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5149" w14:textId="124E3872" w:rsidR="00762BF5" w:rsidRPr="00835679" w:rsidRDefault="00762BF5" w:rsidP="00762BF5">
      <w:pPr>
        <w:pStyle w:val="Subtitle"/>
        <w:spacing w:before="120"/>
        <w:contextualSpacing/>
        <w:rPr>
          <w:rStyle w:val="SubtitleChar"/>
          <w:rFonts w:asciiTheme="minorHAnsi" w:hAnsiTheme="minorHAnsi" w:cstheme="minorHAnsi"/>
          <w:i/>
          <w:iCs/>
          <w:sz w:val="20"/>
          <w:szCs w:val="20"/>
        </w:rPr>
      </w:pPr>
      <w:r w:rsidRPr="00835679">
        <w:rPr>
          <w:rStyle w:val="SubtitleChar"/>
          <w:rFonts w:asciiTheme="minorHAnsi" w:hAnsiTheme="minorHAnsi" w:cstheme="minorHAnsi"/>
          <w:i/>
          <w:iCs/>
          <w:sz w:val="20"/>
          <w:szCs w:val="20"/>
        </w:rPr>
        <w:t xml:space="preserve">Global Equitable Access to Quality Health Products </w:t>
      </w:r>
    </w:p>
    <w:p w14:paraId="42FFDAD4" w14:textId="74DF6BDC" w:rsidR="00835679" w:rsidRPr="00835679" w:rsidRDefault="00544C9F" w:rsidP="00F91A84">
      <w:pPr>
        <w:spacing w:before="120" w:after="0"/>
        <w:jc w:val="center"/>
        <w:rPr>
          <w:rFonts w:asciiTheme="minorHAnsi" w:hAnsiTheme="minorHAnsi" w:cstheme="minorHAnsi"/>
          <w:i/>
          <w:iCs/>
          <w:szCs w:val="20"/>
          <w:lang w:val="en-US"/>
        </w:rPr>
      </w:pPr>
      <w:r w:rsidRPr="00835679">
        <w:rPr>
          <w:rFonts w:asciiTheme="minorHAnsi" w:hAnsiTheme="minorHAnsi" w:cstheme="minorHAnsi"/>
          <w:i/>
          <w:iCs/>
          <w:szCs w:val="20"/>
          <w:lang w:val="en-GB"/>
        </w:rPr>
        <w:t>Raffaella Ravinetto</w:t>
      </w:r>
      <w:r w:rsidR="00835679">
        <w:rPr>
          <w:rFonts w:asciiTheme="minorHAnsi" w:hAnsiTheme="minorHAnsi" w:cstheme="minorHAnsi"/>
          <w:i/>
          <w:iCs/>
          <w:szCs w:val="20"/>
          <w:lang w:val="en-GB"/>
        </w:rPr>
        <w:t xml:space="preserve"> and </w:t>
      </w:r>
      <w:r w:rsidR="00835679" w:rsidRPr="00835679">
        <w:rPr>
          <w:rFonts w:asciiTheme="minorHAnsi" w:hAnsiTheme="minorHAnsi" w:cstheme="minorHAnsi"/>
          <w:i/>
          <w:iCs/>
          <w:szCs w:val="20"/>
          <w:lang w:val="en-GB"/>
        </w:rPr>
        <w:t>Rodrigo Henriquez</w:t>
      </w:r>
      <w:r w:rsidRPr="00835679">
        <w:rPr>
          <w:rFonts w:asciiTheme="minorHAnsi" w:hAnsiTheme="minorHAnsi" w:cstheme="minorHAnsi"/>
          <w:i/>
          <w:iCs/>
          <w:szCs w:val="20"/>
          <w:lang w:val="en-GB"/>
        </w:rPr>
        <w:t xml:space="preserve">, </w:t>
      </w:r>
      <w:r w:rsidR="00835679" w:rsidRPr="00835679">
        <w:rPr>
          <w:rStyle w:val="cf41"/>
          <w:rFonts w:asciiTheme="minorHAnsi" w:hAnsiTheme="minorHAnsi" w:cstheme="minorHAnsi"/>
          <w:i/>
          <w:iCs/>
          <w:sz w:val="20"/>
          <w:szCs w:val="20"/>
          <w:lang w:val="en-GB"/>
        </w:rPr>
        <w:t xml:space="preserve">Institute of Tropical Medicine, Antwerp, Belgium; </w:t>
      </w:r>
      <w:r w:rsidRPr="00835679">
        <w:rPr>
          <w:rFonts w:asciiTheme="minorHAnsi" w:hAnsiTheme="minorHAnsi" w:cstheme="minorHAnsi"/>
          <w:i/>
          <w:iCs/>
          <w:szCs w:val="20"/>
          <w:lang w:val="en-GB"/>
        </w:rPr>
        <w:t xml:space="preserve">Els Torreele, </w:t>
      </w:r>
      <w:r w:rsidR="00835679" w:rsidRPr="00835679">
        <w:rPr>
          <w:rFonts w:asciiTheme="minorHAnsi" w:hAnsiTheme="minorHAnsi" w:cstheme="minorHAnsi"/>
          <w:i/>
          <w:iCs/>
          <w:szCs w:val="20"/>
          <w:lang w:val="en-US"/>
        </w:rPr>
        <w:t>Independent Researcher and Advisor, Geneva, Switzerland</w:t>
      </w:r>
      <w:r w:rsidR="00835679">
        <w:rPr>
          <w:rFonts w:asciiTheme="minorHAnsi" w:hAnsiTheme="minorHAnsi" w:cstheme="minorHAnsi"/>
          <w:i/>
          <w:iCs/>
          <w:szCs w:val="20"/>
          <w:lang w:val="en-GB"/>
        </w:rPr>
        <w:t xml:space="preserve">; </w:t>
      </w:r>
      <w:r w:rsidRPr="00835679">
        <w:rPr>
          <w:rFonts w:asciiTheme="minorHAnsi" w:hAnsiTheme="minorHAnsi" w:cstheme="minorHAnsi"/>
          <w:i/>
          <w:iCs/>
          <w:szCs w:val="20"/>
          <w:lang w:val="en-GB"/>
        </w:rPr>
        <w:t>Nico Vandaele</w:t>
      </w:r>
      <w:r w:rsidR="00835679" w:rsidRPr="00835679">
        <w:rPr>
          <w:rFonts w:asciiTheme="minorHAnsi" w:hAnsiTheme="minorHAnsi" w:cstheme="minorHAnsi"/>
          <w:i/>
          <w:iCs/>
          <w:szCs w:val="20"/>
          <w:lang w:val="en-GB"/>
        </w:rPr>
        <w:t xml:space="preserve">, </w:t>
      </w:r>
      <w:r w:rsidR="00835679" w:rsidRPr="00835679">
        <w:rPr>
          <w:rFonts w:asciiTheme="minorHAnsi" w:hAnsiTheme="minorHAnsi" w:cstheme="minorHAnsi"/>
          <w:i/>
          <w:iCs/>
          <w:szCs w:val="20"/>
          <w:lang w:val="en-US"/>
        </w:rPr>
        <w:t>Access-To-Medicines Research Centre, KU Leuven, Leuven , Belgium</w:t>
      </w:r>
    </w:p>
    <w:p w14:paraId="25A2C2CF" w14:textId="483C885F" w:rsidR="00A770D6" w:rsidRPr="00835679" w:rsidRDefault="00762BF5" w:rsidP="004872A8">
      <w:pPr>
        <w:spacing w:before="120" w:after="0"/>
        <w:rPr>
          <w:rFonts w:asciiTheme="minorHAnsi" w:eastAsia="Trebuchet MS" w:hAnsiTheme="minorHAnsi" w:cstheme="minorHAnsi"/>
          <w:i/>
          <w:iCs/>
          <w:szCs w:val="20"/>
          <w:lang w:val="en-GB"/>
        </w:rPr>
      </w:pPr>
      <w:r w:rsidRPr="00835679">
        <w:rPr>
          <w:rFonts w:asciiTheme="minorHAnsi" w:hAnsiTheme="minorHAnsi" w:cstheme="minorHAnsi"/>
          <w:szCs w:val="20"/>
          <w:lang w:val="en-GB"/>
        </w:rPr>
        <w:t xml:space="preserve">Most countries </w:t>
      </w:r>
      <w:r w:rsidR="0076411B" w:rsidRPr="00835679">
        <w:rPr>
          <w:rFonts w:asciiTheme="minorHAnsi" w:hAnsiTheme="minorHAnsi" w:cstheme="minorHAnsi"/>
          <w:szCs w:val="20"/>
          <w:lang w:val="en-GB"/>
        </w:rPr>
        <w:t xml:space="preserve">have </w:t>
      </w:r>
      <w:r w:rsidRPr="00835679">
        <w:rPr>
          <w:rFonts w:asciiTheme="minorHAnsi" w:hAnsiTheme="minorHAnsi" w:cstheme="minorHAnsi"/>
          <w:szCs w:val="20"/>
          <w:lang w:val="en-GB"/>
        </w:rPr>
        <w:t>acceded to at least one global or regional covenant or treaty confirming the right to health</w:t>
      </w:r>
      <w:r w:rsidR="0069772B" w:rsidRPr="00835679">
        <w:rPr>
          <w:rFonts w:asciiTheme="minorHAnsi" w:hAnsiTheme="minorHAnsi" w:cstheme="minorHAnsi"/>
          <w:szCs w:val="20"/>
          <w:lang w:val="en-GB"/>
        </w:rPr>
        <w:t>. T</w:t>
      </w:r>
      <w:r w:rsidRPr="00835679">
        <w:rPr>
          <w:rFonts w:asciiTheme="minorHAnsi" w:hAnsiTheme="minorHAnsi" w:cstheme="minorHAnsi"/>
          <w:szCs w:val="20"/>
          <w:lang w:val="en-GB"/>
        </w:rPr>
        <w:t xml:space="preserve">he right to health entitles everybody to access any needed </w:t>
      </w:r>
      <w:r w:rsidR="0069772B" w:rsidRPr="00835679">
        <w:rPr>
          <w:rFonts w:asciiTheme="minorHAnsi" w:hAnsiTheme="minorHAnsi" w:cstheme="minorHAnsi"/>
          <w:szCs w:val="20"/>
          <w:lang w:val="en-GB"/>
        </w:rPr>
        <w:t>diagnostic, preventive and therapeutic products</w:t>
      </w:r>
      <w:r w:rsidRPr="00835679">
        <w:rPr>
          <w:rFonts w:asciiTheme="minorHAnsi" w:hAnsiTheme="minorHAnsi" w:cstheme="minorHAnsi"/>
          <w:szCs w:val="20"/>
          <w:lang w:val="en-GB"/>
        </w:rPr>
        <w:t xml:space="preserve">. The Sustainable Development Goal target 3.8 aims to </w:t>
      </w:r>
      <w:r w:rsidR="000D5902" w:rsidRPr="00835679">
        <w:rPr>
          <w:rFonts w:asciiTheme="minorHAnsi" w:hAnsiTheme="minorHAnsi" w:cstheme="minorHAnsi"/>
          <w:szCs w:val="20"/>
          <w:lang w:val="en-GB"/>
        </w:rPr>
        <w:t>"</w:t>
      </w:r>
      <w:r w:rsidRPr="00835679">
        <w:rPr>
          <w:rFonts w:asciiTheme="minorHAnsi" w:hAnsiTheme="minorHAnsi" w:cstheme="minorHAnsi"/>
          <w:i/>
          <w:iCs/>
          <w:szCs w:val="20"/>
          <w:lang w:val="en-GB"/>
        </w:rPr>
        <w:t>achieve universal health coverage (UHC), including financial risk protection, access to quality essential health-care services and access to safe, effective, quality and affordable essential medicines and vaccines for all</w:t>
      </w:r>
      <w:r w:rsidR="000D5902" w:rsidRPr="00835679">
        <w:rPr>
          <w:rFonts w:asciiTheme="minorHAnsi" w:hAnsiTheme="minorHAnsi" w:cstheme="minorHAnsi"/>
          <w:szCs w:val="20"/>
          <w:lang w:val="en-GB"/>
        </w:rPr>
        <w:t xml:space="preserve">". </w:t>
      </w:r>
      <w:r w:rsidRPr="00835679">
        <w:rPr>
          <w:rFonts w:asciiTheme="minorHAnsi" w:hAnsiTheme="minorHAnsi" w:cstheme="minorHAnsi"/>
          <w:szCs w:val="20"/>
          <w:shd w:val="clear" w:color="auto" w:fill="FFFFFF" w:themeFill="background1"/>
          <w:lang w:val="en-GB"/>
        </w:rPr>
        <w:t>Nonetheless, i</w:t>
      </w:r>
      <w:r w:rsidRPr="00835679">
        <w:rPr>
          <w:rFonts w:asciiTheme="minorHAnsi" w:hAnsiTheme="minorHAnsi" w:cstheme="minorHAnsi"/>
          <w:color w:val="333333"/>
          <w:szCs w:val="20"/>
          <w:lang w:val="en-GB"/>
        </w:rPr>
        <w:t>n 2017 an estimated two billion people did not have access to essential medicines</w:t>
      </w:r>
      <w:r w:rsidR="00736316" w:rsidRPr="00835679">
        <w:rPr>
          <w:rFonts w:asciiTheme="minorHAnsi" w:hAnsiTheme="minorHAnsi" w:cstheme="minorHAnsi"/>
          <w:color w:val="333333"/>
          <w:szCs w:val="20"/>
          <w:lang w:val="en-GB"/>
        </w:rPr>
        <w:t xml:space="preserve"> and vaccines</w:t>
      </w:r>
      <w:r w:rsidRPr="00835679">
        <w:rPr>
          <w:rFonts w:asciiTheme="minorHAnsi" w:hAnsiTheme="minorHAnsi" w:cstheme="minorHAnsi"/>
          <w:color w:val="333333"/>
          <w:szCs w:val="20"/>
          <w:lang w:val="en-GB"/>
        </w:rPr>
        <w:t xml:space="preserve"> and a great proportion of them were in sub-Saharan Africa. </w:t>
      </w:r>
      <w:r w:rsidR="00736316" w:rsidRPr="00835679">
        <w:rPr>
          <w:rFonts w:asciiTheme="minorHAnsi" w:hAnsiTheme="minorHAnsi" w:cstheme="minorHAnsi"/>
          <w:color w:val="333333"/>
          <w:szCs w:val="20"/>
          <w:lang w:val="en-GB"/>
        </w:rPr>
        <w:t>Similar</w:t>
      </w:r>
      <w:r w:rsidRPr="00835679">
        <w:rPr>
          <w:rFonts w:asciiTheme="minorHAnsi" w:hAnsiTheme="minorHAnsi" w:cstheme="minorHAnsi"/>
          <w:color w:val="333333"/>
          <w:szCs w:val="20"/>
          <w:lang w:val="en-GB"/>
        </w:rPr>
        <w:t xml:space="preserve"> figures are applicable to other health products, such as diagnostic tests and personal protective equipment.</w:t>
      </w:r>
      <w:r w:rsidR="00ED642C" w:rsidRPr="00835679">
        <w:rPr>
          <w:rFonts w:asciiTheme="minorHAnsi" w:hAnsiTheme="minorHAnsi" w:cstheme="minorHAnsi"/>
          <w:color w:val="333333"/>
          <w:szCs w:val="20"/>
          <w:lang w:val="en-GB"/>
        </w:rPr>
        <w:t xml:space="preserve"> </w:t>
      </w:r>
      <w:r w:rsidRPr="00835679">
        <w:rPr>
          <w:rFonts w:asciiTheme="minorHAnsi" w:hAnsiTheme="minorHAnsi" w:cstheme="minorHAnsi"/>
          <w:color w:val="333333"/>
          <w:szCs w:val="20"/>
          <w:lang w:val="en-GB"/>
        </w:rPr>
        <w:t xml:space="preserve">Problems </w:t>
      </w:r>
      <w:r w:rsidR="008C664C" w:rsidRPr="00835679">
        <w:rPr>
          <w:rFonts w:asciiTheme="minorHAnsi" w:hAnsiTheme="minorHAnsi" w:cstheme="minorHAnsi"/>
          <w:color w:val="333333"/>
          <w:szCs w:val="20"/>
          <w:lang w:val="en-GB"/>
        </w:rPr>
        <w:t xml:space="preserve">and gaps in equitable access to quality health products </w:t>
      </w:r>
      <w:r w:rsidRPr="00835679">
        <w:rPr>
          <w:rFonts w:asciiTheme="minorHAnsi" w:hAnsiTheme="minorHAnsi" w:cstheme="minorHAnsi"/>
          <w:color w:val="333333"/>
          <w:szCs w:val="20"/>
          <w:lang w:val="en-GB"/>
        </w:rPr>
        <w:t xml:space="preserve">have been aggravated by the </w:t>
      </w:r>
      <w:r w:rsidR="008C664C" w:rsidRPr="00835679">
        <w:rPr>
          <w:rFonts w:asciiTheme="minorHAnsi" w:hAnsiTheme="minorHAnsi" w:cstheme="minorHAnsi"/>
          <w:color w:val="333333"/>
          <w:szCs w:val="20"/>
          <w:lang w:val="en-GB"/>
        </w:rPr>
        <w:t xml:space="preserve">COVID19 </w:t>
      </w:r>
      <w:r w:rsidRPr="00835679">
        <w:rPr>
          <w:rFonts w:asciiTheme="minorHAnsi" w:hAnsiTheme="minorHAnsi" w:cstheme="minorHAnsi"/>
          <w:color w:val="333333"/>
          <w:szCs w:val="20"/>
          <w:lang w:val="en-GB"/>
        </w:rPr>
        <w:t>pandemic.</w:t>
      </w:r>
      <w:r w:rsidR="0076411B" w:rsidRPr="00835679">
        <w:rPr>
          <w:rFonts w:asciiTheme="minorHAnsi" w:hAnsiTheme="minorHAnsi" w:cstheme="minorHAnsi"/>
          <w:color w:val="333333"/>
          <w:szCs w:val="20"/>
          <w:lang w:val="en-GB"/>
        </w:rPr>
        <w:t xml:space="preserve"> </w:t>
      </w:r>
      <w:r w:rsidR="008454C5" w:rsidRPr="00835679">
        <w:rPr>
          <w:rFonts w:asciiTheme="minorHAnsi" w:hAnsiTheme="minorHAnsi" w:cstheme="minorHAnsi"/>
          <w:szCs w:val="20"/>
          <w:lang w:val="en-GB"/>
        </w:rPr>
        <w:t>T</w:t>
      </w:r>
      <w:r w:rsidR="00863217" w:rsidRPr="00835679">
        <w:rPr>
          <w:rFonts w:asciiTheme="minorHAnsi" w:hAnsiTheme="minorHAnsi" w:cstheme="minorHAnsi"/>
          <w:szCs w:val="20"/>
          <w:lang w:val="en-GB"/>
        </w:rPr>
        <w:t>he Lancet Commission on Essential Medicines</w:t>
      </w:r>
      <w:r w:rsidR="00A23C9E" w:rsidRPr="00835679">
        <w:rPr>
          <w:rFonts w:asciiTheme="minorHAnsi" w:hAnsiTheme="minorHAnsi" w:cstheme="minorHAnsi"/>
          <w:szCs w:val="20"/>
          <w:lang w:val="en-GB"/>
        </w:rPr>
        <w:t xml:space="preserve"> </w:t>
      </w:r>
      <w:r w:rsidR="00863217" w:rsidRPr="00835679">
        <w:rPr>
          <w:rFonts w:asciiTheme="minorHAnsi" w:hAnsiTheme="minorHAnsi" w:cstheme="minorHAnsi"/>
          <w:szCs w:val="20"/>
          <w:lang w:val="en-GB"/>
        </w:rPr>
        <w:t xml:space="preserve">explored </w:t>
      </w:r>
      <w:r w:rsidR="00264F2B" w:rsidRPr="00835679">
        <w:rPr>
          <w:rFonts w:asciiTheme="minorHAnsi" w:hAnsiTheme="minorHAnsi" w:cstheme="minorHAnsi"/>
          <w:szCs w:val="20"/>
          <w:lang w:val="en-GB"/>
        </w:rPr>
        <w:t xml:space="preserve">in 2016 </w:t>
      </w:r>
      <w:r w:rsidR="00863217" w:rsidRPr="00835679">
        <w:rPr>
          <w:rFonts w:asciiTheme="minorHAnsi" w:hAnsiTheme="minorHAnsi" w:cstheme="minorHAnsi"/>
          <w:szCs w:val="20"/>
          <w:lang w:val="en-GB"/>
        </w:rPr>
        <w:t>the progres</w:t>
      </w:r>
      <w:r w:rsidR="00061271" w:rsidRPr="00835679">
        <w:rPr>
          <w:rFonts w:asciiTheme="minorHAnsi" w:hAnsiTheme="minorHAnsi" w:cstheme="minorHAnsi"/>
          <w:szCs w:val="20"/>
          <w:lang w:val="en-GB"/>
        </w:rPr>
        <w:t>s</w:t>
      </w:r>
      <w:r w:rsidR="00863217" w:rsidRPr="00835679">
        <w:rPr>
          <w:rFonts w:asciiTheme="minorHAnsi" w:hAnsiTheme="minorHAnsi" w:cstheme="minorHAnsi"/>
          <w:szCs w:val="20"/>
          <w:lang w:val="en-GB"/>
        </w:rPr>
        <w:t xml:space="preserve"> and challenges in access to medicines along their life cycle and </w:t>
      </w:r>
      <w:r w:rsidR="00863217" w:rsidRPr="00835679">
        <w:rPr>
          <w:rFonts w:asciiTheme="minorHAnsi" w:eastAsia="Times New Roman" w:hAnsiTheme="minorHAnsi" w:cstheme="minorHAnsi"/>
          <w:szCs w:val="20"/>
          <w:lang w:val="en-GB" w:eastAsia="en-GB"/>
        </w:rPr>
        <w:t>formulated</w:t>
      </w:r>
      <w:r w:rsidR="00863217" w:rsidRPr="00835679">
        <w:rPr>
          <w:rFonts w:asciiTheme="minorHAnsi" w:hAnsiTheme="minorHAnsi" w:cstheme="minorHAnsi"/>
          <w:szCs w:val="20"/>
          <w:lang w:val="en-GB"/>
        </w:rPr>
        <w:t xml:space="preserve"> actionable recommendations</w:t>
      </w:r>
      <w:r w:rsidR="00A23C9E" w:rsidRPr="00835679">
        <w:rPr>
          <w:rFonts w:asciiTheme="minorHAnsi" w:hAnsiTheme="minorHAnsi" w:cstheme="minorHAnsi"/>
          <w:szCs w:val="20"/>
          <w:lang w:val="en-GB"/>
        </w:rPr>
        <w:t xml:space="preserve">, </w:t>
      </w:r>
      <w:r w:rsidR="00264F2B" w:rsidRPr="00835679">
        <w:rPr>
          <w:rFonts w:asciiTheme="minorHAnsi" w:hAnsiTheme="minorHAnsi" w:cstheme="minorHAnsi"/>
          <w:szCs w:val="20"/>
          <w:lang w:val="en-GB"/>
        </w:rPr>
        <w:t>that a</w:t>
      </w:r>
      <w:r w:rsidR="00276BB9" w:rsidRPr="00835679">
        <w:rPr>
          <w:rFonts w:asciiTheme="minorHAnsi" w:hAnsiTheme="minorHAnsi" w:cstheme="minorHAnsi"/>
          <w:szCs w:val="20"/>
          <w:lang w:val="en-GB"/>
        </w:rPr>
        <w:t>lso apply</w:t>
      </w:r>
      <w:r w:rsidR="00264F2B" w:rsidRPr="00835679">
        <w:rPr>
          <w:rFonts w:asciiTheme="minorHAnsi" w:hAnsiTheme="minorHAnsi" w:cstheme="minorHAnsi"/>
          <w:szCs w:val="20"/>
          <w:lang w:val="en-GB"/>
        </w:rPr>
        <w:t xml:space="preserve"> to other health products</w:t>
      </w:r>
      <w:r w:rsidR="00A23C9E" w:rsidRPr="00835679">
        <w:rPr>
          <w:rFonts w:asciiTheme="minorHAnsi" w:hAnsiTheme="minorHAnsi" w:cstheme="minorHAnsi"/>
          <w:szCs w:val="20"/>
          <w:lang w:val="en-GB"/>
        </w:rPr>
        <w:t xml:space="preserve">, </w:t>
      </w:r>
      <w:r w:rsidR="00863217" w:rsidRPr="00835679">
        <w:rPr>
          <w:rFonts w:asciiTheme="minorHAnsi" w:hAnsiTheme="minorHAnsi" w:cstheme="minorHAnsi"/>
          <w:szCs w:val="20"/>
          <w:lang w:val="en-GB"/>
        </w:rPr>
        <w:t>in five key</w:t>
      </w:r>
      <w:r w:rsidR="000F7918" w:rsidRPr="00835679">
        <w:rPr>
          <w:rFonts w:asciiTheme="minorHAnsi" w:hAnsiTheme="minorHAnsi" w:cstheme="minorHAnsi"/>
          <w:szCs w:val="20"/>
          <w:lang w:val="en-GB"/>
        </w:rPr>
        <w:t xml:space="preserve"> </w:t>
      </w:r>
      <w:r w:rsidR="00863217" w:rsidRPr="00835679">
        <w:rPr>
          <w:rFonts w:asciiTheme="minorHAnsi" w:hAnsiTheme="minorHAnsi" w:cstheme="minorHAnsi"/>
          <w:szCs w:val="20"/>
          <w:lang w:val="en-GB"/>
        </w:rPr>
        <w:t>areas</w:t>
      </w:r>
      <w:r w:rsidR="00D67F5F" w:rsidRPr="00835679">
        <w:rPr>
          <w:rFonts w:asciiTheme="minorHAnsi" w:hAnsiTheme="minorHAnsi" w:cstheme="minorHAnsi"/>
          <w:szCs w:val="20"/>
          <w:lang w:val="en-GB"/>
        </w:rPr>
        <w:t xml:space="preserve">, </w:t>
      </w:r>
      <w:r w:rsidR="00A23C9E" w:rsidRPr="00835679">
        <w:rPr>
          <w:rFonts w:asciiTheme="minorHAnsi" w:hAnsiTheme="minorHAnsi" w:cstheme="minorHAnsi"/>
          <w:szCs w:val="20"/>
          <w:lang w:val="en-GB"/>
        </w:rPr>
        <w:t>i.e. p</w:t>
      </w:r>
      <w:r w:rsidR="008454C5" w:rsidRPr="00835679">
        <w:rPr>
          <w:rFonts w:asciiTheme="minorHAnsi" w:hAnsiTheme="minorHAnsi" w:cstheme="minorHAnsi"/>
          <w:szCs w:val="20"/>
          <w:lang w:val="en-GB"/>
        </w:rPr>
        <w:t>aying for a basket of essential medicines;</w:t>
      </w:r>
      <w:r w:rsidR="00A23C9E" w:rsidRPr="00835679">
        <w:rPr>
          <w:rFonts w:asciiTheme="minorHAnsi" w:hAnsiTheme="minorHAnsi" w:cstheme="minorHAnsi"/>
          <w:szCs w:val="20"/>
          <w:lang w:val="en-GB"/>
        </w:rPr>
        <w:t xml:space="preserve"> m</w:t>
      </w:r>
      <w:r w:rsidR="008454C5" w:rsidRPr="00835679">
        <w:rPr>
          <w:rFonts w:asciiTheme="minorHAnsi" w:hAnsiTheme="minorHAnsi" w:cstheme="minorHAnsi"/>
          <w:szCs w:val="20"/>
          <w:lang w:val="en-GB"/>
        </w:rPr>
        <w:t xml:space="preserve">aking essential medicines affordable; </w:t>
      </w:r>
      <w:r w:rsidR="00A23C9E" w:rsidRPr="00835679">
        <w:rPr>
          <w:rFonts w:asciiTheme="minorHAnsi" w:hAnsiTheme="minorHAnsi" w:cstheme="minorHAnsi"/>
          <w:szCs w:val="20"/>
          <w:lang w:val="en-GB"/>
        </w:rPr>
        <w:t>a</w:t>
      </w:r>
      <w:r w:rsidR="008454C5" w:rsidRPr="00835679">
        <w:rPr>
          <w:rFonts w:asciiTheme="minorHAnsi" w:hAnsiTheme="minorHAnsi" w:cstheme="minorHAnsi"/>
          <w:szCs w:val="20"/>
          <w:lang w:val="en-GB"/>
        </w:rPr>
        <w:t xml:space="preserve">ssuring the quality and safety of medicines; </w:t>
      </w:r>
      <w:r w:rsidR="00A23C9E" w:rsidRPr="00835679">
        <w:rPr>
          <w:rFonts w:asciiTheme="minorHAnsi" w:hAnsiTheme="minorHAnsi" w:cstheme="minorHAnsi"/>
          <w:szCs w:val="20"/>
          <w:lang w:val="en-GB"/>
        </w:rPr>
        <w:t>p</w:t>
      </w:r>
      <w:r w:rsidR="008454C5" w:rsidRPr="00835679">
        <w:rPr>
          <w:rFonts w:asciiTheme="minorHAnsi" w:hAnsiTheme="minorHAnsi" w:cstheme="minorHAnsi"/>
          <w:szCs w:val="20"/>
          <w:lang w:val="en-GB"/>
        </w:rPr>
        <w:t xml:space="preserve">romoting quality use of essential medicines; </w:t>
      </w:r>
      <w:r w:rsidR="00A23C9E" w:rsidRPr="00835679">
        <w:rPr>
          <w:rFonts w:asciiTheme="minorHAnsi" w:hAnsiTheme="minorHAnsi" w:cstheme="minorHAnsi"/>
          <w:szCs w:val="20"/>
          <w:lang w:val="en-GB"/>
        </w:rPr>
        <w:t>and a</w:t>
      </w:r>
      <w:r w:rsidR="008454C5" w:rsidRPr="00835679">
        <w:rPr>
          <w:rFonts w:asciiTheme="minorHAnsi" w:eastAsia="Times New Roman" w:hAnsiTheme="minorHAnsi" w:cstheme="minorHAnsi"/>
          <w:szCs w:val="20"/>
          <w:lang w:val="en-GB" w:eastAsia="en-GB"/>
        </w:rPr>
        <w:t xml:space="preserve"> global research and development (R&amp;D) policy framework</w:t>
      </w:r>
      <w:r w:rsidR="00257823" w:rsidRPr="00835679">
        <w:rPr>
          <w:rStyle w:val="EndnoteReference"/>
          <w:rFonts w:asciiTheme="minorHAnsi" w:eastAsia="Times New Roman" w:hAnsiTheme="minorHAnsi" w:cstheme="minorHAnsi"/>
          <w:szCs w:val="20"/>
          <w:lang w:val="en-GB" w:eastAsia="en-GB"/>
        </w:rPr>
        <w:endnoteReference w:id="2"/>
      </w:r>
      <w:r w:rsidR="008454C5" w:rsidRPr="00F60667">
        <w:rPr>
          <w:rFonts w:asciiTheme="minorHAnsi" w:eastAsia="Times New Roman" w:hAnsiTheme="minorHAnsi" w:cstheme="minorHAnsi"/>
          <w:szCs w:val="20"/>
          <w:lang w:val="en-GB" w:eastAsia="en-GB"/>
        </w:rPr>
        <w:t xml:space="preserve">. </w:t>
      </w:r>
      <w:r w:rsidR="00A23C9E" w:rsidRPr="00F60667">
        <w:rPr>
          <w:rFonts w:asciiTheme="minorHAnsi" w:eastAsia="Times New Roman" w:hAnsiTheme="minorHAnsi" w:cstheme="minorHAnsi"/>
          <w:szCs w:val="20"/>
          <w:lang w:val="en-GB" w:eastAsia="en-GB"/>
        </w:rPr>
        <w:t xml:space="preserve"> </w:t>
      </w:r>
      <w:r w:rsidR="00A770D6" w:rsidRPr="00835679">
        <w:rPr>
          <w:rFonts w:asciiTheme="minorHAnsi" w:hAnsiTheme="minorHAnsi" w:cstheme="minorHAnsi"/>
          <w:szCs w:val="20"/>
          <w:lang w:val="en-GB"/>
        </w:rPr>
        <w:t>For reader-friendliness, o</w:t>
      </w:r>
      <w:r w:rsidR="00863217" w:rsidRPr="00835679">
        <w:rPr>
          <w:rFonts w:asciiTheme="minorHAnsi" w:hAnsiTheme="minorHAnsi" w:cstheme="minorHAnsi"/>
          <w:szCs w:val="20"/>
          <w:lang w:val="en-GB"/>
        </w:rPr>
        <w:t xml:space="preserve">ur analysis of </w:t>
      </w:r>
      <w:r w:rsidR="006E471B" w:rsidRPr="00835679">
        <w:rPr>
          <w:rFonts w:asciiTheme="minorHAnsi" w:hAnsiTheme="minorHAnsi" w:cstheme="minorHAnsi"/>
          <w:szCs w:val="20"/>
          <w:lang w:val="en-GB"/>
        </w:rPr>
        <w:t>areas of intervention</w:t>
      </w:r>
      <w:r w:rsidR="001452A1" w:rsidRPr="00835679">
        <w:rPr>
          <w:rFonts w:asciiTheme="minorHAnsi" w:hAnsiTheme="minorHAnsi" w:cstheme="minorHAnsi"/>
          <w:szCs w:val="20"/>
          <w:lang w:val="en-GB"/>
        </w:rPr>
        <w:t xml:space="preserve"> is </w:t>
      </w:r>
      <w:r w:rsidR="00A770D6" w:rsidRPr="00835679">
        <w:rPr>
          <w:rFonts w:asciiTheme="minorHAnsi" w:hAnsiTheme="minorHAnsi" w:cstheme="minorHAnsi"/>
          <w:szCs w:val="20"/>
          <w:lang w:val="en-GB"/>
        </w:rPr>
        <w:t>categorised by key areas; however</w:t>
      </w:r>
      <w:r w:rsidR="00276BB9" w:rsidRPr="00835679">
        <w:rPr>
          <w:rFonts w:asciiTheme="minorHAnsi" w:hAnsiTheme="minorHAnsi" w:cstheme="minorHAnsi"/>
          <w:szCs w:val="20"/>
          <w:lang w:val="en-GB"/>
        </w:rPr>
        <w:t>,</w:t>
      </w:r>
      <w:r w:rsidR="00A770D6" w:rsidRPr="00835679">
        <w:rPr>
          <w:rFonts w:asciiTheme="minorHAnsi" w:hAnsiTheme="minorHAnsi" w:cstheme="minorHAnsi"/>
          <w:szCs w:val="20"/>
          <w:lang w:val="en-GB"/>
        </w:rPr>
        <w:t xml:space="preserve"> these areas are interconnected, and that  global, sustained and equitable access to quality health products can only be achieved by simultaneously acting at all these levels. </w:t>
      </w:r>
    </w:p>
    <w:p w14:paraId="6D79BB79" w14:textId="3AB96B5E" w:rsidR="001D089A" w:rsidRPr="00835679" w:rsidRDefault="001D089A" w:rsidP="001D089A">
      <w:pPr>
        <w:spacing w:before="120" w:after="0"/>
        <w:rPr>
          <w:rFonts w:asciiTheme="minorHAnsi" w:hAnsiTheme="minorHAnsi" w:cstheme="minorHAnsi"/>
          <w:b/>
          <w:bCs/>
          <w:i/>
          <w:iCs/>
          <w:szCs w:val="20"/>
          <w:lang w:val="en-GB"/>
        </w:rPr>
      </w:pPr>
      <w:r w:rsidRPr="00835679">
        <w:rPr>
          <w:rFonts w:asciiTheme="minorHAnsi" w:hAnsiTheme="minorHAnsi" w:cstheme="minorHAnsi"/>
          <w:b/>
          <w:bCs/>
          <w:i/>
          <w:iCs/>
          <w:szCs w:val="20"/>
          <w:lang w:val="en-GB"/>
        </w:rPr>
        <w:t>1</w:t>
      </w:r>
      <w:r w:rsidR="00DF60C5">
        <w:rPr>
          <w:rFonts w:asciiTheme="minorHAnsi" w:hAnsiTheme="minorHAnsi" w:cstheme="minorHAnsi"/>
          <w:b/>
          <w:bCs/>
          <w:i/>
          <w:iCs/>
          <w:szCs w:val="20"/>
          <w:lang w:val="en-GB"/>
        </w:rPr>
        <w:t>.</w:t>
      </w:r>
      <w:r w:rsidRPr="00835679">
        <w:rPr>
          <w:rFonts w:asciiTheme="minorHAnsi" w:hAnsiTheme="minorHAnsi" w:cstheme="minorHAnsi"/>
          <w:b/>
          <w:bCs/>
          <w:i/>
          <w:iCs/>
          <w:szCs w:val="20"/>
          <w:lang w:val="en-GB"/>
        </w:rPr>
        <w:t xml:space="preserve"> </w:t>
      </w:r>
      <w:r w:rsidRPr="00835679">
        <w:rPr>
          <w:rFonts w:asciiTheme="minorHAnsi" w:eastAsia="Times New Roman" w:hAnsiTheme="minorHAnsi" w:cstheme="minorHAnsi"/>
          <w:b/>
          <w:bCs/>
          <w:i/>
          <w:iCs/>
          <w:szCs w:val="20"/>
          <w:lang w:val="en-GB" w:eastAsia="en-GB"/>
        </w:rPr>
        <w:t xml:space="preserve">Research and development (R&amp;D) </w:t>
      </w:r>
      <w:r w:rsidRPr="00835679">
        <w:rPr>
          <w:rFonts w:asciiTheme="minorHAnsi" w:hAnsiTheme="minorHAnsi" w:cstheme="minorHAnsi"/>
          <w:b/>
          <w:bCs/>
          <w:i/>
          <w:iCs/>
          <w:szCs w:val="20"/>
          <w:lang w:val="en-GB"/>
        </w:rPr>
        <w:t>of (missing) essential health products</w:t>
      </w:r>
    </w:p>
    <w:p w14:paraId="12878C29" w14:textId="3CE119ED" w:rsidR="004B0235" w:rsidRPr="00835679" w:rsidRDefault="001D089A" w:rsidP="002165CA">
      <w:pPr>
        <w:spacing w:before="120" w:after="0"/>
        <w:rPr>
          <w:rFonts w:asciiTheme="minorHAnsi" w:hAnsiTheme="minorHAnsi" w:cstheme="minorHAnsi"/>
          <w:szCs w:val="20"/>
          <w:lang w:val="en-GB"/>
        </w:rPr>
      </w:pPr>
      <w:r w:rsidRPr="00835679">
        <w:rPr>
          <w:rFonts w:asciiTheme="minorHAnsi" w:eastAsia="Times New Roman" w:hAnsiTheme="minorHAnsi" w:cstheme="minorHAnsi"/>
          <w:color w:val="2E2E2E"/>
          <w:szCs w:val="20"/>
          <w:lang w:val="en-GB" w:eastAsia="en-GB"/>
        </w:rPr>
        <w:t>The international ecosystem for pharmaceutical innovation is failing to address many unmet needs</w:t>
      </w:r>
      <w:r w:rsidRPr="00835679">
        <w:rPr>
          <w:rStyle w:val="EndnoteReference"/>
          <w:rFonts w:asciiTheme="minorHAnsi" w:eastAsia="Times New Roman" w:hAnsiTheme="minorHAnsi" w:cstheme="minorHAnsi"/>
          <w:color w:val="2E2E2E"/>
          <w:szCs w:val="20"/>
          <w:lang w:val="en-GB" w:eastAsia="en-GB"/>
        </w:rPr>
        <w:endnoteReference w:id="3"/>
      </w:r>
      <w:r w:rsidRPr="00835679">
        <w:rPr>
          <w:rFonts w:asciiTheme="minorHAnsi" w:eastAsia="Times New Roman" w:hAnsiTheme="minorHAnsi" w:cstheme="minorHAnsi"/>
          <w:color w:val="2E2E2E"/>
          <w:szCs w:val="20"/>
          <w:lang w:val="en-GB" w:eastAsia="en-GB"/>
        </w:rPr>
        <w:t>. On the one hand, innovative health products are too expensive for most LMICs</w:t>
      </w:r>
      <w:r w:rsidRPr="00835679">
        <w:rPr>
          <w:rStyle w:val="EndnoteReference"/>
          <w:rFonts w:asciiTheme="minorHAnsi" w:eastAsia="Times New Roman" w:hAnsiTheme="minorHAnsi" w:cstheme="minorHAnsi"/>
          <w:color w:val="2E2E2E"/>
          <w:szCs w:val="20"/>
          <w:lang w:val="en-GB" w:eastAsia="en-GB"/>
        </w:rPr>
        <w:endnoteReference w:id="4"/>
      </w:r>
      <w:r w:rsidRPr="00835679">
        <w:rPr>
          <w:rFonts w:asciiTheme="minorHAnsi" w:eastAsia="Times New Roman" w:hAnsiTheme="minorHAnsi" w:cstheme="minorHAnsi"/>
          <w:color w:val="2E2E2E"/>
          <w:szCs w:val="20"/>
          <w:lang w:val="en-GB" w:eastAsia="en-GB"/>
        </w:rPr>
        <w:t>, and increasingly also for HICs</w:t>
      </w:r>
      <w:r w:rsidRPr="00835679">
        <w:rPr>
          <w:rStyle w:val="EndnoteReference"/>
          <w:rFonts w:asciiTheme="minorHAnsi" w:eastAsia="Times New Roman" w:hAnsiTheme="minorHAnsi" w:cstheme="minorHAnsi"/>
          <w:color w:val="2E2E2E"/>
          <w:szCs w:val="20"/>
          <w:lang w:val="en-GB" w:eastAsia="en-GB"/>
        </w:rPr>
        <w:endnoteReference w:id="5"/>
      </w:r>
      <w:r w:rsidR="00535652" w:rsidRPr="00835679" w:rsidDel="00535652">
        <w:rPr>
          <w:rStyle w:val="EndnoteReference"/>
          <w:rFonts w:asciiTheme="minorHAnsi" w:eastAsia="Times New Roman" w:hAnsiTheme="minorHAnsi" w:cstheme="minorHAnsi"/>
          <w:color w:val="2E2E2E"/>
          <w:szCs w:val="20"/>
          <w:lang w:val="en-GB" w:eastAsia="en-GB"/>
        </w:rPr>
        <w:t xml:space="preserve"> </w:t>
      </w:r>
      <w:r w:rsidR="00035CFF" w:rsidRPr="00835679">
        <w:rPr>
          <w:rFonts w:asciiTheme="minorHAnsi" w:eastAsia="Times New Roman" w:hAnsiTheme="minorHAnsi" w:cstheme="minorHAnsi"/>
          <w:color w:val="2E2E2E"/>
          <w:szCs w:val="20"/>
          <w:lang w:val="en-GB" w:eastAsia="en-GB"/>
        </w:rPr>
        <w:t>, or simply unavailable because global production does not match global needs</w:t>
      </w:r>
      <w:r w:rsidRPr="00835679">
        <w:rPr>
          <w:rFonts w:asciiTheme="minorHAnsi" w:eastAsia="Times New Roman" w:hAnsiTheme="minorHAnsi" w:cstheme="minorHAnsi"/>
          <w:color w:val="2E2E2E"/>
          <w:szCs w:val="20"/>
          <w:lang w:val="en-GB" w:eastAsia="en-GB"/>
        </w:rPr>
        <w:t xml:space="preserve">. On the other hand, the development of some missing health products is not incentivised: </w:t>
      </w:r>
      <w:r w:rsidRPr="00835679">
        <w:rPr>
          <w:rFonts w:asciiTheme="minorHAnsi" w:hAnsiTheme="minorHAnsi" w:cstheme="minorHAnsi"/>
          <w:szCs w:val="20"/>
          <w:lang w:val="en-GB"/>
        </w:rPr>
        <w:t>R&amp;D investments are compensated through a market monopoly, thus</w:t>
      </w:r>
      <w:r w:rsidR="00B376B9" w:rsidRPr="00835679">
        <w:rPr>
          <w:rFonts w:asciiTheme="minorHAnsi" w:hAnsiTheme="minorHAnsi" w:cstheme="minorHAnsi"/>
          <w:szCs w:val="20"/>
          <w:lang w:val="en-GB"/>
        </w:rPr>
        <w:t>,</w:t>
      </w:r>
      <w:r w:rsidRPr="00835679">
        <w:rPr>
          <w:rFonts w:asciiTheme="minorHAnsi" w:hAnsiTheme="minorHAnsi" w:cstheme="minorHAnsi"/>
          <w:szCs w:val="20"/>
          <w:lang w:val="en-GB"/>
        </w:rPr>
        <w:t xml:space="preserve"> </w:t>
      </w:r>
      <w:r w:rsidRPr="00835679">
        <w:rPr>
          <w:rFonts w:asciiTheme="minorHAnsi" w:eastAsia="Times New Roman" w:hAnsiTheme="minorHAnsi" w:cstheme="minorHAnsi"/>
          <w:color w:val="2E2E2E"/>
          <w:szCs w:val="20"/>
          <w:lang w:val="en-GB" w:eastAsia="en-GB"/>
        </w:rPr>
        <w:t xml:space="preserve">pharmaceutical companies are reluctant to invest in fields that cannot deliver profitable market returns. These include rare diseases that </w:t>
      </w:r>
      <w:r w:rsidRPr="00835679">
        <w:rPr>
          <w:rFonts w:asciiTheme="minorHAnsi" w:hAnsiTheme="minorHAnsi" w:cstheme="minorHAnsi"/>
          <w:szCs w:val="20"/>
          <w:lang w:val="en-GB"/>
        </w:rPr>
        <w:t>affect small proportions of the population</w:t>
      </w:r>
      <w:r w:rsidRPr="00835679">
        <w:rPr>
          <w:rStyle w:val="EndnoteReference"/>
          <w:rFonts w:asciiTheme="minorHAnsi" w:hAnsiTheme="minorHAnsi" w:cstheme="minorHAnsi"/>
          <w:szCs w:val="20"/>
          <w:lang w:val="en-GB"/>
        </w:rPr>
        <w:endnoteReference w:id="6"/>
      </w:r>
      <w:r w:rsidR="00535652" w:rsidRPr="00835679" w:rsidDel="00535652">
        <w:rPr>
          <w:rStyle w:val="EndnoteReference"/>
          <w:rFonts w:asciiTheme="minorHAnsi" w:eastAsia="Times New Roman" w:hAnsiTheme="minorHAnsi" w:cstheme="minorHAnsi"/>
          <w:color w:val="2E2E2E"/>
          <w:szCs w:val="20"/>
          <w:lang w:val="en-GB" w:eastAsia="en-GB"/>
        </w:rPr>
        <w:t xml:space="preserve"> </w:t>
      </w:r>
      <w:r w:rsidRPr="00835679">
        <w:rPr>
          <w:rFonts w:asciiTheme="minorHAnsi" w:eastAsia="Times New Roman" w:hAnsiTheme="minorHAnsi" w:cstheme="minorHAnsi"/>
          <w:color w:val="2E2E2E"/>
          <w:szCs w:val="20"/>
          <w:lang w:val="en-GB" w:eastAsia="en-GB"/>
        </w:rPr>
        <w:t>, and neglected tropical diseases (NTDs) that disproportionally hit communities in poor countries</w:t>
      </w:r>
      <w:r w:rsidRPr="00835679">
        <w:rPr>
          <w:rStyle w:val="EndnoteReference"/>
          <w:rFonts w:asciiTheme="minorHAnsi" w:eastAsia="Times New Roman" w:hAnsiTheme="minorHAnsi" w:cstheme="minorHAnsi"/>
          <w:color w:val="2E2E2E"/>
          <w:szCs w:val="20"/>
          <w:lang w:val="en-GB" w:eastAsia="en-GB"/>
        </w:rPr>
        <w:endnoteReference w:id="7"/>
      </w:r>
      <w:r w:rsidRPr="00835679">
        <w:rPr>
          <w:rFonts w:asciiTheme="minorHAnsi" w:hAnsiTheme="minorHAnsi" w:cstheme="minorHAnsi"/>
          <w:szCs w:val="20"/>
          <w:lang w:val="en-GB"/>
        </w:rPr>
        <w:t>.</w:t>
      </w:r>
      <w:r w:rsidRPr="00835679">
        <w:rPr>
          <w:rFonts w:asciiTheme="minorHAnsi" w:eastAsia="Times New Roman" w:hAnsiTheme="minorHAnsi" w:cstheme="minorHAnsi"/>
          <w:color w:val="2E2E2E"/>
          <w:szCs w:val="20"/>
          <w:lang w:val="en-GB" w:eastAsia="en-GB"/>
        </w:rPr>
        <w:t xml:space="preserve"> </w:t>
      </w:r>
      <w:r w:rsidR="004B0235" w:rsidRPr="00835679">
        <w:rPr>
          <w:rFonts w:asciiTheme="minorHAnsi" w:eastAsia="Times New Roman" w:hAnsiTheme="minorHAnsi" w:cstheme="minorHAnsi"/>
          <w:color w:val="2E2E2E"/>
          <w:szCs w:val="20"/>
          <w:lang w:val="en-GB" w:eastAsia="en-GB"/>
        </w:rPr>
        <w:t>Furthermore,</w:t>
      </w:r>
      <w:r w:rsidR="002165CA" w:rsidRPr="00835679">
        <w:rPr>
          <w:rFonts w:asciiTheme="minorHAnsi" w:eastAsia="Times New Roman" w:hAnsiTheme="minorHAnsi" w:cstheme="minorHAnsi"/>
          <w:color w:val="2E2E2E"/>
          <w:szCs w:val="20"/>
          <w:lang w:val="en-GB" w:eastAsia="en-GB"/>
        </w:rPr>
        <w:t xml:space="preserve"> the current system does not consider that</w:t>
      </w:r>
      <w:r w:rsidR="004B0235" w:rsidRPr="00835679">
        <w:rPr>
          <w:rFonts w:asciiTheme="minorHAnsi" w:eastAsia="Times New Roman" w:hAnsiTheme="minorHAnsi" w:cstheme="minorHAnsi"/>
          <w:color w:val="2E2E2E"/>
          <w:szCs w:val="20"/>
          <w:lang w:val="en-GB" w:eastAsia="en-GB"/>
        </w:rPr>
        <w:t xml:space="preserve"> </w:t>
      </w:r>
      <w:r w:rsidR="004B0235" w:rsidRPr="00835679">
        <w:rPr>
          <w:rFonts w:asciiTheme="minorHAnsi" w:hAnsiTheme="minorHAnsi" w:cstheme="minorHAnsi"/>
          <w:szCs w:val="20"/>
          <w:lang w:val="en-GB"/>
        </w:rPr>
        <w:t>pharmaceutical R&amp;D is becoming a collective effort, significantly supported by the taxpayers</w:t>
      </w:r>
      <w:r w:rsidR="004B0235" w:rsidRPr="00835679">
        <w:rPr>
          <w:rStyle w:val="EndnoteReference"/>
          <w:rFonts w:asciiTheme="minorHAnsi" w:hAnsiTheme="minorHAnsi" w:cstheme="minorHAnsi"/>
          <w:szCs w:val="20"/>
          <w:lang w:val="en-GB"/>
        </w:rPr>
        <w:endnoteReference w:id="8"/>
      </w:r>
      <w:r w:rsidR="004B0235" w:rsidRPr="00835679">
        <w:rPr>
          <w:rFonts w:asciiTheme="minorHAnsi" w:hAnsiTheme="minorHAnsi" w:cstheme="minorHAnsi"/>
          <w:szCs w:val="20"/>
          <w:lang w:val="en-GB"/>
        </w:rPr>
        <w:t xml:space="preserve">, rather </w:t>
      </w:r>
      <w:r w:rsidR="00B376B9" w:rsidRPr="00835679">
        <w:rPr>
          <w:rFonts w:asciiTheme="minorHAnsi" w:hAnsiTheme="minorHAnsi" w:cstheme="minorHAnsi"/>
          <w:szCs w:val="20"/>
          <w:lang w:val="en-GB"/>
        </w:rPr>
        <w:t xml:space="preserve">than </w:t>
      </w:r>
      <w:r w:rsidR="004B0235" w:rsidRPr="00835679">
        <w:rPr>
          <w:rFonts w:asciiTheme="minorHAnsi" w:hAnsiTheme="minorHAnsi" w:cstheme="minorHAnsi"/>
          <w:szCs w:val="20"/>
          <w:lang w:val="en-GB"/>
        </w:rPr>
        <w:t xml:space="preserve">the (research and financial) effort of one </w:t>
      </w:r>
      <w:r w:rsidR="000D5902" w:rsidRPr="00835679">
        <w:rPr>
          <w:rFonts w:asciiTheme="minorHAnsi" w:hAnsiTheme="minorHAnsi" w:cstheme="minorHAnsi"/>
          <w:szCs w:val="20"/>
          <w:lang w:val="en-GB"/>
        </w:rPr>
        <w:t xml:space="preserve">organisation </w:t>
      </w:r>
      <w:r w:rsidR="004B0235" w:rsidRPr="00835679">
        <w:rPr>
          <w:rFonts w:asciiTheme="minorHAnsi" w:hAnsiTheme="minorHAnsi" w:cstheme="minorHAnsi"/>
          <w:szCs w:val="20"/>
          <w:lang w:val="en-GB"/>
        </w:rPr>
        <w:t xml:space="preserve">or company alone. </w:t>
      </w:r>
    </w:p>
    <w:p w14:paraId="144E3B88" w14:textId="14E44487" w:rsidR="00060D22" w:rsidRDefault="001D089A" w:rsidP="001D089A">
      <w:pPr>
        <w:spacing w:before="120" w:after="0"/>
        <w:rPr>
          <w:rStyle w:val="cf01"/>
          <w:rFonts w:asciiTheme="minorHAnsi" w:hAnsiTheme="minorHAnsi" w:cstheme="minorHAnsi"/>
          <w:sz w:val="20"/>
          <w:szCs w:val="20"/>
          <w:lang w:val="en-GB"/>
        </w:rPr>
      </w:pPr>
      <w:r w:rsidRPr="00835679">
        <w:rPr>
          <w:rFonts w:asciiTheme="minorHAnsi" w:eastAsia="Times New Roman" w:hAnsiTheme="minorHAnsi" w:cstheme="minorHAnsi"/>
          <w:color w:val="2E2E2E"/>
          <w:szCs w:val="20"/>
          <w:lang w:val="en-GB" w:eastAsia="en-GB"/>
        </w:rPr>
        <w:t>So far, efforts t</w:t>
      </w:r>
      <w:r w:rsidRPr="00835679">
        <w:rPr>
          <w:rFonts w:asciiTheme="minorHAnsi" w:hAnsiTheme="minorHAnsi" w:cstheme="minorHAnsi"/>
          <w:szCs w:val="20"/>
          <w:lang w:val="en-GB"/>
        </w:rPr>
        <w:t>o resolve the incoherence between market-driven approaches and public health needs, include the creation of new</w:t>
      </w:r>
      <w:r w:rsidRPr="00835679">
        <w:rPr>
          <w:rFonts w:asciiTheme="minorHAnsi" w:hAnsiTheme="minorHAnsi" w:cstheme="minorHAnsi"/>
          <w:szCs w:val="20"/>
          <w:lang w:val="en-GB" w:eastAsia="en-GB"/>
        </w:rPr>
        <w:t xml:space="preserve"> funding mechanisms, e.g. the European and Developing Countries Clinical Trials Partnership (EDCTP), and of Product Development Partnerships (PDP), such as the DNDi and the Medicines for Malaria Venture (MMV). </w:t>
      </w:r>
      <w:r w:rsidRPr="00835679">
        <w:rPr>
          <w:rFonts w:asciiTheme="minorHAnsi" w:hAnsiTheme="minorHAnsi" w:cstheme="minorHAnsi"/>
          <w:szCs w:val="20"/>
          <w:lang w:val="en-GB"/>
        </w:rPr>
        <w:t xml:space="preserve">However, the patchwork of public, private and philanthropic funding cannot comprehensively and sustainably address the lack of R&amp;D for all rare diseases and NTDs (and </w:t>
      </w:r>
      <w:r w:rsidRPr="00835679">
        <w:rPr>
          <w:rFonts w:asciiTheme="minorHAnsi" w:eastAsia="Times New Roman" w:hAnsiTheme="minorHAnsi" w:cstheme="minorHAnsi"/>
          <w:color w:val="2E2E2E"/>
          <w:szCs w:val="20"/>
          <w:lang w:val="en-GB" w:eastAsia="en-GB"/>
        </w:rPr>
        <w:t xml:space="preserve">probably also for new antibiotics that, once developed, should be kept as </w:t>
      </w:r>
      <w:r w:rsidR="000D5902" w:rsidRPr="00835679">
        <w:rPr>
          <w:rFonts w:asciiTheme="minorHAnsi" w:hAnsiTheme="minorHAnsi" w:cstheme="minorHAnsi"/>
          <w:szCs w:val="20"/>
          <w:lang w:val="en-GB"/>
        </w:rPr>
        <w:t>"</w:t>
      </w:r>
      <w:r w:rsidRPr="00835679">
        <w:rPr>
          <w:rFonts w:asciiTheme="minorHAnsi" w:hAnsiTheme="minorHAnsi" w:cstheme="minorHAnsi"/>
          <w:szCs w:val="20"/>
          <w:lang w:val="en-GB"/>
        </w:rPr>
        <w:t>rescue</w:t>
      </w:r>
      <w:r w:rsidR="000D5902" w:rsidRPr="00835679">
        <w:rPr>
          <w:rFonts w:asciiTheme="minorHAnsi" w:hAnsiTheme="minorHAnsi" w:cstheme="minorHAnsi"/>
          <w:szCs w:val="20"/>
          <w:lang w:val="en-GB"/>
        </w:rPr>
        <w:t xml:space="preserve">" </w:t>
      </w:r>
      <w:r w:rsidRPr="00835679">
        <w:rPr>
          <w:rFonts w:asciiTheme="minorHAnsi" w:hAnsiTheme="minorHAnsi" w:cstheme="minorHAnsi"/>
          <w:szCs w:val="20"/>
          <w:lang w:val="en-GB"/>
        </w:rPr>
        <w:t>therapy for patients with multiple resistance)</w:t>
      </w:r>
      <w:r w:rsidR="002165CA" w:rsidRPr="00835679">
        <w:rPr>
          <w:rFonts w:asciiTheme="minorHAnsi" w:hAnsiTheme="minorHAnsi" w:cstheme="minorHAnsi"/>
          <w:szCs w:val="20"/>
          <w:lang w:val="en-GB"/>
        </w:rPr>
        <w:t xml:space="preserve">; nor timely address the global needs in case of </w:t>
      </w:r>
      <w:r w:rsidR="00035CFF" w:rsidRPr="00835679">
        <w:rPr>
          <w:rFonts w:asciiTheme="minorHAnsi" w:hAnsiTheme="minorHAnsi" w:cstheme="minorHAnsi"/>
          <w:szCs w:val="20"/>
          <w:lang w:val="en-GB"/>
        </w:rPr>
        <w:t>outbreaks</w:t>
      </w:r>
      <w:r w:rsidRPr="00835679">
        <w:rPr>
          <w:rFonts w:asciiTheme="minorHAnsi" w:hAnsiTheme="minorHAnsi" w:cstheme="minorHAnsi"/>
          <w:szCs w:val="20"/>
          <w:lang w:val="en-GB"/>
        </w:rPr>
        <w:t xml:space="preserve">. </w:t>
      </w:r>
      <w:r w:rsidR="00035CFF" w:rsidRPr="00835679">
        <w:rPr>
          <w:rFonts w:asciiTheme="minorHAnsi" w:hAnsiTheme="minorHAnsi" w:cstheme="minorHAnsi"/>
          <w:szCs w:val="20"/>
          <w:lang w:val="en-GB"/>
        </w:rPr>
        <w:t>This approach</w:t>
      </w:r>
      <w:r w:rsidR="002165CA" w:rsidRPr="00835679">
        <w:rPr>
          <w:rFonts w:asciiTheme="minorHAnsi" w:hAnsiTheme="minorHAnsi" w:cstheme="minorHAnsi"/>
          <w:szCs w:val="20"/>
          <w:lang w:val="en-GB"/>
        </w:rPr>
        <w:t xml:space="preserve">, </w:t>
      </w:r>
      <w:r w:rsidR="00EE1906" w:rsidRPr="00835679">
        <w:rPr>
          <w:rFonts w:asciiTheme="minorHAnsi" w:hAnsiTheme="minorHAnsi" w:cstheme="minorHAnsi"/>
          <w:szCs w:val="20"/>
          <w:lang w:val="en-GB"/>
        </w:rPr>
        <w:t xml:space="preserve">while </w:t>
      </w:r>
      <w:r w:rsidR="002165CA" w:rsidRPr="00835679">
        <w:rPr>
          <w:rFonts w:asciiTheme="minorHAnsi" w:hAnsiTheme="minorHAnsi" w:cstheme="minorHAnsi"/>
          <w:szCs w:val="20"/>
          <w:lang w:val="en-GB"/>
        </w:rPr>
        <w:t xml:space="preserve">valuable and rooted in equity considerations, </w:t>
      </w:r>
      <w:r w:rsidR="002165CA" w:rsidRPr="00835679">
        <w:rPr>
          <w:rStyle w:val="cf01"/>
          <w:rFonts w:asciiTheme="minorHAnsi" w:hAnsiTheme="minorHAnsi" w:cstheme="minorHAnsi"/>
          <w:sz w:val="20"/>
          <w:szCs w:val="20"/>
          <w:lang w:val="en-GB"/>
        </w:rPr>
        <w:t>focus</w:t>
      </w:r>
      <w:r w:rsidR="00035CFF" w:rsidRPr="00835679">
        <w:rPr>
          <w:rStyle w:val="cf01"/>
          <w:rFonts w:asciiTheme="minorHAnsi" w:hAnsiTheme="minorHAnsi" w:cstheme="minorHAnsi"/>
          <w:sz w:val="20"/>
          <w:szCs w:val="20"/>
          <w:lang w:val="en-GB"/>
        </w:rPr>
        <w:t>es</w:t>
      </w:r>
      <w:r w:rsidR="002165CA" w:rsidRPr="00835679">
        <w:rPr>
          <w:rStyle w:val="cf01"/>
          <w:rFonts w:asciiTheme="minorHAnsi" w:hAnsiTheme="minorHAnsi" w:cstheme="minorHAnsi"/>
          <w:sz w:val="20"/>
          <w:szCs w:val="20"/>
          <w:lang w:val="en-GB"/>
        </w:rPr>
        <w:t xml:space="preserve"> on (case-by-case)</w:t>
      </w:r>
      <w:r w:rsidR="00035CFF" w:rsidRPr="00835679">
        <w:rPr>
          <w:rStyle w:val="cf01"/>
          <w:rFonts w:asciiTheme="minorHAnsi" w:hAnsiTheme="minorHAnsi" w:cstheme="minorHAnsi"/>
          <w:sz w:val="20"/>
          <w:szCs w:val="20"/>
          <w:lang w:val="en-GB"/>
        </w:rPr>
        <w:t xml:space="preserve"> </w:t>
      </w:r>
      <w:r w:rsidR="002165CA" w:rsidRPr="00835679">
        <w:rPr>
          <w:rStyle w:val="cf01"/>
          <w:rFonts w:asciiTheme="minorHAnsi" w:hAnsiTheme="minorHAnsi" w:cstheme="minorHAnsi"/>
          <w:sz w:val="20"/>
          <w:szCs w:val="20"/>
          <w:lang w:val="en-GB"/>
        </w:rPr>
        <w:t>individual product development, rather than at creating the</w:t>
      </w:r>
      <w:r w:rsidR="00035CFF" w:rsidRPr="00835679">
        <w:rPr>
          <w:rStyle w:val="cf01"/>
          <w:rFonts w:asciiTheme="minorHAnsi" w:hAnsiTheme="minorHAnsi" w:cstheme="minorHAnsi"/>
          <w:sz w:val="20"/>
          <w:szCs w:val="20"/>
          <w:lang w:val="en-GB"/>
        </w:rPr>
        <w:t xml:space="preserve"> structural</w:t>
      </w:r>
      <w:r w:rsidR="002165CA" w:rsidRPr="00835679">
        <w:rPr>
          <w:rStyle w:val="cf01"/>
          <w:rFonts w:asciiTheme="minorHAnsi" w:hAnsiTheme="minorHAnsi" w:cstheme="minorHAnsi"/>
          <w:sz w:val="20"/>
          <w:szCs w:val="20"/>
          <w:lang w:val="en-GB"/>
        </w:rPr>
        <w:t xml:space="preserve"> capacity and conducive environment </w:t>
      </w:r>
      <w:r w:rsidR="00035CFF" w:rsidRPr="00835679">
        <w:rPr>
          <w:rStyle w:val="cf01"/>
          <w:rFonts w:asciiTheme="minorHAnsi" w:hAnsiTheme="minorHAnsi" w:cstheme="minorHAnsi"/>
          <w:sz w:val="20"/>
          <w:szCs w:val="20"/>
          <w:lang w:val="en-GB"/>
        </w:rPr>
        <w:t xml:space="preserve">to expand the R&amp;D and production capacity. </w:t>
      </w:r>
      <w:r w:rsidR="00241ECF" w:rsidRPr="00835679">
        <w:rPr>
          <w:rFonts w:asciiTheme="minorHAnsi" w:hAnsiTheme="minorHAnsi" w:cstheme="minorHAnsi"/>
          <w:szCs w:val="20"/>
          <w:lang w:val="en-GB"/>
        </w:rPr>
        <w:t>To structurally address the problem, it has been proposed to explore solutions that would reshape t</w:t>
      </w:r>
      <w:r w:rsidR="00241ECF" w:rsidRPr="00835679">
        <w:rPr>
          <w:rFonts w:asciiTheme="minorHAnsi" w:eastAsia="Times New Roman" w:hAnsiTheme="minorHAnsi" w:cstheme="minorHAnsi"/>
          <w:szCs w:val="20"/>
          <w:lang w:val="en-GB" w:eastAsia="en-GB"/>
        </w:rPr>
        <w:t>he global R&amp;D agenda and align it with global health needs</w:t>
      </w:r>
      <w:r w:rsidR="00241ECF" w:rsidRPr="00835679">
        <w:rPr>
          <w:rFonts w:asciiTheme="minorHAnsi" w:hAnsiTheme="minorHAnsi" w:cstheme="minorHAnsi"/>
          <w:szCs w:val="20"/>
          <w:lang w:val="en-GB"/>
        </w:rPr>
        <w:t>, by adopting new incentives that delink the costs of R&amp;D from the end prices of health products</w:t>
      </w:r>
      <w:r w:rsidR="00241ECF" w:rsidRPr="00835679">
        <w:rPr>
          <w:rStyle w:val="EndnoteReference"/>
          <w:rFonts w:asciiTheme="minorHAnsi" w:hAnsiTheme="minorHAnsi" w:cstheme="minorHAnsi"/>
          <w:szCs w:val="20"/>
          <w:lang w:val="en-GB"/>
        </w:rPr>
        <w:endnoteReference w:id="9"/>
      </w:r>
      <w:r w:rsidR="00241ECF" w:rsidRPr="00835679">
        <w:rPr>
          <w:rFonts w:asciiTheme="minorHAnsi" w:hAnsiTheme="minorHAnsi" w:cstheme="minorHAnsi"/>
          <w:szCs w:val="20"/>
          <w:lang w:val="en-GB"/>
        </w:rPr>
        <w:t xml:space="preserve">. </w:t>
      </w:r>
      <w:r w:rsidR="00035CFF" w:rsidRPr="00835679">
        <w:rPr>
          <w:rStyle w:val="cf01"/>
          <w:rFonts w:asciiTheme="minorHAnsi" w:hAnsiTheme="minorHAnsi" w:cstheme="minorHAnsi"/>
          <w:sz w:val="20"/>
          <w:szCs w:val="20"/>
          <w:lang w:val="en-GB"/>
        </w:rPr>
        <w:t xml:space="preserve">Innovative approaches, such as </w:t>
      </w:r>
      <w:r w:rsidR="0076301C" w:rsidRPr="00835679">
        <w:rPr>
          <w:rStyle w:val="cf01"/>
          <w:rFonts w:asciiTheme="minorHAnsi" w:hAnsiTheme="minorHAnsi" w:cstheme="minorHAnsi"/>
          <w:sz w:val="20"/>
          <w:szCs w:val="20"/>
          <w:lang w:val="en-GB"/>
        </w:rPr>
        <w:t>creating</w:t>
      </w:r>
      <w:r w:rsidR="00035CFF" w:rsidRPr="00835679">
        <w:rPr>
          <w:rStyle w:val="cf01"/>
          <w:rFonts w:asciiTheme="minorHAnsi" w:hAnsiTheme="minorHAnsi" w:cstheme="minorHAnsi"/>
          <w:sz w:val="20"/>
          <w:szCs w:val="20"/>
          <w:lang w:val="en-GB"/>
        </w:rPr>
        <w:t xml:space="preserve"> regional hubs for transferring vaccine technology</w:t>
      </w:r>
      <w:r w:rsidR="003A1D1B" w:rsidRPr="00835679">
        <w:rPr>
          <w:rStyle w:val="EndnoteReference"/>
          <w:rFonts w:asciiTheme="minorHAnsi" w:hAnsiTheme="minorHAnsi" w:cstheme="minorHAnsi"/>
          <w:szCs w:val="20"/>
          <w:lang w:val="en-GB"/>
        </w:rPr>
        <w:endnoteReference w:id="10"/>
      </w:r>
      <w:r w:rsidR="003A1D1B" w:rsidRPr="00835679">
        <w:rPr>
          <w:rStyle w:val="cf01"/>
          <w:rFonts w:asciiTheme="minorHAnsi" w:hAnsiTheme="minorHAnsi" w:cstheme="minorHAnsi"/>
          <w:sz w:val="20"/>
          <w:szCs w:val="20"/>
          <w:lang w:val="en-GB"/>
        </w:rPr>
        <w:t>,</w:t>
      </w:r>
      <w:r w:rsidR="00035CFF" w:rsidRPr="00835679">
        <w:rPr>
          <w:rStyle w:val="cf01"/>
          <w:rFonts w:asciiTheme="minorHAnsi" w:hAnsiTheme="minorHAnsi" w:cstheme="minorHAnsi"/>
          <w:sz w:val="20"/>
          <w:szCs w:val="20"/>
          <w:lang w:val="en-GB"/>
        </w:rPr>
        <w:t xml:space="preserve"> seem more promising for building access into the R&amp;D cycle</w:t>
      </w:r>
      <w:r w:rsidR="00EE1906" w:rsidRPr="00835679">
        <w:rPr>
          <w:rStyle w:val="cf01"/>
          <w:rFonts w:asciiTheme="minorHAnsi" w:hAnsiTheme="minorHAnsi" w:cstheme="minorHAnsi"/>
          <w:sz w:val="20"/>
          <w:szCs w:val="20"/>
          <w:lang w:val="en-GB"/>
        </w:rPr>
        <w:t xml:space="preserve"> instead of</w:t>
      </w:r>
      <w:r w:rsidR="00035CFF" w:rsidRPr="00835679">
        <w:rPr>
          <w:rStyle w:val="cf01"/>
          <w:rFonts w:asciiTheme="minorHAnsi" w:hAnsiTheme="minorHAnsi" w:cstheme="minorHAnsi"/>
          <w:sz w:val="20"/>
          <w:szCs w:val="20"/>
          <w:lang w:val="en-GB"/>
        </w:rPr>
        <w:t xml:space="preserve"> trying to achieve it post-hoc. Furthermore, there is a need to shift the </w:t>
      </w:r>
      <w:r w:rsidR="002165CA" w:rsidRPr="00835679">
        <w:rPr>
          <w:rStyle w:val="cf01"/>
          <w:rFonts w:asciiTheme="minorHAnsi" w:hAnsiTheme="minorHAnsi" w:cstheme="minorHAnsi"/>
          <w:sz w:val="20"/>
          <w:szCs w:val="20"/>
          <w:lang w:val="en-GB"/>
        </w:rPr>
        <w:t xml:space="preserve">focus </w:t>
      </w:r>
      <w:r w:rsidR="00035CFF" w:rsidRPr="00835679">
        <w:rPr>
          <w:rStyle w:val="cf01"/>
          <w:rFonts w:asciiTheme="minorHAnsi" w:hAnsiTheme="minorHAnsi" w:cstheme="minorHAnsi"/>
          <w:sz w:val="20"/>
          <w:szCs w:val="20"/>
          <w:lang w:val="en-GB"/>
        </w:rPr>
        <w:t>from</w:t>
      </w:r>
      <w:r w:rsidR="002165CA" w:rsidRPr="00835679">
        <w:rPr>
          <w:rStyle w:val="cf01"/>
          <w:rFonts w:asciiTheme="minorHAnsi" w:hAnsiTheme="minorHAnsi" w:cstheme="minorHAnsi"/>
          <w:sz w:val="20"/>
          <w:szCs w:val="20"/>
          <w:lang w:val="en-GB"/>
        </w:rPr>
        <w:t xml:space="preserve"> </w:t>
      </w:r>
      <w:r w:rsidR="000D5902" w:rsidRPr="00835679">
        <w:rPr>
          <w:rStyle w:val="cf01"/>
          <w:rFonts w:asciiTheme="minorHAnsi" w:hAnsiTheme="minorHAnsi" w:cstheme="minorHAnsi"/>
          <w:sz w:val="20"/>
          <w:szCs w:val="20"/>
          <w:lang w:val="en-GB"/>
        </w:rPr>
        <w:t>'</w:t>
      </w:r>
      <w:r w:rsidR="002165CA" w:rsidRPr="00835679">
        <w:rPr>
          <w:rStyle w:val="cf01"/>
          <w:rFonts w:asciiTheme="minorHAnsi" w:hAnsiTheme="minorHAnsi" w:cstheme="minorHAnsi"/>
          <w:sz w:val="20"/>
          <w:szCs w:val="20"/>
          <w:lang w:val="en-GB"/>
        </w:rPr>
        <w:t xml:space="preserve">individual </w:t>
      </w:r>
      <w:r w:rsidR="000D5902" w:rsidRPr="00835679">
        <w:rPr>
          <w:rStyle w:val="cf01"/>
          <w:rFonts w:asciiTheme="minorHAnsi" w:hAnsiTheme="minorHAnsi" w:cstheme="minorHAnsi"/>
          <w:sz w:val="20"/>
          <w:szCs w:val="20"/>
          <w:lang w:val="en-GB"/>
        </w:rPr>
        <w:t xml:space="preserve">products' </w:t>
      </w:r>
      <w:r w:rsidR="00035CFF" w:rsidRPr="00835679">
        <w:rPr>
          <w:rStyle w:val="cf01"/>
          <w:rFonts w:asciiTheme="minorHAnsi" w:hAnsiTheme="minorHAnsi" w:cstheme="minorHAnsi"/>
          <w:sz w:val="20"/>
          <w:szCs w:val="20"/>
          <w:lang w:val="en-GB"/>
        </w:rPr>
        <w:t>(case-by-case approach) to</w:t>
      </w:r>
      <w:r w:rsidR="002165CA" w:rsidRPr="00835679">
        <w:rPr>
          <w:rStyle w:val="cf01"/>
          <w:rFonts w:asciiTheme="minorHAnsi" w:hAnsiTheme="minorHAnsi" w:cstheme="minorHAnsi"/>
          <w:sz w:val="20"/>
          <w:szCs w:val="20"/>
          <w:lang w:val="en-GB"/>
        </w:rPr>
        <w:t xml:space="preserve"> </w:t>
      </w:r>
      <w:r w:rsidR="000D5902" w:rsidRPr="00835679">
        <w:rPr>
          <w:rStyle w:val="cf01"/>
          <w:rFonts w:asciiTheme="minorHAnsi" w:hAnsiTheme="minorHAnsi" w:cstheme="minorHAnsi"/>
          <w:sz w:val="20"/>
          <w:szCs w:val="20"/>
          <w:lang w:val="en-GB"/>
        </w:rPr>
        <w:t>'</w:t>
      </w:r>
      <w:r w:rsidR="002165CA" w:rsidRPr="00835679">
        <w:rPr>
          <w:rStyle w:val="cf01"/>
          <w:rFonts w:asciiTheme="minorHAnsi" w:hAnsiTheme="minorHAnsi" w:cstheme="minorHAnsi"/>
          <w:sz w:val="20"/>
          <w:szCs w:val="20"/>
          <w:lang w:val="en-GB"/>
        </w:rPr>
        <w:t xml:space="preserve">health </w:t>
      </w:r>
      <w:r w:rsidR="000D5902" w:rsidRPr="00835679">
        <w:rPr>
          <w:rStyle w:val="cf01"/>
          <w:rFonts w:asciiTheme="minorHAnsi" w:hAnsiTheme="minorHAnsi" w:cstheme="minorHAnsi"/>
          <w:sz w:val="20"/>
          <w:szCs w:val="20"/>
          <w:lang w:val="en-GB"/>
        </w:rPr>
        <w:t>interventions'</w:t>
      </w:r>
      <w:r w:rsidR="00035CFF" w:rsidRPr="00835679">
        <w:rPr>
          <w:rStyle w:val="cf01"/>
          <w:rFonts w:asciiTheme="minorHAnsi" w:hAnsiTheme="minorHAnsi" w:cstheme="minorHAnsi"/>
          <w:sz w:val="20"/>
          <w:szCs w:val="20"/>
          <w:lang w:val="en-GB"/>
        </w:rPr>
        <w:t xml:space="preserve">, i.e. </w:t>
      </w:r>
      <w:r w:rsidR="005E20EB" w:rsidRPr="00835679">
        <w:rPr>
          <w:rStyle w:val="cf01"/>
          <w:rFonts w:asciiTheme="minorHAnsi" w:hAnsiTheme="minorHAnsi" w:cstheme="minorHAnsi"/>
          <w:sz w:val="20"/>
          <w:szCs w:val="20"/>
          <w:lang w:val="en-GB"/>
        </w:rPr>
        <w:t xml:space="preserve">to </w:t>
      </w:r>
      <w:r w:rsidR="00035CFF" w:rsidRPr="00835679">
        <w:rPr>
          <w:rStyle w:val="cf01"/>
          <w:rFonts w:asciiTheme="minorHAnsi" w:hAnsiTheme="minorHAnsi" w:cstheme="minorHAnsi"/>
          <w:sz w:val="20"/>
          <w:szCs w:val="20"/>
          <w:lang w:val="en-GB"/>
        </w:rPr>
        <w:t>plan a</w:t>
      </w:r>
      <w:r w:rsidR="002165CA" w:rsidRPr="00835679">
        <w:rPr>
          <w:rStyle w:val="cf01"/>
          <w:rFonts w:asciiTheme="minorHAnsi" w:hAnsiTheme="minorHAnsi" w:cstheme="minorHAnsi"/>
          <w:sz w:val="20"/>
          <w:szCs w:val="20"/>
          <w:lang w:val="en-GB"/>
        </w:rPr>
        <w:t xml:space="preserve"> collective </w:t>
      </w:r>
      <w:r w:rsidR="00035CFF" w:rsidRPr="00835679">
        <w:rPr>
          <w:rStyle w:val="cf01"/>
          <w:rFonts w:asciiTheme="minorHAnsi" w:hAnsiTheme="minorHAnsi" w:cstheme="minorHAnsi"/>
          <w:sz w:val="20"/>
          <w:szCs w:val="20"/>
          <w:lang w:val="en-GB"/>
        </w:rPr>
        <w:t>R</w:t>
      </w:r>
      <w:r w:rsidR="00060D22" w:rsidRPr="00835679">
        <w:rPr>
          <w:rStyle w:val="cf01"/>
          <w:rFonts w:asciiTheme="minorHAnsi" w:hAnsiTheme="minorHAnsi" w:cstheme="minorHAnsi"/>
          <w:sz w:val="20"/>
          <w:szCs w:val="20"/>
          <w:lang w:val="en-GB"/>
        </w:rPr>
        <w:t>&amp;</w:t>
      </w:r>
      <w:r w:rsidR="00035CFF" w:rsidRPr="00835679">
        <w:rPr>
          <w:rStyle w:val="cf01"/>
          <w:rFonts w:asciiTheme="minorHAnsi" w:hAnsiTheme="minorHAnsi" w:cstheme="minorHAnsi"/>
          <w:sz w:val="20"/>
          <w:szCs w:val="20"/>
          <w:lang w:val="en-GB"/>
        </w:rPr>
        <w:t xml:space="preserve">D </w:t>
      </w:r>
      <w:r w:rsidR="002165CA" w:rsidRPr="00835679">
        <w:rPr>
          <w:rStyle w:val="cf01"/>
          <w:rFonts w:asciiTheme="minorHAnsi" w:hAnsiTheme="minorHAnsi" w:cstheme="minorHAnsi"/>
          <w:sz w:val="20"/>
          <w:szCs w:val="20"/>
          <w:lang w:val="en-GB"/>
        </w:rPr>
        <w:t>portfolio approach for public health.</w:t>
      </w:r>
    </w:p>
    <w:p w14:paraId="6B571180" w14:textId="75EC5467" w:rsidR="001F06E1" w:rsidRPr="00835679" w:rsidRDefault="001D089A" w:rsidP="001F06E1">
      <w:pPr>
        <w:spacing w:before="120" w:after="0"/>
        <w:rPr>
          <w:rFonts w:asciiTheme="minorHAnsi" w:eastAsia="Trebuchet MS" w:hAnsiTheme="minorHAnsi" w:cstheme="minorHAnsi"/>
          <w:szCs w:val="20"/>
          <w:lang w:val="en-GB"/>
        </w:rPr>
      </w:pPr>
      <w:r w:rsidRPr="00835679">
        <w:rPr>
          <w:rFonts w:asciiTheme="minorHAnsi" w:hAnsiTheme="minorHAnsi" w:cstheme="minorHAnsi"/>
          <w:szCs w:val="20"/>
          <w:lang w:val="en-GB"/>
        </w:rPr>
        <w:t xml:space="preserve">Once </w:t>
      </w:r>
      <w:r w:rsidR="00AB068C" w:rsidRPr="00835679">
        <w:rPr>
          <w:rFonts w:asciiTheme="minorHAnsi" w:hAnsiTheme="minorHAnsi" w:cstheme="minorHAnsi"/>
          <w:szCs w:val="20"/>
          <w:lang w:val="en-GB"/>
        </w:rPr>
        <w:t xml:space="preserve">new </w:t>
      </w:r>
      <w:r w:rsidRPr="00835679">
        <w:rPr>
          <w:rFonts w:asciiTheme="minorHAnsi" w:hAnsiTheme="minorHAnsi" w:cstheme="minorHAnsi"/>
          <w:szCs w:val="20"/>
          <w:lang w:val="en-GB"/>
        </w:rPr>
        <w:t>products are developed, local production could improve the self-sufficiency of LMICs</w:t>
      </w:r>
      <w:r w:rsidRPr="00835679">
        <w:rPr>
          <w:rStyle w:val="EndnoteReference"/>
          <w:rFonts w:asciiTheme="minorHAnsi" w:hAnsiTheme="minorHAnsi" w:cstheme="minorHAnsi"/>
          <w:szCs w:val="20"/>
          <w:lang w:val="en-GB"/>
        </w:rPr>
        <w:endnoteReference w:id="11"/>
      </w:r>
      <w:r w:rsidRPr="00835679">
        <w:rPr>
          <w:rFonts w:asciiTheme="minorHAnsi" w:hAnsiTheme="minorHAnsi" w:cstheme="minorHAnsi"/>
          <w:szCs w:val="20"/>
          <w:lang w:val="en-GB"/>
        </w:rPr>
        <w:t>, particularly of Africa</w:t>
      </w:r>
      <w:r w:rsidRPr="00835679">
        <w:rPr>
          <w:rStyle w:val="EndnoteReference"/>
          <w:rFonts w:asciiTheme="minorHAnsi" w:eastAsia="Times New Roman" w:hAnsiTheme="minorHAnsi" w:cstheme="minorHAnsi"/>
          <w:color w:val="2E2E2E"/>
          <w:szCs w:val="20"/>
          <w:lang w:val="en-GB" w:eastAsia="en-GB"/>
        </w:rPr>
        <w:endnoteReference w:id="12"/>
      </w:r>
      <w:r w:rsidR="00583569" w:rsidRPr="00583569">
        <w:rPr>
          <w:rFonts w:asciiTheme="minorHAnsi" w:hAnsiTheme="minorHAnsi" w:cstheme="minorHAnsi"/>
          <w:color w:val="2E2E2E"/>
          <w:szCs w:val="20"/>
          <w:lang w:val="en-GB" w:eastAsia="en-GB"/>
        </w:rPr>
        <w:t xml:space="preserve"> </w:t>
      </w:r>
      <w:r w:rsidR="00583569" w:rsidRPr="001A5F94">
        <w:rPr>
          <w:rFonts w:asciiTheme="minorHAnsi" w:hAnsiTheme="minorHAnsi" w:cstheme="minorHAnsi"/>
          <w:color w:val="2E2E2E"/>
          <w:szCs w:val="20"/>
          <w:lang w:val="en-GB" w:eastAsia="en-GB"/>
        </w:rPr>
        <w:t>as supported by the WHO initiative ‘World Local Production Forum’ (</w:t>
      </w:r>
      <w:hyperlink r:id="rId11" w:history="1">
        <w:r w:rsidR="00583569" w:rsidRPr="001A5F94">
          <w:rPr>
            <w:rStyle w:val="Hyperlink"/>
            <w:rFonts w:asciiTheme="minorHAnsi" w:hAnsiTheme="minorHAnsi" w:cstheme="minorHAnsi"/>
            <w:szCs w:val="20"/>
            <w:lang w:val="en-US"/>
          </w:rPr>
          <w:t>World Local Production Forum (WLPF) (who.int)</w:t>
        </w:r>
      </w:hyperlink>
      <w:r w:rsidR="00583569" w:rsidRPr="001A5F94">
        <w:rPr>
          <w:rFonts w:asciiTheme="minorHAnsi" w:hAnsiTheme="minorHAnsi" w:cstheme="minorHAnsi"/>
          <w:color w:val="2E2E2E"/>
          <w:szCs w:val="20"/>
          <w:lang w:val="en-GB" w:eastAsia="en-GB"/>
        </w:rPr>
        <w:t>).</w:t>
      </w:r>
      <w:r w:rsidRPr="00835679">
        <w:rPr>
          <w:rFonts w:asciiTheme="minorHAnsi" w:eastAsia="Times New Roman" w:hAnsiTheme="minorHAnsi" w:cstheme="minorHAnsi"/>
          <w:color w:val="2E2E2E"/>
          <w:szCs w:val="20"/>
          <w:lang w:val="en-GB" w:eastAsia="en-GB"/>
        </w:rPr>
        <w:t xml:space="preserve">. </w:t>
      </w:r>
      <w:r w:rsidRPr="00835679">
        <w:rPr>
          <w:rFonts w:asciiTheme="minorHAnsi" w:hAnsiTheme="minorHAnsi" w:cstheme="minorHAnsi"/>
          <w:szCs w:val="20"/>
          <w:lang w:val="en-GB"/>
        </w:rPr>
        <w:t>However, local production is not a magic bullet: it should be built with a public health approach (as in Thailand and Brazil, where local production allowed governments to scale up ARV treatment</w:t>
      </w:r>
      <w:r w:rsidRPr="00835679">
        <w:rPr>
          <w:rStyle w:val="EndnoteReference"/>
          <w:rFonts w:asciiTheme="minorHAnsi" w:hAnsiTheme="minorHAnsi" w:cstheme="minorHAnsi"/>
          <w:szCs w:val="20"/>
          <w:lang w:val="en-GB"/>
        </w:rPr>
        <w:endnoteReference w:id="13"/>
      </w:r>
      <w:r w:rsidRPr="00835679">
        <w:rPr>
          <w:rFonts w:asciiTheme="minorHAnsi" w:hAnsiTheme="minorHAnsi" w:cstheme="minorHAnsi"/>
          <w:szCs w:val="20"/>
          <w:lang w:val="en-GB"/>
        </w:rPr>
        <w:t xml:space="preserve">), and should be accompanied by the upgrade of regulatory capacities, transparency in price-settings, advanced market commitments from regional and global purchasers and – at international level- </w:t>
      </w:r>
      <w:r w:rsidRPr="00835679">
        <w:rPr>
          <w:rFonts w:asciiTheme="minorHAnsi" w:hAnsiTheme="minorHAnsi" w:cstheme="minorHAnsi"/>
          <w:color w:val="212529"/>
          <w:szCs w:val="20"/>
          <w:lang w:val="en-GB"/>
        </w:rPr>
        <w:t xml:space="preserve">by a flexible ecosystem for IPRs. If these conditions </w:t>
      </w:r>
      <w:r w:rsidR="000D5902" w:rsidRPr="00835679">
        <w:rPr>
          <w:rFonts w:asciiTheme="minorHAnsi" w:hAnsiTheme="minorHAnsi" w:cstheme="minorHAnsi"/>
          <w:color w:val="212529"/>
          <w:szCs w:val="20"/>
          <w:lang w:val="en-GB"/>
        </w:rPr>
        <w:t>materialise</w:t>
      </w:r>
      <w:r w:rsidRPr="00835679">
        <w:rPr>
          <w:rFonts w:asciiTheme="minorHAnsi" w:hAnsiTheme="minorHAnsi" w:cstheme="minorHAnsi"/>
          <w:color w:val="212529"/>
          <w:szCs w:val="20"/>
          <w:lang w:val="en-GB"/>
        </w:rPr>
        <w:t>, local production could make a difference in regional and continental access to essential health products.</w:t>
      </w:r>
      <w:r w:rsidRPr="00835679">
        <w:rPr>
          <w:rFonts w:asciiTheme="minorHAnsi" w:hAnsiTheme="minorHAnsi" w:cstheme="minorHAnsi"/>
          <w:color w:val="212529"/>
          <w:szCs w:val="20"/>
          <w:shd w:val="clear" w:color="auto" w:fill="F6FBF9"/>
          <w:lang w:val="en-GB"/>
        </w:rPr>
        <w:t xml:space="preserve"> </w:t>
      </w:r>
      <w:r w:rsidR="00371F06" w:rsidRPr="00835679">
        <w:rPr>
          <w:rFonts w:asciiTheme="minorHAnsi" w:eastAsia="Trebuchet MS" w:hAnsiTheme="minorHAnsi" w:cstheme="minorHAnsi"/>
          <w:szCs w:val="20"/>
          <w:lang w:val="en-GB"/>
        </w:rPr>
        <w:t xml:space="preserve"> I</w:t>
      </w:r>
      <w:r w:rsidR="001F06E1" w:rsidRPr="00835679">
        <w:rPr>
          <w:rFonts w:asciiTheme="minorHAnsi" w:eastAsia="Trebuchet MS" w:hAnsiTheme="minorHAnsi" w:cstheme="minorHAnsi"/>
          <w:szCs w:val="20"/>
          <w:lang w:val="en-GB"/>
        </w:rPr>
        <w:t>nitiatives have been taken by the G20</w:t>
      </w:r>
      <w:r w:rsidR="00FA1834" w:rsidRPr="00835679">
        <w:rPr>
          <w:rStyle w:val="EndnoteReference"/>
          <w:rFonts w:asciiTheme="minorHAnsi" w:eastAsia="Trebuchet MS" w:hAnsiTheme="minorHAnsi" w:cstheme="minorHAnsi"/>
          <w:szCs w:val="20"/>
          <w:lang w:val="en-GB"/>
        </w:rPr>
        <w:endnoteReference w:id="14"/>
      </w:r>
      <w:r w:rsidR="001F06E1" w:rsidRPr="00835679">
        <w:rPr>
          <w:rFonts w:asciiTheme="minorHAnsi" w:eastAsia="Trebuchet MS" w:hAnsiTheme="minorHAnsi" w:cstheme="minorHAnsi"/>
          <w:szCs w:val="20"/>
          <w:lang w:val="en-GB"/>
        </w:rPr>
        <w:t xml:space="preserve"> in terms of a Global Vaccine Research Collaborative, instructive to coordinate R&amp;D activities </w:t>
      </w:r>
      <w:r w:rsidR="00C71334" w:rsidRPr="00835679">
        <w:rPr>
          <w:rFonts w:asciiTheme="minorHAnsi" w:eastAsia="Trebuchet MS" w:hAnsiTheme="minorHAnsi" w:cstheme="minorHAnsi"/>
          <w:szCs w:val="20"/>
          <w:lang w:val="en-GB"/>
        </w:rPr>
        <w:t xml:space="preserve">with special attention towards the needs of </w:t>
      </w:r>
      <w:r w:rsidR="00C71334" w:rsidRPr="00835679">
        <w:rPr>
          <w:rFonts w:asciiTheme="minorHAnsi" w:eastAsia="Trebuchet MS" w:hAnsiTheme="minorHAnsi" w:cstheme="minorHAnsi"/>
          <w:szCs w:val="20"/>
          <w:lang w:val="en-GB"/>
        </w:rPr>
        <w:lastRenderedPageBreak/>
        <w:t>LMICs and NTD’s. Also here, the need for a system wide approach to put R&amp;D affirmatively in the regional eco-system settings of LMICs is part of the necessary conditions.</w:t>
      </w:r>
    </w:p>
    <w:p w14:paraId="31D193BB" w14:textId="5BE6487B" w:rsidR="001D089A" w:rsidRPr="00835679" w:rsidRDefault="006A2402" w:rsidP="00D65146">
      <w:pPr>
        <w:spacing w:before="120" w:after="0"/>
        <w:ind w:right="30"/>
        <w:rPr>
          <w:rFonts w:asciiTheme="minorHAnsi" w:eastAsia="Times New Roman" w:hAnsiTheme="minorHAnsi" w:cstheme="minorHAnsi"/>
          <w:szCs w:val="20"/>
          <w:lang w:val="en-GB" w:eastAsia="en-GB"/>
        </w:rPr>
      </w:pPr>
      <w:r w:rsidRPr="00835679">
        <w:rPr>
          <w:rFonts w:asciiTheme="minorHAnsi" w:hAnsiTheme="minorHAnsi" w:cstheme="minorHAnsi"/>
          <w:i/>
          <w:iCs/>
          <w:color w:val="2E2E2E"/>
          <w:szCs w:val="20"/>
          <w:lang w:val="en-GB"/>
        </w:rPr>
        <w:t>Recommendations</w:t>
      </w:r>
      <w:r w:rsidR="001D089A" w:rsidRPr="00835679">
        <w:rPr>
          <w:rFonts w:asciiTheme="minorHAnsi" w:hAnsiTheme="minorHAnsi" w:cstheme="minorHAnsi"/>
          <w:color w:val="2E2E2E"/>
          <w:szCs w:val="20"/>
          <w:lang w:val="en-GB"/>
        </w:rPr>
        <w:t xml:space="preserve">: </w:t>
      </w:r>
      <w:r w:rsidRPr="00835679">
        <w:rPr>
          <w:rFonts w:asciiTheme="minorHAnsi" w:hAnsiTheme="minorHAnsi" w:cstheme="minorHAnsi"/>
          <w:color w:val="2E2E2E"/>
          <w:szCs w:val="20"/>
          <w:lang w:val="en-GB"/>
        </w:rPr>
        <w:t>creating</w:t>
      </w:r>
      <w:r w:rsidR="001D089A" w:rsidRPr="00835679">
        <w:rPr>
          <w:rFonts w:asciiTheme="minorHAnsi" w:eastAsia="Times New Roman" w:hAnsiTheme="minorHAnsi" w:cstheme="minorHAnsi"/>
          <w:szCs w:val="20"/>
          <w:lang w:val="en-GB" w:eastAsia="en-GB"/>
        </w:rPr>
        <w:t xml:space="preserve"> an innovation ecosystem based in the Global South and support investments in R&amp;D that address local/regional health needs</w:t>
      </w:r>
      <w:r w:rsidR="00FA1834" w:rsidRPr="00835679">
        <w:rPr>
          <w:rStyle w:val="EndnoteReference"/>
          <w:rFonts w:asciiTheme="minorHAnsi" w:eastAsia="Times New Roman" w:hAnsiTheme="minorHAnsi" w:cstheme="minorHAnsi"/>
          <w:szCs w:val="20"/>
          <w:lang w:val="en-GB" w:eastAsia="en-GB"/>
        </w:rPr>
        <w:endnoteReference w:id="15"/>
      </w:r>
      <w:r w:rsidR="001D089A" w:rsidRPr="00835679">
        <w:rPr>
          <w:rFonts w:asciiTheme="minorHAnsi" w:eastAsia="Times New Roman" w:hAnsiTheme="minorHAnsi" w:cstheme="minorHAnsi"/>
          <w:szCs w:val="20"/>
          <w:lang w:val="en-GB" w:eastAsia="en-GB"/>
        </w:rPr>
        <w:t>, including technology transfer and know</w:t>
      </w:r>
      <w:r w:rsidR="001B55C1" w:rsidRPr="00835679">
        <w:rPr>
          <w:rFonts w:asciiTheme="minorHAnsi" w:eastAsia="Times New Roman" w:hAnsiTheme="minorHAnsi" w:cstheme="minorHAnsi"/>
          <w:szCs w:val="20"/>
          <w:lang w:val="en-GB" w:eastAsia="en-GB"/>
        </w:rPr>
        <w:t>-</w:t>
      </w:r>
      <w:r w:rsidR="001D089A" w:rsidRPr="00835679">
        <w:rPr>
          <w:rFonts w:asciiTheme="minorHAnsi" w:eastAsia="Times New Roman" w:hAnsiTheme="minorHAnsi" w:cstheme="minorHAnsi"/>
          <w:szCs w:val="20"/>
          <w:lang w:val="en-GB" w:eastAsia="en-GB"/>
        </w:rPr>
        <w:t>how sharing;</w:t>
      </w:r>
      <w:r w:rsidR="003A1D1B" w:rsidRPr="00835679">
        <w:rPr>
          <w:rFonts w:asciiTheme="minorHAnsi" w:eastAsia="Times New Roman" w:hAnsiTheme="minorHAnsi" w:cstheme="minorHAnsi"/>
          <w:szCs w:val="20"/>
          <w:lang w:val="en-GB" w:eastAsia="en-GB"/>
        </w:rPr>
        <w:t xml:space="preserve"> </w:t>
      </w:r>
      <w:r w:rsidR="004B2563" w:rsidRPr="00835679">
        <w:rPr>
          <w:rFonts w:asciiTheme="minorHAnsi" w:eastAsia="Times New Roman" w:hAnsiTheme="minorHAnsi" w:cstheme="minorHAnsi"/>
          <w:szCs w:val="20"/>
          <w:lang w:val="en-GB" w:eastAsia="en-GB"/>
        </w:rPr>
        <w:t xml:space="preserve">supporting financing approaches that </w:t>
      </w:r>
      <w:r w:rsidR="001D089A" w:rsidRPr="00835679">
        <w:rPr>
          <w:rFonts w:asciiTheme="minorHAnsi" w:eastAsia="Times New Roman" w:hAnsiTheme="minorHAnsi" w:cstheme="minorHAnsi"/>
          <w:szCs w:val="20"/>
          <w:lang w:val="en-GB" w:eastAsia="en-GB"/>
        </w:rPr>
        <w:t>delink</w:t>
      </w:r>
      <w:r w:rsidR="003A1D1B" w:rsidRPr="00835679">
        <w:rPr>
          <w:rFonts w:asciiTheme="minorHAnsi" w:eastAsia="Times New Roman" w:hAnsiTheme="minorHAnsi" w:cstheme="minorHAnsi"/>
          <w:szCs w:val="20"/>
          <w:lang w:val="en-GB" w:eastAsia="en-GB"/>
        </w:rPr>
        <w:t xml:space="preserve"> -in case of monopolies-</w:t>
      </w:r>
      <w:r w:rsidR="001D089A" w:rsidRPr="00835679">
        <w:rPr>
          <w:rFonts w:asciiTheme="minorHAnsi" w:eastAsia="Times New Roman" w:hAnsiTheme="minorHAnsi" w:cstheme="minorHAnsi"/>
          <w:szCs w:val="20"/>
          <w:lang w:val="en-GB" w:eastAsia="en-GB"/>
        </w:rPr>
        <w:t xml:space="preserve"> </w:t>
      </w:r>
      <w:r w:rsidR="001D089A" w:rsidRPr="00835679">
        <w:rPr>
          <w:rFonts w:asciiTheme="minorHAnsi" w:hAnsiTheme="minorHAnsi" w:cstheme="minorHAnsi"/>
          <w:szCs w:val="20"/>
          <w:lang w:val="en-GB"/>
        </w:rPr>
        <w:t xml:space="preserve">the </w:t>
      </w:r>
      <w:r w:rsidR="00B73309" w:rsidRPr="00835679">
        <w:rPr>
          <w:rFonts w:asciiTheme="minorHAnsi" w:hAnsiTheme="minorHAnsi" w:cstheme="minorHAnsi"/>
          <w:szCs w:val="20"/>
          <w:lang w:val="en-GB"/>
        </w:rPr>
        <w:t>investments in</w:t>
      </w:r>
      <w:r w:rsidR="001D089A" w:rsidRPr="00835679">
        <w:rPr>
          <w:rFonts w:asciiTheme="minorHAnsi" w:hAnsiTheme="minorHAnsi" w:cstheme="minorHAnsi"/>
          <w:szCs w:val="20"/>
          <w:lang w:val="en-GB"/>
        </w:rPr>
        <w:t xml:space="preserve"> R&amp;D from the end prices of health products; keeping on supporting the creation of </w:t>
      </w:r>
      <w:r w:rsidR="005E20EB" w:rsidRPr="00835679">
        <w:rPr>
          <w:rFonts w:asciiTheme="minorHAnsi" w:hAnsiTheme="minorHAnsi" w:cstheme="minorHAnsi"/>
          <w:szCs w:val="20"/>
          <w:lang w:val="en-GB"/>
        </w:rPr>
        <w:t>regional</w:t>
      </w:r>
      <w:r w:rsidR="001D089A" w:rsidRPr="00835679">
        <w:rPr>
          <w:rFonts w:asciiTheme="minorHAnsi" w:hAnsiTheme="minorHAnsi" w:cstheme="minorHAnsi"/>
          <w:szCs w:val="20"/>
          <w:lang w:val="en-GB"/>
        </w:rPr>
        <w:t xml:space="preserve"> R&amp;D and manufacturing capacities </w:t>
      </w:r>
      <w:r w:rsidR="003A1D1B" w:rsidRPr="00835679">
        <w:rPr>
          <w:rFonts w:asciiTheme="minorHAnsi" w:hAnsiTheme="minorHAnsi" w:cstheme="minorHAnsi"/>
          <w:szCs w:val="20"/>
          <w:lang w:val="en-GB"/>
        </w:rPr>
        <w:t>(</w:t>
      </w:r>
      <w:r w:rsidR="005E20EB" w:rsidRPr="00835679">
        <w:rPr>
          <w:rFonts w:asciiTheme="minorHAnsi" w:hAnsiTheme="minorHAnsi" w:cstheme="minorHAnsi"/>
          <w:szCs w:val="20"/>
          <w:lang w:val="en-GB"/>
        </w:rPr>
        <w:t xml:space="preserve">e.g. via </w:t>
      </w:r>
      <w:r w:rsidR="003A1D1B" w:rsidRPr="00835679">
        <w:rPr>
          <w:rFonts w:asciiTheme="minorHAnsi" w:hAnsiTheme="minorHAnsi" w:cstheme="minorHAnsi"/>
          <w:szCs w:val="20"/>
          <w:lang w:val="en-GB"/>
        </w:rPr>
        <w:t>hubs</w:t>
      </w:r>
      <w:r w:rsidR="00621C62" w:rsidRPr="00835679">
        <w:rPr>
          <w:rFonts w:asciiTheme="minorHAnsi" w:hAnsiTheme="minorHAnsi" w:cstheme="minorHAnsi"/>
          <w:szCs w:val="20"/>
          <w:lang w:val="en-GB"/>
        </w:rPr>
        <w:t xml:space="preserve"> and eco-system modelling</w:t>
      </w:r>
      <w:r w:rsidR="003A1D1B" w:rsidRPr="00835679">
        <w:rPr>
          <w:rFonts w:asciiTheme="minorHAnsi" w:hAnsiTheme="minorHAnsi" w:cstheme="minorHAnsi"/>
          <w:szCs w:val="20"/>
          <w:lang w:val="en-GB"/>
        </w:rPr>
        <w:t>)</w:t>
      </w:r>
      <w:r w:rsidR="00D65146" w:rsidRPr="00835679">
        <w:rPr>
          <w:rFonts w:asciiTheme="minorHAnsi" w:hAnsiTheme="minorHAnsi" w:cstheme="minorHAnsi"/>
          <w:szCs w:val="20"/>
          <w:lang w:val="en-GB"/>
        </w:rPr>
        <w:t xml:space="preserve">, embedded in a </w:t>
      </w:r>
      <w:r w:rsidR="005E20EB" w:rsidRPr="00835679">
        <w:rPr>
          <w:rFonts w:asciiTheme="minorHAnsi" w:hAnsiTheme="minorHAnsi" w:cstheme="minorHAnsi"/>
          <w:szCs w:val="20"/>
          <w:lang w:val="en-GB"/>
        </w:rPr>
        <w:t>regional</w:t>
      </w:r>
      <w:r w:rsidR="00D65146" w:rsidRPr="00835679">
        <w:rPr>
          <w:rFonts w:asciiTheme="minorHAnsi" w:hAnsiTheme="minorHAnsi" w:cstheme="minorHAnsi"/>
          <w:szCs w:val="20"/>
          <w:lang w:val="en-GB"/>
        </w:rPr>
        <w:t xml:space="preserve"> manufacturing ecosystem</w:t>
      </w:r>
      <w:r w:rsidR="00C71334" w:rsidRPr="00835679">
        <w:rPr>
          <w:rFonts w:asciiTheme="minorHAnsi" w:hAnsiTheme="minorHAnsi" w:cstheme="minorHAnsi"/>
          <w:szCs w:val="20"/>
          <w:lang w:val="en-GB"/>
        </w:rPr>
        <w:t xml:space="preserve"> to ensure longer term manufacturing sustainability</w:t>
      </w:r>
      <w:r w:rsidR="003A1D1B" w:rsidRPr="00835679">
        <w:rPr>
          <w:rFonts w:asciiTheme="minorHAnsi" w:hAnsiTheme="minorHAnsi" w:cstheme="minorHAnsi"/>
          <w:szCs w:val="20"/>
          <w:lang w:val="en-GB"/>
        </w:rPr>
        <w:t xml:space="preserve">; and </w:t>
      </w:r>
      <w:r w:rsidR="001D089A" w:rsidRPr="00835679">
        <w:rPr>
          <w:rFonts w:asciiTheme="minorHAnsi" w:eastAsia="Times New Roman" w:hAnsiTheme="minorHAnsi" w:cstheme="minorHAnsi"/>
          <w:szCs w:val="20"/>
          <w:lang w:val="en-GB" w:eastAsia="en-GB"/>
        </w:rPr>
        <w:t xml:space="preserve">promoting technology transfer, open science and early </w:t>
      </w:r>
      <w:r w:rsidR="00CF5154" w:rsidRPr="00835679">
        <w:rPr>
          <w:rFonts w:asciiTheme="minorHAnsi" w:eastAsia="Times New Roman" w:hAnsiTheme="minorHAnsi" w:cstheme="minorHAnsi"/>
          <w:szCs w:val="20"/>
          <w:lang w:val="en-GB" w:eastAsia="en-GB"/>
        </w:rPr>
        <w:t xml:space="preserve">sharing of </w:t>
      </w:r>
      <w:r w:rsidR="001D089A" w:rsidRPr="00835679">
        <w:rPr>
          <w:rFonts w:asciiTheme="minorHAnsi" w:eastAsia="Times New Roman" w:hAnsiTheme="minorHAnsi" w:cstheme="minorHAnsi"/>
          <w:szCs w:val="20"/>
          <w:lang w:val="en-GB" w:eastAsia="en-GB"/>
        </w:rPr>
        <w:t xml:space="preserve">patents and knowledge.  </w:t>
      </w:r>
    </w:p>
    <w:p w14:paraId="449D83E8" w14:textId="68FE005D" w:rsidR="007177AB" w:rsidRPr="00835679" w:rsidRDefault="0081347E" w:rsidP="007177AB">
      <w:pPr>
        <w:spacing w:before="120" w:after="0"/>
        <w:ind w:right="30"/>
        <w:rPr>
          <w:rFonts w:asciiTheme="minorHAnsi" w:eastAsia="Times New Roman" w:hAnsiTheme="minorHAnsi" w:cstheme="minorHAnsi"/>
          <w:b/>
          <w:bCs/>
          <w:i/>
          <w:iCs/>
          <w:szCs w:val="20"/>
          <w:lang w:val="en-GB" w:eastAsia="en-GB"/>
        </w:rPr>
      </w:pPr>
      <w:r w:rsidRPr="00835679">
        <w:rPr>
          <w:rFonts w:asciiTheme="minorHAnsi" w:hAnsiTheme="minorHAnsi" w:cstheme="minorHAnsi"/>
          <w:b/>
          <w:bCs/>
          <w:i/>
          <w:iCs/>
          <w:szCs w:val="20"/>
          <w:lang w:val="en-GB"/>
        </w:rPr>
        <w:t xml:space="preserve">2. </w:t>
      </w:r>
      <w:r w:rsidR="008501DE" w:rsidRPr="00835679">
        <w:rPr>
          <w:rFonts w:asciiTheme="minorHAnsi" w:hAnsiTheme="minorHAnsi" w:cstheme="minorHAnsi"/>
          <w:b/>
          <w:bCs/>
          <w:i/>
          <w:iCs/>
          <w:szCs w:val="20"/>
          <w:lang w:val="en-GB"/>
        </w:rPr>
        <w:t>A</w:t>
      </w:r>
      <w:r w:rsidRPr="00835679">
        <w:rPr>
          <w:rFonts w:asciiTheme="minorHAnsi" w:hAnsiTheme="minorHAnsi" w:cstheme="minorHAnsi"/>
          <w:b/>
          <w:bCs/>
          <w:i/>
          <w:iCs/>
          <w:szCs w:val="20"/>
          <w:lang w:val="en-GB"/>
        </w:rPr>
        <w:t xml:space="preserve">ffordability of essential health products </w:t>
      </w:r>
    </w:p>
    <w:p w14:paraId="243663E8" w14:textId="1969F531" w:rsidR="0081347E" w:rsidRPr="00835679" w:rsidRDefault="008B6510" w:rsidP="00E32C3C">
      <w:pPr>
        <w:spacing w:before="120" w:after="0"/>
        <w:rPr>
          <w:rFonts w:asciiTheme="minorHAnsi" w:eastAsia="Times New Roman" w:hAnsiTheme="minorHAnsi" w:cstheme="minorHAnsi"/>
          <w:color w:val="2E2E2E"/>
          <w:szCs w:val="20"/>
          <w:lang w:val="en-GB" w:eastAsia="en-GB"/>
        </w:rPr>
      </w:pPr>
      <w:r w:rsidRPr="00835679">
        <w:rPr>
          <w:rFonts w:asciiTheme="minorHAnsi" w:hAnsiTheme="minorHAnsi" w:cstheme="minorHAnsi"/>
          <w:szCs w:val="20"/>
          <w:lang w:val="en-GB"/>
        </w:rPr>
        <w:t>Pharmaceutical expenditures challenge the financial sustainability of many national health systems</w:t>
      </w:r>
      <w:r w:rsidR="00B26709" w:rsidRPr="00835679">
        <w:rPr>
          <w:rFonts w:asciiTheme="minorHAnsi" w:hAnsiTheme="minorHAnsi" w:cstheme="minorHAnsi"/>
          <w:szCs w:val="20"/>
          <w:lang w:val="en-GB"/>
        </w:rPr>
        <w:t xml:space="preserve">, </w:t>
      </w:r>
      <w:r w:rsidRPr="00835679">
        <w:rPr>
          <w:rFonts w:asciiTheme="minorHAnsi" w:hAnsiTheme="minorHAnsi" w:cstheme="minorHAnsi"/>
          <w:szCs w:val="20"/>
          <w:lang w:val="en-GB"/>
        </w:rPr>
        <w:t>particular</w:t>
      </w:r>
      <w:r w:rsidR="00B26709" w:rsidRPr="00835679">
        <w:rPr>
          <w:rFonts w:asciiTheme="minorHAnsi" w:hAnsiTheme="minorHAnsi" w:cstheme="minorHAnsi"/>
          <w:szCs w:val="20"/>
          <w:lang w:val="en-GB"/>
        </w:rPr>
        <w:t xml:space="preserve">ly </w:t>
      </w:r>
      <w:r w:rsidR="00687E76" w:rsidRPr="00835679">
        <w:rPr>
          <w:rFonts w:asciiTheme="minorHAnsi" w:hAnsiTheme="minorHAnsi" w:cstheme="minorHAnsi"/>
          <w:szCs w:val="20"/>
          <w:lang w:val="en-GB"/>
        </w:rPr>
        <w:t>due to the high price</w:t>
      </w:r>
      <w:r w:rsidR="00563ADE" w:rsidRPr="00835679">
        <w:rPr>
          <w:rFonts w:asciiTheme="minorHAnsi" w:hAnsiTheme="minorHAnsi" w:cstheme="minorHAnsi"/>
          <w:szCs w:val="20"/>
          <w:lang w:val="en-GB"/>
        </w:rPr>
        <w:t>s</w:t>
      </w:r>
      <w:r w:rsidR="00687E76" w:rsidRPr="00835679">
        <w:rPr>
          <w:rFonts w:asciiTheme="minorHAnsi" w:hAnsiTheme="minorHAnsi" w:cstheme="minorHAnsi"/>
          <w:szCs w:val="20"/>
          <w:lang w:val="en-GB"/>
        </w:rPr>
        <w:t xml:space="preserve"> of </w:t>
      </w:r>
      <w:r w:rsidR="00772654" w:rsidRPr="00835679">
        <w:rPr>
          <w:rFonts w:asciiTheme="minorHAnsi" w:hAnsiTheme="minorHAnsi" w:cstheme="minorHAnsi"/>
          <w:szCs w:val="20"/>
          <w:lang w:val="en-GB"/>
        </w:rPr>
        <w:t>products</w:t>
      </w:r>
      <w:r w:rsidRPr="00835679">
        <w:rPr>
          <w:rFonts w:asciiTheme="minorHAnsi" w:hAnsiTheme="minorHAnsi" w:cstheme="minorHAnsi"/>
          <w:szCs w:val="20"/>
          <w:lang w:val="en-GB"/>
        </w:rPr>
        <w:t xml:space="preserve"> under patent</w:t>
      </w:r>
      <w:r w:rsidR="00663E70" w:rsidRPr="00835679">
        <w:rPr>
          <w:rFonts w:asciiTheme="minorHAnsi" w:hAnsiTheme="minorHAnsi" w:cstheme="minorHAnsi"/>
          <w:szCs w:val="20"/>
          <w:lang w:val="en-GB"/>
        </w:rPr>
        <w:t>, result</w:t>
      </w:r>
      <w:r w:rsidR="005E20EB" w:rsidRPr="00835679">
        <w:rPr>
          <w:rFonts w:asciiTheme="minorHAnsi" w:hAnsiTheme="minorHAnsi" w:cstheme="minorHAnsi"/>
          <w:szCs w:val="20"/>
          <w:lang w:val="en-GB"/>
        </w:rPr>
        <w:t>ing</w:t>
      </w:r>
      <w:r w:rsidR="00663E70" w:rsidRPr="00835679">
        <w:rPr>
          <w:rFonts w:asciiTheme="minorHAnsi" w:hAnsiTheme="minorHAnsi" w:cstheme="minorHAnsi"/>
          <w:szCs w:val="20"/>
          <w:lang w:val="en-GB"/>
        </w:rPr>
        <w:t xml:space="preserve"> from the current innovation ecosystem</w:t>
      </w:r>
      <w:r w:rsidR="004134E1" w:rsidRPr="00835679">
        <w:rPr>
          <w:rFonts w:asciiTheme="minorHAnsi" w:hAnsiTheme="minorHAnsi" w:cstheme="minorHAnsi"/>
          <w:szCs w:val="20"/>
          <w:lang w:val="en-GB"/>
        </w:rPr>
        <w:t>,</w:t>
      </w:r>
      <w:r w:rsidR="00663E70" w:rsidRPr="00835679">
        <w:rPr>
          <w:rFonts w:asciiTheme="minorHAnsi" w:hAnsiTheme="minorHAnsi" w:cstheme="minorHAnsi"/>
          <w:szCs w:val="20"/>
          <w:lang w:val="en-GB"/>
        </w:rPr>
        <w:t xml:space="preserve"> </w:t>
      </w:r>
      <w:r w:rsidR="005E20EB" w:rsidRPr="00835679">
        <w:rPr>
          <w:rFonts w:asciiTheme="minorHAnsi" w:hAnsiTheme="minorHAnsi" w:cstheme="minorHAnsi"/>
          <w:szCs w:val="20"/>
          <w:lang w:val="en-GB"/>
        </w:rPr>
        <w:t>as</w:t>
      </w:r>
      <w:r w:rsidR="00663E70" w:rsidRPr="00835679">
        <w:rPr>
          <w:rFonts w:asciiTheme="minorHAnsi" w:hAnsiTheme="minorHAnsi" w:cstheme="minorHAnsi"/>
          <w:szCs w:val="20"/>
          <w:lang w:val="en-GB"/>
        </w:rPr>
        <w:t xml:space="preserve"> discussed in the previous chapter</w:t>
      </w:r>
      <w:r w:rsidRPr="00835679">
        <w:rPr>
          <w:rFonts w:asciiTheme="minorHAnsi" w:hAnsiTheme="minorHAnsi" w:cstheme="minorHAnsi"/>
          <w:szCs w:val="20"/>
          <w:lang w:val="en-GB"/>
        </w:rPr>
        <w:t xml:space="preserve">. </w:t>
      </w:r>
      <w:r w:rsidR="0025011C" w:rsidRPr="00835679">
        <w:rPr>
          <w:rFonts w:asciiTheme="minorHAnsi" w:hAnsiTheme="minorHAnsi" w:cstheme="minorHAnsi"/>
          <w:szCs w:val="20"/>
          <w:lang w:val="en-GB"/>
        </w:rPr>
        <w:t xml:space="preserve">As of today, making </w:t>
      </w:r>
      <w:r w:rsidR="00663E70" w:rsidRPr="00835679">
        <w:rPr>
          <w:rFonts w:asciiTheme="minorHAnsi" w:hAnsiTheme="minorHAnsi" w:cstheme="minorHAnsi"/>
          <w:szCs w:val="20"/>
          <w:lang w:val="en-GB"/>
        </w:rPr>
        <w:t xml:space="preserve">these products (available and) </w:t>
      </w:r>
      <w:r w:rsidR="0081347E" w:rsidRPr="00835679">
        <w:rPr>
          <w:rFonts w:asciiTheme="minorHAnsi" w:hAnsiTheme="minorHAnsi" w:cstheme="minorHAnsi"/>
          <w:szCs w:val="20"/>
          <w:lang w:val="en-GB"/>
        </w:rPr>
        <w:t xml:space="preserve">affordable </w:t>
      </w:r>
      <w:r w:rsidR="00FB14E4" w:rsidRPr="00835679">
        <w:rPr>
          <w:rFonts w:asciiTheme="minorHAnsi" w:hAnsiTheme="minorHAnsi" w:cstheme="minorHAnsi"/>
          <w:szCs w:val="20"/>
          <w:lang w:val="en-GB"/>
        </w:rPr>
        <w:t>requires a balanced interpretation of intellectual property rights</w:t>
      </w:r>
      <w:r w:rsidR="00CF58B7" w:rsidRPr="00835679">
        <w:rPr>
          <w:rStyle w:val="EndnoteReference"/>
          <w:rFonts w:asciiTheme="minorHAnsi" w:hAnsiTheme="minorHAnsi" w:cstheme="minorHAnsi"/>
          <w:szCs w:val="20"/>
          <w:lang w:val="en-GB"/>
        </w:rPr>
        <w:endnoteReference w:id="16"/>
      </w:r>
      <w:r w:rsidR="00CF58B7" w:rsidRPr="00835679">
        <w:rPr>
          <w:rFonts w:asciiTheme="minorHAnsi" w:hAnsiTheme="minorHAnsi" w:cstheme="minorHAnsi"/>
          <w:szCs w:val="20"/>
          <w:lang w:val="en-GB"/>
        </w:rPr>
        <w:t>,</w:t>
      </w:r>
      <w:r w:rsidR="00D55B50" w:rsidRPr="00835679">
        <w:rPr>
          <w:rFonts w:asciiTheme="minorHAnsi" w:hAnsiTheme="minorHAnsi" w:cstheme="minorHAnsi"/>
          <w:szCs w:val="20"/>
          <w:lang w:val="en-GB"/>
        </w:rPr>
        <w:t xml:space="preserve"> </w:t>
      </w:r>
      <w:r w:rsidR="00772654" w:rsidRPr="00835679">
        <w:rPr>
          <w:rFonts w:asciiTheme="minorHAnsi" w:hAnsiTheme="minorHAnsi" w:cstheme="minorHAnsi"/>
          <w:szCs w:val="20"/>
          <w:lang w:val="en-GB"/>
        </w:rPr>
        <w:t>for</w:t>
      </w:r>
      <w:r w:rsidR="00D55B50" w:rsidRPr="00835679">
        <w:rPr>
          <w:rFonts w:asciiTheme="minorHAnsi" w:hAnsiTheme="minorHAnsi" w:cstheme="minorHAnsi"/>
          <w:szCs w:val="20"/>
          <w:lang w:val="en-GB"/>
        </w:rPr>
        <w:t xml:space="preserve"> </w:t>
      </w:r>
      <w:r w:rsidR="002D18BB" w:rsidRPr="00835679">
        <w:rPr>
          <w:rFonts w:asciiTheme="minorHAnsi" w:hAnsiTheme="minorHAnsi" w:cstheme="minorHAnsi"/>
          <w:szCs w:val="20"/>
          <w:lang w:val="en-GB"/>
        </w:rPr>
        <w:t>facilitating</w:t>
      </w:r>
      <w:r w:rsidR="00D55B50" w:rsidRPr="00835679">
        <w:rPr>
          <w:rFonts w:asciiTheme="minorHAnsi" w:hAnsiTheme="minorHAnsi" w:cstheme="minorHAnsi"/>
          <w:szCs w:val="20"/>
          <w:lang w:val="en-GB"/>
        </w:rPr>
        <w:t xml:space="preserve"> early generic </w:t>
      </w:r>
      <w:r w:rsidR="00CF5154" w:rsidRPr="00835679">
        <w:rPr>
          <w:rFonts w:asciiTheme="minorHAnsi" w:hAnsiTheme="minorHAnsi" w:cstheme="minorHAnsi"/>
          <w:szCs w:val="20"/>
          <w:lang w:val="en-GB"/>
        </w:rPr>
        <w:t xml:space="preserve">manufacturing </w:t>
      </w:r>
      <w:r w:rsidR="00E32C3C" w:rsidRPr="00835679">
        <w:rPr>
          <w:rFonts w:asciiTheme="minorHAnsi" w:hAnsiTheme="minorHAnsi" w:cstheme="minorHAnsi"/>
          <w:szCs w:val="20"/>
          <w:lang w:val="en-GB"/>
        </w:rPr>
        <w:t xml:space="preserve">in </w:t>
      </w:r>
      <w:r w:rsidR="002D18BB" w:rsidRPr="00835679">
        <w:rPr>
          <w:rFonts w:asciiTheme="minorHAnsi" w:hAnsiTheme="minorHAnsi" w:cstheme="minorHAnsi"/>
          <w:szCs w:val="20"/>
          <w:lang w:val="en-GB"/>
        </w:rPr>
        <w:t>contexts</w:t>
      </w:r>
      <w:r w:rsidR="00E32C3C" w:rsidRPr="00835679">
        <w:rPr>
          <w:rFonts w:asciiTheme="minorHAnsi" w:hAnsiTheme="minorHAnsi" w:cstheme="minorHAnsi"/>
          <w:szCs w:val="20"/>
          <w:lang w:val="en-GB"/>
        </w:rPr>
        <w:t xml:space="preserve"> </w:t>
      </w:r>
      <w:r w:rsidR="00CF58B7" w:rsidRPr="00835679">
        <w:rPr>
          <w:rFonts w:asciiTheme="minorHAnsi" w:hAnsiTheme="minorHAnsi" w:cstheme="minorHAnsi"/>
          <w:szCs w:val="20"/>
          <w:lang w:val="en-GB"/>
        </w:rPr>
        <w:t xml:space="preserve">(e.g. sub-Saharan Africa) or situations (e.g. a pandemic) </w:t>
      </w:r>
      <w:r w:rsidR="00E32C3C" w:rsidRPr="00835679">
        <w:rPr>
          <w:rFonts w:asciiTheme="minorHAnsi" w:hAnsiTheme="minorHAnsi" w:cstheme="minorHAnsi"/>
          <w:szCs w:val="20"/>
          <w:lang w:val="en-GB"/>
        </w:rPr>
        <w:t>where essential</w:t>
      </w:r>
      <w:r w:rsidR="00772654" w:rsidRPr="00835679">
        <w:rPr>
          <w:rFonts w:asciiTheme="minorHAnsi" w:hAnsiTheme="minorHAnsi" w:cstheme="minorHAnsi"/>
          <w:szCs w:val="20"/>
          <w:lang w:val="en-GB"/>
        </w:rPr>
        <w:t xml:space="preserve"> </w:t>
      </w:r>
      <w:r w:rsidR="002D18BB" w:rsidRPr="00835679">
        <w:rPr>
          <w:rFonts w:asciiTheme="minorHAnsi" w:hAnsiTheme="minorHAnsi" w:cstheme="minorHAnsi"/>
          <w:szCs w:val="20"/>
          <w:lang w:val="en-GB"/>
        </w:rPr>
        <w:t xml:space="preserve">medical </w:t>
      </w:r>
      <w:r w:rsidR="0008364C" w:rsidRPr="00835679">
        <w:rPr>
          <w:rFonts w:asciiTheme="minorHAnsi" w:hAnsiTheme="minorHAnsi" w:cstheme="minorHAnsi"/>
          <w:szCs w:val="20"/>
          <w:lang w:val="en-GB"/>
        </w:rPr>
        <w:t>products are</w:t>
      </w:r>
      <w:r w:rsidR="00687E76" w:rsidRPr="00835679">
        <w:rPr>
          <w:rFonts w:asciiTheme="minorHAnsi" w:hAnsiTheme="minorHAnsi" w:cstheme="minorHAnsi"/>
          <w:szCs w:val="20"/>
          <w:lang w:val="en-GB"/>
        </w:rPr>
        <w:t xml:space="preserve"> unavailable or unaffordable</w:t>
      </w:r>
      <w:r w:rsidR="00D55B50" w:rsidRPr="00835679">
        <w:rPr>
          <w:rFonts w:asciiTheme="minorHAnsi" w:hAnsiTheme="minorHAnsi" w:cstheme="minorHAnsi"/>
          <w:szCs w:val="20"/>
          <w:lang w:val="en-GB"/>
        </w:rPr>
        <w:t>.</w:t>
      </w:r>
      <w:r w:rsidR="00687E76" w:rsidRPr="00835679">
        <w:rPr>
          <w:rFonts w:asciiTheme="minorHAnsi" w:hAnsiTheme="minorHAnsi" w:cstheme="minorHAnsi"/>
          <w:szCs w:val="20"/>
          <w:lang w:val="en-GB"/>
        </w:rPr>
        <w:t xml:space="preserve"> </w:t>
      </w:r>
      <w:r w:rsidR="00CF58B7" w:rsidRPr="00835679">
        <w:rPr>
          <w:rFonts w:asciiTheme="minorHAnsi" w:hAnsiTheme="minorHAnsi" w:cstheme="minorHAnsi"/>
          <w:szCs w:val="20"/>
          <w:lang w:val="en-GB"/>
        </w:rPr>
        <w:t xml:space="preserve">Various </w:t>
      </w:r>
      <w:r w:rsidR="0025011C" w:rsidRPr="00835679">
        <w:rPr>
          <w:rFonts w:asciiTheme="minorHAnsi" w:hAnsiTheme="minorHAnsi" w:cstheme="minorHAnsi"/>
          <w:szCs w:val="20"/>
          <w:lang w:val="en-GB"/>
        </w:rPr>
        <w:t xml:space="preserve">concrete </w:t>
      </w:r>
      <w:r w:rsidR="00CF58B7" w:rsidRPr="00835679">
        <w:rPr>
          <w:rFonts w:asciiTheme="minorHAnsi" w:hAnsiTheme="minorHAnsi" w:cstheme="minorHAnsi"/>
          <w:szCs w:val="20"/>
          <w:lang w:val="en-GB"/>
        </w:rPr>
        <w:t>measures have been proposed by different authors</w:t>
      </w:r>
      <w:r w:rsidR="00772243" w:rsidRPr="00835679">
        <w:rPr>
          <w:rFonts w:asciiTheme="minorHAnsi" w:hAnsiTheme="minorHAnsi" w:cstheme="minorHAnsi"/>
          <w:szCs w:val="20"/>
          <w:lang w:val="en-GB"/>
        </w:rPr>
        <w:t xml:space="preserve"> for facilitating early generic </w:t>
      </w:r>
      <w:r w:rsidR="0093727B" w:rsidRPr="00835679">
        <w:rPr>
          <w:rFonts w:asciiTheme="minorHAnsi" w:hAnsiTheme="minorHAnsi" w:cstheme="minorHAnsi"/>
          <w:szCs w:val="20"/>
          <w:lang w:val="en-GB"/>
        </w:rPr>
        <w:t xml:space="preserve">manufacturing (and if relevant, price </w:t>
      </w:r>
      <w:r w:rsidR="00772243" w:rsidRPr="00835679">
        <w:rPr>
          <w:rFonts w:asciiTheme="minorHAnsi" w:hAnsiTheme="minorHAnsi" w:cstheme="minorHAnsi"/>
          <w:szCs w:val="20"/>
          <w:lang w:val="en-GB"/>
        </w:rPr>
        <w:t>competition</w:t>
      </w:r>
      <w:r w:rsidR="0093727B" w:rsidRPr="00835679">
        <w:rPr>
          <w:rFonts w:asciiTheme="minorHAnsi" w:hAnsiTheme="minorHAnsi" w:cstheme="minorHAnsi"/>
          <w:szCs w:val="20"/>
          <w:lang w:val="en-GB"/>
        </w:rPr>
        <w:t>)</w:t>
      </w:r>
      <w:r w:rsidR="00663E70" w:rsidRPr="00835679">
        <w:rPr>
          <w:rFonts w:asciiTheme="minorHAnsi" w:hAnsiTheme="minorHAnsi" w:cstheme="minorHAnsi"/>
          <w:szCs w:val="20"/>
          <w:lang w:val="en-GB"/>
        </w:rPr>
        <w:t xml:space="preserve"> and/or striking fair deals for equitable access to medicines</w:t>
      </w:r>
      <w:r w:rsidR="00CF58B7" w:rsidRPr="00835679">
        <w:rPr>
          <w:rFonts w:asciiTheme="minorHAnsi" w:hAnsiTheme="minorHAnsi" w:cstheme="minorHAnsi"/>
          <w:szCs w:val="20"/>
          <w:lang w:val="en-GB"/>
        </w:rPr>
        <w:t>, including applying</w:t>
      </w:r>
      <w:r w:rsidR="00FB14E4" w:rsidRPr="00835679">
        <w:rPr>
          <w:rFonts w:asciiTheme="minorHAnsi" w:hAnsiTheme="minorHAnsi" w:cstheme="minorHAnsi"/>
          <w:szCs w:val="20"/>
          <w:lang w:val="en-GB"/>
        </w:rPr>
        <w:t xml:space="preserve"> rigorous</w:t>
      </w:r>
      <w:r w:rsidR="0081347E" w:rsidRPr="00835679">
        <w:rPr>
          <w:rFonts w:asciiTheme="minorHAnsi" w:hAnsiTheme="minorHAnsi" w:cstheme="minorHAnsi"/>
          <w:szCs w:val="20"/>
          <w:lang w:val="en-GB"/>
        </w:rPr>
        <w:t xml:space="preserve"> criteria for patentability</w:t>
      </w:r>
      <w:r w:rsidR="00257823" w:rsidRPr="00835679">
        <w:rPr>
          <w:rStyle w:val="EndnoteReference"/>
          <w:rFonts w:asciiTheme="minorHAnsi" w:hAnsiTheme="minorHAnsi" w:cstheme="minorHAnsi"/>
          <w:szCs w:val="20"/>
          <w:lang w:val="en-GB"/>
        </w:rPr>
        <w:endnoteReference w:id="17"/>
      </w:r>
      <w:r w:rsidR="0081347E" w:rsidRPr="00835679">
        <w:rPr>
          <w:rFonts w:asciiTheme="minorHAnsi" w:hAnsiTheme="minorHAnsi" w:cstheme="minorHAnsi"/>
          <w:szCs w:val="20"/>
          <w:lang w:val="en-GB"/>
        </w:rPr>
        <w:t xml:space="preserve">, </w:t>
      </w:r>
      <w:r w:rsidR="00FB14E4" w:rsidRPr="00835679">
        <w:rPr>
          <w:rFonts w:asciiTheme="minorHAnsi" w:hAnsiTheme="minorHAnsi" w:cstheme="minorHAnsi"/>
          <w:szCs w:val="20"/>
          <w:lang w:val="en-GB"/>
        </w:rPr>
        <w:t xml:space="preserve">facilitating </w:t>
      </w:r>
      <w:r w:rsidR="0081347E" w:rsidRPr="00835679">
        <w:rPr>
          <w:rFonts w:asciiTheme="minorHAnsi" w:hAnsiTheme="minorHAnsi" w:cstheme="minorHAnsi"/>
          <w:szCs w:val="20"/>
          <w:lang w:val="en-GB"/>
        </w:rPr>
        <w:t>compulsory licensing</w:t>
      </w:r>
      <w:r w:rsidR="00371F06" w:rsidRPr="00835679" w:rsidDel="00371F06">
        <w:rPr>
          <w:rStyle w:val="EndnoteReference"/>
          <w:rFonts w:asciiTheme="minorHAnsi" w:hAnsiTheme="minorHAnsi" w:cstheme="minorHAnsi"/>
          <w:szCs w:val="20"/>
          <w:lang w:val="en-GB"/>
        </w:rPr>
        <w:t xml:space="preserve"> </w:t>
      </w:r>
      <w:r w:rsidR="00033176" w:rsidRPr="00835679">
        <w:rPr>
          <w:rStyle w:val="EndnoteReference"/>
          <w:rFonts w:asciiTheme="minorHAnsi" w:eastAsia="Times New Roman" w:hAnsiTheme="minorHAnsi" w:cstheme="minorHAnsi"/>
          <w:szCs w:val="20"/>
          <w:lang w:val="en-GB" w:eastAsia="en-GB"/>
        </w:rPr>
        <w:endnoteReference w:id="18"/>
      </w:r>
      <w:r w:rsidR="00033176" w:rsidRPr="00835679">
        <w:rPr>
          <w:rFonts w:asciiTheme="minorHAnsi" w:hAnsiTheme="minorHAnsi" w:cstheme="minorHAnsi"/>
          <w:szCs w:val="20"/>
          <w:lang w:val="en-GB"/>
        </w:rPr>
        <w:t>,</w:t>
      </w:r>
      <w:r w:rsidR="0081347E" w:rsidRPr="00835679">
        <w:rPr>
          <w:rFonts w:asciiTheme="minorHAnsi" w:hAnsiTheme="minorHAnsi" w:cstheme="minorHAnsi"/>
          <w:szCs w:val="20"/>
          <w:lang w:val="en-GB"/>
        </w:rPr>
        <w:t xml:space="preserve"> </w:t>
      </w:r>
      <w:r w:rsidR="00FB14E4" w:rsidRPr="00835679">
        <w:rPr>
          <w:rFonts w:asciiTheme="minorHAnsi" w:hAnsiTheme="minorHAnsi" w:cstheme="minorHAnsi"/>
          <w:szCs w:val="20"/>
          <w:lang w:val="en-GB"/>
        </w:rPr>
        <w:t xml:space="preserve">encouraging </w:t>
      </w:r>
      <w:r w:rsidR="0081347E" w:rsidRPr="00835679">
        <w:rPr>
          <w:rFonts w:asciiTheme="minorHAnsi" w:hAnsiTheme="minorHAnsi" w:cstheme="minorHAnsi"/>
          <w:szCs w:val="20"/>
          <w:lang w:val="en-GB"/>
        </w:rPr>
        <w:t>voluntary patent pooling</w:t>
      </w:r>
      <w:r w:rsidR="00C31785" w:rsidRPr="00835679">
        <w:rPr>
          <w:rFonts w:asciiTheme="minorHAnsi" w:hAnsiTheme="minorHAnsi" w:cstheme="minorHAnsi"/>
          <w:szCs w:val="20"/>
          <w:lang w:val="en-GB"/>
        </w:rPr>
        <w:t xml:space="preserve"> and technology transfer</w:t>
      </w:r>
      <w:r w:rsidR="00035310" w:rsidRPr="00835679">
        <w:rPr>
          <w:rStyle w:val="EndnoteReference"/>
          <w:rFonts w:asciiTheme="minorHAnsi" w:hAnsiTheme="minorHAnsi" w:cstheme="minorHAnsi"/>
          <w:szCs w:val="20"/>
          <w:lang w:val="en-GB"/>
        </w:rPr>
        <w:endnoteReference w:id="19"/>
      </w:r>
      <w:r w:rsidR="00D55B50" w:rsidRPr="00835679">
        <w:rPr>
          <w:rFonts w:asciiTheme="minorHAnsi" w:hAnsiTheme="minorHAnsi" w:cstheme="minorHAnsi"/>
          <w:szCs w:val="20"/>
          <w:lang w:val="en-GB"/>
        </w:rPr>
        <w:t>promoting local production</w:t>
      </w:r>
      <w:r w:rsidR="00257823" w:rsidRPr="00835679">
        <w:rPr>
          <w:rStyle w:val="EndnoteReference"/>
          <w:rFonts w:asciiTheme="minorHAnsi" w:hAnsiTheme="minorHAnsi" w:cstheme="minorHAnsi"/>
          <w:szCs w:val="20"/>
          <w:lang w:val="en-GB"/>
        </w:rPr>
        <w:endnoteReference w:id="20"/>
      </w:r>
      <w:r w:rsidR="00D55B50" w:rsidRPr="00835679">
        <w:rPr>
          <w:rFonts w:asciiTheme="minorHAnsi" w:hAnsiTheme="minorHAnsi" w:cstheme="minorHAnsi"/>
          <w:szCs w:val="20"/>
          <w:lang w:val="en-GB"/>
        </w:rPr>
        <w:t>,</w:t>
      </w:r>
      <w:r w:rsidR="00352191" w:rsidRPr="00835679">
        <w:rPr>
          <w:rFonts w:asciiTheme="minorHAnsi" w:hAnsiTheme="minorHAnsi" w:cstheme="minorHAnsi"/>
          <w:szCs w:val="20"/>
          <w:lang w:val="en-GB"/>
        </w:rPr>
        <w:t xml:space="preserve"> </w:t>
      </w:r>
      <w:r w:rsidR="00FB14E4" w:rsidRPr="00835679">
        <w:rPr>
          <w:rFonts w:asciiTheme="minorHAnsi" w:hAnsiTheme="minorHAnsi" w:cstheme="minorHAnsi"/>
          <w:szCs w:val="20"/>
          <w:lang w:val="en-GB"/>
        </w:rPr>
        <w:t xml:space="preserve">considering </w:t>
      </w:r>
      <w:r w:rsidR="0081347E" w:rsidRPr="00835679">
        <w:rPr>
          <w:rFonts w:asciiTheme="minorHAnsi" w:hAnsiTheme="minorHAnsi" w:cstheme="minorHAnsi"/>
          <w:szCs w:val="20"/>
          <w:lang w:val="en-GB"/>
        </w:rPr>
        <w:t xml:space="preserve">temporary </w:t>
      </w:r>
      <w:r w:rsidR="00FB14E4" w:rsidRPr="00835679">
        <w:rPr>
          <w:rFonts w:asciiTheme="minorHAnsi" w:hAnsiTheme="minorHAnsi" w:cstheme="minorHAnsi"/>
          <w:szCs w:val="20"/>
          <w:lang w:val="en-GB"/>
        </w:rPr>
        <w:t xml:space="preserve">but timely </w:t>
      </w:r>
      <w:r w:rsidR="0008364C" w:rsidRPr="00835679">
        <w:rPr>
          <w:rFonts w:asciiTheme="minorHAnsi" w:hAnsiTheme="minorHAnsi" w:cstheme="minorHAnsi"/>
          <w:szCs w:val="20"/>
          <w:lang w:val="en-GB"/>
        </w:rPr>
        <w:t>intellectual property</w:t>
      </w:r>
      <w:r w:rsidR="0081347E" w:rsidRPr="00835679">
        <w:rPr>
          <w:rFonts w:asciiTheme="minorHAnsi" w:hAnsiTheme="minorHAnsi" w:cstheme="minorHAnsi"/>
          <w:szCs w:val="20"/>
          <w:lang w:val="en-GB"/>
        </w:rPr>
        <w:t xml:space="preserve"> waivers</w:t>
      </w:r>
      <w:r w:rsidR="00257823" w:rsidRPr="00835679">
        <w:rPr>
          <w:rStyle w:val="EndnoteReference"/>
          <w:rFonts w:asciiTheme="minorHAnsi" w:hAnsiTheme="minorHAnsi" w:cstheme="minorHAnsi"/>
          <w:szCs w:val="20"/>
          <w:lang w:val="en-GB"/>
        </w:rPr>
        <w:endnoteReference w:id="21"/>
      </w:r>
      <w:r w:rsidR="00CF2D1E" w:rsidRPr="00835679">
        <w:rPr>
          <w:rFonts w:asciiTheme="minorHAnsi" w:hAnsiTheme="minorHAnsi" w:cstheme="minorHAnsi"/>
          <w:szCs w:val="20"/>
          <w:lang w:val="en-GB"/>
        </w:rPr>
        <w:t xml:space="preserve">- </w:t>
      </w:r>
      <w:r w:rsidR="00006B86" w:rsidRPr="00835679">
        <w:rPr>
          <w:rFonts w:asciiTheme="minorHAnsi" w:hAnsiTheme="minorHAnsi" w:cstheme="minorHAnsi"/>
          <w:szCs w:val="20"/>
          <w:lang w:val="en-GB"/>
        </w:rPr>
        <w:t>and build</w:t>
      </w:r>
      <w:r w:rsidR="00CF2D1E" w:rsidRPr="00835679">
        <w:rPr>
          <w:rFonts w:asciiTheme="minorHAnsi" w:hAnsiTheme="minorHAnsi" w:cstheme="minorHAnsi"/>
          <w:szCs w:val="20"/>
          <w:lang w:val="en-GB"/>
        </w:rPr>
        <w:t>ing</w:t>
      </w:r>
      <w:r w:rsidR="00006B86" w:rsidRPr="00835679">
        <w:rPr>
          <w:rFonts w:asciiTheme="minorHAnsi" w:hAnsiTheme="minorHAnsi" w:cstheme="minorHAnsi"/>
          <w:szCs w:val="20"/>
          <w:lang w:val="en-GB"/>
        </w:rPr>
        <w:t xml:space="preserve"> </w:t>
      </w:r>
      <w:r w:rsidR="00772243" w:rsidRPr="00835679">
        <w:rPr>
          <w:rFonts w:asciiTheme="minorHAnsi" w:hAnsiTheme="minorHAnsi" w:cstheme="minorHAnsi"/>
          <w:szCs w:val="20"/>
          <w:lang w:val="en-GB"/>
        </w:rPr>
        <w:t>such measures</w:t>
      </w:r>
      <w:r w:rsidR="00006B86" w:rsidRPr="00835679">
        <w:rPr>
          <w:rFonts w:asciiTheme="minorHAnsi" w:hAnsiTheme="minorHAnsi" w:cstheme="minorHAnsi"/>
          <w:szCs w:val="20"/>
          <w:lang w:val="en-GB"/>
        </w:rPr>
        <w:t xml:space="preserve"> </w:t>
      </w:r>
      <w:r w:rsidR="00FB14E4" w:rsidRPr="00835679">
        <w:rPr>
          <w:rFonts w:asciiTheme="minorHAnsi" w:hAnsiTheme="minorHAnsi" w:cstheme="minorHAnsi"/>
          <w:szCs w:val="20"/>
          <w:lang w:val="en-GB"/>
        </w:rPr>
        <w:t>in</w:t>
      </w:r>
      <w:r w:rsidR="0008364C" w:rsidRPr="00835679">
        <w:rPr>
          <w:rFonts w:asciiTheme="minorHAnsi" w:hAnsiTheme="minorHAnsi" w:cstheme="minorHAnsi"/>
          <w:szCs w:val="20"/>
          <w:lang w:val="en-GB"/>
        </w:rPr>
        <w:t>to</w:t>
      </w:r>
      <w:r w:rsidR="00FB14E4" w:rsidRPr="00835679">
        <w:rPr>
          <w:rFonts w:asciiTheme="minorHAnsi" w:hAnsiTheme="minorHAnsi" w:cstheme="minorHAnsi"/>
          <w:szCs w:val="20"/>
          <w:lang w:val="en-GB"/>
        </w:rPr>
        <w:t xml:space="preserve"> the forthcoming Pandemic Treaty</w:t>
      </w:r>
      <w:r w:rsidR="00CF58B7" w:rsidRPr="00835679">
        <w:rPr>
          <w:rStyle w:val="EndnoteReference"/>
          <w:rFonts w:asciiTheme="minorHAnsi" w:hAnsiTheme="minorHAnsi" w:cstheme="minorHAnsi"/>
          <w:szCs w:val="20"/>
          <w:lang w:val="en-GB"/>
        </w:rPr>
        <w:endnoteReference w:id="22"/>
      </w:r>
      <w:r w:rsidR="0081347E" w:rsidRPr="00835679">
        <w:rPr>
          <w:rFonts w:asciiTheme="minorHAnsi" w:hAnsiTheme="minorHAnsi" w:cstheme="minorHAnsi"/>
          <w:szCs w:val="20"/>
          <w:lang w:val="en-GB"/>
        </w:rPr>
        <w:t xml:space="preserve">. </w:t>
      </w:r>
      <w:r w:rsidR="001D089A" w:rsidRPr="00835679">
        <w:rPr>
          <w:rFonts w:asciiTheme="minorHAnsi" w:hAnsiTheme="minorHAnsi" w:cstheme="minorHAnsi"/>
          <w:szCs w:val="20"/>
          <w:lang w:val="en-GB"/>
        </w:rPr>
        <w:t xml:space="preserve"> </w:t>
      </w:r>
      <w:r w:rsidR="00035310" w:rsidRPr="00835679">
        <w:rPr>
          <w:rFonts w:asciiTheme="minorHAnsi" w:hAnsiTheme="minorHAnsi" w:cstheme="minorHAnsi"/>
          <w:szCs w:val="20"/>
          <w:lang w:val="en-GB"/>
        </w:rPr>
        <w:t xml:space="preserve">However, most of these measures </w:t>
      </w:r>
      <w:r w:rsidR="00035310" w:rsidRPr="00835679">
        <w:rPr>
          <w:rStyle w:val="cf01"/>
          <w:rFonts w:asciiTheme="minorHAnsi" w:eastAsia="Times New Roman" w:hAnsiTheme="minorHAnsi" w:cstheme="minorHAnsi"/>
          <w:sz w:val="20"/>
          <w:szCs w:val="20"/>
          <w:lang w:val="en-GB" w:eastAsia="nl-BE"/>
        </w:rPr>
        <w:t xml:space="preserve">are </w:t>
      </w:r>
      <w:r w:rsidR="005E20EB" w:rsidRPr="00835679">
        <w:rPr>
          <w:rStyle w:val="cf01"/>
          <w:rFonts w:asciiTheme="minorHAnsi" w:eastAsia="Times New Roman" w:hAnsiTheme="minorHAnsi" w:cstheme="minorHAnsi"/>
          <w:sz w:val="20"/>
          <w:szCs w:val="20"/>
          <w:lang w:val="en-GB" w:eastAsia="nl-BE"/>
        </w:rPr>
        <w:t xml:space="preserve">either not applied, or they are </w:t>
      </w:r>
      <w:r w:rsidR="00035310" w:rsidRPr="00835679">
        <w:rPr>
          <w:rStyle w:val="cf01"/>
          <w:rFonts w:asciiTheme="minorHAnsi" w:eastAsia="Times New Roman" w:hAnsiTheme="minorHAnsi" w:cstheme="minorHAnsi"/>
          <w:sz w:val="20"/>
          <w:szCs w:val="20"/>
          <w:lang w:val="en-GB" w:eastAsia="nl-BE"/>
        </w:rPr>
        <w:t>applied in</w:t>
      </w:r>
      <w:r w:rsidR="00035310" w:rsidRPr="00835679">
        <w:rPr>
          <w:rStyle w:val="cf01"/>
          <w:rFonts w:asciiTheme="minorHAnsi" w:hAnsiTheme="minorHAnsi" w:cstheme="minorHAnsi"/>
          <w:sz w:val="20"/>
          <w:szCs w:val="20"/>
          <w:lang w:val="en-GB"/>
        </w:rPr>
        <w:t xml:space="preserve"> a post-hoc approach, meaning that important aspects such as price decrease and technology transfer are negotiated on a product</w:t>
      </w:r>
      <w:r w:rsidR="0045563E" w:rsidRPr="00835679">
        <w:rPr>
          <w:rStyle w:val="cf01"/>
          <w:rFonts w:asciiTheme="minorHAnsi" w:hAnsiTheme="minorHAnsi" w:cstheme="minorHAnsi"/>
          <w:sz w:val="20"/>
          <w:szCs w:val="20"/>
          <w:lang w:val="en-GB"/>
        </w:rPr>
        <w:t>-</w:t>
      </w:r>
      <w:r w:rsidR="00035310" w:rsidRPr="00835679">
        <w:rPr>
          <w:rStyle w:val="cf01"/>
          <w:rFonts w:asciiTheme="minorHAnsi" w:hAnsiTheme="minorHAnsi" w:cstheme="minorHAnsi"/>
          <w:sz w:val="20"/>
          <w:szCs w:val="20"/>
          <w:lang w:val="en-GB"/>
        </w:rPr>
        <w:t>by</w:t>
      </w:r>
      <w:r w:rsidR="0045563E" w:rsidRPr="00835679">
        <w:rPr>
          <w:rStyle w:val="cf01"/>
          <w:rFonts w:asciiTheme="minorHAnsi" w:hAnsiTheme="minorHAnsi" w:cstheme="minorHAnsi"/>
          <w:sz w:val="20"/>
          <w:szCs w:val="20"/>
          <w:lang w:val="en-GB"/>
        </w:rPr>
        <w:t>-</w:t>
      </w:r>
      <w:r w:rsidR="00035310" w:rsidRPr="00835679">
        <w:rPr>
          <w:rStyle w:val="cf01"/>
          <w:rFonts w:asciiTheme="minorHAnsi" w:hAnsiTheme="minorHAnsi" w:cstheme="minorHAnsi"/>
          <w:sz w:val="20"/>
          <w:szCs w:val="20"/>
          <w:lang w:val="en-GB"/>
        </w:rPr>
        <w:t xml:space="preserve">product basis at the end of the R&amp;D cycle. </w:t>
      </w:r>
      <w:r w:rsidR="002545E2" w:rsidRPr="00835679">
        <w:rPr>
          <w:rStyle w:val="cf01"/>
          <w:rFonts w:asciiTheme="minorHAnsi" w:hAnsiTheme="minorHAnsi" w:cstheme="minorHAnsi"/>
          <w:sz w:val="20"/>
          <w:szCs w:val="20"/>
          <w:lang w:val="en-GB"/>
        </w:rPr>
        <w:t>As discussed above, t</w:t>
      </w:r>
      <w:r w:rsidR="00035310" w:rsidRPr="00835679">
        <w:rPr>
          <w:rStyle w:val="cf01"/>
          <w:rFonts w:asciiTheme="minorHAnsi" w:hAnsiTheme="minorHAnsi" w:cstheme="minorHAnsi"/>
          <w:sz w:val="20"/>
          <w:szCs w:val="20"/>
          <w:lang w:val="en-GB"/>
        </w:rPr>
        <w:t xml:space="preserve">ransformative </w:t>
      </w:r>
      <w:r w:rsidR="00291C03" w:rsidRPr="00835679">
        <w:rPr>
          <w:rStyle w:val="cf01"/>
          <w:rFonts w:asciiTheme="minorHAnsi" w:hAnsiTheme="minorHAnsi" w:cstheme="minorHAnsi"/>
          <w:sz w:val="20"/>
          <w:szCs w:val="20"/>
          <w:lang w:val="en-GB"/>
        </w:rPr>
        <w:t xml:space="preserve">change </w:t>
      </w:r>
      <w:r w:rsidR="00035310" w:rsidRPr="00835679">
        <w:rPr>
          <w:rStyle w:val="cf01"/>
          <w:rFonts w:asciiTheme="minorHAnsi" w:hAnsiTheme="minorHAnsi" w:cstheme="minorHAnsi"/>
          <w:sz w:val="20"/>
          <w:szCs w:val="20"/>
          <w:lang w:val="en-GB"/>
        </w:rPr>
        <w:t xml:space="preserve">requires developing products that are </w:t>
      </w:r>
      <w:r w:rsidR="0045563E" w:rsidRPr="00835679">
        <w:rPr>
          <w:rStyle w:val="cf01"/>
          <w:rFonts w:asciiTheme="minorHAnsi" w:hAnsiTheme="minorHAnsi" w:cstheme="minorHAnsi"/>
          <w:sz w:val="20"/>
          <w:szCs w:val="20"/>
          <w:lang w:val="en-GB"/>
        </w:rPr>
        <w:t xml:space="preserve">designed to be </w:t>
      </w:r>
      <w:r w:rsidR="00035310" w:rsidRPr="00835679">
        <w:rPr>
          <w:rStyle w:val="cf01"/>
          <w:rFonts w:asciiTheme="minorHAnsi" w:hAnsiTheme="minorHAnsi" w:cstheme="minorHAnsi"/>
          <w:sz w:val="20"/>
          <w:szCs w:val="20"/>
          <w:lang w:val="en-GB"/>
        </w:rPr>
        <w:t>affordable ex-ante.</w:t>
      </w:r>
      <w:r w:rsidR="002545E2" w:rsidRPr="00835679">
        <w:rPr>
          <w:rStyle w:val="cf01"/>
          <w:rFonts w:asciiTheme="minorHAnsi" w:hAnsiTheme="minorHAnsi" w:cstheme="minorHAnsi"/>
          <w:sz w:val="20"/>
          <w:szCs w:val="20"/>
          <w:lang w:val="en-GB"/>
        </w:rPr>
        <w:t xml:space="preserve"> </w:t>
      </w:r>
      <w:r w:rsidRPr="00835679">
        <w:rPr>
          <w:rFonts w:asciiTheme="minorHAnsi" w:hAnsiTheme="minorHAnsi" w:cstheme="minorHAnsi"/>
          <w:szCs w:val="20"/>
          <w:lang w:val="en-GB"/>
        </w:rPr>
        <w:t xml:space="preserve">Furthermore, </w:t>
      </w:r>
      <w:r w:rsidR="002545E2" w:rsidRPr="00835679">
        <w:rPr>
          <w:rFonts w:asciiTheme="minorHAnsi" w:hAnsiTheme="minorHAnsi" w:cstheme="minorHAnsi"/>
          <w:szCs w:val="20"/>
          <w:lang w:val="en-GB"/>
        </w:rPr>
        <w:t xml:space="preserve">independently </w:t>
      </w:r>
      <w:r w:rsidR="00291C03" w:rsidRPr="00835679">
        <w:rPr>
          <w:rFonts w:asciiTheme="minorHAnsi" w:hAnsiTheme="minorHAnsi" w:cstheme="minorHAnsi"/>
          <w:szCs w:val="20"/>
          <w:lang w:val="en-GB"/>
        </w:rPr>
        <w:t xml:space="preserve">of </w:t>
      </w:r>
      <w:r w:rsidR="002545E2" w:rsidRPr="00835679">
        <w:rPr>
          <w:rFonts w:asciiTheme="minorHAnsi" w:hAnsiTheme="minorHAnsi" w:cstheme="minorHAnsi"/>
          <w:szCs w:val="20"/>
          <w:lang w:val="en-GB"/>
        </w:rPr>
        <w:t xml:space="preserve">who are </w:t>
      </w:r>
      <w:r w:rsidR="00291C03" w:rsidRPr="00835679">
        <w:rPr>
          <w:rFonts w:asciiTheme="minorHAnsi" w:hAnsiTheme="minorHAnsi" w:cstheme="minorHAnsi"/>
          <w:szCs w:val="20"/>
          <w:lang w:val="en-GB"/>
        </w:rPr>
        <w:t xml:space="preserve">the </w:t>
      </w:r>
      <w:r w:rsidR="000D5902" w:rsidRPr="00835679">
        <w:rPr>
          <w:rFonts w:asciiTheme="minorHAnsi" w:hAnsiTheme="minorHAnsi" w:cstheme="minorHAnsi"/>
          <w:szCs w:val="20"/>
          <w:lang w:val="en-GB"/>
        </w:rPr>
        <w:t xml:space="preserve">product's </w:t>
      </w:r>
      <w:r w:rsidR="002545E2" w:rsidRPr="00835679">
        <w:rPr>
          <w:rFonts w:asciiTheme="minorHAnsi" w:hAnsiTheme="minorHAnsi" w:cstheme="minorHAnsi"/>
          <w:szCs w:val="20"/>
          <w:lang w:val="en-GB"/>
        </w:rPr>
        <w:t xml:space="preserve">developers, </w:t>
      </w:r>
      <w:r w:rsidRPr="00835679">
        <w:rPr>
          <w:rFonts w:asciiTheme="minorHAnsi" w:hAnsiTheme="minorHAnsi" w:cstheme="minorHAnsi"/>
          <w:szCs w:val="20"/>
          <w:lang w:val="en-GB"/>
        </w:rPr>
        <w:t xml:space="preserve">prices should </w:t>
      </w:r>
      <w:r w:rsidR="002545E2" w:rsidRPr="00835679">
        <w:rPr>
          <w:rFonts w:asciiTheme="minorHAnsi" w:hAnsiTheme="minorHAnsi" w:cstheme="minorHAnsi"/>
          <w:szCs w:val="20"/>
          <w:lang w:val="en-GB"/>
        </w:rPr>
        <w:t xml:space="preserve">always </w:t>
      </w:r>
      <w:r w:rsidRPr="00835679">
        <w:rPr>
          <w:rFonts w:asciiTheme="minorHAnsi" w:hAnsiTheme="minorHAnsi" w:cstheme="minorHAnsi"/>
          <w:szCs w:val="20"/>
          <w:lang w:val="en-GB"/>
        </w:rPr>
        <w:t xml:space="preserve">be transparently </w:t>
      </w:r>
      <w:r w:rsidR="00772243" w:rsidRPr="00835679">
        <w:rPr>
          <w:rFonts w:asciiTheme="minorHAnsi" w:hAnsiTheme="minorHAnsi" w:cstheme="minorHAnsi"/>
          <w:szCs w:val="20"/>
          <w:lang w:val="en-GB"/>
        </w:rPr>
        <w:t xml:space="preserve">informed, </w:t>
      </w:r>
      <w:r w:rsidR="00BD6253" w:rsidRPr="00835679">
        <w:rPr>
          <w:rFonts w:asciiTheme="minorHAnsi" w:hAnsiTheme="minorHAnsi" w:cstheme="minorHAnsi"/>
          <w:szCs w:val="20"/>
          <w:lang w:val="en-GB"/>
        </w:rPr>
        <w:t>regulated</w:t>
      </w:r>
      <w:r w:rsidR="00CF58B7" w:rsidRPr="00835679">
        <w:rPr>
          <w:rFonts w:asciiTheme="minorHAnsi" w:hAnsiTheme="minorHAnsi" w:cstheme="minorHAnsi"/>
          <w:szCs w:val="20"/>
          <w:lang w:val="en-GB"/>
        </w:rPr>
        <w:t xml:space="preserve"> </w:t>
      </w:r>
      <w:r w:rsidR="00BD6253" w:rsidRPr="00835679">
        <w:rPr>
          <w:rFonts w:asciiTheme="minorHAnsi" w:hAnsiTheme="minorHAnsi" w:cstheme="minorHAnsi"/>
          <w:szCs w:val="20"/>
          <w:lang w:val="en-GB"/>
        </w:rPr>
        <w:t xml:space="preserve">and </w:t>
      </w:r>
      <w:r w:rsidRPr="00835679">
        <w:rPr>
          <w:rFonts w:asciiTheme="minorHAnsi" w:hAnsiTheme="minorHAnsi" w:cstheme="minorHAnsi"/>
          <w:szCs w:val="20"/>
          <w:lang w:val="en-GB"/>
        </w:rPr>
        <w:t>negotiated</w:t>
      </w:r>
      <w:r w:rsidR="00371F06" w:rsidRPr="00835679" w:rsidDel="00371F06">
        <w:rPr>
          <w:rStyle w:val="EndnoteReference"/>
          <w:rFonts w:asciiTheme="minorHAnsi" w:hAnsiTheme="minorHAnsi" w:cstheme="minorHAnsi"/>
          <w:szCs w:val="20"/>
          <w:lang w:val="en-GB"/>
        </w:rPr>
        <w:t xml:space="preserve"> </w:t>
      </w:r>
      <w:r w:rsidR="00257823" w:rsidRPr="00835679">
        <w:rPr>
          <w:rStyle w:val="EndnoteReference"/>
          <w:rFonts w:asciiTheme="minorHAnsi" w:eastAsia="Times New Roman" w:hAnsiTheme="minorHAnsi" w:cstheme="minorHAnsi"/>
          <w:color w:val="2E2E2E"/>
          <w:szCs w:val="20"/>
          <w:lang w:val="en-GB" w:eastAsia="en-GB"/>
        </w:rPr>
        <w:endnoteReference w:id="23"/>
      </w:r>
      <w:r w:rsidR="00371F06" w:rsidRPr="00835679" w:rsidDel="00371F06">
        <w:rPr>
          <w:rStyle w:val="EndnoteReference"/>
          <w:rFonts w:asciiTheme="minorHAnsi" w:eastAsia="Times New Roman" w:hAnsiTheme="minorHAnsi" w:cstheme="minorHAnsi"/>
          <w:color w:val="2E2E2E"/>
          <w:szCs w:val="20"/>
          <w:lang w:val="en-GB" w:eastAsia="en-GB"/>
        </w:rPr>
        <w:t xml:space="preserve"> </w:t>
      </w:r>
      <w:r w:rsidR="00060D22" w:rsidRPr="00835679">
        <w:rPr>
          <w:rFonts w:asciiTheme="minorHAnsi" w:eastAsia="Times New Roman" w:hAnsiTheme="minorHAnsi" w:cstheme="minorHAnsi"/>
          <w:color w:val="2E2E2E"/>
          <w:szCs w:val="20"/>
          <w:lang w:val="en-GB" w:eastAsia="en-GB"/>
        </w:rPr>
        <w:t xml:space="preserve"> </w:t>
      </w:r>
      <w:r w:rsidR="005E20EB" w:rsidRPr="00835679">
        <w:rPr>
          <w:rFonts w:asciiTheme="minorHAnsi" w:eastAsia="Times New Roman" w:hAnsiTheme="minorHAnsi" w:cstheme="minorHAnsi"/>
          <w:szCs w:val="20"/>
          <w:lang w:val="en-GB" w:eastAsia="en-GB"/>
        </w:rPr>
        <w:t>at least i</w:t>
      </w:r>
      <w:r w:rsidR="00060D22" w:rsidRPr="00835679">
        <w:rPr>
          <w:rFonts w:asciiTheme="minorHAnsi" w:eastAsia="Times New Roman" w:hAnsiTheme="minorHAnsi" w:cstheme="minorHAnsi"/>
          <w:szCs w:val="20"/>
          <w:lang w:val="en-GB" w:eastAsia="en-GB"/>
        </w:rPr>
        <w:t>n line with  2019 resolution of the World Health Assembly</w:t>
      </w:r>
      <w:r w:rsidR="00060D22" w:rsidRPr="00835679">
        <w:rPr>
          <w:rStyle w:val="EndnoteReference"/>
          <w:rFonts w:asciiTheme="minorHAnsi" w:eastAsia="Times New Roman" w:hAnsiTheme="minorHAnsi" w:cstheme="minorHAnsi"/>
          <w:szCs w:val="20"/>
          <w:lang w:val="en-GB" w:eastAsia="en-GB"/>
        </w:rPr>
        <w:endnoteReference w:id="24"/>
      </w:r>
      <w:r w:rsidR="00465BCF" w:rsidRPr="00835679">
        <w:rPr>
          <w:rFonts w:asciiTheme="minorHAnsi" w:eastAsia="Times New Roman" w:hAnsiTheme="minorHAnsi" w:cstheme="minorHAnsi"/>
          <w:color w:val="2E2E2E"/>
          <w:szCs w:val="20"/>
          <w:lang w:val="en-GB" w:eastAsia="en-GB"/>
        </w:rPr>
        <w:t>.</w:t>
      </w:r>
      <w:r w:rsidR="00C31785" w:rsidRPr="00835679">
        <w:rPr>
          <w:rFonts w:asciiTheme="minorHAnsi" w:eastAsia="Times New Roman" w:hAnsiTheme="minorHAnsi" w:cstheme="minorHAnsi"/>
          <w:color w:val="2E2E2E"/>
          <w:szCs w:val="20"/>
          <w:lang w:val="en-GB" w:eastAsia="en-GB"/>
        </w:rPr>
        <w:t xml:space="preserve"> </w:t>
      </w:r>
    </w:p>
    <w:p w14:paraId="719F234A" w14:textId="304673E7" w:rsidR="009C007B" w:rsidRPr="00835679" w:rsidRDefault="006A2402" w:rsidP="00687E76">
      <w:pPr>
        <w:spacing w:before="120" w:after="0"/>
        <w:ind w:right="30"/>
        <w:rPr>
          <w:rFonts w:asciiTheme="minorHAnsi" w:eastAsia="Times New Roman" w:hAnsiTheme="minorHAnsi" w:cstheme="minorHAnsi"/>
          <w:szCs w:val="20"/>
          <w:lang w:val="en-GB" w:eastAsia="en-GB"/>
        </w:rPr>
      </w:pPr>
      <w:r w:rsidRPr="00835679">
        <w:rPr>
          <w:rFonts w:asciiTheme="minorHAnsi" w:hAnsiTheme="minorHAnsi" w:cstheme="minorHAnsi"/>
          <w:i/>
          <w:iCs/>
          <w:color w:val="2E2E2E"/>
          <w:szCs w:val="20"/>
          <w:lang w:val="en-GB"/>
        </w:rPr>
        <w:t>Recommendations</w:t>
      </w:r>
      <w:r w:rsidRPr="00835679">
        <w:rPr>
          <w:rFonts w:asciiTheme="minorHAnsi" w:hAnsiTheme="minorHAnsi" w:cstheme="minorHAnsi"/>
          <w:color w:val="2E2E2E"/>
          <w:szCs w:val="20"/>
          <w:lang w:val="en-GB"/>
        </w:rPr>
        <w:t xml:space="preserve">: </w:t>
      </w:r>
      <w:r w:rsidR="009C007B" w:rsidRPr="00835679">
        <w:rPr>
          <w:rFonts w:asciiTheme="minorHAnsi" w:eastAsia="Times New Roman" w:hAnsiTheme="minorHAnsi" w:cstheme="minorHAnsi"/>
          <w:szCs w:val="20"/>
          <w:lang w:val="en-GB" w:eastAsia="en-GB"/>
        </w:rPr>
        <w:t>creat</w:t>
      </w:r>
      <w:r w:rsidRPr="00835679">
        <w:rPr>
          <w:rFonts w:asciiTheme="minorHAnsi" w:eastAsia="Times New Roman" w:hAnsiTheme="minorHAnsi" w:cstheme="minorHAnsi"/>
          <w:szCs w:val="20"/>
          <w:lang w:val="en-GB" w:eastAsia="en-GB"/>
        </w:rPr>
        <w:t>ing</w:t>
      </w:r>
      <w:r w:rsidR="009C007B" w:rsidRPr="00835679">
        <w:rPr>
          <w:rFonts w:asciiTheme="minorHAnsi" w:eastAsia="Times New Roman" w:hAnsiTheme="minorHAnsi" w:cstheme="minorHAnsi"/>
          <w:szCs w:val="20"/>
          <w:lang w:val="en-GB" w:eastAsia="en-GB"/>
        </w:rPr>
        <w:t xml:space="preserve"> an innovation ecosystem that </w:t>
      </w:r>
      <w:r w:rsidR="00096BC4" w:rsidRPr="00835679">
        <w:rPr>
          <w:rFonts w:asciiTheme="minorHAnsi" w:eastAsia="Times New Roman" w:hAnsiTheme="minorHAnsi" w:cstheme="minorHAnsi"/>
          <w:szCs w:val="20"/>
          <w:lang w:val="en-GB" w:eastAsia="en-GB"/>
        </w:rPr>
        <w:t xml:space="preserve">not only </w:t>
      </w:r>
      <w:r w:rsidR="00033176" w:rsidRPr="00835679">
        <w:rPr>
          <w:rFonts w:asciiTheme="minorHAnsi" w:eastAsia="Times New Roman" w:hAnsiTheme="minorHAnsi" w:cstheme="minorHAnsi"/>
          <w:szCs w:val="20"/>
          <w:lang w:val="en-GB" w:eastAsia="en-GB"/>
        </w:rPr>
        <w:t>facilitates</w:t>
      </w:r>
      <w:r w:rsidR="009C007B" w:rsidRPr="00835679">
        <w:rPr>
          <w:rFonts w:asciiTheme="minorHAnsi" w:eastAsia="Times New Roman" w:hAnsiTheme="minorHAnsi" w:cstheme="minorHAnsi"/>
          <w:szCs w:val="20"/>
          <w:lang w:val="en-GB" w:eastAsia="en-GB"/>
        </w:rPr>
        <w:t xml:space="preserve"> early access to innovative essential health products to all, </w:t>
      </w:r>
      <w:r w:rsidR="00096BC4" w:rsidRPr="00835679">
        <w:rPr>
          <w:rFonts w:asciiTheme="minorHAnsi" w:eastAsia="Times New Roman" w:hAnsiTheme="minorHAnsi" w:cstheme="minorHAnsi"/>
          <w:szCs w:val="20"/>
          <w:lang w:val="en-GB" w:eastAsia="en-GB"/>
        </w:rPr>
        <w:t xml:space="preserve">but also support local innovation efforts </w:t>
      </w:r>
      <w:r w:rsidR="005E20EB" w:rsidRPr="00835679">
        <w:rPr>
          <w:rFonts w:asciiTheme="minorHAnsi" w:eastAsia="Times New Roman" w:hAnsiTheme="minorHAnsi" w:cstheme="minorHAnsi"/>
          <w:szCs w:val="20"/>
          <w:lang w:val="en-GB" w:eastAsia="en-GB"/>
        </w:rPr>
        <w:t>to</w:t>
      </w:r>
      <w:r w:rsidR="00096BC4" w:rsidRPr="00835679">
        <w:rPr>
          <w:rFonts w:asciiTheme="minorHAnsi" w:eastAsia="Times New Roman" w:hAnsiTheme="minorHAnsi" w:cstheme="minorHAnsi"/>
          <w:szCs w:val="20"/>
          <w:lang w:val="en-GB" w:eastAsia="en-GB"/>
        </w:rPr>
        <w:t xml:space="preserve"> </w:t>
      </w:r>
      <w:r w:rsidR="005E20EB" w:rsidRPr="00835679">
        <w:rPr>
          <w:rFonts w:asciiTheme="minorHAnsi" w:eastAsia="Times New Roman" w:hAnsiTheme="minorHAnsi" w:cstheme="minorHAnsi"/>
          <w:szCs w:val="20"/>
          <w:lang w:val="en-GB" w:eastAsia="en-GB"/>
        </w:rPr>
        <w:t xml:space="preserve">structurally </w:t>
      </w:r>
      <w:r w:rsidR="00301296" w:rsidRPr="00835679">
        <w:rPr>
          <w:rFonts w:asciiTheme="minorHAnsi" w:eastAsia="Times New Roman" w:hAnsiTheme="minorHAnsi" w:cstheme="minorHAnsi"/>
          <w:szCs w:val="20"/>
          <w:lang w:val="en-GB" w:eastAsia="en-GB"/>
        </w:rPr>
        <w:t>respond to health needs when and where they occur.</w:t>
      </w:r>
      <w:r w:rsidR="009C007B" w:rsidRPr="00835679">
        <w:rPr>
          <w:rFonts w:asciiTheme="minorHAnsi" w:eastAsia="Times New Roman" w:hAnsiTheme="minorHAnsi" w:cstheme="minorHAnsi"/>
          <w:szCs w:val="20"/>
          <w:lang w:val="en-GB" w:eastAsia="en-GB"/>
        </w:rPr>
        <w:t xml:space="preserve"> </w:t>
      </w:r>
      <w:r w:rsidR="00301296" w:rsidRPr="00835679">
        <w:rPr>
          <w:rFonts w:asciiTheme="minorHAnsi" w:eastAsia="Times New Roman" w:hAnsiTheme="minorHAnsi" w:cstheme="minorHAnsi"/>
          <w:szCs w:val="20"/>
          <w:lang w:val="en-GB" w:eastAsia="en-GB"/>
        </w:rPr>
        <w:t>Specifically</w:t>
      </w:r>
      <w:r w:rsidR="009C007B" w:rsidRPr="00835679">
        <w:rPr>
          <w:rFonts w:asciiTheme="minorHAnsi" w:eastAsia="Times New Roman" w:hAnsiTheme="minorHAnsi" w:cstheme="minorHAnsi"/>
          <w:szCs w:val="20"/>
          <w:lang w:val="en-GB" w:eastAsia="en-GB"/>
        </w:rPr>
        <w:t xml:space="preserve">, it </w:t>
      </w:r>
      <w:r w:rsidR="005B6623" w:rsidRPr="00835679">
        <w:rPr>
          <w:rFonts w:asciiTheme="minorHAnsi" w:eastAsia="Times New Roman" w:hAnsiTheme="minorHAnsi" w:cstheme="minorHAnsi"/>
          <w:szCs w:val="20"/>
          <w:lang w:val="en-GB" w:eastAsia="en-GB"/>
        </w:rPr>
        <w:t xml:space="preserve">is important to </w:t>
      </w:r>
      <w:r w:rsidR="00001FAC" w:rsidRPr="00835679">
        <w:rPr>
          <w:rFonts w:asciiTheme="minorHAnsi" w:eastAsia="Times New Roman" w:hAnsiTheme="minorHAnsi" w:cstheme="minorHAnsi"/>
          <w:szCs w:val="20"/>
          <w:lang w:val="en-GB" w:eastAsia="en-GB"/>
        </w:rPr>
        <w:t>promote</w:t>
      </w:r>
      <w:r w:rsidR="00E25A3F" w:rsidRPr="00835679">
        <w:rPr>
          <w:rFonts w:asciiTheme="minorHAnsi" w:eastAsia="Times New Roman" w:hAnsiTheme="minorHAnsi" w:cstheme="minorHAnsi"/>
          <w:szCs w:val="20"/>
          <w:lang w:val="en-GB" w:eastAsia="en-GB"/>
        </w:rPr>
        <w:t xml:space="preserve"> </w:t>
      </w:r>
      <w:r w:rsidR="009C007B" w:rsidRPr="00835679">
        <w:rPr>
          <w:rFonts w:asciiTheme="minorHAnsi" w:eastAsia="Times New Roman" w:hAnsiTheme="minorHAnsi" w:cstheme="minorHAnsi"/>
          <w:szCs w:val="20"/>
          <w:lang w:val="en-GB" w:eastAsia="en-GB"/>
        </w:rPr>
        <w:t>the implementation</w:t>
      </w:r>
      <w:r w:rsidR="00E25A3F" w:rsidRPr="00835679">
        <w:rPr>
          <w:rFonts w:asciiTheme="minorHAnsi" w:eastAsia="Times New Roman" w:hAnsiTheme="minorHAnsi" w:cstheme="minorHAnsi"/>
          <w:szCs w:val="20"/>
          <w:lang w:val="en-GB" w:eastAsia="en-GB"/>
        </w:rPr>
        <w:t xml:space="preserve"> of </w:t>
      </w:r>
      <w:r w:rsidR="00C31785" w:rsidRPr="00835679">
        <w:rPr>
          <w:rFonts w:asciiTheme="minorHAnsi" w:eastAsia="Times New Roman" w:hAnsiTheme="minorHAnsi" w:cstheme="minorHAnsi"/>
          <w:szCs w:val="20"/>
          <w:lang w:val="en-GB" w:eastAsia="en-GB"/>
        </w:rPr>
        <w:t>article</w:t>
      </w:r>
      <w:r w:rsidR="00371F06" w:rsidRPr="00835679">
        <w:rPr>
          <w:rFonts w:asciiTheme="minorHAnsi" w:eastAsia="Times New Roman" w:hAnsiTheme="minorHAnsi" w:cstheme="minorHAnsi"/>
          <w:szCs w:val="20"/>
          <w:lang w:val="en-GB" w:eastAsia="en-GB"/>
        </w:rPr>
        <w:t>s</w:t>
      </w:r>
      <w:r w:rsidR="00C31785" w:rsidRPr="00835679">
        <w:rPr>
          <w:rFonts w:asciiTheme="minorHAnsi" w:eastAsia="Times New Roman" w:hAnsiTheme="minorHAnsi" w:cstheme="minorHAnsi"/>
          <w:szCs w:val="20"/>
          <w:lang w:val="en-GB" w:eastAsia="en-GB"/>
        </w:rPr>
        <w:t xml:space="preserve"> 66.2</w:t>
      </w:r>
      <w:r w:rsidR="00371F06" w:rsidRPr="00835679">
        <w:rPr>
          <w:rStyle w:val="FootnoteReference"/>
          <w:rFonts w:asciiTheme="minorHAnsi" w:eastAsia="Times New Roman" w:hAnsiTheme="minorHAnsi" w:cstheme="minorHAnsi"/>
          <w:szCs w:val="20"/>
          <w:lang w:val="en-GB" w:eastAsia="en-GB"/>
        </w:rPr>
        <w:footnoteReference w:id="2"/>
      </w:r>
      <w:r w:rsidR="00371F06" w:rsidRPr="00835679">
        <w:rPr>
          <w:rFonts w:asciiTheme="minorHAnsi" w:eastAsia="Times New Roman" w:hAnsiTheme="minorHAnsi" w:cstheme="minorHAnsi"/>
          <w:szCs w:val="20"/>
          <w:lang w:val="en-GB" w:eastAsia="en-GB"/>
        </w:rPr>
        <w:t xml:space="preserve"> and</w:t>
      </w:r>
      <w:r w:rsidR="002545E2" w:rsidRPr="00835679">
        <w:rPr>
          <w:rFonts w:asciiTheme="minorHAnsi" w:eastAsia="Times New Roman" w:hAnsiTheme="minorHAnsi" w:cstheme="minorHAnsi"/>
          <w:szCs w:val="20"/>
          <w:lang w:val="en-GB" w:eastAsia="en-GB"/>
        </w:rPr>
        <w:t xml:space="preserve"> 7 of the TRIPS Agreement</w:t>
      </w:r>
      <w:r w:rsidR="00371F06" w:rsidRPr="00835679">
        <w:rPr>
          <w:rStyle w:val="FootnoteReference"/>
          <w:rFonts w:asciiTheme="minorHAnsi" w:eastAsia="Times New Roman" w:hAnsiTheme="minorHAnsi" w:cstheme="minorHAnsi"/>
          <w:szCs w:val="20"/>
          <w:lang w:val="en-GB" w:eastAsia="en-GB"/>
        </w:rPr>
        <w:footnoteReference w:id="3"/>
      </w:r>
      <w:r w:rsidR="000D5902" w:rsidRPr="00835679">
        <w:rPr>
          <w:rStyle w:val="cf01"/>
          <w:rFonts w:asciiTheme="minorHAnsi" w:hAnsiTheme="minorHAnsi" w:cstheme="minorHAnsi"/>
          <w:sz w:val="20"/>
          <w:szCs w:val="20"/>
          <w:lang w:val="en-GB"/>
        </w:rPr>
        <w:t xml:space="preserve">; </w:t>
      </w:r>
      <w:r w:rsidR="00E25A3F" w:rsidRPr="00835679">
        <w:rPr>
          <w:rFonts w:asciiTheme="minorHAnsi" w:eastAsia="Times New Roman" w:hAnsiTheme="minorHAnsi" w:cstheme="minorHAnsi"/>
          <w:szCs w:val="20"/>
          <w:lang w:val="en-GB" w:eastAsia="en-GB"/>
        </w:rPr>
        <w:t xml:space="preserve">the </w:t>
      </w:r>
      <w:r w:rsidR="009C007B" w:rsidRPr="00835679">
        <w:rPr>
          <w:rFonts w:asciiTheme="minorHAnsi" w:eastAsia="Times New Roman" w:hAnsiTheme="minorHAnsi" w:cstheme="minorHAnsi"/>
          <w:szCs w:val="20"/>
          <w:lang w:val="en-GB" w:eastAsia="en-GB"/>
        </w:rPr>
        <w:t>voluntary sharing of patents</w:t>
      </w:r>
      <w:bookmarkStart w:id="0" w:name="_Toc57570152"/>
      <w:r w:rsidR="00687E76" w:rsidRPr="00835679">
        <w:rPr>
          <w:rFonts w:asciiTheme="minorHAnsi" w:eastAsia="Times New Roman" w:hAnsiTheme="minorHAnsi" w:cstheme="minorHAnsi"/>
          <w:szCs w:val="20"/>
          <w:lang w:val="en-GB" w:eastAsia="en-GB"/>
        </w:rPr>
        <w:t xml:space="preserve">; </w:t>
      </w:r>
      <w:r w:rsidR="00033176" w:rsidRPr="00835679">
        <w:rPr>
          <w:rFonts w:asciiTheme="minorHAnsi" w:eastAsia="Times New Roman" w:hAnsiTheme="minorHAnsi" w:cstheme="minorHAnsi"/>
          <w:szCs w:val="20"/>
          <w:lang w:val="en-GB" w:eastAsia="en-GB"/>
        </w:rPr>
        <w:t>and</w:t>
      </w:r>
      <w:r w:rsidR="009C007B" w:rsidRPr="00835679">
        <w:rPr>
          <w:rFonts w:asciiTheme="minorHAnsi" w:eastAsia="Times New Roman" w:hAnsiTheme="minorHAnsi" w:cstheme="minorHAnsi"/>
          <w:szCs w:val="20"/>
          <w:lang w:val="en-GB" w:eastAsia="en-GB"/>
        </w:rPr>
        <w:t xml:space="preserve"> transparency policies at international level</w:t>
      </w:r>
      <w:r w:rsidR="00257823" w:rsidRPr="00835679">
        <w:rPr>
          <w:rStyle w:val="EndnoteReference"/>
          <w:rFonts w:asciiTheme="minorHAnsi" w:eastAsia="Times New Roman" w:hAnsiTheme="minorHAnsi" w:cstheme="minorHAnsi"/>
          <w:szCs w:val="20"/>
          <w:lang w:val="en-GB" w:eastAsia="en-GB"/>
        </w:rPr>
        <w:endnoteReference w:id="25"/>
      </w:r>
      <w:r w:rsidR="009C007B" w:rsidRPr="00835679">
        <w:rPr>
          <w:rFonts w:asciiTheme="minorHAnsi" w:eastAsia="Times New Roman" w:hAnsiTheme="minorHAnsi" w:cstheme="minorHAnsi"/>
          <w:szCs w:val="20"/>
          <w:lang w:val="en-GB" w:eastAsia="en-GB"/>
        </w:rPr>
        <w:t>, in line with  2019 resolution of the World Health Assembly</w:t>
      </w:r>
      <w:r w:rsidR="009F626A" w:rsidRPr="00835679">
        <w:rPr>
          <w:rStyle w:val="EndnoteReference"/>
          <w:rFonts w:asciiTheme="minorHAnsi" w:eastAsia="Times New Roman" w:hAnsiTheme="minorHAnsi" w:cstheme="minorHAnsi"/>
          <w:szCs w:val="20"/>
          <w:lang w:val="en-GB" w:eastAsia="en-GB"/>
        </w:rPr>
        <w:endnoteReference w:id="26"/>
      </w:r>
      <w:r w:rsidR="003166D2" w:rsidRPr="00835679">
        <w:rPr>
          <w:rFonts w:asciiTheme="minorHAnsi" w:eastAsia="Times New Roman" w:hAnsiTheme="minorHAnsi" w:cstheme="minorHAnsi"/>
          <w:szCs w:val="20"/>
          <w:lang w:val="en-GB" w:eastAsia="en-GB"/>
        </w:rPr>
        <w:t xml:space="preserve">, the recommendations of the </w:t>
      </w:r>
      <w:r w:rsidR="003166D2" w:rsidRPr="00835679">
        <w:rPr>
          <w:rFonts w:asciiTheme="minorHAnsi" w:hAnsiTheme="minorHAnsi" w:cstheme="minorHAnsi"/>
          <w:szCs w:val="20"/>
          <w:lang w:val="en-GB"/>
        </w:rPr>
        <w:t>WHO council on the Economics of Health for All</w:t>
      </w:r>
      <w:r w:rsidR="00544C9F" w:rsidRPr="00835679">
        <w:rPr>
          <w:rStyle w:val="EndnoteReference"/>
          <w:rFonts w:asciiTheme="minorHAnsi" w:hAnsiTheme="minorHAnsi" w:cstheme="minorHAnsi"/>
          <w:szCs w:val="20"/>
          <w:lang w:val="en-GB"/>
        </w:rPr>
        <w:endnoteReference w:id="27"/>
      </w:r>
      <w:r w:rsidR="00033176" w:rsidRPr="00835679">
        <w:rPr>
          <w:rFonts w:asciiTheme="minorHAnsi" w:eastAsia="Times New Roman" w:hAnsiTheme="minorHAnsi" w:cstheme="minorHAnsi"/>
          <w:szCs w:val="20"/>
          <w:lang w:val="en-GB" w:eastAsia="en-GB"/>
        </w:rPr>
        <w:t xml:space="preserve"> and with</w:t>
      </w:r>
      <w:r w:rsidR="00033176" w:rsidRPr="00835679">
        <w:rPr>
          <w:rFonts w:asciiTheme="minorHAnsi" w:hAnsiTheme="minorHAnsi" w:cstheme="minorHAnsi"/>
          <w:szCs w:val="20"/>
          <w:shd w:val="clear" w:color="auto" w:fill="FFFFFF"/>
          <w:lang w:val="en-GB"/>
        </w:rPr>
        <w:t xml:space="preserve"> t</w:t>
      </w:r>
      <w:r w:rsidR="00033176" w:rsidRPr="00835679">
        <w:rPr>
          <w:rFonts w:asciiTheme="minorHAnsi" w:hAnsiTheme="minorHAnsi" w:cstheme="minorHAnsi"/>
          <w:szCs w:val="20"/>
          <w:lang w:val="en-GB"/>
        </w:rPr>
        <w:t xml:space="preserve">he ongoing revision of the </w:t>
      </w:r>
      <w:r w:rsidR="000D5902" w:rsidRPr="00835679">
        <w:rPr>
          <w:rFonts w:asciiTheme="minorHAnsi" w:hAnsiTheme="minorHAnsi" w:cstheme="minorHAnsi"/>
          <w:szCs w:val="20"/>
          <w:lang w:val="en-GB"/>
        </w:rPr>
        <w:t xml:space="preserve">EU's </w:t>
      </w:r>
      <w:r w:rsidR="00033176" w:rsidRPr="00835679">
        <w:rPr>
          <w:rFonts w:asciiTheme="minorHAnsi" w:hAnsiTheme="minorHAnsi" w:cstheme="minorHAnsi"/>
          <w:szCs w:val="20"/>
          <w:lang w:val="en-GB"/>
        </w:rPr>
        <w:t>pharmaceutical legislation</w:t>
      </w:r>
      <w:r w:rsidR="00AA68C4" w:rsidRPr="00835679">
        <w:rPr>
          <w:rStyle w:val="EndnoteReference"/>
          <w:rFonts w:asciiTheme="minorHAnsi" w:hAnsiTheme="minorHAnsi" w:cstheme="minorHAnsi"/>
          <w:szCs w:val="20"/>
          <w:lang w:val="en-GB"/>
        </w:rPr>
        <w:endnoteReference w:id="28"/>
      </w:r>
      <w:r w:rsidR="009C007B" w:rsidRPr="00835679">
        <w:rPr>
          <w:rFonts w:asciiTheme="minorHAnsi" w:eastAsia="Times New Roman" w:hAnsiTheme="minorHAnsi" w:cstheme="minorHAnsi"/>
          <w:szCs w:val="20"/>
          <w:lang w:val="en-GB" w:eastAsia="en-GB"/>
        </w:rPr>
        <w:t xml:space="preserve">. </w:t>
      </w:r>
    </w:p>
    <w:p w14:paraId="7B29ECFF" w14:textId="7658BD60" w:rsidR="00AD5205" w:rsidRPr="00835679" w:rsidRDefault="003355F9" w:rsidP="00FF248E">
      <w:pPr>
        <w:spacing w:before="120" w:after="0"/>
        <w:ind w:right="30"/>
        <w:rPr>
          <w:rFonts w:asciiTheme="minorHAnsi" w:hAnsiTheme="minorHAnsi" w:cstheme="minorHAnsi"/>
          <w:b/>
          <w:bCs/>
          <w:i/>
          <w:iCs/>
          <w:szCs w:val="20"/>
          <w:lang w:val="en-GB"/>
        </w:rPr>
      </w:pPr>
      <w:r w:rsidRPr="00835679">
        <w:rPr>
          <w:rFonts w:asciiTheme="minorHAnsi" w:hAnsiTheme="minorHAnsi" w:cstheme="minorHAnsi"/>
          <w:b/>
          <w:bCs/>
          <w:i/>
          <w:iCs/>
          <w:szCs w:val="20"/>
          <w:lang w:val="en-GB"/>
        </w:rPr>
        <w:t>3</w:t>
      </w:r>
      <w:r w:rsidR="00DF60C5">
        <w:rPr>
          <w:rFonts w:asciiTheme="minorHAnsi" w:hAnsiTheme="minorHAnsi" w:cstheme="minorHAnsi"/>
          <w:b/>
          <w:bCs/>
          <w:i/>
          <w:iCs/>
          <w:szCs w:val="20"/>
          <w:lang w:val="en-GB"/>
        </w:rPr>
        <w:t>.</w:t>
      </w:r>
      <w:r w:rsidRPr="00835679">
        <w:rPr>
          <w:rFonts w:asciiTheme="minorHAnsi" w:hAnsiTheme="minorHAnsi" w:cstheme="minorHAnsi"/>
          <w:b/>
          <w:bCs/>
          <w:i/>
          <w:iCs/>
          <w:szCs w:val="20"/>
          <w:lang w:val="en-GB"/>
        </w:rPr>
        <w:t xml:space="preserve"> </w:t>
      </w:r>
      <w:r w:rsidR="008501DE" w:rsidRPr="00835679">
        <w:rPr>
          <w:rFonts w:asciiTheme="minorHAnsi" w:hAnsiTheme="minorHAnsi" w:cstheme="minorHAnsi"/>
          <w:b/>
          <w:bCs/>
          <w:i/>
          <w:iCs/>
          <w:szCs w:val="20"/>
          <w:lang w:val="en-GB"/>
        </w:rPr>
        <w:t xml:space="preserve">Availability of essential health products </w:t>
      </w:r>
      <w:bookmarkEnd w:id="0"/>
    </w:p>
    <w:p w14:paraId="1275E069" w14:textId="2087D881" w:rsidR="00AD5205" w:rsidRPr="00835679" w:rsidRDefault="00B3537A" w:rsidP="00192CB7">
      <w:pPr>
        <w:autoSpaceDE w:val="0"/>
        <w:autoSpaceDN w:val="0"/>
        <w:adjustRightInd w:val="0"/>
        <w:spacing w:before="120" w:after="0"/>
        <w:rPr>
          <w:rFonts w:asciiTheme="minorHAnsi" w:hAnsiTheme="minorHAnsi" w:cstheme="minorHAnsi"/>
          <w:szCs w:val="20"/>
          <w:lang w:val="en-GB"/>
        </w:rPr>
      </w:pPr>
      <w:r w:rsidRPr="00835679">
        <w:rPr>
          <w:rFonts w:asciiTheme="minorHAnsi" w:hAnsiTheme="minorHAnsi" w:cstheme="minorHAnsi"/>
          <w:color w:val="000000" w:themeColor="text1"/>
          <w:szCs w:val="20"/>
          <w:lang w:val="en-GB"/>
        </w:rPr>
        <w:t xml:space="preserve">To make </w:t>
      </w:r>
      <w:r w:rsidR="00563ADE" w:rsidRPr="00835679">
        <w:rPr>
          <w:rFonts w:asciiTheme="minorHAnsi" w:hAnsiTheme="minorHAnsi" w:cstheme="minorHAnsi"/>
          <w:color w:val="000000" w:themeColor="text1"/>
          <w:szCs w:val="20"/>
          <w:lang w:val="en-GB"/>
        </w:rPr>
        <w:t xml:space="preserve">essential </w:t>
      </w:r>
      <w:r w:rsidRPr="00835679">
        <w:rPr>
          <w:rFonts w:asciiTheme="minorHAnsi" w:hAnsiTheme="minorHAnsi" w:cstheme="minorHAnsi"/>
          <w:color w:val="000000" w:themeColor="text1"/>
          <w:szCs w:val="20"/>
          <w:lang w:val="en-GB"/>
        </w:rPr>
        <w:t>health products available</w:t>
      </w:r>
      <w:r w:rsidR="007A52FE" w:rsidRPr="00835679">
        <w:rPr>
          <w:rFonts w:asciiTheme="minorHAnsi" w:hAnsiTheme="minorHAnsi" w:cstheme="minorHAnsi"/>
          <w:color w:val="000000" w:themeColor="text1"/>
          <w:szCs w:val="20"/>
          <w:lang w:val="en-GB"/>
        </w:rPr>
        <w:t xml:space="preserve"> to all</w:t>
      </w:r>
      <w:r w:rsidRPr="00835679">
        <w:rPr>
          <w:rFonts w:asciiTheme="minorHAnsi" w:hAnsiTheme="minorHAnsi" w:cstheme="minorHAnsi"/>
          <w:color w:val="000000" w:themeColor="text1"/>
          <w:szCs w:val="20"/>
          <w:lang w:val="en-GB"/>
        </w:rPr>
        <w:t xml:space="preserve">, </w:t>
      </w:r>
      <w:r w:rsidR="00563ADE" w:rsidRPr="00835679">
        <w:rPr>
          <w:rFonts w:asciiTheme="minorHAnsi" w:hAnsiTheme="minorHAnsi" w:cstheme="minorHAnsi"/>
          <w:color w:val="000000" w:themeColor="text1"/>
          <w:szCs w:val="20"/>
          <w:lang w:val="en-GB"/>
        </w:rPr>
        <w:t xml:space="preserve">a </w:t>
      </w:r>
      <w:r w:rsidRPr="00835679">
        <w:rPr>
          <w:rFonts w:asciiTheme="minorHAnsi" w:hAnsiTheme="minorHAnsi" w:cstheme="minorHAnsi"/>
          <w:color w:val="000000" w:themeColor="text1"/>
          <w:szCs w:val="20"/>
          <w:lang w:val="en-GB"/>
        </w:rPr>
        <w:t>national pharmaceutical system need</w:t>
      </w:r>
      <w:r w:rsidR="00563ADE" w:rsidRPr="00835679">
        <w:rPr>
          <w:rFonts w:asciiTheme="minorHAnsi" w:hAnsiTheme="minorHAnsi" w:cstheme="minorHAnsi"/>
          <w:color w:val="000000" w:themeColor="text1"/>
          <w:szCs w:val="20"/>
          <w:lang w:val="en-GB"/>
        </w:rPr>
        <w:t>s</w:t>
      </w:r>
      <w:r w:rsidRPr="00835679">
        <w:rPr>
          <w:rFonts w:asciiTheme="minorHAnsi" w:hAnsiTheme="minorHAnsi" w:cstheme="minorHAnsi"/>
          <w:color w:val="000000" w:themeColor="text1"/>
          <w:szCs w:val="20"/>
          <w:lang w:val="en-GB"/>
        </w:rPr>
        <w:t xml:space="preserve"> adequate p</w:t>
      </w:r>
      <w:r w:rsidR="00AD5205" w:rsidRPr="00835679">
        <w:rPr>
          <w:rFonts w:asciiTheme="minorHAnsi" w:hAnsiTheme="minorHAnsi" w:cstheme="minorHAnsi"/>
          <w:color w:val="000000" w:themeColor="text1"/>
          <w:szCs w:val="20"/>
          <w:lang w:val="en-GB"/>
        </w:rPr>
        <w:t>rocurement</w:t>
      </w:r>
      <w:r w:rsidR="006D092A" w:rsidRPr="00835679">
        <w:rPr>
          <w:rFonts w:asciiTheme="minorHAnsi" w:hAnsiTheme="minorHAnsi" w:cstheme="minorHAnsi"/>
          <w:color w:val="000000" w:themeColor="text1"/>
          <w:szCs w:val="20"/>
          <w:lang w:val="en-GB"/>
        </w:rPr>
        <w:t xml:space="preserve"> systems</w:t>
      </w:r>
      <w:r w:rsidRPr="00835679">
        <w:rPr>
          <w:rFonts w:asciiTheme="minorHAnsi" w:hAnsiTheme="minorHAnsi" w:cstheme="minorHAnsi"/>
          <w:color w:val="000000" w:themeColor="text1"/>
          <w:szCs w:val="20"/>
          <w:lang w:val="en-GB"/>
        </w:rPr>
        <w:t xml:space="preserve">, </w:t>
      </w:r>
      <w:r w:rsidR="002C61B4" w:rsidRPr="00835679">
        <w:rPr>
          <w:rFonts w:asciiTheme="minorHAnsi" w:hAnsiTheme="minorHAnsi" w:cstheme="minorHAnsi"/>
          <w:color w:val="000000" w:themeColor="text1"/>
          <w:szCs w:val="20"/>
          <w:lang w:val="en-GB"/>
        </w:rPr>
        <w:t>informed by</w:t>
      </w:r>
      <w:r w:rsidRPr="00835679">
        <w:rPr>
          <w:rFonts w:asciiTheme="minorHAnsi" w:hAnsiTheme="minorHAnsi" w:cstheme="minorHAnsi"/>
          <w:color w:val="000000" w:themeColor="text1"/>
          <w:szCs w:val="20"/>
          <w:lang w:val="en-GB"/>
        </w:rPr>
        <w:t xml:space="preserve"> </w:t>
      </w:r>
      <w:r w:rsidRPr="00835679">
        <w:rPr>
          <w:rFonts w:asciiTheme="minorHAnsi" w:eastAsia="MinionPro-Regular" w:hAnsiTheme="minorHAnsi" w:cstheme="minorHAnsi"/>
          <w:szCs w:val="20"/>
          <w:lang w:val="en-GB"/>
        </w:rPr>
        <w:t xml:space="preserve">accurate quantification of needs, </w:t>
      </w:r>
      <w:r w:rsidR="002C61B4" w:rsidRPr="00835679">
        <w:rPr>
          <w:rFonts w:asciiTheme="minorHAnsi" w:eastAsia="MinionPro-Regular" w:hAnsiTheme="minorHAnsi" w:cstheme="minorHAnsi"/>
          <w:szCs w:val="20"/>
          <w:lang w:val="en-GB"/>
        </w:rPr>
        <w:t xml:space="preserve">with </w:t>
      </w:r>
      <w:r w:rsidRPr="00835679">
        <w:rPr>
          <w:rFonts w:asciiTheme="minorHAnsi" w:eastAsia="MinionPro-Regular" w:hAnsiTheme="minorHAnsi" w:cstheme="minorHAnsi"/>
          <w:szCs w:val="20"/>
          <w:lang w:val="en-GB"/>
        </w:rPr>
        <w:t xml:space="preserve">adequate </w:t>
      </w:r>
      <w:r w:rsidRPr="00835679">
        <w:rPr>
          <w:rFonts w:asciiTheme="minorHAnsi" w:hAnsiTheme="minorHAnsi" w:cstheme="minorHAnsi"/>
          <w:color w:val="000000"/>
          <w:szCs w:val="20"/>
          <w:lang w:val="en-GB"/>
        </w:rPr>
        <w:t xml:space="preserve">pre-qualification (and re-qualification) </w:t>
      </w:r>
      <w:r w:rsidR="009C007B" w:rsidRPr="00835679">
        <w:rPr>
          <w:rFonts w:asciiTheme="minorHAnsi" w:hAnsiTheme="minorHAnsi" w:cstheme="minorHAnsi"/>
          <w:color w:val="000000"/>
          <w:szCs w:val="20"/>
          <w:lang w:val="en-GB"/>
        </w:rPr>
        <w:t>of products and suppliers</w:t>
      </w:r>
      <w:r w:rsidR="002C61B4" w:rsidRPr="00835679">
        <w:rPr>
          <w:rFonts w:asciiTheme="minorHAnsi" w:hAnsiTheme="minorHAnsi" w:cstheme="minorHAnsi"/>
          <w:color w:val="000000"/>
          <w:szCs w:val="20"/>
          <w:lang w:val="en-GB"/>
        </w:rPr>
        <w:t>,</w:t>
      </w:r>
      <w:r w:rsidRPr="00835679">
        <w:rPr>
          <w:rFonts w:asciiTheme="minorHAnsi" w:hAnsiTheme="minorHAnsi" w:cstheme="minorHAnsi"/>
          <w:color w:val="000000"/>
          <w:szCs w:val="20"/>
          <w:lang w:val="en-GB"/>
        </w:rPr>
        <w:t xml:space="preserve"> and</w:t>
      </w:r>
      <w:r w:rsidRPr="00835679">
        <w:rPr>
          <w:rFonts w:asciiTheme="minorHAnsi" w:hAnsiTheme="minorHAnsi" w:cstheme="minorHAnsi"/>
          <w:color w:val="000000" w:themeColor="text1"/>
          <w:szCs w:val="20"/>
          <w:lang w:val="en-GB"/>
        </w:rPr>
        <w:t xml:space="preserve"> </w:t>
      </w:r>
      <w:r w:rsidR="006D092A" w:rsidRPr="00835679">
        <w:rPr>
          <w:rFonts w:asciiTheme="minorHAnsi" w:hAnsiTheme="minorHAnsi" w:cstheme="minorHAnsi"/>
          <w:color w:val="000000" w:themeColor="text1"/>
          <w:szCs w:val="20"/>
          <w:lang w:val="en-GB"/>
        </w:rPr>
        <w:t xml:space="preserve">adequate </w:t>
      </w:r>
      <w:r w:rsidRPr="00835679">
        <w:rPr>
          <w:rFonts w:asciiTheme="minorHAnsi" w:hAnsiTheme="minorHAnsi" w:cstheme="minorHAnsi"/>
          <w:color w:val="000000" w:themeColor="text1"/>
          <w:szCs w:val="20"/>
          <w:lang w:val="en-GB"/>
        </w:rPr>
        <w:t>purchasing methods</w:t>
      </w:r>
      <w:r w:rsidR="009F626A" w:rsidRPr="00835679">
        <w:rPr>
          <w:rStyle w:val="EndnoteReference"/>
          <w:rFonts w:asciiTheme="minorHAnsi" w:hAnsiTheme="minorHAnsi" w:cstheme="minorHAnsi"/>
          <w:color w:val="000000" w:themeColor="text1"/>
          <w:szCs w:val="20"/>
          <w:lang w:val="en-GB"/>
        </w:rPr>
        <w:endnoteReference w:id="29"/>
      </w:r>
      <w:r w:rsidR="002C61B4" w:rsidRPr="00835679">
        <w:rPr>
          <w:rFonts w:asciiTheme="minorHAnsi" w:hAnsiTheme="minorHAnsi" w:cstheme="minorHAnsi"/>
          <w:color w:val="000000" w:themeColor="text1"/>
          <w:szCs w:val="20"/>
          <w:lang w:val="en-GB"/>
        </w:rPr>
        <w:t xml:space="preserve">. Furthermore, </w:t>
      </w:r>
      <w:r w:rsidR="00563ADE" w:rsidRPr="00835679">
        <w:rPr>
          <w:rFonts w:asciiTheme="minorHAnsi" w:hAnsiTheme="minorHAnsi" w:cstheme="minorHAnsi"/>
          <w:color w:val="000000" w:themeColor="text1"/>
          <w:szCs w:val="20"/>
          <w:lang w:val="en-GB"/>
        </w:rPr>
        <w:t>it</w:t>
      </w:r>
      <w:r w:rsidR="007A52FE" w:rsidRPr="00835679">
        <w:rPr>
          <w:rFonts w:asciiTheme="minorHAnsi" w:hAnsiTheme="minorHAnsi" w:cstheme="minorHAnsi"/>
          <w:color w:val="000000" w:themeColor="text1"/>
          <w:szCs w:val="20"/>
          <w:lang w:val="en-GB"/>
        </w:rPr>
        <w:t xml:space="preserve"> need</w:t>
      </w:r>
      <w:r w:rsidR="00563ADE" w:rsidRPr="00835679">
        <w:rPr>
          <w:rFonts w:asciiTheme="minorHAnsi" w:hAnsiTheme="minorHAnsi" w:cstheme="minorHAnsi"/>
          <w:color w:val="000000" w:themeColor="text1"/>
          <w:szCs w:val="20"/>
          <w:lang w:val="en-GB"/>
        </w:rPr>
        <w:t>s</w:t>
      </w:r>
      <w:r w:rsidR="007A52FE" w:rsidRPr="00835679">
        <w:rPr>
          <w:rFonts w:asciiTheme="minorHAnsi" w:hAnsiTheme="minorHAnsi" w:cstheme="minorHAnsi"/>
          <w:color w:val="000000" w:themeColor="text1"/>
          <w:szCs w:val="20"/>
          <w:lang w:val="en-GB"/>
        </w:rPr>
        <w:t xml:space="preserve"> </w:t>
      </w:r>
      <w:r w:rsidR="002C61B4" w:rsidRPr="00835679">
        <w:rPr>
          <w:rFonts w:asciiTheme="minorHAnsi" w:hAnsiTheme="minorHAnsi" w:cstheme="minorHAnsi"/>
          <w:color w:val="000000" w:themeColor="text1"/>
          <w:szCs w:val="20"/>
          <w:lang w:val="en-GB"/>
        </w:rPr>
        <w:t xml:space="preserve">distribution systems </w:t>
      </w:r>
      <w:r w:rsidR="007A52FE" w:rsidRPr="00835679">
        <w:rPr>
          <w:rFonts w:asciiTheme="minorHAnsi" w:hAnsiTheme="minorHAnsi" w:cstheme="minorHAnsi"/>
          <w:color w:val="000000" w:themeColor="text1"/>
          <w:szCs w:val="20"/>
          <w:lang w:val="en-GB"/>
        </w:rPr>
        <w:t>able to</w:t>
      </w:r>
      <w:r w:rsidR="002C61B4" w:rsidRPr="00835679">
        <w:rPr>
          <w:rFonts w:asciiTheme="minorHAnsi" w:hAnsiTheme="minorHAnsi" w:cstheme="minorHAnsi"/>
          <w:color w:val="000000" w:themeColor="text1"/>
          <w:szCs w:val="20"/>
          <w:lang w:val="en-GB"/>
        </w:rPr>
        <w:t xml:space="preserve"> </w:t>
      </w:r>
      <w:r w:rsidR="000D5902" w:rsidRPr="00835679">
        <w:rPr>
          <w:rFonts w:asciiTheme="minorHAnsi" w:hAnsiTheme="minorHAnsi" w:cstheme="minorHAnsi"/>
          <w:color w:val="000000" w:themeColor="text1"/>
          <w:szCs w:val="20"/>
          <w:lang w:val="en-GB"/>
        </w:rPr>
        <w:t xml:space="preserve">minimise </w:t>
      </w:r>
      <w:r w:rsidR="002C61B4" w:rsidRPr="00835679">
        <w:rPr>
          <w:rFonts w:asciiTheme="minorHAnsi" w:hAnsiTheme="minorHAnsi" w:cstheme="minorHAnsi"/>
          <w:color w:val="000000" w:themeColor="text1"/>
          <w:szCs w:val="20"/>
          <w:lang w:val="en-GB"/>
        </w:rPr>
        <w:t xml:space="preserve">stock-outs and overstocks, </w:t>
      </w:r>
      <w:r w:rsidR="00563ADE" w:rsidRPr="00835679">
        <w:rPr>
          <w:rFonts w:asciiTheme="minorHAnsi" w:hAnsiTheme="minorHAnsi" w:cstheme="minorHAnsi"/>
          <w:color w:val="000000" w:themeColor="text1"/>
          <w:szCs w:val="20"/>
          <w:lang w:val="en-GB"/>
        </w:rPr>
        <w:t xml:space="preserve">to </w:t>
      </w:r>
      <w:r w:rsidR="002C61B4" w:rsidRPr="00835679">
        <w:rPr>
          <w:rFonts w:asciiTheme="minorHAnsi" w:hAnsiTheme="minorHAnsi" w:cstheme="minorHAnsi"/>
          <w:color w:val="000000" w:themeColor="text1"/>
          <w:szCs w:val="20"/>
          <w:lang w:val="en-GB"/>
        </w:rPr>
        <w:t xml:space="preserve">assure </w:t>
      </w:r>
      <w:r w:rsidR="006D092A" w:rsidRPr="00835679">
        <w:rPr>
          <w:rFonts w:asciiTheme="minorHAnsi" w:hAnsiTheme="minorHAnsi" w:cstheme="minorHAnsi"/>
          <w:color w:val="000000" w:themeColor="text1"/>
          <w:szCs w:val="20"/>
          <w:lang w:val="en-GB"/>
        </w:rPr>
        <w:t>adequate</w:t>
      </w:r>
      <w:r w:rsidR="002C61B4" w:rsidRPr="00835679">
        <w:rPr>
          <w:rFonts w:asciiTheme="minorHAnsi" w:hAnsiTheme="minorHAnsi" w:cstheme="minorHAnsi"/>
          <w:color w:val="000000" w:themeColor="text1"/>
          <w:szCs w:val="20"/>
          <w:lang w:val="en-GB"/>
        </w:rPr>
        <w:t xml:space="preserve"> </w:t>
      </w:r>
      <w:r w:rsidR="006D092A" w:rsidRPr="00835679">
        <w:rPr>
          <w:rFonts w:asciiTheme="minorHAnsi" w:hAnsiTheme="minorHAnsi" w:cstheme="minorHAnsi"/>
          <w:color w:val="000000" w:themeColor="text1"/>
          <w:szCs w:val="20"/>
          <w:lang w:val="en-GB"/>
        </w:rPr>
        <w:t xml:space="preserve">conditions and monitoring during </w:t>
      </w:r>
      <w:r w:rsidR="002C61B4" w:rsidRPr="00835679">
        <w:rPr>
          <w:rFonts w:asciiTheme="minorHAnsi" w:hAnsiTheme="minorHAnsi" w:cstheme="minorHAnsi"/>
          <w:color w:val="000000" w:themeColor="text1"/>
          <w:szCs w:val="20"/>
          <w:lang w:val="en-GB"/>
        </w:rPr>
        <w:t>storage and distribution</w:t>
      </w:r>
      <w:r w:rsidR="006D092A" w:rsidRPr="00835679">
        <w:rPr>
          <w:rFonts w:asciiTheme="minorHAnsi" w:hAnsiTheme="minorHAnsi" w:cstheme="minorHAnsi"/>
          <w:color w:val="000000" w:themeColor="text1"/>
          <w:szCs w:val="20"/>
          <w:lang w:val="en-GB"/>
        </w:rPr>
        <w:t>,</w:t>
      </w:r>
      <w:r w:rsidR="002C61B4" w:rsidRPr="00835679">
        <w:rPr>
          <w:rFonts w:asciiTheme="minorHAnsi" w:hAnsiTheme="minorHAnsi" w:cstheme="minorHAnsi"/>
          <w:color w:val="000000" w:themeColor="text1"/>
          <w:szCs w:val="20"/>
          <w:lang w:val="en-GB"/>
        </w:rPr>
        <w:t xml:space="preserve"> </w:t>
      </w:r>
      <w:r w:rsidR="00563ADE" w:rsidRPr="00835679">
        <w:rPr>
          <w:rFonts w:asciiTheme="minorHAnsi" w:hAnsiTheme="minorHAnsi" w:cstheme="minorHAnsi"/>
          <w:color w:val="000000" w:themeColor="text1"/>
          <w:szCs w:val="20"/>
          <w:lang w:val="en-GB"/>
        </w:rPr>
        <w:t xml:space="preserve">to </w:t>
      </w:r>
      <w:r w:rsidR="000D5902" w:rsidRPr="00835679">
        <w:rPr>
          <w:rFonts w:asciiTheme="minorHAnsi" w:hAnsiTheme="minorHAnsi" w:cstheme="minorHAnsi"/>
          <w:color w:val="000000" w:themeColor="text1"/>
          <w:szCs w:val="20"/>
          <w:lang w:val="en-GB"/>
        </w:rPr>
        <w:t xml:space="preserve">harmonise </w:t>
      </w:r>
      <w:r w:rsidR="006D092A" w:rsidRPr="00835679">
        <w:rPr>
          <w:rFonts w:asciiTheme="minorHAnsi" w:hAnsiTheme="minorHAnsi" w:cstheme="minorHAnsi"/>
          <w:color w:val="000000" w:themeColor="text1"/>
          <w:szCs w:val="20"/>
          <w:lang w:val="en-GB"/>
        </w:rPr>
        <w:t xml:space="preserve">the stock management tools, </w:t>
      </w:r>
      <w:r w:rsidR="002C61B4" w:rsidRPr="00835679">
        <w:rPr>
          <w:rFonts w:asciiTheme="minorHAnsi" w:hAnsiTheme="minorHAnsi" w:cstheme="minorHAnsi"/>
          <w:color w:val="000000" w:themeColor="text1"/>
          <w:szCs w:val="20"/>
          <w:lang w:val="en-GB"/>
        </w:rPr>
        <w:t xml:space="preserve">and </w:t>
      </w:r>
      <w:r w:rsidR="00563ADE" w:rsidRPr="00835679">
        <w:rPr>
          <w:rFonts w:asciiTheme="minorHAnsi" w:hAnsiTheme="minorHAnsi" w:cstheme="minorHAnsi"/>
          <w:color w:val="000000" w:themeColor="text1"/>
          <w:szCs w:val="20"/>
          <w:lang w:val="en-GB"/>
        </w:rPr>
        <w:t xml:space="preserve">to </w:t>
      </w:r>
      <w:r w:rsidR="000D5902" w:rsidRPr="00835679">
        <w:rPr>
          <w:rFonts w:asciiTheme="minorHAnsi" w:hAnsiTheme="minorHAnsi" w:cstheme="minorHAnsi"/>
          <w:color w:val="000000" w:themeColor="text1"/>
          <w:szCs w:val="20"/>
          <w:lang w:val="en-GB"/>
        </w:rPr>
        <w:t xml:space="preserve">rationalise </w:t>
      </w:r>
      <w:r w:rsidR="002C61B4" w:rsidRPr="00835679">
        <w:rPr>
          <w:rFonts w:asciiTheme="minorHAnsi" w:hAnsiTheme="minorHAnsi" w:cstheme="minorHAnsi"/>
          <w:color w:val="000000" w:themeColor="text1"/>
          <w:szCs w:val="20"/>
          <w:lang w:val="en-GB"/>
        </w:rPr>
        <w:t>storage points. U</w:t>
      </w:r>
      <w:r w:rsidR="00530388" w:rsidRPr="00835679">
        <w:rPr>
          <w:rFonts w:asciiTheme="minorHAnsi" w:hAnsiTheme="minorHAnsi" w:cstheme="minorHAnsi"/>
          <w:color w:val="000000" w:themeColor="text1"/>
          <w:szCs w:val="20"/>
          <w:lang w:val="en-GB"/>
        </w:rPr>
        <w:t>nfortunately, u</w:t>
      </w:r>
      <w:r w:rsidR="002C61B4" w:rsidRPr="00835679">
        <w:rPr>
          <w:rFonts w:asciiTheme="minorHAnsi" w:hAnsiTheme="minorHAnsi" w:cstheme="minorHAnsi"/>
          <w:color w:val="000000" w:themeColor="text1"/>
          <w:szCs w:val="20"/>
          <w:lang w:val="en-GB"/>
        </w:rPr>
        <w:t xml:space="preserve">nder-resourced national pharmaceutical systems often lack </w:t>
      </w:r>
      <w:r w:rsidR="006D092A" w:rsidRPr="00835679">
        <w:rPr>
          <w:rFonts w:asciiTheme="minorHAnsi" w:hAnsiTheme="minorHAnsi" w:cstheme="minorHAnsi"/>
          <w:color w:val="000000" w:themeColor="text1"/>
          <w:szCs w:val="20"/>
          <w:lang w:val="en-GB"/>
        </w:rPr>
        <w:t>some of these capacities</w:t>
      </w:r>
      <w:r w:rsidR="009C007B" w:rsidRPr="00835679">
        <w:rPr>
          <w:rFonts w:asciiTheme="minorHAnsi" w:hAnsiTheme="minorHAnsi" w:cstheme="minorHAnsi"/>
          <w:color w:val="000000" w:themeColor="text1"/>
          <w:szCs w:val="20"/>
          <w:lang w:val="en-GB"/>
        </w:rPr>
        <w:t>,</w:t>
      </w:r>
      <w:r w:rsidR="00192CB7" w:rsidRPr="00835679">
        <w:rPr>
          <w:rFonts w:asciiTheme="minorHAnsi" w:hAnsiTheme="minorHAnsi" w:cstheme="minorHAnsi"/>
          <w:color w:val="000000" w:themeColor="text1"/>
          <w:szCs w:val="20"/>
          <w:lang w:val="en-GB"/>
        </w:rPr>
        <w:t xml:space="preserve"> or </w:t>
      </w:r>
      <w:r w:rsidR="00C47751" w:rsidRPr="00835679">
        <w:rPr>
          <w:rFonts w:asciiTheme="minorHAnsi" w:hAnsiTheme="minorHAnsi" w:cstheme="minorHAnsi"/>
          <w:color w:val="000000" w:themeColor="text1"/>
          <w:szCs w:val="20"/>
          <w:lang w:val="en-GB"/>
        </w:rPr>
        <w:t xml:space="preserve">an adequate </w:t>
      </w:r>
      <w:r w:rsidR="00192CB7" w:rsidRPr="00835679">
        <w:rPr>
          <w:rFonts w:asciiTheme="minorHAnsi" w:hAnsiTheme="minorHAnsi" w:cstheme="minorHAnsi"/>
          <w:color w:val="000000" w:themeColor="text1"/>
          <w:szCs w:val="20"/>
          <w:lang w:val="en-GB"/>
        </w:rPr>
        <w:t>coordination across them</w:t>
      </w:r>
      <w:r w:rsidR="009F626A" w:rsidRPr="00835679">
        <w:rPr>
          <w:rStyle w:val="EndnoteReference"/>
          <w:rFonts w:asciiTheme="minorHAnsi" w:hAnsiTheme="minorHAnsi" w:cstheme="minorHAnsi"/>
          <w:color w:val="000000" w:themeColor="text1"/>
          <w:szCs w:val="20"/>
          <w:lang w:val="en-GB"/>
        </w:rPr>
        <w:endnoteReference w:id="30"/>
      </w:r>
      <w:r w:rsidR="00563ADE" w:rsidRPr="00835679">
        <w:rPr>
          <w:rFonts w:asciiTheme="minorHAnsi" w:hAnsiTheme="minorHAnsi" w:cstheme="minorHAnsi"/>
          <w:color w:val="000000" w:themeColor="text1"/>
          <w:szCs w:val="20"/>
          <w:lang w:val="en-GB"/>
        </w:rPr>
        <w:t>.</w:t>
      </w:r>
      <w:r w:rsidR="00060D22" w:rsidRPr="00835679">
        <w:rPr>
          <w:rFonts w:asciiTheme="minorHAnsi" w:hAnsiTheme="minorHAnsi" w:cstheme="minorHAnsi"/>
          <w:color w:val="000000" w:themeColor="text1"/>
          <w:szCs w:val="20"/>
          <w:lang w:val="en-GB"/>
        </w:rPr>
        <w:t xml:space="preserve"> Poor procurement practices</w:t>
      </w:r>
      <w:r w:rsidR="000254D7" w:rsidRPr="00835679">
        <w:rPr>
          <w:rFonts w:asciiTheme="minorHAnsi" w:hAnsiTheme="minorHAnsi" w:cstheme="minorHAnsi"/>
          <w:color w:val="000000" w:themeColor="text1"/>
          <w:szCs w:val="20"/>
          <w:lang w:val="en-GB"/>
        </w:rPr>
        <w:t xml:space="preserve">, weak information systems, </w:t>
      </w:r>
      <w:r w:rsidR="00060D22" w:rsidRPr="00835679">
        <w:rPr>
          <w:rFonts w:asciiTheme="minorHAnsi" w:hAnsiTheme="minorHAnsi" w:cstheme="minorHAnsi"/>
          <w:color w:val="000000" w:themeColor="text1"/>
          <w:szCs w:val="20"/>
          <w:lang w:val="en-GB"/>
        </w:rPr>
        <w:t xml:space="preserve"> and corruption may also play a role in distorting </w:t>
      </w:r>
      <w:r w:rsidR="005E20EB" w:rsidRPr="00835679">
        <w:rPr>
          <w:rFonts w:asciiTheme="minorHAnsi" w:hAnsiTheme="minorHAnsi" w:cstheme="minorHAnsi"/>
          <w:color w:val="000000" w:themeColor="text1"/>
          <w:szCs w:val="20"/>
          <w:lang w:val="en-GB"/>
        </w:rPr>
        <w:t>the</w:t>
      </w:r>
      <w:r w:rsidR="00060D22" w:rsidRPr="00835679">
        <w:rPr>
          <w:rFonts w:asciiTheme="minorHAnsi" w:hAnsiTheme="minorHAnsi" w:cstheme="minorHAnsi"/>
          <w:color w:val="000000" w:themeColor="text1"/>
          <w:szCs w:val="20"/>
          <w:lang w:val="en-GB"/>
        </w:rPr>
        <w:t xml:space="preserve"> adequate assessment of needs and the supply.</w:t>
      </w:r>
      <w:r w:rsidR="00563ADE" w:rsidRPr="00835679">
        <w:rPr>
          <w:rFonts w:asciiTheme="minorHAnsi" w:hAnsiTheme="minorHAnsi" w:cstheme="minorHAnsi"/>
          <w:color w:val="000000" w:themeColor="text1"/>
          <w:szCs w:val="20"/>
          <w:lang w:val="en-GB"/>
        </w:rPr>
        <w:t xml:space="preserve"> This</w:t>
      </w:r>
      <w:r w:rsidR="007A52FE" w:rsidRPr="00835679">
        <w:rPr>
          <w:rFonts w:asciiTheme="minorHAnsi" w:hAnsiTheme="minorHAnsi" w:cstheme="minorHAnsi"/>
          <w:color w:val="000000" w:themeColor="text1"/>
          <w:szCs w:val="20"/>
          <w:lang w:val="en-GB"/>
        </w:rPr>
        <w:t xml:space="preserve"> result</w:t>
      </w:r>
      <w:r w:rsidR="00563ADE" w:rsidRPr="00835679">
        <w:rPr>
          <w:rFonts w:asciiTheme="minorHAnsi" w:hAnsiTheme="minorHAnsi" w:cstheme="minorHAnsi"/>
          <w:color w:val="000000" w:themeColor="text1"/>
          <w:szCs w:val="20"/>
          <w:lang w:val="en-GB"/>
        </w:rPr>
        <w:t>s</w:t>
      </w:r>
      <w:r w:rsidR="007A52FE" w:rsidRPr="00835679">
        <w:rPr>
          <w:rFonts w:asciiTheme="minorHAnsi" w:hAnsiTheme="minorHAnsi" w:cstheme="minorHAnsi"/>
          <w:color w:val="000000" w:themeColor="text1"/>
          <w:szCs w:val="20"/>
          <w:lang w:val="en-GB"/>
        </w:rPr>
        <w:t xml:space="preserve"> in poor </w:t>
      </w:r>
      <w:r w:rsidR="00740B1F" w:rsidRPr="00835679">
        <w:rPr>
          <w:rFonts w:asciiTheme="minorHAnsi" w:hAnsiTheme="minorHAnsi" w:cstheme="minorHAnsi"/>
          <w:color w:val="000000" w:themeColor="text1"/>
          <w:szCs w:val="20"/>
          <w:lang w:val="en-GB"/>
        </w:rPr>
        <w:t xml:space="preserve">planning, </w:t>
      </w:r>
      <w:r w:rsidR="007A52FE" w:rsidRPr="00835679">
        <w:rPr>
          <w:rFonts w:asciiTheme="minorHAnsi" w:hAnsiTheme="minorHAnsi" w:cstheme="minorHAnsi"/>
          <w:color w:val="000000" w:themeColor="text1"/>
          <w:szCs w:val="20"/>
          <w:lang w:val="en-GB"/>
        </w:rPr>
        <w:t xml:space="preserve">procurement and distribution </w:t>
      </w:r>
      <w:r w:rsidR="00563ADE" w:rsidRPr="00835679">
        <w:rPr>
          <w:rFonts w:asciiTheme="minorHAnsi" w:hAnsiTheme="minorHAnsi" w:cstheme="minorHAnsi"/>
          <w:color w:val="000000" w:themeColor="text1"/>
          <w:szCs w:val="20"/>
          <w:lang w:val="en-GB"/>
        </w:rPr>
        <w:t xml:space="preserve">practices - </w:t>
      </w:r>
      <w:r w:rsidR="007A52FE" w:rsidRPr="00835679">
        <w:rPr>
          <w:rFonts w:asciiTheme="minorHAnsi" w:hAnsiTheme="minorHAnsi" w:cstheme="minorHAnsi"/>
          <w:color w:val="000000" w:themeColor="text1"/>
          <w:szCs w:val="20"/>
          <w:lang w:val="en-GB"/>
        </w:rPr>
        <w:t>in routine</w:t>
      </w:r>
      <w:r w:rsidR="00C47751" w:rsidRPr="00835679">
        <w:rPr>
          <w:rFonts w:asciiTheme="minorHAnsi" w:hAnsiTheme="minorHAnsi" w:cstheme="minorHAnsi"/>
          <w:color w:val="000000" w:themeColor="text1"/>
          <w:szCs w:val="20"/>
          <w:lang w:val="en-GB"/>
        </w:rPr>
        <w:t xml:space="preserve"> conditions</w:t>
      </w:r>
      <w:r w:rsidR="00563ADE" w:rsidRPr="00835679">
        <w:rPr>
          <w:rFonts w:asciiTheme="minorHAnsi" w:hAnsiTheme="minorHAnsi" w:cstheme="minorHAnsi"/>
          <w:color w:val="000000" w:themeColor="text1"/>
          <w:szCs w:val="20"/>
          <w:lang w:val="en-GB"/>
        </w:rPr>
        <w:t xml:space="preserve"> and </w:t>
      </w:r>
      <w:r w:rsidR="007A52FE" w:rsidRPr="00835679">
        <w:rPr>
          <w:rFonts w:asciiTheme="minorHAnsi" w:hAnsiTheme="minorHAnsi" w:cstheme="minorHAnsi"/>
          <w:color w:val="000000" w:themeColor="text1"/>
          <w:szCs w:val="20"/>
          <w:lang w:val="en-GB"/>
        </w:rPr>
        <w:t>even more during public health emergencies</w:t>
      </w:r>
      <w:r w:rsidR="009F626A" w:rsidRPr="00835679">
        <w:rPr>
          <w:rStyle w:val="EndnoteReference"/>
          <w:rFonts w:asciiTheme="minorHAnsi" w:hAnsiTheme="minorHAnsi" w:cstheme="minorHAnsi"/>
          <w:color w:val="000000" w:themeColor="text1"/>
          <w:szCs w:val="20"/>
          <w:lang w:val="en-GB"/>
        </w:rPr>
        <w:endnoteReference w:id="31"/>
      </w:r>
      <w:r w:rsidR="00192CB7" w:rsidRPr="00835679">
        <w:rPr>
          <w:rFonts w:asciiTheme="minorHAnsi" w:hAnsiTheme="minorHAnsi" w:cstheme="minorHAnsi"/>
          <w:color w:val="000000" w:themeColor="text1"/>
          <w:szCs w:val="20"/>
          <w:lang w:val="en-GB"/>
        </w:rPr>
        <w:t xml:space="preserve">. </w:t>
      </w:r>
      <w:r w:rsidR="009C007B" w:rsidRPr="00835679">
        <w:rPr>
          <w:rFonts w:asciiTheme="minorHAnsi" w:hAnsiTheme="minorHAnsi" w:cstheme="minorHAnsi"/>
          <w:color w:val="000000" w:themeColor="text1"/>
          <w:szCs w:val="20"/>
          <w:lang w:val="en-GB"/>
        </w:rPr>
        <w:t xml:space="preserve">Difficulties </w:t>
      </w:r>
      <w:r w:rsidR="005510E8" w:rsidRPr="00835679">
        <w:rPr>
          <w:rFonts w:asciiTheme="minorHAnsi" w:hAnsiTheme="minorHAnsi" w:cstheme="minorHAnsi"/>
          <w:color w:val="000000" w:themeColor="text1"/>
          <w:szCs w:val="20"/>
          <w:lang w:val="en-GB"/>
        </w:rPr>
        <w:t>can be</w:t>
      </w:r>
      <w:r w:rsidR="009C007B" w:rsidRPr="00835679">
        <w:rPr>
          <w:rFonts w:asciiTheme="minorHAnsi" w:hAnsiTheme="minorHAnsi" w:cstheme="minorHAnsi"/>
          <w:color w:val="000000" w:themeColor="text1"/>
          <w:szCs w:val="20"/>
          <w:lang w:val="en-GB"/>
        </w:rPr>
        <w:t xml:space="preserve"> compounded by the poor integration of</w:t>
      </w:r>
      <w:r w:rsidR="00192CB7" w:rsidRPr="00835679">
        <w:rPr>
          <w:rFonts w:asciiTheme="minorHAnsi" w:hAnsiTheme="minorHAnsi" w:cstheme="minorHAnsi"/>
          <w:color w:val="000000" w:themeColor="text1"/>
          <w:szCs w:val="20"/>
          <w:lang w:val="en-GB"/>
        </w:rPr>
        <w:t xml:space="preserve"> global health initiatives</w:t>
      </w:r>
      <w:r w:rsidR="009C007B" w:rsidRPr="00835679">
        <w:rPr>
          <w:rFonts w:asciiTheme="minorHAnsi" w:hAnsiTheme="minorHAnsi" w:cstheme="minorHAnsi"/>
          <w:color w:val="000000" w:themeColor="text1"/>
          <w:szCs w:val="20"/>
          <w:lang w:val="en-GB"/>
        </w:rPr>
        <w:t xml:space="preserve"> and international NGOs</w:t>
      </w:r>
      <w:r w:rsidR="00192CB7" w:rsidRPr="00835679">
        <w:rPr>
          <w:rFonts w:asciiTheme="minorHAnsi" w:hAnsiTheme="minorHAnsi" w:cstheme="minorHAnsi"/>
          <w:color w:val="000000" w:themeColor="text1"/>
          <w:szCs w:val="20"/>
          <w:lang w:val="en-GB"/>
        </w:rPr>
        <w:t xml:space="preserve"> </w:t>
      </w:r>
      <w:r w:rsidR="009C007B" w:rsidRPr="00835679">
        <w:rPr>
          <w:rFonts w:asciiTheme="minorHAnsi" w:hAnsiTheme="minorHAnsi" w:cstheme="minorHAnsi"/>
          <w:color w:val="000000" w:themeColor="text1"/>
          <w:szCs w:val="20"/>
          <w:lang w:val="en-GB"/>
        </w:rPr>
        <w:t>in</w:t>
      </w:r>
      <w:r w:rsidR="00192CB7" w:rsidRPr="00835679">
        <w:rPr>
          <w:rFonts w:asciiTheme="minorHAnsi" w:hAnsiTheme="minorHAnsi" w:cstheme="minorHAnsi"/>
          <w:color w:val="000000" w:themeColor="text1"/>
          <w:szCs w:val="20"/>
          <w:lang w:val="en-GB"/>
        </w:rPr>
        <w:t xml:space="preserve"> local </w:t>
      </w:r>
      <w:r w:rsidR="009C007B" w:rsidRPr="00835679">
        <w:rPr>
          <w:rFonts w:asciiTheme="minorHAnsi" w:hAnsiTheme="minorHAnsi" w:cstheme="minorHAnsi"/>
          <w:color w:val="000000" w:themeColor="text1"/>
          <w:szCs w:val="20"/>
          <w:lang w:val="en-GB"/>
        </w:rPr>
        <w:t xml:space="preserve">pharmaceutical </w:t>
      </w:r>
      <w:r w:rsidR="00192CB7" w:rsidRPr="00835679">
        <w:rPr>
          <w:rFonts w:asciiTheme="minorHAnsi" w:hAnsiTheme="minorHAnsi" w:cstheme="minorHAnsi"/>
          <w:color w:val="000000" w:themeColor="text1"/>
          <w:szCs w:val="20"/>
          <w:lang w:val="en-GB"/>
        </w:rPr>
        <w:t>systems</w:t>
      </w:r>
      <w:r w:rsidR="009F626A" w:rsidRPr="00835679">
        <w:rPr>
          <w:rStyle w:val="EndnoteReference"/>
          <w:rFonts w:asciiTheme="minorHAnsi" w:hAnsiTheme="minorHAnsi" w:cstheme="minorHAnsi"/>
          <w:color w:val="000000" w:themeColor="text1"/>
          <w:szCs w:val="20"/>
          <w:lang w:val="en-GB"/>
        </w:rPr>
        <w:endnoteReference w:id="32"/>
      </w:r>
      <w:r w:rsidR="00192CB7" w:rsidRPr="00835679">
        <w:rPr>
          <w:rFonts w:asciiTheme="minorHAnsi" w:hAnsiTheme="minorHAnsi" w:cstheme="minorHAnsi"/>
          <w:color w:val="000000" w:themeColor="text1"/>
          <w:szCs w:val="20"/>
          <w:lang w:val="en-GB"/>
        </w:rPr>
        <w:t xml:space="preserve">, and </w:t>
      </w:r>
      <w:r w:rsidR="009C007B" w:rsidRPr="00835679">
        <w:rPr>
          <w:rFonts w:asciiTheme="minorHAnsi" w:hAnsiTheme="minorHAnsi" w:cstheme="minorHAnsi"/>
          <w:color w:val="000000" w:themeColor="text1"/>
          <w:szCs w:val="20"/>
          <w:lang w:val="en-GB"/>
        </w:rPr>
        <w:t xml:space="preserve">by poorly-planned </w:t>
      </w:r>
      <w:r w:rsidR="000D5902" w:rsidRPr="00835679">
        <w:rPr>
          <w:rFonts w:asciiTheme="minorHAnsi" w:hAnsiTheme="minorHAnsi" w:cstheme="minorHAnsi"/>
          <w:color w:val="000000" w:themeColor="text1"/>
          <w:szCs w:val="20"/>
          <w:lang w:val="en-GB"/>
        </w:rPr>
        <w:t>donors'</w:t>
      </w:r>
      <w:r w:rsidR="000D5902" w:rsidRPr="00835679">
        <w:rPr>
          <w:rFonts w:asciiTheme="minorHAnsi" w:hAnsiTheme="minorHAnsi" w:cstheme="minorHAnsi"/>
          <w:szCs w:val="20"/>
          <w:lang w:val="en-GB"/>
        </w:rPr>
        <w:t xml:space="preserve"> </w:t>
      </w:r>
      <w:r w:rsidR="00AD5205" w:rsidRPr="00835679">
        <w:rPr>
          <w:rFonts w:asciiTheme="minorHAnsi" w:hAnsiTheme="minorHAnsi" w:cstheme="minorHAnsi"/>
          <w:szCs w:val="20"/>
          <w:lang w:val="en-GB"/>
        </w:rPr>
        <w:t>withdrawal</w:t>
      </w:r>
      <w:r w:rsidR="009F626A" w:rsidRPr="00835679">
        <w:rPr>
          <w:rStyle w:val="EndnoteReference"/>
          <w:rFonts w:asciiTheme="minorHAnsi" w:hAnsiTheme="minorHAnsi" w:cstheme="minorHAnsi"/>
          <w:szCs w:val="20"/>
          <w:lang w:val="en-GB"/>
        </w:rPr>
        <w:endnoteReference w:id="33"/>
      </w:r>
      <w:r w:rsidR="00AD5205" w:rsidRPr="00835679">
        <w:rPr>
          <w:rFonts w:asciiTheme="minorHAnsi" w:hAnsiTheme="minorHAnsi" w:cstheme="minorHAnsi"/>
          <w:szCs w:val="20"/>
          <w:lang w:val="en-GB"/>
        </w:rPr>
        <w:t>.</w:t>
      </w:r>
      <w:r w:rsidR="00192CB7" w:rsidRPr="00835679">
        <w:rPr>
          <w:rFonts w:asciiTheme="minorHAnsi" w:hAnsiTheme="minorHAnsi" w:cstheme="minorHAnsi"/>
          <w:szCs w:val="20"/>
          <w:lang w:val="en-GB"/>
        </w:rPr>
        <w:t xml:space="preserve"> </w:t>
      </w:r>
    </w:p>
    <w:p w14:paraId="482CA51F" w14:textId="6ACAD852" w:rsidR="00217896" w:rsidRPr="00835679" w:rsidRDefault="005B6623" w:rsidP="00217896">
      <w:pPr>
        <w:spacing w:before="120" w:after="0"/>
        <w:ind w:right="30"/>
        <w:rPr>
          <w:rFonts w:asciiTheme="minorHAnsi" w:eastAsia="Times New Roman" w:hAnsiTheme="minorHAnsi" w:cstheme="minorHAnsi"/>
          <w:szCs w:val="20"/>
          <w:lang w:val="en-GB" w:eastAsia="en-GB"/>
        </w:rPr>
      </w:pPr>
      <w:r w:rsidRPr="00835679">
        <w:rPr>
          <w:rFonts w:asciiTheme="minorHAnsi" w:hAnsiTheme="minorHAnsi" w:cstheme="minorHAnsi"/>
          <w:i/>
          <w:iCs/>
          <w:color w:val="2E2E2E"/>
          <w:szCs w:val="20"/>
          <w:lang w:val="en-GB"/>
        </w:rPr>
        <w:lastRenderedPageBreak/>
        <w:t>Recommendations</w:t>
      </w:r>
      <w:r w:rsidRPr="00835679">
        <w:rPr>
          <w:rFonts w:asciiTheme="minorHAnsi" w:hAnsiTheme="minorHAnsi" w:cstheme="minorHAnsi"/>
          <w:color w:val="2E2E2E"/>
          <w:szCs w:val="20"/>
          <w:lang w:val="en-GB"/>
        </w:rPr>
        <w:t xml:space="preserve">: </w:t>
      </w:r>
      <w:r w:rsidR="00563ADE" w:rsidRPr="00835679">
        <w:rPr>
          <w:rFonts w:asciiTheme="minorHAnsi" w:hAnsiTheme="minorHAnsi" w:cstheme="minorHAnsi"/>
          <w:color w:val="2E2E2E"/>
          <w:szCs w:val="20"/>
          <w:lang w:val="en-GB"/>
        </w:rPr>
        <w:t xml:space="preserve"> </w:t>
      </w:r>
      <w:r w:rsidR="00A034AA" w:rsidRPr="00835679">
        <w:rPr>
          <w:rFonts w:asciiTheme="minorHAnsi" w:eastAsia="Times New Roman" w:hAnsiTheme="minorHAnsi" w:cstheme="minorHAnsi"/>
          <w:szCs w:val="20"/>
          <w:lang w:val="en-GB" w:eastAsia="en-GB"/>
        </w:rPr>
        <w:t>strengthen</w:t>
      </w:r>
      <w:r w:rsidR="00AE365A" w:rsidRPr="00835679">
        <w:rPr>
          <w:rFonts w:asciiTheme="minorHAnsi" w:eastAsia="Times New Roman" w:hAnsiTheme="minorHAnsi" w:cstheme="minorHAnsi"/>
          <w:szCs w:val="20"/>
          <w:lang w:val="en-GB" w:eastAsia="en-GB"/>
        </w:rPr>
        <w:t>ing</w:t>
      </w:r>
      <w:r w:rsidR="00A034AA" w:rsidRPr="00835679">
        <w:rPr>
          <w:rFonts w:asciiTheme="minorHAnsi" w:eastAsia="Times New Roman" w:hAnsiTheme="minorHAnsi" w:cstheme="minorHAnsi"/>
          <w:szCs w:val="20"/>
          <w:lang w:val="en-GB" w:eastAsia="en-GB"/>
        </w:rPr>
        <w:t xml:space="preserve"> </w:t>
      </w:r>
      <w:r w:rsidR="007A52FE" w:rsidRPr="00835679">
        <w:rPr>
          <w:rFonts w:asciiTheme="minorHAnsi" w:eastAsia="Times New Roman" w:hAnsiTheme="minorHAnsi" w:cstheme="minorHAnsi"/>
          <w:szCs w:val="20"/>
          <w:lang w:val="en-GB" w:eastAsia="en-GB"/>
        </w:rPr>
        <w:t xml:space="preserve">national </w:t>
      </w:r>
      <w:r w:rsidR="00621C62" w:rsidRPr="00835679">
        <w:rPr>
          <w:rFonts w:asciiTheme="minorHAnsi" w:eastAsia="Times New Roman" w:hAnsiTheme="minorHAnsi" w:cstheme="minorHAnsi"/>
          <w:szCs w:val="20"/>
          <w:lang w:val="en-GB" w:eastAsia="en-GB"/>
        </w:rPr>
        <w:t xml:space="preserve">and regional </w:t>
      </w:r>
      <w:r w:rsidR="00A034AA" w:rsidRPr="00835679">
        <w:rPr>
          <w:rFonts w:asciiTheme="minorHAnsi" w:eastAsia="Times New Roman" w:hAnsiTheme="minorHAnsi" w:cstheme="minorHAnsi"/>
          <w:szCs w:val="20"/>
          <w:lang w:val="en-GB" w:eastAsia="en-GB"/>
        </w:rPr>
        <w:t>pharmaceutical systems</w:t>
      </w:r>
      <w:r w:rsidR="005510E8" w:rsidRPr="00835679">
        <w:rPr>
          <w:rFonts w:asciiTheme="minorHAnsi" w:eastAsia="Times New Roman" w:hAnsiTheme="minorHAnsi" w:cstheme="minorHAnsi"/>
          <w:szCs w:val="20"/>
          <w:lang w:val="en-GB" w:eastAsia="en-GB"/>
        </w:rPr>
        <w:t xml:space="preserve"> </w:t>
      </w:r>
      <w:r w:rsidR="00A034AA" w:rsidRPr="00835679">
        <w:rPr>
          <w:rFonts w:asciiTheme="minorHAnsi" w:eastAsia="Times New Roman" w:hAnsiTheme="minorHAnsi" w:cstheme="minorHAnsi"/>
          <w:szCs w:val="20"/>
          <w:lang w:val="en-GB" w:eastAsia="en-GB"/>
        </w:rPr>
        <w:t xml:space="preserve">in a coordinated and integrated way, </w:t>
      </w:r>
      <w:r w:rsidR="005E20EB" w:rsidRPr="00835679">
        <w:rPr>
          <w:rFonts w:asciiTheme="minorHAnsi" w:eastAsia="Times New Roman" w:hAnsiTheme="minorHAnsi" w:cstheme="minorHAnsi"/>
          <w:szCs w:val="20"/>
          <w:lang w:val="en-GB" w:eastAsia="en-GB"/>
        </w:rPr>
        <w:t>which requires</w:t>
      </w:r>
      <w:r w:rsidR="00A034AA" w:rsidRPr="00835679">
        <w:rPr>
          <w:rFonts w:asciiTheme="minorHAnsi" w:eastAsia="Times New Roman" w:hAnsiTheme="minorHAnsi" w:cstheme="minorHAnsi"/>
          <w:szCs w:val="20"/>
          <w:lang w:val="en-GB" w:eastAsia="en-GB"/>
        </w:rPr>
        <w:t xml:space="preserve"> carefully</w:t>
      </w:r>
      <w:r w:rsidR="00A034AA" w:rsidRPr="00835679">
        <w:rPr>
          <w:rFonts w:asciiTheme="minorHAnsi" w:hAnsiTheme="minorHAnsi" w:cstheme="minorHAnsi"/>
          <w:szCs w:val="20"/>
          <w:lang w:val="en-GB"/>
        </w:rPr>
        <w:t xml:space="preserve"> balancing </w:t>
      </w:r>
      <w:r w:rsidR="000D5902" w:rsidRPr="00835679">
        <w:rPr>
          <w:rFonts w:asciiTheme="minorHAnsi" w:hAnsiTheme="minorHAnsi" w:cstheme="minorHAnsi"/>
          <w:szCs w:val="20"/>
          <w:lang w:val="en-GB"/>
        </w:rPr>
        <w:t>"</w:t>
      </w:r>
      <w:r w:rsidR="00A034AA" w:rsidRPr="00835679">
        <w:rPr>
          <w:rFonts w:asciiTheme="minorHAnsi" w:hAnsiTheme="minorHAnsi" w:cstheme="minorHAnsi"/>
          <w:szCs w:val="20"/>
          <w:lang w:val="en-GB"/>
        </w:rPr>
        <w:t>the inherent tensions between the short-term focus on the efficiency of vertical programmes and broader, longer-term health and development objectives</w:t>
      </w:r>
      <w:r w:rsidR="000D5902" w:rsidRPr="00835679">
        <w:rPr>
          <w:rStyle w:val="CommentReference"/>
          <w:rFonts w:asciiTheme="minorHAnsi" w:hAnsiTheme="minorHAnsi" w:cstheme="minorHAnsi"/>
          <w:sz w:val="20"/>
          <w:szCs w:val="20"/>
          <w:lang w:val="en-US"/>
        </w:rPr>
        <w:t>"</w:t>
      </w:r>
      <w:r w:rsidR="000D5902" w:rsidRPr="00835679">
        <w:rPr>
          <w:rStyle w:val="EndnoteReference"/>
          <w:rFonts w:asciiTheme="minorHAnsi" w:hAnsiTheme="minorHAnsi" w:cstheme="minorHAnsi"/>
          <w:szCs w:val="20"/>
          <w:lang w:val="en-GB"/>
        </w:rPr>
        <w:endnoteReference w:id="34"/>
      </w:r>
      <w:r w:rsidR="000D5902" w:rsidRPr="00835679">
        <w:rPr>
          <w:rFonts w:asciiTheme="minorHAnsi" w:hAnsiTheme="minorHAnsi" w:cstheme="minorHAnsi"/>
          <w:szCs w:val="20"/>
          <w:lang w:val="en-GB"/>
        </w:rPr>
        <w:t xml:space="preserve">. </w:t>
      </w:r>
    </w:p>
    <w:p w14:paraId="517E0F8C" w14:textId="45660FF9" w:rsidR="001D089A" w:rsidRPr="00835679" w:rsidRDefault="00077B4D" w:rsidP="001D089A">
      <w:pPr>
        <w:spacing w:before="120" w:after="0"/>
        <w:rPr>
          <w:rFonts w:asciiTheme="minorHAnsi" w:hAnsiTheme="minorHAnsi" w:cstheme="minorHAnsi"/>
          <w:b/>
          <w:bCs/>
          <w:i/>
          <w:iCs/>
          <w:szCs w:val="20"/>
          <w:lang w:val="en-GB"/>
        </w:rPr>
      </w:pPr>
      <w:r w:rsidRPr="00835679">
        <w:rPr>
          <w:rFonts w:asciiTheme="minorHAnsi" w:hAnsiTheme="minorHAnsi" w:cstheme="minorHAnsi"/>
          <w:b/>
          <w:bCs/>
          <w:i/>
          <w:iCs/>
          <w:szCs w:val="20"/>
          <w:lang w:val="en-GB"/>
        </w:rPr>
        <w:t>4</w:t>
      </w:r>
      <w:r w:rsidR="00DF60C5">
        <w:rPr>
          <w:rFonts w:asciiTheme="minorHAnsi" w:hAnsiTheme="minorHAnsi" w:cstheme="minorHAnsi"/>
          <w:b/>
          <w:bCs/>
          <w:i/>
          <w:iCs/>
          <w:szCs w:val="20"/>
          <w:lang w:val="en-GB"/>
        </w:rPr>
        <w:t>.</w:t>
      </w:r>
      <w:r w:rsidRPr="00835679">
        <w:rPr>
          <w:rFonts w:asciiTheme="minorHAnsi" w:hAnsiTheme="minorHAnsi" w:cstheme="minorHAnsi"/>
          <w:b/>
          <w:bCs/>
          <w:i/>
          <w:iCs/>
          <w:szCs w:val="20"/>
          <w:lang w:val="en-GB"/>
        </w:rPr>
        <w:t xml:space="preserve"> </w:t>
      </w:r>
      <w:r w:rsidR="001D089A" w:rsidRPr="00835679">
        <w:rPr>
          <w:rFonts w:asciiTheme="minorHAnsi" w:hAnsiTheme="minorHAnsi" w:cstheme="minorHAnsi"/>
          <w:b/>
          <w:bCs/>
          <w:i/>
          <w:iCs/>
          <w:szCs w:val="20"/>
          <w:lang w:val="en-GB"/>
        </w:rPr>
        <w:t xml:space="preserve">Toward an essential and comprehensive package of </w:t>
      </w:r>
      <w:r w:rsidR="000D5902" w:rsidRPr="00835679">
        <w:rPr>
          <w:rFonts w:asciiTheme="minorHAnsi" w:hAnsiTheme="minorHAnsi" w:cstheme="minorHAnsi"/>
          <w:b/>
          <w:bCs/>
          <w:i/>
          <w:iCs/>
          <w:szCs w:val="20"/>
          <w:lang w:val="en-GB"/>
        </w:rPr>
        <w:t>"</w:t>
      </w:r>
      <w:r w:rsidR="001D089A" w:rsidRPr="00835679">
        <w:rPr>
          <w:rFonts w:asciiTheme="minorHAnsi" w:hAnsiTheme="minorHAnsi" w:cstheme="minorHAnsi"/>
          <w:b/>
          <w:bCs/>
          <w:i/>
          <w:iCs/>
          <w:szCs w:val="20"/>
          <w:lang w:val="en-GB"/>
        </w:rPr>
        <w:t>health care for all</w:t>
      </w:r>
      <w:r w:rsidR="000D5902" w:rsidRPr="00835679">
        <w:rPr>
          <w:rFonts w:asciiTheme="minorHAnsi" w:hAnsiTheme="minorHAnsi" w:cstheme="minorHAnsi"/>
          <w:b/>
          <w:bCs/>
          <w:i/>
          <w:iCs/>
          <w:szCs w:val="20"/>
          <w:lang w:val="en-GB"/>
        </w:rPr>
        <w:t>"</w:t>
      </w:r>
    </w:p>
    <w:p w14:paraId="6C275CE7" w14:textId="0B4FD86D" w:rsidR="001D089A" w:rsidRPr="00835679" w:rsidRDefault="001D089A" w:rsidP="001D089A">
      <w:pPr>
        <w:spacing w:before="120" w:after="0"/>
        <w:rPr>
          <w:rFonts w:asciiTheme="minorHAnsi" w:hAnsiTheme="minorHAnsi" w:cstheme="minorHAnsi"/>
          <w:szCs w:val="20"/>
          <w:lang w:val="en-GB"/>
        </w:rPr>
      </w:pPr>
      <w:r w:rsidRPr="00835679">
        <w:rPr>
          <w:rFonts w:asciiTheme="minorHAnsi" w:hAnsiTheme="minorHAnsi" w:cstheme="minorHAnsi"/>
          <w:szCs w:val="20"/>
          <w:lang w:val="en-GB"/>
        </w:rPr>
        <w:t xml:space="preserve">Pharmaceuticals account for about 25% of global health expenditures - up to 70% in some LICs. In many LMICs, pharmaceutical expenditure is overwhelmingly financed by individuals and households, through out-of-pocket (OOP) financing. This is an inequitable mechanism: poorer households spend proportionally more than others, and are pushed either into </w:t>
      </w:r>
      <w:r w:rsidR="000D5902" w:rsidRPr="00835679">
        <w:rPr>
          <w:rFonts w:asciiTheme="minorHAnsi" w:hAnsiTheme="minorHAnsi" w:cstheme="minorHAnsi"/>
          <w:szCs w:val="20"/>
          <w:lang w:val="en-GB"/>
        </w:rPr>
        <w:t>"</w:t>
      </w:r>
      <w:r w:rsidRPr="00835679">
        <w:rPr>
          <w:rFonts w:asciiTheme="minorHAnsi" w:hAnsiTheme="minorHAnsi" w:cstheme="minorHAnsi"/>
          <w:szCs w:val="20"/>
          <w:lang w:val="en-GB"/>
        </w:rPr>
        <w:t>catastrophic expenditures</w:t>
      </w:r>
      <w:r w:rsidR="000D5902" w:rsidRPr="00835679">
        <w:rPr>
          <w:rFonts w:asciiTheme="minorHAnsi" w:hAnsiTheme="minorHAnsi" w:cstheme="minorHAnsi"/>
          <w:szCs w:val="20"/>
          <w:lang w:val="en-GB"/>
        </w:rPr>
        <w:t xml:space="preserve">", </w:t>
      </w:r>
      <w:r w:rsidRPr="00835679">
        <w:rPr>
          <w:rFonts w:asciiTheme="minorHAnsi" w:hAnsiTheme="minorHAnsi" w:cstheme="minorHAnsi"/>
          <w:szCs w:val="20"/>
          <w:lang w:val="en-GB"/>
        </w:rPr>
        <w:t>or toward the informal and unregulated market, or toward non-adherence, or they simply cannot get the diagnostic, preventive and treatment measures they need, which generates harm both at individual and at population level</w:t>
      </w:r>
      <w:r w:rsidRPr="00835679">
        <w:rPr>
          <w:rStyle w:val="EndnoteReference"/>
          <w:rFonts w:asciiTheme="minorHAnsi" w:hAnsiTheme="minorHAnsi" w:cstheme="minorHAnsi"/>
          <w:szCs w:val="20"/>
          <w:lang w:val="en-GB"/>
        </w:rPr>
        <w:endnoteReference w:id="35"/>
      </w:r>
      <w:r w:rsidRPr="00835679">
        <w:rPr>
          <w:rFonts w:asciiTheme="minorHAnsi" w:hAnsiTheme="minorHAnsi" w:cstheme="minorHAnsi"/>
          <w:szCs w:val="20"/>
          <w:lang w:val="en-GB"/>
        </w:rPr>
        <w:t xml:space="preserve">. To address this situation and to move towards a comprehensive package of </w:t>
      </w:r>
      <w:r w:rsidR="000D5902" w:rsidRPr="00835679">
        <w:rPr>
          <w:rFonts w:asciiTheme="minorHAnsi" w:hAnsiTheme="minorHAnsi" w:cstheme="minorHAnsi"/>
          <w:szCs w:val="20"/>
          <w:lang w:val="en-GB"/>
        </w:rPr>
        <w:t>"</w:t>
      </w:r>
      <w:r w:rsidRPr="00835679">
        <w:rPr>
          <w:rFonts w:asciiTheme="minorHAnsi" w:hAnsiTheme="minorHAnsi" w:cstheme="minorHAnsi"/>
          <w:szCs w:val="20"/>
          <w:lang w:val="en-GB"/>
        </w:rPr>
        <w:t>health care for all</w:t>
      </w:r>
      <w:r w:rsidR="000D5902" w:rsidRPr="00835679">
        <w:rPr>
          <w:rFonts w:asciiTheme="minorHAnsi" w:hAnsiTheme="minorHAnsi" w:cstheme="minorHAnsi"/>
          <w:szCs w:val="20"/>
          <w:lang w:val="en-GB"/>
        </w:rPr>
        <w:t xml:space="preserve">" </w:t>
      </w:r>
      <w:r w:rsidRPr="00835679">
        <w:rPr>
          <w:rFonts w:asciiTheme="minorHAnsi" w:hAnsiTheme="minorHAnsi" w:cstheme="minorHAnsi"/>
          <w:szCs w:val="20"/>
          <w:lang w:val="en-GB"/>
        </w:rPr>
        <w:t>regardless of the ability to pay</w:t>
      </w:r>
      <w:r w:rsidRPr="00835679">
        <w:rPr>
          <w:rStyle w:val="EndnoteReference"/>
          <w:rFonts w:asciiTheme="minorHAnsi" w:hAnsiTheme="minorHAnsi" w:cstheme="minorHAnsi"/>
          <w:szCs w:val="20"/>
          <w:lang w:val="en-GB"/>
        </w:rPr>
        <w:endnoteReference w:id="36"/>
      </w:r>
      <w:r w:rsidRPr="00835679">
        <w:rPr>
          <w:rFonts w:asciiTheme="minorHAnsi" w:hAnsiTheme="minorHAnsi" w:cstheme="minorHAnsi"/>
          <w:szCs w:val="20"/>
          <w:lang w:val="en-GB"/>
        </w:rPr>
        <w:t>,  countries need both to make better use of (often, largely insufficient) budgets, and to increase the fiscal space for health. This require, at country level, adequate public financial protection arrangements</w:t>
      </w:r>
      <w:r w:rsidRPr="00835679">
        <w:rPr>
          <w:rStyle w:val="EndnoteReference"/>
          <w:rFonts w:asciiTheme="minorHAnsi" w:hAnsiTheme="minorHAnsi" w:cstheme="minorHAnsi"/>
          <w:szCs w:val="20"/>
          <w:lang w:val="en-GB"/>
        </w:rPr>
        <w:endnoteReference w:id="37"/>
      </w:r>
      <w:r w:rsidRPr="00835679">
        <w:rPr>
          <w:rFonts w:asciiTheme="minorHAnsi" w:hAnsiTheme="minorHAnsi" w:cstheme="minorHAnsi"/>
          <w:szCs w:val="20"/>
          <w:lang w:val="en-GB"/>
        </w:rPr>
        <w:t xml:space="preserve">, integrated with support from bilateral and multilateral cooperation as needed; and at international level, innovative </w:t>
      </w:r>
      <w:r w:rsidRPr="00835679">
        <w:rPr>
          <w:rStyle w:val="cf01"/>
          <w:rFonts w:asciiTheme="minorHAnsi" w:hAnsiTheme="minorHAnsi" w:cstheme="minorHAnsi"/>
          <w:sz w:val="20"/>
          <w:szCs w:val="20"/>
          <w:lang w:val="en-GB"/>
        </w:rPr>
        <w:t>reforms of the global financial architecture</w:t>
      </w:r>
      <w:r w:rsidRPr="00835679">
        <w:rPr>
          <w:rStyle w:val="EndnoteReference"/>
          <w:rFonts w:asciiTheme="minorHAnsi" w:hAnsiTheme="minorHAnsi" w:cstheme="minorHAnsi"/>
          <w:szCs w:val="20"/>
          <w:lang w:val="en-GB"/>
        </w:rPr>
        <w:endnoteReference w:id="38"/>
      </w:r>
      <w:r w:rsidRPr="00835679">
        <w:rPr>
          <w:rStyle w:val="cf01"/>
          <w:rFonts w:asciiTheme="minorHAnsi" w:hAnsiTheme="minorHAnsi" w:cstheme="minorHAnsi"/>
          <w:sz w:val="20"/>
          <w:szCs w:val="20"/>
          <w:lang w:val="en-GB"/>
        </w:rPr>
        <w:t>, such as initiatives for debt relief or at least for making sure that LMICs have access to affordable capital to invest in health.</w:t>
      </w:r>
      <w:r w:rsidRPr="00835679">
        <w:rPr>
          <w:rFonts w:asciiTheme="minorHAnsi" w:hAnsiTheme="minorHAnsi" w:cstheme="minorHAnsi"/>
          <w:szCs w:val="20"/>
          <w:lang w:val="en-GB"/>
        </w:rPr>
        <w:t xml:space="preserve"> </w:t>
      </w:r>
    </w:p>
    <w:p w14:paraId="25FF0E8D" w14:textId="1792BC36" w:rsidR="001D089A" w:rsidRPr="00835679" w:rsidRDefault="005B6623" w:rsidP="0049370A">
      <w:pPr>
        <w:spacing w:before="120" w:after="0"/>
        <w:ind w:right="30"/>
        <w:rPr>
          <w:rFonts w:asciiTheme="minorHAnsi" w:hAnsiTheme="minorHAnsi" w:cstheme="minorHAnsi"/>
          <w:b/>
          <w:bCs/>
          <w:i/>
          <w:iCs/>
          <w:szCs w:val="20"/>
          <w:lang w:val="en-GB"/>
        </w:rPr>
      </w:pPr>
      <w:r w:rsidRPr="00835679">
        <w:rPr>
          <w:rFonts w:asciiTheme="minorHAnsi" w:hAnsiTheme="minorHAnsi" w:cstheme="minorHAnsi"/>
          <w:i/>
          <w:iCs/>
          <w:color w:val="2E2E2E"/>
          <w:szCs w:val="20"/>
          <w:lang w:val="en-GB"/>
        </w:rPr>
        <w:t>Recommendations</w:t>
      </w:r>
      <w:r w:rsidRPr="00835679">
        <w:rPr>
          <w:rFonts w:asciiTheme="minorHAnsi" w:hAnsiTheme="minorHAnsi" w:cstheme="minorHAnsi"/>
          <w:color w:val="2E2E2E"/>
          <w:szCs w:val="20"/>
          <w:lang w:val="en-GB"/>
        </w:rPr>
        <w:t xml:space="preserve">: </w:t>
      </w:r>
      <w:r w:rsidR="001D089A" w:rsidRPr="00835679">
        <w:rPr>
          <w:rFonts w:asciiTheme="minorHAnsi" w:hAnsiTheme="minorHAnsi" w:cstheme="minorHAnsi"/>
          <w:color w:val="2E2E2E"/>
          <w:szCs w:val="20"/>
          <w:lang w:val="en-GB"/>
        </w:rPr>
        <w:t>supporting g</w:t>
      </w:r>
      <w:r w:rsidR="001D089A" w:rsidRPr="00835679">
        <w:rPr>
          <w:rFonts w:asciiTheme="minorHAnsi" w:eastAsia="Times New Roman" w:hAnsiTheme="minorHAnsi" w:cstheme="minorHAnsi"/>
          <w:szCs w:val="20"/>
          <w:lang w:val="en-GB" w:eastAsia="en-GB"/>
        </w:rPr>
        <w:t>overnments and national health systems to design policies and strategies that allows to finance the pharmaceutical expenditures in an equitable way</w:t>
      </w:r>
      <w:r w:rsidR="005E20EB" w:rsidRPr="00835679">
        <w:rPr>
          <w:rFonts w:asciiTheme="minorHAnsi" w:hAnsiTheme="minorHAnsi" w:cstheme="minorHAnsi"/>
          <w:color w:val="2E2E2E"/>
          <w:szCs w:val="20"/>
          <w:lang w:val="en-GB"/>
        </w:rPr>
        <w:t xml:space="preserve">; </w:t>
      </w:r>
      <w:r w:rsidR="001D089A" w:rsidRPr="00835679">
        <w:rPr>
          <w:rFonts w:asciiTheme="minorHAnsi" w:hAnsiTheme="minorHAnsi" w:cstheme="minorHAnsi"/>
          <w:color w:val="2E2E2E"/>
          <w:szCs w:val="20"/>
          <w:lang w:val="en-GB"/>
        </w:rPr>
        <w:t>to develop efficient and comprehensive health insurance schemes</w:t>
      </w:r>
      <w:r w:rsidR="005E20EB" w:rsidRPr="00835679">
        <w:rPr>
          <w:rFonts w:asciiTheme="minorHAnsi" w:eastAsia="Times New Roman" w:hAnsiTheme="minorHAnsi" w:cstheme="minorHAnsi"/>
          <w:szCs w:val="20"/>
          <w:lang w:val="en-GB" w:eastAsia="en-GB"/>
        </w:rPr>
        <w:t>;</w:t>
      </w:r>
      <w:r w:rsidR="001D089A" w:rsidRPr="00835679">
        <w:rPr>
          <w:rFonts w:asciiTheme="minorHAnsi" w:eastAsia="Times New Roman" w:hAnsiTheme="minorHAnsi" w:cstheme="minorHAnsi"/>
          <w:szCs w:val="20"/>
          <w:lang w:val="en-GB" w:eastAsia="en-GB"/>
        </w:rPr>
        <w:t xml:space="preserve"> to reduce the amount of out-of-pocket spending</w:t>
      </w:r>
      <w:r w:rsidR="00FD4DD5" w:rsidRPr="00835679">
        <w:rPr>
          <w:rFonts w:asciiTheme="minorHAnsi" w:eastAsia="Times New Roman" w:hAnsiTheme="minorHAnsi" w:cstheme="minorHAnsi"/>
          <w:szCs w:val="20"/>
          <w:lang w:val="en-GB" w:eastAsia="en-GB"/>
        </w:rPr>
        <w:t>;</w:t>
      </w:r>
      <w:r w:rsidR="001D089A" w:rsidRPr="00835679">
        <w:rPr>
          <w:rFonts w:asciiTheme="minorHAnsi" w:eastAsia="Times New Roman" w:hAnsiTheme="minorHAnsi" w:cstheme="minorHAnsi"/>
          <w:szCs w:val="20"/>
          <w:lang w:val="en-GB" w:eastAsia="en-GB"/>
        </w:rPr>
        <w:t xml:space="preserve"> and to accurately track pharmaceutical expenditures at government and households level. </w:t>
      </w:r>
    </w:p>
    <w:p w14:paraId="5AEED686" w14:textId="777FA649" w:rsidR="00061271" w:rsidRPr="00835679" w:rsidRDefault="00077B4D" w:rsidP="00B934EA">
      <w:pPr>
        <w:spacing w:before="120" w:after="0"/>
        <w:rPr>
          <w:rFonts w:asciiTheme="minorHAnsi" w:hAnsiTheme="minorHAnsi" w:cstheme="minorHAnsi"/>
          <w:b/>
          <w:bCs/>
          <w:i/>
          <w:iCs/>
          <w:szCs w:val="20"/>
          <w:lang w:val="en-GB"/>
        </w:rPr>
      </w:pPr>
      <w:r w:rsidRPr="00835679">
        <w:rPr>
          <w:rFonts w:asciiTheme="minorHAnsi" w:hAnsiTheme="minorHAnsi" w:cstheme="minorHAnsi"/>
          <w:b/>
          <w:bCs/>
          <w:i/>
          <w:iCs/>
          <w:szCs w:val="20"/>
          <w:lang w:val="en-GB"/>
        </w:rPr>
        <w:t>5</w:t>
      </w:r>
      <w:r w:rsidR="00DF60C5">
        <w:rPr>
          <w:rFonts w:asciiTheme="minorHAnsi" w:hAnsiTheme="minorHAnsi" w:cstheme="minorHAnsi"/>
          <w:b/>
          <w:bCs/>
          <w:i/>
          <w:iCs/>
          <w:szCs w:val="20"/>
          <w:lang w:val="en-GB"/>
        </w:rPr>
        <w:t>.</w:t>
      </w:r>
      <w:r w:rsidRPr="00835679">
        <w:rPr>
          <w:rFonts w:asciiTheme="minorHAnsi" w:hAnsiTheme="minorHAnsi" w:cstheme="minorHAnsi"/>
          <w:b/>
          <w:bCs/>
          <w:i/>
          <w:iCs/>
          <w:szCs w:val="20"/>
          <w:lang w:val="en-GB"/>
        </w:rPr>
        <w:t xml:space="preserve"> </w:t>
      </w:r>
      <w:r w:rsidR="008501DE" w:rsidRPr="00835679">
        <w:rPr>
          <w:rFonts w:asciiTheme="minorHAnsi" w:hAnsiTheme="minorHAnsi" w:cstheme="minorHAnsi"/>
          <w:b/>
          <w:bCs/>
          <w:i/>
          <w:iCs/>
          <w:szCs w:val="20"/>
          <w:lang w:val="en-GB"/>
        </w:rPr>
        <w:t>Q</w:t>
      </w:r>
      <w:r w:rsidR="001E3F5A" w:rsidRPr="00835679">
        <w:rPr>
          <w:rFonts w:asciiTheme="minorHAnsi" w:hAnsiTheme="minorHAnsi" w:cstheme="minorHAnsi"/>
          <w:b/>
          <w:bCs/>
          <w:i/>
          <w:iCs/>
          <w:szCs w:val="20"/>
          <w:lang w:val="en-GB"/>
        </w:rPr>
        <w:t xml:space="preserve">uality </w:t>
      </w:r>
      <w:r w:rsidR="008501DE" w:rsidRPr="00835679">
        <w:rPr>
          <w:rFonts w:asciiTheme="minorHAnsi" w:hAnsiTheme="minorHAnsi" w:cstheme="minorHAnsi"/>
          <w:b/>
          <w:bCs/>
          <w:i/>
          <w:iCs/>
          <w:szCs w:val="20"/>
          <w:lang w:val="en-GB"/>
        </w:rPr>
        <w:t>of essential health products</w:t>
      </w:r>
    </w:p>
    <w:p w14:paraId="2A9B3542" w14:textId="022F2419" w:rsidR="001F09CD" w:rsidRPr="00835679" w:rsidRDefault="001F09CD" w:rsidP="001F09CD">
      <w:pPr>
        <w:autoSpaceDE w:val="0"/>
        <w:autoSpaceDN w:val="0"/>
        <w:adjustRightInd w:val="0"/>
        <w:spacing w:before="120" w:after="0"/>
        <w:rPr>
          <w:rFonts w:asciiTheme="minorHAnsi" w:hAnsiTheme="minorHAnsi" w:cstheme="minorHAnsi"/>
          <w:szCs w:val="20"/>
          <w:lang w:val="en-GB"/>
        </w:rPr>
      </w:pPr>
      <w:r w:rsidRPr="00835679">
        <w:rPr>
          <w:rFonts w:asciiTheme="minorHAnsi" w:hAnsiTheme="minorHAnsi" w:cstheme="minorHAnsi"/>
          <w:color w:val="000000"/>
          <w:szCs w:val="20"/>
          <w:lang w:val="en-GB"/>
        </w:rPr>
        <w:t>Universal health coverage cannot be attained if the quality of health products is not</w:t>
      </w:r>
      <w:r w:rsidR="007043B4" w:rsidRPr="00835679">
        <w:rPr>
          <w:rFonts w:asciiTheme="minorHAnsi" w:hAnsiTheme="minorHAnsi" w:cstheme="minorHAnsi"/>
          <w:color w:val="000000"/>
          <w:szCs w:val="20"/>
          <w:lang w:val="en-GB"/>
        </w:rPr>
        <w:t xml:space="preserve"> fully</w:t>
      </w:r>
      <w:r w:rsidRPr="00835679">
        <w:rPr>
          <w:rFonts w:asciiTheme="minorHAnsi" w:hAnsiTheme="minorHAnsi" w:cstheme="minorHAnsi"/>
          <w:color w:val="000000"/>
          <w:szCs w:val="20"/>
          <w:lang w:val="en-GB"/>
        </w:rPr>
        <w:t xml:space="preserve"> assured everywhere</w:t>
      </w:r>
      <w:r w:rsidR="004B212B" w:rsidRPr="00835679">
        <w:rPr>
          <w:rStyle w:val="EndnoteReference"/>
          <w:rFonts w:asciiTheme="minorHAnsi" w:hAnsiTheme="minorHAnsi" w:cstheme="minorHAnsi"/>
          <w:color w:val="000000"/>
          <w:szCs w:val="20"/>
          <w:lang w:val="en-GB"/>
        </w:rPr>
        <w:endnoteReference w:id="39"/>
      </w:r>
      <w:r w:rsidRPr="00835679">
        <w:rPr>
          <w:rFonts w:asciiTheme="minorHAnsi" w:hAnsiTheme="minorHAnsi" w:cstheme="minorHAnsi"/>
          <w:color w:val="000000"/>
          <w:szCs w:val="20"/>
          <w:lang w:val="en-GB"/>
        </w:rPr>
        <w:t xml:space="preserve">. </w:t>
      </w:r>
      <w:r w:rsidR="007043B4" w:rsidRPr="00835679">
        <w:rPr>
          <w:rFonts w:asciiTheme="minorHAnsi" w:hAnsiTheme="minorHAnsi" w:cstheme="minorHAnsi"/>
          <w:color w:val="000000"/>
          <w:szCs w:val="20"/>
          <w:lang w:val="en-GB"/>
        </w:rPr>
        <w:t>Therefore</w:t>
      </w:r>
      <w:r w:rsidRPr="00835679">
        <w:rPr>
          <w:rFonts w:asciiTheme="minorHAnsi" w:hAnsiTheme="minorHAnsi" w:cstheme="minorHAnsi"/>
          <w:color w:val="000000"/>
          <w:szCs w:val="20"/>
          <w:lang w:val="en-GB"/>
        </w:rPr>
        <w:t xml:space="preserve">, </w:t>
      </w:r>
      <w:r w:rsidRPr="00835679">
        <w:rPr>
          <w:rFonts w:asciiTheme="minorHAnsi" w:hAnsiTheme="minorHAnsi" w:cstheme="minorHAnsi"/>
          <w:szCs w:val="20"/>
          <w:lang w:val="en-GB"/>
        </w:rPr>
        <w:t>countries need effective regulatory systems, as an essential component of national health systems</w:t>
      </w:r>
      <w:r w:rsidR="004B212B" w:rsidRPr="00835679">
        <w:rPr>
          <w:rStyle w:val="EndnoteReference"/>
          <w:rFonts w:asciiTheme="minorHAnsi" w:hAnsiTheme="minorHAnsi" w:cstheme="minorHAnsi"/>
          <w:szCs w:val="20"/>
          <w:lang w:val="en-GB"/>
        </w:rPr>
        <w:endnoteReference w:id="40"/>
      </w:r>
      <w:r w:rsidR="006037B0" w:rsidRPr="00835679">
        <w:rPr>
          <w:rFonts w:asciiTheme="minorHAnsi" w:hAnsiTheme="minorHAnsi" w:cstheme="minorHAnsi"/>
          <w:szCs w:val="20"/>
          <w:lang w:val="en-GB"/>
        </w:rPr>
        <w:t>. I</w:t>
      </w:r>
      <w:r w:rsidR="00C41F37" w:rsidRPr="00835679">
        <w:rPr>
          <w:rFonts w:asciiTheme="minorHAnsi" w:hAnsiTheme="minorHAnsi" w:cstheme="minorHAnsi"/>
          <w:szCs w:val="20"/>
          <w:lang w:val="en-GB"/>
        </w:rPr>
        <w:t xml:space="preserve">n </w:t>
      </w:r>
      <w:r w:rsidRPr="00835679">
        <w:rPr>
          <w:rFonts w:asciiTheme="minorHAnsi" w:hAnsiTheme="minorHAnsi" w:cstheme="minorHAnsi"/>
          <w:color w:val="000000"/>
          <w:szCs w:val="20"/>
          <w:lang w:val="en-GB"/>
        </w:rPr>
        <w:t xml:space="preserve">countries with under-resourced </w:t>
      </w:r>
      <w:r w:rsidR="00C47751" w:rsidRPr="00835679">
        <w:rPr>
          <w:rFonts w:asciiTheme="minorHAnsi" w:hAnsiTheme="minorHAnsi" w:cstheme="minorHAnsi"/>
          <w:color w:val="000000"/>
          <w:szCs w:val="20"/>
          <w:lang w:val="en-GB"/>
        </w:rPr>
        <w:t xml:space="preserve">national </w:t>
      </w:r>
      <w:r w:rsidRPr="00835679">
        <w:rPr>
          <w:rFonts w:asciiTheme="minorHAnsi" w:hAnsiTheme="minorHAnsi" w:cstheme="minorHAnsi"/>
          <w:color w:val="000000"/>
          <w:szCs w:val="20"/>
          <w:lang w:val="en-GB"/>
        </w:rPr>
        <w:t>regulatory authorities</w:t>
      </w:r>
      <w:r w:rsidR="00C47751" w:rsidRPr="00835679">
        <w:rPr>
          <w:rFonts w:asciiTheme="minorHAnsi" w:hAnsiTheme="minorHAnsi" w:cstheme="minorHAnsi"/>
          <w:color w:val="000000"/>
          <w:szCs w:val="20"/>
          <w:lang w:val="en-GB"/>
        </w:rPr>
        <w:t xml:space="preserve"> (NRAs)</w:t>
      </w:r>
      <w:r w:rsidR="00C41F37" w:rsidRPr="00835679">
        <w:rPr>
          <w:rFonts w:asciiTheme="minorHAnsi" w:hAnsiTheme="minorHAnsi" w:cstheme="minorHAnsi"/>
          <w:color w:val="000000"/>
          <w:szCs w:val="20"/>
          <w:lang w:val="en-GB"/>
        </w:rPr>
        <w:t>, both the formal and informal sector can be infiltrated</w:t>
      </w:r>
      <w:r w:rsidR="00C41F37" w:rsidRPr="00835679">
        <w:rPr>
          <w:rFonts w:asciiTheme="minorHAnsi" w:hAnsiTheme="minorHAnsi" w:cstheme="minorHAnsi"/>
          <w:szCs w:val="20"/>
          <w:lang w:val="en-GB"/>
        </w:rPr>
        <w:t xml:space="preserve"> by</w:t>
      </w:r>
      <w:r w:rsidRPr="00835679">
        <w:rPr>
          <w:rFonts w:asciiTheme="minorHAnsi" w:hAnsiTheme="minorHAnsi" w:cstheme="minorHAnsi"/>
          <w:color w:val="000000"/>
          <w:szCs w:val="20"/>
          <w:lang w:val="en-GB"/>
        </w:rPr>
        <w:t xml:space="preserve"> </w:t>
      </w:r>
      <w:r w:rsidR="006037B0" w:rsidRPr="00835679">
        <w:rPr>
          <w:rFonts w:asciiTheme="minorHAnsi" w:hAnsiTheme="minorHAnsi" w:cstheme="minorHAnsi"/>
          <w:color w:val="000000"/>
          <w:szCs w:val="20"/>
          <w:lang w:val="en-GB"/>
        </w:rPr>
        <w:t>substandard and falsified (SF)</w:t>
      </w:r>
      <w:r w:rsidRPr="00835679">
        <w:rPr>
          <w:rFonts w:asciiTheme="minorHAnsi" w:hAnsiTheme="minorHAnsi" w:cstheme="minorHAnsi"/>
          <w:color w:val="000000"/>
          <w:szCs w:val="20"/>
          <w:lang w:val="en-GB"/>
        </w:rPr>
        <w:t xml:space="preserve"> </w:t>
      </w:r>
      <w:r w:rsidR="00C41F37" w:rsidRPr="00835679">
        <w:rPr>
          <w:rFonts w:asciiTheme="minorHAnsi" w:hAnsiTheme="minorHAnsi" w:cstheme="minorHAnsi"/>
          <w:color w:val="000000"/>
          <w:szCs w:val="20"/>
          <w:lang w:val="en-GB"/>
        </w:rPr>
        <w:t>product</w:t>
      </w:r>
      <w:r w:rsidRPr="00835679">
        <w:rPr>
          <w:rFonts w:asciiTheme="minorHAnsi" w:hAnsiTheme="minorHAnsi" w:cstheme="minorHAnsi"/>
          <w:color w:val="000000"/>
          <w:szCs w:val="20"/>
          <w:lang w:val="en-GB"/>
        </w:rPr>
        <w:t>s</w:t>
      </w:r>
      <w:r w:rsidR="004B212B" w:rsidRPr="00835679">
        <w:rPr>
          <w:rStyle w:val="EndnoteReference"/>
          <w:rFonts w:asciiTheme="minorHAnsi" w:hAnsiTheme="minorHAnsi" w:cstheme="minorHAnsi"/>
          <w:color w:val="000000"/>
          <w:szCs w:val="20"/>
          <w:lang w:val="en-GB"/>
        </w:rPr>
        <w:endnoteReference w:id="41"/>
      </w:r>
      <w:r w:rsidR="00C41F37" w:rsidRPr="00835679">
        <w:rPr>
          <w:rFonts w:asciiTheme="minorHAnsi" w:hAnsiTheme="minorHAnsi" w:cstheme="minorHAnsi"/>
          <w:color w:val="000000"/>
          <w:szCs w:val="20"/>
          <w:lang w:val="en-GB"/>
        </w:rPr>
        <w:t>,</w:t>
      </w:r>
      <w:r w:rsidR="006037B0" w:rsidRPr="00835679">
        <w:rPr>
          <w:rFonts w:asciiTheme="minorHAnsi" w:hAnsiTheme="minorHAnsi" w:cstheme="minorHAnsi"/>
          <w:color w:val="000000"/>
          <w:szCs w:val="20"/>
          <w:lang w:val="en-GB"/>
        </w:rPr>
        <w:t xml:space="preserve"> </w:t>
      </w:r>
      <w:r w:rsidR="001B569D" w:rsidRPr="00835679">
        <w:rPr>
          <w:rFonts w:asciiTheme="minorHAnsi" w:hAnsiTheme="minorHAnsi" w:cstheme="minorHAnsi"/>
          <w:color w:val="000000"/>
          <w:szCs w:val="20"/>
          <w:lang w:val="en-GB"/>
        </w:rPr>
        <w:t xml:space="preserve">which </w:t>
      </w:r>
      <w:r w:rsidR="00991345" w:rsidRPr="00835679">
        <w:rPr>
          <w:rFonts w:asciiTheme="minorHAnsi" w:hAnsiTheme="minorHAnsi" w:cstheme="minorHAnsi"/>
          <w:color w:val="000000"/>
          <w:szCs w:val="20"/>
          <w:lang w:val="en-GB"/>
        </w:rPr>
        <w:t>to date have</w:t>
      </w:r>
      <w:r w:rsidR="00C47751" w:rsidRPr="00835679">
        <w:rPr>
          <w:rFonts w:asciiTheme="minorHAnsi" w:hAnsiTheme="minorHAnsi" w:cstheme="minorHAnsi"/>
          <w:color w:val="000000"/>
          <w:szCs w:val="20"/>
          <w:lang w:val="en-GB"/>
        </w:rPr>
        <w:t xml:space="preserve"> </w:t>
      </w:r>
      <w:r w:rsidR="001B569D" w:rsidRPr="00835679">
        <w:rPr>
          <w:rFonts w:asciiTheme="minorHAnsi" w:hAnsiTheme="minorHAnsi" w:cstheme="minorHAnsi"/>
          <w:color w:val="000000"/>
          <w:szCs w:val="20"/>
          <w:lang w:val="en-GB"/>
        </w:rPr>
        <w:t>been detected in almost every therapeutic or preventive field</w:t>
      </w:r>
      <w:r w:rsidR="004B212B" w:rsidRPr="00835679">
        <w:rPr>
          <w:rStyle w:val="EndnoteReference"/>
          <w:rFonts w:asciiTheme="minorHAnsi" w:hAnsiTheme="minorHAnsi" w:cstheme="minorHAnsi"/>
          <w:color w:val="000000"/>
          <w:szCs w:val="20"/>
          <w:lang w:val="en-GB"/>
        </w:rPr>
        <w:endnoteReference w:id="42"/>
      </w:r>
      <w:r w:rsidR="006037B0" w:rsidRPr="00835679">
        <w:rPr>
          <w:rFonts w:asciiTheme="minorHAnsi" w:hAnsiTheme="minorHAnsi" w:cstheme="minorHAnsi"/>
          <w:color w:val="000000"/>
          <w:szCs w:val="20"/>
          <w:lang w:val="en-GB"/>
        </w:rPr>
        <w:t>.</w:t>
      </w:r>
      <w:r w:rsidR="00C41F37" w:rsidRPr="00835679">
        <w:rPr>
          <w:rFonts w:asciiTheme="minorHAnsi" w:hAnsiTheme="minorHAnsi" w:cstheme="minorHAnsi"/>
          <w:color w:val="000000"/>
          <w:szCs w:val="20"/>
          <w:lang w:val="en-GB"/>
        </w:rPr>
        <w:t xml:space="preserve"> </w:t>
      </w:r>
      <w:r w:rsidR="00BB31B3" w:rsidRPr="00835679">
        <w:rPr>
          <w:rFonts w:asciiTheme="minorHAnsi" w:hAnsiTheme="minorHAnsi" w:cstheme="minorHAnsi"/>
          <w:color w:val="000000"/>
          <w:szCs w:val="20"/>
          <w:lang w:val="en-GB"/>
        </w:rPr>
        <w:t>Between 2022 and 2023, the death of some h</w:t>
      </w:r>
      <w:r w:rsidR="00077B4D" w:rsidRPr="00835679">
        <w:rPr>
          <w:rFonts w:asciiTheme="minorHAnsi" w:hAnsiTheme="minorHAnsi" w:cstheme="minorHAnsi"/>
          <w:color w:val="000000"/>
          <w:szCs w:val="20"/>
          <w:lang w:val="en-GB"/>
        </w:rPr>
        <w:t>u</w:t>
      </w:r>
      <w:r w:rsidR="00BB31B3" w:rsidRPr="00835679">
        <w:rPr>
          <w:rFonts w:asciiTheme="minorHAnsi" w:hAnsiTheme="minorHAnsi" w:cstheme="minorHAnsi"/>
          <w:color w:val="000000"/>
          <w:szCs w:val="20"/>
          <w:lang w:val="en-GB"/>
        </w:rPr>
        <w:t>ndred children due to paediatric medicines contaminated with diethylene glycol was a dramatic reminder of the size of threats to health from SF medicines</w:t>
      </w:r>
      <w:r w:rsidR="00BB31B3" w:rsidRPr="00835679">
        <w:rPr>
          <w:rStyle w:val="EndnoteReference"/>
          <w:rFonts w:asciiTheme="minorHAnsi" w:hAnsiTheme="minorHAnsi" w:cstheme="minorHAnsi"/>
          <w:color w:val="000000"/>
          <w:szCs w:val="20"/>
          <w:lang w:val="en-GB"/>
        </w:rPr>
        <w:endnoteReference w:id="43"/>
      </w:r>
      <w:r w:rsidR="00BB31B3" w:rsidRPr="00835679">
        <w:rPr>
          <w:rFonts w:asciiTheme="minorHAnsi" w:hAnsiTheme="minorHAnsi" w:cstheme="minorHAnsi"/>
          <w:color w:val="000000"/>
          <w:szCs w:val="20"/>
          <w:lang w:val="en-GB"/>
        </w:rPr>
        <w:t xml:space="preserve">. </w:t>
      </w:r>
      <w:r w:rsidR="007043B4" w:rsidRPr="00835679">
        <w:rPr>
          <w:rFonts w:asciiTheme="minorHAnsi" w:hAnsiTheme="minorHAnsi" w:cstheme="minorHAnsi"/>
          <w:color w:val="000000"/>
          <w:szCs w:val="20"/>
          <w:lang w:val="en-GB"/>
        </w:rPr>
        <w:t>F</w:t>
      </w:r>
      <w:r w:rsidRPr="00835679">
        <w:rPr>
          <w:rFonts w:asciiTheme="minorHAnsi" w:hAnsiTheme="minorHAnsi" w:cstheme="minorHAnsi"/>
          <w:color w:val="000000"/>
          <w:szCs w:val="20"/>
          <w:lang w:val="en-GB"/>
        </w:rPr>
        <w:t xml:space="preserve">alsified </w:t>
      </w:r>
      <w:r w:rsidR="00C47751" w:rsidRPr="00835679">
        <w:rPr>
          <w:rFonts w:asciiTheme="minorHAnsi" w:hAnsiTheme="minorHAnsi" w:cstheme="minorHAnsi"/>
          <w:color w:val="000000"/>
          <w:szCs w:val="20"/>
          <w:lang w:val="en-GB"/>
        </w:rPr>
        <w:t>products</w:t>
      </w:r>
      <w:r w:rsidR="007043B4" w:rsidRPr="00835679">
        <w:rPr>
          <w:rFonts w:asciiTheme="minorHAnsi" w:hAnsiTheme="minorHAnsi" w:cstheme="minorHAnsi"/>
          <w:color w:val="000000"/>
          <w:szCs w:val="20"/>
          <w:lang w:val="en-GB"/>
        </w:rPr>
        <w:t xml:space="preserve"> </w:t>
      </w:r>
      <w:r w:rsidR="001B569D" w:rsidRPr="00835679">
        <w:rPr>
          <w:rFonts w:asciiTheme="minorHAnsi" w:hAnsiTheme="minorHAnsi" w:cstheme="minorHAnsi"/>
          <w:color w:val="000000"/>
          <w:szCs w:val="20"/>
          <w:lang w:val="en-GB"/>
        </w:rPr>
        <w:t xml:space="preserve">always </w:t>
      </w:r>
      <w:r w:rsidRPr="00835679">
        <w:rPr>
          <w:rFonts w:asciiTheme="minorHAnsi" w:hAnsiTheme="minorHAnsi" w:cstheme="minorHAnsi"/>
          <w:color w:val="000000"/>
          <w:szCs w:val="20"/>
          <w:lang w:val="en-GB"/>
        </w:rPr>
        <w:t xml:space="preserve">stem from illegal activities, </w:t>
      </w:r>
      <w:r w:rsidR="001B569D" w:rsidRPr="00835679">
        <w:rPr>
          <w:rFonts w:asciiTheme="minorHAnsi" w:hAnsiTheme="minorHAnsi" w:cstheme="minorHAnsi"/>
          <w:color w:val="000000"/>
          <w:szCs w:val="20"/>
          <w:lang w:val="en-GB"/>
        </w:rPr>
        <w:t>while</w:t>
      </w:r>
      <w:r w:rsidR="00C47751" w:rsidRPr="00835679">
        <w:rPr>
          <w:rFonts w:asciiTheme="minorHAnsi" w:hAnsiTheme="minorHAnsi" w:cstheme="minorHAnsi"/>
          <w:color w:val="000000"/>
          <w:szCs w:val="20"/>
          <w:lang w:val="en-GB"/>
        </w:rPr>
        <w:t xml:space="preserve"> substandards have a regulatory approval but</w:t>
      </w:r>
      <w:r w:rsidR="001B569D" w:rsidRPr="00835679">
        <w:rPr>
          <w:rFonts w:asciiTheme="minorHAnsi" w:hAnsiTheme="minorHAnsi" w:cstheme="minorHAnsi"/>
          <w:color w:val="000000"/>
          <w:szCs w:val="20"/>
          <w:lang w:val="en-GB"/>
        </w:rPr>
        <w:t xml:space="preserve"> </w:t>
      </w:r>
      <w:r w:rsidRPr="00835679">
        <w:rPr>
          <w:rFonts w:asciiTheme="minorHAnsi" w:hAnsiTheme="minorHAnsi" w:cstheme="minorHAnsi"/>
          <w:color w:val="000000"/>
          <w:szCs w:val="20"/>
          <w:lang w:val="en-GB"/>
        </w:rPr>
        <w:t xml:space="preserve">fail to meet adequate standards </w:t>
      </w:r>
      <w:r w:rsidRPr="00835679">
        <w:rPr>
          <w:rFonts w:asciiTheme="minorHAnsi" w:hAnsiTheme="minorHAnsi" w:cstheme="minorHAnsi"/>
          <w:color w:val="000000" w:themeColor="text1"/>
          <w:szCs w:val="20"/>
          <w:lang w:val="en-GB"/>
        </w:rPr>
        <w:t>due to undetected poor practices</w:t>
      </w:r>
      <w:r w:rsidR="004B212B" w:rsidRPr="00835679">
        <w:rPr>
          <w:rStyle w:val="EndnoteReference"/>
          <w:rFonts w:asciiTheme="minorHAnsi" w:hAnsiTheme="minorHAnsi" w:cstheme="minorHAnsi"/>
          <w:color w:val="000000" w:themeColor="text1"/>
          <w:szCs w:val="20"/>
          <w:lang w:val="en-GB"/>
        </w:rPr>
        <w:endnoteReference w:id="44"/>
      </w:r>
      <w:r w:rsidR="007043B4" w:rsidRPr="00835679">
        <w:rPr>
          <w:rFonts w:asciiTheme="minorHAnsi" w:hAnsiTheme="minorHAnsi" w:cstheme="minorHAnsi"/>
          <w:color w:val="000000"/>
          <w:szCs w:val="20"/>
          <w:lang w:val="en-GB"/>
        </w:rPr>
        <w:t xml:space="preserve">. </w:t>
      </w:r>
      <w:r w:rsidR="00C47751" w:rsidRPr="00835679">
        <w:rPr>
          <w:rFonts w:asciiTheme="minorHAnsi" w:hAnsiTheme="minorHAnsi" w:cstheme="minorHAnsi"/>
          <w:color w:val="000000"/>
          <w:szCs w:val="20"/>
          <w:lang w:val="en-GB"/>
        </w:rPr>
        <w:t>B</w:t>
      </w:r>
      <w:r w:rsidR="001B569D" w:rsidRPr="00835679">
        <w:rPr>
          <w:rFonts w:asciiTheme="minorHAnsi" w:hAnsiTheme="minorHAnsi" w:cstheme="minorHAnsi"/>
          <w:color w:val="000000"/>
          <w:szCs w:val="20"/>
          <w:lang w:val="en-GB"/>
        </w:rPr>
        <w:t>oth</w:t>
      </w:r>
      <w:r w:rsidR="00C41F37" w:rsidRPr="00835679">
        <w:rPr>
          <w:rFonts w:asciiTheme="minorHAnsi" w:hAnsiTheme="minorHAnsi" w:cstheme="minorHAnsi"/>
          <w:color w:val="000000"/>
          <w:szCs w:val="20"/>
          <w:lang w:val="en-GB"/>
        </w:rPr>
        <w:t xml:space="preserve"> </w:t>
      </w:r>
      <w:r w:rsidR="00C47751" w:rsidRPr="00835679">
        <w:rPr>
          <w:rFonts w:asciiTheme="minorHAnsi" w:hAnsiTheme="minorHAnsi" w:cstheme="minorHAnsi"/>
          <w:color w:val="000000"/>
          <w:szCs w:val="20"/>
          <w:lang w:val="en-GB"/>
        </w:rPr>
        <w:t xml:space="preserve">can </w:t>
      </w:r>
      <w:r w:rsidRPr="00835679">
        <w:rPr>
          <w:rFonts w:asciiTheme="minorHAnsi" w:hAnsiTheme="minorHAnsi" w:cstheme="minorHAnsi"/>
          <w:color w:val="000000"/>
          <w:szCs w:val="20"/>
          <w:lang w:val="en-GB"/>
        </w:rPr>
        <w:t>cause therapeutic failure</w:t>
      </w:r>
      <w:r w:rsidR="006037B0" w:rsidRPr="00835679">
        <w:rPr>
          <w:rFonts w:asciiTheme="minorHAnsi" w:hAnsiTheme="minorHAnsi" w:cstheme="minorHAnsi"/>
          <w:color w:val="000000"/>
          <w:szCs w:val="20"/>
          <w:lang w:val="en-GB"/>
        </w:rPr>
        <w:t xml:space="preserve"> and</w:t>
      </w:r>
      <w:r w:rsidRPr="00835679">
        <w:rPr>
          <w:rFonts w:asciiTheme="minorHAnsi" w:hAnsiTheme="minorHAnsi" w:cstheme="minorHAnsi"/>
          <w:color w:val="000000"/>
          <w:szCs w:val="20"/>
          <w:lang w:val="en-GB"/>
        </w:rPr>
        <w:t xml:space="preserve"> toxicity</w:t>
      </w:r>
      <w:r w:rsidR="00C41F37" w:rsidRPr="00835679">
        <w:rPr>
          <w:rFonts w:asciiTheme="minorHAnsi" w:hAnsiTheme="minorHAnsi" w:cstheme="minorHAnsi"/>
          <w:color w:val="000000"/>
          <w:szCs w:val="20"/>
          <w:lang w:val="en-GB"/>
        </w:rPr>
        <w:t xml:space="preserve">, </w:t>
      </w:r>
      <w:r w:rsidRPr="00835679">
        <w:rPr>
          <w:rFonts w:asciiTheme="minorHAnsi" w:hAnsiTheme="minorHAnsi" w:cstheme="minorHAnsi"/>
          <w:color w:val="000000"/>
          <w:szCs w:val="20"/>
          <w:lang w:val="en-GB"/>
        </w:rPr>
        <w:t>resistanc</w:t>
      </w:r>
      <w:r w:rsidR="00C41F37" w:rsidRPr="00835679">
        <w:rPr>
          <w:rFonts w:asciiTheme="minorHAnsi" w:hAnsiTheme="minorHAnsi" w:cstheme="minorHAnsi"/>
          <w:color w:val="000000"/>
          <w:szCs w:val="20"/>
          <w:lang w:val="en-GB"/>
        </w:rPr>
        <w:t>e</w:t>
      </w:r>
      <w:r w:rsidRPr="00835679">
        <w:rPr>
          <w:rFonts w:asciiTheme="minorHAnsi" w:hAnsiTheme="minorHAnsi" w:cstheme="minorHAnsi"/>
          <w:color w:val="000000"/>
          <w:szCs w:val="20"/>
          <w:lang w:val="en-GB"/>
        </w:rPr>
        <w:t xml:space="preserve">, </w:t>
      </w:r>
      <w:r w:rsidR="00C41F37" w:rsidRPr="00835679">
        <w:rPr>
          <w:rFonts w:asciiTheme="minorHAnsi" w:hAnsiTheme="minorHAnsi" w:cstheme="minorHAnsi"/>
          <w:color w:val="000000"/>
          <w:szCs w:val="20"/>
          <w:lang w:val="en-GB"/>
        </w:rPr>
        <w:t xml:space="preserve">wrong diagnosis, </w:t>
      </w:r>
      <w:r w:rsidR="00991345" w:rsidRPr="00835679">
        <w:rPr>
          <w:rFonts w:asciiTheme="minorHAnsi" w:hAnsiTheme="minorHAnsi" w:cstheme="minorHAnsi"/>
          <w:color w:val="000000"/>
          <w:szCs w:val="20"/>
          <w:lang w:val="en-GB"/>
        </w:rPr>
        <w:t xml:space="preserve">and </w:t>
      </w:r>
      <w:r w:rsidR="00C41F37" w:rsidRPr="00835679">
        <w:rPr>
          <w:rFonts w:asciiTheme="minorHAnsi" w:hAnsiTheme="minorHAnsi" w:cstheme="minorHAnsi"/>
          <w:szCs w:val="20"/>
          <w:lang w:val="en-GB"/>
        </w:rPr>
        <w:t>spreading of infectious agents</w:t>
      </w:r>
      <w:r w:rsidR="001B569D" w:rsidRPr="00835679">
        <w:rPr>
          <w:rFonts w:asciiTheme="minorHAnsi" w:hAnsiTheme="minorHAnsi" w:cstheme="minorHAnsi"/>
          <w:szCs w:val="20"/>
          <w:lang w:val="en-GB"/>
        </w:rPr>
        <w:t>, in addition to harming</w:t>
      </w:r>
      <w:r w:rsidRPr="00835679">
        <w:rPr>
          <w:rFonts w:asciiTheme="minorHAnsi" w:hAnsiTheme="minorHAnsi" w:cstheme="minorHAnsi"/>
          <w:color w:val="000000"/>
          <w:szCs w:val="20"/>
          <w:lang w:val="en-GB"/>
        </w:rPr>
        <w:t xml:space="preserve"> confidence in health </w:t>
      </w:r>
      <w:r w:rsidRPr="00835679">
        <w:rPr>
          <w:rFonts w:asciiTheme="minorHAnsi" w:hAnsiTheme="minorHAnsi" w:cstheme="minorHAnsi"/>
          <w:szCs w:val="20"/>
          <w:lang w:val="en-GB"/>
        </w:rPr>
        <w:t>systems and</w:t>
      </w:r>
      <w:r w:rsidR="001B569D" w:rsidRPr="00835679">
        <w:rPr>
          <w:rFonts w:asciiTheme="minorHAnsi" w:hAnsiTheme="minorHAnsi" w:cstheme="minorHAnsi"/>
          <w:szCs w:val="20"/>
          <w:lang w:val="en-GB"/>
        </w:rPr>
        <w:t xml:space="preserve"> </w:t>
      </w:r>
      <w:r w:rsidRPr="00835679">
        <w:rPr>
          <w:rFonts w:asciiTheme="minorHAnsi" w:hAnsiTheme="minorHAnsi" w:cstheme="minorHAnsi"/>
          <w:szCs w:val="20"/>
          <w:lang w:val="en-GB"/>
        </w:rPr>
        <w:t>inflat</w:t>
      </w:r>
      <w:r w:rsidR="001B569D" w:rsidRPr="00835679">
        <w:rPr>
          <w:rFonts w:asciiTheme="minorHAnsi" w:hAnsiTheme="minorHAnsi" w:cstheme="minorHAnsi"/>
          <w:szCs w:val="20"/>
          <w:lang w:val="en-GB"/>
        </w:rPr>
        <w:t>ing</w:t>
      </w:r>
      <w:r w:rsidRPr="00835679">
        <w:rPr>
          <w:rFonts w:asciiTheme="minorHAnsi" w:hAnsiTheme="minorHAnsi" w:cstheme="minorHAnsi"/>
          <w:szCs w:val="20"/>
          <w:lang w:val="en-GB"/>
        </w:rPr>
        <w:t xml:space="preserve"> </w:t>
      </w:r>
      <w:r w:rsidR="001B569D" w:rsidRPr="00835679">
        <w:rPr>
          <w:rFonts w:asciiTheme="minorHAnsi" w:hAnsiTheme="minorHAnsi" w:cstheme="minorHAnsi"/>
          <w:szCs w:val="20"/>
          <w:lang w:val="en-GB"/>
        </w:rPr>
        <w:t xml:space="preserve">healthcare </w:t>
      </w:r>
      <w:r w:rsidRPr="00835679">
        <w:rPr>
          <w:rFonts w:asciiTheme="minorHAnsi" w:hAnsiTheme="minorHAnsi" w:cstheme="minorHAnsi"/>
          <w:szCs w:val="20"/>
          <w:lang w:val="en-GB"/>
        </w:rPr>
        <w:t xml:space="preserve">expenditures. </w:t>
      </w:r>
    </w:p>
    <w:p w14:paraId="5135191D" w14:textId="5299465A" w:rsidR="00200051" w:rsidRPr="00835679" w:rsidRDefault="0049370A" w:rsidP="00200051">
      <w:pPr>
        <w:spacing w:before="120" w:after="0"/>
        <w:ind w:right="30"/>
        <w:rPr>
          <w:rFonts w:asciiTheme="minorHAnsi" w:eastAsia="Times New Roman" w:hAnsiTheme="minorHAnsi" w:cstheme="minorHAnsi"/>
          <w:szCs w:val="20"/>
          <w:lang w:val="en-GB" w:eastAsia="en-GB"/>
        </w:rPr>
      </w:pPr>
      <w:r w:rsidRPr="00835679">
        <w:rPr>
          <w:rFonts w:asciiTheme="minorHAnsi" w:hAnsiTheme="minorHAnsi" w:cstheme="minorHAnsi"/>
          <w:i/>
          <w:iCs/>
          <w:color w:val="2E2E2E"/>
          <w:szCs w:val="20"/>
          <w:lang w:val="en-GB"/>
        </w:rPr>
        <w:t>Recommendations</w:t>
      </w:r>
      <w:r w:rsidRPr="00835679">
        <w:rPr>
          <w:rFonts w:asciiTheme="minorHAnsi" w:hAnsiTheme="minorHAnsi" w:cstheme="minorHAnsi"/>
          <w:color w:val="2E2E2E"/>
          <w:szCs w:val="20"/>
          <w:lang w:val="en-GB"/>
        </w:rPr>
        <w:t xml:space="preserve">: </w:t>
      </w:r>
      <w:r w:rsidR="00735E61" w:rsidRPr="00835679">
        <w:rPr>
          <w:rFonts w:asciiTheme="minorHAnsi" w:eastAsia="Times New Roman" w:hAnsiTheme="minorHAnsi" w:cstheme="minorHAnsi"/>
          <w:szCs w:val="20"/>
          <w:lang w:val="en-GB" w:eastAsia="en-GB"/>
        </w:rPr>
        <w:t xml:space="preserve">actively supporting the strengthening of local capacities, in line with the African Union public health agenda, e.g. by supporting the development of </w:t>
      </w:r>
      <w:r w:rsidR="00C47751" w:rsidRPr="00835679">
        <w:rPr>
          <w:rFonts w:asciiTheme="minorHAnsi" w:eastAsia="Times New Roman" w:hAnsiTheme="minorHAnsi" w:cstheme="minorHAnsi"/>
          <w:szCs w:val="20"/>
          <w:lang w:val="en-GB" w:eastAsia="en-GB"/>
        </w:rPr>
        <w:t xml:space="preserve">the </w:t>
      </w:r>
      <w:r w:rsidR="000427E5" w:rsidRPr="00835679">
        <w:rPr>
          <w:rFonts w:asciiTheme="minorHAnsi" w:eastAsia="Times New Roman" w:hAnsiTheme="minorHAnsi" w:cstheme="minorHAnsi"/>
          <w:szCs w:val="20"/>
          <w:lang w:val="en-GB" w:eastAsia="en-GB"/>
        </w:rPr>
        <w:t>African Medicine Agency</w:t>
      </w:r>
      <w:r w:rsidR="00875430" w:rsidRPr="00835679">
        <w:rPr>
          <w:rStyle w:val="EndnoteReference"/>
          <w:rFonts w:asciiTheme="minorHAnsi" w:eastAsia="Times New Roman" w:hAnsiTheme="minorHAnsi" w:cstheme="minorHAnsi"/>
          <w:szCs w:val="20"/>
          <w:lang w:val="en-GB" w:eastAsia="en-GB"/>
        </w:rPr>
        <w:endnoteReference w:id="45"/>
      </w:r>
      <w:r w:rsidR="00991345" w:rsidRPr="00835679">
        <w:rPr>
          <w:rFonts w:asciiTheme="minorHAnsi" w:eastAsia="Times New Roman" w:hAnsiTheme="minorHAnsi" w:cstheme="minorHAnsi"/>
          <w:szCs w:val="20"/>
          <w:lang w:val="en-GB" w:eastAsia="en-GB"/>
        </w:rPr>
        <w:t xml:space="preserve">, </w:t>
      </w:r>
      <w:r w:rsidR="001E4961" w:rsidRPr="00835679">
        <w:rPr>
          <w:rFonts w:asciiTheme="minorHAnsi" w:eastAsia="Times New Roman" w:hAnsiTheme="minorHAnsi" w:cstheme="minorHAnsi"/>
          <w:szCs w:val="20"/>
          <w:lang w:val="en-GB" w:eastAsia="en-GB"/>
        </w:rPr>
        <w:t xml:space="preserve">and </w:t>
      </w:r>
      <w:r w:rsidR="00735E61" w:rsidRPr="00835679">
        <w:rPr>
          <w:rFonts w:asciiTheme="minorHAnsi" w:eastAsia="Times New Roman" w:hAnsiTheme="minorHAnsi" w:cstheme="minorHAnsi"/>
          <w:szCs w:val="20"/>
          <w:lang w:val="en-GB" w:eastAsia="en-GB"/>
        </w:rPr>
        <w:t>related</w:t>
      </w:r>
      <w:r w:rsidR="00C47751" w:rsidRPr="00835679">
        <w:rPr>
          <w:rFonts w:asciiTheme="minorHAnsi" w:eastAsia="Times New Roman" w:hAnsiTheme="minorHAnsi" w:cstheme="minorHAnsi"/>
          <w:szCs w:val="20"/>
          <w:lang w:val="en-GB" w:eastAsia="en-GB"/>
        </w:rPr>
        <w:t xml:space="preserve"> </w:t>
      </w:r>
      <w:r w:rsidR="000427E5" w:rsidRPr="00835679">
        <w:rPr>
          <w:rFonts w:asciiTheme="minorHAnsi" w:eastAsia="Times New Roman" w:hAnsiTheme="minorHAnsi" w:cstheme="minorHAnsi"/>
          <w:szCs w:val="20"/>
          <w:lang w:val="en-GB" w:eastAsia="en-GB"/>
        </w:rPr>
        <w:t>regional</w:t>
      </w:r>
      <w:r w:rsidR="006037B0" w:rsidRPr="00835679">
        <w:rPr>
          <w:rFonts w:asciiTheme="minorHAnsi" w:eastAsia="Times New Roman" w:hAnsiTheme="minorHAnsi" w:cstheme="minorHAnsi"/>
          <w:szCs w:val="20"/>
          <w:lang w:val="en-GB" w:eastAsia="en-GB"/>
        </w:rPr>
        <w:t xml:space="preserve"> </w:t>
      </w:r>
      <w:r w:rsidR="000D5902" w:rsidRPr="00835679">
        <w:rPr>
          <w:rFonts w:asciiTheme="minorHAnsi" w:eastAsia="Times New Roman" w:hAnsiTheme="minorHAnsi" w:cstheme="minorHAnsi"/>
          <w:szCs w:val="20"/>
          <w:lang w:val="en-GB" w:eastAsia="en-GB"/>
        </w:rPr>
        <w:t xml:space="preserve">harmonisation </w:t>
      </w:r>
      <w:r w:rsidR="006037B0" w:rsidRPr="00835679">
        <w:rPr>
          <w:rFonts w:asciiTheme="minorHAnsi" w:eastAsia="Times New Roman" w:hAnsiTheme="minorHAnsi" w:cstheme="minorHAnsi"/>
          <w:szCs w:val="20"/>
          <w:lang w:val="en-GB" w:eastAsia="en-GB"/>
        </w:rPr>
        <w:t>initiative</w:t>
      </w:r>
      <w:r w:rsidR="007043B4" w:rsidRPr="00835679">
        <w:rPr>
          <w:rFonts w:asciiTheme="minorHAnsi" w:eastAsia="Times New Roman" w:hAnsiTheme="minorHAnsi" w:cstheme="minorHAnsi"/>
          <w:szCs w:val="20"/>
          <w:lang w:val="en-GB" w:eastAsia="en-GB"/>
        </w:rPr>
        <w:t>s</w:t>
      </w:r>
      <w:r w:rsidR="00875430" w:rsidRPr="00835679">
        <w:rPr>
          <w:rStyle w:val="EndnoteReference"/>
          <w:rFonts w:asciiTheme="minorHAnsi" w:hAnsiTheme="minorHAnsi" w:cstheme="minorHAnsi"/>
          <w:szCs w:val="20"/>
          <w:lang w:val="en-GB"/>
        </w:rPr>
        <w:endnoteReference w:id="46"/>
      </w:r>
      <w:r w:rsidR="00371F06" w:rsidRPr="00835679">
        <w:rPr>
          <w:rFonts w:asciiTheme="minorHAnsi" w:hAnsiTheme="minorHAnsi" w:cstheme="minorHAnsi"/>
          <w:szCs w:val="20"/>
          <w:lang w:val="en-GB"/>
        </w:rPr>
        <w:t>;</w:t>
      </w:r>
      <w:r w:rsidR="00991345" w:rsidRPr="00835679">
        <w:rPr>
          <w:rFonts w:asciiTheme="minorHAnsi" w:hAnsiTheme="minorHAnsi" w:cstheme="minorHAnsi"/>
          <w:szCs w:val="20"/>
          <w:lang w:val="en-GB"/>
        </w:rPr>
        <w:t xml:space="preserve"> </w:t>
      </w:r>
      <w:r w:rsidR="00200051" w:rsidRPr="00835679">
        <w:rPr>
          <w:rFonts w:asciiTheme="minorHAnsi" w:hAnsiTheme="minorHAnsi" w:cstheme="minorHAnsi"/>
          <w:szCs w:val="20"/>
          <w:lang w:val="en-GB"/>
        </w:rPr>
        <w:t xml:space="preserve">and </w:t>
      </w:r>
      <w:r w:rsidR="00200051" w:rsidRPr="00835679">
        <w:rPr>
          <w:rFonts w:asciiTheme="minorHAnsi" w:eastAsia="Times New Roman" w:hAnsiTheme="minorHAnsi" w:cstheme="minorHAnsi"/>
          <w:szCs w:val="20"/>
          <w:lang w:val="en-GB" w:eastAsia="en-GB"/>
        </w:rPr>
        <w:t>by supporting the</w:t>
      </w:r>
      <w:r w:rsidR="00735E61" w:rsidRPr="00835679">
        <w:rPr>
          <w:rFonts w:asciiTheme="minorHAnsi" w:eastAsia="Times New Roman" w:hAnsiTheme="minorHAnsi" w:cstheme="minorHAnsi"/>
          <w:szCs w:val="20"/>
          <w:lang w:val="en-GB" w:eastAsia="en-GB"/>
        </w:rPr>
        <w:t xml:space="preserve"> </w:t>
      </w:r>
      <w:r w:rsidR="000D5902" w:rsidRPr="00835679">
        <w:rPr>
          <w:rFonts w:asciiTheme="minorHAnsi" w:eastAsia="Times New Roman" w:hAnsiTheme="minorHAnsi" w:cstheme="minorHAnsi"/>
          <w:szCs w:val="20"/>
          <w:lang w:val="en-GB" w:eastAsia="en-GB"/>
        </w:rPr>
        <w:t xml:space="preserve">countries' </w:t>
      </w:r>
      <w:r w:rsidR="00735E61" w:rsidRPr="00835679">
        <w:rPr>
          <w:rFonts w:asciiTheme="minorHAnsi" w:eastAsia="Times New Roman" w:hAnsiTheme="minorHAnsi" w:cstheme="minorHAnsi"/>
          <w:szCs w:val="20"/>
          <w:lang w:val="en-GB" w:eastAsia="en-GB"/>
        </w:rPr>
        <w:t>efforts to</w:t>
      </w:r>
      <w:r w:rsidR="00200051" w:rsidRPr="00835679">
        <w:rPr>
          <w:rFonts w:asciiTheme="minorHAnsi" w:eastAsia="Times New Roman" w:hAnsiTheme="minorHAnsi" w:cstheme="minorHAnsi"/>
          <w:szCs w:val="20"/>
          <w:lang w:val="en-GB" w:eastAsia="en-GB"/>
        </w:rPr>
        <w:t xml:space="preserve"> strengthen </w:t>
      </w:r>
      <w:r w:rsidR="00735E61" w:rsidRPr="00835679">
        <w:rPr>
          <w:rFonts w:asciiTheme="minorHAnsi" w:eastAsia="Times New Roman" w:hAnsiTheme="minorHAnsi" w:cstheme="minorHAnsi"/>
          <w:szCs w:val="20"/>
          <w:lang w:val="en-GB" w:eastAsia="en-GB"/>
        </w:rPr>
        <w:t xml:space="preserve">their </w:t>
      </w:r>
      <w:r w:rsidR="00200051" w:rsidRPr="00835679">
        <w:rPr>
          <w:rFonts w:asciiTheme="minorHAnsi" w:eastAsia="Times New Roman" w:hAnsiTheme="minorHAnsi" w:cstheme="minorHAnsi"/>
          <w:szCs w:val="20"/>
          <w:lang w:val="en-GB" w:eastAsia="en-GB"/>
        </w:rPr>
        <w:t>NRAs</w:t>
      </w:r>
      <w:r w:rsidR="00735E61" w:rsidRPr="00835679">
        <w:rPr>
          <w:rFonts w:asciiTheme="minorHAnsi" w:eastAsia="Times New Roman" w:hAnsiTheme="minorHAnsi" w:cstheme="minorHAnsi"/>
          <w:szCs w:val="20"/>
          <w:lang w:val="en-GB" w:eastAsia="en-GB"/>
        </w:rPr>
        <w:t xml:space="preserve"> </w:t>
      </w:r>
      <w:r w:rsidR="00A0647E" w:rsidRPr="00835679">
        <w:rPr>
          <w:rFonts w:asciiTheme="minorHAnsi" w:eastAsia="Times New Roman" w:hAnsiTheme="minorHAnsi" w:cstheme="minorHAnsi"/>
          <w:szCs w:val="20"/>
          <w:lang w:val="en-GB" w:eastAsia="en-GB"/>
        </w:rPr>
        <w:t xml:space="preserve">toward </w:t>
      </w:r>
      <w:r w:rsidR="00200051" w:rsidRPr="00835679">
        <w:rPr>
          <w:rFonts w:asciiTheme="minorHAnsi" w:eastAsia="Times New Roman" w:hAnsiTheme="minorHAnsi" w:cstheme="minorHAnsi"/>
          <w:szCs w:val="20"/>
          <w:lang w:val="en-GB" w:eastAsia="en-GB"/>
        </w:rPr>
        <w:t>an adequate maturity level</w:t>
      </w:r>
      <w:r w:rsidR="00200051" w:rsidRPr="00835679">
        <w:rPr>
          <w:rStyle w:val="EndnoteReference"/>
          <w:rFonts w:asciiTheme="minorHAnsi" w:eastAsia="Times New Roman" w:hAnsiTheme="minorHAnsi" w:cstheme="minorHAnsi"/>
          <w:szCs w:val="20"/>
          <w:lang w:val="en-GB" w:eastAsia="en-GB"/>
        </w:rPr>
        <w:endnoteReference w:id="47"/>
      </w:r>
      <w:r w:rsidR="00371F06" w:rsidRPr="00835679" w:rsidDel="00371F06">
        <w:rPr>
          <w:rStyle w:val="EndnoteReference"/>
          <w:rFonts w:asciiTheme="minorHAnsi" w:eastAsia="Times New Roman" w:hAnsiTheme="minorHAnsi" w:cstheme="minorHAnsi"/>
          <w:szCs w:val="20"/>
          <w:lang w:val="en-GB" w:eastAsia="en-GB"/>
        </w:rPr>
        <w:t xml:space="preserve"> </w:t>
      </w:r>
      <w:r w:rsidR="00200051" w:rsidRPr="00835679">
        <w:rPr>
          <w:rFonts w:asciiTheme="minorHAnsi" w:eastAsia="Times New Roman" w:hAnsiTheme="minorHAnsi" w:cstheme="minorHAnsi"/>
          <w:szCs w:val="20"/>
          <w:lang w:val="en-GB" w:eastAsia="en-GB"/>
        </w:rPr>
        <w:t xml:space="preserve">. </w:t>
      </w:r>
    </w:p>
    <w:p w14:paraId="57FABDCA" w14:textId="771B2EC2" w:rsidR="003355F9" w:rsidRPr="00835679" w:rsidRDefault="00077B4D" w:rsidP="003355F9">
      <w:pPr>
        <w:spacing w:before="120" w:after="0"/>
        <w:rPr>
          <w:rFonts w:asciiTheme="minorHAnsi" w:hAnsiTheme="minorHAnsi" w:cstheme="minorHAnsi"/>
          <w:b/>
          <w:bCs/>
          <w:i/>
          <w:iCs/>
          <w:szCs w:val="20"/>
          <w:lang w:val="en-GB"/>
        </w:rPr>
      </w:pPr>
      <w:r w:rsidRPr="00835679">
        <w:rPr>
          <w:rFonts w:asciiTheme="minorHAnsi" w:hAnsiTheme="minorHAnsi" w:cstheme="minorHAnsi"/>
          <w:b/>
          <w:bCs/>
          <w:i/>
          <w:iCs/>
          <w:szCs w:val="20"/>
          <w:lang w:val="en-GB"/>
        </w:rPr>
        <w:t>6</w:t>
      </w:r>
      <w:r w:rsidR="00DF60C5">
        <w:rPr>
          <w:rFonts w:asciiTheme="minorHAnsi" w:hAnsiTheme="minorHAnsi" w:cstheme="minorHAnsi"/>
          <w:b/>
          <w:bCs/>
          <w:i/>
          <w:iCs/>
          <w:szCs w:val="20"/>
          <w:lang w:val="en-GB"/>
        </w:rPr>
        <w:t>.</w:t>
      </w:r>
      <w:r w:rsidRPr="00835679">
        <w:rPr>
          <w:rFonts w:asciiTheme="minorHAnsi" w:hAnsiTheme="minorHAnsi" w:cstheme="minorHAnsi"/>
          <w:b/>
          <w:bCs/>
          <w:i/>
          <w:iCs/>
          <w:szCs w:val="20"/>
          <w:lang w:val="en-GB"/>
        </w:rPr>
        <w:t xml:space="preserve"> </w:t>
      </w:r>
      <w:r w:rsidR="003355F9" w:rsidRPr="00835679">
        <w:rPr>
          <w:rFonts w:asciiTheme="minorHAnsi" w:hAnsiTheme="minorHAnsi" w:cstheme="minorHAnsi"/>
          <w:b/>
          <w:bCs/>
          <w:i/>
          <w:iCs/>
          <w:szCs w:val="20"/>
          <w:lang w:val="en-GB"/>
        </w:rPr>
        <w:t>Quality use of essential health products</w:t>
      </w:r>
      <w:r w:rsidR="004C5971" w:rsidRPr="00835679">
        <w:rPr>
          <w:rFonts w:asciiTheme="minorHAnsi" w:hAnsiTheme="minorHAnsi" w:cstheme="minorHAnsi"/>
          <w:b/>
          <w:bCs/>
          <w:i/>
          <w:iCs/>
          <w:szCs w:val="20"/>
          <w:lang w:val="en-GB"/>
        </w:rPr>
        <w:t xml:space="preserve"> </w:t>
      </w:r>
    </w:p>
    <w:p w14:paraId="5E78399D" w14:textId="7A40018E" w:rsidR="002E563F" w:rsidRPr="00835679" w:rsidRDefault="002E563F" w:rsidP="002E563F">
      <w:pPr>
        <w:spacing w:before="120" w:after="0"/>
        <w:rPr>
          <w:rFonts w:asciiTheme="minorHAnsi" w:hAnsiTheme="minorHAnsi" w:cstheme="minorHAnsi"/>
          <w:szCs w:val="20"/>
          <w:lang w:val="en-GB"/>
        </w:rPr>
      </w:pPr>
      <w:r w:rsidRPr="00835679">
        <w:rPr>
          <w:rFonts w:asciiTheme="minorHAnsi" w:hAnsiTheme="minorHAnsi" w:cstheme="minorHAnsi"/>
          <w:color w:val="2E2E2E"/>
          <w:szCs w:val="20"/>
          <w:lang w:val="en-GB"/>
        </w:rPr>
        <w:t xml:space="preserve">The inadequate use </w:t>
      </w:r>
      <w:r w:rsidRPr="00835679">
        <w:rPr>
          <w:rFonts w:asciiTheme="minorHAnsi" w:hAnsiTheme="minorHAnsi" w:cstheme="minorHAnsi"/>
          <w:szCs w:val="20"/>
          <w:lang w:val="en-GB"/>
        </w:rPr>
        <w:t>(</w:t>
      </w:r>
      <w:r w:rsidR="00331EB1" w:rsidRPr="00835679">
        <w:rPr>
          <w:rFonts w:asciiTheme="minorHAnsi" w:hAnsiTheme="minorHAnsi" w:cstheme="minorHAnsi"/>
          <w:szCs w:val="20"/>
          <w:lang w:val="en-GB"/>
        </w:rPr>
        <w:t xml:space="preserve">partly overlapping with the concept of </w:t>
      </w:r>
      <w:r w:rsidR="000D5902" w:rsidRPr="00835679">
        <w:rPr>
          <w:rFonts w:asciiTheme="minorHAnsi" w:hAnsiTheme="minorHAnsi" w:cstheme="minorHAnsi"/>
          <w:szCs w:val="20"/>
          <w:lang w:val="en-GB"/>
        </w:rPr>
        <w:t>"</w:t>
      </w:r>
      <w:r w:rsidR="00331EB1" w:rsidRPr="00835679">
        <w:rPr>
          <w:rFonts w:asciiTheme="minorHAnsi" w:hAnsiTheme="minorHAnsi" w:cstheme="minorHAnsi"/>
          <w:szCs w:val="20"/>
          <w:lang w:val="en-GB"/>
        </w:rPr>
        <w:t>ir</w:t>
      </w:r>
      <w:r w:rsidRPr="00835679">
        <w:rPr>
          <w:rFonts w:asciiTheme="minorHAnsi" w:hAnsiTheme="minorHAnsi" w:cstheme="minorHAnsi"/>
          <w:szCs w:val="20"/>
          <w:lang w:val="en-GB"/>
        </w:rPr>
        <w:t>rational use</w:t>
      </w:r>
      <w:r w:rsidR="000D5902" w:rsidRPr="00835679">
        <w:rPr>
          <w:rFonts w:asciiTheme="minorHAnsi" w:hAnsiTheme="minorHAnsi" w:cstheme="minorHAnsi"/>
          <w:szCs w:val="20"/>
          <w:lang w:val="en-GB"/>
        </w:rPr>
        <w:t xml:space="preserve">") </w:t>
      </w:r>
      <w:r w:rsidRPr="00835679">
        <w:rPr>
          <w:rFonts w:asciiTheme="minorHAnsi" w:hAnsiTheme="minorHAnsi" w:cstheme="minorHAnsi"/>
          <w:color w:val="2E2E2E"/>
          <w:szCs w:val="20"/>
          <w:lang w:val="en-GB"/>
        </w:rPr>
        <w:t>of health products</w:t>
      </w:r>
      <w:r w:rsidR="006D22FB" w:rsidRPr="00835679">
        <w:rPr>
          <w:rFonts w:asciiTheme="minorHAnsi" w:hAnsiTheme="minorHAnsi" w:cstheme="minorHAnsi"/>
          <w:color w:val="2E2E2E"/>
          <w:szCs w:val="20"/>
          <w:lang w:val="en-GB"/>
        </w:rPr>
        <w:t xml:space="preserve">, and of medicines in particular, </w:t>
      </w:r>
      <w:r w:rsidRPr="00835679">
        <w:rPr>
          <w:rFonts w:asciiTheme="minorHAnsi" w:hAnsiTheme="minorHAnsi" w:cstheme="minorHAnsi"/>
          <w:color w:val="2E2E2E"/>
          <w:szCs w:val="20"/>
          <w:lang w:val="en-GB"/>
        </w:rPr>
        <w:t>remain</w:t>
      </w:r>
      <w:r w:rsidR="006D22FB" w:rsidRPr="00835679">
        <w:rPr>
          <w:rFonts w:asciiTheme="minorHAnsi" w:hAnsiTheme="minorHAnsi" w:cstheme="minorHAnsi"/>
          <w:color w:val="2E2E2E"/>
          <w:szCs w:val="20"/>
          <w:lang w:val="en-GB"/>
        </w:rPr>
        <w:t>s</w:t>
      </w:r>
      <w:r w:rsidRPr="00835679">
        <w:rPr>
          <w:rFonts w:asciiTheme="minorHAnsi" w:hAnsiTheme="minorHAnsi" w:cstheme="minorHAnsi"/>
          <w:color w:val="2E2E2E"/>
          <w:szCs w:val="20"/>
          <w:lang w:val="en-GB"/>
        </w:rPr>
        <w:t xml:space="preserve"> an important driver of therapeutic failure</w:t>
      </w:r>
      <w:r w:rsidR="00C726BA" w:rsidRPr="00835679">
        <w:rPr>
          <w:rFonts w:asciiTheme="minorHAnsi" w:hAnsiTheme="minorHAnsi" w:cstheme="minorHAnsi"/>
          <w:szCs w:val="20"/>
          <w:lang w:val="en-GB"/>
        </w:rPr>
        <w:t>,</w:t>
      </w:r>
      <w:r w:rsidRPr="00835679">
        <w:rPr>
          <w:rFonts w:asciiTheme="minorHAnsi" w:hAnsiTheme="minorHAnsi" w:cstheme="minorHAnsi"/>
          <w:color w:val="2E2E2E"/>
          <w:szCs w:val="20"/>
          <w:lang w:val="en-GB"/>
        </w:rPr>
        <w:t xml:space="preserve"> toxicity,</w:t>
      </w:r>
      <w:r w:rsidR="00C726BA" w:rsidRPr="00835679">
        <w:rPr>
          <w:rFonts w:asciiTheme="minorHAnsi" w:hAnsiTheme="minorHAnsi" w:cstheme="minorHAnsi"/>
          <w:color w:val="2E2E2E"/>
          <w:szCs w:val="20"/>
          <w:lang w:val="en-GB"/>
        </w:rPr>
        <w:t xml:space="preserve"> resistance (</w:t>
      </w:r>
      <w:r w:rsidR="00C726BA" w:rsidRPr="00835679">
        <w:rPr>
          <w:rFonts w:asciiTheme="minorHAnsi" w:hAnsiTheme="minorHAnsi" w:cstheme="minorHAnsi"/>
          <w:szCs w:val="20"/>
          <w:lang w:val="en-GB"/>
        </w:rPr>
        <w:t xml:space="preserve">e.g., suboptimal doses contributing to antimicrobial resistance) </w:t>
      </w:r>
      <w:r w:rsidRPr="00835679">
        <w:rPr>
          <w:rFonts w:asciiTheme="minorHAnsi" w:hAnsiTheme="minorHAnsi" w:cstheme="minorHAnsi"/>
          <w:color w:val="2E2E2E"/>
          <w:szCs w:val="20"/>
          <w:lang w:val="en-GB"/>
        </w:rPr>
        <w:t>and unnecessary expenses</w:t>
      </w:r>
      <w:r w:rsidR="004C5971" w:rsidRPr="00835679">
        <w:rPr>
          <w:rFonts w:asciiTheme="minorHAnsi" w:hAnsiTheme="minorHAnsi" w:cstheme="minorHAnsi"/>
          <w:color w:val="2E2E2E"/>
          <w:szCs w:val="20"/>
          <w:lang w:val="en-GB"/>
        </w:rPr>
        <w:t xml:space="preserve"> at health system and household level</w:t>
      </w:r>
      <w:r w:rsidRPr="00835679">
        <w:rPr>
          <w:rFonts w:asciiTheme="minorHAnsi" w:hAnsiTheme="minorHAnsi" w:cstheme="minorHAnsi"/>
          <w:color w:val="2E2E2E"/>
          <w:szCs w:val="20"/>
          <w:lang w:val="en-GB"/>
        </w:rPr>
        <w:t xml:space="preserve">. </w:t>
      </w:r>
      <w:r w:rsidR="003345F8" w:rsidRPr="00835679">
        <w:rPr>
          <w:rFonts w:asciiTheme="minorHAnsi" w:hAnsiTheme="minorHAnsi" w:cstheme="minorHAnsi"/>
          <w:color w:val="2E2E2E"/>
          <w:szCs w:val="20"/>
          <w:lang w:val="en-GB"/>
        </w:rPr>
        <w:t xml:space="preserve">Inadequate practices may extend to </w:t>
      </w:r>
      <w:r w:rsidR="000D5902" w:rsidRPr="00835679">
        <w:rPr>
          <w:rStyle w:val="cf01"/>
          <w:rFonts w:asciiTheme="minorHAnsi" w:hAnsiTheme="minorHAnsi" w:cstheme="minorHAnsi"/>
          <w:sz w:val="20"/>
          <w:szCs w:val="20"/>
          <w:lang w:val="en-GB"/>
        </w:rPr>
        <w:t>'</w:t>
      </w:r>
      <w:r w:rsidR="003345F8" w:rsidRPr="00835679">
        <w:rPr>
          <w:rStyle w:val="cf01"/>
          <w:rFonts w:asciiTheme="minorHAnsi" w:hAnsiTheme="minorHAnsi" w:cstheme="minorHAnsi"/>
          <w:sz w:val="20"/>
          <w:szCs w:val="20"/>
          <w:lang w:val="en-GB"/>
        </w:rPr>
        <w:t xml:space="preserve">after administration and/or end-of-shelf </w:t>
      </w:r>
      <w:r w:rsidR="000D5902" w:rsidRPr="00835679">
        <w:rPr>
          <w:rStyle w:val="cf01"/>
          <w:rFonts w:asciiTheme="minorHAnsi" w:hAnsiTheme="minorHAnsi" w:cstheme="minorHAnsi"/>
          <w:sz w:val="20"/>
          <w:szCs w:val="20"/>
          <w:lang w:val="en-GB"/>
        </w:rPr>
        <w:t>life'</w:t>
      </w:r>
      <w:r w:rsidR="003345F8" w:rsidRPr="00835679">
        <w:rPr>
          <w:rStyle w:val="cf01"/>
          <w:rFonts w:asciiTheme="minorHAnsi" w:hAnsiTheme="minorHAnsi" w:cstheme="minorHAnsi"/>
          <w:sz w:val="20"/>
          <w:szCs w:val="20"/>
          <w:lang w:val="en-GB"/>
        </w:rPr>
        <w:t>,  e.g. in case of unsafe disposal of expired products</w:t>
      </w:r>
      <w:r w:rsidR="00FD4DD5" w:rsidRPr="00835679">
        <w:rPr>
          <w:rStyle w:val="cf01"/>
          <w:rFonts w:asciiTheme="minorHAnsi" w:hAnsiTheme="minorHAnsi" w:cstheme="minorHAnsi"/>
          <w:sz w:val="20"/>
          <w:szCs w:val="20"/>
          <w:lang w:val="en-GB"/>
        </w:rPr>
        <w:t>.</w:t>
      </w:r>
      <w:r w:rsidR="003345F8" w:rsidRPr="00835679">
        <w:rPr>
          <w:rFonts w:asciiTheme="minorHAnsi" w:hAnsiTheme="minorHAnsi" w:cstheme="minorHAnsi"/>
          <w:color w:val="2E2E2E"/>
          <w:szCs w:val="20"/>
          <w:lang w:val="en-GB"/>
        </w:rPr>
        <w:t xml:space="preserve"> </w:t>
      </w:r>
      <w:r w:rsidRPr="00835679">
        <w:rPr>
          <w:rFonts w:asciiTheme="minorHAnsi" w:hAnsiTheme="minorHAnsi" w:cstheme="minorHAnsi"/>
          <w:color w:val="2E2E2E"/>
          <w:szCs w:val="20"/>
          <w:lang w:val="en-GB"/>
        </w:rPr>
        <w:t xml:space="preserve">Reasons are located at various level: poor prescribing practices, self-prescription, </w:t>
      </w:r>
      <w:r w:rsidR="00184A07" w:rsidRPr="00835679">
        <w:rPr>
          <w:rFonts w:asciiTheme="minorHAnsi" w:hAnsiTheme="minorHAnsi" w:cstheme="minorHAnsi"/>
          <w:color w:val="2E2E2E"/>
          <w:szCs w:val="20"/>
          <w:lang w:val="en-GB"/>
        </w:rPr>
        <w:t xml:space="preserve">hesitancy, </w:t>
      </w:r>
      <w:r w:rsidRPr="00835679">
        <w:rPr>
          <w:rFonts w:asciiTheme="minorHAnsi" w:hAnsiTheme="minorHAnsi" w:cstheme="minorHAnsi"/>
          <w:color w:val="2E2E2E"/>
          <w:szCs w:val="20"/>
          <w:lang w:val="en-GB"/>
        </w:rPr>
        <w:t>poor adherence, illicit use of some substances, unethical promotion</w:t>
      </w:r>
      <w:r w:rsidR="006012C5" w:rsidRPr="00835679">
        <w:rPr>
          <w:rFonts w:asciiTheme="minorHAnsi" w:hAnsiTheme="minorHAnsi" w:cstheme="minorHAnsi"/>
          <w:color w:val="2E2E2E"/>
          <w:szCs w:val="20"/>
          <w:lang w:val="en-GB"/>
        </w:rPr>
        <w:t xml:space="preserve"> and marketing</w:t>
      </w:r>
      <w:r w:rsidRPr="00835679">
        <w:rPr>
          <w:rFonts w:asciiTheme="minorHAnsi" w:hAnsiTheme="minorHAnsi" w:cstheme="minorHAnsi"/>
          <w:color w:val="2E2E2E"/>
          <w:szCs w:val="20"/>
          <w:lang w:val="en-GB"/>
        </w:rPr>
        <w:t xml:space="preserve"> practices</w:t>
      </w:r>
      <w:r w:rsidR="00442323" w:rsidRPr="00835679">
        <w:rPr>
          <w:rFonts w:asciiTheme="minorHAnsi" w:hAnsiTheme="minorHAnsi" w:cstheme="minorHAnsi"/>
          <w:color w:val="2E2E2E"/>
          <w:szCs w:val="20"/>
          <w:lang w:val="en-GB"/>
        </w:rPr>
        <w:t xml:space="preserve"> </w:t>
      </w:r>
      <w:r w:rsidR="00442323" w:rsidRPr="00835679">
        <w:rPr>
          <w:rFonts w:asciiTheme="minorHAnsi" w:hAnsiTheme="minorHAnsi" w:cstheme="minorHAnsi"/>
          <w:szCs w:val="20"/>
          <w:lang w:val="en-GB"/>
        </w:rPr>
        <w:t>(</w:t>
      </w:r>
      <w:r w:rsidR="006012C5" w:rsidRPr="00835679">
        <w:rPr>
          <w:rFonts w:asciiTheme="minorHAnsi" w:hAnsiTheme="minorHAnsi" w:cstheme="minorHAnsi"/>
          <w:szCs w:val="20"/>
          <w:lang w:val="en-GB"/>
        </w:rPr>
        <w:t>which</w:t>
      </w:r>
      <w:r w:rsidR="00442323" w:rsidRPr="00835679">
        <w:rPr>
          <w:rFonts w:asciiTheme="minorHAnsi" w:hAnsiTheme="minorHAnsi" w:cstheme="minorHAnsi"/>
          <w:szCs w:val="20"/>
          <w:lang w:val="en-GB"/>
        </w:rPr>
        <w:t xml:space="preserve"> foster inadequate prescribing and influence </w:t>
      </w:r>
      <w:r w:rsidR="000D5902" w:rsidRPr="00835679">
        <w:rPr>
          <w:rFonts w:asciiTheme="minorHAnsi" w:hAnsiTheme="minorHAnsi" w:cstheme="minorHAnsi"/>
          <w:szCs w:val="20"/>
          <w:lang w:val="en-GB"/>
        </w:rPr>
        <w:t xml:space="preserve">patient's </w:t>
      </w:r>
      <w:r w:rsidR="00442323" w:rsidRPr="00835679">
        <w:rPr>
          <w:rFonts w:asciiTheme="minorHAnsi" w:hAnsiTheme="minorHAnsi" w:cstheme="minorHAnsi"/>
          <w:szCs w:val="20"/>
          <w:lang w:val="en-GB"/>
        </w:rPr>
        <w:t>expectations</w:t>
      </w:r>
      <w:r w:rsidR="00442323" w:rsidRPr="00835679">
        <w:rPr>
          <w:rStyle w:val="FootnoteReference"/>
          <w:rFonts w:asciiTheme="minorHAnsi" w:hAnsiTheme="minorHAnsi" w:cstheme="minorHAnsi"/>
          <w:color w:val="2E2E2E"/>
          <w:szCs w:val="20"/>
          <w:lang w:val="en-GB"/>
        </w:rPr>
        <w:t xml:space="preserve"> </w:t>
      </w:r>
      <w:r w:rsidR="00442323" w:rsidRPr="00835679">
        <w:rPr>
          <w:rFonts w:asciiTheme="minorHAnsi" w:hAnsiTheme="minorHAnsi" w:cstheme="minorHAnsi"/>
          <w:color w:val="2E2E2E"/>
          <w:szCs w:val="20"/>
          <w:lang w:val="en-GB"/>
        </w:rPr>
        <w:t>)</w:t>
      </w:r>
      <w:r w:rsidR="00875430" w:rsidRPr="00835679">
        <w:rPr>
          <w:rStyle w:val="EndnoteReference"/>
          <w:rFonts w:asciiTheme="minorHAnsi" w:hAnsiTheme="minorHAnsi" w:cstheme="minorHAnsi"/>
          <w:color w:val="2E2E2E"/>
          <w:szCs w:val="20"/>
          <w:lang w:val="en-GB"/>
        </w:rPr>
        <w:endnoteReference w:id="48"/>
      </w:r>
      <w:r w:rsidR="00371F06" w:rsidRPr="00835679" w:rsidDel="00371F06">
        <w:rPr>
          <w:rStyle w:val="EndnoteReference"/>
          <w:rFonts w:asciiTheme="minorHAnsi" w:hAnsiTheme="minorHAnsi" w:cstheme="minorHAnsi"/>
          <w:color w:val="2E2E2E"/>
          <w:szCs w:val="20"/>
          <w:lang w:val="en-GB"/>
        </w:rPr>
        <w:t xml:space="preserve"> </w:t>
      </w:r>
      <w:r w:rsidR="004C5971" w:rsidRPr="00835679">
        <w:rPr>
          <w:rFonts w:asciiTheme="minorHAnsi" w:hAnsiTheme="minorHAnsi" w:cstheme="minorHAnsi"/>
          <w:color w:val="2E2E2E"/>
          <w:szCs w:val="20"/>
          <w:lang w:val="en-GB"/>
        </w:rPr>
        <w:t>,</w:t>
      </w:r>
      <w:r w:rsidRPr="00835679">
        <w:rPr>
          <w:rFonts w:asciiTheme="minorHAnsi" w:hAnsiTheme="minorHAnsi" w:cstheme="minorHAnsi"/>
          <w:color w:val="2E2E2E"/>
          <w:szCs w:val="20"/>
          <w:lang w:val="en-GB"/>
        </w:rPr>
        <w:t xml:space="preserve"> </w:t>
      </w:r>
      <w:r w:rsidR="00D9566D" w:rsidRPr="00835679">
        <w:rPr>
          <w:rFonts w:asciiTheme="minorHAnsi" w:hAnsiTheme="minorHAnsi" w:cstheme="minorHAnsi"/>
          <w:color w:val="2E2E2E"/>
          <w:szCs w:val="20"/>
          <w:lang w:val="en-GB"/>
        </w:rPr>
        <w:t xml:space="preserve">misleading information in </w:t>
      </w:r>
      <w:r w:rsidR="00D028D7" w:rsidRPr="00835679">
        <w:rPr>
          <w:rFonts w:asciiTheme="minorHAnsi" w:hAnsiTheme="minorHAnsi" w:cstheme="minorHAnsi"/>
          <w:color w:val="2E2E2E"/>
          <w:szCs w:val="20"/>
          <w:lang w:val="en-GB"/>
        </w:rPr>
        <w:t>mainstream and social media</w:t>
      </w:r>
      <w:r w:rsidR="00875430" w:rsidRPr="00835679">
        <w:rPr>
          <w:rStyle w:val="EndnoteReference"/>
          <w:rFonts w:asciiTheme="minorHAnsi" w:hAnsiTheme="minorHAnsi" w:cstheme="minorHAnsi"/>
          <w:color w:val="2E2E2E"/>
          <w:szCs w:val="20"/>
          <w:lang w:val="en-GB"/>
        </w:rPr>
        <w:endnoteReference w:id="49"/>
      </w:r>
      <w:r w:rsidR="00D9566D" w:rsidRPr="00835679">
        <w:rPr>
          <w:rFonts w:asciiTheme="minorHAnsi" w:hAnsiTheme="minorHAnsi" w:cstheme="minorHAnsi"/>
          <w:color w:val="2E2E2E"/>
          <w:szCs w:val="20"/>
          <w:lang w:val="en-GB"/>
        </w:rPr>
        <w:t xml:space="preserve">, </w:t>
      </w:r>
      <w:r w:rsidR="00D028D7" w:rsidRPr="00835679">
        <w:rPr>
          <w:rFonts w:asciiTheme="minorHAnsi" w:hAnsiTheme="minorHAnsi" w:cstheme="minorHAnsi"/>
          <w:color w:val="2E2E2E"/>
          <w:szCs w:val="20"/>
          <w:lang w:val="en-GB"/>
        </w:rPr>
        <w:t>inadequate pharmaceutical formulations</w:t>
      </w:r>
      <w:r w:rsidR="00875430" w:rsidRPr="00835679">
        <w:rPr>
          <w:rStyle w:val="EndnoteReference"/>
          <w:rFonts w:asciiTheme="minorHAnsi" w:hAnsiTheme="minorHAnsi" w:cstheme="minorHAnsi"/>
          <w:color w:val="2E2E2E"/>
          <w:szCs w:val="20"/>
          <w:lang w:val="en-GB"/>
        </w:rPr>
        <w:endnoteReference w:id="50"/>
      </w:r>
      <w:r w:rsidRPr="00835679">
        <w:rPr>
          <w:rFonts w:asciiTheme="minorHAnsi" w:hAnsiTheme="minorHAnsi" w:cstheme="minorHAnsi"/>
          <w:color w:val="2E2E2E"/>
          <w:szCs w:val="20"/>
          <w:lang w:val="en-GB"/>
        </w:rPr>
        <w:t>,</w:t>
      </w:r>
      <w:r w:rsidR="006D22FB" w:rsidRPr="00835679">
        <w:rPr>
          <w:rFonts w:asciiTheme="minorHAnsi" w:hAnsiTheme="minorHAnsi" w:cstheme="minorHAnsi"/>
          <w:color w:val="2E2E2E"/>
          <w:szCs w:val="20"/>
          <w:lang w:val="en-GB"/>
        </w:rPr>
        <w:t xml:space="preserve"> etc</w:t>
      </w:r>
      <w:r w:rsidRPr="00835679">
        <w:rPr>
          <w:rFonts w:asciiTheme="minorHAnsi" w:hAnsiTheme="minorHAnsi" w:cstheme="minorHAnsi"/>
          <w:color w:val="2E2E2E"/>
          <w:szCs w:val="20"/>
          <w:lang w:val="en-GB"/>
        </w:rPr>
        <w:t xml:space="preserve">. </w:t>
      </w:r>
      <w:r w:rsidRPr="00835679">
        <w:rPr>
          <w:rFonts w:asciiTheme="minorHAnsi" w:hAnsiTheme="minorHAnsi" w:cstheme="minorHAnsi"/>
          <w:szCs w:val="20"/>
          <w:lang w:val="en-GB"/>
        </w:rPr>
        <w:t>Furthermore, the lack of availability and affordability</w:t>
      </w:r>
      <w:r w:rsidR="006D22FB" w:rsidRPr="00835679">
        <w:rPr>
          <w:rFonts w:asciiTheme="minorHAnsi" w:hAnsiTheme="minorHAnsi" w:cstheme="minorHAnsi"/>
          <w:szCs w:val="20"/>
          <w:lang w:val="en-GB"/>
        </w:rPr>
        <w:t xml:space="preserve"> at patient level</w:t>
      </w:r>
      <w:r w:rsidRPr="00835679">
        <w:rPr>
          <w:rFonts w:asciiTheme="minorHAnsi" w:hAnsiTheme="minorHAnsi" w:cstheme="minorHAnsi"/>
          <w:szCs w:val="20"/>
          <w:lang w:val="en-GB"/>
        </w:rPr>
        <w:t xml:space="preserve"> is a</w:t>
      </w:r>
      <w:r w:rsidR="006D22FB" w:rsidRPr="00835679">
        <w:rPr>
          <w:rFonts w:asciiTheme="minorHAnsi" w:hAnsiTheme="minorHAnsi" w:cstheme="minorHAnsi"/>
          <w:szCs w:val="20"/>
          <w:lang w:val="en-GB"/>
        </w:rPr>
        <w:t>n important</w:t>
      </w:r>
      <w:r w:rsidR="00BF4580" w:rsidRPr="00835679">
        <w:rPr>
          <w:rFonts w:asciiTheme="minorHAnsi" w:hAnsiTheme="minorHAnsi" w:cstheme="minorHAnsi"/>
          <w:szCs w:val="20"/>
          <w:lang w:val="en-GB"/>
        </w:rPr>
        <w:t>,</w:t>
      </w:r>
      <w:r w:rsidR="006D22FB" w:rsidRPr="00835679">
        <w:rPr>
          <w:rFonts w:asciiTheme="minorHAnsi" w:hAnsiTheme="minorHAnsi" w:cstheme="minorHAnsi"/>
          <w:szCs w:val="20"/>
          <w:lang w:val="en-GB"/>
        </w:rPr>
        <w:t xml:space="preserve"> under-looked</w:t>
      </w:r>
      <w:r w:rsidRPr="00835679">
        <w:rPr>
          <w:rFonts w:asciiTheme="minorHAnsi" w:hAnsiTheme="minorHAnsi" w:cstheme="minorHAnsi"/>
          <w:szCs w:val="20"/>
          <w:lang w:val="en-GB"/>
        </w:rPr>
        <w:t xml:space="preserve"> determinant of </w:t>
      </w:r>
      <w:r w:rsidR="00A0647E" w:rsidRPr="00835679">
        <w:rPr>
          <w:rFonts w:asciiTheme="minorHAnsi" w:hAnsiTheme="minorHAnsi" w:cstheme="minorHAnsi"/>
          <w:szCs w:val="20"/>
          <w:lang w:val="en-GB"/>
        </w:rPr>
        <w:t xml:space="preserve">inadequate </w:t>
      </w:r>
      <w:r w:rsidR="006D22FB" w:rsidRPr="00835679">
        <w:rPr>
          <w:rFonts w:asciiTheme="minorHAnsi" w:hAnsiTheme="minorHAnsi" w:cstheme="minorHAnsi"/>
          <w:szCs w:val="20"/>
          <w:lang w:val="en-GB"/>
        </w:rPr>
        <w:t xml:space="preserve">use </w:t>
      </w:r>
      <w:r w:rsidRPr="00835679">
        <w:rPr>
          <w:rFonts w:asciiTheme="minorHAnsi" w:hAnsiTheme="minorHAnsi" w:cstheme="minorHAnsi"/>
          <w:szCs w:val="20"/>
          <w:lang w:val="en-GB"/>
        </w:rPr>
        <w:t xml:space="preserve">of </w:t>
      </w:r>
      <w:r w:rsidR="006D22FB" w:rsidRPr="00835679">
        <w:rPr>
          <w:rFonts w:asciiTheme="minorHAnsi" w:hAnsiTheme="minorHAnsi" w:cstheme="minorHAnsi"/>
          <w:szCs w:val="20"/>
          <w:lang w:val="en-GB"/>
        </w:rPr>
        <w:t>health products</w:t>
      </w:r>
      <w:r w:rsidRPr="00835679">
        <w:rPr>
          <w:rFonts w:asciiTheme="minorHAnsi" w:hAnsiTheme="minorHAnsi" w:cstheme="minorHAnsi"/>
          <w:szCs w:val="20"/>
          <w:lang w:val="en-GB"/>
        </w:rPr>
        <w:t xml:space="preserve">. </w:t>
      </w:r>
      <w:r w:rsidR="006012C5" w:rsidRPr="00835679">
        <w:rPr>
          <w:rFonts w:asciiTheme="minorHAnsi" w:hAnsiTheme="minorHAnsi" w:cstheme="minorHAnsi"/>
          <w:color w:val="2E2E2E"/>
          <w:szCs w:val="20"/>
          <w:lang w:val="en-GB"/>
        </w:rPr>
        <w:t>Addressing this problem requires complex interventions and strategies that enable collaboration among patients, health-care providers, insurers, supply chain managers, and other stakeholders</w:t>
      </w:r>
      <w:r w:rsidR="00875430" w:rsidRPr="00835679">
        <w:rPr>
          <w:rStyle w:val="EndnoteReference"/>
          <w:rFonts w:asciiTheme="minorHAnsi" w:hAnsiTheme="minorHAnsi" w:cstheme="minorHAnsi"/>
          <w:color w:val="2E2E2E"/>
          <w:szCs w:val="20"/>
          <w:lang w:val="en-GB"/>
        </w:rPr>
        <w:endnoteReference w:id="51"/>
      </w:r>
      <w:r w:rsidR="006012C5" w:rsidRPr="00835679">
        <w:rPr>
          <w:rFonts w:asciiTheme="minorHAnsi" w:hAnsiTheme="minorHAnsi" w:cstheme="minorHAnsi"/>
          <w:color w:val="2E2E2E"/>
          <w:szCs w:val="20"/>
          <w:lang w:val="en-GB"/>
        </w:rPr>
        <w:t xml:space="preserve">. </w:t>
      </w:r>
      <w:r w:rsidR="006012C5" w:rsidRPr="00835679">
        <w:rPr>
          <w:rFonts w:asciiTheme="minorHAnsi" w:hAnsiTheme="minorHAnsi" w:cstheme="minorHAnsi"/>
          <w:szCs w:val="20"/>
          <w:lang w:val="en-GB"/>
        </w:rPr>
        <w:t xml:space="preserve">Unfortunately, many NRAs lack an efficient, fully-resourced function that coordinates activities and strategies to </w:t>
      </w:r>
      <w:r w:rsidR="00BF4580" w:rsidRPr="00835679">
        <w:rPr>
          <w:rFonts w:asciiTheme="minorHAnsi" w:hAnsiTheme="minorHAnsi" w:cstheme="minorHAnsi"/>
          <w:szCs w:val="20"/>
          <w:lang w:val="en-GB"/>
        </w:rPr>
        <w:t xml:space="preserve">comprehensively </w:t>
      </w:r>
      <w:r w:rsidR="006012C5" w:rsidRPr="00835679">
        <w:rPr>
          <w:rFonts w:asciiTheme="minorHAnsi" w:hAnsiTheme="minorHAnsi" w:cstheme="minorHAnsi"/>
          <w:szCs w:val="20"/>
          <w:lang w:val="en-GB"/>
        </w:rPr>
        <w:t>promote appropriate use of medicines.</w:t>
      </w:r>
    </w:p>
    <w:p w14:paraId="57E243D1" w14:textId="5B883DC8" w:rsidR="00FE34DE" w:rsidRPr="00835679" w:rsidRDefault="001C72CC" w:rsidP="003B5D7B">
      <w:pPr>
        <w:spacing w:before="120" w:after="0"/>
        <w:ind w:right="30"/>
        <w:rPr>
          <w:rFonts w:asciiTheme="minorHAnsi" w:eastAsia="Times New Roman" w:hAnsiTheme="minorHAnsi" w:cstheme="minorHAnsi"/>
          <w:szCs w:val="20"/>
          <w:lang w:val="en-GB" w:eastAsia="en-GB"/>
        </w:rPr>
      </w:pPr>
      <w:r w:rsidRPr="00835679">
        <w:rPr>
          <w:rFonts w:asciiTheme="minorHAnsi" w:hAnsiTheme="minorHAnsi" w:cstheme="minorHAnsi"/>
          <w:i/>
          <w:iCs/>
          <w:color w:val="2E2E2E"/>
          <w:szCs w:val="20"/>
          <w:lang w:val="en-GB"/>
        </w:rPr>
        <w:t>Recommendations</w:t>
      </w:r>
      <w:r w:rsidRPr="00835679">
        <w:rPr>
          <w:rFonts w:asciiTheme="minorHAnsi" w:hAnsiTheme="minorHAnsi" w:cstheme="minorHAnsi"/>
          <w:color w:val="2E2E2E"/>
          <w:szCs w:val="20"/>
          <w:lang w:val="en-GB"/>
        </w:rPr>
        <w:t xml:space="preserve">: </w:t>
      </w:r>
      <w:r w:rsidR="00FE34DE" w:rsidRPr="00835679">
        <w:rPr>
          <w:rFonts w:asciiTheme="minorHAnsi" w:eastAsia="Times New Roman" w:hAnsiTheme="minorHAnsi" w:cstheme="minorHAnsi"/>
          <w:szCs w:val="20"/>
          <w:lang w:val="en-GB" w:eastAsia="en-GB"/>
        </w:rPr>
        <w:t xml:space="preserve">strengthening </w:t>
      </w:r>
      <w:r w:rsidR="006012C5" w:rsidRPr="00835679">
        <w:rPr>
          <w:rFonts w:asciiTheme="minorHAnsi" w:eastAsia="Times New Roman" w:hAnsiTheme="minorHAnsi" w:cstheme="minorHAnsi"/>
          <w:szCs w:val="20"/>
          <w:lang w:val="en-GB" w:eastAsia="en-GB"/>
        </w:rPr>
        <w:t>NRA</w:t>
      </w:r>
      <w:r w:rsidR="00FE34DE" w:rsidRPr="00835679">
        <w:rPr>
          <w:rFonts w:asciiTheme="minorHAnsi" w:eastAsia="Times New Roman" w:hAnsiTheme="minorHAnsi" w:cstheme="minorHAnsi"/>
          <w:szCs w:val="20"/>
          <w:lang w:val="en-GB" w:eastAsia="en-GB"/>
        </w:rPr>
        <w:t xml:space="preserve">s, as described in the previous section, to empower them to develop </w:t>
      </w:r>
      <w:r w:rsidR="00D028D7" w:rsidRPr="00835679">
        <w:rPr>
          <w:rFonts w:asciiTheme="minorHAnsi" w:eastAsia="Times New Roman" w:hAnsiTheme="minorHAnsi" w:cstheme="minorHAnsi"/>
          <w:szCs w:val="20"/>
          <w:lang w:val="en-GB" w:eastAsia="en-GB"/>
        </w:rPr>
        <w:t xml:space="preserve">and coordinate </w:t>
      </w:r>
      <w:r w:rsidR="00FE34DE" w:rsidRPr="00835679">
        <w:rPr>
          <w:rFonts w:asciiTheme="minorHAnsi" w:eastAsia="Times New Roman" w:hAnsiTheme="minorHAnsi" w:cstheme="minorHAnsi"/>
          <w:szCs w:val="20"/>
          <w:lang w:val="en-GB" w:eastAsia="en-GB"/>
        </w:rPr>
        <w:t xml:space="preserve">missing functions that </w:t>
      </w:r>
      <w:r w:rsidR="00AE682D" w:rsidRPr="00835679">
        <w:rPr>
          <w:rFonts w:asciiTheme="minorHAnsi" w:eastAsia="Times New Roman" w:hAnsiTheme="minorHAnsi" w:cstheme="minorHAnsi"/>
          <w:szCs w:val="20"/>
          <w:lang w:val="en-GB" w:eastAsia="en-GB"/>
        </w:rPr>
        <w:t xml:space="preserve">impact on adequate use of medicines. </w:t>
      </w:r>
    </w:p>
    <w:p w14:paraId="2ED7D192" w14:textId="68DDCC93" w:rsidR="008D28F9" w:rsidRPr="00835679" w:rsidRDefault="002A631D" w:rsidP="0023188B">
      <w:pPr>
        <w:spacing w:before="120" w:after="0"/>
        <w:rPr>
          <w:rFonts w:asciiTheme="minorHAnsi" w:eastAsia="Times New Roman" w:hAnsiTheme="minorHAnsi" w:cstheme="minorHAnsi"/>
          <w:b/>
          <w:bCs/>
          <w:i/>
          <w:iCs/>
          <w:szCs w:val="20"/>
          <w:lang w:val="en-GB" w:eastAsia="en-GB"/>
        </w:rPr>
      </w:pPr>
      <w:r w:rsidRPr="00835679">
        <w:rPr>
          <w:rFonts w:asciiTheme="minorHAnsi" w:eastAsia="Times New Roman" w:hAnsiTheme="minorHAnsi" w:cstheme="minorHAnsi"/>
          <w:b/>
          <w:bCs/>
          <w:i/>
          <w:iCs/>
          <w:szCs w:val="20"/>
          <w:lang w:val="en-GB" w:eastAsia="en-GB"/>
        </w:rPr>
        <w:t>7</w:t>
      </w:r>
      <w:r w:rsidR="00DF60C5">
        <w:rPr>
          <w:rFonts w:asciiTheme="minorHAnsi" w:eastAsia="Times New Roman" w:hAnsiTheme="minorHAnsi" w:cstheme="minorHAnsi"/>
          <w:b/>
          <w:bCs/>
          <w:i/>
          <w:iCs/>
          <w:szCs w:val="20"/>
          <w:lang w:val="en-GB" w:eastAsia="en-GB"/>
        </w:rPr>
        <w:t>.</w:t>
      </w:r>
      <w:r w:rsidRPr="00835679">
        <w:rPr>
          <w:rFonts w:asciiTheme="minorHAnsi" w:eastAsia="Times New Roman" w:hAnsiTheme="minorHAnsi" w:cstheme="minorHAnsi"/>
          <w:b/>
          <w:bCs/>
          <w:i/>
          <w:iCs/>
          <w:szCs w:val="20"/>
          <w:lang w:val="en-GB" w:eastAsia="en-GB"/>
        </w:rPr>
        <w:t xml:space="preserve"> Health technology assessment and priority setting for UHC</w:t>
      </w:r>
    </w:p>
    <w:p w14:paraId="1F8014DA" w14:textId="3F602339" w:rsidR="00335ACF" w:rsidRPr="00835679" w:rsidRDefault="007929BB" w:rsidP="0023188B">
      <w:pPr>
        <w:spacing w:before="120" w:after="0"/>
        <w:rPr>
          <w:rFonts w:asciiTheme="minorHAnsi" w:eastAsia="Times New Roman" w:hAnsiTheme="minorHAnsi" w:cstheme="minorHAnsi"/>
          <w:szCs w:val="20"/>
          <w:lang w:val="en-GB" w:eastAsia="en-GB"/>
        </w:rPr>
      </w:pPr>
      <w:r w:rsidRPr="00835679">
        <w:rPr>
          <w:rFonts w:asciiTheme="minorHAnsi" w:eastAsia="Times New Roman" w:hAnsiTheme="minorHAnsi" w:cstheme="minorHAnsi"/>
          <w:szCs w:val="20"/>
          <w:lang w:val="en-GB" w:eastAsia="en-GB"/>
        </w:rPr>
        <w:lastRenderedPageBreak/>
        <w:t xml:space="preserve">Ensuring equitable access to high-quality, affordable health care for all is </w:t>
      </w:r>
      <w:r w:rsidR="00ED0342" w:rsidRPr="00835679">
        <w:rPr>
          <w:rFonts w:asciiTheme="minorHAnsi" w:eastAsia="Times New Roman" w:hAnsiTheme="minorHAnsi" w:cstheme="minorHAnsi"/>
          <w:szCs w:val="20"/>
          <w:lang w:val="en-GB" w:eastAsia="en-GB"/>
        </w:rPr>
        <w:t>critical</w:t>
      </w:r>
      <w:r w:rsidRPr="00835679">
        <w:rPr>
          <w:rFonts w:asciiTheme="minorHAnsi" w:eastAsia="Times New Roman" w:hAnsiTheme="minorHAnsi" w:cstheme="minorHAnsi"/>
          <w:szCs w:val="20"/>
          <w:lang w:val="en-GB" w:eastAsia="en-GB"/>
        </w:rPr>
        <w:t xml:space="preserve"> for </w:t>
      </w:r>
      <w:r w:rsidR="003A557C" w:rsidRPr="00835679">
        <w:rPr>
          <w:rFonts w:asciiTheme="minorHAnsi" w:eastAsia="Times New Roman" w:hAnsiTheme="minorHAnsi" w:cstheme="minorHAnsi"/>
          <w:szCs w:val="20"/>
          <w:lang w:val="en-GB" w:eastAsia="en-GB"/>
        </w:rPr>
        <w:t xml:space="preserve">Universal Health Coverage. </w:t>
      </w:r>
      <w:r w:rsidR="00D21961" w:rsidRPr="00835679">
        <w:rPr>
          <w:rFonts w:asciiTheme="minorHAnsi" w:eastAsia="Times New Roman" w:hAnsiTheme="minorHAnsi" w:cstheme="minorHAnsi"/>
          <w:szCs w:val="20"/>
          <w:lang w:val="en-GB" w:eastAsia="en-GB"/>
        </w:rPr>
        <w:t>Evidence-based priority-setting processes are necessary to maximise the health system</w:t>
      </w:r>
      <w:r w:rsidR="00ED0342" w:rsidRPr="00835679">
        <w:rPr>
          <w:rFonts w:asciiTheme="minorHAnsi" w:eastAsia="Times New Roman" w:hAnsiTheme="minorHAnsi" w:cstheme="minorHAnsi"/>
          <w:szCs w:val="20"/>
          <w:lang w:val="en-GB" w:eastAsia="en-GB"/>
        </w:rPr>
        <w:t>'</w:t>
      </w:r>
      <w:r w:rsidR="00D21961" w:rsidRPr="00835679">
        <w:rPr>
          <w:rFonts w:asciiTheme="minorHAnsi" w:eastAsia="Times New Roman" w:hAnsiTheme="minorHAnsi" w:cstheme="minorHAnsi"/>
          <w:szCs w:val="20"/>
          <w:lang w:val="en-GB" w:eastAsia="en-GB"/>
        </w:rPr>
        <w:t xml:space="preserve">s ability to </w:t>
      </w:r>
      <w:r w:rsidR="00EF36CD" w:rsidRPr="00835679">
        <w:rPr>
          <w:rFonts w:asciiTheme="minorHAnsi" w:eastAsia="Times New Roman" w:hAnsiTheme="minorHAnsi" w:cstheme="minorHAnsi"/>
          <w:szCs w:val="20"/>
          <w:lang w:val="en-GB" w:eastAsia="en-GB"/>
        </w:rPr>
        <w:t>use limited resources to efficiently satisfy increasing and competing demands</w:t>
      </w:r>
      <w:r w:rsidR="005A0B71" w:rsidRPr="00835679">
        <w:rPr>
          <w:rFonts w:asciiTheme="minorHAnsi" w:eastAsia="Times New Roman" w:hAnsiTheme="minorHAnsi" w:cstheme="minorHAnsi"/>
          <w:szCs w:val="20"/>
          <w:lang w:val="en-GB" w:eastAsia="en-GB"/>
        </w:rPr>
        <w:t>.</w:t>
      </w:r>
      <w:r w:rsidR="006F1318" w:rsidRPr="00835679">
        <w:rPr>
          <w:rFonts w:asciiTheme="minorHAnsi" w:eastAsia="Times New Roman" w:hAnsiTheme="minorHAnsi" w:cstheme="minorHAnsi"/>
          <w:szCs w:val="20"/>
          <w:lang w:val="en-GB" w:eastAsia="en-GB"/>
        </w:rPr>
        <w:t xml:space="preserve"> </w:t>
      </w:r>
      <w:r w:rsidR="00E239A4" w:rsidRPr="00835679">
        <w:rPr>
          <w:rFonts w:asciiTheme="minorHAnsi" w:eastAsia="Times New Roman" w:hAnsiTheme="minorHAnsi" w:cstheme="minorHAnsi"/>
          <w:szCs w:val="20"/>
          <w:lang w:val="en-GB" w:eastAsia="en-GB"/>
        </w:rPr>
        <w:t xml:space="preserve">However, </w:t>
      </w:r>
      <w:r w:rsidR="00EF36CD" w:rsidRPr="00835679">
        <w:rPr>
          <w:rFonts w:asciiTheme="minorHAnsi" w:eastAsia="Times New Roman" w:hAnsiTheme="minorHAnsi" w:cstheme="minorHAnsi"/>
          <w:szCs w:val="20"/>
          <w:lang w:val="en-GB" w:eastAsia="en-GB"/>
        </w:rPr>
        <w:t>m</w:t>
      </w:r>
      <w:r w:rsidR="00E239A4" w:rsidRPr="00835679">
        <w:rPr>
          <w:rFonts w:asciiTheme="minorHAnsi" w:eastAsia="Times New Roman" w:hAnsiTheme="minorHAnsi" w:cstheme="minorHAnsi"/>
          <w:szCs w:val="20"/>
          <w:lang w:val="en-GB" w:eastAsia="en-GB"/>
        </w:rPr>
        <w:t xml:space="preserve">any effective interventions </w:t>
      </w:r>
      <w:r w:rsidR="00DF6A5B" w:rsidRPr="00835679">
        <w:rPr>
          <w:rFonts w:asciiTheme="minorHAnsi" w:eastAsia="Times New Roman" w:hAnsiTheme="minorHAnsi" w:cstheme="minorHAnsi"/>
          <w:szCs w:val="20"/>
          <w:lang w:val="en-GB" w:eastAsia="en-GB"/>
        </w:rPr>
        <w:t>favouring</w:t>
      </w:r>
      <w:r w:rsidR="00E239A4" w:rsidRPr="00835679">
        <w:rPr>
          <w:rFonts w:asciiTheme="minorHAnsi" w:eastAsia="Times New Roman" w:hAnsiTheme="minorHAnsi" w:cstheme="minorHAnsi"/>
          <w:szCs w:val="20"/>
          <w:lang w:val="en-GB" w:eastAsia="en-GB"/>
        </w:rPr>
        <w:t xml:space="preserve"> </w:t>
      </w:r>
      <w:r w:rsidR="00DF6A5B" w:rsidRPr="00835679">
        <w:rPr>
          <w:rFonts w:asciiTheme="minorHAnsi" w:eastAsia="Times New Roman" w:hAnsiTheme="minorHAnsi" w:cstheme="minorHAnsi"/>
          <w:szCs w:val="20"/>
          <w:lang w:val="en-GB" w:eastAsia="en-GB"/>
        </w:rPr>
        <w:t>low-income populations</w:t>
      </w:r>
      <w:r w:rsidR="00E239A4" w:rsidRPr="00835679">
        <w:rPr>
          <w:rFonts w:asciiTheme="minorHAnsi" w:eastAsia="Times New Roman" w:hAnsiTheme="minorHAnsi" w:cstheme="minorHAnsi"/>
          <w:szCs w:val="20"/>
          <w:lang w:val="en-GB" w:eastAsia="en-GB"/>
        </w:rPr>
        <w:t xml:space="preserve"> continue to be under-used while </w:t>
      </w:r>
      <w:r w:rsidR="00147BF2" w:rsidRPr="00835679">
        <w:rPr>
          <w:rFonts w:asciiTheme="minorHAnsi" w:eastAsia="Times New Roman" w:hAnsiTheme="minorHAnsi" w:cstheme="minorHAnsi"/>
          <w:szCs w:val="20"/>
          <w:lang w:val="en-GB" w:eastAsia="en-GB"/>
        </w:rPr>
        <w:t>fund</w:t>
      </w:r>
      <w:r w:rsidR="004517FC" w:rsidRPr="00835679">
        <w:rPr>
          <w:rFonts w:asciiTheme="minorHAnsi" w:eastAsia="Times New Roman" w:hAnsiTheme="minorHAnsi" w:cstheme="minorHAnsi"/>
          <w:szCs w:val="20"/>
          <w:lang w:val="en-GB" w:eastAsia="en-GB"/>
        </w:rPr>
        <w:t>ing</w:t>
      </w:r>
      <w:r w:rsidR="00147BF2" w:rsidRPr="00835679">
        <w:rPr>
          <w:rFonts w:asciiTheme="minorHAnsi" w:eastAsia="Times New Roman" w:hAnsiTheme="minorHAnsi" w:cstheme="minorHAnsi"/>
          <w:szCs w:val="20"/>
          <w:lang w:val="en-GB" w:eastAsia="en-GB"/>
        </w:rPr>
        <w:t xml:space="preserve"> </w:t>
      </w:r>
      <w:r w:rsidR="00E239A4" w:rsidRPr="00835679">
        <w:rPr>
          <w:rFonts w:asciiTheme="minorHAnsi" w:eastAsia="Times New Roman" w:hAnsiTheme="minorHAnsi" w:cstheme="minorHAnsi"/>
          <w:szCs w:val="20"/>
          <w:lang w:val="en-GB" w:eastAsia="en-GB"/>
        </w:rPr>
        <w:t>less cost</w:t>
      </w:r>
      <w:r w:rsidR="004517FC" w:rsidRPr="00835679">
        <w:rPr>
          <w:rFonts w:asciiTheme="minorHAnsi" w:eastAsia="Times New Roman" w:hAnsiTheme="minorHAnsi" w:cstheme="minorHAnsi"/>
          <w:szCs w:val="20"/>
          <w:lang w:val="en-GB" w:eastAsia="en-GB"/>
        </w:rPr>
        <w:t>-</w:t>
      </w:r>
      <w:r w:rsidR="00E239A4" w:rsidRPr="00835679">
        <w:rPr>
          <w:rFonts w:asciiTheme="minorHAnsi" w:eastAsia="Times New Roman" w:hAnsiTheme="minorHAnsi" w:cstheme="minorHAnsi"/>
          <w:szCs w:val="20"/>
          <w:lang w:val="en-GB" w:eastAsia="en-GB"/>
        </w:rPr>
        <w:t xml:space="preserve">effective </w:t>
      </w:r>
      <w:r w:rsidR="004517FC" w:rsidRPr="00835679">
        <w:rPr>
          <w:rFonts w:asciiTheme="minorHAnsi" w:eastAsia="Times New Roman" w:hAnsiTheme="minorHAnsi" w:cstheme="minorHAnsi"/>
          <w:szCs w:val="20"/>
          <w:lang w:val="en-GB" w:eastAsia="en-GB"/>
        </w:rPr>
        <w:t xml:space="preserve">or </w:t>
      </w:r>
      <w:r w:rsidR="00E239A4" w:rsidRPr="00835679">
        <w:rPr>
          <w:rFonts w:asciiTheme="minorHAnsi" w:eastAsia="Times New Roman" w:hAnsiTheme="minorHAnsi" w:cstheme="minorHAnsi"/>
          <w:szCs w:val="20"/>
          <w:lang w:val="en-GB" w:eastAsia="en-GB"/>
        </w:rPr>
        <w:t>wasteful interventions</w:t>
      </w:r>
      <w:r w:rsidR="0018353C" w:rsidRPr="00835679">
        <w:rPr>
          <w:rStyle w:val="EndnoteReference"/>
          <w:rFonts w:asciiTheme="minorHAnsi" w:eastAsia="Times New Roman" w:hAnsiTheme="minorHAnsi" w:cstheme="minorHAnsi"/>
          <w:szCs w:val="20"/>
          <w:lang w:val="en-GB" w:eastAsia="en-GB"/>
        </w:rPr>
        <w:endnoteReference w:id="52"/>
      </w:r>
      <w:r w:rsidR="004517FC" w:rsidRPr="00835679">
        <w:rPr>
          <w:rFonts w:asciiTheme="minorHAnsi" w:eastAsia="Times New Roman" w:hAnsiTheme="minorHAnsi" w:cstheme="minorHAnsi"/>
          <w:szCs w:val="20"/>
          <w:lang w:val="en-GB" w:eastAsia="en-GB"/>
        </w:rPr>
        <w:t xml:space="preserve">. </w:t>
      </w:r>
      <w:r w:rsidR="00E239A4" w:rsidRPr="00835679">
        <w:rPr>
          <w:rFonts w:asciiTheme="minorHAnsi" w:eastAsia="Times New Roman" w:hAnsiTheme="minorHAnsi" w:cstheme="minorHAnsi"/>
          <w:szCs w:val="20"/>
          <w:lang w:val="en-GB" w:eastAsia="en-GB"/>
        </w:rPr>
        <w:t xml:space="preserve"> </w:t>
      </w:r>
      <w:r w:rsidR="00994829" w:rsidRPr="00835679">
        <w:rPr>
          <w:rFonts w:asciiTheme="minorHAnsi" w:eastAsia="Times New Roman" w:hAnsiTheme="minorHAnsi" w:cstheme="minorHAnsi"/>
          <w:szCs w:val="20"/>
          <w:lang w:val="en-GB" w:eastAsia="en-GB"/>
        </w:rPr>
        <w:t>Health Technology Assessment (</w:t>
      </w:r>
      <w:r w:rsidR="000A0EB1" w:rsidRPr="00835679">
        <w:rPr>
          <w:rFonts w:asciiTheme="minorHAnsi" w:eastAsia="Times New Roman" w:hAnsiTheme="minorHAnsi" w:cstheme="minorHAnsi"/>
          <w:szCs w:val="20"/>
          <w:lang w:val="en-GB" w:eastAsia="en-GB"/>
        </w:rPr>
        <w:t>HTA</w:t>
      </w:r>
      <w:r w:rsidR="00994829" w:rsidRPr="00835679">
        <w:rPr>
          <w:rFonts w:asciiTheme="minorHAnsi" w:eastAsia="Times New Roman" w:hAnsiTheme="minorHAnsi" w:cstheme="minorHAnsi"/>
          <w:szCs w:val="20"/>
          <w:lang w:val="en-GB" w:eastAsia="en-GB"/>
        </w:rPr>
        <w:t>)</w:t>
      </w:r>
      <w:r w:rsidR="000A0EB1" w:rsidRPr="00835679">
        <w:rPr>
          <w:rFonts w:asciiTheme="minorHAnsi" w:eastAsia="Times New Roman" w:hAnsiTheme="minorHAnsi" w:cstheme="minorHAnsi"/>
          <w:szCs w:val="20"/>
          <w:lang w:val="en-GB" w:eastAsia="en-GB"/>
        </w:rPr>
        <w:t xml:space="preserve"> has a distinct role in determining the added value of a health technology over existing one</w:t>
      </w:r>
      <w:r w:rsidR="00AF4142" w:rsidRPr="00835679">
        <w:rPr>
          <w:rFonts w:asciiTheme="minorHAnsi" w:eastAsia="Times New Roman" w:hAnsiTheme="minorHAnsi" w:cstheme="minorHAnsi"/>
          <w:szCs w:val="20"/>
          <w:lang w:val="en-GB" w:eastAsia="en-GB"/>
        </w:rPr>
        <w:t>s from clinical and economic perspectives</w:t>
      </w:r>
      <w:r w:rsidR="000A0EB1" w:rsidRPr="00835679">
        <w:rPr>
          <w:rFonts w:asciiTheme="minorHAnsi" w:eastAsia="Times New Roman" w:hAnsiTheme="minorHAnsi" w:cstheme="minorHAnsi"/>
          <w:szCs w:val="20"/>
          <w:lang w:val="en-GB" w:eastAsia="en-GB"/>
        </w:rPr>
        <w:t>. Assessing a technology facilitates decisions on effective health interventions for patients</w:t>
      </w:r>
      <w:r w:rsidR="00BC32CA" w:rsidRPr="00835679">
        <w:rPr>
          <w:rFonts w:asciiTheme="minorHAnsi" w:eastAsia="Times New Roman" w:hAnsiTheme="minorHAnsi" w:cstheme="minorHAnsi"/>
          <w:szCs w:val="20"/>
          <w:lang w:val="en-GB" w:eastAsia="en-GB"/>
        </w:rPr>
        <w:t xml:space="preserve"> and </w:t>
      </w:r>
      <w:r w:rsidR="000A0EB1" w:rsidRPr="00835679">
        <w:rPr>
          <w:rFonts w:asciiTheme="minorHAnsi" w:eastAsia="Times New Roman" w:hAnsiTheme="minorHAnsi" w:cstheme="minorHAnsi"/>
          <w:szCs w:val="20"/>
          <w:lang w:val="en-GB" w:eastAsia="en-GB"/>
        </w:rPr>
        <w:t>contributes to the sustainability of</w:t>
      </w:r>
      <w:r w:rsidR="00BC32CA" w:rsidRPr="00835679">
        <w:rPr>
          <w:rFonts w:asciiTheme="minorHAnsi" w:eastAsia="Times New Roman" w:hAnsiTheme="minorHAnsi" w:cstheme="minorHAnsi"/>
          <w:szCs w:val="20"/>
          <w:lang w:val="en-GB" w:eastAsia="en-GB"/>
        </w:rPr>
        <w:t xml:space="preserve"> </w:t>
      </w:r>
      <w:r w:rsidR="000A0EB1" w:rsidRPr="00835679">
        <w:rPr>
          <w:rFonts w:asciiTheme="minorHAnsi" w:eastAsia="Times New Roman" w:hAnsiTheme="minorHAnsi" w:cstheme="minorHAnsi"/>
          <w:szCs w:val="20"/>
          <w:lang w:val="en-GB" w:eastAsia="en-GB"/>
        </w:rPr>
        <w:t>national health systems.</w:t>
      </w:r>
      <w:r w:rsidR="000A15C4" w:rsidRPr="00835679">
        <w:rPr>
          <w:rFonts w:asciiTheme="minorHAnsi" w:eastAsia="Times New Roman" w:hAnsiTheme="minorHAnsi" w:cstheme="minorHAnsi"/>
          <w:szCs w:val="20"/>
          <w:lang w:val="en-GB" w:eastAsia="en-GB"/>
        </w:rPr>
        <w:t xml:space="preserve"> A wide variety of different organisations and structures are already in place in the EU Member States</w:t>
      </w:r>
      <w:r w:rsidR="0018353C" w:rsidRPr="00835679">
        <w:rPr>
          <w:rStyle w:val="EndnoteReference"/>
          <w:rFonts w:asciiTheme="minorHAnsi" w:eastAsia="Times New Roman" w:hAnsiTheme="minorHAnsi" w:cstheme="minorHAnsi"/>
          <w:szCs w:val="20"/>
          <w:lang w:val="en-GB" w:eastAsia="en-GB"/>
        </w:rPr>
        <w:endnoteReference w:id="53"/>
      </w:r>
      <w:r w:rsidR="000A15C4" w:rsidRPr="00835679">
        <w:rPr>
          <w:rFonts w:asciiTheme="minorHAnsi" w:eastAsia="Times New Roman" w:hAnsiTheme="minorHAnsi" w:cstheme="minorHAnsi"/>
          <w:szCs w:val="20"/>
          <w:lang w:val="en-GB" w:eastAsia="en-GB"/>
        </w:rPr>
        <w:t>.</w:t>
      </w:r>
      <w:r w:rsidR="00621C62" w:rsidRPr="00835679">
        <w:rPr>
          <w:rFonts w:asciiTheme="minorHAnsi" w:eastAsia="Times New Roman" w:hAnsiTheme="minorHAnsi" w:cstheme="minorHAnsi"/>
          <w:szCs w:val="20"/>
          <w:lang w:val="en-GB" w:eastAsia="en-GB"/>
        </w:rPr>
        <w:t xml:space="preserve"> Complementary to HTA is the availability of systems wide models, connecting health supply with the health needs, which reveal levers for improvement to impact various health indicators.</w:t>
      </w:r>
    </w:p>
    <w:p w14:paraId="60AE0D49" w14:textId="6282B3AF" w:rsidR="00335ACF" w:rsidRPr="00835679" w:rsidRDefault="008A2E60" w:rsidP="0023188B">
      <w:pPr>
        <w:spacing w:before="120" w:after="0"/>
        <w:rPr>
          <w:rFonts w:asciiTheme="minorHAnsi" w:eastAsia="Times New Roman" w:hAnsiTheme="minorHAnsi" w:cstheme="minorHAnsi"/>
          <w:szCs w:val="20"/>
          <w:lang w:val="en-GB" w:eastAsia="en-GB"/>
        </w:rPr>
      </w:pPr>
      <w:r w:rsidRPr="00835679">
        <w:rPr>
          <w:rFonts w:asciiTheme="minorHAnsi" w:hAnsiTheme="minorHAnsi" w:cstheme="minorHAnsi"/>
          <w:i/>
          <w:iCs/>
          <w:color w:val="2E2E2E"/>
          <w:szCs w:val="20"/>
          <w:lang w:val="en-GB"/>
        </w:rPr>
        <w:t>Recommendations</w:t>
      </w:r>
      <w:r w:rsidRPr="00835679">
        <w:rPr>
          <w:rFonts w:asciiTheme="minorHAnsi" w:hAnsiTheme="minorHAnsi" w:cstheme="minorHAnsi"/>
          <w:color w:val="2E2E2E"/>
          <w:szCs w:val="20"/>
          <w:lang w:val="en-GB"/>
        </w:rPr>
        <w:t xml:space="preserve">: </w:t>
      </w:r>
      <w:r w:rsidR="00335ACF" w:rsidRPr="00835679">
        <w:rPr>
          <w:rFonts w:asciiTheme="minorHAnsi" w:eastAsia="Times New Roman" w:hAnsiTheme="minorHAnsi" w:cstheme="minorHAnsi"/>
          <w:szCs w:val="20"/>
          <w:lang w:val="en-GB" w:eastAsia="en-GB"/>
        </w:rPr>
        <w:t xml:space="preserve">supporting the </w:t>
      </w:r>
      <w:r w:rsidR="00F55F73" w:rsidRPr="00835679">
        <w:rPr>
          <w:rFonts w:asciiTheme="minorHAnsi" w:eastAsia="Times New Roman" w:hAnsiTheme="minorHAnsi" w:cstheme="minorHAnsi"/>
          <w:szCs w:val="20"/>
          <w:lang w:val="en-GB" w:eastAsia="en-GB"/>
        </w:rPr>
        <w:t xml:space="preserve">adoption and </w:t>
      </w:r>
      <w:r w:rsidR="00335ACF" w:rsidRPr="00835679">
        <w:rPr>
          <w:rFonts w:asciiTheme="minorHAnsi" w:eastAsia="Times New Roman" w:hAnsiTheme="minorHAnsi" w:cstheme="minorHAnsi"/>
          <w:szCs w:val="20"/>
          <w:lang w:val="en-GB" w:eastAsia="en-GB"/>
        </w:rPr>
        <w:t>strengthening</w:t>
      </w:r>
      <w:r w:rsidR="00F55F73" w:rsidRPr="00835679">
        <w:rPr>
          <w:rFonts w:asciiTheme="minorHAnsi" w:eastAsia="Times New Roman" w:hAnsiTheme="minorHAnsi" w:cstheme="minorHAnsi"/>
          <w:szCs w:val="20"/>
          <w:lang w:val="en-GB" w:eastAsia="en-GB"/>
        </w:rPr>
        <w:t xml:space="preserve"> of health technology assessment </w:t>
      </w:r>
      <w:r w:rsidR="00621C62" w:rsidRPr="00835679">
        <w:rPr>
          <w:rFonts w:asciiTheme="minorHAnsi" w:eastAsia="Times New Roman" w:hAnsiTheme="minorHAnsi" w:cstheme="minorHAnsi"/>
          <w:szCs w:val="20"/>
          <w:lang w:val="en-GB" w:eastAsia="en-GB"/>
        </w:rPr>
        <w:t>and system model building</w:t>
      </w:r>
      <w:r w:rsidR="00994829" w:rsidRPr="00835679">
        <w:rPr>
          <w:rFonts w:asciiTheme="minorHAnsi" w:eastAsia="Times New Roman" w:hAnsiTheme="minorHAnsi" w:cstheme="minorHAnsi"/>
          <w:szCs w:val="20"/>
          <w:lang w:val="en-GB" w:eastAsia="en-GB"/>
        </w:rPr>
        <w:t>,</w:t>
      </w:r>
      <w:r w:rsidR="00621C62" w:rsidRPr="00835679">
        <w:rPr>
          <w:rFonts w:asciiTheme="minorHAnsi" w:eastAsia="Times New Roman" w:hAnsiTheme="minorHAnsi" w:cstheme="minorHAnsi"/>
          <w:szCs w:val="20"/>
          <w:lang w:val="en-GB" w:eastAsia="en-GB"/>
        </w:rPr>
        <w:t xml:space="preserve"> </w:t>
      </w:r>
      <w:r w:rsidR="00F55F73" w:rsidRPr="00835679">
        <w:rPr>
          <w:rFonts w:asciiTheme="minorHAnsi" w:eastAsia="Times New Roman" w:hAnsiTheme="minorHAnsi" w:cstheme="minorHAnsi"/>
          <w:szCs w:val="20"/>
          <w:lang w:val="en-GB" w:eastAsia="en-GB"/>
        </w:rPr>
        <w:t>to inform evidence-based decision-making</w:t>
      </w:r>
      <w:r w:rsidR="00FF72ED" w:rsidRPr="00835679">
        <w:rPr>
          <w:rFonts w:asciiTheme="minorHAnsi" w:eastAsia="Times New Roman" w:hAnsiTheme="minorHAnsi" w:cstheme="minorHAnsi"/>
          <w:szCs w:val="20"/>
          <w:lang w:val="en-GB" w:eastAsia="en-GB"/>
        </w:rPr>
        <w:t xml:space="preserve"> in the selection of technologies to be funded by health systems</w:t>
      </w:r>
      <w:r w:rsidR="00D05CAF" w:rsidRPr="00835679">
        <w:rPr>
          <w:rFonts w:asciiTheme="minorHAnsi" w:eastAsia="Times New Roman" w:hAnsiTheme="minorHAnsi" w:cstheme="minorHAnsi"/>
          <w:szCs w:val="20"/>
          <w:lang w:val="en-GB" w:eastAsia="en-GB"/>
        </w:rPr>
        <w:t xml:space="preserve"> in LMIC</w:t>
      </w:r>
      <w:r w:rsidR="00994829" w:rsidRPr="00835679">
        <w:rPr>
          <w:rFonts w:asciiTheme="minorHAnsi" w:eastAsia="Times New Roman" w:hAnsiTheme="minorHAnsi" w:cstheme="minorHAnsi"/>
          <w:szCs w:val="20"/>
          <w:lang w:val="en-GB" w:eastAsia="en-GB"/>
        </w:rPr>
        <w:t>s</w:t>
      </w:r>
      <w:r w:rsidR="00D05CAF" w:rsidRPr="00835679">
        <w:rPr>
          <w:rFonts w:asciiTheme="minorHAnsi" w:eastAsia="Times New Roman" w:hAnsiTheme="minorHAnsi" w:cstheme="minorHAnsi"/>
          <w:szCs w:val="20"/>
          <w:lang w:val="en-GB" w:eastAsia="en-GB"/>
        </w:rPr>
        <w:t>.</w:t>
      </w:r>
      <w:r w:rsidR="00FF72ED" w:rsidRPr="00835679">
        <w:rPr>
          <w:rFonts w:asciiTheme="minorHAnsi" w:eastAsia="Times New Roman" w:hAnsiTheme="minorHAnsi" w:cstheme="minorHAnsi"/>
          <w:szCs w:val="20"/>
          <w:lang w:val="en-GB" w:eastAsia="en-GB"/>
        </w:rPr>
        <w:t xml:space="preserve"> </w:t>
      </w:r>
    </w:p>
    <w:p w14:paraId="4F76C930" w14:textId="507ACB6F" w:rsidR="002F1E5A" w:rsidRPr="00835679" w:rsidRDefault="00DF60C5" w:rsidP="001F08E0">
      <w:pPr>
        <w:spacing w:before="120" w:after="0"/>
        <w:rPr>
          <w:rFonts w:asciiTheme="minorHAnsi" w:hAnsiTheme="minorHAnsi" w:cstheme="minorHAnsi"/>
          <w:b/>
          <w:bCs/>
          <w:szCs w:val="20"/>
          <w:lang w:val="en-GB"/>
        </w:rPr>
      </w:pPr>
      <w:r>
        <w:rPr>
          <w:rFonts w:asciiTheme="minorHAnsi" w:hAnsiTheme="minorHAnsi" w:cstheme="minorHAnsi"/>
          <w:b/>
          <w:bCs/>
          <w:szCs w:val="20"/>
          <w:lang w:val="en-GB"/>
        </w:rPr>
        <w:t>8</w:t>
      </w:r>
      <w:r w:rsidR="00210306">
        <w:rPr>
          <w:rFonts w:asciiTheme="minorHAnsi" w:hAnsiTheme="minorHAnsi" w:cstheme="minorHAnsi"/>
          <w:b/>
          <w:bCs/>
          <w:szCs w:val="20"/>
          <w:lang w:val="en-GB"/>
        </w:rPr>
        <w:t>.</w:t>
      </w:r>
      <w:r>
        <w:rPr>
          <w:rFonts w:asciiTheme="minorHAnsi" w:hAnsiTheme="minorHAnsi" w:cstheme="minorHAnsi"/>
          <w:b/>
          <w:bCs/>
          <w:szCs w:val="20"/>
          <w:lang w:val="en-GB"/>
        </w:rPr>
        <w:t xml:space="preserve"> </w:t>
      </w:r>
      <w:r w:rsidR="001452A1" w:rsidRPr="00835679">
        <w:rPr>
          <w:rFonts w:asciiTheme="minorHAnsi" w:hAnsiTheme="minorHAnsi" w:cstheme="minorHAnsi"/>
          <w:b/>
          <w:bCs/>
          <w:szCs w:val="20"/>
          <w:lang w:val="en-GB"/>
        </w:rPr>
        <w:t>Conclusion</w:t>
      </w:r>
    </w:p>
    <w:p w14:paraId="4D7BE037" w14:textId="76C89DE9" w:rsidR="00540AFA" w:rsidRPr="00835679" w:rsidRDefault="00FC7790" w:rsidP="00540AFA">
      <w:pPr>
        <w:spacing w:before="120" w:after="0"/>
        <w:rPr>
          <w:rFonts w:asciiTheme="minorHAnsi" w:eastAsia="Trebuchet MS" w:hAnsiTheme="minorHAnsi" w:cstheme="minorHAnsi"/>
          <w:szCs w:val="20"/>
          <w:lang w:val="en-GB"/>
        </w:rPr>
      </w:pPr>
      <w:r w:rsidRPr="00835679">
        <w:rPr>
          <w:rFonts w:asciiTheme="minorHAnsi" w:hAnsiTheme="minorHAnsi" w:cstheme="minorHAnsi"/>
          <w:szCs w:val="20"/>
          <w:lang w:val="en-GB"/>
        </w:rPr>
        <w:t>Hafner and colleagues wrote in 2020</w:t>
      </w:r>
      <w:r w:rsidR="001F09CD" w:rsidRPr="00835679">
        <w:rPr>
          <w:rFonts w:asciiTheme="minorHAnsi" w:hAnsiTheme="minorHAnsi" w:cstheme="minorHAnsi"/>
          <w:szCs w:val="20"/>
          <w:lang w:val="en-GB"/>
        </w:rPr>
        <w:t xml:space="preserve"> that</w:t>
      </w:r>
      <w:r w:rsidRPr="00835679">
        <w:rPr>
          <w:rFonts w:asciiTheme="minorHAnsi" w:hAnsiTheme="minorHAnsi" w:cstheme="minorHAnsi"/>
          <w:szCs w:val="20"/>
          <w:lang w:val="en-GB"/>
        </w:rPr>
        <w:t xml:space="preserve"> </w:t>
      </w:r>
      <w:r w:rsidR="000D5902" w:rsidRPr="00835679">
        <w:rPr>
          <w:rFonts w:asciiTheme="minorHAnsi" w:hAnsiTheme="minorHAnsi" w:cstheme="minorHAnsi"/>
          <w:szCs w:val="20"/>
          <w:lang w:val="en-GB"/>
        </w:rPr>
        <w:t>"</w:t>
      </w:r>
      <w:r w:rsidR="001F09CD" w:rsidRPr="00835679">
        <w:rPr>
          <w:rFonts w:asciiTheme="minorHAnsi" w:hAnsiTheme="minorHAnsi" w:cstheme="minorHAnsi"/>
          <w:szCs w:val="20"/>
          <w:lang w:val="en-GB"/>
        </w:rPr>
        <w:t>g</w:t>
      </w:r>
      <w:r w:rsidRPr="00835679">
        <w:rPr>
          <w:rFonts w:asciiTheme="minorHAnsi" w:hAnsiTheme="minorHAnsi" w:cstheme="minorHAnsi"/>
          <w:szCs w:val="20"/>
          <w:lang w:val="en-GB"/>
        </w:rPr>
        <w:t xml:space="preserve">lobal health programme design should shift away from a narrow view of medicines primarily as an input commodity to a more comprehensive view that </w:t>
      </w:r>
      <w:r w:rsidR="000D5902" w:rsidRPr="00835679">
        <w:rPr>
          <w:rFonts w:asciiTheme="minorHAnsi" w:hAnsiTheme="minorHAnsi" w:cstheme="minorHAnsi"/>
          <w:szCs w:val="20"/>
          <w:lang w:val="en-GB"/>
        </w:rPr>
        <w:t xml:space="preserve">recognises </w:t>
      </w:r>
      <w:r w:rsidRPr="00835679">
        <w:rPr>
          <w:rFonts w:asciiTheme="minorHAnsi" w:hAnsiTheme="minorHAnsi" w:cstheme="minorHAnsi"/>
          <w:szCs w:val="20"/>
          <w:lang w:val="en-GB"/>
        </w:rPr>
        <w:t>the various structures and processes and their interactions within the broader health system that help ensure access to and appropriate use of medicines and related services</w:t>
      </w:r>
      <w:r w:rsidR="000D5902" w:rsidRPr="00835679">
        <w:rPr>
          <w:rFonts w:asciiTheme="minorHAnsi" w:hAnsiTheme="minorHAnsi" w:cstheme="minorHAnsi"/>
          <w:szCs w:val="20"/>
          <w:lang w:val="en-GB"/>
        </w:rPr>
        <w:t>"</w:t>
      </w:r>
      <w:r w:rsidR="000D5902" w:rsidRPr="00835679">
        <w:rPr>
          <w:rStyle w:val="EndnoteReference"/>
          <w:rFonts w:asciiTheme="minorHAnsi" w:hAnsiTheme="minorHAnsi" w:cstheme="minorHAnsi"/>
          <w:szCs w:val="20"/>
          <w:lang w:val="en-GB"/>
        </w:rPr>
        <w:endnoteReference w:id="54"/>
      </w:r>
      <w:r w:rsidR="000D5902" w:rsidRPr="00835679">
        <w:rPr>
          <w:rFonts w:asciiTheme="minorHAnsi" w:hAnsiTheme="minorHAnsi" w:cstheme="minorHAnsi"/>
          <w:szCs w:val="20"/>
          <w:lang w:val="en-GB"/>
        </w:rPr>
        <w:t xml:space="preserve">. </w:t>
      </w:r>
      <w:r w:rsidR="00540AFA" w:rsidRPr="00835679">
        <w:rPr>
          <w:rFonts w:asciiTheme="minorHAnsi" w:eastAsia="Trebuchet MS" w:hAnsiTheme="minorHAnsi" w:cstheme="minorHAnsi"/>
          <w:szCs w:val="20"/>
          <w:lang w:val="en-GB"/>
        </w:rPr>
        <w:t xml:space="preserve">Overall, this informal review indicates that approaches that unilaterally rely on fostering favourable market dynamics for driving research and development (R&amp;D) of new health products, as well as the sustained production and availability of new and old health products, have proven to be insufficient to achieve </w:t>
      </w:r>
      <w:r w:rsidR="00540AFA" w:rsidRPr="00835679">
        <w:rPr>
          <w:rFonts w:asciiTheme="minorHAnsi" w:hAnsiTheme="minorHAnsi" w:cstheme="minorHAnsi"/>
          <w:szCs w:val="20"/>
          <w:lang w:val="en-GB"/>
        </w:rPr>
        <w:t>global, sustained and equitable access to quality health products</w:t>
      </w:r>
      <w:r w:rsidR="00540AFA" w:rsidRPr="00835679">
        <w:rPr>
          <w:rFonts w:asciiTheme="minorHAnsi" w:eastAsia="Trebuchet MS" w:hAnsiTheme="minorHAnsi" w:cstheme="minorHAnsi"/>
          <w:szCs w:val="20"/>
          <w:lang w:val="en-GB"/>
        </w:rPr>
        <w:t xml:space="preserve"> for public health purpose, i.e. adapted to needs and context, available, affordable, quality-assured, with adequate evidence-base to support use, and manufactured in quantities that match global needs</w:t>
      </w:r>
      <w:r w:rsidR="00540AFA" w:rsidRPr="00835679">
        <w:rPr>
          <w:rStyle w:val="EndnoteReference"/>
          <w:rFonts w:asciiTheme="minorHAnsi" w:hAnsiTheme="minorHAnsi" w:cstheme="minorHAnsi"/>
          <w:szCs w:val="20"/>
          <w:lang w:val="en-GB"/>
        </w:rPr>
        <w:endnoteReference w:id="55"/>
      </w:r>
      <w:r w:rsidR="00540AFA" w:rsidRPr="00835679">
        <w:rPr>
          <w:rFonts w:asciiTheme="minorHAnsi" w:eastAsia="Trebuchet MS" w:hAnsiTheme="minorHAnsi" w:cstheme="minorHAnsi"/>
          <w:szCs w:val="20"/>
          <w:lang w:val="en-GB"/>
        </w:rPr>
        <w:t xml:space="preserve">.  </w:t>
      </w:r>
    </w:p>
    <w:p w14:paraId="7D4F7A30" w14:textId="289E3220" w:rsidR="001452A1" w:rsidRPr="00835679" w:rsidRDefault="00E65D56" w:rsidP="001F08E0">
      <w:pPr>
        <w:spacing w:before="120" w:after="0"/>
        <w:rPr>
          <w:rFonts w:asciiTheme="minorHAnsi" w:eastAsia="Trebuchet MS" w:hAnsiTheme="minorHAnsi" w:cstheme="minorHAnsi"/>
          <w:szCs w:val="20"/>
          <w:lang w:val="en-GB"/>
        </w:rPr>
      </w:pPr>
      <w:r w:rsidRPr="00835679">
        <w:rPr>
          <w:rFonts w:asciiTheme="minorHAnsi" w:hAnsiTheme="minorHAnsi" w:cstheme="minorHAnsi"/>
          <w:szCs w:val="20"/>
          <w:lang w:val="en-GB"/>
        </w:rPr>
        <w:t xml:space="preserve">We need innovative and solid </w:t>
      </w:r>
      <w:r w:rsidR="00FC7790" w:rsidRPr="00835679">
        <w:rPr>
          <w:rFonts w:asciiTheme="minorHAnsi" w:hAnsiTheme="minorHAnsi" w:cstheme="minorHAnsi"/>
          <w:szCs w:val="20"/>
          <w:lang w:val="en-GB"/>
        </w:rPr>
        <w:t xml:space="preserve">policies </w:t>
      </w:r>
      <w:r w:rsidR="00DC6804" w:rsidRPr="00835679">
        <w:rPr>
          <w:rFonts w:asciiTheme="minorHAnsi" w:hAnsiTheme="minorHAnsi" w:cstheme="minorHAnsi"/>
          <w:szCs w:val="20"/>
          <w:lang w:val="en-GB"/>
        </w:rPr>
        <w:t xml:space="preserve">to promote </w:t>
      </w:r>
      <w:r w:rsidR="00FC7790" w:rsidRPr="00835679">
        <w:rPr>
          <w:rFonts w:asciiTheme="minorHAnsi" w:hAnsiTheme="minorHAnsi" w:cstheme="minorHAnsi"/>
          <w:szCs w:val="20"/>
          <w:lang w:val="en-GB"/>
        </w:rPr>
        <w:t>equitable access to quality health products</w:t>
      </w:r>
      <w:r w:rsidR="002B7B57" w:rsidRPr="00835679">
        <w:rPr>
          <w:rFonts w:asciiTheme="minorHAnsi" w:hAnsiTheme="minorHAnsi" w:cstheme="minorHAnsi"/>
          <w:szCs w:val="20"/>
          <w:lang w:val="en-GB"/>
        </w:rPr>
        <w:t xml:space="preserve"> for all, </w:t>
      </w:r>
      <w:r w:rsidR="00540AFA" w:rsidRPr="00835679">
        <w:rPr>
          <w:rFonts w:asciiTheme="minorHAnsi" w:hAnsiTheme="minorHAnsi" w:cstheme="minorHAnsi"/>
          <w:szCs w:val="20"/>
          <w:lang w:val="en-GB"/>
        </w:rPr>
        <w:t xml:space="preserve">and </w:t>
      </w:r>
      <w:r w:rsidR="00540AFA" w:rsidRPr="00835679">
        <w:rPr>
          <w:rFonts w:asciiTheme="minorHAnsi" w:eastAsia="Trebuchet MS" w:hAnsiTheme="minorHAnsi" w:cstheme="minorHAnsi"/>
          <w:szCs w:val="20"/>
          <w:lang w:val="en-GB"/>
        </w:rPr>
        <w:t xml:space="preserve">to pursue a value proposition that </w:t>
      </w:r>
      <w:r w:rsidR="000D5902" w:rsidRPr="00835679">
        <w:rPr>
          <w:rFonts w:asciiTheme="minorHAnsi" w:eastAsia="Trebuchet MS" w:hAnsiTheme="minorHAnsi" w:cstheme="minorHAnsi"/>
          <w:szCs w:val="20"/>
          <w:lang w:val="en-GB"/>
        </w:rPr>
        <w:t xml:space="preserve">prioritises </w:t>
      </w:r>
      <w:r w:rsidR="00540AFA" w:rsidRPr="00835679">
        <w:rPr>
          <w:rFonts w:asciiTheme="minorHAnsi" w:eastAsia="Trebuchet MS" w:hAnsiTheme="minorHAnsi" w:cstheme="minorHAnsi"/>
          <w:szCs w:val="20"/>
          <w:lang w:val="en-GB"/>
        </w:rPr>
        <w:t>public health goals, integrates equity from the research stage through to availability</w:t>
      </w:r>
      <w:r w:rsidR="00621C62" w:rsidRPr="00835679">
        <w:rPr>
          <w:rFonts w:asciiTheme="minorHAnsi" w:eastAsia="Trebuchet MS" w:hAnsiTheme="minorHAnsi" w:cstheme="minorHAnsi"/>
          <w:szCs w:val="20"/>
          <w:lang w:val="en-GB"/>
        </w:rPr>
        <w:t xml:space="preserve">, </w:t>
      </w:r>
      <w:r w:rsidR="00540AFA" w:rsidRPr="00835679">
        <w:rPr>
          <w:rFonts w:asciiTheme="minorHAnsi" w:eastAsia="Trebuchet MS" w:hAnsiTheme="minorHAnsi" w:cstheme="minorHAnsi"/>
          <w:szCs w:val="20"/>
          <w:lang w:val="en-GB"/>
        </w:rPr>
        <w:t xml:space="preserve"> access</w:t>
      </w:r>
      <w:r w:rsidR="00621C62" w:rsidRPr="00835679">
        <w:rPr>
          <w:rFonts w:asciiTheme="minorHAnsi" w:eastAsia="Trebuchet MS" w:hAnsiTheme="minorHAnsi" w:cstheme="minorHAnsi"/>
          <w:szCs w:val="20"/>
          <w:lang w:val="en-GB"/>
        </w:rPr>
        <w:t xml:space="preserve"> and uptake</w:t>
      </w:r>
      <w:r w:rsidR="00540AFA" w:rsidRPr="00835679">
        <w:rPr>
          <w:rFonts w:asciiTheme="minorHAnsi" w:eastAsia="Trebuchet MS" w:hAnsiTheme="minorHAnsi" w:cstheme="minorHAnsi"/>
          <w:szCs w:val="20"/>
          <w:lang w:val="en-GB"/>
        </w:rPr>
        <w:t xml:space="preserve">, strengthens the global capacity to develop and use health technologies to improve public health, including controlling epidemics, and eventually reconciliates the interests of different stakeholders into an overarching public health-driven framework. Such policies would be </w:t>
      </w:r>
      <w:r w:rsidR="00FC7790" w:rsidRPr="00835679">
        <w:rPr>
          <w:rFonts w:asciiTheme="minorHAnsi" w:hAnsiTheme="minorHAnsi" w:cstheme="minorHAnsi"/>
          <w:szCs w:val="20"/>
          <w:lang w:val="en-GB"/>
        </w:rPr>
        <w:t xml:space="preserve">built </w:t>
      </w:r>
      <w:r w:rsidR="001452A1" w:rsidRPr="00835679">
        <w:rPr>
          <w:rFonts w:asciiTheme="minorHAnsi" w:eastAsia="Trebuchet MS" w:hAnsiTheme="minorHAnsi" w:cstheme="minorHAnsi"/>
          <w:szCs w:val="20"/>
          <w:lang w:val="en-GB"/>
        </w:rPr>
        <w:t xml:space="preserve">under the overarching assumptions that </w:t>
      </w:r>
      <w:r w:rsidR="00D801BF" w:rsidRPr="00835679">
        <w:rPr>
          <w:rFonts w:asciiTheme="minorHAnsi" w:eastAsia="Trebuchet MS" w:hAnsiTheme="minorHAnsi" w:cstheme="minorHAnsi"/>
          <w:szCs w:val="20"/>
          <w:lang w:val="en-GB"/>
        </w:rPr>
        <w:t xml:space="preserve">(a) </w:t>
      </w:r>
      <w:r w:rsidR="001452A1" w:rsidRPr="00835679">
        <w:rPr>
          <w:rFonts w:asciiTheme="minorHAnsi" w:eastAsia="Trebuchet MS" w:hAnsiTheme="minorHAnsi" w:cstheme="minorHAnsi"/>
          <w:szCs w:val="20"/>
          <w:lang w:val="en-GB"/>
        </w:rPr>
        <w:t>areas of interventions are interconnected to each other</w:t>
      </w:r>
      <w:r w:rsidR="009201C3" w:rsidRPr="00835679">
        <w:rPr>
          <w:rStyle w:val="EndnoteReference"/>
          <w:rFonts w:asciiTheme="minorHAnsi" w:eastAsia="Trebuchet MS" w:hAnsiTheme="minorHAnsi" w:cstheme="minorHAnsi"/>
          <w:szCs w:val="20"/>
          <w:lang w:val="en-GB"/>
        </w:rPr>
        <w:endnoteReference w:id="56"/>
      </w:r>
      <w:r w:rsidR="00D801BF" w:rsidRPr="00835679">
        <w:rPr>
          <w:rFonts w:asciiTheme="minorHAnsi" w:eastAsia="Trebuchet MS" w:hAnsiTheme="minorHAnsi" w:cstheme="minorHAnsi"/>
          <w:szCs w:val="20"/>
          <w:lang w:val="en-GB"/>
        </w:rPr>
        <w:t>, (b) improvements must be framed under health system strengthening and</w:t>
      </w:r>
      <w:r w:rsidR="006F6596" w:rsidRPr="00835679">
        <w:rPr>
          <w:rFonts w:asciiTheme="minorHAnsi" w:eastAsia="Trebuchet MS" w:hAnsiTheme="minorHAnsi" w:cstheme="minorHAnsi"/>
          <w:szCs w:val="20"/>
          <w:lang w:val="en-GB"/>
        </w:rPr>
        <w:t xml:space="preserve"> include </w:t>
      </w:r>
      <w:r w:rsidR="009B02DA" w:rsidRPr="00835679">
        <w:rPr>
          <w:rFonts w:asciiTheme="minorHAnsi" w:eastAsia="Trebuchet MS" w:hAnsiTheme="minorHAnsi" w:cstheme="minorHAnsi"/>
          <w:szCs w:val="20"/>
          <w:lang w:val="en-GB"/>
        </w:rPr>
        <w:t>creating adequate fiscal space</w:t>
      </w:r>
      <w:r w:rsidR="00D801BF" w:rsidRPr="00835679">
        <w:rPr>
          <w:rFonts w:asciiTheme="minorHAnsi" w:eastAsia="Trebuchet MS" w:hAnsiTheme="minorHAnsi" w:cstheme="minorHAnsi"/>
          <w:szCs w:val="20"/>
          <w:lang w:val="en-GB"/>
        </w:rPr>
        <w:t xml:space="preserve"> (c) </w:t>
      </w:r>
      <w:r w:rsidR="002B7B57" w:rsidRPr="00835679">
        <w:rPr>
          <w:rFonts w:asciiTheme="minorHAnsi" w:eastAsia="Trebuchet MS" w:hAnsiTheme="minorHAnsi" w:cstheme="minorHAnsi"/>
          <w:szCs w:val="20"/>
          <w:lang w:val="en-GB"/>
        </w:rPr>
        <w:t xml:space="preserve"> and</w:t>
      </w:r>
      <w:r w:rsidR="001452A1" w:rsidRPr="00835679">
        <w:rPr>
          <w:rFonts w:asciiTheme="minorHAnsi" w:eastAsia="Trebuchet MS" w:hAnsiTheme="minorHAnsi" w:cstheme="minorHAnsi"/>
          <w:szCs w:val="20"/>
          <w:lang w:val="en-GB"/>
        </w:rPr>
        <w:t xml:space="preserve"> </w:t>
      </w:r>
      <w:r w:rsidR="001452A1" w:rsidRPr="00835679">
        <w:rPr>
          <w:rFonts w:asciiTheme="minorHAnsi" w:eastAsia="Trebuchet MS" w:hAnsiTheme="minorHAnsi" w:cstheme="minorHAnsi"/>
          <w:b/>
          <w:bCs/>
          <w:szCs w:val="20"/>
          <w:lang w:val="en-GB"/>
        </w:rPr>
        <w:t xml:space="preserve">essential health products </w:t>
      </w:r>
      <w:r w:rsidR="00FC7790" w:rsidRPr="00835679">
        <w:rPr>
          <w:rFonts w:asciiTheme="minorHAnsi" w:eastAsia="Trebuchet MS" w:hAnsiTheme="minorHAnsi" w:cstheme="minorHAnsi"/>
          <w:b/>
          <w:bCs/>
          <w:szCs w:val="20"/>
          <w:lang w:val="en-GB"/>
        </w:rPr>
        <w:t>are</w:t>
      </w:r>
      <w:r w:rsidR="001452A1" w:rsidRPr="00835679">
        <w:rPr>
          <w:rFonts w:asciiTheme="minorHAnsi" w:eastAsia="Trebuchet MS" w:hAnsiTheme="minorHAnsi" w:cstheme="minorHAnsi"/>
          <w:b/>
          <w:bCs/>
          <w:szCs w:val="20"/>
          <w:lang w:val="en-GB"/>
        </w:rPr>
        <w:t xml:space="preserve"> </w:t>
      </w:r>
      <w:r w:rsidR="00363D2F" w:rsidRPr="00835679">
        <w:rPr>
          <w:rFonts w:asciiTheme="minorHAnsi" w:eastAsia="Trebuchet MS" w:hAnsiTheme="minorHAnsi" w:cstheme="minorHAnsi"/>
          <w:b/>
          <w:bCs/>
          <w:szCs w:val="20"/>
          <w:lang w:val="en-GB"/>
        </w:rPr>
        <w:t xml:space="preserve">common </w:t>
      </w:r>
      <w:r w:rsidR="001452A1" w:rsidRPr="00835679">
        <w:rPr>
          <w:rFonts w:asciiTheme="minorHAnsi" w:eastAsia="Trebuchet MS" w:hAnsiTheme="minorHAnsi" w:cstheme="minorHAnsi"/>
          <w:b/>
          <w:bCs/>
          <w:szCs w:val="20"/>
          <w:lang w:val="en-GB"/>
        </w:rPr>
        <w:t>goods</w:t>
      </w:r>
      <w:r w:rsidR="00FC7790" w:rsidRPr="00835679">
        <w:rPr>
          <w:rFonts w:asciiTheme="minorHAnsi" w:eastAsia="Trebuchet MS" w:hAnsiTheme="minorHAnsi" w:cstheme="minorHAnsi"/>
          <w:szCs w:val="20"/>
          <w:lang w:val="en-GB"/>
        </w:rPr>
        <w:t xml:space="preserve">. </w:t>
      </w:r>
    </w:p>
    <w:p w14:paraId="35FF6503" w14:textId="5CBED5A6" w:rsidR="009201C3" w:rsidRPr="00835679" w:rsidRDefault="00210306" w:rsidP="001F08E0">
      <w:pPr>
        <w:spacing w:before="120" w:after="0"/>
        <w:rPr>
          <w:rFonts w:asciiTheme="minorHAnsi" w:eastAsia="Trebuchet MS" w:hAnsiTheme="minorHAnsi" w:cstheme="minorHAnsi"/>
          <w:szCs w:val="20"/>
          <w:lang w:val="en-GB"/>
        </w:rPr>
      </w:pPr>
      <w:r>
        <w:rPr>
          <w:rFonts w:asciiTheme="minorHAnsi" w:hAnsiTheme="minorHAnsi" w:cstheme="minorHAnsi"/>
          <w:b/>
          <w:bCs/>
          <w:szCs w:val="20"/>
          <w:shd w:val="clear" w:color="auto" w:fill="D9D9D9" w:themeFill="background1" w:themeFillShade="D9"/>
          <w:lang w:val="en-GB"/>
        </w:rPr>
        <w:t xml:space="preserve">3. </w:t>
      </w:r>
      <w:r w:rsidR="009201C3" w:rsidRPr="00835679">
        <w:rPr>
          <w:rFonts w:asciiTheme="minorHAnsi" w:hAnsiTheme="minorHAnsi" w:cstheme="minorHAnsi"/>
          <w:b/>
          <w:bCs/>
          <w:szCs w:val="20"/>
          <w:shd w:val="clear" w:color="auto" w:fill="D9D9D9" w:themeFill="background1" w:themeFillShade="D9"/>
          <w:lang w:val="en-GB"/>
        </w:rPr>
        <w:t>References</w:t>
      </w:r>
    </w:p>
    <w:sectPr w:rsidR="009201C3" w:rsidRPr="00835679" w:rsidSect="00027B3C">
      <w:headerReference w:type="default" r:id="rId12"/>
      <w:footerReference w:type="default" r:id="rId13"/>
      <w:footnotePr>
        <w:numFmt w:val="lowerRoman"/>
      </w:footnotePr>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CE37" w14:textId="77777777" w:rsidR="00211AB8" w:rsidRDefault="00211AB8" w:rsidP="001F3ABA">
      <w:r>
        <w:separator/>
      </w:r>
    </w:p>
  </w:endnote>
  <w:endnote w:type="continuationSeparator" w:id="0">
    <w:p w14:paraId="7E9A4E35" w14:textId="77777777" w:rsidR="00211AB8" w:rsidRDefault="00211AB8" w:rsidP="001F3ABA">
      <w:r>
        <w:continuationSeparator/>
      </w:r>
    </w:p>
  </w:endnote>
  <w:endnote w:type="continuationNotice" w:id="1">
    <w:p w14:paraId="142B8F02" w14:textId="77777777" w:rsidR="00211AB8" w:rsidRDefault="00211AB8">
      <w:pPr>
        <w:spacing w:after="0"/>
      </w:pPr>
    </w:p>
  </w:endnote>
  <w:endnote w:id="2">
    <w:p w14:paraId="767249CD" w14:textId="08F75E81" w:rsidR="00257823" w:rsidRPr="002B7B57" w:rsidRDefault="00257823"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 xml:space="preserve">Wirtz VJ et al. Essential medicines for universal health coverage. Lancet. 2017 Jan 28;389(10067):403-476. </w:t>
      </w:r>
    </w:p>
  </w:endnote>
  <w:endnote w:id="3">
    <w:p w14:paraId="06430D0A" w14:textId="3C4BC1EE"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sz w:val="18"/>
          <w:szCs w:val="18"/>
          <w:shd w:val="clear" w:color="auto" w:fill="FFFFFF"/>
          <w:lang w:val="en-GB"/>
        </w:rPr>
        <w:t>Tenni B et al. What is the impact of intellectual property rules on access to medicines? A systematic review. Glo</w:t>
      </w:r>
      <w:r w:rsidR="00F60667">
        <w:rPr>
          <w:rFonts w:asciiTheme="minorHAnsi" w:hAnsiTheme="minorHAnsi" w:cstheme="minorHAnsi"/>
          <w:sz w:val="18"/>
          <w:szCs w:val="18"/>
          <w:shd w:val="clear" w:color="auto" w:fill="FFFFFF"/>
          <w:lang w:val="en-GB"/>
        </w:rPr>
        <w:t>b</w:t>
      </w:r>
      <w:r w:rsidRPr="002B7B57">
        <w:rPr>
          <w:rFonts w:asciiTheme="minorHAnsi" w:hAnsiTheme="minorHAnsi" w:cstheme="minorHAnsi"/>
          <w:sz w:val="18"/>
          <w:szCs w:val="18"/>
          <w:shd w:val="clear" w:color="auto" w:fill="FFFFFF"/>
          <w:lang w:val="en-GB"/>
        </w:rPr>
        <w:t xml:space="preserve"> H 2022;18(1):40.</w:t>
      </w:r>
    </w:p>
  </w:endnote>
  <w:endnote w:id="4">
    <w:p w14:paraId="5557DC13" w14:textId="415BA8FB"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sz w:val="18"/>
          <w:szCs w:val="18"/>
          <w:shd w:val="clear" w:color="auto" w:fill="FFFFFF"/>
          <w:lang w:val="en-GB"/>
        </w:rPr>
        <w:t>Morgan SG</w:t>
      </w:r>
      <w:r w:rsidR="00F60667">
        <w:rPr>
          <w:rFonts w:asciiTheme="minorHAnsi" w:hAnsiTheme="minorHAnsi" w:cstheme="minorHAnsi"/>
          <w:sz w:val="18"/>
          <w:szCs w:val="18"/>
          <w:shd w:val="clear" w:color="auto" w:fill="FFFFFF"/>
          <w:lang w:val="en-GB"/>
        </w:rPr>
        <w:t xml:space="preserve"> et al</w:t>
      </w:r>
      <w:r w:rsidRPr="002B7B57">
        <w:rPr>
          <w:rFonts w:asciiTheme="minorHAnsi" w:hAnsiTheme="minorHAnsi" w:cstheme="minorHAnsi"/>
          <w:sz w:val="18"/>
          <w:szCs w:val="18"/>
          <w:shd w:val="clear" w:color="auto" w:fill="FFFFFF"/>
          <w:lang w:val="en-GB"/>
        </w:rPr>
        <w:t>. Pricing of pharmaceuticals is becoming a major challenge for health systems. BMJ. 2020 Jan 13;368:l4627.</w:t>
      </w:r>
    </w:p>
  </w:endnote>
  <w:endnote w:id="5">
    <w:p w14:paraId="26A29B85" w14:textId="746E7B59" w:rsidR="001D089A" w:rsidRPr="002B7B57" w:rsidRDefault="001D089A" w:rsidP="001D089A">
      <w:pPr>
        <w:pStyle w:val="Foot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sz w:val="18"/>
          <w:szCs w:val="18"/>
          <w:shd w:val="clear" w:color="auto" w:fill="FFFFFF"/>
          <w:lang w:val="en-GB"/>
        </w:rPr>
        <w:t>Gostin LO</w:t>
      </w:r>
      <w:r w:rsidR="00F60667">
        <w:rPr>
          <w:rFonts w:asciiTheme="minorHAnsi" w:hAnsiTheme="minorHAnsi" w:cstheme="minorHAnsi"/>
          <w:sz w:val="18"/>
          <w:szCs w:val="18"/>
          <w:shd w:val="clear" w:color="auto" w:fill="FFFFFF"/>
          <w:lang w:val="en-GB"/>
        </w:rPr>
        <w:t xml:space="preserve"> et al</w:t>
      </w:r>
      <w:r w:rsidRPr="002B7B57">
        <w:rPr>
          <w:rFonts w:asciiTheme="minorHAnsi" w:hAnsiTheme="minorHAnsi" w:cstheme="minorHAnsi"/>
          <w:sz w:val="18"/>
          <w:szCs w:val="18"/>
          <w:shd w:val="clear" w:color="auto" w:fill="FFFFFF"/>
          <w:lang w:val="en-GB"/>
        </w:rPr>
        <w:t>. Expanding Access and Reducing Prices for Drugs to Prevent HIV: Should Government Enforce Its Patent Rights Against the Pharmaceutical Industry? JAMA. 2020 Mar 3;323(9):821-822.</w:t>
      </w:r>
    </w:p>
  </w:endnote>
  <w:endnote w:id="6">
    <w:p w14:paraId="5AA3ACC1" w14:textId="77777777"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Henrard S, Arickx F. Negotiating prices of drugs for rare diseases. Bull World Health Organ. 2016 Oct 1;94(10):779-781.</w:t>
      </w:r>
    </w:p>
  </w:endnote>
  <w:endnote w:id="7">
    <w:p w14:paraId="02B22CF4" w14:textId="40E29D68"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107D77">
        <w:rPr>
          <w:rFonts w:asciiTheme="minorHAnsi" w:hAnsiTheme="minorHAnsi" w:cstheme="minorHAnsi"/>
          <w:sz w:val="18"/>
          <w:szCs w:val="18"/>
          <w:lang w:val="en-GB"/>
        </w:rPr>
        <w:t xml:space="preserve"> </w:t>
      </w:r>
      <w:r w:rsidRPr="00107D77">
        <w:rPr>
          <w:rFonts w:asciiTheme="minorHAnsi" w:hAnsiTheme="minorHAnsi" w:cstheme="minorHAnsi"/>
          <w:color w:val="212121"/>
          <w:sz w:val="18"/>
          <w:szCs w:val="18"/>
          <w:shd w:val="clear" w:color="auto" w:fill="FFFFFF"/>
          <w:lang w:val="en-GB"/>
        </w:rPr>
        <w:t xml:space="preserve">Pedrique B et al. </w:t>
      </w:r>
      <w:r w:rsidRPr="002B7B57">
        <w:rPr>
          <w:rFonts w:asciiTheme="minorHAnsi" w:hAnsiTheme="minorHAnsi" w:cstheme="minorHAnsi"/>
          <w:color w:val="212121"/>
          <w:sz w:val="18"/>
          <w:szCs w:val="18"/>
          <w:shd w:val="clear" w:color="auto" w:fill="FFFFFF"/>
          <w:lang w:val="en-GB"/>
        </w:rPr>
        <w:t xml:space="preserve">The drug and vaccine landscape for neglected diseases (2000-11): a systematic assessment. Lancet </w:t>
      </w:r>
      <w:r w:rsidR="00F60667">
        <w:rPr>
          <w:rFonts w:asciiTheme="minorHAnsi" w:hAnsiTheme="minorHAnsi" w:cstheme="minorHAnsi"/>
          <w:color w:val="212121"/>
          <w:sz w:val="18"/>
          <w:szCs w:val="18"/>
          <w:shd w:val="clear" w:color="auto" w:fill="FFFFFF"/>
          <w:lang w:val="en-GB"/>
        </w:rPr>
        <w:t>GH</w:t>
      </w:r>
      <w:r w:rsidRPr="002B7B57">
        <w:rPr>
          <w:rFonts w:asciiTheme="minorHAnsi" w:hAnsiTheme="minorHAnsi" w:cstheme="minorHAnsi"/>
          <w:color w:val="212121"/>
          <w:sz w:val="18"/>
          <w:szCs w:val="18"/>
          <w:shd w:val="clear" w:color="auto" w:fill="FFFFFF"/>
          <w:lang w:val="en-GB"/>
        </w:rPr>
        <w:t xml:space="preserve"> 2013;1(6):e371-9.</w:t>
      </w:r>
    </w:p>
  </w:endnote>
  <w:endnote w:id="8">
    <w:p w14:paraId="7518B03F" w14:textId="50BD7759" w:rsidR="004B0235" w:rsidRPr="002B7B57" w:rsidRDefault="004B0235" w:rsidP="004B0235">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hyperlink r:id="rId1" w:history="1">
        <w:r w:rsidRPr="002B7B57">
          <w:rPr>
            <w:rStyle w:val="Hyperlink"/>
            <w:rFonts w:asciiTheme="minorHAnsi" w:hAnsiTheme="minorHAnsi" w:cstheme="minorHAnsi"/>
            <w:sz w:val="18"/>
            <w:szCs w:val="18"/>
            <w:lang w:val="en-GB"/>
          </w:rPr>
          <w:t>Prescrire IN ENGLISH - Spotlight ''Drug research: public funding, private profits'', 1 December 2020</w:t>
        </w:r>
      </w:hyperlink>
    </w:p>
  </w:endnote>
  <w:endnote w:id="9">
    <w:p w14:paraId="33566A94" w14:textId="63999C92" w:rsidR="00241ECF" w:rsidRPr="002B7B57" w:rsidRDefault="00241ECF" w:rsidP="00241ECF">
      <w:pPr>
        <w:pStyle w:val="Heading1"/>
        <w:numPr>
          <w:ilvl w:val="0"/>
          <w:numId w:val="0"/>
        </w:numPr>
        <w:shd w:val="clear" w:color="auto" w:fill="FFFFFF"/>
        <w:spacing w:before="0" w:after="0"/>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b w:val="0"/>
          <w:bCs/>
          <w:color w:val="auto"/>
          <w:sz w:val="18"/>
          <w:szCs w:val="18"/>
          <w:lang w:val="en-GB"/>
        </w:rPr>
        <w:t xml:space="preserve">UN Secretary General. </w:t>
      </w:r>
      <w:hyperlink r:id="rId2" w:history="1">
        <w:r w:rsidRPr="002B7B57">
          <w:rPr>
            <w:rStyle w:val="Hyperlink"/>
            <w:rFonts w:asciiTheme="minorHAnsi" w:hAnsiTheme="minorHAnsi" w:cstheme="minorHAnsi"/>
            <w:b w:val="0"/>
            <w:bCs/>
            <w:sz w:val="18"/>
            <w:szCs w:val="18"/>
            <w:lang w:val="en-GB"/>
          </w:rPr>
          <w:t>Final Report — High-Level Panel on Access to Medicines (unsgaccessmeds.org)</w:t>
        </w:r>
      </w:hyperlink>
    </w:p>
  </w:endnote>
  <w:endnote w:id="10">
    <w:p w14:paraId="4F91E84F" w14:textId="213D743C" w:rsidR="003A1D1B" w:rsidRPr="00663E70" w:rsidRDefault="003A1D1B">
      <w:pPr>
        <w:pStyle w:val="EndnoteText"/>
        <w:rPr>
          <w:rFonts w:asciiTheme="minorHAnsi" w:hAnsiTheme="minorHAnsi" w:cstheme="minorHAnsi"/>
          <w:sz w:val="18"/>
          <w:szCs w:val="18"/>
          <w:lang w:val="en-GB"/>
        </w:rPr>
      </w:pPr>
      <w:r w:rsidRPr="00663E70">
        <w:rPr>
          <w:rStyle w:val="EndnoteReference"/>
          <w:rFonts w:asciiTheme="minorHAnsi" w:hAnsiTheme="minorHAnsi" w:cstheme="minorHAnsi"/>
          <w:sz w:val="18"/>
          <w:szCs w:val="18"/>
        </w:rPr>
        <w:endnoteRef/>
      </w:r>
      <w:r w:rsidRPr="00663E70">
        <w:rPr>
          <w:rFonts w:asciiTheme="minorHAnsi" w:hAnsiTheme="minorHAnsi" w:cstheme="minorHAnsi"/>
          <w:sz w:val="18"/>
          <w:szCs w:val="18"/>
          <w:lang w:val="en-GB"/>
        </w:rPr>
        <w:t xml:space="preserve"> </w:t>
      </w:r>
      <w:r w:rsidRPr="00663E70">
        <w:rPr>
          <w:rFonts w:asciiTheme="minorHAnsi" w:hAnsiTheme="minorHAnsi" w:cstheme="minorHAnsi"/>
          <w:color w:val="212121"/>
          <w:sz w:val="18"/>
          <w:szCs w:val="18"/>
          <w:shd w:val="clear" w:color="auto" w:fill="FFFFFF"/>
          <w:lang w:val="en-GB"/>
        </w:rPr>
        <w:t>Fonseca EMD</w:t>
      </w:r>
      <w:r w:rsidR="00F60667">
        <w:rPr>
          <w:rFonts w:asciiTheme="minorHAnsi" w:hAnsiTheme="minorHAnsi" w:cstheme="minorHAnsi"/>
          <w:color w:val="212121"/>
          <w:sz w:val="18"/>
          <w:szCs w:val="18"/>
          <w:shd w:val="clear" w:color="auto" w:fill="FFFFFF"/>
          <w:lang w:val="en-GB"/>
        </w:rPr>
        <w:t xml:space="preserve"> e al</w:t>
      </w:r>
      <w:r w:rsidRPr="00663E70">
        <w:rPr>
          <w:rFonts w:asciiTheme="minorHAnsi" w:hAnsiTheme="minorHAnsi" w:cstheme="minorHAnsi"/>
          <w:color w:val="212121"/>
          <w:sz w:val="18"/>
          <w:szCs w:val="18"/>
          <w:shd w:val="clear" w:color="auto" w:fill="FFFFFF"/>
          <w:lang w:val="en-GB"/>
        </w:rPr>
        <w:t>. Vaccine technology transfer in a global health crisis: Actors, capabilities, and institutions. Res Policy. 2023 May;52(4):104739. doi: 10.1016/j.respol.2023.104739. Epub 2023 Feb 8.</w:t>
      </w:r>
    </w:p>
  </w:endnote>
  <w:endnote w:id="11">
    <w:p w14:paraId="732C6A40" w14:textId="711E78EF" w:rsidR="001D089A" w:rsidRPr="002B7B57" w:rsidRDefault="001D089A" w:rsidP="001D089A">
      <w:pPr>
        <w:pStyle w:val="EndnoteText"/>
        <w:rPr>
          <w:rFonts w:asciiTheme="minorHAnsi" w:hAnsiTheme="minorHAnsi" w:cstheme="minorHAnsi"/>
          <w:sz w:val="18"/>
          <w:szCs w:val="18"/>
          <w:lang w:val="en-GB"/>
        </w:rPr>
      </w:pPr>
      <w:r w:rsidRPr="00663E70">
        <w:rPr>
          <w:rStyle w:val="EndnoteReference"/>
          <w:rFonts w:asciiTheme="minorHAnsi" w:hAnsiTheme="minorHAnsi" w:cstheme="minorHAnsi"/>
          <w:sz w:val="18"/>
          <w:szCs w:val="18"/>
        </w:rPr>
        <w:endnoteRef/>
      </w:r>
      <w:r w:rsidRPr="00663E70">
        <w:rPr>
          <w:rFonts w:asciiTheme="minorHAnsi" w:hAnsiTheme="minorHAnsi" w:cstheme="minorHAnsi"/>
          <w:sz w:val="18"/>
          <w:szCs w:val="18"/>
          <w:lang w:val="en-GB"/>
        </w:rPr>
        <w:t xml:space="preserve"> </w:t>
      </w:r>
      <w:r w:rsidRPr="00663E70">
        <w:rPr>
          <w:rFonts w:asciiTheme="minorHAnsi" w:hAnsiTheme="minorHAnsi" w:cstheme="minorHAnsi"/>
          <w:color w:val="212121"/>
          <w:sz w:val="18"/>
          <w:szCs w:val="18"/>
          <w:shd w:val="clear" w:color="auto" w:fill="FFFFFF"/>
          <w:lang w:val="en-GB"/>
        </w:rPr>
        <w:t>Dzau VJ</w:t>
      </w:r>
      <w:r w:rsidR="00F60667">
        <w:rPr>
          <w:rFonts w:asciiTheme="minorHAnsi" w:hAnsiTheme="minorHAnsi" w:cstheme="minorHAnsi"/>
          <w:color w:val="212121"/>
          <w:sz w:val="18"/>
          <w:szCs w:val="18"/>
          <w:shd w:val="clear" w:color="auto" w:fill="FFFFFF"/>
          <w:lang w:val="en-GB"/>
        </w:rPr>
        <w:t xml:space="preserve"> et al</w:t>
      </w:r>
      <w:r w:rsidRPr="00663E70">
        <w:rPr>
          <w:rFonts w:asciiTheme="minorHAnsi" w:hAnsiTheme="minorHAnsi" w:cstheme="minorHAnsi"/>
          <w:color w:val="212121"/>
          <w:sz w:val="18"/>
          <w:szCs w:val="18"/>
          <w:shd w:val="clear" w:color="auto" w:fill="FFFFFF"/>
          <w:lang w:val="en-GB"/>
        </w:rPr>
        <w:t>.Closing the global vaccine equity gap: equitably distributed manufacturing. Lancet 2022;399(10339):1924-6</w:t>
      </w:r>
    </w:p>
  </w:endnote>
  <w:endnote w:id="12">
    <w:p w14:paraId="188E2388" w14:textId="77777777" w:rsidR="001D089A" w:rsidRPr="002B7B57" w:rsidRDefault="001D089A" w:rsidP="001D089A">
      <w:pPr>
        <w:pStyle w:val="Heading1"/>
        <w:numPr>
          <w:ilvl w:val="0"/>
          <w:numId w:val="0"/>
        </w:numPr>
        <w:spacing w:before="0" w:after="0"/>
        <w:ind w:left="397" w:hanging="397"/>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b w:val="0"/>
          <w:color w:val="222222"/>
          <w:spacing w:val="2"/>
          <w:sz w:val="18"/>
          <w:szCs w:val="18"/>
          <w:lang w:val="en-GB"/>
        </w:rPr>
        <w:t xml:space="preserve">Monkeypox deals fatal blow to global health solidarity. </w:t>
      </w:r>
      <w:hyperlink r:id="rId3" w:history="1">
        <w:r w:rsidRPr="002B7B57">
          <w:rPr>
            <w:rStyle w:val="Hyperlink"/>
            <w:rFonts w:asciiTheme="minorHAnsi" w:hAnsiTheme="minorHAnsi" w:cstheme="minorHAnsi"/>
            <w:b w:val="0"/>
            <w:sz w:val="18"/>
            <w:szCs w:val="18"/>
            <w:lang w:val="en-GB"/>
          </w:rPr>
          <w:t>Monkeypox deals fatal blow to global health solidarity – POLITICO</w:t>
        </w:r>
      </w:hyperlink>
    </w:p>
  </w:endnote>
  <w:endnote w:id="13">
    <w:p w14:paraId="1FF5D759" w14:textId="391269DA"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Kyung-Bok Son</w:t>
      </w:r>
      <w:r w:rsidR="00F60667">
        <w:rPr>
          <w:rFonts w:asciiTheme="minorHAnsi" w:hAnsiTheme="minorHAnsi" w:cstheme="minorHAnsi"/>
          <w:sz w:val="18"/>
          <w:szCs w:val="18"/>
          <w:lang w:val="en-GB"/>
        </w:rPr>
        <w:t>et al</w:t>
      </w:r>
      <w:r w:rsidRPr="002B7B57">
        <w:rPr>
          <w:rFonts w:asciiTheme="minorHAnsi" w:hAnsiTheme="minorHAnsi" w:cstheme="minorHAnsi"/>
          <w:sz w:val="18"/>
          <w:szCs w:val="18"/>
          <w:lang w:val="en-GB"/>
        </w:rPr>
        <w:t xml:space="preserve"> (2019) Understanding of for whom, under what conditions and how the compulsory licensing of pharmaceuticals works in Brazil and Thailand: A realist synthesis, Global Public Health, 14:1, 122-134</w:t>
      </w:r>
    </w:p>
  </w:endnote>
  <w:endnote w:id="14">
    <w:p w14:paraId="200201BA" w14:textId="20F9EC1D" w:rsidR="00FA1834" w:rsidRPr="00FA1834" w:rsidRDefault="00FA1834">
      <w:pPr>
        <w:pStyle w:val="EndnoteText"/>
        <w:rPr>
          <w:rFonts w:asciiTheme="minorHAnsi" w:hAnsiTheme="minorHAnsi" w:cstheme="minorHAnsi"/>
          <w:sz w:val="18"/>
          <w:szCs w:val="18"/>
          <w:lang w:val="en-GB"/>
        </w:rPr>
      </w:pPr>
      <w:r w:rsidRPr="00FA1834">
        <w:rPr>
          <w:rStyle w:val="EndnoteReference"/>
          <w:rFonts w:asciiTheme="minorHAnsi" w:hAnsiTheme="minorHAnsi" w:cstheme="minorHAnsi"/>
          <w:sz w:val="18"/>
          <w:szCs w:val="18"/>
        </w:rPr>
        <w:endnoteRef/>
      </w:r>
      <w:r w:rsidRPr="00FA1834">
        <w:rPr>
          <w:rFonts w:asciiTheme="minorHAnsi" w:hAnsiTheme="minorHAnsi" w:cstheme="minorHAnsi"/>
          <w:sz w:val="18"/>
          <w:szCs w:val="18"/>
          <w:lang w:val="en-GB"/>
        </w:rPr>
        <w:t xml:space="preserve"> </w:t>
      </w:r>
      <w:hyperlink r:id="rId4" w:history="1">
        <w:r w:rsidRPr="00FA1834">
          <w:rPr>
            <w:rStyle w:val="Hyperlink"/>
            <w:rFonts w:asciiTheme="minorHAnsi" w:hAnsiTheme="minorHAnsi" w:cstheme="minorHAnsi"/>
            <w:sz w:val="18"/>
            <w:szCs w:val="18"/>
            <w:lang w:val="en-GB"/>
          </w:rPr>
          <w:t>Sherpa Track (g20.org)</w:t>
        </w:r>
      </w:hyperlink>
    </w:p>
  </w:endnote>
  <w:endnote w:id="15">
    <w:p w14:paraId="143DBDB0" w14:textId="1273AD56" w:rsidR="00FA1834" w:rsidRPr="00FA1834" w:rsidRDefault="00FA1834">
      <w:pPr>
        <w:pStyle w:val="EndnoteText"/>
        <w:rPr>
          <w:rFonts w:asciiTheme="minorHAnsi" w:hAnsiTheme="minorHAnsi" w:cstheme="minorHAnsi"/>
          <w:sz w:val="18"/>
          <w:szCs w:val="18"/>
          <w:lang w:val="en-GB"/>
        </w:rPr>
      </w:pPr>
      <w:r w:rsidRPr="00FA1834">
        <w:rPr>
          <w:rStyle w:val="EndnoteReference"/>
          <w:rFonts w:asciiTheme="minorHAnsi" w:hAnsiTheme="minorHAnsi" w:cstheme="minorHAnsi"/>
          <w:sz w:val="18"/>
          <w:szCs w:val="18"/>
        </w:rPr>
        <w:endnoteRef/>
      </w:r>
      <w:r w:rsidRPr="00FA1834">
        <w:rPr>
          <w:rFonts w:asciiTheme="minorHAnsi" w:hAnsiTheme="minorHAnsi" w:cstheme="minorHAnsi"/>
          <w:sz w:val="18"/>
          <w:szCs w:val="18"/>
          <w:lang w:val="en-GB"/>
        </w:rPr>
        <w:t xml:space="preserve"> </w:t>
      </w:r>
      <w:r w:rsidRPr="00FA1834">
        <w:rPr>
          <w:rStyle w:val="cf01"/>
          <w:rFonts w:asciiTheme="minorHAnsi" w:hAnsiTheme="minorHAnsi" w:cstheme="minorHAnsi"/>
          <w:lang w:val="en-GB"/>
        </w:rPr>
        <w:t>Kim De Boeck</w:t>
      </w:r>
      <w:r w:rsidR="00F60667">
        <w:rPr>
          <w:rStyle w:val="cf01"/>
          <w:rFonts w:asciiTheme="minorHAnsi" w:hAnsiTheme="minorHAnsi" w:cstheme="minorHAnsi"/>
          <w:lang w:val="en-GB"/>
        </w:rPr>
        <w:t xml:space="preserve"> et al</w:t>
      </w:r>
      <w:r w:rsidRPr="00FA1834">
        <w:rPr>
          <w:rStyle w:val="cf01"/>
          <w:rFonts w:asciiTheme="minorHAnsi" w:hAnsiTheme="minorHAnsi" w:cstheme="minorHAnsi"/>
          <w:lang w:val="en-GB"/>
        </w:rPr>
        <w:t xml:space="preserve">, ‘Vaccine Supply Chains in Resource-Limited Settings: Mitigating the Impact of Rainy Season Disruptions’, </w:t>
      </w:r>
      <w:r w:rsidRPr="00FA1834">
        <w:rPr>
          <w:rStyle w:val="cf11"/>
          <w:rFonts w:asciiTheme="minorHAnsi" w:hAnsiTheme="minorHAnsi" w:cstheme="minorHAnsi"/>
          <w:lang w:val="en-GB"/>
        </w:rPr>
        <w:t>European journal of operational research</w:t>
      </w:r>
      <w:r w:rsidRPr="00FA1834">
        <w:rPr>
          <w:rStyle w:val="cf01"/>
          <w:rFonts w:asciiTheme="minorHAnsi" w:hAnsiTheme="minorHAnsi" w:cstheme="minorHAnsi"/>
          <w:lang w:val="en-GB"/>
        </w:rPr>
        <w:t xml:space="preserve">, 10, 2021. </w:t>
      </w:r>
      <w:hyperlink r:id="rId5" w:history="1">
        <w:r w:rsidRPr="00107D77">
          <w:rPr>
            <w:rStyle w:val="cf01"/>
            <w:rFonts w:asciiTheme="minorHAnsi" w:hAnsiTheme="minorHAnsi" w:cstheme="minorHAnsi"/>
            <w:color w:val="0000FF"/>
            <w:u w:val="single"/>
            <w:lang w:val="en-GB"/>
          </w:rPr>
          <w:t>https://doi.org/10.1016/j.ejor.2021.10.040</w:t>
        </w:r>
      </w:hyperlink>
    </w:p>
  </w:endnote>
  <w:endnote w:id="16">
    <w:p w14:paraId="5E06B7E9" w14:textId="77777777" w:rsidR="00CF58B7" w:rsidRPr="00F203E0" w:rsidRDefault="00CF58B7"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WHO. TRIPS Agreement. </w:t>
      </w:r>
      <w:hyperlink r:id="rId6" w:history="1">
        <w:r w:rsidRPr="00F203E0">
          <w:rPr>
            <w:rStyle w:val="Hyperlink"/>
            <w:rFonts w:asciiTheme="minorHAnsi" w:hAnsiTheme="minorHAnsi" w:cstheme="minorHAnsi"/>
            <w:sz w:val="18"/>
            <w:szCs w:val="18"/>
            <w:lang w:val="en-GB"/>
          </w:rPr>
          <w:t>https://www.wto.org/english/docs_e/legal_e/27-trips_01_e.htm</w:t>
        </w:r>
      </w:hyperlink>
    </w:p>
  </w:endnote>
  <w:endnote w:id="17">
    <w:p w14:paraId="0BC81BBF" w14:textId="2019122F" w:rsidR="00257823" w:rsidRPr="002B7B57" w:rsidRDefault="00257823" w:rsidP="00663E70">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Y. A. Vawda, B. Shozi. Eighteen Years after Doha: An Analysis of the Use of Public Health TRIPS Flexibilities in Africa. 2020.</w:t>
      </w:r>
    </w:p>
  </w:endnote>
  <w:endnote w:id="18">
    <w:p w14:paraId="662A62CE" w14:textId="7ACD673F" w:rsidR="00033176" w:rsidRPr="002B7B57" w:rsidRDefault="00033176" w:rsidP="002B7B57">
      <w:pPr>
        <w:pStyle w:val="Foot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583569">
        <w:rPr>
          <w:rFonts w:asciiTheme="minorHAnsi" w:hAnsiTheme="minorHAnsi" w:cstheme="minorHAnsi"/>
          <w:sz w:val="18"/>
          <w:szCs w:val="18"/>
          <w:lang w:val="en-GB"/>
        </w:rPr>
        <w:t xml:space="preserve"> </w:t>
      </w:r>
      <w:r w:rsidRPr="00583569">
        <w:rPr>
          <w:rFonts w:asciiTheme="minorHAnsi" w:hAnsiTheme="minorHAnsi" w:cstheme="minorHAnsi"/>
          <w:color w:val="212121"/>
          <w:sz w:val="18"/>
          <w:szCs w:val="18"/>
          <w:shd w:val="clear" w:color="auto" w:fill="FFFFFF"/>
          <w:lang w:val="en-GB"/>
        </w:rPr>
        <w:t>'t Hoen EF</w:t>
      </w:r>
      <w:r w:rsidR="00F60667" w:rsidRPr="00583569">
        <w:rPr>
          <w:rFonts w:asciiTheme="minorHAnsi" w:hAnsiTheme="minorHAnsi" w:cstheme="minorHAnsi"/>
          <w:color w:val="212121"/>
          <w:sz w:val="18"/>
          <w:szCs w:val="18"/>
          <w:shd w:val="clear" w:color="auto" w:fill="FFFFFF"/>
          <w:lang w:val="en-GB"/>
        </w:rPr>
        <w:t xml:space="preserve"> et al</w:t>
      </w:r>
      <w:r w:rsidRPr="00583569">
        <w:rPr>
          <w:rFonts w:asciiTheme="minorHAnsi" w:hAnsiTheme="minorHAnsi" w:cstheme="minorHAnsi"/>
          <w:color w:val="212121"/>
          <w:sz w:val="18"/>
          <w:szCs w:val="18"/>
          <w:shd w:val="clear" w:color="auto" w:fill="FFFFFF"/>
          <w:lang w:val="en-GB"/>
        </w:rPr>
        <w:t xml:space="preserve">. </w:t>
      </w:r>
      <w:r w:rsidRPr="002B7B57">
        <w:rPr>
          <w:rFonts w:asciiTheme="minorHAnsi" w:hAnsiTheme="minorHAnsi" w:cstheme="minorHAnsi"/>
          <w:color w:val="212121"/>
          <w:sz w:val="18"/>
          <w:szCs w:val="18"/>
          <w:shd w:val="clear" w:color="auto" w:fill="FFFFFF"/>
          <w:lang w:val="en-GB"/>
        </w:rPr>
        <w:t>Medicine procurement and the use of flexibilities in the Agreement on Trade-Related Aspects of Intellectual Property Rights, 2001-2016. Bull World Health Organ. 2018 Mar 1;96(3):185-193. </w:t>
      </w:r>
    </w:p>
  </w:endnote>
  <w:endnote w:id="19">
    <w:p w14:paraId="451CDF0C" w14:textId="34FEE621" w:rsidR="00035310" w:rsidRPr="00035310" w:rsidRDefault="00035310">
      <w:pPr>
        <w:pStyle w:val="EndnoteText"/>
        <w:rPr>
          <w:rFonts w:asciiTheme="minorHAnsi" w:hAnsiTheme="minorHAnsi" w:cstheme="minorHAnsi"/>
          <w:sz w:val="18"/>
          <w:szCs w:val="18"/>
          <w:lang w:val="en-GB"/>
        </w:rPr>
      </w:pPr>
      <w:r w:rsidRPr="00035310">
        <w:rPr>
          <w:rStyle w:val="EndnoteReference"/>
          <w:rFonts w:asciiTheme="minorHAnsi" w:hAnsiTheme="minorHAnsi" w:cstheme="minorHAnsi"/>
          <w:sz w:val="18"/>
          <w:szCs w:val="18"/>
        </w:rPr>
        <w:endnoteRef/>
      </w:r>
      <w:r w:rsidRPr="00035310">
        <w:rPr>
          <w:rFonts w:asciiTheme="minorHAnsi" w:hAnsiTheme="minorHAnsi" w:cstheme="minorHAnsi"/>
          <w:sz w:val="18"/>
          <w:szCs w:val="18"/>
          <w:lang w:val="en-GB"/>
        </w:rPr>
        <w:t xml:space="preserve"> </w:t>
      </w:r>
      <w:r w:rsidRPr="00035310">
        <w:rPr>
          <w:rFonts w:asciiTheme="minorHAnsi" w:hAnsiTheme="minorHAnsi" w:cstheme="minorHAnsi"/>
          <w:color w:val="212121"/>
          <w:sz w:val="18"/>
          <w:szCs w:val="18"/>
          <w:shd w:val="clear" w:color="auto" w:fill="FFFFFF"/>
          <w:lang w:val="en-GB"/>
        </w:rPr>
        <w:t>Shadlen KC. Accelerating pooled licensing of medicines to enhance global production and equitable access. Lancet. 2022 Aug 20;400(10352):632-634. doi: 10.1016/S0140-6736(22)01013-3. Epub 2022 Jul 8..</w:t>
      </w:r>
    </w:p>
  </w:endnote>
  <w:endnote w:id="20">
    <w:p w14:paraId="767D117B" w14:textId="20D04A33" w:rsidR="00257823" w:rsidRPr="002459CC" w:rsidRDefault="00257823" w:rsidP="002B7B57">
      <w:pPr>
        <w:pStyle w:val="Heading1"/>
        <w:numPr>
          <w:ilvl w:val="0"/>
          <w:numId w:val="0"/>
        </w:numPr>
        <w:shd w:val="clear" w:color="auto" w:fill="FFFFFF"/>
        <w:spacing w:before="0" w:after="0"/>
        <w:rPr>
          <w:rFonts w:asciiTheme="minorHAnsi" w:hAnsiTheme="minorHAnsi" w:cstheme="minorHAnsi"/>
          <w:b w:val="0"/>
          <w:bCs/>
          <w:sz w:val="18"/>
          <w:szCs w:val="18"/>
          <w:lang w:val="en-GB"/>
        </w:rPr>
      </w:pPr>
      <w:r w:rsidRPr="002B7B57">
        <w:rPr>
          <w:rStyle w:val="EndnoteReference"/>
          <w:rFonts w:asciiTheme="minorHAnsi" w:hAnsiTheme="minorHAnsi" w:cstheme="minorHAnsi"/>
          <w:b w:val="0"/>
          <w:bCs/>
          <w:sz w:val="18"/>
          <w:szCs w:val="18"/>
        </w:rPr>
        <w:endnoteRef/>
      </w:r>
      <w:r w:rsidRPr="002B7B57">
        <w:rPr>
          <w:rFonts w:asciiTheme="minorHAnsi" w:hAnsiTheme="minorHAnsi" w:cstheme="minorHAnsi"/>
          <w:b w:val="0"/>
          <w:bCs/>
          <w:sz w:val="18"/>
          <w:szCs w:val="18"/>
          <w:lang w:val="en-GB"/>
        </w:rPr>
        <w:t xml:space="preserve"> </w:t>
      </w:r>
      <w:r w:rsidR="00772243" w:rsidRPr="002B7B57">
        <w:rPr>
          <w:rFonts w:asciiTheme="minorHAnsi" w:hAnsiTheme="minorHAnsi" w:cstheme="minorHAnsi"/>
          <w:b w:val="0"/>
          <w:bCs/>
          <w:color w:val="212121"/>
          <w:sz w:val="18"/>
          <w:szCs w:val="18"/>
          <w:shd w:val="clear" w:color="auto" w:fill="FFFFFF"/>
          <w:lang w:val="en-GB"/>
        </w:rPr>
        <w:t>Sidibé M</w:t>
      </w:r>
      <w:r w:rsidR="00F60667">
        <w:rPr>
          <w:rFonts w:asciiTheme="minorHAnsi" w:hAnsiTheme="minorHAnsi" w:cstheme="minorHAnsi"/>
          <w:b w:val="0"/>
          <w:bCs/>
          <w:color w:val="212121"/>
          <w:sz w:val="18"/>
          <w:szCs w:val="18"/>
          <w:shd w:val="clear" w:color="auto" w:fill="FFFFFF"/>
          <w:lang w:val="en-GB"/>
        </w:rPr>
        <w:t xml:space="preserve"> et al</w:t>
      </w:r>
      <w:r w:rsidR="00772243" w:rsidRPr="002B7B57">
        <w:rPr>
          <w:rFonts w:asciiTheme="minorHAnsi" w:hAnsiTheme="minorHAnsi" w:cstheme="minorHAnsi"/>
          <w:b w:val="0"/>
          <w:bCs/>
          <w:color w:val="212121"/>
          <w:sz w:val="18"/>
          <w:szCs w:val="18"/>
          <w:shd w:val="clear" w:color="auto" w:fill="FFFFFF"/>
          <w:lang w:val="en-GB"/>
        </w:rPr>
        <w:t xml:space="preserve">. Advance the African Medicines Agency to benefit health and economic development. </w:t>
      </w:r>
      <w:r w:rsidR="00772243" w:rsidRPr="002459CC">
        <w:rPr>
          <w:rFonts w:asciiTheme="minorHAnsi" w:hAnsiTheme="minorHAnsi" w:cstheme="minorHAnsi"/>
          <w:b w:val="0"/>
          <w:bCs/>
          <w:color w:val="212121"/>
          <w:sz w:val="18"/>
          <w:szCs w:val="18"/>
          <w:shd w:val="clear" w:color="auto" w:fill="FFFFFF"/>
          <w:lang w:val="en-GB"/>
        </w:rPr>
        <w:t>BMJ 2023</w:t>
      </w:r>
      <w:r w:rsidR="00136ED5">
        <w:rPr>
          <w:rFonts w:asciiTheme="minorHAnsi" w:hAnsiTheme="minorHAnsi" w:cstheme="minorHAnsi"/>
          <w:b w:val="0"/>
          <w:bCs/>
          <w:color w:val="212121"/>
          <w:sz w:val="18"/>
          <w:szCs w:val="18"/>
          <w:shd w:val="clear" w:color="auto" w:fill="FFFFFF"/>
          <w:lang w:val="en-GB"/>
        </w:rPr>
        <w:t>;</w:t>
      </w:r>
      <w:r w:rsidR="00772243" w:rsidRPr="002459CC">
        <w:rPr>
          <w:rFonts w:asciiTheme="minorHAnsi" w:hAnsiTheme="minorHAnsi" w:cstheme="minorHAnsi"/>
          <w:b w:val="0"/>
          <w:bCs/>
          <w:color w:val="212121"/>
          <w:sz w:val="18"/>
          <w:szCs w:val="18"/>
          <w:shd w:val="clear" w:color="auto" w:fill="FFFFFF"/>
          <w:lang w:val="en-GB"/>
        </w:rPr>
        <w:t xml:space="preserve"> 16;380:386. </w:t>
      </w:r>
    </w:p>
  </w:endnote>
  <w:endnote w:id="21">
    <w:p w14:paraId="62CDC6C9" w14:textId="0E264E02" w:rsidR="00257823" w:rsidRPr="002B7B57" w:rsidRDefault="00257823" w:rsidP="002B7B57">
      <w:pPr>
        <w:pStyle w:val="Foot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Zarocostas J. Mixed response to COVID-19 intellectual property waiver. Lancet. 2022 Apr 2;399(10332):1292-1293.</w:t>
      </w:r>
    </w:p>
  </w:endnote>
  <w:endnote w:id="22">
    <w:p w14:paraId="763CB78A" w14:textId="5BD8E86B" w:rsidR="00CF58B7" w:rsidRPr="002B7B57" w:rsidRDefault="00CF58B7"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Driece RA</w:t>
      </w:r>
      <w:r w:rsidR="00F60667">
        <w:rPr>
          <w:rFonts w:asciiTheme="minorHAnsi" w:hAnsiTheme="minorHAnsi" w:cstheme="minorHAnsi"/>
          <w:color w:val="212121"/>
          <w:sz w:val="18"/>
          <w:szCs w:val="18"/>
          <w:shd w:val="clear" w:color="auto" w:fill="FFFFFF"/>
          <w:lang w:val="en-GB"/>
        </w:rPr>
        <w:t xml:space="preserve"> et al</w:t>
      </w:r>
      <w:r w:rsidRPr="002B7B57">
        <w:rPr>
          <w:rFonts w:asciiTheme="minorHAnsi" w:hAnsiTheme="minorHAnsi" w:cstheme="minorHAnsi"/>
          <w:color w:val="212121"/>
          <w:sz w:val="18"/>
          <w:szCs w:val="18"/>
          <w:shd w:val="clear" w:color="auto" w:fill="FFFFFF"/>
          <w:lang w:val="en-GB"/>
        </w:rPr>
        <w:t>. A WHO pandemic instrument: substantive provisions required to address global shortcomings. Lancet. 2023 Apr 4;401(10386):1407–10. </w:t>
      </w:r>
    </w:p>
  </w:endnote>
  <w:endnote w:id="23">
    <w:p w14:paraId="4DB8DB99" w14:textId="2B5943F6" w:rsidR="00257823" w:rsidRPr="002B7B57" w:rsidRDefault="00257823" w:rsidP="002B7B57">
      <w:pPr>
        <w:pStyle w:val="Foot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Moon S</w:t>
      </w:r>
      <w:r w:rsidR="00F60667">
        <w:rPr>
          <w:rFonts w:asciiTheme="minorHAnsi" w:hAnsiTheme="minorHAnsi" w:cstheme="minorHAnsi"/>
          <w:color w:val="212121"/>
          <w:sz w:val="18"/>
          <w:szCs w:val="18"/>
          <w:shd w:val="clear" w:color="auto" w:fill="FFFFFF"/>
          <w:lang w:val="en-GB"/>
        </w:rPr>
        <w:t xml:space="preserve"> et al</w:t>
      </w:r>
      <w:r w:rsidRPr="002B7B57">
        <w:rPr>
          <w:rFonts w:asciiTheme="minorHAnsi" w:hAnsiTheme="minorHAnsi" w:cstheme="minorHAnsi"/>
          <w:color w:val="212121"/>
          <w:sz w:val="18"/>
          <w:szCs w:val="18"/>
          <w:shd w:val="clear" w:color="auto" w:fill="FFFFFF"/>
          <w:lang w:val="en-GB"/>
        </w:rPr>
        <w:t>. Defining the concept of fair pricing for medicines. BMJ. 2020</w:t>
      </w:r>
    </w:p>
  </w:endnote>
  <w:endnote w:id="24">
    <w:p w14:paraId="152D73E4" w14:textId="1A910E35" w:rsidR="00060D22" w:rsidRPr="00F203E0" w:rsidRDefault="00060D22" w:rsidP="00060D22">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E.R. Fletcher, Health Policy Watch. World Health Assembly Approves Milestone Resolution On Price Transparency. 2019. </w:t>
      </w:r>
    </w:p>
  </w:endnote>
  <w:endnote w:id="25">
    <w:p w14:paraId="7BC1AAA7" w14:textId="224C263F" w:rsidR="00257823" w:rsidRPr="002B7B57" w:rsidRDefault="00257823"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Perehudoff K. European governments should align medicines pricing practices with global transparency norms and legal principles. Lancet Reg Health Eur. 2022 Apr 21;16:100375.</w:t>
      </w:r>
    </w:p>
  </w:endnote>
  <w:endnote w:id="26">
    <w:p w14:paraId="08028C17" w14:textId="249DAA4B" w:rsidR="009F626A" w:rsidRPr="00583569" w:rsidRDefault="009F626A" w:rsidP="002B7B57">
      <w:pPr>
        <w:pStyle w:val="EndnoteText"/>
        <w:rPr>
          <w:rFonts w:asciiTheme="minorHAnsi" w:hAnsiTheme="minorHAnsi" w:cstheme="minorHAnsi"/>
          <w:sz w:val="18"/>
          <w:szCs w:val="18"/>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sz w:val="18"/>
          <w:szCs w:val="18"/>
          <w:shd w:val="clear" w:color="auto" w:fill="FFFFFF"/>
          <w:lang w:val="en-GB"/>
        </w:rPr>
        <w:t xml:space="preserve">Mahase E. EU drug approval should include price evaluation, says expert panel. </w:t>
      </w:r>
      <w:r w:rsidRPr="00583569">
        <w:rPr>
          <w:rFonts w:asciiTheme="minorHAnsi" w:hAnsiTheme="minorHAnsi" w:cstheme="minorHAnsi"/>
          <w:sz w:val="18"/>
          <w:szCs w:val="18"/>
          <w:shd w:val="clear" w:color="auto" w:fill="FFFFFF"/>
        </w:rPr>
        <w:t>BMJ. 2019 Nov 19;367:l6591. </w:t>
      </w:r>
    </w:p>
  </w:endnote>
  <w:endnote w:id="27">
    <w:p w14:paraId="24B1883F" w14:textId="6BC0D57C" w:rsidR="00544C9F" w:rsidRPr="00583569" w:rsidRDefault="00544C9F" w:rsidP="00544C9F">
      <w:pPr>
        <w:pStyle w:val="Heading1"/>
        <w:numPr>
          <w:ilvl w:val="0"/>
          <w:numId w:val="0"/>
        </w:numPr>
        <w:spacing w:before="0" w:after="0"/>
        <w:ind w:left="431" w:hanging="431"/>
      </w:pPr>
      <w:r w:rsidRPr="00544C9F">
        <w:rPr>
          <w:rStyle w:val="EndnoteReference"/>
          <w:rFonts w:asciiTheme="minorHAnsi" w:hAnsiTheme="minorHAnsi" w:cstheme="minorHAnsi"/>
          <w:b w:val="0"/>
          <w:bCs/>
          <w:sz w:val="18"/>
          <w:szCs w:val="18"/>
        </w:rPr>
        <w:endnoteRef/>
      </w:r>
      <w:r w:rsidRPr="00583569">
        <w:rPr>
          <w:rFonts w:asciiTheme="minorHAnsi" w:hAnsiTheme="minorHAnsi" w:cstheme="minorHAnsi"/>
          <w:b w:val="0"/>
          <w:bCs/>
          <w:sz w:val="18"/>
          <w:szCs w:val="18"/>
        </w:rPr>
        <w:t xml:space="preserve"> </w:t>
      </w:r>
      <w:hyperlink r:id="rId7" w:history="1">
        <w:r w:rsidR="00F60667" w:rsidRPr="00583569">
          <w:rPr>
            <w:rStyle w:val="Hyperlink"/>
            <w:rFonts w:asciiTheme="minorHAnsi" w:hAnsiTheme="minorHAnsi" w:cstheme="minorHAnsi"/>
            <w:b w:val="0"/>
            <w:bCs/>
            <w:sz w:val="18"/>
            <w:szCs w:val="18"/>
          </w:rPr>
          <w:t>https://www.who.int/publications/m/item/health-for-all--transforming-economies-to-deliver-what-matters</w:t>
        </w:r>
      </w:hyperlink>
      <w:r w:rsidR="00F60667" w:rsidRPr="00583569">
        <w:rPr>
          <w:rFonts w:asciiTheme="minorHAnsi" w:hAnsiTheme="minorHAnsi" w:cstheme="minorHAnsi"/>
          <w:b w:val="0"/>
          <w:bCs/>
          <w:color w:val="3C4245"/>
          <w:sz w:val="18"/>
          <w:szCs w:val="18"/>
        </w:rPr>
        <w:t xml:space="preserve"> </w:t>
      </w:r>
    </w:p>
  </w:endnote>
  <w:endnote w:id="28">
    <w:p w14:paraId="1BD97C7F" w14:textId="5FCAEAA2" w:rsidR="00AA68C4" w:rsidRPr="00583569" w:rsidRDefault="00AA68C4" w:rsidP="002B7B57">
      <w:pPr>
        <w:pStyle w:val="Heading1"/>
        <w:numPr>
          <w:ilvl w:val="0"/>
          <w:numId w:val="0"/>
        </w:numPr>
        <w:spacing w:before="0" w:after="0"/>
        <w:ind w:left="431" w:hanging="431"/>
        <w:rPr>
          <w:rFonts w:asciiTheme="minorHAnsi" w:hAnsiTheme="minorHAnsi" w:cstheme="minorHAnsi"/>
          <w:sz w:val="18"/>
          <w:szCs w:val="18"/>
        </w:rPr>
      </w:pPr>
      <w:r w:rsidRPr="002B7B57">
        <w:rPr>
          <w:rStyle w:val="EndnoteReference"/>
          <w:rFonts w:asciiTheme="minorHAnsi" w:hAnsiTheme="minorHAnsi" w:cstheme="minorHAnsi"/>
          <w:b w:val="0"/>
          <w:color w:val="auto"/>
          <w:sz w:val="18"/>
          <w:szCs w:val="18"/>
        </w:rPr>
        <w:endnoteRef/>
      </w:r>
      <w:r w:rsidRPr="00583569">
        <w:rPr>
          <w:rFonts w:asciiTheme="minorHAnsi" w:hAnsiTheme="minorHAnsi" w:cstheme="minorHAnsi"/>
          <w:b w:val="0"/>
          <w:color w:val="auto"/>
          <w:sz w:val="18"/>
          <w:szCs w:val="18"/>
        </w:rPr>
        <w:t xml:space="preserve"> </w:t>
      </w:r>
      <w:hyperlink r:id="rId8" w:history="1">
        <w:r w:rsidR="00F60667" w:rsidRPr="00583569">
          <w:rPr>
            <w:rStyle w:val="Hyperlink"/>
            <w:rFonts w:asciiTheme="minorHAnsi" w:hAnsiTheme="minorHAnsi" w:cstheme="minorHAnsi"/>
            <w:b w:val="0"/>
            <w:sz w:val="18"/>
            <w:szCs w:val="18"/>
          </w:rPr>
          <w:t>https://ec.europa.eu/commission/presscorner/detail/en/IP_23_1843</w:t>
        </w:r>
      </w:hyperlink>
      <w:r w:rsidR="00F60667" w:rsidRPr="00583569">
        <w:rPr>
          <w:rFonts w:asciiTheme="minorHAnsi" w:hAnsiTheme="minorHAnsi" w:cstheme="minorHAnsi"/>
          <w:b w:val="0"/>
          <w:color w:val="auto"/>
          <w:sz w:val="18"/>
          <w:szCs w:val="18"/>
        </w:rPr>
        <w:t xml:space="preserve"> </w:t>
      </w:r>
    </w:p>
  </w:endnote>
  <w:endnote w:id="29">
    <w:p w14:paraId="3D5569C4" w14:textId="0208B231" w:rsidR="009F626A" w:rsidRPr="002B7B57" w:rsidRDefault="009F626A"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WHO. Forty-eighth report of the WHO Expert Committee on specifications for pharmaceutical preparations. Annex 3. Model quality assurance system for procurement agencies 2014. </w:t>
      </w:r>
      <w:hyperlink r:id="rId9" w:history="1">
        <w:r w:rsidRPr="002B7B57">
          <w:rPr>
            <w:rStyle w:val="Hyperlink"/>
            <w:rFonts w:asciiTheme="minorHAnsi" w:hAnsiTheme="minorHAnsi" w:cstheme="minorHAnsi"/>
            <w:sz w:val="18"/>
            <w:szCs w:val="18"/>
            <w:lang w:val="en-GB"/>
          </w:rPr>
          <w:t>https://apps.who.int/iris/handle/10665/112733</w:t>
        </w:r>
      </w:hyperlink>
      <w:r w:rsidRPr="002B7B57">
        <w:rPr>
          <w:rFonts w:asciiTheme="minorHAnsi" w:hAnsiTheme="minorHAnsi" w:cstheme="minorHAnsi"/>
          <w:sz w:val="18"/>
          <w:szCs w:val="18"/>
          <w:lang w:val="en-GB"/>
        </w:rPr>
        <w:t>.</w:t>
      </w:r>
    </w:p>
  </w:endnote>
  <w:endnote w:id="30">
    <w:p w14:paraId="25A6F71C" w14:textId="06983AF9" w:rsidR="009F626A" w:rsidRPr="00F203E0" w:rsidRDefault="009F626A"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WHO. How pharmaceutical systems are organized in Asia and the Pacific. 2018. </w:t>
      </w:r>
    </w:p>
  </w:endnote>
  <w:endnote w:id="31">
    <w:p w14:paraId="3BE85986" w14:textId="6829FE35" w:rsidR="009F626A" w:rsidRPr="002B7B57" w:rsidRDefault="009F626A"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583569">
        <w:rPr>
          <w:rFonts w:asciiTheme="minorHAnsi" w:hAnsiTheme="minorHAnsi" w:cstheme="minorHAnsi"/>
          <w:sz w:val="18"/>
          <w:szCs w:val="18"/>
          <w:lang w:val="en-GB"/>
        </w:rPr>
        <w:t xml:space="preserve"> </w:t>
      </w:r>
      <w:r w:rsidRPr="00583569">
        <w:rPr>
          <w:rFonts w:asciiTheme="minorHAnsi" w:hAnsiTheme="minorHAnsi" w:cstheme="minorHAnsi"/>
          <w:color w:val="212121"/>
          <w:sz w:val="18"/>
          <w:szCs w:val="18"/>
          <w:shd w:val="clear" w:color="auto" w:fill="FFFFFF"/>
          <w:lang w:val="en-GB"/>
        </w:rPr>
        <w:t>Tirivangani T,</w:t>
      </w:r>
      <w:r w:rsidR="00F60667" w:rsidRPr="00583569">
        <w:rPr>
          <w:rFonts w:asciiTheme="minorHAnsi" w:hAnsiTheme="minorHAnsi" w:cstheme="minorHAnsi"/>
          <w:color w:val="212121"/>
          <w:sz w:val="18"/>
          <w:szCs w:val="18"/>
          <w:shd w:val="clear" w:color="auto" w:fill="FFFFFF"/>
          <w:lang w:val="en-GB"/>
        </w:rPr>
        <w:t xml:space="preserve"> et al</w:t>
      </w:r>
      <w:r w:rsidRPr="00583569">
        <w:rPr>
          <w:rFonts w:asciiTheme="minorHAnsi" w:hAnsiTheme="minorHAnsi" w:cstheme="minorHAnsi"/>
          <w:color w:val="212121"/>
          <w:sz w:val="18"/>
          <w:szCs w:val="18"/>
          <w:shd w:val="clear" w:color="auto" w:fill="FFFFFF"/>
          <w:lang w:val="en-GB"/>
        </w:rPr>
        <w:t xml:space="preserve">. </w:t>
      </w:r>
      <w:r w:rsidRPr="002B7B57">
        <w:rPr>
          <w:rFonts w:asciiTheme="minorHAnsi" w:hAnsiTheme="minorHAnsi" w:cstheme="minorHAnsi"/>
          <w:color w:val="212121"/>
          <w:sz w:val="18"/>
          <w:szCs w:val="18"/>
          <w:shd w:val="clear" w:color="auto" w:fill="FFFFFF"/>
          <w:lang w:val="en-GB"/>
        </w:rPr>
        <w:t>Impact of COVID-19 pandemic on pharmaceutical systems and supply chain - a phenomenological study. Explor Res Clin Soc Pharm. 2021;2:100037.</w:t>
      </w:r>
    </w:p>
  </w:endnote>
  <w:endnote w:id="32">
    <w:p w14:paraId="2EA33D1F" w14:textId="3D117B6C" w:rsidR="009F626A" w:rsidRPr="002B7B57" w:rsidRDefault="009F626A"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WHO Maximizing Positive Synergies Collaborative Group, et al. An assessment of interactions between global health initiatives and country health systems. Lancet. 2009 Jun 20;373(9681):2137-69. </w:t>
      </w:r>
    </w:p>
  </w:endnote>
  <w:endnote w:id="33">
    <w:p w14:paraId="454B6BDA" w14:textId="13DACE80" w:rsidR="009F626A" w:rsidRPr="002B7B57" w:rsidRDefault="009F626A"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M. Tatay</w:t>
      </w:r>
      <w:r w:rsidR="00F60667">
        <w:rPr>
          <w:rFonts w:asciiTheme="minorHAnsi" w:hAnsiTheme="minorHAnsi" w:cstheme="minorHAnsi"/>
          <w:sz w:val="18"/>
          <w:szCs w:val="18"/>
          <w:lang w:val="en-GB"/>
        </w:rPr>
        <w:t xml:space="preserve"> et al</w:t>
      </w:r>
      <w:r w:rsidRPr="002B7B57">
        <w:rPr>
          <w:rFonts w:asciiTheme="minorHAnsi" w:hAnsiTheme="minorHAnsi" w:cstheme="minorHAnsi"/>
          <w:sz w:val="18"/>
          <w:szCs w:val="18"/>
          <w:lang w:val="en-GB"/>
        </w:rPr>
        <w:t xml:space="preserve">. Ensuring access to life-saving medicines as countries shift from Global Fund support. </w:t>
      </w:r>
      <w:r w:rsidRPr="002B7B57">
        <w:rPr>
          <w:rFonts w:asciiTheme="minorHAnsi" w:hAnsiTheme="minorHAnsi" w:cstheme="minorHAnsi"/>
          <w:i/>
          <w:sz w:val="18"/>
          <w:szCs w:val="18"/>
          <w:lang w:val="en-GB"/>
        </w:rPr>
        <w:t xml:space="preserve">Bull </w:t>
      </w:r>
      <w:r w:rsidR="00F60667">
        <w:rPr>
          <w:rFonts w:asciiTheme="minorHAnsi" w:hAnsiTheme="minorHAnsi" w:cstheme="minorHAnsi"/>
          <w:i/>
          <w:sz w:val="18"/>
          <w:szCs w:val="18"/>
          <w:lang w:val="en-GB"/>
        </w:rPr>
        <w:t>WHO</w:t>
      </w:r>
      <w:r w:rsidRPr="002B7B57">
        <w:rPr>
          <w:rFonts w:asciiTheme="minorHAnsi" w:hAnsiTheme="minorHAnsi" w:cstheme="minorHAnsi"/>
          <w:i/>
          <w:sz w:val="18"/>
          <w:szCs w:val="18"/>
          <w:lang w:val="en-GB"/>
        </w:rPr>
        <w:t xml:space="preserve"> </w:t>
      </w:r>
      <w:r w:rsidRPr="002B7B57">
        <w:rPr>
          <w:rFonts w:asciiTheme="minorHAnsi" w:hAnsiTheme="minorHAnsi" w:cstheme="minorHAnsi"/>
          <w:sz w:val="18"/>
          <w:szCs w:val="18"/>
          <w:lang w:val="en-GB"/>
        </w:rPr>
        <w:t xml:space="preserve">2019; </w:t>
      </w:r>
      <w:r w:rsidRPr="002B7B57">
        <w:rPr>
          <w:rFonts w:asciiTheme="minorHAnsi" w:hAnsiTheme="minorHAnsi" w:cstheme="minorHAnsi"/>
          <w:bCs/>
          <w:sz w:val="18"/>
          <w:szCs w:val="18"/>
          <w:lang w:val="en-GB"/>
        </w:rPr>
        <w:t xml:space="preserve">97 </w:t>
      </w:r>
      <w:r w:rsidRPr="002B7B57">
        <w:rPr>
          <w:rFonts w:asciiTheme="minorHAnsi" w:hAnsiTheme="minorHAnsi" w:cstheme="minorHAnsi"/>
          <w:sz w:val="18"/>
          <w:szCs w:val="18"/>
          <w:lang w:val="en-GB"/>
        </w:rPr>
        <w:t>(5)</w:t>
      </w:r>
    </w:p>
  </w:endnote>
  <w:endnote w:id="34">
    <w:p w14:paraId="3AE49BE4" w14:textId="5868BC8E" w:rsidR="000D5902" w:rsidRPr="002B7B57" w:rsidRDefault="000D5902"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F91A84">
        <w:rPr>
          <w:rFonts w:asciiTheme="minorHAnsi" w:hAnsiTheme="minorHAnsi" w:cstheme="minorHAnsi"/>
          <w:sz w:val="18"/>
          <w:szCs w:val="18"/>
          <w:lang w:val="de-DE"/>
        </w:rPr>
        <w:t xml:space="preserve"> </w:t>
      </w:r>
      <w:r w:rsidRPr="00F91A84">
        <w:rPr>
          <w:rFonts w:asciiTheme="minorHAnsi" w:hAnsiTheme="minorHAnsi" w:cstheme="minorHAnsi"/>
          <w:color w:val="212121"/>
          <w:sz w:val="18"/>
          <w:szCs w:val="18"/>
          <w:shd w:val="clear" w:color="auto" w:fill="FFFFFF"/>
          <w:lang w:val="de-DE"/>
        </w:rPr>
        <w:t xml:space="preserve">Hafner T et al. </w:t>
      </w:r>
      <w:r w:rsidRPr="002B7B57">
        <w:rPr>
          <w:rFonts w:asciiTheme="minorHAnsi" w:hAnsiTheme="minorHAnsi" w:cstheme="minorHAnsi"/>
          <w:color w:val="212121"/>
          <w:sz w:val="18"/>
          <w:szCs w:val="18"/>
          <w:shd w:val="clear" w:color="auto" w:fill="FFFFFF"/>
          <w:lang w:val="en-GB"/>
        </w:rPr>
        <w:t>Integrating pharmaceutical systems strengthening in the current global health scenario: three 'uncomfortable truths'. J Pharm Policy Pract. 2020 Jun 25;13:38.</w:t>
      </w:r>
    </w:p>
  </w:endnote>
  <w:endnote w:id="35">
    <w:p w14:paraId="207ABBCF" w14:textId="08768004" w:rsidR="001D089A" w:rsidRPr="00F203E0"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00F60667">
        <w:rPr>
          <w:rFonts w:asciiTheme="minorHAnsi" w:hAnsiTheme="minorHAnsi" w:cstheme="minorHAnsi"/>
          <w:sz w:val="18"/>
          <w:szCs w:val="18"/>
          <w:lang w:val="en-GB"/>
        </w:rPr>
        <w:t>WHO</w:t>
      </w:r>
      <w:r w:rsidRPr="002B7B57">
        <w:rPr>
          <w:rFonts w:asciiTheme="minorHAnsi" w:hAnsiTheme="minorHAnsi" w:cstheme="minorHAnsi"/>
          <w:sz w:val="18"/>
          <w:szCs w:val="18"/>
          <w:lang w:val="en-GB"/>
        </w:rPr>
        <w:t xml:space="preserve">. Public Spending On Health: A Closer Look At Global Trends. 2018. </w:t>
      </w:r>
    </w:p>
  </w:endnote>
  <w:endnote w:id="36">
    <w:p w14:paraId="1F83B83D" w14:textId="31077E0B"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835679">
        <w:rPr>
          <w:rFonts w:asciiTheme="minorHAnsi" w:hAnsiTheme="minorHAnsi" w:cstheme="minorHAnsi"/>
          <w:sz w:val="18"/>
          <w:szCs w:val="18"/>
          <w:lang w:val="en-GB"/>
        </w:rPr>
        <w:t xml:space="preserve"> Watkins et al. </w:t>
      </w:r>
      <w:r w:rsidR="00835679">
        <w:rPr>
          <w:rFonts w:asciiTheme="minorHAnsi" w:hAnsiTheme="minorHAnsi" w:cstheme="minorHAnsi"/>
          <w:sz w:val="18"/>
          <w:szCs w:val="18"/>
          <w:lang w:val="en-GB"/>
        </w:rPr>
        <w:t>UHC</w:t>
      </w:r>
      <w:r w:rsidRPr="002B7B57">
        <w:rPr>
          <w:rFonts w:asciiTheme="minorHAnsi" w:hAnsiTheme="minorHAnsi" w:cstheme="minorHAnsi"/>
          <w:sz w:val="18"/>
          <w:szCs w:val="18"/>
          <w:lang w:val="en-GB"/>
        </w:rPr>
        <w:t xml:space="preserve"> and essential packages of care. 2018. </w:t>
      </w:r>
      <w:hyperlink r:id="rId10" w:history="1">
        <w:r w:rsidRPr="002B7B57">
          <w:rPr>
            <w:rStyle w:val="Hyperlink"/>
            <w:rFonts w:asciiTheme="minorHAnsi" w:hAnsiTheme="minorHAnsi" w:cstheme="minorHAnsi"/>
            <w:sz w:val="18"/>
            <w:szCs w:val="18"/>
            <w:lang w:val="en-GB"/>
          </w:rPr>
          <w:t>https://www.ncbi.nlm.nih.gov/books/NBK525285/</w:t>
        </w:r>
      </w:hyperlink>
      <w:r w:rsidRPr="002B7B57">
        <w:rPr>
          <w:rFonts w:asciiTheme="minorHAnsi" w:hAnsiTheme="minorHAnsi" w:cstheme="minorHAnsi"/>
          <w:sz w:val="18"/>
          <w:szCs w:val="18"/>
          <w:lang w:val="en-GB"/>
        </w:rPr>
        <w:t>.</w:t>
      </w:r>
    </w:p>
  </w:endnote>
  <w:endnote w:id="37">
    <w:p w14:paraId="1B3FACF1" w14:textId="4519C43D" w:rsidR="001D089A" w:rsidRPr="002B7B57" w:rsidRDefault="001D089A" w:rsidP="001D089A">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A. Wagstaff et al. Progress on catastrophic health spending in 133 countries: a retrospective observational study. </w:t>
      </w:r>
      <w:r w:rsidRPr="002B7B57">
        <w:rPr>
          <w:rFonts w:asciiTheme="minorHAnsi" w:hAnsiTheme="minorHAnsi" w:cstheme="minorHAnsi"/>
          <w:i/>
          <w:sz w:val="18"/>
          <w:szCs w:val="18"/>
          <w:lang w:val="en-GB"/>
        </w:rPr>
        <w:t>Lancet Glob Health</w:t>
      </w:r>
      <w:r w:rsidRPr="002B7B57">
        <w:rPr>
          <w:rFonts w:asciiTheme="minorHAnsi" w:hAnsiTheme="minorHAnsi" w:cstheme="minorHAnsi"/>
          <w:sz w:val="18"/>
          <w:szCs w:val="18"/>
          <w:lang w:val="en-GB"/>
        </w:rPr>
        <w:t xml:space="preserve"> 2018; </w:t>
      </w:r>
      <w:r w:rsidRPr="002B7B57">
        <w:rPr>
          <w:rFonts w:asciiTheme="minorHAnsi" w:hAnsiTheme="minorHAnsi" w:cstheme="minorHAnsi"/>
          <w:b/>
          <w:sz w:val="18"/>
          <w:szCs w:val="18"/>
          <w:lang w:val="en-GB"/>
        </w:rPr>
        <w:t xml:space="preserve">6 </w:t>
      </w:r>
      <w:r w:rsidRPr="002B7B57">
        <w:rPr>
          <w:rFonts w:asciiTheme="minorHAnsi" w:hAnsiTheme="minorHAnsi" w:cstheme="minorHAnsi"/>
          <w:sz w:val="18"/>
          <w:szCs w:val="18"/>
          <w:lang w:val="en-GB"/>
        </w:rPr>
        <w:t>(2): e169-e179</w:t>
      </w:r>
    </w:p>
  </w:endnote>
  <w:endnote w:id="38">
    <w:p w14:paraId="74DA568A" w14:textId="77777777" w:rsidR="001D089A" w:rsidRPr="00E41211" w:rsidRDefault="001D089A" w:rsidP="001D089A">
      <w:pPr>
        <w:pStyle w:val="EndnoteText"/>
        <w:rPr>
          <w:rFonts w:asciiTheme="minorHAnsi" w:hAnsiTheme="minorHAnsi" w:cstheme="minorHAnsi"/>
          <w:sz w:val="18"/>
          <w:szCs w:val="18"/>
          <w:lang w:val="en-GB"/>
        </w:rPr>
      </w:pPr>
      <w:r w:rsidRPr="00E41211">
        <w:rPr>
          <w:rStyle w:val="EndnoteReference"/>
          <w:rFonts w:asciiTheme="minorHAnsi" w:hAnsiTheme="minorHAnsi" w:cstheme="minorHAnsi"/>
          <w:sz w:val="18"/>
          <w:szCs w:val="18"/>
        </w:rPr>
        <w:endnoteRef/>
      </w:r>
      <w:r w:rsidRPr="00E41211">
        <w:rPr>
          <w:rFonts w:asciiTheme="minorHAnsi" w:hAnsiTheme="minorHAnsi" w:cstheme="minorHAnsi"/>
          <w:sz w:val="18"/>
          <w:szCs w:val="18"/>
          <w:lang w:val="en-GB"/>
        </w:rPr>
        <w:t xml:space="preserve"> </w:t>
      </w:r>
      <w:hyperlink r:id="rId11" w:history="1">
        <w:r w:rsidRPr="00E41211">
          <w:rPr>
            <w:rStyle w:val="Hyperlink"/>
            <w:rFonts w:asciiTheme="minorHAnsi" w:hAnsiTheme="minorHAnsi" w:cstheme="minorHAnsi"/>
            <w:sz w:val="18"/>
            <w:szCs w:val="18"/>
            <w:lang w:val="en-GB"/>
          </w:rPr>
          <w:t>The 2022 Bridgetown Initiative - Foreign Affairs and Foreign Trade</w:t>
        </w:r>
      </w:hyperlink>
    </w:p>
  </w:endnote>
  <w:endnote w:id="39">
    <w:p w14:paraId="4B0D66A7" w14:textId="6326CAF3" w:rsidR="004B212B" w:rsidRPr="002B7B57" w:rsidRDefault="004B212B"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de-DE"/>
        </w:rPr>
        <w:t xml:space="preserve"> Orubu </w:t>
      </w:r>
      <w:r w:rsidR="00F60667">
        <w:rPr>
          <w:rFonts w:asciiTheme="minorHAnsi" w:hAnsiTheme="minorHAnsi" w:cstheme="minorHAnsi"/>
          <w:sz w:val="18"/>
          <w:szCs w:val="18"/>
          <w:lang w:val="de-DE"/>
        </w:rPr>
        <w:t>et al</w:t>
      </w:r>
      <w:r w:rsidRPr="002B7B57">
        <w:rPr>
          <w:rFonts w:asciiTheme="minorHAnsi" w:hAnsiTheme="minorHAnsi" w:cstheme="minorHAnsi"/>
          <w:sz w:val="18"/>
          <w:szCs w:val="18"/>
          <w:lang w:val="de-DE"/>
        </w:rPr>
        <w:t xml:space="preserve">. </w:t>
      </w:r>
      <w:r w:rsidRPr="002B7B57">
        <w:rPr>
          <w:rFonts w:asciiTheme="minorHAnsi" w:hAnsiTheme="minorHAnsi" w:cstheme="minorHAnsi"/>
          <w:sz w:val="18"/>
          <w:szCs w:val="18"/>
          <w:lang w:val="en-GB"/>
        </w:rPr>
        <w:t xml:space="preserve">Tackling the blind spot of poor-quality medicines in Universal Health Coverage. </w:t>
      </w:r>
      <w:r w:rsidRPr="002B7B57">
        <w:rPr>
          <w:rFonts w:asciiTheme="minorHAnsi" w:hAnsiTheme="minorHAnsi" w:cstheme="minorHAnsi"/>
          <w:i/>
          <w:iCs/>
          <w:sz w:val="18"/>
          <w:szCs w:val="18"/>
          <w:lang w:val="en-GB"/>
        </w:rPr>
        <w:t xml:space="preserve"> J Pharm Po</w:t>
      </w:r>
      <w:r w:rsidR="00835679">
        <w:rPr>
          <w:rFonts w:asciiTheme="minorHAnsi" w:hAnsiTheme="minorHAnsi" w:cstheme="minorHAnsi"/>
          <w:i/>
          <w:iCs/>
          <w:sz w:val="18"/>
          <w:szCs w:val="18"/>
          <w:lang w:val="en-GB"/>
        </w:rPr>
        <w:t>l</w:t>
      </w:r>
      <w:r w:rsidRPr="002B7B57">
        <w:rPr>
          <w:rFonts w:asciiTheme="minorHAnsi" w:hAnsiTheme="minorHAnsi" w:cstheme="minorHAnsi"/>
          <w:i/>
          <w:iCs/>
          <w:sz w:val="18"/>
          <w:szCs w:val="18"/>
          <w:lang w:val="en-GB"/>
        </w:rPr>
        <w:t xml:space="preserve"> Pract.</w:t>
      </w:r>
      <w:r w:rsidRPr="002B7B57">
        <w:rPr>
          <w:rFonts w:asciiTheme="minorHAnsi" w:hAnsiTheme="minorHAnsi" w:cstheme="minorHAnsi"/>
          <w:sz w:val="18"/>
          <w:szCs w:val="18"/>
          <w:lang w:val="en-GB"/>
        </w:rPr>
        <w:t xml:space="preserve"> 2020;13:40.</w:t>
      </w:r>
    </w:p>
  </w:endnote>
  <w:endnote w:id="40">
    <w:p w14:paraId="12D15238" w14:textId="4058DA2F" w:rsidR="004B212B" w:rsidRPr="00835679" w:rsidRDefault="004B212B"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WHO </w:t>
      </w:r>
      <w:hyperlink r:id="rId12" w:history="1">
        <w:r w:rsidRPr="00835679">
          <w:rPr>
            <w:rStyle w:val="Hyperlink"/>
            <w:rFonts w:asciiTheme="minorHAnsi" w:hAnsiTheme="minorHAnsi" w:cstheme="minorHAnsi"/>
            <w:sz w:val="18"/>
            <w:szCs w:val="18"/>
            <w:lang w:val="en-GB"/>
          </w:rPr>
          <w:t>https://www.who.int/news/item/29-04-2021-who-publishes-new-guidance-to-promote-strong-efficient-and-sustainable-regulatory-systems</w:t>
        </w:r>
      </w:hyperlink>
    </w:p>
  </w:endnote>
  <w:endnote w:id="41">
    <w:p w14:paraId="4DD9D34F" w14:textId="74E2A499" w:rsidR="004B212B" w:rsidRPr="002B7B57" w:rsidRDefault="004B212B"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835679">
        <w:rPr>
          <w:rFonts w:asciiTheme="minorHAnsi" w:hAnsiTheme="minorHAnsi" w:cstheme="minorHAnsi"/>
          <w:sz w:val="18"/>
          <w:szCs w:val="18"/>
          <w:lang w:val="fr-FR"/>
        </w:rPr>
        <w:t xml:space="preserve"> P. N. Newton</w:t>
      </w:r>
      <w:r w:rsidR="00835679" w:rsidRPr="00835679">
        <w:rPr>
          <w:rFonts w:asciiTheme="minorHAnsi" w:hAnsiTheme="minorHAnsi" w:cstheme="minorHAnsi"/>
          <w:sz w:val="18"/>
          <w:szCs w:val="18"/>
          <w:lang w:val="fr-FR"/>
        </w:rPr>
        <w:t xml:space="preserve"> et al</w:t>
      </w:r>
      <w:r w:rsidRPr="00835679">
        <w:rPr>
          <w:rFonts w:asciiTheme="minorHAnsi" w:hAnsiTheme="minorHAnsi" w:cstheme="minorHAnsi"/>
          <w:sz w:val="18"/>
          <w:szCs w:val="18"/>
          <w:lang w:val="fr-FR"/>
        </w:rPr>
        <w:t xml:space="preserve">. </w:t>
      </w:r>
      <w:r w:rsidRPr="002B7B57">
        <w:rPr>
          <w:rFonts w:asciiTheme="minorHAnsi" w:hAnsiTheme="minorHAnsi" w:cstheme="minorHAnsi"/>
          <w:sz w:val="18"/>
          <w:szCs w:val="18"/>
          <w:lang w:val="en-GB"/>
        </w:rPr>
        <w:t xml:space="preserve">Global access to quality-assured medical products: the Oxford Statement and call to action. </w:t>
      </w:r>
      <w:r w:rsidRPr="002B7B57">
        <w:rPr>
          <w:rFonts w:asciiTheme="minorHAnsi" w:hAnsiTheme="minorHAnsi" w:cstheme="minorHAnsi"/>
          <w:i/>
          <w:sz w:val="18"/>
          <w:szCs w:val="18"/>
          <w:lang w:val="en-GB"/>
        </w:rPr>
        <w:t>Lancet Glob Health</w:t>
      </w:r>
      <w:r w:rsidRPr="002B7B57">
        <w:rPr>
          <w:rFonts w:asciiTheme="minorHAnsi" w:hAnsiTheme="minorHAnsi" w:cstheme="minorHAnsi"/>
          <w:sz w:val="18"/>
          <w:szCs w:val="18"/>
          <w:lang w:val="en-GB"/>
        </w:rPr>
        <w:t xml:space="preserve"> 2019; </w:t>
      </w:r>
      <w:r w:rsidRPr="002B7B57">
        <w:rPr>
          <w:rFonts w:asciiTheme="minorHAnsi" w:hAnsiTheme="minorHAnsi" w:cstheme="minorHAnsi"/>
          <w:b/>
          <w:sz w:val="18"/>
          <w:szCs w:val="18"/>
          <w:lang w:val="en-GB"/>
        </w:rPr>
        <w:t xml:space="preserve">7 </w:t>
      </w:r>
      <w:r w:rsidRPr="002B7B57">
        <w:rPr>
          <w:rFonts w:asciiTheme="minorHAnsi" w:hAnsiTheme="minorHAnsi" w:cstheme="minorHAnsi"/>
          <w:sz w:val="18"/>
          <w:szCs w:val="18"/>
          <w:lang w:val="en-GB"/>
        </w:rPr>
        <w:t>(12): e1609-e1611</w:t>
      </w:r>
    </w:p>
  </w:endnote>
  <w:endnote w:id="42">
    <w:p w14:paraId="525248EE" w14:textId="695DD4BA" w:rsidR="004B212B" w:rsidRPr="002B7B57" w:rsidRDefault="004B212B"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Nayyar GML</w:t>
      </w:r>
      <w:r w:rsidR="00F60667">
        <w:rPr>
          <w:rFonts w:asciiTheme="minorHAnsi" w:hAnsiTheme="minorHAnsi" w:cstheme="minorHAnsi"/>
          <w:sz w:val="18"/>
          <w:szCs w:val="18"/>
          <w:lang w:val="en-GB"/>
        </w:rPr>
        <w:t xml:space="preserve"> </w:t>
      </w:r>
      <w:r w:rsidRPr="002B7B57">
        <w:rPr>
          <w:rFonts w:asciiTheme="minorHAnsi" w:hAnsiTheme="minorHAnsi" w:cstheme="minorHAnsi"/>
          <w:sz w:val="18"/>
          <w:szCs w:val="18"/>
          <w:lang w:val="en-GB"/>
        </w:rPr>
        <w:t xml:space="preserve">et al. Falsified and substandard drugs: stopping the pandemic. </w:t>
      </w:r>
      <w:r w:rsidRPr="002B7B57">
        <w:rPr>
          <w:rFonts w:asciiTheme="minorHAnsi" w:hAnsiTheme="minorHAnsi" w:cstheme="minorHAnsi"/>
          <w:i/>
          <w:iCs/>
          <w:sz w:val="18"/>
          <w:szCs w:val="18"/>
          <w:lang w:val="en-GB"/>
        </w:rPr>
        <w:t>Am J Trop Med Hyg.</w:t>
      </w:r>
      <w:r w:rsidRPr="002B7B57">
        <w:rPr>
          <w:rFonts w:asciiTheme="minorHAnsi" w:hAnsiTheme="minorHAnsi" w:cstheme="minorHAnsi"/>
          <w:sz w:val="18"/>
          <w:szCs w:val="18"/>
          <w:lang w:val="en-GB"/>
        </w:rPr>
        <w:t xml:space="preserve"> 2019;100:1058</w:t>
      </w:r>
      <w:r w:rsidRPr="002B7B57">
        <w:rPr>
          <w:rFonts w:asciiTheme="minorHAnsi" w:hAnsiTheme="minorHAnsi" w:cstheme="minorHAnsi"/>
          <w:sz w:val="18"/>
          <w:szCs w:val="18"/>
        </w:rPr>
        <w:t></w:t>
      </w:r>
      <w:r w:rsidRPr="002B7B57">
        <w:rPr>
          <w:rFonts w:asciiTheme="minorHAnsi" w:hAnsiTheme="minorHAnsi" w:cstheme="minorHAnsi"/>
          <w:sz w:val="18"/>
          <w:szCs w:val="18"/>
          <w:lang w:val="en-GB"/>
        </w:rPr>
        <w:t>1065</w:t>
      </w:r>
    </w:p>
  </w:endnote>
  <w:endnote w:id="43">
    <w:p w14:paraId="22839EDF" w14:textId="322B2432" w:rsidR="00BB31B3" w:rsidRPr="002B7B57" w:rsidRDefault="00BB31B3" w:rsidP="002B7B57">
      <w:pPr>
        <w:pStyle w:val="Header"/>
        <w:tabs>
          <w:tab w:val="clear" w:pos="4513"/>
          <w:tab w:val="clear" w:pos="9026"/>
        </w:tabs>
        <w:autoSpaceDE w:val="0"/>
        <w:autoSpaceDN w:val="0"/>
        <w:adjustRightInd w:val="0"/>
        <w:spacing w:after="0"/>
        <w:contextualSpacing/>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sz w:val="18"/>
          <w:szCs w:val="18"/>
          <w:shd w:val="clear" w:color="auto" w:fill="FFFFFF"/>
          <w:lang w:val="en-GB"/>
        </w:rPr>
        <w:t>Schier J</w:t>
      </w:r>
      <w:r w:rsidR="00F60667">
        <w:rPr>
          <w:rFonts w:asciiTheme="minorHAnsi" w:hAnsiTheme="minorHAnsi" w:cstheme="minorHAnsi"/>
          <w:sz w:val="18"/>
          <w:szCs w:val="18"/>
          <w:shd w:val="clear" w:color="auto" w:fill="FFFFFF"/>
          <w:lang w:val="en-GB"/>
        </w:rPr>
        <w:t xml:space="preserve"> et al</w:t>
      </w:r>
      <w:r w:rsidRPr="002B7B57">
        <w:rPr>
          <w:rFonts w:asciiTheme="minorHAnsi" w:hAnsiTheme="minorHAnsi" w:cstheme="minorHAnsi"/>
          <w:sz w:val="18"/>
          <w:szCs w:val="18"/>
          <w:shd w:val="clear" w:color="auto" w:fill="FFFFFF"/>
          <w:lang w:val="en-GB"/>
        </w:rPr>
        <w:t xml:space="preserve">. Medication-Associated Diethylene Glycol Mass Poisoning - A Preventable Cause of Illness and Death. </w:t>
      </w:r>
      <w:r w:rsidRPr="002459CC">
        <w:rPr>
          <w:rFonts w:asciiTheme="minorHAnsi" w:hAnsiTheme="minorHAnsi" w:cstheme="minorHAnsi"/>
          <w:sz w:val="18"/>
          <w:szCs w:val="18"/>
          <w:shd w:val="clear" w:color="auto" w:fill="FFFFFF"/>
          <w:lang w:val="en-GB"/>
        </w:rPr>
        <w:t>N Engl J Med. 2023 Mar 2. doi: 10.1056/NEJMp2215840. </w:t>
      </w:r>
    </w:p>
  </w:endnote>
  <w:endnote w:id="44">
    <w:p w14:paraId="6920DDF2" w14:textId="0D3113DA" w:rsidR="004B212B" w:rsidRPr="002B7B57" w:rsidRDefault="004B212B"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WHO. Substandard and falsified medical products</w:t>
      </w:r>
      <w:r w:rsidR="00F60667">
        <w:rPr>
          <w:rFonts w:asciiTheme="minorHAnsi" w:hAnsiTheme="minorHAnsi" w:cstheme="minorHAnsi"/>
          <w:sz w:val="18"/>
          <w:szCs w:val="18"/>
          <w:lang w:val="en-GB"/>
        </w:rPr>
        <w:t>,</w:t>
      </w:r>
      <w:r w:rsidRPr="002B7B57">
        <w:rPr>
          <w:rFonts w:asciiTheme="minorHAnsi" w:hAnsiTheme="minorHAnsi" w:cstheme="minorHAnsi"/>
          <w:sz w:val="18"/>
          <w:szCs w:val="18"/>
          <w:lang w:val="en-GB"/>
        </w:rPr>
        <w:t xml:space="preserve"> </w:t>
      </w:r>
      <w:hyperlink r:id="rId13" w:history="1">
        <w:r w:rsidRPr="002B7B57">
          <w:rPr>
            <w:rStyle w:val="Hyperlink"/>
            <w:rFonts w:asciiTheme="minorHAnsi" w:hAnsiTheme="minorHAnsi" w:cstheme="minorHAnsi"/>
            <w:sz w:val="18"/>
            <w:szCs w:val="18"/>
            <w:lang w:val="en-GB"/>
          </w:rPr>
          <w:t>Substandard and falsified medical products (who.int)</w:t>
        </w:r>
      </w:hyperlink>
    </w:p>
  </w:endnote>
  <w:endnote w:id="45">
    <w:p w14:paraId="1B78C994" w14:textId="2ED3558F" w:rsidR="00875430" w:rsidRPr="002B7B57" w:rsidRDefault="00875430" w:rsidP="002B7B57">
      <w:pPr>
        <w:pStyle w:val="Foot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Ncube BM</w:t>
      </w:r>
      <w:r w:rsidR="00F60667">
        <w:rPr>
          <w:rFonts w:asciiTheme="minorHAnsi" w:hAnsiTheme="minorHAnsi" w:cstheme="minorHAnsi"/>
          <w:color w:val="212121"/>
          <w:sz w:val="18"/>
          <w:szCs w:val="18"/>
          <w:shd w:val="clear" w:color="auto" w:fill="FFFFFF"/>
          <w:lang w:val="en-GB"/>
        </w:rPr>
        <w:t xml:space="preserve"> et al</w:t>
      </w:r>
      <w:r w:rsidRPr="002B7B57">
        <w:rPr>
          <w:rFonts w:asciiTheme="minorHAnsi" w:hAnsiTheme="minorHAnsi" w:cstheme="minorHAnsi"/>
          <w:color w:val="212121"/>
          <w:sz w:val="18"/>
          <w:szCs w:val="18"/>
          <w:shd w:val="clear" w:color="auto" w:fill="FFFFFF"/>
          <w:lang w:val="en-GB"/>
        </w:rPr>
        <w:t>. Establishment of the African Medicines Agency: progress, challenges and regulatory readiness.</w:t>
      </w:r>
    </w:p>
  </w:endnote>
  <w:endnote w:id="46">
    <w:p w14:paraId="602F430F" w14:textId="7C860DBC" w:rsidR="00875430" w:rsidRPr="002B7B57" w:rsidRDefault="00875430"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it-IT"/>
        </w:rPr>
        <w:t xml:space="preserve"> M. Ndomondo-Sigonda et al. </w:t>
      </w:r>
      <w:r w:rsidRPr="002B7B57">
        <w:rPr>
          <w:rFonts w:asciiTheme="minorHAnsi" w:hAnsiTheme="minorHAnsi" w:cstheme="minorHAnsi"/>
          <w:sz w:val="18"/>
          <w:szCs w:val="18"/>
          <w:lang w:val="en-GB"/>
        </w:rPr>
        <w:t xml:space="preserve">A new approach to an old problem: Overview of the East African Community's Medicines Regulatory Harmonization initiative. </w:t>
      </w:r>
      <w:r w:rsidRPr="002B7B57">
        <w:rPr>
          <w:rFonts w:asciiTheme="minorHAnsi" w:hAnsiTheme="minorHAnsi" w:cstheme="minorHAnsi"/>
          <w:i/>
          <w:sz w:val="18"/>
          <w:szCs w:val="18"/>
          <w:lang w:val="en-GB"/>
        </w:rPr>
        <w:t>PLoS Med</w:t>
      </w:r>
      <w:r w:rsidRPr="002B7B57">
        <w:rPr>
          <w:rFonts w:asciiTheme="minorHAnsi" w:hAnsiTheme="minorHAnsi" w:cstheme="minorHAnsi"/>
          <w:sz w:val="18"/>
          <w:szCs w:val="18"/>
          <w:lang w:val="en-GB"/>
        </w:rPr>
        <w:t xml:space="preserve"> 2020; </w:t>
      </w:r>
      <w:r w:rsidRPr="002B7B57">
        <w:rPr>
          <w:rFonts w:asciiTheme="minorHAnsi" w:hAnsiTheme="minorHAnsi" w:cstheme="minorHAnsi"/>
          <w:b/>
          <w:sz w:val="18"/>
          <w:szCs w:val="18"/>
          <w:lang w:val="en-GB"/>
        </w:rPr>
        <w:t xml:space="preserve">17 </w:t>
      </w:r>
      <w:r w:rsidRPr="002B7B57">
        <w:rPr>
          <w:rFonts w:asciiTheme="minorHAnsi" w:hAnsiTheme="minorHAnsi" w:cstheme="minorHAnsi"/>
          <w:sz w:val="18"/>
          <w:szCs w:val="18"/>
          <w:lang w:val="en-GB"/>
        </w:rPr>
        <w:t>(8): e1003099</w:t>
      </w:r>
    </w:p>
  </w:endnote>
  <w:endnote w:id="47">
    <w:p w14:paraId="1E8E5CE7" w14:textId="048D9E39" w:rsidR="00200051" w:rsidRPr="002B7B57" w:rsidRDefault="00200051"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sz w:val="18"/>
          <w:szCs w:val="18"/>
          <w:lang w:val="en-US"/>
        </w:rPr>
        <w:t>Guzman J</w:t>
      </w:r>
      <w:r w:rsidR="00F60667">
        <w:rPr>
          <w:rFonts w:asciiTheme="minorHAnsi" w:hAnsiTheme="minorHAnsi" w:cstheme="minorHAnsi"/>
          <w:sz w:val="18"/>
          <w:szCs w:val="18"/>
          <w:lang w:val="en-US"/>
        </w:rPr>
        <w:t xml:space="preserve"> </w:t>
      </w:r>
      <w:r w:rsidRPr="002B7B57">
        <w:rPr>
          <w:rFonts w:asciiTheme="minorHAnsi" w:hAnsiTheme="minorHAnsi" w:cstheme="minorHAnsi"/>
          <w:i/>
          <w:iCs/>
          <w:sz w:val="18"/>
          <w:szCs w:val="18"/>
          <w:lang w:val="en-US"/>
        </w:rPr>
        <w:t>et al</w:t>
      </w:r>
      <w:r w:rsidRPr="002B7B57">
        <w:rPr>
          <w:rFonts w:asciiTheme="minorHAnsi" w:hAnsiTheme="minorHAnsi" w:cstheme="minorHAnsi"/>
          <w:sz w:val="18"/>
          <w:szCs w:val="18"/>
          <w:lang w:val="en-US"/>
        </w:rPr>
        <w:t>. The WHO Global Benchmarking Tool: a game changer for strengthening national regulatory capacity. BMJ Global Health</w:t>
      </w:r>
      <w:r w:rsidRPr="002B7B57">
        <w:rPr>
          <w:rFonts w:asciiTheme="minorHAnsi" w:hAnsiTheme="minorHAnsi" w:cstheme="minorHAnsi"/>
          <w:i/>
          <w:iCs/>
          <w:sz w:val="18"/>
          <w:szCs w:val="18"/>
          <w:lang w:val="en-US"/>
        </w:rPr>
        <w:t xml:space="preserve"> </w:t>
      </w:r>
      <w:r w:rsidRPr="002B7B57">
        <w:rPr>
          <w:rFonts w:asciiTheme="minorHAnsi" w:hAnsiTheme="minorHAnsi" w:cstheme="minorHAnsi"/>
          <w:sz w:val="18"/>
          <w:szCs w:val="18"/>
          <w:lang w:val="en-US"/>
        </w:rPr>
        <w:t xml:space="preserve">2020;5:e003181. </w:t>
      </w:r>
    </w:p>
  </w:endnote>
  <w:endnote w:id="48">
    <w:p w14:paraId="330A4ED9" w14:textId="47FB974C" w:rsidR="00875430" w:rsidRPr="00583569" w:rsidRDefault="00875430" w:rsidP="002B7B57">
      <w:pPr>
        <w:pStyle w:val="Foot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Parker L</w:t>
      </w:r>
      <w:r w:rsidR="00F60667">
        <w:rPr>
          <w:rFonts w:asciiTheme="minorHAnsi" w:hAnsiTheme="minorHAnsi" w:cstheme="minorHAnsi"/>
          <w:color w:val="212121"/>
          <w:sz w:val="18"/>
          <w:szCs w:val="18"/>
          <w:shd w:val="clear" w:color="auto" w:fill="FFFFFF"/>
          <w:lang w:val="en-GB"/>
        </w:rPr>
        <w:t xml:space="preserve"> et al</w:t>
      </w:r>
      <w:r w:rsidRPr="002B7B57">
        <w:rPr>
          <w:rFonts w:asciiTheme="minorHAnsi" w:hAnsiTheme="minorHAnsi" w:cstheme="minorHAnsi"/>
          <w:color w:val="212121"/>
          <w:sz w:val="18"/>
          <w:szCs w:val="18"/>
          <w:shd w:val="clear" w:color="auto" w:fill="FFFFFF"/>
          <w:lang w:val="en-GB"/>
        </w:rPr>
        <w:t xml:space="preserve">. Ethical drug marketing criteria for the 21st century. </w:t>
      </w:r>
      <w:r w:rsidRPr="00583569">
        <w:rPr>
          <w:rFonts w:asciiTheme="minorHAnsi" w:hAnsiTheme="minorHAnsi" w:cstheme="minorHAnsi"/>
          <w:color w:val="212121"/>
          <w:sz w:val="18"/>
          <w:szCs w:val="18"/>
          <w:shd w:val="clear" w:color="auto" w:fill="FFFFFF"/>
          <w:lang w:val="en-GB"/>
        </w:rPr>
        <w:t>BMJ. 2018 Apr 30;361:k1809. </w:t>
      </w:r>
    </w:p>
  </w:endnote>
  <w:endnote w:id="49">
    <w:p w14:paraId="3D4A30F4" w14:textId="067BC446" w:rsidR="00875430" w:rsidRPr="002B7B57" w:rsidRDefault="00875430"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 xml:space="preserve">Gabarron </w:t>
      </w:r>
      <w:r w:rsidR="00F60667">
        <w:rPr>
          <w:rFonts w:asciiTheme="minorHAnsi" w:hAnsiTheme="minorHAnsi" w:cstheme="minorHAnsi"/>
          <w:color w:val="212121"/>
          <w:sz w:val="18"/>
          <w:szCs w:val="18"/>
          <w:shd w:val="clear" w:color="auto" w:fill="FFFFFF"/>
          <w:lang w:val="en-GB"/>
        </w:rPr>
        <w:t>et al</w:t>
      </w:r>
      <w:r w:rsidRPr="002B7B57">
        <w:rPr>
          <w:rFonts w:asciiTheme="minorHAnsi" w:hAnsiTheme="minorHAnsi" w:cstheme="minorHAnsi"/>
          <w:color w:val="212121"/>
          <w:sz w:val="18"/>
          <w:szCs w:val="18"/>
          <w:shd w:val="clear" w:color="auto" w:fill="FFFFFF"/>
          <w:lang w:val="en-GB"/>
        </w:rPr>
        <w:t xml:space="preserve">. COVID-19-related misinformation on social media: a systematic review. Bull </w:t>
      </w:r>
      <w:r w:rsidR="00F60667">
        <w:rPr>
          <w:rFonts w:asciiTheme="minorHAnsi" w:hAnsiTheme="minorHAnsi" w:cstheme="minorHAnsi"/>
          <w:color w:val="212121"/>
          <w:sz w:val="18"/>
          <w:szCs w:val="18"/>
          <w:shd w:val="clear" w:color="auto" w:fill="FFFFFF"/>
          <w:lang w:val="en-GB"/>
        </w:rPr>
        <w:t>WHO</w:t>
      </w:r>
      <w:r w:rsidRPr="002B7B57">
        <w:rPr>
          <w:rFonts w:asciiTheme="minorHAnsi" w:hAnsiTheme="minorHAnsi" w:cstheme="minorHAnsi"/>
          <w:color w:val="212121"/>
          <w:sz w:val="18"/>
          <w:szCs w:val="18"/>
          <w:shd w:val="clear" w:color="auto" w:fill="FFFFFF"/>
          <w:lang w:val="en-GB"/>
        </w:rPr>
        <w:t xml:space="preserve"> 2021;99(6):455-463A</w:t>
      </w:r>
    </w:p>
  </w:endnote>
  <w:endnote w:id="50">
    <w:p w14:paraId="4D48CE7B" w14:textId="3022849C" w:rsidR="00875430" w:rsidRPr="002B7B57" w:rsidRDefault="00875430"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Elliott I</w:t>
      </w:r>
      <w:r w:rsidR="00F60667">
        <w:rPr>
          <w:rFonts w:asciiTheme="minorHAnsi" w:hAnsiTheme="minorHAnsi" w:cstheme="minorHAnsi"/>
          <w:color w:val="212121"/>
          <w:sz w:val="18"/>
          <w:szCs w:val="18"/>
          <w:shd w:val="clear" w:color="auto" w:fill="FFFFFF"/>
          <w:lang w:val="en-GB"/>
        </w:rPr>
        <w:t xml:space="preserve"> et al</w:t>
      </w:r>
      <w:r w:rsidRPr="002B7B57">
        <w:rPr>
          <w:rFonts w:asciiTheme="minorHAnsi" w:hAnsiTheme="minorHAnsi" w:cstheme="minorHAnsi"/>
          <w:color w:val="212121"/>
          <w:sz w:val="18"/>
          <w:szCs w:val="18"/>
          <w:shd w:val="clear" w:color="auto" w:fill="FFFFFF"/>
          <w:lang w:val="en-GB"/>
        </w:rPr>
        <w:t xml:space="preserve">. The practice and clinical implications of tablet splitting in international health. </w:t>
      </w:r>
      <w:r w:rsidR="00F60667">
        <w:rPr>
          <w:rFonts w:asciiTheme="minorHAnsi" w:hAnsiTheme="minorHAnsi" w:cstheme="minorHAnsi"/>
          <w:color w:val="212121"/>
          <w:sz w:val="18"/>
          <w:szCs w:val="18"/>
          <w:shd w:val="clear" w:color="auto" w:fill="FFFFFF"/>
          <w:lang w:val="en-GB"/>
        </w:rPr>
        <w:t>TMIH</w:t>
      </w:r>
      <w:r w:rsidRPr="002B7B57">
        <w:rPr>
          <w:rFonts w:asciiTheme="minorHAnsi" w:hAnsiTheme="minorHAnsi" w:cstheme="minorHAnsi"/>
          <w:color w:val="212121"/>
          <w:sz w:val="18"/>
          <w:szCs w:val="18"/>
          <w:shd w:val="clear" w:color="auto" w:fill="FFFFFF"/>
          <w:lang w:val="en-GB"/>
        </w:rPr>
        <w:t xml:space="preserve"> 2014 Jul;19(7):754-60. </w:t>
      </w:r>
    </w:p>
  </w:endnote>
  <w:endnote w:id="51">
    <w:p w14:paraId="2E42913E" w14:textId="37462645" w:rsidR="00875430" w:rsidRPr="008C2107" w:rsidRDefault="00875430" w:rsidP="002B7B57">
      <w:pPr>
        <w:pStyle w:val="EndnoteText"/>
        <w:rPr>
          <w:rFonts w:asciiTheme="minorHAnsi" w:hAnsiTheme="minorHAnsi" w:cstheme="minorHAnsi"/>
          <w:sz w:val="18"/>
          <w:szCs w:val="18"/>
          <w:lang w:val="de-DE"/>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 xml:space="preserve">Holloway KA et al. Promoting quality use of medicines in South-East Asia: reports from </w:t>
      </w:r>
      <w:r w:rsidRPr="002B7B57">
        <w:rPr>
          <w:rFonts w:asciiTheme="minorHAnsi" w:hAnsiTheme="minorHAnsi" w:cstheme="minorHAnsi"/>
          <w:sz w:val="18"/>
          <w:szCs w:val="18"/>
          <w:shd w:val="clear" w:color="auto" w:fill="FFFFFF"/>
          <w:lang w:val="en-GB"/>
        </w:rPr>
        <w:t xml:space="preserve">country situational analyses. </w:t>
      </w:r>
      <w:r w:rsidRPr="008C2107">
        <w:rPr>
          <w:rFonts w:asciiTheme="minorHAnsi" w:hAnsiTheme="minorHAnsi" w:cstheme="minorHAnsi"/>
          <w:sz w:val="18"/>
          <w:szCs w:val="18"/>
          <w:shd w:val="clear" w:color="auto" w:fill="FFFFFF"/>
          <w:lang w:val="de-DE"/>
        </w:rPr>
        <w:t>BMC Health Serv Res. 2018 Jul 5;18(1):526.</w:t>
      </w:r>
    </w:p>
  </w:endnote>
  <w:endnote w:id="52">
    <w:p w14:paraId="611615BD" w14:textId="1936F77D" w:rsidR="0018353C" w:rsidRPr="00835679" w:rsidRDefault="0018353C" w:rsidP="00835679">
      <w:pPr>
        <w:pStyle w:val="EndnoteText"/>
        <w:jc w:val="left"/>
        <w:rPr>
          <w:rFonts w:asciiTheme="minorHAnsi" w:hAnsiTheme="minorHAnsi" w:cstheme="minorHAnsi"/>
          <w:sz w:val="18"/>
          <w:szCs w:val="18"/>
          <w:lang w:val="de-DE"/>
        </w:rPr>
      </w:pPr>
      <w:r w:rsidRPr="0018353C">
        <w:rPr>
          <w:rStyle w:val="EndnoteReference"/>
          <w:rFonts w:asciiTheme="minorHAnsi" w:hAnsiTheme="minorHAnsi" w:cstheme="minorHAnsi"/>
          <w:sz w:val="18"/>
          <w:szCs w:val="18"/>
        </w:rPr>
        <w:endnoteRef/>
      </w:r>
      <w:r w:rsidRPr="00835679">
        <w:rPr>
          <w:rFonts w:asciiTheme="minorHAnsi" w:hAnsiTheme="minorHAnsi" w:cstheme="minorHAnsi"/>
          <w:sz w:val="18"/>
          <w:szCs w:val="18"/>
          <w:lang w:val="de-DE"/>
        </w:rPr>
        <w:t xml:space="preserve"> </w:t>
      </w:r>
      <w:hyperlink r:id="rId14" w:history="1">
        <w:r w:rsidRPr="00835679">
          <w:rPr>
            <w:rStyle w:val="cf01"/>
            <w:rFonts w:asciiTheme="minorHAnsi" w:hAnsiTheme="minorHAnsi" w:cstheme="minorHAnsi"/>
            <w:color w:val="0000FF"/>
            <w:u w:val="single"/>
            <w:lang w:val="de-DE"/>
          </w:rPr>
          <w:t>https://cdn.who.int/media/docs/default-source/health-economics/hta_november_meeting_report_final.pdf?sfvrsn=710d2747_1&amp;download=true</w:t>
        </w:r>
      </w:hyperlink>
    </w:p>
  </w:endnote>
  <w:endnote w:id="53">
    <w:p w14:paraId="768ABC48" w14:textId="6CC148C1" w:rsidR="0018353C" w:rsidRPr="00835679" w:rsidRDefault="0018353C">
      <w:pPr>
        <w:pStyle w:val="EndnoteText"/>
        <w:rPr>
          <w:rFonts w:asciiTheme="minorHAnsi" w:hAnsiTheme="minorHAnsi" w:cstheme="minorHAnsi"/>
          <w:sz w:val="18"/>
          <w:szCs w:val="18"/>
          <w:lang w:val="de-DE"/>
        </w:rPr>
      </w:pPr>
      <w:r w:rsidRPr="0018353C">
        <w:rPr>
          <w:rStyle w:val="EndnoteReference"/>
          <w:rFonts w:asciiTheme="minorHAnsi" w:hAnsiTheme="minorHAnsi" w:cstheme="minorHAnsi"/>
          <w:sz w:val="18"/>
          <w:szCs w:val="18"/>
        </w:rPr>
        <w:endnoteRef/>
      </w:r>
      <w:r w:rsidRPr="0018353C">
        <w:rPr>
          <w:rStyle w:val="EndnoteReference"/>
          <w:rFonts w:asciiTheme="minorHAnsi" w:hAnsiTheme="minorHAnsi" w:cstheme="minorHAnsi"/>
          <w:sz w:val="18"/>
          <w:szCs w:val="18"/>
        </w:rPr>
        <w:endnoteRef/>
      </w:r>
      <w:r w:rsidRPr="0018353C">
        <w:rPr>
          <w:rStyle w:val="EndnoteReference"/>
          <w:rFonts w:asciiTheme="minorHAnsi" w:hAnsiTheme="minorHAnsi" w:cstheme="minorHAnsi"/>
          <w:sz w:val="18"/>
          <w:szCs w:val="18"/>
        </w:rPr>
        <w:endnoteRef/>
      </w:r>
      <w:r w:rsidRPr="00835679">
        <w:rPr>
          <w:rFonts w:asciiTheme="minorHAnsi" w:hAnsiTheme="minorHAnsi" w:cstheme="minorHAnsi"/>
          <w:sz w:val="18"/>
          <w:szCs w:val="18"/>
          <w:lang w:val="de-DE"/>
        </w:rPr>
        <w:t xml:space="preserve"> </w:t>
      </w:r>
      <w:hyperlink r:id="rId15" w:history="1">
        <w:r w:rsidRPr="00835679">
          <w:rPr>
            <w:rStyle w:val="cf01"/>
            <w:rFonts w:asciiTheme="minorHAnsi" w:hAnsiTheme="minorHAnsi" w:cstheme="minorHAnsi"/>
            <w:color w:val="0000FF"/>
            <w:u w:val="single"/>
            <w:lang w:val="de-DE"/>
          </w:rPr>
          <w:t>https://health.ec.europa.eu/system/files/2018-02/2018_mapping_npc_en_0.pdf</w:t>
        </w:r>
      </w:hyperlink>
    </w:p>
  </w:endnote>
  <w:endnote w:id="54">
    <w:p w14:paraId="5E377210" w14:textId="4E1105DB" w:rsidR="000D5902" w:rsidRPr="002B7B57" w:rsidRDefault="000D5902"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de-DE"/>
        </w:rPr>
        <w:t xml:space="preserve"> </w:t>
      </w:r>
      <w:r w:rsidRPr="002B7B57">
        <w:rPr>
          <w:rFonts w:asciiTheme="minorHAnsi" w:hAnsiTheme="minorHAnsi" w:cstheme="minorHAnsi"/>
          <w:color w:val="212121"/>
          <w:sz w:val="18"/>
          <w:szCs w:val="18"/>
          <w:shd w:val="clear" w:color="auto" w:fill="FFFFFF"/>
          <w:lang w:val="de-DE"/>
        </w:rPr>
        <w:t xml:space="preserve">Hafner T et al. </w:t>
      </w:r>
      <w:r w:rsidRPr="002B7B57">
        <w:rPr>
          <w:rFonts w:asciiTheme="minorHAnsi" w:hAnsiTheme="minorHAnsi" w:cstheme="minorHAnsi"/>
          <w:color w:val="212121"/>
          <w:sz w:val="18"/>
          <w:szCs w:val="18"/>
          <w:shd w:val="clear" w:color="auto" w:fill="FFFFFF"/>
          <w:lang w:val="en-GB"/>
        </w:rPr>
        <w:t>Integrating pharmaceutical systems strengthening in the current global health scenario: three 'uncomfortable truths'. J Pharm Policy Pract. 2020 Jun 25;13:38.</w:t>
      </w:r>
    </w:p>
  </w:endnote>
  <w:endnote w:id="55">
    <w:p w14:paraId="786220D5" w14:textId="7E1A7234" w:rsidR="00540AFA" w:rsidRPr="008F75E6" w:rsidRDefault="00540AFA" w:rsidP="00540AFA">
      <w:pPr>
        <w:pStyle w:val="EndnoteText"/>
        <w:rPr>
          <w:lang w:val="en-GB"/>
        </w:rPr>
      </w:pPr>
      <w:r w:rsidRPr="008F75E6">
        <w:rPr>
          <w:rStyle w:val="EndnoteReference"/>
          <w:rFonts w:asciiTheme="minorHAnsi" w:hAnsiTheme="minorHAnsi" w:cstheme="minorHAnsi"/>
          <w:sz w:val="18"/>
          <w:szCs w:val="18"/>
        </w:rPr>
        <w:endnoteRef/>
      </w:r>
      <w:r w:rsidRPr="008F75E6">
        <w:rPr>
          <w:rFonts w:asciiTheme="minorHAnsi" w:hAnsiTheme="minorHAnsi" w:cstheme="minorHAnsi"/>
          <w:sz w:val="18"/>
          <w:szCs w:val="18"/>
          <w:lang w:val="en-GB"/>
        </w:rPr>
        <w:t xml:space="preserve"> </w:t>
      </w:r>
      <w:r w:rsidRPr="008F75E6">
        <w:rPr>
          <w:rStyle w:val="cf01"/>
          <w:rFonts w:asciiTheme="minorHAnsi" w:hAnsiTheme="minorHAnsi" w:cstheme="minorHAnsi"/>
          <w:lang w:val="en-GB"/>
        </w:rPr>
        <w:t>Swaminathan S</w:t>
      </w:r>
      <w:r w:rsidR="00F60667">
        <w:rPr>
          <w:rStyle w:val="cf01"/>
          <w:rFonts w:asciiTheme="minorHAnsi" w:hAnsiTheme="minorHAnsi" w:cstheme="minorHAnsi"/>
          <w:lang w:val="en-GB"/>
        </w:rPr>
        <w:t>et al</w:t>
      </w:r>
      <w:r w:rsidRPr="008F75E6">
        <w:rPr>
          <w:rStyle w:val="cf01"/>
          <w:rFonts w:asciiTheme="minorHAnsi" w:hAnsiTheme="minorHAnsi" w:cstheme="minorHAnsi"/>
          <w:lang w:val="en-GB"/>
        </w:rPr>
        <w:t>. Reboot biomedical R&amp;D in the global public interest. Nature 2022; 602:209-212.</w:t>
      </w:r>
    </w:p>
  </w:endnote>
  <w:endnote w:id="56">
    <w:p w14:paraId="7BE7B0CB" w14:textId="518282F7" w:rsidR="009201C3" w:rsidRPr="002B7B57" w:rsidRDefault="009201C3" w:rsidP="002B7B57">
      <w:pPr>
        <w:pStyle w:val="EndnoteText"/>
        <w:rPr>
          <w:rFonts w:asciiTheme="minorHAnsi" w:hAnsiTheme="minorHAnsi" w:cstheme="minorHAnsi"/>
          <w:sz w:val="18"/>
          <w:szCs w:val="18"/>
          <w:lang w:val="en-GB"/>
        </w:rPr>
      </w:pPr>
      <w:r w:rsidRPr="002B7B57">
        <w:rPr>
          <w:rStyle w:val="EndnoteReference"/>
          <w:rFonts w:asciiTheme="minorHAnsi" w:hAnsiTheme="minorHAnsi" w:cstheme="minorHAnsi"/>
          <w:sz w:val="18"/>
          <w:szCs w:val="18"/>
        </w:rPr>
        <w:endnoteRef/>
      </w:r>
      <w:r w:rsidRPr="002B7B57">
        <w:rPr>
          <w:rFonts w:asciiTheme="minorHAnsi" w:hAnsiTheme="minorHAnsi" w:cstheme="minorHAnsi"/>
          <w:sz w:val="18"/>
          <w:szCs w:val="18"/>
          <w:lang w:val="en-GB"/>
        </w:rPr>
        <w:t xml:space="preserve"> </w:t>
      </w:r>
      <w:r w:rsidRPr="002B7B57">
        <w:rPr>
          <w:rFonts w:asciiTheme="minorHAnsi" w:hAnsiTheme="minorHAnsi" w:cstheme="minorHAnsi"/>
          <w:color w:val="212121"/>
          <w:sz w:val="18"/>
          <w:szCs w:val="18"/>
          <w:shd w:val="clear" w:color="auto" w:fill="FFFFFF"/>
          <w:lang w:val="en-GB"/>
        </w:rPr>
        <w:t>Hafner T et al. Defining pharmaceutical systems strengthening: concepts to enable measurement. HPolPlan 2017</w:t>
      </w:r>
      <w:r w:rsidR="00835679">
        <w:rPr>
          <w:rFonts w:asciiTheme="minorHAnsi" w:hAnsiTheme="minorHAnsi" w:cstheme="minorHAnsi"/>
          <w:color w:val="212121"/>
          <w:sz w:val="18"/>
          <w:szCs w:val="18"/>
          <w:shd w:val="clear" w:color="auto" w:fill="FFFFFF"/>
          <w:lang w:val="en-GB"/>
        </w:rPr>
        <w:t xml:space="preserve">; </w:t>
      </w:r>
      <w:r w:rsidRPr="002B7B57">
        <w:rPr>
          <w:rFonts w:asciiTheme="minorHAnsi" w:hAnsiTheme="minorHAnsi" w:cstheme="minorHAnsi"/>
          <w:color w:val="212121"/>
          <w:sz w:val="18"/>
          <w:szCs w:val="18"/>
          <w:shd w:val="clear" w:color="auto" w:fill="FFFFFF"/>
          <w:lang w:val="en-GB"/>
        </w:rPr>
        <w:t>1;32(4):572-84.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kzidenz-Grotesk BQ Light">
    <w:charset w:val="00"/>
    <w:family w:val="roman"/>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GPHTR+PerpetuaSt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82744"/>
      <w:docPartObj>
        <w:docPartGallery w:val="Page Numbers (Bottom of Page)"/>
        <w:docPartUnique/>
      </w:docPartObj>
    </w:sdtPr>
    <w:sdtEndPr>
      <w:rPr>
        <w:noProof/>
      </w:rPr>
    </w:sdtEndPr>
    <w:sdtContent>
      <w:p w14:paraId="1CF9ECF8" w14:textId="66465B17" w:rsidR="00957D02" w:rsidRDefault="00957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231FA" w14:textId="77777777" w:rsidR="00957D02" w:rsidRDefault="0095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3057" w14:textId="77777777" w:rsidR="00211AB8" w:rsidRDefault="00211AB8" w:rsidP="001F3ABA">
      <w:r>
        <w:separator/>
      </w:r>
    </w:p>
  </w:footnote>
  <w:footnote w:type="continuationSeparator" w:id="0">
    <w:p w14:paraId="2E3FCECF" w14:textId="77777777" w:rsidR="00211AB8" w:rsidRDefault="00211AB8" w:rsidP="001F3ABA">
      <w:r>
        <w:continuationSeparator/>
      </w:r>
    </w:p>
  </w:footnote>
  <w:footnote w:type="continuationNotice" w:id="1">
    <w:p w14:paraId="157BA988" w14:textId="77777777" w:rsidR="00211AB8" w:rsidRDefault="00211AB8">
      <w:pPr>
        <w:spacing w:after="0"/>
      </w:pPr>
    </w:p>
  </w:footnote>
  <w:footnote w:id="2">
    <w:p w14:paraId="2D2E944B" w14:textId="75D0D3F6" w:rsidR="00371F06" w:rsidRPr="00835679" w:rsidRDefault="00371F06">
      <w:pPr>
        <w:pStyle w:val="FootnoteText"/>
        <w:rPr>
          <w:sz w:val="18"/>
          <w:szCs w:val="18"/>
          <w:lang w:val="en-GB"/>
        </w:rPr>
      </w:pPr>
      <w:r w:rsidRPr="00835679">
        <w:rPr>
          <w:rStyle w:val="FootnoteReference"/>
          <w:sz w:val="18"/>
          <w:szCs w:val="18"/>
        </w:rPr>
        <w:footnoteRef/>
      </w:r>
      <w:r w:rsidRPr="00835679">
        <w:rPr>
          <w:sz w:val="18"/>
          <w:szCs w:val="18"/>
          <w:lang w:val="en-GB"/>
        </w:rPr>
        <w:t xml:space="preserve"> </w:t>
      </w:r>
      <w:r w:rsidRPr="00835679">
        <w:rPr>
          <w:rFonts w:asciiTheme="minorHAnsi" w:hAnsiTheme="minorHAnsi" w:cstheme="minorHAnsi"/>
          <w:i/>
          <w:iCs/>
          <w:color w:val="000000"/>
          <w:sz w:val="18"/>
          <w:szCs w:val="18"/>
          <w:shd w:val="clear" w:color="auto" w:fill="FFFFFF"/>
          <w:lang w:val="en-GB"/>
        </w:rPr>
        <w:t xml:space="preserve">Developed country Members shall provide incentives to enterprises and institutions in their territories for the purpose of promoting and encouraging technology transfer to least-developed country Members in order to enable them to create a sound and </w:t>
      </w:r>
      <w:r w:rsidRPr="00835679">
        <w:rPr>
          <w:rFonts w:asciiTheme="minorHAnsi" w:hAnsiTheme="minorHAnsi" w:cstheme="minorHAnsi"/>
          <w:i/>
          <w:iCs/>
          <w:sz w:val="18"/>
          <w:szCs w:val="18"/>
          <w:shd w:val="clear" w:color="auto" w:fill="FFFFFF"/>
          <w:lang w:val="en-GB"/>
        </w:rPr>
        <w:t>viable technological base</w:t>
      </w:r>
    </w:p>
  </w:footnote>
  <w:footnote w:id="3">
    <w:p w14:paraId="6142AD20" w14:textId="1DB8ED88" w:rsidR="00371F06" w:rsidRPr="00835679" w:rsidRDefault="00371F06">
      <w:pPr>
        <w:pStyle w:val="FootnoteText"/>
        <w:rPr>
          <w:lang w:val="en-GB"/>
        </w:rPr>
      </w:pPr>
      <w:r w:rsidRPr="00835679">
        <w:rPr>
          <w:rStyle w:val="FootnoteReference"/>
          <w:sz w:val="18"/>
          <w:szCs w:val="18"/>
        </w:rPr>
        <w:footnoteRef/>
      </w:r>
      <w:r w:rsidRPr="00835679">
        <w:rPr>
          <w:sz w:val="18"/>
          <w:szCs w:val="18"/>
          <w:lang w:val="en-GB"/>
        </w:rPr>
        <w:t xml:space="preserve"> </w:t>
      </w:r>
      <w:r w:rsidRPr="00835679">
        <w:rPr>
          <w:rStyle w:val="cf01"/>
          <w:rFonts w:asciiTheme="minorHAnsi" w:hAnsiTheme="minorHAnsi" w:cstheme="minorHAnsi"/>
          <w:i/>
          <w:iCs/>
          <w:lang w:val="en-GB"/>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57EB" w14:textId="211D2CB2" w:rsidR="001761E7" w:rsidRDefault="001761E7">
    <w:pPr>
      <w:pStyle w:val="Header"/>
    </w:pPr>
    <w:r>
      <w:rPr>
        <w:noProof/>
      </w:rPr>
      <mc:AlternateContent>
        <mc:Choice Requires="wps">
          <w:drawing>
            <wp:anchor distT="0" distB="0" distL="114300" distR="114300" simplePos="0" relativeHeight="251657216" behindDoc="0" locked="0" layoutInCell="0" allowOverlap="1" wp14:anchorId="3BB243D4" wp14:editId="73928C2F">
              <wp:simplePos x="0" y="0"/>
              <wp:positionH relativeFrom="page">
                <wp:posOffset>0</wp:posOffset>
              </wp:positionH>
              <wp:positionV relativeFrom="page">
                <wp:posOffset>190500</wp:posOffset>
              </wp:positionV>
              <wp:extent cx="7560310" cy="273050"/>
              <wp:effectExtent l="0" t="0" r="0" b="12700"/>
              <wp:wrapNone/>
              <wp:docPr id="1" name="MSIPCM91204f4db01be5f077d7ff09"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924F4" w14:textId="6A854D9E" w:rsidR="001761E7" w:rsidRPr="001761E7" w:rsidRDefault="001761E7" w:rsidP="001761E7">
                          <w:pPr>
                            <w:spacing w:after="0"/>
                            <w:jc w:val="center"/>
                            <w:rPr>
                              <w:rFonts w:ascii="Calibri" w:hAnsi="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B243D4" id="_x0000_t202" coordsize="21600,21600" o:spt="202" path="m,l,21600r21600,l21600,xe">
              <v:stroke joinstyle="miter"/>
              <v:path gradientshapeok="t" o:connecttype="rect"/>
            </v:shapetype>
            <v:shape id="MSIPCM91204f4db01be5f077d7ff09" o:spid="_x0000_s1026" type="#_x0000_t202" alt="{&quot;HashCode&quot;:2145391553,&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8A924F4" w14:textId="6A854D9E" w:rsidR="001761E7" w:rsidRPr="001761E7" w:rsidRDefault="001761E7" w:rsidP="001761E7">
                    <w:pPr>
                      <w:spacing w:after="0"/>
                      <w:jc w:val="center"/>
                      <w:rPr>
                        <w:rFonts w:ascii="Calibri" w:hAnsi="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915"/>
    <w:multiLevelType w:val="hybridMultilevel"/>
    <w:tmpl w:val="156C42F8"/>
    <w:lvl w:ilvl="0" w:tplc="0409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5647AC4"/>
    <w:multiLevelType w:val="hybridMultilevel"/>
    <w:tmpl w:val="0F3AA1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1DC"/>
    <w:multiLevelType w:val="hybridMultilevel"/>
    <w:tmpl w:val="3EBE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3DAB"/>
    <w:multiLevelType w:val="hybridMultilevel"/>
    <w:tmpl w:val="E6F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2736B"/>
    <w:multiLevelType w:val="hybridMultilevel"/>
    <w:tmpl w:val="3528AF62"/>
    <w:lvl w:ilvl="0" w:tplc="DDAE0278">
      <w:start w:val="8"/>
      <w:numFmt w:val="decimal"/>
      <w:lvlText w:val="%1."/>
      <w:lvlJc w:val="left"/>
      <w:pPr>
        <w:ind w:left="72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17CF02CB"/>
    <w:multiLevelType w:val="hybridMultilevel"/>
    <w:tmpl w:val="CF52FB14"/>
    <w:lvl w:ilvl="0" w:tplc="270C69B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34EBA"/>
    <w:multiLevelType w:val="hybridMultilevel"/>
    <w:tmpl w:val="B2305EF8"/>
    <w:lvl w:ilvl="0" w:tplc="0813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10C7F13"/>
    <w:multiLevelType w:val="hybridMultilevel"/>
    <w:tmpl w:val="4E380A94"/>
    <w:lvl w:ilvl="0" w:tplc="04090005">
      <w:start w:val="1"/>
      <w:numFmt w:val="bullet"/>
      <w:lvlText w:val=""/>
      <w:lvlJc w:val="left"/>
      <w:pPr>
        <w:ind w:left="720" w:hanging="360"/>
      </w:pPr>
      <w:rPr>
        <w:rFonts w:ascii="Wingdings" w:hAnsi="Wingdings" w:hint="default"/>
      </w:rPr>
    </w:lvl>
    <w:lvl w:ilvl="1" w:tplc="6382E9D2">
      <w:numFmt w:val="bullet"/>
      <w:lvlText w:val="-"/>
      <w:lvlJc w:val="left"/>
      <w:pPr>
        <w:ind w:left="1440" w:hanging="360"/>
      </w:pPr>
      <w:rPr>
        <w:rFonts w:ascii="Verdana" w:eastAsia="Calibri" w:hAnsi="Verdana"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AA2887"/>
    <w:multiLevelType w:val="hybridMultilevel"/>
    <w:tmpl w:val="0C4C31AE"/>
    <w:lvl w:ilvl="0" w:tplc="0409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29FA25EC"/>
    <w:multiLevelType w:val="hybridMultilevel"/>
    <w:tmpl w:val="75802374"/>
    <w:lvl w:ilvl="0" w:tplc="2CD65CD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1D35"/>
    <w:multiLevelType w:val="multilevel"/>
    <w:tmpl w:val="785A92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F3223D"/>
    <w:multiLevelType w:val="hybridMultilevel"/>
    <w:tmpl w:val="DB0CFF8C"/>
    <w:lvl w:ilvl="0" w:tplc="0413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15:restartNumberingAfterBreak="0">
    <w:nsid w:val="38281291"/>
    <w:multiLevelType w:val="multilevel"/>
    <w:tmpl w:val="F742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E5CB9"/>
    <w:multiLevelType w:val="multilevel"/>
    <w:tmpl w:val="BC36E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FB70C9E"/>
    <w:multiLevelType w:val="multilevel"/>
    <w:tmpl w:val="9032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914BA3"/>
    <w:multiLevelType w:val="hybridMultilevel"/>
    <w:tmpl w:val="D474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4075F"/>
    <w:multiLevelType w:val="hybridMultilevel"/>
    <w:tmpl w:val="C51EC342"/>
    <w:lvl w:ilvl="0" w:tplc="04090005">
      <w:start w:val="1"/>
      <w:numFmt w:val="bullet"/>
      <w:lvlText w:val=""/>
      <w:lvlJc w:val="left"/>
      <w:pPr>
        <w:ind w:left="360" w:hanging="360"/>
      </w:pPr>
      <w:rPr>
        <w:rFonts w:ascii="Wingdings" w:hAnsi="Wingdings" w:hint="default"/>
      </w:rPr>
    </w:lvl>
    <w:lvl w:ilvl="1" w:tplc="6382E9D2">
      <w:numFmt w:val="bullet"/>
      <w:lvlText w:val="-"/>
      <w:lvlJc w:val="left"/>
      <w:pPr>
        <w:ind w:left="1080" w:hanging="360"/>
      </w:pPr>
      <w:rPr>
        <w:rFonts w:ascii="Verdana" w:eastAsia="Calibri" w:hAnsi="Verdana" w:cs="Aria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48A116DD"/>
    <w:multiLevelType w:val="hybridMultilevel"/>
    <w:tmpl w:val="5316CB88"/>
    <w:lvl w:ilvl="0" w:tplc="0409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4978494D"/>
    <w:multiLevelType w:val="hybridMultilevel"/>
    <w:tmpl w:val="A93040B4"/>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D444B5"/>
    <w:multiLevelType w:val="hybridMultilevel"/>
    <w:tmpl w:val="12D84C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F74EF9"/>
    <w:multiLevelType w:val="hybridMultilevel"/>
    <w:tmpl w:val="F07C4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A3210"/>
    <w:multiLevelType w:val="multilevel"/>
    <w:tmpl w:val="81E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A690C"/>
    <w:multiLevelType w:val="multilevel"/>
    <w:tmpl w:val="A12A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54FC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4E26E4F"/>
    <w:multiLevelType w:val="hybridMultilevel"/>
    <w:tmpl w:val="3B047D88"/>
    <w:lvl w:ilvl="0" w:tplc="0409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5" w15:restartNumberingAfterBreak="0">
    <w:nsid w:val="6C28791B"/>
    <w:multiLevelType w:val="hybridMultilevel"/>
    <w:tmpl w:val="07E40E24"/>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446957"/>
    <w:multiLevelType w:val="multilevel"/>
    <w:tmpl w:val="D780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E4BEB"/>
    <w:multiLevelType w:val="hybridMultilevel"/>
    <w:tmpl w:val="84924B78"/>
    <w:lvl w:ilvl="0" w:tplc="04090005">
      <w:start w:val="1"/>
      <w:numFmt w:val="bullet"/>
      <w:lvlText w:val=""/>
      <w:lvlJc w:val="left"/>
      <w:pPr>
        <w:ind w:left="757" w:hanging="360"/>
      </w:pPr>
      <w:rPr>
        <w:rFonts w:ascii="Wingdings" w:hAnsi="Wingdings" w:hint="default"/>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28" w15:restartNumberingAfterBreak="0">
    <w:nsid w:val="709855D9"/>
    <w:multiLevelType w:val="hybridMultilevel"/>
    <w:tmpl w:val="5464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971C2"/>
    <w:multiLevelType w:val="hybridMultilevel"/>
    <w:tmpl w:val="FBD817CE"/>
    <w:lvl w:ilvl="0" w:tplc="04090005">
      <w:start w:val="1"/>
      <w:numFmt w:val="bullet"/>
      <w:lvlText w:val=""/>
      <w:lvlJc w:val="left"/>
      <w:pPr>
        <w:ind w:left="757" w:hanging="360"/>
      </w:pPr>
      <w:rPr>
        <w:rFonts w:ascii="Wingdings" w:hAnsi="Wingdings" w:hint="default"/>
      </w:rPr>
    </w:lvl>
    <w:lvl w:ilvl="1" w:tplc="8790179C">
      <w:numFmt w:val="bullet"/>
      <w:lvlText w:val="-"/>
      <w:lvlJc w:val="left"/>
      <w:pPr>
        <w:ind w:left="1477" w:hanging="360"/>
      </w:pPr>
      <w:rPr>
        <w:rFonts w:ascii="Verdana" w:eastAsia="Times New Roman" w:hAnsi="Verdana" w:cs="Arial"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30" w15:restartNumberingAfterBreak="0">
    <w:nsid w:val="735C662A"/>
    <w:multiLevelType w:val="hybridMultilevel"/>
    <w:tmpl w:val="327E6F18"/>
    <w:lvl w:ilvl="0" w:tplc="2318B982">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27C16"/>
    <w:multiLevelType w:val="hybridMultilevel"/>
    <w:tmpl w:val="B6624BE8"/>
    <w:lvl w:ilvl="0" w:tplc="04090005">
      <w:start w:val="1"/>
      <w:numFmt w:val="bullet"/>
      <w:lvlText w:val=""/>
      <w:lvlJc w:val="left"/>
      <w:pPr>
        <w:ind w:left="720" w:hanging="360"/>
      </w:pPr>
      <w:rPr>
        <w:rFonts w:ascii="Wingdings" w:hAnsi="Wingdings" w:hint="default"/>
      </w:rPr>
    </w:lvl>
    <w:lvl w:ilvl="1" w:tplc="317E3D2A">
      <w:start w:val="16"/>
      <w:numFmt w:val="bullet"/>
      <w:lvlText w:val="-"/>
      <w:lvlJc w:val="left"/>
      <w:pPr>
        <w:ind w:left="1440" w:hanging="360"/>
      </w:pPr>
      <w:rPr>
        <w:rFonts w:ascii="Calibri" w:eastAsiaTheme="minorHAnsi" w:hAnsi="Calibri"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AD0540"/>
    <w:multiLevelType w:val="hybridMultilevel"/>
    <w:tmpl w:val="4C9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97AF2"/>
    <w:multiLevelType w:val="hybridMultilevel"/>
    <w:tmpl w:val="E862935A"/>
    <w:lvl w:ilvl="0" w:tplc="FFFFFFFF">
      <w:start w:val="1"/>
      <w:numFmt w:val="bullet"/>
      <w:lvlText w:val=""/>
      <w:lvlJc w:val="left"/>
      <w:pPr>
        <w:ind w:left="720" w:hanging="360"/>
      </w:pPr>
      <w:rPr>
        <w:rFonts w:ascii="Wingdings" w:hAnsi="Wingdings" w:hint="default"/>
      </w:rPr>
    </w:lvl>
    <w:lvl w:ilvl="1" w:tplc="901AC17E">
      <w:start w:val="1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2880480">
    <w:abstractNumId w:val="16"/>
  </w:num>
  <w:num w:numId="2" w16cid:durableId="1346903594">
    <w:abstractNumId w:val="0"/>
  </w:num>
  <w:num w:numId="3" w16cid:durableId="399642530">
    <w:abstractNumId w:val="17"/>
  </w:num>
  <w:num w:numId="4" w16cid:durableId="1488008210">
    <w:abstractNumId w:val="24"/>
  </w:num>
  <w:num w:numId="5" w16cid:durableId="1766031327">
    <w:abstractNumId w:val="8"/>
  </w:num>
  <w:num w:numId="6" w16cid:durableId="359474483">
    <w:abstractNumId w:val="23"/>
  </w:num>
  <w:num w:numId="7" w16cid:durableId="993333748">
    <w:abstractNumId w:val="29"/>
  </w:num>
  <w:num w:numId="8" w16cid:durableId="298153807">
    <w:abstractNumId w:val="31"/>
  </w:num>
  <w:num w:numId="9" w16cid:durableId="896354543">
    <w:abstractNumId w:val="33"/>
  </w:num>
  <w:num w:numId="10" w16cid:durableId="1254781570">
    <w:abstractNumId w:val="18"/>
  </w:num>
  <w:num w:numId="11" w16cid:durableId="1160998353">
    <w:abstractNumId w:val="19"/>
  </w:num>
  <w:num w:numId="12" w16cid:durableId="843325491">
    <w:abstractNumId w:val="25"/>
  </w:num>
  <w:num w:numId="13" w16cid:durableId="651253588">
    <w:abstractNumId w:val="6"/>
  </w:num>
  <w:num w:numId="14" w16cid:durableId="476654339">
    <w:abstractNumId w:val="27"/>
  </w:num>
  <w:num w:numId="15" w16cid:durableId="1044675162">
    <w:abstractNumId w:val="7"/>
  </w:num>
  <w:num w:numId="16" w16cid:durableId="45187183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7693016">
    <w:abstractNumId w:val="4"/>
  </w:num>
  <w:num w:numId="18" w16cid:durableId="1206867096">
    <w:abstractNumId w:val="28"/>
  </w:num>
  <w:num w:numId="19" w16cid:durableId="731080655">
    <w:abstractNumId w:val="12"/>
  </w:num>
  <w:num w:numId="20" w16cid:durableId="1396661355">
    <w:abstractNumId w:val="30"/>
  </w:num>
  <w:num w:numId="21" w16cid:durableId="2099906639">
    <w:abstractNumId w:val="21"/>
  </w:num>
  <w:num w:numId="22" w16cid:durableId="356122688">
    <w:abstractNumId w:val="22"/>
  </w:num>
  <w:num w:numId="23" w16cid:durableId="60296625">
    <w:abstractNumId w:val="14"/>
  </w:num>
  <w:num w:numId="24" w16cid:durableId="655233273">
    <w:abstractNumId w:val="13"/>
  </w:num>
  <w:num w:numId="25" w16cid:durableId="1675453950">
    <w:abstractNumId w:val="9"/>
  </w:num>
  <w:num w:numId="26" w16cid:durableId="981079606">
    <w:abstractNumId w:val="1"/>
  </w:num>
  <w:num w:numId="27" w16cid:durableId="821887986">
    <w:abstractNumId w:val="5"/>
  </w:num>
  <w:num w:numId="28" w16cid:durableId="1827043192">
    <w:abstractNumId w:val="3"/>
  </w:num>
  <w:num w:numId="29" w16cid:durableId="411246129">
    <w:abstractNumId w:val="10"/>
  </w:num>
  <w:num w:numId="30" w16cid:durableId="1963995473">
    <w:abstractNumId w:val="2"/>
  </w:num>
  <w:num w:numId="31" w16cid:durableId="382094900">
    <w:abstractNumId w:val="26"/>
  </w:num>
  <w:num w:numId="32" w16cid:durableId="1166628464">
    <w:abstractNumId w:val="15"/>
  </w:num>
  <w:num w:numId="33" w16cid:durableId="1036347375">
    <w:abstractNumId w:val="32"/>
  </w:num>
  <w:num w:numId="34" w16cid:durableId="28458056">
    <w:abstractNumId w:val="20"/>
  </w:num>
  <w:num w:numId="35" w16cid:durableId="1834102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wtTQzN7E0MjezMDNW0lEKTi0uzszPAykwqgUAgXxMmSwAAAA="/>
  </w:docVars>
  <w:rsids>
    <w:rsidRoot w:val="00637A8E"/>
    <w:rsid w:val="00001FAC"/>
    <w:rsid w:val="00006B86"/>
    <w:rsid w:val="0001112C"/>
    <w:rsid w:val="00011C54"/>
    <w:rsid w:val="00012B94"/>
    <w:rsid w:val="000151D7"/>
    <w:rsid w:val="000165A0"/>
    <w:rsid w:val="0001775A"/>
    <w:rsid w:val="0002029E"/>
    <w:rsid w:val="000254D7"/>
    <w:rsid w:val="0002776B"/>
    <w:rsid w:val="00027B3C"/>
    <w:rsid w:val="00030C4E"/>
    <w:rsid w:val="00033176"/>
    <w:rsid w:val="00035310"/>
    <w:rsid w:val="00035738"/>
    <w:rsid w:val="00035CFF"/>
    <w:rsid w:val="00041418"/>
    <w:rsid w:val="000427E5"/>
    <w:rsid w:val="00043910"/>
    <w:rsid w:val="00050C8A"/>
    <w:rsid w:val="00054720"/>
    <w:rsid w:val="00054C12"/>
    <w:rsid w:val="00055004"/>
    <w:rsid w:val="00055AE4"/>
    <w:rsid w:val="00060D22"/>
    <w:rsid w:val="00060EFC"/>
    <w:rsid w:val="00061271"/>
    <w:rsid w:val="00066DB6"/>
    <w:rsid w:val="000726EF"/>
    <w:rsid w:val="00075795"/>
    <w:rsid w:val="00077B4D"/>
    <w:rsid w:val="00081CFB"/>
    <w:rsid w:val="00082F0D"/>
    <w:rsid w:val="0008364C"/>
    <w:rsid w:val="000850F8"/>
    <w:rsid w:val="00087AA7"/>
    <w:rsid w:val="0009554D"/>
    <w:rsid w:val="00096BC4"/>
    <w:rsid w:val="00097AAA"/>
    <w:rsid w:val="000A0EB1"/>
    <w:rsid w:val="000A15C4"/>
    <w:rsid w:val="000A2464"/>
    <w:rsid w:val="000A27D3"/>
    <w:rsid w:val="000A2F64"/>
    <w:rsid w:val="000A7370"/>
    <w:rsid w:val="000B67EB"/>
    <w:rsid w:val="000B7F05"/>
    <w:rsid w:val="000C111F"/>
    <w:rsid w:val="000C4C95"/>
    <w:rsid w:val="000C5706"/>
    <w:rsid w:val="000D0291"/>
    <w:rsid w:val="000D4E12"/>
    <w:rsid w:val="000D5902"/>
    <w:rsid w:val="000E0A43"/>
    <w:rsid w:val="000E2221"/>
    <w:rsid w:val="000E6DB9"/>
    <w:rsid w:val="000E71EA"/>
    <w:rsid w:val="000F7918"/>
    <w:rsid w:val="000F7B2C"/>
    <w:rsid w:val="00105147"/>
    <w:rsid w:val="00107D77"/>
    <w:rsid w:val="00110E44"/>
    <w:rsid w:val="001124A8"/>
    <w:rsid w:val="001126AD"/>
    <w:rsid w:val="00121745"/>
    <w:rsid w:val="00126DE9"/>
    <w:rsid w:val="00127A28"/>
    <w:rsid w:val="0013074F"/>
    <w:rsid w:val="00136ED5"/>
    <w:rsid w:val="00136F2B"/>
    <w:rsid w:val="00137369"/>
    <w:rsid w:val="001376AF"/>
    <w:rsid w:val="00140818"/>
    <w:rsid w:val="00143EFC"/>
    <w:rsid w:val="00144517"/>
    <w:rsid w:val="001452A1"/>
    <w:rsid w:val="00147BF2"/>
    <w:rsid w:val="00152A19"/>
    <w:rsid w:val="001570B7"/>
    <w:rsid w:val="00157BF3"/>
    <w:rsid w:val="00161084"/>
    <w:rsid w:val="001625BA"/>
    <w:rsid w:val="00167280"/>
    <w:rsid w:val="00174F34"/>
    <w:rsid w:val="001761E7"/>
    <w:rsid w:val="00181142"/>
    <w:rsid w:val="0018353C"/>
    <w:rsid w:val="00184A07"/>
    <w:rsid w:val="00185959"/>
    <w:rsid w:val="0019221E"/>
    <w:rsid w:val="00192CB7"/>
    <w:rsid w:val="0019353E"/>
    <w:rsid w:val="001939E8"/>
    <w:rsid w:val="00196F5A"/>
    <w:rsid w:val="001A2375"/>
    <w:rsid w:val="001A2A21"/>
    <w:rsid w:val="001A549F"/>
    <w:rsid w:val="001B55C1"/>
    <w:rsid w:val="001B569D"/>
    <w:rsid w:val="001B6A1A"/>
    <w:rsid w:val="001B7511"/>
    <w:rsid w:val="001C01E5"/>
    <w:rsid w:val="001C210D"/>
    <w:rsid w:val="001C26D1"/>
    <w:rsid w:val="001C69D6"/>
    <w:rsid w:val="001C72CC"/>
    <w:rsid w:val="001D089A"/>
    <w:rsid w:val="001D2B95"/>
    <w:rsid w:val="001D2F37"/>
    <w:rsid w:val="001D4ED4"/>
    <w:rsid w:val="001D56EE"/>
    <w:rsid w:val="001D5E7B"/>
    <w:rsid w:val="001D66C9"/>
    <w:rsid w:val="001E3F5A"/>
    <w:rsid w:val="001E4961"/>
    <w:rsid w:val="001E4F31"/>
    <w:rsid w:val="001E720B"/>
    <w:rsid w:val="001F01C5"/>
    <w:rsid w:val="001F06E1"/>
    <w:rsid w:val="001F08E0"/>
    <w:rsid w:val="001F09CD"/>
    <w:rsid w:val="001F3ABA"/>
    <w:rsid w:val="001F4211"/>
    <w:rsid w:val="001F6C56"/>
    <w:rsid w:val="00200051"/>
    <w:rsid w:val="00203A71"/>
    <w:rsid w:val="0020437A"/>
    <w:rsid w:val="002051E4"/>
    <w:rsid w:val="00205C1E"/>
    <w:rsid w:val="0020719C"/>
    <w:rsid w:val="00210306"/>
    <w:rsid w:val="00211AB8"/>
    <w:rsid w:val="0021391D"/>
    <w:rsid w:val="00214998"/>
    <w:rsid w:val="002165CA"/>
    <w:rsid w:val="00217896"/>
    <w:rsid w:val="00222377"/>
    <w:rsid w:val="0022312D"/>
    <w:rsid w:val="002271D9"/>
    <w:rsid w:val="0023188B"/>
    <w:rsid w:val="00233FF5"/>
    <w:rsid w:val="0023458C"/>
    <w:rsid w:val="00236C6B"/>
    <w:rsid w:val="00237430"/>
    <w:rsid w:val="00237A91"/>
    <w:rsid w:val="00240C10"/>
    <w:rsid w:val="002412C8"/>
    <w:rsid w:val="00241ECF"/>
    <w:rsid w:val="00243CE1"/>
    <w:rsid w:val="0024409E"/>
    <w:rsid w:val="002459CC"/>
    <w:rsid w:val="00247E5E"/>
    <w:rsid w:val="0025011C"/>
    <w:rsid w:val="00252EC8"/>
    <w:rsid w:val="002545E2"/>
    <w:rsid w:val="00254C93"/>
    <w:rsid w:val="00256990"/>
    <w:rsid w:val="00257823"/>
    <w:rsid w:val="00261389"/>
    <w:rsid w:val="00262912"/>
    <w:rsid w:val="00264F2B"/>
    <w:rsid w:val="002711BD"/>
    <w:rsid w:val="002719F2"/>
    <w:rsid w:val="0027338B"/>
    <w:rsid w:val="0027359D"/>
    <w:rsid w:val="00276BB9"/>
    <w:rsid w:val="002822BB"/>
    <w:rsid w:val="00283261"/>
    <w:rsid w:val="002851D2"/>
    <w:rsid w:val="00291C03"/>
    <w:rsid w:val="00292F54"/>
    <w:rsid w:val="002938EE"/>
    <w:rsid w:val="002978B5"/>
    <w:rsid w:val="002A5EE2"/>
    <w:rsid w:val="002A631D"/>
    <w:rsid w:val="002A6F39"/>
    <w:rsid w:val="002A7AC4"/>
    <w:rsid w:val="002B23B8"/>
    <w:rsid w:val="002B2E0D"/>
    <w:rsid w:val="002B5A8A"/>
    <w:rsid w:val="002B7B57"/>
    <w:rsid w:val="002C5CEF"/>
    <w:rsid w:val="002C61B4"/>
    <w:rsid w:val="002C6552"/>
    <w:rsid w:val="002C7B50"/>
    <w:rsid w:val="002D076A"/>
    <w:rsid w:val="002D1608"/>
    <w:rsid w:val="002D18BB"/>
    <w:rsid w:val="002D473B"/>
    <w:rsid w:val="002D4B1F"/>
    <w:rsid w:val="002D4D04"/>
    <w:rsid w:val="002E07F8"/>
    <w:rsid w:val="002E195E"/>
    <w:rsid w:val="002E2955"/>
    <w:rsid w:val="002E5605"/>
    <w:rsid w:val="002E563F"/>
    <w:rsid w:val="002E7461"/>
    <w:rsid w:val="002F1E5A"/>
    <w:rsid w:val="002F4F1E"/>
    <w:rsid w:val="002F58DF"/>
    <w:rsid w:val="00301296"/>
    <w:rsid w:val="003015C1"/>
    <w:rsid w:val="00307C62"/>
    <w:rsid w:val="0031170C"/>
    <w:rsid w:val="00311ABC"/>
    <w:rsid w:val="003142AD"/>
    <w:rsid w:val="0031464F"/>
    <w:rsid w:val="003146F8"/>
    <w:rsid w:val="0031498C"/>
    <w:rsid w:val="00314D98"/>
    <w:rsid w:val="003166D2"/>
    <w:rsid w:val="00317E53"/>
    <w:rsid w:val="003209F7"/>
    <w:rsid w:val="00321B69"/>
    <w:rsid w:val="003230F2"/>
    <w:rsid w:val="00323250"/>
    <w:rsid w:val="003305A8"/>
    <w:rsid w:val="00331EB1"/>
    <w:rsid w:val="00332FEC"/>
    <w:rsid w:val="003345F8"/>
    <w:rsid w:val="00334B4A"/>
    <w:rsid w:val="003355F9"/>
    <w:rsid w:val="00335ACF"/>
    <w:rsid w:val="003366E3"/>
    <w:rsid w:val="00340DB4"/>
    <w:rsid w:val="003442CB"/>
    <w:rsid w:val="003443F3"/>
    <w:rsid w:val="00345020"/>
    <w:rsid w:val="00345CAA"/>
    <w:rsid w:val="00345FAC"/>
    <w:rsid w:val="00346987"/>
    <w:rsid w:val="00347212"/>
    <w:rsid w:val="003508F8"/>
    <w:rsid w:val="00351B15"/>
    <w:rsid w:val="00352191"/>
    <w:rsid w:val="00354D70"/>
    <w:rsid w:val="00363D2F"/>
    <w:rsid w:val="00371F06"/>
    <w:rsid w:val="00373A36"/>
    <w:rsid w:val="00373B43"/>
    <w:rsid w:val="00374A32"/>
    <w:rsid w:val="00376967"/>
    <w:rsid w:val="003779EC"/>
    <w:rsid w:val="00377B59"/>
    <w:rsid w:val="00381081"/>
    <w:rsid w:val="003929FD"/>
    <w:rsid w:val="00393A81"/>
    <w:rsid w:val="00396A13"/>
    <w:rsid w:val="003A0EE4"/>
    <w:rsid w:val="003A1D1B"/>
    <w:rsid w:val="003A3881"/>
    <w:rsid w:val="003A3907"/>
    <w:rsid w:val="003A4107"/>
    <w:rsid w:val="003A557C"/>
    <w:rsid w:val="003A71E2"/>
    <w:rsid w:val="003B5D7B"/>
    <w:rsid w:val="003C2D43"/>
    <w:rsid w:val="003C3D5D"/>
    <w:rsid w:val="003C4F01"/>
    <w:rsid w:val="003C6D33"/>
    <w:rsid w:val="003C6E0A"/>
    <w:rsid w:val="003C703A"/>
    <w:rsid w:val="003D129F"/>
    <w:rsid w:val="003D209B"/>
    <w:rsid w:val="003D2108"/>
    <w:rsid w:val="003D28A2"/>
    <w:rsid w:val="003D35F6"/>
    <w:rsid w:val="003D38D7"/>
    <w:rsid w:val="003E0078"/>
    <w:rsid w:val="003E61DA"/>
    <w:rsid w:val="003E7D3D"/>
    <w:rsid w:val="003F364E"/>
    <w:rsid w:val="003F3E0B"/>
    <w:rsid w:val="003F5191"/>
    <w:rsid w:val="003F7AB9"/>
    <w:rsid w:val="00402530"/>
    <w:rsid w:val="00404BEF"/>
    <w:rsid w:val="00406048"/>
    <w:rsid w:val="0040619D"/>
    <w:rsid w:val="0041333D"/>
    <w:rsid w:val="004134E1"/>
    <w:rsid w:val="0041387A"/>
    <w:rsid w:val="00415A57"/>
    <w:rsid w:val="00416DE5"/>
    <w:rsid w:val="004237A1"/>
    <w:rsid w:val="0043046C"/>
    <w:rsid w:val="00433A9E"/>
    <w:rsid w:val="00433BC7"/>
    <w:rsid w:val="00436DEB"/>
    <w:rsid w:val="00442323"/>
    <w:rsid w:val="004449AA"/>
    <w:rsid w:val="00444C42"/>
    <w:rsid w:val="00447308"/>
    <w:rsid w:val="004517FC"/>
    <w:rsid w:val="00454010"/>
    <w:rsid w:val="0045563E"/>
    <w:rsid w:val="0045714E"/>
    <w:rsid w:val="00464B7E"/>
    <w:rsid w:val="00465BCF"/>
    <w:rsid w:val="004676A1"/>
    <w:rsid w:val="00467EBE"/>
    <w:rsid w:val="00470FB8"/>
    <w:rsid w:val="00472055"/>
    <w:rsid w:val="00472434"/>
    <w:rsid w:val="0047261A"/>
    <w:rsid w:val="00472AEC"/>
    <w:rsid w:val="00474C37"/>
    <w:rsid w:val="00475660"/>
    <w:rsid w:val="00482C27"/>
    <w:rsid w:val="0048463A"/>
    <w:rsid w:val="004872A8"/>
    <w:rsid w:val="00491B42"/>
    <w:rsid w:val="00492CF5"/>
    <w:rsid w:val="0049370A"/>
    <w:rsid w:val="004964C9"/>
    <w:rsid w:val="004975E9"/>
    <w:rsid w:val="004A1093"/>
    <w:rsid w:val="004A11A0"/>
    <w:rsid w:val="004A564B"/>
    <w:rsid w:val="004A7C56"/>
    <w:rsid w:val="004B0235"/>
    <w:rsid w:val="004B212B"/>
    <w:rsid w:val="004B2563"/>
    <w:rsid w:val="004B757D"/>
    <w:rsid w:val="004C02E8"/>
    <w:rsid w:val="004C2BF9"/>
    <w:rsid w:val="004C4550"/>
    <w:rsid w:val="004C4E55"/>
    <w:rsid w:val="004C5971"/>
    <w:rsid w:val="004D057A"/>
    <w:rsid w:val="004D6ED8"/>
    <w:rsid w:val="004D717C"/>
    <w:rsid w:val="004E2E20"/>
    <w:rsid w:val="004E5704"/>
    <w:rsid w:val="004F05CD"/>
    <w:rsid w:val="004F4410"/>
    <w:rsid w:val="004F74C3"/>
    <w:rsid w:val="00507B3D"/>
    <w:rsid w:val="00511CFB"/>
    <w:rsid w:val="0051482E"/>
    <w:rsid w:val="005157AB"/>
    <w:rsid w:val="00524F55"/>
    <w:rsid w:val="00530388"/>
    <w:rsid w:val="00531F43"/>
    <w:rsid w:val="00532D54"/>
    <w:rsid w:val="00534437"/>
    <w:rsid w:val="005349BA"/>
    <w:rsid w:val="00535652"/>
    <w:rsid w:val="00535799"/>
    <w:rsid w:val="00540AFA"/>
    <w:rsid w:val="005426F3"/>
    <w:rsid w:val="00544C9F"/>
    <w:rsid w:val="005455C2"/>
    <w:rsid w:val="00546972"/>
    <w:rsid w:val="005510E8"/>
    <w:rsid w:val="005541A1"/>
    <w:rsid w:val="00555DFA"/>
    <w:rsid w:val="005562EF"/>
    <w:rsid w:val="00560B2F"/>
    <w:rsid w:val="00563051"/>
    <w:rsid w:val="00563ADE"/>
    <w:rsid w:val="005647D8"/>
    <w:rsid w:val="00572649"/>
    <w:rsid w:val="005732E4"/>
    <w:rsid w:val="005739A6"/>
    <w:rsid w:val="00575A82"/>
    <w:rsid w:val="005779D3"/>
    <w:rsid w:val="0058025C"/>
    <w:rsid w:val="00581094"/>
    <w:rsid w:val="00583569"/>
    <w:rsid w:val="00587485"/>
    <w:rsid w:val="005902E9"/>
    <w:rsid w:val="00591F7A"/>
    <w:rsid w:val="005926E2"/>
    <w:rsid w:val="00597F8E"/>
    <w:rsid w:val="005A0B71"/>
    <w:rsid w:val="005A3243"/>
    <w:rsid w:val="005A61EC"/>
    <w:rsid w:val="005A6314"/>
    <w:rsid w:val="005A6A82"/>
    <w:rsid w:val="005B0C10"/>
    <w:rsid w:val="005B5860"/>
    <w:rsid w:val="005B6623"/>
    <w:rsid w:val="005B6F41"/>
    <w:rsid w:val="005C1877"/>
    <w:rsid w:val="005C79B0"/>
    <w:rsid w:val="005C7BFD"/>
    <w:rsid w:val="005D32EA"/>
    <w:rsid w:val="005E20EB"/>
    <w:rsid w:val="005E218B"/>
    <w:rsid w:val="005E26E8"/>
    <w:rsid w:val="005E3938"/>
    <w:rsid w:val="005E3B17"/>
    <w:rsid w:val="005E3E2C"/>
    <w:rsid w:val="005E5650"/>
    <w:rsid w:val="005F65D7"/>
    <w:rsid w:val="005F693B"/>
    <w:rsid w:val="006012C5"/>
    <w:rsid w:val="006037B0"/>
    <w:rsid w:val="00607FE7"/>
    <w:rsid w:val="00611E07"/>
    <w:rsid w:val="0061264D"/>
    <w:rsid w:val="00612FD0"/>
    <w:rsid w:val="0061467D"/>
    <w:rsid w:val="006179A0"/>
    <w:rsid w:val="0062006F"/>
    <w:rsid w:val="00621BD3"/>
    <w:rsid w:val="00621C62"/>
    <w:rsid w:val="00621DD0"/>
    <w:rsid w:val="00625FC8"/>
    <w:rsid w:val="00626B9B"/>
    <w:rsid w:val="00632D6A"/>
    <w:rsid w:val="0063639B"/>
    <w:rsid w:val="0063696C"/>
    <w:rsid w:val="00636D50"/>
    <w:rsid w:val="00637A8E"/>
    <w:rsid w:val="00644330"/>
    <w:rsid w:val="00650135"/>
    <w:rsid w:val="006553DE"/>
    <w:rsid w:val="0065580C"/>
    <w:rsid w:val="00656D31"/>
    <w:rsid w:val="006607A2"/>
    <w:rsid w:val="00660F44"/>
    <w:rsid w:val="00663E70"/>
    <w:rsid w:val="0066480D"/>
    <w:rsid w:val="006716B4"/>
    <w:rsid w:val="00671CC7"/>
    <w:rsid w:val="00684156"/>
    <w:rsid w:val="00687E76"/>
    <w:rsid w:val="00690BAA"/>
    <w:rsid w:val="00692A49"/>
    <w:rsid w:val="00692FDB"/>
    <w:rsid w:val="006931AD"/>
    <w:rsid w:val="00695457"/>
    <w:rsid w:val="0069772B"/>
    <w:rsid w:val="006A0D67"/>
    <w:rsid w:val="006A1DD7"/>
    <w:rsid w:val="006A2402"/>
    <w:rsid w:val="006A2730"/>
    <w:rsid w:val="006A3FB2"/>
    <w:rsid w:val="006B13F9"/>
    <w:rsid w:val="006B1B7A"/>
    <w:rsid w:val="006B2976"/>
    <w:rsid w:val="006B5753"/>
    <w:rsid w:val="006B5976"/>
    <w:rsid w:val="006B789A"/>
    <w:rsid w:val="006C21CE"/>
    <w:rsid w:val="006C3824"/>
    <w:rsid w:val="006C41D7"/>
    <w:rsid w:val="006D0353"/>
    <w:rsid w:val="006D092A"/>
    <w:rsid w:val="006D22FB"/>
    <w:rsid w:val="006D32DD"/>
    <w:rsid w:val="006D6A79"/>
    <w:rsid w:val="006D6BDC"/>
    <w:rsid w:val="006E086C"/>
    <w:rsid w:val="006E471B"/>
    <w:rsid w:val="006E5929"/>
    <w:rsid w:val="006E6A08"/>
    <w:rsid w:val="006F0332"/>
    <w:rsid w:val="006F06D1"/>
    <w:rsid w:val="006F0EFB"/>
    <w:rsid w:val="006F1318"/>
    <w:rsid w:val="006F6596"/>
    <w:rsid w:val="006F7890"/>
    <w:rsid w:val="00704074"/>
    <w:rsid w:val="007043B4"/>
    <w:rsid w:val="0070772F"/>
    <w:rsid w:val="00707A47"/>
    <w:rsid w:val="0071097F"/>
    <w:rsid w:val="007166DA"/>
    <w:rsid w:val="007177AB"/>
    <w:rsid w:val="00723A8F"/>
    <w:rsid w:val="00724B1A"/>
    <w:rsid w:val="00727176"/>
    <w:rsid w:val="00730A04"/>
    <w:rsid w:val="007318CC"/>
    <w:rsid w:val="00734148"/>
    <w:rsid w:val="00735578"/>
    <w:rsid w:val="00735E61"/>
    <w:rsid w:val="00736316"/>
    <w:rsid w:val="0073692C"/>
    <w:rsid w:val="00737106"/>
    <w:rsid w:val="00740B1F"/>
    <w:rsid w:val="00740E32"/>
    <w:rsid w:val="0074244A"/>
    <w:rsid w:val="007429FE"/>
    <w:rsid w:val="007442E8"/>
    <w:rsid w:val="00746669"/>
    <w:rsid w:val="0075064D"/>
    <w:rsid w:val="00757955"/>
    <w:rsid w:val="00757961"/>
    <w:rsid w:val="00757A00"/>
    <w:rsid w:val="00760C6A"/>
    <w:rsid w:val="00762BF5"/>
    <w:rsid w:val="00762E4B"/>
    <w:rsid w:val="0076301C"/>
    <w:rsid w:val="0076411B"/>
    <w:rsid w:val="00765A37"/>
    <w:rsid w:val="007669C1"/>
    <w:rsid w:val="00772243"/>
    <w:rsid w:val="00772654"/>
    <w:rsid w:val="00773AE6"/>
    <w:rsid w:val="00775E0E"/>
    <w:rsid w:val="007810BD"/>
    <w:rsid w:val="00782525"/>
    <w:rsid w:val="00786BC5"/>
    <w:rsid w:val="0079051E"/>
    <w:rsid w:val="007929BB"/>
    <w:rsid w:val="007941A8"/>
    <w:rsid w:val="00797120"/>
    <w:rsid w:val="007A27C9"/>
    <w:rsid w:val="007A52FE"/>
    <w:rsid w:val="007A5863"/>
    <w:rsid w:val="007B2277"/>
    <w:rsid w:val="007B5CD5"/>
    <w:rsid w:val="007B7369"/>
    <w:rsid w:val="007C0A3B"/>
    <w:rsid w:val="007C2651"/>
    <w:rsid w:val="007C7A56"/>
    <w:rsid w:val="007D14C2"/>
    <w:rsid w:val="007D1EC7"/>
    <w:rsid w:val="007D248B"/>
    <w:rsid w:val="007D2838"/>
    <w:rsid w:val="007D3E0C"/>
    <w:rsid w:val="007D6F2F"/>
    <w:rsid w:val="007D74C9"/>
    <w:rsid w:val="007E04FA"/>
    <w:rsid w:val="007E1836"/>
    <w:rsid w:val="007E6270"/>
    <w:rsid w:val="007F05E6"/>
    <w:rsid w:val="008051D9"/>
    <w:rsid w:val="00810196"/>
    <w:rsid w:val="0081347E"/>
    <w:rsid w:val="00814FF4"/>
    <w:rsid w:val="00817501"/>
    <w:rsid w:val="00817A65"/>
    <w:rsid w:val="00821CD0"/>
    <w:rsid w:val="008222F4"/>
    <w:rsid w:val="008267A5"/>
    <w:rsid w:val="00834A04"/>
    <w:rsid w:val="00834B83"/>
    <w:rsid w:val="00835679"/>
    <w:rsid w:val="008401A0"/>
    <w:rsid w:val="008415F2"/>
    <w:rsid w:val="00842B16"/>
    <w:rsid w:val="0084383F"/>
    <w:rsid w:val="008444B5"/>
    <w:rsid w:val="008454C5"/>
    <w:rsid w:val="008501DE"/>
    <w:rsid w:val="0085078E"/>
    <w:rsid w:val="00851C74"/>
    <w:rsid w:val="0085350D"/>
    <w:rsid w:val="008536A0"/>
    <w:rsid w:val="00853BCD"/>
    <w:rsid w:val="008555AD"/>
    <w:rsid w:val="00857FE9"/>
    <w:rsid w:val="00860CF3"/>
    <w:rsid w:val="00861391"/>
    <w:rsid w:val="00861748"/>
    <w:rsid w:val="0086261F"/>
    <w:rsid w:val="00863217"/>
    <w:rsid w:val="00865568"/>
    <w:rsid w:val="00870483"/>
    <w:rsid w:val="00873BFD"/>
    <w:rsid w:val="00875430"/>
    <w:rsid w:val="00875E3E"/>
    <w:rsid w:val="00876C5F"/>
    <w:rsid w:val="00881EA2"/>
    <w:rsid w:val="0088481C"/>
    <w:rsid w:val="00890D39"/>
    <w:rsid w:val="00891D3C"/>
    <w:rsid w:val="008952C7"/>
    <w:rsid w:val="008A22B4"/>
    <w:rsid w:val="008A2E60"/>
    <w:rsid w:val="008A53B6"/>
    <w:rsid w:val="008A5FD9"/>
    <w:rsid w:val="008B2A4A"/>
    <w:rsid w:val="008B5C81"/>
    <w:rsid w:val="008B6510"/>
    <w:rsid w:val="008C2107"/>
    <w:rsid w:val="008C664C"/>
    <w:rsid w:val="008D0309"/>
    <w:rsid w:val="008D28F9"/>
    <w:rsid w:val="008D34C2"/>
    <w:rsid w:val="008E1348"/>
    <w:rsid w:val="008E41B3"/>
    <w:rsid w:val="008E51A7"/>
    <w:rsid w:val="008E51B3"/>
    <w:rsid w:val="008E7181"/>
    <w:rsid w:val="008E7BAE"/>
    <w:rsid w:val="008F3646"/>
    <w:rsid w:val="008F44ED"/>
    <w:rsid w:val="008F75E6"/>
    <w:rsid w:val="009012C1"/>
    <w:rsid w:val="0090181D"/>
    <w:rsid w:val="009124C3"/>
    <w:rsid w:val="00915692"/>
    <w:rsid w:val="00917649"/>
    <w:rsid w:val="009201C3"/>
    <w:rsid w:val="00921C0E"/>
    <w:rsid w:val="00921CBA"/>
    <w:rsid w:val="00923FAE"/>
    <w:rsid w:val="00927C60"/>
    <w:rsid w:val="00927E51"/>
    <w:rsid w:val="0093194F"/>
    <w:rsid w:val="00935DED"/>
    <w:rsid w:val="00936382"/>
    <w:rsid w:val="00936B47"/>
    <w:rsid w:val="0093727B"/>
    <w:rsid w:val="00937DB2"/>
    <w:rsid w:val="009459EA"/>
    <w:rsid w:val="0095553E"/>
    <w:rsid w:val="00957D02"/>
    <w:rsid w:val="00960310"/>
    <w:rsid w:val="009642DB"/>
    <w:rsid w:val="009647B7"/>
    <w:rsid w:val="00965572"/>
    <w:rsid w:val="00966572"/>
    <w:rsid w:val="0096785B"/>
    <w:rsid w:val="00967F63"/>
    <w:rsid w:val="00970ACD"/>
    <w:rsid w:val="009719D8"/>
    <w:rsid w:val="0097313E"/>
    <w:rsid w:val="00976834"/>
    <w:rsid w:val="00977DA0"/>
    <w:rsid w:val="009823ED"/>
    <w:rsid w:val="009829A5"/>
    <w:rsid w:val="00985132"/>
    <w:rsid w:val="00991345"/>
    <w:rsid w:val="00992332"/>
    <w:rsid w:val="009929E7"/>
    <w:rsid w:val="00993C2C"/>
    <w:rsid w:val="00994829"/>
    <w:rsid w:val="009977E8"/>
    <w:rsid w:val="009A1DF9"/>
    <w:rsid w:val="009A23F7"/>
    <w:rsid w:val="009A29A1"/>
    <w:rsid w:val="009A5FBF"/>
    <w:rsid w:val="009A67BB"/>
    <w:rsid w:val="009B02DA"/>
    <w:rsid w:val="009B044B"/>
    <w:rsid w:val="009B17A8"/>
    <w:rsid w:val="009B1900"/>
    <w:rsid w:val="009C007B"/>
    <w:rsid w:val="009C3AF6"/>
    <w:rsid w:val="009C4279"/>
    <w:rsid w:val="009C663B"/>
    <w:rsid w:val="009C7AE5"/>
    <w:rsid w:val="009D128B"/>
    <w:rsid w:val="009D173D"/>
    <w:rsid w:val="009D27A8"/>
    <w:rsid w:val="009D403F"/>
    <w:rsid w:val="009D5C98"/>
    <w:rsid w:val="009D6E6A"/>
    <w:rsid w:val="009D748B"/>
    <w:rsid w:val="009E0069"/>
    <w:rsid w:val="009E7127"/>
    <w:rsid w:val="009F293A"/>
    <w:rsid w:val="009F3EF5"/>
    <w:rsid w:val="009F55E7"/>
    <w:rsid w:val="009F626A"/>
    <w:rsid w:val="009F7CA7"/>
    <w:rsid w:val="00A029EF"/>
    <w:rsid w:val="00A034AA"/>
    <w:rsid w:val="00A0647E"/>
    <w:rsid w:val="00A11C5C"/>
    <w:rsid w:val="00A13ECF"/>
    <w:rsid w:val="00A15400"/>
    <w:rsid w:val="00A15545"/>
    <w:rsid w:val="00A15A4A"/>
    <w:rsid w:val="00A1778A"/>
    <w:rsid w:val="00A17D6C"/>
    <w:rsid w:val="00A23A7E"/>
    <w:rsid w:val="00A23C9E"/>
    <w:rsid w:val="00A400BF"/>
    <w:rsid w:val="00A42B05"/>
    <w:rsid w:val="00A4639C"/>
    <w:rsid w:val="00A501E7"/>
    <w:rsid w:val="00A52344"/>
    <w:rsid w:val="00A558EF"/>
    <w:rsid w:val="00A6052B"/>
    <w:rsid w:val="00A627CB"/>
    <w:rsid w:val="00A63CF4"/>
    <w:rsid w:val="00A7586A"/>
    <w:rsid w:val="00A770D6"/>
    <w:rsid w:val="00A77B34"/>
    <w:rsid w:val="00A87406"/>
    <w:rsid w:val="00A93127"/>
    <w:rsid w:val="00A95EB2"/>
    <w:rsid w:val="00A97A97"/>
    <w:rsid w:val="00AA07EC"/>
    <w:rsid w:val="00AA1CED"/>
    <w:rsid w:val="00AA21F3"/>
    <w:rsid w:val="00AA41BE"/>
    <w:rsid w:val="00AA5935"/>
    <w:rsid w:val="00AA68C4"/>
    <w:rsid w:val="00AB068C"/>
    <w:rsid w:val="00AB0E98"/>
    <w:rsid w:val="00AB28CB"/>
    <w:rsid w:val="00AC0B29"/>
    <w:rsid w:val="00AC1670"/>
    <w:rsid w:val="00AC340D"/>
    <w:rsid w:val="00AD025B"/>
    <w:rsid w:val="00AD4B38"/>
    <w:rsid w:val="00AD5205"/>
    <w:rsid w:val="00AD6232"/>
    <w:rsid w:val="00AE2981"/>
    <w:rsid w:val="00AE2A8F"/>
    <w:rsid w:val="00AE33C0"/>
    <w:rsid w:val="00AE365A"/>
    <w:rsid w:val="00AE4F4F"/>
    <w:rsid w:val="00AE682D"/>
    <w:rsid w:val="00AF2032"/>
    <w:rsid w:val="00AF20AB"/>
    <w:rsid w:val="00AF296B"/>
    <w:rsid w:val="00AF3BF5"/>
    <w:rsid w:val="00AF4142"/>
    <w:rsid w:val="00B00035"/>
    <w:rsid w:val="00B01A4F"/>
    <w:rsid w:val="00B01F80"/>
    <w:rsid w:val="00B13D03"/>
    <w:rsid w:val="00B14555"/>
    <w:rsid w:val="00B179C0"/>
    <w:rsid w:val="00B17C5B"/>
    <w:rsid w:val="00B205BC"/>
    <w:rsid w:val="00B20A5D"/>
    <w:rsid w:val="00B220F6"/>
    <w:rsid w:val="00B2597A"/>
    <w:rsid w:val="00B26709"/>
    <w:rsid w:val="00B32407"/>
    <w:rsid w:val="00B32E0E"/>
    <w:rsid w:val="00B3537A"/>
    <w:rsid w:val="00B376B9"/>
    <w:rsid w:val="00B421BF"/>
    <w:rsid w:val="00B4251C"/>
    <w:rsid w:val="00B53C31"/>
    <w:rsid w:val="00B542A8"/>
    <w:rsid w:val="00B547BB"/>
    <w:rsid w:val="00B565F8"/>
    <w:rsid w:val="00B57DAC"/>
    <w:rsid w:val="00B57EEA"/>
    <w:rsid w:val="00B606AC"/>
    <w:rsid w:val="00B62455"/>
    <w:rsid w:val="00B6745E"/>
    <w:rsid w:val="00B70559"/>
    <w:rsid w:val="00B71006"/>
    <w:rsid w:val="00B72509"/>
    <w:rsid w:val="00B73309"/>
    <w:rsid w:val="00B76D7F"/>
    <w:rsid w:val="00B77F16"/>
    <w:rsid w:val="00B82ECD"/>
    <w:rsid w:val="00B85785"/>
    <w:rsid w:val="00B9183B"/>
    <w:rsid w:val="00B934EA"/>
    <w:rsid w:val="00BA03FA"/>
    <w:rsid w:val="00BA42EE"/>
    <w:rsid w:val="00BA4BF7"/>
    <w:rsid w:val="00BB18D1"/>
    <w:rsid w:val="00BB31B3"/>
    <w:rsid w:val="00BB5937"/>
    <w:rsid w:val="00BC2FB3"/>
    <w:rsid w:val="00BC32CA"/>
    <w:rsid w:val="00BC7B24"/>
    <w:rsid w:val="00BD35E1"/>
    <w:rsid w:val="00BD3E2E"/>
    <w:rsid w:val="00BD6253"/>
    <w:rsid w:val="00BE371C"/>
    <w:rsid w:val="00BF30E4"/>
    <w:rsid w:val="00BF4580"/>
    <w:rsid w:val="00BF5381"/>
    <w:rsid w:val="00C03D85"/>
    <w:rsid w:val="00C059AB"/>
    <w:rsid w:val="00C0788B"/>
    <w:rsid w:val="00C15BFE"/>
    <w:rsid w:val="00C16E39"/>
    <w:rsid w:val="00C22317"/>
    <w:rsid w:val="00C31785"/>
    <w:rsid w:val="00C37451"/>
    <w:rsid w:val="00C41B07"/>
    <w:rsid w:val="00C41F37"/>
    <w:rsid w:val="00C46555"/>
    <w:rsid w:val="00C47345"/>
    <w:rsid w:val="00C47751"/>
    <w:rsid w:val="00C50A16"/>
    <w:rsid w:val="00C514D1"/>
    <w:rsid w:val="00C52C28"/>
    <w:rsid w:val="00C5760B"/>
    <w:rsid w:val="00C5792B"/>
    <w:rsid w:val="00C617B9"/>
    <w:rsid w:val="00C63B1B"/>
    <w:rsid w:val="00C66B14"/>
    <w:rsid w:val="00C71334"/>
    <w:rsid w:val="00C726BA"/>
    <w:rsid w:val="00C72840"/>
    <w:rsid w:val="00C7527A"/>
    <w:rsid w:val="00C764A3"/>
    <w:rsid w:val="00C82405"/>
    <w:rsid w:val="00C860E0"/>
    <w:rsid w:val="00C865F8"/>
    <w:rsid w:val="00C907FD"/>
    <w:rsid w:val="00C91C47"/>
    <w:rsid w:val="00C932F7"/>
    <w:rsid w:val="00CA1BBD"/>
    <w:rsid w:val="00CA3D31"/>
    <w:rsid w:val="00CA6399"/>
    <w:rsid w:val="00CA6A84"/>
    <w:rsid w:val="00CB12AD"/>
    <w:rsid w:val="00CB4486"/>
    <w:rsid w:val="00CB6973"/>
    <w:rsid w:val="00CB7078"/>
    <w:rsid w:val="00CC0FAB"/>
    <w:rsid w:val="00CC2BCE"/>
    <w:rsid w:val="00CC5E57"/>
    <w:rsid w:val="00CC6B71"/>
    <w:rsid w:val="00CE365C"/>
    <w:rsid w:val="00CE50D5"/>
    <w:rsid w:val="00CE5F8F"/>
    <w:rsid w:val="00CE792F"/>
    <w:rsid w:val="00CF063E"/>
    <w:rsid w:val="00CF2D1E"/>
    <w:rsid w:val="00CF3FAD"/>
    <w:rsid w:val="00CF4DA6"/>
    <w:rsid w:val="00CF5154"/>
    <w:rsid w:val="00CF58B7"/>
    <w:rsid w:val="00CF5D38"/>
    <w:rsid w:val="00CF60E6"/>
    <w:rsid w:val="00CF7D54"/>
    <w:rsid w:val="00D00728"/>
    <w:rsid w:val="00D027D8"/>
    <w:rsid w:val="00D028D7"/>
    <w:rsid w:val="00D05CAF"/>
    <w:rsid w:val="00D065F4"/>
    <w:rsid w:val="00D067B7"/>
    <w:rsid w:val="00D075C6"/>
    <w:rsid w:val="00D10724"/>
    <w:rsid w:val="00D15EBB"/>
    <w:rsid w:val="00D21961"/>
    <w:rsid w:val="00D23433"/>
    <w:rsid w:val="00D275F7"/>
    <w:rsid w:val="00D415AA"/>
    <w:rsid w:val="00D41CAE"/>
    <w:rsid w:val="00D451FE"/>
    <w:rsid w:val="00D55B50"/>
    <w:rsid w:val="00D61416"/>
    <w:rsid w:val="00D65146"/>
    <w:rsid w:val="00D651CF"/>
    <w:rsid w:val="00D656D5"/>
    <w:rsid w:val="00D66744"/>
    <w:rsid w:val="00D67F5F"/>
    <w:rsid w:val="00D70EF9"/>
    <w:rsid w:val="00D73264"/>
    <w:rsid w:val="00D7623F"/>
    <w:rsid w:val="00D801BF"/>
    <w:rsid w:val="00D806C7"/>
    <w:rsid w:val="00D80E26"/>
    <w:rsid w:val="00D8121F"/>
    <w:rsid w:val="00D8335B"/>
    <w:rsid w:val="00D84C33"/>
    <w:rsid w:val="00D86615"/>
    <w:rsid w:val="00D90414"/>
    <w:rsid w:val="00D942C5"/>
    <w:rsid w:val="00D9566D"/>
    <w:rsid w:val="00D97E01"/>
    <w:rsid w:val="00DA3ED9"/>
    <w:rsid w:val="00DA53CA"/>
    <w:rsid w:val="00DA6D6F"/>
    <w:rsid w:val="00DB042D"/>
    <w:rsid w:val="00DB26FA"/>
    <w:rsid w:val="00DB2D10"/>
    <w:rsid w:val="00DB329F"/>
    <w:rsid w:val="00DC2CE9"/>
    <w:rsid w:val="00DC3094"/>
    <w:rsid w:val="00DC4D0D"/>
    <w:rsid w:val="00DC6804"/>
    <w:rsid w:val="00DC6EE3"/>
    <w:rsid w:val="00DD05AE"/>
    <w:rsid w:val="00DD1F11"/>
    <w:rsid w:val="00DD71EA"/>
    <w:rsid w:val="00DF0238"/>
    <w:rsid w:val="00DF0F2D"/>
    <w:rsid w:val="00DF51D5"/>
    <w:rsid w:val="00DF60C5"/>
    <w:rsid w:val="00DF6A5B"/>
    <w:rsid w:val="00E00228"/>
    <w:rsid w:val="00E0254D"/>
    <w:rsid w:val="00E025FF"/>
    <w:rsid w:val="00E039A2"/>
    <w:rsid w:val="00E05521"/>
    <w:rsid w:val="00E06EB5"/>
    <w:rsid w:val="00E06F5E"/>
    <w:rsid w:val="00E102B7"/>
    <w:rsid w:val="00E11259"/>
    <w:rsid w:val="00E16EEA"/>
    <w:rsid w:val="00E211DD"/>
    <w:rsid w:val="00E239A4"/>
    <w:rsid w:val="00E25A3F"/>
    <w:rsid w:val="00E32C3C"/>
    <w:rsid w:val="00E34A7B"/>
    <w:rsid w:val="00E37A19"/>
    <w:rsid w:val="00E41211"/>
    <w:rsid w:val="00E42565"/>
    <w:rsid w:val="00E43FD1"/>
    <w:rsid w:val="00E4674C"/>
    <w:rsid w:val="00E53D4C"/>
    <w:rsid w:val="00E55A6A"/>
    <w:rsid w:val="00E563F3"/>
    <w:rsid w:val="00E572FA"/>
    <w:rsid w:val="00E65D56"/>
    <w:rsid w:val="00E66ABB"/>
    <w:rsid w:val="00E66E6E"/>
    <w:rsid w:val="00E67CE1"/>
    <w:rsid w:val="00E7181C"/>
    <w:rsid w:val="00E836D9"/>
    <w:rsid w:val="00E875A5"/>
    <w:rsid w:val="00EA1001"/>
    <w:rsid w:val="00EA1D55"/>
    <w:rsid w:val="00EA2699"/>
    <w:rsid w:val="00EA280D"/>
    <w:rsid w:val="00EA28CE"/>
    <w:rsid w:val="00EB0E67"/>
    <w:rsid w:val="00EB1855"/>
    <w:rsid w:val="00EB6411"/>
    <w:rsid w:val="00EB6F9F"/>
    <w:rsid w:val="00EC214A"/>
    <w:rsid w:val="00EC6BEE"/>
    <w:rsid w:val="00ED0342"/>
    <w:rsid w:val="00ED0E9F"/>
    <w:rsid w:val="00ED19AC"/>
    <w:rsid w:val="00ED349C"/>
    <w:rsid w:val="00ED5A5B"/>
    <w:rsid w:val="00ED5F90"/>
    <w:rsid w:val="00ED642C"/>
    <w:rsid w:val="00EE0CF1"/>
    <w:rsid w:val="00EE1906"/>
    <w:rsid w:val="00EE38ED"/>
    <w:rsid w:val="00EF010A"/>
    <w:rsid w:val="00EF2172"/>
    <w:rsid w:val="00EF36CD"/>
    <w:rsid w:val="00EF3E42"/>
    <w:rsid w:val="00EF60E9"/>
    <w:rsid w:val="00F06160"/>
    <w:rsid w:val="00F06DBA"/>
    <w:rsid w:val="00F12723"/>
    <w:rsid w:val="00F12E26"/>
    <w:rsid w:val="00F15122"/>
    <w:rsid w:val="00F158BA"/>
    <w:rsid w:val="00F203E0"/>
    <w:rsid w:val="00F22EDD"/>
    <w:rsid w:val="00F235C0"/>
    <w:rsid w:val="00F2487F"/>
    <w:rsid w:val="00F25212"/>
    <w:rsid w:val="00F2636F"/>
    <w:rsid w:val="00F27043"/>
    <w:rsid w:val="00F321FD"/>
    <w:rsid w:val="00F34374"/>
    <w:rsid w:val="00F36153"/>
    <w:rsid w:val="00F3749B"/>
    <w:rsid w:val="00F40548"/>
    <w:rsid w:val="00F407CF"/>
    <w:rsid w:val="00F41621"/>
    <w:rsid w:val="00F42B38"/>
    <w:rsid w:val="00F43C9F"/>
    <w:rsid w:val="00F50553"/>
    <w:rsid w:val="00F50D3F"/>
    <w:rsid w:val="00F5386F"/>
    <w:rsid w:val="00F55F73"/>
    <w:rsid w:val="00F56B81"/>
    <w:rsid w:val="00F60667"/>
    <w:rsid w:val="00F63E35"/>
    <w:rsid w:val="00F642EC"/>
    <w:rsid w:val="00F6555E"/>
    <w:rsid w:val="00F70942"/>
    <w:rsid w:val="00F75C92"/>
    <w:rsid w:val="00F7697D"/>
    <w:rsid w:val="00F77274"/>
    <w:rsid w:val="00F825DB"/>
    <w:rsid w:val="00F8276F"/>
    <w:rsid w:val="00F85CE4"/>
    <w:rsid w:val="00F86FCD"/>
    <w:rsid w:val="00F87825"/>
    <w:rsid w:val="00F91A84"/>
    <w:rsid w:val="00F92A56"/>
    <w:rsid w:val="00F94CAE"/>
    <w:rsid w:val="00FA1834"/>
    <w:rsid w:val="00FA39D3"/>
    <w:rsid w:val="00FA4420"/>
    <w:rsid w:val="00FA5E45"/>
    <w:rsid w:val="00FA676B"/>
    <w:rsid w:val="00FA74A9"/>
    <w:rsid w:val="00FB14E4"/>
    <w:rsid w:val="00FB2B3F"/>
    <w:rsid w:val="00FB60E0"/>
    <w:rsid w:val="00FC06A0"/>
    <w:rsid w:val="00FC11F3"/>
    <w:rsid w:val="00FC30C2"/>
    <w:rsid w:val="00FC5A76"/>
    <w:rsid w:val="00FC7790"/>
    <w:rsid w:val="00FC7B13"/>
    <w:rsid w:val="00FD07AD"/>
    <w:rsid w:val="00FD4DD5"/>
    <w:rsid w:val="00FD5460"/>
    <w:rsid w:val="00FD6022"/>
    <w:rsid w:val="00FE0EB3"/>
    <w:rsid w:val="00FE15EC"/>
    <w:rsid w:val="00FE34DE"/>
    <w:rsid w:val="00FE6FE1"/>
    <w:rsid w:val="00FF248E"/>
    <w:rsid w:val="00FF4C3F"/>
    <w:rsid w:val="00FF5922"/>
    <w:rsid w:val="00FF5ED4"/>
    <w:rsid w:val="00FF7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E10DC"/>
  <w15:chartTrackingRefBased/>
  <w15:docId w15:val="{018A2C5B-036B-4979-A7BA-46EA31E6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C6"/>
    <w:pPr>
      <w:spacing w:after="120" w:line="240" w:lineRule="auto"/>
      <w:jc w:val="both"/>
    </w:pPr>
    <w:rPr>
      <w:rFonts w:ascii="Roboto" w:hAnsi="Roboto" w:cs="Calibri"/>
      <w:sz w:val="20"/>
    </w:rPr>
  </w:style>
  <w:style w:type="paragraph" w:styleId="Heading1">
    <w:name w:val="heading 1"/>
    <w:basedOn w:val="Normal"/>
    <w:next w:val="Normal"/>
    <w:link w:val="Heading1Char"/>
    <w:uiPriority w:val="9"/>
    <w:qFormat/>
    <w:rsid w:val="00695457"/>
    <w:pPr>
      <w:keepNext/>
      <w:keepLines/>
      <w:numPr>
        <w:numId w:val="6"/>
      </w:numPr>
      <w:spacing w:before="240"/>
      <w:outlineLvl w:val="0"/>
    </w:pPr>
    <w:rPr>
      <w:rFonts w:eastAsiaTheme="majorEastAsia" w:cstheme="majorBidi"/>
      <w:b/>
      <w:color w:val="3F4A53"/>
      <w:szCs w:val="32"/>
    </w:rPr>
  </w:style>
  <w:style w:type="paragraph" w:styleId="Heading2">
    <w:name w:val="heading 2"/>
    <w:basedOn w:val="Normal"/>
    <w:next w:val="Normal"/>
    <w:link w:val="Heading2Char"/>
    <w:uiPriority w:val="9"/>
    <w:unhideWhenUsed/>
    <w:qFormat/>
    <w:rsid w:val="00E06F5E"/>
    <w:pPr>
      <w:keepNext/>
      <w:keepLines/>
      <w:numPr>
        <w:ilvl w:val="1"/>
        <w:numId w:val="6"/>
      </w:numPr>
      <w:spacing w:before="120"/>
      <w:outlineLvl w:val="1"/>
    </w:pPr>
    <w:rPr>
      <w:rFonts w:eastAsiaTheme="majorEastAsia" w:cstheme="majorBidi"/>
      <w:color w:val="3F4A53"/>
      <w:szCs w:val="26"/>
      <w:u w:val="single"/>
    </w:rPr>
  </w:style>
  <w:style w:type="paragraph" w:styleId="Heading3">
    <w:name w:val="heading 3"/>
    <w:basedOn w:val="Normal"/>
    <w:next w:val="Normal"/>
    <w:link w:val="Heading3Char"/>
    <w:uiPriority w:val="9"/>
    <w:semiHidden/>
    <w:unhideWhenUsed/>
    <w:qFormat/>
    <w:rsid w:val="00F50D3F"/>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50D3F"/>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0D3F"/>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0D3F"/>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0D3F"/>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0D3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0D3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8E"/>
    <w:pPr>
      <w:ind w:left="720"/>
    </w:pPr>
  </w:style>
  <w:style w:type="character" w:styleId="Hyperlink">
    <w:name w:val="Hyperlink"/>
    <w:basedOn w:val="DefaultParagraphFont"/>
    <w:uiPriority w:val="99"/>
    <w:unhideWhenUsed/>
    <w:rsid w:val="00637A8E"/>
    <w:rPr>
      <w:color w:val="0563C1" w:themeColor="hyperlink"/>
      <w:u w:val="single"/>
    </w:rPr>
  </w:style>
  <w:style w:type="character" w:styleId="UnresolvedMention">
    <w:name w:val="Unresolved Mention"/>
    <w:basedOn w:val="DefaultParagraphFont"/>
    <w:uiPriority w:val="99"/>
    <w:semiHidden/>
    <w:unhideWhenUsed/>
    <w:rsid w:val="00637A8E"/>
    <w:rPr>
      <w:color w:val="605E5C"/>
      <w:shd w:val="clear" w:color="auto" w:fill="E1DFDD"/>
    </w:rPr>
  </w:style>
  <w:style w:type="character" w:styleId="Emphasis">
    <w:name w:val="Emphasis"/>
    <w:basedOn w:val="DefaultParagraphFont"/>
    <w:uiPriority w:val="20"/>
    <w:qFormat/>
    <w:rsid w:val="00637A8E"/>
    <w:rPr>
      <w:i/>
      <w:iCs/>
    </w:rPr>
  </w:style>
  <w:style w:type="paragraph" w:styleId="Header">
    <w:name w:val="header"/>
    <w:basedOn w:val="Normal"/>
    <w:link w:val="HeaderChar"/>
    <w:uiPriority w:val="99"/>
    <w:unhideWhenUsed/>
    <w:rsid w:val="001F3ABA"/>
    <w:pPr>
      <w:tabs>
        <w:tab w:val="center" w:pos="4513"/>
        <w:tab w:val="right" w:pos="9026"/>
      </w:tabs>
    </w:pPr>
  </w:style>
  <w:style w:type="character" w:customStyle="1" w:styleId="HeaderChar">
    <w:name w:val="Header Char"/>
    <w:basedOn w:val="DefaultParagraphFont"/>
    <w:link w:val="Header"/>
    <w:uiPriority w:val="99"/>
    <w:rsid w:val="001F3ABA"/>
    <w:rPr>
      <w:rFonts w:ascii="Calibri" w:hAnsi="Calibri" w:cs="Calibri"/>
    </w:rPr>
  </w:style>
  <w:style w:type="paragraph" w:styleId="Footer">
    <w:name w:val="footer"/>
    <w:basedOn w:val="Normal"/>
    <w:link w:val="FooterChar"/>
    <w:uiPriority w:val="99"/>
    <w:unhideWhenUsed/>
    <w:rsid w:val="001F3ABA"/>
    <w:pPr>
      <w:tabs>
        <w:tab w:val="center" w:pos="4513"/>
        <w:tab w:val="right" w:pos="9026"/>
      </w:tabs>
    </w:pPr>
  </w:style>
  <w:style w:type="character" w:customStyle="1" w:styleId="FooterChar">
    <w:name w:val="Footer Char"/>
    <w:basedOn w:val="DefaultParagraphFont"/>
    <w:link w:val="Footer"/>
    <w:uiPriority w:val="99"/>
    <w:rsid w:val="001F3ABA"/>
    <w:rPr>
      <w:rFonts w:ascii="Calibri" w:hAnsi="Calibri" w:cs="Calibri"/>
    </w:rPr>
  </w:style>
  <w:style w:type="character" w:customStyle="1" w:styleId="Heading1Char">
    <w:name w:val="Heading 1 Char"/>
    <w:basedOn w:val="DefaultParagraphFont"/>
    <w:link w:val="Heading1"/>
    <w:uiPriority w:val="9"/>
    <w:rsid w:val="00695457"/>
    <w:rPr>
      <w:rFonts w:ascii="Roboto" w:eastAsiaTheme="majorEastAsia" w:hAnsi="Roboto" w:cstheme="majorBidi"/>
      <w:b/>
      <w:color w:val="3F4A53"/>
      <w:sz w:val="20"/>
      <w:szCs w:val="32"/>
    </w:rPr>
  </w:style>
  <w:style w:type="character" w:customStyle="1" w:styleId="Heading2Char">
    <w:name w:val="Heading 2 Char"/>
    <w:basedOn w:val="DefaultParagraphFont"/>
    <w:link w:val="Heading2"/>
    <w:uiPriority w:val="9"/>
    <w:rsid w:val="00E06F5E"/>
    <w:rPr>
      <w:rFonts w:ascii="Roboto" w:eastAsiaTheme="majorEastAsia" w:hAnsi="Roboto" w:cstheme="majorBidi"/>
      <w:color w:val="3F4A53"/>
      <w:sz w:val="20"/>
      <w:szCs w:val="26"/>
      <w:u w:val="single"/>
    </w:rPr>
  </w:style>
  <w:style w:type="paragraph" w:styleId="Title">
    <w:name w:val="Title"/>
    <w:basedOn w:val="Normal"/>
    <w:next w:val="Normal"/>
    <w:link w:val="TitleChar"/>
    <w:uiPriority w:val="10"/>
    <w:qFormat/>
    <w:rsid w:val="00144517"/>
    <w:pPr>
      <w:pBdr>
        <w:top w:val="single" w:sz="2" w:space="1" w:color="3F4A53"/>
        <w:left w:val="single" w:sz="2" w:space="4" w:color="3F4A53"/>
        <w:bottom w:val="single" w:sz="2" w:space="1" w:color="3F4A53"/>
        <w:right w:val="single" w:sz="2" w:space="4" w:color="3F4A53"/>
      </w:pBd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44517"/>
    <w:rPr>
      <w:rFonts w:ascii="Roboto" w:eastAsiaTheme="majorEastAsia" w:hAnsi="Roboto" w:cstheme="majorBidi"/>
      <w:b/>
      <w:spacing w:val="-10"/>
      <w:kern w:val="28"/>
      <w:sz w:val="28"/>
      <w:szCs w:val="56"/>
    </w:rPr>
  </w:style>
  <w:style w:type="character" w:customStyle="1" w:styleId="Heading3Char">
    <w:name w:val="Heading 3 Char"/>
    <w:basedOn w:val="DefaultParagraphFont"/>
    <w:link w:val="Heading3"/>
    <w:uiPriority w:val="9"/>
    <w:semiHidden/>
    <w:rsid w:val="00F50D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50D3F"/>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F50D3F"/>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F50D3F"/>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F50D3F"/>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F50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0D3F"/>
    <w:rPr>
      <w:rFonts w:asciiTheme="majorHAnsi" w:eastAsiaTheme="majorEastAsia" w:hAnsiTheme="majorHAnsi" w:cstheme="majorBidi"/>
      <w:i/>
      <w:iCs/>
      <w:color w:val="272727" w:themeColor="text1" w:themeTint="D8"/>
      <w:sz w:val="21"/>
      <w:szCs w:val="21"/>
    </w:rPr>
  </w:style>
  <w:style w:type="paragraph" w:styleId="Subtitle">
    <w:name w:val="Subtitle"/>
    <w:basedOn w:val="Title"/>
    <w:next w:val="Normal"/>
    <w:link w:val="SubtitleChar"/>
    <w:uiPriority w:val="11"/>
    <w:qFormat/>
    <w:rsid w:val="00144517"/>
    <w:rPr>
      <w:b w:val="0"/>
      <w:bCs/>
      <w:i/>
      <w:iCs/>
      <w:sz w:val="22"/>
      <w:lang w:val="en-GB"/>
    </w:rPr>
  </w:style>
  <w:style w:type="character" w:customStyle="1" w:styleId="SubtitleChar">
    <w:name w:val="Subtitle Char"/>
    <w:basedOn w:val="DefaultParagraphFont"/>
    <w:link w:val="Subtitle"/>
    <w:uiPriority w:val="11"/>
    <w:rsid w:val="00144517"/>
    <w:rPr>
      <w:rFonts w:ascii="Roboto" w:eastAsiaTheme="majorEastAsia" w:hAnsi="Roboto" w:cstheme="majorBidi"/>
      <w:bCs/>
      <w:i/>
      <w:iCs/>
      <w:spacing w:val="-10"/>
      <w:kern w:val="28"/>
      <w:szCs w:val="56"/>
      <w:lang w:val="en-GB"/>
    </w:rPr>
  </w:style>
  <w:style w:type="table" w:styleId="TableGrid">
    <w:name w:val="Table Grid"/>
    <w:basedOn w:val="TableNormal"/>
    <w:uiPriority w:val="39"/>
    <w:rsid w:val="00D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29E"/>
    <w:rPr>
      <w:sz w:val="16"/>
      <w:szCs w:val="16"/>
    </w:rPr>
  </w:style>
  <w:style w:type="paragraph" w:styleId="CommentText">
    <w:name w:val="annotation text"/>
    <w:basedOn w:val="Normal"/>
    <w:link w:val="CommentTextChar"/>
    <w:uiPriority w:val="99"/>
    <w:unhideWhenUsed/>
    <w:rsid w:val="0002029E"/>
    <w:rPr>
      <w:szCs w:val="20"/>
    </w:rPr>
  </w:style>
  <w:style w:type="character" w:customStyle="1" w:styleId="CommentTextChar">
    <w:name w:val="Comment Text Char"/>
    <w:basedOn w:val="DefaultParagraphFont"/>
    <w:link w:val="CommentText"/>
    <w:uiPriority w:val="99"/>
    <w:rsid w:val="0002029E"/>
    <w:rPr>
      <w:rFonts w:ascii="Roboto" w:hAnsi="Roboto" w:cs="Calibri"/>
      <w:sz w:val="20"/>
      <w:szCs w:val="20"/>
    </w:rPr>
  </w:style>
  <w:style w:type="paragraph" w:styleId="CommentSubject">
    <w:name w:val="annotation subject"/>
    <w:basedOn w:val="CommentText"/>
    <w:next w:val="CommentText"/>
    <w:link w:val="CommentSubjectChar"/>
    <w:uiPriority w:val="99"/>
    <w:semiHidden/>
    <w:unhideWhenUsed/>
    <w:rsid w:val="0002029E"/>
    <w:rPr>
      <w:b/>
      <w:bCs/>
    </w:rPr>
  </w:style>
  <w:style w:type="character" w:customStyle="1" w:styleId="CommentSubjectChar">
    <w:name w:val="Comment Subject Char"/>
    <w:basedOn w:val="CommentTextChar"/>
    <w:link w:val="CommentSubject"/>
    <w:uiPriority w:val="99"/>
    <w:semiHidden/>
    <w:rsid w:val="0002029E"/>
    <w:rPr>
      <w:rFonts w:ascii="Roboto" w:hAnsi="Roboto" w:cs="Calibri"/>
      <w:b/>
      <w:bCs/>
      <w:sz w:val="20"/>
      <w:szCs w:val="20"/>
    </w:rPr>
  </w:style>
  <w:style w:type="paragraph" w:styleId="Revision">
    <w:name w:val="Revision"/>
    <w:hidden/>
    <w:uiPriority w:val="99"/>
    <w:semiHidden/>
    <w:rsid w:val="000A7370"/>
    <w:pPr>
      <w:spacing w:after="0" w:line="240" w:lineRule="auto"/>
    </w:pPr>
    <w:rPr>
      <w:rFonts w:ascii="Roboto" w:hAnsi="Roboto" w:cs="Calibri"/>
      <w:sz w:val="20"/>
    </w:rPr>
  </w:style>
  <w:style w:type="paragraph" w:styleId="FootnoteText">
    <w:name w:val="footnote text"/>
    <w:basedOn w:val="Normal"/>
    <w:link w:val="FootnoteTextChar"/>
    <w:uiPriority w:val="99"/>
    <w:unhideWhenUsed/>
    <w:rsid w:val="008222F4"/>
    <w:pPr>
      <w:spacing w:after="0"/>
    </w:pPr>
    <w:rPr>
      <w:szCs w:val="20"/>
    </w:rPr>
  </w:style>
  <w:style w:type="character" w:customStyle="1" w:styleId="FootnoteTextChar">
    <w:name w:val="Footnote Text Char"/>
    <w:basedOn w:val="DefaultParagraphFont"/>
    <w:link w:val="FootnoteText"/>
    <w:uiPriority w:val="99"/>
    <w:rsid w:val="008222F4"/>
    <w:rPr>
      <w:rFonts w:ascii="Roboto" w:hAnsi="Roboto" w:cs="Calibri"/>
      <w:sz w:val="20"/>
      <w:szCs w:val="20"/>
    </w:rPr>
  </w:style>
  <w:style w:type="character" w:styleId="FootnoteReference">
    <w:name w:val="footnote reference"/>
    <w:basedOn w:val="DefaultParagraphFont"/>
    <w:uiPriority w:val="99"/>
    <w:unhideWhenUsed/>
    <w:rsid w:val="008222F4"/>
    <w:rPr>
      <w:vertAlign w:val="superscript"/>
    </w:rPr>
  </w:style>
  <w:style w:type="character" w:customStyle="1" w:styleId="meta-value">
    <w:name w:val="meta-value"/>
    <w:rsid w:val="008222F4"/>
  </w:style>
  <w:style w:type="paragraph" w:styleId="EndnoteText">
    <w:name w:val="endnote text"/>
    <w:basedOn w:val="Normal"/>
    <w:link w:val="EndnoteTextChar"/>
    <w:uiPriority w:val="99"/>
    <w:semiHidden/>
    <w:unhideWhenUsed/>
    <w:rsid w:val="008222F4"/>
    <w:pPr>
      <w:spacing w:after="0"/>
    </w:pPr>
    <w:rPr>
      <w:szCs w:val="20"/>
    </w:rPr>
  </w:style>
  <w:style w:type="character" w:customStyle="1" w:styleId="EndnoteTextChar">
    <w:name w:val="Endnote Text Char"/>
    <w:basedOn w:val="DefaultParagraphFont"/>
    <w:link w:val="EndnoteText"/>
    <w:uiPriority w:val="99"/>
    <w:semiHidden/>
    <w:rsid w:val="008222F4"/>
    <w:rPr>
      <w:rFonts w:ascii="Roboto" w:hAnsi="Roboto" w:cs="Calibri"/>
      <w:sz w:val="20"/>
      <w:szCs w:val="20"/>
    </w:rPr>
  </w:style>
  <w:style w:type="character" w:styleId="EndnoteReference">
    <w:name w:val="endnote reference"/>
    <w:basedOn w:val="DefaultParagraphFont"/>
    <w:uiPriority w:val="99"/>
    <w:semiHidden/>
    <w:unhideWhenUsed/>
    <w:rsid w:val="008222F4"/>
    <w:rPr>
      <w:vertAlign w:val="superscript"/>
    </w:rPr>
  </w:style>
  <w:style w:type="paragraph" w:styleId="NormalWeb">
    <w:name w:val="Normal (Web)"/>
    <w:basedOn w:val="Normal"/>
    <w:uiPriority w:val="99"/>
    <w:unhideWhenUsed/>
    <w:rsid w:val="009B044B"/>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profile-linksloginhtml">
    <w:name w:val="profile-links__loginhtml"/>
    <w:basedOn w:val="Normal"/>
    <w:rsid w:val="00737106"/>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profile-linkslogin">
    <w:name w:val="profile-links__login"/>
    <w:basedOn w:val="Normal"/>
    <w:rsid w:val="00737106"/>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profile-linksregister">
    <w:name w:val="profile-links__register"/>
    <w:basedOn w:val="Normal"/>
    <w:rsid w:val="00737106"/>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profile-linkssubscribe">
    <w:name w:val="profile-links__subscribe"/>
    <w:basedOn w:val="Normal"/>
    <w:rsid w:val="00737106"/>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profile-linksclaim">
    <w:name w:val="profile-links__claim"/>
    <w:basedOn w:val="Normal"/>
    <w:rsid w:val="00737106"/>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37106"/>
    <w:rPr>
      <w:b/>
      <w:bCs/>
    </w:rPr>
  </w:style>
  <w:style w:type="character" w:styleId="FollowedHyperlink">
    <w:name w:val="FollowedHyperlink"/>
    <w:basedOn w:val="DefaultParagraphFont"/>
    <w:uiPriority w:val="99"/>
    <w:semiHidden/>
    <w:unhideWhenUsed/>
    <w:rsid w:val="00CF60E6"/>
    <w:rPr>
      <w:color w:val="954F72" w:themeColor="followedHyperlink"/>
      <w:u w:val="single"/>
    </w:rPr>
  </w:style>
  <w:style w:type="character" w:customStyle="1" w:styleId="highwire-citation-authors">
    <w:name w:val="highwire-citation-authors"/>
    <w:basedOn w:val="DefaultParagraphFont"/>
    <w:rsid w:val="00CF60E6"/>
  </w:style>
  <w:style w:type="character" w:customStyle="1" w:styleId="highwire-citation-author">
    <w:name w:val="highwire-citation-author"/>
    <w:basedOn w:val="DefaultParagraphFont"/>
    <w:rsid w:val="00CF60E6"/>
  </w:style>
  <w:style w:type="character" w:customStyle="1" w:styleId="nlm-surname">
    <w:name w:val="nlm-surname"/>
    <w:basedOn w:val="DefaultParagraphFont"/>
    <w:rsid w:val="00CF60E6"/>
  </w:style>
  <w:style w:type="character" w:customStyle="1" w:styleId="citation-et">
    <w:name w:val="citation-et"/>
    <w:basedOn w:val="DefaultParagraphFont"/>
    <w:rsid w:val="00CF60E6"/>
  </w:style>
  <w:style w:type="character" w:customStyle="1" w:styleId="highwire-cite-metadata-journal">
    <w:name w:val="highwire-cite-metadata-journal"/>
    <w:basedOn w:val="DefaultParagraphFont"/>
    <w:rsid w:val="00CF60E6"/>
  </w:style>
  <w:style w:type="character" w:customStyle="1" w:styleId="highwire-cite-metadata-year">
    <w:name w:val="highwire-cite-metadata-year"/>
    <w:basedOn w:val="DefaultParagraphFont"/>
    <w:rsid w:val="00CF60E6"/>
  </w:style>
  <w:style w:type="character" w:customStyle="1" w:styleId="highwire-cite-metadata-volume">
    <w:name w:val="highwire-cite-metadata-volume"/>
    <w:basedOn w:val="DefaultParagraphFont"/>
    <w:rsid w:val="00CF60E6"/>
  </w:style>
  <w:style w:type="character" w:customStyle="1" w:styleId="highwire-cite-metadata-pages">
    <w:name w:val="highwire-cite-metadata-pages"/>
    <w:basedOn w:val="DefaultParagraphFont"/>
    <w:rsid w:val="00CF60E6"/>
  </w:style>
  <w:style w:type="paragraph" w:customStyle="1" w:styleId="Pa11">
    <w:name w:val="Pa11"/>
    <w:basedOn w:val="Normal"/>
    <w:next w:val="Normal"/>
    <w:uiPriority w:val="99"/>
    <w:qFormat/>
    <w:rsid w:val="00656D31"/>
    <w:pPr>
      <w:spacing w:after="0" w:line="211" w:lineRule="atLeast"/>
      <w:jc w:val="left"/>
    </w:pPr>
    <w:rPr>
      <w:rFonts w:ascii="Akzidenz-Grotesk BQ Light" w:hAnsi="Akzidenz-Grotesk BQ Light" w:cstheme="minorBidi"/>
      <w:sz w:val="24"/>
      <w:szCs w:val="24"/>
    </w:rPr>
  </w:style>
  <w:style w:type="character" w:customStyle="1" w:styleId="highwire-cite-authors">
    <w:name w:val="highwire-cite-authors"/>
    <w:basedOn w:val="DefaultParagraphFont"/>
    <w:rsid w:val="00054C12"/>
  </w:style>
  <w:style w:type="character" w:customStyle="1" w:styleId="nlm-given-names">
    <w:name w:val="nlm-given-names"/>
    <w:basedOn w:val="DefaultParagraphFont"/>
    <w:rsid w:val="00054C12"/>
  </w:style>
  <w:style w:type="character" w:customStyle="1" w:styleId="highwire-cite-title">
    <w:name w:val="highwire-cite-title"/>
    <w:basedOn w:val="DefaultParagraphFont"/>
    <w:rsid w:val="00054C12"/>
  </w:style>
  <w:style w:type="character" w:customStyle="1" w:styleId="highwire-cite-metadata-date">
    <w:name w:val="highwire-cite-metadata-date"/>
    <w:basedOn w:val="DefaultParagraphFont"/>
    <w:rsid w:val="00054C12"/>
  </w:style>
  <w:style w:type="character" w:customStyle="1" w:styleId="article-doi">
    <w:name w:val="article-doi"/>
    <w:basedOn w:val="DefaultParagraphFont"/>
    <w:rsid w:val="00054C12"/>
  </w:style>
  <w:style w:type="character" w:customStyle="1" w:styleId="cit-auth">
    <w:name w:val="cit-auth"/>
    <w:basedOn w:val="DefaultParagraphFont"/>
    <w:rsid w:val="001625BA"/>
  </w:style>
  <w:style w:type="character" w:customStyle="1" w:styleId="cit-name-surname">
    <w:name w:val="cit-name-surname"/>
    <w:basedOn w:val="DefaultParagraphFont"/>
    <w:rsid w:val="001625BA"/>
  </w:style>
  <w:style w:type="character" w:customStyle="1" w:styleId="cit-name-given-names">
    <w:name w:val="cit-name-given-names"/>
    <w:basedOn w:val="DefaultParagraphFont"/>
    <w:rsid w:val="001625BA"/>
  </w:style>
  <w:style w:type="character" w:styleId="HTMLCite">
    <w:name w:val="HTML Cite"/>
    <w:basedOn w:val="DefaultParagraphFont"/>
    <w:uiPriority w:val="99"/>
    <w:semiHidden/>
    <w:unhideWhenUsed/>
    <w:rsid w:val="001625BA"/>
    <w:rPr>
      <w:i/>
      <w:iCs/>
    </w:rPr>
  </w:style>
  <w:style w:type="character" w:customStyle="1" w:styleId="cit-article-title">
    <w:name w:val="cit-article-title"/>
    <w:basedOn w:val="DefaultParagraphFont"/>
    <w:rsid w:val="001625BA"/>
  </w:style>
  <w:style w:type="character" w:customStyle="1" w:styleId="cit-pub-date">
    <w:name w:val="cit-pub-date"/>
    <w:basedOn w:val="DefaultParagraphFont"/>
    <w:rsid w:val="001625BA"/>
  </w:style>
  <w:style w:type="character" w:customStyle="1" w:styleId="cit-vol">
    <w:name w:val="cit-vol"/>
    <w:basedOn w:val="DefaultParagraphFont"/>
    <w:rsid w:val="001625BA"/>
  </w:style>
  <w:style w:type="character" w:customStyle="1" w:styleId="cit-fpage">
    <w:name w:val="cit-fpage"/>
    <w:basedOn w:val="DefaultParagraphFont"/>
    <w:rsid w:val="001625BA"/>
  </w:style>
  <w:style w:type="character" w:customStyle="1" w:styleId="cit-lpage">
    <w:name w:val="cit-lpage"/>
    <w:basedOn w:val="DefaultParagraphFont"/>
    <w:rsid w:val="001625BA"/>
  </w:style>
  <w:style w:type="character" w:customStyle="1" w:styleId="cit-pub-id-sep">
    <w:name w:val="cit-pub-id-sep"/>
    <w:basedOn w:val="DefaultParagraphFont"/>
    <w:rsid w:val="001625BA"/>
  </w:style>
  <w:style w:type="character" w:customStyle="1" w:styleId="cit-pub-id">
    <w:name w:val="cit-pub-id"/>
    <w:basedOn w:val="DefaultParagraphFont"/>
    <w:rsid w:val="001625BA"/>
  </w:style>
  <w:style w:type="character" w:customStyle="1" w:styleId="cit-pub-id-scheme-doi">
    <w:name w:val="cit-pub-id-scheme-doi"/>
    <w:basedOn w:val="DefaultParagraphFont"/>
    <w:rsid w:val="001625BA"/>
  </w:style>
  <w:style w:type="character" w:customStyle="1" w:styleId="cit-pub-id-scheme-pmid">
    <w:name w:val="cit-pub-id-scheme-pmid"/>
    <w:basedOn w:val="DefaultParagraphFont"/>
    <w:rsid w:val="001625BA"/>
  </w:style>
  <w:style w:type="character" w:customStyle="1" w:styleId="Date1">
    <w:name w:val="Date1"/>
    <w:rsid w:val="00143EFC"/>
  </w:style>
  <w:style w:type="character" w:customStyle="1" w:styleId="journal">
    <w:name w:val="journal"/>
    <w:rsid w:val="00143EFC"/>
  </w:style>
  <w:style w:type="character" w:customStyle="1" w:styleId="highlight">
    <w:name w:val="highlight"/>
    <w:rsid w:val="00143EFC"/>
  </w:style>
  <w:style w:type="paragraph" w:styleId="z-TopofForm">
    <w:name w:val="HTML Top of Form"/>
    <w:basedOn w:val="Normal"/>
    <w:next w:val="Normal"/>
    <w:link w:val="z-TopofFormChar"/>
    <w:hidden/>
    <w:uiPriority w:val="99"/>
    <w:semiHidden/>
    <w:unhideWhenUsed/>
    <w:rsid w:val="00C31785"/>
    <w:pPr>
      <w:pBdr>
        <w:bottom w:val="single" w:sz="6" w:space="1" w:color="auto"/>
      </w:pBdr>
      <w:spacing w:after="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31785"/>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31785"/>
    <w:pPr>
      <w:pBdr>
        <w:top w:val="single" w:sz="6" w:space="1" w:color="auto"/>
      </w:pBdr>
      <w:spacing w:after="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31785"/>
    <w:rPr>
      <w:rFonts w:ascii="Arial" w:eastAsia="Times New Roman" w:hAnsi="Arial" w:cs="Arial"/>
      <w:vanish/>
      <w:sz w:val="16"/>
      <w:szCs w:val="16"/>
      <w:lang w:val="en-GB" w:eastAsia="en-GB"/>
    </w:rPr>
  </w:style>
  <w:style w:type="paragraph" w:styleId="BodyTextIndent">
    <w:name w:val="Body Text Indent"/>
    <w:basedOn w:val="Normal"/>
    <w:link w:val="BodyTextIndentChar"/>
    <w:rsid w:val="002D18BB"/>
    <w:pPr>
      <w:spacing w:after="0"/>
      <w:ind w:left="360" w:hanging="360"/>
      <w:jc w:val="left"/>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2D18BB"/>
    <w:rPr>
      <w:rFonts w:ascii="Times" w:eastAsia="Times New Roman" w:hAnsi="Times" w:cs="Times New Roman"/>
      <w:sz w:val="24"/>
      <w:szCs w:val="20"/>
      <w:lang w:val="en-GB"/>
    </w:rPr>
  </w:style>
  <w:style w:type="character" w:customStyle="1" w:styleId="post-single-authors">
    <w:name w:val="post-single-authors"/>
    <w:basedOn w:val="DefaultParagraphFont"/>
    <w:rsid w:val="00BB31B3"/>
  </w:style>
  <w:style w:type="character" w:customStyle="1" w:styleId="cf01">
    <w:name w:val="cf01"/>
    <w:basedOn w:val="DefaultParagraphFont"/>
    <w:rsid w:val="007C0A3B"/>
    <w:rPr>
      <w:rFonts w:ascii="Segoe UI" w:hAnsi="Segoe UI" w:cs="Segoe UI" w:hint="default"/>
      <w:sz w:val="18"/>
      <w:szCs w:val="18"/>
    </w:rPr>
  </w:style>
  <w:style w:type="character" w:customStyle="1" w:styleId="cf11">
    <w:name w:val="cf11"/>
    <w:basedOn w:val="DefaultParagraphFont"/>
    <w:rsid w:val="007C0A3B"/>
    <w:rPr>
      <w:rFonts w:ascii="Segoe UI" w:hAnsi="Segoe UI" w:cs="Segoe UI" w:hint="default"/>
      <w:i/>
      <w:iCs/>
      <w:sz w:val="18"/>
      <w:szCs w:val="18"/>
    </w:rPr>
  </w:style>
  <w:style w:type="paragraph" w:customStyle="1" w:styleId="pf0">
    <w:name w:val="pf0"/>
    <w:basedOn w:val="Normal"/>
    <w:rsid w:val="00A400BF"/>
    <w:pPr>
      <w:spacing w:before="100" w:beforeAutospacing="1" w:after="100" w:afterAutospacing="1"/>
      <w:jc w:val="left"/>
    </w:pPr>
    <w:rPr>
      <w:rFonts w:ascii="Times New Roman" w:eastAsia="Times New Roman" w:hAnsi="Times New Roman" w:cs="Times New Roman"/>
      <w:sz w:val="24"/>
      <w:szCs w:val="24"/>
      <w:lang w:eastAsia="nl-BE"/>
    </w:rPr>
  </w:style>
  <w:style w:type="paragraph" w:customStyle="1" w:styleId="Default">
    <w:name w:val="Default"/>
    <w:rsid w:val="00663E70"/>
    <w:pPr>
      <w:autoSpaceDE w:val="0"/>
      <w:autoSpaceDN w:val="0"/>
      <w:adjustRightInd w:val="0"/>
      <w:spacing w:after="0" w:line="240" w:lineRule="auto"/>
    </w:pPr>
    <w:rPr>
      <w:rFonts w:ascii="LGPHTR+PerpetuaStd" w:hAnsi="LGPHTR+PerpetuaStd" w:cs="LGPHTR+PerpetuaStd"/>
      <w:color w:val="000000"/>
      <w:sz w:val="24"/>
      <w:szCs w:val="24"/>
    </w:rPr>
  </w:style>
  <w:style w:type="paragraph" w:customStyle="1" w:styleId="invullen">
    <w:name w:val="invullen"/>
    <w:basedOn w:val="Normal"/>
    <w:rsid w:val="008C2107"/>
    <w:pPr>
      <w:spacing w:after="0"/>
      <w:ind w:left="1418"/>
      <w:jc w:val="left"/>
    </w:pPr>
    <w:rPr>
      <w:rFonts w:ascii="Times New Roman" w:eastAsia="Times New Roman" w:hAnsi="Times New Roman" w:cs="Times New Roman"/>
      <w:szCs w:val="20"/>
      <w:lang w:val="nl"/>
    </w:rPr>
  </w:style>
  <w:style w:type="character" w:customStyle="1" w:styleId="cf21">
    <w:name w:val="cf21"/>
    <w:basedOn w:val="DefaultParagraphFont"/>
    <w:rsid w:val="0070772F"/>
    <w:rPr>
      <w:rFonts w:ascii="Segoe UI" w:hAnsi="Segoe UI" w:cs="Segoe UI" w:hint="default"/>
      <w:sz w:val="18"/>
      <w:szCs w:val="18"/>
    </w:rPr>
  </w:style>
  <w:style w:type="character" w:customStyle="1" w:styleId="cf41">
    <w:name w:val="cf41"/>
    <w:basedOn w:val="DefaultParagraphFont"/>
    <w:rsid w:val="00835679"/>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238">
      <w:bodyDiv w:val="1"/>
      <w:marLeft w:val="0"/>
      <w:marRight w:val="0"/>
      <w:marTop w:val="0"/>
      <w:marBottom w:val="0"/>
      <w:divBdr>
        <w:top w:val="none" w:sz="0" w:space="0" w:color="auto"/>
        <w:left w:val="none" w:sz="0" w:space="0" w:color="auto"/>
        <w:bottom w:val="none" w:sz="0" w:space="0" w:color="auto"/>
        <w:right w:val="none" w:sz="0" w:space="0" w:color="auto"/>
      </w:divBdr>
    </w:div>
    <w:div w:id="54817060">
      <w:bodyDiv w:val="1"/>
      <w:marLeft w:val="0"/>
      <w:marRight w:val="0"/>
      <w:marTop w:val="0"/>
      <w:marBottom w:val="0"/>
      <w:divBdr>
        <w:top w:val="none" w:sz="0" w:space="0" w:color="auto"/>
        <w:left w:val="none" w:sz="0" w:space="0" w:color="auto"/>
        <w:bottom w:val="none" w:sz="0" w:space="0" w:color="auto"/>
        <w:right w:val="none" w:sz="0" w:space="0" w:color="auto"/>
      </w:divBdr>
    </w:div>
    <w:div w:id="69354288">
      <w:bodyDiv w:val="1"/>
      <w:marLeft w:val="0"/>
      <w:marRight w:val="0"/>
      <w:marTop w:val="0"/>
      <w:marBottom w:val="0"/>
      <w:divBdr>
        <w:top w:val="none" w:sz="0" w:space="0" w:color="auto"/>
        <w:left w:val="none" w:sz="0" w:space="0" w:color="auto"/>
        <w:bottom w:val="none" w:sz="0" w:space="0" w:color="auto"/>
        <w:right w:val="none" w:sz="0" w:space="0" w:color="auto"/>
      </w:divBdr>
    </w:div>
    <w:div w:id="113140098">
      <w:bodyDiv w:val="1"/>
      <w:marLeft w:val="0"/>
      <w:marRight w:val="0"/>
      <w:marTop w:val="0"/>
      <w:marBottom w:val="0"/>
      <w:divBdr>
        <w:top w:val="none" w:sz="0" w:space="0" w:color="auto"/>
        <w:left w:val="none" w:sz="0" w:space="0" w:color="auto"/>
        <w:bottom w:val="none" w:sz="0" w:space="0" w:color="auto"/>
        <w:right w:val="none" w:sz="0" w:space="0" w:color="auto"/>
      </w:divBdr>
    </w:div>
    <w:div w:id="117528602">
      <w:bodyDiv w:val="1"/>
      <w:marLeft w:val="0"/>
      <w:marRight w:val="0"/>
      <w:marTop w:val="0"/>
      <w:marBottom w:val="0"/>
      <w:divBdr>
        <w:top w:val="none" w:sz="0" w:space="0" w:color="auto"/>
        <w:left w:val="none" w:sz="0" w:space="0" w:color="auto"/>
        <w:bottom w:val="none" w:sz="0" w:space="0" w:color="auto"/>
        <w:right w:val="none" w:sz="0" w:space="0" w:color="auto"/>
      </w:divBdr>
    </w:div>
    <w:div w:id="127170289">
      <w:bodyDiv w:val="1"/>
      <w:marLeft w:val="0"/>
      <w:marRight w:val="0"/>
      <w:marTop w:val="0"/>
      <w:marBottom w:val="0"/>
      <w:divBdr>
        <w:top w:val="none" w:sz="0" w:space="0" w:color="auto"/>
        <w:left w:val="none" w:sz="0" w:space="0" w:color="auto"/>
        <w:bottom w:val="none" w:sz="0" w:space="0" w:color="auto"/>
        <w:right w:val="none" w:sz="0" w:space="0" w:color="auto"/>
      </w:divBdr>
    </w:div>
    <w:div w:id="179127716">
      <w:bodyDiv w:val="1"/>
      <w:marLeft w:val="0"/>
      <w:marRight w:val="0"/>
      <w:marTop w:val="0"/>
      <w:marBottom w:val="0"/>
      <w:divBdr>
        <w:top w:val="none" w:sz="0" w:space="0" w:color="auto"/>
        <w:left w:val="none" w:sz="0" w:space="0" w:color="auto"/>
        <w:bottom w:val="none" w:sz="0" w:space="0" w:color="auto"/>
        <w:right w:val="none" w:sz="0" w:space="0" w:color="auto"/>
      </w:divBdr>
    </w:div>
    <w:div w:id="257833071">
      <w:bodyDiv w:val="1"/>
      <w:marLeft w:val="0"/>
      <w:marRight w:val="0"/>
      <w:marTop w:val="0"/>
      <w:marBottom w:val="0"/>
      <w:divBdr>
        <w:top w:val="none" w:sz="0" w:space="0" w:color="auto"/>
        <w:left w:val="none" w:sz="0" w:space="0" w:color="auto"/>
        <w:bottom w:val="none" w:sz="0" w:space="0" w:color="auto"/>
        <w:right w:val="none" w:sz="0" w:space="0" w:color="auto"/>
      </w:divBdr>
    </w:div>
    <w:div w:id="270092657">
      <w:bodyDiv w:val="1"/>
      <w:marLeft w:val="0"/>
      <w:marRight w:val="0"/>
      <w:marTop w:val="0"/>
      <w:marBottom w:val="0"/>
      <w:divBdr>
        <w:top w:val="none" w:sz="0" w:space="0" w:color="auto"/>
        <w:left w:val="none" w:sz="0" w:space="0" w:color="auto"/>
        <w:bottom w:val="none" w:sz="0" w:space="0" w:color="auto"/>
        <w:right w:val="none" w:sz="0" w:space="0" w:color="auto"/>
      </w:divBdr>
    </w:div>
    <w:div w:id="275522357">
      <w:bodyDiv w:val="1"/>
      <w:marLeft w:val="0"/>
      <w:marRight w:val="0"/>
      <w:marTop w:val="0"/>
      <w:marBottom w:val="0"/>
      <w:divBdr>
        <w:top w:val="none" w:sz="0" w:space="0" w:color="auto"/>
        <w:left w:val="none" w:sz="0" w:space="0" w:color="auto"/>
        <w:bottom w:val="none" w:sz="0" w:space="0" w:color="auto"/>
        <w:right w:val="none" w:sz="0" w:space="0" w:color="auto"/>
      </w:divBdr>
    </w:div>
    <w:div w:id="280109990">
      <w:bodyDiv w:val="1"/>
      <w:marLeft w:val="0"/>
      <w:marRight w:val="0"/>
      <w:marTop w:val="0"/>
      <w:marBottom w:val="0"/>
      <w:divBdr>
        <w:top w:val="none" w:sz="0" w:space="0" w:color="auto"/>
        <w:left w:val="none" w:sz="0" w:space="0" w:color="auto"/>
        <w:bottom w:val="none" w:sz="0" w:space="0" w:color="auto"/>
        <w:right w:val="none" w:sz="0" w:space="0" w:color="auto"/>
      </w:divBdr>
    </w:div>
    <w:div w:id="305747977">
      <w:bodyDiv w:val="1"/>
      <w:marLeft w:val="0"/>
      <w:marRight w:val="0"/>
      <w:marTop w:val="0"/>
      <w:marBottom w:val="0"/>
      <w:divBdr>
        <w:top w:val="none" w:sz="0" w:space="0" w:color="auto"/>
        <w:left w:val="none" w:sz="0" w:space="0" w:color="auto"/>
        <w:bottom w:val="none" w:sz="0" w:space="0" w:color="auto"/>
        <w:right w:val="none" w:sz="0" w:space="0" w:color="auto"/>
      </w:divBdr>
    </w:div>
    <w:div w:id="323820259">
      <w:bodyDiv w:val="1"/>
      <w:marLeft w:val="0"/>
      <w:marRight w:val="0"/>
      <w:marTop w:val="0"/>
      <w:marBottom w:val="0"/>
      <w:divBdr>
        <w:top w:val="none" w:sz="0" w:space="0" w:color="auto"/>
        <w:left w:val="none" w:sz="0" w:space="0" w:color="auto"/>
        <w:bottom w:val="none" w:sz="0" w:space="0" w:color="auto"/>
        <w:right w:val="none" w:sz="0" w:space="0" w:color="auto"/>
      </w:divBdr>
    </w:div>
    <w:div w:id="374893544">
      <w:bodyDiv w:val="1"/>
      <w:marLeft w:val="0"/>
      <w:marRight w:val="0"/>
      <w:marTop w:val="0"/>
      <w:marBottom w:val="0"/>
      <w:divBdr>
        <w:top w:val="none" w:sz="0" w:space="0" w:color="auto"/>
        <w:left w:val="none" w:sz="0" w:space="0" w:color="auto"/>
        <w:bottom w:val="none" w:sz="0" w:space="0" w:color="auto"/>
        <w:right w:val="none" w:sz="0" w:space="0" w:color="auto"/>
      </w:divBdr>
    </w:div>
    <w:div w:id="393237987">
      <w:bodyDiv w:val="1"/>
      <w:marLeft w:val="0"/>
      <w:marRight w:val="0"/>
      <w:marTop w:val="0"/>
      <w:marBottom w:val="0"/>
      <w:divBdr>
        <w:top w:val="none" w:sz="0" w:space="0" w:color="auto"/>
        <w:left w:val="none" w:sz="0" w:space="0" w:color="auto"/>
        <w:bottom w:val="none" w:sz="0" w:space="0" w:color="auto"/>
        <w:right w:val="none" w:sz="0" w:space="0" w:color="auto"/>
      </w:divBdr>
      <w:divsChild>
        <w:div w:id="147334026">
          <w:marLeft w:val="0"/>
          <w:marRight w:val="0"/>
          <w:marTop w:val="0"/>
          <w:marBottom w:val="0"/>
          <w:divBdr>
            <w:top w:val="none" w:sz="0" w:space="0" w:color="auto"/>
            <w:left w:val="none" w:sz="0" w:space="0" w:color="auto"/>
            <w:bottom w:val="none" w:sz="0" w:space="0" w:color="auto"/>
            <w:right w:val="none" w:sz="0" w:space="0" w:color="auto"/>
          </w:divBdr>
        </w:div>
        <w:div w:id="1709135516">
          <w:marLeft w:val="0"/>
          <w:marRight w:val="0"/>
          <w:marTop w:val="0"/>
          <w:marBottom w:val="0"/>
          <w:divBdr>
            <w:top w:val="none" w:sz="0" w:space="0" w:color="auto"/>
            <w:left w:val="none" w:sz="0" w:space="0" w:color="auto"/>
            <w:bottom w:val="none" w:sz="0" w:space="0" w:color="auto"/>
            <w:right w:val="none" w:sz="0" w:space="0" w:color="auto"/>
          </w:divBdr>
        </w:div>
        <w:div w:id="1047531668">
          <w:marLeft w:val="0"/>
          <w:marRight w:val="0"/>
          <w:marTop w:val="0"/>
          <w:marBottom w:val="0"/>
          <w:divBdr>
            <w:top w:val="none" w:sz="0" w:space="0" w:color="auto"/>
            <w:left w:val="none" w:sz="0" w:space="0" w:color="auto"/>
            <w:bottom w:val="none" w:sz="0" w:space="0" w:color="auto"/>
            <w:right w:val="none" w:sz="0" w:space="0" w:color="auto"/>
          </w:divBdr>
        </w:div>
      </w:divsChild>
    </w:div>
    <w:div w:id="422187671">
      <w:bodyDiv w:val="1"/>
      <w:marLeft w:val="0"/>
      <w:marRight w:val="0"/>
      <w:marTop w:val="0"/>
      <w:marBottom w:val="0"/>
      <w:divBdr>
        <w:top w:val="none" w:sz="0" w:space="0" w:color="auto"/>
        <w:left w:val="none" w:sz="0" w:space="0" w:color="auto"/>
        <w:bottom w:val="none" w:sz="0" w:space="0" w:color="auto"/>
        <w:right w:val="none" w:sz="0" w:space="0" w:color="auto"/>
      </w:divBdr>
    </w:div>
    <w:div w:id="502429026">
      <w:bodyDiv w:val="1"/>
      <w:marLeft w:val="0"/>
      <w:marRight w:val="0"/>
      <w:marTop w:val="0"/>
      <w:marBottom w:val="0"/>
      <w:divBdr>
        <w:top w:val="none" w:sz="0" w:space="0" w:color="auto"/>
        <w:left w:val="none" w:sz="0" w:space="0" w:color="auto"/>
        <w:bottom w:val="none" w:sz="0" w:space="0" w:color="auto"/>
        <w:right w:val="none" w:sz="0" w:space="0" w:color="auto"/>
      </w:divBdr>
    </w:div>
    <w:div w:id="539240913">
      <w:bodyDiv w:val="1"/>
      <w:marLeft w:val="0"/>
      <w:marRight w:val="0"/>
      <w:marTop w:val="0"/>
      <w:marBottom w:val="0"/>
      <w:divBdr>
        <w:top w:val="none" w:sz="0" w:space="0" w:color="auto"/>
        <w:left w:val="none" w:sz="0" w:space="0" w:color="auto"/>
        <w:bottom w:val="none" w:sz="0" w:space="0" w:color="auto"/>
        <w:right w:val="none" w:sz="0" w:space="0" w:color="auto"/>
      </w:divBdr>
    </w:div>
    <w:div w:id="546457617">
      <w:bodyDiv w:val="1"/>
      <w:marLeft w:val="0"/>
      <w:marRight w:val="0"/>
      <w:marTop w:val="0"/>
      <w:marBottom w:val="0"/>
      <w:divBdr>
        <w:top w:val="none" w:sz="0" w:space="0" w:color="auto"/>
        <w:left w:val="none" w:sz="0" w:space="0" w:color="auto"/>
        <w:bottom w:val="none" w:sz="0" w:space="0" w:color="auto"/>
        <w:right w:val="none" w:sz="0" w:space="0" w:color="auto"/>
      </w:divBdr>
      <w:divsChild>
        <w:div w:id="724568596">
          <w:marLeft w:val="0"/>
          <w:marRight w:val="0"/>
          <w:marTop w:val="0"/>
          <w:marBottom w:val="0"/>
          <w:divBdr>
            <w:top w:val="none" w:sz="0" w:space="0" w:color="auto"/>
            <w:left w:val="none" w:sz="0" w:space="0" w:color="auto"/>
            <w:bottom w:val="none" w:sz="0" w:space="0" w:color="auto"/>
            <w:right w:val="none" w:sz="0" w:space="0" w:color="auto"/>
          </w:divBdr>
          <w:divsChild>
            <w:div w:id="1457020659">
              <w:marLeft w:val="0"/>
              <w:marRight w:val="0"/>
              <w:marTop w:val="0"/>
              <w:marBottom w:val="0"/>
              <w:divBdr>
                <w:top w:val="none" w:sz="0" w:space="0" w:color="auto"/>
                <w:left w:val="none" w:sz="0" w:space="0" w:color="auto"/>
                <w:bottom w:val="none" w:sz="0" w:space="0" w:color="auto"/>
                <w:right w:val="none" w:sz="0" w:space="0" w:color="auto"/>
              </w:divBdr>
            </w:div>
          </w:divsChild>
        </w:div>
        <w:div w:id="616182876">
          <w:marLeft w:val="0"/>
          <w:marRight w:val="0"/>
          <w:marTop w:val="0"/>
          <w:marBottom w:val="600"/>
          <w:divBdr>
            <w:top w:val="none" w:sz="0" w:space="0" w:color="auto"/>
            <w:left w:val="none" w:sz="0" w:space="0" w:color="auto"/>
            <w:bottom w:val="none" w:sz="0" w:space="0" w:color="auto"/>
            <w:right w:val="none" w:sz="0" w:space="0" w:color="auto"/>
          </w:divBdr>
          <w:divsChild>
            <w:div w:id="929849268">
              <w:marLeft w:val="0"/>
              <w:marRight w:val="0"/>
              <w:marTop w:val="0"/>
              <w:marBottom w:val="0"/>
              <w:divBdr>
                <w:top w:val="none" w:sz="0" w:space="0" w:color="auto"/>
                <w:left w:val="none" w:sz="0" w:space="0" w:color="auto"/>
                <w:bottom w:val="none" w:sz="0" w:space="0" w:color="auto"/>
                <w:right w:val="none" w:sz="0" w:space="0" w:color="auto"/>
              </w:divBdr>
            </w:div>
          </w:divsChild>
        </w:div>
        <w:div w:id="238097373">
          <w:marLeft w:val="0"/>
          <w:marRight w:val="0"/>
          <w:marTop w:val="0"/>
          <w:marBottom w:val="0"/>
          <w:divBdr>
            <w:top w:val="none" w:sz="0" w:space="0" w:color="auto"/>
            <w:left w:val="none" w:sz="0" w:space="0" w:color="auto"/>
            <w:bottom w:val="none" w:sz="0" w:space="0" w:color="auto"/>
            <w:right w:val="none" w:sz="0" w:space="0" w:color="auto"/>
          </w:divBdr>
          <w:divsChild>
            <w:div w:id="10903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874">
      <w:bodyDiv w:val="1"/>
      <w:marLeft w:val="0"/>
      <w:marRight w:val="0"/>
      <w:marTop w:val="0"/>
      <w:marBottom w:val="0"/>
      <w:divBdr>
        <w:top w:val="none" w:sz="0" w:space="0" w:color="auto"/>
        <w:left w:val="none" w:sz="0" w:space="0" w:color="auto"/>
        <w:bottom w:val="none" w:sz="0" w:space="0" w:color="auto"/>
        <w:right w:val="none" w:sz="0" w:space="0" w:color="auto"/>
      </w:divBdr>
    </w:div>
    <w:div w:id="605309096">
      <w:bodyDiv w:val="1"/>
      <w:marLeft w:val="0"/>
      <w:marRight w:val="0"/>
      <w:marTop w:val="0"/>
      <w:marBottom w:val="0"/>
      <w:divBdr>
        <w:top w:val="none" w:sz="0" w:space="0" w:color="auto"/>
        <w:left w:val="none" w:sz="0" w:space="0" w:color="auto"/>
        <w:bottom w:val="none" w:sz="0" w:space="0" w:color="auto"/>
        <w:right w:val="none" w:sz="0" w:space="0" w:color="auto"/>
      </w:divBdr>
    </w:div>
    <w:div w:id="703868095">
      <w:bodyDiv w:val="1"/>
      <w:marLeft w:val="0"/>
      <w:marRight w:val="0"/>
      <w:marTop w:val="0"/>
      <w:marBottom w:val="0"/>
      <w:divBdr>
        <w:top w:val="none" w:sz="0" w:space="0" w:color="auto"/>
        <w:left w:val="none" w:sz="0" w:space="0" w:color="auto"/>
        <w:bottom w:val="none" w:sz="0" w:space="0" w:color="auto"/>
        <w:right w:val="none" w:sz="0" w:space="0" w:color="auto"/>
      </w:divBdr>
    </w:div>
    <w:div w:id="740641727">
      <w:bodyDiv w:val="1"/>
      <w:marLeft w:val="0"/>
      <w:marRight w:val="0"/>
      <w:marTop w:val="0"/>
      <w:marBottom w:val="0"/>
      <w:divBdr>
        <w:top w:val="none" w:sz="0" w:space="0" w:color="auto"/>
        <w:left w:val="none" w:sz="0" w:space="0" w:color="auto"/>
        <w:bottom w:val="none" w:sz="0" w:space="0" w:color="auto"/>
        <w:right w:val="none" w:sz="0" w:space="0" w:color="auto"/>
      </w:divBdr>
    </w:div>
    <w:div w:id="875509420">
      <w:bodyDiv w:val="1"/>
      <w:marLeft w:val="0"/>
      <w:marRight w:val="0"/>
      <w:marTop w:val="0"/>
      <w:marBottom w:val="0"/>
      <w:divBdr>
        <w:top w:val="none" w:sz="0" w:space="0" w:color="auto"/>
        <w:left w:val="none" w:sz="0" w:space="0" w:color="auto"/>
        <w:bottom w:val="none" w:sz="0" w:space="0" w:color="auto"/>
        <w:right w:val="none" w:sz="0" w:space="0" w:color="auto"/>
      </w:divBdr>
    </w:div>
    <w:div w:id="912812696">
      <w:bodyDiv w:val="1"/>
      <w:marLeft w:val="0"/>
      <w:marRight w:val="0"/>
      <w:marTop w:val="0"/>
      <w:marBottom w:val="0"/>
      <w:divBdr>
        <w:top w:val="none" w:sz="0" w:space="0" w:color="auto"/>
        <w:left w:val="none" w:sz="0" w:space="0" w:color="auto"/>
        <w:bottom w:val="none" w:sz="0" w:space="0" w:color="auto"/>
        <w:right w:val="none" w:sz="0" w:space="0" w:color="auto"/>
      </w:divBdr>
    </w:div>
    <w:div w:id="918517909">
      <w:bodyDiv w:val="1"/>
      <w:marLeft w:val="0"/>
      <w:marRight w:val="0"/>
      <w:marTop w:val="0"/>
      <w:marBottom w:val="0"/>
      <w:divBdr>
        <w:top w:val="none" w:sz="0" w:space="0" w:color="auto"/>
        <w:left w:val="none" w:sz="0" w:space="0" w:color="auto"/>
        <w:bottom w:val="none" w:sz="0" w:space="0" w:color="auto"/>
        <w:right w:val="none" w:sz="0" w:space="0" w:color="auto"/>
      </w:divBdr>
    </w:div>
    <w:div w:id="934706101">
      <w:bodyDiv w:val="1"/>
      <w:marLeft w:val="0"/>
      <w:marRight w:val="0"/>
      <w:marTop w:val="0"/>
      <w:marBottom w:val="0"/>
      <w:divBdr>
        <w:top w:val="none" w:sz="0" w:space="0" w:color="auto"/>
        <w:left w:val="none" w:sz="0" w:space="0" w:color="auto"/>
        <w:bottom w:val="none" w:sz="0" w:space="0" w:color="auto"/>
        <w:right w:val="none" w:sz="0" w:space="0" w:color="auto"/>
      </w:divBdr>
      <w:divsChild>
        <w:div w:id="1997293370">
          <w:marLeft w:val="0"/>
          <w:marRight w:val="0"/>
          <w:marTop w:val="0"/>
          <w:marBottom w:val="0"/>
          <w:divBdr>
            <w:top w:val="none" w:sz="0" w:space="0" w:color="auto"/>
            <w:left w:val="none" w:sz="0" w:space="0" w:color="auto"/>
            <w:bottom w:val="none" w:sz="0" w:space="0" w:color="auto"/>
            <w:right w:val="none" w:sz="0" w:space="0" w:color="auto"/>
          </w:divBdr>
          <w:divsChild>
            <w:div w:id="1291548203">
              <w:marLeft w:val="0"/>
              <w:marRight w:val="0"/>
              <w:marTop w:val="0"/>
              <w:marBottom w:val="0"/>
              <w:divBdr>
                <w:top w:val="none" w:sz="0" w:space="0" w:color="auto"/>
                <w:left w:val="none" w:sz="0" w:space="0" w:color="auto"/>
                <w:bottom w:val="none" w:sz="0" w:space="0" w:color="auto"/>
                <w:right w:val="none" w:sz="0" w:space="0" w:color="auto"/>
              </w:divBdr>
              <w:divsChild>
                <w:div w:id="1279944620">
                  <w:marLeft w:val="0"/>
                  <w:marRight w:val="0"/>
                  <w:marTop w:val="0"/>
                  <w:marBottom w:val="0"/>
                  <w:divBdr>
                    <w:top w:val="none" w:sz="0" w:space="0" w:color="auto"/>
                    <w:left w:val="none" w:sz="0" w:space="0" w:color="auto"/>
                    <w:bottom w:val="none" w:sz="0" w:space="0" w:color="auto"/>
                    <w:right w:val="none" w:sz="0" w:space="0" w:color="auto"/>
                  </w:divBdr>
                  <w:divsChild>
                    <w:div w:id="1683777689">
                      <w:marLeft w:val="0"/>
                      <w:marRight w:val="0"/>
                      <w:marTop w:val="0"/>
                      <w:marBottom w:val="0"/>
                      <w:divBdr>
                        <w:top w:val="none" w:sz="0" w:space="0" w:color="auto"/>
                        <w:left w:val="none" w:sz="0" w:space="0" w:color="auto"/>
                        <w:bottom w:val="none" w:sz="0" w:space="0" w:color="auto"/>
                        <w:right w:val="none" w:sz="0" w:space="0" w:color="auto"/>
                      </w:divBdr>
                      <w:divsChild>
                        <w:div w:id="1626036793">
                          <w:marLeft w:val="0"/>
                          <w:marRight w:val="0"/>
                          <w:marTop w:val="0"/>
                          <w:marBottom w:val="0"/>
                          <w:divBdr>
                            <w:top w:val="none" w:sz="0" w:space="0" w:color="auto"/>
                            <w:left w:val="none" w:sz="0" w:space="0" w:color="auto"/>
                            <w:bottom w:val="none" w:sz="0" w:space="0" w:color="auto"/>
                            <w:right w:val="none" w:sz="0" w:space="0" w:color="auto"/>
                          </w:divBdr>
                          <w:divsChild>
                            <w:div w:id="1330403066">
                              <w:marLeft w:val="0"/>
                              <w:marRight w:val="0"/>
                              <w:marTop w:val="0"/>
                              <w:marBottom w:val="0"/>
                              <w:divBdr>
                                <w:top w:val="none" w:sz="0" w:space="0" w:color="auto"/>
                                <w:left w:val="none" w:sz="0" w:space="0" w:color="auto"/>
                                <w:bottom w:val="none" w:sz="0" w:space="0" w:color="auto"/>
                                <w:right w:val="none" w:sz="0" w:space="0" w:color="auto"/>
                              </w:divBdr>
                              <w:divsChild>
                                <w:div w:id="2065719378">
                                  <w:marLeft w:val="0"/>
                                  <w:marRight w:val="0"/>
                                  <w:marTop w:val="0"/>
                                  <w:marBottom w:val="0"/>
                                  <w:divBdr>
                                    <w:top w:val="none" w:sz="0" w:space="0" w:color="auto"/>
                                    <w:left w:val="none" w:sz="0" w:space="0" w:color="auto"/>
                                    <w:bottom w:val="none" w:sz="0" w:space="0" w:color="auto"/>
                                    <w:right w:val="none" w:sz="0" w:space="0" w:color="auto"/>
                                  </w:divBdr>
                                  <w:divsChild>
                                    <w:div w:id="2118328352">
                                      <w:marLeft w:val="0"/>
                                      <w:marRight w:val="0"/>
                                      <w:marTop w:val="0"/>
                                      <w:marBottom w:val="0"/>
                                      <w:divBdr>
                                        <w:top w:val="none" w:sz="0" w:space="0" w:color="auto"/>
                                        <w:left w:val="none" w:sz="0" w:space="0" w:color="auto"/>
                                        <w:bottom w:val="none" w:sz="0" w:space="0" w:color="auto"/>
                                        <w:right w:val="none" w:sz="0" w:space="0" w:color="auto"/>
                                      </w:divBdr>
                                      <w:divsChild>
                                        <w:div w:id="316033239">
                                          <w:marLeft w:val="0"/>
                                          <w:marRight w:val="0"/>
                                          <w:marTop w:val="0"/>
                                          <w:marBottom w:val="0"/>
                                          <w:divBdr>
                                            <w:top w:val="none" w:sz="0" w:space="0" w:color="auto"/>
                                            <w:left w:val="none" w:sz="0" w:space="0" w:color="auto"/>
                                            <w:bottom w:val="none" w:sz="0" w:space="0" w:color="auto"/>
                                            <w:right w:val="none" w:sz="0" w:space="0" w:color="auto"/>
                                          </w:divBdr>
                                          <w:divsChild>
                                            <w:div w:id="939028385">
                                              <w:marLeft w:val="0"/>
                                              <w:marRight w:val="0"/>
                                              <w:marTop w:val="0"/>
                                              <w:marBottom w:val="0"/>
                                              <w:divBdr>
                                                <w:top w:val="none" w:sz="0" w:space="0" w:color="auto"/>
                                                <w:left w:val="none" w:sz="0" w:space="0" w:color="auto"/>
                                                <w:bottom w:val="none" w:sz="0" w:space="0" w:color="auto"/>
                                                <w:right w:val="none" w:sz="0" w:space="0" w:color="auto"/>
                                              </w:divBdr>
                                              <w:divsChild>
                                                <w:div w:id="131099477">
                                                  <w:marLeft w:val="0"/>
                                                  <w:marRight w:val="0"/>
                                                  <w:marTop w:val="0"/>
                                                  <w:marBottom w:val="0"/>
                                                  <w:divBdr>
                                                    <w:top w:val="none" w:sz="0" w:space="0" w:color="auto"/>
                                                    <w:left w:val="none" w:sz="0" w:space="0" w:color="auto"/>
                                                    <w:bottom w:val="none" w:sz="0" w:space="0" w:color="auto"/>
                                                    <w:right w:val="none" w:sz="0" w:space="0" w:color="auto"/>
                                                  </w:divBdr>
                                                  <w:divsChild>
                                                    <w:div w:id="2096321989">
                                                      <w:marLeft w:val="-240"/>
                                                      <w:marRight w:val="-240"/>
                                                      <w:marTop w:val="0"/>
                                                      <w:marBottom w:val="0"/>
                                                      <w:divBdr>
                                                        <w:top w:val="none" w:sz="0" w:space="0" w:color="auto"/>
                                                        <w:left w:val="none" w:sz="0" w:space="0" w:color="auto"/>
                                                        <w:bottom w:val="none" w:sz="0" w:space="0" w:color="auto"/>
                                                        <w:right w:val="none" w:sz="0" w:space="0" w:color="auto"/>
                                                      </w:divBdr>
                                                      <w:divsChild>
                                                        <w:div w:id="34504508">
                                                          <w:marLeft w:val="0"/>
                                                          <w:marRight w:val="0"/>
                                                          <w:marTop w:val="0"/>
                                                          <w:marBottom w:val="0"/>
                                                          <w:divBdr>
                                                            <w:top w:val="none" w:sz="0" w:space="0" w:color="auto"/>
                                                            <w:left w:val="none" w:sz="0" w:space="0" w:color="auto"/>
                                                            <w:bottom w:val="none" w:sz="0" w:space="0" w:color="auto"/>
                                                            <w:right w:val="none" w:sz="0" w:space="0" w:color="auto"/>
                                                          </w:divBdr>
                                                          <w:divsChild>
                                                            <w:div w:id="1760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896371">
          <w:marLeft w:val="0"/>
          <w:marRight w:val="0"/>
          <w:marTop w:val="0"/>
          <w:marBottom w:val="0"/>
          <w:divBdr>
            <w:top w:val="none" w:sz="0" w:space="0" w:color="auto"/>
            <w:left w:val="none" w:sz="0" w:space="0" w:color="auto"/>
            <w:bottom w:val="none" w:sz="0" w:space="0" w:color="auto"/>
            <w:right w:val="none" w:sz="0" w:space="0" w:color="auto"/>
          </w:divBdr>
          <w:divsChild>
            <w:div w:id="1550342778">
              <w:marLeft w:val="0"/>
              <w:marRight w:val="0"/>
              <w:marTop w:val="0"/>
              <w:marBottom w:val="0"/>
              <w:divBdr>
                <w:top w:val="none" w:sz="0" w:space="0" w:color="auto"/>
                <w:left w:val="none" w:sz="0" w:space="0" w:color="auto"/>
                <w:bottom w:val="none" w:sz="0" w:space="0" w:color="auto"/>
                <w:right w:val="none" w:sz="0" w:space="0" w:color="auto"/>
              </w:divBdr>
              <w:divsChild>
                <w:div w:id="635524141">
                  <w:marLeft w:val="0"/>
                  <w:marRight w:val="0"/>
                  <w:marTop w:val="0"/>
                  <w:marBottom w:val="0"/>
                  <w:divBdr>
                    <w:top w:val="none" w:sz="0" w:space="0" w:color="auto"/>
                    <w:left w:val="none" w:sz="0" w:space="0" w:color="auto"/>
                    <w:bottom w:val="none" w:sz="0" w:space="0" w:color="auto"/>
                    <w:right w:val="none" w:sz="0" w:space="0" w:color="auto"/>
                  </w:divBdr>
                  <w:divsChild>
                    <w:div w:id="788863592">
                      <w:marLeft w:val="0"/>
                      <w:marRight w:val="0"/>
                      <w:marTop w:val="0"/>
                      <w:marBottom w:val="0"/>
                      <w:divBdr>
                        <w:top w:val="single" w:sz="48" w:space="0" w:color="FFFFFF"/>
                        <w:left w:val="single" w:sz="48" w:space="0" w:color="FFFFFF"/>
                        <w:bottom w:val="single" w:sz="48" w:space="0" w:color="FFFFFF"/>
                        <w:right w:val="single" w:sz="48" w:space="0" w:color="FFFFFF"/>
                      </w:divBdr>
                      <w:divsChild>
                        <w:div w:id="21713083">
                          <w:marLeft w:val="0"/>
                          <w:marRight w:val="0"/>
                          <w:marTop w:val="0"/>
                          <w:marBottom w:val="0"/>
                          <w:divBdr>
                            <w:top w:val="none" w:sz="0" w:space="0" w:color="auto"/>
                            <w:left w:val="none" w:sz="0" w:space="0" w:color="auto"/>
                            <w:bottom w:val="none" w:sz="0" w:space="0" w:color="auto"/>
                            <w:right w:val="none" w:sz="0" w:space="0" w:color="auto"/>
                          </w:divBdr>
                          <w:divsChild>
                            <w:div w:id="1332292130">
                              <w:marLeft w:val="0"/>
                              <w:marRight w:val="0"/>
                              <w:marTop w:val="0"/>
                              <w:marBottom w:val="0"/>
                              <w:divBdr>
                                <w:top w:val="none" w:sz="0" w:space="0" w:color="auto"/>
                                <w:left w:val="none" w:sz="0" w:space="0" w:color="auto"/>
                                <w:bottom w:val="none" w:sz="0" w:space="0" w:color="auto"/>
                                <w:right w:val="none" w:sz="0" w:space="0" w:color="auto"/>
                              </w:divBdr>
                              <w:divsChild>
                                <w:div w:id="592512856">
                                  <w:marLeft w:val="0"/>
                                  <w:marRight w:val="0"/>
                                  <w:marTop w:val="0"/>
                                  <w:marBottom w:val="0"/>
                                  <w:divBdr>
                                    <w:top w:val="none" w:sz="0" w:space="0" w:color="auto"/>
                                    <w:left w:val="none" w:sz="0" w:space="0" w:color="auto"/>
                                    <w:bottom w:val="none" w:sz="0" w:space="0" w:color="auto"/>
                                    <w:right w:val="none" w:sz="0" w:space="0" w:color="auto"/>
                                  </w:divBdr>
                                  <w:divsChild>
                                    <w:div w:id="356396418">
                                      <w:marLeft w:val="0"/>
                                      <w:marRight w:val="0"/>
                                      <w:marTop w:val="0"/>
                                      <w:marBottom w:val="300"/>
                                      <w:divBdr>
                                        <w:top w:val="none" w:sz="0" w:space="0" w:color="auto"/>
                                        <w:left w:val="none" w:sz="0" w:space="0" w:color="auto"/>
                                        <w:bottom w:val="none" w:sz="0" w:space="0" w:color="auto"/>
                                        <w:right w:val="none" w:sz="0" w:space="0" w:color="auto"/>
                                      </w:divBdr>
                                      <w:divsChild>
                                        <w:div w:id="40598143">
                                          <w:marLeft w:val="0"/>
                                          <w:marRight w:val="0"/>
                                          <w:marTop w:val="0"/>
                                          <w:marBottom w:val="0"/>
                                          <w:divBdr>
                                            <w:top w:val="none" w:sz="0" w:space="0" w:color="auto"/>
                                            <w:left w:val="none" w:sz="0" w:space="0" w:color="auto"/>
                                            <w:bottom w:val="none" w:sz="0" w:space="0" w:color="auto"/>
                                            <w:right w:val="none" w:sz="0" w:space="0" w:color="auto"/>
                                          </w:divBdr>
                                          <w:divsChild>
                                            <w:div w:id="952833095">
                                              <w:marLeft w:val="0"/>
                                              <w:marRight w:val="0"/>
                                              <w:marTop w:val="0"/>
                                              <w:marBottom w:val="0"/>
                                              <w:divBdr>
                                                <w:top w:val="none" w:sz="0" w:space="0" w:color="auto"/>
                                                <w:left w:val="none" w:sz="0" w:space="0" w:color="auto"/>
                                                <w:bottom w:val="none" w:sz="0" w:space="0" w:color="auto"/>
                                                <w:right w:val="none" w:sz="0" w:space="0" w:color="auto"/>
                                              </w:divBdr>
                                              <w:divsChild>
                                                <w:div w:id="229315121">
                                                  <w:marLeft w:val="0"/>
                                                  <w:marRight w:val="0"/>
                                                  <w:marTop w:val="0"/>
                                                  <w:marBottom w:val="0"/>
                                                  <w:divBdr>
                                                    <w:top w:val="none" w:sz="0" w:space="0" w:color="auto"/>
                                                    <w:left w:val="none" w:sz="0" w:space="0" w:color="auto"/>
                                                    <w:bottom w:val="none" w:sz="0" w:space="0" w:color="auto"/>
                                                    <w:right w:val="none" w:sz="0" w:space="0" w:color="auto"/>
                                                  </w:divBdr>
                                                </w:div>
                                                <w:div w:id="20436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9083">
                                      <w:marLeft w:val="0"/>
                                      <w:marRight w:val="0"/>
                                      <w:marTop w:val="0"/>
                                      <w:marBottom w:val="300"/>
                                      <w:divBdr>
                                        <w:top w:val="none" w:sz="0" w:space="0" w:color="auto"/>
                                        <w:left w:val="none" w:sz="0" w:space="0" w:color="auto"/>
                                        <w:bottom w:val="none" w:sz="0" w:space="0" w:color="auto"/>
                                        <w:right w:val="none" w:sz="0" w:space="0" w:color="auto"/>
                                      </w:divBdr>
                                      <w:divsChild>
                                        <w:div w:id="1504315065">
                                          <w:marLeft w:val="0"/>
                                          <w:marRight w:val="0"/>
                                          <w:marTop w:val="0"/>
                                          <w:marBottom w:val="0"/>
                                          <w:divBdr>
                                            <w:top w:val="none" w:sz="0" w:space="0" w:color="auto"/>
                                            <w:left w:val="none" w:sz="0" w:space="0" w:color="auto"/>
                                            <w:bottom w:val="none" w:sz="0" w:space="0" w:color="auto"/>
                                            <w:right w:val="none" w:sz="0" w:space="0" w:color="auto"/>
                                          </w:divBdr>
                                          <w:divsChild>
                                            <w:div w:id="44111856">
                                              <w:marLeft w:val="0"/>
                                              <w:marRight w:val="0"/>
                                              <w:marTop w:val="0"/>
                                              <w:marBottom w:val="0"/>
                                              <w:divBdr>
                                                <w:top w:val="none" w:sz="0" w:space="0" w:color="auto"/>
                                                <w:left w:val="none" w:sz="0" w:space="0" w:color="auto"/>
                                                <w:bottom w:val="none" w:sz="0" w:space="0" w:color="auto"/>
                                                <w:right w:val="none" w:sz="0" w:space="0" w:color="auto"/>
                                              </w:divBdr>
                                              <w:divsChild>
                                                <w:div w:id="690840493">
                                                  <w:marLeft w:val="0"/>
                                                  <w:marRight w:val="0"/>
                                                  <w:marTop w:val="0"/>
                                                  <w:marBottom w:val="0"/>
                                                  <w:divBdr>
                                                    <w:top w:val="none" w:sz="0" w:space="0" w:color="auto"/>
                                                    <w:left w:val="none" w:sz="0" w:space="0" w:color="auto"/>
                                                    <w:bottom w:val="none" w:sz="0" w:space="0" w:color="auto"/>
                                                    <w:right w:val="none" w:sz="0" w:space="0" w:color="auto"/>
                                                  </w:divBdr>
                                                  <w:divsChild>
                                                    <w:div w:id="1860385240">
                                                      <w:marLeft w:val="75"/>
                                                      <w:marRight w:val="75"/>
                                                      <w:marTop w:val="0"/>
                                                      <w:marBottom w:val="0"/>
                                                      <w:divBdr>
                                                        <w:top w:val="none" w:sz="0" w:space="0" w:color="auto"/>
                                                        <w:left w:val="none" w:sz="0" w:space="0" w:color="auto"/>
                                                        <w:bottom w:val="none" w:sz="0" w:space="0" w:color="auto"/>
                                                        <w:right w:val="none" w:sz="0" w:space="0" w:color="auto"/>
                                                      </w:divBdr>
                                                      <w:divsChild>
                                                        <w:div w:id="1902326080">
                                                          <w:marLeft w:val="0"/>
                                                          <w:marRight w:val="0"/>
                                                          <w:marTop w:val="0"/>
                                                          <w:marBottom w:val="0"/>
                                                          <w:divBdr>
                                                            <w:top w:val="none" w:sz="0" w:space="0" w:color="auto"/>
                                                            <w:left w:val="none" w:sz="0" w:space="0" w:color="auto"/>
                                                            <w:bottom w:val="none" w:sz="0" w:space="0" w:color="auto"/>
                                                            <w:right w:val="none" w:sz="0" w:space="0" w:color="auto"/>
                                                          </w:divBdr>
                                                          <w:divsChild>
                                                            <w:div w:id="5251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367463">
      <w:bodyDiv w:val="1"/>
      <w:marLeft w:val="0"/>
      <w:marRight w:val="0"/>
      <w:marTop w:val="0"/>
      <w:marBottom w:val="0"/>
      <w:divBdr>
        <w:top w:val="none" w:sz="0" w:space="0" w:color="auto"/>
        <w:left w:val="none" w:sz="0" w:space="0" w:color="auto"/>
        <w:bottom w:val="none" w:sz="0" w:space="0" w:color="auto"/>
        <w:right w:val="none" w:sz="0" w:space="0" w:color="auto"/>
      </w:divBdr>
    </w:div>
    <w:div w:id="984630342">
      <w:bodyDiv w:val="1"/>
      <w:marLeft w:val="0"/>
      <w:marRight w:val="0"/>
      <w:marTop w:val="0"/>
      <w:marBottom w:val="0"/>
      <w:divBdr>
        <w:top w:val="none" w:sz="0" w:space="0" w:color="auto"/>
        <w:left w:val="none" w:sz="0" w:space="0" w:color="auto"/>
        <w:bottom w:val="none" w:sz="0" w:space="0" w:color="auto"/>
        <w:right w:val="none" w:sz="0" w:space="0" w:color="auto"/>
      </w:divBdr>
    </w:div>
    <w:div w:id="1075972937">
      <w:bodyDiv w:val="1"/>
      <w:marLeft w:val="0"/>
      <w:marRight w:val="0"/>
      <w:marTop w:val="0"/>
      <w:marBottom w:val="0"/>
      <w:divBdr>
        <w:top w:val="none" w:sz="0" w:space="0" w:color="auto"/>
        <w:left w:val="none" w:sz="0" w:space="0" w:color="auto"/>
        <w:bottom w:val="none" w:sz="0" w:space="0" w:color="auto"/>
        <w:right w:val="none" w:sz="0" w:space="0" w:color="auto"/>
      </w:divBdr>
    </w:div>
    <w:div w:id="1111779840">
      <w:bodyDiv w:val="1"/>
      <w:marLeft w:val="0"/>
      <w:marRight w:val="0"/>
      <w:marTop w:val="0"/>
      <w:marBottom w:val="0"/>
      <w:divBdr>
        <w:top w:val="none" w:sz="0" w:space="0" w:color="auto"/>
        <w:left w:val="none" w:sz="0" w:space="0" w:color="auto"/>
        <w:bottom w:val="none" w:sz="0" w:space="0" w:color="auto"/>
        <w:right w:val="none" w:sz="0" w:space="0" w:color="auto"/>
      </w:divBdr>
    </w:div>
    <w:div w:id="1123615580">
      <w:bodyDiv w:val="1"/>
      <w:marLeft w:val="0"/>
      <w:marRight w:val="0"/>
      <w:marTop w:val="0"/>
      <w:marBottom w:val="0"/>
      <w:divBdr>
        <w:top w:val="none" w:sz="0" w:space="0" w:color="auto"/>
        <w:left w:val="none" w:sz="0" w:space="0" w:color="auto"/>
        <w:bottom w:val="none" w:sz="0" w:space="0" w:color="auto"/>
        <w:right w:val="none" w:sz="0" w:space="0" w:color="auto"/>
      </w:divBdr>
    </w:div>
    <w:div w:id="1149858009">
      <w:bodyDiv w:val="1"/>
      <w:marLeft w:val="0"/>
      <w:marRight w:val="0"/>
      <w:marTop w:val="0"/>
      <w:marBottom w:val="0"/>
      <w:divBdr>
        <w:top w:val="none" w:sz="0" w:space="0" w:color="auto"/>
        <w:left w:val="none" w:sz="0" w:space="0" w:color="auto"/>
        <w:bottom w:val="none" w:sz="0" w:space="0" w:color="auto"/>
        <w:right w:val="none" w:sz="0" w:space="0" w:color="auto"/>
      </w:divBdr>
    </w:div>
    <w:div w:id="1153526894">
      <w:bodyDiv w:val="1"/>
      <w:marLeft w:val="0"/>
      <w:marRight w:val="0"/>
      <w:marTop w:val="0"/>
      <w:marBottom w:val="0"/>
      <w:divBdr>
        <w:top w:val="none" w:sz="0" w:space="0" w:color="auto"/>
        <w:left w:val="none" w:sz="0" w:space="0" w:color="auto"/>
        <w:bottom w:val="none" w:sz="0" w:space="0" w:color="auto"/>
        <w:right w:val="none" w:sz="0" w:space="0" w:color="auto"/>
      </w:divBdr>
    </w:div>
    <w:div w:id="1157040048">
      <w:bodyDiv w:val="1"/>
      <w:marLeft w:val="0"/>
      <w:marRight w:val="0"/>
      <w:marTop w:val="0"/>
      <w:marBottom w:val="0"/>
      <w:divBdr>
        <w:top w:val="none" w:sz="0" w:space="0" w:color="auto"/>
        <w:left w:val="none" w:sz="0" w:space="0" w:color="auto"/>
        <w:bottom w:val="none" w:sz="0" w:space="0" w:color="auto"/>
        <w:right w:val="none" w:sz="0" w:space="0" w:color="auto"/>
      </w:divBdr>
    </w:div>
    <w:div w:id="1163934407">
      <w:bodyDiv w:val="1"/>
      <w:marLeft w:val="0"/>
      <w:marRight w:val="0"/>
      <w:marTop w:val="0"/>
      <w:marBottom w:val="0"/>
      <w:divBdr>
        <w:top w:val="none" w:sz="0" w:space="0" w:color="auto"/>
        <w:left w:val="none" w:sz="0" w:space="0" w:color="auto"/>
        <w:bottom w:val="none" w:sz="0" w:space="0" w:color="auto"/>
        <w:right w:val="none" w:sz="0" w:space="0" w:color="auto"/>
      </w:divBdr>
      <w:divsChild>
        <w:div w:id="449596328">
          <w:marLeft w:val="0"/>
          <w:marRight w:val="0"/>
          <w:marTop w:val="0"/>
          <w:marBottom w:val="0"/>
          <w:divBdr>
            <w:top w:val="none" w:sz="0" w:space="0" w:color="auto"/>
            <w:left w:val="none" w:sz="0" w:space="0" w:color="auto"/>
            <w:bottom w:val="none" w:sz="0" w:space="0" w:color="auto"/>
            <w:right w:val="none" w:sz="0" w:space="0" w:color="auto"/>
          </w:divBdr>
        </w:div>
        <w:div w:id="332227797">
          <w:marLeft w:val="0"/>
          <w:marRight w:val="0"/>
          <w:marTop w:val="0"/>
          <w:marBottom w:val="0"/>
          <w:divBdr>
            <w:top w:val="none" w:sz="0" w:space="0" w:color="auto"/>
            <w:left w:val="none" w:sz="0" w:space="0" w:color="auto"/>
            <w:bottom w:val="none" w:sz="0" w:space="0" w:color="auto"/>
            <w:right w:val="none" w:sz="0" w:space="0" w:color="auto"/>
          </w:divBdr>
        </w:div>
        <w:div w:id="1432551529">
          <w:marLeft w:val="0"/>
          <w:marRight w:val="0"/>
          <w:marTop w:val="0"/>
          <w:marBottom w:val="0"/>
          <w:divBdr>
            <w:top w:val="none" w:sz="0" w:space="0" w:color="auto"/>
            <w:left w:val="none" w:sz="0" w:space="0" w:color="auto"/>
            <w:bottom w:val="none" w:sz="0" w:space="0" w:color="auto"/>
            <w:right w:val="none" w:sz="0" w:space="0" w:color="auto"/>
          </w:divBdr>
        </w:div>
      </w:divsChild>
    </w:div>
    <w:div w:id="1338652375">
      <w:bodyDiv w:val="1"/>
      <w:marLeft w:val="0"/>
      <w:marRight w:val="0"/>
      <w:marTop w:val="0"/>
      <w:marBottom w:val="0"/>
      <w:divBdr>
        <w:top w:val="none" w:sz="0" w:space="0" w:color="auto"/>
        <w:left w:val="none" w:sz="0" w:space="0" w:color="auto"/>
        <w:bottom w:val="none" w:sz="0" w:space="0" w:color="auto"/>
        <w:right w:val="none" w:sz="0" w:space="0" w:color="auto"/>
      </w:divBdr>
    </w:div>
    <w:div w:id="1361930122">
      <w:bodyDiv w:val="1"/>
      <w:marLeft w:val="0"/>
      <w:marRight w:val="0"/>
      <w:marTop w:val="0"/>
      <w:marBottom w:val="0"/>
      <w:divBdr>
        <w:top w:val="none" w:sz="0" w:space="0" w:color="auto"/>
        <w:left w:val="none" w:sz="0" w:space="0" w:color="auto"/>
        <w:bottom w:val="none" w:sz="0" w:space="0" w:color="auto"/>
        <w:right w:val="none" w:sz="0" w:space="0" w:color="auto"/>
      </w:divBdr>
    </w:div>
    <w:div w:id="1388795450">
      <w:bodyDiv w:val="1"/>
      <w:marLeft w:val="0"/>
      <w:marRight w:val="0"/>
      <w:marTop w:val="0"/>
      <w:marBottom w:val="0"/>
      <w:divBdr>
        <w:top w:val="none" w:sz="0" w:space="0" w:color="auto"/>
        <w:left w:val="none" w:sz="0" w:space="0" w:color="auto"/>
        <w:bottom w:val="none" w:sz="0" w:space="0" w:color="auto"/>
        <w:right w:val="none" w:sz="0" w:space="0" w:color="auto"/>
      </w:divBdr>
    </w:div>
    <w:div w:id="1439839156">
      <w:bodyDiv w:val="1"/>
      <w:marLeft w:val="0"/>
      <w:marRight w:val="0"/>
      <w:marTop w:val="0"/>
      <w:marBottom w:val="0"/>
      <w:divBdr>
        <w:top w:val="none" w:sz="0" w:space="0" w:color="auto"/>
        <w:left w:val="none" w:sz="0" w:space="0" w:color="auto"/>
        <w:bottom w:val="none" w:sz="0" w:space="0" w:color="auto"/>
        <w:right w:val="none" w:sz="0" w:space="0" w:color="auto"/>
      </w:divBdr>
    </w:div>
    <w:div w:id="1495879953">
      <w:bodyDiv w:val="1"/>
      <w:marLeft w:val="0"/>
      <w:marRight w:val="0"/>
      <w:marTop w:val="0"/>
      <w:marBottom w:val="0"/>
      <w:divBdr>
        <w:top w:val="none" w:sz="0" w:space="0" w:color="auto"/>
        <w:left w:val="none" w:sz="0" w:space="0" w:color="auto"/>
        <w:bottom w:val="none" w:sz="0" w:space="0" w:color="auto"/>
        <w:right w:val="none" w:sz="0" w:space="0" w:color="auto"/>
      </w:divBdr>
    </w:div>
    <w:div w:id="1527714035">
      <w:bodyDiv w:val="1"/>
      <w:marLeft w:val="0"/>
      <w:marRight w:val="0"/>
      <w:marTop w:val="0"/>
      <w:marBottom w:val="0"/>
      <w:divBdr>
        <w:top w:val="none" w:sz="0" w:space="0" w:color="auto"/>
        <w:left w:val="none" w:sz="0" w:space="0" w:color="auto"/>
        <w:bottom w:val="none" w:sz="0" w:space="0" w:color="auto"/>
        <w:right w:val="none" w:sz="0" w:space="0" w:color="auto"/>
      </w:divBdr>
    </w:div>
    <w:div w:id="1546873319">
      <w:bodyDiv w:val="1"/>
      <w:marLeft w:val="0"/>
      <w:marRight w:val="0"/>
      <w:marTop w:val="0"/>
      <w:marBottom w:val="0"/>
      <w:divBdr>
        <w:top w:val="none" w:sz="0" w:space="0" w:color="auto"/>
        <w:left w:val="none" w:sz="0" w:space="0" w:color="auto"/>
        <w:bottom w:val="none" w:sz="0" w:space="0" w:color="auto"/>
        <w:right w:val="none" w:sz="0" w:space="0" w:color="auto"/>
      </w:divBdr>
    </w:div>
    <w:div w:id="1551767601">
      <w:bodyDiv w:val="1"/>
      <w:marLeft w:val="0"/>
      <w:marRight w:val="0"/>
      <w:marTop w:val="0"/>
      <w:marBottom w:val="0"/>
      <w:divBdr>
        <w:top w:val="none" w:sz="0" w:space="0" w:color="auto"/>
        <w:left w:val="none" w:sz="0" w:space="0" w:color="auto"/>
        <w:bottom w:val="none" w:sz="0" w:space="0" w:color="auto"/>
        <w:right w:val="none" w:sz="0" w:space="0" w:color="auto"/>
      </w:divBdr>
    </w:div>
    <w:div w:id="1572038767">
      <w:bodyDiv w:val="1"/>
      <w:marLeft w:val="0"/>
      <w:marRight w:val="0"/>
      <w:marTop w:val="0"/>
      <w:marBottom w:val="0"/>
      <w:divBdr>
        <w:top w:val="none" w:sz="0" w:space="0" w:color="auto"/>
        <w:left w:val="none" w:sz="0" w:space="0" w:color="auto"/>
        <w:bottom w:val="none" w:sz="0" w:space="0" w:color="auto"/>
        <w:right w:val="none" w:sz="0" w:space="0" w:color="auto"/>
      </w:divBdr>
    </w:div>
    <w:div w:id="1579510787">
      <w:bodyDiv w:val="1"/>
      <w:marLeft w:val="0"/>
      <w:marRight w:val="0"/>
      <w:marTop w:val="0"/>
      <w:marBottom w:val="0"/>
      <w:divBdr>
        <w:top w:val="none" w:sz="0" w:space="0" w:color="auto"/>
        <w:left w:val="none" w:sz="0" w:space="0" w:color="auto"/>
        <w:bottom w:val="none" w:sz="0" w:space="0" w:color="auto"/>
        <w:right w:val="none" w:sz="0" w:space="0" w:color="auto"/>
      </w:divBdr>
    </w:div>
    <w:div w:id="1685740616">
      <w:bodyDiv w:val="1"/>
      <w:marLeft w:val="0"/>
      <w:marRight w:val="0"/>
      <w:marTop w:val="0"/>
      <w:marBottom w:val="0"/>
      <w:divBdr>
        <w:top w:val="none" w:sz="0" w:space="0" w:color="auto"/>
        <w:left w:val="none" w:sz="0" w:space="0" w:color="auto"/>
        <w:bottom w:val="none" w:sz="0" w:space="0" w:color="auto"/>
        <w:right w:val="none" w:sz="0" w:space="0" w:color="auto"/>
      </w:divBdr>
    </w:div>
    <w:div w:id="1686008714">
      <w:bodyDiv w:val="1"/>
      <w:marLeft w:val="0"/>
      <w:marRight w:val="0"/>
      <w:marTop w:val="0"/>
      <w:marBottom w:val="0"/>
      <w:divBdr>
        <w:top w:val="none" w:sz="0" w:space="0" w:color="auto"/>
        <w:left w:val="none" w:sz="0" w:space="0" w:color="auto"/>
        <w:bottom w:val="none" w:sz="0" w:space="0" w:color="auto"/>
        <w:right w:val="none" w:sz="0" w:space="0" w:color="auto"/>
      </w:divBdr>
    </w:div>
    <w:div w:id="1708723334">
      <w:bodyDiv w:val="1"/>
      <w:marLeft w:val="0"/>
      <w:marRight w:val="0"/>
      <w:marTop w:val="0"/>
      <w:marBottom w:val="0"/>
      <w:divBdr>
        <w:top w:val="none" w:sz="0" w:space="0" w:color="auto"/>
        <w:left w:val="none" w:sz="0" w:space="0" w:color="auto"/>
        <w:bottom w:val="none" w:sz="0" w:space="0" w:color="auto"/>
        <w:right w:val="none" w:sz="0" w:space="0" w:color="auto"/>
      </w:divBdr>
      <w:divsChild>
        <w:div w:id="1927956354">
          <w:marLeft w:val="0"/>
          <w:marRight w:val="0"/>
          <w:marTop w:val="0"/>
          <w:marBottom w:val="30"/>
          <w:divBdr>
            <w:top w:val="single" w:sz="2" w:space="0" w:color="000000"/>
            <w:left w:val="single" w:sz="2" w:space="0" w:color="000000"/>
            <w:bottom w:val="single" w:sz="2" w:space="0" w:color="000000"/>
            <w:right w:val="single" w:sz="2" w:space="0" w:color="000000"/>
          </w:divBdr>
          <w:divsChild>
            <w:div w:id="1111588429">
              <w:marLeft w:val="0"/>
              <w:marRight w:val="0"/>
              <w:marTop w:val="0"/>
              <w:marBottom w:val="0"/>
              <w:divBdr>
                <w:top w:val="single" w:sz="2" w:space="0" w:color="000000"/>
                <w:left w:val="single" w:sz="2" w:space="0" w:color="000000"/>
                <w:bottom w:val="single" w:sz="2" w:space="0" w:color="000000"/>
                <w:right w:val="single" w:sz="2" w:space="0" w:color="000000"/>
              </w:divBdr>
              <w:divsChild>
                <w:div w:id="2140217578">
                  <w:marLeft w:val="0"/>
                  <w:marRight w:val="0"/>
                  <w:marTop w:val="0"/>
                  <w:marBottom w:val="0"/>
                  <w:divBdr>
                    <w:top w:val="single" w:sz="2" w:space="0" w:color="000000"/>
                    <w:left w:val="single" w:sz="2" w:space="0" w:color="000000"/>
                    <w:bottom w:val="single" w:sz="2" w:space="0" w:color="000000"/>
                    <w:right w:val="single" w:sz="2" w:space="0" w:color="000000"/>
                  </w:divBdr>
                </w:div>
                <w:div w:id="1419404648">
                  <w:marLeft w:val="0"/>
                  <w:marRight w:val="0"/>
                  <w:marTop w:val="0"/>
                  <w:marBottom w:val="0"/>
                  <w:divBdr>
                    <w:top w:val="single" w:sz="2" w:space="0" w:color="000000"/>
                    <w:left w:val="single" w:sz="2" w:space="0" w:color="000000"/>
                    <w:bottom w:val="single" w:sz="2" w:space="0" w:color="000000"/>
                    <w:right w:val="single" w:sz="2" w:space="0" w:color="000000"/>
                  </w:divBdr>
                </w:div>
                <w:div w:id="20229694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41888877">
          <w:marLeft w:val="0"/>
          <w:marRight w:val="0"/>
          <w:marTop w:val="0"/>
          <w:marBottom w:val="0"/>
          <w:divBdr>
            <w:top w:val="single" w:sz="2" w:space="0" w:color="000000"/>
            <w:left w:val="single" w:sz="2" w:space="0" w:color="000000"/>
            <w:bottom w:val="single" w:sz="2" w:space="0" w:color="000000"/>
            <w:right w:val="single" w:sz="2" w:space="0" w:color="000000"/>
          </w:divBdr>
          <w:divsChild>
            <w:div w:id="811286840">
              <w:marLeft w:val="0"/>
              <w:marRight w:val="0"/>
              <w:marTop w:val="0"/>
              <w:marBottom w:val="0"/>
              <w:divBdr>
                <w:top w:val="single" w:sz="2" w:space="0" w:color="000000"/>
                <w:left w:val="single" w:sz="2" w:space="0" w:color="000000"/>
                <w:bottom w:val="single" w:sz="2" w:space="0" w:color="000000"/>
                <w:right w:val="single" w:sz="2" w:space="0" w:color="000000"/>
              </w:divBdr>
              <w:divsChild>
                <w:div w:id="1714236216">
                  <w:marLeft w:val="0"/>
                  <w:marRight w:val="0"/>
                  <w:marTop w:val="0"/>
                  <w:marBottom w:val="0"/>
                  <w:divBdr>
                    <w:top w:val="single" w:sz="2" w:space="0" w:color="000000"/>
                    <w:left w:val="single" w:sz="2" w:space="0" w:color="000000"/>
                    <w:bottom w:val="single" w:sz="2" w:space="0" w:color="000000"/>
                    <w:right w:val="single" w:sz="2" w:space="0" w:color="000000"/>
                  </w:divBdr>
                </w:div>
                <w:div w:id="132453570">
                  <w:marLeft w:val="0"/>
                  <w:marRight w:val="0"/>
                  <w:marTop w:val="0"/>
                  <w:marBottom w:val="0"/>
                  <w:divBdr>
                    <w:top w:val="single" w:sz="2" w:space="0" w:color="000000"/>
                    <w:left w:val="single" w:sz="2" w:space="0" w:color="000000"/>
                    <w:bottom w:val="single" w:sz="2" w:space="0" w:color="000000"/>
                    <w:right w:val="single" w:sz="2" w:space="0" w:color="000000"/>
                  </w:divBdr>
                </w:div>
                <w:div w:id="1916164485">
                  <w:marLeft w:val="0"/>
                  <w:marRight w:val="0"/>
                  <w:marTop w:val="0"/>
                  <w:marBottom w:val="0"/>
                  <w:divBdr>
                    <w:top w:val="single" w:sz="2" w:space="0" w:color="000000"/>
                    <w:left w:val="single" w:sz="2" w:space="0" w:color="000000"/>
                    <w:bottom w:val="single" w:sz="2" w:space="0" w:color="000000"/>
                    <w:right w:val="single" w:sz="2" w:space="0" w:color="000000"/>
                  </w:divBdr>
                </w:div>
                <w:div w:id="1953781861">
                  <w:marLeft w:val="0"/>
                  <w:marRight w:val="0"/>
                  <w:marTop w:val="0"/>
                  <w:marBottom w:val="0"/>
                  <w:divBdr>
                    <w:top w:val="single" w:sz="2" w:space="0" w:color="000000"/>
                    <w:left w:val="single" w:sz="2" w:space="0" w:color="000000"/>
                    <w:bottom w:val="single" w:sz="2" w:space="0" w:color="000000"/>
                    <w:right w:val="single" w:sz="2" w:space="0" w:color="000000"/>
                  </w:divBdr>
                </w:div>
                <w:div w:id="806169831">
                  <w:marLeft w:val="0"/>
                  <w:marRight w:val="0"/>
                  <w:marTop w:val="0"/>
                  <w:marBottom w:val="0"/>
                  <w:divBdr>
                    <w:top w:val="single" w:sz="2" w:space="0" w:color="000000"/>
                    <w:left w:val="single" w:sz="2" w:space="0" w:color="000000"/>
                    <w:bottom w:val="single" w:sz="2" w:space="0" w:color="000000"/>
                    <w:right w:val="single" w:sz="2" w:space="0" w:color="000000"/>
                  </w:divBdr>
                </w:div>
                <w:div w:id="1060902015">
                  <w:marLeft w:val="0"/>
                  <w:marRight w:val="0"/>
                  <w:marTop w:val="0"/>
                  <w:marBottom w:val="0"/>
                  <w:divBdr>
                    <w:top w:val="single" w:sz="2" w:space="0" w:color="000000"/>
                    <w:left w:val="single" w:sz="2" w:space="0" w:color="000000"/>
                    <w:bottom w:val="single" w:sz="2" w:space="0" w:color="000000"/>
                    <w:right w:val="single" w:sz="2" w:space="0" w:color="000000"/>
                  </w:divBdr>
                </w:div>
                <w:div w:id="1305310899">
                  <w:marLeft w:val="0"/>
                  <w:marRight w:val="0"/>
                  <w:marTop w:val="0"/>
                  <w:marBottom w:val="0"/>
                  <w:divBdr>
                    <w:top w:val="single" w:sz="2" w:space="0" w:color="000000"/>
                    <w:left w:val="single" w:sz="2" w:space="0" w:color="000000"/>
                    <w:bottom w:val="single" w:sz="2" w:space="0" w:color="000000"/>
                    <w:right w:val="single" w:sz="2" w:space="0" w:color="000000"/>
                  </w:divBdr>
                </w:div>
                <w:div w:id="1571620257">
                  <w:marLeft w:val="0"/>
                  <w:marRight w:val="0"/>
                  <w:marTop w:val="0"/>
                  <w:marBottom w:val="0"/>
                  <w:divBdr>
                    <w:top w:val="single" w:sz="2" w:space="0" w:color="000000"/>
                    <w:left w:val="single" w:sz="2" w:space="0" w:color="000000"/>
                    <w:bottom w:val="single" w:sz="2" w:space="0" w:color="000000"/>
                    <w:right w:val="single" w:sz="2" w:space="0" w:color="000000"/>
                  </w:divBdr>
                </w:div>
                <w:div w:id="134372718">
                  <w:marLeft w:val="0"/>
                  <w:marRight w:val="0"/>
                  <w:marTop w:val="0"/>
                  <w:marBottom w:val="0"/>
                  <w:divBdr>
                    <w:top w:val="single" w:sz="2" w:space="0" w:color="000000"/>
                    <w:left w:val="single" w:sz="2" w:space="0" w:color="000000"/>
                    <w:bottom w:val="single" w:sz="2" w:space="0" w:color="000000"/>
                    <w:right w:val="single" w:sz="2" w:space="0" w:color="000000"/>
                  </w:divBdr>
                </w:div>
                <w:div w:id="19506274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18092009">
      <w:bodyDiv w:val="1"/>
      <w:marLeft w:val="0"/>
      <w:marRight w:val="0"/>
      <w:marTop w:val="0"/>
      <w:marBottom w:val="0"/>
      <w:divBdr>
        <w:top w:val="none" w:sz="0" w:space="0" w:color="auto"/>
        <w:left w:val="none" w:sz="0" w:space="0" w:color="auto"/>
        <w:bottom w:val="none" w:sz="0" w:space="0" w:color="auto"/>
        <w:right w:val="none" w:sz="0" w:space="0" w:color="auto"/>
      </w:divBdr>
    </w:div>
    <w:div w:id="1743258336">
      <w:bodyDiv w:val="1"/>
      <w:marLeft w:val="0"/>
      <w:marRight w:val="0"/>
      <w:marTop w:val="0"/>
      <w:marBottom w:val="0"/>
      <w:divBdr>
        <w:top w:val="none" w:sz="0" w:space="0" w:color="auto"/>
        <w:left w:val="none" w:sz="0" w:space="0" w:color="auto"/>
        <w:bottom w:val="none" w:sz="0" w:space="0" w:color="auto"/>
        <w:right w:val="none" w:sz="0" w:space="0" w:color="auto"/>
      </w:divBdr>
    </w:div>
    <w:div w:id="1785660076">
      <w:bodyDiv w:val="1"/>
      <w:marLeft w:val="0"/>
      <w:marRight w:val="0"/>
      <w:marTop w:val="0"/>
      <w:marBottom w:val="0"/>
      <w:divBdr>
        <w:top w:val="none" w:sz="0" w:space="0" w:color="auto"/>
        <w:left w:val="none" w:sz="0" w:space="0" w:color="auto"/>
        <w:bottom w:val="none" w:sz="0" w:space="0" w:color="auto"/>
        <w:right w:val="none" w:sz="0" w:space="0" w:color="auto"/>
      </w:divBdr>
      <w:divsChild>
        <w:div w:id="1067993386">
          <w:marLeft w:val="0"/>
          <w:marRight w:val="0"/>
          <w:marTop w:val="0"/>
          <w:marBottom w:val="0"/>
          <w:divBdr>
            <w:top w:val="single" w:sz="6" w:space="0" w:color="5B616B"/>
            <w:left w:val="single" w:sz="6" w:space="0" w:color="5B616B"/>
            <w:bottom w:val="single" w:sz="6" w:space="0" w:color="5B616B"/>
            <w:right w:val="single" w:sz="6" w:space="0" w:color="5B616B"/>
          </w:divBdr>
        </w:div>
        <w:div w:id="200091390">
          <w:marLeft w:val="0"/>
          <w:marRight w:val="0"/>
          <w:marTop w:val="0"/>
          <w:marBottom w:val="0"/>
          <w:divBdr>
            <w:top w:val="none" w:sz="0" w:space="0" w:color="auto"/>
            <w:left w:val="none" w:sz="0" w:space="0" w:color="auto"/>
            <w:bottom w:val="none" w:sz="0" w:space="0" w:color="auto"/>
            <w:right w:val="none" w:sz="0" w:space="0" w:color="auto"/>
          </w:divBdr>
          <w:divsChild>
            <w:div w:id="20557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3709">
      <w:bodyDiv w:val="1"/>
      <w:marLeft w:val="0"/>
      <w:marRight w:val="0"/>
      <w:marTop w:val="0"/>
      <w:marBottom w:val="0"/>
      <w:divBdr>
        <w:top w:val="none" w:sz="0" w:space="0" w:color="auto"/>
        <w:left w:val="none" w:sz="0" w:space="0" w:color="auto"/>
        <w:bottom w:val="none" w:sz="0" w:space="0" w:color="auto"/>
        <w:right w:val="none" w:sz="0" w:space="0" w:color="auto"/>
      </w:divBdr>
    </w:div>
    <w:div w:id="1854493751">
      <w:bodyDiv w:val="1"/>
      <w:marLeft w:val="0"/>
      <w:marRight w:val="0"/>
      <w:marTop w:val="0"/>
      <w:marBottom w:val="0"/>
      <w:divBdr>
        <w:top w:val="none" w:sz="0" w:space="0" w:color="auto"/>
        <w:left w:val="none" w:sz="0" w:space="0" w:color="auto"/>
        <w:bottom w:val="none" w:sz="0" w:space="0" w:color="auto"/>
        <w:right w:val="none" w:sz="0" w:space="0" w:color="auto"/>
      </w:divBdr>
    </w:div>
    <w:div w:id="1902906000">
      <w:bodyDiv w:val="1"/>
      <w:marLeft w:val="0"/>
      <w:marRight w:val="0"/>
      <w:marTop w:val="0"/>
      <w:marBottom w:val="0"/>
      <w:divBdr>
        <w:top w:val="none" w:sz="0" w:space="0" w:color="auto"/>
        <w:left w:val="none" w:sz="0" w:space="0" w:color="auto"/>
        <w:bottom w:val="none" w:sz="0" w:space="0" w:color="auto"/>
        <w:right w:val="none" w:sz="0" w:space="0" w:color="auto"/>
      </w:divBdr>
    </w:div>
    <w:div w:id="1922252673">
      <w:bodyDiv w:val="1"/>
      <w:marLeft w:val="0"/>
      <w:marRight w:val="0"/>
      <w:marTop w:val="0"/>
      <w:marBottom w:val="0"/>
      <w:divBdr>
        <w:top w:val="none" w:sz="0" w:space="0" w:color="auto"/>
        <w:left w:val="none" w:sz="0" w:space="0" w:color="auto"/>
        <w:bottom w:val="none" w:sz="0" w:space="0" w:color="auto"/>
        <w:right w:val="none" w:sz="0" w:space="0" w:color="auto"/>
      </w:divBdr>
    </w:div>
    <w:div w:id="1982493177">
      <w:bodyDiv w:val="1"/>
      <w:marLeft w:val="0"/>
      <w:marRight w:val="0"/>
      <w:marTop w:val="0"/>
      <w:marBottom w:val="0"/>
      <w:divBdr>
        <w:top w:val="none" w:sz="0" w:space="0" w:color="auto"/>
        <w:left w:val="none" w:sz="0" w:space="0" w:color="auto"/>
        <w:bottom w:val="none" w:sz="0" w:space="0" w:color="auto"/>
        <w:right w:val="none" w:sz="0" w:space="0" w:color="auto"/>
      </w:divBdr>
    </w:div>
    <w:div w:id="19947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initiatives/world-local-production-foru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c.europa.eu/commission/presscorner/detail/en/IP_23_1843" TargetMode="External"/><Relationship Id="rId13" Type="http://schemas.openxmlformats.org/officeDocument/2006/relationships/hyperlink" Target="https://www.who.int/news-room/fact-sheets/detail/substandard-and-falsified-medical-products" TargetMode="External"/><Relationship Id="rId3" Type="http://schemas.openxmlformats.org/officeDocument/2006/relationships/hyperlink" Target="https://www.politico.eu/article/monkeypox-deals-fatal-blow-to-global-health-solidarity/amp/" TargetMode="External"/><Relationship Id="rId7" Type="http://schemas.openxmlformats.org/officeDocument/2006/relationships/hyperlink" Target="https://www.who.int/publications/m/item/health-for-all--transforming-economies-to-deliver-what-matters" TargetMode="External"/><Relationship Id="rId12" Type="http://schemas.openxmlformats.org/officeDocument/2006/relationships/hyperlink" Target="https://www.who.int/news/item/29-04-2021-who-publishes-new-guidance-to-promote-strong-efficient-and-sustainable-regulatory-systems" TargetMode="External"/><Relationship Id="rId2" Type="http://schemas.openxmlformats.org/officeDocument/2006/relationships/hyperlink" Target="http://www.unsgaccessmeds.org/final-report/" TargetMode="External"/><Relationship Id="rId1" Type="http://schemas.openxmlformats.org/officeDocument/2006/relationships/hyperlink" Target="https://english.prescrire.org/en/81/168/60489/0/NewsDetails.aspx" TargetMode="External"/><Relationship Id="rId6" Type="http://schemas.openxmlformats.org/officeDocument/2006/relationships/hyperlink" Target="https://www.wto.org/english/docs_e/legal_e/27-trips_01_e.htm" TargetMode="External"/><Relationship Id="rId11" Type="http://schemas.openxmlformats.org/officeDocument/2006/relationships/hyperlink" Target="https://www.foreign.gov.bb/the-2022-barbados-agenda/" TargetMode="External"/><Relationship Id="rId5" Type="http://schemas.openxmlformats.org/officeDocument/2006/relationships/hyperlink" Target="https://doi.org/10.1016/j.ejor.2021.10.040" TargetMode="External"/><Relationship Id="rId15" Type="http://schemas.openxmlformats.org/officeDocument/2006/relationships/hyperlink" Target="https://health.ec.europa.eu/system/files/2018-02/2018_mapping_npc_en_0.pdf" TargetMode="External"/><Relationship Id="rId10" Type="http://schemas.openxmlformats.org/officeDocument/2006/relationships/hyperlink" Target="https://www.ncbi.nlm.nih.gov/books/NBK525285/" TargetMode="External"/><Relationship Id="rId4" Type="http://schemas.openxmlformats.org/officeDocument/2006/relationships/hyperlink" Target="https://www.g20.org/en/workstreams/sherpa-track/" TargetMode="External"/><Relationship Id="rId9" Type="http://schemas.openxmlformats.org/officeDocument/2006/relationships/hyperlink" Target="https://apps.who.int/iris/handle/10665/112733" TargetMode="External"/><Relationship Id="rId14" Type="http://schemas.openxmlformats.org/officeDocument/2006/relationships/hyperlink" Target="https://cdn.who.int/media/docs/default-source/health-economics/hta_november_meeting_report_final.pdf?sfvrsn=710d2747_1&amp;download=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Institute Tropical Medicine Antwerp &amp; Access-To-Medicines Research Centre, KU Leuven Belgium </Contributor>
    <Postingdate xmlns="d42e65b2-cf21-49c1-b27d-d23f90380c0e" xsi:nil="true"/>
    <Postedonline xmlns="d42e65b2-cf21-49c1-b27d-d23f90380c0e">false</Posted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E75D9-95C4-49D9-B99B-375C730F28E3}">
  <ds:schemaRefs>
    <ds:schemaRef ds:uri="http://schemas.openxmlformats.org/officeDocument/2006/bibliography"/>
  </ds:schemaRefs>
</ds:datastoreItem>
</file>

<file path=customXml/itemProps2.xml><?xml version="1.0" encoding="utf-8"?>
<ds:datastoreItem xmlns:ds="http://schemas.openxmlformats.org/officeDocument/2006/customXml" ds:itemID="{261BAE94-ACEE-4EC9-B492-1A5A2843E367}">
  <ds:schemaRefs>
    <ds:schemaRef ds:uri="http://schemas.microsoft.com/office/2006/metadata/properties"/>
    <ds:schemaRef ds:uri="http://schemas.microsoft.com/office/infopath/2007/PartnerControls"/>
    <ds:schemaRef ds:uri="a33e350f-881b-43ab-bd89-7800a16c7b9e"/>
    <ds:schemaRef ds:uri="48b0ec71-3dc6-42dc-8aaf-964cfe9da525"/>
  </ds:schemaRefs>
</ds:datastoreItem>
</file>

<file path=customXml/itemProps3.xml><?xml version="1.0" encoding="utf-8"?>
<ds:datastoreItem xmlns:ds="http://schemas.openxmlformats.org/officeDocument/2006/customXml" ds:itemID="{8AD8DAE3-B0E5-476E-8504-EB0B51D18282}">
  <ds:schemaRefs>
    <ds:schemaRef ds:uri="http://schemas.microsoft.com/sharepoint/v3/contenttype/forms"/>
  </ds:schemaRefs>
</ds:datastoreItem>
</file>

<file path=customXml/itemProps4.xml><?xml version="1.0" encoding="utf-8"?>
<ds:datastoreItem xmlns:ds="http://schemas.openxmlformats.org/officeDocument/2006/customXml" ds:itemID="{224C1D6C-2DA9-4AE7-B3DA-CAFCFA647AD9}"/>
</file>

<file path=docProps/app.xml><?xml version="1.0" encoding="utf-8"?>
<Properties xmlns="http://schemas.openxmlformats.org/officeDocument/2006/extended-properties" xmlns:vt="http://schemas.openxmlformats.org/officeDocument/2006/docPropsVTypes">
  <Template>Normal.dotm</Template>
  <TotalTime>0</TotalTime>
  <Pages>5</Pages>
  <Words>2713</Words>
  <Characters>15469</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18146</CharactersWithSpaces>
  <SharedDoc>false</SharedDoc>
  <HLinks>
    <vt:vector size="438" baseType="variant">
      <vt:variant>
        <vt:i4>3866734</vt:i4>
      </vt:variant>
      <vt:variant>
        <vt:i4>216</vt:i4>
      </vt:variant>
      <vt:variant>
        <vt:i4>0</vt:i4>
      </vt:variant>
      <vt:variant>
        <vt:i4>5</vt:i4>
      </vt:variant>
      <vt:variant>
        <vt:lpwstr>https://www.devex.com/news/au-launches-partnership-for-african-vaccine-manufacturing-99654</vt:lpwstr>
      </vt:variant>
      <vt:variant>
        <vt:lpwstr/>
      </vt:variant>
      <vt:variant>
        <vt:i4>4259856</vt:i4>
      </vt:variant>
      <vt:variant>
        <vt:i4>213</vt:i4>
      </vt:variant>
      <vt:variant>
        <vt:i4>0</vt:i4>
      </vt:variant>
      <vt:variant>
        <vt:i4>5</vt:i4>
      </vt:variant>
      <vt:variant>
        <vt:lpwstr>https://www.oecd.org/</vt:lpwstr>
      </vt:variant>
      <vt:variant>
        <vt:lpwstr/>
      </vt:variant>
      <vt:variant>
        <vt:i4>3014672</vt:i4>
      </vt:variant>
      <vt:variant>
        <vt:i4>210</vt:i4>
      </vt:variant>
      <vt:variant>
        <vt:i4>0</vt:i4>
      </vt:variant>
      <vt:variant>
        <vt:i4>5</vt:i4>
      </vt:variant>
      <vt:variant>
        <vt:lpwstr>https://research-and-innovation.ec.europa.eu/funding/funding-opportunities/funding-programmes-and-open-calls/horizon-2020_en</vt:lpwstr>
      </vt:variant>
      <vt:variant>
        <vt:lpwstr/>
      </vt:variant>
      <vt:variant>
        <vt:i4>3473520</vt:i4>
      </vt:variant>
      <vt:variant>
        <vt:i4>207</vt:i4>
      </vt:variant>
      <vt:variant>
        <vt:i4>0</vt:i4>
      </vt:variant>
      <vt:variant>
        <vt:i4>5</vt:i4>
      </vt:variant>
      <vt:variant>
        <vt:lpwstr>https://www.finddx.org/</vt:lpwstr>
      </vt:variant>
      <vt:variant>
        <vt:lpwstr/>
      </vt:variant>
      <vt:variant>
        <vt:i4>458776</vt:i4>
      </vt:variant>
      <vt:variant>
        <vt:i4>204</vt:i4>
      </vt:variant>
      <vt:variant>
        <vt:i4>0</vt:i4>
      </vt:variant>
      <vt:variant>
        <vt:i4>5</vt:i4>
      </vt:variant>
      <vt:variant>
        <vt:lpwstr>https://cepi.net/</vt:lpwstr>
      </vt:variant>
      <vt:variant>
        <vt:lpwstr/>
      </vt:variant>
      <vt:variant>
        <vt:i4>7995440</vt:i4>
      </vt:variant>
      <vt:variant>
        <vt:i4>201</vt:i4>
      </vt:variant>
      <vt:variant>
        <vt:i4>0</vt:i4>
      </vt:variant>
      <vt:variant>
        <vt:i4>5</vt:i4>
      </vt:variant>
      <vt:variant>
        <vt:lpwstr>https://www.politico.eu/article/monkeypox-deals-fatal-blow-to-global-health-solidarity/amp/</vt:lpwstr>
      </vt:variant>
      <vt:variant>
        <vt:lpwstr/>
      </vt:variant>
      <vt:variant>
        <vt:i4>2162730</vt:i4>
      </vt:variant>
      <vt:variant>
        <vt:i4>198</vt:i4>
      </vt:variant>
      <vt:variant>
        <vt:i4>0</vt:i4>
      </vt:variant>
      <vt:variant>
        <vt:i4>5</vt:i4>
      </vt:variant>
      <vt:variant>
        <vt:lpwstr>https://www.gavi.org/sites/default/files/white-paper/new-era-vaccine-manufacturing-in-africa-wp.pdf</vt:lpwstr>
      </vt:variant>
      <vt:variant>
        <vt:lpwstr/>
      </vt:variant>
      <vt:variant>
        <vt:i4>8192038</vt:i4>
      </vt:variant>
      <vt:variant>
        <vt:i4>195</vt:i4>
      </vt:variant>
      <vt:variant>
        <vt:i4>0</vt:i4>
      </vt:variant>
      <vt:variant>
        <vt:i4>5</vt:i4>
      </vt:variant>
      <vt:variant>
        <vt:lpwstr>http://www.unsgaccessmeds.org/final-report/</vt:lpwstr>
      </vt:variant>
      <vt:variant>
        <vt:lpwstr/>
      </vt:variant>
      <vt:variant>
        <vt:i4>5636179</vt:i4>
      </vt:variant>
      <vt:variant>
        <vt:i4>192</vt:i4>
      </vt:variant>
      <vt:variant>
        <vt:i4>0</vt:i4>
      </vt:variant>
      <vt:variant>
        <vt:i4>5</vt:i4>
      </vt:variant>
      <vt:variant>
        <vt:lpwstr>https://www.mmv.org/</vt:lpwstr>
      </vt:variant>
      <vt:variant>
        <vt:lpwstr/>
      </vt:variant>
      <vt:variant>
        <vt:i4>1966108</vt:i4>
      </vt:variant>
      <vt:variant>
        <vt:i4>189</vt:i4>
      </vt:variant>
      <vt:variant>
        <vt:i4>0</vt:i4>
      </vt:variant>
      <vt:variant>
        <vt:i4>5</vt:i4>
      </vt:variant>
      <vt:variant>
        <vt:lpwstr>https://dndi.org/</vt:lpwstr>
      </vt:variant>
      <vt:variant>
        <vt:lpwstr/>
      </vt:variant>
      <vt:variant>
        <vt:i4>2818110</vt:i4>
      </vt:variant>
      <vt:variant>
        <vt:i4>186</vt:i4>
      </vt:variant>
      <vt:variant>
        <vt:i4>0</vt:i4>
      </vt:variant>
      <vt:variant>
        <vt:i4>5</vt:i4>
      </vt:variant>
      <vt:variant>
        <vt:lpwstr>https://www.edctp.org/</vt:lpwstr>
      </vt:variant>
      <vt:variant>
        <vt:lpwstr/>
      </vt:variant>
      <vt:variant>
        <vt:i4>5242900</vt:i4>
      </vt:variant>
      <vt:variant>
        <vt:i4>183</vt:i4>
      </vt:variant>
      <vt:variant>
        <vt:i4>0</vt:i4>
      </vt:variant>
      <vt:variant>
        <vt:i4>5</vt:i4>
      </vt:variant>
      <vt:variant>
        <vt:lpwstr>https://apps.who.int/iris/handle/10665/60519</vt:lpwstr>
      </vt:variant>
      <vt:variant>
        <vt:lpwstr/>
      </vt:variant>
      <vt:variant>
        <vt:i4>2228328</vt:i4>
      </vt:variant>
      <vt:variant>
        <vt:i4>180</vt:i4>
      </vt:variant>
      <vt:variant>
        <vt:i4>0</vt:i4>
      </vt:variant>
      <vt:variant>
        <vt:i4>5</vt:i4>
      </vt:variant>
      <vt:variant>
        <vt:lpwstr>https://www.who.int/activities/promoting-rational-use-of-medicines/</vt:lpwstr>
      </vt:variant>
      <vt:variant>
        <vt:lpwstr/>
      </vt:variant>
      <vt:variant>
        <vt:i4>7667839</vt:i4>
      </vt:variant>
      <vt:variant>
        <vt:i4>177</vt:i4>
      </vt:variant>
      <vt:variant>
        <vt:i4>0</vt:i4>
      </vt:variant>
      <vt:variant>
        <vt:i4>5</vt:i4>
      </vt:variant>
      <vt:variant>
        <vt:lpwstr>https://www.who.int/teams/regulation-prequalification/incidents-and-SF/full-list-of-who-medical-product-alerts</vt:lpwstr>
      </vt:variant>
      <vt:variant>
        <vt:lpwstr/>
      </vt:variant>
      <vt:variant>
        <vt:i4>6357096</vt:i4>
      </vt:variant>
      <vt:variant>
        <vt:i4>174</vt:i4>
      </vt:variant>
      <vt:variant>
        <vt:i4>0</vt:i4>
      </vt:variant>
      <vt:variant>
        <vt:i4>5</vt:i4>
      </vt:variant>
      <vt:variant>
        <vt:lpwstr>https://extranet.who.int/pqweb/</vt:lpwstr>
      </vt:variant>
      <vt:variant>
        <vt:lpwstr/>
      </vt:variant>
      <vt:variant>
        <vt:i4>6094866</vt:i4>
      </vt:variant>
      <vt:variant>
        <vt:i4>171</vt:i4>
      </vt:variant>
      <vt:variant>
        <vt:i4>0</vt:i4>
      </vt:variant>
      <vt:variant>
        <vt:i4>5</vt:i4>
      </vt:variant>
      <vt:variant>
        <vt:lpwstr>https://www.who.int/initiatives/who-listed-authority-reg-authorities</vt:lpwstr>
      </vt:variant>
      <vt:variant>
        <vt:lpwstr/>
      </vt:variant>
      <vt:variant>
        <vt:i4>3866726</vt:i4>
      </vt:variant>
      <vt:variant>
        <vt:i4>168</vt:i4>
      </vt:variant>
      <vt:variant>
        <vt:i4>0</vt:i4>
      </vt:variant>
      <vt:variant>
        <vt:i4>5</vt:i4>
      </vt:variant>
      <vt:variant>
        <vt:lpwstr>https://extranet.who.int/pqweb/news/universal-pyrimethamine-sulfadoxine-dispersible-tablet-prequalified</vt:lpwstr>
      </vt:variant>
      <vt:variant>
        <vt:lpwstr/>
      </vt:variant>
      <vt:variant>
        <vt:i4>6422649</vt:i4>
      </vt:variant>
      <vt:variant>
        <vt:i4>165</vt:i4>
      </vt:variant>
      <vt:variant>
        <vt:i4>0</vt:i4>
      </vt:variant>
      <vt:variant>
        <vt:i4>5</vt:i4>
      </vt:variant>
      <vt:variant>
        <vt:lpwstr>https://www.iddo.org/document/medical-product-quality-report-covid-19-issues-issue-14-april-2022-data-october-december</vt:lpwstr>
      </vt:variant>
      <vt:variant>
        <vt:lpwstr/>
      </vt:variant>
      <vt:variant>
        <vt:i4>2490469</vt:i4>
      </vt:variant>
      <vt:variant>
        <vt:i4>162</vt:i4>
      </vt:variant>
      <vt:variant>
        <vt:i4>0</vt:i4>
      </vt:variant>
      <vt:variant>
        <vt:i4>5</vt:i4>
      </vt:variant>
      <vt:variant>
        <vt:lpwstr>https://www.who.int/news-room/fact-sheets/detail/substandard-and-falsified-medical-products</vt:lpwstr>
      </vt:variant>
      <vt:variant>
        <vt:lpwstr/>
      </vt:variant>
      <vt:variant>
        <vt:i4>7864436</vt:i4>
      </vt:variant>
      <vt:variant>
        <vt:i4>159</vt:i4>
      </vt:variant>
      <vt:variant>
        <vt:i4>0</vt:i4>
      </vt:variant>
      <vt:variant>
        <vt:i4>5</vt:i4>
      </vt:variant>
      <vt:variant>
        <vt:lpwstr>https://www.who.int/news/item/29-04-2021-who-publishes-new-guidance-to-promote-strong-efficient-and-sustainable-regulatory-systems</vt:lpwstr>
      </vt:variant>
      <vt:variant>
        <vt:lpwstr/>
      </vt:variant>
      <vt:variant>
        <vt:i4>262182</vt:i4>
      </vt:variant>
      <vt:variant>
        <vt:i4>156</vt:i4>
      </vt:variant>
      <vt:variant>
        <vt:i4>0</vt:i4>
      </vt:variant>
      <vt:variant>
        <vt:i4>5</vt:i4>
      </vt:variant>
      <vt:variant>
        <vt:lpwstr>https://ec.europa.eu/info/departments/european-civil-protection-and-humanitarian-aid-operations_en</vt:lpwstr>
      </vt:variant>
      <vt:variant>
        <vt:lpwstr/>
      </vt:variant>
      <vt:variant>
        <vt:i4>4718605</vt:i4>
      </vt:variant>
      <vt:variant>
        <vt:i4>153</vt:i4>
      </vt:variant>
      <vt:variant>
        <vt:i4>0</vt:i4>
      </vt:variant>
      <vt:variant>
        <vt:i4>5</vt:i4>
      </vt:variant>
      <vt:variant>
        <vt:lpwstr>https://www.gavi.org/</vt:lpwstr>
      </vt:variant>
      <vt:variant>
        <vt:lpwstr/>
      </vt:variant>
      <vt:variant>
        <vt:i4>6029391</vt:i4>
      </vt:variant>
      <vt:variant>
        <vt:i4>150</vt:i4>
      </vt:variant>
      <vt:variant>
        <vt:i4>0</vt:i4>
      </vt:variant>
      <vt:variant>
        <vt:i4>5</vt:i4>
      </vt:variant>
      <vt:variant>
        <vt:lpwstr>https://www.theglobalfund.org/en/</vt:lpwstr>
      </vt:variant>
      <vt:variant>
        <vt:lpwstr/>
      </vt:variant>
      <vt:variant>
        <vt:i4>2228275</vt:i4>
      </vt:variant>
      <vt:variant>
        <vt:i4>147</vt:i4>
      </vt:variant>
      <vt:variant>
        <vt:i4>0</vt:i4>
      </vt:variant>
      <vt:variant>
        <vt:i4>5</vt:i4>
      </vt:variant>
      <vt:variant>
        <vt:lpwstr>https://au.int/en/pressreleases/20200205/african-medicine-agency-ama-treaty</vt:lpwstr>
      </vt:variant>
      <vt:variant>
        <vt:lpwstr/>
      </vt:variant>
      <vt:variant>
        <vt:i4>458768</vt:i4>
      </vt:variant>
      <vt:variant>
        <vt:i4>144</vt:i4>
      </vt:variant>
      <vt:variant>
        <vt:i4>0</vt:i4>
      </vt:variant>
      <vt:variant>
        <vt:i4>5</vt:i4>
      </vt:variant>
      <vt:variant>
        <vt:lpwstr>https://www.oecd-ilibrary.org/docserver/9789264291706-en.pdf?expires=1627889008&amp;id=id&amp;accname=guest&amp;checksum=681DA63B02A99996497E034891549E24</vt:lpwstr>
      </vt:variant>
      <vt:variant>
        <vt:lpwstr/>
      </vt:variant>
      <vt:variant>
        <vt:i4>5898259</vt:i4>
      </vt:variant>
      <vt:variant>
        <vt:i4>141</vt:i4>
      </vt:variant>
      <vt:variant>
        <vt:i4>0</vt:i4>
      </vt:variant>
      <vt:variant>
        <vt:i4>5</vt:i4>
      </vt:variant>
      <vt:variant>
        <vt:lpwstr>https://apps.who.int/iris/handle/10665/112733</vt:lpwstr>
      </vt:variant>
      <vt:variant>
        <vt:lpwstr/>
      </vt:variant>
      <vt:variant>
        <vt:i4>6815800</vt:i4>
      </vt:variant>
      <vt:variant>
        <vt:i4>138</vt:i4>
      </vt:variant>
      <vt:variant>
        <vt:i4>0</vt:i4>
      </vt:variant>
      <vt:variant>
        <vt:i4>5</vt:i4>
      </vt:variant>
      <vt:variant>
        <vt:lpwstr>https://africacdc.org/</vt:lpwstr>
      </vt:variant>
      <vt:variant>
        <vt:lpwstr/>
      </vt:variant>
      <vt:variant>
        <vt:i4>4522075</vt:i4>
      </vt:variant>
      <vt:variant>
        <vt:i4>135</vt:i4>
      </vt:variant>
      <vt:variant>
        <vt:i4>0</vt:i4>
      </vt:variant>
      <vt:variant>
        <vt:i4>5</vt:i4>
      </vt:variant>
      <vt:variant>
        <vt:lpwstr>https://au.int/en/commission</vt:lpwstr>
      </vt:variant>
      <vt:variant>
        <vt:lpwstr/>
      </vt:variant>
      <vt:variant>
        <vt:i4>4915215</vt:i4>
      </vt:variant>
      <vt:variant>
        <vt:i4>132</vt:i4>
      </vt:variant>
      <vt:variant>
        <vt:i4>0</vt:i4>
      </vt:variant>
      <vt:variant>
        <vt:i4>5</vt:i4>
      </vt:variant>
      <vt:variant>
        <vt:lpwstr>http://oapi.int/index.php/fr/</vt:lpwstr>
      </vt:variant>
      <vt:variant>
        <vt:lpwstr/>
      </vt:variant>
      <vt:variant>
        <vt:i4>65604</vt:i4>
      </vt:variant>
      <vt:variant>
        <vt:i4>129</vt:i4>
      </vt:variant>
      <vt:variant>
        <vt:i4>0</vt:i4>
      </vt:variant>
      <vt:variant>
        <vt:i4>5</vt:i4>
      </vt:variant>
      <vt:variant>
        <vt:lpwstr>https://www.wipo.int/portal/en/index.html</vt:lpwstr>
      </vt:variant>
      <vt:variant>
        <vt:lpwstr/>
      </vt:variant>
      <vt:variant>
        <vt:i4>5505053</vt:i4>
      </vt:variant>
      <vt:variant>
        <vt:i4>126</vt:i4>
      </vt:variant>
      <vt:variant>
        <vt:i4>0</vt:i4>
      </vt:variant>
      <vt:variant>
        <vt:i4>5</vt:i4>
      </vt:variant>
      <vt:variant>
        <vt:lpwstr>https://www.ema.europa.eu/en</vt:lpwstr>
      </vt:variant>
      <vt:variant>
        <vt:lpwstr/>
      </vt:variant>
      <vt:variant>
        <vt:i4>3866731</vt:i4>
      </vt:variant>
      <vt:variant>
        <vt:i4>123</vt:i4>
      </vt:variant>
      <vt:variant>
        <vt:i4>0</vt:i4>
      </vt:variant>
      <vt:variant>
        <vt:i4>5</vt:i4>
      </vt:variant>
      <vt:variant>
        <vt:lpwstr>https://healthpolicy-watch.news/world-health-assembly-approves-milestone-resolution-on-price-transparency/</vt:lpwstr>
      </vt:variant>
      <vt:variant>
        <vt:lpwstr/>
      </vt:variant>
      <vt:variant>
        <vt:i4>7536646</vt:i4>
      </vt:variant>
      <vt:variant>
        <vt:i4>120</vt:i4>
      </vt:variant>
      <vt:variant>
        <vt:i4>0</vt:i4>
      </vt:variant>
      <vt:variant>
        <vt:i4>5</vt:i4>
      </vt:variant>
      <vt:variant>
        <vt:lpwstr>https://www.euro.who.int/__data/assets/pdf_file/0009/379710/PolicyBrief_AUSTRIA_PB30_web_13082018.pdf</vt:lpwstr>
      </vt:variant>
      <vt:variant>
        <vt:lpwstr/>
      </vt:variant>
      <vt:variant>
        <vt:i4>1900612</vt:i4>
      </vt:variant>
      <vt:variant>
        <vt:i4>117</vt:i4>
      </vt:variant>
      <vt:variant>
        <vt:i4>0</vt:i4>
      </vt:variant>
      <vt:variant>
        <vt:i4>5</vt:i4>
      </vt:variant>
      <vt:variant>
        <vt:lpwstr>https://www.who.int/publications/i/item/9789240038585</vt:lpwstr>
      </vt:variant>
      <vt:variant>
        <vt:lpwstr/>
      </vt:variant>
      <vt:variant>
        <vt:i4>7536646</vt:i4>
      </vt:variant>
      <vt:variant>
        <vt:i4>114</vt:i4>
      </vt:variant>
      <vt:variant>
        <vt:i4>0</vt:i4>
      </vt:variant>
      <vt:variant>
        <vt:i4>5</vt:i4>
      </vt:variant>
      <vt:variant>
        <vt:lpwstr>https://www.euro.who.int/__data/assets/pdf_file/0009/379710/PolicyBrief_AUSTRIA_PB30_web_13082018.pdf</vt:lpwstr>
      </vt:variant>
      <vt:variant>
        <vt:lpwstr/>
      </vt:variant>
      <vt:variant>
        <vt:i4>5636174</vt:i4>
      </vt:variant>
      <vt:variant>
        <vt:i4>111</vt:i4>
      </vt:variant>
      <vt:variant>
        <vt:i4>0</vt:i4>
      </vt:variant>
      <vt:variant>
        <vt:i4>5</vt:i4>
      </vt:variant>
      <vt:variant>
        <vt:lpwstr>https://inb.who.int/</vt:lpwstr>
      </vt:variant>
      <vt:variant>
        <vt:lpwstr/>
      </vt:variant>
      <vt:variant>
        <vt:i4>852046</vt:i4>
      </vt:variant>
      <vt:variant>
        <vt:i4>108</vt:i4>
      </vt:variant>
      <vt:variant>
        <vt:i4>0</vt:i4>
      </vt:variant>
      <vt:variant>
        <vt:i4>5</vt:i4>
      </vt:variant>
      <vt:variant>
        <vt:lpwstr>https://docs.wto.org/dol2fe/Pages/SS/directdoc.aspx?filename=q:/WT/MIN22/W15R2.pdf&amp;Open=True</vt:lpwstr>
      </vt:variant>
      <vt:variant>
        <vt:lpwstr/>
      </vt:variant>
      <vt:variant>
        <vt:i4>5505035</vt:i4>
      </vt:variant>
      <vt:variant>
        <vt:i4>105</vt:i4>
      </vt:variant>
      <vt:variant>
        <vt:i4>0</vt:i4>
      </vt:variant>
      <vt:variant>
        <vt:i4>5</vt:i4>
      </vt:variant>
      <vt:variant>
        <vt:lpwstr>https://www.itg.be/E/Article/vaccine-production-in-rwanda-a-step-toward-vaccine-access-equity-for-africa</vt:lpwstr>
      </vt:variant>
      <vt:variant>
        <vt:lpwstr/>
      </vt:variant>
      <vt:variant>
        <vt:i4>983114</vt:i4>
      </vt:variant>
      <vt:variant>
        <vt:i4>102</vt:i4>
      </vt:variant>
      <vt:variant>
        <vt:i4>0</vt:i4>
      </vt:variant>
      <vt:variant>
        <vt:i4>5</vt:i4>
      </vt:variant>
      <vt:variant>
        <vt:lpwstr>https://english.prescrire.org/en/81/168/60489/0/NewsDetails.aspx</vt:lpwstr>
      </vt:variant>
      <vt:variant>
        <vt:lpwstr/>
      </vt:variant>
      <vt:variant>
        <vt:i4>7929916</vt:i4>
      </vt:variant>
      <vt:variant>
        <vt:i4>99</vt:i4>
      </vt:variant>
      <vt:variant>
        <vt:i4>0</vt:i4>
      </vt:variant>
      <vt:variant>
        <vt:i4>5</vt:i4>
      </vt:variant>
      <vt:variant>
        <vt:lpwstr>https://www.wto.org/english/docs_e/legal_e/27-trips_01_e.htm</vt:lpwstr>
      </vt:variant>
      <vt:variant>
        <vt:lpwstr/>
      </vt:variant>
      <vt:variant>
        <vt:i4>1572950</vt:i4>
      </vt:variant>
      <vt:variant>
        <vt:i4>96</vt:i4>
      </vt:variant>
      <vt:variant>
        <vt:i4>0</vt:i4>
      </vt:variant>
      <vt:variant>
        <vt:i4>5</vt:i4>
      </vt:variant>
      <vt:variant>
        <vt:lpwstr>https://www.ncbi.nlm.nih.gov/books/NBK525285/</vt:lpwstr>
      </vt:variant>
      <vt:variant>
        <vt:lpwstr/>
      </vt:variant>
      <vt:variant>
        <vt:i4>3997758</vt:i4>
      </vt:variant>
      <vt:variant>
        <vt:i4>93</vt:i4>
      </vt:variant>
      <vt:variant>
        <vt:i4>0</vt:i4>
      </vt:variant>
      <vt:variant>
        <vt:i4>5</vt:i4>
      </vt:variant>
      <vt:variant>
        <vt:lpwstr>https://www.who.int/publications/i/item/WHO-HIS-HGF-HFWorkingPaper-18.3</vt:lpwstr>
      </vt:variant>
      <vt:variant>
        <vt:lpwstr/>
      </vt:variant>
      <vt:variant>
        <vt:i4>3801123</vt:i4>
      </vt:variant>
      <vt:variant>
        <vt:i4>90</vt:i4>
      </vt:variant>
      <vt:variant>
        <vt:i4>0</vt:i4>
      </vt:variant>
      <vt:variant>
        <vt:i4>5</vt:i4>
      </vt:variant>
      <vt:variant>
        <vt:lpwstr>https://fdocuments.net/document/the-world-medicines-situation-2011-dele-abegunde-department-of-essential-medicines.html?page=1</vt:lpwstr>
      </vt:variant>
      <vt:variant>
        <vt:lpwstr/>
      </vt:variant>
      <vt:variant>
        <vt:i4>6029334</vt:i4>
      </vt:variant>
      <vt:variant>
        <vt:i4>87</vt:i4>
      </vt:variant>
      <vt:variant>
        <vt:i4>0</vt:i4>
      </vt:variant>
      <vt:variant>
        <vt:i4>5</vt:i4>
      </vt:variant>
      <vt:variant>
        <vt:lpwstr>https://apps.who.int/iris/handle/10665/44371</vt:lpwstr>
      </vt:variant>
      <vt:variant>
        <vt:lpwstr/>
      </vt:variant>
      <vt:variant>
        <vt:i4>6029329</vt:i4>
      </vt:variant>
      <vt:variant>
        <vt:i4>84</vt:i4>
      </vt:variant>
      <vt:variant>
        <vt:i4>0</vt:i4>
      </vt:variant>
      <vt:variant>
        <vt:i4>5</vt:i4>
      </vt:variant>
      <vt:variant>
        <vt:lpwstr>https://apps.who.int/iris/handle/10665/272364</vt:lpwstr>
      </vt:variant>
      <vt:variant>
        <vt:lpwstr/>
      </vt:variant>
      <vt:variant>
        <vt:i4>3014779</vt:i4>
      </vt:variant>
      <vt:variant>
        <vt:i4>81</vt:i4>
      </vt:variant>
      <vt:variant>
        <vt:i4>0</vt:i4>
      </vt:variant>
      <vt:variant>
        <vt:i4>5</vt:i4>
      </vt:variant>
      <vt:variant>
        <vt:lpwstr>https://www.who.int/news-room/fact-sheets/detail/rabies</vt:lpwstr>
      </vt:variant>
      <vt:variant>
        <vt:lpwstr/>
      </vt:variant>
      <vt:variant>
        <vt:i4>6357036</vt:i4>
      </vt:variant>
      <vt:variant>
        <vt:i4>78</vt:i4>
      </vt:variant>
      <vt:variant>
        <vt:i4>0</vt:i4>
      </vt:variant>
      <vt:variant>
        <vt:i4>5</vt:i4>
      </vt:variant>
      <vt:variant>
        <vt:lpwstr>https://gco.iarc.fr/today/data/factsheets/cancers/39-All-cancers-fact-sheet.pdf</vt:lpwstr>
      </vt:variant>
      <vt:variant>
        <vt:lpwstr/>
      </vt:variant>
      <vt:variant>
        <vt:i4>3670123</vt:i4>
      </vt:variant>
      <vt:variant>
        <vt:i4>75</vt:i4>
      </vt:variant>
      <vt:variant>
        <vt:i4>0</vt:i4>
      </vt:variant>
      <vt:variant>
        <vt:i4>5</vt:i4>
      </vt:variant>
      <vt:variant>
        <vt:lpwstr>https://www.who.int/news/item/01-10-2021-who-prioritizes-access-to-diabetes-and-cancer-treatments-in-new-essential-medicines-lists</vt:lpwstr>
      </vt:variant>
      <vt:variant>
        <vt:lpwstr/>
      </vt:variant>
      <vt:variant>
        <vt:i4>4325401</vt:i4>
      </vt:variant>
      <vt:variant>
        <vt:i4>72</vt:i4>
      </vt:variant>
      <vt:variant>
        <vt:i4>0</vt:i4>
      </vt:variant>
      <vt:variant>
        <vt:i4>5</vt:i4>
      </vt:variant>
      <vt:variant>
        <vt:lpwstr>https://phmovement.org/wp-content/uploads/2020/12/phm-policy-brief-with-logo-for-website.pdf</vt:lpwstr>
      </vt:variant>
      <vt:variant>
        <vt:lpwstr/>
      </vt:variant>
      <vt:variant>
        <vt:i4>3145847</vt:i4>
      </vt:variant>
      <vt:variant>
        <vt:i4>69</vt:i4>
      </vt:variant>
      <vt:variant>
        <vt:i4>0</vt:i4>
      </vt:variant>
      <vt:variant>
        <vt:i4>5</vt:i4>
      </vt:variant>
      <vt:variant>
        <vt:lpwstr>https://www.who.int/initiatives/covid-19-technology-access-pool</vt:lpwstr>
      </vt:variant>
      <vt:variant>
        <vt:lpwstr/>
      </vt:variant>
      <vt:variant>
        <vt:i4>4784198</vt:i4>
      </vt:variant>
      <vt:variant>
        <vt:i4>66</vt:i4>
      </vt:variant>
      <vt:variant>
        <vt:i4>0</vt:i4>
      </vt:variant>
      <vt:variant>
        <vt:i4>5</vt:i4>
      </vt:variant>
      <vt:variant>
        <vt:lpwstr>https://www.who.int/news/item/28-05-2019-world-health-update-28-may-2019</vt:lpwstr>
      </vt:variant>
      <vt:variant>
        <vt:lpwstr/>
      </vt:variant>
      <vt:variant>
        <vt:i4>1376327</vt:i4>
      </vt:variant>
      <vt:variant>
        <vt:i4>63</vt:i4>
      </vt:variant>
      <vt:variant>
        <vt:i4>0</vt:i4>
      </vt:variant>
      <vt:variant>
        <vt:i4>5</vt:i4>
      </vt:variant>
      <vt:variant>
        <vt:lpwstr>https://www.who.int/initiatives/act-accelerator/covax</vt:lpwstr>
      </vt:variant>
      <vt:variant>
        <vt:lpwstr/>
      </vt:variant>
      <vt:variant>
        <vt:i4>75</vt:i4>
      </vt:variant>
      <vt:variant>
        <vt:i4>60</vt:i4>
      </vt:variant>
      <vt:variant>
        <vt:i4>0</vt:i4>
      </vt:variant>
      <vt:variant>
        <vt:i4>5</vt:i4>
      </vt:variant>
      <vt:variant>
        <vt:lpwstr>https://doi.org/10.1080/14760584.2022.2004125</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458838</vt:i4>
      </vt:variant>
      <vt:variant>
        <vt:i4>48</vt:i4>
      </vt:variant>
      <vt:variant>
        <vt:i4>0</vt:i4>
      </vt:variant>
      <vt:variant>
        <vt:i4>5</vt:i4>
      </vt:variant>
      <vt:variant>
        <vt:lpwstr>https://pandem-ic.com/mapping-our-unvaccinated-world/</vt:lpwstr>
      </vt:variant>
      <vt:variant>
        <vt:lpwstr/>
      </vt:variant>
      <vt:variant>
        <vt:i4>5177435</vt:i4>
      </vt:variant>
      <vt:variant>
        <vt:i4>45</vt:i4>
      </vt:variant>
      <vt:variant>
        <vt:i4>0</vt:i4>
      </vt:variant>
      <vt:variant>
        <vt:i4>5</vt:i4>
      </vt:variant>
      <vt:variant>
        <vt:lpwstr>https://www.globalcommissionondrugs.org/wp-content/uploads/2012/03/GCODP-THE-NEGATIVE-IMPACT-OF-DRUG-CONTROL-ON-PUBLIC-HEALTH-EN.pdf</vt:lpwstr>
      </vt:variant>
      <vt:variant>
        <vt:lpwstr/>
      </vt:variant>
      <vt:variant>
        <vt:i4>2162714</vt:i4>
      </vt:variant>
      <vt:variant>
        <vt:i4>42</vt:i4>
      </vt:variant>
      <vt:variant>
        <vt:i4>0</vt:i4>
      </vt:variant>
      <vt:variant>
        <vt:i4>5</vt:i4>
      </vt:variant>
      <vt:variant>
        <vt:lpwstr>https://www.emcdda.europa.eu/publications/topic-overviews/classification-of-controlled-drugs/html_en</vt:lpwstr>
      </vt:variant>
      <vt:variant>
        <vt:lpwstr/>
      </vt:variant>
      <vt:variant>
        <vt:i4>7995505</vt:i4>
      </vt:variant>
      <vt:variant>
        <vt:i4>39</vt:i4>
      </vt:variant>
      <vt:variant>
        <vt:i4>0</vt:i4>
      </vt:variant>
      <vt:variant>
        <vt:i4>5</vt:i4>
      </vt:variant>
      <vt:variant>
        <vt:lpwstr>https://www.who.int/news/item/13-11-2019-who-launches-first-ever-insulin-prequalification-programme-to-expand-access-to-life-saving-treatment-for-diabetes</vt:lpwstr>
      </vt:variant>
      <vt:variant>
        <vt:lpwstr/>
      </vt:variant>
      <vt:variant>
        <vt:i4>3539007</vt:i4>
      </vt:variant>
      <vt:variant>
        <vt:i4>36</vt:i4>
      </vt:variant>
      <vt:variant>
        <vt:i4>0</vt:i4>
      </vt:variant>
      <vt:variant>
        <vt:i4>5</vt:i4>
      </vt:variant>
      <vt:variant>
        <vt:lpwstr>https://doi.org/10.2337/db21-573-P</vt:lpwstr>
      </vt:variant>
      <vt:variant>
        <vt:lpwstr/>
      </vt:variant>
      <vt:variant>
        <vt:i4>7471136</vt:i4>
      </vt:variant>
      <vt:variant>
        <vt:i4>33</vt:i4>
      </vt:variant>
      <vt:variant>
        <vt:i4>0</vt:i4>
      </vt:variant>
      <vt:variant>
        <vt:i4>5</vt:i4>
      </vt:variant>
      <vt:variant>
        <vt:lpwstr>https://medicinespatentpool.org/what-we-do/licensing-for-public-health</vt:lpwstr>
      </vt:variant>
      <vt:variant>
        <vt:lpwstr/>
      </vt:variant>
      <vt:variant>
        <vt:i4>1</vt:i4>
      </vt:variant>
      <vt:variant>
        <vt:i4>30</vt:i4>
      </vt:variant>
      <vt:variant>
        <vt:i4>0</vt:i4>
      </vt:variant>
      <vt:variant>
        <vt:i4>5</vt:i4>
      </vt:variant>
      <vt:variant>
        <vt:lpwstr>https://msfaccess.org/msf-analysis-gilead-hepatitis-c-license</vt:lpwstr>
      </vt:variant>
      <vt:variant>
        <vt:lpwstr/>
      </vt:variant>
      <vt:variant>
        <vt:i4>5177421</vt:i4>
      </vt:variant>
      <vt:variant>
        <vt:i4>27</vt:i4>
      </vt:variant>
      <vt:variant>
        <vt:i4>0</vt:i4>
      </vt:variant>
      <vt:variant>
        <vt:i4>5</vt:i4>
      </vt:variant>
      <vt:variant>
        <vt:lpwstr>https://www.gilead.com/-/media/files/pdfs/other/hcv-generic-agreement-fast-facts-11-15-17.pdf?la=en&amp;hash=8177CF88086B93BA322126A5C7063ABD</vt:lpwstr>
      </vt:variant>
      <vt:variant>
        <vt:lpwstr/>
      </vt:variant>
      <vt:variant>
        <vt:i4>1179677</vt:i4>
      </vt:variant>
      <vt:variant>
        <vt:i4>24</vt:i4>
      </vt:variant>
      <vt:variant>
        <vt:i4>0</vt:i4>
      </vt:variant>
      <vt:variant>
        <vt:i4>5</vt:i4>
      </vt:variant>
      <vt:variant>
        <vt:lpwstr>https://www.who.int/groups/expert-committee-on-selection-and-use-of-essential-medicines/essential-medicines-lists</vt:lpwstr>
      </vt:variant>
      <vt:variant>
        <vt:lpwstr/>
      </vt:variant>
      <vt:variant>
        <vt:i4>1900608</vt:i4>
      </vt:variant>
      <vt:variant>
        <vt:i4>21</vt:i4>
      </vt:variant>
      <vt:variant>
        <vt:i4>0</vt:i4>
      </vt:variant>
      <vt:variant>
        <vt:i4>5</vt:i4>
      </vt:variant>
      <vt:variant>
        <vt:lpwstr>https://www.who.int/publications/i/item/9789240027077</vt:lpwstr>
      </vt:variant>
      <vt:variant>
        <vt:lpwstr/>
      </vt:variant>
      <vt:variant>
        <vt:i4>7340126</vt:i4>
      </vt:variant>
      <vt:variant>
        <vt:i4>18</vt:i4>
      </vt:variant>
      <vt:variant>
        <vt:i4>0</vt:i4>
      </vt:variant>
      <vt:variant>
        <vt:i4>5</vt:i4>
      </vt:variant>
      <vt:variant>
        <vt:lpwstr>https://www.wto.org/english/tratop_e/dda_e/dohaexplained_e.htm</vt:lpwstr>
      </vt:variant>
      <vt:variant>
        <vt:lpwstr/>
      </vt:variant>
      <vt:variant>
        <vt:i4>5439490</vt:i4>
      </vt:variant>
      <vt:variant>
        <vt:i4>15</vt:i4>
      </vt:variant>
      <vt:variant>
        <vt:i4>0</vt:i4>
      </vt:variant>
      <vt:variant>
        <vt:i4>5</vt:i4>
      </vt:variant>
      <vt:variant>
        <vt:lpwstr>https://diplomatie.belgium.be/en/policy/policy-areas/highlighted/belgium-managing-un-drugs-policy</vt:lpwstr>
      </vt:variant>
      <vt:variant>
        <vt:lpwstr/>
      </vt:variant>
      <vt:variant>
        <vt:i4>5111834</vt:i4>
      </vt:variant>
      <vt:variant>
        <vt:i4>12</vt:i4>
      </vt:variant>
      <vt:variant>
        <vt:i4>0</vt:i4>
      </vt:variant>
      <vt:variant>
        <vt:i4>5</vt:i4>
      </vt:variant>
      <vt:variant>
        <vt:lpwstr>https://www.who.int/news-room/events/detail/2021/05/28/default-calendar/special-press-conference-to-mark-the-first-anniversary-of-the-covid-19-technology-access-pool</vt:lpwstr>
      </vt:variant>
      <vt:variant>
        <vt:lpwstr/>
      </vt:variant>
      <vt:variant>
        <vt:i4>3539045</vt:i4>
      </vt:variant>
      <vt:variant>
        <vt:i4>9</vt:i4>
      </vt:variant>
      <vt:variant>
        <vt:i4>0</vt:i4>
      </vt:variant>
      <vt:variant>
        <vt:i4>5</vt:i4>
      </vt:variant>
      <vt:variant>
        <vt:lpwstr>https://www.enabel.be/content/vaccine-manufacturing-rwanda</vt:lpwstr>
      </vt:variant>
      <vt:variant>
        <vt:lpwstr/>
      </vt:variant>
      <vt:variant>
        <vt:i4>3539045</vt:i4>
      </vt:variant>
      <vt:variant>
        <vt:i4>6</vt:i4>
      </vt:variant>
      <vt:variant>
        <vt:i4>0</vt:i4>
      </vt:variant>
      <vt:variant>
        <vt:i4>5</vt:i4>
      </vt:variant>
      <vt:variant>
        <vt:lpwstr>https://www.enabel.be/content/vaccine-manufacturing-rwanda</vt:lpwstr>
      </vt:variant>
      <vt:variant>
        <vt:lpwstr/>
      </vt:variant>
      <vt:variant>
        <vt:i4>5111814</vt:i4>
      </vt:variant>
      <vt:variant>
        <vt:i4>3</vt:i4>
      </vt:variant>
      <vt:variant>
        <vt:i4>0</vt:i4>
      </vt:variant>
      <vt:variant>
        <vt:i4>5</vt:i4>
      </vt:variant>
      <vt:variant>
        <vt:lpwstr>https://www.who.int/news/item/16-12-2021-belgium-and-who-sign-new-agreement-to-increase-global-equitable-access-to-essential-health-products-and-technologies</vt:lpwstr>
      </vt:variant>
      <vt:variant>
        <vt:lpwstr/>
      </vt:variant>
      <vt:variant>
        <vt:i4>262223</vt:i4>
      </vt:variant>
      <vt:variant>
        <vt:i4>0</vt:i4>
      </vt:variant>
      <vt:variant>
        <vt:i4>0</vt:i4>
      </vt:variant>
      <vt:variant>
        <vt:i4>5</vt:i4>
      </vt:variant>
      <vt:variant>
        <vt:lpwstr>https://www.who.int/our-work/access-to-medicines-and-health-products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Roosen Tim - D2.5</dc:creator>
  <cp:keywords/>
  <dc:description/>
  <cp:lastModifiedBy>ESCR</cp:lastModifiedBy>
  <cp:revision>2</cp:revision>
  <dcterms:created xsi:type="dcterms:W3CDTF">2023-12-14T18:40:00Z</dcterms:created>
  <dcterms:modified xsi:type="dcterms:W3CDTF">2023-12-14T18:40:00Z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y fmtid="{D5CDD505-2E9C-101B-9397-08002B2CF9AE}" pid="4" name="MSIP_Label_3fcc0919-ace7-4ac5-935e-33d18af53a2b_Enabled">
    <vt:lpwstr>true</vt:lpwstr>
  </property>
  <property fmtid="{D5CDD505-2E9C-101B-9397-08002B2CF9AE}" pid="5" name="MSIP_Label_3fcc0919-ace7-4ac5-935e-33d18af53a2b_SetDate">
    <vt:lpwstr>2022-10-10T12:53:01Z</vt:lpwstr>
  </property>
  <property fmtid="{D5CDD505-2E9C-101B-9397-08002B2CF9AE}" pid="6" name="MSIP_Label_3fcc0919-ace7-4ac5-935e-33d18af53a2b_Method">
    <vt:lpwstr>Privileged</vt:lpwstr>
  </property>
  <property fmtid="{D5CDD505-2E9C-101B-9397-08002B2CF9AE}" pid="7" name="MSIP_Label_3fcc0919-ace7-4ac5-935e-33d18af53a2b_Name">
    <vt:lpwstr>Usage interne - Intern gebruik</vt:lpwstr>
  </property>
  <property fmtid="{D5CDD505-2E9C-101B-9397-08002B2CF9AE}" pid="8" name="MSIP_Label_3fcc0919-ace7-4ac5-935e-33d18af53a2b_SiteId">
    <vt:lpwstr>80153b30-e434-429b-b41c-0d47f9deec42</vt:lpwstr>
  </property>
  <property fmtid="{D5CDD505-2E9C-101B-9397-08002B2CF9AE}" pid="9" name="MSIP_Label_3fcc0919-ace7-4ac5-935e-33d18af53a2b_ActionId">
    <vt:lpwstr>5b8a87bb-f994-4fa6-9b03-a084a441c210</vt:lpwstr>
  </property>
  <property fmtid="{D5CDD505-2E9C-101B-9397-08002B2CF9AE}" pid="10" name="MSIP_Label_3fcc0919-ace7-4ac5-935e-33d18af53a2b_ContentBits">
    <vt:lpwstr>1</vt:lpwstr>
  </property>
</Properties>
</file>