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DF" w:rsidRDefault="009968B6">
      <w:pPr>
        <w:pStyle w:val="En-tteA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CRPD DGD art 11 - Observatoire des politiques du handicap </w:t>
      </w:r>
    </w:p>
    <w:p w:rsidR="00623DDF" w:rsidRDefault="00623DDF">
      <w:pPr>
        <w:pStyle w:val="CorpsA"/>
      </w:pPr>
    </w:p>
    <w:p w:rsidR="00623DDF" w:rsidRDefault="009968B6">
      <w:pPr>
        <w:pStyle w:val="En-tteA"/>
      </w:pPr>
      <w:r>
        <w:t xml:space="preserve">Conférence du 7 mars 2023 portant sur le débat général à propos des situations de risque d’urgences </w:t>
      </w:r>
    </w:p>
    <w:p w:rsidR="00623DDF" w:rsidRDefault="009968B6">
      <w:pPr>
        <w:pStyle w:val="En-tteA"/>
      </w:pPr>
      <w:r>
        <w:t>humanitaires</w:t>
      </w:r>
    </w:p>
    <w:p w:rsidR="00623DDF" w:rsidRDefault="00623DDF">
      <w:pPr>
        <w:pStyle w:val="CorpsA"/>
      </w:pPr>
    </w:p>
    <w:p w:rsidR="00623DDF" w:rsidRDefault="00623DDF">
      <w:pPr>
        <w:pStyle w:val="CorpsA"/>
      </w:pPr>
    </w:p>
    <w:p w:rsidR="00623DDF" w:rsidRDefault="00623DDF">
      <w:pPr>
        <w:pStyle w:val="CorpsA"/>
      </w:pPr>
    </w:p>
    <w:p w:rsidR="00623DDF" w:rsidRDefault="009968B6">
      <w:pPr>
        <w:pStyle w:val="CorpsA"/>
        <w:jc w:val="right"/>
        <w:rPr>
          <w:sz w:val="28"/>
          <w:szCs w:val="28"/>
        </w:rPr>
      </w:pPr>
      <w:r>
        <w:rPr>
          <w:sz w:val="28"/>
          <w:szCs w:val="28"/>
        </w:rPr>
        <w:t>Déclaration orale de Capucine Lemaire</w:t>
      </w:r>
    </w:p>
    <w:p w:rsidR="00623DDF" w:rsidRDefault="00623DDF">
      <w:pPr>
        <w:pStyle w:val="CorpsA"/>
        <w:jc w:val="right"/>
        <w:rPr>
          <w:sz w:val="28"/>
          <w:szCs w:val="28"/>
        </w:rPr>
      </w:pPr>
    </w:p>
    <w:p w:rsidR="00623DDF" w:rsidRDefault="00623DDF">
      <w:pPr>
        <w:pStyle w:val="CorpsA"/>
        <w:jc w:val="right"/>
        <w:rPr>
          <w:sz w:val="28"/>
          <w:szCs w:val="28"/>
        </w:rPr>
      </w:pPr>
    </w:p>
    <w:p w:rsidR="00623DDF" w:rsidRDefault="00623DDF">
      <w:pPr>
        <w:pStyle w:val="Pardfaut"/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Introduction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Je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appelle Capucine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Lemaire et je 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side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observatoire des politiques du handicap, ONG ind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pendante et non subventionn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que j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ai fond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en 2021 et qui se donne les missions de veiller les politiques,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innover, de coordonner et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amplifier les conditions de la vie autonome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 des personnes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es.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Le handicap est la premi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 discrimination au monde. Cette discrimination syst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mique est largement impr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dans nos soci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qui font une diff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rence, per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ç</w:t>
      </w:r>
      <w:r>
        <w:rPr>
          <w:rFonts w:ascii="Avenir Medium" w:hAnsi="Avenir Medium"/>
          <w:color w:val="222222"/>
          <w:sz w:val="24"/>
          <w:szCs w:val="24"/>
          <w:u w:color="222222"/>
        </w:rPr>
        <w:t>ue comme incurable, entre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ordinaire et le sp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cifique. La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finition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du handicap est centrale et une protection particuli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re au titre du droit international devrait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>tre plut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ô</w:t>
      </w:r>
      <w:r>
        <w:rPr>
          <w:rFonts w:ascii="Avenir Medium" w:hAnsi="Avenir Medium"/>
          <w:color w:val="222222"/>
          <w:sz w:val="24"/>
          <w:szCs w:val="24"/>
          <w:u w:color="222222"/>
        </w:rPr>
        <w:t>t dispos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 comme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tant du domaine de la solidarit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et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interd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pendance que comme une vision toujours scind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en deux, qui en dehors du caract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ur</w:t>
      </w:r>
      <w:r>
        <w:rPr>
          <w:rFonts w:ascii="Avenir Medium" w:hAnsi="Avenir Medium"/>
          <w:color w:val="222222"/>
          <w:sz w:val="24"/>
          <w:szCs w:val="24"/>
          <w:u w:color="222222"/>
        </w:rPr>
        <w:t>gence humanitaire, de guerre ou de ph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nom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ne naturel, nuit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j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syst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matiquement aux personnes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es et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leur famille.</w:t>
      </w: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Une nuisance qui vient des gouvernements et des corps interm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diaires impr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par un syst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me de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gation, constituant une bien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veillance. Les situations de risques,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voqu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 par le Comit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des droits des personnes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es qui nous invite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visualiser aujourd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hui une accentuation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situation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j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insoutenable, existent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j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dans un monde en crise permanente et composite :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curitaire, climatique,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conomique et sanitaire.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En cas de guerre ou de catastrophe naturelle, il serait plus coh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rent de permettre un syst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me de solidarit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,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j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efficace, autour de la vie ind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pendante des personnes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es, plut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ô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t que de courir le risque de les abandonner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des entit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tatiques, ou indirectement li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des rouages administratifs difficiles qui, en pleine crise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conomique, ne feraient pas grand cas de personnes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gu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en temps normal, car consid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 comme inap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tes et tri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 par les avanc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 g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tiques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centes.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Heavy" w:hAnsi="Avenir Heavy"/>
          <w:color w:val="222222"/>
          <w:sz w:val="24"/>
          <w:szCs w:val="24"/>
          <w:u w:color="222222"/>
        </w:rPr>
        <w:t>La libert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é </w:t>
      </w:r>
      <w:r>
        <w:rPr>
          <w:rFonts w:ascii="Avenir Heavy" w:hAnsi="Avenir Heavy"/>
          <w:color w:val="222222"/>
          <w:sz w:val="24"/>
          <w:szCs w:val="24"/>
          <w:u w:color="222222"/>
        </w:rPr>
        <w:t>de choix et de respect de la parole fondent deux inqui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tudes fondamentales 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une maltraitance syst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mique, qui sera tr</w:t>
      </w:r>
      <w:r>
        <w:rPr>
          <w:rFonts w:ascii="Avenir Heavy" w:hAnsi="Avenir Heavy"/>
          <w:color w:val="222222"/>
          <w:sz w:val="24"/>
          <w:szCs w:val="24"/>
          <w:u w:color="222222"/>
        </w:rPr>
        <w:t>è</w:t>
      </w:r>
      <w:r>
        <w:rPr>
          <w:rFonts w:ascii="Avenir Heavy" w:hAnsi="Avenir Heavy"/>
          <w:color w:val="222222"/>
          <w:sz w:val="24"/>
          <w:szCs w:val="24"/>
          <w:u w:color="222222"/>
        </w:rPr>
        <w:t>s certainement aggrav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e en cas de conflit arm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e et 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urgence humanitaire.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val="single" w:color="222222"/>
        </w:rPr>
      </w:pPr>
      <w:r>
        <w:rPr>
          <w:rFonts w:ascii="Avenir Medium" w:hAnsi="Avenir Medium"/>
          <w:color w:val="222222"/>
          <w:sz w:val="24"/>
          <w:szCs w:val="24"/>
          <w:u w:val="single" w:color="222222"/>
        </w:rPr>
        <w:t>Je voudrais d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abord ici revenir sur la d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finition d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’ « 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institution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 »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qui vont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tre au coeur des recommandations de notre observatoire.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i/>
          <w:iCs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La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nomination</w:t>
      </w:r>
      <w:r>
        <w:rPr>
          <w:rFonts w:ascii="Avenir Medium" w:hAnsi="Avenir Medium"/>
          <w:color w:val="222222"/>
          <w:sz w:val="24"/>
          <w:szCs w:val="24"/>
          <w:u w:color="222222"/>
        </w:rPr>
        <w:t> « </w:t>
      </w:r>
      <w:r>
        <w:rPr>
          <w:rFonts w:ascii="Avenir Medium" w:hAnsi="Avenir Medium"/>
          <w:color w:val="222222"/>
          <w:sz w:val="24"/>
          <w:szCs w:val="24"/>
          <w:u w:color="222222"/>
        </w:rPr>
        <w:t>institution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 »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dans cette restitution doit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tre comprise au sens des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tablissements subventionn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par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Etat et gestionnaire de b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ficiaires, cr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ant ainsi une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paration avec la vie ordinaire. </w:t>
      </w: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lastRenderedPageBreak/>
        <w:t>Nous pensons qu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il faut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sormais appeler ces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tablissements comme des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« </w:t>
      </w:r>
      <w:r>
        <w:rPr>
          <w:rFonts w:ascii="Avenir Medium" w:hAnsi="Avenir Medium"/>
          <w:color w:val="222222"/>
          <w:sz w:val="24"/>
          <w:szCs w:val="24"/>
          <w:u w:color="222222"/>
        </w:rPr>
        <w:t>lieux de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gation</w:t>
      </w:r>
      <w:r>
        <w:rPr>
          <w:rFonts w:ascii="Avenir Medium" w:hAnsi="Avenir Medium"/>
          <w:color w:val="222222"/>
          <w:sz w:val="24"/>
          <w:szCs w:val="24"/>
          <w:u w:color="222222"/>
        </w:rPr>
        <w:t> »</w:t>
      </w:r>
      <w:r>
        <w:rPr>
          <w:rFonts w:ascii="Avenir Medium" w:hAnsi="Avenir Medium"/>
          <w:color w:val="222222"/>
          <w:sz w:val="24"/>
          <w:szCs w:val="24"/>
          <w:u w:color="222222"/>
        </w:rPr>
        <w:t>,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finition sans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quivoque et pragmatique ; en prenant soin de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ne pas se laisser avoir par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autres intitul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 qui reviennent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la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>me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paration : comme les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cents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« </w:t>
      </w:r>
      <w:r>
        <w:rPr>
          <w:rFonts w:ascii="Avenir Medium" w:hAnsi="Avenir Medium"/>
          <w:color w:val="222222"/>
          <w:sz w:val="24"/>
          <w:szCs w:val="24"/>
          <w:u w:color="222222"/>
        </w:rPr>
        <w:t>habitats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inclusifs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 » </w:t>
      </w:r>
      <w:r>
        <w:rPr>
          <w:rFonts w:ascii="Avenir Medium" w:hAnsi="Avenir Medium"/>
          <w:color w:val="222222"/>
          <w:sz w:val="24"/>
          <w:szCs w:val="24"/>
          <w:u w:color="222222"/>
        </w:rPr>
        <w:t>fran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ç</w:t>
      </w:r>
      <w:r>
        <w:rPr>
          <w:rFonts w:ascii="Avenir Medium" w:hAnsi="Avenir Medium"/>
          <w:color w:val="222222"/>
          <w:sz w:val="24"/>
          <w:szCs w:val="24"/>
          <w:u w:color="222222"/>
        </w:rPr>
        <w:t>ais. Un leurre alors qu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il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agit toujours de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gation mais joliment habill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. En laissant le terme de </w:t>
      </w:r>
      <w:r>
        <w:rPr>
          <w:rFonts w:ascii="Avenir Heavy" w:hAnsi="Avenir Heavy"/>
          <w:color w:val="222222"/>
          <w:sz w:val="24"/>
          <w:szCs w:val="24"/>
          <w:u w:color="222222"/>
        </w:rPr>
        <w:t>d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sinstitutionnalisation </w:t>
      </w:r>
      <w:r>
        <w:rPr>
          <w:rFonts w:ascii="Avenir Medium" w:hAnsi="Avenir Medium"/>
          <w:color w:val="222222"/>
          <w:sz w:val="24"/>
          <w:szCs w:val="24"/>
          <w:u w:color="222222"/>
        </w:rPr>
        <w:t>envahir nos revendications, nous laissons entendre que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institution n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est pas pour les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s, et les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tats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en lavent les mains en changeant simplement le nom de ces lieux indignes des droits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homme.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val="single" w:color="222222"/>
        </w:rPr>
      </w:pP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Maintenant, je vais parler des risques concrets,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partir de l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exemple de ce qui nous inqui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te aujourd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hui en France :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val="single" w:color="222222"/>
        </w:rPr>
      </w:pP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Heavy" w:hAnsi="Avenir Heavy"/>
          <w:color w:val="222222"/>
          <w:sz w:val="24"/>
          <w:szCs w:val="24"/>
          <w:u w:color="222222"/>
        </w:rPr>
        <w:t>En cas de conflit et de crise, l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eug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nisme est un risque important et les r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centes prises de positions en France comme ailleurs nous </w:t>
      </w:r>
      <w:r>
        <w:rPr>
          <w:rFonts w:ascii="Avenir Heavy" w:hAnsi="Avenir Heavy"/>
          <w:color w:val="222222"/>
          <w:sz w:val="24"/>
          <w:szCs w:val="24"/>
          <w:u w:color="222222"/>
        </w:rPr>
        <w:t>inqui</w:t>
      </w:r>
      <w:r>
        <w:rPr>
          <w:rFonts w:ascii="Avenir Heavy" w:hAnsi="Avenir Heavy"/>
          <w:color w:val="222222"/>
          <w:sz w:val="24"/>
          <w:szCs w:val="24"/>
          <w:u w:color="222222"/>
        </w:rPr>
        <w:t>è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tent.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val="single" w:color="222222"/>
        </w:rPr>
      </w:pP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I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l est pratiqu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un test de d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pistage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de la trisomie 21, durant la grossesse, qui doit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>tre consenti par la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re. Nous avons en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moire le cas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cent de la Pologne qui a condamn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ce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pistage et qui contrevenait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la libert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avorter des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femmes. Mais d</w:t>
      </w:r>
      <w:r>
        <w:rPr>
          <w:rFonts w:ascii="Avenir Heavy" w:hAnsi="Avenir Heavy"/>
          <w:color w:val="222222"/>
          <w:sz w:val="24"/>
          <w:szCs w:val="24"/>
          <w:u w:color="222222"/>
        </w:rPr>
        <w:t>ans ce cas, nous participons aussi au validisme, en estimant une vie moindre ou de moins bonne qualit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é à </w:t>
      </w:r>
      <w:r>
        <w:rPr>
          <w:rFonts w:ascii="Avenir Heavy" w:hAnsi="Avenir Heavy"/>
          <w:color w:val="222222"/>
          <w:sz w:val="24"/>
          <w:szCs w:val="24"/>
          <w:u w:color="222222"/>
        </w:rPr>
        <w:t>venir, en supprimant sur des crit</w:t>
      </w:r>
      <w:r>
        <w:rPr>
          <w:rFonts w:ascii="Avenir Heavy" w:hAnsi="Avenir Heavy"/>
          <w:color w:val="222222"/>
          <w:sz w:val="24"/>
          <w:szCs w:val="24"/>
          <w:u w:color="222222"/>
        </w:rPr>
        <w:t>è</w:t>
      </w:r>
      <w:r>
        <w:rPr>
          <w:rFonts w:ascii="Avenir Heavy" w:hAnsi="Avenir Heavy"/>
          <w:color w:val="222222"/>
          <w:sz w:val="24"/>
          <w:szCs w:val="24"/>
          <w:u w:color="222222"/>
        </w:rPr>
        <w:t>res sp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cifiques un humain. Ceci constitue une discrimination. </w:t>
      </w: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Surtout, le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>me processus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tude g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</w:t>
      </w:r>
      <w:r>
        <w:rPr>
          <w:rFonts w:ascii="Avenir Medium" w:hAnsi="Avenir Medium"/>
          <w:color w:val="222222"/>
          <w:sz w:val="24"/>
          <w:szCs w:val="24"/>
          <w:u w:color="222222"/>
        </w:rPr>
        <w:t>ique est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sormais pos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pour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autisme, et la France, comme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autres pays, cherche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tecter avant la naissance le trouble autistique. </w:t>
      </w:r>
      <w:r>
        <w:rPr>
          <w:rFonts w:ascii="Avenir Medium" w:hAnsi="Avenir Medium"/>
          <w:color w:val="222222"/>
          <w:sz w:val="24"/>
          <w:szCs w:val="24"/>
          <w:u w:color="222222"/>
          <w:lang w:val="it-IT"/>
        </w:rPr>
        <w:t>Il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agit pour le moment de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crypter des g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nes</w:t>
      </w:r>
      <w:r>
        <w:rPr>
          <w:rFonts w:ascii="Avenir Medium" w:hAnsi="Avenir Medium"/>
          <w:color w:val="222222"/>
          <w:sz w:val="24"/>
          <w:szCs w:val="24"/>
          <w:u w:color="222222"/>
          <w:lang w:val="it-IT"/>
        </w:rPr>
        <w:t xml:space="preserve"> isol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et de cr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er une litt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rature scientifique, mais il n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en reste pas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moins, que le danger est le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>me que pour la trisomie 21 : c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est-</w:t>
      </w:r>
      <w:r>
        <w:rPr>
          <w:rFonts w:ascii="Avenir Medium" w:hAnsi="Avenir Medium"/>
          <w:color w:val="222222"/>
          <w:sz w:val="24"/>
          <w:szCs w:val="24"/>
          <w:u w:color="222222"/>
        </w:rPr>
        <w:t>à</w:t>
      </w:r>
      <w:r>
        <w:rPr>
          <w:rFonts w:ascii="Avenir Medium" w:hAnsi="Avenir Medium"/>
          <w:color w:val="222222"/>
          <w:sz w:val="24"/>
          <w:szCs w:val="24"/>
          <w:u w:color="222222"/>
        </w:rPr>
        <w:t>-dire une possibilit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de ne pas donner naissance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enfant sur des crit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res validistes.  </w:t>
      </w:r>
      <w:r>
        <w:rPr>
          <w:rFonts w:ascii="Avenir Heavy" w:hAnsi="Avenir Heavy"/>
          <w:color w:val="222222"/>
          <w:sz w:val="24"/>
          <w:szCs w:val="24"/>
          <w:u w:color="222222"/>
        </w:rPr>
        <w:t>Cette d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marche avec un objectif aussi 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vident doit retenir notre attention au moment des situations </w:t>
      </w:r>
      <w:r>
        <w:rPr>
          <w:rFonts w:ascii="Avenir Heavy" w:hAnsi="Avenir Heavy"/>
          <w:color w:val="222222"/>
          <w:sz w:val="24"/>
          <w:szCs w:val="24"/>
          <w:u w:color="222222"/>
        </w:rPr>
        <w:t>de risques, comme une guerre.</w:t>
      </w: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Nous connaissons les 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mices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extermination des juifs en Europe par le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gime nazi qui a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but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dans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esprit de scientifiques avec le cas des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s, et qui voulaient ainsi assainir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humanit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. Nous savons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galement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qu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’à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Antiquit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, que les nourrissons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taient laiss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pour morts,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ils 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sentaient une malformation. Le crit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re de vie moindre ou inapte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tait la raison invoqu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e.</w:t>
      </w: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Heavy" w:hAnsi="Avenir Heavy"/>
          <w:color w:val="222222"/>
          <w:sz w:val="24"/>
          <w:szCs w:val="24"/>
          <w:u w:color="222222"/>
        </w:rPr>
        <w:t>Tant que nos soci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t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s persistent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à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entretenir des relations avec la science en ayant de </w:t>
      </w:r>
      <w:r>
        <w:rPr>
          <w:rFonts w:ascii="Avenir Heavy" w:hAnsi="Avenir Heavy"/>
          <w:color w:val="222222"/>
          <w:sz w:val="24"/>
          <w:szCs w:val="24"/>
          <w:u w:color="222222"/>
        </w:rPr>
        <w:t>tels objectifs, et sans par ailleurs respecter et s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acharner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à </w:t>
      </w:r>
      <w:r>
        <w:rPr>
          <w:rFonts w:ascii="Avenir Heavy" w:hAnsi="Avenir Heavy"/>
          <w:color w:val="222222"/>
          <w:sz w:val="24"/>
          <w:szCs w:val="24"/>
          <w:u w:color="222222"/>
        </w:rPr>
        <w:t>rendre les soci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t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s parfaitement accessibles, l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eug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nisme a encore de terribles ann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es devant lui. </w:t>
      </w:r>
    </w:p>
    <w:p w:rsidR="00623DDF" w:rsidRDefault="00623DDF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623DDF">
      <w:pPr>
        <w:pStyle w:val="Pardfaut"/>
        <w:rPr>
          <w:color w:val="222222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Le droit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ducation en cas de guerre est un enjeu important et lorsque l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on est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handicap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, c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est pire.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acc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ducation n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est pas respect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en France avec une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paration ancestrale entre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ordinaire et le sp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cialis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e.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Education Nationale n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est pas respectueuse des notifications de besoins 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conis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 par les maisons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partement</w:t>
      </w:r>
      <w:r>
        <w:rPr>
          <w:rFonts w:ascii="Avenir Medium" w:hAnsi="Avenir Medium"/>
          <w:color w:val="222222"/>
          <w:sz w:val="24"/>
          <w:szCs w:val="24"/>
          <w:u w:color="222222"/>
        </w:rPr>
        <w:t>ales des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s, qui analysent les dossiers et permettent ou non des compensation financi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res et humaines. La France 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voit bient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ô</w:t>
      </w:r>
      <w:r>
        <w:rPr>
          <w:rFonts w:ascii="Avenir Medium" w:hAnsi="Avenir Medium"/>
          <w:color w:val="222222"/>
          <w:sz w:val="24"/>
          <w:szCs w:val="24"/>
          <w:u w:color="222222"/>
        </w:rPr>
        <w:t>t que ce soit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ducation Nationale qui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cide des besoins des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ves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; alors que professeurs ne sont pas form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s, ni aucun acteur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cole, du coll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ge, du lyc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et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universit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. Ce syst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me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pond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des injonctions de gestionnaire,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des consid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rations purement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conomiques et beaucoup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enfants ne sont pas instruits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cole. Quand ils le sont c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est dans des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lieux de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gation ou des classes sp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cialis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 qui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tent cette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gation dans une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cole, sans instruction. Mais il y a pire, depuis la loi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paratisme datant de 2021,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instruction en famille par le tuteur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gal est soumise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autorisation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</w:t>
      </w:r>
      <w:r>
        <w:rPr>
          <w:rFonts w:ascii="Avenir Medium" w:hAnsi="Avenir Medium"/>
          <w:color w:val="222222"/>
          <w:sz w:val="24"/>
          <w:szCs w:val="24"/>
          <w:u w:color="222222"/>
        </w:rPr>
        <w:t>nstitution acad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mique. </w:t>
      </w: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Heavy" w:hAnsi="Avenir Heavy"/>
          <w:color w:val="222222"/>
          <w:sz w:val="24"/>
          <w:szCs w:val="24"/>
          <w:u w:color="222222"/>
        </w:rPr>
        <w:t>Nous demandons que le droit 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instruction soit respect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, et que l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int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r</w:t>
      </w:r>
      <w:r>
        <w:rPr>
          <w:rFonts w:ascii="Avenir Heavy" w:hAnsi="Avenir Heavy"/>
          <w:color w:val="222222"/>
          <w:sz w:val="24"/>
          <w:szCs w:val="24"/>
          <w:u w:color="222222"/>
        </w:rPr>
        <w:t>ê</w:t>
      </w:r>
      <w:r>
        <w:rPr>
          <w:rFonts w:ascii="Avenir Heavy" w:hAnsi="Avenir Heavy"/>
          <w:color w:val="222222"/>
          <w:sz w:val="24"/>
          <w:szCs w:val="24"/>
          <w:u w:color="222222"/>
        </w:rPr>
        <w:t>t sup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rieur de l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enfant soit au coeur des politiques de l</w:t>
      </w:r>
      <w:r>
        <w:rPr>
          <w:rFonts w:ascii="Avenir Heavy" w:hAnsi="Avenir Heavy"/>
          <w:color w:val="222222"/>
          <w:sz w:val="24"/>
          <w:szCs w:val="24"/>
          <w:u w:color="222222"/>
        </w:rPr>
        <w:t>’é</w:t>
      </w:r>
      <w:r>
        <w:rPr>
          <w:rFonts w:ascii="Avenir Heavy" w:hAnsi="Avenir Heavy"/>
          <w:color w:val="222222"/>
          <w:sz w:val="24"/>
          <w:szCs w:val="24"/>
          <w:u w:color="222222"/>
        </w:rPr>
        <w:t>ducation, en laissant la possibilit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é </w:t>
      </w:r>
      <w:r>
        <w:rPr>
          <w:rFonts w:ascii="Avenir Heavy" w:hAnsi="Avenir Heavy"/>
          <w:color w:val="222222"/>
          <w:sz w:val="24"/>
          <w:szCs w:val="24"/>
          <w:u w:color="222222"/>
        </w:rPr>
        <w:t>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instruire un enfant dans un milieu ordinaire ou familial.</w:t>
      </w:r>
    </w:p>
    <w:p w:rsidR="00623DDF" w:rsidRDefault="00623DDF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val="single" w:color="222222"/>
        </w:rPr>
      </w:pPr>
      <w:r>
        <w:rPr>
          <w:rFonts w:ascii="Avenir Medium" w:hAnsi="Avenir Medium"/>
          <w:color w:val="222222"/>
          <w:sz w:val="24"/>
          <w:szCs w:val="24"/>
          <w:u w:val="single"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intimit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sera certainement le dernier souci des dirigeants en cas de crise. </w:t>
      </w: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lastRenderedPageBreak/>
        <w:t>En France,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j</w:t>
      </w:r>
      <w:r>
        <w:rPr>
          <w:rFonts w:ascii="Avenir Medium" w:hAnsi="Avenir Medium"/>
          <w:color w:val="222222"/>
          <w:sz w:val="24"/>
          <w:szCs w:val="24"/>
          <w:u w:color="222222"/>
        </w:rPr>
        <w:t>à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, le droit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la vie priv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n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est pas respect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pour les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s.</w:t>
      </w: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Le Conseil National consultatif des personnes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es, organe gouvernemental, et APF France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handicap, association gestionnaire de lieux de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gation, ont le projet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exp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rimentation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assistance sexuelle en ces lieux institutionnalis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s. Sous 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texte de rendre un droit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la sexualit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effectif, ces entit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rennisent la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pendance intime.  </w:t>
      </w:r>
      <w:r>
        <w:rPr>
          <w:rFonts w:ascii="Avenir Heavy" w:hAnsi="Avenir Heavy"/>
          <w:color w:val="222222"/>
          <w:sz w:val="24"/>
          <w:szCs w:val="24"/>
          <w:u w:color="222222"/>
        </w:rPr>
        <w:t>Nous demandons que ce type 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exp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rimentations soit lev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, car il ne respecte pas le droit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à </w:t>
      </w:r>
      <w:r>
        <w:rPr>
          <w:rFonts w:ascii="Avenir Heavy" w:hAnsi="Avenir Heavy"/>
          <w:color w:val="222222"/>
          <w:sz w:val="24"/>
          <w:szCs w:val="24"/>
          <w:u w:color="222222"/>
        </w:rPr>
        <w:t>la vie priv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e, car sous gestion de l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Etat, et 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autant plus se faisant au coeur 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institutions condamn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es par la convention. </w:t>
      </w:r>
    </w:p>
    <w:p w:rsidR="00623DDF" w:rsidRDefault="00623DDF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val="single" w:color="222222"/>
        </w:rPr>
        <w:t>La st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rilisation forc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e est pr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sente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eu Europe. Ici aussi, pour ne pas revivre les drames du pass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, en cas de guerre et de crise, il est important de s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en saisir imm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diatement.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La crise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conomique pousse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convenir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thode de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gulation des handicaps, dans une perspective de rentabilit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.</w:t>
      </w:r>
      <w:r>
        <w:rPr>
          <w:rFonts w:ascii="Avenir Heavy" w:hAnsi="Avenir Heavy"/>
          <w:color w:val="222222"/>
          <w:sz w:val="24"/>
          <w:szCs w:val="24"/>
          <w:u w:color="222222"/>
        </w:rPr>
        <w:t>Il s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agit 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une aberration et un syt</w:t>
      </w:r>
      <w:r>
        <w:rPr>
          <w:rFonts w:ascii="Avenir Heavy" w:hAnsi="Avenir Heavy"/>
          <w:color w:val="222222"/>
          <w:sz w:val="24"/>
          <w:szCs w:val="24"/>
          <w:u w:color="222222"/>
        </w:rPr>
        <w:t>è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me de juridiction contraignante doit </w:t>
      </w:r>
      <w:r>
        <w:rPr>
          <w:rFonts w:ascii="Avenir Heavy" w:hAnsi="Avenir Heavy"/>
          <w:color w:val="222222"/>
          <w:sz w:val="24"/>
          <w:szCs w:val="24"/>
          <w:u w:color="222222"/>
        </w:rPr>
        <w:t>ê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tre 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labor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e tr</w:t>
      </w:r>
      <w:r>
        <w:rPr>
          <w:rFonts w:ascii="Avenir Heavy" w:hAnsi="Avenir Heavy"/>
          <w:color w:val="222222"/>
          <w:sz w:val="24"/>
          <w:szCs w:val="24"/>
          <w:u w:color="222222"/>
        </w:rPr>
        <w:t>è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s rapidement. </w:t>
      </w:r>
    </w:p>
    <w:p w:rsidR="00623DDF" w:rsidRDefault="00623DDF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Depuis hier, en France nous assistons au lancement des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tats g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n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raux de la maltraitance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 : le comble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hypocrisie pour un pays qui cr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 de la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discrimination et de la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gation. Les questions sociales li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la fin de vie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mergent de mani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 radicale au sein de nos soci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en crise et en guerre.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 </w:t>
      </w:r>
      <w:r>
        <w:rPr>
          <w:rFonts w:ascii="Avenir Medium" w:hAnsi="Avenir Medium"/>
          <w:color w:val="222222"/>
          <w:sz w:val="24"/>
          <w:szCs w:val="24"/>
          <w:u w:color="222222"/>
        </w:rPr>
        <w:t>En France, toujours, la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cente convention citoyenne sur la fin de vie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sonne avec le v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cu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autre pays en la mati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re. Loin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ignorer la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alit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des personnes et de leur souffrance, nous nous inqui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tons de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rives potentielles menant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gitimer une fin de vie facilit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plut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ô</w:t>
      </w:r>
      <w:r>
        <w:rPr>
          <w:rFonts w:ascii="Avenir Medium" w:hAnsi="Avenir Medium"/>
          <w:color w:val="222222"/>
          <w:sz w:val="24"/>
          <w:szCs w:val="24"/>
          <w:u w:color="222222"/>
        </w:rPr>
        <w:t>t qu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vie active rendue possible. Il nous apparait qu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convention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ur les soins palliatifs ou bien encore sur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effectivit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 acc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une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« </w:t>
      </w:r>
      <w:r>
        <w:rPr>
          <w:rFonts w:ascii="Avenir Medium" w:hAnsi="Avenir Medium"/>
          <w:color w:val="222222"/>
          <w:sz w:val="24"/>
          <w:szCs w:val="24"/>
          <w:u w:color="222222"/>
        </w:rPr>
        <w:t>vie bonne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 » </w:t>
      </w:r>
      <w:r>
        <w:rPr>
          <w:rFonts w:ascii="Avenir Medium" w:hAnsi="Avenir Medium"/>
          <w:color w:val="222222"/>
          <w:sz w:val="24"/>
          <w:szCs w:val="24"/>
          <w:u w:color="222222"/>
        </w:rPr>
        <w:t>aurait davantage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gitimit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au sein de soci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 dites progressistes. </w:t>
      </w: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Heavy" w:hAnsi="Avenir Heavy"/>
          <w:color w:val="222222"/>
          <w:sz w:val="24"/>
          <w:szCs w:val="24"/>
          <w:u w:color="222222"/>
        </w:rPr>
        <w:t>Nous demandons de renforcer les conventions internationales en ce sens, et de r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clamer une </w:t>
      </w:r>
      <w:r>
        <w:rPr>
          <w:rFonts w:ascii="Avenir Heavy" w:hAnsi="Avenir Heavy"/>
          <w:color w:val="222222"/>
          <w:sz w:val="24"/>
          <w:szCs w:val="24"/>
          <w:u w:color="222222"/>
        </w:rPr>
        <w:t>balance entre les dispositions 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accompagnement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à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la fin de vie digne avec les soins palliatifs et les dispositions efficientes concernant le bien </w:t>
      </w:r>
      <w:r>
        <w:rPr>
          <w:rFonts w:ascii="Avenir Heavy" w:hAnsi="Avenir Heavy"/>
          <w:color w:val="222222"/>
          <w:sz w:val="24"/>
          <w:szCs w:val="24"/>
          <w:u w:color="222222"/>
        </w:rPr>
        <w:t>ê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tre des vivants, dans tous les domaines de vie. </w:t>
      </w:r>
    </w:p>
    <w:p w:rsidR="00623DDF" w:rsidRDefault="00623DDF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</w:p>
    <w:p w:rsidR="00623DDF" w:rsidRDefault="00623DDF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val="single" w:color="222222"/>
        </w:rPr>
      </w:pPr>
      <w:r>
        <w:rPr>
          <w:rFonts w:ascii="Avenir Medium" w:hAnsi="Avenir Medium"/>
          <w:color w:val="222222"/>
          <w:sz w:val="24"/>
          <w:szCs w:val="24"/>
          <w:u w:val="single" w:color="222222"/>
        </w:rPr>
        <w:t>Selon le</w:t>
      </w:r>
      <w:r>
        <w:rPr>
          <w:rFonts w:ascii="Avenir Medium" w:hAnsi="Avenir Medium"/>
          <w:color w:val="222222"/>
          <w:sz w:val="24"/>
          <w:szCs w:val="24"/>
          <w:u w:val="single" w:color="222222"/>
          <w:lang w:val="nl-NL"/>
        </w:rPr>
        <w:t xml:space="preserve"> barom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tre UNAFAM datant du 13 f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vrier 2023, 63 %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 des aidants fran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ç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ais sont contraints de signer des demandes d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 xml:space="preserve">’ </w:t>
      </w:r>
      <w:r>
        <w:rPr>
          <w:rFonts w:ascii="Avenir Medium" w:hAnsi="Avenir Medium"/>
          <w:color w:val="222222"/>
          <w:sz w:val="24"/>
          <w:szCs w:val="24"/>
          <w:u w:val="single" w:color="222222"/>
        </w:rPr>
        <w:t>hospitalisation sans consentement.</w:t>
      </w: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Il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agit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un acte de violence qui abolit le consentement et qui viole la CIDH. </w:t>
      </w: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Il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agit alors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 traitement forc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et ceci constitue un crime. En cas de guerre, de crise, nous pouvons nous attendre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rennisation de ce qui se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roule en France - pays qui 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interpr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te les articles 15 et 29 de la convention, remettant en cause la notion d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consentement et ent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rinant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 un traitement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dical des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ficiences. </w:t>
      </w: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Le consentement doit </w:t>
      </w:r>
      <w:r>
        <w:rPr>
          <w:rFonts w:ascii="Avenir Heavy" w:hAnsi="Avenir Heavy"/>
          <w:color w:val="222222"/>
          <w:sz w:val="24"/>
          <w:szCs w:val="24"/>
          <w:u w:color="222222"/>
        </w:rPr>
        <w:t>ê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tre entretenu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à </w:t>
      </w:r>
      <w:r>
        <w:rPr>
          <w:rFonts w:ascii="Avenir Heavy" w:hAnsi="Avenir Heavy"/>
          <w:color w:val="222222"/>
          <w:sz w:val="24"/>
          <w:szCs w:val="24"/>
          <w:u w:color="222222"/>
        </w:rPr>
        <w:t>toutes les stades de proc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dure, et les juges de tutelle doivent </w:t>
      </w:r>
      <w:r>
        <w:rPr>
          <w:rFonts w:ascii="Avenir Heavy" w:hAnsi="Avenir Heavy"/>
          <w:color w:val="222222"/>
          <w:sz w:val="24"/>
          <w:szCs w:val="24"/>
          <w:u w:color="222222"/>
        </w:rPr>
        <w:t>ê</w:t>
      </w:r>
      <w:r>
        <w:rPr>
          <w:rFonts w:ascii="Avenir Heavy" w:hAnsi="Avenir Heavy"/>
          <w:color w:val="222222"/>
          <w:sz w:val="24"/>
          <w:szCs w:val="24"/>
          <w:u w:color="222222"/>
        </w:rPr>
        <w:t>tre au plus pr</w:t>
      </w:r>
      <w:r>
        <w:rPr>
          <w:rFonts w:ascii="Avenir Heavy" w:hAnsi="Avenir Heavy"/>
          <w:color w:val="222222"/>
          <w:sz w:val="24"/>
          <w:szCs w:val="24"/>
          <w:u w:color="222222"/>
        </w:rPr>
        <w:t>è</w:t>
      </w:r>
      <w:r>
        <w:rPr>
          <w:rFonts w:ascii="Avenir Heavy" w:hAnsi="Avenir Heavy"/>
          <w:color w:val="222222"/>
          <w:sz w:val="24"/>
          <w:szCs w:val="24"/>
          <w:u w:color="222222"/>
        </w:rPr>
        <w:t>s du besoin de l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individu, en dehors de consid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rations validistes. </w:t>
      </w:r>
    </w:p>
    <w:p w:rsidR="00623DDF" w:rsidRDefault="00623DDF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val="single" w:color="222222"/>
        </w:rPr>
      </w:pPr>
    </w:p>
    <w:p w:rsidR="00623DDF" w:rsidRDefault="00623DDF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val="single" w:color="222222"/>
        </w:rPr>
      </w:pPr>
    </w:p>
    <w:p w:rsidR="00623DDF" w:rsidRDefault="009968B6">
      <w:pPr>
        <w:pStyle w:val="Pardfaut"/>
        <w:rPr>
          <w:rFonts w:ascii="Avenir Heavy Oblique" w:eastAsia="Avenir Heavy Oblique" w:hAnsi="Avenir Heavy Oblique" w:cs="Avenir Heavy Oblique"/>
          <w:color w:val="222222"/>
          <w:sz w:val="24"/>
          <w:szCs w:val="24"/>
          <w:u w:val="single" w:color="222222"/>
        </w:rPr>
      </w:pPr>
      <w:r>
        <w:rPr>
          <w:rFonts w:eastAsia="Arial Unicode MS" w:cs="Arial Unicode MS"/>
          <w:b/>
          <w:bCs/>
          <w:i/>
          <w:iCs/>
          <w:color w:val="222222"/>
          <w:u w:val="single" w:color="222222"/>
        </w:rPr>
        <w:t xml:space="preserve">Ainsi, </w:t>
      </w:r>
      <w:r>
        <w:rPr>
          <w:rFonts w:eastAsia="Arial Unicode MS" w:cs="Arial Unicode MS"/>
          <w:b/>
          <w:bCs/>
          <w:i/>
          <w:iCs/>
          <w:color w:val="222222"/>
          <w:u w:val="single" w:color="222222"/>
        </w:rPr>
        <w:t>à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 xml:space="preserve"> partir du cas fran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ç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ais, nous proposons de r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é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 xml:space="preserve">former les services sociaux des 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é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tats pour adopter l'approche des droits de l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’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 xml:space="preserve">homme et passer 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 xml:space="preserve">à 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un syst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è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me d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>’</w:t>
      </w:r>
      <w:r>
        <w:rPr>
          <w:rFonts w:ascii="Avenir Heavy Oblique" w:hAnsi="Avenir Heavy Oblique"/>
          <w:color w:val="222222"/>
          <w:sz w:val="24"/>
          <w:szCs w:val="24"/>
          <w:u w:val="single" w:color="222222"/>
        </w:rPr>
        <w:t xml:space="preserve">aide personnelle de vie autonome. </w:t>
      </w:r>
    </w:p>
    <w:p w:rsidR="00623DDF" w:rsidRDefault="00623DDF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Heavy" w:hAnsi="Avenir Heavy"/>
          <w:color w:val="222222"/>
          <w:sz w:val="24"/>
          <w:szCs w:val="24"/>
          <w:u w:color="222222"/>
        </w:rPr>
        <w:t>Pour cela, l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acc</w:t>
      </w:r>
      <w:r>
        <w:rPr>
          <w:rFonts w:ascii="Avenir Heavy" w:hAnsi="Avenir Heavy"/>
          <w:color w:val="222222"/>
          <w:sz w:val="24"/>
          <w:szCs w:val="24"/>
          <w:u w:color="222222"/>
        </w:rPr>
        <w:t>è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s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à </w:t>
      </w:r>
      <w:r>
        <w:rPr>
          <w:rFonts w:ascii="Avenir Heavy" w:hAnsi="Avenir Heavy"/>
          <w:color w:val="222222"/>
          <w:sz w:val="24"/>
          <w:szCs w:val="24"/>
          <w:u w:color="222222"/>
        </w:rPr>
        <w:t>la r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alit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é </w:t>
      </w:r>
      <w:r>
        <w:rPr>
          <w:rFonts w:ascii="Avenir Heavy" w:hAnsi="Avenir Heavy"/>
          <w:color w:val="222222"/>
          <w:sz w:val="24"/>
          <w:szCs w:val="24"/>
          <w:u w:color="222222"/>
        </w:rPr>
        <w:t>des rouages du secteur m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dico-social et associatif est fondamental. Plusieurs 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tapes peuvent y mener :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&gt; obliger les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tats signataires de la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claration universelle des droits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homme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rendre publique le financement des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tablissements de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gation, le nombre des b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ficiai</w:t>
      </w:r>
      <w:r>
        <w:rPr>
          <w:rFonts w:ascii="Avenir Medium" w:hAnsi="Avenir Medium"/>
          <w:color w:val="222222"/>
          <w:sz w:val="24"/>
          <w:szCs w:val="24"/>
          <w:u w:color="222222"/>
        </w:rPr>
        <w:t>res et les droits distincts attribu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s.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Europe continue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investir dans de tels endroits, ce qui est interdit. En France, il en existe 20.000, concernant les enfants et les adultes.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&gt; cr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er un classement annuel des pays qui font de la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gation avec d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es </w:t>
      </w:r>
      <w:r>
        <w:rPr>
          <w:rFonts w:ascii="Avenir Medium" w:hAnsi="Avenir Medium"/>
          <w:i/>
          <w:iCs/>
          <w:color w:val="222222"/>
          <w:sz w:val="24"/>
          <w:szCs w:val="24"/>
          <w:u w:color="222222"/>
        </w:rPr>
        <w:t xml:space="preserve">maps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permettant de visualiser les parties en pr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sence, associations gestionnaires, gouvernements, lanceurs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alerte, militants.  Le relai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diatique de ce classement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velopperait des possibilit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uniques pour des citoyens ou des organisations non gouve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rnementales de saisir les juridictions internationales, qui doivent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>tre entendus en priorit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sur ce sujet et en tant que personne physique, ou morale.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&gt; demander aux associations gestionnaires de ne plus faire la publicit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cole sp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cialis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e, du </w:t>
      </w:r>
      <w:r>
        <w:rPr>
          <w:rFonts w:ascii="Avenir Medium" w:hAnsi="Avenir Medium"/>
          <w:color w:val="222222"/>
          <w:sz w:val="24"/>
          <w:szCs w:val="24"/>
          <w:u w:color="222222"/>
        </w:rPr>
        <w:t>travail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gu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ou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habitat dit inclusif. Ces institutions violant en ce sens les droits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homme et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manant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un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tat, qui ne sanctionne donc pas cette forme de traitement en amont. 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&gt; sanctionner les nouvelles ouvertures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institutions, subventio</w:t>
      </w:r>
      <w:r>
        <w:rPr>
          <w:rFonts w:ascii="Avenir Medium" w:hAnsi="Avenir Medium"/>
          <w:color w:val="222222"/>
          <w:sz w:val="24"/>
          <w:szCs w:val="24"/>
          <w:u w:color="222222"/>
        </w:rPr>
        <w:t>nn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 directement ou indirectement par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tat central</w:t>
      </w:r>
      <w:r>
        <w:rPr>
          <w:rFonts w:ascii="Avenir Medium" w:hAnsi="Avenir Medium"/>
          <w:color w:val="222222"/>
          <w:sz w:val="24"/>
          <w:szCs w:val="24"/>
          <w:u w:color="222222"/>
          <w:lang w:val="pt-PT"/>
        </w:rPr>
        <w:t>, qu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elles prennent la forme de </w:t>
      </w:r>
      <w:r>
        <w:rPr>
          <w:rFonts w:ascii="Avenir Medium" w:hAnsi="Avenir Medium"/>
          <w:color w:val="222222"/>
          <w:sz w:val="24"/>
          <w:szCs w:val="24"/>
          <w:u w:color="222222"/>
        </w:rPr>
        <w:t>« </w:t>
      </w:r>
      <w:r>
        <w:rPr>
          <w:rFonts w:ascii="Avenir Medium" w:hAnsi="Avenir Medium"/>
          <w:color w:val="222222"/>
          <w:sz w:val="24"/>
          <w:szCs w:val="24"/>
          <w:u w:color="222222"/>
        </w:rPr>
        <w:t>maison</w:t>
      </w:r>
      <w:r>
        <w:rPr>
          <w:rFonts w:ascii="Avenir Medium" w:hAnsi="Avenir Medium"/>
          <w:color w:val="222222"/>
          <w:sz w:val="24"/>
          <w:szCs w:val="24"/>
          <w:u w:color="222222"/>
        </w:rPr>
        <w:t> »</w:t>
      </w:r>
      <w:r>
        <w:rPr>
          <w:rFonts w:ascii="Avenir Medium" w:hAnsi="Avenir Medium"/>
          <w:color w:val="222222"/>
          <w:sz w:val="24"/>
          <w:szCs w:val="24"/>
          <w:u w:color="222222"/>
        </w:rPr>
        <w:t>, de centre de soins de jour, et quelle qu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en soit la taille. </w:t>
      </w: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La mutualisation de familles pour cr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er un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tablissement en association demandant des subventions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publiques doit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>tre fortement sanctionn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; sauf si elle subventionn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 directement par les familles concern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es. Dans ce cas, elles doivent faire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objet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surveillance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organes internationaux ind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pendants.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&gt; convertir les lieux de s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gr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gation en lieux de coordination des assistances personnelles. Les personnes qui travaillent dans ces lieux doivent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>tre choisis dans le cadre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m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diation collective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image des coop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rative su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doises. Ces lieux sont g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par les usagers, les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cision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prises en fonction du bien-</w:t>
      </w:r>
      <w:r>
        <w:rPr>
          <w:rFonts w:ascii="Avenir Medium" w:hAnsi="Avenir Medium"/>
          <w:color w:val="222222"/>
          <w:sz w:val="24"/>
          <w:szCs w:val="24"/>
          <w:u w:color="222222"/>
        </w:rPr>
        <w:t>ê</w:t>
      </w:r>
      <w:r>
        <w:rPr>
          <w:rFonts w:ascii="Avenir Medium" w:hAnsi="Avenir Medium"/>
          <w:color w:val="222222"/>
          <w:sz w:val="24"/>
          <w:szCs w:val="24"/>
          <w:u w:color="222222"/>
        </w:rPr>
        <w:t>tre seulement, et les assistants de vie recrut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pas les personnes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es. Le soutien de pairs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s est essentiel et doit remplacer la gestion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tatique, relay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 seulement au fonctionnement 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conomique.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Conclusion</w:t>
      </w: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623DDF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Nous faisons le constat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soci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validiste, qui en France avec la complicit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Etat et des associations gestionnaires, rel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gue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mort sociale, depuis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cole jusque sa vie priv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e. </w:t>
      </w:r>
    </w:p>
    <w:p w:rsidR="00623DDF" w:rsidRDefault="009968B6">
      <w:pPr>
        <w:pStyle w:val="Pardfaut"/>
        <w:rPr>
          <w:rFonts w:ascii="Avenir Heavy" w:eastAsia="Avenir Heavy" w:hAnsi="Avenir Heavy" w:cs="Avenir Heavy"/>
          <w:color w:val="222222"/>
          <w:sz w:val="24"/>
          <w:szCs w:val="24"/>
          <w:u w:color="222222"/>
        </w:rPr>
      </w:pPr>
      <w:r>
        <w:rPr>
          <w:rFonts w:ascii="Avenir Heavy" w:hAnsi="Avenir Heavy"/>
          <w:color w:val="222222"/>
          <w:sz w:val="24"/>
          <w:szCs w:val="24"/>
          <w:u w:color="222222"/>
        </w:rPr>
        <w:t>Si l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accessibilit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é </w:t>
      </w:r>
      <w:r>
        <w:rPr>
          <w:rFonts w:ascii="Avenir Heavy" w:hAnsi="Avenir Heavy"/>
          <w:color w:val="222222"/>
          <w:sz w:val="24"/>
          <w:szCs w:val="24"/>
          <w:u w:color="222222"/>
        </w:rPr>
        <w:t>n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est pas efficiente, aucun 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tat ne doit contr</w:t>
      </w:r>
      <w:r>
        <w:rPr>
          <w:rFonts w:ascii="Avenir Heavy" w:hAnsi="Avenir Heavy"/>
          <w:color w:val="222222"/>
          <w:sz w:val="24"/>
          <w:szCs w:val="24"/>
          <w:u w:color="222222"/>
        </w:rPr>
        <w:t>ô</w:t>
      </w:r>
      <w:r>
        <w:rPr>
          <w:rFonts w:ascii="Avenir Heavy" w:hAnsi="Avenir Heavy"/>
          <w:color w:val="222222"/>
          <w:sz w:val="24"/>
          <w:szCs w:val="24"/>
          <w:u w:color="222222"/>
        </w:rPr>
        <w:t>ler les assist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s, que deviennent alors les handicap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s, en demandant de constituer des dossiers administratifs qui sont lourds pour acc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der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à </w:t>
      </w:r>
      <w:r>
        <w:rPr>
          <w:rFonts w:ascii="Avenir Heavy" w:hAnsi="Avenir Heavy"/>
          <w:color w:val="222222"/>
          <w:sz w:val="24"/>
          <w:szCs w:val="24"/>
          <w:u w:color="222222"/>
        </w:rPr>
        <w:t>des compensations financi</w:t>
      </w:r>
      <w:r>
        <w:rPr>
          <w:rFonts w:ascii="Avenir Heavy" w:hAnsi="Avenir Heavy"/>
          <w:color w:val="222222"/>
          <w:sz w:val="24"/>
          <w:szCs w:val="24"/>
          <w:u w:color="222222"/>
        </w:rPr>
        <w:t>è</w:t>
      </w:r>
      <w:r>
        <w:rPr>
          <w:rFonts w:ascii="Avenir Heavy" w:hAnsi="Avenir Heavy"/>
          <w:color w:val="222222"/>
          <w:sz w:val="24"/>
          <w:szCs w:val="24"/>
          <w:u w:color="222222"/>
        </w:rPr>
        <w:t>res. Si le pays n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>investit pas dans une accessibilit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é </w:t>
      </w:r>
      <w:r>
        <w:rPr>
          <w:rFonts w:ascii="Avenir Heavy" w:hAnsi="Avenir Heavy"/>
          <w:color w:val="222222"/>
          <w:sz w:val="24"/>
          <w:szCs w:val="24"/>
          <w:u w:color="222222"/>
        </w:rPr>
        <w:t>optimale, il n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a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pas 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à </w:t>
      </w:r>
      <w:r>
        <w:rPr>
          <w:rFonts w:ascii="Avenir Heavy" w:hAnsi="Avenir Heavy"/>
          <w:color w:val="222222"/>
          <w:sz w:val="24"/>
          <w:szCs w:val="24"/>
          <w:u w:color="222222"/>
        </w:rPr>
        <w:t>r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clamer aux individus, r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guli</w:t>
      </w:r>
      <w:r>
        <w:rPr>
          <w:rFonts w:ascii="Avenir Heavy" w:hAnsi="Avenir Heavy"/>
          <w:color w:val="222222"/>
          <w:sz w:val="24"/>
          <w:szCs w:val="24"/>
          <w:u w:color="222222"/>
        </w:rPr>
        <w:t>è</w:t>
      </w:r>
      <w:r>
        <w:rPr>
          <w:rFonts w:ascii="Avenir Heavy" w:hAnsi="Avenir Heavy"/>
          <w:color w:val="222222"/>
          <w:sz w:val="24"/>
          <w:szCs w:val="24"/>
          <w:u w:color="222222"/>
        </w:rPr>
        <w:t>rement et pour tous les domaines de vie, les preuves de leur besoin d</w:t>
      </w:r>
      <w:r>
        <w:rPr>
          <w:rFonts w:ascii="Avenir Heavy" w:hAnsi="Avenir Heavy"/>
          <w:color w:val="222222"/>
          <w:sz w:val="24"/>
          <w:szCs w:val="24"/>
          <w:u w:color="222222"/>
        </w:rPr>
        <w:t>’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assistance ; alors que c'est cet 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tat qui cr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>e la situation de d</w:t>
      </w:r>
      <w:r>
        <w:rPr>
          <w:rFonts w:ascii="Avenir Heavy" w:hAnsi="Avenir Heavy"/>
          <w:color w:val="222222"/>
          <w:sz w:val="24"/>
          <w:szCs w:val="24"/>
          <w:u w:color="222222"/>
        </w:rPr>
        <w:t>é</w:t>
      </w:r>
      <w:r>
        <w:rPr>
          <w:rFonts w:ascii="Avenir Heavy" w:hAnsi="Avenir Heavy"/>
          <w:color w:val="222222"/>
          <w:sz w:val="24"/>
          <w:szCs w:val="24"/>
          <w:u w:color="222222"/>
        </w:rPr>
        <w:t xml:space="preserve">pendance. </w:t>
      </w:r>
    </w:p>
    <w:p w:rsidR="00623DDF" w:rsidRDefault="009968B6">
      <w:pPr>
        <w:pStyle w:val="Pardfaut"/>
        <w:rPr>
          <w:rFonts w:ascii="Avenir Medium" w:eastAsia="Avenir Medium" w:hAnsi="Avenir Medium" w:cs="Avenir Medium"/>
          <w:color w:val="222222"/>
          <w:sz w:val="24"/>
          <w:szCs w:val="24"/>
          <w:u w:color="222222"/>
        </w:rPr>
      </w:pPr>
      <w:r>
        <w:rPr>
          <w:rFonts w:ascii="Avenir Medium" w:hAnsi="Avenir Medium"/>
          <w:color w:val="222222"/>
          <w:sz w:val="24"/>
          <w:szCs w:val="24"/>
          <w:u w:color="222222"/>
        </w:rPr>
        <w:t>Nous consid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rons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acharnement de la France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à 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contourner les demandes </w:t>
      </w:r>
      <w:r>
        <w:rPr>
          <w:rFonts w:ascii="Avenir Medium" w:hAnsi="Avenir Medium"/>
          <w:color w:val="222222"/>
          <w:sz w:val="24"/>
          <w:szCs w:val="24"/>
          <w:u w:color="222222"/>
        </w:rPr>
        <w:t>constituant les rapports du CRPD de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Onu comme une posture validit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é </w:t>
      </w:r>
      <w:r>
        <w:rPr>
          <w:rFonts w:ascii="Avenir Medium" w:hAnsi="Avenir Medium"/>
          <w:color w:val="222222"/>
          <w:sz w:val="24"/>
          <w:szCs w:val="24"/>
          <w:u w:color="222222"/>
        </w:rPr>
        <w:t>tr</w:t>
      </w:r>
      <w:r>
        <w:rPr>
          <w:rFonts w:ascii="Avenir Medium" w:hAnsi="Avenir Medium"/>
          <w:color w:val="222222"/>
          <w:sz w:val="24"/>
          <w:szCs w:val="24"/>
          <w:u w:color="222222"/>
        </w:rPr>
        <w:t>è</w:t>
      </w:r>
      <w:r>
        <w:rPr>
          <w:rFonts w:ascii="Avenir Medium" w:hAnsi="Avenir Medium"/>
          <w:color w:val="222222"/>
          <w:sz w:val="24"/>
          <w:szCs w:val="24"/>
          <w:u w:color="222222"/>
        </w:rPr>
        <w:t>s inqui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tante. </w:t>
      </w:r>
    </w:p>
    <w:p w:rsidR="00623DDF" w:rsidRDefault="009968B6">
      <w:pPr>
        <w:pStyle w:val="Pardfaut"/>
      </w:pPr>
      <w:r>
        <w:rPr>
          <w:rFonts w:ascii="Avenir Medium" w:hAnsi="Avenir Medium"/>
          <w:color w:val="222222"/>
          <w:sz w:val="24"/>
          <w:szCs w:val="24"/>
          <w:u w:color="222222"/>
        </w:rPr>
        <w:t>Et nous sommes inquiets en l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tat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une possible aggravation des conditions de vie des personnes handicap</w:t>
      </w:r>
      <w:r>
        <w:rPr>
          <w:rFonts w:ascii="Avenir Medium" w:hAnsi="Avenir Medium"/>
          <w:color w:val="222222"/>
          <w:sz w:val="24"/>
          <w:szCs w:val="24"/>
          <w:u w:color="222222"/>
        </w:rPr>
        <w:t>é</w:t>
      </w:r>
      <w:r>
        <w:rPr>
          <w:rFonts w:ascii="Avenir Medium" w:hAnsi="Avenir Medium"/>
          <w:color w:val="222222"/>
          <w:sz w:val="24"/>
          <w:szCs w:val="24"/>
          <w:u w:color="222222"/>
        </w:rPr>
        <w:t>es en cas situation de risque de guerre et d</w:t>
      </w:r>
      <w:r>
        <w:rPr>
          <w:rFonts w:ascii="Avenir Medium" w:hAnsi="Avenir Medium"/>
          <w:color w:val="222222"/>
          <w:sz w:val="24"/>
          <w:szCs w:val="24"/>
          <w:u w:color="222222"/>
        </w:rPr>
        <w:t>’</w:t>
      </w:r>
      <w:r>
        <w:rPr>
          <w:rFonts w:ascii="Avenir Medium" w:hAnsi="Avenir Medium"/>
          <w:color w:val="222222"/>
          <w:sz w:val="24"/>
          <w:szCs w:val="24"/>
          <w:u w:color="222222"/>
        </w:rPr>
        <w:t>urgence humanitai</w:t>
      </w:r>
      <w:r>
        <w:rPr>
          <w:rFonts w:ascii="Avenir Medium" w:hAnsi="Avenir Medium"/>
          <w:color w:val="222222"/>
          <w:sz w:val="24"/>
          <w:szCs w:val="24"/>
          <w:u w:color="222222"/>
        </w:rPr>
        <w:t xml:space="preserve">re. La norme sociale, en ces temps rendus plus difficiles ne saurait disparaitre. </w:t>
      </w:r>
    </w:p>
    <w:sectPr w:rsidR="00623DDF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68B6">
      <w:r>
        <w:separator/>
      </w:r>
    </w:p>
  </w:endnote>
  <w:endnote w:type="continuationSeparator" w:id="0">
    <w:p w:rsidR="00000000" w:rsidRDefault="0099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Times New Roman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  <w:font w:name="Avenir Heavy Oblique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DF" w:rsidRDefault="00623DD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68B6">
      <w:r>
        <w:separator/>
      </w:r>
    </w:p>
  </w:footnote>
  <w:footnote w:type="continuationSeparator" w:id="0">
    <w:p w:rsidR="00000000" w:rsidRDefault="0099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DF" w:rsidRDefault="00623D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F"/>
    <w:rsid w:val="00623DDF"/>
    <w:rsid w:val="009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548F0-93C7-4FD6-A0ED-9C78D6A6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En-tteA">
    <w:name w:val="En-tête A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u w:color="000000"/>
      <w:lang w:val="fr-FR"/>
    </w:rPr>
  </w:style>
  <w:style w:type="paragraph" w:customStyle="1" w:styleId="CorpsA">
    <w:name w:val="Corps A"/>
    <w:rPr>
      <w:rFonts w:ascii="Helvetica" w:eastAsia="Helvetica" w:hAnsi="Helvetica" w:cs="Helvetica"/>
      <w:color w:val="000000"/>
      <w:sz w:val="22"/>
      <w:szCs w:val="22"/>
      <w:u w:color="000000"/>
      <w:lang w:val="fr-FR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1973</Words>
  <Characters>11247</Characters>
  <Application>Microsoft Office Word</Application>
  <DocSecurity>4</DocSecurity>
  <Lines>93</Lines>
  <Paragraphs>26</Paragraphs>
  <ScaleCrop>false</ScaleCrop>
  <Company>OHCHR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 ALSINA Laia</dc:creator>
  <cp:lastModifiedBy>EVIA ALSINA Laia</cp:lastModifiedBy>
  <cp:revision>2</cp:revision>
  <dcterms:created xsi:type="dcterms:W3CDTF">2023-03-06T09:51:00Z</dcterms:created>
  <dcterms:modified xsi:type="dcterms:W3CDTF">2023-03-06T09:51:00Z</dcterms:modified>
</cp:coreProperties>
</file>