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995E" w14:textId="66C52CEB" w:rsidR="00EF56C8" w:rsidRDefault="00EF56C8" w:rsidP="00331B70">
      <w:pPr>
        <w:spacing w:after="0" w:line="360" w:lineRule="auto"/>
        <w:jc w:val="both"/>
        <w:rPr>
          <w:rFonts w:cstheme="minorHAnsi"/>
          <w:sz w:val="24"/>
          <w:szCs w:val="24"/>
        </w:rPr>
      </w:pPr>
    </w:p>
    <w:p w14:paraId="35591E5F" w14:textId="77777777" w:rsidR="00B34BF6" w:rsidRDefault="00B34BF6" w:rsidP="00331B70">
      <w:pPr>
        <w:spacing w:after="0" w:line="360" w:lineRule="auto"/>
        <w:jc w:val="both"/>
        <w:rPr>
          <w:rFonts w:cstheme="minorHAnsi"/>
          <w:sz w:val="24"/>
          <w:szCs w:val="24"/>
        </w:rPr>
      </w:pPr>
    </w:p>
    <w:p w14:paraId="787F4408" w14:textId="36EEE4AD" w:rsidR="005F40B5" w:rsidRDefault="005F40B5" w:rsidP="00EF77AF">
      <w:pPr>
        <w:spacing w:after="0" w:line="360" w:lineRule="auto"/>
        <w:jc w:val="both"/>
        <w:rPr>
          <w:rFonts w:cstheme="minorHAnsi"/>
          <w:b/>
          <w:bCs/>
          <w:sz w:val="28"/>
          <w:szCs w:val="28"/>
        </w:rPr>
      </w:pPr>
      <w:r w:rsidRPr="005F40B5">
        <w:rPr>
          <w:rFonts w:cstheme="minorHAnsi"/>
          <w:b/>
          <w:bCs/>
          <w:sz w:val="28"/>
          <w:szCs w:val="28"/>
        </w:rPr>
        <w:t>CONTRIBUCION ESCRITA CON ENFOQUE REGIONAL DE LA</w:t>
      </w:r>
      <w:r w:rsidR="00EF77AF">
        <w:rPr>
          <w:rFonts w:cstheme="minorHAnsi"/>
          <w:b/>
          <w:bCs/>
          <w:sz w:val="28"/>
          <w:szCs w:val="28"/>
        </w:rPr>
        <w:t xml:space="preserve"> RED LATINOAMERICANA DE ASOCIACIONES DE SOBREVIVIENTES DE MINAS ANTIPERSONAL, RESTOS EXPLOSIVOS DE GUERRA Y OTRAS PERSONAS CON DISCAPACIDAD</w:t>
      </w:r>
      <w:r w:rsidR="00EF77AF">
        <w:rPr>
          <w:rFonts w:eastAsia="Times New Roman" w:cstheme="minorHAnsi"/>
          <w:color w:val="000000"/>
          <w:sz w:val="24"/>
          <w:szCs w:val="24"/>
          <w:lang w:eastAsia="es-CL"/>
        </w:rPr>
        <w:t xml:space="preserve"> (</w:t>
      </w:r>
      <w:r w:rsidRPr="005F40B5">
        <w:rPr>
          <w:rFonts w:cstheme="minorHAnsi"/>
          <w:b/>
          <w:bCs/>
          <w:sz w:val="28"/>
          <w:szCs w:val="28"/>
        </w:rPr>
        <w:t>RED</w:t>
      </w:r>
      <w:r w:rsidR="00EF77AF">
        <w:rPr>
          <w:rFonts w:cstheme="minorHAnsi"/>
          <w:b/>
          <w:bCs/>
          <w:sz w:val="28"/>
          <w:szCs w:val="28"/>
        </w:rPr>
        <w:t>-</w:t>
      </w:r>
      <w:r w:rsidRPr="005F40B5">
        <w:rPr>
          <w:rFonts w:cstheme="minorHAnsi"/>
          <w:b/>
          <w:bCs/>
          <w:sz w:val="28"/>
          <w:szCs w:val="28"/>
        </w:rPr>
        <w:t>LAT</w:t>
      </w:r>
      <w:r w:rsidR="00EF77AF">
        <w:rPr>
          <w:rFonts w:cstheme="minorHAnsi"/>
          <w:b/>
          <w:bCs/>
          <w:sz w:val="28"/>
          <w:szCs w:val="28"/>
        </w:rPr>
        <w:t>)</w:t>
      </w:r>
      <w:r w:rsidRPr="005F40B5">
        <w:rPr>
          <w:rFonts w:cstheme="minorHAnsi"/>
          <w:b/>
          <w:bCs/>
          <w:sz w:val="28"/>
          <w:szCs w:val="28"/>
        </w:rPr>
        <w:t xml:space="preserve"> SOBRE LAS PERSONAS CON DISCAPACIDAD EN SITUACIONES DE RIESGO Y EMERGENCIAS HUMANITARIAS</w:t>
      </w:r>
      <w:r>
        <w:rPr>
          <w:rFonts w:cstheme="minorHAnsi"/>
          <w:b/>
          <w:bCs/>
          <w:sz w:val="28"/>
          <w:szCs w:val="28"/>
        </w:rPr>
        <w:t>.</w:t>
      </w:r>
    </w:p>
    <w:p w14:paraId="575A551D" w14:textId="77777777" w:rsidR="00EF77AF" w:rsidRDefault="00EF77AF" w:rsidP="005F40B5">
      <w:pPr>
        <w:spacing w:after="0" w:line="360" w:lineRule="auto"/>
        <w:jc w:val="center"/>
        <w:rPr>
          <w:rFonts w:eastAsia="Times New Roman" w:cstheme="minorHAnsi"/>
          <w:color w:val="000000"/>
          <w:sz w:val="24"/>
          <w:szCs w:val="24"/>
          <w:lang w:eastAsia="es-CL"/>
        </w:rPr>
      </w:pPr>
    </w:p>
    <w:p w14:paraId="7B4E66D9" w14:textId="1E30EFEE" w:rsidR="005F40B5" w:rsidRDefault="005F40B5" w:rsidP="005F40B5">
      <w:pPr>
        <w:spacing w:after="0" w:line="360" w:lineRule="auto"/>
        <w:jc w:val="center"/>
        <w:rPr>
          <w:rFonts w:cstheme="minorHAnsi"/>
          <w:b/>
          <w:bCs/>
          <w:sz w:val="28"/>
          <w:szCs w:val="28"/>
          <w:u w:val="single"/>
        </w:rPr>
      </w:pPr>
      <w:r w:rsidRPr="005F40B5">
        <w:rPr>
          <w:rFonts w:cstheme="minorHAnsi"/>
          <w:b/>
          <w:bCs/>
          <w:sz w:val="28"/>
          <w:szCs w:val="28"/>
          <w:u w:val="single"/>
        </w:rPr>
        <w:t>INTRODUCCION</w:t>
      </w:r>
    </w:p>
    <w:p w14:paraId="56713F52" w14:textId="77777777" w:rsidR="00BA2826" w:rsidRDefault="00BA2826" w:rsidP="005F40B5">
      <w:pPr>
        <w:spacing w:after="0" w:line="360" w:lineRule="auto"/>
        <w:jc w:val="center"/>
        <w:rPr>
          <w:rFonts w:cstheme="minorHAnsi"/>
          <w:b/>
          <w:bCs/>
          <w:sz w:val="28"/>
          <w:szCs w:val="28"/>
          <w:u w:val="single"/>
        </w:rPr>
      </w:pPr>
    </w:p>
    <w:p w14:paraId="3D3A9638" w14:textId="0C406A0B" w:rsidR="00BA2826" w:rsidRDefault="005F40B5" w:rsidP="00BA2826">
      <w:pPr>
        <w:spacing w:after="0" w:line="360" w:lineRule="auto"/>
        <w:jc w:val="both"/>
        <w:rPr>
          <w:rFonts w:eastAsia="Times New Roman" w:cstheme="minorHAnsi"/>
          <w:color w:val="000000"/>
          <w:sz w:val="24"/>
          <w:szCs w:val="24"/>
          <w:lang w:eastAsia="es-CL"/>
        </w:rPr>
      </w:pPr>
      <w:r w:rsidRPr="00EF77AF">
        <w:rPr>
          <w:rFonts w:cstheme="minorHAnsi"/>
          <w:sz w:val="24"/>
          <w:szCs w:val="24"/>
        </w:rPr>
        <w:t>Respondiendo al llamado a participar del Dia de debate general y convocatoria de comunicaciones escritas sobre el articulo 11 de la Convención sobre los Derechos de las Personas con Discapacidad</w:t>
      </w:r>
      <w:r w:rsidR="0078695E">
        <w:rPr>
          <w:rFonts w:cstheme="minorHAnsi"/>
          <w:sz w:val="24"/>
          <w:szCs w:val="24"/>
        </w:rPr>
        <w:t xml:space="preserve"> (CDPD)</w:t>
      </w:r>
      <w:r w:rsidRPr="00EF77AF">
        <w:rPr>
          <w:rFonts w:cstheme="minorHAnsi"/>
          <w:sz w:val="24"/>
          <w:szCs w:val="24"/>
        </w:rPr>
        <w:t xml:space="preserve"> </w:t>
      </w:r>
      <w:r w:rsidR="00EF77AF">
        <w:rPr>
          <w:rFonts w:cstheme="minorHAnsi"/>
          <w:sz w:val="24"/>
          <w:szCs w:val="24"/>
        </w:rPr>
        <w:t>realiza</w:t>
      </w:r>
      <w:r w:rsidRPr="00EF77AF">
        <w:rPr>
          <w:rFonts w:cstheme="minorHAnsi"/>
          <w:sz w:val="24"/>
          <w:szCs w:val="24"/>
        </w:rPr>
        <w:t xml:space="preserve">do </w:t>
      </w:r>
      <w:r w:rsidR="00EF77AF" w:rsidRPr="00EF77AF">
        <w:rPr>
          <w:rFonts w:cstheme="minorHAnsi"/>
          <w:sz w:val="24"/>
          <w:szCs w:val="24"/>
        </w:rPr>
        <w:t>por el</w:t>
      </w:r>
      <w:r w:rsidRPr="00EF77AF">
        <w:rPr>
          <w:rFonts w:cstheme="minorHAnsi"/>
          <w:sz w:val="24"/>
          <w:szCs w:val="24"/>
        </w:rPr>
        <w:t xml:space="preserve"> Comité sobre los derechos de las </w:t>
      </w:r>
      <w:r w:rsidR="00EF77AF">
        <w:rPr>
          <w:rFonts w:cstheme="minorHAnsi"/>
          <w:sz w:val="24"/>
          <w:szCs w:val="24"/>
        </w:rPr>
        <w:t>P</w:t>
      </w:r>
      <w:r w:rsidRPr="00EF77AF">
        <w:rPr>
          <w:rFonts w:cstheme="minorHAnsi"/>
          <w:sz w:val="24"/>
          <w:szCs w:val="24"/>
        </w:rPr>
        <w:t xml:space="preserve">ersonas con </w:t>
      </w:r>
      <w:r w:rsidR="00EF77AF">
        <w:rPr>
          <w:rFonts w:cstheme="minorHAnsi"/>
          <w:sz w:val="24"/>
          <w:szCs w:val="24"/>
        </w:rPr>
        <w:t>D</w:t>
      </w:r>
      <w:r w:rsidRPr="00EF77AF">
        <w:rPr>
          <w:rFonts w:cstheme="minorHAnsi"/>
          <w:sz w:val="24"/>
          <w:szCs w:val="24"/>
        </w:rPr>
        <w:t>iscapacidad</w:t>
      </w:r>
      <w:r w:rsidR="00EF77AF">
        <w:rPr>
          <w:rFonts w:cstheme="minorHAnsi"/>
          <w:sz w:val="24"/>
          <w:szCs w:val="24"/>
        </w:rPr>
        <w:t>,</w:t>
      </w:r>
      <w:r w:rsidR="00EF77AF" w:rsidRPr="00EF77AF">
        <w:rPr>
          <w:rFonts w:cstheme="minorHAnsi"/>
          <w:sz w:val="24"/>
          <w:szCs w:val="24"/>
        </w:rPr>
        <w:t xml:space="preserve"> es que</w:t>
      </w:r>
      <w:r w:rsidR="00EF77AF">
        <w:rPr>
          <w:rFonts w:eastAsia="Times New Roman" w:cstheme="minorHAnsi"/>
          <w:color w:val="000000"/>
          <w:sz w:val="24"/>
          <w:szCs w:val="24"/>
          <w:lang w:eastAsia="es-CL"/>
        </w:rPr>
        <w:t xml:space="preserve"> la RED-LAT hace entrega de este documento </w:t>
      </w:r>
      <w:r w:rsidR="004616F9">
        <w:rPr>
          <w:rFonts w:eastAsia="Times New Roman" w:cstheme="minorHAnsi"/>
          <w:color w:val="000000"/>
          <w:sz w:val="24"/>
          <w:szCs w:val="24"/>
          <w:lang w:eastAsia="es-CL"/>
        </w:rPr>
        <w:t xml:space="preserve">basado principalmente en el estudio </w:t>
      </w:r>
      <w:bookmarkStart w:id="0" w:name="_Hlk127314439"/>
      <w:r w:rsidR="004616F9">
        <w:rPr>
          <w:rFonts w:eastAsia="Times New Roman" w:cstheme="minorHAnsi"/>
          <w:color w:val="000000"/>
          <w:sz w:val="24"/>
          <w:szCs w:val="24"/>
          <w:lang w:eastAsia="es-CL"/>
        </w:rPr>
        <w:t xml:space="preserve">“Aportes de la Red </w:t>
      </w:r>
      <w:r w:rsidR="004616F9" w:rsidRPr="0053613D">
        <w:rPr>
          <w:rFonts w:eastAsia="Times New Roman" w:cstheme="minorHAnsi"/>
          <w:color w:val="000000"/>
          <w:sz w:val="24"/>
          <w:szCs w:val="24"/>
          <w:lang w:eastAsia="es-CL"/>
        </w:rPr>
        <w:t>Latinoamericana de Asociaciones de Sobrevivientes de</w:t>
      </w:r>
      <w:r w:rsidR="004616F9">
        <w:rPr>
          <w:rFonts w:eastAsia="Times New Roman" w:cstheme="minorHAnsi"/>
          <w:color w:val="000000"/>
          <w:sz w:val="24"/>
          <w:szCs w:val="24"/>
          <w:lang w:eastAsia="es-CL"/>
        </w:rPr>
        <w:t xml:space="preserve"> Minas Antipersonal, Restos </w:t>
      </w:r>
      <w:r w:rsidR="004616F9" w:rsidRPr="0053613D">
        <w:rPr>
          <w:rFonts w:eastAsia="Times New Roman" w:cstheme="minorHAnsi"/>
          <w:color w:val="000000"/>
          <w:sz w:val="24"/>
          <w:szCs w:val="24"/>
          <w:lang w:eastAsia="es-CL"/>
        </w:rPr>
        <w:t>Explosivos de Guerra y otras Personas con Discapacidad</w:t>
      </w:r>
      <w:r w:rsidR="004616F9" w:rsidRPr="0053613D">
        <w:rPr>
          <w:rFonts w:eastAsia="Times New Roman" w:cstheme="minorHAnsi"/>
          <w:color w:val="000000"/>
          <w:spacing w:val="20"/>
          <w:sz w:val="24"/>
          <w:szCs w:val="24"/>
          <w:lang w:eastAsia="es-CL"/>
        </w:rPr>
        <w:t xml:space="preserve"> </w:t>
      </w:r>
      <w:r w:rsidR="004616F9">
        <w:rPr>
          <w:rFonts w:eastAsia="Times New Roman" w:cstheme="minorHAnsi"/>
          <w:color w:val="000000"/>
          <w:sz w:val="24"/>
          <w:szCs w:val="24"/>
          <w:lang w:eastAsia="es-CL"/>
        </w:rPr>
        <w:t>(RED-LAT) a la reducción de la violencia armada en la región de América Latina”</w:t>
      </w:r>
      <w:bookmarkEnd w:id="0"/>
      <w:r w:rsidR="004616F9">
        <w:rPr>
          <w:rFonts w:eastAsia="Times New Roman" w:cstheme="minorHAnsi"/>
          <w:color w:val="000000"/>
          <w:sz w:val="24"/>
          <w:szCs w:val="24"/>
          <w:lang w:eastAsia="es-CL"/>
        </w:rPr>
        <w:t xml:space="preserve"> el cual recoge los planteamientos centrales y la experiencia de las Asociaciones que la componen</w:t>
      </w:r>
      <w:r w:rsidR="00BA2826">
        <w:rPr>
          <w:rFonts w:eastAsia="Times New Roman" w:cstheme="minorHAnsi"/>
          <w:color w:val="000000"/>
          <w:sz w:val="24"/>
          <w:szCs w:val="24"/>
          <w:lang w:eastAsia="es-CL"/>
        </w:rPr>
        <w:t xml:space="preserve">, y es el resultado del trabajo de personas con discapacidad y en específico el de los sobrevivientes de minas antipersona, restos explosivos de guerra y munición sin estallar en la búsqueda del desarrollo de los derechos humanos </w:t>
      </w:r>
    </w:p>
    <w:p w14:paraId="02BFACF3" w14:textId="18599F0A" w:rsidR="0078695E" w:rsidRDefault="0078695E" w:rsidP="005F40B5">
      <w:pPr>
        <w:spacing w:after="0" w:line="360" w:lineRule="auto"/>
        <w:jc w:val="both"/>
        <w:rPr>
          <w:rFonts w:eastAsia="Times New Roman" w:cstheme="minorHAnsi"/>
          <w:color w:val="000000"/>
          <w:sz w:val="24"/>
          <w:szCs w:val="24"/>
          <w:lang w:eastAsia="es-CL"/>
        </w:rPr>
      </w:pPr>
      <w:r>
        <w:rPr>
          <w:rFonts w:eastAsia="Times New Roman" w:cstheme="minorHAnsi"/>
          <w:color w:val="000000"/>
          <w:sz w:val="24"/>
          <w:szCs w:val="24"/>
          <w:lang w:eastAsia="es-CL"/>
        </w:rPr>
        <w:t>Esta contribución abarca temas como la violencia armada, factores económicos y salud desde la mirada de la RED-LAT; así como también tareas a realizar por las asociaciones que la componen y recomendaciones para los estados parte de la CDPD.</w:t>
      </w:r>
    </w:p>
    <w:p w14:paraId="02140180" w14:textId="548A37DB" w:rsidR="00B34BF6" w:rsidRDefault="00B34BF6" w:rsidP="005F40B5">
      <w:pPr>
        <w:spacing w:after="0" w:line="360" w:lineRule="auto"/>
        <w:jc w:val="both"/>
        <w:rPr>
          <w:rFonts w:eastAsia="Times New Roman" w:cstheme="minorHAnsi"/>
          <w:color w:val="000000"/>
          <w:sz w:val="24"/>
          <w:szCs w:val="24"/>
          <w:lang w:eastAsia="es-CL"/>
        </w:rPr>
      </w:pPr>
    </w:p>
    <w:p w14:paraId="558DBAC8" w14:textId="39435C8E" w:rsidR="00B34BF6" w:rsidRDefault="00B34BF6" w:rsidP="005F40B5">
      <w:pPr>
        <w:spacing w:after="0" w:line="360" w:lineRule="auto"/>
        <w:jc w:val="both"/>
        <w:rPr>
          <w:rFonts w:eastAsia="Times New Roman" w:cstheme="minorHAnsi"/>
          <w:color w:val="000000"/>
          <w:sz w:val="24"/>
          <w:szCs w:val="24"/>
          <w:lang w:eastAsia="es-CL"/>
        </w:rPr>
      </w:pPr>
    </w:p>
    <w:p w14:paraId="68427B84" w14:textId="59895F2D" w:rsidR="00B34BF6" w:rsidRDefault="00B34BF6" w:rsidP="005F40B5">
      <w:pPr>
        <w:spacing w:after="0" w:line="360" w:lineRule="auto"/>
        <w:jc w:val="both"/>
        <w:rPr>
          <w:rFonts w:eastAsia="Times New Roman" w:cstheme="minorHAnsi"/>
          <w:color w:val="000000"/>
          <w:sz w:val="24"/>
          <w:szCs w:val="24"/>
          <w:lang w:eastAsia="es-CL"/>
        </w:rPr>
      </w:pPr>
    </w:p>
    <w:p w14:paraId="06153497" w14:textId="768F4644" w:rsidR="00B34BF6" w:rsidRDefault="00B34BF6" w:rsidP="005F40B5">
      <w:pPr>
        <w:spacing w:after="0" w:line="360" w:lineRule="auto"/>
        <w:jc w:val="both"/>
        <w:rPr>
          <w:rFonts w:eastAsia="Times New Roman" w:cstheme="minorHAnsi"/>
          <w:color w:val="000000"/>
          <w:sz w:val="24"/>
          <w:szCs w:val="24"/>
          <w:lang w:eastAsia="es-CL"/>
        </w:rPr>
      </w:pPr>
    </w:p>
    <w:p w14:paraId="71878E7E" w14:textId="78727846" w:rsidR="00B34BF6" w:rsidRDefault="00B34BF6" w:rsidP="005F40B5">
      <w:pPr>
        <w:spacing w:after="0" w:line="360" w:lineRule="auto"/>
        <w:jc w:val="both"/>
        <w:rPr>
          <w:rFonts w:eastAsia="Times New Roman" w:cstheme="minorHAnsi"/>
          <w:color w:val="000000"/>
          <w:sz w:val="24"/>
          <w:szCs w:val="24"/>
          <w:lang w:eastAsia="es-CL"/>
        </w:rPr>
      </w:pPr>
    </w:p>
    <w:p w14:paraId="5A7D030C" w14:textId="08EAD9AD" w:rsidR="00B34BF6" w:rsidRDefault="00B34BF6" w:rsidP="005F40B5">
      <w:pPr>
        <w:spacing w:after="0" w:line="360" w:lineRule="auto"/>
        <w:jc w:val="both"/>
        <w:rPr>
          <w:rFonts w:eastAsia="Times New Roman" w:cstheme="minorHAnsi"/>
          <w:color w:val="000000"/>
          <w:sz w:val="24"/>
          <w:szCs w:val="24"/>
          <w:lang w:eastAsia="es-CL"/>
        </w:rPr>
      </w:pPr>
    </w:p>
    <w:p w14:paraId="02D36F0A" w14:textId="77777777" w:rsidR="00331B70" w:rsidRDefault="00331B70" w:rsidP="0037650A">
      <w:pPr>
        <w:spacing w:after="0" w:line="360" w:lineRule="auto"/>
        <w:jc w:val="center"/>
        <w:rPr>
          <w:rFonts w:cstheme="minorHAnsi"/>
          <w:b/>
          <w:sz w:val="24"/>
          <w:szCs w:val="24"/>
        </w:rPr>
      </w:pPr>
      <w:r>
        <w:rPr>
          <w:rFonts w:cstheme="minorHAnsi"/>
          <w:b/>
          <w:sz w:val="24"/>
          <w:szCs w:val="24"/>
        </w:rPr>
        <w:t>CONVENCION SOBRE LOS DERECHOS DE LAS PERSONAS CON DISCAPACIDAD</w:t>
      </w:r>
    </w:p>
    <w:p w14:paraId="0457757A" w14:textId="77777777" w:rsidR="00EF56C8" w:rsidRPr="00331B70" w:rsidRDefault="00EF56C8" w:rsidP="001766D8">
      <w:pPr>
        <w:spacing w:after="0" w:line="360" w:lineRule="auto"/>
        <w:jc w:val="center"/>
        <w:rPr>
          <w:rFonts w:cstheme="minorHAnsi"/>
          <w:b/>
          <w:sz w:val="24"/>
          <w:szCs w:val="24"/>
        </w:rPr>
      </w:pPr>
      <w:r w:rsidRPr="00331B70">
        <w:rPr>
          <w:rFonts w:cstheme="minorHAnsi"/>
          <w:b/>
          <w:sz w:val="24"/>
          <w:szCs w:val="24"/>
        </w:rPr>
        <w:t>Art</w:t>
      </w:r>
      <w:r w:rsidR="00331B70" w:rsidRPr="00331B70">
        <w:rPr>
          <w:rFonts w:cstheme="minorHAnsi"/>
          <w:b/>
          <w:sz w:val="24"/>
          <w:szCs w:val="24"/>
        </w:rPr>
        <w:t xml:space="preserve">iculo </w:t>
      </w:r>
      <w:r w:rsidRPr="00331B70">
        <w:rPr>
          <w:rFonts w:cstheme="minorHAnsi"/>
          <w:b/>
          <w:sz w:val="24"/>
          <w:szCs w:val="24"/>
        </w:rPr>
        <w:t>11</w:t>
      </w:r>
    </w:p>
    <w:p w14:paraId="2A428E8F" w14:textId="77777777" w:rsidR="00331B70" w:rsidRDefault="00EF56C8" w:rsidP="001766D8">
      <w:pPr>
        <w:spacing w:after="0" w:line="360" w:lineRule="auto"/>
        <w:jc w:val="center"/>
        <w:rPr>
          <w:rFonts w:cstheme="minorHAnsi"/>
          <w:b/>
          <w:sz w:val="24"/>
          <w:szCs w:val="24"/>
        </w:rPr>
      </w:pPr>
      <w:r w:rsidRPr="00331B70">
        <w:rPr>
          <w:rFonts w:cstheme="minorHAnsi"/>
          <w:b/>
          <w:sz w:val="24"/>
          <w:szCs w:val="24"/>
        </w:rPr>
        <w:t>Situaciones de riesgo y emergencias humanitarias</w:t>
      </w:r>
    </w:p>
    <w:p w14:paraId="5663C820" w14:textId="77777777" w:rsidR="00EF56C8" w:rsidRDefault="00EF56C8" w:rsidP="009F3629">
      <w:pPr>
        <w:spacing w:line="360" w:lineRule="auto"/>
        <w:jc w:val="both"/>
        <w:rPr>
          <w:rFonts w:cstheme="minorHAnsi"/>
          <w:sz w:val="24"/>
          <w:szCs w:val="24"/>
        </w:rPr>
      </w:pPr>
      <w:r>
        <w:rPr>
          <w:rFonts w:cstheme="minorHAnsi"/>
          <w:sz w:val="24"/>
          <w:szCs w:val="24"/>
        </w:rPr>
        <w:t>“</w:t>
      </w:r>
      <w:r w:rsidRPr="00A8545D">
        <w:rPr>
          <w:rFonts w:cstheme="minorHAnsi"/>
          <w:sz w:val="24"/>
          <w:szCs w:val="24"/>
        </w:rPr>
        <w:t>Los Estados Partes adoptarán, en virtud de las responsabilidades que les corresponden con arreglo al derecho internacional, y en concreto el derecho internacional humanitario y el derecho internacional de los derechos humanos, todas las medidas necesarias para garantizar la seguridad y la protección de las personas con discapacidad en situaciones de riesgo, incluidas situaciones de conflicto armado, emergencias humanitarias y desastres naturales</w:t>
      </w:r>
      <w:r>
        <w:rPr>
          <w:rFonts w:cstheme="minorHAnsi"/>
          <w:sz w:val="24"/>
          <w:szCs w:val="24"/>
        </w:rPr>
        <w:t>”</w:t>
      </w:r>
      <w:r w:rsidRPr="00A8545D">
        <w:rPr>
          <w:rFonts w:cstheme="minorHAnsi"/>
          <w:sz w:val="24"/>
          <w:szCs w:val="24"/>
        </w:rPr>
        <w:t>.</w:t>
      </w:r>
    </w:p>
    <w:p w14:paraId="4D014974" w14:textId="44CD009E" w:rsidR="00331B70" w:rsidRPr="00A8545D" w:rsidRDefault="00331B70" w:rsidP="009F3629">
      <w:pPr>
        <w:spacing w:line="360" w:lineRule="auto"/>
        <w:jc w:val="both"/>
        <w:rPr>
          <w:rFonts w:cstheme="minorHAnsi"/>
          <w:b/>
          <w:sz w:val="24"/>
          <w:szCs w:val="24"/>
        </w:rPr>
      </w:pPr>
      <w:r>
        <w:rPr>
          <w:rFonts w:cstheme="minorHAnsi"/>
          <w:b/>
          <w:sz w:val="24"/>
          <w:szCs w:val="24"/>
        </w:rPr>
        <w:t>Contribución de la RED-LAT para el debate</w:t>
      </w:r>
    </w:p>
    <w:p w14:paraId="456BD6C9" w14:textId="77777777" w:rsidR="00EF56C8" w:rsidRDefault="00EF56C8" w:rsidP="009F3629">
      <w:pPr>
        <w:spacing w:line="360" w:lineRule="auto"/>
        <w:jc w:val="both"/>
        <w:rPr>
          <w:rFonts w:cstheme="minorHAnsi"/>
          <w:sz w:val="24"/>
          <w:szCs w:val="24"/>
        </w:rPr>
      </w:pPr>
      <w:r>
        <w:rPr>
          <w:rFonts w:cstheme="minorHAnsi"/>
          <w:sz w:val="24"/>
          <w:szCs w:val="24"/>
        </w:rPr>
        <w:t>En relación al artículo 11 de la CDPD La RED-LAT identifica como un riesgo permanente generador de muerte y discapacidad a la violencia y en particular a la violencia armada presente en Latinoamérica.</w:t>
      </w:r>
    </w:p>
    <w:p w14:paraId="551BA938" w14:textId="77777777" w:rsidR="00EF56C8" w:rsidRDefault="00EF56C8" w:rsidP="009F3629">
      <w:pPr>
        <w:spacing w:line="360" w:lineRule="auto"/>
        <w:jc w:val="both"/>
        <w:rPr>
          <w:rFonts w:eastAsia="Times New Roman" w:cstheme="minorHAnsi"/>
          <w:color w:val="000000"/>
          <w:spacing w:val="1"/>
          <w:sz w:val="24"/>
          <w:szCs w:val="24"/>
          <w:lang w:eastAsia="es-CL"/>
        </w:rPr>
      </w:pPr>
      <w:r w:rsidRPr="00914794">
        <w:rPr>
          <w:rFonts w:cstheme="minorHAnsi"/>
          <w:sz w:val="24"/>
          <w:szCs w:val="24"/>
        </w:rPr>
        <w:t xml:space="preserve">El año 2020 </w:t>
      </w:r>
      <w:r>
        <w:rPr>
          <w:rFonts w:cstheme="minorHAnsi"/>
          <w:sz w:val="24"/>
          <w:szCs w:val="24"/>
        </w:rPr>
        <w:t xml:space="preserve">la RED-LAT lleva a cabo </w:t>
      </w:r>
      <w:r>
        <w:rPr>
          <w:rFonts w:eastAsia="Times New Roman" w:cstheme="minorHAnsi"/>
          <w:color w:val="000000"/>
          <w:sz w:val="24"/>
          <w:szCs w:val="24"/>
          <w:lang w:eastAsia="es-CL"/>
        </w:rPr>
        <w:t>e</w:t>
      </w:r>
      <w:r w:rsidRPr="00914794">
        <w:rPr>
          <w:rFonts w:eastAsia="Times New Roman" w:cstheme="minorHAnsi"/>
          <w:color w:val="000000"/>
          <w:sz w:val="24"/>
          <w:szCs w:val="24"/>
          <w:lang w:eastAsia="es-CL"/>
        </w:rPr>
        <w:t>l</w:t>
      </w:r>
      <w:r>
        <w:rPr>
          <w:rFonts w:eastAsia="Times New Roman" w:cstheme="minorHAnsi"/>
          <w:color w:val="000000"/>
          <w:sz w:val="24"/>
          <w:szCs w:val="24"/>
          <w:lang w:eastAsia="es-CL"/>
        </w:rPr>
        <w:t xml:space="preserve"> estudio sobre “Aportes </w:t>
      </w:r>
      <w:bookmarkStart w:id="1" w:name="_Hlk127112507"/>
      <w:r>
        <w:rPr>
          <w:rFonts w:eastAsia="Times New Roman" w:cstheme="minorHAnsi"/>
          <w:color w:val="000000"/>
          <w:sz w:val="24"/>
          <w:szCs w:val="24"/>
          <w:lang w:eastAsia="es-CL"/>
        </w:rPr>
        <w:t xml:space="preserve">de la Red </w:t>
      </w:r>
      <w:r w:rsidRPr="0053613D">
        <w:rPr>
          <w:rFonts w:eastAsia="Times New Roman" w:cstheme="minorHAnsi"/>
          <w:color w:val="000000"/>
          <w:sz w:val="24"/>
          <w:szCs w:val="24"/>
          <w:lang w:eastAsia="es-CL"/>
        </w:rPr>
        <w:t>Latinoamericana de Asociaciones de Sobrevivientes de</w:t>
      </w:r>
      <w:r>
        <w:rPr>
          <w:rFonts w:eastAsia="Times New Roman" w:cstheme="minorHAnsi"/>
          <w:color w:val="000000"/>
          <w:sz w:val="24"/>
          <w:szCs w:val="24"/>
          <w:lang w:eastAsia="es-CL"/>
        </w:rPr>
        <w:t xml:space="preserve"> Minas Antipersonal, Restos </w:t>
      </w:r>
      <w:r w:rsidRPr="0053613D">
        <w:rPr>
          <w:rFonts w:eastAsia="Times New Roman" w:cstheme="minorHAnsi"/>
          <w:color w:val="000000"/>
          <w:sz w:val="24"/>
          <w:szCs w:val="24"/>
          <w:lang w:eastAsia="es-CL"/>
        </w:rPr>
        <w:t>Explosivos de Guerra y otras Personas con Discapacidad</w:t>
      </w:r>
      <w:r w:rsidRPr="0053613D">
        <w:rPr>
          <w:rFonts w:eastAsia="Times New Roman" w:cstheme="minorHAnsi"/>
          <w:color w:val="000000"/>
          <w:spacing w:val="20"/>
          <w:sz w:val="24"/>
          <w:szCs w:val="24"/>
          <w:lang w:eastAsia="es-CL"/>
        </w:rPr>
        <w:t xml:space="preserve"> </w:t>
      </w:r>
      <w:r>
        <w:rPr>
          <w:rFonts w:eastAsia="Times New Roman" w:cstheme="minorHAnsi"/>
          <w:color w:val="000000"/>
          <w:sz w:val="24"/>
          <w:szCs w:val="24"/>
          <w:lang w:eastAsia="es-CL"/>
        </w:rPr>
        <w:t>(RED-LAT)</w:t>
      </w:r>
      <w:bookmarkEnd w:id="1"/>
      <w:r>
        <w:rPr>
          <w:rFonts w:eastAsia="Times New Roman" w:cstheme="minorHAnsi"/>
          <w:color w:val="000000"/>
          <w:sz w:val="24"/>
          <w:szCs w:val="24"/>
          <w:lang w:eastAsia="es-CL"/>
        </w:rPr>
        <w:t xml:space="preserve"> a la reducción de la </w:t>
      </w:r>
      <w:r w:rsidRPr="0053613D">
        <w:rPr>
          <w:rFonts w:eastAsia="Times New Roman" w:cstheme="minorHAnsi"/>
          <w:color w:val="000000"/>
          <w:sz w:val="24"/>
          <w:szCs w:val="24"/>
          <w:lang w:eastAsia="es-CL"/>
        </w:rPr>
        <w:t>violencia armada en la región de América Latina</w:t>
      </w:r>
      <w:r w:rsidRPr="00151EB2">
        <w:rPr>
          <w:rFonts w:eastAsia="Times New Roman" w:cstheme="minorHAnsi"/>
          <w:color w:val="000000"/>
          <w:sz w:val="24"/>
          <w:szCs w:val="24"/>
          <w:lang w:eastAsia="es-CL"/>
        </w:rPr>
        <w:t xml:space="preserve"> </w:t>
      </w:r>
      <w:r>
        <w:rPr>
          <w:rFonts w:eastAsia="Times New Roman" w:cstheme="minorHAnsi"/>
          <w:color w:val="000000"/>
          <w:sz w:val="24"/>
          <w:szCs w:val="24"/>
          <w:lang w:eastAsia="es-CL"/>
        </w:rPr>
        <w:t xml:space="preserve">“el cual </w:t>
      </w:r>
      <w:r w:rsidRPr="0053613D">
        <w:rPr>
          <w:rFonts w:eastAsia="Times New Roman" w:cstheme="minorHAnsi"/>
          <w:color w:val="000000"/>
          <w:sz w:val="24"/>
          <w:szCs w:val="24"/>
          <w:lang w:eastAsia="es-CL"/>
        </w:rPr>
        <w:t>implicó u</w:t>
      </w:r>
      <w:r>
        <w:rPr>
          <w:rFonts w:eastAsia="Times New Roman" w:cstheme="minorHAnsi"/>
          <w:color w:val="000000"/>
          <w:sz w:val="24"/>
          <w:szCs w:val="24"/>
          <w:lang w:eastAsia="es-CL"/>
        </w:rPr>
        <w:t xml:space="preserve">n esfuerzo por entender cuál es </w:t>
      </w:r>
      <w:r w:rsidRPr="0053613D">
        <w:rPr>
          <w:rFonts w:eastAsia="Times New Roman" w:cstheme="minorHAnsi"/>
          <w:color w:val="000000"/>
          <w:sz w:val="24"/>
          <w:szCs w:val="24"/>
          <w:lang w:eastAsia="es-CL"/>
        </w:rPr>
        <w:t>la razón de las guerras, las violencias y los confl</w:t>
      </w:r>
      <w:r>
        <w:rPr>
          <w:rFonts w:eastAsia="Times New Roman" w:cstheme="minorHAnsi"/>
          <w:color w:val="000000"/>
          <w:sz w:val="24"/>
          <w:szCs w:val="24"/>
          <w:lang w:eastAsia="es-CL"/>
        </w:rPr>
        <w:t>ictos armados en nuestra región</w:t>
      </w:r>
      <w:r w:rsidRPr="0053613D">
        <w:rPr>
          <w:rFonts w:eastAsia="Times New Roman" w:cstheme="minorHAnsi"/>
          <w:color w:val="000000"/>
          <w:spacing w:val="1"/>
          <w:sz w:val="24"/>
          <w:szCs w:val="24"/>
          <w:lang w:eastAsia="es-CL"/>
        </w:rPr>
        <w:t>.</w:t>
      </w:r>
    </w:p>
    <w:p w14:paraId="2137BF22" w14:textId="1E2E6926" w:rsidR="00EF56C8" w:rsidRDefault="0037650A" w:rsidP="009F3629">
      <w:pPr>
        <w:spacing w:line="360" w:lineRule="auto"/>
        <w:jc w:val="both"/>
        <w:rPr>
          <w:rFonts w:eastAsia="Times New Roman" w:cstheme="minorHAnsi"/>
          <w:color w:val="000000"/>
          <w:spacing w:val="1"/>
          <w:sz w:val="24"/>
          <w:szCs w:val="24"/>
          <w:lang w:eastAsia="es-CL"/>
        </w:rPr>
      </w:pPr>
      <w:r>
        <w:rPr>
          <w:rFonts w:cstheme="minorHAnsi"/>
          <w:sz w:val="24"/>
          <w:szCs w:val="24"/>
        </w:rPr>
        <w:t>A través de él podemos</w:t>
      </w:r>
      <w:r w:rsidR="00EF56C8">
        <w:rPr>
          <w:rFonts w:cstheme="minorHAnsi"/>
          <w:sz w:val="24"/>
          <w:szCs w:val="24"/>
        </w:rPr>
        <w:t xml:space="preserve"> compre</w:t>
      </w:r>
      <w:r w:rsidR="00EF56C8" w:rsidRPr="002E2729">
        <w:rPr>
          <w:rFonts w:cstheme="minorHAnsi"/>
          <w:sz w:val="24"/>
          <w:szCs w:val="24"/>
        </w:rPr>
        <w:t>nder que las posibilidades de reducción de la violencia en Latinoamérica y el mundo, están estrechamente relacionadas con</w:t>
      </w:r>
      <w:r w:rsidR="00EF56C8">
        <w:rPr>
          <w:rFonts w:cstheme="minorHAnsi"/>
          <w:sz w:val="24"/>
          <w:szCs w:val="24"/>
        </w:rPr>
        <w:t xml:space="preserve"> la expansión y acogida alcanza</w:t>
      </w:r>
      <w:r w:rsidR="00EF56C8" w:rsidRPr="002E2729">
        <w:rPr>
          <w:rFonts w:cstheme="minorHAnsi"/>
          <w:sz w:val="24"/>
          <w:szCs w:val="24"/>
        </w:rPr>
        <w:t>das por el Derecho Internacional de los Derechos Humanos (DIDH) y del Derecho Inter</w:t>
      </w:r>
      <w:r w:rsidR="00EF56C8">
        <w:rPr>
          <w:rFonts w:cstheme="minorHAnsi"/>
          <w:sz w:val="24"/>
          <w:szCs w:val="24"/>
        </w:rPr>
        <w:t>nacional Humanitario (DIH).</w:t>
      </w:r>
    </w:p>
    <w:p w14:paraId="4E2C7957" w14:textId="77777777" w:rsidR="00307CE7" w:rsidRDefault="00EF56C8" w:rsidP="00476AC7">
      <w:pPr>
        <w:shd w:val="clear" w:color="auto" w:fill="FFFFFF"/>
        <w:spacing w:line="360" w:lineRule="auto"/>
        <w:jc w:val="both"/>
        <w:rPr>
          <w:rFonts w:eastAsia="Times New Roman" w:cstheme="minorHAnsi"/>
          <w:color w:val="000000"/>
          <w:sz w:val="24"/>
          <w:szCs w:val="24"/>
          <w:lang w:eastAsia="es-CL"/>
        </w:rPr>
      </w:pPr>
      <w:r w:rsidRPr="00564D47">
        <w:rPr>
          <w:rFonts w:eastAsia="Times New Roman" w:cstheme="minorHAnsi"/>
          <w:color w:val="000000"/>
          <w:sz w:val="24"/>
          <w:szCs w:val="24"/>
          <w:lang w:eastAsia="es-CL"/>
        </w:rPr>
        <w:t>Los alcances de este estudio brindan un panorama sobre la pe</w:t>
      </w:r>
      <w:r>
        <w:rPr>
          <w:rFonts w:eastAsia="Times New Roman" w:cstheme="minorHAnsi"/>
          <w:color w:val="000000"/>
          <w:sz w:val="24"/>
          <w:szCs w:val="24"/>
          <w:lang w:eastAsia="es-CL"/>
        </w:rPr>
        <w:t xml:space="preserve">rcepción de los integrantes de </w:t>
      </w:r>
      <w:r w:rsidRPr="00564D47">
        <w:rPr>
          <w:rFonts w:eastAsia="Times New Roman" w:cstheme="minorHAnsi"/>
          <w:color w:val="000000"/>
          <w:spacing w:val="-2"/>
          <w:sz w:val="24"/>
          <w:szCs w:val="24"/>
          <w:lang w:eastAsia="es-CL"/>
        </w:rPr>
        <w:t xml:space="preserve">la </w:t>
      </w:r>
      <w:r w:rsidRPr="00564D47">
        <w:rPr>
          <w:rFonts w:eastAsia="Times New Roman" w:cstheme="minorHAnsi"/>
          <w:color w:val="000000"/>
          <w:spacing w:val="3"/>
          <w:sz w:val="24"/>
          <w:szCs w:val="24"/>
          <w:lang w:eastAsia="es-CL"/>
        </w:rPr>
        <w:t>R</w:t>
      </w:r>
      <w:r w:rsidRPr="00564D47">
        <w:rPr>
          <w:rFonts w:eastAsia="Times New Roman" w:cstheme="minorHAnsi"/>
          <w:color w:val="000000"/>
          <w:spacing w:val="-1"/>
          <w:sz w:val="24"/>
          <w:szCs w:val="24"/>
          <w:lang w:eastAsia="es-CL"/>
        </w:rPr>
        <w:t>ED</w:t>
      </w:r>
      <w:r w:rsidRPr="00564D47">
        <w:rPr>
          <w:rFonts w:eastAsia="Times New Roman" w:cstheme="minorHAnsi"/>
          <w:color w:val="000000"/>
          <w:sz w:val="24"/>
          <w:szCs w:val="24"/>
          <w:lang w:eastAsia="es-CL"/>
        </w:rPr>
        <w:t>-LAT, desde su experiencia situada sobre algunas causas fundamentales y próximas</w:t>
      </w:r>
      <w:r w:rsidR="00476AC7">
        <w:rPr>
          <w:rFonts w:eastAsia="Times New Roman" w:cstheme="minorHAnsi"/>
          <w:color w:val="000000"/>
          <w:sz w:val="24"/>
          <w:szCs w:val="24"/>
          <w:lang w:eastAsia="es-CL"/>
        </w:rPr>
        <w:t xml:space="preserve"> </w:t>
      </w:r>
    </w:p>
    <w:p w14:paraId="466C36A0" w14:textId="77777777" w:rsidR="00307CE7" w:rsidRDefault="00307CE7" w:rsidP="00476AC7">
      <w:pPr>
        <w:shd w:val="clear" w:color="auto" w:fill="FFFFFF"/>
        <w:spacing w:line="360" w:lineRule="auto"/>
        <w:jc w:val="both"/>
        <w:rPr>
          <w:rFonts w:eastAsia="Times New Roman" w:cstheme="minorHAnsi"/>
          <w:color w:val="000000"/>
          <w:sz w:val="24"/>
          <w:szCs w:val="24"/>
          <w:lang w:eastAsia="es-CL"/>
        </w:rPr>
      </w:pPr>
    </w:p>
    <w:p w14:paraId="48CCB293" w14:textId="77777777" w:rsidR="00A7273E" w:rsidRDefault="00A7273E" w:rsidP="00476AC7">
      <w:pPr>
        <w:shd w:val="clear" w:color="auto" w:fill="FFFFFF"/>
        <w:spacing w:line="360" w:lineRule="auto"/>
        <w:jc w:val="both"/>
        <w:rPr>
          <w:rFonts w:eastAsia="Times New Roman" w:cstheme="minorHAnsi"/>
          <w:color w:val="000000"/>
          <w:sz w:val="24"/>
          <w:szCs w:val="24"/>
          <w:lang w:eastAsia="es-CL"/>
        </w:rPr>
      </w:pPr>
    </w:p>
    <w:p w14:paraId="72AC4381" w14:textId="72552DD8" w:rsidR="00EF56C8" w:rsidRDefault="00EF56C8" w:rsidP="00476AC7">
      <w:pPr>
        <w:shd w:val="clear" w:color="auto" w:fill="FFFFFF"/>
        <w:spacing w:line="360" w:lineRule="auto"/>
        <w:jc w:val="both"/>
        <w:rPr>
          <w:rFonts w:eastAsia="Times New Roman" w:cstheme="minorHAnsi"/>
          <w:color w:val="000000"/>
          <w:sz w:val="24"/>
          <w:szCs w:val="24"/>
          <w:lang w:eastAsia="es-CL"/>
        </w:rPr>
      </w:pPr>
      <w:r w:rsidRPr="00564D47">
        <w:rPr>
          <w:rFonts w:eastAsia="Times New Roman" w:cstheme="minorHAnsi"/>
          <w:color w:val="000000"/>
          <w:sz w:val="24"/>
          <w:szCs w:val="24"/>
          <w:lang w:eastAsia="es-CL"/>
        </w:rPr>
        <w:t>de los conflictos armados (internos o entre países) y de las tr</w:t>
      </w:r>
      <w:r>
        <w:rPr>
          <w:rFonts w:eastAsia="Times New Roman" w:cstheme="minorHAnsi"/>
          <w:color w:val="000000"/>
          <w:sz w:val="24"/>
          <w:szCs w:val="24"/>
          <w:lang w:eastAsia="es-CL"/>
        </w:rPr>
        <w:t xml:space="preserve">ansformaciones que han sufrido </w:t>
      </w:r>
      <w:r w:rsidRPr="00564D47">
        <w:rPr>
          <w:rFonts w:eastAsia="Times New Roman" w:cstheme="minorHAnsi"/>
          <w:color w:val="000000"/>
          <w:sz w:val="24"/>
          <w:szCs w:val="24"/>
          <w:lang w:eastAsia="es-CL"/>
        </w:rPr>
        <w:t>las violencias armadas en sus respectivos países</w:t>
      </w:r>
      <w:r>
        <w:rPr>
          <w:rFonts w:eastAsia="Times New Roman" w:cstheme="minorHAnsi"/>
          <w:color w:val="000000"/>
          <w:sz w:val="24"/>
          <w:szCs w:val="24"/>
          <w:lang w:eastAsia="es-CL"/>
        </w:rPr>
        <w:t>.</w:t>
      </w:r>
    </w:p>
    <w:p w14:paraId="18329E32" w14:textId="063B109A" w:rsidR="0037650A" w:rsidRPr="0037650A" w:rsidRDefault="0037650A" w:rsidP="00476AC7">
      <w:pPr>
        <w:shd w:val="clear" w:color="auto" w:fill="FFFFFF"/>
        <w:spacing w:line="360" w:lineRule="auto"/>
        <w:jc w:val="both"/>
        <w:rPr>
          <w:rFonts w:eastAsia="Times New Roman" w:cstheme="minorHAnsi"/>
          <w:b/>
          <w:bCs/>
          <w:color w:val="000000"/>
          <w:sz w:val="24"/>
          <w:szCs w:val="24"/>
          <w:lang w:eastAsia="es-CL"/>
        </w:rPr>
      </w:pPr>
      <w:r w:rsidRPr="0037650A">
        <w:rPr>
          <w:rFonts w:eastAsia="Times New Roman" w:cstheme="minorHAnsi"/>
          <w:b/>
          <w:bCs/>
          <w:color w:val="000000"/>
          <w:sz w:val="24"/>
          <w:szCs w:val="24"/>
          <w:lang w:eastAsia="es-CL"/>
        </w:rPr>
        <w:t>Violencia armada en Latinoamérica</w:t>
      </w:r>
    </w:p>
    <w:p w14:paraId="75ADFF4C" w14:textId="77777777" w:rsidR="00EF56C8" w:rsidRPr="00321482" w:rsidRDefault="00EF56C8" w:rsidP="009F3629">
      <w:pPr>
        <w:spacing w:line="360" w:lineRule="auto"/>
        <w:jc w:val="both"/>
        <w:rPr>
          <w:rFonts w:eastAsia="Times New Roman" w:cstheme="minorHAnsi"/>
          <w:color w:val="000000"/>
          <w:sz w:val="24"/>
          <w:szCs w:val="24"/>
          <w:lang w:eastAsia="es-CL"/>
        </w:rPr>
      </w:pPr>
      <w:r w:rsidRPr="00321482">
        <w:rPr>
          <w:rFonts w:eastAsia="Times New Roman" w:cstheme="minorHAnsi"/>
          <w:color w:val="000000"/>
          <w:sz w:val="24"/>
          <w:szCs w:val="24"/>
          <w:lang w:eastAsia="es-CL"/>
        </w:rPr>
        <w:t>Según la OPS, en 2013, 1,5 millones de personas morían cada año, y muchas más padecen</w:t>
      </w:r>
      <w:r w:rsidR="00476AC7">
        <w:rPr>
          <w:rFonts w:eastAsia="Times New Roman" w:cstheme="minorHAnsi"/>
          <w:color w:val="000000"/>
          <w:sz w:val="24"/>
          <w:szCs w:val="24"/>
          <w:lang w:eastAsia="es-CL"/>
        </w:rPr>
        <w:t xml:space="preserve"> </w:t>
      </w:r>
      <w:r w:rsidRPr="00321482">
        <w:rPr>
          <w:rFonts w:eastAsia="Times New Roman" w:cstheme="minorHAnsi"/>
          <w:color w:val="000000"/>
          <w:sz w:val="24"/>
          <w:szCs w:val="24"/>
          <w:lang w:eastAsia="es-CL"/>
        </w:rPr>
        <w:t>lesiones no mortales y secuelas crónicas sin lesiones físicas como resultado de los intentos</w:t>
      </w:r>
      <w:r w:rsidR="009F3629">
        <w:rPr>
          <w:rFonts w:eastAsia="Times New Roman" w:cstheme="minorHAnsi"/>
          <w:color w:val="000000"/>
          <w:sz w:val="24"/>
          <w:szCs w:val="24"/>
          <w:lang w:eastAsia="es-CL"/>
        </w:rPr>
        <w:t xml:space="preserve"> </w:t>
      </w:r>
      <w:r w:rsidRPr="00321482">
        <w:rPr>
          <w:rFonts w:eastAsia="Times New Roman" w:cstheme="minorHAnsi"/>
          <w:color w:val="000000"/>
          <w:sz w:val="24"/>
          <w:szCs w:val="24"/>
          <w:lang w:eastAsia="es-CL"/>
        </w:rPr>
        <w:t>de suicidio, la violencia interpersonal (violencia juvenil, violencia en la pareja, maltrato de</w:t>
      </w:r>
      <w:r w:rsidR="001766D8">
        <w:rPr>
          <w:rFonts w:eastAsia="Times New Roman" w:cstheme="minorHAnsi"/>
          <w:color w:val="000000"/>
          <w:sz w:val="24"/>
          <w:szCs w:val="24"/>
          <w:lang w:eastAsia="es-CL"/>
        </w:rPr>
        <w:t xml:space="preserve"> </w:t>
      </w:r>
      <w:r w:rsidRPr="00321482">
        <w:rPr>
          <w:rFonts w:eastAsia="Times New Roman" w:cstheme="minorHAnsi"/>
          <w:color w:val="000000"/>
          <w:sz w:val="24"/>
          <w:szCs w:val="24"/>
          <w:lang w:eastAsia="es-CL"/>
        </w:rPr>
        <w:t>menores y ancianos y violencia sexual) y la violencia colectiva (guerras y otras formas de</w:t>
      </w:r>
      <w:r w:rsidR="001766D8">
        <w:rPr>
          <w:rFonts w:eastAsia="Times New Roman" w:cstheme="minorHAnsi"/>
          <w:color w:val="000000"/>
          <w:sz w:val="24"/>
          <w:szCs w:val="24"/>
          <w:lang w:eastAsia="es-CL"/>
        </w:rPr>
        <w:t xml:space="preserve"> </w:t>
      </w:r>
      <w:r w:rsidRPr="00321482">
        <w:rPr>
          <w:rFonts w:eastAsia="Times New Roman" w:cstheme="minorHAnsi"/>
          <w:color w:val="000000"/>
          <w:sz w:val="24"/>
          <w:szCs w:val="24"/>
          <w:lang w:eastAsia="es-CL"/>
        </w:rPr>
        <w:t>conflictos armados). En conjunto, la violencia es una de las principales causas de muerte en</w:t>
      </w:r>
      <w:r w:rsidR="00476AC7">
        <w:rPr>
          <w:rFonts w:eastAsia="Times New Roman" w:cstheme="minorHAnsi"/>
          <w:color w:val="000000"/>
          <w:sz w:val="24"/>
          <w:szCs w:val="24"/>
          <w:lang w:eastAsia="es-CL"/>
        </w:rPr>
        <w:t xml:space="preserve"> </w:t>
      </w:r>
      <w:r w:rsidRPr="00321482">
        <w:rPr>
          <w:rFonts w:eastAsia="Times New Roman" w:cstheme="minorHAnsi"/>
          <w:color w:val="000000"/>
          <w:sz w:val="24"/>
          <w:szCs w:val="24"/>
          <w:lang w:eastAsia="es-CL"/>
        </w:rPr>
        <w:t>todo el mundo en la población de 15 a 44 años.</w:t>
      </w:r>
    </w:p>
    <w:p w14:paraId="2F27FD72" w14:textId="77777777" w:rsidR="00EF56C8" w:rsidRPr="00321482" w:rsidRDefault="00EF56C8" w:rsidP="009F3629">
      <w:pPr>
        <w:shd w:val="clear" w:color="auto" w:fill="FFFFFF"/>
        <w:spacing w:line="360" w:lineRule="auto"/>
        <w:jc w:val="both"/>
        <w:rPr>
          <w:rFonts w:eastAsia="Times New Roman" w:cstheme="minorHAnsi"/>
          <w:color w:val="000000"/>
          <w:sz w:val="24"/>
          <w:szCs w:val="24"/>
          <w:lang w:eastAsia="es-CL"/>
        </w:rPr>
      </w:pPr>
      <w:r w:rsidRPr="00321482">
        <w:rPr>
          <w:rFonts w:eastAsia="Times New Roman" w:cstheme="minorHAnsi"/>
          <w:color w:val="000000"/>
          <w:sz w:val="24"/>
          <w:szCs w:val="24"/>
          <w:lang w:eastAsia="es-CL"/>
        </w:rPr>
        <w:t>Paradójicamente -según Amnistía Internacional-, el comercio de armas en el mundo amasa</w:t>
      </w:r>
      <w:r w:rsidR="001766D8">
        <w:rPr>
          <w:rFonts w:eastAsia="Times New Roman" w:cstheme="minorHAnsi"/>
          <w:color w:val="000000"/>
          <w:sz w:val="24"/>
          <w:szCs w:val="24"/>
          <w:lang w:eastAsia="es-CL"/>
        </w:rPr>
        <w:t xml:space="preserve"> </w:t>
      </w:r>
      <w:r w:rsidRPr="00321482">
        <w:rPr>
          <w:rFonts w:eastAsia="Times New Roman" w:cstheme="minorHAnsi"/>
          <w:color w:val="000000"/>
          <w:sz w:val="24"/>
          <w:szCs w:val="24"/>
          <w:lang w:eastAsia="es-CL"/>
        </w:rPr>
        <w:t>unos 100.000 millones de dólares, entre las que se cuentan a</w:t>
      </w:r>
      <w:r w:rsidR="00331B70">
        <w:rPr>
          <w:rFonts w:eastAsia="Times New Roman" w:cstheme="minorHAnsi"/>
          <w:color w:val="000000"/>
          <w:sz w:val="24"/>
          <w:szCs w:val="24"/>
          <w:lang w:eastAsia="es-CL"/>
        </w:rPr>
        <w:t xml:space="preserve">rmas para las fuerzas de orden, </w:t>
      </w:r>
      <w:r w:rsidRPr="00321482">
        <w:rPr>
          <w:rFonts w:eastAsia="Times New Roman" w:cstheme="minorHAnsi"/>
          <w:color w:val="000000"/>
          <w:sz w:val="24"/>
          <w:szCs w:val="24"/>
          <w:lang w:eastAsia="es-CL"/>
        </w:rPr>
        <w:t>material de defensa y armas deportivas. Este comercio es controlado justamente por los</w:t>
      </w:r>
      <w:r w:rsidR="001766D8">
        <w:rPr>
          <w:rFonts w:eastAsia="Times New Roman" w:cstheme="minorHAnsi"/>
          <w:color w:val="000000"/>
          <w:sz w:val="24"/>
          <w:szCs w:val="24"/>
          <w:lang w:eastAsia="es-CL"/>
        </w:rPr>
        <w:t xml:space="preserve"> </w:t>
      </w:r>
      <w:r w:rsidRPr="00321482">
        <w:rPr>
          <w:rFonts w:eastAsia="Times New Roman" w:cstheme="minorHAnsi"/>
          <w:color w:val="000000"/>
          <w:sz w:val="24"/>
          <w:szCs w:val="24"/>
          <w:lang w:eastAsia="es-CL"/>
        </w:rPr>
        <w:t>cinco países permanentes que conforman el Consejo de Seguridad, que tienen una</w:t>
      </w:r>
      <w:r w:rsidR="001766D8">
        <w:rPr>
          <w:rFonts w:eastAsia="Times New Roman" w:cstheme="minorHAnsi"/>
          <w:color w:val="000000"/>
          <w:sz w:val="24"/>
          <w:szCs w:val="24"/>
          <w:lang w:eastAsia="es-CL"/>
        </w:rPr>
        <w:t xml:space="preserve"> </w:t>
      </w:r>
      <w:r w:rsidRPr="00321482">
        <w:rPr>
          <w:rFonts w:eastAsia="Times New Roman" w:cstheme="minorHAnsi"/>
          <w:color w:val="000000"/>
          <w:sz w:val="24"/>
          <w:szCs w:val="24"/>
          <w:lang w:eastAsia="es-CL"/>
        </w:rPr>
        <w:t>participación del 70% de este mercado. Amnistía Internacional sostiene que este comercio</w:t>
      </w:r>
      <w:r w:rsidR="009F3629">
        <w:rPr>
          <w:rFonts w:eastAsia="Times New Roman" w:cstheme="minorHAnsi"/>
          <w:color w:val="000000"/>
          <w:sz w:val="24"/>
          <w:szCs w:val="24"/>
          <w:lang w:eastAsia="es-CL"/>
        </w:rPr>
        <w:t xml:space="preserve"> </w:t>
      </w:r>
      <w:r w:rsidRPr="00321482">
        <w:rPr>
          <w:rFonts w:eastAsia="Times New Roman" w:cstheme="minorHAnsi"/>
          <w:color w:val="000000"/>
          <w:sz w:val="24"/>
          <w:szCs w:val="24"/>
          <w:lang w:eastAsia="es-CL"/>
        </w:rPr>
        <w:t>trae consecuencias bastante perniciosas; como es la muerte todos los años de más de 508</w:t>
      </w:r>
      <w:r w:rsidR="009F3629">
        <w:rPr>
          <w:rFonts w:eastAsia="Times New Roman" w:cstheme="minorHAnsi"/>
          <w:color w:val="000000"/>
          <w:sz w:val="24"/>
          <w:szCs w:val="24"/>
          <w:lang w:eastAsia="es-CL"/>
        </w:rPr>
        <w:t xml:space="preserve"> </w:t>
      </w:r>
      <w:r w:rsidRPr="00321482">
        <w:rPr>
          <w:rFonts w:eastAsia="Times New Roman" w:cstheme="minorHAnsi"/>
          <w:color w:val="000000"/>
          <w:sz w:val="24"/>
          <w:szCs w:val="24"/>
          <w:lang w:eastAsia="es-CL"/>
        </w:rPr>
        <w:t>mil personas, la mayoría en contextos no pertenecientes a un conflicto armado</w:t>
      </w:r>
      <w:r>
        <w:rPr>
          <w:rFonts w:eastAsia="Times New Roman" w:cstheme="minorHAnsi"/>
          <w:color w:val="000000"/>
          <w:sz w:val="24"/>
          <w:szCs w:val="24"/>
          <w:lang w:eastAsia="es-CL"/>
        </w:rPr>
        <w:t>.</w:t>
      </w:r>
    </w:p>
    <w:p w14:paraId="7E9D2F44" w14:textId="77777777" w:rsidR="00307CE7" w:rsidRDefault="00EF56C8" w:rsidP="0037650A">
      <w:pPr>
        <w:shd w:val="clear" w:color="auto" w:fill="FFFFFF"/>
        <w:spacing w:line="360" w:lineRule="auto"/>
        <w:jc w:val="both"/>
        <w:rPr>
          <w:rFonts w:eastAsia="Times New Roman" w:cstheme="minorHAnsi"/>
          <w:color w:val="000000"/>
          <w:sz w:val="24"/>
          <w:szCs w:val="24"/>
          <w:lang w:eastAsia="es-CL"/>
        </w:rPr>
      </w:pPr>
      <w:r>
        <w:rPr>
          <w:rFonts w:eastAsia="Times New Roman" w:cstheme="minorHAnsi"/>
          <w:color w:val="000000"/>
          <w:sz w:val="24"/>
          <w:szCs w:val="24"/>
          <w:lang w:eastAsia="es-CL"/>
        </w:rPr>
        <w:t>La violencia urbana se ha</w:t>
      </w:r>
      <w:r w:rsidRPr="0053613D">
        <w:rPr>
          <w:rFonts w:eastAsia="Times New Roman" w:cstheme="minorHAnsi"/>
          <w:color w:val="000000"/>
          <w:sz w:val="24"/>
          <w:szCs w:val="24"/>
          <w:lang w:eastAsia="es-CL"/>
        </w:rPr>
        <w:t xml:space="preserve"> convertido en el problema más acuciante de la región (PNUD,</w:t>
      </w:r>
      <w:r w:rsidR="001766D8">
        <w:rPr>
          <w:rFonts w:eastAsia="Times New Roman" w:cstheme="minorHAnsi"/>
          <w:color w:val="000000"/>
          <w:sz w:val="24"/>
          <w:szCs w:val="24"/>
          <w:lang w:eastAsia="es-CL"/>
        </w:rPr>
        <w:t xml:space="preserve"> </w:t>
      </w:r>
      <w:r w:rsidRPr="0053613D">
        <w:rPr>
          <w:rFonts w:eastAsia="Times New Roman" w:cstheme="minorHAnsi"/>
          <w:color w:val="000000"/>
          <w:sz w:val="24"/>
          <w:szCs w:val="24"/>
          <w:lang w:eastAsia="es-CL"/>
        </w:rPr>
        <w:t>2013: 15-23).</w:t>
      </w:r>
      <w:r w:rsidRPr="0053613D">
        <w:rPr>
          <w:rFonts w:eastAsia="Times New Roman" w:cstheme="minorHAnsi"/>
          <w:color w:val="FF0000"/>
          <w:spacing w:val="6"/>
          <w:sz w:val="24"/>
          <w:szCs w:val="24"/>
          <w:lang w:eastAsia="es-CL"/>
        </w:rPr>
        <w:t xml:space="preserve"> </w:t>
      </w:r>
      <w:r w:rsidRPr="0053613D">
        <w:rPr>
          <w:rFonts w:eastAsia="Times New Roman" w:cstheme="minorHAnsi"/>
          <w:color w:val="000000"/>
          <w:sz w:val="24"/>
          <w:szCs w:val="24"/>
          <w:lang w:eastAsia="es-CL"/>
        </w:rPr>
        <w:t>Las armas de fuego juegan un papel preponderante en estas olas de violencia,</w:t>
      </w:r>
      <w:r w:rsidR="009F3629">
        <w:rPr>
          <w:rFonts w:eastAsia="Times New Roman" w:cstheme="minorHAnsi"/>
          <w:color w:val="000000"/>
          <w:sz w:val="24"/>
          <w:szCs w:val="24"/>
          <w:lang w:eastAsia="es-CL"/>
        </w:rPr>
        <w:t xml:space="preserve"> </w:t>
      </w:r>
      <w:r w:rsidRPr="0053613D">
        <w:rPr>
          <w:rFonts w:eastAsia="Times New Roman" w:cstheme="minorHAnsi"/>
          <w:color w:val="000000"/>
          <w:sz w:val="24"/>
          <w:szCs w:val="24"/>
          <w:lang w:eastAsia="es-CL"/>
        </w:rPr>
        <w:t>no sólo son el arma homicida preferida, sino que su uso para cometer homicidios, es más</w:t>
      </w:r>
      <w:r w:rsidR="001766D8">
        <w:rPr>
          <w:rFonts w:eastAsia="Times New Roman" w:cstheme="minorHAnsi"/>
          <w:color w:val="000000"/>
          <w:sz w:val="24"/>
          <w:szCs w:val="24"/>
          <w:lang w:eastAsia="es-CL"/>
        </w:rPr>
        <w:t xml:space="preserve"> </w:t>
      </w:r>
      <w:r w:rsidRPr="0053613D">
        <w:rPr>
          <w:rFonts w:eastAsia="Times New Roman" w:cstheme="minorHAnsi"/>
          <w:color w:val="000000"/>
          <w:sz w:val="24"/>
          <w:szCs w:val="24"/>
          <w:lang w:eastAsia="es-CL"/>
        </w:rPr>
        <w:t>frecuente que en el resto del mundo (</w:t>
      </w:r>
      <w:proofErr w:type="spellStart"/>
      <w:r w:rsidRPr="0053613D">
        <w:rPr>
          <w:rFonts w:eastAsia="Times New Roman" w:cstheme="minorHAnsi"/>
          <w:color w:val="000000"/>
          <w:sz w:val="24"/>
          <w:szCs w:val="24"/>
          <w:lang w:eastAsia="es-CL"/>
        </w:rPr>
        <w:t>Gilgen</w:t>
      </w:r>
      <w:proofErr w:type="spellEnd"/>
      <w:r w:rsidRPr="0053613D">
        <w:rPr>
          <w:rFonts w:eastAsia="Times New Roman" w:cstheme="minorHAnsi"/>
          <w:color w:val="000000"/>
          <w:sz w:val="24"/>
          <w:szCs w:val="24"/>
          <w:lang w:eastAsia="es-CL"/>
        </w:rPr>
        <w:t>, 2012; UNODC, 2011: 39-45). Salvo en el caso</w:t>
      </w:r>
      <w:r w:rsidR="009F3629">
        <w:rPr>
          <w:rFonts w:eastAsia="Times New Roman" w:cstheme="minorHAnsi"/>
          <w:color w:val="000000"/>
          <w:sz w:val="24"/>
          <w:szCs w:val="24"/>
          <w:lang w:eastAsia="es-CL"/>
        </w:rPr>
        <w:t xml:space="preserve"> </w:t>
      </w:r>
      <w:r w:rsidRPr="0053613D">
        <w:rPr>
          <w:rFonts w:eastAsia="Times New Roman" w:cstheme="minorHAnsi"/>
          <w:color w:val="000000"/>
          <w:sz w:val="24"/>
          <w:szCs w:val="24"/>
          <w:lang w:eastAsia="es-CL"/>
        </w:rPr>
        <w:t>colombiano</w:t>
      </w:r>
      <w:r>
        <w:rPr>
          <w:rFonts w:eastAsia="Times New Roman" w:cstheme="minorHAnsi"/>
          <w:color w:val="000000"/>
          <w:sz w:val="24"/>
          <w:szCs w:val="24"/>
          <w:lang w:eastAsia="es-CL"/>
        </w:rPr>
        <w:t xml:space="preserve"> </w:t>
      </w:r>
      <w:r w:rsidRPr="0053613D">
        <w:rPr>
          <w:rFonts w:eastAsia="Times New Roman" w:cstheme="minorHAnsi"/>
          <w:color w:val="000000"/>
          <w:sz w:val="24"/>
          <w:szCs w:val="24"/>
          <w:lang w:eastAsia="es-CL"/>
        </w:rPr>
        <w:t>en la actualidad no hay conflictos armados interest</w:t>
      </w:r>
      <w:r>
        <w:rPr>
          <w:rFonts w:eastAsia="Times New Roman" w:cstheme="minorHAnsi"/>
          <w:color w:val="000000"/>
          <w:sz w:val="24"/>
          <w:szCs w:val="24"/>
          <w:lang w:eastAsia="es-CL"/>
        </w:rPr>
        <w:t xml:space="preserve">atales ni guerras internas, así </w:t>
      </w:r>
      <w:r w:rsidRPr="0053613D">
        <w:rPr>
          <w:rFonts w:eastAsia="Times New Roman" w:cstheme="minorHAnsi"/>
          <w:color w:val="000000"/>
          <w:sz w:val="24"/>
          <w:szCs w:val="24"/>
          <w:lang w:eastAsia="es-CL"/>
        </w:rPr>
        <w:t>que la “nueva violencia” latinoamericana es civil y perpetra</w:t>
      </w:r>
      <w:r>
        <w:rPr>
          <w:rFonts w:eastAsia="Times New Roman" w:cstheme="minorHAnsi"/>
          <w:color w:val="000000"/>
          <w:sz w:val="24"/>
          <w:szCs w:val="24"/>
          <w:lang w:eastAsia="es-CL"/>
        </w:rPr>
        <w:t>da entre ciudadanos (</w:t>
      </w:r>
      <w:proofErr w:type="spellStart"/>
      <w:r>
        <w:rPr>
          <w:rFonts w:eastAsia="Times New Roman" w:cstheme="minorHAnsi"/>
          <w:color w:val="000000"/>
          <w:sz w:val="24"/>
          <w:szCs w:val="24"/>
          <w:lang w:eastAsia="es-CL"/>
        </w:rPr>
        <w:t>Koonings</w:t>
      </w:r>
      <w:proofErr w:type="spellEnd"/>
      <w:r>
        <w:rPr>
          <w:rFonts w:eastAsia="Times New Roman" w:cstheme="minorHAnsi"/>
          <w:color w:val="000000"/>
          <w:sz w:val="24"/>
          <w:szCs w:val="24"/>
          <w:lang w:eastAsia="es-CL"/>
        </w:rPr>
        <w:t xml:space="preserve"> y </w:t>
      </w:r>
      <w:proofErr w:type="spellStart"/>
      <w:r w:rsidRPr="0053613D">
        <w:rPr>
          <w:rFonts w:eastAsia="Times New Roman" w:cstheme="minorHAnsi"/>
          <w:color w:val="000000"/>
          <w:sz w:val="24"/>
          <w:szCs w:val="24"/>
          <w:lang w:eastAsia="es-CL"/>
        </w:rPr>
        <w:t>Kruijt</w:t>
      </w:r>
      <w:proofErr w:type="spellEnd"/>
      <w:r w:rsidRPr="0053613D">
        <w:rPr>
          <w:rFonts w:eastAsia="Times New Roman" w:cstheme="minorHAnsi"/>
          <w:color w:val="000000"/>
          <w:sz w:val="24"/>
          <w:szCs w:val="24"/>
          <w:lang w:eastAsia="es-CL"/>
        </w:rPr>
        <w:t>, 2004:  8-10). Resulta de pandillas, narcotráfico y grupos criminales organizados</w:t>
      </w:r>
      <w:r>
        <w:rPr>
          <w:rFonts w:eastAsia="Times New Roman" w:cstheme="minorHAnsi"/>
          <w:color w:val="000000"/>
          <w:sz w:val="24"/>
          <w:szCs w:val="24"/>
          <w:lang w:eastAsia="es-CL"/>
        </w:rPr>
        <w:t xml:space="preserve">, </w:t>
      </w:r>
      <w:r w:rsidRPr="0053613D">
        <w:rPr>
          <w:rFonts w:eastAsia="Times New Roman" w:cstheme="minorHAnsi"/>
          <w:color w:val="000000"/>
          <w:sz w:val="24"/>
          <w:szCs w:val="24"/>
          <w:lang w:eastAsia="es-CL"/>
        </w:rPr>
        <w:t>conflictos por derechos de propiedad y tierra, violencia domés</w:t>
      </w:r>
      <w:r>
        <w:rPr>
          <w:rFonts w:eastAsia="Times New Roman" w:cstheme="minorHAnsi"/>
          <w:color w:val="000000"/>
          <w:sz w:val="24"/>
          <w:szCs w:val="24"/>
          <w:lang w:eastAsia="es-CL"/>
        </w:rPr>
        <w:t xml:space="preserve">tica, crimen urbano y violencia </w:t>
      </w:r>
      <w:r w:rsidRPr="0053613D">
        <w:rPr>
          <w:rFonts w:eastAsia="Times New Roman" w:cstheme="minorHAnsi"/>
          <w:color w:val="000000"/>
          <w:sz w:val="24"/>
          <w:szCs w:val="24"/>
          <w:lang w:eastAsia="es-CL"/>
        </w:rPr>
        <w:t xml:space="preserve">interpersonal, en general (Lagos y Dammert, 2012; OAS, </w:t>
      </w:r>
      <w:r>
        <w:rPr>
          <w:rFonts w:eastAsia="Times New Roman" w:cstheme="minorHAnsi"/>
          <w:color w:val="000000"/>
          <w:sz w:val="24"/>
          <w:szCs w:val="24"/>
          <w:lang w:eastAsia="es-CL"/>
        </w:rPr>
        <w:t xml:space="preserve">2012; PNUD, 2013). Sin embargo, </w:t>
      </w:r>
      <w:r w:rsidRPr="0053613D">
        <w:rPr>
          <w:rFonts w:eastAsia="Times New Roman" w:cstheme="minorHAnsi"/>
          <w:color w:val="000000"/>
          <w:sz w:val="24"/>
          <w:szCs w:val="24"/>
          <w:lang w:eastAsia="es-CL"/>
        </w:rPr>
        <w:t>hay que tener presentes los análisis de las causas subyacentes</w:t>
      </w:r>
      <w:r>
        <w:rPr>
          <w:rFonts w:eastAsia="Times New Roman" w:cstheme="minorHAnsi"/>
          <w:color w:val="000000"/>
          <w:sz w:val="24"/>
          <w:szCs w:val="24"/>
          <w:lang w:eastAsia="es-CL"/>
        </w:rPr>
        <w:t xml:space="preserve"> a los</w:t>
      </w:r>
      <w:r w:rsidR="00307CE7">
        <w:rPr>
          <w:rFonts w:eastAsia="Times New Roman" w:cstheme="minorHAnsi"/>
          <w:color w:val="000000"/>
          <w:sz w:val="24"/>
          <w:szCs w:val="24"/>
          <w:lang w:eastAsia="es-CL"/>
        </w:rPr>
        <w:t xml:space="preserve"> </w:t>
      </w:r>
    </w:p>
    <w:p w14:paraId="6660B510" w14:textId="77777777" w:rsidR="00307CE7" w:rsidRDefault="00307CE7" w:rsidP="0037650A">
      <w:pPr>
        <w:shd w:val="clear" w:color="auto" w:fill="FFFFFF"/>
        <w:spacing w:line="360" w:lineRule="auto"/>
        <w:jc w:val="both"/>
        <w:rPr>
          <w:rFonts w:eastAsia="Times New Roman" w:cstheme="minorHAnsi"/>
          <w:color w:val="000000"/>
          <w:sz w:val="24"/>
          <w:szCs w:val="24"/>
          <w:lang w:eastAsia="es-CL"/>
        </w:rPr>
      </w:pPr>
    </w:p>
    <w:p w14:paraId="3D2BEF5A" w14:textId="6F2B2CC0" w:rsidR="0037650A" w:rsidRDefault="00EF56C8" w:rsidP="0037650A">
      <w:pPr>
        <w:shd w:val="clear" w:color="auto" w:fill="FFFFFF"/>
        <w:spacing w:line="360" w:lineRule="auto"/>
        <w:jc w:val="both"/>
        <w:rPr>
          <w:rFonts w:eastAsia="Times New Roman" w:cstheme="minorHAnsi"/>
          <w:color w:val="000000"/>
          <w:sz w:val="24"/>
          <w:szCs w:val="24"/>
          <w:lang w:eastAsia="es-CL"/>
        </w:rPr>
      </w:pPr>
      <w:r>
        <w:rPr>
          <w:rFonts w:eastAsia="Times New Roman" w:cstheme="minorHAnsi"/>
          <w:color w:val="000000"/>
          <w:sz w:val="24"/>
          <w:szCs w:val="24"/>
          <w:lang w:eastAsia="es-CL"/>
        </w:rPr>
        <w:t xml:space="preserve">altos niveles de </w:t>
      </w:r>
      <w:r w:rsidRPr="0053613D">
        <w:rPr>
          <w:rFonts w:eastAsia="Times New Roman" w:cstheme="minorHAnsi"/>
          <w:color w:val="000000"/>
          <w:sz w:val="24"/>
          <w:szCs w:val="24"/>
          <w:lang w:eastAsia="es-CL"/>
        </w:rPr>
        <w:t>criminalidad y violencia en la región, incluyendo desigualdad</w:t>
      </w:r>
      <w:r>
        <w:rPr>
          <w:rFonts w:eastAsia="Times New Roman" w:cstheme="minorHAnsi"/>
          <w:color w:val="000000"/>
          <w:sz w:val="24"/>
          <w:szCs w:val="24"/>
          <w:lang w:eastAsia="es-CL"/>
        </w:rPr>
        <w:t xml:space="preserve"> económica, la pobreza y marginalización.</w:t>
      </w:r>
    </w:p>
    <w:p w14:paraId="0F1E0701" w14:textId="08BDB422" w:rsidR="00331B70" w:rsidRPr="00331B70" w:rsidRDefault="00331B70" w:rsidP="009F3629">
      <w:pPr>
        <w:spacing w:line="360" w:lineRule="auto"/>
        <w:jc w:val="both"/>
        <w:rPr>
          <w:rFonts w:cstheme="minorHAnsi"/>
          <w:sz w:val="24"/>
          <w:szCs w:val="24"/>
        </w:rPr>
      </w:pPr>
      <w:r w:rsidRPr="00331B70">
        <w:rPr>
          <w:rFonts w:cstheme="minorHAnsi"/>
          <w:sz w:val="24"/>
          <w:szCs w:val="24"/>
        </w:rPr>
        <w:t xml:space="preserve">El fenómeno complejo de la violencia armada en Latinoamérica no incluye solamente el comercio, circulación, robo, desvió y utilización licita o ilícita  de distintos tipos de armas en los conflictos armados internacionales o </w:t>
      </w:r>
      <w:proofErr w:type="spellStart"/>
      <w:r w:rsidRPr="00331B70">
        <w:rPr>
          <w:rFonts w:cstheme="minorHAnsi"/>
          <w:sz w:val="24"/>
          <w:szCs w:val="24"/>
        </w:rPr>
        <w:t>intranacionales</w:t>
      </w:r>
      <w:proofErr w:type="spellEnd"/>
      <w:r w:rsidRPr="00331B70">
        <w:rPr>
          <w:rFonts w:cstheme="minorHAnsi"/>
          <w:sz w:val="24"/>
          <w:szCs w:val="24"/>
        </w:rPr>
        <w:t xml:space="preserve"> , pues estas violencias y conflictos se organizan en la región alrededor de cuerpos armados , entre otros, fuerza militares, organizaciones ilegales como  guerrillas, paramilitares, narco-paramilitares, como también grupos dilectivos  organizados, siendo común que tienen lazo</w:t>
      </w:r>
      <w:r w:rsidR="00476AC7">
        <w:rPr>
          <w:rFonts w:cstheme="minorHAnsi"/>
          <w:sz w:val="24"/>
          <w:szCs w:val="24"/>
        </w:rPr>
        <w:t>s de identificación con ideales</w:t>
      </w:r>
      <w:r w:rsidRPr="00331B70">
        <w:rPr>
          <w:rFonts w:cstheme="minorHAnsi"/>
          <w:sz w:val="24"/>
          <w:szCs w:val="24"/>
        </w:rPr>
        <w:t>, intereses o motivaciones, personales y/o grupos tras fines de poder, control o dominio poblacional, territorial o militar y que además persiguen utilidades económicas y ventajas políticas, en general estos grupos armados funcionan mediante estructuras jerárquicas autoritarias.</w:t>
      </w:r>
    </w:p>
    <w:p w14:paraId="19D4FD64" w14:textId="057CFB34" w:rsidR="009F3629" w:rsidRDefault="00331B70" w:rsidP="009F3629">
      <w:pPr>
        <w:spacing w:line="360" w:lineRule="auto"/>
        <w:jc w:val="both"/>
        <w:rPr>
          <w:rFonts w:cstheme="minorHAnsi"/>
          <w:sz w:val="24"/>
          <w:szCs w:val="24"/>
        </w:rPr>
      </w:pPr>
      <w:r w:rsidRPr="00331B70">
        <w:rPr>
          <w:rFonts w:cstheme="minorHAnsi"/>
          <w:sz w:val="24"/>
          <w:szCs w:val="24"/>
        </w:rPr>
        <w:t>Actualmente suceden alrededor de 400 homicidios por día, unos 140.000 al año. Aunque esta tendencia no aplica a todos los países, se trata de un fenómeno particular de Latinoamérica, ya que en las demás regiones del mundo los homicidios vienen</w:t>
      </w:r>
      <w:r w:rsidR="009F3629">
        <w:rPr>
          <w:rFonts w:cstheme="minorHAnsi"/>
          <w:sz w:val="24"/>
          <w:szCs w:val="24"/>
        </w:rPr>
        <w:t xml:space="preserve"> </w:t>
      </w:r>
      <w:r w:rsidRPr="00331B70">
        <w:rPr>
          <w:rFonts w:cstheme="minorHAnsi"/>
          <w:sz w:val="24"/>
          <w:szCs w:val="24"/>
        </w:rPr>
        <w:t>descendiendo gradualmente desde hace décadas</w:t>
      </w:r>
      <w:r w:rsidR="009F3629">
        <w:rPr>
          <w:rFonts w:cstheme="minorHAnsi"/>
          <w:sz w:val="24"/>
          <w:szCs w:val="24"/>
        </w:rPr>
        <w:t>.</w:t>
      </w:r>
    </w:p>
    <w:p w14:paraId="54FF0330" w14:textId="7FDCD206" w:rsidR="00A45A26" w:rsidRPr="00331B70" w:rsidRDefault="00A45A26" w:rsidP="00A45A26">
      <w:pPr>
        <w:spacing w:line="360" w:lineRule="auto"/>
        <w:jc w:val="both"/>
        <w:rPr>
          <w:rFonts w:cstheme="minorHAnsi"/>
          <w:sz w:val="24"/>
          <w:szCs w:val="24"/>
        </w:rPr>
      </w:pPr>
      <w:r w:rsidRPr="0097563E">
        <w:rPr>
          <w:rFonts w:cstheme="minorHAnsi"/>
          <w:sz w:val="24"/>
          <w:szCs w:val="24"/>
        </w:rPr>
        <w:t>Aunque la magnitud de la violencia homicida de América Latina se destaca a nivel global, y es sobre estos hechos que existen mejores datos, y más comparables, la violencia latinoamericana es heterogénea. Abarca fenómenos como los conflictos armados que han azotado a países como Colombia, El Salvador, Guatemala y Perú; las guerras entre carteles de las drogas ilícitas en la región Andina y en Centroamérica; otras manifestaciones de crimen organizado y violencia organizada que se expanden por toda la región; la delincuencia común, la violencia sexual, la violencia intrafamiliar</w:t>
      </w:r>
      <w:r w:rsidRPr="00A7273E">
        <w:rPr>
          <w:rFonts w:cstheme="minorHAnsi"/>
          <w:sz w:val="24"/>
          <w:szCs w:val="24"/>
        </w:rPr>
        <w:t xml:space="preserve">, </w:t>
      </w:r>
      <w:r w:rsidR="00307CE7" w:rsidRPr="00A7273E">
        <w:rPr>
          <w:rFonts w:cstheme="minorHAnsi"/>
          <w:sz w:val="24"/>
          <w:szCs w:val="24"/>
        </w:rPr>
        <w:t>pandillas</w:t>
      </w:r>
      <w:r w:rsidRPr="00A7273E">
        <w:rPr>
          <w:rFonts w:cstheme="minorHAnsi"/>
          <w:sz w:val="24"/>
          <w:szCs w:val="24"/>
        </w:rPr>
        <w:t xml:space="preserve">, desapariciones, </w:t>
      </w:r>
      <w:r w:rsidRPr="0097563E">
        <w:rPr>
          <w:rFonts w:cstheme="minorHAnsi"/>
          <w:sz w:val="24"/>
          <w:szCs w:val="24"/>
        </w:rPr>
        <w:t>la justicia por mano propia, la represión de líderes de Derechos Humanos y los conflictos ambientales. Cada uno de estos fenómenos ha dejado huellas materiales, emocionales e institucionales que han sido estudiadas por los autores que contribuyen a este número.</w:t>
      </w:r>
    </w:p>
    <w:p w14:paraId="18C550A1" w14:textId="77777777" w:rsidR="00307CE7" w:rsidRDefault="00307CE7" w:rsidP="00A45A26">
      <w:pPr>
        <w:spacing w:line="360" w:lineRule="auto"/>
        <w:jc w:val="both"/>
        <w:rPr>
          <w:rFonts w:cstheme="minorHAnsi"/>
          <w:sz w:val="24"/>
          <w:szCs w:val="24"/>
        </w:rPr>
      </w:pPr>
    </w:p>
    <w:p w14:paraId="40784E87" w14:textId="77777777" w:rsidR="00307CE7" w:rsidRDefault="00307CE7" w:rsidP="00A45A26">
      <w:pPr>
        <w:spacing w:line="360" w:lineRule="auto"/>
        <w:jc w:val="both"/>
        <w:rPr>
          <w:rFonts w:cstheme="minorHAnsi"/>
          <w:sz w:val="24"/>
          <w:szCs w:val="24"/>
        </w:rPr>
      </w:pPr>
    </w:p>
    <w:p w14:paraId="562A2C2B" w14:textId="1A0D9B47" w:rsidR="00A45A26" w:rsidRPr="0097563E" w:rsidRDefault="00A45A26" w:rsidP="00A45A26">
      <w:pPr>
        <w:spacing w:line="360" w:lineRule="auto"/>
        <w:jc w:val="both"/>
        <w:rPr>
          <w:rFonts w:cstheme="minorHAnsi"/>
          <w:sz w:val="24"/>
          <w:szCs w:val="24"/>
        </w:rPr>
      </w:pPr>
      <w:r w:rsidRPr="0097563E">
        <w:rPr>
          <w:rFonts w:cstheme="minorHAnsi"/>
          <w:sz w:val="24"/>
          <w:szCs w:val="24"/>
        </w:rPr>
        <w:t>La inseguridad ciudadana y la violencia sigue siendo unas de las principales preocupaciones en américa latina los hombres, mujeres, niños y jóvenes son</w:t>
      </w:r>
      <w:r w:rsidR="00307CE7">
        <w:rPr>
          <w:rFonts w:cstheme="minorHAnsi"/>
          <w:sz w:val="24"/>
          <w:szCs w:val="24"/>
        </w:rPr>
        <w:t xml:space="preserve"> las principales víctimas de la </w:t>
      </w:r>
      <w:r w:rsidRPr="0097563E">
        <w:rPr>
          <w:rFonts w:cstheme="minorHAnsi"/>
          <w:sz w:val="24"/>
          <w:szCs w:val="24"/>
        </w:rPr>
        <w:t>violencia. y presentan tasas de homicidio que superan ampliamente el promedio global y son consideradas como epidémicas por la Organización Mundial de la Salud. Las armas de fuego son fundamentales en estas dinámicas. No solo porque son el instrumento favorito</w:t>
      </w:r>
      <w:r>
        <w:rPr>
          <w:rFonts w:cstheme="minorHAnsi"/>
          <w:sz w:val="24"/>
          <w:szCs w:val="24"/>
        </w:rPr>
        <w:t xml:space="preserve"> </w:t>
      </w:r>
      <w:r w:rsidRPr="0097563E">
        <w:rPr>
          <w:rFonts w:cstheme="minorHAnsi"/>
          <w:sz w:val="24"/>
          <w:szCs w:val="24"/>
        </w:rPr>
        <w:t>para cometer asesinatos, sino porque se las usa</w:t>
      </w:r>
      <w:r>
        <w:rPr>
          <w:rFonts w:cstheme="minorHAnsi"/>
          <w:sz w:val="24"/>
          <w:szCs w:val="24"/>
        </w:rPr>
        <w:t>n</w:t>
      </w:r>
      <w:r w:rsidRPr="0097563E">
        <w:rPr>
          <w:rFonts w:cstheme="minorHAnsi"/>
          <w:sz w:val="24"/>
          <w:szCs w:val="24"/>
        </w:rPr>
        <w:t xml:space="preserve"> en América Latina para ese fin con mayor frecuencia que en cualquier otra región del mundo.</w:t>
      </w:r>
    </w:p>
    <w:p w14:paraId="2AED3E65" w14:textId="77777777" w:rsidR="00A45A26" w:rsidRDefault="00A45A26" w:rsidP="00A45A26">
      <w:pPr>
        <w:spacing w:line="360" w:lineRule="auto"/>
        <w:jc w:val="both"/>
        <w:rPr>
          <w:rFonts w:cstheme="minorHAnsi"/>
          <w:sz w:val="24"/>
          <w:szCs w:val="24"/>
        </w:rPr>
      </w:pPr>
      <w:r w:rsidRPr="0097563E">
        <w:rPr>
          <w:rFonts w:cstheme="minorHAnsi"/>
          <w:sz w:val="24"/>
          <w:szCs w:val="24"/>
        </w:rPr>
        <w:t>Asimismo, la proliferación y el uso de armas de fuego entre civiles están cambiando la naturaleza de la violencia misma en la región. Si tradicionalmente esa violencia se daba predominantemente para defender o desafiar el poder estatal, actualmente es mayormente perpetrada entre ciudadanos. Se trate de violencia doméstica o de género, de crimen organizado o interpersonal, la proliferación de armas de fuego entre civiles favorece manifestaciones de violencia más plurales y heterogéneas que convierten a la seguridad pública en el problema más acuciante de América Latina.</w:t>
      </w:r>
    </w:p>
    <w:p w14:paraId="0E2841F9" w14:textId="3977AA60" w:rsidR="00587384" w:rsidRPr="00B34BF6" w:rsidRDefault="00EF56C8" w:rsidP="009F3629">
      <w:pPr>
        <w:spacing w:line="360" w:lineRule="auto"/>
        <w:jc w:val="both"/>
        <w:rPr>
          <w:rFonts w:cstheme="minorHAnsi"/>
          <w:b/>
          <w:bCs/>
          <w:sz w:val="24"/>
          <w:szCs w:val="24"/>
        </w:rPr>
      </w:pPr>
      <w:r w:rsidRPr="00B34BF6">
        <w:rPr>
          <w:rFonts w:cstheme="minorHAnsi"/>
          <w:b/>
          <w:bCs/>
          <w:sz w:val="24"/>
          <w:szCs w:val="24"/>
        </w:rPr>
        <w:t>Factores económicos: pobreza, desempleo, acceso a recursos económicos</w:t>
      </w:r>
      <w:r w:rsidR="00476AC7" w:rsidRPr="00B34BF6">
        <w:rPr>
          <w:rFonts w:cstheme="minorHAnsi"/>
          <w:b/>
          <w:bCs/>
          <w:sz w:val="24"/>
          <w:szCs w:val="24"/>
        </w:rPr>
        <w:t xml:space="preserve">. </w:t>
      </w:r>
    </w:p>
    <w:p w14:paraId="653A2F92" w14:textId="77777777" w:rsidR="0037650A" w:rsidRDefault="00EF56C8" w:rsidP="009F3629">
      <w:pPr>
        <w:spacing w:line="360" w:lineRule="auto"/>
        <w:jc w:val="both"/>
        <w:rPr>
          <w:rFonts w:cstheme="minorHAnsi"/>
          <w:sz w:val="24"/>
          <w:szCs w:val="24"/>
        </w:rPr>
      </w:pPr>
      <w:r w:rsidRPr="00331B70">
        <w:rPr>
          <w:rFonts w:cstheme="minorHAnsi"/>
          <w:sz w:val="24"/>
          <w:szCs w:val="24"/>
        </w:rPr>
        <w:t>Las vulnerabilidades económicas y sociales son el reflejo de la creciente incapacidad de</w:t>
      </w:r>
      <w:r w:rsidR="001766D8">
        <w:rPr>
          <w:rFonts w:cstheme="minorHAnsi"/>
          <w:sz w:val="24"/>
          <w:szCs w:val="24"/>
        </w:rPr>
        <w:t xml:space="preserve"> </w:t>
      </w:r>
      <w:r w:rsidRPr="00331B70">
        <w:rPr>
          <w:rFonts w:cstheme="minorHAnsi"/>
          <w:sz w:val="24"/>
          <w:szCs w:val="24"/>
        </w:rPr>
        <w:t>los</w:t>
      </w:r>
      <w:r w:rsidR="00476AC7">
        <w:rPr>
          <w:rFonts w:cstheme="minorHAnsi"/>
          <w:sz w:val="24"/>
          <w:szCs w:val="24"/>
        </w:rPr>
        <w:t xml:space="preserve"> </w:t>
      </w:r>
      <w:r w:rsidRPr="00331B70">
        <w:rPr>
          <w:rFonts w:cstheme="minorHAnsi"/>
          <w:sz w:val="24"/>
          <w:szCs w:val="24"/>
        </w:rPr>
        <w:t>sistemas de producción, comercio y finanzas para solucionar los problemas que</w:t>
      </w:r>
      <w:r w:rsidR="001766D8">
        <w:rPr>
          <w:rFonts w:cstheme="minorHAnsi"/>
          <w:sz w:val="24"/>
          <w:szCs w:val="24"/>
        </w:rPr>
        <w:t xml:space="preserve"> </w:t>
      </w:r>
      <w:r w:rsidRPr="00331B70">
        <w:rPr>
          <w:rFonts w:cstheme="minorHAnsi"/>
          <w:sz w:val="24"/>
          <w:szCs w:val="24"/>
        </w:rPr>
        <w:t>afectan a</w:t>
      </w:r>
      <w:r w:rsidR="009F3629">
        <w:rPr>
          <w:rFonts w:cstheme="minorHAnsi"/>
          <w:sz w:val="24"/>
          <w:szCs w:val="24"/>
        </w:rPr>
        <w:t xml:space="preserve"> l</w:t>
      </w:r>
      <w:r w:rsidRPr="00331B70">
        <w:rPr>
          <w:rFonts w:cstheme="minorHAnsi"/>
          <w:sz w:val="24"/>
          <w:szCs w:val="24"/>
        </w:rPr>
        <w:t>as personas en forma más inmediata, fundamentalmente la pobreza, la</w:t>
      </w:r>
      <w:r w:rsidR="001766D8">
        <w:rPr>
          <w:rFonts w:cstheme="minorHAnsi"/>
          <w:sz w:val="24"/>
          <w:szCs w:val="24"/>
        </w:rPr>
        <w:t xml:space="preserve"> </w:t>
      </w:r>
      <w:r w:rsidRPr="00331B70">
        <w:rPr>
          <w:rFonts w:cstheme="minorHAnsi"/>
          <w:sz w:val="24"/>
          <w:szCs w:val="24"/>
        </w:rPr>
        <w:t>distribución del ingreso y en forma creciente el desempleo. (Fuentes &amp; Rojas Aravena,2005: 99).</w:t>
      </w:r>
    </w:p>
    <w:p w14:paraId="34A3D1B5" w14:textId="760CD451" w:rsidR="00EF56C8" w:rsidRPr="00331B70" w:rsidRDefault="00EF56C8" w:rsidP="009F3629">
      <w:pPr>
        <w:spacing w:line="360" w:lineRule="auto"/>
        <w:jc w:val="both"/>
        <w:rPr>
          <w:rFonts w:cstheme="minorHAnsi"/>
          <w:sz w:val="24"/>
          <w:szCs w:val="24"/>
        </w:rPr>
      </w:pPr>
      <w:r w:rsidRPr="00331B70">
        <w:rPr>
          <w:rFonts w:cstheme="minorHAnsi"/>
          <w:sz w:val="24"/>
          <w:szCs w:val="24"/>
        </w:rPr>
        <w:t>En términos de seguridad humana, la respuesta ante la situación anterior se da en términos</w:t>
      </w:r>
      <w:r w:rsidR="009F3629">
        <w:rPr>
          <w:rFonts w:cstheme="minorHAnsi"/>
          <w:sz w:val="24"/>
          <w:szCs w:val="24"/>
        </w:rPr>
        <w:t xml:space="preserve"> </w:t>
      </w:r>
      <w:r w:rsidRPr="00331B70">
        <w:rPr>
          <w:rFonts w:cstheme="minorHAnsi"/>
          <w:sz w:val="24"/>
          <w:szCs w:val="24"/>
        </w:rPr>
        <w:t>de reiterar el principio de “crecimiento con equidad”, e incorporar el de “crisis con</w:t>
      </w:r>
      <w:r w:rsidR="001766D8">
        <w:rPr>
          <w:rFonts w:cstheme="minorHAnsi"/>
          <w:sz w:val="24"/>
          <w:szCs w:val="24"/>
        </w:rPr>
        <w:t xml:space="preserve"> </w:t>
      </w:r>
      <w:r w:rsidRPr="00331B70">
        <w:rPr>
          <w:rFonts w:cstheme="minorHAnsi"/>
          <w:sz w:val="24"/>
          <w:szCs w:val="24"/>
        </w:rPr>
        <w:t>seguridad”, lo que se traduce en términos de la necesidad de “generar y estimular la creación de mecanismos que protejan a las personas en situaciones adversas de peligros, inflación, desempleo y crisis fiscales” (Fuentes &amp; Rojas Aravena, 2005: 99)</w:t>
      </w:r>
    </w:p>
    <w:p w14:paraId="0BB0D2D1" w14:textId="64FEE85A" w:rsidR="00EF56C8" w:rsidRPr="00331B70" w:rsidRDefault="00EF56C8" w:rsidP="009F3629">
      <w:pPr>
        <w:spacing w:line="360" w:lineRule="auto"/>
        <w:jc w:val="both"/>
        <w:rPr>
          <w:rFonts w:cstheme="minorHAnsi"/>
          <w:sz w:val="24"/>
          <w:szCs w:val="24"/>
        </w:rPr>
      </w:pPr>
      <w:r w:rsidRPr="00331B70">
        <w:rPr>
          <w:rFonts w:cstheme="minorHAnsi"/>
          <w:sz w:val="24"/>
          <w:szCs w:val="24"/>
        </w:rPr>
        <w:t>En el caso de América Latina se destacan varios fenómenos relacionados como son: bajas</w:t>
      </w:r>
      <w:r w:rsidR="009F3629">
        <w:rPr>
          <w:rFonts w:cstheme="minorHAnsi"/>
          <w:sz w:val="24"/>
          <w:szCs w:val="24"/>
        </w:rPr>
        <w:t xml:space="preserve"> </w:t>
      </w:r>
      <w:r w:rsidRPr="00331B70">
        <w:rPr>
          <w:rFonts w:cstheme="minorHAnsi"/>
          <w:sz w:val="24"/>
          <w:szCs w:val="24"/>
        </w:rPr>
        <w:t>tasas de crecimiento, mayor vulnerabilidad frente a las turbulencias de la economía</w:t>
      </w:r>
      <w:r w:rsidR="001766D8">
        <w:rPr>
          <w:rFonts w:cstheme="minorHAnsi"/>
          <w:sz w:val="24"/>
          <w:szCs w:val="24"/>
        </w:rPr>
        <w:t xml:space="preserve"> </w:t>
      </w:r>
      <w:r w:rsidRPr="00331B70">
        <w:rPr>
          <w:rFonts w:cstheme="minorHAnsi"/>
          <w:sz w:val="24"/>
          <w:szCs w:val="24"/>
        </w:rPr>
        <w:lastRenderedPageBreak/>
        <w:t>internacional, e incremento de la deuda externa y altas tasas de desempleo, lo que se traduce en incertidumbre económica, aumento en los niveles de pobreza, estancamiento en materia de marginalidad social, aumento en la brecha entre ricos y pobres, y bajos niveles de gasto en materia social en algunos países. (Fuentes &amp; Rojas Aravena, 2005: 99)</w:t>
      </w:r>
    </w:p>
    <w:p w14:paraId="19944909" w14:textId="2ABB5A83" w:rsidR="00EF56C8" w:rsidRDefault="00EF56C8" w:rsidP="009F3629">
      <w:pPr>
        <w:spacing w:line="360" w:lineRule="auto"/>
        <w:jc w:val="both"/>
        <w:rPr>
          <w:rFonts w:cstheme="minorHAnsi"/>
          <w:sz w:val="24"/>
          <w:szCs w:val="24"/>
        </w:rPr>
      </w:pPr>
      <w:r w:rsidRPr="00331B70">
        <w:rPr>
          <w:rFonts w:cstheme="minorHAnsi"/>
          <w:sz w:val="24"/>
          <w:szCs w:val="24"/>
        </w:rPr>
        <w:t>“La persistencia de altos niveles de pobreza en la región, unida a la debilidad de las</w:t>
      </w:r>
      <w:r w:rsidR="001766D8">
        <w:rPr>
          <w:rFonts w:cstheme="minorHAnsi"/>
          <w:sz w:val="24"/>
          <w:szCs w:val="24"/>
        </w:rPr>
        <w:t xml:space="preserve"> </w:t>
      </w:r>
      <w:r w:rsidRPr="00331B70">
        <w:rPr>
          <w:rFonts w:cstheme="minorHAnsi"/>
          <w:sz w:val="24"/>
          <w:szCs w:val="24"/>
        </w:rPr>
        <w:t>instituciones democráticas, afecta seriamente la integración social de sectores</w:t>
      </w:r>
      <w:r w:rsidR="001766D8">
        <w:rPr>
          <w:rFonts w:cstheme="minorHAnsi"/>
          <w:sz w:val="24"/>
          <w:szCs w:val="24"/>
        </w:rPr>
        <w:t xml:space="preserve"> </w:t>
      </w:r>
      <w:r w:rsidRPr="00331B70">
        <w:rPr>
          <w:rFonts w:cstheme="minorHAnsi"/>
          <w:sz w:val="24"/>
          <w:szCs w:val="24"/>
        </w:rPr>
        <w:t>tradicionalmente excluidos y que sufren de graves discriminaciones.  Los sectores</w:t>
      </w:r>
      <w:r w:rsidR="001766D8">
        <w:rPr>
          <w:rFonts w:cstheme="minorHAnsi"/>
          <w:sz w:val="24"/>
          <w:szCs w:val="24"/>
        </w:rPr>
        <w:t xml:space="preserve"> </w:t>
      </w:r>
      <w:r w:rsidRPr="00331B70">
        <w:rPr>
          <w:rFonts w:cstheme="minorHAnsi"/>
          <w:sz w:val="24"/>
          <w:szCs w:val="24"/>
        </w:rPr>
        <w:t>particularmente vulnerables en América Latina corresponden a los grupos étnicos y a los</w:t>
      </w:r>
      <w:r w:rsidR="001766D8">
        <w:rPr>
          <w:rFonts w:cstheme="minorHAnsi"/>
          <w:sz w:val="24"/>
          <w:szCs w:val="24"/>
        </w:rPr>
        <w:t xml:space="preserve"> </w:t>
      </w:r>
      <w:r w:rsidRPr="00331B70">
        <w:rPr>
          <w:rFonts w:cstheme="minorHAnsi"/>
          <w:sz w:val="24"/>
          <w:szCs w:val="24"/>
        </w:rPr>
        <w:t>inmigrantes. La potenciación de esos sectores es fundamental pues son los que sufren de</w:t>
      </w:r>
      <w:r w:rsidR="001766D8">
        <w:rPr>
          <w:rFonts w:cstheme="minorHAnsi"/>
          <w:sz w:val="24"/>
          <w:szCs w:val="24"/>
        </w:rPr>
        <w:t xml:space="preserve"> </w:t>
      </w:r>
      <w:r w:rsidRPr="00331B70">
        <w:rPr>
          <w:rFonts w:cstheme="minorHAnsi"/>
          <w:sz w:val="24"/>
          <w:szCs w:val="24"/>
        </w:rPr>
        <w:t>manera más intensa las inseguridades en los ámbitos económicos, sociales e inclusive</w:t>
      </w:r>
      <w:r w:rsidR="001766D8">
        <w:rPr>
          <w:rFonts w:cstheme="minorHAnsi"/>
          <w:sz w:val="24"/>
          <w:szCs w:val="24"/>
        </w:rPr>
        <w:t xml:space="preserve"> </w:t>
      </w:r>
      <w:r w:rsidRPr="00331B70">
        <w:rPr>
          <w:rFonts w:cstheme="minorHAnsi"/>
          <w:sz w:val="24"/>
          <w:szCs w:val="24"/>
        </w:rPr>
        <w:t>culturales”.</w:t>
      </w:r>
    </w:p>
    <w:p w14:paraId="68C29F15" w14:textId="5D960B4C" w:rsidR="00EF56C8" w:rsidRDefault="00EF56C8" w:rsidP="009F3629">
      <w:pPr>
        <w:spacing w:line="360" w:lineRule="auto"/>
        <w:jc w:val="both"/>
        <w:rPr>
          <w:rFonts w:cstheme="minorHAnsi"/>
          <w:sz w:val="24"/>
          <w:szCs w:val="24"/>
        </w:rPr>
      </w:pPr>
      <w:r w:rsidRPr="00331B70">
        <w:rPr>
          <w:rFonts w:cstheme="minorHAnsi"/>
          <w:sz w:val="24"/>
          <w:szCs w:val="24"/>
        </w:rPr>
        <w:t xml:space="preserve">Estas desigualdades económicas unidas a los altos niveles de corrupción son las que han provocado en gran parte los estallidos sociales en Chile, </w:t>
      </w:r>
      <w:r w:rsidR="001766D8">
        <w:rPr>
          <w:rFonts w:cstheme="minorHAnsi"/>
          <w:sz w:val="24"/>
          <w:szCs w:val="24"/>
        </w:rPr>
        <w:t xml:space="preserve">Ecuador, </w:t>
      </w:r>
      <w:r w:rsidR="00476AC7">
        <w:rPr>
          <w:rFonts w:cstheme="minorHAnsi"/>
          <w:sz w:val="24"/>
          <w:szCs w:val="24"/>
        </w:rPr>
        <w:t xml:space="preserve">Colombia y recientemente </w:t>
      </w:r>
      <w:r w:rsidRPr="00331B70">
        <w:rPr>
          <w:rFonts w:cstheme="minorHAnsi"/>
          <w:sz w:val="24"/>
          <w:szCs w:val="24"/>
        </w:rPr>
        <w:t>en Perú y que han tenido como respuesta una fuerte represión estatal originando muerte y discapacidad en todos aquellos involucrados en estos hechos.</w:t>
      </w:r>
    </w:p>
    <w:p w14:paraId="603C40F1" w14:textId="6843C5BC" w:rsidR="00933A82" w:rsidRPr="00933A82" w:rsidRDefault="00933A82" w:rsidP="009F3629">
      <w:pPr>
        <w:spacing w:line="360" w:lineRule="auto"/>
        <w:jc w:val="both"/>
        <w:rPr>
          <w:rFonts w:cstheme="minorHAnsi"/>
          <w:b/>
          <w:bCs/>
          <w:sz w:val="24"/>
          <w:szCs w:val="24"/>
        </w:rPr>
      </w:pPr>
      <w:r w:rsidRPr="00933A82">
        <w:rPr>
          <w:rFonts w:cstheme="minorHAnsi"/>
          <w:b/>
          <w:bCs/>
          <w:sz w:val="24"/>
          <w:szCs w:val="24"/>
        </w:rPr>
        <w:t>Factor salud</w:t>
      </w:r>
    </w:p>
    <w:p w14:paraId="3572160D" w14:textId="30F43733" w:rsidR="00A84208" w:rsidRPr="00A84208" w:rsidRDefault="00A84208" w:rsidP="009F3629">
      <w:pPr>
        <w:spacing w:line="360" w:lineRule="auto"/>
        <w:jc w:val="both"/>
        <w:rPr>
          <w:rFonts w:cstheme="minorHAnsi"/>
          <w:sz w:val="24"/>
          <w:szCs w:val="24"/>
        </w:rPr>
      </w:pPr>
      <w:bookmarkStart w:id="2" w:name="_Hlk127115540"/>
      <w:r>
        <w:rPr>
          <w:rFonts w:cstheme="minorHAnsi"/>
          <w:sz w:val="24"/>
          <w:szCs w:val="24"/>
        </w:rPr>
        <w:t>Por otro lado, el resultado de la violencia incide especialmente entre otros en e</w:t>
      </w:r>
      <w:r w:rsidRPr="00A84208">
        <w:rPr>
          <w:rFonts w:cstheme="minorHAnsi"/>
          <w:sz w:val="24"/>
          <w:szCs w:val="24"/>
        </w:rPr>
        <w:t xml:space="preserve">l tema de </w:t>
      </w:r>
      <w:r>
        <w:rPr>
          <w:rFonts w:cstheme="minorHAnsi"/>
          <w:sz w:val="24"/>
          <w:szCs w:val="24"/>
        </w:rPr>
        <w:t xml:space="preserve">la </w:t>
      </w:r>
      <w:r w:rsidRPr="00A84208">
        <w:rPr>
          <w:rFonts w:cstheme="minorHAnsi"/>
          <w:sz w:val="24"/>
          <w:szCs w:val="24"/>
        </w:rPr>
        <w:t>salud</w:t>
      </w:r>
      <w:r w:rsidR="00933A82">
        <w:rPr>
          <w:rFonts w:cstheme="minorHAnsi"/>
          <w:sz w:val="24"/>
          <w:szCs w:val="24"/>
        </w:rPr>
        <w:t>,</w:t>
      </w:r>
      <w:r w:rsidRPr="00A84208">
        <w:rPr>
          <w:rFonts w:cstheme="minorHAnsi"/>
          <w:sz w:val="24"/>
          <w:szCs w:val="24"/>
        </w:rPr>
        <w:t xml:space="preserve"> </w:t>
      </w:r>
      <w:r w:rsidR="00933A82">
        <w:rPr>
          <w:rFonts w:cstheme="minorHAnsi"/>
          <w:sz w:val="24"/>
          <w:szCs w:val="24"/>
        </w:rPr>
        <w:t>un término</w:t>
      </w:r>
      <w:r w:rsidRPr="00A84208">
        <w:rPr>
          <w:rFonts w:cstheme="minorHAnsi"/>
          <w:sz w:val="24"/>
          <w:szCs w:val="24"/>
        </w:rPr>
        <w:t xml:space="preserve"> muy amplio ya que e</w:t>
      </w:r>
      <w:r w:rsidR="00083DF7">
        <w:rPr>
          <w:rFonts w:cstheme="minorHAnsi"/>
          <w:sz w:val="24"/>
          <w:szCs w:val="24"/>
        </w:rPr>
        <w:t>n estos casos</w:t>
      </w:r>
      <w:r w:rsidRPr="00A84208">
        <w:rPr>
          <w:rFonts w:cstheme="minorHAnsi"/>
          <w:sz w:val="24"/>
          <w:szCs w:val="24"/>
        </w:rPr>
        <w:t xml:space="preserve"> no solo </w:t>
      </w:r>
      <w:r w:rsidR="00083DF7">
        <w:rPr>
          <w:rFonts w:cstheme="minorHAnsi"/>
          <w:sz w:val="24"/>
          <w:szCs w:val="24"/>
        </w:rPr>
        <w:t>se refiere a</w:t>
      </w:r>
      <w:r w:rsidRPr="00A84208">
        <w:rPr>
          <w:rFonts w:cstheme="minorHAnsi"/>
          <w:sz w:val="24"/>
          <w:szCs w:val="24"/>
        </w:rPr>
        <w:t xml:space="preserve"> lo físico, sino también </w:t>
      </w:r>
      <w:r w:rsidR="00083DF7">
        <w:rPr>
          <w:rFonts w:cstheme="minorHAnsi"/>
          <w:sz w:val="24"/>
          <w:szCs w:val="24"/>
        </w:rPr>
        <w:t>a</w:t>
      </w:r>
      <w:r w:rsidRPr="00A84208">
        <w:rPr>
          <w:rFonts w:cstheme="minorHAnsi"/>
          <w:sz w:val="24"/>
          <w:szCs w:val="24"/>
        </w:rPr>
        <w:t xml:space="preserve"> </w:t>
      </w:r>
      <w:r w:rsidR="00933A82">
        <w:rPr>
          <w:rFonts w:cstheme="minorHAnsi"/>
          <w:sz w:val="24"/>
          <w:szCs w:val="24"/>
        </w:rPr>
        <w:t xml:space="preserve">lo </w:t>
      </w:r>
      <w:r w:rsidRPr="00A84208">
        <w:rPr>
          <w:rFonts w:cstheme="minorHAnsi"/>
          <w:sz w:val="24"/>
          <w:szCs w:val="24"/>
        </w:rPr>
        <w:t>emocional</w:t>
      </w:r>
      <w:r w:rsidR="00083DF7">
        <w:rPr>
          <w:rFonts w:cstheme="minorHAnsi"/>
          <w:sz w:val="24"/>
          <w:szCs w:val="24"/>
        </w:rPr>
        <w:t xml:space="preserve"> y</w:t>
      </w:r>
      <w:r w:rsidRPr="00A84208">
        <w:rPr>
          <w:rFonts w:cstheme="minorHAnsi"/>
          <w:sz w:val="24"/>
          <w:szCs w:val="24"/>
        </w:rPr>
        <w:t xml:space="preserve"> mental.</w:t>
      </w:r>
    </w:p>
    <w:bookmarkEnd w:id="2"/>
    <w:p w14:paraId="74C4CBD5" w14:textId="45019772" w:rsidR="00A84208" w:rsidRDefault="00083DF7" w:rsidP="009F3629">
      <w:pPr>
        <w:spacing w:line="360" w:lineRule="auto"/>
        <w:jc w:val="both"/>
        <w:rPr>
          <w:rFonts w:cstheme="minorHAnsi"/>
          <w:sz w:val="24"/>
          <w:szCs w:val="24"/>
        </w:rPr>
      </w:pPr>
      <w:r>
        <w:rPr>
          <w:rFonts w:cstheme="minorHAnsi"/>
          <w:sz w:val="24"/>
          <w:szCs w:val="24"/>
        </w:rPr>
        <w:t>Considerando lo anterior</w:t>
      </w:r>
      <w:r w:rsidR="00A84208" w:rsidRPr="00A84208">
        <w:rPr>
          <w:rFonts w:cstheme="minorHAnsi"/>
          <w:sz w:val="24"/>
          <w:szCs w:val="24"/>
        </w:rPr>
        <w:t xml:space="preserve"> hablaremos de las entidades que trabajan el área de salud y la responsabilidad que estas tiene</w:t>
      </w:r>
      <w:r w:rsidR="009F3629">
        <w:rPr>
          <w:rFonts w:cstheme="minorHAnsi"/>
          <w:sz w:val="24"/>
          <w:szCs w:val="24"/>
        </w:rPr>
        <w:t>n</w:t>
      </w:r>
      <w:r w:rsidR="00A84208" w:rsidRPr="00A84208">
        <w:rPr>
          <w:rFonts w:cstheme="minorHAnsi"/>
          <w:sz w:val="24"/>
          <w:szCs w:val="24"/>
        </w:rPr>
        <w:t xml:space="preserve"> con los individuos que poseen alguna clase de discapacidad; haciendo énfasis en el análisis </w:t>
      </w:r>
      <w:r w:rsidR="009E35A3">
        <w:rPr>
          <w:rFonts w:cstheme="minorHAnsi"/>
          <w:sz w:val="24"/>
          <w:szCs w:val="24"/>
        </w:rPr>
        <w:t xml:space="preserve">por parte </w:t>
      </w:r>
      <w:r w:rsidR="00A84208" w:rsidRPr="00A84208">
        <w:rPr>
          <w:rFonts w:cstheme="minorHAnsi"/>
          <w:sz w:val="24"/>
          <w:szCs w:val="24"/>
        </w:rPr>
        <w:t>de</w:t>
      </w:r>
      <w:r w:rsidR="009E35A3">
        <w:rPr>
          <w:rFonts w:cstheme="minorHAnsi"/>
          <w:sz w:val="24"/>
          <w:szCs w:val="24"/>
        </w:rPr>
        <w:t>l</w:t>
      </w:r>
      <w:r w:rsidR="00A84208" w:rsidRPr="00A84208">
        <w:rPr>
          <w:rFonts w:cstheme="minorHAnsi"/>
          <w:sz w:val="24"/>
          <w:szCs w:val="24"/>
        </w:rPr>
        <w:t xml:space="preserve"> personal que </w:t>
      </w:r>
      <w:r w:rsidR="009E35A3">
        <w:rPr>
          <w:rFonts w:cstheme="minorHAnsi"/>
          <w:sz w:val="24"/>
          <w:szCs w:val="24"/>
        </w:rPr>
        <w:t>atiende personas</w:t>
      </w:r>
      <w:r w:rsidR="00A84208" w:rsidRPr="00A84208">
        <w:rPr>
          <w:rFonts w:cstheme="minorHAnsi"/>
          <w:sz w:val="24"/>
          <w:szCs w:val="24"/>
        </w:rPr>
        <w:t xml:space="preserve"> en</w:t>
      </w:r>
      <w:r w:rsidR="009E35A3">
        <w:rPr>
          <w:rFonts w:cstheme="minorHAnsi"/>
          <w:sz w:val="24"/>
          <w:szCs w:val="24"/>
        </w:rPr>
        <w:t xml:space="preserve"> esta</w:t>
      </w:r>
      <w:r w:rsidR="00A84208" w:rsidRPr="00A84208">
        <w:rPr>
          <w:rFonts w:cstheme="minorHAnsi"/>
          <w:sz w:val="24"/>
          <w:szCs w:val="24"/>
        </w:rPr>
        <w:t xml:space="preserve"> situación</w:t>
      </w:r>
      <w:r w:rsidR="009E35A3">
        <w:rPr>
          <w:rFonts w:cstheme="minorHAnsi"/>
          <w:sz w:val="24"/>
          <w:szCs w:val="24"/>
        </w:rPr>
        <w:t xml:space="preserve"> y que estas aporten</w:t>
      </w:r>
      <w:r w:rsidR="00A84208" w:rsidRPr="00A84208">
        <w:rPr>
          <w:rFonts w:cstheme="minorHAnsi"/>
          <w:sz w:val="24"/>
          <w:szCs w:val="24"/>
        </w:rPr>
        <w:t xml:space="preserve"> visualiza</w:t>
      </w:r>
      <w:r w:rsidR="00156681">
        <w:rPr>
          <w:rFonts w:cstheme="minorHAnsi"/>
          <w:sz w:val="24"/>
          <w:szCs w:val="24"/>
        </w:rPr>
        <w:t>ndo</w:t>
      </w:r>
      <w:r w:rsidR="00A84208" w:rsidRPr="00A84208">
        <w:rPr>
          <w:rFonts w:cstheme="minorHAnsi"/>
          <w:sz w:val="24"/>
          <w:szCs w:val="24"/>
        </w:rPr>
        <w:t xml:space="preserve"> las dificultades y necesidades que e</w:t>
      </w:r>
      <w:r w:rsidR="009E35A3">
        <w:rPr>
          <w:rFonts w:cstheme="minorHAnsi"/>
          <w:sz w:val="24"/>
          <w:szCs w:val="24"/>
        </w:rPr>
        <w:t>llo</w:t>
      </w:r>
      <w:r w:rsidR="00A84208" w:rsidRPr="00A84208">
        <w:rPr>
          <w:rFonts w:cstheme="minorHAnsi"/>
          <w:sz w:val="24"/>
          <w:szCs w:val="24"/>
        </w:rPr>
        <w:t>s</w:t>
      </w:r>
      <w:r w:rsidR="009E35A3">
        <w:rPr>
          <w:rFonts w:cstheme="minorHAnsi"/>
          <w:sz w:val="24"/>
          <w:szCs w:val="24"/>
        </w:rPr>
        <w:t xml:space="preserve"> mismos</w:t>
      </w:r>
      <w:r w:rsidR="00A84208" w:rsidRPr="00A84208">
        <w:rPr>
          <w:rFonts w:cstheme="minorHAnsi"/>
          <w:sz w:val="24"/>
          <w:szCs w:val="24"/>
        </w:rPr>
        <w:t xml:space="preserve"> poseen, con la finalidad de poder hallar una mejor gestión de destinación de recursos para solventar, adecuar y mejorar la atención; además de la adecuación de hospitales, </w:t>
      </w:r>
      <w:r w:rsidR="00156681">
        <w:rPr>
          <w:rFonts w:cstheme="minorHAnsi"/>
          <w:sz w:val="24"/>
          <w:szCs w:val="24"/>
        </w:rPr>
        <w:t>s</w:t>
      </w:r>
      <w:r w:rsidR="00A84208" w:rsidRPr="00A84208">
        <w:rPr>
          <w:rFonts w:cstheme="minorHAnsi"/>
          <w:sz w:val="24"/>
          <w:szCs w:val="24"/>
        </w:rPr>
        <w:t xml:space="preserve">edes y acceso para las personas en condición  de discapacidad  y sobrevivientes. </w:t>
      </w:r>
    </w:p>
    <w:p w14:paraId="691BBD23" w14:textId="77777777" w:rsidR="00156681" w:rsidRDefault="00156681" w:rsidP="009F3629">
      <w:pPr>
        <w:spacing w:line="360" w:lineRule="auto"/>
        <w:jc w:val="both"/>
        <w:rPr>
          <w:rFonts w:cstheme="minorHAnsi"/>
          <w:sz w:val="24"/>
          <w:szCs w:val="24"/>
        </w:rPr>
      </w:pPr>
    </w:p>
    <w:p w14:paraId="3CCCA5C9" w14:textId="4F04D8C9" w:rsidR="00A84208" w:rsidRPr="00A84208" w:rsidRDefault="00A84208" w:rsidP="009F3629">
      <w:pPr>
        <w:spacing w:line="360" w:lineRule="auto"/>
        <w:jc w:val="both"/>
        <w:rPr>
          <w:rFonts w:cstheme="minorHAnsi"/>
          <w:sz w:val="24"/>
          <w:szCs w:val="24"/>
        </w:rPr>
      </w:pPr>
      <w:r w:rsidRPr="00A84208">
        <w:rPr>
          <w:rFonts w:cstheme="minorHAnsi"/>
          <w:sz w:val="24"/>
          <w:szCs w:val="24"/>
        </w:rPr>
        <w:t>Sin olvidar también la importancia de incidir en la capacitación y sensibilización de</w:t>
      </w:r>
      <w:r w:rsidR="00156681">
        <w:rPr>
          <w:rFonts w:cstheme="minorHAnsi"/>
          <w:sz w:val="24"/>
          <w:szCs w:val="24"/>
        </w:rPr>
        <w:t>l</w:t>
      </w:r>
      <w:r w:rsidRPr="00A84208">
        <w:rPr>
          <w:rFonts w:cstheme="minorHAnsi"/>
          <w:sz w:val="24"/>
          <w:szCs w:val="24"/>
        </w:rPr>
        <w:t xml:space="preserve"> personal de atención, ya que en </w:t>
      </w:r>
      <w:r w:rsidR="00156681" w:rsidRPr="00A84208">
        <w:rPr>
          <w:rFonts w:cstheme="minorHAnsi"/>
          <w:sz w:val="24"/>
          <w:szCs w:val="24"/>
        </w:rPr>
        <w:t>ocasion</w:t>
      </w:r>
      <w:r w:rsidR="00156681">
        <w:rPr>
          <w:rFonts w:cstheme="minorHAnsi"/>
          <w:sz w:val="24"/>
          <w:szCs w:val="24"/>
        </w:rPr>
        <w:t>es</w:t>
      </w:r>
      <w:r w:rsidRPr="00A84208">
        <w:rPr>
          <w:rFonts w:cstheme="minorHAnsi"/>
          <w:sz w:val="24"/>
          <w:szCs w:val="24"/>
        </w:rPr>
        <w:t xml:space="preserve"> el personal desconoce o no es sensible a la situación de una persona en situación de discapacidad. Con esto </w:t>
      </w:r>
      <w:r w:rsidR="00156681">
        <w:rPr>
          <w:rFonts w:cstheme="minorHAnsi"/>
          <w:sz w:val="24"/>
          <w:szCs w:val="24"/>
        </w:rPr>
        <w:t>nos referimos por ejemplo</w:t>
      </w:r>
      <w:r w:rsidRPr="00A84208">
        <w:rPr>
          <w:rFonts w:cstheme="minorHAnsi"/>
          <w:sz w:val="24"/>
          <w:szCs w:val="24"/>
        </w:rPr>
        <w:t xml:space="preserve"> a la hora de requerir alguna clase de servicio </w:t>
      </w:r>
      <w:r w:rsidR="00156681">
        <w:rPr>
          <w:rFonts w:cstheme="minorHAnsi"/>
          <w:sz w:val="24"/>
          <w:szCs w:val="24"/>
        </w:rPr>
        <w:t>como</w:t>
      </w:r>
      <w:r w:rsidRPr="00A84208">
        <w:rPr>
          <w:rFonts w:cstheme="minorHAnsi"/>
          <w:sz w:val="24"/>
          <w:szCs w:val="24"/>
        </w:rPr>
        <w:t xml:space="preserve"> la asignación de citas, atención a usuarios, adecuación de los espacios de espera y </w:t>
      </w:r>
      <w:r w:rsidR="00156681">
        <w:rPr>
          <w:rFonts w:cstheme="minorHAnsi"/>
          <w:sz w:val="24"/>
          <w:szCs w:val="24"/>
        </w:rPr>
        <w:t xml:space="preserve">otras </w:t>
      </w:r>
      <w:r w:rsidRPr="00A84208">
        <w:rPr>
          <w:rFonts w:cstheme="minorHAnsi"/>
          <w:sz w:val="24"/>
          <w:szCs w:val="24"/>
        </w:rPr>
        <w:t xml:space="preserve">barreras.  </w:t>
      </w:r>
    </w:p>
    <w:p w14:paraId="1B72556D" w14:textId="4D9CD27C" w:rsidR="00A84208" w:rsidRPr="00A84208" w:rsidRDefault="00A84208" w:rsidP="009F3629">
      <w:pPr>
        <w:spacing w:line="360" w:lineRule="auto"/>
        <w:jc w:val="both"/>
        <w:rPr>
          <w:rFonts w:cstheme="minorHAnsi"/>
          <w:sz w:val="24"/>
          <w:szCs w:val="24"/>
        </w:rPr>
      </w:pPr>
      <w:r w:rsidRPr="00A84208">
        <w:rPr>
          <w:rFonts w:cstheme="minorHAnsi"/>
          <w:sz w:val="24"/>
          <w:szCs w:val="24"/>
        </w:rPr>
        <w:t>Otro de los escenarios es el de participación deportiva, ya que en ocasiones la entidades públicas y privadas no poseen la suficiente visión para analizar y valorar el desarrollo mental, físico y personal de cada uno de las personas con limitación física; el mayor énfasis es en las entidades del gobierno ya que en su mayoría no hay asignación presupues</w:t>
      </w:r>
      <w:r w:rsidR="00156681">
        <w:rPr>
          <w:rFonts w:cstheme="minorHAnsi"/>
          <w:sz w:val="24"/>
          <w:szCs w:val="24"/>
        </w:rPr>
        <w:t>taria</w:t>
      </w:r>
      <w:r w:rsidRPr="00A84208">
        <w:rPr>
          <w:rFonts w:cstheme="minorHAnsi"/>
          <w:sz w:val="24"/>
          <w:szCs w:val="24"/>
        </w:rPr>
        <w:t xml:space="preserve"> para actividades deportivas. Lastimosamente en algunos países, ciudades y departamento</w:t>
      </w:r>
      <w:r w:rsidR="00156681">
        <w:rPr>
          <w:rFonts w:cstheme="minorHAnsi"/>
          <w:sz w:val="24"/>
          <w:szCs w:val="24"/>
        </w:rPr>
        <w:t>s</w:t>
      </w:r>
      <w:r w:rsidRPr="00A84208">
        <w:rPr>
          <w:rFonts w:cstheme="minorHAnsi"/>
          <w:sz w:val="24"/>
          <w:szCs w:val="24"/>
        </w:rPr>
        <w:t xml:space="preserve"> se ve el poco apoyo a eventos culturales y físicos que contribuyan al desarrollo y fortalecimiento mental de los sobrevivientes y de las personas con discapacidad. </w:t>
      </w:r>
    </w:p>
    <w:p w14:paraId="0C43FDEF" w14:textId="51972007" w:rsidR="00A84208" w:rsidRDefault="00A84208" w:rsidP="009F3629">
      <w:pPr>
        <w:spacing w:line="360" w:lineRule="auto"/>
        <w:jc w:val="both"/>
        <w:rPr>
          <w:rFonts w:cstheme="minorHAnsi"/>
          <w:sz w:val="24"/>
          <w:szCs w:val="24"/>
        </w:rPr>
      </w:pPr>
      <w:r w:rsidRPr="00A84208">
        <w:rPr>
          <w:rFonts w:cstheme="minorHAnsi"/>
          <w:sz w:val="24"/>
          <w:szCs w:val="24"/>
        </w:rPr>
        <w:t xml:space="preserve">Referente a los insumos </w:t>
      </w:r>
      <w:r w:rsidR="00665FB5">
        <w:rPr>
          <w:rFonts w:cstheme="minorHAnsi"/>
          <w:sz w:val="24"/>
          <w:szCs w:val="24"/>
        </w:rPr>
        <w:t>desgraciad</w:t>
      </w:r>
      <w:r w:rsidRPr="00A84208">
        <w:rPr>
          <w:rFonts w:cstheme="minorHAnsi"/>
          <w:sz w:val="24"/>
          <w:szCs w:val="24"/>
        </w:rPr>
        <w:t xml:space="preserve">amente </w:t>
      </w:r>
      <w:r w:rsidR="00665FB5" w:rsidRPr="00A84208">
        <w:rPr>
          <w:rFonts w:cstheme="minorHAnsi"/>
          <w:sz w:val="24"/>
          <w:szCs w:val="24"/>
        </w:rPr>
        <w:t xml:space="preserve">algunas </w:t>
      </w:r>
      <w:r w:rsidR="00665FB5">
        <w:rPr>
          <w:rFonts w:cstheme="minorHAnsi"/>
          <w:sz w:val="24"/>
          <w:szCs w:val="24"/>
        </w:rPr>
        <w:t>entidades prestadoras de servicios de salud</w:t>
      </w:r>
      <w:r w:rsidR="00665FB5" w:rsidRPr="00A84208">
        <w:rPr>
          <w:rFonts w:cstheme="minorHAnsi"/>
          <w:sz w:val="24"/>
          <w:szCs w:val="24"/>
        </w:rPr>
        <w:t xml:space="preserve"> no cuentan</w:t>
      </w:r>
      <w:r w:rsidRPr="00A84208">
        <w:rPr>
          <w:rFonts w:cstheme="minorHAnsi"/>
          <w:sz w:val="24"/>
          <w:szCs w:val="24"/>
        </w:rPr>
        <w:t xml:space="preserve"> o no cubren los medicamentos e implementos que en ocasiones requieren las personas con discapacidad, en muchos de los casos se debe acudir a solicitarlos a otros países debido a que no se cuenta con estos, habl</w:t>
      </w:r>
      <w:r w:rsidR="00665FB5">
        <w:rPr>
          <w:rFonts w:cstheme="minorHAnsi"/>
          <w:sz w:val="24"/>
          <w:szCs w:val="24"/>
        </w:rPr>
        <w:t>amos de</w:t>
      </w:r>
      <w:r w:rsidRPr="00A84208">
        <w:rPr>
          <w:rFonts w:cstheme="minorHAnsi"/>
          <w:sz w:val="24"/>
          <w:szCs w:val="24"/>
        </w:rPr>
        <w:t xml:space="preserve"> materiales quirúrgicos para algunos sobrevivientes sobre todo los que necesitan reconstrucciones en heridas o fracturas gra</w:t>
      </w:r>
      <w:r w:rsidR="00665FB5">
        <w:rPr>
          <w:rFonts w:cstheme="minorHAnsi"/>
          <w:sz w:val="24"/>
          <w:szCs w:val="24"/>
        </w:rPr>
        <w:t>v</w:t>
      </w:r>
      <w:r w:rsidRPr="00A84208">
        <w:rPr>
          <w:rFonts w:cstheme="minorHAnsi"/>
          <w:sz w:val="24"/>
          <w:szCs w:val="24"/>
        </w:rPr>
        <w:t xml:space="preserve">es en algunos de sus miembros. Algo que también se debe tener en cuenta es los altos costos y la falta de personal </w:t>
      </w:r>
      <w:r w:rsidR="00665FB5">
        <w:rPr>
          <w:rFonts w:cstheme="minorHAnsi"/>
          <w:sz w:val="24"/>
          <w:szCs w:val="24"/>
        </w:rPr>
        <w:t>en</w:t>
      </w:r>
      <w:r w:rsidRPr="00A84208">
        <w:rPr>
          <w:rFonts w:cstheme="minorHAnsi"/>
          <w:sz w:val="24"/>
          <w:szCs w:val="24"/>
        </w:rPr>
        <w:t xml:space="preserve"> las regiones más remotas, en ocasiones no se cuenta con el personal calificado</w:t>
      </w:r>
      <w:r w:rsidR="00665FB5">
        <w:rPr>
          <w:rFonts w:cstheme="minorHAnsi"/>
          <w:sz w:val="24"/>
          <w:szCs w:val="24"/>
        </w:rPr>
        <w:t xml:space="preserve"> y</w:t>
      </w:r>
      <w:r w:rsidRPr="00A84208">
        <w:rPr>
          <w:rFonts w:cstheme="minorHAnsi"/>
          <w:sz w:val="24"/>
          <w:szCs w:val="24"/>
        </w:rPr>
        <w:t xml:space="preserve"> en cuanto al transporte es difícil y</w:t>
      </w:r>
      <w:r w:rsidR="003A5099">
        <w:rPr>
          <w:rFonts w:cstheme="minorHAnsi"/>
          <w:sz w:val="24"/>
          <w:szCs w:val="24"/>
        </w:rPr>
        <w:t xml:space="preserve"> no</w:t>
      </w:r>
      <w:r w:rsidRPr="00A84208">
        <w:rPr>
          <w:rFonts w:cstheme="minorHAnsi"/>
          <w:sz w:val="24"/>
          <w:szCs w:val="24"/>
        </w:rPr>
        <w:t xml:space="preserve"> tiene la adecuación necesaria para el traslado del paciente</w:t>
      </w:r>
      <w:r w:rsidR="00665FB5">
        <w:rPr>
          <w:rFonts w:cstheme="minorHAnsi"/>
          <w:sz w:val="24"/>
          <w:szCs w:val="24"/>
        </w:rPr>
        <w:t>,</w:t>
      </w:r>
      <w:r w:rsidRPr="00A84208">
        <w:rPr>
          <w:rFonts w:cstheme="minorHAnsi"/>
          <w:sz w:val="24"/>
          <w:szCs w:val="24"/>
        </w:rPr>
        <w:t xml:space="preserve"> </w:t>
      </w:r>
      <w:r w:rsidR="00665FB5">
        <w:rPr>
          <w:rFonts w:cstheme="minorHAnsi"/>
          <w:sz w:val="24"/>
          <w:szCs w:val="24"/>
        </w:rPr>
        <w:t xml:space="preserve">situación por la cual </w:t>
      </w:r>
      <w:r w:rsidRPr="00A84208">
        <w:rPr>
          <w:rFonts w:cstheme="minorHAnsi"/>
          <w:sz w:val="24"/>
          <w:szCs w:val="24"/>
        </w:rPr>
        <w:t>algunos</w:t>
      </w:r>
      <w:r w:rsidR="00665FB5">
        <w:rPr>
          <w:rFonts w:cstheme="minorHAnsi"/>
          <w:sz w:val="24"/>
          <w:szCs w:val="24"/>
        </w:rPr>
        <w:t xml:space="preserve"> de ellos</w:t>
      </w:r>
      <w:r w:rsidRPr="00A84208">
        <w:rPr>
          <w:rFonts w:cstheme="minorHAnsi"/>
          <w:sz w:val="24"/>
          <w:szCs w:val="24"/>
        </w:rPr>
        <w:t xml:space="preserve"> pierden la vida al momento de ser evacuados</w:t>
      </w:r>
      <w:r w:rsidR="00665FB5">
        <w:rPr>
          <w:rFonts w:cstheme="minorHAnsi"/>
          <w:sz w:val="24"/>
          <w:szCs w:val="24"/>
        </w:rPr>
        <w:t>.</w:t>
      </w:r>
      <w:r w:rsidRPr="00A84208">
        <w:rPr>
          <w:rFonts w:cstheme="minorHAnsi"/>
          <w:sz w:val="24"/>
          <w:szCs w:val="24"/>
        </w:rPr>
        <w:t xml:space="preserve"> </w:t>
      </w:r>
    </w:p>
    <w:p w14:paraId="4507F9D1" w14:textId="71753618" w:rsidR="00EF56C8" w:rsidRDefault="00EF56C8" w:rsidP="00331B70">
      <w:pPr>
        <w:spacing w:after="0" w:line="360" w:lineRule="auto"/>
        <w:jc w:val="both"/>
        <w:rPr>
          <w:rFonts w:cstheme="minorHAnsi"/>
          <w:b/>
          <w:sz w:val="24"/>
          <w:szCs w:val="24"/>
        </w:rPr>
      </w:pPr>
      <w:r w:rsidRPr="0097563E">
        <w:rPr>
          <w:rFonts w:cstheme="minorHAnsi"/>
          <w:b/>
          <w:sz w:val="24"/>
          <w:szCs w:val="24"/>
        </w:rPr>
        <w:t>Tareas de RED-LA</w:t>
      </w:r>
      <w:r w:rsidR="00200DE2">
        <w:rPr>
          <w:rFonts w:cstheme="minorHAnsi"/>
          <w:b/>
          <w:sz w:val="24"/>
          <w:szCs w:val="24"/>
        </w:rPr>
        <w:t>T</w:t>
      </w:r>
    </w:p>
    <w:p w14:paraId="38A931AD" w14:textId="77777777" w:rsidR="00200DE2" w:rsidRPr="0097563E" w:rsidRDefault="00200DE2" w:rsidP="00331B70">
      <w:pPr>
        <w:spacing w:after="0" w:line="360" w:lineRule="auto"/>
        <w:jc w:val="both"/>
        <w:rPr>
          <w:rFonts w:cstheme="minorHAnsi"/>
          <w:b/>
          <w:sz w:val="24"/>
          <w:szCs w:val="24"/>
        </w:rPr>
      </w:pPr>
    </w:p>
    <w:p w14:paraId="5E07ABB4" w14:textId="77777777" w:rsidR="00EF56C8" w:rsidRPr="00331B70" w:rsidRDefault="00EF56C8" w:rsidP="00331B70">
      <w:pPr>
        <w:spacing w:after="0" w:line="360" w:lineRule="auto"/>
        <w:jc w:val="both"/>
        <w:rPr>
          <w:rFonts w:cstheme="minorHAnsi"/>
          <w:sz w:val="24"/>
          <w:szCs w:val="24"/>
        </w:rPr>
      </w:pPr>
      <w:r w:rsidRPr="00331B70">
        <w:rPr>
          <w:rFonts w:cstheme="minorHAnsi"/>
          <w:sz w:val="24"/>
          <w:szCs w:val="24"/>
        </w:rPr>
        <w:t>Es por estos hechos de violencia armada que la RED se ha propuesto a:</w:t>
      </w:r>
    </w:p>
    <w:p w14:paraId="6752FDFE" w14:textId="4DE39689" w:rsidR="00EF56C8" w:rsidRDefault="00EF56C8" w:rsidP="00331B70">
      <w:pPr>
        <w:spacing w:after="0" w:line="360" w:lineRule="auto"/>
        <w:jc w:val="both"/>
        <w:rPr>
          <w:rFonts w:cstheme="minorHAnsi"/>
          <w:sz w:val="24"/>
          <w:szCs w:val="24"/>
        </w:rPr>
      </w:pPr>
      <w:r w:rsidRPr="00331B70">
        <w:rPr>
          <w:rFonts w:cstheme="minorHAnsi"/>
          <w:sz w:val="24"/>
          <w:szCs w:val="24"/>
        </w:rPr>
        <w:t xml:space="preserve">▪ </w:t>
      </w:r>
      <w:r w:rsidR="001766D8">
        <w:rPr>
          <w:rFonts w:cstheme="minorHAnsi"/>
          <w:sz w:val="24"/>
          <w:szCs w:val="24"/>
        </w:rPr>
        <w:t>Coa</w:t>
      </w:r>
      <w:r w:rsidR="001766D8" w:rsidRPr="00331B70">
        <w:rPr>
          <w:rFonts w:cstheme="minorHAnsi"/>
          <w:sz w:val="24"/>
          <w:szCs w:val="24"/>
        </w:rPr>
        <w:t>dyuvar</w:t>
      </w:r>
      <w:r w:rsidRPr="00331B70">
        <w:rPr>
          <w:rFonts w:cstheme="minorHAnsi"/>
          <w:sz w:val="24"/>
          <w:szCs w:val="24"/>
        </w:rPr>
        <w:t xml:space="preserve"> en la difusión de las leyes de inclusión y en el reconocimiento de las Personas con Discapacidad.</w:t>
      </w:r>
    </w:p>
    <w:p w14:paraId="2F12D3B2" w14:textId="77777777" w:rsidR="00200DE2" w:rsidRPr="00331B70" w:rsidRDefault="00200DE2" w:rsidP="00331B70">
      <w:pPr>
        <w:spacing w:after="0" w:line="360" w:lineRule="auto"/>
        <w:jc w:val="both"/>
        <w:rPr>
          <w:rFonts w:cstheme="minorHAnsi"/>
          <w:sz w:val="24"/>
          <w:szCs w:val="24"/>
        </w:rPr>
      </w:pPr>
    </w:p>
    <w:p w14:paraId="580BA28A" w14:textId="605BDFAA" w:rsidR="00EF56C8" w:rsidRPr="00331B70" w:rsidRDefault="00EF56C8" w:rsidP="00331B70">
      <w:pPr>
        <w:spacing w:after="0" w:line="360" w:lineRule="auto"/>
        <w:jc w:val="both"/>
        <w:rPr>
          <w:rFonts w:cstheme="minorHAnsi"/>
          <w:sz w:val="24"/>
          <w:szCs w:val="24"/>
        </w:rPr>
      </w:pPr>
      <w:r w:rsidRPr="00331B70">
        <w:rPr>
          <w:rFonts w:cstheme="minorHAnsi"/>
          <w:sz w:val="24"/>
          <w:szCs w:val="24"/>
        </w:rPr>
        <w:t xml:space="preserve">▪ </w:t>
      </w:r>
      <w:r w:rsidR="00665FB5">
        <w:rPr>
          <w:rFonts w:cstheme="minorHAnsi"/>
          <w:sz w:val="24"/>
          <w:szCs w:val="24"/>
        </w:rPr>
        <w:t>Ayud</w:t>
      </w:r>
      <w:r w:rsidRPr="00331B70">
        <w:rPr>
          <w:rFonts w:cstheme="minorHAnsi"/>
          <w:sz w:val="24"/>
          <w:szCs w:val="24"/>
        </w:rPr>
        <w:t>ar a organizar el sector de las Personas con Discapacidad como parte de la agenda de incidencia de la Red.  Exigir ante los Estados su responsabilidad con los sobrevivientes de MAP, TE, MSE y REG y sus familias.</w:t>
      </w:r>
    </w:p>
    <w:p w14:paraId="516765B8" w14:textId="1314F255" w:rsidR="00EF56C8" w:rsidRDefault="00EF56C8" w:rsidP="00331B70">
      <w:pPr>
        <w:spacing w:after="0" w:line="360" w:lineRule="auto"/>
        <w:jc w:val="both"/>
        <w:rPr>
          <w:rFonts w:cstheme="minorHAnsi"/>
          <w:sz w:val="24"/>
          <w:szCs w:val="24"/>
        </w:rPr>
      </w:pPr>
      <w:r w:rsidRPr="00331B70">
        <w:rPr>
          <w:rFonts w:cstheme="minorHAnsi"/>
          <w:sz w:val="24"/>
          <w:szCs w:val="24"/>
        </w:rPr>
        <w:t>▪ Continuar exigiendo que los Estados respondan por las funciones esenciales de la salud pública, la educación, el empleo y el bienestar social a nivel de la población y centrados en las necesidades fundamentales de las personas, debido a las barreras para acceder a un seguro médico, la atención médica, los servicios de rehabilitación física, el apoyo psicológico, los servicios de salud sexual y reproductiva, las ayudas técnicas, la inclusión económica y socio-educativa, la asistencia humanitaria, la compensación y las reparaciones a que tienen derecho las víctimas, sobrevivientes y personas con discapacidad, que sobre todo siguen siendo inaccesibles para los sectores sociales más pobres o vulnerables que viven en las zonas afectadas por conflictos armados o por violencias armadas promovidas por violencias y crímenes de Estado, abusos de la fuerza por parte de las Fuerzas Armadas, organizaciones insurgentes o ejércitos paramilitares, el crimen organizado transnacional y la delincuencia organizada.</w:t>
      </w:r>
    </w:p>
    <w:p w14:paraId="1E6485BF" w14:textId="77777777" w:rsidR="00200DE2" w:rsidRDefault="00200DE2" w:rsidP="00331B70">
      <w:pPr>
        <w:spacing w:after="0" w:line="360" w:lineRule="auto"/>
        <w:jc w:val="both"/>
        <w:rPr>
          <w:rFonts w:cstheme="minorHAnsi"/>
          <w:sz w:val="24"/>
          <w:szCs w:val="24"/>
        </w:rPr>
      </w:pPr>
    </w:p>
    <w:p w14:paraId="4E6E8812" w14:textId="116BA969" w:rsidR="00EE14ED" w:rsidRDefault="00EE14ED" w:rsidP="00331B70">
      <w:pPr>
        <w:spacing w:after="0" w:line="360" w:lineRule="auto"/>
        <w:jc w:val="both"/>
        <w:rPr>
          <w:rFonts w:cstheme="minorHAnsi"/>
          <w:b/>
          <w:bCs/>
          <w:sz w:val="24"/>
          <w:szCs w:val="24"/>
        </w:rPr>
      </w:pPr>
      <w:r w:rsidRPr="00EE14ED">
        <w:rPr>
          <w:rFonts w:cstheme="minorHAnsi"/>
          <w:b/>
          <w:bCs/>
          <w:sz w:val="24"/>
          <w:szCs w:val="24"/>
        </w:rPr>
        <w:t>Recomendaciones para los Estados</w:t>
      </w:r>
    </w:p>
    <w:p w14:paraId="6A4EEBC5" w14:textId="77777777" w:rsidR="00200DE2" w:rsidRDefault="00200DE2" w:rsidP="00331B70">
      <w:pPr>
        <w:spacing w:after="0" w:line="360" w:lineRule="auto"/>
        <w:jc w:val="both"/>
        <w:rPr>
          <w:rFonts w:cstheme="minorHAnsi"/>
          <w:b/>
          <w:bCs/>
          <w:sz w:val="24"/>
          <w:szCs w:val="24"/>
        </w:rPr>
      </w:pPr>
    </w:p>
    <w:p w14:paraId="06B618AB" w14:textId="5C7E82F4" w:rsidR="00EF56C8" w:rsidRPr="00331B70" w:rsidRDefault="00EF56C8" w:rsidP="00331B70">
      <w:pPr>
        <w:spacing w:after="0" w:line="360" w:lineRule="auto"/>
        <w:jc w:val="both"/>
        <w:rPr>
          <w:rFonts w:cstheme="minorHAnsi"/>
          <w:sz w:val="24"/>
          <w:szCs w:val="24"/>
        </w:rPr>
      </w:pPr>
      <w:r w:rsidRPr="00331B70">
        <w:rPr>
          <w:rFonts w:cstheme="minorHAnsi"/>
          <w:sz w:val="24"/>
          <w:szCs w:val="24"/>
        </w:rPr>
        <w:t>▪ De otra parte, la Red debe plantear ante los Estados:</w:t>
      </w:r>
    </w:p>
    <w:p w14:paraId="12DCFCEA" w14:textId="77777777" w:rsidR="006A44AE" w:rsidRDefault="00EF56C8" w:rsidP="006A44AE">
      <w:pPr>
        <w:pStyle w:val="Prrafodelista"/>
        <w:numPr>
          <w:ilvl w:val="0"/>
          <w:numId w:val="2"/>
        </w:numPr>
        <w:spacing w:after="0" w:line="360" w:lineRule="auto"/>
        <w:jc w:val="both"/>
        <w:rPr>
          <w:rFonts w:cstheme="minorHAnsi"/>
          <w:sz w:val="24"/>
          <w:szCs w:val="24"/>
        </w:rPr>
      </w:pPr>
      <w:r w:rsidRPr="006A44AE">
        <w:rPr>
          <w:rFonts w:cstheme="minorHAnsi"/>
          <w:sz w:val="24"/>
          <w:szCs w:val="24"/>
        </w:rPr>
        <w:t>La necesidad urgente de promover el no uso, producción y venta de armas de fuego.</w:t>
      </w:r>
    </w:p>
    <w:p w14:paraId="5AA82BEC" w14:textId="77777777" w:rsidR="00307CE7" w:rsidRDefault="00EF56C8" w:rsidP="00307CE7">
      <w:pPr>
        <w:pStyle w:val="Prrafodelista"/>
        <w:numPr>
          <w:ilvl w:val="0"/>
          <w:numId w:val="2"/>
        </w:numPr>
        <w:spacing w:after="0" w:line="360" w:lineRule="auto"/>
        <w:jc w:val="both"/>
        <w:rPr>
          <w:rFonts w:cstheme="minorHAnsi"/>
          <w:sz w:val="24"/>
          <w:szCs w:val="24"/>
        </w:rPr>
      </w:pPr>
      <w:r w:rsidRPr="006A44AE">
        <w:rPr>
          <w:rFonts w:cstheme="minorHAnsi"/>
          <w:sz w:val="24"/>
          <w:szCs w:val="24"/>
        </w:rPr>
        <w:t>Así como también el no uso, producción y venta de todo tipo de artefactos explosivos y de efecto indiscriminado.</w:t>
      </w:r>
    </w:p>
    <w:p w14:paraId="4786EE74" w14:textId="77777777" w:rsidR="00BA2826" w:rsidRDefault="00EF56C8" w:rsidP="00307CE7">
      <w:pPr>
        <w:pStyle w:val="Prrafodelista"/>
        <w:numPr>
          <w:ilvl w:val="0"/>
          <w:numId w:val="2"/>
        </w:numPr>
        <w:spacing w:after="0" w:line="360" w:lineRule="auto"/>
        <w:jc w:val="both"/>
        <w:rPr>
          <w:rFonts w:cstheme="minorHAnsi"/>
          <w:sz w:val="24"/>
          <w:szCs w:val="24"/>
        </w:rPr>
      </w:pPr>
      <w:r w:rsidRPr="00307CE7">
        <w:rPr>
          <w:rFonts w:cstheme="minorHAnsi"/>
          <w:sz w:val="24"/>
          <w:szCs w:val="24"/>
        </w:rPr>
        <w:t xml:space="preserve">La promoción de la accesibilidad integral como elemento fundamental para la plena inclusión social de las personas con discapacidad alrededor del </w:t>
      </w:r>
    </w:p>
    <w:p w14:paraId="4ABC1A2D" w14:textId="77777777" w:rsidR="00BA2826" w:rsidRDefault="00BA2826" w:rsidP="00BA2826">
      <w:pPr>
        <w:pStyle w:val="Prrafodelista"/>
        <w:spacing w:after="0" w:line="360" w:lineRule="auto"/>
        <w:ind w:left="1428"/>
        <w:jc w:val="both"/>
        <w:rPr>
          <w:rFonts w:cstheme="minorHAnsi"/>
          <w:sz w:val="24"/>
          <w:szCs w:val="24"/>
        </w:rPr>
      </w:pPr>
    </w:p>
    <w:p w14:paraId="5951B0ED" w14:textId="77777777" w:rsidR="00200DE2" w:rsidRDefault="00EF56C8" w:rsidP="00BA2826">
      <w:pPr>
        <w:pStyle w:val="Prrafodelista"/>
        <w:spacing w:after="0" w:line="360" w:lineRule="auto"/>
        <w:ind w:left="1428"/>
        <w:jc w:val="both"/>
        <w:rPr>
          <w:rFonts w:cstheme="minorHAnsi"/>
          <w:sz w:val="24"/>
          <w:szCs w:val="24"/>
        </w:rPr>
      </w:pPr>
      <w:r w:rsidRPr="00307CE7">
        <w:rPr>
          <w:rFonts w:cstheme="minorHAnsi"/>
          <w:sz w:val="24"/>
          <w:szCs w:val="24"/>
        </w:rPr>
        <w:t>acceso a las Tecnologías de la Información y la Comunicación (TIC), tales como productos,</w:t>
      </w:r>
      <w:r w:rsidR="001852D1" w:rsidRPr="00307CE7">
        <w:rPr>
          <w:rFonts w:cstheme="minorHAnsi"/>
          <w:sz w:val="24"/>
          <w:szCs w:val="24"/>
        </w:rPr>
        <w:t xml:space="preserve"> servicios, páginas web y contenidos, así como la formación</w:t>
      </w:r>
    </w:p>
    <w:p w14:paraId="6DC59244" w14:textId="77777777" w:rsidR="00200DE2" w:rsidRDefault="00200DE2" w:rsidP="00BA2826">
      <w:pPr>
        <w:pStyle w:val="Prrafodelista"/>
        <w:spacing w:after="0" w:line="360" w:lineRule="auto"/>
        <w:ind w:left="1428"/>
        <w:jc w:val="both"/>
        <w:rPr>
          <w:rFonts w:cstheme="minorHAnsi"/>
          <w:sz w:val="24"/>
          <w:szCs w:val="24"/>
        </w:rPr>
      </w:pPr>
    </w:p>
    <w:p w14:paraId="1A3B95D9" w14:textId="4F892613" w:rsidR="006A44AE" w:rsidRPr="00307CE7" w:rsidRDefault="001852D1" w:rsidP="00BA2826">
      <w:pPr>
        <w:pStyle w:val="Prrafodelista"/>
        <w:spacing w:after="0" w:line="360" w:lineRule="auto"/>
        <w:ind w:left="1428"/>
        <w:jc w:val="both"/>
        <w:rPr>
          <w:rFonts w:cstheme="minorHAnsi"/>
          <w:sz w:val="24"/>
          <w:szCs w:val="24"/>
        </w:rPr>
      </w:pPr>
      <w:r w:rsidRPr="00307CE7">
        <w:rPr>
          <w:rFonts w:cstheme="minorHAnsi"/>
          <w:sz w:val="24"/>
          <w:szCs w:val="24"/>
        </w:rPr>
        <w:t>para su uso y apropiación. Sin relegar el nexo entre ayudas técnicas y tecnológicas, esenciales para que las personas con discapacidad se puedan beneficiar de sus posibilidades y ventajas educativas, laborales, comunitarias y de salud.</w:t>
      </w:r>
    </w:p>
    <w:p w14:paraId="7AF07148" w14:textId="2D44FA87" w:rsidR="005C009A" w:rsidRDefault="005C009A" w:rsidP="006A44AE">
      <w:pPr>
        <w:pStyle w:val="Prrafodelista"/>
        <w:numPr>
          <w:ilvl w:val="0"/>
          <w:numId w:val="2"/>
        </w:numPr>
        <w:spacing w:after="0" w:line="360" w:lineRule="auto"/>
        <w:jc w:val="both"/>
        <w:rPr>
          <w:rFonts w:cstheme="minorHAnsi"/>
          <w:sz w:val="24"/>
          <w:szCs w:val="24"/>
        </w:rPr>
      </w:pPr>
      <w:r w:rsidRPr="006A44AE">
        <w:rPr>
          <w:rFonts w:cstheme="minorHAnsi"/>
          <w:sz w:val="24"/>
          <w:szCs w:val="24"/>
        </w:rPr>
        <w:t xml:space="preserve">La inclusión económica y social de las personas con discapacidad </w:t>
      </w:r>
      <w:r w:rsidR="001852D1" w:rsidRPr="006A44AE">
        <w:rPr>
          <w:rFonts w:cstheme="minorHAnsi"/>
          <w:sz w:val="24"/>
          <w:szCs w:val="24"/>
        </w:rPr>
        <w:t xml:space="preserve">a través de un trabajo </w:t>
      </w:r>
      <w:r w:rsidR="006A0D1B" w:rsidRPr="006A44AE">
        <w:rPr>
          <w:rFonts w:cstheme="minorHAnsi"/>
          <w:sz w:val="24"/>
          <w:szCs w:val="24"/>
        </w:rPr>
        <w:t xml:space="preserve">sin discriminación y </w:t>
      </w:r>
      <w:r w:rsidR="001852D1" w:rsidRPr="006A44AE">
        <w:rPr>
          <w:rFonts w:cstheme="minorHAnsi"/>
          <w:sz w:val="24"/>
          <w:szCs w:val="24"/>
        </w:rPr>
        <w:t xml:space="preserve">con un salario acorde con las leyes laborales de cada país, </w:t>
      </w:r>
      <w:r w:rsidR="00B7073D" w:rsidRPr="006A44AE">
        <w:rPr>
          <w:rFonts w:cstheme="minorHAnsi"/>
          <w:sz w:val="24"/>
          <w:szCs w:val="24"/>
        </w:rPr>
        <w:t>asistida</w:t>
      </w:r>
      <w:r w:rsidR="001852D1" w:rsidRPr="006A44AE">
        <w:rPr>
          <w:rFonts w:cstheme="minorHAnsi"/>
          <w:sz w:val="24"/>
          <w:szCs w:val="24"/>
        </w:rPr>
        <w:t xml:space="preserve"> de un seguro social y de salud eficientes que les permita con el tiempo acceder a una pensión de jubilación digna como tod</w:t>
      </w:r>
      <w:r w:rsidR="00B7073D" w:rsidRPr="006A44AE">
        <w:rPr>
          <w:rFonts w:cstheme="minorHAnsi"/>
          <w:sz w:val="24"/>
          <w:szCs w:val="24"/>
        </w:rPr>
        <w:t>a persona lo merece</w:t>
      </w:r>
      <w:r w:rsidR="001852D1" w:rsidRPr="006A44AE">
        <w:rPr>
          <w:rFonts w:cstheme="minorHAnsi"/>
          <w:sz w:val="24"/>
          <w:szCs w:val="24"/>
        </w:rPr>
        <w:t>.</w:t>
      </w:r>
      <w:r w:rsidRPr="006A44AE">
        <w:rPr>
          <w:rFonts w:cstheme="minorHAnsi"/>
          <w:sz w:val="24"/>
          <w:szCs w:val="24"/>
        </w:rPr>
        <w:t xml:space="preserve"> </w:t>
      </w:r>
    </w:p>
    <w:p w14:paraId="4A4BE023" w14:textId="5EF2A66A" w:rsidR="00BA2826" w:rsidRDefault="00BA2826" w:rsidP="00BA2826">
      <w:pPr>
        <w:spacing w:after="0" w:line="360" w:lineRule="auto"/>
        <w:jc w:val="both"/>
        <w:rPr>
          <w:rFonts w:cstheme="minorHAnsi"/>
          <w:sz w:val="24"/>
          <w:szCs w:val="24"/>
        </w:rPr>
      </w:pPr>
    </w:p>
    <w:p w14:paraId="7536D3FC" w14:textId="781B1A2F" w:rsidR="005C009A" w:rsidRDefault="00BA2826" w:rsidP="00331B70">
      <w:pPr>
        <w:spacing w:after="0" w:line="360" w:lineRule="auto"/>
        <w:jc w:val="both"/>
        <w:rPr>
          <w:rFonts w:cstheme="minorHAnsi"/>
          <w:sz w:val="24"/>
          <w:szCs w:val="24"/>
        </w:rPr>
      </w:pPr>
      <w:r>
        <w:rPr>
          <w:rFonts w:cstheme="minorHAnsi"/>
          <w:sz w:val="24"/>
          <w:szCs w:val="24"/>
        </w:rPr>
        <w:t xml:space="preserve">Para finalizar queremos compartir con ustedes </w:t>
      </w:r>
      <w:r w:rsidR="00200DE2">
        <w:rPr>
          <w:rFonts w:cstheme="minorHAnsi"/>
          <w:sz w:val="24"/>
          <w:szCs w:val="24"/>
        </w:rPr>
        <w:t>el</w:t>
      </w:r>
      <w:r>
        <w:rPr>
          <w:rFonts w:cstheme="minorHAnsi"/>
          <w:sz w:val="24"/>
          <w:szCs w:val="24"/>
        </w:rPr>
        <w:t xml:space="preserve"> siguiente enlace:</w:t>
      </w:r>
    </w:p>
    <w:p w14:paraId="0110F6AA" w14:textId="4955C3D3" w:rsidR="003C3690" w:rsidRDefault="00000000" w:rsidP="00331B70">
      <w:pPr>
        <w:spacing w:after="0" w:line="360" w:lineRule="auto"/>
        <w:jc w:val="both"/>
        <w:rPr>
          <w:rFonts w:cstheme="minorHAnsi"/>
          <w:sz w:val="24"/>
          <w:szCs w:val="24"/>
        </w:rPr>
      </w:pPr>
      <w:hyperlink r:id="rId7" w:history="1">
        <w:r w:rsidR="003C3690" w:rsidRPr="00D60BAF">
          <w:rPr>
            <w:rStyle w:val="Hipervnculo"/>
            <w:rFonts w:cstheme="minorHAnsi"/>
            <w:sz w:val="24"/>
            <w:szCs w:val="24"/>
          </w:rPr>
          <w:t>https://acrobat.adobe.com/link/review?uri=urn:aaid:scds:US:7c0117d4-c39b-3268-bc24-c852aeeb1835</w:t>
        </w:r>
      </w:hyperlink>
      <w:r w:rsidR="003C3690">
        <w:rPr>
          <w:rFonts w:cstheme="minorHAnsi"/>
          <w:sz w:val="24"/>
          <w:szCs w:val="24"/>
        </w:rPr>
        <w:t xml:space="preserve">  </w:t>
      </w:r>
      <w:r w:rsidR="003C3690">
        <w:rPr>
          <w:rFonts w:eastAsia="Times New Roman" w:cstheme="minorHAnsi"/>
          <w:color w:val="000000"/>
          <w:sz w:val="24"/>
          <w:szCs w:val="24"/>
          <w:lang w:eastAsia="es-CL"/>
        </w:rPr>
        <w:t xml:space="preserve">“Aportes de la Red </w:t>
      </w:r>
      <w:r w:rsidR="003C3690" w:rsidRPr="0053613D">
        <w:rPr>
          <w:rFonts w:eastAsia="Times New Roman" w:cstheme="minorHAnsi"/>
          <w:color w:val="000000"/>
          <w:sz w:val="24"/>
          <w:szCs w:val="24"/>
          <w:lang w:eastAsia="es-CL"/>
        </w:rPr>
        <w:t>Latinoamericana de Asociaciones de Sobrevivientes de</w:t>
      </w:r>
      <w:r w:rsidR="003C3690">
        <w:rPr>
          <w:rFonts w:eastAsia="Times New Roman" w:cstheme="minorHAnsi"/>
          <w:color w:val="000000"/>
          <w:sz w:val="24"/>
          <w:szCs w:val="24"/>
          <w:lang w:eastAsia="es-CL"/>
        </w:rPr>
        <w:t xml:space="preserve"> Minas Antipersonal, Restos </w:t>
      </w:r>
      <w:r w:rsidR="003C3690" w:rsidRPr="0053613D">
        <w:rPr>
          <w:rFonts w:eastAsia="Times New Roman" w:cstheme="minorHAnsi"/>
          <w:color w:val="000000"/>
          <w:sz w:val="24"/>
          <w:szCs w:val="24"/>
          <w:lang w:eastAsia="es-CL"/>
        </w:rPr>
        <w:t>Explosivos de Guerra y otras Personas con Discapacidad</w:t>
      </w:r>
      <w:r w:rsidR="003C3690" w:rsidRPr="0053613D">
        <w:rPr>
          <w:rFonts w:eastAsia="Times New Roman" w:cstheme="minorHAnsi"/>
          <w:color w:val="000000"/>
          <w:spacing w:val="20"/>
          <w:sz w:val="24"/>
          <w:szCs w:val="24"/>
          <w:lang w:eastAsia="es-CL"/>
        </w:rPr>
        <w:t xml:space="preserve"> </w:t>
      </w:r>
      <w:r w:rsidR="003C3690">
        <w:rPr>
          <w:rFonts w:eastAsia="Times New Roman" w:cstheme="minorHAnsi"/>
          <w:color w:val="000000"/>
          <w:sz w:val="24"/>
          <w:szCs w:val="24"/>
          <w:lang w:eastAsia="es-CL"/>
        </w:rPr>
        <w:t>(RED-LAT) a la reducción de la violencia armada en la región de América Latina”</w:t>
      </w:r>
    </w:p>
    <w:p w14:paraId="536F5C10" w14:textId="77777777" w:rsidR="0097563E" w:rsidRPr="0097563E" w:rsidRDefault="0097563E" w:rsidP="00331B70">
      <w:pPr>
        <w:spacing w:after="0" w:line="360" w:lineRule="auto"/>
        <w:jc w:val="both"/>
        <w:rPr>
          <w:rFonts w:cstheme="minorHAnsi"/>
          <w:sz w:val="24"/>
          <w:szCs w:val="24"/>
          <w:lang w:val="es-CO"/>
        </w:rPr>
      </w:pPr>
    </w:p>
    <w:p w14:paraId="722BB2D8" w14:textId="77777777" w:rsidR="00EF56C8" w:rsidRPr="00331B70" w:rsidRDefault="00EF56C8" w:rsidP="00331B70">
      <w:pPr>
        <w:spacing w:after="0" w:line="360" w:lineRule="auto"/>
        <w:jc w:val="both"/>
        <w:rPr>
          <w:rFonts w:cstheme="minorHAnsi"/>
          <w:sz w:val="24"/>
          <w:szCs w:val="24"/>
        </w:rPr>
      </w:pPr>
    </w:p>
    <w:p w14:paraId="1178EAED" w14:textId="77777777" w:rsidR="00EF56C8" w:rsidRPr="00331B70" w:rsidRDefault="00EF56C8" w:rsidP="00331B70">
      <w:pPr>
        <w:spacing w:after="0" w:line="360" w:lineRule="auto"/>
        <w:jc w:val="both"/>
        <w:rPr>
          <w:rFonts w:cstheme="minorHAnsi"/>
          <w:sz w:val="24"/>
          <w:szCs w:val="24"/>
        </w:rPr>
      </w:pPr>
    </w:p>
    <w:p w14:paraId="66D953A5" w14:textId="77777777" w:rsidR="0079174B" w:rsidRPr="00331B70" w:rsidRDefault="0079174B" w:rsidP="00331B70">
      <w:pPr>
        <w:spacing w:after="0" w:line="360" w:lineRule="auto"/>
        <w:jc w:val="both"/>
        <w:rPr>
          <w:rFonts w:cstheme="minorHAnsi"/>
          <w:sz w:val="24"/>
          <w:szCs w:val="24"/>
        </w:rPr>
      </w:pPr>
    </w:p>
    <w:p w14:paraId="3A6AE112" w14:textId="77777777" w:rsidR="00331B70" w:rsidRPr="00331B70" w:rsidRDefault="00331B70" w:rsidP="00331B70">
      <w:pPr>
        <w:spacing w:after="0" w:line="360" w:lineRule="auto"/>
        <w:jc w:val="both"/>
        <w:rPr>
          <w:rFonts w:cstheme="minorHAnsi"/>
          <w:sz w:val="24"/>
          <w:szCs w:val="24"/>
        </w:rPr>
      </w:pPr>
    </w:p>
    <w:sectPr w:rsidR="00331B70" w:rsidRPr="00331B7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72FA" w14:textId="77777777" w:rsidR="00CD6A75" w:rsidRDefault="00CD6A75">
      <w:pPr>
        <w:spacing w:after="0" w:line="240" w:lineRule="auto"/>
      </w:pPr>
      <w:r>
        <w:separator/>
      </w:r>
    </w:p>
  </w:endnote>
  <w:endnote w:type="continuationSeparator" w:id="0">
    <w:p w14:paraId="73B28EA8" w14:textId="77777777" w:rsidR="00CD6A75" w:rsidRDefault="00CD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5F01" w14:textId="1637B631" w:rsidR="00A7273E" w:rsidRPr="00A7273E" w:rsidRDefault="00A7273E" w:rsidP="00A7273E">
    <w:pPr>
      <w:pStyle w:val="Ttulo2"/>
      <w:rPr>
        <w:color w:val="auto"/>
      </w:rPr>
    </w:pPr>
    <w:r w:rsidRPr="00A7273E">
      <w:rPr>
        <w:color w:val="auto"/>
      </w:rPr>
      <w:t xml:space="preserve">Email: </w:t>
    </w:r>
    <w:hyperlink r:id="rId1" w:history="1">
      <w:r w:rsidRPr="00A7273E">
        <w:rPr>
          <w:rStyle w:val="Hipervnculo"/>
          <w:color w:val="auto"/>
          <w:u w:val="none"/>
        </w:rPr>
        <w:t>redsobrevivienteslat@gmail.com</w:t>
      </w:r>
    </w:hyperlink>
    <w:r w:rsidRPr="00A7273E">
      <w:rPr>
        <w:color w:val="auto"/>
      </w:rPr>
      <w:t xml:space="preserve">    Twitter: @Redsobrevivelat             Facebook: Red Latinoamericana de Sobrevivientes de </w:t>
    </w:r>
    <w:proofErr w:type="spellStart"/>
    <w:r w:rsidRPr="00A7273E">
      <w:rPr>
        <w:color w:val="auto"/>
      </w:rPr>
      <w:t>Map</w:t>
    </w:r>
    <w:proofErr w:type="spellEnd"/>
    <w:r w:rsidRPr="00A7273E">
      <w:rPr>
        <w:color w:val="auto"/>
      </w:rPr>
      <w:t xml:space="preserve">, </w:t>
    </w:r>
    <w:proofErr w:type="spellStart"/>
    <w:r w:rsidRPr="00A7273E">
      <w:rPr>
        <w:color w:val="auto"/>
      </w:rPr>
      <w:t>Reg</w:t>
    </w:r>
    <w:proofErr w:type="spellEnd"/>
    <w:r w:rsidRPr="00A7273E">
      <w:rPr>
        <w:color w:val="auto"/>
      </w:rPr>
      <w:t xml:space="preserve"> y </w:t>
    </w:r>
    <w:proofErr w:type="spellStart"/>
    <w:r w:rsidRPr="00A7273E">
      <w:rPr>
        <w:color w:val="auto"/>
      </w:rPr>
      <w:t>Pcd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073C" w14:textId="77777777" w:rsidR="00CD6A75" w:rsidRDefault="00CD6A75">
      <w:pPr>
        <w:spacing w:after="0" w:line="240" w:lineRule="auto"/>
      </w:pPr>
      <w:r>
        <w:separator/>
      </w:r>
    </w:p>
  </w:footnote>
  <w:footnote w:type="continuationSeparator" w:id="0">
    <w:p w14:paraId="2B884BE6" w14:textId="77777777" w:rsidR="00CD6A75" w:rsidRDefault="00CD6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BF78" w14:textId="77777777" w:rsidR="00DC2206" w:rsidRDefault="00B7073D">
    <w:pPr>
      <w:pStyle w:val="Encabezado"/>
    </w:pPr>
    <w:r>
      <w:rPr>
        <w:noProof/>
        <w:lang w:val="en-US"/>
      </w:rPr>
      <w:drawing>
        <wp:anchor distT="0" distB="0" distL="114300" distR="114300" simplePos="0" relativeHeight="251659264" behindDoc="1" locked="0" layoutInCell="1" allowOverlap="1" wp14:anchorId="372D7B38" wp14:editId="66DCE3AA">
          <wp:simplePos x="0" y="0"/>
          <wp:positionH relativeFrom="column">
            <wp:posOffset>843915</wp:posOffset>
          </wp:positionH>
          <wp:positionV relativeFrom="paragraph">
            <wp:posOffset>-278130</wp:posOffset>
          </wp:positionV>
          <wp:extent cx="3981450" cy="990600"/>
          <wp:effectExtent l="0" t="0" r="0" b="0"/>
          <wp:wrapTight wrapText="bothSides">
            <wp:wrapPolygon edited="0">
              <wp:start x="0" y="0"/>
              <wp:lineTo x="0" y="21185"/>
              <wp:lineTo x="21497" y="21185"/>
              <wp:lineTo x="21497"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LAD.png"/>
                  <pic:cNvPicPr/>
                </pic:nvPicPr>
                <pic:blipFill>
                  <a:blip r:embed="rId1">
                    <a:extLst>
                      <a:ext uri="{28A0092B-C50C-407E-A947-70E740481C1C}">
                        <a14:useLocalDpi xmlns:a14="http://schemas.microsoft.com/office/drawing/2010/main" val="0"/>
                      </a:ext>
                    </a:extLst>
                  </a:blip>
                  <a:stretch>
                    <a:fillRect/>
                  </a:stretch>
                </pic:blipFill>
                <pic:spPr>
                  <a:xfrm>
                    <a:off x="0" y="0"/>
                    <a:ext cx="398145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91D"/>
    <w:multiLevelType w:val="hybridMultilevel"/>
    <w:tmpl w:val="AC4EDB76"/>
    <w:lvl w:ilvl="0" w:tplc="32D0D906">
      <w:numFmt w:val="bullet"/>
      <w:lvlText w:val="-"/>
      <w:lvlJc w:val="left"/>
      <w:pPr>
        <w:ind w:left="1428" w:hanging="360"/>
      </w:pPr>
      <w:rPr>
        <w:rFonts w:ascii="Calibri" w:eastAsia="Times New Roman"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63806F8C"/>
    <w:multiLevelType w:val="hybridMultilevel"/>
    <w:tmpl w:val="78A6D5AE"/>
    <w:lvl w:ilvl="0" w:tplc="32D0D90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418672018">
    <w:abstractNumId w:val="1"/>
  </w:num>
  <w:num w:numId="2" w16cid:durableId="695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F5"/>
    <w:rsid w:val="00036C02"/>
    <w:rsid w:val="00083DF7"/>
    <w:rsid w:val="000F35E0"/>
    <w:rsid w:val="00156681"/>
    <w:rsid w:val="001766D8"/>
    <w:rsid w:val="001852D1"/>
    <w:rsid w:val="00200DE2"/>
    <w:rsid w:val="00204AF7"/>
    <w:rsid w:val="00307CE7"/>
    <w:rsid w:val="00331B70"/>
    <w:rsid w:val="0037650A"/>
    <w:rsid w:val="003A5099"/>
    <w:rsid w:val="003C3690"/>
    <w:rsid w:val="004616F9"/>
    <w:rsid w:val="00476AC7"/>
    <w:rsid w:val="00554359"/>
    <w:rsid w:val="00587384"/>
    <w:rsid w:val="005C009A"/>
    <w:rsid w:val="005F40B5"/>
    <w:rsid w:val="00665FB5"/>
    <w:rsid w:val="006A0D1B"/>
    <w:rsid w:val="006A44AE"/>
    <w:rsid w:val="006B4413"/>
    <w:rsid w:val="0078695E"/>
    <w:rsid w:val="0079174B"/>
    <w:rsid w:val="008033F4"/>
    <w:rsid w:val="00933A82"/>
    <w:rsid w:val="0097563E"/>
    <w:rsid w:val="009B6EAE"/>
    <w:rsid w:val="009E35A3"/>
    <w:rsid w:val="009F3629"/>
    <w:rsid w:val="00A45A26"/>
    <w:rsid w:val="00A7273E"/>
    <w:rsid w:val="00A84208"/>
    <w:rsid w:val="00B34BF6"/>
    <w:rsid w:val="00B7073D"/>
    <w:rsid w:val="00B85EA3"/>
    <w:rsid w:val="00BA2826"/>
    <w:rsid w:val="00BE29C9"/>
    <w:rsid w:val="00BE5CF5"/>
    <w:rsid w:val="00C62315"/>
    <w:rsid w:val="00CD6A75"/>
    <w:rsid w:val="00E84C9A"/>
    <w:rsid w:val="00EE14ED"/>
    <w:rsid w:val="00EF56C8"/>
    <w:rsid w:val="00EF77A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F1A9"/>
  <w15:chartTrackingRefBased/>
  <w15:docId w15:val="{D09A5AA0-5C6F-4DDB-AFFF-7275531F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26"/>
    <w:rPr>
      <w:lang w:val="es-CL"/>
    </w:rPr>
  </w:style>
  <w:style w:type="paragraph" w:styleId="Ttulo2">
    <w:name w:val="heading 2"/>
    <w:basedOn w:val="Normal"/>
    <w:next w:val="Normal"/>
    <w:link w:val="Ttulo2Car"/>
    <w:uiPriority w:val="9"/>
    <w:unhideWhenUsed/>
    <w:qFormat/>
    <w:rsid w:val="00A727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6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56C8"/>
    <w:rPr>
      <w:lang w:val="es-CL"/>
    </w:rPr>
  </w:style>
  <w:style w:type="paragraph" w:styleId="Prrafodelista">
    <w:name w:val="List Paragraph"/>
    <w:basedOn w:val="Normal"/>
    <w:uiPriority w:val="34"/>
    <w:qFormat/>
    <w:rsid w:val="00EF56C8"/>
    <w:pPr>
      <w:ind w:left="720"/>
      <w:contextualSpacing/>
    </w:pPr>
  </w:style>
  <w:style w:type="paragraph" w:styleId="Piedepgina">
    <w:name w:val="footer"/>
    <w:basedOn w:val="Normal"/>
    <w:link w:val="PiedepginaCar"/>
    <w:uiPriority w:val="99"/>
    <w:unhideWhenUsed/>
    <w:rsid w:val="00A727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73E"/>
    <w:rPr>
      <w:lang w:val="es-CL"/>
    </w:rPr>
  </w:style>
  <w:style w:type="character" w:customStyle="1" w:styleId="Ttulo2Car">
    <w:name w:val="Título 2 Car"/>
    <w:basedOn w:val="Fuentedeprrafopredeter"/>
    <w:link w:val="Ttulo2"/>
    <w:uiPriority w:val="9"/>
    <w:rsid w:val="00A7273E"/>
    <w:rPr>
      <w:rFonts w:asciiTheme="majorHAnsi" w:eastAsiaTheme="majorEastAsia" w:hAnsiTheme="majorHAnsi" w:cstheme="majorBidi"/>
      <w:color w:val="2F5496" w:themeColor="accent1" w:themeShade="BF"/>
      <w:sz w:val="26"/>
      <w:szCs w:val="26"/>
      <w:lang w:val="es-CL"/>
    </w:rPr>
  </w:style>
  <w:style w:type="character" w:styleId="Hipervnculo">
    <w:name w:val="Hyperlink"/>
    <w:basedOn w:val="Fuentedeprrafopredeter"/>
    <w:uiPriority w:val="99"/>
    <w:unhideWhenUsed/>
    <w:rsid w:val="00A7273E"/>
    <w:rPr>
      <w:color w:val="0563C1" w:themeColor="hyperlink"/>
      <w:u w:val="single"/>
    </w:rPr>
  </w:style>
  <w:style w:type="character" w:styleId="Mencinsinresolver">
    <w:name w:val="Unresolved Mention"/>
    <w:basedOn w:val="Fuentedeprrafopredeter"/>
    <w:uiPriority w:val="99"/>
    <w:semiHidden/>
    <w:unhideWhenUsed/>
    <w:rsid w:val="00A7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robat.adobe.com/link/review?uri=urn:aaid:scds:US:7c0117d4-c39b-3268-bc24-c852aeeb1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dsobrevivientesla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2558</Words>
  <Characters>14075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vaniaorellanafigueroa@gmail.com</cp:lastModifiedBy>
  <cp:revision>2</cp:revision>
  <dcterms:created xsi:type="dcterms:W3CDTF">2023-02-15T04:03:00Z</dcterms:created>
  <dcterms:modified xsi:type="dcterms:W3CDTF">2023-02-15T04:03:00Z</dcterms:modified>
</cp:coreProperties>
</file>