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D1E4A" w14:textId="4F0DF2D4" w:rsidR="00F15EAA" w:rsidRDefault="00F15EAA" w:rsidP="00CF311C">
      <w:pPr>
        <w:spacing w:before="100" w:beforeAutospacing="1" w:after="100" w:afterAutospacing="1"/>
        <w:jc w:val="both"/>
        <w:rPr>
          <w:rFonts w:ascii="Times New Roman" w:hAnsi="Times New Roman" w:cs="Times New Roman"/>
          <w:b/>
          <w:sz w:val="28"/>
          <w:szCs w:val="28"/>
        </w:rPr>
      </w:pPr>
      <w:r>
        <w:rPr>
          <w:noProof/>
          <w:lang w:eastAsia="en-IE"/>
        </w:rPr>
        <w:drawing>
          <wp:inline distT="0" distB="0" distL="0" distR="0" wp14:anchorId="085ABE35" wp14:editId="49C61484">
            <wp:extent cx="5731510" cy="1584960"/>
            <wp:effectExtent l="0" t="0" r="0" b="254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584960"/>
                    </a:xfrm>
                    <a:prstGeom prst="rect">
                      <a:avLst/>
                    </a:prstGeom>
                  </pic:spPr>
                </pic:pic>
              </a:graphicData>
            </a:graphic>
          </wp:inline>
        </w:drawing>
      </w:r>
    </w:p>
    <w:p w14:paraId="2B470952" w14:textId="77777777" w:rsidR="00F15EAA" w:rsidRDefault="009F2A65" w:rsidP="00F15EAA">
      <w:pPr>
        <w:spacing w:before="100" w:beforeAutospacing="1" w:after="100" w:afterAutospacing="1"/>
        <w:jc w:val="both"/>
        <w:rPr>
          <w:rFonts w:ascii="Times New Roman" w:hAnsi="Times New Roman" w:cs="Times New Roman"/>
          <w:b/>
          <w:sz w:val="28"/>
          <w:szCs w:val="28"/>
          <w:u w:val="single"/>
        </w:rPr>
      </w:pPr>
      <w:r w:rsidRPr="00F15EAA">
        <w:rPr>
          <w:rFonts w:ascii="Times New Roman" w:hAnsi="Times New Roman" w:cs="Times New Roman"/>
          <w:b/>
          <w:sz w:val="28"/>
          <w:szCs w:val="28"/>
          <w:u w:val="single"/>
        </w:rPr>
        <w:t>Joint S</w:t>
      </w:r>
      <w:r w:rsidR="00954E7F" w:rsidRPr="00F15EAA">
        <w:rPr>
          <w:rFonts w:ascii="Times New Roman" w:hAnsi="Times New Roman" w:cs="Times New Roman"/>
          <w:b/>
          <w:sz w:val="28"/>
          <w:szCs w:val="28"/>
          <w:u w:val="single"/>
        </w:rPr>
        <w:t>ubmission</w:t>
      </w:r>
      <w:r w:rsidR="00861910" w:rsidRPr="00F15EAA">
        <w:rPr>
          <w:rFonts w:ascii="Times New Roman" w:hAnsi="Times New Roman" w:cs="Times New Roman"/>
          <w:b/>
          <w:sz w:val="28"/>
          <w:szCs w:val="28"/>
          <w:u w:val="single"/>
        </w:rPr>
        <w:t xml:space="preserve"> </w:t>
      </w:r>
      <w:r w:rsidR="00954E7F" w:rsidRPr="00F15EAA">
        <w:rPr>
          <w:rFonts w:ascii="Times New Roman" w:hAnsi="Times New Roman" w:cs="Times New Roman"/>
          <w:b/>
          <w:sz w:val="28"/>
          <w:szCs w:val="28"/>
          <w:u w:val="single"/>
        </w:rPr>
        <w:t xml:space="preserve">from the Irish Centre for Human Rights and the Centre for Disability Law and Policy </w:t>
      </w:r>
      <w:r w:rsidR="00861910" w:rsidRPr="00F15EAA">
        <w:rPr>
          <w:rFonts w:ascii="Times New Roman" w:hAnsi="Times New Roman" w:cs="Times New Roman"/>
          <w:b/>
          <w:sz w:val="28"/>
          <w:szCs w:val="28"/>
          <w:u w:val="single"/>
        </w:rPr>
        <w:t>to</w:t>
      </w:r>
      <w:r w:rsidR="004E7B5C" w:rsidRPr="00F15EAA">
        <w:rPr>
          <w:rFonts w:ascii="Times New Roman" w:hAnsi="Times New Roman" w:cs="Times New Roman"/>
          <w:b/>
          <w:sz w:val="28"/>
          <w:szCs w:val="28"/>
          <w:u w:val="single"/>
        </w:rPr>
        <w:t xml:space="preserve"> the </w:t>
      </w:r>
      <w:r w:rsidR="00EA6C61" w:rsidRPr="00F15EAA">
        <w:rPr>
          <w:rFonts w:ascii="Times New Roman" w:hAnsi="Times New Roman" w:cs="Times New Roman"/>
          <w:b/>
          <w:sz w:val="28"/>
          <w:szCs w:val="28"/>
          <w:u w:val="single"/>
        </w:rPr>
        <w:t xml:space="preserve">Draft General Comment on </w:t>
      </w:r>
      <w:r w:rsidR="00861910" w:rsidRPr="00F15EAA">
        <w:rPr>
          <w:rFonts w:ascii="Times New Roman" w:hAnsi="Times New Roman" w:cs="Times New Roman"/>
          <w:b/>
          <w:sz w:val="28"/>
          <w:szCs w:val="28"/>
          <w:u w:val="single"/>
        </w:rPr>
        <w:t>P</w:t>
      </w:r>
      <w:r w:rsidR="00EA6C61" w:rsidRPr="00F15EAA">
        <w:rPr>
          <w:rFonts w:ascii="Times New Roman" w:hAnsi="Times New Roman" w:cs="Times New Roman"/>
          <w:b/>
          <w:sz w:val="28"/>
          <w:szCs w:val="28"/>
          <w:u w:val="single"/>
        </w:rPr>
        <w:t xml:space="preserve">ersons with </w:t>
      </w:r>
      <w:r w:rsidR="00861910" w:rsidRPr="00F15EAA">
        <w:rPr>
          <w:rFonts w:ascii="Times New Roman" w:hAnsi="Times New Roman" w:cs="Times New Roman"/>
          <w:b/>
          <w:sz w:val="28"/>
          <w:szCs w:val="28"/>
          <w:u w:val="single"/>
        </w:rPr>
        <w:t>D</w:t>
      </w:r>
      <w:r w:rsidR="00EA6C61" w:rsidRPr="00F15EAA">
        <w:rPr>
          <w:rFonts w:ascii="Times New Roman" w:hAnsi="Times New Roman" w:cs="Times New Roman"/>
          <w:b/>
          <w:sz w:val="28"/>
          <w:szCs w:val="28"/>
          <w:u w:val="single"/>
        </w:rPr>
        <w:t xml:space="preserve">isabilities in </w:t>
      </w:r>
      <w:r w:rsidR="00861910" w:rsidRPr="00F15EAA">
        <w:rPr>
          <w:rFonts w:ascii="Times New Roman" w:hAnsi="Times New Roman" w:cs="Times New Roman"/>
          <w:b/>
          <w:sz w:val="28"/>
          <w:szCs w:val="28"/>
          <w:u w:val="single"/>
        </w:rPr>
        <w:t>S</w:t>
      </w:r>
      <w:r w:rsidR="00EA6C61" w:rsidRPr="00F15EAA">
        <w:rPr>
          <w:rFonts w:ascii="Times New Roman" w:hAnsi="Times New Roman" w:cs="Times New Roman"/>
          <w:b/>
          <w:sz w:val="28"/>
          <w:szCs w:val="28"/>
          <w:u w:val="single"/>
        </w:rPr>
        <w:t>ituations</w:t>
      </w:r>
      <w:r w:rsidR="004E7B5C" w:rsidRPr="00F15EAA">
        <w:rPr>
          <w:rFonts w:ascii="Times New Roman" w:hAnsi="Times New Roman" w:cs="Times New Roman"/>
          <w:b/>
          <w:sz w:val="28"/>
          <w:szCs w:val="28"/>
          <w:u w:val="single"/>
        </w:rPr>
        <w:t xml:space="preserve"> </w:t>
      </w:r>
      <w:r w:rsidR="00EA6C61" w:rsidRPr="00F15EAA">
        <w:rPr>
          <w:rFonts w:ascii="Times New Roman" w:hAnsi="Times New Roman" w:cs="Times New Roman"/>
          <w:b/>
          <w:sz w:val="28"/>
          <w:szCs w:val="28"/>
          <w:u w:val="single"/>
        </w:rPr>
        <w:t xml:space="preserve">of </w:t>
      </w:r>
      <w:r w:rsidR="00861910" w:rsidRPr="00F15EAA">
        <w:rPr>
          <w:rFonts w:ascii="Times New Roman" w:hAnsi="Times New Roman" w:cs="Times New Roman"/>
          <w:b/>
          <w:sz w:val="28"/>
          <w:szCs w:val="28"/>
          <w:u w:val="single"/>
        </w:rPr>
        <w:t>R</w:t>
      </w:r>
      <w:r w:rsidR="00EA6C61" w:rsidRPr="00F15EAA">
        <w:rPr>
          <w:rFonts w:ascii="Times New Roman" w:hAnsi="Times New Roman" w:cs="Times New Roman"/>
          <w:b/>
          <w:sz w:val="28"/>
          <w:szCs w:val="28"/>
          <w:u w:val="single"/>
        </w:rPr>
        <w:t xml:space="preserve">isk and </w:t>
      </w:r>
      <w:r w:rsidR="00861910" w:rsidRPr="00F15EAA">
        <w:rPr>
          <w:rFonts w:ascii="Times New Roman" w:hAnsi="Times New Roman" w:cs="Times New Roman"/>
          <w:b/>
          <w:sz w:val="28"/>
          <w:szCs w:val="28"/>
          <w:u w:val="single"/>
        </w:rPr>
        <w:t>H</w:t>
      </w:r>
      <w:r w:rsidR="00EA6C61" w:rsidRPr="00F15EAA">
        <w:rPr>
          <w:rFonts w:ascii="Times New Roman" w:hAnsi="Times New Roman" w:cs="Times New Roman"/>
          <w:b/>
          <w:sz w:val="28"/>
          <w:szCs w:val="28"/>
          <w:u w:val="single"/>
        </w:rPr>
        <w:t xml:space="preserve">umanitarian </w:t>
      </w:r>
      <w:r w:rsidR="00861910" w:rsidRPr="00F15EAA">
        <w:rPr>
          <w:rFonts w:ascii="Times New Roman" w:hAnsi="Times New Roman" w:cs="Times New Roman"/>
          <w:b/>
          <w:sz w:val="28"/>
          <w:szCs w:val="28"/>
          <w:u w:val="single"/>
        </w:rPr>
        <w:t>E</w:t>
      </w:r>
      <w:r w:rsidR="00EA6C61" w:rsidRPr="00F15EAA">
        <w:rPr>
          <w:rFonts w:ascii="Times New Roman" w:hAnsi="Times New Roman" w:cs="Times New Roman"/>
          <w:b/>
          <w:sz w:val="28"/>
          <w:szCs w:val="28"/>
          <w:u w:val="single"/>
        </w:rPr>
        <w:t>mergencies (</w:t>
      </w:r>
      <w:r w:rsidR="00861910" w:rsidRPr="00F15EAA">
        <w:rPr>
          <w:rFonts w:ascii="Times New Roman" w:hAnsi="Times New Roman" w:cs="Times New Roman"/>
          <w:b/>
          <w:sz w:val="28"/>
          <w:szCs w:val="28"/>
          <w:u w:val="single"/>
        </w:rPr>
        <w:t>A</w:t>
      </w:r>
      <w:r w:rsidR="00EA6C61" w:rsidRPr="00F15EAA">
        <w:rPr>
          <w:rFonts w:ascii="Times New Roman" w:hAnsi="Times New Roman" w:cs="Times New Roman"/>
          <w:b/>
          <w:sz w:val="28"/>
          <w:szCs w:val="28"/>
          <w:u w:val="single"/>
        </w:rPr>
        <w:t>rticle 11 of the Convention on the Rights of Persons with Disabili</w:t>
      </w:r>
      <w:r w:rsidR="00CF311C" w:rsidRPr="00F15EAA">
        <w:rPr>
          <w:rFonts w:ascii="Times New Roman" w:hAnsi="Times New Roman" w:cs="Times New Roman"/>
          <w:b/>
          <w:sz w:val="28"/>
          <w:szCs w:val="28"/>
          <w:u w:val="single"/>
        </w:rPr>
        <w:t>t</w:t>
      </w:r>
      <w:r w:rsidR="00F15EAA">
        <w:rPr>
          <w:rFonts w:ascii="Times New Roman" w:hAnsi="Times New Roman" w:cs="Times New Roman"/>
          <w:b/>
          <w:sz w:val="28"/>
          <w:szCs w:val="28"/>
          <w:u w:val="single"/>
        </w:rPr>
        <w:t>ies)</w:t>
      </w:r>
    </w:p>
    <w:p w14:paraId="2CDA9A90" w14:textId="12F83D80" w:rsidR="009F2A65" w:rsidRPr="00F15EAA" w:rsidRDefault="00F15EAA" w:rsidP="00F15EAA">
      <w:pPr>
        <w:spacing w:before="100" w:beforeAutospacing="1" w:after="100" w:afterAutospacing="1"/>
        <w:ind w:left="6480"/>
        <w:jc w:val="both"/>
        <w:rPr>
          <w:rFonts w:ascii="Times New Roman" w:hAnsi="Times New Roman" w:cs="Times New Roman"/>
          <w:b/>
          <w:sz w:val="28"/>
          <w:szCs w:val="28"/>
          <w:u w:val="single"/>
        </w:rPr>
      </w:pPr>
      <w:r w:rsidRPr="00F15EAA">
        <w:rPr>
          <w:rFonts w:ascii="Times New Roman" w:hAnsi="Times New Roman" w:cs="Times New Roman"/>
          <w:b/>
          <w:sz w:val="28"/>
          <w:szCs w:val="28"/>
        </w:rPr>
        <w:t xml:space="preserve">     </w:t>
      </w:r>
      <w:r w:rsidR="009F2A65" w:rsidRPr="00F15EAA">
        <w:rPr>
          <w:rFonts w:ascii="Times New Roman" w:hAnsi="Times New Roman" w:cs="Times New Roman"/>
          <w:b/>
          <w:sz w:val="24"/>
          <w:szCs w:val="24"/>
          <w:u w:val="single"/>
        </w:rPr>
        <w:t>1</w:t>
      </w:r>
      <w:r w:rsidR="00CF311C" w:rsidRPr="00F15EAA">
        <w:rPr>
          <w:rFonts w:ascii="Times New Roman" w:hAnsi="Times New Roman" w:cs="Times New Roman"/>
          <w:b/>
          <w:sz w:val="24"/>
          <w:szCs w:val="24"/>
          <w:u w:val="single"/>
        </w:rPr>
        <w:t>4</w:t>
      </w:r>
      <w:r w:rsidR="009F2A65" w:rsidRPr="00F15EAA">
        <w:rPr>
          <w:rFonts w:ascii="Times New Roman" w:hAnsi="Times New Roman" w:cs="Times New Roman"/>
          <w:b/>
          <w:sz w:val="24"/>
          <w:szCs w:val="24"/>
          <w:u w:val="single"/>
          <w:vertAlign w:val="superscript"/>
        </w:rPr>
        <w:t>th</w:t>
      </w:r>
      <w:r w:rsidR="009F2A65" w:rsidRPr="00F15EAA">
        <w:rPr>
          <w:rFonts w:ascii="Times New Roman" w:hAnsi="Times New Roman" w:cs="Times New Roman"/>
          <w:b/>
          <w:sz w:val="24"/>
          <w:szCs w:val="24"/>
          <w:u w:val="single"/>
        </w:rPr>
        <w:t xml:space="preserve"> of February 2023                                      </w:t>
      </w:r>
      <w:r w:rsidR="00DE3AA9" w:rsidRPr="00F15EAA">
        <w:rPr>
          <w:rFonts w:ascii="Times New Roman" w:hAnsi="Times New Roman" w:cs="Times New Roman"/>
          <w:b/>
          <w:sz w:val="24"/>
          <w:szCs w:val="24"/>
          <w:u w:val="single"/>
        </w:rPr>
        <w:t xml:space="preserve">                                           </w:t>
      </w:r>
      <w:r w:rsidR="009F2A65" w:rsidRPr="00F15EAA">
        <w:rPr>
          <w:rFonts w:ascii="Times New Roman" w:hAnsi="Times New Roman" w:cs="Times New Roman"/>
          <w:b/>
          <w:sz w:val="24"/>
          <w:szCs w:val="24"/>
          <w:u w:val="single"/>
        </w:rPr>
        <w:t xml:space="preserve">                      </w:t>
      </w:r>
    </w:p>
    <w:p w14:paraId="1A30F6CD" w14:textId="22F7E088" w:rsidR="009F2A65" w:rsidRPr="00F15EAA" w:rsidRDefault="00861910" w:rsidP="00F27D3D">
      <w:pPr>
        <w:spacing w:before="100" w:beforeAutospacing="1" w:after="100" w:afterAutospacing="1" w:line="276" w:lineRule="auto"/>
        <w:jc w:val="both"/>
        <w:rPr>
          <w:rFonts w:ascii="Times New Roman" w:hAnsi="Times New Roman" w:cs="Times New Roman"/>
          <w:b/>
          <w:sz w:val="24"/>
          <w:szCs w:val="24"/>
          <w:u w:val="single"/>
        </w:rPr>
      </w:pPr>
      <w:r w:rsidRPr="00F15EAA">
        <w:rPr>
          <w:rFonts w:ascii="Times New Roman" w:hAnsi="Times New Roman" w:cs="Times New Roman"/>
          <w:b/>
          <w:sz w:val="24"/>
          <w:szCs w:val="24"/>
          <w:u w:val="single"/>
        </w:rPr>
        <w:t>Keelin Barry</w:t>
      </w:r>
      <w:r w:rsidR="00F15EAA">
        <w:rPr>
          <w:rFonts w:ascii="Times New Roman" w:hAnsi="Times New Roman" w:cs="Times New Roman"/>
          <w:b/>
          <w:sz w:val="24"/>
          <w:szCs w:val="24"/>
          <w:u w:val="single"/>
          <w:lang w:val="en-US"/>
        </w:rPr>
        <w:t>,</w:t>
      </w:r>
      <w:r w:rsidR="00071B57" w:rsidRPr="00F15EAA">
        <w:rPr>
          <w:rFonts w:ascii="Times New Roman" w:hAnsi="Times New Roman" w:cs="Times New Roman"/>
          <w:b/>
          <w:sz w:val="24"/>
          <w:szCs w:val="24"/>
          <w:u w:val="single"/>
          <w:lang w:val="en-US"/>
        </w:rPr>
        <w:t xml:space="preserve"> </w:t>
      </w:r>
      <w:r w:rsidRPr="00F15EAA">
        <w:rPr>
          <w:rFonts w:ascii="Times New Roman" w:hAnsi="Times New Roman" w:cs="Times New Roman"/>
          <w:b/>
          <w:sz w:val="24"/>
          <w:szCs w:val="24"/>
          <w:u w:val="single"/>
          <w:lang w:val="en-US"/>
        </w:rPr>
        <w:t>Irish</w:t>
      </w:r>
      <w:r w:rsidRPr="00F15EAA">
        <w:rPr>
          <w:rFonts w:ascii="Times New Roman" w:hAnsi="Times New Roman" w:cs="Times New Roman"/>
          <w:b/>
          <w:sz w:val="24"/>
          <w:szCs w:val="24"/>
          <w:u w:val="single"/>
        </w:rPr>
        <w:t xml:space="preserve"> Centre for Human Rights</w:t>
      </w:r>
      <w:r w:rsidR="00954E7F" w:rsidRPr="00F15EAA">
        <w:rPr>
          <w:rFonts w:ascii="Times New Roman" w:hAnsi="Times New Roman" w:cs="Times New Roman"/>
          <w:b/>
          <w:sz w:val="24"/>
          <w:szCs w:val="24"/>
          <w:u w:val="single"/>
        </w:rPr>
        <w:t xml:space="preserve"> (ICHR) and Centre for Disability Law and Policy (CDLP),</w:t>
      </w:r>
      <w:r w:rsidR="00CF311C" w:rsidRPr="00F15EAA">
        <w:rPr>
          <w:rFonts w:ascii="Times New Roman" w:hAnsi="Times New Roman" w:cs="Times New Roman"/>
          <w:b/>
          <w:sz w:val="24"/>
          <w:szCs w:val="24"/>
          <w:u w:val="single"/>
        </w:rPr>
        <w:t xml:space="preserve"> School of Law,</w:t>
      </w:r>
      <w:r w:rsidRPr="00F15EAA">
        <w:rPr>
          <w:rFonts w:ascii="Times New Roman" w:hAnsi="Times New Roman" w:cs="Times New Roman"/>
          <w:b/>
          <w:sz w:val="24"/>
          <w:szCs w:val="24"/>
          <w:u w:val="single"/>
        </w:rPr>
        <w:t xml:space="preserve"> University of Galway, Ireland</w:t>
      </w:r>
      <w:r w:rsidR="00DE3AA9" w:rsidRPr="00F15EAA">
        <w:rPr>
          <w:rFonts w:ascii="Times New Roman" w:hAnsi="Times New Roman" w:cs="Times New Roman"/>
          <w:b/>
          <w:sz w:val="24"/>
          <w:szCs w:val="24"/>
          <w:u w:val="single"/>
        </w:rPr>
        <w:t xml:space="preserve"> </w:t>
      </w:r>
      <w:r w:rsidR="00954E7F" w:rsidRPr="00F15EAA">
        <w:rPr>
          <w:rFonts w:ascii="Times New Roman" w:hAnsi="Times New Roman" w:cs="Times New Roman"/>
          <w:b/>
          <w:sz w:val="24"/>
          <w:szCs w:val="24"/>
          <w:u w:val="single"/>
        </w:rPr>
        <w:t xml:space="preserve">                        </w:t>
      </w:r>
    </w:p>
    <w:p w14:paraId="2481533D" w14:textId="3F9A36B1" w:rsidR="002D721F" w:rsidRPr="009F2A65" w:rsidRDefault="004E06FE" w:rsidP="00F15EAA">
      <w:pPr>
        <w:spacing w:before="100" w:beforeAutospacing="1" w:after="100" w:afterAutospacing="1"/>
        <w:ind w:firstLine="720"/>
        <w:jc w:val="both"/>
        <w:rPr>
          <w:rFonts w:ascii="Times New Roman" w:hAnsi="Times New Roman" w:cs="Times New Roman"/>
          <w:b/>
          <w:sz w:val="24"/>
          <w:szCs w:val="24"/>
        </w:rPr>
      </w:pPr>
      <w:r w:rsidRPr="00954E7F">
        <w:rPr>
          <w:rFonts w:ascii="Times New Roman" w:eastAsia="Times New Roman" w:hAnsi="Times New Roman" w:cs="Times New Roman"/>
          <w:b/>
          <w:bCs/>
          <w:sz w:val="24"/>
          <w:szCs w:val="24"/>
          <w:u w:val="single"/>
          <w:shd w:val="clear" w:color="auto" w:fill="FFFFFF"/>
        </w:rPr>
        <w:t>Introduction</w:t>
      </w:r>
    </w:p>
    <w:p w14:paraId="66A26D42" w14:textId="66EF8E0C" w:rsidR="00DC29D4" w:rsidRPr="00954E7F" w:rsidRDefault="00DC29D4" w:rsidP="008A1253">
      <w:pPr>
        <w:spacing w:before="100" w:beforeAutospacing="1" w:after="100" w:afterAutospacing="1"/>
        <w:jc w:val="both"/>
        <w:rPr>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During armed</w:t>
      </w:r>
      <w:r w:rsidR="00B162FE" w:rsidRPr="00954E7F">
        <w:rPr>
          <w:rFonts w:ascii="Times New Roman" w:eastAsia="Times New Roman" w:hAnsi="Times New Roman" w:cs="Times New Roman"/>
          <w:sz w:val="24"/>
          <w:szCs w:val="24"/>
          <w:shd w:val="clear" w:color="auto" w:fill="FFFFFF"/>
        </w:rPr>
        <w:t xml:space="preserve"> </w:t>
      </w:r>
      <w:r w:rsidR="00B162FE" w:rsidRPr="00954E7F">
        <w:rPr>
          <w:rFonts w:ascii="Times New Roman" w:eastAsia="Times New Roman" w:hAnsi="Times New Roman" w:cs="Times New Roman"/>
          <w:sz w:val="24"/>
          <w:szCs w:val="24"/>
          <w:shd w:val="clear" w:color="auto" w:fill="FFFFFF"/>
          <w:lang w:val="en-US"/>
        </w:rPr>
        <w:t>conflict</w:t>
      </w:r>
      <w:r w:rsidR="009414D8" w:rsidRPr="00954E7F">
        <w:rPr>
          <w:rFonts w:ascii="Times New Roman" w:eastAsia="Times New Roman" w:hAnsi="Times New Roman" w:cs="Times New Roman"/>
          <w:sz w:val="24"/>
          <w:szCs w:val="24"/>
          <w:shd w:val="clear" w:color="auto" w:fill="FFFFFF"/>
          <w:lang w:val="en-US"/>
        </w:rPr>
        <w:t>,</w:t>
      </w:r>
      <w:r w:rsidRPr="00954E7F">
        <w:rPr>
          <w:rFonts w:ascii="Times New Roman" w:eastAsia="Times New Roman" w:hAnsi="Times New Roman" w:cs="Times New Roman"/>
          <w:sz w:val="24"/>
          <w:szCs w:val="24"/>
          <w:shd w:val="clear" w:color="auto" w:fill="FFFFFF"/>
        </w:rPr>
        <w:t xml:space="preserve"> natural disasters, and humanitarian emergencies persons with disabilities are </w:t>
      </w:r>
      <w:r w:rsidR="009414D8" w:rsidRPr="00954E7F">
        <w:rPr>
          <w:rFonts w:ascii="Times New Roman" w:eastAsia="Times New Roman" w:hAnsi="Times New Roman" w:cs="Times New Roman"/>
          <w:sz w:val="24"/>
          <w:szCs w:val="24"/>
          <w:shd w:val="clear" w:color="auto" w:fill="FFFFFF"/>
        </w:rPr>
        <w:t>often largely</w:t>
      </w:r>
      <w:r w:rsidRPr="00954E7F">
        <w:rPr>
          <w:rFonts w:ascii="Times New Roman" w:eastAsia="Times New Roman" w:hAnsi="Times New Roman" w:cs="Times New Roman"/>
          <w:sz w:val="24"/>
          <w:szCs w:val="24"/>
          <w:shd w:val="clear" w:color="auto" w:fill="FFFFFF"/>
        </w:rPr>
        <w:t xml:space="preserve"> </w:t>
      </w:r>
      <w:r w:rsidR="00EF2458" w:rsidRPr="00954E7F">
        <w:rPr>
          <w:rFonts w:ascii="Times New Roman" w:eastAsia="Times New Roman" w:hAnsi="Times New Roman" w:cs="Times New Roman"/>
          <w:sz w:val="24"/>
          <w:szCs w:val="24"/>
          <w:shd w:val="clear" w:color="auto" w:fill="FFFFFF"/>
        </w:rPr>
        <w:t>invisible an</w:t>
      </w:r>
      <w:r w:rsidR="00F8293C" w:rsidRPr="00954E7F">
        <w:rPr>
          <w:rFonts w:ascii="Times New Roman" w:eastAsia="Times New Roman" w:hAnsi="Times New Roman" w:cs="Times New Roman"/>
          <w:sz w:val="24"/>
          <w:szCs w:val="24"/>
          <w:shd w:val="clear" w:color="auto" w:fill="FFFFFF"/>
        </w:rPr>
        <w:t xml:space="preserve">d face </w:t>
      </w:r>
      <w:r w:rsidRPr="00954E7F">
        <w:rPr>
          <w:rFonts w:ascii="Times New Roman" w:eastAsia="Times New Roman" w:hAnsi="Times New Roman" w:cs="Times New Roman"/>
          <w:sz w:val="24"/>
          <w:szCs w:val="24"/>
          <w:shd w:val="clear" w:color="auto" w:fill="FFFFFF"/>
        </w:rPr>
        <w:t xml:space="preserve">a heightened risk of exclusion </w:t>
      </w:r>
      <w:r w:rsidR="00636DB2" w:rsidRPr="00954E7F">
        <w:rPr>
          <w:rFonts w:ascii="Times New Roman" w:eastAsia="Times New Roman" w:hAnsi="Times New Roman" w:cs="Times New Roman"/>
          <w:sz w:val="24"/>
          <w:szCs w:val="24"/>
          <w:shd w:val="clear" w:color="auto" w:fill="FFFFFF"/>
        </w:rPr>
        <w:t>from humanitarian protection</w:t>
      </w:r>
      <w:r w:rsidRPr="00954E7F">
        <w:rPr>
          <w:rFonts w:ascii="Times New Roman" w:eastAsia="Times New Roman" w:hAnsi="Times New Roman" w:cs="Times New Roman"/>
          <w:sz w:val="24"/>
          <w:szCs w:val="24"/>
          <w:shd w:val="clear" w:color="auto" w:fill="FFFFFF"/>
        </w:rPr>
        <w:t xml:space="preserve"> relief efforts</w:t>
      </w:r>
      <w:r w:rsidR="001232ED" w:rsidRPr="00954E7F">
        <w:rPr>
          <w:rFonts w:ascii="Times New Roman" w:eastAsia="Times New Roman" w:hAnsi="Times New Roman" w:cs="Times New Roman"/>
          <w:sz w:val="24"/>
          <w:szCs w:val="24"/>
          <w:shd w:val="clear" w:color="auto" w:fill="FFFFFF"/>
        </w:rPr>
        <w:t>,</w:t>
      </w:r>
      <w:r w:rsidRPr="00954E7F">
        <w:rPr>
          <w:rFonts w:ascii="Times New Roman" w:eastAsia="Times New Roman" w:hAnsi="Times New Roman" w:cs="Times New Roman"/>
          <w:sz w:val="24"/>
          <w:szCs w:val="24"/>
          <w:shd w:val="clear" w:color="auto" w:fill="FFFFFF"/>
        </w:rPr>
        <w:t xml:space="preserve"> compared to their non-disabled counterparts. We</w:t>
      </w:r>
      <w:r w:rsidR="003F2E74" w:rsidRPr="00954E7F">
        <w:rPr>
          <w:rFonts w:ascii="Times New Roman" w:eastAsia="Times New Roman" w:hAnsi="Times New Roman" w:cs="Times New Roman"/>
          <w:sz w:val="24"/>
          <w:szCs w:val="24"/>
          <w:shd w:val="clear" w:color="auto" w:fill="FFFFFF"/>
        </w:rPr>
        <w:t xml:space="preserve"> </w:t>
      </w:r>
      <w:r w:rsidR="00AB72E3" w:rsidRPr="00954E7F">
        <w:rPr>
          <w:rFonts w:ascii="Times New Roman" w:eastAsia="Times New Roman" w:hAnsi="Times New Roman" w:cs="Times New Roman"/>
          <w:sz w:val="24"/>
          <w:szCs w:val="24"/>
          <w:shd w:val="clear" w:color="auto" w:fill="FFFFFF"/>
        </w:rPr>
        <w:t>acknowledge</w:t>
      </w:r>
      <w:r w:rsidR="00636DB2" w:rsidRPr="00954E7F">
        <w:rPr>
          <w:rFonts w:ascii="Times New Roman" w:eastAsia="Times New Roman" w:hAnsi="Times New Roman" w:cs="Times New Roman"/>
          <w:sz w:val="24"/>
          <w:szCs w:val="24"/>
          <w:shd w:val="clear" w:color="auto" w:fill="FFFFFF"/>
        </w:rPr>
        <w:t xml:space="preserve"> </w:t>
      </w:r>
      <w:r w:rsidR="00AB72E3" w:rsidRPr="00954E7F">
        <w:rPr>
          <w:rFonts w:ascii="Times New Roman" w:eastAsia="Times New Roman" w:hAnsi="Times New Roman" w:cs="Times New Roman"/>
          <w:sz w:val="24"/>
          <w:szCs w:val="24"/>
          <w:shd w:val="clear" w:color="auto" w:fill="FFFFFF"/>
        </w:rPr>
        <w:t>that the experiences of persons with disabilities during armed conflict</w:t>
      </w:r>
      <w:r w:rsidR="009414D8" w:rsidRPr="00954E7F">
        <w:rPr>
          <w:rFonts w:ascii="Times New Roman" w:eastAsia="Times New Roman" w:hAnsi="Times New Roman" w:cs="Times New Roman"/>
          <w:sz w:val="24"/>
          <w:szCs w:val="24"/>
          <w:shd w:val="clear" w:color="auto" w:fill="FFFFFF"/>
        </w:rPr>
        <w:t>s</w:t>
      </w:r>
      <w:r w:rsidR="00AB72E3" w:rsidRPr="00954E7F">
        <w:rPr>
          <w:rFonts w:ascii="Times New Roman" w:eastAsia="Times New Roman" w:hAnsi="Times New Roman" w:cs="Times New Roman"/>
          <w:sz w:val="24"/>
          <w:szCs w:val="24"/>
          <w:shd w:val="clear" w:color="auto" w:fill="FFFFFF"/>
        </w:rPr>
        <w:t xml:space="preserve">, natural disasters and humanitarian </w:t>
      </w:r>
      <w:r w:rsidR="001232ED" w:rsidRPr="00954E7F">
        <w:rPr>
          <w:rFonts w:ascii="Times New Roman" w:eastAsia="Times New Roman" w:hAnsi="Times New Roman" w:cs="Times New Roman"/>
          <w:sz w:val="24"/>
          <w:szCs w:val="24"/>
          <w:shd w:val="clear" w:color="auto" w:fill="FFFFFF"/>
        </w:rPr>
        <w:t>emergencies</w:t>
      </w:r>
      <w:r w:rsidR="00AB72E3" w:rsidRPr="00954E7F">
        <w:rPr>
          <w:rFonts w:ascii="Times New Roman" w:eastAsia="Times New Roman" w:hAnsi="Times New Roman" w:cs="Times New Roman"/>
          <w:sz w:val="24"/>
          <w:szCs w:val="24"/>
          <w:shd w:val="clear" w:color="auto" w:fill="FFFFFF"/>
        </w:rPr>
        <w:t xml:space="preserve"> are not homogenous</w:t>
      </w:r>
      <w:r w:rsidRPr="00954E7F">
        <w:rPr>
          <w:rFonts w:ascii="Times New Roman" w:eastAsia="Times New Roman" w:hAnsi="Times New Roman" w:cs="Times New Roman"/>
          <w:sz w:val="24"/>
          <w:szCs w:val="24"/>
          <w:shd w:val="clear" w:color="auto" w:fill="FFFFFF"/>
        </w:rPr>
        <w:t>,</w:t>
      </w:r>
      <w:r w:rsidR="00AB72E3" w:rsidRPr="00954E7F">
        <w:rPr>
          <w:rFonts w:ascii="Times New Roman" w:eastAsia="Times New Roman" w:hAnsi="Times New Roman" w:cs="Times New Roman"/>
          <w:sz w:val="24"/>
          <w:szCs w:val="24"/>
          <w:shd w:val="clear" w:color="auto" w:fill="FFFFFF"/>
        </w:rPr>
        <w:t xml:space="preserve"> and </w:t>
      </w:r>
      <w:r w:rsidRPr="00954E7F">
        <w:rPr>
          <w:rFonts w:ascii="Times New Roman" w:eastAsia="Times New Roman" w:hAnsi="Times New Roman" w:cs="Times New Roman"/>
          <w:sz w:val="24"/>
          <w:szCs w:val="24"/>
          <w:shd w:val="clear" w:color="auto" w:fill="FFFFFF"/>
        </w:rPr>
        <w:t xml:space="preserve">that experiences </w:t>
      </w:r>
      <w:r w:rsidR="00AB72E3" w:rsidRPr="00954E7F">
        <w:rPr>
          <w:rFonts w:ascii="Times New Roman" w:eastAsia="Times New Roman" w:hAnsi="Times New Roman" w:cs="Times New Roman"/>
          <w:sz w:val="24"/>
          <w:szCs w:val="24"/>
          <w:shd w:val="clear" w:color="auto" w:fill="FFFFFF"/>
        </w:rPr>
        <w:t xml:space="preserve">differ between contexts, location of crisis, and the </w:t>
      </w:r>
      <w:r w:rsidRPr="00954E7F">
        <w:rPr>
          <w:rFonts w:ascii="Times New Roman" w:eastAsia="Times New Roman" w:hAnsi="Times New Roman" w:cs="Times New Roman"/>
          <w:sz w:val="24"/>
          <w:szCs w:val="24"/>
          <w:shd w:val="clear" w:color="auto" w:fill="FFFFFF"/>
        </w:rPr>
        <w:t>situation</w:t>
      </w:r>
      <w:r w:rsidR="00AB72E3" w:rsidRPr="00954E7F">
        <w:rPr>
          <w:rFonts w:ascii="Times New Roman" w:eastAsia="Times New Roman" w:hAnsi="Times New Roman" w:cs="Times New Roman"/>
          <w:sz w:val="24"/>
          <w:szCs w:val="24"/>
          <w:shd w:val="clear" w:color="auto" w:fill="FFFFFF"/>
        </w:rPr>
        <w:t xml:space="preserve"> of each</w:t>
      </w:r>
      <w:r w:rsidR="00636DB2" w:rsidRPr="00954E7F">
        <w:rPr>
          <w:rFonts w:ascii="Times New Roman" w:eastAsia="Times New Roman" w:hAnsi="Times New Roman" w:cs="Times New Roman"/>
          <w:sz w:val="24"/>
          <w:szCs w:val="24"/>
          <w:shd w:val="clear" w:color="auto" w:fill="FFFFFF"/>
        </w:rPr>
        <w:t xml:space="preserve"> disabled person in an emergency</w:t>
      </w:r>
      <w:r w:rsidR="00AB72E3" w:rsidRPr="00954E7F">
        <w:rPr>
          <w:rFonts w:ascii="Times New Roman" w:eastAsia="Times New Roman" w:hAnsi="Times New Roman" w:cs="Times New Roman"/>
          <w:sz w:val="24"/>
          <w:szCs w:val="24"/>
          <w:shd w:val="clear" w:color="auto" w:fill="FFFFFF"/>
        </w:rPr>
        <w:t>. Broadly however</w:t>
      </w:r>
      <w:r w:rsidRPr="00954E7F">
        <w:rPr>
          <w:rFonts w:ascii="Times New Roman" w:eastAsia="Times New Roman" w:hAnsi="Times New Roman" w:cs="Times New Roman"/>
          <w:sz w:val="24"/>
          <w:szCs w:val="24"/>
          <w:shd w:val="clear" w:color="auto" w:fill="FFFFFF"/>
        </w:rPr>
        <w:t>,</w:t>
      </w:r>
      <w:r w:rsidR="00AB72E3" w:rsidRPr="00954E7F">
        <w:rPr>
          <w:rFonts w:ascii="Times New Roman" w:eastAsia="Times New Roman" w:hAnsi="Times New Roman" w:cs="Times New Roman"/>
          <w:sz w:val="24"/>
          <w:szCs w:val="24"/>
          <w:shd w:val="clear" w:color="auto" w:fill="FFFFFF"/>
        </w:rPr>
        <w:t xml:space="preserve"> there are common areas</w:t>
      </w:r>
      <w:r w:rsidR="00636DB2" w:rsidRPr="00954E7F">
        <w:rPr>
          <w:rFonts w:ascii="Times New Roman" w:eastAsia="Times New Roman" w:hAnsi="Times New Roman" w:cs="Times New Roman"/>
          <w:sz w:val="24"/>
          <w:szCs w:val="24"/>
          <w:shd w:val="clear" w:color="auto" w:fill="FFFFFF"/>
        </w:rPr>
        <w:t xml:space="preserve"> that require </w:t>
      </w:r>
      <w:r w:rsidR="00AB72E3" w:rsidRPr="00954E7F">
        <w:rPr>
          <w:rFonts w:ascii="Times New Roman" w:eastAsia="Times New Roman" w:hAnsi="Times New Roman" w:cs="Times New Roman"/>
          <w:sz w:val="24"/>
          <w:szCs w:val="24"/>
          <w:shd w:val="clear" w:color="auto" w:fill="FFFFFF"/>
        </w:rPr>
        <w:t>particular attention</w:t>
      </w:r>
      <w:r w:rsidR="00905B15" w:rsidRPr="00954E7F">
        <w:rPr>
          <w:rFonts w:ascii="Times New Roman" w:eastAsia="Times New Roman" w:hAnsi="Times New Roman" w:cs="Times New Roman"/>
          <w:sz w:val="24"/>
          <w:szCs w:val="24"/>
          <w:shd w:val="clear" w:color="auto" w:fill="FFFFFF"/>
        </w:rPr>
        <w:t xml:space="preserve"> </w:t>
      </w:r>
      <w:r w:rsidR="001B4601" w:rsidRPr="00954E7F">
        <w:rPr>
          <w:rFonts w:ascii="Times New Roman" w:eastAsia="Times New Roman" w:hAnsi="Times New Roman" w:cs="Times New Roman"/>
          <w:sz w:val="24"/>
          <w:szCs w:val="24"/>
          <w:shd w:val="clear" w:color="auto" w:fill="FFFFFF"/>
        </w:rPr>
        <w:t xml:space="preserve">under </w:t>
      </w:r>
      <w:r w:rsidR="009414D8" w:rsidRPr="00954E7F">
        <w:rPr>
          <w:rFonts w:ascii="Times New Roman" w:eastAsia="Times New Roman" w:hAnsi="Times New Roman" w:cs="Times New Roman"/>
          <w:sz w:val="24"/>
          <w:szCs w:val="24"/>
          <w:shd w:val="clear" w:color="auto" w:fill="FFFFFF"/>
        </w:rPr>
        <w:t>a</w:t>
      </w:r>
      <w:r w:rsidR="001B4601" w:rsidRPr="00954E7F">
        <w:rPr>
          <w:rFonts w:ascii="Times New Roman" w:eastAsia="Times New Roman" w:hAnsi="Times New Roman" w:cs="Times New Roman"/>
          <w:sz w:val="24"/>
          <w:szCs w:val="24"/>
          <w:shd w:val="clear" w:color="auto" w:fill="FFFFFF"/>
        </w:rPr>
        <w:t>rticle</w:t>
      </w:r>
      <w:r w:rsidR="009414D8" w:rsidRPr="00954E7F">
        <w:rPr>
          <w:rFonts w:ascii="Times New Roman" w:eastAsia="Times New Roman" w:hAnsi="Times New Roman" w:cs="Times New Roman"/>
          <w:sz w:val="24"/>
          <w:szCs w:val="24"/>
          <w:shd w:val="clear" w:color="auto" w:fill="FFFFFF"/>
        </w:rPr>
        <w:t xml:space="preserve"> </w:t>
      </w:r>
      <w:r w:rsidR="001B4601" w:rsidRPr="00954E7F">
        <w:rPr>
          <w:rFonts w:ascii="Times New Roman" w:eastAsia="Times New Roman" w:hAnsi="Times New Roman" w:cs="Times New Roman"/>
          <w:sz w:val="24"/>
          <w:szCs w:val="24"/>
          <w:shd w:val="clear" w:color="auto" w:fill="FFFFFF"/>
        </w:rPr>
        <w:t>11 of the Convention on the Rights of Persons with Disabilities (CRPD)</w:t>
      </w:r>
      <w:r w:rsidR="00B16251" w:rsidRPr="00954E7F">
        <w:rPr>
          <w:rFonts w:ascii="Times New Roman" w:eastAsia="Times New Roman" w:hAnsi="Times New Roman" w:cs="Times New Roman"/>
          <w:sz w:val="24"/>
          <w:szCs w:val="24"/>
          <w:shd w:val="clear" w:color="auto" w:fill="FFFFFF"/>
        </w:rPr>
        <w:t>,</w:t>
      </w:r>
      <w:r w:rsidR="002A28B4" w:rsidRPr="00954E7F">
        <w:rPr>
          <w:rStyle w:val="FootnoteReference"/>
          <w:rFonts w:ascii="Times New Roman" w:eastAsia="Times New Roman" w:hAnsi="Times New Roman" w:cs="Times New Roman"/>
          <w:sz w:val="24"/>
          <w:szCs w:val="24"/>
          <w:shd w:val="clear" w:color="auto" w:fill="FFFFFF"/>
        </w:rPr>
        <w:footnoteReference w:id="1"/>
      </w:r>
      <w:r w:rsidR="001B4601" w:rsidRPr="00954E7F">
        <w:rPr>
          <w:rFonts w:ascii="Times New Roman" w:eastAsia="Times New Roman" w:hAnsi="Times New Roman" w:cs="Times New Roman"/>
          <w:sz w:val="24"/>
          <w:szCs w:val="24"/>
          <w:shd w:val="clear" w:color="auto" w:fill="FFFFFF"/>
        </w:rPr>
        <w:t xml:space="preserve"> </w:t>
      </w:r>
      <w:r w:rsidR="00AB72E3" w:rsidRPr="00954E7F">
        <w:rPr>
          <w:rFonts w:ascii="Times New Roman" w:eastAsia="Times New Roman" w:hAnsi="Times New Roman" w:cs="Times New Roman"/>
          <w:sz w:val="24"/>
          <w:szCs w:val="24"/>
          <w:shd w:val="clear" w:color="auto" w:fill="FFFFFF"/>
        </w:rPr>
        <w:t>to increase</w:t>
      </w:r>
      <w:r w:rsidR="00905B15" w:rsidRPr="00954E7F">
        <w:rPr>
          <w:rFonts w:ascii="Times New Roman" w:eastAsia="Times New Roman" w:hAnsi="Times New Roman" w:cs="Times New Roman"/>
          <w:sz w:val="24"/>
          <w:szCs w:val="24"/>
          <w:shd w:val="clear" w:color="auto" w:fill="FFFFFF"/>
        </w:rPr>
        <w:t xml:space="preserve"> the access</w:t>
      </w:r>
      <w:r w:rsidR="00AB72E3" w:rsidRPr="00954E7F">
        <w:rPr>
          <w:rFonts w:ascii="Times New Roman" w:eastAsia="Times New Roman" w:hAnsi="Times New Roman" w:cs="Times New Roman"/>
          <w:sz w:val="24"/>
          <w:szCs w:val="24"/>
          <w:shd w:val="clear" w:color="auto" w:fill="FFFFFF"/>
        </w:rPr>
        <w:t xml:space="preserve"> of persons with disabilities </w:t>
      </w:r>
      <w:r w:rsidR="00905B15" w:rsidRPr="00954E7F">
        <w:rPr>
          <w:rFonts w:ascii="Times New Roman" w:eastAsia="Times New Roman" w:hAnsi="Times New Roman" w:cs="Times New Roman"/>
          <w:sz w:val="24"/>
          <w:szCs w:val="24"/>
          <w:shd w:val="clear" w:color="auto" w:fill="FFFFFF"/>
        </w:rPr>
        <w:t>to humanitarian protection in times of conflict,</w:t>
      </w:r>
      <w:r w:rsidR="001B4601" w:rsidRPr="00954E7F">
        <w:rPr>
          <w:rFonts w:ascii="Times New Roman" w:eastAsia="Times New Roman" w:hAnsi="Times New Roman" w:cs="Times New Roman"/>
          <w:sz w:val="24"/>
          <w:szCs w:val="24"/>
          <w:shd w:val="clear" w:color="auto" w:fill="FFFFFF"/>
        </w:rPr>
        <w:t xml:space="preserve"> </w:t>
      </w:r>
      <w:r w:rsidR="00EF2458" w:rsidRPr="00954E7F">
        <w:rPr>
          <w:rFonts w:ascii="Times New Roman" w:eastAsia="Times New Roman" w:hAnsi="Times New Roman" w:cs="Times New Roman"/>
          <w:sz w:val="24"/>
          <w:szCs w:val="24"/>
          <w:shd w:val="clear" w:color="auto" w:fill="FFFFFF"/>
        </w:rPr>
        <w:t>disaster,</w:t>
      </w:r>
      <w:r w:rsidR="00905B15" w:rsidRPr="00954E7F">
        <w:rPr>
          <w:rFonts w:ascii="Times New Roman" w:eastAsia="Times New Roman" w:hAnsi="Times New Roman" w:cs="Times New Roman"/>
          <w:sz w:val="24"/>
          <w:szCs w:val="24"/>
          <w:shd w:val="clear" w:color="auto" w:fill="FFFFFF"/>
        </w:rPr>
        <w:t xml:space="preserve"> and humanitarian emergencies on</w:t>
      </w:r>
      <w:r w:rsidR="00AB72E3" w:rsidRPr="00954E7F">
        <w:rPr>
          <w:rFonts w:ascii="Times New Roman" w:eastAsia="Times New Roman" w:hAnsi="Times New Roman" w:cs="Times New Roman"/>
          <w:sz w:val="24"/>
          <w:szCs w:val="24"/>
          <w:shd w:val="clear" w:color="auto" w:fill="FFFFFF"/>
        </w:rPr>
        <w:t xml:space="preserve"> an equal basis with others. </w:t>
      </w:r>
      <w:proofErr w:type="gramStart"/>
      <w:r w:rsidR="007B6A98" w:rsidRPr="00954E7F">
        <w:rPr>
          <w:rFonts w:ascii="Times New Roman" w:eastAsia="Times New Roman" w:hAnsi="Times New Roman" w:cs="Times New Roman"/>
          <w:sz w:val="24"/>
          <w:szCs w:val="24"/>
          <w:shd w:val="clear" w:color="auto" w:fill="FFFFFF"/>
        </w:rPr>
        <w:t>In particular, this</w:t>
      </w:r>
      <w:proofErr w:type="gramEnd"/>
      <w:r w:rsidR="007B6A98" w:rsidRPr="00954E7F">
        <w:rPr>
          <w:rFonts w:ascii="Times New Roman" w:eastAsia="Times New Roman" w:hAnsi="Times New Roman" w:cs="Times New Roman"/>
          <w:sz w:val="24"/>
          <w:szCs w:val="24"/>
          <w:shd w:val="clear" w:color="auto" w:fill="FFFFFF"/>
        </w:rPr>
        <w:t xml:space="preserve"> submission calls for urgent clarity on forced displacement and forced migration in the context of Article 11.</w:t>
      </w:r>
      <w:r w:rsidR="002A28B4" w:rsidRPr="00954E7F">
        <w:rPr>
          <w:rStyle w:val="FootnoteReference"/>
          <w:rFonts w:ascii="Times New Roman" w:eastAsia="Times New Roman" w:hAnsi="Times New Roman" w:cs="Times New Roman"/>
          <w:sz w:val="24"/>
          <w:szCs w:val="24"/>
          <w:shd w:val="clear" w:color="auto" w:fill="FFFFFF"/>
        </w:rPr>
        <w:footnoteReference w:id="2"/>
      </w:r>
    </w:p>
    <w:p w14:paraId="0B86E1F4" w14:textId="2C3775B2" w:rsidR="00E11708" w:rsidRPr="00954E7F" w:rsidRDefault="00056DC3" w:rsidP="008A1253">
      <w:pPr>
        <w:pStyle w:val="ListParagraph"/>
        <w:numPr>
          <w:ilvl w:val="0"/>
          <w:numId w:val="11"/>
        </w:numPr>
        <w:spacing w:before="100" w:beforeAutospacing="1" w:after="100" w:afterAutospacing="1"/>
        <w:jc w:val="both"/>
        <w:rPr>
          <w:rFonts w:ascii="Times New Roman" w:eastAsia="Times New Roman" w:hAnsi="Times New Roman" w:cs="Times New Roman"/>
          <w:b/>
          <w:bCs/>
          <w:sz w:val="24"/>
          <w:szCs w:val="24"/>
          <w:u w:val="single"/>
          <w:shd w:val="clear" w:color="auto" w:fill="FFFFFF"/>
        </w:rPr>
      </w:pPr>
      <w:r w:rsidRPr="00954E7F">
        <w:rPr>
          <w:rFonts w:ascii="Times New Roman" w:eastAsia="Times New Roman" w:hAnsi="Times New Roman" w:cs="Times New Roman"/>
          <w:b/>
          <w:bCs/>
          <w:sz w:val="24"/>
          <w:szCs w:val="24"/>
          <w:u w:val="single"/>
          <w:shd w:val="clear" w:color="auto" w:fill="FFFFFF"/>
        </w:rPr>
        <w:t>Background</w:t>
      </w:r>
    </w:p>
    <w:p w14:paraId="73E69E6C" w14:textId="0ECDCE4C" w:rsidR="00FF78D2" w:rsidRPr="003F210C" w:rsidRDefault="00AA3848" w:rsidP="008A1253">
      <w:pPr>
        <w:spacing w:before="100" w:beforeAutospacing="1" w:after="100" w:afterAutospacing="1"/>
        <w:jc w:val="both"/>
        <w:rPr>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 xml:space="preserve">In </w:t>
      </w:r>
      <w:r w:rsidR="00882E82" w:rsidRPr="00954E7F">
        <w:rPr>
          <w:rFonts w:ascii="Times New Roman" w:eastAsia="Times New Roman" w:hAnsi="Times New Roman" w:cs="Times New Roman"/>
          <w:sz w:val="24"/>
          <w:szCs w:val="24"/>
          <w:shd w:val="clear" w:color="auto" w:fill="FFFFFF"/>
        </w:rPr>
        <w:t xml:space="preserve">armed </w:t>
      </w:r>
      <w:r w:rsidR="00CF0FD4" w:rsidRPr="00954E7F">
        <w:rPr>
          <w:rFonts w:ascii="Times New Roman" w:eastAsia="Times New Roman" w:hAnsi="Times New Roman" w:cs="Times New Roman"/>
          <w:sz w:val="24"/>
          <w:szCs w:val="24"/>
          <w:shd w:val="clear" w:color="auto" w:fill="FFFFFF"/>
        </w:rPr>
        <w:t>conflict, disaster</w:t>
      </w:r>
      <w:r w:rsidR="00D24840" w:rsidRPr="00954E7F">
        <w:rPr>
          <w:rFonts w:ascii="Times New Roman" w:eastAsia="Times New Roman" w:hAnsi="Times New Roman" w:cs="Times New Roman"/>
          <w:sz w:val="24"/>
          <w:szCs w:val="24"/>
          <w:shd w:val="clear" w:color="auto" w:fill="FFFFFF"/>
        </w:rPr>
        <w:t>,</w:t>
      </w:r>
      <w:r w:rsidR="00CF0FD4" w:rsidRPr="00954E7F">
        <w:rPr>
          <w:rFonts w:ascii="Times New Roman" w:eastAsia="Times New Roman" w:hAnsi="Times New Roman" w:cs="Times New Roman"/>
          <w:sz w:val="24"/>
          <w:szCs w:val="24"/>
          <w:shd w:val="clear" w:color="auto" w:fill="FFFFFF"/>
        </w:rPr>
        <w:t xml:space="preserve"> and humanitarian </w:t>
      </w:r>
      <w:r w:rsidR="00AB72E3" w:rsidRPr="00954E7F">
        <w:rPr>
          <w:rFonts w:ascii="Times New Roman" w:eastAsia="Times New Roman" w:hAnsi="Times New Roman" w:cs="Times New Roman"/>
          <w:sz w:val="24"/>
          <w:szCs w:val="24"/>
          <w:shd w:val="clear" w:color="auto" w:fill="FFFFFF"/>
        </w:rPr>
        <w:t xml:space="preserve">emergency </w:t>
      </w:r>
      <w:r w:rsidRPr="00954E7F">
        <w:rPr>
          <w:rFonts w:ascii="Times New Roman" w:eastAsia="Times New Roman" w:hAnsi="Times New Roman" w:cs="Times New Roman"/>
          <w:sz w:val="24"/>
          <w:szCs w:val="24"/>
          <w:shd w:val="clear" w:color="auto" w:fill="FFFFFF"/>
        </w:rPr>
        <w:t xml:space="preserve">crisis situations, evacuation plans may not </w:t>
      </w:r>
      <w:r w:rsidR="00020185" w:rsidRPr="00954E7F">
        <w:rPr>
          <w:rFonts w:ascii="Times New Roman" w:eastAsia="Times New Roman" w:hAnsi="Times New Roman" w:cs="Times New Roman"/>
          <w:sz w:val="24"/>
          <w:szCs w:val="24"/>
          <w:shd w:val="clear" w:color="auto" w:fill="FFFFFF"/>
        </w:rPr>
        <w:t>exist, and</w:t>
      </w:r>
      <w:r w:rsidR="00F8293C" w:rsidRPr="00954E7F">
        <w:rPr>
          <w:rFonts w:ascii="Times New Roman" w:eastAsia="Times New Roman" w:hAnsi="Times New Roman" w:cs="Times New Roman"/>
          <w:sz w:val="24"/>
          <w:szCs w:val="24"/>
          <w:shd w:val="clear" w:color="auto" w:fill="FFFFFF"/>
        </w:rPr>
        <w:t xml:space="preserve"> should they</w:t>
      </w:r>
      <w:r w:rsidR="00020185" w:rsidRPr="00954E7F">
        <w:rPr>
          <w:rFonts w:ascii="Times New Roman" w:eastAsia="Times New Roman" w:hAnsi="Times New Roman" w:cs="Times New Roman"/>
          <w:sz w:val="24"/>
          <w:szCs w:val="24"/>
          <w:shd w:val="clear" w:color="auto" w:fill="FFFFFF"/>
        </w:rPr>
        <w:t xml:space="preserve"> exist,</w:t>
      </w:r>
      <w:r w:rsidR="00F8293C" w:rsidRPr="00954E7F">
        <w:rPr>
          <w:rFonts w:ascii="Times New Roman" w:eastAsia="Times New Roman" w:hAnsi="Times New Roman" w:cs="Times New Roman"/>
          <w:sz w:val="24"/>
          <w:szCs w:val="24"/>
          <w:shd w:val="clear" w:color="auto" w:fill="FFFFFF"/>
        </w:rPr>
        <w:t xml:space="preserve"> </w:t>
      </w:r>
      <w:r w:rsidR="00020185" w:rsidRPr="00954E7F">
        <w:rPr>
          <w:rFonts w:ascii="Times New Roman" w:eastAsia="Times New Roman" w:hAnsi="Times New Roman" w:cs="Times New Roman"/>
          <w:sz w:val="24"/>
          <w:szCs w:val="24"/>
          <w:shd w:val="clear" w:color="auto" w:fill="FFFFFF"/>
        </w:rPr>
        <w:t xml:space="preserve">may not </w:t>
      </w:r>
      <w:r w:rsidRPr="00954E7F">
        <w:rPr>
          <w:rFonts w:ascii="Times New Roman" w:eastAsia="Times New Roman" w:hAnsi="Times New Roman" w:cs="Times New Roman"/>
          <w:sz w:val="24"/>
          <w:szCs w:val="24"/>
          <w:shd w:val="clear" w:color="auto" w:fill="FFFFFF"/>
        </w:rPr>
        <w:t>be inclusive of the needs of persons with disabilities</w:t>
      </w:r>
      <w:r w:rsidR="00DC29D4" w:rsidRPr="00954E7F">
        <w:rPr>
          <w:rFonts w:ascii="Times New Roman" w:eastAsia="Times New Roman" w:hAnsi="Times New Roman" w:cs="Times New Roman"/>
          <w:sz w:val="24"/>
          <w:szCs w:val="24"/>
          <w:shd w:val="clear" w:color="auto" w:fill="FFFFFF"/>
        </w:rPr>
        <w:t>.</w:t>
      </w:r>
      <w:r w:rsidR="00AB72E3" w:rsidRPr="00954E7F">
        <w:rPr>
          <w:rFonts w:ascii="Times New Roman" w:eastAsia="Times New Roman" w:hAnsi="Times New Roman" w:cs="Times New Roman"/>
          <w:sz w:val="24"/>
          <w:szCs w:val="24"/>
          <w:shd w:val="clear" w:color="auto" w:fill="FFFFFF"/>
        </w:rPr>
        <w:t xml:space="preserve"> </w:t>
      </w:r>
      <w:r w:rsidR="00D27CAA" w:rsidRPr="00954E7F">
        <w:rPr>
          <w:rFonts w:ascii="Times New Roman" w:eastAsia="Times New Roman" w:hAnsi="Times New Roman" w:cs="Times New Roman"/>
          <w:sz w:val="24"/>
          <w:szCs w:val="24"/>
          <w:shd w:val="clear" w:color="auto" w:fill="FFFFFF"/>
        </w:rPr>
        <w:t xml:space="preserve">Some groups of persons with disabilities may be at increased risk of exclusion from protection during conflict, natural </w:t>
      </w:r>
      <w:r w:rsidR="00EF2458" w:rsidRPr="00954E7F">
        <w:rPr>
          <w:rFonts w:ascii="Times New Roman" w:eastAsia="Times New Roman" w:hAnsi="Times New Roman" w:cs="Times New Roman"/>
          <w:sz w:val="24"/>
          <w:szCs w:val="24"/>
          <w:shd w:val="clear" w:color="auto" w:fill="FFFFFF"/>
        </w:rPr>
        <w:t>disaster,</w:t>
      </w:r>
      <w:r w:rsidR="00D27CAA" w:rsidRPr="00954E7F">
        <w:rPr>
          <w:rFonts w:ascii="Times New Roman" w:eastAsia="Times New Roman" w:hAnsi="Times New Roman" w:cs="Times New Roman"/>
          <w:sz w:val="24"/>
          <w:szCs w:val="24"/>
          <w:shd w:val="clear" w:color="auto" w:fill="FFFFFF"/>
        </w:rPr>
        <w:t xml:space="preserve"> or humanitarian emergenc</w:t>
      </w:r>
      <w:r w:rsidR="003F210C">
        <w:rPr>
          <w:rFonts w:ascii="Times New Roman" w:eastAsia="Times New Roman" w:hAnsi="Times New Roman" w:cs="Times New Roman"/>
          <w:sz w:val="24"/>
          <w:szCs w:val="24"/>
          <w:shd w:val="clear" w:color="auto" w:fill="FFFFFF"/>
        </w:rPr>
        <w:t>ies</w:t>
      </w:r>
      <w:r w:rsidR="00D27CAA" w:rsidRPr="00954E7F">
        <w:rPr>
          <w:rFonts w:ascii="Times New Roman" w:eastAsia="Times New Roman" w:hAnsi="Times New Roman" w:cs="Times New Roman"/>
          <w:sz w:val="24"/>
          <w:szCs w:val="24"/>
          <w:shd w:val="clear" w:color="auto" w:fill="FFFFFF"/>
        </w:rPr>
        <w:t>.</w:t>
      </w:r>
      <w:r w:rsidR="00466318" w:rsidRPr="00954E7F">
        <w:rPr>
          <w:rFonts w:ascii="Times New Roman" w:eastAsia="Times New Roman" w:hAnsi="Times New Roman" w:cs="Times New Roman"/>
          <w:sz w:val="24"/>
          <w:szCs w:val="24"/>
          <w:shd w:val="clear" w:color="auto" w:fill="FFFFFF"/>
        </w:rPr>
        <w:t xml:space="preserve"> </w:t>
      </w:r>
      <w:r w:rsidR="00D27CAA" w:rsidRPr="00954E7F">
        <w:rPr>
          <w:rFonts w:ascii="Times New Roman" w:eastAsia="Times New Roman" w:hAnsi="Times New Roman" w:cs="Times New Roman"/>
          <w:sz w:val="24"/>
          <w:szCs w:val="24"/>
          <w:shd w:val="clear" w:color="auto" w:fill="FFFFFF"/>
        </w:rPr>
        <w:t>These include disabled people who</w:t>
      </w:r>
      <w:r w:rsidR="00466318" w:rsidRPr="00954E7F">
        <w:rPr>
          <w:rFonts w:ascii="Times New Roman" w:eastAsia="Times New Roman" w:hAnsi="Times New Roman" w:cs="Times New Roman"/>
          <w:sz w:val="24"/>
          <w:szCs w:val="24"/>
          <w:shd w:val="clear" w:color="auto" w:fill="FFFFFF"/>
        </w:rPr>
        <w:t xml:space="preserve"> are living in institutions</w:t>
      </w:r>
      <w:r w:rsidR="001232ED" w:rsidRPr="00954E7F">
        <w:rPr>
          <w:rFonts w:ascii="Times New Roman" w:eastAsia="Times New Roman" w:hAnsi="Times New Roman" w:cs="Times New Roman"/>
          <w:sz w:val="24"/>
          <w:szCs w:val="24"/>
          <w:shd w:val="clear" w:color="auto" w:fill="FFFFFF"/>
        </w:rPr>
        <w:t>,</w:t>
      </w:r>
      <w:r w:rsidR="00466318" w:rsidRPr="00954E7F">
        <w:rPr>
          <w:rFonts w:ascii="Times New Roman" w:eastAsia="Times New Roman" w:hAnsi="Times New Roman" w:cs="Times New Roman"/>
          <w:sz w:val="24"/>
          <w:szCs w:val="24"/>
          <w:shd w:val="clear" w:color="auto" w:fill="FFFFFF"/>
        </w:rPr>
        <w:t xml:space="preserve"> </w:t>
      </w:r>
      <w:r w:rsidR="00905B15" w:rsidRPr="00954E7F">
        <w:rPr>
          <w:rFonts w:ascii="Times New Roman" w:eastAsia="Times New Roman" w:hAnsi="Times New Roman" w:cs="Times New Roman"/>
          <w:sz w:val="24"/>
          <w:szCs w:val="24"/>
          <w:shd w:val="clear" w:color="auto" w:fill="FFFFFF"/>
        </w:rPr>
        <w:t xml:space="preserve">who </w:t>
      </w:r>
      <w:r w:rsidR="00F8293C" w:rsidRPr="00954E7F">
        <w:rPr>
          <w:rFonts w:ascii="Times New Roman" w:eastAsia="Times New Roman" w:hAnsi="Times New Roman" w:cs="Times New Roman"/>
          <w:sz w:val="24"/>
          <w:szCs w:val="24"/>
          <w:shd w:val="clear" w:color="auto" w:fill="FFFFFF"/>
        </w:rPr>
        <w:t xml:space="preserve">may </w:t>
      </w:r>
      <w:r w:rsidR="00466318" w:rsidRPr="00954E7F">
        <w:rPr>
          <w:rFonts w:ascii="Times New Roman" w:eastAsia="Times New Roman" w:hAnsi="Times New Roman" w:cs="Times New Roman"/>
          <w:sz w:val="24"/>
          <w:szCs w:val="24"/>
          <w:shd w:val="clear" w:color="auto" w:fill="FFFFFF"/>
        </w:rPr>
        <w:t xml:space="preserve">be at increased risk of being left </w:t>
      </w:r>
      <w:r w:rsidR="00EF2458" w:rsidRPr="00954E7F">
        <w:rPr>
          <w:rFonts w:ascii="Times New Roman" w:eastAsia="Times New Roman" w:hAnsi="Times New Roman" w:cs="Times New Roman"/>
          <w:sz w:val="24"/>
          <w:szCs w:val="24"/>
          <w:shd w:val="clear" w:color="auto" w:fill="FFFFFF"/>
        </w:rPr>
        <w:t>behind or</w:t>
      </w:r>
      <w:r w:rsidR="00B33D3A">
        <w:rPr>
          <w:rFonts w:ascii="Times New Roman" w:eastAsia="Times New Roman" w:hAnsi="Times New Roman" w:cs="Times New Roman"/>
          <w:sz w:val="24"/>
          <w:szCs w:val="24"/>
          <w:shd w:val="clear" w:color="auto" w:fill="FFFFFF"/>
        </w:rPr>
        <w:t xml:space="preserve"> not</w:t>
      </w:r>
      <w:r w:rsidR="007C73DE" w:rsidRPr="00954E7F">
        <w:rPr>
          <w:rFonts w:ascii="Times New Roman" w:eastAsia="Times New Roman" w:hAnsi="Times New Roman" w:cs="Times New Roman"/>
          <w:sz w:val="24"/>
          <w:szCs w:val="24"/>
          <w:shd w:val="clear" w:color="auto" w:fill="FFFFFF"/>
        </w:rPr>
        <w:t xml:space="preserve"> </w:t>
      </w:r>
      <w:r w:rsidR="00466318" w:rsidRPr="00954E7F">
        <w:rPr>
          <w:rFonts w:ascii="Times New Roman" w:eastAsia="Times New Roman" w:hAnsi="Times New Roman" w:cs="Times New Roman"/>
          <w:sz w:val="24"/>
          <w:szCs w:val="24"/>
          <w:shd w:val="clear" w:color="auto" w:fill="FFFFFF"/>
        </w:rPr>
        <w:t xml:space="preserve">evacuated </w:t>
      </w:r>
      <w:r w:rsidR="007C73DE" w:rsidRPr="00954E7F">
        <w:rPr>
          <w:rFonts w:ascii="Times New Roman" w:eastAsia="Times New Roman" w:hAnsi="Times New Roman" w:cs="Times New Roman"/>
          <w:sz w:val="24"/>
          <w:szCs w:val="24"/>
          <w:shd w:val="clear" w:color="auto" w:fill="FFFFFF"/>
        </w:rPr>
        <w:t xml:space="preserve">during humanitarian </w:t>
      </w:r>
      <w:r w:rsidR="00A01C04" w:rsidRPr="00954E7F">
        <w:rPr>
          <w:rFonts w:ascii="Times New Roman" w:eastAsia="Times New Roman" w:hAnsi="Times New Roman" w:cs="Times New Roman"/>
          <w:sz w:val="24"/>
          <w:szCs w:val="24"/>
          <w:shd w:val="clear" w:color="auto" w:fill="FFFFFF"/>
        </w:rPr>
        <w:t>emergencies</w:t>
      </w:r>
      <w:r w:rsidR="00A01C04">
        <w:rPr>
          <w:rFonts w:ascii="Times New Roman" w:eastAsia="Times New Roman" w:hAnsi="Times New Roman" w:cs="Times New Roman"/>
          <w:sz w:val="24"/>
          <w:szCs w:val="24"/>
          <w:shd w:val="clear" w:color="auto" w:fill="FFFFFF"/>
        </w:rPr>
        <w:t xml:space="preserve"> or</w:t>
      </w:r>
      <w:r w:rsidR="00F8293C" w:rsidRPr="00954E7F">
        <w:rPr>
          <w:rFonts w:ascii="Times New Roman" w:eastAsia="Times New Roman" w:hAnsi="Times New Roman" w:cs="Times New Roman"/>
          <w:sz w:val="24"/>
          <w:szCs w:val="24"/>
          <w:shd w:val="clear" w:color="auto" w:fill="FFFFFF"/>
        </w:rPr>
        <w:t xml:space="preserve"> evacuated</w:t>
      </w:r>
      <w:r w:rsidR="007C73DE" w:rsidRPr="00954E7F">
        <w:rPr>
          <w:rFonts w:ascii="Times New Roman" w:eastAsia="Times New Roman" w:hAnsi="Times New Roman" w:cs="Times New Roman"/>
          <w:sz w:val="24"/>
          <w:szCs w:val="24"/>
          <w:shd w:val="clear" w:color="auto" w:fill="FFFFFF"/>
        </w:rPr>
        <w:t xml:space="preserve"> in</w:t>
      </w:r>
      <w:r w:rsidR="00F8293C" w:rsidRPr="00954E7F">
        <w:rPr>
          <w:rFonts w:ascii="Times New Roman" w:eastAsia="Times New Roman" w:hAnsi="Times New Roman" w:cs="Times New Roman"/>
          <w:sz w:val="24"/>
          <w:szCs w:val="24"/>
          <w:shd w:val="clear" w:color="auto" w:fill="FFFFFF"/>
        </w:rPr>
        <w:t xml:space="preserve"> a</w:t>
      </w:r>
      <w:r w:rsidR="007C73DE" w:rsidRPr="00954E7F">
        <w:rPr>
          <w:rFonts w:ascii="Times New Roman" w:eastAsia="Times New Roman" w:hAnsi="Times New Roman" w:cs="Times New Roman"/>
          <w:sz w:val="24"/>
          <w:szCs w:val="24"/>
          <w:shd w:val="clear" w:color="auto" w:fill="FFFFFF"/>
        </w:rPr>
        <w:t xml:space="preserve"> </w:t>
      </w:r>
      <w:r w:rsidR="00466318" w:rsidRPr="00954E7F">
        <w:rPr>
          <w:rFonts w:ascii="Times New Roman" w:eastAsia="Times New Roman" w:hAnsi="Times New Roman" w:cs="Times New Roman"/>
          <w:sz w:val="24"/>
          <w:szCs w:val="24"/>
          <w:shd w:val="clear" w:color="auto" w:fill="FFFFFF"/>
        </w:rPr>
        <w:t>non-coordinated ad hoc manne</w:t>
      </w:r>
      <w:r w:rsidR="007C73DE" w:rsidRPr="00954E7F">
        <w:rPr>
          <w:rFonts w:ascii="Times New Roman" w:eastAsia="Times New Roman" w:hAnsi="Times New Roman" w:cs="Times New Roman"/>
          <w:sz w:val="24"/>
          <w:szCs w:val="24"/>
          <w:shd w:val="clear" w:color="auto" w:fill="FFFFFF"/>
        </w:rPr>
        <w:t xml:space="preserve">r that </w:t>
      </w:r>
      <w:r w:rsidR="00466318" w:rsidRPr="00954E7F">
        <w:rPr>
          <w:rFonts w:ascii="Times New Roman" w:eastAsia="Times New Roman" w:hAnsi="Times New Roman" w:cs="Times New Roman"/>
          <w:sz w:val="24"/>
          <w:szCs w:val="24"/>
          <w:shd w:val="clear" w:color="auto" w:fill="FFFFFF"/>
        </w:rPr>
        <w:t>can</w:t>
      </w:r>
      <w:r w:rsidR="007C73DE" w:rsidRPr="00954E7F">
        <w:rPr>
          <w:rFonts w:ascii="Times New Roman" w:eastAsia="Times New Roman" w:hAnsi="Times New Roman" w:cs="Times New Roman"/>
          <w:sz w:val="24"/>
          <w:szCs w:val="24"/>
          <w:shd w:val="clear" w:color="auto" w:fill="FFFFFF"/>
        </w:rPr>
        <w:t xml:space="preserve"> heighten </w:t>
      </w:r>
      <w:r w:rsidR="00466318" w:rsidRPr="00954E7F">
        <w:rPr>
          <w:rFonts w:ascii="Times New Roman" w:eastAsia="Times New Roman" w:hAnsi="Times New Roman" w:cs="Times New Roman"/>
          <w:sz w:val="24"/>
          <w:szCs w:val="24"/>
          <w:shd w:val="clear" w:color="auto" w:fill="FFFFFF"/>
        </w:rPr>
        <w:t>their risk of violence, loss of family connections</w:t>
      </w:r>
      <w:r w:rsidR="001232ED" w:rsidRPr="00954E7F">
        <w:rPr>
          <w:rFonts w:ascii="Times New Roman" w:eastAsia="Times New Roman" w:hAnsi="Times New Roman" w:cs="Times New Roman"/>
          <w:sz w:val="24"/>
          <w:szCs w:val="24"/>
          <w:shd w:val="clear" w:color="auto" w:fill="FFFFFF"/>
        </w:rPr>
        <w:t xml:space="preserve">, </w:t>
      </w:r>
      <w:r w:rsidR="00466318" w:rsidRPr="00954E7F">
        <w:rPr>
          <w:rFonts w:ascii="Times New Roman" w:eastAsia="Times New Roman" w:hAnsi="Times New Roman" w:cs="Times New Roman"/>
          <w:sz w:val="24"/>
          <w:szCs w:val="24"/>
          <w:shd w:val="clear" w:color="auto" w:fill="FFFFFF"/>
        </w:rPr>
        <w:t xml:space="preserve">and </w:t>
      </w:r>
      <w:r w:rsidR="001232ED" w:rsidRPr="00954E7F">
        <w:rPr>
          <w:rFonts w:ascii="Times New Roman" w:eastAsia="Times New Roman" w:hAnsi="Times New Roman" w:cs="Times New Roman"/>
          <w:sz w:val="24"/>
          <w:szCs w:val="24"/>
          <w:shd w:val="clear" w:color="auto" w:fill="FFFFFF"/>
        </w:rPr>
        <w:t xml:space="preserve">being </w:t>
      </w:r>
      <w:r w:rsidR="00F15EAA">
        <w:rPr>
          <w:rFonts w:ascii="Times New Roman" w:eastAsia="Times New Roman" w:hAnsi="Times New Roman" w:cs="Times New Roman"/>
          <w:sz w:val="24"/>
          <w:szCs w:val="24"/>
          <w:shd w:val="clear" w:color="auto" w:fill="FFFFFF"/>
        </w:rPr>
        <w:t xml:space="preserve">targeted as </w:t>
      </w:r>
      <w:r w:rsidR="001232ED" w:rsidRPr="00954E7F">
        <w:rPr>
          <w:rFonts w:ascii="Times New Roman" w:eastAsia="Times New Roman" w:hAnsi="Times New Roman" w:cs="Times New Roman"/>
          <w:sz w:val="24"/>
          <w:szCs w:val="24"/>
          <w:shd w:val="clear" w:color="auto" w:fill="FFFFFF"/>
        </w:rPr>
        <w:t xml:space="preserve">victims of </w:t>
      </w:r>
      <w:r w:rsidR="00466318" w:rsidRPr="00954E7F">
        <w:rPr>
          <w:rFonts w:ascii="Times New Roman" w:eastAsia="Times New Roman" w:hAnsi="Times New Roman" w:cs="Times New Roman"/>
          <w:sz w:val="24"/>
          <w:szCs w:val="24"/>
          <w:shd w:val="clear" w:color="auto" w:fill="FFFFFF"/>
        </w:rPr>
        <w:t xml:space="preserve">human trafficking. In </w:t>
      </w:r>
      <w:r w:rsidR="001B4601" w:rsidRPr="00954E7F">
        <w:rPr>
          <w:rFonts w:ascii="Times New Roman" w:eastAsia="Times New Roman" w:hAnsi="Times New Roman" w:cs="Times New Roman"/>
          <w:sz w:val="24"/>
          <w:szCs w:val="24"/>
          <w:shd w:val="clear" w:color="auto" w:fill="FFFFFF"/>
        </w:rPr>
        <w:t>addition</w:t>
      </w:r>
      <w:r w:rsidR="00563F0B" w:rsidRPr="00954E7F">
        <w:rPr>
          <w:rFonts w:ascii="Times New Roman" w:eastAsia="Times New Roman" w:hAnsi="Times New Roman" w:cs="Times New Roman"/>
          <w:sz w:val="24"/>
          <w:szCs w:val="24"/>
          <w:shd w:val="clear" w:color="auto" w:fill="FFFFFF"/>
        </w:rPr>
        <w:t>, in some instances</w:t>
      </w:r>
      <w:r w:rsidR="00466318" w:rsidRPr="00954E7F">
        <w:rPr>
          <w:rFonts w:ascii="Times New Roman" w:eastAsia="Times New Roman" w:hAnsi="Times New Roman" w:cs="Times New Roman"/>
          <w:sz w:val="24"/>
          <w:szCs w:val="24"/>
          <w:shd w:val="clear" w:color="auto" w:fill="FFFFFF"/>
        </w:rPr>
        <w:t xml:space="preserve"> </w:t>
      </w:r>
      <w:r w:rsidR="007C73DE" w:rsidRPr="00954E7F">
        <w:rPr>
          <w:rFonts w:ascii="Times New Roman" w:eastAsia="Times New Roman" w:hAnsi="Times New Roman" w:cs="Times New Roman"/>
          <w:sz w:val="24"/>
          <w:szCs w:val="24"/>
          <w:shd w:val="clear" w:color="auto" w:fill="FFFFFF"/>
        </w:rPr>
        <w:t xml:space="preserve">people who have physical disabilities (including those who use mobility aids), </w:t>
      </w:r>
      <w:r w:rsidR="00466318" w:rsidRPr="00954E7F">
        <w:rPr>
          <w:rFonts w:ascii="Times New Roman" w:eastAsia="Times New Roman" w:hAnsi="Times New Roman" w:cs="Times New Roman"/>
          <w:sz w:val="24"/>
          <w:szCs w:val="24"/>
          <w:shd w:val="clear" w:color="auto" w:fill="FFFFFF"/>
        </w:rPr>
        <w:t xml:space="preserve">older persons with disabilities, low vision or blind persons with disabilities, people with intellectual disabilities, deaf or hard of hearing people, </w:t>
      </w:r>
      <w:r w:rsidR="00466318" w:rsidRPr="00954E7F">
        <w:rPr>
          <w:rFonts w:ascii="Times New Roman" w:eastAsia="Times New Roman" w:hAnsi="Times New Roman" w:cs="Times New Roman"/>
          <w:sz w:val="24"/>
          <w:szCs w:val="24"/>
          <w:shd w:val="clear" w:color="auto" w:fill="FFFFFF"/>
        </w:rPr>
        <w:lastRenderedPageBreak/>
        <w:t xml:space="preserve">people with psychosocial disabilities, and children </w:t>
      </w:r>
      <w:r w:rsidR="00D24840" w:rsidRPr="00954E7F">
        <w:rPr>
          <w:rFonts w:ascii="Times New Roman" w:eastAsia="Times New Roman" w:hAnsi="Times New Roman" w:cs="Times New Roman"/>
          <w:sz w:val="24"/>
          <w:szCs w:val="24"/>
          <w:shd w:val="clear" w:color="auto" w:fill="FFFFFF"/>
        </w:rPr>
        <w:t xml:space="preserve">and women </w:t>
      </w:r>
      <w:r w:rsidR="00466318" w:rsidRPr="00954E7F">
        <w:rPr>
          <w:rFonts w:ascii="Times New Roman" w:eastAsia="Times New Roman" w:hAnsi="Times New Roman" w:cs="Times New Roman"/>
          <w:sz w:val="24"/>
          <w:szCs w:val="24"/>
          <w:shd w:val="clear" w:color="auto" w:fill="FFFFFF"/>
        </w:rPr>
        <w:t xml:space="preserve">with disabilities </w:t>
      </w:r>
      <w:r w:rsidR="00563F0B" w:rsidRPr="00954E7F">
        <w:rPr>
          <w:rFonts w:ascii="Times New Roman" w:eastAsia="Times New Roman" w:hAnsi="Times New Roman" w:cs="Times New Roman"/>
          <w:sz w:val="24"/>
          <w:szCs w:val="24"/>
          <w:shd w:val="clear" w:color="auto" w:fill="FFFFFF"/>
        </w:rPr>
        <w:t xml:space="preserve">can </w:t>
      </w:r>
      <w:r w:rsidR="00F8293C" w:rsidRPr="00954E7F">
        <w:rPr>
          <w:rFonts w:ascii="Times New Roman" w:eastAsia="Times New Roman" w:hAnsi="Times New Roman" w:cs="Times New Roman"/>
          <w:sz w:val="24"/>
          <w:szCs w:val="24"/>
          <w:shd w:val="clear" w:color="auto" w:fill="FFFFFF"/>
        </w:rPr>
        <w:t xml:space="preserve">face a heightened threat </w:t>
      </w:r>
      <w:r w:rsidR="00466318" w:rsidRPr="00954E7F">
        <w:rPr>
          <w:rFonts w:ascii="Times New Roman" w:eastAsia="Times New Roman" w:hAnsi="Times New Roman" w:cs="Times New Roman"/>
          <w:sz w:val="24"/>
          <w:szCs w:val="24"/>
          <w:shd w:val="clear" w:color="auto" w:fill="FFFFFF"/>
        </w:rPr>
        <w:t>of exclusion fr</w:t>
      </w:r>
      <w:r w:rsidR="009414D8" w:rsidRPr="00954E7F">
        <w:rPr>
          <w:rFonts w:ascii="Times New Roman" w:eastAsia="Times New Roman" w:hAnsi="Times New Roman" w:cs="Times New Roman"/>
          <w:sz w:val="24"/>
          <w:szCs w:val="24"/>
          <w:shd w:val="clear" w:color="auto" w:fill="FFFFFF"/>
        </w:rPr>
        <w:t>o</w:t>
      </w:r>
      <w:r w:rsidR="00466318" w:rsidRPr="00954E7F">
        <w:rPr>
          <w:rFonts w:ascii="Times New Roman" w:eastAsia="Times New Roman" w:hAnsi="Times New Roman" w:cs="Times New Roman"/>
          <w:sz w:val="24"/>
          <w:szCs w:val="24"/>
          <w:shd w:val="clear" w:color="auto" w:fill="FFFFFF"/>
        </w:rPr>
        <w:t xml:space="preserve">m evacuation and emergency responses. </w:t>
      </w:r>
      <w:r w:rsidR="00F8293C" w:rsidRPr="00954E7F">
        <w:rPr>
          <w:rFonts w:ascii="Times New Roman" w:eastAsia="Times New Roman" w:hAnsi="Times New Roman" w:cs="Times New Roman"/>
          <w:sz w:val="24"/>
          <w:szCs w:val="24"/>
          <w:shd w:val="clear" w:color="auto" w:fill="FFFFFF"/>
        </w:rPr>
        <w:t>I</w:t>
      </w:r>
      <w:r w:rsidR="007C73DE" w:rsidRPr="00954E7F">
        <w:rPr>
          <w:rFonts w:ascii="Times New Roman" w:eastAsia="Times New Roman" w:hAnsi="Times New Roman" w:cs="Times New Roman"/>
          <w:sz w:val="24"/>
          <w:szCs w:val="24"/>
          <w:shd w:val="clear" w:color="auto" w:fill="FFFFFF"/>
        </w:rPr>
        <w:t>naccessible evacuation plans and inaccessibl</w:t>
      </w:r>
      <w:r w:rsidR="00D978F2">
        <w:rPr>
          <w:rFonts w:ascii="Times New Roman" w:eastAsia="Times New Roman" w:hAnsi="Times New Roman" w:cs="Times New Roman"/>
          <w:sz w:val="24"/>
          <w:szCs w:val="24"/>
          <w:shd w:val="clear" w:color="auto" w:fill="FFFFFF"/>
        </w:rPr>
        <w:t>e</w:t>
      </w:r>
      <w:r w:rsidR="007C73DE" w:rsidRPr="00954E7F">
        <w:rPr>
          <w:rFonts w:ascii="Times New Roman" w:eastAsia="Times New Roman" w:hAnsi="Times New Roman" w:cs="Times New Roman"/>
          <w:sz w:val="24"/>
          <w:szCs w:val="24"/>
          <w:shd w:val="clear" w:color="auto" w:fill="FFFFFF"/>
        </w:rPr>
        <w:t xml:space="preserve"> pathways to leave</w:t>
      </w:r>
      <w:r w:rsidR="001232ED" w:rsidRPr="00954E7F">
        <w:rPr>
          <w:rFonts w:ascii="Times New Roman" w:eastAsia="Times New Roman" w:hAnsi="Times New Roman" w:cs="Times New Roman"/>
          <w:sz w:val="24"/>
          <w:szCs w:val="24"/>
          <w:shd w:val="clear" w:color="auto" w:fill="FFFFFF"/>
        </w:rPr>
        <w:t xml:space="preserve">, </w:t>
      </w:r>
      <w:r w:rsidR="007C73DE" w:rsidRPr="00954E7F">
        <w:rPr>
          <w:rFonts w:ascii="Times New Roman" w:eastAsia="Times New Roman" w:hAnsi="Times New Roman" w:cs="Times New Roman"/>
          <w:sz w:val="24"/>
          <w:szCs w:val="24"/>
          <w:shd w:val="clear" w:color="auto" w:fill="FFFFFF"/>
        </w:rPr>
        <w:t>due to destruction of the local physical environment</w:t>
      </w:r>
      <w:r w:rsidR="00A9702C" w:rsidRPr="00954E7F">
        <w:rPr>
          <w:rFonts w:ascii="Times New Roman" w:eastAsia="Times New Roman" w:hAnsi="Times New Roman" w:cs="Times New Roman"/>
          <w:sz w:val="24"/>
          <w:szCs w:val="24"/>
          <w:shd w:val="clear" w:color="auto" w:fill="FFFFFF"/>
        </w:rPr>
        <w:t>,</w:t>
      </w:r>
      <w:r w:rsidR="007C73DE" w:rsidRPr="00954E7F">
        <w:rPr>
          <w:rFonts w:ascii="Times New Roman" w:eastAsia="Times New Roman" w:hAnsi="Times New Roman" w:cs="Times New Roman"/>
          <w:sz w:val="24"/>
          <w:szCs w:val="24"/>
          <w:shd w:val="clear" w:color="auto" w:fill="FFFFFF"/>
        </w:rPr>
        <w:t xml:space="preserve"> and </w:t>
      </w:r>
      <w:r w:rsidR="00882E82" w:rsidRPr="00954E7F">
        <w:rPr>
          <w:rFonts w:ascii="Times New Roman" w:eastAsia="Times New Roman" w:hAnsi="Times New Roman" w:cs="Times New Roman"/>
          <w:sz w:val="24"/>
          <w:szCs w:val="24"/>
          <w:shd w:val="clear" w:color="auto" w:fill="FFFFFF"/>
        </w:rPr>
        <w:t xml:space="preserve">a </w:t>
      </w:r>
      <w:r w:rsidR="007C73DE" w:rsidRPr="00954E7F">
        <w:rPr>
          <w:rFonts w:ascii="Times New Roman" w:eastAsia="Times New Roman" w:hAnsi="Times New Roman" w:cs="Times New Roman"/>
          <w:sz w:val="24"/>
          <w:szCs w:val="24"/>
          <w:shd w:val="clear" w:color="auto" w:fill="FFFFFF"/>
        </w:rPr>
        <w:t xml:space="preserve">lack </w:t>
      </w:r>
      <w:r w:rsidR="00882E82" w:rsidRPr="00954E7F">
        <w:rPr>
          <w:rFonts w:ascii="Times New Roman" w:eastAsia="Times New Roman" w:hAnsi="Times New Roman" w:cs="Times New Roman"/>
          <w:sz w:val="24"/>
          <w:szCs w:val="24"/>
          <w:shd w:val="clear" w:color="auto" w:fill="FFFFFF"/>
        </w:rPr>
        <w:t>of available</w:t>
      </w:r>
      <w:r w:rsidR="007C73DE" w:rsidRPr="00954E7F">
        <w:rPr>
          <w:rFonts w:ascii="Times New Roman" w:eastAsia="Times New Roman" w:hAnsi="Times New Roman" w:cs="Times New Roman"/>
          <w:sz w:val="24"/>
          <w:szCs w:val="24"/>
          <w:shd w:val="clear" w:color="auto" w:fill="FFFFFF"/>
        </w:rPr>
        <w:t xml:space="preserve"> protection and supports</w:t>
      </w:r>
      <w:r w:rsidR="00F8293C" w:rsidRPr="00954E7F">
        <w:rPr>
          <w:rFonts w:ascii="Times New Roman" w:eastAsia="Times New Roman" w:hAnsi="Times New Roman" w:cs="Times New Roman"/>
          <w:sz w:val="24"/>
          <w:szCs w:val="24"/>
          <w:shd w:val="clear" w:color="auto" w:fill="FFFFFF"/>
        </w:rPr>
        <w:t xml:space="preserve"> may also render this population unable to evacuate.</w:t>
      </w:r>
    </w:p>
    <w:p w14:paraId="65CD0DE2" w14:textId="1AD9F190" w:rsidR="008F384D" w:rsidRPr="00954E7F" w:rsidRDefault="00056DC3" w:rsidP="008A1253">
      <w:pPr>
        <w:spacing w:before="100" w:beforeAutospacing="1" w:after="100" w:afterAutospacing="1"/>
        <w:jc w:val="both"/>
        <w:rPr>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 xml:space="preserve">On the other hand, </w:t>
      </w:r>
      <w:r w:rsidR="001A3FFA" w:rsidRPr="00954E7F">
        <w:rPr>
          <w:rFonts w:ascii="Times New Roman" w:eastAsia="Times New Roman" w:hAnsi="Times New Roman" w:cs="Times New Roman"/>
          <w:sz w:val="24"/>
          <w:szCs w:val="24"/>
          <w:shd w:val="clear" w:color="auto" w:fill="FFFFFF"/>
        </w:rPr>
        <w:t>it is a</w:t>
      </w:r>
      <w:r w:rsidRPr="00954E7F">
        <w:rPr>
          <w:rFonts w:ascii="Times New Roman" w:eastAsia="Times New Roman" w:hAnsi="Times New Roman" w:cs="Times New Roman"/>
          <w:sz w:val="24"/>
          <w:szCs w:val="24"/>
          <w:shd w:val="clear" w:color="auto" w:fill="FFFFFF"/>
        </w:rPr>
        <w:t xml:space="preserve"> </w:t>
      </w:r>
      <w:r w:rsidR="00F8293C" w:rsidRPr="00954E7F">
        <w:rPr>
          <w:rFonts w:ascii="Times New Roman" w:eastAsia="Times New Roman" w:hAnsi="Times New Roman" w:cs="Times New Roman"/>
          <w:sz w:val="24"/>
          <w:szCs w:val="24"/>
          <w:shd w:val="clear" w:color="auto" w:fill="FFFFFF"/>
        </w:rPr>
        <w:t>misconception</w:t>
      </w:r>
      <w:r w:rsidRPr="00954E7F">
        <w:rPr>
          <w:rFonts w:ascii="Times New Roman" w:eastAsia="Times New Roman" w:hAnsi="Times New Roman" w:cs="Times New Roman"/>
          <w:sz w:val="24"/>
          <w:szCs w:val="24"/>
          <w:shd w:val="clear" w:color="auto" w:fill="FFFFFF"/>
        </w:rPr>
        <w:t xml:space="preserve"> that </w:t>
      </w:r>
      <w:r w:rsidR="001A3FFA" w:rsidRPr="00954E7F">
        <w:rPr>
          <w:rFonts w:ascii="Times New Roman" w:eastAsia="Times New Roman" w:hAnsi="Times New Roman" w:cs="Times New Roman"/>
          <w:sz w:val="24"/>
          <w:szCs w:val="24"/>
          <w:shd w:val="clear" w:color="auto" w:fill="FFFFFF"/>
        </w:rPr>
        <w:t xml:space="preserve">in general </w:t>
      </w:r>
      <w:r w:rsidRPr="00954E7F">
        <w:rPr>
          <w:rFonts w:ascii="Times New Roman" w:eastAsia="Times New Roman" w:hAnsi="Times New Roman" w:cs="Times New Roman"/>
          <w:sz w:val="24"/>
          <w:szCs w:val="24"/>
          <w:shd w:val="clear" w:color="auto" w:fill="FFFFFF"/>
        </w:rPr>
        <w:t>persons with disabilities do not leave conflict</w:t>
      </w:r>
      <w:r w:rsidR="001232ED" w:rsidRPr="00954E7F">
        <w:rPr>
          <w:rFonts w:ascii="Times New Roman" w:eastAsia="Times New Roman" w:hAnsi="Times New Roman" w:cs="Times New Roman"/>
          <w:sz w:val="24"/>
          <w:szCs w:val="24"/>
          <w:shd w:val="clear" w:color="auto" w:fill="FFFFFF"/>
        </w:rPr>
        <w:t>s</w:t>
      </w:r>
      <w:r w:rsidRPr="00954E7F">
        <w:rPr>
          <w:rFonts w:ascii="Times New Roman" w:eastAsia="Times New Roman" w:hAnsi="Times New Roman" w:cs="Times New Roman"/>
          <w:sz w:val="24"/>
          <w:szCs w:val="24"/>
          <w:shd w:val="clear" w:color="auto" w:fill="FFFFFF"/>
        </w:rPr>
        <w:t xml:space="preserve">, natural </w:t>
      </w:r>
      <w:r w:rsidR="00EF2458" w:rsidRPr="00954E7F">
        <w:rPr>
          <w:rFonts w:ascii="Times New Roman" w:eastAsia="Times New Roman" w:hAnsi="Times New Roman" w:cs="Times New Roman"/>
          <w:sz w:val="24"/>
          <w:szCs w:val="24"/>
          <w:shd w:val="clear" w:color="auto" w:fill="FFFFFF"/>
        </w:rPr>
        <w:t>disasters,</w:t>
      </w:r>
      <w:r w:rsidRPr="00954E7F">
        <w:rPr>
          <w:rFonts w:ascii="Times New Roman" w:eastAsia="Times New Roman" w:hAnsi="Times New Roman" w:cs="Times New Roman"/>
          <w:sz w:val="24"/>
          <w:szCs w:val="24"/>
          <w:shd w:val="clear" w:color="auto" w:fill="FFFFFF"/>
        </w:rPr>
        <w:t xml:space="preserve"> and humanitarian emergencies </w:t>
      </w:r>
      <w:r w:rsidR="007C73DE" w:rsidRPr="00954E7F">
        <w:rPr>
          <w:rFonts w:ascii="Times New Roman" w:eastAsia="Times New Roman" w:hAnsi="Times New Roman" w:cs="Times New Roman"/>
          <w:sz w:val="24"/>
          <w:szCs w:val="24"/>
          <w:shd w:val="clear" w:color="auto" w:fill="FFFFFF"/>
        </w:rPr>
        <w:t xml:space="preserve">to </w:t>
      </w:r>
      <w:r w:rsidRPr="00954E7F">
        <w:rPr>
          <w:rFonts w:ascii="Times New Roman" w:eastAsia="Times New Roman" w:hAnsi="Times New Roman" w:cs="Times New Roman"/>
          <w:sz w:val="24"/>
          <w:szCs w:val="24"/>
          <w:shd w:val="clear" w:color="auto" w:fill="FFFFFF"/>
        </w:rPr>
        <w:t xml:space="preserve">undertake forced migration </w:t>
      </w:r>
      <w:r w:rsidR="001A3FFA" w:rsidRPr="00954E7F">
        <w:rPr>
          <w:rFonts w:ascii="Times New Roman" w:eastAsia="Times New Roman" w:hAnsi="Times New Roman" w:cs="Times New Roman"/>
          <w:sz w:val="24"/>
          <w:szCs w:val="24"/>
          <w:shd w:val="clear" w:color="auto" w:fill="FFFFFF"/>
        </w:rPr>
        <w:t>journeys</w:t>
      </w:r>
      <w:r w:rsidRPr="00954E7F">
        <w:rPr>
          <w:rFonts w:ascii="Times New Roman" w:eastAsia="Times New Roman" w:hAnsi="Times New Roman" w:cs="Times New Roman"/>
          <w:sz w:val="24"/>
          <w:szCs w:val="24"/>
          <w:shd w:val="clear" w:color="auto" w:fill="FFFFFF"/>
        </w:rPr>
        <w:t xml:space="preserve"> to seek </w:t>
      </w:r>
      <w:r w:rsidR="001A3FFA" w:rsidRPr="00954E7F">
        <w:rPr>
          <w:rFonts w:ascii="Times New Roman" w:eastAsia="Times New Roman" w:hAnsi="Times New Roman" w:cs="Times New Roman"/>
          <w:sz w:val="24"/>
          <w:szCs w:val="24"/>
          <w:shd w:val="clear" w:color="auto" w:fill="FFFFFF"/>
        </w:rPr>
        <w:t>safety</w:t>
      </w:r>
      <w:r w:rsidR="007C73DE" w:rsidRPr="00954E7F">
        <w:rPr>
          <w:rFonts w:ascii="Times New Roman" w:eastAsia="Times New Roman" w:hAnsi="Times New Roman" w:cs="Times New Roman"/>
          <w:sz w:val="24"/>
          <w:szCs w:val="24"/>
          <w:shd w:val="clear" w:color="auto" w:fill="FFFFFF"/>
        </w:rPr>
        <w:t>. Persons with disabilities</w:t>
      </w:r>
      <w:r w:rsidR="001B4601" w:rsidRPr="00954E7F">
        <w:rPr>
          <w:rFonts w:ascii="Times New Roman" w:eastAsia="Times New Roman" w:hAnsi="Times New Roman" w:cs="Times New Roman"/>
          <w:sz w:val="24"/>
          <w:szCs w:val="24"/>
          <w:shd w:val="clear" w:color="auto" w:fill="FFFFFF"/>
        </w:rPr>
        <w:t xml:space="preserve">, like other affected people do </w:t>
      </w:r>
      <w:r w:rsidR="001A3FFA" w:rsidRPr="00954E7F">
        <w:rPr>
          <w:rFonts w:ascii="Times New Roman" w:eastAsia="Times New Roman" w:hAnsi="Times New Roman" w:cs="Times New Roman"/>
          <w:sz w:val="24"/>
          <w:szCs w:val="24"/>
          <w:shd w:val="clear" w:color="auto" w:fill="FFFFFF"/>
        </w:rPr>
        <w:t>become internally displaced</w:t>
      </w:r>
      <w:r w:rsidR="001B4601" w:rsidRPr="00954E7F">
        <w:rPr>
          <w:rFonts w:ascii="Times New Roman" w:eastAsia="Times New Roman" w:hAnsi="Times New Roman" w:cs="Times New Roman"/>
          <w:sz w:val="24"/>
          <w:szCs w:val="24"/>
          <w:shd w:val="clear" w:color="auto" w:fill="FFFFFF"/>
        </w:rPr>
        <w:t>,</w:t>
      </w:r>
      <w:r w:rsidR="001A3FFA" w:rsidRPr="00954E7F">
        <w:rPr>
          <w:rFonts w:ascii="Times New Roman" w:eastAsia="Times New Roman" w:hAnsi="Times New Roman" w:cs="Times New Roman"/>
          <w:sz w:val="24"/>
          <w:szCs w:val="24"/>
          <w:shd w:val="clear" w:color="auto" w:fill="FFFFFF"/>
        </w:rPr>
        <w:t xml:space="preserve"> </w:t>
      </w:r>
      <w:r w:rsidR="00F8293C" w:rsidRPr="00954E7F">
        <w:rPr>
          <w:rFonts w:ascii="Times New Roman" w:eastAsia="Times New Roman" w:hAnsi="Times New Roman" w:cs="Times New Roman"/>
          <w:sz w:val="24"/>
          <w:szCs w:val="24"/>
          <w:shd w:val="clear" w:color="auto" w:fill="FFFFFF"/>
        </w:rPr>
        <w:t>and/</w:t>
      </w:r>
      <w:r w:rsidR="001A3FFA" w:rsidRPr="00954E7F">
        <w:rPr>
          <w:rFonts w:ascii="Times New Roman" w:eastAsia="Times New Roman" w:hAnsi="Times New Roman" w:cs="Times New Roman"/>
          <w:sz w:val="24"/>
          <w:szCs w:val="24"/>
          <w:shd w:val="clear" w:color="auto" w:fill="FFFFFF"/>
        </w:rPr>
        <w:t>or move across borders to seek</w:t>
      </w:r>
      <w:r w:rsidR="001B4601" w:rsidRPr="00954E7F">
        <w:rPr>
          <w:rFonts w:ascii="Times New Roman" w:eastAsia="Times New Roman" w:hAnsi="Times New Roman" w:cs="Times New Roman"/>
          <w:sz w:val="24"/>
          <w:szCs w:val="24"/>
          <w:shd w:val="clear" w:color="auto" w:fill="FFFFFF"/>
        </w:rPr>
        <w:t xml:space="preserve"> safety and</w:t>
      </w:r>
      <w:r w:rsidR="001A3FFA" w:rsidRPr="00954E7F">
        <w:rPr>
          <w:rFonts w:ascii="Times New Roman" w:eastAsia="Times New Roman" w:hAnsi="Times New Roman" w:cs="Times New Roman"/>
          <w:sz w:val="24"/>
          <w:szCs w:val="24"/>
          <w:shd w:val="clear" w:color="auto" w:fill="FFFFFF"/>
        </w:rPr>
        <w:t xml:space="preserve"> </w:t>
      </w:r>
      <w:r w:rsidR="001B4601" w:rsidRPr="00954E7F">
        <w:rPr>
          <w:rFonts w:ascii="Times New Roman" w:eastAsia="Times New Roman" w:hAnsi="Times New Roman" w:cs="Times New Roman"/>
          <w:sz w:val="24"/>
          <w:szCs w:val="24"/>
          <w:shd w:val="clear" w:color="auto" w:fill="FFFFFF"/>
        </w:rPr>
        <w:t>refuge</w:t>
      </w:r>
      <w:r w:rsidR="001A3FFA" w:rsidRPr="00954E7F">
        <w:rPr>
          <w:rFonts w:ascii="Times New Roman" w:eastAsia="Times New Roman" w:hAnsi="Times New Roman" w:cs="Times New Roman"/>
          <w:sz w:val="24"/>
          <w:szCs w:val="24"/>
          <w:shd w:val="clear" w:color="auto" w:fill="FFFFFF"/>
        </w:rPr>
        <w:t xml:space="preserve"> </w:t>
      </w:r>
      <w:r w:rsidR="00F8293C" w:rsidRPr="00954E7F">
        <w:rPr>
          <w:rFonts w:ascii="Times New Roman" w:eastAsia="Times New Roman" w:hAnsi="Times New Roman" w:cs="Times New Roman"/>
          <w:sz w:val="24"/>
          <w:szCs w:val="24"/>
          <w:shd w:val="clear" w:color="auto" w:fill="FFFFFF"/>
        </w:rPr>
        <w:t xml:space="preserve">from the perils of armed </w:t>
      </w:r>
      <w:r w:rsidR="00B16251" w:rsidRPr="00954E7F">
        <w:rPr>
          <w:rFonts w:ascii="Times New Roman" w:eastAsia="Times New Roman" w:hAnsi="Times New Roman" w:cs="Times New Roman"/>
          <w:sz w:val="24"/>
          <w:szCs w:val="24"/>
          <w:shd w:val="clear" w:color="auto" w:fill="FFFFFF"/>
        </w:rPr>
        <w:t>conflicts</w:t>
      </w:r>
      <w:r w:rsidR="00F8293C" w:rsidRPr="00954E7F">
        <w:rPr>
          <w:rFonts w:ascii="Times New Roman" w:eastAsia="Times New Roman" w:hAnsi="Times New Roman" w:cs="Times New Roman"/>
          <w:sz w:val="24"/>
          <w:szCs w:val="24"/>
          <w:shd w:val="clear" w:color="auto" w:fill="FFFFFF"/>
        </w:rPr>
        <w:t xml:space="preserve">, natural </w:t>
      </w:r>
      <w:r w:rsidR="00A01C04" w:rsidRPr="00954E7F">
        <w:rPr>
          <w:rFonts w:ascii="Times New Roman" w:eastAsia="Times New Roman" w:hAnsi="Times New Roman" w:cs="Times New Roman"/>
          <w:sz w:val="24"/>
          <w:szCs w:val="24"/>
          <w:shd w:val="clear" w:color="auto" w:fill="FFFFFF"/>
        </w:rPr>
        <w:t>disasters,</w:t>
      </w:r>
      <w:r w:rsidR="00F8293C" w:rsidRPr="00954E7F">
        <w:rPr>
          <w:rFonts w:ascii="Times New Roman" w:eastAsia="Times New Roman" w:hAnsi="Times New Roman" w:cs="Times New Roman"/>
          <w:sz w:val="24"/>
          <w:szCs w:val="24"/>
          <w:shd w:val="clear" w:color="auto" w:fill="FFFFFF"/>
        </w:rPr>
        <w:t xml:space="preserve"> and humanitarian emergencies.</w:t>
      </w:r>
      <w:r w:rsidR="00882E82" w:rsidRPr="00954E7F">
        <w:rPr>
          <w:rFonts w:ascii="Times New Roman" w:eastAsia="Times New Roman" w:hAnsi="Times New Roman" w:cs="Times New Roman"/>
          <w:sz w:val="24"/>
          <w:szCs w:val="24"/>
          <w:shd w:val="clear" w:color="auto" w:fill="FFFFFF"/>
        </w:rPr>
        <w:t xml:space="preserve"> </w:t>
      </w:r>
      <w:r w:rsidR="001B4601" w:rsidRPr="00954E7F">
        <w:rPr>
          <w:rFonts w:ascii="Times New Roman" w:eastAsia="Times New Roman" w:hAnsi="Times New Roman" w:cs="Times New Roman"/>
          <w:sz w:val="24"/>
          <w:szCs w:val="24"/>
          <w:shd w:val="clear" w:color="auto" w:fill="FFFFFF"/>
        </w:rPr>
        <w:t>Therefore, p</w:t>
      </w:r>
      <w:r w:rsidR="001A3FFA" w:rsidRPr="00954E7F">
        <w:rPr>
          <w:rFonts w:ascii="Times New Roman" w:eastAsia="Times New Roman" w:hAnsi="Times New Roman" w:cs="Times New Roman"/>
          <w:sz w:val="24"/>
          <w:szCs w:val="24"/>
          <w:shd w:val="clear" w:color="auto" w:fill="FFFFFF"/>
        </w:rPr>
        <w:t xml:space="preserve">ersons with disabilities are internally displaced people across all emergency settings, are </w:t>
      </w:r>
      <w:r w:rsidR="001232ED" w:rsidRPr="00954E7F">
        <w:rPr>
          <w:rFonts w:ascii="Times New Roman" w:eastAsia="Times New Roman" w:hAnsi="Times New Roman" w:cs="Times New Roman"/>
          <w:sz w:val="24"/>
          <w:szCs w:val="24"/>
          <w:shd w:val="clear" w:color="auto" w:fill="FFFFFF"/>
        </w:rPr>
        <w:t>S</w:t>
      </w:r>
      <w:r w:rsidR="001A3FFA" w:rsidRPr="00954E7F">
        <w:rPr>
          <w:rFonts w:ascii="Times New Roman" w:eastAsia="Times New Roman" w:hAnsi="Times New Roman" w:cs="Times New Roman"/>
          <w:sz w:val="24"/>
          <w:szCs w:val="24"/>
          <w:shd w:val="clear" w:color="auto" w:fill="FFFFFF"/>
        </w:rPr>
        <w:t>tateless persons with disabilities</w:t>
      </w:r>
      <w:r w:rsidR="005608BE" w:rsidRPr="00954E7F">
        <w:rPr>
          <w:rFonts w:ascii="Times New Roman" w:eastAsia="Times New Roman" w:hAnsi="Times New Roman" w:cs="Times New Roman"/>
          <w:sz w:val="24"/>
          <w:szCs w:val="24"/>
          <w:shd w:val="clear" w:color="auto" w:fill="FFFFFF"/>
        </w:rPr>
        <w:t xml:space="preserve"> on the move</w:t>
      </w:r>
      <w:r w:rsidR="001A3FFA" w:rsidRPr="00954E7F">
        <w:rPr>
          <w:rFonts w:ascii="Times New Roman" w:eastAsia="Times New Roman" w:hAnsi="Times New Roman" w:cs="Times New Roman"/>
          <w:sz w:val="24"/>
          <w:szCs w:val="24"/>
          <w:shd w:val="clear" w:color="auto" w:fill="FFFFFF"/>
        </w:rPr>
        <w:t xml:space="preserve">, and are </w:t>
      </w:r>
      <w:r w:rsidR="008F384D" w:rsidRPr="00954E7F">
        <w:rPr>
          <w:rFonts w:ascii="Times New Roman" w:eastAsia="Times New Roman" w:hAnsi="Times New Roman" w:cs="Times New Roman"/>
          <w:sz w:val="24"/>
          <w:szCs w:val="24"/>
          <w:shd w:val="clear" w:color="auto" w:fill="FFFFFF"/>
        </w:rPr>
        <w:t xml:space="preserve">disabled </w:t>
      </w:r>
      <w:r w:rsidR="001A3FFA" w:rsidRPr="00954E7F">
        <w:rPr>
          <w:rFonts w:ascii="Times New Roman" w:eastAsia="Times New Roman" w:hAnsi="Times New Roman" w:cs="Times New Roman"/>
          <w:sz w:val="24"/>
          <w:szCs w:val="24"/>
          <w:shd w:val="clear" w:color="auto" w:fill="FFFFFF"/>
        </w:rPr>
        <w:t xml:space="preserve">asylum seekers </w:t>
      </w:r>
      <w:r w:rsidR="00F8293C" w:rsidRPr="00954E7F">
        <w:rPr>
          <w:rFonts w:ascii="Times New Roman" w:eastAsia="Times New Roman" w:hAnsi="Times New Roman" w:cs="Times New Roman"/>
          <w:sz w:val="24"/>
          <w:szCs w:val="24"/>
          <w:shd w:val="clear" w:color="auto" w:fill="FFFFFF"/>
        </w:rPr>
        <w:t>who undertake</w:t>
      </w:r>
      <w:r w:rsidR="001A3FFA" w:rsidRPr="00954E7F">
        <w:rPr>
          <w:rFonts w:ascii="Times New Roman" w:eastAsia="Times New Roman" w:hAnsi="Times New Roman" w:cs="Times New Roman"/>
          <w:sz w:val="24"/>
          <w:szCs w:val="24"/>
          <w:shd w:val="clear" w:color="auto" w:fill="FFFFFF"/>
        </w:rPr>
        <w:t xml:space="preserve"> long and arduous journeys to seek refuge</w:t>
      </w:r>
      <w:r w:rsidR="00F8293C" w:rsidRPr="00954E7F">
        <w:rPr>
          <w:rFonts w:ascii="Times New Roman" w:eastAsia="Times New Roman" w:hAnsi="Times New Roman" w:cs="Times New Roman"/>
          <w:sz w:val="24"/>
          <w:szCs w:val="24"/>
          <w:shd w:val="clear" w:color="auto" w:fill="FFFFFF"/>
        </w:rPr>
        <w:t xml:space="preserve"> across the globe</w:t>
      </w:r>
      <w:r w:rsidR="001A3FFA" w:rsidRPr="00954E7F">
        <w:rPr>
          <w:rFonts w:ascii="Times New Roman" w:eastAsia="Times New Roman" w:hAnsi="Times New Roman" w:cs="Times New Roman"/>
          <w:sz w:val="24"/>
          <w:szCs w:val="24"/>
          <w:shd w:val="clear" w:color="auto" w:fill="FFFFFF"/>
        </w:rPr>
        <w:t xml:space="preserve">. </w:t>
      </w:r>
    </w:p>
    <w:p w14:paraId="052D798B" w14:textId="3D758503" w:rsidR="00D27CAA" w:rsidRPr="00954E7F" w:rsidRDefault="001B4601" w:rsidP="008A1253">
      <w:pPr>
        <w:spacing w:before="100" w:beforeAutospacing="1" w:after="100" w:afterAutospacing="1"/>
        <w:jc w:val="both"/>
        <w:rPr>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T</w:t>
      </w:r>
      <w:r w:rsidR="001A3FFA" w:rsidRPr="00954E7F">
        <w:rPr>
          <w:rFonts w:ascii="Times New Roman" w:eastAsia="Times New Roman" w:hAnsi="Times New Roman" w:cs="Times New Roman"/>
          <w:sz w:val="24"/>
          <w:szCs w:val="24"/>
          <w:shd w:val="clear" w:color="auto" w:fill="FFFFFF"/>
        </w:rPr>
        <w:t xml:space="preserve">his submission </w:t>
      </w:r>
      <w:r w:rsidR="005D747B" w:rsidRPr="00954E7F">
        <w:rPr>
          <w:rFonts w:ascii="Times New Roman" w:eastAsia="Times New Roman" w:hAnsi="Times New Roman" w:cs="Times New Roman"/>
          <w:sz w:val="24"/>
          <w:szCs w:val="24"/>
          <w:shd w:val="clear" w:color="auto" w:fill="FFFFFF"/>
        </w:rPr>
        <w:t>calls for urgent clarity on forced displacement and forced migration in the context of Article 11</w:t>
      </w:r>
      <w:r w:rsidR="00882E82" w:rsidRPr="00954E7F">
        <w:rPr>
          <w:rFonts w:ascii="Times New Roman" w:eastAsia="Times New Roman" w:hAnsi="Times New Roman" w:cs="Times New Roman"/>
          <w:sz w:val="24"/>
          <w:szCs w:val="24"/>
          <w:shd w:val="clear" w:color="auto" w:fill="FFFFFF"/>
        </w:rPr>
        <w:t xml:space="preserve"> of the CRPD.</w:t>
      </w:r>
      <w:r w:rsidR="00882E82" w:rsidRPr="00954E7F">
        <w:rPr>
          <w:rStyle w:val="FootnoteReference"/>
          <w:rFonts w:ascii="Times New Roman" w:eastAsia="Times New Roman" w:hAnsi="Times New Roman" w:cs="Times New Roman"/>
          <w:sz w:val="24"/>
          <w:szCs w:val="24"/>
          <w:shd w:val="clear" w:color="auto" w:fill="FFFFFF"/>
        </w:rPr>
        <w:footnoteReference w:id="3"/>
      </w:r>
      <w:r w:rsidR="005D747B" w:rsidRPr="00954E7F">
        <w:rPr>
          <w:rFonts w:ascii="Times New Roman" w:eastAsia="Times New Roman" w:hAnsi="Times New Roman" w:cs="Times New Roman"/>
          <w:sz w:val="24"/>
          <w:szCs w:val="24"/>
          <w:shd w:val="clear" w:color="auto" w:fill="FFFFFF"/>
        </w:rPr>
        <w:t xml:space="preserve"> A</w:t>
      </w:r>
      <w:r w:rsidR="00FF78D2" w:rsidRPr="00954E7F">
        <w:rPr>
          <w:rFonts w:ascii="Times New Roman" w:eastAsia="Times New Roman" w:hAnsi="Times New Roman" w:cs="Times New Roman"/>
          <w:sz w:val="24"/>
          <w:szCs w:val="24"/>
          <w:shd w:val="clear" w:color="auto" w:fill="FFFFFF"/>
        </w:rPr>
        <w:t>ll State</w:t>
      </w:r>
      <w:r w:rsidRPr="00954E7F">
        <w:rPr>
          <w:rFonts w:ascii="Times New Roman" w:eastAsia="Times New Roman" w:hAnsi="Times New Roman" w:cs="Times New Roman"/>
          <w:sz w:val="24"/>
          <w:szCs w:val="24"/>
          <w:shd w:val="clear" w:color="auto" w:fill="FFFFFF"/>
        </w:rPr>
        <w:t xml:space="preserve"> Parties to the CRPD</w:t>
      </w:r>
      <w:r w:rsidR="00FF78D2" w:rsidRPr="00954E7F">
        <w:rPr>
          <w:rFonts w:ascii="Times New Roman" w:eastAsia="Times New Roman" w:hAnsi="Times New Roman" w:cs="Times New Roman"/>
          <w:sz w:val="24"/>
          <w:szCs w:val="24"/>
          <w:shd w:val="clear" w:color="auto" w:fill="FFFFFF"/>
        </w:rPr>
        <w:t xml:space="preserve"> have obligations under article 11 if people </w:t>
      </w:r>
      <w:r w:rsidR="005D747B" w:rsidRPr="00954E7F">
        <w:rPr>
          <w:rFonts w:ascii="Times New Roman" w:eastAsia="Times New Roman" w:hAnsi="Times New Roman" w:cs="Times New Roman"/>
          <w:sz w:val="24"/>
          <w:szCs w:val="24"/>
          <w:shd w:val="clear" w:color="auto" w:fill="FFFFFF"/>
        </w:rPr>
        <w:t xml:space="preserve">with disabilities </w:t>
      </w:r>
      <w:r w:rsidR="00FF78D2" w:rsidRPr="00954E7F">
        <w:rPr>
          <w:rFonts w:ascii="Times New Roman" w:eastAsia="Times New Roman" w:hAnsi="Times New Roman" w:cs="Times New Roman"/>
          <w:sz w:val="24"/>
          <w:szCs w:val="24"/>
          <w:shd w:val="clear" w:color="auto" w:fill="FFFFFF"/>
        </w:rPr>
        <w:t xml:space="preserve">are displaced across borders </w:t>
      </w:r>
      <w:r w:rsidR="005D747B" w:rsidRPr="00954E7F">
        <w:rPr>
          <w:rFonts w:ascii="Times New Roman" w:eastAsia="Times New Roman" w:hAnsi="Times New Roman" w:cs="Times New Roman"/>
          <w:sz w:val="24"/>
          <w:szCs w:val="24"/>
          <w:shd w:val="clear" w:color="auto" w:fill="FFFFFF"/>
        </w:rPr>
        <w:t>because of</w:t>
      </w:r>
      <w:r w:rsidR="00FF78D2" w:rsidRPr="00954E7F">
        <w:rPr>
          <w:rFonts w:ascii="Times New Roman" w:eastAsia="Times New Roman" w:hAnsi="Times New Roman" w:cs="Times New Roman"/>
          <w:sz w:val="24"/>
          <w:szCs w:val="24"/>
          <w:shd w:val="clear" w:color="auto" w:fill="FFFFFF"/>
        </w:rPr>
        <w:t xml:space="preserve"> conflict, </w:t>
      </w:r>
      <w:r w:rsidR="00EF2458" w:rsidRPr="00954E7F">
        <w:rPr>
          <w:rFonts w:ascii="Times New Roman" w:eastAsia="Times New Roman" w:hAnsi="Times New Roman" w:cs="Times New Roman"/>
          <w:sz w:val="24"/>
          <w:szCs w:val="24"/>
          <w:shd w:val="clear" w:color="auto" w:fill="FFFFFF"/>
        </w:rPr>
        <w:t>humanitarian,</w:t>
      </w:r>
      <w:r w:rsidR="00FF78D2" w:rsidRPr="00954E7F">
        <w:rPr>
          <w:rFonts w:ascii="Times New Roman" w:eastAsia="Times New Roman" w:hAnsi="Times New Roman" w:cs="Times New Roman"/>
          <w:sz w:val="24"/>
          <w:szCs w:val="24"/>
          <w:shd w:val="clear" w:color="auto" w:fill="FFFFFF"/>
        </w:rPr>
        <w:t xml:space="preserve"> and natural disasters</w:t>
      </w:r>
      <w:r w:rsidR="005D747B" w:rsidRPr="00954E7F">
        <w:rPr>
          <w:rFonts w:ascii="Times New Roman" w:eastAsia="Times New Roman" w:hAnsi="Times New Roman" w:cs="Times New Roman"/>
          <w:sz w:val="24"/>
          <w:szCs w:val="24"/>
          <w:shd w:val="clear" w:color="auto" w:fill="FFFFFF"/>
        </w:rPr>
        <w:t>. We suggest a broader application of article 11</w:t>
      </w:r>
      <w:r w:rsidR="002A28B4" w:rsidRPr="00954E7F">
        <w:rPr>
          <w:rStyle w:val="FootnoteReference"/>
          <w:rFonts w:ascii="Times New Roman" w:eastAsia="Times New Roman" w:hAnsi="Times New Roman" w:cs="Times New Roman"/>
          <w:sz w:val="24"/>
          <w:szCs w:val="24"/>
          <w:shd w:val="clear" w:color="auto" w:fill="FFFFFF"/>
        </w:rPr>
        <w:footnoteReference w:id="4"/>
      </w:r>
      <w:r w:rsidR="005D747B" w:rsidRPr="00954E7F">
        <w:rPr>
          <w:rFonts w:ascii="Times New Roman" w:eastAsia="Times New Roman" w:hAnsi="Times New Roman" w:cs="Times New Roman"/>
          <w:sz w:val="24"/>
          <w:szCs w:val="24"/>
          <w:shd w:val="clear" w:color="auto" w:fill="FFFFFF"/>
        </w:rPr>
        <w:t xml:space="preserve"> is necessary by </w:t>
      </w:r>
      <w:r w:rsidR="00563F0B" w:rsidRPr="00954E7F">
        <w:rPr>
          <w:rFonts w:ascii="Times New Roman" w:eastAsia="Times New Roman" w:hAnsi="Times New Roman" w:cs="Times New Roman"/>
          <w:sz w:val="24"/>
          <w:szCs w:val="24"/>
          <w:shd w:val="clear" w:color="auto" w:fill="FFFFFF"/>
        </w:rPr>
        <w:t xml:space="preserve">all </w:t>
      </w:r>
      <w:r w:rsidR="005D747B" w:rsidRPr="00954E7F">
        <w:rPr>
          <w:rFonts w:ascii="Times New Roman" w:eastAsia="Times New Roman" w:hAnsi="Times New Roman" w:cs="Times New Roman"/>
          <w:sz w:val="24"/>
          <w:szCs w:val="24"/>
          <w:shd w:val="clear" w:color="auto" w:fill="FFFFFF"/>
        </w:rPr>
        <w:t xml:space="preserve">State Parties that are </w:t>
      </w:r>
      <w:r w:rsidR="00861910" w:rsidRPr="00954E7F">
        <w:rPr>
          <w:rFonts w:ascii="Times New Roman" w:eastAsia="Times New Roman" w:hAnsi="Times New Roman" w:cs="Times New Roman"/>
          <w:sz w:val="24"/>
          <w:szCs w:val="24"/>
          <w:shd w:val="clear" w:color="auto" w:fill="FFFFFF"/>
        </w:rPr>
        <w:t>hosting or</w:t>
      </w:r>
      <w:r w:rsidR="005D747B" w:rsidRPr="00954E7F">
        <w:rPr>
          <w:rFonts w:ascii="Times New Roman" w:eastAsia="Times New Roman" w:hAnsi="Times New Roman" w:cs="Times New Roman"/>
          <w:sz w:val="24"/>
          <w:szCs w:val="24"/>
          <w:shd w:val="clear" w:color="auto" w:fill="FFFFFF"/>
        </w:rPr>
        <w:t xml:space="preserve"> are transit countries to people who are forcibly displaced</w:t>
      </w:r>
      <w:r w:rsidR="00882E82" w:rsidRPr="00954E7F">
        <w:rPr>
          <w:rFonts w:ascii="Times New Roman" w:eastAsia="Times New Roman" w:hAnsi="Times New Roman" w:cs="Times New Roman"/>
          <w:sz w:val="24"/>
          <w:szCs w:val="24"/>
          <w:shd w:val="clear" w:color="auto" w:fill="FFFFFF"/>
        </w:rPr>
        <w:t>,</w:t>
      </w:r>
      <w:r w:rsidR="005D747B" w:rsidRPr="00954E7F">
        <w:rPr>
          <w:rFonts w:ascii="Times New Roman" w:eastAsia="Times New Roman" w:hAnsi="Times New Roman" w:cs="Times New Roman"/>
          <w:sz w:val="24"/>
          <w:szCs w:val="24"/>
          <w:shd w:val="clear" w:color="auto" w:fill="FFFFFF"/>
        </w:rPr>
        <w:t xml:space="preserve"> </w:t>
      </w:r>
      <w:proofErr w:type="gramStart"/>
      <w:r w:rsidR="005D747B" w:rsidRPr="00954E7F">
        <w:rPr>
          <w:rFonts w:ascii="Times New Roman" w:eastAsia="Times New Roman" w:hAnsi="Times New Roman" w:cs="Times New Roman"/>
          <w:sz w:val="24"/>
          <w:szCs w:val="24"/>
          <w:shd w:val="clear" w:color="auto" w:fill="FFFFFF"/>
        </w:rPr>
        <w:t>as a result of</w:t>
      </w:r>
      <w:proofErr w:type="gramEnd"/>
      <w:r w:rsidR="005D747B" w:rsidRPr="00954E7F">
        <w:rPr>
          <w:rFonts w:ascii="Times New Roman" w:eastAsia="Times New Roman" w:hAnsi="Times New Roman" w:cs="Times New Roman"/>
          <w:sz w:val="24"/>
          <w:szCs w:val="24"/>
          <w:shd w:val="clear" w:color="auto" w:fill="FFFFFF"/>
        </w:rPr>
        <w:t xml:space="preserve"> the causal exterior shock of</w:t>
      </w:r>
      <w:r w:rsidR="007628E2" w:rsidRPr="00954E7F">
        <w:rPr>
          <w:rFonts w:ascii="Times New Roman" w:eastAsia="Times New Roman" w:hAnsi="Times New Roman" w:cs="Times New Roman"/>
          <w:sz w:val="24"/>
          <w:szCs w:val="24"/>
          <w:shd w:val="clear" w:color="auto" w:fill="FFFFFF"/>
        </w:rPr>
        <w:t xml:space="preserve"> an</w:t>
      </w:r>
      <w:r w:rsidR="005D747B" w:rsidRPr="00954E7F">
        <w:rPr>
          <w:rFonts w:ascii="Times New Roman" w:eastAsia="Times New Roman" w:hAnsi="Times New Roman" w:cs="Times New Roman"/>
          <w:sz w:val="24"/>
          <w:szCs w:val="24"/>
          <w:shd w:val="clear" w:color="auto" w:fill="FFFFFF"/>
        </w:rPr>
        <w:t xml:space="preserve"> emergency humanitarian situation. </w:t>
      </w:r>
      <w:r w:rsidR="00563F0B" w:rsidRPr="00954E7F">
        <w:rPr>
          <w:rFonts w:ascii="Times New Roman" w:eastAsia="Times New Roman" w:hAnsi="Times New Roman" w:cs="Times New Roman"/>
          <w:sz w:val="24"/>
          <w:szCs w:val="24"/>
          <w:shd w:val="clear" w:color="auto" w:fill="FFFFFF"/>
        </w:rPr>
        <w:t>T</w:t>
      </w:r>
      <w:r w:rsidR="007628E2" w:rsidRPr="00954E7F">
        <w:rPr>
          <w:rFonts w:ascii="Times New Roman" w:eastAsia="Times New Roman" w:hAnsi="Times New Roman" w:cs="Times New Roman"/>
          <w:sz w:val="24"/>
          <w:szCs w:val="24"/>
          <w:shd w:val="clear" w:color="auto" w:fill="FFFFFF"/>
        </w:rPr>
        <w:t>hese forced migration journeys should be considered in the context of article 11</w:t>
      </w:r>
      <w:r w:rsidR="003F210C">
        <w:rPr>
          <w:rFonts w:ascii="Times New Roman" w:eastAsia="Times New Roman" w:hAnsi="Times New Roman" w:cs="Times New Roman"/>
          <w:sz w:val="24"/>
          <w:szCs w:val="24"/>
          <w:shd w:val="clear" w:color="auto" w:fill="FFFFFF"/>
        </w:rPr>
        <w:t>,</w:t>
      </w:r>
      <w:r w:rsidR="00882E82" w:rsidRPr="00954E7F">
        <w:rPr>
          <w:rStyle w:val="FootnoteReference"/>
          <w:rFonts w:ascii="Times New Roman" w:eastAsia="Times New Roman" w:hAnsi="Times New Roman" w:cs="Times New Roman"/>
          <w:sz w:val="24"/>
          <w:szCs w:val="24"/>
          <w:shd w:val="clear" w:color="auto" w:fill="FFFFFF"/>
        </w:rPr>
        <w:footnoteReference w:id="5"/>
      </w:r>
      <w:r w:rsidR="003F210C">
        <w:rPr>
          <w:rFonts w:ascii="Times New Roman" w:eastAsia="Times New Roman" w:hAnsi="Times New Roman" w:cs="Times New Roman"/>
          <w:sz w:val="24"/>
          <w:szCs w:val="24"/>
          <w:shd w:val="clear" w:color="auto" w:fill="FFFFFF"/>
        </w:rPr>
        <w:t xml:space="preserve"> </w:t>
      </w:r>
      <w:r w:rsidR="007628E2" w:rsidRPr="00954E7F">
        <w:rPr>
          <w:rFonts w:ascii="Times New Roman" w:eastAsia="Times New Roman" w:hAnsi="Times New Roman" w:cs="Times New Roman"/>
          <w:sz w:val="24"/>
          <w:szCs w:val="24"/>
          <w:shd w:val="clear" w:color="auto" w:fill="FFFFFF"/>
        </w:rPr>
        <w:t xml:space="preserve">including by State Parties who have </w:t>
      </w:r>
      <w:r w:rsidR="001232ED" w:rsidRPr="00954E7F">
        <w:rPr>
          <w:rFonts w:ascii="Times New Roman" w:eastAsia="Times New Roman" w:hAnsi="Times New Roman" w:cs="Times New Roman"/>
          <w:sz w:val="24"/>
          <w:szCs w:val="24"/>
          <w:shd w:val="clear" w:color="auto" w:fill="FFFFFF"/>
        </w:rPr>
        <w:t xml:space="preserve">affected </w:t>
      </w:r>
      <w:r w:rsidR="007628E2" w:rsidRPr="00954E7F">
        <w:rPr>
          <w:rFonts w:ascii="Times New Roman" w:eastAsia="Times New Roman" w:hAnsi="Times New Roman" w:cs="Times New Roman"/>
          <w:sz w:val="24"/>
          <w:szCs w:val="24"/>
          <w:shd w:val="clear" w:color="auto" w:fill="FFFFFF"/>
        </w:rPr>
        <w:t xml:space="preserve">displaced people and asylum seekers living in their country, or who may be </w:t>
      </w:r>
      <w:r w:rsidR="00563F0B" w:rsidRPr="00954E7F">
        <w:rPr>
          <w:rFonts w:ascii="Times New Roman" w:eastAsia="Times New Roman" w:hAnsi="Times New Roman" w:cs="Times New Roman"/>
          <w:sz w:val="24"/>
          <w:szCs w:val="24"/>
          <w:shd w:val="clear" w:color="auto" w:fill="FFFFFF"/>
        </w:rPr>
        <w:t xml:space="preserve">hosting people who are </w:t>
      </w:r>
      <w:r w:rsidR="007628E2" w:rsidRPr="00954E7F">
        <w:rPr>
          <w:rFonts w:ascii="Times New Roman" w:eastAsia="Times New Roman" w:hAnsi="Times New Roman" w:cs="Times New Roman"/>
          <w:sz w:val="24"/>
          <w:szCs w:val="24"/>
          <w:shd w:val="clear" w:color="auto" w:fill="FFFFFF"/>
        </w:rPr>
        <w:t xml:space="preserve">transiting through their States on forced migration journeys to seek refuge. </w:t>
      </w:r>
      <w:r w:rsidR="005D747B" w:rsidRPr="00954E7F">
        <w:rPr>
          <w:rFonts w:ascii="Times New Roman" w:eastAsia="Times New Roman" w:hAnsi="Times New Roman" w:cs="Times New Roman"/>
          <w:sz w:val="24"/>
          <w:szCs w:val="24"/>
          <w:shd w:val="clear" w:color="auto" w:fill="FFFFFF"/>
        </w:rPr>
        <w:t>There is a</w:t>
      </w:r>
      <w:r w:rsidR="001A3FFA" w:rsidRPr="00954E7F">
        <w:rPr>
          <w:rFonts w:ascii="Times New Roman" w:eastAsia="Times New Roman" w:hAnsi="Times New Roman" w:cs="Times New Roman"/>
          <w:sz w:val="24"/>
          <w:szCs w:val="24"/>
          <w:shd w:val="clear" w:color="auto" w:fill="FFFFFF"/>
        </w:rPr>
        <w:t xml:space="preserve"> </w:t>
      </w:r>
      <w:r w:rsidR="005608BE" w:rsidRPr="00954E7F">
        <w:rPr>
          <w:rFonts w:ascii="Times New Roman" w:eastAsia="Times New Roman" w:hAnsi="Times New Roman" w:cs="Times New Roman"/>
          <w:sz w:val="24"/>
          <w:szCs w:val="24"/>
          <w:shd w:val="clear" w:color="auto" w:fill="FFFFFF"/>
        </w:rPr>
        <w:t xml:space="preserve">critical </w:t>
      </w:r>
      <w:r w:rsidR="001A3FFA" w:rsidRPr="00954E7F">
        <w:rPr>
          <w:rFonts w:ascii="Times New Roman" w:eastAsia="Times New Roman" w:hAnsi="Times New Roman" w:cs="Times New Roman"/>
          <w:sz w:val="24"/>
          <w:szCs w:val="24"/>
          <w:shd w:val="clear" w:color="auto" w:fill="FFFFFF"/>
        </w:rPr>
        <w:t xml:space="preserve">need for targeted attention to be placed on </w:t>
      </w:r>
      <w:r w:rsidR="005D747B" w:rsidRPr="00954E7F">
        <w:rPr>
          <w:rFonts w:ascii="Times New Roman" w:eastAsia="Times New Roman" w:hAnsi="Times New Roman" w:cs="Times New Roman"/>
          <w:sz w:val="24"/>
          <w:szCs w:val="24"/>
          <w:shd w:val="clear" w:color="auto" w:fill="FFFFFF"/>
        </w:rPr>
        <w:t xml:space="preserve">this currently </w:t>
      </w:r>
      <w:r w:rsidR="00563F0B" w:rsidRPr="00954E7F">
        <w:rPr>
          <w:rFonts w:ascii="Times New Roman" w:eastAsia="Times New Roman" w:hAnsi="Times New Roman" w:cs="Times New Roman"/>
          <w:sz w:val="24"/>
          <w:szCs w:val="24"/>
          <w:shd w:val="clear" w:color="auto" w:fill="FFFFFF"/>
        </w:rPr>
        <w:t xml:space="preserve">largely </w:t>
      </w:r>
      <w:r w:rsidR="005D747B" w:rsidRPr="00954E7F">
        <w:rPr>
          <w:rFonts w:ascii="Times New Roman" w:eastAsia="Times New Roman" w:hAnsi="Times New Roman" w:cs="Times New Roman"/>
          <w:sz w:val="24"/>
          <w:szCs w:val="24"/>
          <w:shd w:val="clear" w:color="auto" w:fill="FFFFFF"/>
        </w:rPr>
        <w:t xml:space="preserve">invisible group of </w:t>
      </w:r>
      <w:r w:rsidR="001A3FFA" w:rsidRPr="00954E7F">
        <w:rPr>
          <w:rFonts w:ascii="Times New Roman" w:eastAsia="Times New Roman" w:hAnsi="Times New Roman" w:cs="Times New Roman"/>
          <w:sz w:val="24"/>
          <w:szCs w:val="24"/>
          <w:shd w:val="clear" w:color="auto" w:fill="FFFFFF"/>
        </w:rPr>
        <w:t>pe</w:t>
      </w:r>
      <w:r w:rsidR="005D747B" w:rsidRPr="00954E7F">
        <w:rPr>
          <w:rFonts w:ascii="Times New Roman" w:eastAsia="Times New Roman" w:hAnsi="Times New Roman" w:cs="Times New Roman"/>
          <w:sz w:val="24"/>
          <w:szCs w:val="24"/>
          <w:shd w:val="clear" w:color="auto" w:fill="FFFFFF"/>
        </w:rPr>
        <w:t>rsons</w:t>
      </w:r>
      <w:r w:rsidR="001A3FFA" w:rsidRPr="00954E7F">
        <w:rPr>
          <w:rFonts w:ascii="Times New Roman" w:eastAsia="Times New Roman" w:hAnsi="Times New Roman" w:cs="Times New Roman"/>
          <w:sz w:val="24"/>
          <w:szCs w:val="24"/>
          <w:shd w:val="clear" w:color="auto" w:fill="FFFFFF"/>
        </w:rPr>
        <w:t xml:space="preserve"> with disabilities who are either internally displaced, </w:t>
      </w:r>
      <w:r w:rsidR="001232ED" w:rsidRPr="00954E7F">
        <w:rPr>
          <w:rFonts w:ascii="Times New Roman" w:eastAsia="Times New Roman" w:hAnsi="Times New Roman" w:cs="Times New Roman"/>
          <w:sz w:val="24"/>
          <w:szCs w:val="24"/>
          <w:shd w:val="clear" w:color="auto" w:fill="FFFFFF"/>
        </w:rPr>
        <w:t>S</w:t>
      </w:r>
      <w:r w:rsidR="005608BE" w:rsidRPr="00954E7F">
        <w:rPr>
          <w:rFonts w:ascii="Times New Roman" w:eastAsia="Times New Roman" w:hAnsi="Times New Roman" w:cs="Times New Roman"/>
          <w:sz w:val="24"/>
          <w:szCs w:val="24"/>
          <w:shd w:val="clear" w:color="auto" w:fill="FFFFFF"/>
        </w:rPr>
        <w:t xml:space="preserve">tateless persons, </w:t>
      </w:r>
      <w:r w:rsidR="001A3FFA" w:rsidRPr="00954E7F">
        <w:rPr>
          <w:rFonts w:ascii="Times New Roman" w:eastAsia="Times New Roman" w:hAnsi="Times New Roman" w:cs="Times New Roman"/>
          <w:sz w:val="24"/>
          <w:szCs w:val="24"/>
          <w:shd w:val="clear" w:color="auto" w:fill="FFFFFF"/>
        </w:rPr>
        <w:t xml:space="preserve">or </w:t>
      </w:r>
      <w:r w:rsidR="005608BE" w:rsidRPr="00954E7F">
        <w:rPr>
          <w:rFonts w:ascii="Times New Roman" w:eastAsia="Times New Roman" w:hAnsi="Times New Roman" w:cs="Times New Roman"/>
          <w:sz w:val="24"/>
          <w:szCs w:val="24"/>
          <w:shd w:val="clear" w:color="auto" w:fill="FFFFFF"/>
        </w:rPr>
        <w:t>are disabled</w:t>
      </w:r>
      <w:r w:rsidR="008F384D" w:rsidRPr="00954E7F">
        <w:rPr>
          <w:rFonts w:ascii="Times New Roman" w:eastAsia="Times New Roman" w:hAnsi="Times New Roman" w:cs="Times New Roman"/>
          <w:sz w:val="24"/>
          <w:szCs w:val="24"/>
          <w:shd w:val="clear" w:color="auto" w:fill="FFFFFF"/>
        </w:rPr>
        <w:t xml:space="preserve"> asylum seekers or refugees</w:t>
      </w:r>
      <w:r w:rsidR="005608BE" w:rsidRPr="00954E7F">
        <w:rPr>
          <w:rFonts w:ascii="Times New Roman" w:eastAsia="Times New Roman" w:hAnsi="Times New Roman" w:cs="Times New Roman"/>
          <w:sz w:val="24"/>
          <w:szCs w:val="24"/>
          <w:shd w:val="clear" w:color="auto" w:fill="FFFFFF"/>
        </w:rPr>
        <w:t xml:space="preserve"> </w:t>
      </w:r>
      <w:r w:rsidR="001A3FFA" w:rsidRPr="00954E7F">
        <w:rPr>
          <w:rFonts w:ascii="Times New Roman" w:eastAsia="Times New Roman" w:hAnsi="Times New Roman" w:cs="Times New Roman"/>
          <w:sz w:val="24"/>
          <w:szCs w:val="24"/>
          <w:shd w:val="clear" w:color="auto" w:fill="FFFFFF"/>
        </w:rPr>
        <w:t xml:space="preserve">who move across borders </w:t>
      </w:r>
      <w:r w:rsidR="005D747B" w:rsidRPr="00954E7F">
        <w:rPr>
          <w:rFonts w:ascii="Times New Roman" w:eastAsia="Times New Roman" w:hAnsi="Times New Roman" w:cs="Times New Roman"/>
          <w:sz w:val="24"/>
          <w:szCs w:val="24"/>
          <w:shd w:val="clear" w:color="auto" w:fill="FFFFFF"/>
        </w:rPr>
        <w:t>to</w:t>
      </w:r>
      <w:r w:rsidR="001A3FFA" w:rsidRPr="00954E7F">
        <w:rPr>
          <w:rFonts w:ascii="Times New Roman" w:eastAsia="Times New Roman" w:hAnsi="Times New Roman" w:cs="Times New Roman"/>
          <w:sz w:val="24"/>
          <w:szCs w:val="24"/>
          <w:shd w:val="clear" w:color="auto" w:fill="FFFFFF"/>
        </w:rPr>
        <w:t xml:space="preserve"> seek </w:t>
      </w:r>
      <w:r w:rsidR="008F384D" w:rsidRPr="00954E7F">
        <w:rPr>
          <w:rFonts w:ascii="Times New Roman" w:eastAsia="Times New Roman" w:hAnsi="Times New Roman" w:cs="Times New Roman"/>
          <w:sz w:val="24"/>
          <w:szCs w:val="24"/>
          <w:shd w:val="clear" w:color="auto" w:fill="FFFFFF"/>
        </w:rPr>
        <w:t>refuge</w:t>
      </w:r>
      <w:r w:rsidR="001A3FFA" w:rsidRPr="00954E7F">
        <w:rPr>
          <w:rFonts w:ascii="Times New Roman" w:eastAsia="Times New Roman" w:hAnsi="Times New Roman" w:cs="Times New Roman"/>
          <w:sz w:val="24"/>
          <w:szCs w:val="24"/>
          <w:shd w:val="clear" w:color="auto" w:fill="FFFFFF"/>
        </w:rPr>
        <w:t xml:space="preserve"> in other </w:t>
      </w:r>
      <w:r w:rsidR="005D747B" w:rsidRPr="00954E7F">
        <w:rPr>
          <w:rFonts w:ascii="Times New Roman" w:eastAsia="Times New Roman" w:hAnsi="Times New Roman" w:cs="Times New Roman"/>
          <w:sz w:val="24"/>
          <w:szCs w:val="24"/>
          <w:shd w:val="clear" w:color="auto" w:fill="FFFFFF"/>
        </w:rPr>
        <w:t xml:space="preserve">locations or </w:t>
      </w:r>
      <w:r w:rsidR="001A3FFA" w:rsidRPr="00954E7F">
        <w:rPr>
          <w:rFonts w:ascii="Times New Roman" w:eastAsia="Times New Roman" w:hAnsi="Times New Roman" w:cs="Times New Roman"/>
          <w:sz w:val="24"/>
          <w:szCs w:val="24"/>
          <w:shd w:val="clear" w:color="auto" w:fill="FFFFFF"/>
        </w:rPr>
        <w:t>countries</w:t>
      </w:r>
      <w:r w:rsidR="00D27CAA" w:rsidRPr="00954E7F">
        <w:rPr>
          <w:rFonts w:ascii="Times New Roman" w:eastAsia="Times New Roman" w:hAnsi="Times New Roman" w:cs="Times New Roman"/>
          <w:sz w:val="24"/>
          <w:szCs w:val="24"/>
          <w:shd w:val="clear" w:color="auto" w:fill="FFFFFF"/>
        </w:rPr>
        <w:t xml:space="preserve">. </w:t>
      </w:r>
    </w:p>
    <w:p w14:paraId="043DB114" w14:textId="29CCBD79" w:rsidR="003D042F" w:rsidRDefault="005608BE" w:rsidP="008A1253">
      <w:pPr>
        <w:spacing w:before="100" w:beforeAutospacing="1" w:after="100" w:afterAutospacing="1"/>
        <w:jc w:val="both"/>
        <w:rPr>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There is</w:t>
      </w:r>
      <w:r w:rsidR="008F384D" w:rsidRPr="00954E7F">
        <w:rPr>
          <w:rFonts w:ascii="Times New Roman" w:eastAsia="Times New Roman" w:hAnsi="Times New Roman" w:cs="Times New Roman"/>
          <w:sz w:val="24"/>
          <w:szCs w:val="24"/>
          <w:shd w:val="clear" w:color="auto" w:fill="FFFFFF"/>
        </w:rPr>
        <w:t xml:space="preserve"> currently very</w:t>
      </w:r>
      <w:r w:rsidR="007628E2" w:rsidRPr="00954E7F">
        <w:rPr>
          <w:rFonts w:ascii="Times New Roman" w:eastAsia="Times New Roman" w:hAnsi="Times New Roman" w:cs="Times New Roman"/>
          <w:sz w:val="24"/>
          <w:szCs w:val="24"/>
          <w:shd w:val="clear" w:color="auto" w:fill="FFFFFF"/>
        </w:rPr>
        <w:t xml:space="preserve"> little</w:t>
      </w:r>
      <w:r w:rsidRPr="00954E7F">
        <w:rPr>
          <w:rFonts w:ascii="Times New Roman" w:eastAsia="Times New Roman" w:hAnsi="Times New Roman" w:cs="Times New Roman"/>
          <w:sz w:val="24"/>
          <w:szCs w:val="24"/>
          <w:shd w:val="clear" w:color="auto" w:fill="FFFFFF"/>
        </w:rPr>
        <w:t xml:space="preserve"> focus on the issues faced by persons with disabilities who are undertaking forced migration </w:t>
      </w:r>
      <w:r w:rsidR="008F0425" w:rsidRPr="00954E7F">
        <w:rPr>
          <w:rFonts w:ascii="Times New Roman" w:eastAsia="Times New Roman" w:hAnsi="Times New Roman" w:cs="Times New Roman"/>
          <w:sz w:val="24"/>
          <w:szCs w:val="24"/>
          <w:shd w:val="clear" w:color="auto" w:fill="FFFFFF"/>
        </w:rPr>
        <w:t>journeys</w:t>
      </w:r>
      <w:r w:rsidRPr="00954E7F">
        <w:rPr>
          <w:rFonts w:ascii="Times New Roman" w:eastAsia="Times New Roman" w:hAnsi="Times New Roman" w:cs="Times New Roman"/>
          <w:sz w:val="24"/>
          <w:szCs w:val="24"/>
          <w:shd w:val="clear" w:color="auto" w:fill="FFFFFF"/>
        </w:rPr>
        <w:t xml:space="preserve">, in often extremely dangerous and precarious </w:t>
      </w:r>
      <w:r w:rsidR="008F384D" w:rsidRPr="00954E7F">
        <w:rPr>
          <w:rFonts w:ascii="Times New Roman" w:eastAsia="Times New Roman" w:hAnsi="Times New Roman" w:cs="Times New Roman"/>
          <w:sz w:val="24"/>
          <w:szCs w:val="24"/>
          <w:shd w:val="clear" w:color="auto" w:fill="FFFFFF"/>
        </w:rPr>
        <w:t>situations</w:t>
      </w:r>
      <w:r w:rsidRPr="00954E7F">
        <w:rPr>
          <w:rFonts w:ascii="Times New Roman" w:eastAsia="Times New Roman" w:hAnsi="Times New Roman" w:cs="Times New Roman"/>
          <w:sz w:val="24"/>
          <w:szCs w:val="24"/>
          <w:shd w:val="clear" w:color="auto" w:fill="FFFFFF"/>
        </w:rPr>
        <w:t xml:space="preserve">. We </w:t>
      </w:r>
      <w:r w:rsidR="008F384D" w:rsidRPr="00954E7F">
        <w:rPr>
          <w:rFonts w:ascii="Times New Roman" w:eastAsia="Times New Roman" w:hAnsi="Times New Roman" w:cs="Times New Roman"/>
          <w:sz w:val="24"/>
          <w:szCs w:val="24"/>
          <w:shd w:val="clear" w:color="auto" w:fill="FFFFFF"/>
        </w:rPr>
        <w:t>argue</w:t>
      </w:r>
      <w:r w:rsidRPr="00954E7F">
        <w:rPr>
          <w:rFonts w:ascii="Times New Roman" w:eastAsia="Times New Roman" w:hAnsi="Times New Roman" w:cs="Times New Roman"/>
          <w:sz w:val="24"/>
          <w:szCs w:val="24"/>
          <w:shd w:val="clear" w:color="auto" w:fill="FFFFFF"/>
        </w:rPr>
        <w:t xml:space="preserve"> State Parties are required to ensure that a disability lens is applied to all </w:t>
      </w:r>
      <w:r w:rsidR="007628E2" w:rsidRPr="00954E7F">
        <w:rPr>
          <w:rFonts w:ascii="Times New Roman" w:eastAsia="Times New Roman" w:hAnsi="Times New Roman" w:cs="Times New Roman"/>
          <w:sz w:val="24"/>
          <w:szCs w:val="24"/>
          <w:shd w:val="clear" w:color="auto" w:fill="FFFFFF"/>
        </w:rPr>
        <w:t xml:space="preserve">national </w:t>
      </w:r>
      <w:r w:rsidRPr="00954E7F">
        <w:rPr>
          <w:rFonts w:ascii="Times New Roman" w:eastAsia="Times New Roman" w:hAnsi="Times New Roman" w:cs="Times New Roman"/>
          <w:sz w:val="24"/>
          <w:szCs w:val="24"/>
          <w:shd w:val="clear" w:color="auto" w:fill="FFFFFF"/>
        </w:rPr>
        <w:t>asylum and international protection processes</w:t>
      </w:r>
      <w:r w:rsidR="008F384D" w:rsidRPr="00954E7F">
        <w:rPr>
          <w:rFonts w:ascii="Times New Roman" w:eastAsia="Times New Roman" w:hAnsi="Times New Roman" w:cs="Times New Roman"/>
          <w:sz w:val="24"/>
          <w:szCs w:val="24"/>
          <w:shd w:val="clear" w:color="auto" w:fill="FFFFFF"/>
        </w:rPr>
        <w:t xml:space="preserve"> under their CRPD obligations.</w:t>
      </w:r>
      <w:r w:rsidRPr="00954E7F">
        <w:rPr>
          <w:rFonts w:ascii="Times New Roman" w:eastAsia="Times New Roman" w:hAnsi="Times New Roman" w:cs="Times New Roman"/>
          <w:sz w:val="24"/>
          <w:szCs w:val="24"/>
          <w:shd w:val="clear" w:color="auto" w:fill="FFFFFF"/>
        </w:rPr>
        <w:t xml:space="preserve"> This includes </w:t>
      </w:r>
      <w:r w:rsidR="007628E2" w:rsidRPr="00954E7F">
        <w:rPr>
          <w:rFonts w:ascii="Times New Roman" w:eastAsia="Times New Roman" w:hAnsi="Times New Roman" w:cs="Times New Roman"/>
          <w:sz w:val="24"/>
          <w:szCs w:val="24"/>
          <w:shd w:val="clear" w:color="auto" w:fill="FFFFFF"/>
        </w:rPr>
        <w:t xml:space="preserve">taking the specific needs of </w:t>
      </w:r>
      <w:r w:rsidRPr="00954E7F">
        <w:rPr>
          <w:rFonts w:ascii="Times New Roman" w:eastAsia="Times New Roman" w:hAnsi="Times New Roman" w:cs="Times New Roman"/>
          <w:sz w:val="24"/>
          <w:szCs w:val="24"/>
          <w:shd w:val="clear" w:color="auto" w:fill="FFFFFF"/>
        </w:rPr>
        <w:t xml:space="preserve">persons with disabilities </w:t>
      </w:r>
      <w:r w:rsidR="003F2E74" w:rsidRPr="00954E7F">
        <w:rPr>
          <w:rFonts w:ascii="Times New Roman" w:eastAsia="Times New Roman" w:hAnsi="Times New Roman" w:cs="Times New Roman"/>
          <w:sz w:val="24"/>
          <w:szCs w:val="24"/>
          <w:shd w:val="clear" w:color="auto" w:fill="FFFFFF"/>
        </w:rPr>
        <w:t xml:space="preserve">who are forcibly displaced </w:t>
      </w:r>
      <w:r w:rsidR="007628E2" w:rsidRPr="00954E7F">
        <w:rPr>
          <w:rFonts w:ascii="Times New Roman" w:eastAsia="Times New Roman" w:hAnsi="Times New Roman" w:cs="Times New Roman"/>
          <w:sz w:val="24"/>
          <w:szCs w:val="24"/>
          <w:shd w:val="clear" w:color="auto" w:fill="FFFFFF"/>
        </w:rPr>
        <w:t xml:space="preserve">into </w:t>
      </w:r>
      <w:r w:rsidR="003F2E74" w:rsidRPr="00954E7F">
        <w:rPr>
          <w:rFonts w:ascii="Times New Roman" w:eastAsia="Times New Roman" w:hAnsi="Times New Roman" w:cs="Times New Roman"/>
          <w:sz w:val="24"/>
          <w:szCs w:val="24"/>
          <w:shd w:val="clear" w:color="auto" w:fill="FFFFFF"/>
        </w:rPr>
        <w:t xml:space="preserve">account </w:t>
      </w:r>
      <w:r w:rsidR="00241351" w:rsidRPr="00954E7F">
        <w:rPr>
          <w:rFonts w:ascii="Times New Roman" w:eastAsia="Times New Roman" w:hAnsi="Times New Roman" w:cs="Times New Roman"/>
          <w:sz w:val="24"/>
          <w:szCs w:val="24"/>
          <w:shd w:val="clear" w:color="auto" w:fill="FFFFFF"/>
        </w:rPr>
        <w:t>regarding</w:t>
      </w:r>
      <w:r w:rsidR="003F2E74" w:rsidRPr="00954E7F">
        <w:rPr>
          <w:rFonts w:ascii="Times New Roman" w:eastAsia="Times New Roman" w:hAnsi="Times New Roman" w:cs="Times New Roman"/>
          <w:sz w:val="24"/>
          <w:szCs w:val="24"/>
          <w:shd w:val="clear" w:color="auto" w:fill="FFFFFF"/>
        </w:rPr>
        <w:t xml:space="preserve"> State Parties reception conditions</w:t>
      </w:r>
      <w:r w:rsidR="00563F0B" w:rsidRPr="00954E7F">
        <w:rPr>
          <w:rFonts w:ascii="Times New Roman" w:eastAsia="Times New Roman" w:hAnsi="Times New Roman" w:cs="Times New Roman"/>
          <w:sz w:val="24"/>
          <w:szCs w:val="24"/>
          <w:shd w:val="clear" w:color="auto" w:fill="FFFFFF"/>
        </w:rPr>
        <w:t xml:space="preserve"> of asylum seekers and refugees</w:t>
      </w:r>
      <w:r w:rsidR="007628E2" w:rsidRPr="00954E7F">
        <w:rPr>
          <w:rFonts w:ascii="Times New Roman" w:eastAsia="Times New Roman" w:hAnsi="Times New Roman" w:cs="Times New Roman"/>
          <w:sz w:val="24"/>
          <w:szCs w:val="24"/>
          <w:shd w:val="clear" w:color="auto" w:fill="FFFFFF"/>
        </w:rPr>
        <w:t>. State Parties international protection systems are</w:t>
      </w:r>
      <w:r w:rsidR="00F8293C" w:rsidRPr="00954E7F">
        <w:rPr>
          <w:rFonts w:ascii="Times New Roman" w:eastAsia="Times New Roman" w:hAnsi="Times New Roman" w:cs="Times New Roman"/>
          <w:sz w:val="24"/>
          <w:szCs w:val="24"/>
          <w:shd w:val="clear" w:color="auto" w:fill="FFFFFF"/>
        </w:rPr>
        <w:t xml:space="preserve"> obliged</w:t>
      </w:r>
      <w:r w:rsidR="007628E2" w:rsidRPr="00954E7F">
        <w:rPr>
          <w:rFonts w:ascii="Times New Roman" w:eastAsia="Times New Roman" w:hAnsi="Times New Roman" w:cs="Times New Roman"/>
          <w:sz w:val="24"/>
          <w:szCs w:val="24"/>
          <w:shd w:val="clear" w:color="auto" w:fill="FFFFFF"/>
        </w:rPr>
        <w:t xml:space="preserve"> to have institutional processes in place to ensure that</w:t>
      </w:r>
      <w:r w:rsidR="003F2E74" w:rsidRPr="00954E7F">
        <w:rPr>
          <w:rFonts w:ascii="Times New Roman" w:eastAsia="Times New Roman" w:hAnsi="Times New Roman" w:cs="Times New Roman"/>
          <w:sz w:val="24"/>
          <w:szCs w:val="24"/>
          <w:shd w:val="clear" w:color="auto" w:fill="FFFFFF"/>
        </w:rPr>
        <w:t xml:space="preserve"> reasonable </w:t>
      </w:r>
      <w:r w:rsidR="008F0425" w:rsidRPr="00954E7F">
        <w:rPr>
          <w:rFonts w:ascii="Times New Roman" w:eastAsia="Times New Roman" w:hAnsi="Times New Roman" w:cs="Times New Roman"/>
          <w:sz w:val="24"/>
          <w:szCs w:val="24"/>
          <w:shd w:val="clear" w:color="auto" w:fill="FFFFFF"/>
        </w:rPr>
        <w:t>accommodations</w:t>
      </w:r>
      <w:r w:rsidR="00C9636B" w:rsidRPr="00954E7F">
        <w:rPr>
          <w:rFonts w:ascii="Times New Roman" w:eastAsia="Times New Roman" w:hAnsi="Times New Roman" w:cs="Times New Roman"/>
          <w:sz w:val="24"/>
          <w:szCs w:val="24"/>
          <w:shd w:val="clear" w:color="auto" w:fill="FFFFFF"/>
        </w:rPr>
        <w:t xml:space="preserve"> are</w:t>
      </w:r>
      <w:r w:rsidR="007628E2" w:rsidRPr="00954E7F">
        <w:rPr>
          <w:rFonts w:ascii="Times New Roman" w:eastAsia="Times New Roman" w:hAnsi="Times New Roman" w:cs="Times New Roman"/>
          <w:sz w:val="24"/>
          <w:szCs w:val="24"/>
          <w:shd w:val="clear" w:color="auto" w:fill="FFFFFF"/>
        </w:rPr>
        <w:t xml:space="preserve"> made to</w:t>
      </w:r>
      <w:r w:rsidR="00C9636B" w:rsidRPr="00954E7F">
        <w:rPr>
          <w:rFonts w:ascii="Times New Roman" w:eastAsia="Times New Roman" w:hAnsi="Times New Roman" w:cs="Times New Roman"/>
          <w:sz w:val="24"/>
          <w:szCs w:val="24"/>
          <w:shd w:val="clear" w:color="auto" w:fill="FFFFFF"/>
        </w:rPr>
        <w:t xml:space="preserve"> facilitate the needs of persons with disabilities seeking </w:t>
      </w:r>
      <w:r w:rsidR="008F0425" w:rsidRPr="00954E7F">
        <w:rPr>
          <w:rFonts w:ascii="Times New Roman" w:eastAsia="Times New Roman" w:hAnsi="Times New Roman" w:cs="Times New Roman"/>
          <w:sz w:val="24"/>
          <w:szCs w:val="24"/>
          <w:shd w:val="clear" w:color="auto" w:fill="FFFFFF"/>
        </w:rPr>
        <w:t>asylum, or</w:t>
      </w:r>
      <w:r w:rsidR="00C9636B" w:rsidRPr="00954E7F">
        <w:rPr>
          <w:rFonts w:ascii="Times New Roman" w:eastAsia="Times New Roman" w:hAnsi="Times New Roman" w:cs="Times New Roman"/>
          <w:sz w:val="24"/>
          <w:szCs w:val="24"/>
          <w:shd w:val="clear" w:color="auto" w:fill="FFFFFF"/>
        </w:rPr>
        <w:t xml:space="preserve"> </w:t>
      </w:r>
      <w:r w:rsidR="00563F0B" w:rsidRPr="00954E7F">
        <w:rPr>
          <w:rFonts w:ascii="Times New Roman" w:eastAsia="Times New Roman" w:hAnsi="Times New Roman" w:cs="Times New Roman"/>
          <w:sz w:val="24"/>
          <w:szCs w:val="24"/>
          <w:shd w:val="clear" w:color="auto" w:fill="FFFFFF"/>
        </w:rPr>
        <w:t xml:space="preserve">for those </w:t>
      </w:r>
      <w:r w:rsidR="007628E2" w:rsidRPr="00954E7F">
        <w:rPr>
          <w:rFonts w:ascii="Times New Roman" w:eastAsia="Times New Roman" w:hAnsi="Times New Roman" w:cs="Times New Roman"/>
          <w:sz w:val="24"/>
          <w:szCs w:val="24"/>
          <w:shd w:val="clear" w:color="auto" w:fill="FFFFFF"/>
        </w:rPr>
        <w:t xml:space="preserve">who are transitioning </w:t>
      </w:r>
      <w:r w:rsidR="008F0425" w:rsidRPr="00954E7F">
        <w:rPr>
          <w:rFonts w:ascii="Times New Roman" w:eastAsia="Times New Roman" w:hAnsi="Times New Roman" w:cs="Times New Roman"/>
          <w:sz w:val="24"/>
          <w:szCs w:val="24"/>
          <w:shd w:val="clear" w:color="auto" w:fill="FFFFFF"/>
        </w:rPr>
        <w:t>through</w:t>
      </w:r>
      <w:r w:rsidR="00C9636B" w:rsidRPr="00954E7F">
        <w:rPr>
          <w:rFonts w:ascii="Times New Roman" w:eastAsia="Times New Roman" w:hAnsi="Times New Roman" w:cs="Times New Roman"/>
          <w:sz w:val="24"/>
          <w:szCs w:val="24"/>
          <w:shd w:val="clear" w:color="auto" w:fill="FFFFFF"/>
        </w:rPr>
        <w:t xml:space="preserve"> State Party </w:t>
      </w:r>
      <w:r w:rsidR="008F0425" w:rsidRPr="00954E7F">
        <w:rPr>
          <w:rFonts w:ascii="Times New Roman" w:eastAsia="Times New Roman" w:hAnsi="Times New Roman" w:cs="Times New Roman"/>
          <w:sz w:val="24"/>
          <w:szCs w:val="24"/>
          <w:shd w:val="clear" w:color="auto" w:fill="FFFFFF"/>
        </w:rPr>
        <w:t>countries</w:t>
      </w:r>
      <w:r w:rsidR="00C9636B" w:rsidRPr="00954E7F">
        <w:rPr>
          <w:rFonts w:ascii="Times New Roman" w:eastAsia="Times New Roman" w:hAnsi="Times New Roman" w:cs="Times New Roman"/>
          <w:sz w:val="24"/>
          <w:szCs w:val="24"/>
          <w:shd w:val="clear" w:color="auto" w:fill="FFFFFF"/>
        </w:rPr>
        <w:t xml:space="preserve"> on </w:t>
      </w:r>
      <w:r w:rsidR="007628E2" w:rsidRPr="00954E7F">
        <w:rPr>
          <w:rFonts w:ascii="Times New Roman" w:eastAsia="Times New Roman" w:hAnsi="Times New Roman" w:cs="Times New Roman"/>
          <w:sz w:val="24"/>
          <w:szCs w:val="24"/>
          <w:shd w:val="clear" w:color="auto" w:fill="FFFFFF"/>
        </w:rPr>
        <w:t xml:space="preserve">onward </w:t>
      </w:r>
      <w:r w:rsidR="008F0425" w:rsidRPr="00954E7F">
        <w:rPr>
          <w:rFonts w:ascii="Times New Roman" w:eastAsia="Times New Roman" w:hAnsi="Times New Roman" w:cs="Times New Roman"/>
          <w:sz w:val="24"/>
          <w:szCs w:val="24"/>
          <w:shd w:val="clear" w:color="auto" w:fill="FFFFFF"/>
        </w:rPr>
        <w:t>journeys</w:t>
      </w:r>
      <w:r w:rsidR="00C9636B" w:rsidRPr="00954E7F">
        <w:rPr>
          <w:rFonts w:ascii="Times New Roman" w:eastAsia="Times New Roman" w:hAnsi="Times New Roman" w:cs="Times New Roman"/>
          <w:sz w:val="24"/>
          <w:szCs w:val="24"/>
          <w:shd w:val="clear" w:color="auto" w:fill="FFFFFF"/>
        </w:rPr>
        <w:t xml:space="preserve"> of forced </w:t>
      </w:r>
      <w:r w:rsidR="007628E2" w:rsidRPr="00954E7F">
        <w:rPr>
          <w:rFonts w:ascii="Times New Roman" w:eastAsia="Times New Roman" w:hAnsi="Times New Roman" w:cs="Times New Roman"/>
          <w:sz w:val="24"/>
          <w:szCs w:val="24"/>
          <w:shd w:val="clear" w:color="auto" w:fill="FFFFFF"/>
        </w:rPr>
        <w:t>m</w:t>
      </w:r>
      <w:r w:rsidR="00C9636B" w:rsidRPr="00954E7F">
        <w:rPr>
          <w:rFonts w:ascii="Times New Roman" w:eastAsia="Times New Roman" w:hAnsi="Times New Roman" w:cs="Times New Roman"/>
          <w:sz w:val="24"/>
          <w:szCs w:val="24"/>
          <w:shd w:val="clear" w:color="auto" w:fill="FFFFFF"/>
        </w:rPr>
        <w:t xml:space="preserve">igration. </w:t>
      </w:r>
    </w:p>
    <w:p w14:paraId="0838882D" w14:textId="7EF4B10F" w:rsidR="00D27CAA" w:rsidRPr="00954E7F" w:rsidRDefault="007628E2" w:rsidP="008A1253">
      <w:pPr>
        <w:spacing w:before="100" w:beforeAutospacing="1" w:after="100" w:afterAutospacing="1"/>
        <w:jc w:val="both"/>
        <w:rPr>
          <w:rFonts w:ascii="Times New Roman" w:eastAsia="Times New Roman" w:hAnsi="Times New Roman" w:cs="Times New Roman"/>
          <w:sz w:val="24"/>
          <w:szCs w:val="24"/>
          <w:shd w:val="clear" w:color="auto" w:fill="FFFFFF"/>
          <w:lang w:val="en-US"/>
        </w:rPr>
      </w:pPr>
      <w:r w:rsidRPr="00954E7F">
        <w:rPr>
          <w:rFonts w:ascii="Times New Roman" w:eastAsia="Times New Roman" w:hAnsi="Times New Roman" w:cs="Times New Roman"/>
          <w:sz w:val="24"/>
          <w:szCs w:val="24"/>
          <w:shd w:val="clear" w:color="auto" w:fill="FFFFFF"/>
        </w:rPr>
        <w:t xml:space="preserve">Ongoing institutional education, sensitization and mainstreaming about </w:t>
      </w:r>
      <w:r w:rsidR="00563F0B" w:rsidRPr="00954E7F">
        <w:rPr>
          <w:rFonts w:ascii="Times New Roman" w:eastAsia="Times New Roman" w:hAnsi="Times New Roman" w:cs="Times New Roman"/>
          <w:sz w:val="24"/>
          <w:szCs w:val="24"/>
          <w:shd w:val="clear" w:color="auto" w:fill="FFFFFF"/>
        </w:rPr>
        <w:t xml:space="preserve">the intersections of </w:t>
      </w:r>
      <w:r w:rsidRPr="00954E7F">
        <w:rPr>
          <w:rFonts w:ascii="Times New Roman" w:eastAsia="Times New Roman" w:hAnsi="Times New Roman" w:cs="Times New Roman"/>
          <w:sz w:val="24"/>
          <w:szCs w:val="24"/>
          <w:shd w:val="clear" w:color="auto" w:fill="FFFFFF"/>
        </w:rPr>
        <w:t xml:space="preserve">migration and disability </w:t>
      </w:r>
      <w:r w:rsidR="00563F0B" w:rsidRPr="00954E7F">
        <w:rPr>
          <w:rFonts w:ascii="Times New Roman" w:eastAsia="Times New Roman" w:hAnsi="Times New Roman" w:cs="Times New Roman"/>
          <w:sz w:val="24"/>
          <w:szCs w:val="24"/>
          <w:shd w:val="clear" w:color="auto" w:fill="FFFFFF"/>
        </w:rPr>
        <w:t xml:space="preserve">are </w:t>
      </w:r>
      <w:r w:rsidRPr="00954E7F">
        <w:rPr>
          <w:rFonts w:ascii="Times New Roman" w:eastAsia="Times New Roman" w:hAnsi="Times New Roman" w:cs="Times New Roman"/>
          <w:sz w:val="24"/>
          <w:szCs w:val="24"/>
          <w:shd w:val="clear" w:color="auto" w:fill="FFFFFF"/>
        </w:rPr>
        <w:t>required for those involved in international protection and migration. For example, many people</w:t>
      </w:r>
      <w:r w:rsidR="00241351" w:rsidRPr="00954E7F">
        <w:rPr>
          <w:rFonts w:ascii="Times New Roman" w:eastAsia="Times New Roman" w:hAnsi="Times New Roman" w:cs="Times New Roman"/>
          <w:sz w:val="24"/>
          <w:szCs w:val="24"/>
          <w:shd w:val="clear" w:color="auto" w:fill="FFFFFF"/>
        </w:rPr>
        <w:t xml:space="preserve"> who are displaced</w:t>
      </w:r>
      <w:r w:rsidRPr="00954E7F">
        <w:rPr>
          <w:rFonts w:ascii="Times New Roman" w:eastAsia="Times New Roman" w:hAnsi="Times New Roman" w:cs="Times New Roman"/>
          <w:sz w:val="24"/>
          <w:szCs w:val="24"/>
          <w:shd w:val="clear" w:color="auto" w:fill="FFFFFF"/>
        </w:rPr>
        <w:t xml:space="preserve"> may have less visible or invisible disabilities, have more than one disability, may not be in a position during </w:t>
      </w:r>
      <w:r w:rsidR="00241351" w:rsidRPr="00954E7F">
        <w:rPr>
          <w:rFonts w:ascii="Times New Roman" w:eastAsia="Times New Roman" w:hAnsi="Times New Roman" w:cs="Times New Roman"/>
          <w:sz w:val="24"/>
          <w:szCs w:val="24"/>
          <w:shd w:val="clear" w:color="auto" w:fill="FFFFFF"/>
        </w:rPr>
        <w:t xml:space="preserve">forced migration journeys to automatically self-identify to officials as having a disability, and may face the impact of multiple </w:t>
      </w:r>
      <w:r w:rsidR="00EF2458" w:rsidRPr="00954E7F">
        <w:rPr>
          <w:rFonts w:ascii="Times New Roman" w:eastAsia="Times New Roman" w:hAnsi="Times New Roman" w:cs="Times New Roman"/>
          <w:sz w:val="24"/>
          <w:szCs w:val="24"/>
          <w:shd w:val="clear" w:color="auto" w:fill="FFFFFF"/>
        </w:rPr>
        <w:t>intersectionality’s</w:t>
      </w:r>
      <w:r w:rsidR="00241351" w:rsidRPr="00954E7F">
        <w:rPr>
          <w:rFonts w:ascii="Times New Roman" w:eastAsia="Times New Roman" w:hAnsi="Times New Roman" w:cs="Times New Roman"/>
          <w:sz w:val="24"/>
          <w:szCs w:val="24"/>
          <w:shd w:val="clear" w:color="auto" w:fill="FFFFFF"/>
        </w:rPr>
        <w:t xml:space="preserve"> of discrimination. </w:t>
      </w:r>
      <w:r w:rsidR="00233092" w:rsidRPr="00954E7F">
        <w:rPr>
          <w:rFonts w:ascii="Times New Roman" w:eastAsia="Times New Roman" w:hAnsi="Times New Roman" w:cs="Times New Roman"/>
          <w:sz w:val="24"/>
          <w:szCs w:val="24"/>
          <w:shd w:val="clear" w:color="auto" w:fill="FFFFFF"/>
          <w:lang w:val="en-US"/>
        </w:rPr>
        <w:t>A</w:t>
      </w:r>
      <w:r w:rsidR="00B32B66" w:rsidRPr="00954E7F">
        <w:rPr>
          <w:rFonts w:ascii="Times New Roman" w:eastAsia="Times New Roman" w:hAnsi="Times New Roman" w:cs="Times New Roman"/>
          <w:sz w:val="24"/>
          <w:szCs w:val="24"/>
          <w:shd w:val="clear" w:color="auto" w:fill="FFFFFF"/>
          <w:lang w:val="en-US"/>
        </w:rPr>
        <w:t xml:space="preserve">ttention must also be focused on </w:t>
      </w:r>
      <w:r w:rsidR="00B32B66" w:rsidRPr="00954E7F">
        <w:rPr>
          <w:rFonts w:ascii="Times New Roman" w:eastAsia="Times New Roman" w:hAnsi="Times New Roman" w:cs="Times New Roman"/>
          <w:sz w:val="24"/>
          <w:szCs w:val="24"/>
          <w:shd w:val="clear" w:color="auto" w:fill="FFFFFF"/>
          <w:lang w:val="en-US"/>
        </w:rPr>
        <w:lastRenderedPageBreak/>
        <w:t xml:space="preserve">those persons with disabilities crossing particularly precarious parts of the world, including across seas, </w:t>
      </w:r>
      <w:r w:rsidR="00233092" w:rsidRPr="00954E7F">
        <w:rPr>
          <w:rFonts w:ascii="Times New Roman" w:eastAsia="Times New Roman" w:hAnsi="Times New Roman" w:cs="Times New Roman"/>
          <w:sz w:val="24"/>
          <w:szCs w:val="24"/>
          <w:shd w:val="clear" w:color="auto" w:fill="FFFFFF"/>
          <w:lang w:val="en-US"/>
        </w:rPr>
        <w:t xml:space="preserve">or in </w:t>
      </w:r>
      <w:r w:rsidR="005C5238" w:rsidRPr="00954E7F">
        <w:rPr>
          <w:rFonts w:ascii="Times New Roman" w:eastAsia="Times New Roman" w:hAnsi="Times New Roman" w:cs="Times New Roman"/>
          <w:sz w:val="24"/>
          <w:szCs w:val="24"/>
          <w:shd w:val="clear" w:color="auto" w:fill="FFFFFF"/>
          <w:lang w:val="en-US"/>
        </w:rPr>
        <w:t xml:space="preserve">high crime areas </w:t>
      </w:r>
      <w:r w:rsidR="00B32B66" w:rsidRPr="00954E7F">
        <w:rPr>
          <w:rFonts w:ascii="Times New Roman" w:eastAsia="Times New Roman" w:hAnsi="Times New Roman" w:cs="Times New Roman"/>
          <w:sz w:val="24"/>
          <w:szCs w:val="24"/>
          <w:shd w:val="clear" w:color="auto" w:fill="FFFFFF"/>
          <w:lang w:val="en-US"/>
        </w:rPr>
        <w:t xml:space="preserve">where disabled people face extreme </w:t>
      </w:r>
      <w:r w:rsidR="00233092" w:rsidRPr="00954E7F">
        <w:rPr>
          <w:rFonts w:ascii="Times New Roman" w:eastAsia="Times New Roman" w:hAnsi="Times New Roman" w:cs="Times New Roman"/>
          <w:sz w:val="24"/>
          <w:szCs w:val="24"/>
          <w:shd w:val="clear" w:color="auto" w:fill="FFFFFF"/>
          <w:lang w:val="en-US"/>
        </w:rPr>
        <w:t xml:space="preserve">and </w:t>
      </w:r>
      <w:r w:rsidR="00B32B66" w:rsidRPr="00954E7F">
        <w:rPr>
          <w:rFonts w:ascii="Times New Roman" w:eastAsia="Times New Roman" w:hAnsi="Times New Roman" w:cs="Times New Roman"/>
          <w:sz w:val="24"/>
          <w:szCs w:val="24"/>
          <w:shd w:val="clear" w:color="auto" w:fill="FFFFFF"/>
          <w:lang w:val="en-US"/>
        </w:rPr>
        <w:t xml:space="preserve">additional dangers </w:t>
      </w:r>
      <w:r w:rsidR="00233092" w:rsidRPr="00954E7F">
        <w:rPr>
          <w:rFonts w:ascii="Times New Roman" w:eastAsia="Times New Roman" w:hAnsi="Times New Roman" w:cs="Times New Roman"/>
          <w:sz w:val="24"/>
          <w:szCs w:val="24"/>
          <w:shd w:val="clear" w:color="auto" w:fill="FFFFFF"/>
          <w:lang w:val="en-US"/>
        </w:rPr>
        <w:t xml:space="preserve">such as </w:t>
      </w:r>
      <w:r w:rsidR="00B32B66" w:rsidRPr="00954E7F">
        <w:rPr>
          <w:rFonts w:ascii="Times New Roman" w:eastAsia="Times New Roman" w:hAnsi="Times New Roman" w:cs="Times New Roman"/>
          <w:sz w:val="24"/>
          <w:szCs w:val="24"/>
          <w:shd w:val="clear" w:color="auto" w:fill="FFFFFF"/>
          <w:lang w:val="en-US"/>
        </w:rPr>
        <w:t>being targeted for violence</w:t>
      </w:r>
      <w:r w:rsidR="005C5238" w:rsidRPr="00954E7F">
        <w:rPr>
          <w:rFonts w:ascii="Times New Roman" w:eastAsia="Times New Roman" w:hAnsi="Times New Roman" w:cs="Times New Roman"/>
          <w:sz w:val="24"/>
          <w:szCs w:val="24"/>
          <w:shd w:val="clear" w:color="auto" w:fill="FFFFFF"/>
          <w:lang w:val="en-US"/>
        </w:rPr>
        <w:t>, h</w:t>
      </w:r>
      <w:r w:rsidR="00B32B66" w:rsidRPr="00954E7F">
        <w:rPr>
          <w:rFonts w:ascii="Times New Roman" w:eastAsia="Times New Roman" w:hAnsi="Times New Roman" w:cs="Times New Roman"/>
          <w:sz w:val="24"/>
          <w:szCs w:val="24"/>
          <w:shd w:val="clear" w:color="auto" w:fill="FFFFFF"/>
          <w:lang w:val="en-US"/>
        </w:rPr>
        <w:t>uman trafficking, sexual and gender-based violence</w:t>
      </w:r>
      <w:r w:rsidR="003F210C">
        <w:rPr>
          <w:rFonts w:ascii="Times New Roman" w:eastAsia="Times New Roman" w:hAnsi="Times New Roman" w:cs="Times New Roman"/>
          <w:sz w:val="24"/>
          <w:szCs w:val="24"/>
          <w:shd w:val="clear" w:color="auto" w:fill="FFFFFF"/>
          <w:lang w:val="en-US"/>
        </w:rPr>
        <w:t xml:space="preserve"> (SGBV)</w:t>
      </w:r>
      <w:r w:rsidR="00B32B66" w:rsidRPr="00954E7F">
        <w:rPr>
          <w:rFonts w:ascii="Times New Roman" w:eastAsia="Times New Roman" w:hAnsi="Times New Roman" w:cs="Times New Roman"/>
          <w:sz w:val="24"/>
          <w:szCs w:val="24"/>
          <w:shd w:val="clear" w:color="auto" w:fill="FFFFFF"/>
          <w:lang w:val="en-US"/>
        </w:rPr>
        <w:t xml:space="preserve">, exploitation, </w:t>
      </w:r>
      <w:r w:rsidR="005C5238" w:rsidRPr="00954E7F">
        <w:rPr>
          <w:rFonts w:ascii="Times New Roman" w:eastAsia="Times New Roman" w:hAnsi="Times New Roman" w:cs="Times New Roman"/>
          <w:sz w:val="24"/>
          <w:szCs w:val="24"/>
          <w:shd w:val="clear" w:color="auto" w:fill="FFFFFF"/>
          <w:lang w:val="en-US"/>
        </w:rPr>
        <w:t xml:space="preserve">or </w:t>
      </w:r>
      <w:r w:rsidR="00B32B66" w:rsidRPr="00954E7F">
        <w:rPr>
          <w:rFonts w:ascii="Times New Roman" w:eastAsia="Times New Roman" w:hAnsi="Times New Roman" w:cs="Times New Roman"/>
          <w:sz w:val="24"/>
          <w:szCs w:val="24"/>
          <w:shd w:val="clear" w:color="auto" w:fill="FFFFFF"/>
          <w:lang w:val="en-US"/>
        </w:rPr>
        <w:t>being imprisoned.</w:t>
      </w:r>
      <w:r w:rsidR="005C5238" w:rsidRPr="00954E7F">
        <w:rPr>
          <w:rFonts w:ascii="Times New Roman" w:eastAsia="Times New Roman" w:hAnsi="Times New Roman" w:cs="Times New Roman"/>
          <w:sz w:val="24"/>
          <w:szCs w:val="24"/>
          <w:shd w:val="clear" w:color="auto" w:fill="FFFFFF"/>
          <w:lang w:val="en-US"/>
        </w:rPr>
        <w:t xml:space="preserve"> </w:t>
      </w:r>
      <w:r w:rsidR="00C9636B" w:rsidRPr="00954E7F">
        <w:rPr>
          <w:rFonts w:ascii="Times New Roman" w:eastAsia="Times New Roman" w:hAnsi="Times New Roman" w:cs="Times New Roman"/>
          <w:sz w:val="24"/>
          <w:szCs w:val="24"/>
          <w:shd w:val="clear" w:color="auto" w:fill="FFFFFF"/>
          <w:lang w:val="en-US"/>
        </w:rPr>
        <w:t>I</w:t>
      </w:r>
      <w:r w:rsidR="00241351" w:rsidRPr="00954E7F">
        <w:rPr>
          <w:rFonts w:ascii="Times New Roman" w:eastAsia="Times New Roman" w:hAnsi="Times New Roman" w:cs="Times New Roman"/>
          <w:sz w:val="24"/>
          <w:szCs w:val="24"/>
          <w:shd w:val="clear" w:color="auto" w:fill="FFFFFF"/>
          <w:lang w:val="en-US"/>
        </w:rPr>
        <w:t xml:space="preserve">n addition, if </w:t>
      </w:r>
      <w:r w:rsidR="00C9636B" w:rsidRPr="00954E7F">
        <w:rPr>
          <w:rFonts w:ascii="Times New Roman" w:eastAsia="Times New Roman" w:hAnsi="Times New Roman" w:cs="Times New Roman"/>
          <w:sz w:val="24"/>
          <w:szCs w:val="24"/>
          <w:shd w:val="clear" w:color="auto" w:fill="FFFFFF"/>
          <w:lang w:val="en-US"/>
        </w:rPr>
        <w:t>people</w:t>
      </w:r>
      <w:r w:rsidR="008F0425" w:rsidRPr="00954E7F">
        <w:rPr>
          <w:rFonts w:ascii="Times New Roman" w:eastAsia="Times New Roman" w:hAnsi="Times New Roman" w:cs="Times New Roman"/>
          <w:sz w:val="24"/>
          <w:szCs w:val="24"/>
          <w:shd w:val="clear" w:color="auto" w:fill="FFFFFF"/>
          <w:lang w:val="en-US"/>
        </w:rPr>
        <w:t xml:space="preserve"> are ever detained </w:t>
      </w:r>
      <w:r w:rsidR="00241351" w:rsidRPr="00954E7F">
        <w:rPr>
          <w:rFonts w:ascii="Times New Roman" w:eastAsia="Times New Roman" w:hAnsi="Times New Roman" w:cs="Times New Roman"/>
          <w:sz w:val="24"/>
          <w:szCs w:val="24"/>
          <w:shd w:val="clear" w:color="auto" w:fill="FFFFFF"/>
          <w:lang w:val="en-US"/>
        </w:rPr>
        <w:t xml:space="preserve">during forced migration journeys </w:t>
      </w:r>
      <w:r w:rsidR="008F0425" w:rsidRPr="00954E7F">
        <w:rPr>
          <w:rFonts w:ascii="Times New Roman" w:eastAsia="Times New Roman" w:hAnsi="Times New Roman" w:cs="Times New Roman"/>
          <w:sz w:val="24"/>
          <w:szCs w:val="24"/>
          <w:shd w:val="clear" w:color="auto" w:fill="FFFFFF"/>
          <w:lang w:val="en-US"/>
        </w:rPr>
        <w:t xml:space="preserve">in </w:t>
      </w:r>
      <w:r w:rsidR="005C5238" w:rsidRPr="00954E7F">
        <w:rPr>
          <w:rFonts w:ascii="Times New Roman" w:eastAsia="Times New Roman" w:hAnsi="Times New Roman" w:cs="Times New Roman"/>
          <w:sz w:val="24"/>
          <w:szCs w:val="24"/>
          <w:shd w:val="clear" w:color="auto" w:fill="FFFFFF"/>
          <w:lang w:val="en-US"/>
        </w:rPr>
        <w:t xml:space="preserve">State </w:t>
      </w:r>
      <w:r w:rsidR="00EB7BB5" w:rsidRPr="00954E7F">
        <w:rPr>
          <w:rFonts w:ascii="Times New Roman" w:eastAsia="Times New Roman" w:hAnsi="Times New Roman" w:cs="Times New Roman"/>
          <w:sz w:val="24"/>
          <w:szCs w:val="24"/>
          <w:shd w:val="clear" w:color="auto" w:fill="FFFFFF"/>
          <w:lang w:val="en-US"/>
        </w:rPr>
        <w:t>Party’s</w:t>
      </w:r>
      <w:r w:rsidR="005C5238" w:rsidRPr="00954E7F">
        <w:rPr>
          <w:rFonts w:ascii="Times New Roman" w:eastAsia="Times New Roman" w:hAnsi="Times New Roman" w:cs="Times New Roman"/>
          <w:sz w:val="24"/>
          <w:szCs w:val="24"/>
          <w:shd w:val="clear" w:color="auto" w:fill="FFFFFF"/>
          <w:lang w:val="en-US"/>
        </w:rPr>
        <w:t xml:space="preserve"> </w:t>
      </w:r>
      <w:r w:rsidR="008F0425" w:rsidRPr="00954E7F">
        <w:rPr>
          <w:rFonts w:ascii="Times New Roman" w:eastAsia="Times New Roman" w:hAnsi="Times New Roman" w:cs="Times New Roman"/>
          <w:sz w:val="24"/>
          <w:szCs w:val="24"/>
          <w:shd w:val="clear" w:color="auto" w:fill="FFFFFF"/>
          <w:lang w:val="en-US"/>
        </w:rPr>
        <w:t>immigration detention cent</w:t>
      </w:r>
      <w:r w:rsidR="00241351" w:rsidRPr="00954E7F">
        <w:rPr>
          <w:rFonts w:ascii="Times New Roman" w:eastAsia="Times New Roman" w:hAnsi="Times New Roman" w:cs="Times New Roman"/>
          <w:sz w:val="24"/>
          <w:szCs w:val="24"/>
          <w:shd w:val="clear" w:color="auto" w:fill="FFFFFF"/>
          <w:lang w:val="en-US"/>
        </w:rPr>
        <w:t>res,</w:t>
      </w:r>
      <w:r w:rsidR="008F0425" w:rsidRPr="00954E7F">
        <w:rPr>
          <w:rFonts w:ascii="Times New Roman" w:eastAsia="Times New Roman" w:hAnsi="Times New Roman" w:cs="Times New Roman"/>
          <w:sz w:val="24"/>
          <w:szCs w:val="24"/>
          <w:shd w:val="clear" w:color="auto" w:fill="FFFFFF"/>
          <w:lang w:val="en-US"/>
        </w:rPr>
        <w:t xml:space="preserve"> prisons</w:t>
      </w:r>
      <w:r w:rsidR="00241351" w:rsidRPr="00954E7F">
        <w:rPr>
          <w:rFonts w:ascii="Times New Roman" w:eastAsia="Times New Roman" w:hAnsi="Times New Roman" w:cs="Times New Roman"/>
          <w:sz w:val="24"/>
          <w:szCs w:val="24"/>
          <w:shd w:val="clear" w:color="auto" w:fill="FFFFFF"/>
          <w:lang w:val="en-US"/>
        </w:rPr>
        <w:t>,</w:t>
      </w:r>
      <w:r w:rsidR="008F0425" w:rsidRPr="00954E7F">
        <w:rPr>
          <w:rFonts w:ascii="Times New Roman" w:eastAsia="Times New Roman" w:hAnsi="Times New Roman" w:cs="Times New Roman"/>
          <w:sz w:val="24"/>
          <w:szCs w:val="24"/>
          <w:shd w:val="clear" w:color="auto" w:fill="FFFFFF"/>
          <w:lang w:val="en-US"/>
        </w:rPr>
        <w:t xml:space="preserve"> or other institutional international protection </w:t>
      </w:r>
      <w:r w:rsidR="00241351" w:rsidRPr="00954E7F">
        <w:rPr>
          <w:rFonts w:ascii="Times New Roman" w:eastAsia="Times New Roman" w:hAnsi="Times New Roman" w:cs="Times New Roman"/>
          <w:sz w:val="24"/>
          <w:szCs w:val="24"/>
          <w:shd w:val="clear" w:color="auto" w:fill="FFFFFF"/>
          <w:lang w:val="en-US"/>
        </w:rPr>
        <w:t xml:space="preserve">holding </w:t>
      </w:r>
      <w:r w:rsidR="008F0425" w:rsidRPr="00954E7F">
        <w:rPr>
          <w:rFonts w:ascii="Times New Roman" w:eastAsia="Times New Roman" w:hAnsi="Times New Roman" w:cs="Times New Roman"/>
          <w:sz w:val="24"/>
          <w:szCs w:val="24"/>
          <w:shd w:val="clear" w:color="auto" w:fill="FFFFFF"/>
          <w:lang w:val="en-US"/>
        </w:rPr>
        <w:t>facilities</w:t>
      </w:r>
      <w:r w:rsidR="00241351" w:rsidRPr="00954E7F">
        <w:rPr>
          <w:rFonts w:ascii="Times New Roman" w:eastAsia="Times New Roman" w:hAnsi="Times New Roman" w:cs="Times New Roman"/>
          <w:sz w:val="24"/>
          <w:szCs w:val="24"/>
          <w:shd w:val="clear" w:color="auto" w:fill="FFFFFF"/>
          <w:lang w:val="en-US"/>
        </w:rPr>
        <w:t>, r</w:t>
      </w:r>
      <w:r w:rsidR="008F0425" w:rsidRPr="00954E7F">
        <w:rPr>
          <w:rFonts w:ascii="Times New Roman" w:eastAsia="Times New Roman" w:hAnsi="Times New Roman" w:cs="Times New Roman"/>
          <w:sz w:val="24"/>
          <w:szCs w:val="24"/>
          <w:shd w:val="clear" w:color="auto" w:fill="FFFFFF"/>
          <w:lang w:val="en-US"/>
        </w:rPr>
        <w:t>easonable accommodations</w:t>
      </w:r>
      <w:r w:rsidR="00241351" w:rsidRPr="00954E7F">
        <w:rPr>
          <w:rFonts w:ascii="Times New Roman" w:eastAsia="Times New Roman" w:hAnsi="Times New Roman" w:cs="Times New Roman"/>
          <w:sz w:val="24"/>
          <w:szCs w:val="24"/>
          <w:shd w:val="clear" w:color="auto" w:fill="FFFFFF"/>
          <w:lang w:val="en-US"/>
        </w:rPr>
        <w:t xml:space="preserve"> must be made to facilitate the specific needs of persons with disabilities</w:t>
      </w:r>
      <w:r w:rsidR="00B32B66" w:rsidRPr="00954E7F">
        <w:rPr>
          <w:rFonts w:ascii="Times New Roman" w:eastAsia="Times New Roman" w:hAnsi="Times New Roman" w:cs="Times New Roman"/>
          <w:sz w:val="24"/>
          <w:szCs w:val="24"/>
          <w:shd w:val="clear" w:color="auto" w:fill="FFFFFF"/>
          <w:lang w:val="en-US"/>
        </w:rPr>
        <w:t>.</w:t>
      </w:r>
      <w:r w:rsidR="005C5238" w:rsidRPr="00954E7F">
        <w:rPr>
          <w:rFonts w:ascii="Times New Roman" w:eastAsia="Times New Roman" w:hAnsi="Times New Roman" w:cs="Times New Roman"/>
          <w:sz w:val="24"/>
          <w:szCs w:val="24"/>
          <w:shd w:val="clear" w:color="auto" w:fill="FFFFFF"/>
          <w:lang w:val="en-US"/>
        </w:rPr>
        <w:t xml:space="preserve"> People can never be detained on the grounds of their disability</w:t>
      </w:r>
      <w:r w:rsidR="00EB7BB5" w:rsidRPr="00954E7F">
        <w:rPr>
          <w:rFonts w:ascii="Times New Roman" w:eastAsia="Times New Roman" w:hAnsi="Times New Roman" w:cs="Times New Roman"/>
          <w:sz w:val="24"/>
          <w:szCs w:val="24"/>
          <w:shd w:val="clear" w:color="auto" w:fill="FFFFFF"/>
          <w:lang w:val="en-US"/>
        </w:rPr>
        <w:t>, as is stipulated in article 14 of the CRPD.</w:t>
      </w:r>
      <w:r w:rsidR="002A28B4" w:rsidRPr="00954E7F">
        <w:rPr>
          <w:rStyle w:val="FootnoteReference"/>
          <w:rFonts w:ascii="Times New Roman" w:eastAsia="Times New Roman" w:hAnsi="Times New Roman" w:cs="Times New Roman"/>
          <w:sz w:val="24"/>
          <w:szCs w:val="24"/>
          <w:shd w:val="clear" w:color="auto" w:fill="FFFFFF"/>
          <w:lang w:val="en-US"/>
        </w:rPr>
        <w:footnoteReference w:id="6"/>
      </w:r>
    </w:p>
    <w:p w14:paraId="3A8653D6" w14:textId="3E3D6F37" w:rsidR="001A3FFA" w:rsidRPr="00954E7F" w:rsidRDefault="009E22B0" w:rsidP="008A1253">
      <w:pPr>
        <w:spacing w:before="100" w:beforeAutospacing="1" w:after="100" w:afterAutospacing="1"/>
        <w:jc w:val="both"/>
        <w:rPr>
          <w:rFonts w:ascii="Times New Roman" w:eastAsia="Times New Roman" w:hAnsi="Times New Roman" w:cs="Times New Roman"/>
          <w:sz w:val="24"/>
          <w:szCs w:val="24"/>
          <w:shd w:val="clear" w:color="auto" w:fill="FFFFFF"/>
          <w:lang w:val="en-US"/>
        </w:rPr>
      </w:pPr>
      <w:r w:rsidRPr="00954E7F">
        <w:rPr>
          <w:rFonts w:ascii="Times New Roman" w:eastAsia="Times New Roman" w:hAnsi="Times New Roman" w:cs="Times New Roman"/>
          <w:sz w:val="24"/>
          <w:szCs w:val="24"/>
          <w:shd w:val="clear" w:color="auto" w:fill="FFFFFF"/>
        </w:rPr>
        <w:t>Special mention needs to be made regarding m</w:t>
      </w:r>
      <w:r w:rsidR="00B32B66" w:rsidRPr="00954E7F">
        <w:rPr>
          <w:rFonts w:ascii="Times New Roman" w:eastAsia="Times New Roman" w:hAnsi="Times New Roman" w:cs="Times New Roman"/>
          <w:sz w:val="24"/>
          <w:szCs w:val="24"/>
          <w:shd w:val="clear" w:color="auto" w:fill="FFFFFF"/>
        </w:rPr>
        <w:t>echanisms of border control and coast guard authorities</w:t>
      </w:r>
      <w:r w:rsidR="008F0425" w:rsidRPr="00954E7F">
        <w:rPr>
          <w:rFonts w:ascii="Times New Roman" w:eastAsia="Times New Roman" w:hAnsi="Times New Roman" w:cs="Times New Roman"/>
          <w:sz w:val="24"/>
          <w:szCs w:val="24"/>
          <w:shd w:val="clear" w:color="auto" w:fill="FFFFFF"/>
        </w:rPr>
        <w:t xml:space="preserve"> </w:t>
      </w:r>
      <w:r w:rsidR="00B32B66" w:rsidRPr="00954E7F">
        <w:rPr>
          <w:rFonts w:ascii="Times New Roman" w:eastAsia="Times New Roman" w:hAnsi="Times New Roman" w:cs="Times New Roman"/>
          <w:sz w:val="24"/>
          <w:szCs w:val="24"/>
          <w:shd w:val="clear" w:color="auto" w:fill="FFFFFF"/>
        </w:rPr>
        <w:t>around the world, (</w:t>
      </w:r>
      <w:r w:rsidR="008F0425" w:rsidRPr="00954E7F">
        <w:rPr>
          <w:rFonts w:ascii="Times New Roman" w:eastAsia="Times New Roman" w:hAnsi="Times New Roman" w:cs="Times New Roman"/>
          <w:sz w:val="24"/>
          <w:szCs w:val="24"/>
          <w:shd w:val="clear" w:color="auto" w:fill="FFFFFF"/>
        </w:rPr>
        <w:t xml:space="preserve">such </w:t>
      </w:r>
      <w:r w:rsidR="00A9702C" w:rsidRPr="00954E7F">
        <w:rPr>
          <w:rFonts w:ascii="Times New Roman" w:eastAsia="Times New Roman" w:hAnsi="Times New Roman" w:cs="Times New Roman"/>
          <w:sz w:val="24"/>
          <w:szCs w:val="24"/>
          <w:shd w:val="clear" w:color="auto" w:fill="FFFFFF"/>
        </w:rPr>
        <w:t xml:space="preserve">as </w:t>
      </w:r>
      <w:r w:rsidR="00B32B66" w:rsidRPr="00954E7F">
        <w:rPr>
          <w:rFonts w:ascii="Times New Roman" w:eastAsia="Times New Roman" w:hAnsi="Times New Roman" w:cs="Times New Roman"/>
          <w:sz w:val="24"/>
          <w:szCs w:val="24"/>
          <w:shd w:val="clear" w:color="auto" w:fill="FFFFFF"/>
        </w:rPr>
        <w:t xml:space="preserve">the European Border and Coast Guard Agency </w:t>
      </w:r>
      <w:r w:rsidR="008F0425" w:rsidRPr="00954E7F">
        <w:rPr>
          <w:rFonts w:ascii="Times New Roman" w:eastAsia="Times New Roman" w:hAnsi="Times New Roman" w:cs="Times New Roman"/>
          <w:sz w:val="24"/>
          <w:szCs w:val="24"/>
          <w:shd w:val="clear" w:color="auto" w:fill="FFFFFF"/>
        </w:rPr>
        <w:t>Frontex</w:t>
      </w:r>
      <w:r w:rsidR="00B32B66" w:rsidRPr="00954E7F">
        <w:rPr>
          <w:rFonts w:ascii="Times New Roman" w:eastAsia="Times New Roman" w:hAnsi="Times New Roman" w:cs="Times New Roman"/>
          <w:sz w:val="24"/>
          <w:szCs w:val="24"/>
          <w:shd w:val="clear" w:color="auto" w:fill="FFFFFF"/>
        </w:rPr>
        <w:t>)</w:t>
      </w:r>
      <w:r w:rsidRPr="00954E7F">
        <w:rPr>
          <w:rFonts w:ascii="Times New Roman" w:eastAsia="Times New Roman" w:hAnsi="Times New Roman" w:cs="Times New Roman"/>
          <w:sz w:val="24"/>
          <w:szCs w:val="24"/>
          <w:shd w:val="clear" w:color="auto" w:fill="FFFFFF"/>
        </w:rPr>
        <w:t>. These</w:t>
      </w:r>
      <w:r w:rsidR="008F0425" w:rsidRPr="00954E7F">
        <w:rPr>
          <w:rFonts w:ascii="Times New Roman" w:eastAsia="Times New Roman" w:hAnsi="Times New Roman" w:cs="Times New Roman"/>
          <w:sz w:val="24"/>
          <w:szCs w:val="24"/>
          <w:shd w:val="clear" w:color="auto" w:fill="FFFFFF"/>
          <w:lang w:val="en-US"/>
        </w:rPr>
        <w:t xml:space="preserve"> </w:t>
      </w:r>
      <w:r w:rsidR="00F67208" w:rsidRPr="00954E7F">
        <w:rPr>
          <w:rFonts w:ascii="Times New Roman" w:eastAsia="Times New Roman" w:hAnsi="Times New Roman" w:cs="Times New Roman"/>
          <w:sz w:val="24"/>
          <w:szCs w:val="24"/>
          <w:shd w:val="clear" w:color="auto" w:fill="FFFFFF"/>
          <w:lang w:val="en-US"/>
        </w:rPr>
        <w:t>require</w:t>
      </w:r>
      <w:r w:rsidR="00B32B66" w:rsidRPr="00954E7F">
        <w:rPr>
          <w:rFonts w:ascii="Times New Roman" w:eastAsia="Times New Roman" w:hAnsi="Times New Roman" w:cs="Times New Roman"/>
          <w:sz w:val="24"/>
          <w:szCs w:val="24"/>
          <w:shd w:val="clear" w:color="auto" w:fill="FFFFFF"/>
          <w:lang w:val="en-US"/>
        </w:rPr>
        <w:t xml:space="preserve"> systematic institutional policies that mainstream and sensitize all parts of their operations to their obligation</w:t>
      </w:r>
      <w:r w:rsidR="00233092" w:rsidRPr="00954E7F">
        <w:rPr>
          <w:rFonts w:ascii="Times New Roman" w:eastAsia="Times New Roman" w:hAnsi="Times New Roman" w:cs="Times New Roman"/>
          <w:sz w:val="24"/>
          <w:szCs w:val="24"/>
          <w:shd w:val="clear" w:color="auto" w:fill="FFFFFF"/>
          <w:lang w:val="en-US"/>
        </w:rPr>
        <w:t>s</w:t>
      </w:r>
      <w:r w:rsidR="00B32B66" w:rsidRPr="00954E7F">
        <w:rPr>
          <w:rFonts w:ascii="Times New Roman" w:eastAsia="Times New Roman" w:hAnsi="Times New Roman" w:cs="Times New Roman"/>
          <w:sz w:val="24"/>
          <w:szCs w:val="24"/>
          <w:shd w:val="clear" w:color="auto" w:fill="FFFFFF"/>
          <w:lang w:val="en-US"/>
        </w:rPr>
        <w:t xml:space="preserve"> to protect the rights of persons with disabilities under the CRPD. All immigration, border</w:t>
      </w:r>
      <w:r w:rsidR="00233092" w:rsidRPr="00954E7F">
        <w:rPr>
          <w:rFonts w:ascii="Times New Roman" w:eastAsia="Times New Roman" w:hAnsi="Times New Roman" w:cs="Times New Roman"/>
          <w:sz w:val="24"/>
          <w:szCs w:val="24"/>
          <w:shd w:val="clear" w:color="auto" w:fill="FFFFFF"/>
          <w:lang w:val="en-US"/>
        </w:rPr>
        <w:t>,</w:t>
      </w:r>
      <w:r w:rsidR="00B32B66" w:rsidRPr="00954E7F">
        <w:rPr>
          <w:rFonts w:ascii="Times New Roman" w:eastAsia="Times New Roman" w:hAnsi="Times New Roman" w:cs="Times New Roman"/>
          <w:sz w:val="24"/>
          <w:szCs w:val="24"/>
          <w:shd w:val="clear" w:color="auto" w:fill="FFFFFF"/>
          <w:lang w:val="en-US"/>
        </w:rPr>
        <w:t xml:space="preserve"> and marine authorities need to</w:t>
      </w:r>
      <w:r w:rsidR="008F0425" w:rsidRPr="00954E7F">
        <w:rPr>
          <w:rFonts w:ascii="Times New Roman" w:eastAsia="Times New Roman" w:hAnsi="Times New Roman" w:cs="Times New Roman"/>
          <w:sz w:val="24"/>
          <w:szCs w:val="24"/>
          <w:shd w:val="clear" w:color="auto" w:fill="FFFFFF"/>
          <w:lang w:val="en-US"/>
        </w:rPr>
        <w:t xml:space="preserve"> ensure </w:t>
      </w:r>
      <w:r w:rsidR="00B32B66" w:rsidRPr="00954E7F">
        <w:rPr>
          <w:rFonts w:ascii="Times New Roman" w:eastAsia="Times New Roman" w:hAnsi="Times New Roman" w:cs="Times New Roman"/>
          <w:sz w:val="24"/>
          <w:szCs w:val="24"/>
          <w:shd w:val="clear" w:color="auto" w:fill="FFFFFF"/>
          <w:lang w:val="en-US"/>
        </w:rPr>
        <w:t xml:space="preserve">their </w:t>
      </w:r>
      <w:r w:rsidR="005C5238" w:rsidRPr="00954E7F">
        <w:rPr>
          <w:rFonts w:ascii="Times New Roman" w:eastAsia="Times New Roman" w:hAnsi="Times New Roman" w:cs="Times New Roman"/>
          <w:sz w:val="24"/>
          <w:szCs w:val="24"/>
          <w:shd w:val="clear" w:color="auto" w:fill="FFFFFF"/>
          <w:lang w:val="en-US"/>
        </w:rPr>
        <w:t xml:space="preserve">staff and </w:t>
      </w:r>
      <w:r w:rsidRPr="00954E7F">
        <w:rPr>
          <w:rFonts w:ascii="Times New Roman" w:eastAsia="Times New Roman" w:hAnsi="Times New Roman" w:cs="Times New Roman"/>
          <w:sz w:val="24"/>
          <w:szCs w:val="24"/>
          <w:shd w:val="clear" w:color="auto" w:fill="FFFFFF"/>
          <w:lang w:val="en-US"/>
        </w:rPr>
        <w:t>day-to-day</w:t>
      </w:r>
      <w:r w:rsidR="00B32B66" w:rsidRPr="00954E7F">
        <w:rPr>
          <w:rFonts w:ascii="Times New Roman" w:eastAsia="Times New Roman" w:hAnsi="Times New Roman" w:cs="Times New Roman"/>
          <w:sz w:val="24"/>
          <w:szCs w:val="24"/>
          <w:shd w:val="clear" w:color="auto" w:fill="FFFFFF"/>
          <w:lang w:val="en-US"/>
        </w:rPr>
        <w:t xml:space="preserve"> processes on the ground can identify people with disabilities who may have </w:t>
      </w:r>
      <w:r w:rsidR="00B32B66" w:rsidRPr="00954E7F">
        <w:rPr>
          <w:rFonts w:ascii="Times New Roman" w:eastAsia="Times New Roman" w:hAnsi="Times New Roman" w:cs="Times New Roman"/>
          <w:sz w:val="24"/>
          <w:szCs w:val="24"/>
          <w:u w:val="single"/>
          <w:shd w:val="clear" w:color="auto" w:fill="FFFFFF"/>
          <w:lang w:val="en-US"/>
        </w:rPr>
        <w:t xml:space="preserve">additional and </w:t>
      </w:r>
      <w:r w:rsidR="00F67208" w:rsidRPr="00954E7F">
        <w:rPr>
          <w:rFonts w:ascii="Times New Roman" w:eastAsia="Times New Roman" w:hAnsi="Times New Roman" w:cs="Times New Roman"/>
          <w:sz w:val="24"/>
          <w:szCs w:val="24"/>
          <w:u w:val="single"/>
          <w:shd w:val="clear" w:color="auto" w:fill="FFFFFF"/>
          <w:lang w:val="en-US"/>
        </w:rPr>
        <w:t>specific</w:t>
      </w:r>
      <w:r w:rsidR="00B32B66" w:rsidRPr="00954E7F">
        <w:rPr>
          <w:rFonts w:ascii="Times New Roman" w:eastAsia="Times New Roman" w:hAnsi="Times New Roman" w:cs="Times New Roman"/>
          <w:sz w:val="24"/>
          <w:szCs w:val="24"/>
          <w:u w:val="single"/>
          <w:shd w:val="clear" w:color="auto" w:fill="FFFFFF"/>
          <w:lang w:val="en-US"/>
        </w:rPr>
        <w:t xml:space="preserve"> protection needs</w:t>
      </w:r>
      <w:r w:rsidR="00B32B66" w:rsidRPr="00954E7F">
        <w:rPr>
          <w:rFonts w:ascii="Times New Roman" w:eastAsia="Times New Roman" w:hAnsi="Times New Roman" w:cs="Times New Roman"/>
          <w:sz w:val="24"/>
          <w:szCs w:val="24"/>
          <w:shd w:val="clear" w:color="auto" w:fill="FFFFFF"/>
          <w:lang w:val="en-US"/>
        </w:rPr>
        <w:t xml:space="preserve"> </w:t>
      </w:r>
      <w:proofErr w:type="gramStart"/>
      <w:r w:rsidR="00B32B66" w:rsidRPr="00954E7F">
        <w:rPr>
          <w:rFonts w:ascii="Times New Roman" w:eastAsia="Times New Roman" w:hAnsi="Times New Roman" w:cs="Times New Roman"/>
          <w:sz w:val="24"/>
          <w:szCs w:val="24"/>
          <w:shd w:val="clear" w:color="auto" w:fill="FFFFFF"/>
          <w:lang w:val="en-US"/>
        </w:rPr>
        <w:t>as a result of</w:t>
      </w:r>
      <w:proofErr w:type="gramEnd"/>
      <w:r w:rsidR="00B32B66" w:rsidRPr="00954E7F">
        <w:rPr>
          <w:rFonts w:ascii="Times New Roman" w:eastAsia="Times New Roman" w:hAnsi="Times New Roman" w:cs="Times New Roman"/>
          <w:sz w:val="24"/>
          <w:szCs w:val="24"/>
          <w:shd w:val="clear" w:color="auto" w:fill="FFFFFF"/>
          <w:lang w:val="en-US"/>
        </w:rPr>
        <w:t xml:space="preserve"> their disability. Whether on the sea, passing through transit countries</w:t>
      </w:r>
      <w:r w:rsidR="003228AF" w:rsidRPr="00954E7F">
        <w:rPr>
          <w:rFonts w:ascii="Times New Roman" w:eastAsia="Times New Roman" w:hAnsi="Times New Roman" w:cs="Times New Roman"/>
          <w:sz w:val="24"/>
          <w:szCs w:val="24"/>
          <w:shd w:val="clear" w:color="auto" w:fill="FFFFFF"/>
          <w:lang w:val="en-US"/>
        </w:rPr>
        <w:t xml:space="preserve"> reception centres</w:t>
      </w:r>
      <w:r w:rsidR="00B32B66" w:rsidRPr="00954E7F">
        <w:rPr>
          <w:rFonts w:ascii="Times New Roman" w:eastAsia="Times New Roman" w:hAnsi="Times New Roman" w:cs="Times New Roman"/>
          <w:sz w:val="24"/>
          <w:szCs w:val="24"/>
          <w:shd w:val="clear" w:color="auto" w:fill="FFFFFF"/>
          <w:lang w:val="en-US"/>
        </w:rPr>
        <w:t xml:space="preserve">, </w:t>
      </w:r>
      <w:r w:rsidR="003228AF" w:rsidRPr="00954E7F">
        <w:rPr>
          <w:rFonts w:ascii="Times New Roman" w:eastAsia="Times New Roman" w:hAnsi="Times New Roman" w:cs="Times New Roman"/>
          <w:sz w:val="24"/>
          <w:szCs w:val="24"/>
          <w:shd w:val="clear" w:color="auto" w:fill="FFFFFF"/>
          <w:lang w:val="en-US"/>
        </w:rPr>
        <w:t xml:space="preserve">or </w:t>
      </w:r>
      <w:r w:rsidR="00B32B66" w:rsidRPr="00954E7F">
        <w:rPr>
          <w:rFonts w:ascii="Times New Roman" w:eastAsia="Times New Roman" w:hAnsi="Times New Roman" w:cs="Times New Roman"/>
          <w:sz w:val="24"/>
          <w:szCs w:val="24"/>
          <w:shd w:val="clear" w:color="auto" w:fill="FFFFFF"/>
          <w:lang w:val="en-US"/>
        </w:rPr>
        <w:t xml:space="preserve">crossing a border, these authorities </w:t>
      </w:r>
      <w:r w:rsidR="00F67208" w:rsidRPr="00954E7F">
        <w:rPr>
          <w:rFonts w:ascii="Times New Roman" w:eastAsia="Times New Roman" w:hAnsi="Times New Roman" w:cs="Times New Roman"/>
          <w:sz w:val="24"/>
          <w:szCs w:val="24"/>
          <w:shd w:val="clear" w:color="auto" w:fill="FFFFFF"/>
          <w:lang w:val="en-US"/>
        </w:rPr>
        <w:t>are required to</w:t>
      </w:r>
      <w:r w:rsidR="00B32B66" w:rsidRPr="00954E7F">
        <w:rPr>
          <w:rFonts w:ascii="Times New Roman" w:eastAsia="Times New Roman" w:hAnsi="Times New Roman" w:cs="Times New Roman"/>
          <w:sz w:val="24"/>
          <w:szCs w:val="24"/>
          <w:shd w:val="clear" w:color="auto" w:fill="FFFFFF"/>
          <w:lang w:val="en-US"/>
        </w:rPr>
        <w:t xml:space="preserve"> ensure the</w:t>
      </w:r>
      <w:r w:rsidR="008F0425" w:rsidRPr="00954E7F">
        <w:rPr>
          <w:rFonts w:ascii="Times New Roman" w:eastAsia="Times New Roman" w:hAnsi="Times New Roman" w:cs="Times New Roman"/>
          <w:sz w:val="24"/>
          <w:szCs w:val="24"/>
          <w:shd w:val="clear" w:color="auto" w:fill="FFFFFF"/>
          <w:lang w:val="en-US"/>
        </w:rPr>
        <w:t xml:space="preserve"> inclusion of disability appropriate accommodations and policies in all operational processes</w:t>
      </w:r>
      <w:r w:rsidR="00EB7BB5" w:rsidRPr="00954E7F">
        <w:rPr>
          <w:rFonts w:ascii="Times New Roman" w:eastAsia="Times New Roman" w:hAnsi="Times New Roman" w:cs="Times New Roman"/>
          <w:sz w:val="24"/>
          <w:szCs w:val="24"/>
          <w:shd w:val="clear" w:color="auto" w:fill="FFFFFF"/>
          <w:lang w:val="en-US"/>
        </w:rPr>
        <w:t>,</w:t>
      </w:r>
      <w:r w:rsidR="008F0425" w:rsidRPr="00954E7F">
        <w:rPr>
          <w:rFonts w:ascii="Times New Roman" w:eastAsia="Times New Roman" w:hAnsi="Times New Roman" w:cs="Times New Roman"/>
          <w:sz w:val="24"/>
          <w:szCs w:val="24"/>
          <w:shd w:val="clear" w:color="auto" w:fill="FFFFFF"/>
          <w:lang w:val="en-US"/>
        </w:rPr>
        <w:t xml:space="preserve"> to meet the specific needs of asylum seekers with disabilities, </w:t>
      </w:r>
      <w:r w:rsidR="003228AF" w:rsidRPr="00954E7F">
        <w:rPr>
          <w:rFonts w:ascii="Times New Roman" w:eastAsia="Times New Roman" w:hAnsi="Times New Roman" w:cs="Times New Roman"/>
          <w:sz w:val="24"/>
          <w:szCs w:val="24"/>
          <w:shd w:val="clear" w:color="auto" w:fill="FFFFFF"/>
          <w:lang w:val="en-US"/>
        </w:rPr>
        <w:t>(</w:t>
      </w:r>
      <w:r w:rsidR="008F0425" w:rsidRPr="00954E7F">
        <w:rPr>
          <w:rFonts w:ascii="Times New Roman" w:eastAsia="Times New Roman" w:hAnsi="Times New Roman" w:cs="Times New Roman"/>
          <w:sz w:val="24"/>
          <w:szCs w:val="24"/>
          <w:shd w:val="clear" w:color="auto" w:fill="FFFFFF"/>
          <w:lang w:val="en-US"/>
        </w:rPr>
        <w:t>including children</w:t>
      </w:r>
      <w:r w:rsidR="003228AF" w:rsidRPr="00954E7F">
        <w:rPr>
          <w:rFonts w:ascii="Times New Roman" w:eastAsia="Times New Roman" w:hAnsi="Times New Roman" w:cs="Times New Roman"/>
          <w:sz w:val="24"/>
          <w:szCs w:val="24"/>
          <w:shd w:val="clear" w:color="auto" w:fill="FFFFFF"/>
          <w:lang w:val="en-US"/>
        </w:rPr>
        <w:t>, women,</w:t>
      </w:r>
      <w:r w:rsidR="008F0425" w:rsidRPr="00954E7F">
        <w:rPr>
          <w:rFonts w:ascii="Times New Roman" w:eastAsia="Times New Roman" w:hAnsi="Times New Roman" w:cs="Times New Roman"/>
          <w:sz w:val="24"/>
          <w:szCs w:val="24"/>
          <w:shd w:val="clear" w:color="auto" w:fill="FFFFFF"/>
          <w:lang w:val="en-US"/>
        </w:rPr>
        <w:t xml:space="preserve"> and older persons with disabilities</w:t>
      </w:r>
      <w:r w:rsidR="00B33D3A">
        <w:rPr>
          <w:rFonts w:ascii="Times New Roman" w:eastAsia="Times New Roman" w:hAnsi="Times New Roman" w:cs="Times New Roman"/>
          <w:sz w:val="24"/>
          <w:szCs w:val="24"/>
          <w:shd w:val="clear" w:color="auto" w:fill="FFFFFF"/>
          <w:lang w:val="en-US"/>
        </w:rPr>
        <w:t>,</w:t>
      </w:r>
      <w:r w:rsidR="008F0425" w:rsidRPr="00954E7F">
        <w:rPr>
          <w:rFonts w:ascii="Times New Roman" w:eastAsia="Times New Roman" w:hAnsi="Times New Roman" w:cs="Times New Roman"/>
          <w:sz w:val="24"/>
          <w:szCs w:val="24"/>
          <w:shd w:val="clear" w:color="auto" w:fill="FFFFFF"/>
          <w:lang w:val="en-US"/>
        </w:rPr>
        <w:t xml:space="preserve"> as well as unaccompanied </w:t>
      </w:r>
      <w:r w:rsidR="00B33D3A">
        <w:rPr>
          <w:rFonts w:ascii="Times New Roman" w:eastAsia="Times New Roman" w:hAnsi="Times New Roman" w:cs="Times New Roman"/>
          <w:sz w:val="24"/>
          <w:szCs w:val="24"/>
          <w:shd w:val="clear" w:color="auto" w:fill="FFFFFF"/>
          <w:lang w:val="en-US"/>
        </w:rPr>
        <w:t xml:space="preserve">and separated </w:t>
      </w:r>
      <w:r w:rsidR="008F0425" w:rsidRPr="00954E7F">
        <w:rPr>
          <w:rFonts w:ascii="Times New Roman" w:eastAsia="Times New Roman" w:hAnsi="Times New Roman" w:cs="Times New Roman"/>
          <w:sz w:val="24"/>
          <w:szCs w:val="24"/>
          <w:shd w:val="clear" w:color="auto" w:fill="FFFFFF"/>
          <w:lang w:val="en-US"/>
        </w:rPr>
        <w:t>children with disabilities</w:t>
      </w:r>
      <w:r w:rsidR="003228AF" w:rsidRPr="00954E7F">
        <w:rPr>
          <w:rFonts w:ascii="Times New Roman" w:eastAsia="Times New Roman" w:hAnsi="Times New Roman" w:cs="Times New Roman"/>
          <w:sz w:val="24"/>
          <w:szCs w:val="24"/>
          <w:shd w:val="clear" w:color="auto" w:fill="FFFFFF"/>
          <w:lang w:val="en-US"/>
        </w:rPr>
        <w:t>)</w:t>
      </w:r>
      <w:r w:rsidR="00233092" w:rsidRPr="00954E7F">
        <w:rPr>
          <w:rFonts w:ascii="Times New Roman" w:eastAsia="Times New Roman" w:hAnsi="Times New Roman" w:cs="Times New Roman"/>
          <w:sz w:val="24"/>
          <w:szCs w:val="24"/>
          <w:shd w:val="clear" w:color="auto" w:fill="FFFFFF"/>
          <w:lang w:val="en-US"/>
        </w:rPr>
        <w:t>.</w:t>
      </w:r>
    </w:p>
    <w:p w14:paraId="23484EC3" w14:textId="1FB558FD" w:rsidR="001B4601" w:rsidRPr="00954E7F" w:rsidRDefault="001B4601" w:rsidP="008A1253">
      <w:pPr>
        <w:spacing w:before="100" w:beforeAutospacing="1" w:after="100" w:afterAutospacing="1"/>
        <w:jc w:val="both"/>
        <w:rPr>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 xml:space="preserve">State </w:t>
      </w:r>
      <w:r w:rsidR="003228AF" w:rsidRPr="00954E7F">
        <w:rPr>
          <w:rFonts w:ascii="Times New Roman" w:eastAsia="Times New Roman" w:hAnsi="Times New Roman" w:cs="Times New Roman"/>
          <w:sz w:val="24"/>
          <w:szCs w:val="24"/>
          <w:shd w:val="clear" w:color="auto" w:fill="FFFFFF"/>
        </w:rPr>
        <w:t>P</w:t>
      </w:r>
      <w:r w:rsidRPr="00954E7F">
        <w:rPr>
          <w:rFonts w:ascii="Times New Roman" w:eastAsia="Times New Roman" w:hAnsi="Times New Roman" w:cs="Times New Roman"/>
          <w:sz w:val="24"/>
          <w:szCs w:val="24"/>
          <w:shd w:val="clear" w:color="auto" w:fill="FFFFFF"/>
        </w:rPr>
        <w:t xml:space="preserve">arties, UN agencies and other actors in emergency response planning </w:t>
      </w:r>
      <w:r w:rsidR="00F67208" w:rsidRPr="00954E7F">
        <w:rPr>
          <w:rFonts w:ascii="Times New Roman" w:eastAsia="Times New Roman" w:hAnsi="Times New Roman" w:cs="Times New Roman"/>
          <w:sz w:val="24"/>
          <w:szCs w:val="24"/>
          <w:shd w:val="clear" w:color="auto" w:fill="FFFFFF"/>
        </w:rPr>
        <w:t xml:space="preserve">should </w:t>
      </w:r>
      <w:r w:rsidRPr="00954E7F">
        <w:rPr>
          <w:rFonts w:ascii="Times New Roman" w:eastAsia="Times New Roman" w:hAnsi="Times New Roman" w:cs="Times New Roman"/>
          <w:sz w:val="24"/>
          <w:szCs w:val="24"/>
          <w:shd w:val="clear" w:color="auto" w:fill="FFFFFF"/>
        </w:rPr>
        <w:t>ensure that all emergency p</w:t>
      </w:r>
      <w:r w:rsidR="003228AF" w:rsidRPr="00954E7F">
        <w:rPr>
          <w:rFonts w:ascii="Times New Roman" w:eastAsia="Times New Roman" w:hAnsi="Times New Roman" w:cs="Times New Roman"/>
          <w:sz w:val="24"/>
          <w:szCs w:val="24"/>
          <w:shd w:val="clear" w:color="auto" w:fill="FFFFFF"/>
        </w:rPr>
        <w:t>rotocols</w:t>
      </w:r>
      <w:r w:rsidRPr="00954E7F">
        <w:rPr>
          <w:rFonts w:ascii="Times New Roman" w:eastAsia="Times New Roman" w:hAnsi="Times New Roman" w:cs="Times New Roman"/>
          <w:sz w:val="24"/>
          <w:szCs w:val="24"/>
          <w:shd w:val="clear" w:color="auto" w:fill="FFFFFF"/>
        </w:rPr>
        <w:t xml:space="preserve"> are</w:t>
      </w:r>
      <w:r w:rsidR="00F67208" w:rsidRPr="00954E7F">
        <w:rPr>
          <w:rFonts w:ascii="Times New Roman" w:eastAsia="Times New Roman" w:hAnsi="Times New Roman" w:cs="Times New Roman"/>
          <w:sz w:val="24"/>
          <w:szCs w:val="24"/>
          <w:shd w:val="clear" w:color="auto" w:fill="FFFFFF"/>
        </w:rPr>
        <w:t xml:space="preserve"> designed </w:t>
      </w:r>
      <w:r w:rsidRPr="00954E7F">
        <w:rPr>
          <w:rFonts w:ascii="Times New Roman" w:eastAsia="Times New Roman" w:hAnsi="Times New Roman" w:cs="Times New Roman"/>
          <w:sz w:val="24"/>
          <w:szCs w:val="24"/>
          <w:shd w:val="clear" w:color="auto" w:fill="FFFFFF"/>
        </w:rPr>
        <w:t>to be specifically sensitized and inclusive to</w:t>
      </w:r>
      <w:r w:rsidR="00233092" w:rsidRPr="00954E7F">
        <w:rPr>
          <w:rFonts w:ascii="Times New Roman" w:eastAsia="Times New Roman" w:hAnsi="Times New Roman" w:cs="Times New Roman"/>
          <w:sz w:val="24"/>
          <w:szCs w:val="24"/>
          <w:shd w:val="clear" w:color="auto" w:fill="FFFFFF"/>
        </w:rPr>
        <w:t xml:space="preserve"> the </w:t>
      </w:r>
      <w:r w:rsidRPr="00954E7F">
        <w:rPr>
          <w:rFonts w:ascii="Times New Roman" w:eastAsia="Times New Roman" w:hAnsi="Times New Roman" w:cs="Times New Roman"/>
          <w:sz w:val="24"/>
          <w:szCs w:val="24"/>
          <w:shd w:val="clear" w:color="auto" w:fill="FFFFFF"/>
        </w:rPr>
        <w:t>wide variety of needs of people with disabilities in emergency settings.</w:t>
      </w:r>
      <w:r w:rsidR="00563F0B" w:rsidRPr="00954E7F">
        <w:rPr>
          <w:rFonts w:ascii="Times New Roman" w:eastAsia="Times New Roman" w:hAnsi="Times New Roman" w:cs="Times New Roman"/>
          <w:sz w:val="24"/>
          <w:szCs w:val="24"/>
          <w:shd w:val="clear" w:color="auto" w:fill="FFFFFF"/>
        </w:rPr>
        <w:t xml:space="preserve"> </w:t>
      </w:r>
      <w:r w:rsidR="009E22B0" w:rsidRPr="00954E7F">
        <w:rPr>
          <w:rFonts w:ascii="Times New Roman" w:eastAsia="Times New Roman" w:hAnsi="Times New Roman" w:cs="Times New Roman"/>
          <w:sz w:val="24"/>
          <w:szCs w:val="24"/>
          <w:shd w:val="clear" w:color="auto" w:fill="FFFFFF"/>
        </w:rPr>
        <w:t>For example, emergency warning systems that are not built to consider the needs of persons with all types of disabilities mean that they are not of use or accessible to persons with disabilities during emergencies. E</w:t>
      </w:r>
      <w:r w:rsidRPr="00954E7F">
        <w:rPr>
          <w:rFonts w:ascii="Times New Roman" w:eastAsia="Times New Roman" w:hAnsi="Times New Roman" w:cs="Times New Roman"/>
          <w:sz w:val="24"/>
          <w:szCs w:val="24"/>
          <w:shd w:val="clear" w:color="auto" w:fill="FFFFFF"/>
        </w:rPr>
        <w:t>arly warning systems need to be b</w:t>
      </w:r>
      <w:r w:rsidR="009E22B0" w:rsidRPr="00954E7F">
        <w:rPr>
          <w:rFonts w:ascii="Times New Roman" w:eastAsia="Times New Roman" w:hAnsi="Times New Roman" w:cs="Times New Roman"/>
          <w:sz w:val="24"/>
          <w:szCs w:val="24"/>
          <w:shd w:val="clear" w:color="auto" w:fill="FFFFFF"/>
        </w:rPr>
        <w:t xml:space="preserve">uilt and based </w:t>
      </w:r>
      <w:r w:rsidRPr="00954E7F">
        <w:rPr>
          <w:rFonts w:ascii="Times New Roman" w:eastAsia="Times New Roman" w:hAnsi="Times New Roman" w:cs="Times New Roman"/>
          <w:sz w:val="24"/>
          <w:szCs w:val="24"/>
          <w:shd w:val="clear" w:color="auto" w:fill="FFFFFF"/>
        </w:rPr>
        <w:t xml:space="preserve">on local disaggregated </w:t>
      </w:r>
      <w:r w:rsidR="009E22B0" w:rsidRPr="00954E7F">
        <w:rPr>
          <w:rFonts w:ascii="Times New Roman" w:eastAsia="Times New Roman" w:hAnsi="Times New Roman" w:cs="Times New Roman"/>
          <w:sz w:val="24"/>
          <w:szCs w:val="24"/>
          <w:shd w:val="clear" w:color="auto" w:fill="FFFFFF"/>
        </w:rPr>
        <w:t xml:space="preserve">disability </w:t>
      </w:r>
      <w:r w:rsidRPr="00954E7F">
        <w:rPr>
          <w:rFonts w:ascii="Times New Roman" w:eastAsia="Times New Roman" w:hAnsi="Times New Roman" w:cs="Times New Roman"/>
          <w:sz w:val="24"/>
          <w:szCs w:val="24"/>
          <w:shd w:val="clear" w:color="auto" w:fill="FFFFFF"/>
        </w:rPr>
        <w:t>population data</w:t>
      </w:r>
      <w:r w:rsidR="00EB7BB5" w:rsidRPr="00954E7F">
        <w:rPr>
          <w:rFonts w:ascii="Times New Roman" w:eastAsia="Times New Roman" w:hAnsi="Times New Roman" w:cs="Times New Roman"/>
          <w:sz w:val="24"/>
          <w:szCs w:val="24"/>
          <w:shd w:val="clear" w:color="auto" w:fill="FFFFFF"/>
        </w:rPr>
        <w:t>,</w:t>
      </w:r>
      <w:r w:rsidRPr="00954E7F">
        <w:rPr>
          <w:rFonts w:ascii="Times New Roman" w:eastAsia="Times New Roman" w:hAnsi="Times New Roman" w:cs="Times New Roman"/>
          <w:sz w:val="24"/>
          <w:szCs w:val="24"/>
          <w:shd w:val="clear" w:color="auto" w:fill="FFFFFF"/>
        </w:rPr>
        <w:t xml:space="preserve"> to </w:t>
      </w:r>
      <w:r w:rsidR="009E22B0" w:rsidRPr="00954E7F">
        <w:rPr>
          <w:rFonts w:ascii="Times New Roman" w:eastAsia="Times New Roman" w:hAnsi="Times New Roman" w:cs="Times New Roman"/>
          <w:sz w:val="24"/>
          <w:szCs w:val="24"/>
          <w:shd w:val="clear" w:color="auto" w:fill="FFFFFF"/>
        </w:rPr>
        <w:t>be accessible to the needs of</w:t>
      </w:r>
      <w:r w:rsidRPr="00954E7F">
        <w:rPr>
          <w:rFonts w:ascii="Times New Roman" w:eastAsia="Times New Roman" w:hAnsi="Times New Roman" w:cs="Times New Roman"/>
          <w:sz w:val="24"/>
          <w:szCs w:val="24"/>
          <w:shd w:val="clear" w:color="auto" w:fill="FFFFFF"/>
        </w:rPr>
        <w:t xml:space="preserve"> </w:t>
      </w:r>
      <w:r w:rsidR="009E22B0" w:rsidRPr="00954E7F">
        <w:rPr>
          <w:rFonts w:ascii="Times New Roman" w:eastAsia="Times New Roman" w:hAnsi="Times New Roman" w:cs="Times New Roman"/>
          <w:sz w:val="24"/>
          <w:szCs w:val="24"/>
          <w:shd w:val="clear" w:color="auto" w:fill="FFFFFF"/>
        </w:rPr>
        <w:t xml:space="preserve">local </w:t>
      </w:r>
      <w:r w:rsidRPr="00954E7F">
        <w:rPr>
          <w:rFonts w:ascii="Times New Roman" w:eastAsia="Times New Roman" w:hAnsi="Times New Roman" w:cs="Times New Roman"/>
          <w:sz w:val="24"/>
          <w:szCs w:val="24"/>
          <w:shd w:val="clear" w:color="auto" w:fill="FFFFFF"/>
        </w:rPr>
        <w:t>persons with disabilities</w:t>
      </w:r>
      <w:r w:rsidR="009E22B0" w:rsidRPr="00954E7F">
        <w:rPr>
          <w:rFonts w:ascii="Times New Roman" w:eastAsia="Times New Roman" w:hAnsi="Times New Roman" w:cs="Times New Roman"/>
          <w:sz w:val="24"/>
          <w:szCs w:val="24"/>
          <w:shd w:val="clear" w:color="auto" w:fill="FFFFFF"/>
        </w:rPr>
        <w:t xml:space="preserve"> in an emergency</w:t>
      </w:r>
      <w:r w:rsidRPr="00954E7F">
        <w:rPr>
          <w:rFonts w:ascii="Times New Roman" w:eastAsia="Times New Roman" w:hAnsi="Times New Roman" w:cs="Times New Roman"/>
          <w:sz w:val="24"/>
          <w:szCs w:val="24"/>
          <w:shd w:val="clear" w:color="auto" w:fill="FFFFFF"/>
        </w:rPr>
        <w:t xml:space="preserve">. </w:t>
      </w:r>
      <w:r w:rsidR="003228AF" w:rsidRPr="00954E7F">
        <w:rPr>
          <w:rFonts w:ascii="Times New Roman" w:eastAsia="Times New Roman" w:hAnsi="Times New Roman" w:cs="Times New Roman"/>
          <w:sz w:val="24"/>
          <w:szCs w:val="24"/>
          <w:shd w:val="clear" w:color="auto" w:fill="FFFFFF"/>
        </w:rPr>
        <w:t>For example, e</w:t>
      </w:r>
      <w:r w:rsidRPr="00954E7F">
        <w:rPr>
          <w:rFonts w:ascii="Times New Roman" w:eastAsia="Times New Roman" w:hAnsi="Times New Roman" w:cs="Times New Roman"/>
          <w:sz w:val="24"/>
          <w:szCs w:val="24"/>
          <w:shd w:val="clear" w:color="auto" w:fill="FFFFFF"/>
        </w:rPr>
        <w:t>ac</w:t>
      </w:r>
      <w:r w:rsidR="009E22B0" w:rsidRPr="00954E7F">
        <w:rPr>
          <w:rFonts w:ascii="Times New Roman" w:eastAsia="Times New Roman" w:hAnsi="Times New Roman" w:cs="Times New Roman"/>
          <w:sz w:val="24"/>
          <w:szCs w:val="24"/>
          <w:shd w:val="clear" w:color="auto" w:fill="FFFFFF"/>
        </w:rPr>
        <w:t xml:space="preserve">h </w:t>
      </w:r>
      <w:r w:rsidRPr="00954E7F">
        <w:rPr>
          <w:rFonts w:ascii="Times New Roman" w:eastAsia="Times New Roman" w:hAnsi="Times New Roman" w:cs="Times New Roman"/>
          <w:sz w:val="24"/>
          <w:szCs w:val="24"/>
          <w:shd w:val="clear" w:color="auto" w:fill="FFFFFF"/>
        </w:rPr>
        <w:t xml:space="preserve">local </w:t>
      </w:r>
      <w:r w:rsidR="009E22B0" w:rsidRPr="00954E7F">
        <w:rPr>
          <w:rFonts w:ascii="Times New Roman" w:eastAsia="Times New Roman" w:hAnsi="Times New Roman" w:cs="Times New Roman"/>
          <w:sz w:val="24"/>
          <w:szCs w:val="24"/>
          <w:shd w:val="clear" w:color="auto" w:fill="FFFFFF"/>
        </w:rPr>
        <w:t>risk reduction disaster plan</w:t>
      </w:r>
      <w:r w:rsidRPr="00954E7F">
        <w:rPr>
          <w:rFonts w:ascii="Times New Roman" w:eastAsia="Times New Roman" w:hAnsi="Times New Roman" w:cs="Times New Roman"/>
          <w:sz w:val="24"/>
          <w:szCs w:val="24"/>
          <w:shd w:val="clear" w:color="auto" w:fill="FFFFFF"/>
        </w:rPr>
        <w:t xml:space="preserve"> </w:t>
      </w:r>
      <w:r w:rsidR="00F67208" w:rsidRPr="00954E7F">
        <w:rPr>
          <w:rFonts w:ascii="Times New Roman" w:eastAsia="Times New Roman" w:hAnsi="Times New Roman" w:cs="Times New Roman"/>
          <w:sz w:val="24"/>
          <w:szCs w:val="24"/>
          <w:shd w:val="clear" w:color="auto" w:fill="FFFFFF"/>
        </w:rPr>
        <w:t>should</w:t>
      </w:r>
      <w:r w:rsidRPr="00954E7F">
        <w:rPr>
          <w:rFonts w:ascii="Times New Roman" w:eastAsia="Times New Roman" w:hAnsi="Times New Roman" w:cs="Times New Roman"/>
          <w:sz w:val="24"/>
          <w:szCs w:val="24"/>
          <w:shd w:val="clear" w:color="auto" w:fill="FFFFFF"/>
        </w:rPr>
        <w:t xml:space="preserve"> ask the </w:t>
      </w:r>
      <w:r w:rsidR="003228AF" w:rsidRPr="00954E7F">
        <w:rPr>
          <w:rFonts w:ascii="Times New Roman" w:eastAsia="Times New Roman" w:hAnsi="Times New Roman" w:cs="Times New Roman"/>
          <w:sz w:val="24"/>
          <w:szCs w:val="24"/>
          <w:shd w:val="clear" w:color="auto" w:fill="FFFFFF"/>
        </w:rPr>
        <w:t xml:space="preserve">questions </w:t>
      </w:r>
      <w:r w:rsidR="009E22B0" w:rsidRPr="00954E7F">
        <w:rPr>
          <w:rFonts w:ascii="Times New Roman" w:eastAsia="Times New Roman" w:hAnsi="Times New Roman" w:cs="Times New Roman"/>
          <w:sz w:val="24"/>
          <w:szCs w:val="24"/>
          <w:shd w:val="clear" w:color="auto" w:fill="FFFFFF"/>
        </w:rPr>
        <w:t>if</w:t>
      </w:r>
      <w:r w:rsidRPr="00954E7F">
        <w:rPr>
          <w:rFonts w:ascii="Times New Roman" w:eastAsia="Times New Roman" w:hAnsi="Times New Roman" w:cs="Times New Roman"/>
          <w:sz w:val="24"/>
          <w:szCs w:val="24"/>
          <w:shd w:val="clear" w:color="auto" w:fill="FFFFFF"/>
        </w:rPr>
        <w:t xml:space="preserve"> early warning system</w:t>
      </w:r>
      <w:r w:rsidR="009E22B0" w:rsidRPr="00954E7F">
        <w:rPr>
          <w:rFonts w:ascii="Times New Roman" w:eastAsia="Times New Roman" w:hAnsi="Times New Roman" w:cs="Times New Roman"/>
          <w:sz w:val="24"/>
          <w:szCs w:val="24"/>
          <w:shd w:val="clear" w:color="auto" w:fill="FFFFFF"/>
        </w:rPr>
        <w:t>s</w:t>
      </w:r>
      <w:r w:rsidRPr="00954E7F">
        <w:rPr>
          <w:rFonts w:ascii="Times New Roman" w:eastAsia="Times New Roman" w:hAnsi="Times New Roman" w:cs="Times New Roman"/>
          <w:sz w:val="24"/>
          <w:szCs w:val="24"/>
          <w:shd w:val="clear" w:color="auto" w:fill="FFFFFF"/>
        </w:rPr>
        <w:t xml:space="preserve"> </w:t>
      </w:r>
      <w:r w:rsidR="009E22B0" w:rsidRPr="00954E7F">
        <w:rPr>
          <w:rFonts w:ascii="Times New Roman" w:eastAsia="Times New Roman" w:hAnsi="Times New Roman" w:cs="Times New Roman"/>
          <w:sz w:val="24"/>
          <w:szCs w:val="24"/>
          <w:shd w:val="clear" w:color="auto" w:fill="FFFFFF"/>
        </w:rPr>
        <w:t>can be used by</w:t>
      </w:r>
      <w:r w:rsidRPr="00954E7F">
        <w:rPr>
          <w:rFonts w:ascii="Times New Roman" w:eastAsia="Times New Roman" w:hAnsi="Times New Roman" w:cs="Times New Roman"/>
          <w:sz w:val="24"/>
          <w:szCs w:val="24"/>
          <w:shd w:val="clear" w:color="auto" w:fill="FFFFFF"/>
        </w:rPr>
        <w:t xml:space="preserve"> people who have intellectual disabilities, who have l</w:t>
      </w:r>
      <w:r w:rsidR="00233092" w:rsidRPr="00954E7F">
        <w:rPr>
          <w:rFonts w:ascii="Times New Roman" w:eastAsia="Times New Roman" w:hAnsi="Times New Roman" w:cs="Times New Roman"/>
          <w:sz w:val="24"/>
          <w:szCs w:val="24"/>
          <w:shd w:val="clear" w:color="auto" w:fill="FFFFFF"/>
        </w:rPr>
        <w:t xml:space="preserve">ow </w:t>
      </w:r>
      <w:r w:rsidRPr="00954E7F">
        <w:rPr>
          <w:rFonts w:ascii="Times New Roman" w:eastAsia="Times New Roman" w:hAnsi="Times New Roman" w:cs="Times New Roman"/>
          <w:sz w:val="24"/>
          <w:szCs w:val="24"/>
          <w:shd w:val="clear" w:color="auto" w:fill="FFFFFF"/>
        </w:rPr>
        <w:t xml:space="preserve">vision or </w:t>
      </w:r>
      <w:r w:rsidR="003228AF" w:rsidRPr="00954E7F">
        <w:rPr>
          <w:rFonts w:ascii="Times New Roman" w:eastAsia="Times New Roman" w:hAnsi="Times New Roman" w:cs="Times New Roman"/>
          <w:sz w:val="24"/>
          <w:szCs w:val="24"/>
          <w:shd w:val="clear" w:color="auto" w:fill="FFFFFF"/>
        </w:rPr>
        <w:t xml:space="preserve">who </w:t>
      </w:r>
      <w:r w:rsidRPr="00954E7F">
        <w:rPr>
          <w:rFonts w:ascii="Times New Roman" w:eastAsia="Times New Roman" w:hAnsi="Times New Roman" w:cs="Times New Roman"/>
          <w:sz w:val="24"/>
          <w:szCs w:val="24"/>
          <w:shd w:val="clear" w:color="auto" w:fill="FFFFFF"/>
        </w:rPr>
        <w:t>are blind</w:t>
      </w:r>
      <w:r w:rsidR="009E22B0" w:rsidRPr="00954E7F">
        <w:rPr>
          <w:rFonts w:ascii="Times New Roman" w:eastAsia="Times New Roman" w:hAnsi="Times New Roman" w:cs="Times New Roman"/>
          <w:sz w:val="24"/>
          <w:szCs w:val="24"/>
          <w:shd w:val="clear" w:color="auto" w:fill="FFFFFF"/>
        </w:rPr>
        <w:t>, or p</w:t>
      </w:r>
      <w:r w:rsidRPr="00954E7F">
        <w:rPr>
          <w:rFonts w:ascii="Times New Roman" w:eastAsia="Times New Roman" w:hAnsi="Times New Roman" w:cs="Times New Roman"/>
          <w:sz w:val="24"/>
          <w:szCs w:val="24"/>
          <w:shd w:val="clear" w:color="auto" w:fill="FFFFFF"/>
        </w:rPr>
        <w:t xml:space="preserve">eople who have loss of hearing or who are deaf? Are evacuation plans accessible </w:t>
      </w:r>
      <w:r w:rsidR="00994412" w:rsidRPr="00954E7F">
        <w:rPr>
          <w:rFonts w:ascii="Times New Roman" w:eastAsia="Times New Roman" w:hAnsi="Times New Roman" w:cs="Times New Roman"/>
          <w:sz w:val="24"/>
          <w:szCs w:val="24"/>
          <w:shd w:val="clear" w:color="auto" w:fill="FFFFFF"/>
        </w:rPr>
        <w:t xml:space="preserve">to </w:t>
      </w:r>
      <w:r w:rsidRPr="00954E7F">
        <w:rPr>
          <w:rFonts w:ascii="Times New Roman" w:eastAsia="Times New Roman" w:hAnsi="Times New Roman" w:cs="Times New Roman"/>
          <w:sz w:val="24"/>
          <w:szCs w:val="24"/>
          <w:shd w:val="clear" w:color="auto" w:fill="FFFFFF"/>
        </w:rPr>
        <w:t>the various groups of disabled people living in the locality? Do the evacuation plans include accessible transport for persons with disabilit</w:t>
      </w:r>
      <w:r w:rsidR="003228AF" w:rsidRPr="00954E7F">
        <w:rPr>
          <w:rFonts w:ascii="Times New Roman" w:eastAsia="Times New Roman" w:hAnsi="Times New Roman" w:cs="Times New Roman"/>
          <w:sz w:val="24"/>
          <w:szCs w:val="24"/>
          <w:shd w:val="clear" w:color="auto" w:fill="FFFFFF"/>
        </w:rPr>
        <w:t>ies</w:t>
      </w:r>
      <w:r w:rsidRPr="00954E7F">
        <w:rPr>
          <w:rFonts w:ascii="Times New Roman" w:eastAsia="Times New Roman" w:hAnsi="Times New Roman" w:cs="Times New Roman"/>
          <w:sz w:val="24"/>
          <w:szCs w:val="24"/>
          <w:shd w:val="clear" w:color="auto" w:fill="FFFFFF"/>
        </w:rPr>
        <w:t xml:space="preserve"> who are not </w:t>
      </w:r>
      <w:r w:rsidR="003228AF" w:rsidRPr="00954E7F">
        <w:rPr>
          <w:rFonts w:ascii="Times New Roman" w:eastAsia="Times New Roman" w:hAnsi="Times New Roman" w:cs="Times New Roman"/>
          <w:sz w:val="24"/>
          <w:szCs w:val="24"/>
          <w:shd w:val="clear" w:color="auto" w:fill="FFFFFF"/>
        </w:rPr>
        <w:t xml:space="preserve">physically </w:t>
      </w:r>
      <w:r w:rsidRPr="00954E7F">
        <w:rPr>
          <w:rFonts w:ascii="Times New Roman" w:eastAsia="Times New Roman" w:hAnsi="Times New Roman" w:cs="Times New Roman"/>
          <w:sz w:val="24"/>
          <w:szCs w:val="24"/>
          <w:shd w:val="clear" w:color="auto" w:fill="FFFFFF"/>
        </w:rPr>
        <w:t>mobile? Do the evacuation plan</w:t>
      </w:r>
      <w:r w:rsidR="00994412" w:rsidRPr="00954E7F">
        <w:rPr>
          <w:rFonts w:ascii="Times New Roman" w:eastAsia="Times New Roman" w:hAnsi="Times New Roman" w:cs="Times New Roman"/>
          <w:sz w:val="24"/>
          <w:szCs w:val="24"/>
          <w:shd w:val="clear" w:color="auto" w:fill="FFFFFF"/>
        </w:rPr>
        <w:t>s</w:t>
      </w:r>
      <w:r w:rsidRPr="00954E7F">
        <w:rPr>
          <w:rFonts w:ascii="Times New Roman" w:eastAsia="Times New Roman" w:hAnsi="Times New Roman" w:cs="Times New Roman"/>
          <w:sz w:val="24"/>
          <w:szCs w:val="24"/>
          <w:shd w:val="clear" w:color="auto" w:fill="FFFFFF"/>
        </w:rPr>
        <w:t xml:space="preserve"> specifically focus on older persons with disabilities in the local area</w:t>
      </w:r>
      <w:r w:rsidR="003228AF" w:rsidRPr="00954E7F">
        <w:rPr>
          <w:rFonts w:ascii="Times New Roman" w:eastAsia="Times New Roman" w:hAnsi="Times New Roman" w:cs="Times New Roman"/>
          <w:sz w:val="24"/>
          <w:szCs w:val="24"/>
          <w:shd w:val="clear" w:color="auto" w:fill="FFFFFF"/>
        </w:rPr>
        <w:t>,</w:t>
      </w:r>
      <w:r w:rsidRPr="00954E7F">
        <w:rPr>
          <w:rFonts w:ascii="Times New Roman" w:eastAsia="Times New Roman" w:hAnsi="Times New Roman" w:cs="Times New Roman"/>
          <w:sz w:val="24"/>
          <w:szCs w:val="24"/>
          <w:shd w:val="clear" w:color="auto" w:fill="FFFFFF"/>
        </w:rPr>
        <w:t xml:space="preserve"> people with disabilities living in institutions, as well as those living in more isolated regions for example? </w:t>
      </w:r>
      <w:r w:rsidR="00E11708" w:rsidRPr="00954E7F">
        <w:rPr>
          <w:rFonts w:ascii="Times New Roman" w:eastAsia="Times New Roman" w:hAnsi="Times New Roman" w:cs="Times New Roman"/>
          <w:sz w:val="24"/>
          <w:szCs w:val="24"/>
          <w:shd w:val="clear" w:color="auto" w:fill="FFFFFF"/>
        </w:rPr>
        <w:t>There is often a lack of disaggregated disability data collected locally prior to natural disasters and humanitarian emergencies</w:t>
      </w:r>
      <w:r w:rsidR="00EB7BB5" w:rsidRPr="00954E7F">
        <w:rPr>
          <w:rFonts w:ascii="Times New Roman" w:eastAsia="Times New Roman" w:hAnsi="Times New Roman" w:cs="Times New Roman"/>
          <w:sz w:val="24"/>
          <w:szCs w:val="24"/>
          <w:shd w:val="clear" w:color="auto" w:fill="FFFFFF"/>
        </w:rPr>
        <w:t>,</w:t>
      </w:r>
      <w:r w:rsidR="00E11708" w:rsidRPr="00954E7F">
        <w:rPr>
          <w:rFonts w:ascii="Times New Roman" w:eastAsia="Times New Roman" w:hAnsi="Times New Roman" w:cs="Times New Roman"/>
          <w:sz w:val="24"/>
          <w:szCs w:val="24"/>
          <w:shd w:val="clear" w:color="auto" w:fill="FFFFFF"/>
        </w:rPr>
        <w:t xml:space="preserve"> </w:t>
      </w:r>
      <w:r w:rsidR="00F67208" w:rsidRPr="00954E7F">
        <w:rPr>
          <w:rFonts w:ascii="Times New Roman" w:eastAsia="Times New Roman" w:hAnsi="Times New Roman" w:cs="Times New Roman"/>
          <w:sz w:val="24"/>
          <w:szCs w:val="24"/>
          <w:shd w:val="clear" w:color="auto" w:fill="FFFFFF"/>
        </w:rPr>
        <w:t xml:space="preserve">which results in an incomplete or </w:t>
      </w:r>
      <w:r w:rsidR="00B16251" w:rsidRPr="00954E7F">
        <w:rPr>
          <w:rFonts w:ascii="Times New Roman" w:eastAsia="Times New Roman" w:hAnsi="Times New Roman" w:cs="Times New Roman"/>
          <w:sz w:val="24"/>
          <w:szCs w:val="24"/>
          <w:shd w:val="clear" w:color="auto" w:fill="FFFFFF"/>
        </w:rPr>
        <w:t>inaccurate picture</w:t>
      </w:r>
      <w:r w:rsidR="00E11708" w:rsidRPr="00954E7F">
        <w:rPr>
          <w:rFonts w:ascii="Times New Roman" w:eastAsia="Times New Roman" w:hAnsi="Times New Roman" w:cs="Times New Roman"/>
          <w:sz w:val="24"/>
          <w:szCs w:val="24"/>
          <w:shd w:val="clear" w:color="auto" w:fill="FFFFFF"/>
        </w:rPr>
        <w:t xml:space="preserve"> of the needs of </w:t>
      </w:r>
      <w:r w:rsidR="00A9702C" w:rsidRPr="00954E7F">
        <w:rPr>
          <w:rFonts w:ascii="Times New Roman" w:eastAsia="Times New Roman" w:hAnsi="Times New Roman" w:cs="Times New Roman"/>
          <w:sz w:val="24"/>
          <w:szCs w:val="24"/>
          <w:shd w:val="clear" w:color="auto" w:fill="FFFFFF"/>
        </w:rPr>
        <w:t xml:space="preserve">local </w:t>
      </w:r>
      <w:r w:rsidR="00E11708" w:rsidRPr="00954E7F">
        <w:rPr>
          <w:rFonts w:ascii="Times New Roman" w:eastAsia="Times New Roman" w:hAnsi="Times New Roman" w:cs="Times New Roman"/>
          <w:sz w:val="24"/>
          <w:szCs w:val="24"/>
          <w:shd w:val="clear" w:color="auto" w:fill="FFFFFF"/>
        </w:rPr>
        <w:t xml:space="preserve">persons with disabilities in general, let alone during emergencies. </w:t>
      </w:r>
    </w:p>
    <w:p w14:paraId="26DBC3FD" w14:textId="3AC07B50" w:rsidR="00AB72E3" w:rsidRPr="00954E7F" w:rsidRDefault="005C5238" w:rsidP="008A1253">
      <w:pPr>
        <w:spacing w:before="100" w:beforeAutospacing="1" w:after="100" w:afterAutospacing="1"/>
        <w:jc w:val="both"/>
        <w:rPr>
          <w:rFonts w:ascii="Times New Roman" w:eastAsia="Times New Roman" w:hAnsi="Times New Roman" w:cs="Times New Roman"/>
          <w:b/>
          <w:bCs/>
          <w:sz w:val="24"/>
          <w:szCs w:val="24"/>
          <w:shd w:val="clear" w:color="auto" w:fill="FFFFFF"/>
        </w:rPr>
      </w:pPr>
      <w:r w:rsidRPr="00954E7F">
        <w:rPr>
          <w:rFonts w:ascii="Times New Roman" w:eastAsia="Times New Roman" w:hAnsi="Times New Roman" w:cs="Times New Roman"/>
          <w:sz w:val="24"/>
          <w:szCs w:val="24"/>
          <w:shd w:val="clear" w:color="auto" w:fill="FFFFFF"/>
        </w:rPr>
        <w:t>Disabled Pe</w:t>
      </w:r>
      <w:r w:rsidR="003308AB" w:rsidRPr="00954E7F">
        <w:rPr>
          <w:rFonts w:ascii="Times New Roman" w:eastAsia="Times New Roman" w:hAnsi="Times New Roman" w:cs="Times New Roman"/>
          <w:sz w:val="24"/>
          <w:szCs w:val="24"/>
          <w:shd w:val="clear" w:color="auto" w:fill="FFFFFF"/>
        </w:rPr>
        <w:t>rsons</w:t>
      </w:r>
      <w:r w:rsidRPr="00954E7F">
        <w:rPr>
          <w:rFonts w:ascii="Times New Roman" w:eastAsia="Times New Roman" w:hAnsi="Times New Roman" w:cs="Times New Roman"/>
          <w:sz w:val="24"/>
          <w:szCs w:val="24"/>
          <w:shd w:val="clear" w:color="auto" w:fill="FFFFFF"/>
        </w:rPr>
        <w:t xml:space="preserve"> Organisations (DPO’</w:t>
      </w:r>
      <w:r w:rsidR="003228AF" w:rsidRPr="00954E7F">
        <w:rPr>
          <w:rFonts w:ascii="Times New Roman" w:eastAsia="Times New Roman" w:hAnsi="Times New Roman" w:cs="Times New Roman"/>
          <w:sz w:val="24"/>
          <w:szCs w:val="24"/>
          <w:shd w:val="clear" w:color="auto" w:fill="FFFFFF"/>
        </w:rPr>
        <w:t>s</w:t>
      </w:r>
      <w:r w:rsidRPr="00954E7F">
        <w:rPr>
          <w:rFonts w:ascii="Times New Roman" w:eastAsia="Times New Roman" w:hAnsi="Times New Roman" w:cs="Times New Roman"/>
          <w:sz w:val="24"/>
          <w:szCs w:val="24"/>
          <w:shd w:val="clear" w:color="auto" w:fill="FFFFFF"/>
        </w:rPr>
        <w:t xml:space="preserve">) </w:t>
      </w:r>
      <w:r w:rsidR="003228AF" w:rsidRPr="00954E7F">
        <w:rPr>
          <w:rFonts w:ascii="Times New Roman" w:eastAsia="Times New Roman" w:hAnsi="Times New Roman" w:cs="Times New Roman"/>
          <w:sz w:val="24"/>
          <w:szCs w:val="24"/>
          <w:shd w:val="clear" w:color="auto" w:fill="FFFFFF"/>
        </w:rPr>
        <w:t>as experts in local disability contexts,</w:t>
      </w:r>
      <w:r w:rsidR="00F67208" w:rsidRPr="00954E7F">
        <w:rPr>
          <w:rFonts w:ascii="Times New Roman" w:eastAsia="Times New Roman" w:hAnsi="Times New Roman" w:cs="Times New Roman"/>
          <w:sz w:val="24"/>
          <w:szCs w:val="24"/>
          <w:shd w:val="clear" w:color="auto" w:fill="FFFFFF"/>
        </w:rPr>
        <w:t xml:space="preserve"> should</w:t>
      </w:r>
      <w:r w:rsidRPr="00954E7F">
        <w:rPr>
          <w:rFonts w:ascii="Times New Roman" w:eastAsia="Times New Roman" w:hAnsi="Times New Roman" w:cs="Times New Roman"/>
          <w:sz w:val="24"/>
          <w:szCs w:val="24"/>
          <w:shd w:val="clear" w:color="auto" w:fill="FFFFFF"/>
        </w:rPr>
        <w:t xml:space="preserve"> be key partners in all aspects of the development and running of emergency and disaster risk management protocols. Adequate </w:t>
      </w:r>
      <w:r w:rsidR="003228AF" w:rsidRPr="00954E7F">
        <w:rPr>
          <w:rFonts w:ascii="Times New Roman" w:eastAsia="Times New Roman" w:hAnsi="Times New Roman" w:cs="Times New Roman"/>
          <w:sz w:val="24"/>
          <w:szCs w:val="24"/>
          <w:shd w:val="clear" w:color="auto" w:fill="FFFFFF"/>
        </w:rPr>
        <w:t xml:space="preserve">and sustainable </w:t>
      </w:r>
      <w:r w:rsidRPr="00954E7F">
        <w:rPr>
          <w:rFonts w:ascii="Times New Roman" w:eastAsia="Times New Roman" w:hAnsi="Times New Roman" w:cs="Times New Roman"/>
          <w:sz w:val="24"/>
          <w:szCs w:val="24"/>
          <w:shd w:val="clear" w:color="auto" w:fill="FFFFFF"/>
        </w:rPr>
        <w:t xml:space="preserve">funding </w:t>
      </w:r>
      <w:r w:rsidR="003228AF" w:rsidRPr="00954E7F">
        <w:rPr>
          <w:rFonts w:ascii="Times New Roman" w:eastAsia="Times New Roman" w:hAnsi="Times New Roman" w:cs="Times New Roman"/>
          <w:sz w:val="24"/>
          <w:szCs w:val="24"/>
          <w:shd w:val="clear" w:color="auto" w:fill="FFFFFF"/>
        </w:rPr>
        <w:t xml:space="preserve">to </w:t>
      </w:r>
      <w:r w:rsidRPr="00954E7F">
        <w:rPr>
          <w:rFonts w:ascii="Times New Roman" w:eastAsia="Times New Roman" w:hAnsi="Times New Roman" w:cs="Times New Roman"/>
          <w:sz w:val="24"/>
          <w:szCs w:val="24"/>
          <w:shd w:val="clear" w:color="auto" w:fill="FFFFFF"/>
        </w:rPr>
        <w:t>DPO’s is crucial to build local civil society networks, infrastructure</w:t>
      </w:r>
      <w:r w:rsidR="003228AF" w:rsidRPr="00954E7F">
        <w:rPr>
          <w:rFonts w:ascii="Times New Roman" w:eastAsia="Times New Roman" w:hAnsi="Times New Roman" w:cs="Times New Roman"/>
          <w:sz w:val="24"/>
          <w:szCs w:val="24"/>
          <w:shd w:val="clear" w:color="auto" w:fill="FFFFFF"/>
        </w:rPr>
        <w:t>,</w:t>
      </w:r>
      <w:r w:rsidRPr="00954E7F">
        <w:rPr>
          <w:rFonts w:ascii="Times New Roman" w:eastAsia="Times New Roman" w:hAnsi="Times New Roman" w:cs="Times New Roman"/>
          <w:sz w:val="24"/>
          <w:szCs w:val="24"/>
          <w:shd w:val="clear" w:color="auto" w:fill="FFFFFF"/>
        </w:rPr>
        <w:t xml:space="preserve"> and </w:t>
      </w:r>
      <w:r w:rsidR="003228AF" w:rsidRPr="00954E7F">
        <w:rPr>
          <w:rFonts w:ascii="Times New Roman" w:eastAsia="Times New Roman" w:hAnsi="Times New Roman" w:cs="Times New Roman"/>
          <w:sz w:val="24"/>
          <w:szCs w:val="24"/>
          <w:shd w:val="clear" w:color="auto" w:fill="FFFFFF"/>
        </w:rPr>
        <w:t xml:space="preserve">the </w:t>
      </w:r>
      <w:r w:rsidRPr="00954E7F">
        <w:rPr>
          <w:rFonts w:ascii="Times New Roman" w:eastAsia="Times New Roman" w:hAnsi="Times New Roman" w:cs="Times New Roman"/>
          <w:sz w:val="24"/>
          <w:szCs w:val="24"/>
          <w:shd w:val="clear" w:color="auto" w:fill="FFFFFF"/>
        </w:rPr>
        <w:t>capacity of DPO’s to ensure their expertise on disability is mobilised in the ongoing development and strengthening of disaster risk reduction plans.</w:t>
      </w:r>
      <w:r w:rsidR="00EB7BB5" w:rsidRPr="00954E7F">
        <w:rPr>
          <w:rFonts w:ascii="Times New Roman" w:eastAsia="Times New Roman" w:hAnsi="Times New Roman" w:cs="Times New Roman"/>
          <w:sz w:val="24"/>
          <w:szCs w:val="24"/>
          <w:shd w:val="clear" w:color="auto" w:fill="FFFFFF"/>
        </w:rPr>
        <w:t xml:space="preserve"> </w:t>
      </w:r>
      <w:r w:rsidRPr="00954E7F">
        <w:rPr>
          <w:rFonts w:ascii="Times New Roman" w:eastAsia="Times New Roman" w:hAnsi="Times New Roman" w:cs="Times New Roman"/>
          <w:sz w:val="24"/>
          <w:szCs w:val="24"/>
          <w:shd w:val="clear" w:color="auto" w:fill="FFFFFF"/>
        </w:rPr>
        <w:t xml:space="preserve">This </w:t>
      </w:r>
      <w:r w:rsidR="00F67208" w:rsidRPr="00954E7F">
        <w:rPr>
          <w:rFonts w:ascii="Times New Roman" w:eastAsia="Times New Roman" w:hAnsi="Times New Roman" w:cs="Times New Roman"/>
          <w:sz w:val="24"/>
          <w:szCs w:val="24"/>
          <w:shd w:val="clear" w:color="auto" w:fill="FFFFFF"/>
        </w:rPr>
        <w:t xml:space="preserve">measure </w:t>
      </w:r>
      <w:r w:rsidRPr="00954E7F">
        <w:rPr>
          <w:rFonts w:ascii="Times New Roman" w:eastAsia="Times New Roman" w:hAnsi="Times New Roman" w:cs="Times New Roman"/>
          <w:sz w:val="24"/>
          <w:szCs w:val="24"/>
          <w:shd w:val="clear" w:color="auto" w:fill="FFFFFF"/>
        </w:rPr>
        <w:t>will ensure</w:t>
      </w:r>
      <w:r w:rsidR="00AA3848" w:rsidRPr="00954E7F">
        <w:rPr>
          <w:rFonts w:ascii="Times New Roman" w:eastAsia="Times New Roman" w:hAnsi="Times New Roman" w:cs="Times New Roman"/>
          <w:sz w:val="24"/>
          <w:szCs w:val="24"/>
          <w:shd w:val="clear" w:color="auto" w:fill="FFFFFF"/>
        </w:rPr>
        <w:t xml:space="preserve"> a disability lens </w:t>
      </w:r>
      <w:r w:rsidRPr="00954E7F">
        <w:rPr>
          <w:rFonts w:ascii="Times New Roman" w:eastAsia="Times New Roman" w:hAnsi="Times New Roman" w:cs="Times New Roman"/>
          <w:sz w:val="24"/>
          <w:szCs w:val="24"/>
          <w:shd w:val="clear" w:color="auto" w:fill="FFFFFF"/>
        </w:rPr>
        <w:t xml:space="preserve">is </w:t>
      </w:r>
      <w:r w:rsidR="00AA3848" w:rsidRPr="00954E7F">
        <w:rPr>
          <w:rFonts w:ascii="Times New Roman" w:eastAsia="Times New Roman" w:hAnsi="Times New Roman" w:cs="Times New Roman"/>
          <w:sz w:val="24"/>
          <w:szCs w:val="24"/>
          <w:shd w:val="clear" w:color="auto" w:fill="FFFFFF"/>
        </w:rPr>
        <w:t xml:space="preserve">applied to emergency risk management and </w:t>
      </w:r>
      <w:r w:rsidR="00AA3848" w:rsidRPr="00954E7F">
        <w:rPr>
          <w:rFonts w:ascii="Times New Roman" w:eastAsia="Times New Roman" w:hAnsi="Times New Roman" w:cs="Times New Roman"/>
          <w:sz w:val="24"/>
          <w:szCs w:val="24"/>
          <w:shd w:val="clear" w:color="auto" w:fill="FFFFFF"/>
        </w:rPr>
        <w:lastRenderedPageBreak/>
        <w:t xml:space="preserve">emergency </w:t>
      </w:r>
      <w:r w:rsidR="00E11708" w:rsidRPr="00954E7F">
        <w:rPr>
          <w:rFonts w:ascii="Times New Roman" w:eastAsia="Times New Roman" w:hAnsi="Times New Roman" w:cs="Times New Roman"/>
          <w:sz w:val="24"/>
          <w:szCs w:val="24"/>
          <w:shd w:val="clear" w:color="auto" w:fill="FFFFFF"/>
        </w:rPr>
        <w:t>responses</w:t>
      </w:r>
      <w:r w:rsidR="003228AF" w:rsidRPr="00954E7F">
        <w:rPr>
          <w:rFonts w:ascii="Times New Roman" w:eastAsia="Times New Roman" w:hAnsi="Times New Roman" w:cs="Times New Roman"/>
          <w:sz w:val="24"/>
          <w:szCs w:val="24"/>
          <w:shd w:val="clear" w:color="auto" w:fill="FFFFFF"/>
        </w:rPr>
        <w:t>, as well as</w:t>
      </w:r>
      <w:r w:rsidR="00E11708" w:rsidRPr="00954E7F">
        <w:rPr>
          <w:rFonts w:ascii="Times New Roman" w:eastAsia="Times New Roman" w:hAnsi="Times New Roman" w:cs="Times New Roman"/>
          <w:sz w:val="24"/>
          <w:szCs w:val="24"/>
          <w:shd w:val="clear" w:color="auto" w:fill="FFFFFF"/>
        </w:rPr>
        <w:t xml:space="preserve"> </w:t>
      </w:r>
      <w:r w:rsidR="00F67208" w:rsidRPr="00954E7F">
        <w:rPr>
          <w:rFonts w:ascii="Times New Roman" w:eastAsia="Times New Roman" w:hAnsi="Times New Roman" w:cs="Times New Roman"/>
          <w:sz w:val="24"/>
          <w:szCs w:val="24"/>
          <w:shd w:val="clear" w:color="auto" w:fill="FFFFFF"/>
        </w:rPr>
        <w:t>being more</w:t>
      </w:r>
      <w:r w:rsidRPr="00954E7F">
        <w:rPr>
          <w:rFonts w:ascii="Times New Roman" w:eastAsia="Times New Roman" w:hAnsi="Times New Roman" w:cs="Times New Roman"/>
          <w:sz w:val="24"/>
          <w:szCs w:val="24"/>
          <w:shd w:val="clear" w:color="auto" w:fill="FFFFFF"/>
        </w:rPr>
        <w:t xml:space="preserve"> </w:t>
      </w:r>
      <w:r w:rsidR="00AA3848" w:rsidRPr="00954E7F">
        <w:rPr>
          <w:rFonts w:ascii="Times New Roman" w:eastAsia="Times New Roman" w:hAnsi="Times New Roman" w:cs="Times New Roman"/>
          <w:sz w:val="24"/>
          <w:szCs w:val="24"/>
          <w:shd w:val="clear" w:color="auto" w:fill="FFFFFF"/>
        </w:rPr>
        <w:t>inclusive</w:t>
      </w:r>
      <w:r w:rsidR="003228AF" w:rsidRPr="00954E7F">
        <w:rPr>
          <w:rFonts w:ascii="Times New Roman" w:eastAsia="Times New Roman" w:hAnsi="Times New Roman" w:cs="Times New Roman"/>
          <w:sz w:val="24"/>
          <w:szCs w:val="24"/>
          <w:shd w:val="clear" w:color="auto" w:fill="FFFFFF"/>
        </w:rPr>
        <w:t xml:space="preserve"> of </w:t>
      </w:r>
      <w:r w:rsidR="00AA3848" w:rsidRPr="00954E7F">
        <w:rPr>
          <w:rFonts w:ascii="Times New Roman" w:eastAsia="Times New Roman" w:hAnsi="Times New Roman" w:cs="Times New Roman"/>
          <w:sz w:val="24"/>
          <w:szCs w:val="24"/>
          <w:shd w:val="clear" w:color="auto" w:fill="FFFFFF"/>
        </w:rPr>
        <w:t>disabled people accessing emergency supports during humanitarian emergencies</w:t>
      </w:r>
      <w:r w:rsidR="00336744" w:rsidRPr="00954E7F">
        <w:rPr>
          <w:rFonts w:ascii="Times New Roman" w:eastAsia="Times New Roman" w:hAnsi="Times New Roman" w:cs="Times New Roman"/>
          <w:sz w:val="24"/>
          <w:szCs w:val="24"/>
          <w:shd w:val="clear" w:color="auto" w:fill="FFFFFF"/>
        </w:rPr>
        <w:t>.</w:t>
      </w:r>
    </w:p>
    <w:p w14:paraId="0D4364EA" w14:textId="5B3D2D72" w:rsidR="003D042F" w:rsidRDefault="00E11708" w:rsidP="008A1253">
      <w:pPr>
        <w:spacing w:before="100" w:beforeAutospacing="1" w:after="100" w:afterAutospacing="1"/>
        <w:jc w:val="both"/>
        <w:rPr>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S</w:t>
      </w:r>
      <w:r w:rsidR="00263F37" w:rsidRPr="00954E7F">
        <w:rPr>
          <w:rFonts w:ascii="Times New Roman" w:eastAsia="Times New Roman" w:hAnsi="Times New Roman" w:cs="Times New Roman"/>
          <w:sz w:val="24"/>
          <w:szCs w:val="24"/>
          <w:shd w:val="clear" w:color="auto" w:fill="FFFFFF"/>
        </w:rPr>
        <w:t>ystematic e</w:t>
      </w:r>
      <w:r w:rsidR="00496472" w:rsidRPr="00954E7F">
        <w:rPr>
          <w:rFonts w:ascii="Times New Roman" w:eastAsia="Times New Roman" w:hAnsi="Times New Roman" w:cs="Times New Roman"/>
          <w:sz w:val="24"/>
          <w:szCs w:val="24"/>
          <w:shd w:val="clear" w:color="auto" w:fill="FFFFFF"/>
        </w:rPr>
        <w:t>ducation about</w:t>
      </w:r>
      <w:r w:rsidR="00D24840" w:rsidRPr="00954E7F">
        <w:rPr>
          <w:rFonts w:ascii="Times New Roman" w:eastAsia="Times New Roman" w:hAnsi="Times New Roman" w:cs="Times New Roman"/>
          <w:sz w:val="24"/>
          <w:szCs w:val="24"/>
          <w:shd w:val="clear" w:color="auto" w:fill="FFFFFF"/>
        </w:rPr>
        <w:t xml:space="preserve"> obligations on the rights</w:t>
      </w:r>
      <w:r w:rsidR="00496472" w:rsidRPr="00954E7F">
        <w:rPr>
          <w:rFonts w:ascii="Times New Roman" w:eastAsia="Times New Roman" w:hAnsi="Times New Roman" w:cs="Times New Roman"/>
          <w:sz w:val="24"/>
          <w:szCs w:val="24"/>
          <w:shd w:val="clear" w:color="auto" w:fill="FFFFFF"/>
        </w:rPr>
        <w:t xml:space="preserve"> of persons with disabilities in conflict zones</w:t>
      </w:r>
      <w:r w:rsidR="00D24840" w:rsidRPr="00954E7F">
        <w:rPr>
          <w:rFonts w:ascii="Times New Roman" w:eastAsia="Times New Roman" w:hAnsi="Times New Roman" w:cs="Times New Roman"/>
          <w:sz w:val="24"/>
          <w:szCs w:val="24"/>
          <w:shd w:val="clear" w:color="auto" w:fill="FFFFFF"/>
        </w:rPr>
        <w:t xml:space="preserve"> is required on an ongoing basis.</w:t>
      </w:r>
      <w:r w:rsidR="00D27CAA" w:rsidRPr="00954E7F">
        <w:rPr>
          <w:rFonts w:ascii="Times New Roman" w:eastAsia="Times New Roman" w:hAnsi="Times New Roman" w:cs="Times New Roman"/>
          <w:sz w:val="24"/>
          <w:szCs w:val="24"/>
          <w:shd w:val="clear" w:color="auto" w:fill="FFFFFF"/>
        </w:rPr>
        <w:t xml:space="preserve"> </w:t>
      </w:r>
      <w:r w:rsidRPr="00954E7F">
        <w:rPr>
          <w:rFonts w:ascii="Times New Roman" w:eastAsia="Times New Roman" w:hAnsi="Times New Roman" w:cs="Times New Roman"/>
          <w:sz w:val="24"/>
          <w:szCs w:val="24"/>
          <w:shd w:val="clear" w:color="auto" w:fill="FFFFFF"/>
        </w:rPr>
        <w:t xml:space="preserve">This should include specific </w:t>
      </w:r>
      <w:r w:rsidR="00D27CAA" w:rsidRPr="00954E7F">
        <w:rPr>
          <w:rFonts w:ascii="Times New Roman" w:eastAsia="Times New Roman" w:hAnsi="Times New Roman" w:cs="Times New Roman"/>
          <w:sz w:val="24"/>
          <w:szCs w:val="24"/>
          <w:shd w:val="clear" w:color="auto" w:fill="FFFFFF"/>
        </w:rPr>
        <w:t>e</w:t>
      </w:r>
      <w:r w:rsidR="00263F37" w:rsidRPr="00954E7F">
        <w:rPr>
          <w:rFonts w:ascii="Times New Roman" w:eastAsia="Times New Roman" w:hAnsi="Times New Roman" w:cs="Times New Roman"/>
          <w:sz w:val="24"/>
          <w:szCs w:val="24"/>
          <w:shd w:val="clear" w:color="auto" w:fill="FFFFFF"/>
        </w:rPr>
        <w:t xml:space="preserve">ducation </w:t>
      </w:r>
      <w:r w:rsidR="00D24840" w:rsidRPr="00954E7F">
        <w:rPr>
          <w:rFonts w:ascii="Times New Roman" w:eastAsia="Times New Roman" w:hAnsi="Times New Roman" w:cs="Times New Roman"/>
          <w:sz w:val="24"/>
          <w:szCs w:val="24"/>
          <w:shd w:val="clear" w:color="auto" w:fill="FFFFFF"/>
        </w:rPr>
        <w:t xml:space="preserve">to all parties involved in </w:t>
      </w:r>
      <w:r w:rsidR="003308AB" w:rsidRPr="00954E7F">
        <w:rPr>
          <w:rFonts w:ascii="Times New Roman" w:eastAsia="Times New Roman" w:hAnsi="Times New Roman" w:cs="Times New Roman"/>
          <w:sz w:val="24"/>
          <w:szCs w:val="24"/>
          <w:shd w:val="clear" w:color="auto" w:fill="FFFFFF"/>
        </w:rPr>
        <w:t xml:space="preserve">armed </w:t>
      </w:r>
      <w:r w:rsidR="00D24840" w:rsidRPr="00954E7F">
        <w:rPr>
          <w:rFonts w:ascii="Times New Roman" w:eastAsia="Times New Roman" w:hAnsi="Times New Roman" w:cs="Times New Roman"/>
          <w:sz w:val="24"/>
          <w:szCs w:val="24"/>
          <w:shd w:val="clear" w:color="auto" w:fill="FFFFFF"/>
        </w:rPr>
        <w:t xml:space="preserve">conflicts </w:t>
      </w:r>
      <w:r w:rsidR="00263F37" w:rsidRPr="00954E7F">
        <w:rPr>
          <w:rFonts w:ascii="Times New Roman" w:eastAsia="Times New Roman" w:hAnsi="Times New Roman" w:cs="Times New Roman"/>
          <w:sz w:val="24"/>
          <w:szCs w:val="24"/>
          <w:shd w:val="clear" w:color="auto" w:fill="FFFFFF"/>
        </w:rPr>
        <w:t>about the particular and additional impacts of acute conflict situations</w:t>
      </w:r>
      <w:r w:rsidRPr="00954E7F">
        <w:rPr>
          <w:rFonts w:ascii="Times New Roman" w:eastAsia="Times New Roman" w:hAnsi="Times New Roman" w:cs="Times New Roman"/>
          <w:sz w:val="24"/>
          <w:szCs w:val="24"/>
          <w:shd w:val="clear" w:color="auto" w:fill="FFFFFF"/>
        </w:rPr>
        <w:t>, situations of occupation</w:t>
      </w:r>
      <w:r w:rsidR="00233092" w:rsidRPr="00954E7F">
        <w:rPr>
          <w:rFonts w:ascii="Times New Roman" w:eastAsia="Times New Roman" w:hAnsi="Times New Roman" w:cs="Times New Roman"/>
          <w:sz w:val="24"/>
          <w:szCs w:val="24"/>
          <w:shd w:val="clear" w:color="auto" w:fill="FFFFFF"/>
        </w:rPr>
        <w:t xml:space="preserve">, </w:t>
      </w:r>
      <w:r w:rsidR="00263F37" w:rsidRPr="00954E7F">
        <w:rPr>
          <w:rFonts w:ascii="Times New Roman" w:eastAsia="Times New Roman" w:hAnsi="Times New Roman" w:cs="Times New Roman"/>
          <w:sz w:val="24"/>
          <w:szCs w:val="24"/>
          <w:shd w:val="clear" w:color="auto" w:fill="FFFFFF"/>
        </w:rPr>
        <w:t xml:space="preserve">and </w:t>
      </w:r>
      <w:r w:rsidR="00233092" w:rsidRPr="00954E7F">
        <w:rPr>
          <w:rFonts w:ascii="Times New Roman" w:eastAsia="Times New Roman" w:hAnsi="Times New Roman" w:cs="Times New Roman"/>
          <w:sz w:val="24"/>
          <w:szCs w:val="24"/>
          <w:shd w:val="clear" w:color="auto" w:fill="FFFFFF"/>
        </w:rPr>
        <w:t xml:space="preserve">the impacts of </w:t>
      </w:r>
      <w:r w:rsidR="00263F37" w:rsidRPr="00954E7F">
        <w:rPr>
          <w:rFonts w:ascii="Times New Roman" w:eastAsia="Times New Roman" w:hAnsi="Times New Roman" w:cs="Times New Roman"/>
          <w:sz w:val="24"/>
          <w:szCs w:val="24"/>
          <w:shd w:val="clear" w:color="auto" w:fill="FFFFFF"/>
        </w:rPr>
        <w:t>protracted conflicts on persons with disabilities</w:t>
      </w:r>
      <w:r w:rsidR="00233092" w:rsidRPr="00954E7F">
        <w:rPr>
          <w:rFonts w:ascii="Times New Roman" w:eastAsia="Times New Roman" w:hAnsi="Times New Roman" w:cs="Times New Roman"/>
          <w:sz w:val="24"/>
          <w:szCs w:val="24"/>
          <w:shd w:val="clear" w:color="auto" w:fill="FFFFFF"/>
        </w:rPr>
        <w:t xml:space="preserve">. </w:t>
      </w:r>
      <w:r w:rsidRPr="00954E7F">
        <w:rPr>
          <w:rFonts w:ascii="Times New Roman" w:eastAsia="Times New Roman" w:hAnsi="Times New Roman" w:cs="Times New Roman"/>
          <w:sz w:val="24"/>
          <w:szCs w:val="24"/>
          <w:shd w:val="clear" w:color="auto" w:fill="FFFFFF"/>
        </w:rPr>
        <w:t>E</w:t>
      </w:r>
      <w:r w:rsidR="00D27CAA" w:rsidRPr="00954E7F">
        <w:rPr>
          <w:rFonts w:ascii="Times New Roman" w:eastAsia="Times New Roman" w:hAnsi="Times New Roman" w:cs="Times New Roman"/>
          <w:sz w:val="24"/>
          <w:szCs w:val="24"/>
          <w:shd w:val="clear" w:color="auto" w:fill="FFFFFF"/>
        </w:rPr>
        <w:t xml:space="preserve">ducation </w:t>
      </w:r>
      <w:r w:rsidR="00263F37" w:rsidRPr="00954E7F">
        <w:rPr>
          <w:rFonts w:ascii="Times New Roman" w:eastAsia="Times New Roman" w:hAnsi="Times New Roman" w:cs="Times New Roman"/>
          <w:sz w:val="24"/>
          <w:szCs w:val="24"/>
          <w:shd w:val="clear" w:color="auto" w:fill="FFFFFF"/>
        </w:rPr>
        <w:t>on the o</w:t>
      </w:r>
      <w:r w:rsidR="00496472" w:rsidRPr="00954E7F">
        <w:rPr>
          <w:rFonts w:ascii="Times New Roman" w:eastAsia="Times New Roman" w:hAnsi="Times New Roman" w:cs="Times New Roman"/>
          <w:sz w:val="24"/>
          <w:szCs w:val="24"/>
          <w:shd w:val="clear" w:color="auto" w:fill="FFFFFF"/>
        </w:rPr>
        <w:t xml:space="preserve">bligations </w:t>
      </w:r>
      <w:r w:rsidR="00D27CAA" w:rsidRPr="00954E7F">
        <w:rPr>
          <w:rFonts w:ascii="Times New Roman" w:eastAsia="Times New Roman" w:hAnsi="Times New Roman" w:cs="Times New Roman"/>
          <w:sz w:val="24"/>
          <w:szCs w:val="24"/>
          <w:shd w:val="clear" w:color="auto" w:fill="FFFFFF"/>
        </w:rPr>
        <w:t>of</w:t>
      </w:r>
      <w:r w:rsidR="00496472" w:rsidRPr="00954E7F">
        <w:rPr>
          <w:rFonts w:ascii="Times New Roman" w:eastAsia="Times New Roman" w:hAnsi="Times New Roman" w:cs="Times New Roman"/>
          <w:sz w:val="24"/>
          <w:szCs w:val="24"/>
          <w:shd w:val="clear" w:color="auto" w:fill="FFFFFF"/>
        </w:rPr>
        <w:t xml:space="preserve"> State Parties and Non-State </w:t>
      </w:r>
      <w:r w:rsidR="00994412" w:rsidRPr="00954E7F">
        <w:rPr>
          <w:rFonts w:ascii="Times New Roman" w:eastAsia="Times New Roman" w:hAnsi="Times New Roman" w:cs="Times New Roman"/>
          <w:sz w:val="24"/>
          <w:szCs w:val="24"/>
          <w:shd w:val="clear" w:color="auto" w:fill="FFFFFF"/>
        </w:rPr>
        <w:t>a</w:t>
      </w:r>
      <w:r w:rsidRPr="00954E7F">
        <w:rPr>
          <w:rFonts w:ascii="Times New Roman" w:eastAsia="Times New Roman" w:hAnsi="Times New Roman" w:cs="Times New Roman"/>
          <w:sz w:val="24"/>
          <w:szCs w:val="24"/>
          <w:shd w:val="clear" w:color="auto" w:fill="FFFFFF"/>
        </w:rPr>
        <w:t>ctors</w:t>
      </w:r>
      <w:r w:rsidR="00496472" w:rsidRPr="00954E7F">
        <w:rPr>
          <w:rFonts w:ascii="Times New Roman" w:eastAsia="Times New Roman" w:hAnsi="Times New Roman" w:cs="Times New Roman"/>
          <w:sz w:val="24"/>
          <w:szCs w:val="24"/>
          <w:shd w:val="clear" w:color="auto" w:fill="FFFFFF"/>
        </w:rPr>
        <w:t xml:space="preserve"> </w:t>
      </w:r>
      <w:r w:rsidRPr="00954E7F">
        <w:rPr>
          <w:rFonts w:ascii="Times New Roman" w:eastAsia="Times New Roman" w:hAnsi="Times New Roman" w:cs="Times New Roman"/>
          <w:sz w:val="24"/>
          <w:szCs w:val="24"/>
          <w:shd w:val="clear" w:color="auto" w:fill="FFFFFF"/>
        </w:rPr>
        <w:t>in</w:t>
      </w:r>
      <w:r w:rsidR="00D27CAA" w:rsidRPr="00954E7F">
        <w:rPr>
          <w:rFonts w:ascii="Times New Roman" w:eastAsia="Times New Roman" w:hAnsi="Times New Roman" w:cs="Times New Roman"/>
          <w:sz w:val="24"/>
          <w:szCs w:val="24"/>
          <w:shd w:val="clear" w:color="auto" w:fill="FFFFFF"/>
        </w:rPr>
        <w:t xml:space="preserve"> a conflict</w:t>
      </w:r>
      <w:r w:rsidRPr="00954E7F">
        <w:rPr>
          <w:rFonts w:ascii="Times New Roman" w:eastAsia="Times New Roman" w:hAnsi="Times New Roman" w:cs="Times New Roman"/>
          <w:sz w:val="24"/>
          <w:szCs w:val="24"/>
          <w:shd w:val="clear" w:color="auto" w:fill="FFFFFF"/>
        </w:rPr>
        <w:t xml:space="preserve"> </w:t>
      </w:r>
      <w:proofErr w:type="gramStart"/>
      <w:r w:rsidRPr="00954E7F">
        <w:rPr>
          <w:rFonts w:ascii="Times New Roman" w:eastAsia="Times New Roman" w:hAnsi="Times New Roman" w:cs="Times New Roman"/>
          <w:sz w:val="24"/>
          <w:szCs w:val="24"/>
          <w:shd w:val="clear" w:color="auto" w:fill="FFFFFF"/>
        </w:rPr>
        <w:t>in regard to</w:t>
      </w:r>
      <w:proofErr w:type="gramEnd"/>
      <w:r w:rsidRPr="00954E7F">
        <w:rPr>
          <w:rFonts w:ascii="Times New Roman" w:eastAsia="Times New Roman" w:hAnsi="Times New Roman" w:cs="Times New Roman"/>
          <w:sz w:val="24"/>
          <w:szCs w:val="24"/>
          <w:shd w:val="clear" w:color="auto" w:fill="FFFFFF"/>
        </w:rPr>
        <w:t xml:space="preserve"> persons with disabilities is vital </w:t>
      </w:r>
      <w:r w:rsidR="00F67208" w:rsidRPr="00954E7F">
        <w:rPr>
          <w:rFonts w:ascii="Times New Roman" w:eastAsia="Times New Roman" w:hAnsi="Times New Roman" w:cs="Times New Roman"/>
          <w:sz w:val="24"/>
          <w:szCs w:val="24"/>
          <w:shd w:val="clear" w:color="auto" w:fill="FFFFFF"/>
        </w:rPr>
        <w:t xml:space="preserve">to ensure </w:t>
      </w:r>
      <w:r w:rsidR="00D24840" w:rsidRPr="00954E7F">
        <w:rPr>
          <w:rFonts w:ascii="Times New Roman" w:eastAsia="Times New Roman" w:hAnsi="Times New Roman" w:cs="Times New Roman"/>
          <w:sz w:val="24"/>
          <w:szCs w:val="24"/>
          <w:shd w:val="clear" w:color="auto" w:fill="FFFFFF"/>
        </w:rPr>
        <w:t xml:space="preserve">that </w:t>
      </w:r>
      <w:r w:rsidRPr="00954E7F">
        <w:rPr>
          <w:rFonts w:ascii="Times New Roman" w:eastAsia="Times New Roman" w:hAnsi="Times New Roman" w:cs="Times New Roman"/>
          <w:sz w:val="24"/>
          <w:szCs w:val="24"/>
          <w:shd w:val="clear" w:color="auto" w:fill="FFFFFF"/>
        </w:rPr>
        <w:t xml:space="preserve">all </w:t>
      </w:r>
      <w:r w:rsidR="00D24840" w:rsidRPr="00954E7F">
        <w:rPr>
          <w:rFonts w:ascii="Times New Roman" w:eastAsia="Times New Roman" w:hAnsi="Times New Roman" w:cs="Times New Roman"/>
          <w:sz w:val="24"/>
          <w:szCs w:val="24"/>
          <w:shd w:val="clear" w:color="auto" w:fill="FFFFFF"/>
        </w:rPr>
        <w:t>Parties</w:t>
      </w:r>
      <w:r w:rsidRPr="00954E7F">
        <w:rPr>
          <w:rFonts w:ascii="Times New Roman" w:eastAsia="Times New Roman" w:hAnsi="Times New Roman" w:cs="Times New Roman"/>
          <w:sz w:val="24"/>
          <w:szCs w:val="24"/>
          <w:shd w:val="clear" w:color="auto" w:fill="FFFFFF"/>
        </w:rPr>
        <w:t xml:space="preserve"> </w:t>
      </w:r>
      <w:r w:rsidR="002A7DED" w:rsidRPr="00954E7F">
        <w:rPr>
          <w:rFonts w:ascii="Times New Roman" w:eastAsia="Times New Roman" w:hAnsi="Times New Roman" w:cs="Times New Roman"/>
          <w:sz w:val="24"/>
          <w:szCs w:val="24"/>
          <w:shd w:val="clear" w:color="auto" w:fill="FFFFFF"/>
        </w:rPr>
        <w:t xml:space="preserve">can </w:t>
      </w:r>
      <w:r w:rsidR="00496472" w:rsidRPr="00954E7F">
        <w:rPr>
          <w:rFonts w:ascii="Times New Roman" w:eastAsia="Times New Roman" w:hAnsi="Times New Roman" w:cs="Times New Roman"/>
          <w:sz w:val="24"/>
          <w:szCs w:val="24"/>
          <w:shd w:val="clear" w:color="auto" w:fill="FFFFFF"/>
        </w:rPr>
        <w:t xml:space="preserve">actively ensure the protection of people with disabilities </w:t>
      </w:r>
      <w:r w:rsidR="00263F37" w:rsidRPr="00954E7F">
        <w:rPr>
          <w:rFonts w:ascii="Times New Roman" w:eastAsia="Times New Roman" w:hAnsi="Times New Roman" w:cs="Times New Roman"/>
          <w:sz w:val="24"/>
          <w:szCs w:val="24"/>
          <w:shd w:val="clear" w:color="auto" w:fill="FFFFFF"/>
        </w:rPr>
        <w:t>during</w:t>
      </w:r>
      <w:r w:rsidRPr="00954E7F">
        <w:rPr>
          <w:rFonts w:ascii="Times New Roman" w:eastAsia="Times New Roman" w:hAnsi="Times New Roman" w:cs="Times New Roman"/>
          <w:sz w:val="24"/>
          <w:szCs w:val="24"/>
          <w:shd w:val="clear" w:color="auto" w:fill="FFFFFF"/>
        </w:rPr>
        <w:t xml:space="preserve"> the</w:t>
      </w:r>
      <w:r w:rsidR="00496472" w:rsidRPr="00954E7F">
        <w:rPr>
          <w:rFonts w:ascii="Times New Roman" w:eastAsia="Times New Roman" w:hAnsi="Times New Roman" w:cs="Times New Roman"/>
          <w:sz w:val="24"/>
          <w:szCs w:val="24"/>
          <w:shd w:val="clear" w:color="auto" w:fill="FFFFFF"/>
        </w:rPr>
        <w:t xml:space="preserve"> conflict. </w:t>
      </w:r>
      <w:r w:rsidR="00D24840" w:rsidRPr="00954E7F">
        <w:rPr>
          <w:rFonts w:ascii="Times New Roman" w:eastAsia="Times New Roman" w:hAnsi="Times New Roman" w:cs="Times New Roman"/>
          <w:sz w:val="24"/>
          <w:szCs w:val="24"/>
          <w:shd w:val="clear" w:color="auto" w:fill="FFFFFF"/>
        </w:rPr>
        <w:t>Al</w:t>
      </w:r>
      <w:r w:rsidRPr="00954E7F">
        <w:rPr>
          <w:rFonts w:ascii="Times New Roman" w:eastAsia="Times New Roman" w:hAnsi="Times New Roman" w:cs="Times New Roman"/>
          <w:sz w:val="24"/>
          <w:szCs w:val="24"/>
          <w:shd w:val="clear" w:color="auto" w:fill="FFFFFF"/>
        </w:rPr>
        <w:t>l p</w:t>
      </w:r>
      <w:r w:rsidR="00496472" w:rsidRPr="00954E7F">
        <w:rPr>
          <w:rFonts w:ascii="Times New Roman" w:eastAsia="Times New Roman" w:hAnsi="Times New Roman" w:cs="Times New Roman"/>
          <w:sz w:val="24"/>
          <w:szCs w:val="24"/>
          <w:shd w:val="clear" w:color="auto" w:fill="FFFFFF"/>
        </w:rPr>
        <w:t>eacekeeping mandates should</w:t>
      </w:r>
      <w:r w:rsidR="00D27CAA" w:rsidRPr="00954E7F">
        <w:rPr>
          <w:rFonts w:ascii="Times New Roman" w:eastAsia="Times New Roman" w:hAnsi="Times New Roman" w:cs="Times New Roman"/>
          <w:sz w:val="24"/>
          <w:szCs w:val="24"/>
          <w:shd w:val="clear" w:color="auto" w:fill="FFFFFF"/>
        </w:rPr>
        <w:t xml:space="preserve"> also</w:t>
      </w:r>
      <w:r w:rsidR="00496472" w:rsidRPr="00954E7F">
        <w:rPr>
          <w:rFonts w:ascii="Times New Roman" w:eastAsia="Times New Roman" w:hAnsi="Times New Roman" w:cs="Times New Roman"/>
          <w:sz w:val="24"/>
          <w:szCs w:val="24"/>
          <w:shd w:val="clear" w:color="auto" w:fill="FFFFFF"/>
        </w:rPr>
        <w:t xml:space="preserve"> detail</w:t>
      </w:r>
      <w:r w:rsidRPr="00954E7F">
        <w:rPr>
          <w:rFonts w:ascii="Times New Roman" w:eastAsia="Times New Roman" w:hAnsi="Times New Roman" w:cs="Times New Roman"/>
          <w:sz w:val="24"/>
          <w:szCs w:val="24"/>
          <w:shd w:val="clear" w:color="auto" w:fill="FFFFFF"/>
        </w:rPr>
        <w:t xml:space="preserve"> clearly defined</w:t>
      </w:r>
      <w:r w:rsidR="00496472" w:rsidRPr="00954E7F">
        <w:rPr>
          <w:rFonts w:ascii="Times New Roman" w:eastAsia="Times New Roman" w:hAnsi="Times New Roman" w:cs="Times New Roman"/>
          <w:sz w:val="24"/>
          <w:szCs w:val="24"/>
          <w:shd w:val="clear" w:color="auto" w:fill="FFFFFF"/>
        </w:rPr>
        <w:t xml:space="preserve"> disability policies and protocols</w:t>
      </w:r>
      <w:r w:rsidR="00D27CAA" w:rsidRPr="00954E7F">
        <w:rPr>
          <w:rFonts w:ascii="Times New Roman" w:eastAsia="Times New Roman" w:hAnsi="Times New Roman" w:cs="Times New Roman"/>
          <w:sz w:val="24"/>
          <w:szCs w:val="24"/>
          <w:shd w:val="clear" w:color="auto" w:fill="FFFFFF"/>
        </w:rPr>
        <w:t xml:space="preserve"> in</w:t>
      </w:r>
      <w:r w:rsidRPr="00954E7F">
        <w:rPr>
          <w:rFonts w:ascii="Times New Roman" w:eastAsia="Times New Roman" w:hAnsi="Times New Roman" w:cs="Times New Roman"/>
          <w:sz w:val="24"/>
          <w:szCs w:val="24"/>
          <w:shd w:val="clear" w:color="auto" w:fill="FFFFFF"/>
        </w:rPr>
        <w:t xml:space="preserve"> </w:t>
      </w:r>
      <w:r w:rsidR="00D27CAA" w:rsidRPr="00954E7F">
        <w:rPr>
          <w:rFonts w:ascii="Times New Roman" w:eastAsia="Times New Roman" w:hAnsi="Times New Roman" w:cs="Times New Roman"/>
          <w:sz w:val="24"/>
          <w:szCs w:val="24"/>
          <w:shd w:val="clear" w:color="auto" w:fill="FFFFFF"/>
        </w:rPr>
        <w:t>conflict settings</w:t>
      </w:r>
      <w:r w:rsidR="00496472" w:rsidRPr="00954E7F">
        <w:rPr>
          <w:rFonts w:ascii="Times New Roman" w:eastAsia="Times New Roman" w:hAnsi="Times New Roman" w:cs="Times New Roman"/>
          <w:sz w:val="24"/>
          <w:szCs w:val="24"/>
          <w:shd w:val="clear" w:color="auto" w:fill="FFFFFF"/>
        </w:rPr>
        <w:t>.</w:t>
      </w:r>
      <w:r w:rsidRPr="00954E7F">
        <w:rPr>
          <w:rFonts w:ascii="Times New Roman" w:eastAsia="Times New Roman" w:hAnsi="Times New Roman" w:cs="Times New Roman"/>
          <w:sz w:val="24"/>
          <w:szCs w:val="24"/>
          <w:shd w:val="clear" w:color="auto" w:fill="FFFFFF"/>
        </w:rPr>
        <w:t xml:space="preserve"> In addition, p</w:t>
      </w:r>
      <w:r w:rsidR="00496472" w:rsidRPr="00954E7F">
        <w:rPr>
          <w:rFonts w:ascii="Times New Roman" w:eastAsia="Times New Roman" w:hAnsi="Times New Roman" w:cs="Times New Roman"/>
          <w:sz w:val="24"/>
          <w:szCs w:val="24"/>
          <w:shd w:val="clear" w:color="auto" w:fill="FFFFFF"/>
        </w:rPr>
        <w:t xml:space="preserve">eople with disabilities need to be expressly </w:t>
      </w:r>
      <w:r w:rsidRPr="00954E7F">
        <w:rPr>
          <w:rFonts w:ascii="Times New Roman" w:eastAsia="Times New Roman" w:hAnsi="Times New Roman" w:cs="Times New Roman"/>
          <w:sz w:val="24"/>
          <w:szCs w:val="24"/>
          <w:shd w:val="clear" w:color="auto" w:fill="FFFFFF"/>
        </w:rPr>
        <w:t xml:space="preserve">and </w:t>
      </w:r>
      <w:r w:rsidR="00496472" w:rsidRPr="00954E7F">
        <w:rPr>
          <w:rFonts w:ascii="Times New Roman" w:eastAsia="Times New Roman" w:hAnsi="Times New Roman" w:cs="Times New Roman"/>
          <w:sz w:val="24"/>
          <w:szCs w:val="24"/>
          <w:shd w:val="clear" w:color="auto" w:fill="FFFFFF"/>
        </w:rPr>
        <w:t xml:space="preserve">actively included in peacekeeping </w:t>
      </w:r>
      <w:r w:rsidRPr="00954E7F">
        <w:rPr>
          <w:rFonts w:ascii="Times New Roman" w:eastAsia="Times New Roman" w:hAnsi="Times New Roman" w:cs="Times New Roman"/>
          <w:sz w:val="24"/>
          <w:szCs w:val="24"/>
          <w:shd w:val="clear" w:color="auto" w:fill="FFFFFF"/>
        </w:rPr>
        <w:t xml:space="preserve">processes </w:t>
      </w:r>
      <w:r w:rsidR="00496472" w:rsidRPr="00954E7F">
        <w:rPr>
          <w:rFonts w:ascii="Times New Roman" w:eastAsia="Times New Roman" w:hAnsi="Times New Roman" w:cs="Times New Roman"/>
          <w:sz w:val="24"/>
          <w:szCs w:val="24"/>
          <w:shd w:val="clear" w:color="auto" w:fill="FFFFFF"/>
        </w:rPr>
        <w:t xml:space="preserve">and </w:t>
      </w:r>
      <w:r w:rsidRPr="00954E7F">
        <w:rPr>
          <w:rFonts w:ascii="Times New Roman" w:eastAsia="Times New Roman" w:hAnsi="Times New Roman" w:cs="Times New Roman"/>
          <w:sz w:val="24"/>
          <w:szCs w:val="24"/>
          <w:shd w:val="clear" w:color="auto" w:fill="FFFFFF"/>
        </w:rPr>
        <w:t xml:space="preserve">in </w:t>
      </w:r>
      <w:r w:rsidR="00496472" w:rsidRPr="00954E7F">
        <w:rPr>
          <w:rFonts w:ascii="Times New Roman" w:eastAsia="Times New Roman" w:hAnsi="Times New Roman" w:cs="Times New Roman"/>
          <w:sz w:val="24"/>
          <w:szCs w:val="24"/>
          <w:shd w:val="clear" w:color="auto" w:fill="FFFFFF"/>
        </w:rPr>
        <w:t>the prevention of conflict</w:t>
      </w:r>
      <w:r w:rsidRPr="00954E7F">
        <w:rPr>
          <w:rFonts w:ascii="Times New Roman" w:eastAsia="Times New Roman" w:hAnsi="Times New Roman" w:cs="Times New Roman"/>
          <w:sz w:val="24"/>
          <w:szCs w:val="24"/>
          <w:shd w:val="clear" w:color="auto" w:fill="FFFFFF"/>
        </w:rPr>
        <w:t xml:space="preserve">. </w:t>
      </w:r>
      <w:r w:rsidR="00263F37" w:rsidRPr="00954E7F">
        <w:rPr>
          <w:rFonts w:ascii="Times New Roman" w:eastAsia="Times New Roman" w:hAnsi="Times New Roman" w:cs="Times New Roman"/>
          <w:sz w:val="24"/>
          <w:szCs w:val="24"/>
          <w:shd w:val="clear" w:color="auto" w:fill="FFFFFF"/>
        </w:rPr>
        <w:t xml:space="preserve"> </w:t>
      </w:r>
    </w:p>
    <w:p w14:paraId="2A6890A2" w14:textId="55054DB9" w:rsidR="003D042F" w:rsidRPr="009F2A65" w:rsidRDefault="003D042F" w:rsidP="009F2A65">
      <w:pPr>
        <w:spacing w:before="100" w:beforeAutospacing="1" w:after="100" w:afterAutospacing="1"/>
        <w:ind w:firstLine="720"/>
        <w:jc w:val="both"/>
        <w:rPr>
          <w:rFonts w:ascii="Times New Roman" w:eastAsia="Times New Roman" w:hAnsi="Times New Roman" w:cs="Times New Roman"/>
          <w:b/>
          <w:bCs/>
          <w:sz w:val="24"/>
          <w:szCs w:val="24"/>
          <w:u w:val="single"/>
          <w:shd w:val="clear" w:color="auto" w:fill="FFFFFF"/>
        </w:rPr>
      </w:pPr>
      <w:r w:rsidRPr="00954E7F">
        <w:rPr>
          <w:rFonts w:ascii="Times New Roman" w:eastAsia="Times New Roman" w:hAnsi="Times New Roman" w:cs="Times New Roman"/>
          <w:b/>
          <w:bCs/>
          <w:sz w:val="24"/>
          <w:szCs w:val="24"/>
          <w:u w:val="single"/>
          <w:shd w:val="clear" w:color="auto" w:fill="FFFFFF"/>
        </w:rPr>
        <w:t xml:space="preserve">2.Normative Content </w:t>
      </w:r>
    </w:p>
    <w:p w14:paraId="2BD1EFF9" w14:textId="0D55AA07" w:rsidR="004E7B5C" w:rsidRPr="00954E7F" w:rsidRDefault="004E7B5C" w:rsidP="008A1253">
      <w:pPr>
        <w:spacing w:before="100" w:beforeAutospacing="1" w:after="100" w:afterAutospacing="1"/>
        <w:jc w:val="both"/>
        <w:rPr>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 xml:space="preserve">Article 11 of the Convention on the Rights of Persons with Disabilities </w:t>
      </w:r>
      <w:r w:rsidR="006F659A" w:rsidRPr="00954E7F">
        <w:rPr>
          <w:rFonts w:ascii="Times New Roman" w:eastAsia="Times New Roman" w:hAnsi="Times New Roman" w:cs="Times New Roman"/>
          <w:sz w:val="24"/>
          <w:szCs w:val="24"/>
          <w:shd w:val="clear" w:color="auto" w:fill="FFFFFF"/>
        </w:rPr>
        <w:t>(CRPD)</w:t>
      </w:r>
      <w:r w:rsidR="002A28B4" w:rsidRPr="00954E7F">
        <w:rPr>
          <w:rStyle w:val="FootnoteReference"/>
          <w:rFonts w:ascii="Times New Roman" w:eastAsia="Times New Roman" w:hAnsi="Times New Roman" w:cs="Times New Roman"/>
          <w:sz w:val="24"/>
          <w:szCs w:val="24"/>
          <w:shd w:val="clear" w:color="auto" w:fill="FFFFFF"/>
        </w:rPr>
        <w:footnoteReference w:id="7"/>
      </w:r>
      <w:r w:rsidR="006F659A" w:rsidRPr="00954E7F">
        <w:rPr>
          <w:rFonts w:ascii="Times New Roman" w:eastAsia="Times New Roman" w:hAnsi="Times New Roman" w:cs="Times New Roman"/>
          <w:sz w:val="24"/>
          <w:szCs w:val="24"/>
          <w:shd w:val="clear" w:color="auto" w:fill="FFFFFF"/>
        </w:rPr>
        <w:t xml:space="preserve"> </w:t>
      </w:r>
      <w:r w:rsidRPr="00954E7F">
        <w:rPr>
          <w:rFonts w:ascii="Times New Roman" w:eastAsia="Times New Roman" w:hAnsi="Times New Roman" w:cs="Times New Roman"/>
          <w:sz w:val="24"/>
          <w:szCs w:val="24"/>
          <w:shd w:val="clear" w:color="auto" w:fill="FFFFFF"/>
        </w:rPr>
        <w:t xml:space="preserve">broadly details </w:t>
      </w:r>
      <w:r w:rsidR="006F659A" w:rsidRPr="00954E7F">
        <w:rPr>
          <w:rFonts w:ascii="Times New Roman" w:eastAsia="Times New Roman" w:hAnsi="Times New Roman" w:cs="Times New Roman"/>
          <w:sz w:val="24"/>
          <w:szCs w:val="24"/>
          <w:shd w:val="clear" w:color="auto" w:fill="FFFFFF"/>
        </w:rPr>
        <w:t>States obligations by all necessary measures to ensure the protections and safety of persons with disabilities during armed conflict, humanitarian emergencies</w:t>
      </w:r>
      <w:r w:rsidR="003308AB" w:rsidRPr="00954E7F">
        <w:rPr>
          <w:rFonts w:ascii="Times New Roman" w:eastAsia="Times New Roman" w:hAnsi="Times New Roman" w:cs="Times New Roman"/>
          <w:sz w:val="24"/>
          <w:szCs w:val="24"/>
          <w:shd w:val="clear" w:color="auto" w:fill="FFFFFF"/>
        </w:rPr>
        <w:t>,</w:t>
      </w:r>
      <w:r w:rsidR="006F659A" w:rsidRPr="00954E7F">
        <w:rPr>
          <w:rFonts w:ascii="Times New Roman" w:eastAsia="Times New Roman" w:hAnsi="Times New Roman" w:cs="Times New Roman"/>
          <w:sz w:val="24"/>
          <w:szCs w:val="24"/>
          <w:shd w:val="clear" w:color="auto" w:fill="FFFFFF"/>
        </w:rPr>
        <w:t xml:space="preserve"> and natural disasters, in accordance with international law, including international humanitarian law and international human rights law.</w:t>
      </w:r>
    </w:p>
    <w:p w14:paraId="7144668D" w14:textId="3A89118A" w:rsidR="006F659A" w:rsidRPr="00954E7F" w:rsidRDefault="006F659A" w:rsidP="008A1253">
      <w:pPr>
        <w:spacing w:before="100" w:beforeAutospacing="1" w:after="100" w:afterAutospacing="1"/>
        <w:jc w:val="both"/>
        <w:rPr>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Article 11 states;</w:t>
      </w:r>
    </w:p>
    <w:p w14:paraId="1676BA6C" w14:textId="44DD86B3" w:rsidR="004E06FE" w:rsidRPr="00954E7F" w:rsidRDefault="004E06FE" w:rsidP="008A1253">
      <w:pPr>
        <w:spacing w:before="100" w:beforeAutospacing="1" w:after="100" w:afterAutospacing="1"/>
        <w:ind w:left="720"/>
        <w:jc w:val="both"/>
        <w:rPr>
          <w:rStyle w:val="contentpasted1"/>
          <w:rFonts w:ascii="Times New Roman" w:eastAsia="Times New Roman" w:hAnsi="Times New Roman" w:cs="Times New Roman"/>
          <w:spacing w:val="4"/>
          <w:sz w:val="24"/>
          <w:szCs w:val="24"/>
          <w:shd w:val="clear" w:color="auto" w:fill="FFFFFF"/>
        </w:rPr>
      </w:pPr>
      <w:r w:rsidRPr="00954E7F">
        <w:rPr>
          <w:rFonts w:ascii="Times New Roman" w:eastAsia="Times New Roman" w:hAnsi="Times New Roman" w:cs="Times New Roman"/>
          <w:sz w:val="24"/>
          <w:szCs w:val="24"/>
          <w:shd w:val="clear" w:color="auto" w:fill="FFFFFF"/>
        </w:rPr>
        <w:t>a) "</w:t>
      </w:r>
      <w:r w:rsidR="00994412" w:rsidRPr="00954E7F">
        <w:rPr>
          <w:rFonts w:ascii="Times New Roman" w:eastAsia="Times New Roman" w:hAnsi="Times New Roman" w:cs="Times New Roman"/>
          <w:sz w:val="24"/>
          <w:szCs w:val="24"/>
          <w:shd w:val="clear" w:color="auto" w:fill="FFFFFF"/>
        </w:rPr>
        <w:t>S</w:t>
      </w:r>
      <w:r w:rsidRPr="00954E7F">
        <w:rPr>
          <w:rFonts w:ascii="Times New Roman" w:eastAsia="Times New Roman" w:hAnsi="Times New Roman" w:cs="Times New Roman"/>
          <w:sz w:val="24"/>
          <w:szCs w:val="24"/>
          <w:shd w:val="clear" w:color="auto" w:fill="FFFFFF"/>
        </w:rPr>
        <w:t>tate parties</w:t>
      </w:r>
      <w:r w:rsidR="00352088" w:rsidRPr="00954E7F">
        <w:rPr>
          <w:rFonts w:ascii="Times New Roman" w:eastAsia="Times New Roman" w:hAnsi="Times New Roman" w:cs="Times New Roman"/>
          <w:sz w:val="24"/>
          <w:szCs w:val="24"/>
          <w:shd w:val="clear" w:color="auto" w:fill="FFFFFF"/>
        </w:rPr>
        <w:t xml:space="preserve"> shall take measures</w:t>
      </w:r>
      <w:r w:rsidRPr="00954E7F">
        <w:rPr>
          <w:rFonts w:ascii="Times New Roman" w:eastAsia="Times New Roman" w:hAnsi="Times New Roman" w:cs="Times New Roman"/>
          <w:sz w:val="24"/>
          <w:szCs w:val="24"/>
          <w:shd w:val="clear" w:color="auto" w:fill="FFFFFF"/>
        </w:rPr>
        <w:t>, </w:t>
      </w:r>
      <w:r w:rsidRPr="00954E7F">
        <w:rPr>
          <w:rStyle w:val="contentpasted1"/>
          <w:rFonts w:ascii="Times New Roman" w:eastAsia="Times New Roman" w:hAnsi="Times New Roman" w:cs="Times New Roman"/>
          <w:spacing w:val="4"/>
          <w:sz w:val="24"/>
          <w:szCs w:val="24"/>
          <w:shd w:val="clear" w:color="auto" w:fill="FFFFFF"/>
        </w:rPr>
        <w:t>in accordance with their obligations under international law, including international humanitarian law and international human rights law</w:t>
      </w:r>
      <w:r w:rsidR="000A65E8" w:rsidRPr="00954E7F">
        <w:rPr>
          <w:rStyle w:val="contentpasted1"/>
          <w:rFonts w:ascii="Times New Roman" w:eastAsia="Times New Roman" w:hAnsi="Times New Roman" w:cs="Times New Roman"/>
          <w:spacing w:val="4"/>
          <w:sz w:val="24"/>
          <w:szCs w:val="24"/>
          <w:shd w:val="clear" w:color="auto" w:fill="FFFFFF"/>
        </w:rPr>
        <w:t>.</w:t>
      </w:r>
    </w:p>
    <w:p w14:paraId="69FF56CD" w14:textId="41B91655" w:rsidR="004E06FE" w:rsidRPr="00954E7F" w:rsidRDefault="004E06FE" w:rsidP="008A1253">
      <w:pPr>
        <w:spacing w:before="100" w:beforeAutospacing="1" w:after="100" w:afterAutospacing="1"/>
        <w:ind w:left="720"/>
        <w:jc w:val="both"/>
        <w:rPr>
          <w:rStyle w:val="contentpasted2"/>
          <w:rFonts w:ascii="Times New Roman" w:eastAsia="Times New Roman" w:hAnsi="Times New Roman" w:cs="Times New Roman"/>
          <w:spacing w:val="4"/>
          <w:sz w:val="24"/>
          <w:szCs w:val="24"/>
          <w:shd w:val="clear" w:color="auto" w:fill="FFFFFF"/>
        </w:rPr>
      </w:pPr>
      <w:r w:rsidRPr="00954E7F">
        <w:rPr>
          <w:rStyle w:val="contentpasted1"/>
          <w:rFonts w:ascii="Times New Roman" w:eastAsia="Times New Roman" w:hAnsi="Times New Roman" w:cs="Times New Roman"/>
          <w:spacing w:val="4"/>
          <w:sz w:val="24"/>
          <w:szCs w:val="24"/>
          <w:shd w:val="clear" w:color="auto" w:fill="FFFFFF"/>
        </w:rPr>
        <w:t>b) "</w:t>
      </w:r>
      <w:r w:rsidRPr="00954E7F">
        <w:rPr>
          <w:rStyle w:val="contentpasted2"/>
          <w:rFonts w:ascii="Times New Roman" w:eastAsia="Times New Roman" w:hAnsi="Times New Roman" w:cs="Times New Roman"/>
          <w:spacing w:val="4"/>
          <w:sz w:val="24"/>
          <w:szCs w:val="24"/>
          <w:shd w:val="clear" w:color="auto" w:fill="FFFFFF"/>
        </w:rPr>
        <w:t>all necessary measures to ensure the protection and safety of persons with disabilities"</w:t>
      </w:r>
      <w:r w:rsidR="002A7DED" w:rsidRPr="00954E7F">
        <w:rPr>
          <w:rStyle w:val="contentpasted2"/>
          <w:rFonts w:ascii="Times New Roman" w:eastAsia="Times New Roman" w:hAnsi="Times New Roman" w:cs="Times New Roman"/>
          <w:spacing w:val="4"/>
          <w:sz w:val="24"/>
          <w:szCs w:val="24"/>
          <w:shd w:val="clear" w:color="auto" w:fill="FFFFFF"/>
        </w:rPr>
        <w:t>.</w:t>
      </w:r>
    </w:p>
    <w:p w14:paraId="754088CB" w14:textId="77777777" w:rsidR="00D56A5F" w:rsidRDefault="004E06FE" w:rsidP="00D56A5F">
      <w:pPr>
        <w:spacing w:before="100" w:beforeAutospacing="1" w:after="100" w:afterAutospacing="1"/>
        <w:ind w:left="720"/>
        <w:jc w:val="both"/>
        <w:rPr>
          <w:rFonts w:ascii="Times New Roman" w:eastAsia="Times New Roman" w:hAnsi="Times New Roman" w:cs="Times New Roman"/>
          <w:b/>
          <w:bCs/>
          <w:spacing w:val="4"/>
          <w:sz w:val="24"/>
          <w:szCs w:val="24"/>
          <w:u w:val="single"/>
          <w:shd w:val="clear" w:color="auto" w:fill="FFFFFF"/>
        </w:rPr>
      </w:pPr>
      <w:r w:rsidRPr="00954E7F">
        <w:rPr>
          <w:rStyle w:val="contentpasted2"/>
          <w:rFonts w:ascii="Times New Roman" w:eastAsia="Times New Roman" w:hAnsi="Times New Roman" w:cs="Times New Roman"/>
          <w:spacing w:val="4"/>
          <w:sz w:val="24"/>
          <w:szCs w:val="24"/>
          <w:shd w:val="clear" w:color="auto" w:fill="FFFFFF"/>
        </w:rPr>
        <w:t>c) "</w:t>
      </w:r>
      <w:r w:rsidR="002D721F" w:rsidRPr="00954E7F">
        <w:rPr>
          <w:rStyle w:val="contentpasted2"/>
          <w:rFonts w:ascii="Times New Roman" w:eastAsia="Times New Roman" w:hAnsi="Times New Roman" w:cs="Times New Roman"/>
          <w:spacing w:val="4"/>
          <w:sz w:val="24"/>
          <w:szCs w:val="24"/>
          <w:shd w:val="clear" w:color="auto" w:fill="FFFFFF"/>
        </w:rPr>
        <w:t xml:space="preserve">persons with disabilities </w:t>
      </w:r>
      <w:r w:rsidRPr="00954E7F">
        <w:rPr>
          <w:rStyle w:val="contentpasted3"/>
          <w:rFonts w:ascii="Times New Roman" w:eastAsia="Times New Roman" w:hAnsi="Times New Roman" w:cs="Times New Roman"/>
          <w:spacing w:val="4"/>
          <w:sz w:val="24"/>
          <w:szCs w:val="24"/>
          <w:shd w:val="clear" w:color="auto" w:fill="FFFFFF"/>
        </w:rPr>
        <w:t>in situations of risk, including situations of armed conflict, humanitarian emergencies and the occurrence of natural disasters"</w:t>
      </w:r>
      <w:r w:rsidR="002A7DED" w:rsidRPr="00954E7F">
        <w:rPr>
          <w:rStyle w:val="contentpasted3"/>
          <w:rFonts w:ascii="Times New Roman" w:eastAsia="Times New Roman" w:hAnsi="Times New Roman" w:cs="Times New Roman"/>
          <w:spacing w:val="4"/>
          <w:sz w:val="24"/>
          <w:szCs w:val="24"/>
          <w:shd w:val="clear" w:color="auto" w:fill="FFFFFF"/>
        </w:rPr>
        <w:t>.</w:t>
      </w:r>
      <w:r w:rsidR="002A28B4" w:rsidRPr="00954E7F">
        <w:rPr>
          <w:rStyle w:val="FootnoteReference"/>
          <w:rFonts w:ascii="Times New Roman" w:eastAsia="Times New Roman" w:hAnsi="Times New Roman" w:cs="Times New Roman"/>
          <w:spacing w:val="4"/>
          <w:sz w:val="24"/>
          <w:szCs w:val="24"/>
          <w:shd w:val="clear" w:color="auto" w:fill="FFFFFF"/>
        </w:rPr>
        <w:footnoteReference w:id="8"/>
      </w:r>
    </w:p>
    <w:p w14:paraId="45AF0CC2" w14:textId="2D10B6C6" w:rsidR="002D721F" w:rsidRPr="00D56A5F" w:rsidRDefault="00B026CB" w:rsidP="00D56A5F">
      <w:pPr>
        <w:spacing w:before="100" w:beforeAutospacing="1" w:after="100" w:afterAutospacing="1"/>
        <w:ind w:left="720"/>
        <w:jc w:val="both"/>
        <w:rPr>
          <w:rFonts w:ascii="Times New Roman" w:eastAsia="Times New Roman" w:hAnsi="Times New Roman" w:cs="Times New Roman"/>
          <w:b/>
          <w:bCs/>
          <w:spacing w:val="4"/>
          <w:sz w:val="24"/>
          <w:szCs w:val="24"/>
          <w:u w:val="single"/>
          <w:shd w:val="clear" w:color="auto" w:fill="FFFFFF"/>
        </w:rPr>
      </w:pPr>
      <w:r w:rsidRPr="00954E7F">
        <w:rPr>
          <w:rFonts w:ascii="Times New Roman" w:eastAsia="Times New Roman" w:hAnsi="Times New Roman" w:cs="Times New Roman"/>
          <w:b/>
          <w:bCs/>
          <w:spacing w:val="4"/>
          <w:sz w:val="24"/>
          <w:szCs w:val="24"/>
          <w:u w:val="single"/>
          <w:shd w:val="clear" w:color="auto" w:fill="FFFFFF"/>
        </w:rPr>
        <w:t xml:space="preserve">3. </w:t>
      </w:r>
      <w:r w:rsidR="004E06FE" w:rsidRPr="00954E7F">
        <w:rPr>
          <w:rFonts w:ascii="Times New Roman" w:eastAsia="Times New Roman" w:hAnsi="Times New Roman" w:cs="Times New Roman"/>
          <w:b/>
          <w:bCs/>
          <w:spacing w:val="4"/>
          <w:sz w:val="24"/>
          <w:szCs w:val="24"/>
          <w:u w:val="single"/>
          <w:shd w:val="clear" w:color="auto" w:fill="FFFFFF"/>
        </w:rPr>
        <w:t xml:space="preserve">Persons with </w:t>
      </w:r>
      <w:r w:rsidR="008158E9" w:rsidRPr="00954E7F">
        <w:rPr>
          <w:rFonts w:ascii="Times New Roman" w:eastAsia="Times New Roman" w:hAnsi="Times New Roman" w:cs="Times New Roman"/>
          <w:b/>
          <w:bCs/>
          <w:spacing w:val="4"/>
          <w:sz w:val="24"/>
          <w:szCs w:val="24"/>
          <w:u w:val="single"/>
          <w:shd w:val="clear" w:color="auto" w:fill="FFFFFF"/>
        </w:rPr>
        <w:t>D</w:t>
      </w:r>
      <w:r w:rsidR="004E06FE" w:rsidRPr="00954E7F">
        <w:rPr>
          <w:rFonts w:ascii="Times New Roman" w:eastAsia="Times New Roman" w:hAnsi="Times New Roman" w:cs="Times New Roman"/>
          <w:b/>
          <w:bCs/>
          <w:spacing w:val="4"/>
          <w:sz w:val="24"/>
          <w:szCs w:val="24"/>
          <w:u w:val="single"/>
          <w:shd w:val="clear" w:color="auto" w:fill="FFFFFF"/>
        </w:rPr>
        <w:t xml:space="preserve">isabilities </w:t>
      </w:r>
      <w:r w:rsidR="008158E9" w:rsidRPr="00954E7F">
        <w:rPr>
          <w:rFonts w:ascii="Times New Roman" w:eastAsia="Times New Roman" w:hAnsi="Times New Roman" w:cs="Times New Roman"/>
          <w:b/>
          <w:bCs/>
          <w:spacing w:val="4"/>
          <w:sz w:val="24"/>
          <w:szCs w:val="24"/>
          <w:u w:val="single"/>
          <w:shd w:val="clear" w:color="auto" w:fill="FFFFFF"/>
        </w:rPr>
        <w:t>Di</w:t>
      </w:r>
      <w:r w:rsidR="000A65E8" w:rsidRPr="00954E7F">
        <w:rPr>
          <w:rFonts w:ascii="Times New Roman" w:eastAsia="Times New Roman" w:hAnsi="Times New Roman" w:cs="Times New Roman"/>
          <w:b/>
          <w:bCs/>
          <w:spacing w:val="4"/>
          <w:sz w:val="24"/>
          <w:szCs w:val="24"/>
          <w:u w:val="single"/>
          <w:shd w:val="clear" w:color="auto" w:fill="FFFFFF"/>
        </w:rPr>
        <w:t xml:space="preserve">sproportionately </w:t>
      </w:r>
      <w:r w:rsidR="008158E9" w:rsidRPr="00954E7F">
        <w:rPr>
          <w:rFonts w:ascii="Times New Roman" w:eastAsia="Times New Roman" w:hAnsi="Times New Roman" w:cs="Times New Roman"/>
          <w:b/>
          <w:bCs/>
          <w:spacing w:val="4"/>
          <w:sz w:val="24"/>
          <w:szCs w:val="24"/>
          <w:u w:val="single"/>
          <w:shd w:val="clear" w:color="auto" w:fill="FFFFFF"/>
        </w:rPr>
        <w:t>A</w:t>
      </w:r>
      <w:r w:rsidR="000A65E8" w:rsidRPr="00954E7F">
        <w:rPr>
          <w:rFonts w:ascii="Times New Roman" w:eastAsia="Times New Roman" w:hAnsi="Times New Roman" w:cs="Times New Roman"/>
          <w:b/>
          <w:bCs/>
          <w:spacing w:val="4"/>
          <w:sz w:val="24"/>
          <w:szCs w:val="24"/>
          <w:u w:val="single"/>
          <w:shd w:val="clear" w:color="auto" w:fill="FFFFFF"/>
        </w:rPr>
        <w:t xml:space="preserve">ffected and </w:t>
      </w:r>
      <w:r w:rsidR="008158E9" w:rsidRPr="00954E7F">
        <w:rPr>
          <w:rFonts w:ascii="Times New Roman" w:eastAsia="Times New Roman" w:hAnsi="Times New Roman" w:cs="Times New Roman"/>
          <w:b/>
          <w:bCs/>
          <w:spacing w:val="4"/>
          <w:sz w:val="24"/>
          <w:szCs w:val="24"/>
          <w:u w:val="single"/>
          <w:shd w:val="clear" w:color="auto" w:fill="FFFFFF"/>
        </w:rPr>
        <w:t>E</w:t>
      </w:r>
      <w:r w:rsidR="004E06FE" w:rsidRPr="00954E7F">
        <w:rPr>
          <w:rFonts w:ascii="Times New Roman" w:eastAsia="Times New Roman" w:hAnsi="Times New Roman" w:cs="Times New Roman"/>
          <w:b/>
          <w:bCs/>
          <w:spacing w:val="4"/>
          <w:sz w:val="24"/>
          <w:szCs w:val="24"/>
          <w:u w:val="single"/>
          <w:shd w:val="clear" w:color="auto" w:fill="FFFFFF"/>
        </w:rPr>
        <w:t xml:space="preserve">xperiencing </w:t>
      </w:r>
      <w:r w:rsidR="008158E9" w:rsidRPr="00954E7F">
        <w:rPr>
          <w:rFonts w:ascii="Times New Roman" w:eastAsia="Times New Roman" w:hAnsi="Times New Roman" w:cs="Times New Roman"/>
          <w:b/>
          <w:bCs/>
          <w:spacing w:val="4"/>
          <w:sz w:val="24"/>
          <w:szCs w:val="24"/>
          <w:u w:val="single"/>
          <w:shd w:val="clear" w:color="auto" w:fill="FFFFFF"/>
        </w:rPr>
        <w:t>P</w:t>
      </w:r>
      <w:r w:rsidR="004E06FE" w:rsidRPr="00954E7F">
        <w:rPr>
          <w:rFonts w:ascii="Times New Roman" w:eastAsia="Times New Roman" w:hAnsi="Times New Roman" w:cs="Times New Roman"/>
          <w:b/>
          <w:bCs/>
          <w:spacing w:val="4"/>
          <w:sz w:val="24"/>
          <w:szCs w:val="24"/>
          <w:u w:val="single"/>
          <w:shd w:val="clear" w:color="auto" w:fill="FFFFFF"/>
        </w:rPr>
        <w:t xml:space="preserve">articular </w:t>
      </w:r>
      <w:r w:rsidR="008158E9" w:rsidRPr="00954E7F">
        <w:rPr>
          <w:rFonts w:ascii="Times New Roman" w:eastAsia="Times New Roman" w:hAnsi="Times New Roman" w:cs="Times New Roman"/>
          <w:b/>
          <w:bCs/>
          <w:spacing w:val="4"/>
          <w:sz w:val="24"/>
          <w:szCs w:val="24"/>
          <w:u w:val="single"/>
          <w:shd w:val="clear" w:color="auto" w:fill="FFFFFF"/>
        </w:rPr>
        <w:t>D</w:t>
      </w:r>
      <w:r w:rsidR="004E06FE" w:rsidRPr="00954E7F">
        <w:rPr>
          <w:rFonts w:ascii="Times New Roman" w:eastAsia="Times New Roman" w:hAnsi="Times New Roman" w:cs="Times New Roman"/>
          <w:b/>
          <w:bCs/>
          <w:spacing w:val="4"/>
          <w:sz w:val="24"/>
          <w:szCs w:val="24"/>
          <w:u w:val="single"/>
          <w:shd w:val="clear" w:color="auto" w:fill="FFFFFF"/>
        </w:rPr>
        <w:t xml:space="preserve">isadvantages in </w:t>
      </w:r>
      <w:r w:rsidR="008158E9" w:rsidRPr="00954E7F">
        <w:rPr>
          <w:rFonts w:ascii="Times New Roman" w:eastAsia="Times New Roman" w:hAnsi="Times New Roman" w:cs="Times New Roman"/>
          <w:b/>
          <w:bCs/>
          <w:spacing w:val="4"/>
          <w:sz w:val="24"/>
          <w:szCs w:val="24"/>
          <w:u w:val="single"/>
          <w:shd w:val="clear" w:color="auto" w:fill="FFFFFF"/>
        </w:rPr>
        <w:t>S</w:t>
      </w:r>
      <w:r w:rsidR="004E06FE" w:rsidRPr="00954E7F">
        <w:rPr>
          <w:rFonts w:ascii="Times New Roman" w:eastAsia="Times New Roman" w:hAnsi="Times New Roman" w:cs="Times New Roman"/>
          <w:b/>
          <w:bCs/>
          <w:spacing w:val="4"/>
          <w:sz w:val="24"/>
          <w:szCs w:val="24"/>
          <w:u w:val="single"/>
          <w:shd w:val="clear" w:color="auto" w:fill="FFFFFF"/>
        </w:rPr>
        <w:t xml:space="preserve">ituations of </w:t>
      </w:r>
      <w:r w:rsidR="008158E9" w:rsidRPr="00954E7F">
        <w:rPr>
          <w:rFonts w:ascii="Times New Roman" w:eastAsia="Times New Roman" w:hAnsi="Times New Roman" w:cs="Times New Roman"/>
          <w:b/>
          <w:bCs/>
          <w:spacing w:val="4"/>
          <w:sz w:val="24"/>
          <w:szCs w:val="24"/>
          <w:u w:val="single"/>
          <w:shd w:val="clear" w:color="auto" w:fill="FFFFFF"/>
        </w:rPr>
        <w:t>R</w:t>
      </w:r>
      <w:r w:rsidR="004E06FE" w:rsidRPr="00954E7F">
        <w:rPr>
          <w:rFonts w:ascii="Times New Roman" w:eastAsia="Times New Roman" w:hAnsi="Times New Roman" w:cs="Times New Roman"/>
          <w:b/>
          <w:bCs/>
          <w:spacing w:val="4"/>
          <w:sz w:val="24"/>
          <w:szCs w:val="24"/>
          <w:u w:val="single"/>
          <w:shd w:val="clear" w:color="auto" w:fill="FFFFFF"/>
        </w:rPr>
        <w:t>isk</w:t>
      </w:r>
      <w:r w:rsidR="009F7B9A" w:rsidRPr="00954E7F">
        <w:rPr>
          <w:rFonts w:ascii="Times New Roman" w:eastAsia="Times New Roman" w:hAnsi="Times New Roman" w:cs="Times New Roman"/>
          <w:b/>
          <w:bCs/>
          <w:spacing w:val="4"/>
          <w:sz w:val="24"/>
          <w:szCs w:val="24"/>
          <w:u w:val="single"/>
          <w:shd w:val="clear" w:color="auto" w:fill="FFFFFF"/>
        </w:rPr>
        <w:t>, such as</w:t>
      </w:r>
      <w:r w:rsidR="00EA6C61" w:rsidRPr="00954E7F">
        <w:rPr>
          <w:rFonts w:ascii="Times New Roman" w:eastAsia="Times New Roman" w:hAnsi="Times New Roman" w:cs="Times New Roman"/>
          <w:b/>
          <w:bCs/>
          <w:sz w:val="24"/>
          <w:szCs w:val="24"/>
          <w:u w:val="single"/>
          <w:shd w:val="clear" w:color="auto" w:fill="FFFFFF"/>
        </w:rPr>
        <w:t>:</w:t>
      </w:r>
    </w:p>
    <w:p w14:paraId="1AC484C9" w14:textId="53D08EE3" w:rsidR="002D721F" w:rsidRPr="00954E7F" w:rsidRDefault="002D721F" w:rsidP="008A1253">
      <w:pPr>
        <w:pStyle w:val="ListParagraph"/>
        <w:numPr>
          <w:ilvl w:val="0"/>
          <w:numId w:val="10"/>
        </w:numPr>
        <w:spacing w:before="100" w:beforeAutospacing="1" w:after="100" w:afterAutospacing="1"/>
        <w:jc w:val="both"/>
        <w:rPr>
          <w:rStyle w:val="contentpasted3"/>
          <w:rFonts w:ascii="Times New Roman" w:eastAsia="Times New Roman" w:hAnsi="Times New Roman" w:cs="Times New Roman"/>
          <w:b/>
          <w:bCs/>
          <w:sz w:val="24"/>
          <w:szCs w:val="24"/>
          <w:u w:val="single"/>
          <w:shd w:val="clear" w:color="auto" w:fill="FFFFFF"/>
        </w:rPr>
      </w:pPr>
      <w:r w:rsidRPr="00954E7F">
        <w:rPr>
          <w:rStyle w:val="contentpasted3"/>
          <w:rFonts w:ascii="Times New Roman" w:eastAsia="Times New Roman" w:hAnsi="Times New Roman" w:cs="Times New Roman"/>
          <w:b/>
          <w:bCs/>
          <w:sz w:val="24"/>
          <w:szCs w:val="24"/>
          <w:u w:val="single"/>
          <w:shd w:val="clear" w:color="auto" w:fill="FFFFFF"/>
        </w:rPr>
        <w:t xml:space="preserve">Women with </w:t>
      </w:r>
      <w:r w:rsidR="00A35DF1" w:rsidRPr="00954E7F">
        <w:rPr>
          <w:rStyle w:val="contentpasted3"/>
          <w:rFonts w:ascii="Times New Roman" w:eastAsia="Times New Roman" w:hAnsi="Times New Roman" w:cs="Times New Roman"/>
          <w:b/>
          <w:bCs/>
          <w:sz w:val="24"/>
          <w:szCs w:val="24"/>
          <w:u w:val="single"/>
          <w:shd w:val="clear" w:color="auto" w:fill="FFFFFF"/>
        </w:rPr>
        <w:t>D</w:t>
      </w:r>
      <w:r w:rsidRPr="00954E7F">
        <w:rPr>
          <w:rStyle w:val="contentpasted3"/>
          <w:rFonts w:ascii="Times New Roman" w:eastAsia="Times New Roman" w:hAnsi="Times New Roman" w:cs="Times New Roman"/>
          <w:b/>
          <w:bCs/>
          <w:sz w:val="24"/>
          <w:szCs w:val="24"/>
          <w:u w:val="single"/>
          <w:shd w:val="clear" w:color="auto" w:fill="FFFFFF"/>
        </w:rPr>
        <w:t>isabilities</w:t>
      </w:r>
    </w:p>
    <w:p w14:paraId="01008AD4" w14:textId="4B1D0DF2" w:rsidR="008158E9" w:rsidRPr="00954E7F" w:rsidRDefault="004770CA" w:rsidP="008A1253">
      <w:pPr>
        <w:spacing w:before="100" w:beforeAutospacing="1" w:after="100" w:afterAutospacing="1"/>
        <w:jc w:val="both"/>
        <w:rPr>
          <w:rStyle w:val="contentpasted3"/>
          <w:rFonts w:ascii="Times New Roman" w:eastAsia="Times New Roman" w:hAnsi="Times New Roman" w:cs="Times New Roman"/>
          <w:sz w:val="24"/>
          <w:szCs w:val="24"/>
          <w:shd w:val="clear" w:color="auto" w:fill="FFFFFF"/>
        </w:rPr>
      </w:pPr>
      <w:r w:rsidRPr="00954E7F">
        <w:rPr>
          <w:rStyle w:val="contentpasted3"/>
          <w:rFonts w:ascii="Times New Roman" w:eastAsia="Times New Roman" w:hAnsi="Times New Roman" w:cs="Times New Roman"/>
          <w:sz w:val="24"/>
          <w:szCs w:val="24"/>
          <w:shd w:val="clear" w:color="auto" w:fill="FFFFFF"/>
        </w:rPr>
        <w:t>Girls and women with disabilities may face heightened risk</w:t>
      </w:r>
      <w:r w:rsidR="00A35DF1" w:rsidRPr="00954E7F">
        <w:rPr>
          <w:rStyle w:val="contentpasted3"/>
          <w:rFonts w:ascii="Times New Roman" w:eastAsia="Times New Roman" w:hAnsi="Times New Roman" w:cs="Times New Roman"/>
          <w:sz w:val="24"/>
          <w:szCs w:val="24"/>
          <w:shd w:val="clear" w:color="auto" w:fill="FFFFFF"/>
        </w:rPr>
        <w:t>, exclusion, and reduced access to protection and relief efforts</w:t>
      </w:r>
      <w:r w:rsidRPr="00954E7F">
        <w:rPr>
          <w:rStyle w:val="contentpasted3"/>
          <w:rFonts w:ascii="Times New Roman" w:eastAsia="Times New Roman" w:hAnsi="Times New Roman" w:cs="Times New Roman"/>
          <w:sz w:val="24"/>
          <w:szCs w:val="24"/>
          <w:shd w:val="clear" w:color="auto" w:fill="FFFFFF"/>
        </w:rPr>
        <w:t xml:space="preserve"> in situations of conflict, natural disaster, and humanitarian emergencies</w:t>
      </w:r>
      <w:r w:rsidR="00A35DF1" w:rsidRPr="00954E7F">
        <w:rPr>
          <w:rStyle w:val="contentpasted3"/>
          <w:rFonts w:ascii="Times New Roman" w:eastAsia="Times New Roman" w:hAnsi="Times New Roman" w:cs="Times New Roman"/>
          <w:sz w:val="24"/>
          <w:szCs w:val="24"/>
          <w:shd w:val="clear" w:color="auto" w:fill="FFFFFF"/>
        </w:rPr>
        <w:t>. Girls and women</w:t>
      </w:r>
      <w:r w:rsidR="003559E1" w:rsidRPr="00954E7F">
        <w:rPr>
          <w:rStyle w:val="FootnoteReference"/>
          <w:rFonts w:ascii="Times New Roman" w:eastAsia="Times New Roman" w:hAnsi="Times New Roman" w:cs="Times New Roman"/>
          <w:sz w:val="24"/>
          <w:szCs w:val="24"/>
          <w:shd w:val="clear" w:color="auto" w:fill="FFFFFF"/>
        </w:rPr>
        <w:footnoteReference w:id="9"/>
      </w:r>
      <w:r w:rsidR="00A35DF1" w:rsidRPr="00954E7F">
        <w:rPr>
          <w:rStyle w:val="contentpasted3"/>
          <w:rFonts w:ascii="Times New Roman" w:eastAsia="Times New Roman" w:hAnsi="Times New Roman" w:cs="Times New Roman"/>
          <w:sz w:val="24"/>
          <w:szCs w:val="24"/>
          <w:shd w:val="clear" w:color="auto" w:fill="FFFFFF"/>
        </w:rPr>
        <w:t xml:space="preserve"> with disabilities </w:t>
      </w:r>
      <w:r w:rsidR="00103ADF" w:rsidRPr="00954E7F">
        <w:rPr>
          <w:rStyle w:val="contentpasted3"/>
          <w:rFonts w:ascii="Times New Roman" w:eastAsia="Times New Roman" w:hAnsi="Times New Roman" w:cs="Times New Roman"/>
          <w:sz w:val="24"/>
          <w:szCs w:val="24"/>
          <w:shd w:val="clear" w:color="auto" w:fill="FFFFFF"/>
        </w:rPr>
        <w:t>are also</w:t>
      </w:r>
      <w:r w:rsidR="00A35DF1" w:rsidRPr="00954E7F">
        <w:rPr>
          <w:rStyle w:val="contentpasted3"/>
          <w:rFonts w:ascii="Times New Roman" w:eastAsia="Times New Roman" w:hAnsi="Times New Roman" w:cs="Times New Roman"/>
          <w:sz w:val="24"/>
          <w:szCs w:val="24"/>
          <w:shd w:val="clear" w:color="auto" w:fill="FFFFFF"/>
        </w:rPr>
        <w:t xml:space="preserve"> at increased risk of Sexual</w:t>
      </w:r>
      <w:r w:rsidR="00D47BD8" w:rsidRPr="00954E7F">
        <w:rPr>
          <w:rStyle w:val="contentpasted3"/>
          <w:rFonts w:ascii="Times New Roman" w:eastAsia="Times New Roman" w:hAnsi="Times New Roman" w:cs="Times New Roman"/>
          <w:sz w:val="24"/>
          <w:szCs w:val="24"/>
          <w:shd w:val="clear" w:color="auto" w:fill="FFFFFF"/>
        </w:rPr>
        <w:t xml:space="preserve"> and Gender </w:t>
      </w:r>
      <w:r w:rsidR="00A35DF1" w:rsidRPr="00954E7F">
        <w:rPr>
          <w:rStyle w:val="contentpasted3"/>
          <w:rFonts w:ascii="Times New Roman" w:eastAsia="Times New Roman" w:hAnsi="Times New Roman" w:cs="Times New Roman"/>
          <w:sz w:val="24"/>
          <w:szCs w:val="24"/>
          <w:shd w:val="clear" w:color="auto" w:fill="FFFFFF"/>
        </w:rPr>
        <w:lastRenderedPageBreak/>
        <w:t>Based Violence (S</w:t>
      </w:r>
      <w:r w:rsidR="00D47BD8" w:rsidRPr="00954E7F">
        <w:rPr>
          <w:rStyle w:val="contentpasted3"/>
          <w:rFonts w:ascii="Times New Roman" w:eastAsia="Times New Roman" w:hAnsi="Times New Roman" w:cs="Times New Roman"/>
          <w:sz w:val="24"/>
          <w:szCs w:val="24"/>
          <w:shd w:val="clear" w:color="auto" w:fill="FFFFFF"/>
        </w:rPr>
        <w:t>G</w:t>
      </w:r>
      <w:r w:rsidR="00A35DF1" w:rsidRPr="00954E7F">
        <w:rPr>
          <w:rStyle w:val="contentpasted3"/>
          <w:rFonts w:ascii="Times New Roman" w:eastAsia="Times New Roman" w:hAnsi="Times New Roman" w:cs="Times New Roman"/>
          <w:sz w:val="24"/>
          <w:szCs w:val="24"/>
          <w:shd w:val="clear" w:color="auto" w:fill="FFFFFF"/>
        </w:rPr>
        <w:t xml:space="preserve">BV) across </w:t>
      </w:r>
      <w:r w:rsidR="00EF2458" w:rsidRPr="00954E7F">
        <w:rPr>
          <w:rStyle w:val="contentpasted3"/>
          <w:rFonts w:ascii="Times New Roman" w:eastAsia="Times New Roman" w:hAnsi="Times New Roman" w:cs="Times New Roman"/>
          <w:sz w:val="24"/>
          <w:szCs w:val="24"/>
          <w:shd w:val="clear" w:color="auto" w:fill="FFFFFF"/>
        </w:rPr>
        <w:t>all ages.</w:t>
      </w:r>
      <w:r w:rsidR="00A35DF1" w:rsidRPr="00954E7F">
        <w:rPr>
          <w:rStyle w:val="contentpasted3"/>
          <w:rFonts w:ascii="Times New Roman" w:eastAsia="Times New Roman" w:hAnsi="Times New Roman" w:cs="Times New Roman"/>
          <w:sz w:val="24"/>
          <w:szCs w:val="24"/>
          <w:shd w:val="clear" w:color="auto" w:fill="FFFFFF"/>
        </w:rPr>
        <w:t xml:space="preserve"> </w:t>
      </w:r>
      <w:r w:rsidR="00103ADF" w:rsidRPr="00954E7F">
        <w:rPr>
          <w:rStyle w:val="contentpasted3"/>
          <w:rFonts w:ascii="Times New Roman" w:eastAsia="Times New Roman" w:hAnsi="Times New Roman" w:cs="Times New Roman"/>
          <w:sz w:val="24"/>
          <w:szCs w:val="24"/>
          <w:shd w:val="clear" w:color="auto" w:fill="FFFFFF"/>
        </w:rPr>
        <w:t>World-wide</w:t>
      </w:r>
      <w:r w:rsidR="008158E9" w:rsidRPr="00954E7F">
        <w:rPr>
          <w:rStyle w:val="contentpasted3"/>
          <w:rFonts w:ascii="Times New Roman" w:eastAsia="Times New Roman" w:hAnsi="Times New Roman" w:cs="Times New Roman"/>
          <w:sz w:val="24"/>
          <w:szCs w:val="24"/>
          <w:shd w:val="clear" w:color="auto" w:fill="FFFFFF"/>
        </w:rPr>
        <w:t>,</w:t>
      </w:r>
      <w:r w:rsidR="00103ADF" w:rsidRPr="00954E7F">
        <w:rPr>
          <w:rStyle w:val="contentpasted3"/>
          <w:rFonts w:ascii="Times New Roman" w:eastAsia="Times New Roman" w:hAnsi="Times New Roman" w:cs="Times New Roman"/>
          <w:sz w:val="24"/>
          <w:szCs w:val="24"/>
          <w:shd w:val="clear" w:color="auto" w:fill="FFFFFF"/>
        </w:rPr>
        <w:t xml:space="preserve"> there is a lack of visibility and attention to the issue of (S</w:t>
      </w:r>
      <w:r w:rsidR="00D47BD8" w:rsidRPr="00954E7F">
        <w:rPr>
          <w:rStyle w:val="contentpasted3"/>
          <w:rFonts w:ascii="Times New Roman" w:eastAsia="Times New Roman" w:hAnsi="Times New Roman" w:cs="Times New Roman"/>
          <w:sz w:val="24"/>
          <w:szCs w:val="24"/>
          <w:shd w:val="clear" w:color="auto" w:fill="FFFFFF"/>
        </w:rPr>
        <w:t>G</w:t>
      </w:r>
      <w:r w:rsidR="00103ADF" w:rsidRPr="00954E7F">
        <w:rPr>
          <w:rStyle w:val="contentpasted3"/>
          <w:rFonts w:ascii="Times New Roman" w:eastAsia="Times New Roman" w:hAnsi="Times New Roman" w:cs="Times New Roman"/>
          <w:sz w:val="24"/>
          <w:szCs w:val="24"/>
          <w:shd w:val="clear" w:color="auto" w:fill="FFFFFF"/>
        </w:rPr>
        <w:t>BV) against girls and women</w:t>
      </w:r>
      <w:r w:rsidR="00BE757A" w:rsidRPr="00954E7F">
        <w:rPr>
          <w:rStyle w:val="contentpasted3"/>
          <w:rFonts w:ascii="Times New Roman" w:eastAsia="Times New Roman" w:hAnsi="Times New Roman" w:cs="Times New Roman"/>
          <w:sz w:val="24"/>
          <w:szCs w:val="24"/>
          <w:shd w:val="clear" w:color="auto" w:fill="FFFFFF"/>
        </w:rPr>
        <w:t xml:space="preserve"> with disabilities</w:t>
      </w:r>
      <w:r w:rsidR="00103ADF" w:rsidRPr="00954E7F">
        <w:rPr>
          <w:rStyle w:val="contentpasted3"/>
          <w:rFonts w:ascii="Times New Roman" w:eastAsia="Times New Roman" w:hAnsi="Times New Roman" w:cs="Times New Roman"/>
          <w:sz w:val="24"/>
          <w:szCs w:val="24"/>
          <w:shd w:val="clear" w:color="auto" w:fill="FFFFFF"/>
        </w:rPr>
        <w:t xml:space="preserve"> including </w:t>
      </w:r>
      <w:r w:rsidR="000834FB" w:rsidRPr="00954E7F">
        <w:rPr>
          <w:rStyle w:val="contentpasted3"/>
          <w:rFonts w:ascii="Times New Roman" w:eastAsia="Times New Roman" w:hAnsi="Times New Roman" w:cs="Times New Roman"/>
          <w:sz w:val="24"/>
          <w:szCs w:val="24"/>
          <w:shd w:val="clear" w:color="auto" w:fill="FFFFFF"/>
        </w:rPr>
        <w:t xml:space="preserve">a lack of provision of </w:t>
      </w:r>
      <w:r w:rsidR="00103ADF" w:rsidRPr="00954E7F">
        <w:rPr>
          <w:rStyle w:val="contentpasted3"/>
          <w:rFonts w:ascii="Times New Roman" w:eastAsia="Times New Roman" w:hAnsi="Times New Roman" w:cs="Times New Roman"/>
          <w:sz w:val="24"/>
          <w:szCs w:val="24"/>
          <w:shd w:val="clear" w:color="auto" w:fill="FFFFFF"/>
        </w:rPr>
        <w:t xml:space="preserve">disabled accessible shelters and supports to girls and women. </w:t>
      </w:r>
      <w:r w:rsidR="00A35DF1" w:rsidRPr="00954E7F">
        <w:rPr>
          <w:rStyle w:val="contentpasted3"/>
          <w:rFonts w:ascii="Times New Roman" w:eastAsia="Times New Roman" w:hAnsi="Times New Roman" w:cs="Times New Roman"/>
          <w:sz w:val="24"/>
          <w:szCs w:val="24"/>
          <w:shd w:val="clear" w:color="auto" w:fill="FFFFFF"/>
        </w:rPr>
        <w:t xml:space="preserve">This risk of </w:t>
      </w:r>
      <w:r w:rsidR="00103ADF" w:rsidRPr="00954E7F">
        <w:rPr>
          <w:rStyle w:val="contentpasted3"/>
          <w:rFonts w:ascii="Times New Roman" w:eastAsia="Times New Roman" w:hAnsi="Times New Roman" w:cs="Times New Roman"/>
          <w:sz w:val="24"/>
          <w:szCs w:val="24"/>
          <w:shd w:val="clear" w:color="auto" w:fill="FFFFFF"/>
        </w:rPr>
        <w:t>(S</w:t>
      </w:r>
      <w:r w:rsidR="00D47BD8" w:rsidRPr="00954E7F">
        <w:rPr>
          <w:rStyle w:val="contentpasted3"/>
          <w:rFonts w:ascii="Times New Roman" w:eastAsia="Times New Roman" w:hAnsi="Times New Roman" w:cs="Times New Roman"/>
          <w:sz w:val="24"/>
          <w:szCs w:val="24"/>
          <w:shd w:val="clear" w:color="auto" w:fill="FFFFFF"/>
        </w:rPr>
        <w:t>G</w:t>
      </w:r>
      <w:r w:rsidR="00A35DF1" w:rsidRPr="00954E7F">
        <w:rPr>
          <w:rStyle w:val="contentpasted3"/>
          <w:rFonts w:ascii="Times New Roman" w:eastAsia="Times New Roman" w:hAnsi="Times New Roman" w:cs="Times New Roman"/>
          <w:sz w:val="24"/>
          <w:szCs w:val="24"/>
          <w:shd w:val="clear" w:color="auto" w:fill="FFFFFF"/>
        </w:rPr>
        <w:t>BV</w:t>
      </w:r>
      <w:r w:rsidR="00103ADF" w:rsidRPr="00954E7F">
        <w:rPr>
          <w:rStyle w:val="contentpasted3"/>
          <w:rFonts w:ascii="Times New Roman" w:eastAsia="Times New Roman" w:hAnsi="Times New Roman" w:cs="Times New Roman"/>
          <w:sz w:val="24"/>
          <w:szCs w:val="24"/>
          <w:shd w:val="clear" w:color="auto" w:fill="FFFFFF"/>
        </w:rPr>
        <w:t>)</w:t>
      </w:r>
      <w:r w:rsidR="00A35DF1" w:rsidRPr="00954E7F">
        <w:rPr>
          <w:rStyle w:val="contentpasted3"/>
          <w:rFonts w:ascii="Times New Roman" w:eastAsia="Times New Roman" w:hAnsi="Times New Roman" w:cs="Times New Roman"/>
          <w:sz w:val="24"/>
          <w:szCs w:val="24"/>
          <w:shd w:val="clear" w:color="auto" w:fill="FFFFFF"/>
        </w:rPr>
        <w:t xml:space="preserve"> increases during times of humanitarian emergency and conflict</w:t>
      </w:r>
      <w:r w:rsidR="00BA688C" w:rsidRPr="00954E7F">
        <w:rPr>
          <w:rStyle w:val="contentpasted3"/>
          <w:rFonts w:ascii="Times New Roman" w:eastAsia="Times New Roman" w:hAnsi="Times New Roman" w:cs="Times New Roman"/>
          <w:sz w:val="24"/>
          <w:szCs w:val="24"/>
          <w:shd w:val="clear" w:color="auto" w:fill="FFFFFF"/>
        </w:rPr>
        <w:t>,</w:t>
      </w:r>
      <w:r w:rsidR="00A35DF1" w:rsidRPr="00954E7F">
        <w:rPr>
          <w:rStyle w:val="contentpasted3"/>
          <w:rFonts w:ascii="Times New Roman" w:eastAsia="Times New Roman" w:hAnsi="Times New Roman" w:cs="Times New Roman"/>
          <w:sz w:val="24"/>
          <w:szCs w:val="24"/>
          <w:shd w:val="clear" w:color="auto" w:fill="FFFFFF"/>
        </w:rPr>
        <w:t xml:space="preserve"> when some protective mechanisms that may have been available prior to the emergency are eroded </w:t>
      </w:r>
      <w:r w:rsidR="008158E9" w:rsidRPr="00954E7F">
        <w:rPr>
          <w:rStyle w:val="contentpasted3"/>
          <w:rFonts w:ascii="Times New Roman" w:eastAsia="Times New Roman" w:hAnsi="Times New Roman" w:cs="Times New Roman"/>
          <w:sz w:val="24"/>
          <w:szCs w:val="24"/>
          <w:shd w:val="clear" w:color="auto" w:fill="FFFFFF"/>
        </w:rPr>
        <w:t xml:space="preserve">during </w:t>
      </w:r>
      <w:r w:rsidR="00A35DF1" w:rsidRPr="00954E7F">
        <w:rPr>
          <w:rStyle w:val="contentpasted3"/>
          <w:rFonts w:ascii="Times New Roman" w:eastAsia="Times New Roman" w:hAnsi="Times New Roman" w:cs="Times New Roman"/>
          <w:sz w:val="24"/>
          <w:szCs w:val="24"/>
          <w:shd w:val="clear" w:color="auto" w:fill="FFFFFF"/>
        </w:rPr>
        <w:t>the crisis, increasing disabled girl</w:t>
      </w:r>
      <w:r w:rsidR="00BA688C" w:rsidRPr="00954E7F">
        <w:rPr>
          <w:rStyle w:val="contentpasted3"/>
          <w:rFonts w:ascii="Times New Roman" w:eastAsia="Times New Roman" w:hAnsi="Times New Roman" w:cs="Times New Roman"/>
          <w:sz w:val="24"/>
          <w:szCs w:val="24"/>
          <w:shd w:val="clear" w:color="auto" w:fill="FFFFFF"/>
        </w:rPr>
        <w:t>s</w:t>
      </w:r>
      <w:r w:rsidR="00A35DF1" w:rsidRPr="00954E7F">
        <w:rPr>
          <w:rStyle w:val="contentpasted3"/>
          <w:rFonts w:ascii="Times New Roman" w:eastAsia="Times New Roman" w:hAnsi="Times New Roman" w:cs="Times New Roman"/>
          <w:sz w:val="24"/>
          <w:szCs w:val="24"/>
          <w:shd w:val="clear" w:color="auto" w:fill="FFFFFF"/>
        </w:rPr>
        <w:t xml:space="preserve"> </w:t>
      </w:r>
      <w:r w:rsidR="00BA688C" w:rsidRPr="00954E7F">
        <w:rPr>
          <w:rStyle w:val="contentpasted3"/>
          <w:rFonts w:ascii="Times New Roman" w:eastAsia="Times New Roman" w:hAnsi="Times New Roman" w:cs="Times New Roman"/>
          <w:sz w:val="24"/>
          <w:szCs w:val="24"/>
          <w:shd w:val="clear" w:color="auto" w:fill="FFFFFF"/>
        </w:rPr>
        <w:t xml:space="preserve">and </w:t>
      </w:r>
      <w:r w:rsidR="000A0DB5" w:rsidRPr="00954E7F">
        <w:rPr>
          <w:rStyle w:val="contentpasted3"/>
          <w:rFonts w:ascii="Times New Roman" w:eastAsia="Times New Roman" w:hAnsi="Times New Roman" w:cs="Times New Roman"/>
          <w:sz w:val="24"/>
          <w:szCs w:val="24"/>
          <w:shd w:val="clear" w:color="auto" w:fill="FFFFFF"/>
        </w:rPr>
        <w:t>women’s</w:t>
      </w:r>
      <w:r w:rsidR="00A35DF1" w:rsidRPr="00954E7F">
        <w:rPr>
          <w:rStyle w:val="contentpasted3"/>
          <w:rFonts w:ascii="Times New Roman" w:eastAsia="Times New Roman" w:hAnsi="Times New Roman" w:cs="Times New Roman"/>
          <w:sz w:val="24"/>
          <w:szCs w:val="24"/>
          <w:shd w:val="clear" w:color="auto" w:fill="FFFFFF"/>
        </w:rPr>
        <w:t xml:space="preserve"> </w:t>
      </w:r>
      <w:r w:rsidR="00103ADF" w:rsidRPr="00954E7F">
        <w:rPr>
          <w:rStyle w:val="contentpasted3"/>
          <w:rFonts w:ascii="Times New Roman" w:eastAsia="Times New Roman" w:hAnsi="Times New Roman" w:cs="Times New Roman"/>
          <w:sz w:val="24"/>
          <w:szCs w:val="24"/>
          <w:shd w:val="clear" w:color="auto" w:fill="FFFFFF"/>
        </w:rPr>
        <w:t>precarity and insecurity to being targets of (</w:t>
      </w:r>
      <w:r w:rsidR="00D47BD8" w:rsidRPr="00954E7F">
        <w:rPr>
          <w:rStyle w:val="contentpasted3"/>
          <w:rFonts w:ascii="Times New Roman" w:eastAsia="Times New Roman" w:hAnsi="Times New Roman" w:cs="Times New Roman"/>
          <w:sz w:val="24"/>
          <w:szCs w:val="24"/>
          <w:shd w:val="clear" w:color="auto" w:fill="FFFFFF"/>
        </w:rPr>
        <w:t>SG</w:t>
      </w:r>
      <w:r w:rsidR="00103ADF" w:rsidRPr="00954E7F">
        <w:rPr>
          <w:rStyle w:val="contentpasted3"/>
          <w:rFonts w:ascii="Times New Roman" w:eastAsia="Times New Roman" w:hAnsi="Times New Roman" w:cs="Times New Roman"/>
          <w:sz w:val="24"/>
          <w:szCs w:val="24"/>
          <w:shd w:val="clear" w:color="auto" w:fill="FFFFFF"/>
        </w:rPr>
        <w:t>BV).</w:t>
      </w:r>
      <w:r w:rsidR="00BB7AA4">
        <w:rPr>
          <w:rStyle w:val="contentpasted3"/>
          <w:rFonts w:ascii="Times New Roman" w:eastAsia="Times New Roman" w:hAnsi="Times New Roman" w:cs="Times New Roman"/>
          <w:sz w:val="24"/>
          <w:szCs w:val="24"/>
          <w:shd w:val="clear" w:color="auto" w:fill="FFFFFF"/>
        </w:rPr>
        <w:t xml:space="preserve"> </w:t>
      </w:r>
      <w:r w:rsidR="00103ADF" w:rsidRPr="00954E7F">
        <w:rPr>
          <w:rStyle w:val="contentpasted3"/>
          <w:rFonts w:ascii="Times New Roman" w:eastAsia="Times New Roman" w:hAnsi="Times New Roman" w:cs="Times New Roman"/>
          <w:sz w:val="24"/>
          <w:szCs w:val="24"/>
          <w:shd w:val="clear" w:color="auto" w:fill="FFFFFF"/>
        </w:rPr>
        <w:t xml:space="preserve">Gender discrimination impacts girls and women with disabilities in all settings, and this discrimination can be more pronounced in impact during humanitarian emergencies. Girls and women with disabilities may also be less favoured in certain evacuation and rescue contexts compared to boys or men (with or without disabilities) </w:t>
      </w:r>
      <w:r w:rsidR="00D47BD8" w:rsidRPr="00954E7F">
        <w:rPr>
          <w:rStyle w:val="contentpasted3"/>
          <w:rFonts w:ascii="Times New Roman" w:eastAsia="Times New Roman" w:hAnsi="Times New Roman" w:cs="Times New Roman"/>
          <w:sz w:val="24"/>
          <w:szCs w:val="24"/>
          <w:shd w:val="clear" w:color="auto" w:fill="FFFFFF"/>
        </w:rPr>
        <w:t>resulting</w:t>
      </w:r>
      <w:r w:rsidR="00103ADF" w:rsidRPr="00954E7F">
        <w:rPr>
          <w:rStyle w:val="contentpasted3"/>
          <w:rFonts w:ascii="Times New Roman" w:eastAsia="Times New Roman" w:hAnsi="Times New Roman" w:cs="Times New Roman"/>
          <w:sz w:val="24"/>
          <w:szCs w:val="24"/>
          <w:shd w:val="clear" w:color="auto" w:fill="FFFFFF"/>
        </w:rPr>
        <w:t xml:space="preserve"> in girls and women being left behind without access to humanitarian protection on an equal basis with others. During crisis situations, </w:t>
      </w:r>
      <w:r w:rsidR="00BE757A" w:rsidRPr="00954E7F">
        <w:rPr>
          <w:rStyle w:val="contentpasted3"/>
          <w:rFonts w:ascii="Times New Roman" w:eastAsia="Times New Roman" w:hAnsi="Times New Roman" w:cs="Times New Roman"/>
          <w:sz w:val="24"/>
          <w:szCs w:val="24"/>
          <w:shd w:val="clear" w:color="auto" w:fill="FFFFFF"/>
        </w:rPr>
        <w:t xml:space="preserve">armed </w:t>
      </w:r>
      <w:r w:rsidR="000834FB" w:rsidRPr="00954E7F">
        <w:rPr>
          <w:rStyle w:val="contentpasted3"/>
          <w:rFonts w:ascii="Times New Roman" w:eastAsia="Times New Roman" w:hAnsi="Times New Roman" w:cs="Times New Roman"/>
          <w:sz w:val="24"/>
          <w:szCs w:val="24"/>
          <w:shd w:val="clear" w:color="auto" w:fill="FFFFFF"/>
        </w:rPr>
        <w:t>conflict</w:t>
      </w:r>
      <w:r w:rsidR="00BE757A" w:rsidRPr="00954E7F">
        <w:rPr>
          <w:rStyle w:val="contentpasted3"/>
          <w:rFonts w:ascii="Times New Roman" w:eastAsia="Times New Roman" w:hAnsi="Times New Roman" w:cs="Times New Roman"/>
          <w:sz w:val="24"/>
          <w:szCs w:val="24"/>
          <w:shd w:val="clear" w:color="auto" w:fill="FFFFFF"/>
        </w:rPr>
        <w:t>,</w:t>
      </w:r>
      <w:r w:rsidR="000834FB" w:rsidRPr="00954E7F">
        <w:rPr>
          <w:rStyle w:val="contentpasted3"/>
          <w:rFonts w:ascii="Times New Roman" w:eastAsia="Times New Roman" w:hAnsi="Times New Roman" w:cs="Times New Roman"/>
          <w:sz w:val="24"/>
          <w:szCs w:val="24"/>
          <w:shd w:val="clear" w:color="auto" w:fill="FFFFFF"/>
        </w:rPr>
        <w:t xml:space="preserve"> or humanitarian emergencies girls </w:t>
      </w:r>
      <w:r w:rsidR="00B026CB" w:rsidRPr="00954E7F">
        <w:rPr>
          <w:rStyle w:val="contentpasted3"/>
          <w:rFonts w:ascii="Times New Roman" w:eastAsia="Times New Roman" w:hAnsi="Times New Roman" w:cs="Times New Roman"/>
          <w:sz w:val="24"/>
          <w:szCs w:val="24"/>
          <w:shd w:val="clear" w:color="auto" w:fill="FFFFFF"/>
        </w:rPr>
        <w:t xml:space="preserve">with disabilities </w:t>
      </w:r>
      <w:r w:rsidR="000834FB" w:rsidRPr="00954E7F">
        <w:rPr>
          <w:rStyle w:val="contentpasted3"/>
          <w:rFonts w:ascii="Times New Roman" w:eastAsia="Times New Roman" w:hAnsi="Times New Roman" w:cs="Times New Roman"/>
          <w:sz w:val="24"/>
          <w:szCs w:val="24"/>
          <w:shd w:val="clear" w:color="auto" w:fill="FFFFFF"/>
        </w:rPr>
        <w:t>may be at increased risk of child marriage. Girls and women with disabilities</w:t>
      </w:r>
      <w:r w:rsidR="00EF2458" w:rsidRPr="00954E7F">
        <w:rPr>
          <w:rStyle w:val="contentpasted3"/>
          <w:rFonts w:ascii="Times New Roman" w:eastAsia="Times New Roman" w:hAnsi="Times New Roman" w:cs="Times New Roman"/>
          <w:sz w:val="24"/>
          <w:szCs w:val="24"/>
          <w:shd w:val="clear" w:color="auto" w:fill="FFFFFF"/>
        </w:rPr>
        <w:t xml:space="preserve"> who are forcibly displaced and living in insecure situations are at risk of</w:t>
      </w:r>
      <w:r w:rsidR="000834FB" w:rsidRPr="00954E7F">
        <w:rPr>
          <w:rStyle w:val="contentpasted3"/>
          <w:rFonts w:ascii="Times New Roman" w:eastAsia="Times New Roman" w:hAnsi="Times New Roman" w:cs="Times New Roman"/>
          <w:sz w:val="24"/>
          <w:szCs w:val="24"/>
          <w:shd w:val="clear" w:color="auto" w:fill="FFFFFF"/>
        </w:rPr>
        <w:t xml:space="preserve"> being targets o</w:t>
      </w:r>
      <w:r w:rsidR="00D47BD8" w:rsidRPr="00954E7F">
        <w:rPr>
          <w:rStyle w:val="contentpasted3"/>
          <w:rFonts w:ascii="Times New Roman" w:eastAsia="Times New Roman" w:hAnsi="Times New Roman" w:cs="Times New Roman"/>
          <w:sz w:val="24"/>
          <w:szCs w:val="24"/>
          <w:shd w:val="clear" w:color="auto" w:fill="FFFFFF"/>
        </w:rPr>
        <w:t xml:space="preserve">f </w:t>
      </w:r>
      <w:r w:rsidR="008158E9" w:rsidRPr="00954E7F">
        <w:rPr>
          <w:rStyle w:val="contentpasted3"/>
          <w:rFonts w:ascii="Times New Roman" w:eastAsia="Times New Roman" w:hAnsi="Times New Roman" w:cs="Times New Roman"/>
          <w:sz w:val="24"/>
          <w:szCs w:val="24"/>
          <w:shd w:val="clear" w:color="auto" w:fill="FFFFFF"/>
        </w:rPr>
        <w:t xml:space="preserve">all types of </w:t>
      </w:r>
      <w:r w:rsidR="00861910" w:rsidRPr="00954E7F">
        <w:rPr>
          <w:rStyle w:val="contentpasted3"/>
          <w:rFonts w:ascii="Times New Roman" w:eastAsia="Times New Roman" w:hAnsi="Times New Roman" w:cs="Times New Roman"/>
          <w:sz w:val="24"/>
          <w:szCs w:val="24"/>
          <w:shd w:val="clear" w:color="auto" w:fill="FFFFFF"/>
        </w:rPr>
        <w:t>violence and</w:t>
      </w:r>
      <w:r w:rsidR="00EF2458" w:rsidRPr="00954E7F">
        <w:rPr>
          <w:rStyle w:val="contentpasted3"/>
          <w:rFonts w:ascii="Times New Roman" w:eastAsia="Times New Roman" w:hAnsi="Times New Roman" w:cs="Times New Roman"/>
          <w:sz w:val="24"/>
          <w:szCs w:val="24"/>
          <w:shd w:val="clear" w:color="auto" w:fill="FFFFFF"/>
        </w:rPr>
        <w:t xml:space="preserve"> </w:t>
      </w:r>
      <w:r w:rsidR="008158E9" w:rsidRPr="00954E7F">
        <w:rPr>
          <w:rStyle w:val="contentpasted3"/>
          <w:rFonts w:ascii="Times New Roman" w:eastAsia="Times New Roman" w:hAnsi="Times New Roman" w:cs="Times New Roman"/>
          <w:sz w:val="24"/>
          <w:szCs w:val="24"/>
          <w:shd w:val="clear" w:color="auto" w:fill="FFFFFF"/>
        </w:rPr>
        <w:t xml:space="preserve">being targeted as victims of </w:t>
      </w:r>
      <w:r w:rsidR="000834FB" w:rsidRPr="00954E7F">
        <w:rPr>
          <w:rStyle w:val="contentpasted3"/>
          <w:rFonts w:ascii="Times New Roman" w:eastAsia="Times New Roman" w:hAnsi="Times New Roman" w:cs="Times New Roman"/>
          <w:sz w:val="24"/>
          <w:szCs w:val="24"/>
          <w:shd w:val="clear" w:color="auto" w:fill="FFFFFF"/>
        </w:rPr>
        <w:t xml:space="preserve">human trafficking. </w:t>
      </w:r>
    </w:p>
    <w:p w14:paraId="14A0C666" w14:textId="23E4E42D" w:rsidR="000834FB" w:rsidRPr="00954E7F" w:rsidRDefault="002D721F" w:rsidP="008A1253">
      <w:pPr>
        <w:pStyle w:val="ListParagraph"/>
        <w:numPr>
          <w:ilvl w:val="0"/>
          <w:numId w:val="10"/>
        </w:numPr>
        <w:spacing w:before="100" w:beforeAutospacing="1" w:after="100" w:afterAutospacing="1"/>
        <w:jc w:val="both"/>
        <w:rPr>
          <w:rStyle w:val="contentpasted3"/>
          <w:rFonts w:ascii="Times New Roman" w:eastAsia="Times New Roman" w:hAnsi="Times New Roman" w:cs="Times New Roman"/>
          <w:sz w:val="24"/>
          <w:szCs w:val="24"/>
          <w:shd w:val="clear" w:color="auto" w:fill="FFFFFF"/>
        </w:rPr>
      </w:pPr>
      <w:r w:rsidRPr="00954E7F">
        <w:rPr>
          <w:rStyle w:val="contentpasted3"/>
          <w:rFonts w:ascii="Times New Roman" w:eastAsia="Times New Roman" w:hAnsi="Times New Roman" w:cs="Times New Roman"/>
          <w:b/>
          <w:bCs/>
          <w:sz w:val="24"/>
          <w:szCs w:val="24"/>
          <w:u w:val="single"/>
          <w:shd w:val="clear" w:color="auto" w:fill="FFFFFF"/>
        </w:rPr>
        <w:t>Persons wi</w:t>
      </w:r>
      <w:r w:rsidR="00EA6C61" w:rsidRPr="00954E7F">
        <w:rPr>
          <w:rStyle w:val="contentpasted3"/>
          <w:rFonts w:ascii="Times New Roman" w:eastAsia="Times New Roman" w:hAnsi="Times New Roman" w:cs="Times New Roman"/>
          <w:b/>
          <w:bCs/>
          <w:sz w:val="24"/>
          <w:szCs w:val="24"/>
          <w:u w:val="single"/>
          <w:shd w:val="clear" w:color="auto" w:fill="FFFFFF"/>
        </w:rPr>
        <w:t xml:space="preserve">th </w:t>
      </w:r>
      <w:r w:rsidR="00D47BD8" w:rsidRPr="00954E7F">
        <w:rPr>
          <w:rStyle w:val="contentpasted3"/>
          <w:rFonts w:ascii="Times New Roman" w:eastAsia="Times New Roman" w:hAnsi="Times New Roman" w:cs="Times New Roman"/>
          <w:b/>
          <w:bCs/>
          <w:sz w:val="24"/>
          <w:szCs w:val="24"/>
          <w:u w:val="single"/>
          <w:shd w:val="clear" w:color="auto" w:fill="FFFFFF"/>
        </w:rPr>
        <w:t>D</w:t>
      </w:r>
      <w:r w:rsidR="00EA6C61" w:rsidRPr="00954E7F">
        <w:rPr>
          <w:rStyle w:val="contentpasted3"/>
          <w:rFonts w:ascii="Times New Roman" w:eastAsia="Times New Roman" w:hAnsi="Times New Roman" w:cs="Times New Roman"/>
          <w:b/>
          <w:bCs/>
          <w:sz w:val="24"/>
          <w:szCs w:val="24"/>
          <w:u w:val="single"/>
          <w:shd w:val="clear" w:color="auto" w:fill="FFFFFF"/>
        </w:rPr>
        <w:t xml:space="preserve">isabilities in </w:t>
      </w:r>
      <w:r w:rsidR="00D47BD8" w:rsidRPr="00954E7F">
        <w:rPr>
          <w:rStyle w:val="contentpasted3"/>
          <w:rFonts w:ascii="Times New Roman" w:eastAsia="Times New Roman" w:hAnsi="Times New Roman" w:cs="Times New Roman"/>
          <w:b/>
          <w:bCs/>
          <w:sz w:val="24"/>
          <w:szCs w:val="24"/>
          <w:u w:val="single"/>
          <w:shd w:val="clear" w:color="auto" w:fill="FFFFFF"/>
        </w:rPr>
        <w:t>I</w:t>
      </w:r>
      <w:r w:rsidR="000834FB" w:rsidRPr="00954E7F">
        <w:rPr>
          <w:rStyle w:val="contentpasted3"/>
          <w:rFonts w:ascii="Times New Roman" w:eastAsia="Times New Roman" w:hAnsi="Times New Roman" w:cs="Times New Roman"/>
          <w:b/>
          <w:bCs/>
          <w:sz w:val="24"/>
          <w:szCs w:val="24"/>
          <w:u w:val="single"/>
          <w:shd w:val="clear" w:color="auto" w:fill="FFFFFF"/>
        </w:rPr>
        <w:t>nstitutions</w:t>
      </w:r>
    </w:p>
    <w:p w14:paraId="69E160F8" w14:textId="218EE6E5" w:rsidR="000834FB" w:rsidRPr="00954E7F" w:rsidRDefault="000834FB" w:rsidP="008A1253">
      <w:pPr>
        <w:spacing w:before="100" w:beforeAutospacing="1" w:after="100" w:afterAutospacing="1"/>
        <w:jc w:val="both"/>
        <w:rPr>
          <w:rStyle w:val="contentpasted3"/>
          <w:rFonts w:ascii="Times New Roman" w:eastAsia="Times New Roman" w:hAnsi="Times New Roman" w:cs="Times New Roman"/>
          <w:sz w:val="24"/>
          <w:szCs w:val="24"/>
          <w:shd w:val="clear" w:color="auto" w:fill="FFFFFF"/>
        </w:rPr>
      </w:pPr>
      <w:r w:rsidRPr="00954E7F">
        <w:rPr>
          <w:rStyle w:val="contentpasted3"/>
          <w:rFonts w:ascii="Times New Roman" w:eastAsia="Times New Roman" w:hAnsi="Times New Roman" w:cs="Times New Roman"/>
          <w:sz w:val="24"/>
          <w:szCs w:val="24"/>
          <w:shd w:val="clear" w:color="auto" w:fill="FFFFFF"/>
        </w:rPr>
        <w:t>Persons with disabilities living in institutions during conflict, natural disaster</w:t>
      </w:r>
      <w:r w:rsidR="00BA688C" w:rsidRPr="00954E7F">
        <w:rPr>
          <w:rStyle w:val="contentpasted3"/>
          <w:rFonts w:ascii="Times New Roman" w:eastAsia="Times New Roman" w:hAnsi="Times New Roman" w:cs="Times New Roman"/>
          <w:sz w:val="24"/>
          <w:szCs w:val="24"/>
          <w:shd w:val="clear" w:color="auto" w:fill="FFFFFF"/>
        </w:rPr>
        <w:t>,</w:t>
      </w:r>
      <w:r w:rsidRPr="00954E7F">
        <w:rPr>
          <w:rStyle w:val="contentpasted3"/>
          <w:rFonts w:ascii="Times New Roman" w:eastAsia="Times New Roman" w:hAnsi="Times New Roman" w:cs="Times New Roman"/>
          <w:sz w:val="24"/>
          <w:szCs w:val="24"/>
          <w:shd w:val="clear" w:color="auto" w:fill="FFFFFF"/>
        </w:rPr>
        <w:t xml:space="preserve"> and humanitarian emergencies</w:t>
      </w:r>
      <w:r w:rsidR="007B6A98" w:rsidRPr="00954E7F">
        <w:rPr>
          <w:rStyle w:val="contentpasted3"/>
          <w:rFonts w:ascii="Times New Roman" w:eastAsia="Times New Roman" w:hAnsi="Times New Roman" w:cs="Times New Roman"/>
          <w:sz w:val="24"/>
          <w:szCs w:val="24"/>
          <w:shd w:val="clear" w:color="auto" w:fill="FFFFFF"/>
        </w:rPr>
        <w:t xml:space="preserve"> face </w:t>
      </w:r>
      <w:r w:rsidR="00D47BD8" w:rsidRPr="00954E7F">
        <w:rPr>
          <w:rStyle w:val="contentpasted3"/>
          <w:rFonts w:ascii="Times New Roman" w:eastAsia="Times New Roman" w:hAnsi="Times New Roman" w:cs="Times New Roman"/>
          <w:sz w:val="24"/>
          <w:szCs w:val="24"/>
          <w:shd w:val="clear" w:color="auto" w:fill="FFFFFF"/>
        </w:rPr>
        <w:t>specific</w:t>
      </w:r>
      <w:r w:rsidR="007B6A98" w:rsidRPr="00954E7F">
        <w:rPr>
          <w:rStyle w:val="contentpasted3"/>
          <w:rFonts w:ascii="Times New Roman" w:eastAsia="Times New Roman" w:hAnsi="Times New Roman" w:cs="Times New Roman"/>
          <w:sz w:val="24"/>
          <w:szCs w:val="24"/>
          <w:shd w:val="clear" w:color="auto" w:fill="FFFFFF"/>
        </w:rPr>
        <w:t xml:space="preserve"> risks </w:t>
      </w:r>
      <w:r w:rsidR="00A44F8D" w:rsidRPr="00954E7F">
        <w:rPr>
          <w:rStyle w:val="contentpasted3"/>
          <w:rFonts w:ascii="Times New Roman" w:eastAsia="Times New Roman" w:hAnsi="Times New Roman" w:cs="Times New Roman"/>
          <w:sz w:val="24"/>
          <w:szCs w:val="24"/>
          <w:shd w:val="clear" w:color="auto" w:fill="FFFFFF"/>
        </w:rPr>
        <w:t xml:space="preserve">such as </w:t>
      </w:r>
      <w:r w:rsidR="007B6A98" w:rsidRPr="00954E7F">
        <w:rPr>
          <w:rStyle w:val="contentpasted3"/>
          <w:rFonts w:ascii="Times New Roman" w:eastAsia="Times New Roman" w:hAnsi="Times New Roman" w:cs="Times New Roman"/>
          <w:sz w:val="24"/>
          <w:szCs w:val="24"/>
          <w:shd w:val="clear" w:color="auto" w:fill="FFFFFF"/>
        </w:rPr>
        <w:t xml:space="preserve">not being prioritised or </w:t>
      </w:r>
      <w:r w:rsidR="00B026CB" w:rsidRPr="00954E7F">
        <w:rPr>
          <w:rStyle w:val="contentpasted3"/>
          <w:rFonts w:ascii="Times New Roman" w:eastAsia="Times New Roman" w:hAnsi="Times New Roman" w:cs="Times New Roman"/>
          <w:sz w:val="24"/>
          <w:szCs w:val="24"/>
          <w:shd w:val="clear" w:color="auto" w:fill="FFFFFF"/>
        </w:rPr>
        <w:t xml:space="preserve">equally </w:t>
      </w:r>
      <w:r w:rsidR="007B6A98" w:rsidRPr="00954E7F">
        <w:rPr>
          <w:rStyle w:val="contentpasted3"/>
          <w:rFonts w:ascii="Times New Roman" w:eastAsia="Times New Roman" w:hAnsi="Times New Roman" w:cs="Times New Roman"/>
          <w:sz w:val="24"/>
          <w:szCs w:val="24"/>
          <w:shd w:val="clear" w:color="auto" w:fill="FFFFFF"/>
        </w:rPr>
        <w:t xml:space="preserve">included in </w:t>
      </w:r>
      <w:r w:rsidR="00B026CB" w:rsidRPr="00954E7F">
        <w:rPr>
          <w:rStyle w:val="contentpasted3"/>
          <w:rFonts w:ascii="Times New Roman" w:eastAsia="Times New Roman" w:hAnsi="Times New Roman" w:cs="Times New Roman"/>
          <w:sz w:val="24"/>
          <w:szCs w:val="24"/>
          <w:shd w:val="clear" w:color="auto" w:fill="FFFFFF"/>
        </w:rPr>
        <w:t xml:space="preserve">emergency </w:t>
      </w:r>
      <w:r w:rsidR="007B6A98" w:rsidRPr="00954E7F">
        <w:rPr>
          <w:rStyle w:val="contentpasted3"/>
          <w:rFonts w:ascii="Times New Roman" w:eastAsia="Times New Roman" w:hAnsi="Times New Roman" w:cs="Times New Roman"/>
          <w:sz w:val="24"/>
          <w:szCs w:val="24"/>
          <w:shd w:val="clear" w:color="auto" w:fill="FFFFFF"/>
        </w:rPr>
        <w:t xml:space="preserve">evacuation plans. </w:t>
      </w:r>
      <w:r w:rsidR="007B6A98" w:rsidRPr="00954E7F">
        <w:rPr>
          <w:rFonts w:ascii="Times New Roman" w:eastAsia="Times New Roman" w:hAnsi="Times New Roman" w:cs="Times New Roman"/>
          <w:sz w:val="24"/>
          <w:szCs w:val="24"/>
          <w:shd w:val="clear" w:color="auto" w:fill="FFFFFF"/>
        </w:rPr>
        <w:t>This means that in some circumstances persons with disabilities such as persons with intellectual disabilities and psychosocial disabilities who are living in institutions</w:t>
      </w:r>
      <w:r w:rsidR="00BE757A" w:rsidRPr="00954E7F">
        <w:rPr>
          <w:rFonts w:ascii="Times New Roman" w:eastAsia="Times New Roman" w:hAnsi="Times New Roman" w:cs="Times New Roman"/>
          <w:sz w:val="24"/>
          <w:szCs w:val="24"/>
          <w:shd w:val="clear" w:color="auto" w:fill="FFFFFF"/>
        </w:rPr>
        <w:t>,</w:t>
      </w:r>
      <w:r w:rsidR="007B6A98" w:rsidRPr="00954E7F">
        <w:rPr>
          <w:rFonts w:ascii="Times New Roman" w:eastAsia="Times New Roman" w:hAnsi="Times New Roman" w:cs="Times New Roman"/>
          <w:sz w:val="24"/>
          <w:szCs w:val="24"/>
          <w:shd w:val="clear" w:color="auto" w:fill="FFFFFF"/>
        </w:rPr>
        <w:t xml:space="preserve"> are at increased risk of being left behind without usual supports </w:t>
      </w:r>
      <w:r w:rsidR="00B026CB" w:rsidRPr="00954E7F">
        <w:rPr>
          <w:rFonts w:ascii="Times New Roman" w:eastAsia="Times New Roman" w:hAnsi="Times New Roman" w:cs="Times New Roman"/>
          <w:sz w:val="24"/>
          <w:szCs w:val="24"/>
          <w:shd w:val="clear" w:color="auto" w:fill="FFFFFF"/>
        </w:rPr>
        <w:t xml:space="preserve">being </w:t>
      </w:r>
      <w:r w:rsidR="007B6A98" w:rsidRPr="00954E7F">
        <w:rPr>
          <w:rFonts w:ascii="Times New Roman" w:eastAsia="Times New Roman" w:hAnsi="Times New Roman" w:cs="Times New Roman"/>
          <w:sz w:val="24"/>
          <w:szCs w:val="24"/>
          <w:shd w:val="clear" w:color="auto" w:fill="FFFFFF"/>
        </w:rPr>
        <w:t xml:space="preserve">in place. Supply chains for medical </w:t>
      </w:r>
      <w:r w:rsidR="00322671" w:rsidRPr="00954E7F">
        <w:rPr>
          <w:rFonts w:ascii="Times New Roman" w:eastAsia="Times New Roman" w:hAnsi="Times New Roman" w:cs="Times New Roman"/>
          <w:sz w:val="24"/>
          <w:szCs w:val="24"/>
          <w:shd w:val="clear" w:color="auto" w:fill="FFFFFF"/>
        </w:rPr>
        <w:t xml:space="preserve">provisions, food, fuel, heating, </w:t>
      </w:r>
      <w:r w:rsidR="00EF2458" w:rsidRPr="00954E7F">
        <w:rPr>
          <w:rFonts w:ascii="Times New Roman" w:eastAsia="Times New Roman" w:hAnsi="Times New Roman" w:cs="Times New Roman"/>
          <w:sz w:val="24"/>
          <w:szCs w:val="24"/>
          <w:shd w:val="clear" w:color="auto" w:fill="FFFFFF"/>
        </w:rPr>
        <w:t>water,</w:t>
      </w:r>
      <w:r w:rsidR="00322671" w:rsidRPr="00954E7F">
        <w:rPr>
          <w:rFonts w:ascii="Times New Roman" w:eastAsia="Times New Roman" w:hAnsi="Times New Roman" w:cs="Times New Roman"/>
          <w:sz w:val="24"/>
          <w:szCs w:val="24"/>
          <w:shd w:val="clear" w:color="auto" w:fill="FFFFFF"/>
        </w:rPr>
        <w:t xml:space="preserve"> and care staff can all be heavily impacted by </w:t>
      </w:r>
      <w:r w:rsidR="00BE757A" w:rsidRPr="00954E7F">
        <w:rPr>
          <w:rFonts w:ascii="Times New Roman" w:eastAsia="Times New Roman" w:hAnsi="Times New Roman" w:cs="Times New Roman"/>
          <w:sz w:val="24"/>
          <w:szCs w:val="24"/>
          <w:shd w:val="clear" w:color="auto" w:fill="FFFFFF"/>
        </w:rPr>
        <w:t xml:space="preserve">armed </w:t>
      </w:r>
      <w:r w:rsidR="00EF2458" w:rsidRPr="00954E7F">
        <w:rPr>
          <w:rFonts w:ascii="Times New Roman" w:eastAsia="Times New Roman" w:hAnsi="Times New Roman" w:cs="Times New Roman"/>
          <w:sz w:val="24"/>
          <w:szCs w:val="24"/>
          <w:shd w:val="clear" w:color="auto" w:fill="FFFFFF"/>
        </w:rPr>
        <w:t>conflict,</w:t>
      </w:r>
      <w:r w:rsidR="00322671" w:rsidRPr="00954E7F">
        <w:rPr>
          <w:rFonts w:ascii="Times New Roman" w:eastAsia="Times New Roman" w:hAnsi="Times New Roman" w:cs="Times New Roman"/>
          <w:sz w:val="24"/>
          <w:szCs w:val="24"/>
          <w:shd w:val="clear" w:color="auto" w:fill="FFFFFF"/>
        </w:rPr>
        <w:t xml:space="preserve"> natural </w:t>
      </w:r>
      <w:r w:rsidR="00EF2458" w:rsidRPr="00954E7F">
        <w:rPr>
          <w:rFonts w:ascii="Times New Roman" w:eastAsia="Times New Roman" w:hAnsi="Times New Roman" w:cs="Times New Roman"/>
          <w:sz w:val="24"/>
          <w:szCs w:val="24"/>
          <w:shd w:val="clear" w:color="auto" w:fill="FFFFFF"/>
        </w:rPr>
        <w:t>disaster</w:t>
      </w:r>
      <w:r w:rsidR="00BE757A" w:rsidRPr="00954E7F">
        <w:rPr>
          <w:rFonts w:ascii="Times New Roman" w:eastAsia="Times New Roman" w:hAnsi="Times New Roman" w:cs="Times New Roman"/>
          <w:sz w:val="24"/>
          <w:szCs w:val="24"/>
          <w:shd w:val="clear" w:color="auto" w:fill="FFFFFF"/>
        </w:rPr>
        <w:t>s</w:t>
      </w:r>
      <w:r w:rsidR="00EF2458" w:rsidRPr="00954E7F">
        <w:rPr>
          <w:rFonts w:ascii="Times New Roman" w:eastAsia="Times New Roman" w:hAnsi="Times New Roman" w:cs="Times New Roman"/>
          <w:sz w:val="24"/>
          <w:szCs w:val="24"/>
          <w:shd w:val="clear" w:color="auto" w:fill="FFFFFF"/>
        </w:rPr>
        <w:t>,</w:t>
      </w:r>
      <w:r w:rsidR="00322671" w:rsidRPr="00954E7F">
        <w:rPr>
          <w:rFonts w:ascii="Times New Roman" w:eastAsia="Times New Roman" w:hAnsi="Times New Roman" w:cs="Times New Roman"/>
          <w:sz w:val="24"/>
          <w:szCs w:val="24"/>
          <w:shd w:val="clear" w:color="auto" w:fill="FFFFFF"/>
        </w:rPr>
        <w:t xml:space="preserve"> and humanitarian emergencies with devastating impacts for persons with disabilities living in institutions. </w:t>
      </w:r>
      <w:r w:rsidR="00D47BD8" w:rsidRPr="00954E7F">
        <w:rPr>
          <w:rFonts w:ascii="Times New Roman" w:eastAsia="Times New Roman" w:hAnsi="Times New Roman" w:cs="Times New Roman"/>
          <w:sz w:val="24"/>
          <w:szCs w:val="24"/>
          <w:shd w:val="clear" w:color="auto" w:fill="FFFFFF"/>
        </w:rPr>
        <w:t xml:space="preserve">In some instances, </w:t>
      </w:r>
      <w:r w:rsidR="00EF2458" w:rsidRPr="00954E7F">
        <w:rPr>
          <w:rFonts w:ascii="Times New Roman" w:eastAsia="Times New Roman" w:hAnsi="Times New Roman" w:cs="Times New Roman"/>
          <w:sz w:val="24"/>
          <w:szCs w:val="24"/>
          <w:shd w:val="clear" w:color="auto" w:fill="FFFFFF"/>
        </w:rPr>
        <w:t>institutionalised</w:t>
      </w:r>
      <w:r w:rsidR="007B6A98" w:rsidRPr="00954E7F">
        <w:rPr>
          <w:rFonts w:ascii="Times New Roman" w:eastAsia="Times New Roman" w:hAnsi="Times New Roman" w:cs="Times New Roman"/>
          <w:sz w:val="24"/>
          <w:szCs w:val="24"/>
          <w:shd w:val="clear" w:color="auto" w:fill="FFFFFF"/>
        </w:rPr>
        <w:t xml:space="preserve"> persons with disabilities</w:t>
      </w:r>
      <w:r w:rsidR="00322671" w:rsidRPr="00954E7F">
        <w:rPr>
          <w:rFonts w:ascii="Times New Roman" w:eastAsia="Times New Roman" w:hAnsi="Times New Roman" w:cs="Times New Roman"/>
          <w:sz w:val="24"/>
          <w:szCs w:val="24"/>
          <w:shd w:val="clear" w:color="auto" w:fill="FFFFFF"/>
        </w:rPr>
        <w:t xml:space="preserve"> are </w:t>
      </w:r>
      <w:r w:rsidR="007B6A98" w:rsidRPr="00954E7F">
        <w:rPr>
          <w:rFonts w:ascii="Times New Roman" w:eastAsia="Times New Roman" w:hAnsi="Times New Roman" w:cs="Times New Roman"/>
          <w:sz w:val="24"/>
          <w:szCs w:val="24"/>
          <w:shd w:val="clear" w:color="auto" w:fill="FFFFFF"/>
        </w:rPr>
        <w:t>evacuated in a non-coordinated ad hoc manner that can heighten their risk of violence, loss of family connections</w:t>
      </w:r>
      <w:r w:rsidR="00322671" w:rsidRPr="00954E7F">
        <w:rPr>
          <w:rFonts w:ascii="Times New Roman" w:eastAsia="Times New Roman" w:hAnsi="Times New Roman" w:cs="Times New Roman"/>
          <w:sz w:val="24"/>
          <w:szCs w:val="24"/>
          <w:shd w:val="clear" w:color="auto" w:fill="FFFFFF"/>
        </w:rPr>
        <w:t xml:space="preserve"> in their home community or country,</w:t>
      </w:r>
      <w:r w:rsidR="007B6A98" w:rsidRPr="00954E7F">
        <w:rPr>
          <w:rFonts w:ascii="Times New Roman" w:eastAsia="Times New Roman" w:hAnsi="Times New Roman" w:cs="Times New Roman"/>
          <w:sz w:val="24"/>
          <w:szCs w:val="24"/>
          <w:shd w:val="clear" w:color="auto" w:fill="FFFFFF"/>
        </w:rPr>
        <w:t xml:space="preserve"> and </w:t>
      </w:r>
      <w:r w:rsidR="00322671" w:rsidRPr="00954E7F">
        <w:rPr>
          <w:rFonts w:ascii="Times New Roman" w:eastAsia="Times New Roman" w:hAnsi="Times New Roman" w:cs="Times New Roman"/>
          <w:sz w:val="24"/>
          <w:szCs w:val="24"/>
          <w:shd w:val="clear" w:color="auto" w:fill="FFFFFF"/>
        </w:rPr>
        <w:t xml:space="preserve">increased risk of being targets of </w:t>
      </w:r>
      <w:r w:rsidR="007B6A98" w:rsidRPr="00954E7F">
        <w:rPr>
          <w:rFonts w:ascii="Times New Roman" w:eastAsia="Times New Roman" w:hAnsi="Times New Roman" w:cs="Times New Roman"/>
          <w:sz w:val="24"/>
          <w:szCs w:val="24"/>
          <w:shd w:val="clear" w:color="auto" w:fill="FFFFFF"/>
        </w:rPr>
        <w:t>human trafficking during emergencies. There is a</w:t>
      </w:r>
      <w:r w:rsidR="00D47BD8" w:rsidRPr="00954E7F">
        <w:rPr>
          <w:rFonts w:ascii="Times New Roman" w:eastAsia="Times New Roman" w:hAnsi="Times New Roman" w:cs="Times New Roman"/>
          <w:sz w:val="24"/>
          <w:szCs w:val="24"/>
          <w:shd w:val="clear" w:color="auto" w:fill="FFFFFF"/>
        </w:rPr>
        <w:t>lso a</w:t>
      </w:r>
      <w:r w:rsidR="007B6A98" w:rsidRPr="00954E7F">
        <w:rPr>
          <w:rFonts w:ascii="Times New Roman" w:eastAsia="Times New Roman" w:hAnsi="Times New Roman" w:cs="Times New Roman"/>
          <w:sz w:val="24"/>
          <w:szCs w:val="24"/>
          <w:shd w:val="clear" w:color="auto" w:fill="FFFFFF"/>
        </w:rPr>
        <w:t xml:space="preserve"> risk </w:t>
      </w:r>
      <w:r w:rsidR="00D47BD8" w:rsidRPr="00954E7F">
        <w:rPr>
          <w:rFonts w:ascii="Times New Roman" w:eastAsia="Times New Roman" w:hAnsi="Times New Roman" w:cs="Times New Roman"/>
          <w:sz w:val="24"/>
          <w:szCs w:val="24"/>
          <w:shd w:val="clear" w:color="auto" w:fill="FFFFFF"/>
        </w:rPr>
        <w:t xml:space="preserve">that </w:t>
      </w:r>
      <w:r w:rsidR="007B6A98" w:rsidRPr="00954E7F">
        <w:rPr>
          <w:rFonts w:ascii="Times New Roman" w:eastAsia="Times New Roman" w:hAnsi="Times New Roman" w:cs="Times New Roman"/>
          <w:sz w:val="24"/>
          <w:szCs w:val="24"/>
          <w:shd w:val="clear" w:color="auto" w:fill="FFFFFF"/>
        </w:rPr>
        <w:t>during these events a lack of monitoring may</w:t>
      </w:r>
      <w:r w:rsidR="00D47BD8" w:rsidRPr="00954E7F">
        <w:rPr>
          <w:rFonts w:ascii="Times New Roman" w:eastAsia="Times New Roman" w:hAnsi="Times New Roman" w:cs="Times New Roman"/>
          <w:sz w:val="24"/>
          <w:szCs w:val="24"/>
          <w:shd w:val="clear" w:color="auto" w:fill="FFFFFF"/>
        </w:rPr>
        <w:t xml:space="preserve"> result in </w:t>
      </w:r>
      <w:r w:rsidR="007B6A98" w:rsidRPr="00954E7F">
        <w:rPr>
          <w:rFonts w:ascii="Times New Roman" w:eastAsia="Times New Roman" w:hAnsi="Times New Roman" w:cs="Times New Roman"/>
          <w:sz w:val="24"/>
          <w:szCs w:val="24"/>
          <w:shd w:val="clear" w:color="auto" w:fill="FFFFFF"/>
        </w:rPr>
        <w:t xml:space="preserve">people with disabilities in institutions </w:t>
      </w:r>
      <w:r w:rsidR="00A44F8D" w:rsidRPr="00954E7F">
        <w:rPr>
          <w:rFonts w:ascii="Times New Roman" w:eastAsia="Times New Roman" w:hAnsi="Times New Roman" w:cs="Times New Roman"/>
          <w:sz w:val="24"/>
          <w:szCs w:val="24"/>
          <w:shd w:val="clear" w:color="auto" w:fill="FFFFFF"/>
        </w:rPr>
        <w:t>being</w:t>
      </w:r>
      <w:r w:rsidR="007B6A98" w:rsidRPr="00954E7F">
        <w:rPr>
          <w:rFonts w:ascii="Times New Roman" w:eastAsia="Times New Roman" w:hAnsi="Times New Roman" w:cs="Times New Roman"/>
          <w:sz w:val="24"/>
          <w:szCs w:val="24"/>
          <w:shd w:val="clear" w:color="auto" w:fill="FFFFFF"/>
        </w:rPr>
        <w:t xml:space="preserve"> moved across borders to other institutions or other living arrangement</w:t>
      </w:r>
      <w:r w:rsidR="003308AB" w:rsidRPr="00954E7F">
        <w:rPr>
          <w:rFonts w:ascii="Times New Roman" w:eastAsia="Times New Roman" w:hAnsi="Times New Roman" w:cs="Times New Roman"/>
          <w:sz w:val="24"/>
          <w:szCs w:val="24"/>
          <w:shd w:val="clear" w:color="auto" w:fill="FFFFFF"/>
        </w:rPr>
        <w:t>s</w:t>
      </w:r>
      <w:r w:rsidR="007B6A98" w:rsidRPr="00954E7F">
        <w:rPr>
          <w:rFonts w:ascii="Times New Roman" w:eastAsia="Times New Roman" w:hAnsi="Times New Roman" w:cs="Times New Roman"/>
          <w:sz w:val="24"/>
          <w:szCs w:val="24"/>
          <w:shd w:val="clear" w:color="auto" w:fill="FFFFFF"/>
        </w:rPr>
        <w:t xml:space="preserve"> in new community settings</w:t>
      </w:r>
      <w:r w:rsidR="00BE757A" w:rsidRPr="00954E7F">
        <w:rPr>
          <w:rFonts w:ascii="Times New Roman" w:eastAsia="Times New Roman" w:hAnsi="Times New Roman" w:cs="Times New Roman"/>
          <w:sz w:val="24"/>
          <w:szCs w:val="24"/>
          <w:shd w:val="clear" w:color="auto" w:fill="FFFFFF"/>
        </w:rPr>
        <w:t>,</w:t>
      </w:r>
      <w:r w:rsidR="00322671" w:rsidRPr="00954E7F">
        <w:rPr>
          <w:rFonts w:ascii="Times New Roman" w:eastAsia="Times New Roman" w:hAnsi="Times New Roman" w:cs="Times New Roman"/>
          <w:sz w:val="24"/>
          <w:szCs w:val="24"/>
          <w:shd w:val="clear" w:color="auto" w:fill="FFFFFF"/>
        </w:rPr>
        <w:t xml:space="preserve"> with minimal official monitoring and oversight</w:t>
      </w:r>
      <w:r w:rsidR="007B6A98" w:rsidRPr="00954E7F">
        <w:rPr>
          <w:rFonts w:ascii="Times New Roman" w:eastAsia="Times New Roman" w:hAnsi="Times New Roman" w:cs="Times New Roman"/>
          <w:sz w:val="24"/>
          <w:szCs w:val="24"/>
          <w:shd w:val="clear" w:color="auto" w:fill="FFFFFF"/>
        </w:rPr>
        <w:t xml:space="preserve">. </w:t>
      </w:r>
    </w:p>
    <w:p w14:paraId="0A7B00C8" w14:textId="37028D1C" w:rsidR="002D721F" w:rsidRPr="00954E7F" w:rsidRDefault="002D721F" w:rsidP="008A1253">
      <w:pPr>
        <w:pStyle w:val="ListParagraph"/>
        <w:numPr>
          <w:ilvl w:val="0"/>
          <w:numId w:val="10"/>
        </w:numPr>
        <w:spacing w:before="100" w:beforeAutospacing="1" w:after="100" w:afterAutospacing="1"/>
        <w:jc w:val="both"/>
        <w:rPr>
          <w:rStyle w:val="contentpasted3"/>
          <w:rFonts w:ascii="Times New Roman" w:eastAsia="Times New Roman" w:hAnsi="Times New Roman" w:cs="Times New Roman"/>
          <w:b/>
          <w:bCs/>
          <w:sz w:val="24"/>
          <w:szCs w:val="24"/>
          <w:u w:val="single"/>
          <w:shd w:val="clear" w:color="auto" w:fill="FFFFFF"/>
        </w:rPr>
      </w:pPr>
      <w:r w:rsidRPr="00954E7F">
        <w:rPr>
          <w:rStyle w:val="contentpasted3"/>
          <w:rFonts w:ascii="Times New Roman" w:eastAsia="Times New Roman" w:hAnsi="Times New Roman" w:cs="Times New Roman"/>
          <w:b/>
          <w:bCs/>
          <w:sz w:val="24"/>
          <w:szCs w:val="24"/>
          <w:u w:val="single"/>
          <w:shd w:val="clear" w:color="auto" w:fill="FFFFFF"/>
        </w:rPr>
        <w:t xml:space="preserve">Children with </w:t>
      </w:r>
      <w:r w:rsidR="00D47BD8" w:rsidRPr="00954E7F">
        <w:rPr>
          <w:rStyle w:val="contentpasted3"/>
          <w:rFonts w:ascii="Times New Roman" w:eastAsia="Times New Roman" w:hAnsi="Times New Roman" w:cs="Times New Roman"/>
          <w:b/>
          <w:bCs/>
          <w:sz w:val="24"/>
          <w:szCs w:val="24"/>
          <w:u w:val="single"/>
          <w:shd w:val="clear" w:color="auto" w:fill="FFFFFF"/>
        </w:rPr>
        <w:t>D</w:t>
      </w:r>
      <w:r w:rsidRPr="00954E7F">
        <w:rPr>
          <w:rStyle w:val="contentpasted3"/>
          <w:rFonts w:ascii="Times New Roman" w:eastAsia="Times New Roman" w:hAnsi="Times New Roman" w:cs="Times New Roman"/>
          <w:b/>
          <w:bCs/>
          <w:sz w:val="24"/>
          <w:szCs w:val="24"/>
          <w:u w:val="single"/>
          <w:shd w:val="clear" w:color="auto" w:fill="FFFFFF"/>
        </w:rPr>
        <w:t>isabilities</w:t>
      </w:r>
    </w:p>
    <w:p w14:paraId="47F1F3D3" w14:textId="0C23A60B" w:rsidR="00BD5D0A" w:rsidRDefault="00322671" w:rsidP="008A1253">
      <w:pPr>
        <w:spacing w:before="100" w:beforeAutospacing="1" w:after="100" w:afterAutospacing="1"/>
        <w:jc w:val="both"/>
        <w:rPr>
          <w:rStyle w:val="contentpasted3"/>
          <w:rFonts w:ascii="Times New Roman" w:eastAsia="Times New Roman" w:hAnsi="Times New Roman" w:cs="Times New Roman"/>
          <w:sz w:val="24"/>
          <w:szCs w:val="24"/>
          <w:shd w:val="clear" w:color="auto" w:fill="FFFFFF"/>
        </w:rPr>
      </w:pPr>
      <w:r w:rsidRPr="00954E7F">
        <w:rPr>
          <w:rStyle w:val="contentpasted3"/>
          <w:rFonts w:ascii="Times New Roman" w:eastAsia="Times New Roman" w:hAnsi="Times New Roman" w:cs="Times New Roman"/>
          <w:sz w:val="24"/>
          <w:szCs w:val="24"/>
          <w:shd w:val="clear" w:color="auto" w:fill="FFFFFF"/>
        </w:rPr>
        <w:t xml:space="preserve">Children with disabilities face extreme risks during </w:t>
      </w:r>
      <w:r w:rsidR="003308AB" w:rsidRPr="00954E7F">
        <w:rPr>
          <w:rStyle w:val="contentpasted3"/>
          <w:rFonts w:ascii="Times New Roman" w:eastAsia="Times New Roman" w:hAnsi="Times New Roman" w:cs="Times New Roman"/>
          <w:sz w:val="24"/>
          <w:szCs w:val="24"/>
          <w:shd w:val="clear" w:color="auto" w:fill="FFFFFF"/>
        </w:rPr>
        <w:t xml:space="preserve">armed </w:t>
      </w:r>
      <w:r w:rsidRPr="00954E7F">
        <w:rPr>
          <w:rStyle w:val="contentpasted3"/>
          <w:rFonts w:ascii="Times New Roman" w:eastAsia="Times New Roman" w:hAnsi="Times New Roman" w:cs="Times New Roman"/>
          <w:sz w:val="24"/>
          <w:szCs w:val="24"/>
          <w:shd w:val="clear" w:color="auto" w:fill="FFFFFF"/>
        </w:rPr>
        <w:t xml:space="preserve">conflict, </w:t>
      </w:r>
      <w:r w:rsidR="00EF2458" w:rsidRPr="00954E7F">
        <w:rPr>
          <w:rStyle w:val="contentpasted3"/>
          <w:rFonts w:ascii="Times New Roman" w:eastAsia="Times New Roman" w:hAnsi="Times New Roman" w:cs="Times New Roman"/>
          <w:sz w:val="24"/>
          <w:szCs w:val="24"/>
          <w:shd w:val="clear" w:color="auto" w:fill="FFFFFF"/>
        </w:rPr>
        <w:t>disaster,</w:t>
      </w:r>
      <w:r w:rsidRPr="00954E7F">
        <w:rPr>
          <w:rStyle w:val="contentpasted3"/>
          <w:rFonts w:ascii="Times New Roman" w:eastAsia="Times New Roman" w:hAnsi="Times New Roman" w:cs="Times New Roman"/>
          <w:sz w:val="24"/>
          <w:szCs w:val="24"/>
          <w:shd w:val="clear" w:color="auto" w:fill="FFFFFF"/>
        </w:rPr>
        <w:t xml:space="preserve"> and humanitarian emergencies. They may </w:t>
      </w:r>
      <w:r w:rsidR="00EF2458" w:rsidRPr="00954E7F">
        <w:rPr>
          <w:rStyle w:val="contentpasted3"/>
          <w:rFonts w:ascii="Times New Roman" w:eastAsia="Times New Roman" w:hAnsi="Times New Roman" w:cs="Times New Roman"/>
          <w:sz w:val="24"/>
          <w:szCs w:val="24"/>
          <w:shd w:val="clear" w:color="auto" w:fill="FFFFFF"/>
        </w:rPr>
        <w:t>lose</w:t>
      </w:r>
      <w:r w:rsidRPr="00954E7F">
        <w:rPr>
          <w:rStyle w:val="contentpasted3"/>
          <w:rFonts w:ascii="Times New Roman" w:eastAsia="Times New Roman" w:hAnsi="Times New Roman" w:cs="Times New Roman"/>
          <w:sz w:val="24"/>
          <w:szCs w:val="24"/>
          <w:shd w:val="clear" w:color="auto" w:fill="FFFFFF"/>
        </w:rPr>
        <w:t xml:space="preserve"> family members who are key caretakers during the emergency, increasing their</w:t>
      </w:r>
      <w:r w:rsidR="00D47BD8" w:rsidRPr="00954E7F">
        <w:rPr>
          <w:rStyle w:val="contentpasted3"/>
          <w:rFonts w:ascii="Times New Roman" w:eastAsia="Times New Roman" w:hAnsi="Times New Roman" w:cs="Times New Roman"/>
          <w:sz w:val="24"/>
          <w:szCs w:val="24"/>
          <w:shd w:val="clear" w:color="auto" w:fill="FFFFFF"/>
        </w:rPr>
        <w:t xml:space="preserve"> </w:t>
      </w:r>
      <w:r w:rsidRPr="00954E7F">
        <w:rPr>
          <w:rStyle w:val="contentpasted3"/>
          <w:rFonts w:ascii="Times New Roman" w:eastAsia="Times New Roman" w:hAnsi="Times New Roman" w:cs="Times New Roman"/>
          <w:sz w:val="24"/>
          <w:szCs w:val="24"/>
          <w:shd w:val="clear" w:color="auto" w:fill="FFFFFF"/>
        </w:rPr>
        <w:t xml:space="preserve">precarity. Children with disabilities may not be able to access evacuation if evacuation pathways are not </w:t>
      </w:r>
      <w:r w:rsidR="00B11900" w:rsidRPr="00954E7F">
        <w:rPr>
          <w:rStyle w:val="contentpasted3"/>
          <w:rFonts w:ascii="Times New Roman" w:eastAsia="Times New Roman" w:hAnsi="Times New Roman" w:cs="Times New Roman"/>
          <w:sz w:val="24"/>
          <w:szCs w:val="24"/>
          <w:shd w:val="clear" w:color="auto" w:fill="FFFFFF"/>
        </w:rPr>
        <w:t>disability</w:t>
      </w:r>
      <w:r w:rsidR="00D47BD8" w:rsidRPr="00954E7F">
        <w:rPr>
          <w:rStyle w:val="contentpasted3"/>
          <w:rFonts w:ascii="Times New Roman" w:eastAsia="Times New Roman" w:hAnsi="Times New Roman" w:cs="Times New Roman"/>
          <w:sz w:val="24"/>
          <w:szCs w:val="24"/>
          <w:shd w:val="clear" w:color="auto" w:fill="FFFFFF"/>
        </w:rPr>
        <w:t xml:space="preserve"> </w:t>
      </w:r>
      <w:r w:rsidRPr="00954E7F">
        <w:rPr>
          <w:rStyle w:val="contentpasted3"/>
          <w:rFonts w:ascii="Times New Roman" w:eastAsia="Times New Roman" w:hAnsi="Times New Roman" w:cs="Times New Roman"/>
          <w:sz w:val="24"/>
          <w:szCs w:val="24"/>
          <w:shd w:val="clear" w:color="auto" w:fill="FFFFFF"/>
        </w:rPr>
        <w:t>accessible</w:t>
      </w:r>
      <w:r w:rsidR="00D47BD8" w:rsidRPr="00954E7F">
        <w:rPr>
          <w:rStyle w:val="contentpasted3"/>
          <w:rFonts w:ascii="Times New Roman" w:eastAsia="Times New Roman" w:hAnsi="Times New Roman" w:cs="Times New Roman"/>
          <w:sz w:val="24"/>
          <w:szCs w:val="24"/>
          <w:shd w:val="clear" w:color="auto" w:fill="FFFFFF"/>
        </w:rPr>
        <w:t>,</w:t>
      </w:r>
      <w:r w:rsidR="00EF2458" w:rsidRPr="00954E7F">
        <w:rPr>
          <w:rStyle w:val="contentpasted3"/>
          <w:rFonts w:ascii="Times New Roman" w:eastAsia="Times New Roman" w:hAnsi="Times New Roman" w:cs="Times New Roman"/>
          <w:sz w:val="24"/>
          <w:szCs w:val="24"/>
          <w:shd w:val="clear" w:color="auto" w:fill="FFFFFF"/>
        </w:rPr>
        <w:t xml:space="preserve"> and</w:t>
      </w:r>
      <w:r w:rsidRPr="00954E7F">
        <w:rPr>
          <w:rStyle w:val="contentpasted3"/>
          <w:rFonts w:ascii="Times New Roman" w:eastAsia="Times New Roman" w:hAnsi="Times New Roman" w:cs="Times New Roman"/>
          <w:sz w:val="24"/>
          <w:szCs w:val="24"/>
          <w:shd w:val="clear" w:color="auto" w:fill="FFFFFF"/>
        </w:rPr>
        <w:t xml:space="preserve"> </w:t>
      </w:r>
      <w:r w:rsidR="00D47BD8" w:rsidRPr="00954E7F">
        <w:rPr>
          <w:rStyle w:val="contentpasted3"/>
          <w:rFonts w:ascii="Times New Roman" w:eastAsia="Times New Roman" w:hAnsi="Times New Roman" w:cs="Times New Roman"/>
          <w:sz w:val="24"/>
          <w:szCs w:val="24"/>
          <w:shd w:val="clear" w:color="auto" w:fill="FFFFFF"/>
        </w:rPr>
        <w:t>this can mean children with disabilities are</w:t>
      </w:r>
      <w:r w:rsidRPr="00954E7F">
        <w:rPr>
          <w:rStyle w:val="contentpasted3"/>
          <w:rFonts w:ascii="Times New Roman" w:eastAsia="Times New Roman" w:hAnsi="Times New Roman" w:cs="Times New Roman"/>
          <w:sz w:val="24"/>
          <w:szCs w:val="24"/>
          <w:shd w:val="clear" w:color="auto" w:fill="FFFFFF"/>
        </w:rPr>
        <w:t xml:space="preserve"> not evacuated in rescue operations as a result. </w:t>
      </w:r>
      <w:r w:rsidR="005B0CFF" w:rsidRPr="00954E7F">
        <w:rPr>
          <w:rStyle w:val="contentpasted3"/>
          <w:rFonts w:ascii="Times New Roman" w:eastAsia="Times New Roman" w:hAnsi="Times New Roman" w:cs="Times New Roman"/>
          <w:sz w:val="24"/>
          <w:szCs w:val="24"/>
          <w:shd w:val="clear" w:color="auto" w:fill="FFFFFF"/>
        </w:rPr>
        <w:t xml:space="preserve">Children </w:t>
      </w:r>
      <w:r w:rsidR="00EF2458" w:rsidRPr="00954E7F">
        <w:rPr>
          <w:rStyle w:val="contentpasted3"/>
          <w:rFonts w:ascii="Times New Roman" w:eastAsia="Times New Roman" w:hAnsi="Times New Roman" w:cs="Times New Roman"/>
          <w:sz w:val="24"/>
          <w:szCs w:val="24"/>
          <w:shd w:val="clear" w:color="auto" w:fill="FFFFFF"/>
        </w:rPr>
        <w:t>with</w:t>
      </w:r>
      <w:r w:rsidR="005B0CFF" w:rsidRPr="00954E7F">
        <w:rPr>
          <w:rStyle w:val="contentpasted3"/>
          <w:rFonts w:ascii="Times New Roman" w:eastAsia="Times New Roman" w:hAnsi="Times New Roman" w:cs="Times New Roman"/>
          <w:sz w:val="24"/>
          <w:szCs w:val="24"/>
          <w:shd w:val="clear" w:color="auto" w:fill="FFFFFF"/>
        </w:rPr>
        <w:t xml:space="preserve"> </w:t>
      </w:r>
      <w:r w:rsidR="00EF2458" w:rsidRPr="00954E7F">
        <w:rPr>
          <w:rStyle w:val="contentpasted3"/>
          <w:rFonts w:ascii="Times New Roman" w:eastAsia="Times New Roman" w:hAnsi="Times New Roman" w:cs="Times New Roman"/>
          <w:sz w:val="24"/>
          <w:szCs w:val="24"/>
          <w:shd w:val="clear" w:color="auto" w:fill="FFFFFF"/>
        </w:rPr>
        <w:t>disabilities</w:t>
      </w:r>
      <w:r w:rsidR="005B0CFF" w:rsidRPr="00954E7F">
        <w:rPr>
          <w:rStyle w:val="contentpasted3"/>
          <w:rFonts w:ascii="Times New Roman" w:eastAsia="Times New Roman" w:hAnsi="Times New Roman" w:cs="Times New Roman"/>
          <w:sz w:val="24"/>
          <w:szCs w:val="24"/>
          <w:shd w:val="clear" w:color="auto" w:fill="FFFFFF"/>
        </w:rPr>
        <w:t xml:space="preserve"> may</w:t>
      </w:r>
      <w:r w:rsidR="00D47BD8" w:rsidRPr="00954E7F">
        <w:rPr>
          <w:rStyle w:val="contentpasted3"/>
          <w:rFonts w:ascii="Times New Roman" w:eastAsia="Times New Roman" w:hAnsi="Times New Roman" w:cs="Times New Roman"/>
          <w:sz w:val="24"/>
          <w:szCs w:val="24"/>
          <w:shd w:val="clear" w:color="auto" w:fill="FFFFFF"/>
        </w:rPr>
        <w:t xml:space="preserve"> also</w:t>
      </w:r>
      <w:r w:rsidR="005B0CFF" w:rsidRPr="00954E7F">
        <w:rPr>
          <w:rStyle w:val="contentpasted3"/>
          <w:rFonts w:ascii="Times New Roman" w:eastAsia="Times New Roman" w:hAnsi="Times New Roman" w:cs="Times New Roman"/>
          <w:sz w:val="24"/>
          <w:szCs w:val="24"/>
          <w:shd w:val="clear" w:color="auto" w:fill="FFFFFF"/>
        </w:rPr>
        <w:t xml:space="preserve"> be at increased risk of being </w:t>
      </w:r>
      <w:r w:rsidR="00EF2458" w:rsidRPr="00954E7F">
        <w:rPr>
          <w:rStyle w:val="contentpasted3"/>
          <w:rFonts w:ascii="Times New Roman" w:eastAsia="Times New Roman" w:hAnsi="Times New Roman" w:cs="Times New Roman"/>
          <w:sz w:val="24"/>
          <w:szCs w:val="24"/>
          <w:shd w:val="clear" w:color="auto" w:fill="FFFFFF"/>
        </w:rPr>
        <w:t>separated</w:t>
      </w:r>
      <w:r w:rsidR="005B0CFF" w:rsidRPr="00954E7F">
        <w:rPr>
          <w:rStyle w:val="contentpasted3"/>
          <w:rFonts w:ascii="Times New Roman" w:eastAsia="Times New Roman" w:hAnsi="Times New Roman" w:cs="Times New Roman"/>
          <w:sz w:val="24"/>
          <w:szCs w:val="24"/>
          <w:shd w:val="clear" w:color="auto" w:fill="FFFFFF"/>
        </w:rPr>
        <w:t xml:space="preserve"> from family and placed in various institutional settings during times of emergency. In addition, c</w:t>
      </w:r>
      <w:r w:rsidRPr="00954E7F">
        <w:rPr>
          <w:rStyle w:val="contentpasted3"/>
          <w:rFonts w:ascii="Times New Roman" w:eastAsia="Times New Roman" w:hAnsi="Times New Roman" w:cs="Times New Roman"/>
          <w:sz w:val="24"/>
          <w:szCs w:val="24"/>
          <w:shd w:val="clear" w:color="auto" w:fill="FFFFFF"/>
        </w:rPr>
        <w:t>hildren with disabilities are at increased risk of all types of violence from early childhood across the life course.</w:t>
      </w:r>
      <w:r w:rsidR="00B33D3A">
        <w:rPr>
          <w:rStyle w:val="contentpasted3"/>
          <w:rFonts w:ascii="Times New Roman" w:eastAsia="Times New Roman" w:hAnsi="Times New Roman" w:cs="Times New Roman"/>
          <w:sz w:val="24"/>
          <w:szCs w:val="24"/>
          <w:shd w:val="clear" w:color="auto" w:fill="FFFFFF"/>
        </w:rPr>
        <w:t xml:space="preserve"> </w:t>
      </w:r>
      <w:r w:rsidRPr="00954E7F">
        <w:rPr>
          <w:rStyle w:val="contentpasted3"/>
          <w:rFonts w:ascii="Times New Roman" w:eastAsia="Times New Roman" w:hAnsi="Times New Roman" w:cs="Times New Roman"/>
          <w:sz w:val="24"/>
          <w:szCs w:val="24"/>
          <w:shd w:val="clear" w:color="auto" w:fill="FFFFFF"/>
        </w:rPr>
        <w:t>Du</w:t>
      </w:r>
      <w:r w:rsidR="003D042F">
        <w:rPr>
          <w:rStyle w:val="contentpasted3"/>
          <w:rFonts w:ascii="Times New Roman" w:eastAsia="Times New Roman" w:hAnsi="Times New Roman" w:cs="Times New Roman"/>
          <w:sz w:val="24"/>
          <w:szCs w:val="24"/>
          <w:shd w:val="clear" w:color="auto" w:fill="FFFFFF"/>
        </w:rPr>
        <w:t>ring emergencies, children with</w:t>
      </w:r>
      <w:r w:rsidR="00BE27C9">
        <w:rPr>
          <w:rStyle w:val="contentpasted3"/>
          <w:rFonts w:ascii="Times New Roman" w:eastAsia="Times New Roman" w:hAnsi="Times New Roman" w:cs="Times New Roman"/>
          <w:sz w:val="24"/>
          <w:szCs w:val="24"/>
          <w:shd w:val="clear" w:color="auto" w:fill="FFFFFF"/>
        </w:rPr>
        <w:t xml:space="preserve"> </w:t>
      </w:r>
      <w:r w:rsidRPr="00954E7F">
        <w:rPr>
          <w:rStyle w:val="contentpasted3"/>
          <w:rFonts w:ascii="Times New Roman" w:eastAsia="Times New Roman" w:hAnsi="Times New Roman" w:cs="Times New Roman"/>
          <w:sz w:val="24"/>
          <w:szCs w:val="24"/>
          <w:shd w:val="clear" w:color="auto" w:fill="FFFFFF"/>
        </w:rPr>
        <w:t xml:space="preserve">disabilities </w:t>
      </w:r>
      <w:r w:rsidR="005B0CFF" w:rsidRPr="00954E7F">
        <w:rPr>
          <w:rStyle w:val="contentpasted3"/>
          <w:rFonts w:ascii="Times New Roman" w:eastAsia="Times New Roman" w:hAnsi="Times New Roman" w:cs="Times New Roman"/>
          <w:sz w:val="24"/>
          <w:szCs w:val="24"/>
          <w:shd w:val="clear" w:color="auto" w:fill="FFFFFF"/>
        </w:rPr>
        <w:t>have greater vulnerabilit</w:t>
      </w:r>
      <w:r w:rsidR="00A44F8D" w:rsidRPr="00954E7F">
        <w:rPr>
          <w:rStyle w:val="contentpasted3"/>
          <w:rFonts w:ascii="Times New Roman" w:eastAsia="Times New Roman" w:hAnsi="Times New Roman" w:cs="Times New Roman"/>
          <w:sz w:val="24"/>
          <w:szCs w:val="24"/>
          <w:shd w:val="clear" w:color="auto" w:fill="FFFFFF"/>
        </w:rPr>
        <w:t>y</w:t>
      </w:r>
      <w:r w:rsidR="005B0CFF" w:rsidRPr="00954E7F">
        <w:rPr>
          <w:rStyle w:val="contentpasted3"/>
          <w:rFonts w:ascii="Times New Roman" w:eastAsia="Times New Roman" w:hAnsi="Times New Roman" w:cs="Times New Roman"/>
          <w:sz w:val="24"/>
          <w:szCs w:val="24"/>
          <w:shd w:val="clear" w:color="auto" w:fill="FFFFFF"/>
        </w:rPr>
        <w:t xml:space="preserve"> to being victims of all types of violence, including </w:t>
      </w:r>
      <w:r w:rsidR="00D47BD8" w:rsidRPr="00954E7F">
        <w:rPr>
          <w:rStyle w:val="contentpasted3"/>
          <w:rFonts w:ascii="Times New Roman" w:eastAsia="Times New Roman" w:hAnsi="Times New Roman" w:cs="Times New Roman"/>
          <w:sz w:val="24"/>
          <w:szCs w:val="24"/>
          <w:shd w:val="clear" w:color="auto" w:fill="FFFFFF"/>
        </w:rPr>
        <w:t xml:space="preserve">being targeted </w:t>
      </w:r>
      <w:r w:rsidR="00BD5D0A" w:rsidRPr="00954E7F">
        <w:rPr>
          <w:rStyle w:val="contentpasted3"/>
          <w:rFonts w:ascii="Times New Roman" w:eastAsia="Times New Roman" w:hAnsi="Times New Roman" w:cs="Times New Roman"/>
          <w:sz w:val="24"/>
          <w:szCs w:val="24"/>
          <w:shd w:val="clear" w:color="auto" w:fill="FFFFFF"/>
        </w:rPr>
        <w:t xml:space="preserve">as victims of </w:t>
      </w:r>
      <w:r w:rsidR="005B0CFF" w:rsidRPr="00954E7F">
        <w:rPr>
          <w:rStyle w:val="contentpasted3"/>
          <w:rFonts w:ascii="Times New Roman" w:eastAsia="Times New Roman" w:hAnsi="Times New Roman" w:cs="Times New Roman"/>
          <w:sz w:val="24"/>
          <w:szCs w:val="24"/>
          <w:shd w:val="clear" w:color="auto" w:fill="FFFFFF"/>
        </w:rPr>
        <w:t>child trafficking</w:t>
      </w:r>
      <w:r w:rsidR="00994412" w:rsidRPr="00954E7F">
        <w:rPr>
          <w:rStyle w:val="contentpasted3"/>
          <w:rFonts w:ascii="Times New Roman" w:eastAsia="Times New Roman" w:hAnsi="Times New Roman" w:cs="Times New Roman"/>
          <w:sz w:val="24"/>
          <w:szCs w:val="24"/>
          <w:shd w:val="clear" w:color="auto" w:fill="FFFFFF"/>
        </w:rPr>
        <w:t>.</w:t>
      </w:r>
      <w:r w:rsidR="002C72E7" w:rsidRPr="00954E7F">
        <w:rPr>
          <w:rStyle w:val="FootnoteReference"/>
          <w:rFonts w:ascii="Times New Roman" w:eastAsia="Times New Roman" w:hAnsi="Times New Roman" w:cs="Times New Roman"/>
          <w:sz w:val="24"/>
          <w:szCs w:val="24"/>
          <w:shd w:val="clear" w:color="auto" w:fill="FFFFFF"/>
        </w:rPr>
        <w:footnoteReference w:id="10"/>
      </w:r>
      <w:r w:rsidR="005B0CFF" w:rsidRPr="00954E7F">
        <w:rPr>
          <w:rStyle w:val="contentpasted3"/>
          <w:rFonts w:ascii="Times New Roman" w:eastAsia="Times New Roman" w:hAnsi="Times New Roman" w:cs="Times New Roman"/>
          <w:sz w:val="24"/>
          <w:szCs w:val="24"/>
          <w:shd w:val="clear" w:color="auto" w:fill="FFFFFF"/>
        </w:rPr>
        <w:t xml:space="preserve"> </w:t>
      </w:r>
    </w:p>
    <w:p w14:paraId="4EA5A659" w14:textId="77777777" w:rsidR="00BE27C9" w:rsidRPr="00954E7F" w:rsidRDefault="00BE27C9" w:rsidP="008A1253">
      <w:pPr>
        <w:spacing w:before="100" w:beforeAutospacing="1" w:after="100" w:afterAutospacing="1"/>
        <w:jc w:val="both"/>
        <w:rPr>
          <w:rStyle w:val="contentpasted3"/>
          <w:rFonts w:ascii="Times New Roman" w:eastAsia="Times New Roman" w:hAnsi="Times New Roman" w:cs="Times New Roman"/>
          <w:sz w:val="24"/>
          <w:szCs w:val="24"/>
          <w:shd w:val="clear" w:color="auto" w:fill="FFFFFF"/>
        </w:rPr>
      </w:pPr>
    </w:p>
    <w:p w14:paraId="6FAAC881" w14:textId="684F07B2" w:rsidR="00BD5D0A" w:rsidRPr="00954E7F" w:rsidRDefault="00BD5D0A" w:rsidP="008A1253">
      <w:pPr>
        <w:pStyle w:val="ListParagraph"/>
        <w:numPr>
          <w:ilvl w:val="0"/>
          <w:numId w:val="10"/>
        </w:numPr>
        <w:spacing w:before="100" w:beforeAutospacing="1" w:after="100" w:afterAutospacing="1"/>
        <w:jc w:val="both"/>
        <w:rPr>
          <w:rStyle w:val="contentpasted3"/>
          <w:rFonts w:ascii="Times New Roman" w:eastAsia="Times New Roman" w:hAnsi="Times New Roman" w:cs="Times New Roman"/>
          <w:b/>
          <w:bCs/>
          <w:sz w:val="24"/>
          <w:szCs w:val="24"/>
          <w:u w:val="single"/>
          <w:shd w:val="clear" w:color="auto" w:fill="FFFFFF"/>
        </w:rPr>
      </w:pPr>
      <w:r w:rsidRPr="00954E7F">
        <w:rPr>
          <w:rStyle w:val="contentpasted3"/>
          <w:rFonts w:ascii="Times New Roman" w:eastAsia="Times New Roman" w:hAnsi="Times New Roman" w:cs="Times New Roman"/>
          <w:b/>
          <w:bCs/>
          <w:sz w:val="24"/>
          <w:szCs w:val="24"/>
          <w:u w:val="single"/>
          <w:shd w:val="clear" w:color="auto" w:fill="FFFFFF"/>
        </w:rPr>
        <w:t xml:space="preserve">Unaccompanied and Separated Children with Disabilities </w:t>
      </w:r>
    </w:p>
    <w:p w14:paraId="41568415" w14:textId="46DB6498" w:rsidR="00BD5D0A" w:rsidRPr="00954E7F" w:rsidRDefault="00BD5D0A" w:rsidP="008A1253">
      <w:pPr>
        <w:spacing w:before="100" w:beforeAutospacing="1" w:after="100" w:afterAutospacing="1"/>
        <w:jc w:val="both"/>
        <w:rPr>
          <w:rStyle w:val="contentpasted3"/>
          <w:rFonts w:ascii="Times New Roman" w:eastAsia="Times New Roman" w:hAnsi="Times New Roman" w:cs="Times New Roman"/>
          <w:sz w:val="24"/>
          <w:szCs w:val="24"/>
          <w:shd w:val="clear" w:color="auto" w:fill="FFFFFF"/>
        </w:rPr>
      </w:pPr>
      <w:r w:rsidRPr="00954E7F">
        <w:rPr>
          <w:rStyle w:val="contentpasted3"/>
          <w:rFonts w:ascii="Times New Roman" w:eastAsia="Times New Roman" w:hAnsi="Times New Roman" w:cs="Times New Roman"/>
          <w:sz w:val="24"/>
          <w:szCs w:val="24"/>
          <w:shd w:val="clear" w:color="auto" w:fill="FFFFFF"/>
        </w:rPr>
        <w:t>Unaccompanied</w:t>
      </w:r>
      <w:r w:rsidR="00A247FF" w:rsidRPr="00954E7F">
        <w:rPr>
          <w:rStyle w:val="FootnoteReference"/>
          <w:rFonts w:ascii="Times New Roman" w:eastAsia="Times New Roman" w:hAnsi="Times New Roman" w:cs="Times New Roman"/>
          <w:sz w:val="24"/>
          <w:szCs w:val="24"/>
          <w:shd w:val="clear" w:color="auto" w:fill="FFFFFF"/>
        </w:rPr>
        <w:footnoteReference w:id="11"/>
      </w:r>
      <w:r w:rsidRPr="00954E7F">
        <w:rPr>
          <w:rStyle w:val="contentpasted3"/>
          <w:rFonts w:ascii="Times New Roman" w:eastAsia="Times New Roman" w:hAnsi="Times New Roman" w:cs="Times New Roman"/>
          <w:sz w:val="24"/>
          <w:szCs w:val="24"/>
          <w:shd w:val="clear" w:color="auto" w:fill="FFFFFF"/>
        </w:rPr>
        <w:t xml:space="preserve"> and separated children with disabilities who are forcibly displaced face grave risk along often dangerous </w:t>
      </w:r>
      <w:r w:rsidR="00B026CB" w:rsidRPr="00954E7F">
        <w:rPr>
          <w:rStyle w:val="contentpasted3"/>
          <w:rFonts w:ascii="Times New Roman" w:eastAsia="Times New Roman" w:hAnsi="Times New Roman" w:cs="Times New Roman"/>
          <w:sz w:val="24"/>
          <w:szCs w:val="24"/>
          <w:shd w:val="clear" w:color="auto" w:fill="FFFFFF"/>
        </w:rPr>
        <w:t xml:space="preserve">migration </w:t>
      </w:r>
      <w:r w:rsidRPr="00954E7F">
        <w:rPr>
          <w:rStyle w:val="contentpasted3"/>
          <w:rFonts w:ascii="Times New Roman" w:eastAsia="Times New Roman" w:hAnsi="Times New Roman" w:cs="Times New Roman"/>
          <w:sz w:val="24"/>
          <w:szCs w:val="24"/>
          <w:shd w:val="clear" w:color="auto" w:fill="FFFFFF"/>
        </w:rPr>
        <w:t>transit routes, including being targets of all types of crime. Attention needs to be given to this particularly vulnerable group of disabled children</w:t>
      </w:r>
      <w:r w:rsidR="00321793" w:rsidRPr="00954E7F">
        <w:rPr>
          <w:rStyle w:val="contentpasted3"/>
          <w:rFonts w:ascii="Times New Roman" w:eastAsia="Times New Roman" w:hAnsi="Times New Roman" w:cs="Times New Roman"/>
          <w:sz w:val="24"/>
          <w:szCs w:val="24"/>
          <w:shd w:val="clear" w:color="auto" w:fill="FFFFFF"/>
        </w:rPr>
        <w:t>, including intellectually disabled children, and those with less visible or invisible disabilities. Disability can increase the complexity and risk to unaccompanied asylum seeker children</w:t>
      </w:r>
      <w:r w:rsidR="002C72E7" w:rsidRPr="00954E7F">
        <w:rPr>
          <w:rStyle w:val="FootnoteReference"/>
          <w:rFonts w:ascii="Times New Roman" w:eastAsia="Times New Roman" w:hAnsi="Times New Roman" w:cs="Times New Roman"/>
          <w:sz w:val="24"/>
          <w:szCs w:val="24"/>
          <w:shd w:val="clear" w:color="auto" w:fill="FFFFFF"/>
        </w:rPr>
        <w:footnoteReference w:id="12"/>
      </w:r>
      <w:r w:rsidR="00321793" w:rsidRPr="00954E7F">
        <w:rPr>
          <w:rStyle w:val="contentpasted3"/>
          <w:rFonts w:ascii="Times New Roman" w:eastAsia="Times New Roman" w:hAnsi="Times New Roman" w:cs="Times New Roman"/>
          <w:sz w:val="24"/>
          <w:szCs w:val="24"/>
          <w:shd w:val="clear" w:color="auto" w:fill="FFFFFF"/>
        </w:rPr>
        <w:t xml:space="preserve"> being targeted as victims of trafficking</w:t>
      </w:r>
      <w:r w:rsidR="00B026CB" w:rsidRPr="00954E7F">
        <w:rPr>
          <w:rStyle w:val="contentpasted3"/>
          <w:rFonts w:ascii="Times New Roman" w:eastAsia="Times New Roman" w:hAnsi="Times New Roman" w:cs="Times New Roman"/>
          <w:sz w:val="24"/>
          <w:szCs w:val="24"/>
          <w:shd w:val="clear" w:color="auto" w:fill="FFFFFF"/>
        </w:rPr>
        <w:t>,</w:t>
      </w:r>
      <w:r w:rsidR="00321793" w:rsidRPr="00954E7F">
        <w:rPr>
          <w:rStyle w:val="contentpasted3"/>
          <w:rFonts w:ascii="Times New Roman" w:eastAsia="Times New Roman" w:hAnsi="Times New Roman" w:cs="Times New Roman"/>
          <w:sz w:val="24"/>
          <w:szCs w:val="24"/>
          <w:shd w:val="clear" w:color="auto" w:fill="FFFFFF"/>
        </w:rPr>
        <w:t xml:space="preserve"> when internally displaced, or forcibly displaced across borders, as well as on arrival to reception centres in host countries. </w:t>
      </w:r>
    </w:p>
    <w:p w14:paraId="524F741E" w14:textId="60C1C61C" w:rsidR="002D721F" w:rsidRPr="00954E7F" w:rsidRDefault="002D721F" w:rsidP="008A1253">
      <w:pPr>
        <w:pStyle w:val="ListParagraph"/>
        <w:numPr>
          <w:ilvl w:val="0"/>
          <w:numId w:val="10"/>
        </w:numPr>
        <w:spacing w:before="100" w:beforeAutospacing="1" w:after="100" w:afterAutospacing="1"/>
        <w:jc w:val="both"/>
        <w:rPr>
          <w:rStyle w:val="contentpasted3"/>
          <w:rFonts w:ascii="Times New Roman" w:eastAsia="Times New Roman" w:hAnsi="Times New Roman" w:cs="Times New Roman"/>
          <w:b/>
          <w:bCs/>
          <w:sz w:val="24"/>
          <w:szCs w:val="24"/>
          <w:u w:val="single"/>
          <w:shd w:val="clear" w:color="auto" w:fill="FFFFFF"/>
        </w:rPr>
      </w:pPr>
      <w:r w:rsidRPr="00954E7F">
        <w:rPr>
          <w:rStyle w:val="contentpasted3"/>
          <w:rFonts w:ascii="Times New Roman" w:eastAsia="Times New Roman" w:hAnsi="Times New Roman" w:cs="Times New Roman"/>
          <w:b/>
          <w:bCs/>
          <w:sz w:val="24"/>
          <w:szCs w:val="24"/>
          <w:u w:val="single"/>
          <w:shd w:val="clear" w:color="auto" w:fill="FFFFFF"/>
        </w:rPr>
        <w:t xml:space="preserve">Older </w:t>
      </w:r>
      <w:r w:rsidR="00DE5B2F" w:rsidRPr="00954E7F">
        <w:rPr>
          <w:rStyle w:val="contentpasted3"/>
          <w:rFonts w:ascii="Times New Roman" w:eastAsia="Times New Roman" w:hAnsi="Times New Roman" w:cs="Times New Roman"/>
          <w:b/>
          <w:bCs/>
          <w:sz w:val="24"/>
          <w:szCs w:val="24"/>
          <w:u w:val="single"/>
          <w:shd w:val="clear" w:color="auto" w:fill="FFFFFF"/>
        </w:rPr>
        <w:t>P</w:t>
      </w:r>
      <w:r w:rsidRPr="00954E7F">
        <w:rPr>
          <w:rStyle w:val="contentpasted3"/>
          <w:rFonts w:ascii="Times New Roman" w:eastAsia="Times New Roman" w:hAnsi="Times New Roman" w:cs="Times New Roman"/>
          <w:b/>
          <w:bCs/>
          <w:sz w:val="24"/>
          <w:szCs w:val="24"/>
          <w:u w:val="single"/>
          <w:shd w:val="clear" w:color="auto" w:fill="FFFFFF"/>
        </w:rPr>
        <w:t xml:space="preserve">ersons with </w:t>
      </w:r>
      <w:r w:rsidR="00EF2458" w:rsidRPr="00954E7F">
        <w:rPr>
          <w:rStyle w:val="contentpasted3"/>
          <w:rFonts w:ascii="Times New Roman" w:eastAsia="Times New Roman" w:hAnsi="Times New Roman" w:cs="Times New Roman"/>
          <w:b/>
          <w:bCs/>
          <w:sz w:val="24"/>
          <w:szCs w:val="24"/>
          <w:u w:val="single"/>
          <w:shd w:val="clear" w:color="auto" w:fill="FFFFFF"/>
        </w:rPr>
        <w:t>Disabilities</w:t>
      </w:r>
    </w:p>
    <w:p w14:paraId="2A7553E1" w14:textId="1D1E6A36" w:rsidR="005B0CFF" w:rsidRPr="00954E7F" w:rsidRDefault="005B0CFF" w:rsidP="008A1253">
      <w:pPr>
        <w:spacing w:before="100" w:beforeAutospacing="1" w:after="100" w:afterAutospacing="1"/>
        <w:jc w:val="both"/>
        <w:rPr>
          <w:rStyle w:val="contentpasted3"/>
          <w:rFonts w:ascii="Times New Roman" w:eastAsia="Times New Roman" w:hAnsi="Times New Roman" w:cs="Times New Roman"/>
          <w:sz w:val="24"/>
          <w:szCs w:val="24"/>
          <w:shd w:val="clear" w:color="auto" w:fill="FFFFFF"/>
        </w:rPr>
      </w:pPr>
      <w:r w:rsidRPr="00954E7F">
        <w:rPr>
          <w:rStyle w:val="contentpasted3"/>
          <w:rFonts w:ascii="Times New Roman" w:eastAsia="Times New Roman" w:hAnsi="Times New Roman" w:cs="Times New Roman"/>
          <w:sz w:val="24"/>
          <w:szCs w:val="24"/>
          <w:shd w:val="clear" w:color="auto" w:fill="FFFFFF"/>
        </w:rPr>
        <w:t xml:space="preserve">Generally older persons with disabilities face increased marginalisation and exclusion when compared to younger disabled </w:t>
      </w:r>
      <w:r w:rsidR="00861910" w:rsidRPr="00954E7F">
        <w:rPr>
          <w:rStyle w:val="contentpasted3"/>
          <w:rFonts w:ascii="Times New Roman" w:eastAsia="Times New Roman" w:hAnsi="Times New Roman" w:cs="Times New Roman"/>
          <w:sz w:val="24"/>
          <w:szCs w:val="24"/>
          <w:shd w:val="clear" w:color="auto" w:fill="FFFFFF"/>
        </w:rPr>
        <w:t>groups and</w:t>
      </w:r>
      <w:r w:rsidRPr="00954E7F">
        <w:rPr>
          <w:rStyle w:val="contentpasted3"/>
          <w:rFonts w:ascii="Times New Roman" w:eastAsia="Times New Roman" w:hAnsi="Times New Roman" w:cs="Times New Roman"/>
          <w:sz w:val="24"/>
          <w:szCs w:val="24"/>
          <w:shd w:val="clear" w:color="auto" w:fill="FFFFFF"/>
        </w:rPr>
        <w:t xml:space="preserve"> </w:t>
      </w:r>
      <w:r w:rsidR="00A44F8D" w:rsidRPr="00954E7F">
        <w:rPr>
          <w:rStyle w:val="contentpasted3"/>
          <w:rFonts w:ascii="Times New Roman" w:eastAsia="Times New Roman" w:hAnsi="Times New Roman" w:cs="Times New Roman"/>
          <w:sz w:val="24"/>
          <w:szCs w:val="24"/>
          <w:shd w:val="clear" w:color="auto" w:fill="FFFFFF"/>
        </w:rPr>
        <w:t>are largely</w:t>
      </w:r>
      <w:r w:rsidRPr="00954E7F">
        <w:rPr>
          <w:rStyle w:val="contentpasted3"/>
          <w:rFonts w:ascii="Times New Roman" w:eastAsia="Times New Roman" w:hAnsi="Times New Roman" w:cs="Times New Roman"/>
          <w:sz w:val="24"/>
          <w:szCs w:val="24"/>
          <w:shd w:val="clear" w:color="auto" w:fill="FFFFFF"/>
        </w:rPr>
        <w:t xml:space="preserve"> ‘invisible’ as a disabled group. In times of natural disaster or </w:t>
      </w:r>
      <w:r w:rsidR="00BE757A" w:rsidRPr="00954E7F">
        <w:rPr>
          <w:rStyle w:val="contentpasted3"/>
          <w:rFonts w:ascii="Times New Roman" w:eastAsia="Times New Roman" w:hAnsi="Times New Roman" w:cs="Times New Roman"/>
          <w:sz w:val="24"/>
          <w:szCs w:val="24"/>
          <w:shd w:val="clear" w:color="auto" w:fill="FFFFFF"/>
        </w:rPr>
        <w:t xml:space="preserve">armed </w:t>
      </w:r>
      <w:r w:rsidRPr="00954E7F">
        <w:rPr>
          <w:rStyle w:val="contentpasted3"/>
          <w:rFonts w:ascii="Times New Roman" w:eastAsia="Times New Roman" w:hAnsi="Times New Roman" w:cs="Times New Roman"/>
          <w:sz w:val="24"/>
          <w:szCs w:val="24"/>
          <w:shd w:val="clear" w:color="auto" w:fill="FFFFFF"/>
        </w:rPr>
        <w:t>conflict older persons with disabilities can have less priority as a group for evacuation</w:t>
      </w:r>
      <w:r w:rsidR="00BE757A" w:rsidRPr="00954E7F">
        <w:rPr>
          <w:rStyle w:val="contentpasted3"/>
          <w:rFonts w:ascii="Times New Roman" w:eastAsia="Times New Roman" w:hAnsi="Times New Roman" w:cs="Times New Roman"/>
          <w:sz w:val="24"/>
          <w:szCs w:val="24"/>
          <w:shd w:val="clear" w:color="auto" w:fill="FFFFFF"/>
        </w:rPr>
        <w:t xml:space="preserve">, </w:t>
      </w:r>
      <w:r w:rsidRPr="00954E7F">
        <w:rPr>
          <w:rStyle w:val="contentpasted3"/>
          <w:rFonts w:ascii="Times New Roman" w:eastAsia="Times New Roman" w:hAnsi="Times New Roman" w:cs="Times New Roman"/>
          <w:sz w:val="24"/>
          <w:szCs w:val="24"/>
          <w:shd w:val="clear" w:color="auto" w:fill="FFFFFF"/>
        </w:rPr>
        <w:t xml:space="preserve">when compared to other </w:t>
      </w:r>
      <w:r w:rsidR="00EF2458" w:rsidRPr="00954E7F">
        <w:rPr>
          <w:rStyle w:val="contentpasted3"/>
          <w:rFonts w:ascii="Times New Roman" w:eastAsia="Times New Roman" w:hAnsi="Times New Roman" w:cs="Times New Roman"/>
          <w:sz w:val="24"/>
          <w:szCs w:val="24"/>
          <w:shd w:val="clear" w:color="auto" w:fill="FFFFFF"/>
        </w:rPr>
        <w:t>non-disabled</w:t>
      </w:r>
      <w:r w:rsidRPr="00954E7F">
        <w:rPr>
          <w:rStyle w:val="contentpasted3"/>
          <w:rFonts w:ascii="Times New Roman" w:eastAsia="Times New Roman" w:hAnsi="Times New Roman" w:cs="Times New Roman"/>
          <w:sz w:val="24"/>
          <w:szCs w:val="24"/>
          <w:shd w:val="clear" w:color="auto" w:fill="FFFFFF"/>
        </w:rPr>
        <w:t xml:space="preserve"> people or younger disabled people. Older persons with disabilities may also have a greater population living in nursing homes or other institutions</w:t>
      </w:r>
      <w:r w:rsidR="00B026CB" w:rsidRPr="00954E7F">
        <w:rPr>
          <w:rStyle w:val="contentpasted3"/>
          <w:rFonts w:ascii="Times New Roman" w:eastAsia="Times New Roman" w:hAnsi="Times New Roman" w:cs="Times New Roman"/>
          <w:sz w:val="24"/>
          <w:szCs w:val="24"/>
          <w:shd w:val="clear" w:color="auto" w:fill="FFFFFF"/>
        </w:rPr>
        <w:t>. This can</w:t>
      </w:r>
      <w:r w:rsidRPr="00954E7F">
        <w:rPr>
          <w:rStyle w:val="contentpasted3"/>
          <w:rFonts w:ascii="Times New Roman" w:eastAsia="Times New Roman" w:hAnsi="Times New Roman" w:cs="Times New Roman"/>
          <w:sz w:val="24"/>
          <w:szCs w:val="24"/>
          <w:shd w:val="clear" w:color="auto" w:fill="FFFFFF"/>
        </w:rPr>
        <w:t xml:space="preserve"> includ</w:t>
      </w:r>
      <w:r w:rsidR="00B026CB" w:rsidRPr="00954E7F">
        <w:rPr>
          <w:rStyle w:val="contentpasted3"/>
          <w:rFonts w:ascii="Times New Roman" w:eastAsia="Times New Roman" w:hAnsi="Times New Roman" w:cs="Times New Roman"/>
          <w:sz w:val="24"/>
          <w:szCs w:val="24"/>
          <w:shd w:val="clear" w:color="auto" w:fill="FFFFFF"/>
        </w:rPr>
        <w:t>e</w:t>
      </w:r>
      <w:r w:rsidRPr="00954E7F">
        <w:rPr>
          <w:rStyle w:val="contentpasted3"/>
          <w:rFonts w:ascii="Times New Roman" w:eastAsia="Times New Roman" w:hAnsi="Times New Roman" w:cs="Times New Roman"/>
          <w:sz w:val="24"/>
          <w:szCs w:val="24"/>
          <w:shd w:val="clear" w:color="auto" w:fill="FFFFFF"/>
        </w:rPr>
        <w:t xml:space="preserve"> older persons with intellectual disabilities, older persons with </w:t>
      </w:r>
      <w:r w:rsidR="00EF2458" w:rsidRPr="00954E7F">
        <w:rPr>
          <w:rStyle w:val="contentpasted3"/>
          <w:rFonts w:ascii="Times New Roman" w:eastAsia="Times New Roman" w:hAnsi="Times New Roman" w:cs="Times New Roman"/>
          <w:sz w:val="24"/>
          <w:szCs w:val="24"/>
          <w:shd w:val="clear" w:color="auto" w:fill="FFFFFF"/>
        </w:rPr>
        <w:t>psychosocial</w:t>
      </w:r>
      <w:r w:rsidRPr="00954E7F">
        <w:rPr>
          <w:rStyle w:val="contentpasted3"/>
          <w:rFonts w:ascii="Times New Roman" w:eastAsia="Times New Roman" w:hAnsi="Times New Roman" w:cs="Times New Roman"/>
          <w:sz w:val="24"/>
          <w:szCs w:val="24"/>
          <w:shd w:val="clear" w:color="auto" w:fill="FFFFFF"/>
        </w:rPr>
        <w:t xml:space="preserve"> disabilities, older persons who have physical disabilities </w:t>
      </w:r>
      <w:r w:rsidR="00B026CB" w:rsidRPr="00954E7F">
        <w:rPr>
          <w:rStyle w:val="contentpasted3"/>
          <w:rFonts w:ascii="Times New Roman" w:eastAsia="Times New Roman" w:hAnsi="Times New Roman" w:cs="Times New Roman"/>
          <w:sz w:val="24"/>
          <w:szCs w:val="24"/>
          <w:shd w:val="clear" w:color="auto" w:fill="FFFFFF"/>
        </w:rPr>
        <w:t xml:space="preserve">that </w:t>
      </w:r>
      <w:r w:rsidRPr="00954E7F">
        <w:rPr>
          <w:rStyle w:val="contentpasted3"/>
          <w:rFonts w:ascii="Times New Roman" w:eastAsia="Times New Roman" w:hAnsi="Times New Roman" w:cs="Times New Roman"/>
          <w:sz w:val="24"/>
          <w:szCs w:val="24"/>
          <w:shd w:val="clear" w:color="auto" w:fill="FFFFFF"/>
        </w:rPr>
        <w:t>may not be able to evacuate due to inaccessible evacuation pathways, or a lack of</w:t>
      </w:r>
      <w:r w:rsidR="00195191" w:rsidRPr="00954E7F">
        <w:rPr>
          <w:rStyle w:val="contentpasted3"/>
          <w:rFonts w:ascii="Times New Roman" w:eastAsia="Times New Roman" w:hAnsi="Times New Roman" w:cs="Times New Roman"/>
          <w:sz w:val="24"/>
          <w:szCs w:val="24"/>
          <w:shd w:val="clear" w:color="auto" w:fill="FFFFFF"/>
        </w:rPr>
        <w:t xml:space="preserve"> priority on this group in relief efforts. Older persons with disabilities are also at greater risk of violence overall, including by </w:t>
      </w:r>
      <w:r w:rsidR="00BE27C9" w:rsidRPr="00954E7F">
        <w:rPr>
          <w:rStyle w:val="contentpasted3"/>
          <w:rFonts w:ascii="Times New Roman" w:eastAsia="Times New Roman" w:hAnsi="Times New Roman" w:cs="Times New Roman"/>
          <w:sz w:val="24"/>
          <w:szCs w:val="24"/>
          <w:shd w:val="clear" w:color="auto" w:fill="FFFFFF"/>
        </w:rPr>
        <w:t>carers, by family members, by intimate partners, and by strangers.</w:t>
      </w:r>
      <w:r w:rsidR="00BE27C9">
        <w:rPr>
          <w:rStyle w:val="contentpasted3"/>
          <w:rFonts w:ascii="Times New Roman" w:eastAsia="Times New Roman" w:hAnsi="Times New Roman" w:cs="Times New Roman"/>
          <w:sz w:val="24"/>
          <w:szCs w:val="24"/>
          <w:shd w:val="clear" w:color="auto" w:fill="FFFFFF"/>
        </w:rPr>
        <w:t xml:space="preserve"> </w:t>
      </w:r>
      <w:r w:rsidR="00BE27C9" w:rsidRPr="00954E7F">
        <w:rPr>
          <w:rStyle w:val="contentpasted3"/>
          <w:rFonts w:ascii="Times New Roman" w:eastAsia="Times New Roman" w:hAnsi="Times New Roman" w:cs="Times New Roman"/>
          <w:sz w:val="24"/>
          <w:szCs w:val="24"/>
          <w:shd w:val="clear" w:color="auto" w:fill="FFFFFF"/>
        </w:rPr>
        <w:t xml:space="preserve">Older persons </w:t>
      </w:r>
      <w:r w:rsidR="00A01C04" w:rsidRPr="00954E7F">
        <w:rPr>
          <w:rStyle w:val="contentpasted3"/>
          <w:rFonts w:ascii="Times New Roman" w:eastAsia="Times New Roman" w:hAnsi="Times New Roman" w:cs="Times New Roman"/>
          <w:sz w:val="24"/>
          <w:szCs w:val="24"/>
          <w:shd w:val="clear" w:color="auto" w:fill="FFFFFF"/>
        </w:rPr>
        <w:t>with disabilities</w:t>
      </w:r>
      <w:r w:rsidR="003D042F" w:rsidRPr="00954E7F">
        <w:rPr>
          <w:rStyle w:val="contentpasted3"/>
          <w:rFonts w:ascii="Times New Roman" w:eastAsia="Times New Roman" w:hAnsi="Times New Roman" w:cs="Times New Roman"/>
          <w:sz w:val="24"/>
          <w:szCs w:val="24"/>
          <w:shd w:val="clear" w:color="auto" w:fill="FFFFFF"/>
        </w:rPr>
        <w:t xml:space="preserve"> may also have less access to support services, shelters, and information on elder abuse available in disability accessible formats.  </w:t>
      </w:r>
    </w:p>
    <w:p w14:paraId="30960BBD" w14:textId="3556ADC2" w:rsidR="008158E9" w:rsidRPr="00954E7F" w:rsidRDefault="008158E9" w:rsidP="008A1253">
      <w:pPr>
        <w:pStyle w:val="ListParagraph"/>
        <w:numPr>
          <w:ilvl w:val="0"/>
          <w:numId w:val="10"/>
        </w:numPr>
        <w:spacing w:before="100" w:beforeAutospacing="1" w:after="100" w:afterAutospacing="1"/>
        <w:jc w:val="both"/>
        <w:rPr>
          <w:rStyle w:val="contentpasted3"/>
          <w:rFonts w:ascii="Times New Roman" w:eastAsia="Times New Roman" w:hAnsi="Times New Roman" w:cs="Times New Roman"/>
          <w:b/>
          <w:bCs/>
          <w:sz w:val="24"/>
          <w:szCs w:val="24"/>
          <w:u w:val="single"/>
          <w:shd w:val="clear" w:color="auto" w:fill="FFFFFF"/>
        </w:rPr>
      </w:pPr>
      <w:r w:rsidRPr="00954E7F">
        <w:rPr>
          <w:rStyle w:val="contentpasted3"/>
          <w:rFonts w:ascii="Times New Roman" w:eastAsia="Times New Roman" w:hAnsi="Times New Roman" w:cs="Times New Roman"/>
          <w:b/>
          <w:bCs/>
          <w:sz w:val="24"/>
          <w:szCs w:val="24"/>
          <w:u w:val="single"/>
          <w:shd w:val="clear" w:color="auto" w:fill="FFFFFF"/>
        </w:rPr>
        <w:t>Asylum</w:t>
      </w:r>
      <w:r w:rsidR="00F3744B" w:rsidRPr="00954E7F">
        <w:rPr>
          <w:rStyle w:val="contentpasted3"/>
          <w:rFonts w:ascii="Times New Roman" w:eastAsia="Times New Roman" w:hAnsi="Times New Roman" w:cs="Times New Roman"/>
          <w:b/>
          <w:bCs/>
          <w:sz w:val="24"/>
          <w:szCs w:val="24"/>
          <w:u w:val="single"/>
          <w:shd w:val="clear" w:color="auto" w:fill="FFFFFF"/>
        </w:rPr>
        <w:t xml:space="preserve"> Seeker</w:t>
      </w:r>
      <w:r w:rsidRPr="00954E7F">
        <w:rPr>
          <w:rStyle w:val="contentpasted3"/>
          <w:rFonts w:ascii="Times New Roman" w:eastAsia="Times New Roman" w:hAnsi="Times New Roman" w:cs="Times New Roman"/>
          <w:b/>
          <w:bCs/>
          <w:sz w:val="24"/>
          <w:szCs w:val="24"/>
          <w:u w:val="single"/>
          <w:shd w:val="clear" w:color="auto" w:fill="FFFFFF"/>
        </w:rPr>
        <w:t xml:space="preserve"> and Refugee Persons with Disabilities</w:t>
      </w:r>
    </w:p>
    <w:p w14:paraId="0FC7DF3D" w14:textId="2A104BAC" w:rsidR="00B026CB" w:rsidRPr="00954E7F" w:rsidRDefault="008158E9" w:rsidP="008A1253">
      <w:pPr>
        <w:spacing w:before="100" w:beforeAutospacing="1" w:after="100" w:afterAutospacing="1"/>
        <w:jc w:val="both"/>
        <w:rPr>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Natural disaster, conflict</w:t>
      </w:r>
      <w:r w:rsidR="00B026CB" w:rsidRPr="00954E7F">
        <w:rPr>
          <w:rFonts w:ascii="Times New Roman" w:eastAsia="Times New Roman" w:hAnsi="Times New Roman" w:cs="Times New Roman"/>
          <w:sz w:val="24"/>
          <w:szCs w:val="24"/>
          <w:shd w:val="clear" w:color="auto" w:fill="FFFFFF"/>
        </w:rPr>
        <w:t>,</w:t>
      </w:r>
      <w:r w:rsidRPr="00954E7F">
        <w:rPr>
          <w:rFonts w:ascii="Times New Roman" w:eastAsia="Times New Roman" w:hAnsi="Times New Roman" w:cs="Times New Roman"/>
          <w:sz w:val="24"/>
          <w:szCs w:val="24"/>
          <w:shd w:val="clear" w:color="auto" w:fill="FFFFFF"/>
        </w:rPr>
        <w:t xml:space="preserve"> and humanitarian emergencies are the cause of many asylum seekers and refugees with disabilities being forced to cross borders and become forcibly displaced. However, it is not </w:t>
      </w:r>
      <w:r w:rsidR="00B16251" w:rsidRPr="00954E7F">
        <w:rPr>
          <w:rFonts w:ascii="Times New Roman" w:eastAsia="Times New Roman" w:hAnsi="Times New Roman" w:cs="Times New Roman"/>
          <w:sz w:val="24"/>
          <w:szCs w:val="24"/>
          <w:shd w:val="clear" w:color="auto" w:fill="FFFFFF"/>
        </w:rPr>
        <w:t>guaranteed</w:t>
      </w:r>
      <w:r w:rsidRPr="00954E7F">
        <w:rPr>
          <w:rFonts w:ascii="Times New Roman" w:eastAsia="Times New Roman" w:hAnsi="Times New Roman" w:cs="Times New Roman"/>
          <w:sz w:val="24"/>
          <w:szCs w:val="24"/>
          <w:shd w:val="clear" w:color="auto" w:fill="FFFFFF"/>
        </w:rPr>
        <w:t xml:space="preserve"> that disabled people can leave to seek refuge elsewhere, </w:t>
      </w:r>
      <w:proofErr w:type="gramStart"/>
      <w:r w:rsidRPr="00954E7F">
        <w:rPr>
          <w:rFonts w:ascii="Times New Roman" w:eastAsia="Times New Roman" w:hAnsi="Times New Roman" w:cs="Times New Roman"/>
          <w:sz w:val="24"/>
          <w:szCs w:val="24"/>
          <w:shd w:val="clear" w:color="auto" w:fill="FFFFFF"/>
        </w:rPr>
        <w:t>as a result of</w:t>
      </w:r>
      <w:proofErr w:type="gramEnd"/>
      <w:r w:rsidRPr="00954E7F">
        <w:rPr>
          <w:rFonts w:ascii="Times New Roman" w:eastAsia="Times New Roman" w:hAnsi="Times New Roman" w:cs="Times New Roman"/>
          <w:sz w:val="24"/>
          <w:szCs w:val="24"/>
          <w:shd w:val="clear" w:color="auto" w:fill="FFFFFF"/>
        </w:rPr>
        <w:t xml:space="preserve"> not being prioritised or having accessible evacuation options available during emergencies. For those who can evacuate and are displaced across borders, forced migration transit journeys for asylum seekers and refugees with disabilities are fraught with access issues, dangers</w:t>
      </w:r>
      <w:r w:rsidR="00A44F8D" w:rsidRPr="00954E7F">
        <w:rPr>
          <w:rFonts w:ascii="Times New Roman" w:eastAsia="Times New Roman" w:hAnsi="Times New Roman" w:cs="Times New Roman"/>
          <w:sz w:val="24"/>
          <w:szCs w:val="24"/>
          <w:shd w:val="clear" w:color="auto" w:fill="FFFFFF"/>
        </w:rPr>
        <w:t>,</w:t>
      </w:r>
      <w:r w:rsidRPr="00954E7F">
        <w:rPr>
          <w:rFonts w:ascii="Times New Roman" w:eastAsia="Times New Roman" w:hAnsi="Times New Roman" w:cs="Times New Roman"/>
          <w:sz w:val="24"/>
          <w:szCs w:val="24"/>
          <w:shd w:val="clear" w:color="auto" w:fill="FFFFFF"/>
        </w:rPr>
        <w:t xml:space="preserve"> and additional </w:t>
      </w:r>
      <w:r w:rsidR="000A0DB5" w:rsidRPr="00954E7F">
        <w:rPr>
          <w:rFonts w:ascii="Times New Roman" w:eastAsia="Times New Roman" w:hAnsi="Times New Roman" w:cs="Times New Roman"/>
          <w:sz w:val="24"/>
          <w:szCs w:val="24"/>
          <w:shd w:val="clear" w:color="auto" w:fill="FFFFFF"/>
        </w:rPr>
        <w:t>disability</w:t>
      </w:r>
      <w:r w:rsidR="00B026CB" w:rsidRPr="00954E7F">
        <w:rPr>
          <w:rFonts w:ascii="Times New Roman" w:eastAsia="Times New Roman" w:hAnsi="Times New Roman" w:cs="Times New Roman"/>
          <w:sz w:val="24"/>
          <w:szCs w:val="24"/>
          <w:shd w:val="clear" w:color="auto" w:fill="FFFFFF"/>
        </w:rPr>
        <w:t xml:space="preserve"> related </w:t>
      </w:r>
      <w:r w:rsidRPr="00954E7F">
        <w:rPr>
          <w:rFonts w:ascii="Times New Roman" w:eastAsia="Times New Roman" w:hAnsi="Times New Roman" w:cs="Times New Roman"/>
          <w:sz w:val="24"/>
          <w:szCs w:val="24"/>
          <w:shd w:val="clear" w:color="auto" w:fill="FFFFFF"/>
        </w:rPr>
        <w:t>barriers and challenges. The</w:t>
      </w:r>
      <w:r w:rsidR="00B026CB" w:rsidRPr="00954E7F">
        <w:rPr>
          <w:rFonts w:ascii="Times New Roman" w:eastAsia="Times New Roman" w:hAnsi="Times New Roman" w:cs="Times New Roman"/>
          <w:sz w:val="24"/>
          <w:szCs w:val="24"/>
          <w:shd w:val="clear" w:color="auto" w:fill="FFFFFF"/>
        </w:rPr>
        <w:t xml:space="preserve">se </w:t>
      </w:r>
      <w:r w:rsidRPr="00954E7F">
        <w:rPr>
          <w:rFonts w:ascii="Times New Roman" w:eastAsia="Times New Roman" w:hAnsi="Times New Roman" w:cs="Times New Roman"/>
          <w:sz w:val="24"/>
          <w:szCs w:val="24"/>
          <w:shd w:val="clear" w:color="auto" w:fill="FFFFFF"/>
        </w:rPr>
        <w:t>additional and specific challenges that persons with disabilities face in all aspects of navigating the international protection system process</w:t>
      </w:r>
      <w:r w:rsidR="00B026CB" w:rsidRPr="00954E7F">
        <w:rPr>
          <w:rFonts w:ascii="Times New Roman" w:eastAsia="Times New Roman" w:hAnsi="Times New Roman" w:cs="Times New Roman"/>
          <w:sz w:val="24"/>
          <w:szCs w:val="24"/>
          <w:shd w:val="clear" w:color="auto" w:fill="FFFFFF"/>
        </w:rPr>
        <w:t xml:space="preserve"> are often not acknowledged</w:t>
      </w:r>
      <w:r w:rsidRPr="00954E7F">
        <w:rPr>
          <w:rFonts w:ascii="Times New Roman" w:eastAsia="Times New Roman" w:hAnsi="Times New Roman" w:cs="Times New Roman"/>
          <w:sz w:val="24"/>
          <w:szCs w:val="24"/>
          <w:shd w:val="clear" w:color="auto" w:fill="FFFFFF"/>
        </w:rPr>
        <w:t>, a</w:t>
      </w:r>
      <w:r w:rsidR="00B16251" w:rsidRPr="00954E7F">
        <w:rPr>
          <w:rFonts w:ascii="Times New Roman" w:eastAsia="Times New Roman" w:hAnsi="Times New Roman" w:cs="Times New Roman"/>
          <w:sz w:val="24"/>
          <w:szCs w:val="24"/>
          <w:shd w:val="clear" w:color="auto" w:fill="FFFFFF"/>
        </w:rPr>
        <w:t>longside</w:t>
      </w:r>
      <w:r w:rsidRPr="00954E7F">
        <w:rPr>
          <w:rFonts w:ascii="Times New Roman" w:eastAsia="Times New Roman" w:hAnsi="Times New Roman" w:cs="Times New Roman"/>
          <w:sz w:val="24"/>
          <w:szCs w:val="24"/>
          <w:shd w:val="clear" w:color="auto" w:fill="FFFFFF"/>
        </w:rPr>
        <w:t xml:space="preserve"> the additional precarity associated with disability on the forced migration journeys made to seek </w:t>
      </w:r>
      <w:r w:rsidR="00BA688C" w:rsidRPr="00954E7F">
        <w:rPr>
          <w:rFonts w:ascii="Times New Roman" w:eastAsia="Times New Roman" w:hAnsi="Times New Roman" w:cs="Times New Roman"/>
          <w:sz w:val="24"/>
          <w:szCs w:val="24"/>
          <w:shd w:val="clear" w:color="auto" w:fill="FFFFFF"/>
        </w:rPr>
        <w:t>asylum.</w:t>
      </w:r>
      <w:r w:rsidR="00B026CB" w:rsidRPr="00954E7F">
        <w:rPr>
          <w:rFonts w:ascii="Times New Roman" w:eastAsia="Times New Roman" w:hAnsi="Times New Roman" w:cs="Times New Roman"/>
          <w:sz w:val="24"/>
          <w:szCs w:val="24"/>
          <w:shd w:val="clear" w:color="auto" w:fill="FFFFFF"/>
        </w:rPr>
        <w:t xml:space="preserve"> </w:t>
      </w:r>
      <w:r w:rsidRPr="00954E7F">
        <w:rPr>
          <w:rFonts w:ascii="Times New Roman" w:eastAsia="Times New Roman" w:hAnsi="Times New Roman" w:cs="Times New Roman"/>
          <w:sz w:val="24"/>
          <w:szCs w:val="24"/>
          <w:shd w:val="clear" w:color="auto" w:fill="FFFFFF"/>
        </w:rPr>
        <w:t xml:space="preserve">Disabled asylum seekers and refugees with disabilities are at increased risk of being targeted </w:t>
      </w:r>
      <w:r w:rsidR="00A44F8D" w:rsidRPr="00954E7F">
        <w:rPr>
          <w:rFonts w:ascii="Times New Roman" w:eastAsia="Times New Roman" w:hAnsi="Times New Roman" w:cs="Times New Roman"/>
          <w:sz w:val="24"/>
          <w:szCs w:val="24"/>
          <w:shd w:val="clear" w:color="auto" w:fill="FFFFFF"/>
        </w:rPr>
        <w:t>as victims of human</w:t>
      </w:r>
      <w:r w:rsidRPr="00954E7F">
        <w:rPr>
          <w:rFonts w:ascii="Times New Roman" w:eastAsia="Times New Roman" w:hAnsi="Times New Roman" w:cs="Times New Roman"/>
          <w:sz w:val="24"/>
          <w:szCs w:val="24"/>
          <w:shd w:val="clear" w:color="auto" w:fill="FFFFFF"/>
        </w:rPr>
        <w:t xml:space="preserve"> trafficking</w:t>
      </w:r>
      <w:r w:rsidR="00A44F8D" w:rsidRPr="00954E7F">
        <w:rPr>
          <w:rFonts w:ascii="Times New Roman" w:eastAsia="Times New Roman" w:hAnsi="Times New Roman" w:cs="Times New Roman"/>
          <w:sz w:val="24"/>
          <w:szCs w:val="24"/>
          <w:shd w:val="clear" w:color="auto" w:fill="FFFFFF"/>
        </w:rPr>
        <w:t xml:space="preserve">, </w:t>
      </w:r>
      <w:r w:rsidRPr="00954E7F">
        <w:rPr>
          <w:rFonts w:ascii="Times New Roman" w:eastAsia="Times New Roman" w:hAnsi="Times New Roman" w:cs="Times New Roman"/>
          <w:sz w:val="24"/>
          <w:szCs w:val="24"/>
          <w:shd w:val="clear" w:color="auto" w:fill="FFFFFF"/>
        </w:rPr>
        <w:t>on the transit journey and on arrival at host countr</w:t>
      </w:r>
      <w:r w:rsidR="00A44F8D" w:rsidRPr="00954E7F">
        <w:rPr>
          <w:rFonts w:ascii="Times New Roman" w:eastAsia="Times New Roman" w:hAnsi="Times New Roman" w:cs="Times New Roman"/>
          <w:sz w:val="24"/>
          <w:szCs w:val="24"/>
          <w:shd w:val="clear" w:color="auto" w:fill="FFFFFF"/>
        </w:rPr>
        <w:t>ies.</w:t>
      </w:r>
      <w:r w:rsidRPr="00954E7F">
        <w:rPr>
          <w:rFonts w:ascii="Times New Roman" w:eastAsia="Times New Roman" w:hAnsi="Times New Roman" w:cs="Times New Roman"/>
          <w:sz w:val="24"/>
          <w:szCs w:val="24"/>
          <w:shd w:val="clear" w:color="auto" w:fill="FFFFFF"/>
        </w:rPr>
        <w:t xml:space="preserve"> There can also be a lack of access to justice for asylum seekers and refugees with disabilities who are victims of </w:t>
      </w:r>
      <w:r w:rsidRPr="00954E7F">
        <w:rPr>
          <w:rFonts w:ascii="Times New Roman" w:eastAsia="Times New Roman" w:hAnsi="Times New Roman" w:cs="Times New Roman"/>
          <w:sz w:val="24"/>
          <w:szCs w:val="24"/>
          <w:shd w:val="clear" w:color="auto" w:fill="FFFFFF"/>
        </w:rPr>
        <w:lastRenderedPageBreak/>
        <w:t xml:space="preserve">crime, including those who are victims of </w:t>
      </w:r>
      <w:r w:rsidR="000A0DB5" w:rsidRPr="00954E7F">
        <w:rPr>
          <w:rFonts w:ascii="Times New Roman" w:eastAsia="Times New Roman" w:hAnsi="Times New Roman" w:cs="Times New Roman"/>
          <w:sz w:val="24"/>
          <w:szCs w:val="24"/>
          <w:shd w:val="clear" w:color="auto" w:fill="FFFFFF"/>
        </w:rPr>
        <w:t>trafficking. This</w:t>
      </w:r>
      <w:r w:rsidR="00A44F8D" w:rsidRPr="00954E7F">
        <w:rPr>
          <w:rFonts w:ascii="Times New Roman" w:eastAsia="Times New Roman" w:hAnsi="Times New Roman" w:cs="Times New Roman"/>
          <w:sz w:val="24"/>
          <w:szCs w:val="24"/>
          <w:shd w:val="clear" w:color="auto" w:fill="FFFFFF"/>
        </w:rPr>
        <w:t xml:space="preserve"> can be due to</w:t>
      </w:r>
      <w:r w:rsidRPr="00954E7F">
        <w:rPr>
          <w:rFonts w:ascii="Times New Roman" w:eastAsia="Times New Roman" w:hAnsi="Times New Roman" w:cs="Times New Roman"/>
          <w:sz w:val="24"/>
          <w:szCs w:val="24"/>
          <w:shd w:val="clear" w:color="auto" w:fill="FFFFFF"/>
        </w:rPr>
        <w:t xml:space="preserve"> inaccessible information on support services, stigma and fear about engaging with support services, and a lack of awareness </w:t>
      </w:r>
      <w:r w:rsidR="00B026CB" w:rsidRPr="00954E7F">
        <w:rPr>
          <w:rFonts w:ascii="Times New Roman" w:eastAsia="Times New Roman" w:hAnsi="Times New Roman" w:cs="Times New Roman"/>
          <w:sz w:val="24"/>
          <w:szCs w:val="24"/>
          <w:shd w:val="clear" w:color="auto" w:fill="FFFFFF"/>
        </w:rPr>
        <w:t xml:space="preserve">by authorities </w:t>
      </w:r>
      <w:r w:rsidRPr="00954E7F">
        <w:rPr>
          <w:rFonts w:ascii="Times New Roman" w:eastAsia="Times New Roman" w:hAnsi="Times New Roman" w:cs="Times New Roman"/>
          <w:sz w:val="24"/>
          <w:szCs w:val="24"/>
          <w:shd w:val="clear" w:color="auto" w:fill="FFFFFF"/>
        </w:rPr>
        <w:t xml:space="preserve">of the </w:t>
      </w:r>
      <w:proofErr w:type="gramStart"/>
      <w:r w:rsidRPr="00954E7F">
        <w:rPr>
          <w:rFonts w:ascii="Times New Roman" w:eastAsia="Times New Roman" w:hAnsi="Times New Roman" w:cs="Times New Roman"/>
          <w:sz w:val="24"/>
          <w:szCs w:val="24"/>
          <w:shd w:val="clear" w:color="auto" w:fill="FFFFFF"/>
        </w:rPr>
        <w:t>particular protection</w:t>
      </w:r>
      <w:proofErr w:type="gramEnd"/>
      <w:r w:rsidRPr="00954E7F">
        <w:rPr>
          <w:rFonts w:ascii="Times New Roman" w:eastAsia="Times New Roman" w:hAnsi="Times New Roman" w:cs="Times New Roman"/>
          <w:sz w:val="24"/>
          <w:szCs w:val="24"/>
          <w:shd w:val="clear" w:color="auto" w:fill="FFFFFF"/>
        </w:rPr>
        <w:t xml:space="preserve"> </w:t>
      </w:r>
      <w:r w:rsidR="00A44F8D" w:rsidRPr="00954E7F">
        <w:rPr>
          <w:rFonts w:ascii="Times New Roman" w:eastAsia="Times New Roman" w:hAnsi="Times New Roman" w:cs="Times New Roman"/>
          <w:sz w:val="24"/>
          <w:szCs w:val="24"/>
          <w:shd w:val="clear" w:color="auto" w:fill="FFFFFF"/>
        </w:rPr>
        <w:t xml:space="preserve">and access </w:t>
      </w:r>
      <w:r w:rsidRPr="00954E7F">
        <w:rPr>
          <w:rFonts w:ascii="Times New Roman" w:eastAsia="Times New Roman" w:hAnsi="Times New Roman" w:cs="Times New Roman"/>
          <w:sz w:val="24"/>
          <w:szCs w:val="24"/>
          <w:shd w:val="clear" w:color="auto" w:fill="FFFFFF"/>
        </w:rPr>
        <w:t xml:space="preserve">needs </w:t>
      </w:r>
      <w:r w:rsidR="00A44F8D" w:rsidRPr="00954E7F">
        <w:rPr>
          <w:rFonts w:ascii="Times New Roman" w:eastAsia="Times New Roman" w:hAnsi="Times New Roman" w:cs="Times New Roman"/>
          <w:sz w:val="24"/>
          <w:szCs w:val="24"/>
          <w:shd w:val="clear" w:color="auto" w:fill="FFFFFF"/>
        </w:rPr>
        <w:t xml:space="preserve">faced by </w:t>
      </w:r>
      <w:r w:rsidRPr="00954E7F">
        <w:rPr>
          <w:rFonts w:ascii="Times New Roman" w:eastAsia="Times New Roman" w:hAnsi="Times New Roman" w:cs="Times New Roman"/>
          <w:sz w:val="24"/>
          <w:szCs w:val="24"/>
          <w:shd w:val="clear" w:color="auto" w:fill="FFFFFF"/>
        </w:rPr>
        <w:t xml:space="preserve">disabled asylum seekers and refugees with disabilities. </w:t>
      </w:r>
    </w:p>
    <w:p w14:paraId="52054E34" w14:textId="0155570F" w:rsidR="008158E9" w:rsidRPr="00954E7F" w:rsidRDefault="00B026CB" w:rsidP="008A1253">
      <w:pPr>
        <w:spacing w:before="100" w:beforeAutospacing="1" w:after="100" w:afterAutospacing="1"/>
        <w:jc w:val="both"/>
        <w:rPr>
          <w:rStyle w:val="contentpasted3"/>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Asylum seekers and refugees impacted by humanitarian emergencies who undertake f</w:t>
      </w:r>
      <w:r w:rsidR="008158E9" w:rsidRPr="00954E7F">
        <w:rPr>
          <w:rFonts w:ascii="Times New Roman" w:eastAsia="Times New Roman" w:hAnsi="Times New Roman" w:cs="Times New Roman"/>
          <w:sz w:val="24"/>
          <w:szCs w:val="24"/>
          <w:shd w:val="clear" w:color="auto" w:fill="FFFFFF"/>
        </w:rPr>
        <w:t>orced migration journeys should be considered in the context of article 11</w:t>
      </w:r>
      <w:r w:rsidR="00FC6A2A">
        <w:rPr>
          <w:rFonts w:ascii="Times New Roman" w:eastAsia="Times New Roman" w:hAnsi="Times New Roman" w:cs="Times New Roman"/>
          <w:sz w:val="24"/>
          <w:szCs w:val="24"/>
          <w:shd w:val="clear" w:color="auto" w:fill="FFFFFF"/>
        </w:rPr>
        <w:t>.</w:t>
      </w:r>
      <w:r w:rsidR="00B16251" w:rsidRPr="00954E7F">
        <w:rPr>
          <w:rStyle w:val="FootnoteReference"/>
          <w:rFonts w:ascii="Times New Roman" w:eastAsia="Times New Roman" w:hAnsi="Times New Roman" w:cs="Times New Roman"/>
          <w:sz w:val="24"/>
          <w:szCs w:val="24"/>
          <w:shd w:val="clear" w:color="auto" w:fill="FFFFFF"/>
        </w:rPr>
        <w:footnoteReference w:id="13"/>
      </w:r>
      <w:r w:rsidRPr="00954E7F">
        <w:rPr>
          <w:rFonts w:ascii="Times New Roman" w:eastAsia="Times New Roman" w:hAnsi="Times New Roman" w:cs="Times New Roman"/>
          <w:sz w:val="24"/>
          <w:szCs w:val="24"/>
          <w:shd w:val="clear" w:color="auto" w:fill="FFFFFF"/>
        </w:rPr>
        <w:t xml:space="preserve"> This includes</w:t>
      </w:r>
      <w:r w:rsidR="008158E9" w:rsidRPr="00954E7F">
        <w:rPr>
          <w:rFonts w:ascii="Times New Roman" w:eastAsia="Times New Roman" w:hAnsi="Times New Roman" w:cs="Times New Roman"/>
          <w:sz w:val="24"/>
          <w:szCs w:val="24"/>
          <w:shd w:val="clear" w:color="auto" w:fill="FFFFFF"/>
        </w:rPr>
        <w:t xml:space="preserve"> by State Parties who have displaced people and asylum seekers living in their country, or who may be hosting people who are transiting through their States on forced migration journeys to seek refuge</w:t>
      </w:r>
      <w:r w:rsidR="00A44F8D" w:rsidRPr="00954E7F">
        <w:rPr>
          <w:rFonts w:ascii="Times New Roman" w:eastAsia="Times New Roman" w:hAnsi="Times New Roman" w:cs="Times New Roman"/>
          <w:sz w:val="24"/>
          <w:szCs w:val="24"/>
          <w:shd w:val="clear" w:color="auto" w:fill="FFFFFF"/>
        </w:rPr>
        <w:t xml:space="preserve"> elsewhere</w:t>
      </w:r>
      <w:r w:rsidR="008158E9" w:rsidRPr="00954E7F">
        <w:rPr>
          <w:rFonts w:ascii="Times New Roman" w:eastAsia="Times New Roman" w:hAnsi="Times New Roman" w:cs="Times New Roman"/>
          <w:sz w:val="24"/>
          <w:szCs w:val="24"/>
          <w:shd w:val="clear" w:color="auto" w:fill="FFFFFF"/>
        </w:rPr>
        <w:t xml:space="preserve">. There is a critical need for targeted attention to be placed on this largely invisible group of persons with disabilities who are either internally displaced, </w:t>
      </w:r>
      <w:r w:rsidR="00FC6A2A">
        <w:rPr>
          <w:rFonts w:ascii="Times New Roman" w:eastAsia="Times New Roman" w:hAnsi="Times New Roman" w:cs="Times New Roman"/>
          <w:sz w:val="24"/>
          <w:szCs w:val="24"/>
          <w:shd w:val="clear" w:color="auto" w:fill="FFFFFF"/>
        </w:rPr>
        <w:t>S</w:t>
      </w:r>
      <w:r w:rsidR="008158E9" w:rsidRPr="00954E7F">
        <w:rPr>
          <w:rFonts w:ascii="Times New Roman" w:eastAsia="Times New Roman" w:hAnsi="Times New Roman" w:cs="Times New Roman"/>
          <w:sz w:val="24"/>
          <w:szCs w:val="24"/>
          <w:shd w:val="clear" w:color="auto" w:fill="FFFFFF"/>
        </w:rPr>
        <w:t xml:space="preserve">tateless persons, or are disabled asylum seekers or refugees who move across borders to seek refuge in other locations or countries. </w:t>
      </w:r>
    </w:p>
    <w:p w14:paraId="3A7955CB" w14:textId="7EED623E" w:rsidR="00195191" w:rsidRPr="00954E7F" w:rsidRDefault="00352088" w:rsidP="008A1253">
      <w:pPr>
        <w:pStyle w:val="ListParagraph"/>
        <w:numPr>
          <w:ilvl w:val="0"/>
          <w:numId w:val="10"/>
        </w:numPr>
        <w:spacing w:before="100" w:beforeAutospacing="1" w:after="100" w:afterAutospacing="1"/>
        <w:jc w:val="both"/>
        <w:rPr>
          <w:rStyle w:val="contentpasted3"/>
          <w:rFonts w:ascii="Times New Roman" w:eastAsia="Times New Roman" w:hAnsi="Times New Roman" w:cs="Times New Roman"/>
          <w:b/>
          <w:bCs/>
          <w:sz w:val="24"/>
          <w:szCs w:val="24"/>
          <w:u w:val="single"/>
          <w:shd w:val="clear" w:color="auto" w:fill="FFFFFF"/>
        </w:rPr>
      </w:pPr>
      <w:r w:rsidRPr="00954E7F">
        <w:rPr>
          <w:rStyle w:val="contentpasted3"/>
          <w:rFonts w:ascii="Times New Roman" w:eastAsia="Times New Roman" w:hAnsi="Times New Roman" w:cs="Times New Roman"/>
          <w:b/>
          <w:bCs/>
          <w:sz w:val="24"/>
          <w:szCs w:val="24"/>
          <w:u w:val="single"/>
          <w:shd w:val="clear" w:color="auto" w:fill="FFFFFF"/>
        </w:rPr>
        <w:t xml:space="preserve">Internally </w:t>
      </w:r>
      <w:r w:rsidR="00195191" w:rsidRPr="00954E7F">
        <w:rPr>
          <w:rStyle w:val="contentpasted3"/>
          <w:rFonts w:ascii="Times New Roman" w:eastAsia="Times New Roman" w:hAnsi="Times New Roman" w:cs="Times New Roman"/>
          <w:b/>
          <w:bCs/>
          <w:sz w:val="24"/>
          <w:szCs w:val="24"/>
          <w:u w:val="single"/>
          <w:shd w:val="clear" w:color="auto" w:fill="FFFFFF"/>
        </w:rPr>
        <w:t>D</w:t>
      </w:r>
      <w:r w:rsidRPr="00954E7F">
        <w:rPr>
          <w:rStyle w:val="contentpasted3"/>
          <w:rFonts w:ascii="Times New Roman" w:eastAsia="Times New Roman" w:hAnsi="Times New Roman" w:cs="Times New Roman"/>
          <w:b/>
          <w:bCs/>
          <w:sz w:val="24"/>
          <w:szCs w:val="24"/>
          <w:u w:val="single"/>
          <w:shd w:val="clear" w:color="auto" w:fill="FFFFFF"/>
        </w:rPr>
        <w:t xml:space="preserve">isplaced </w:t>
      </w:r>
      <w:r w:rsidR="00195191" w:rsidRPr="00954E7F">
        <w:rPr>
          <w:rStyle w:val="contentpasted3"/>
          <w:rFonts w:ascii="Times New Roman" w:eastAsia="Times New Roman" w:hAnsi="Times New Roman" w:cs="Times New Roman"/>
          <w:b/>
          <w:bCs/>
          <w:sz w:val="24"/>
          <w:szCs w:val="24"/>
          <w:u w:val="single"/>
          <w:shd w:val="clear" w:color="auto" w:fill="FFFFFF"/>
        </w:rPr>
        <w:t>P</w:t>
      </w:r>
      <w:r w:rsidRPr="00954E7F">
        <w:rPr>
          <w:rStyle w:val="contentpasted3"/>
          <w:rFonts w:ascii="Times New Roman" w:eastAsia="Times New Roman" w:hAnsi="Times New Roman" w:cs="Times New Roman"/>
          <w:b/>
          <w:bCs/>
          <w:sz w:val="24"/>
          <w:szCs w:val="24"/>
          <w:u w:val="single"/>
          <w:shd w:val="clear" w:color="auto" w:fill="FFFFFF"/>
        </w:rPr>
        <w:t xml:space="preserve">ersons with </w:t>
      </w:r>
      <w:r w:rsidR="00195191" w:rsidRPr="00954E7F">
        <w:rPr>
          <w:rStyle w:val="contentpasted3"/>
          <w:rFonts w:ascii="Times New Roman" w:eastAsia="Times New Roman" w:hAnsi="Times New Roman" w:cs="Times New Roman"/>
          <w:b/>
          <w:bCs/>
          <w:sz w:val="24"/>
          <w:szCs w:val="24"/>
          <w:u w:val="single"/>
          <w:shd w:val="clear" w:color="auto" w:fill="FFFFFF"/>
        </w:rPr>
        <w:t>D</w:t>
      </w:r>
      <w:r w:rsidRPr="00954E7F">
        <w:rPr>
          <w:rStyle w:val="contentpasted3"/>
          <w:rFonts w:ascii="Times New Roman" w:eastAsia="Times New Roman" w:hAnsi="Times New Roman" w:cs="Times New Roman"/>
          <w:b/>
          <w:bCs/>
          <w:sz w:val="24"/>
          <w:szCs w:val="24"/>
          <w:u w:val="single"/>
          <w:shd w:val="clear" w:color="auto" w:fill="FFFFFF"/>
        </w:rPr>
        <w:t>isabilities</w:t>
      </w:r>
    </w:p>
    <w:p w14:paraId="639C4C51" w14:textId="4E33DCB3" w:rsidR="003424EA" w:rsidRPr="00954E7F" w:rsidRDefault="00DE5B2F" w:rsidP="008A1253">
      <w:pPr>
        <w:spacing w:before="100" w:beforeAutospacing="1" w:after="100" w:afterAutospacing="1"/>
        <w:jc w:val="both"/>
        <w:rPr>
          <w:rStyle w:val="contentpasted3"/>
          <w:rFonts w:ascii="Times New Roman" w:eastAsia="Times New Roman" w:hAnsi="Times New Roman" w:cs="Times New Roman"/>
          <w:sz w:val="24"/>
          <w:szCs w:val="24"/>
          <w:shd w:val="clear" w:color="auto" w:fill="FFFFFF"/>
        </w:rPr>
      </w:pPr>
      <w:r w:rsidRPr="00954E7F">
        <w:rPr>
          <w:rStyle w:val="contentpasted3"/>
          <w:rFonts w:ascii="Times New Roman" w:eastAsia="Times New Roman" w:hAnsi="Times New Roman" w:cs="Times New Roman"/>
          <w:sz w:val="24"/>
          <w:szCs w:val="24"/>
          <w:shd w:val="clear" w:color="auto" w:fill="FFFFFF"/>
        </w:rPr>
        <w:t>Conflict</w:t>
      </w:r>
      <w:r w:rsidR="00B026CB" w:rsidRPr="00954E7F">
        <w:rPr>
          <w:rStyle w:val="contentpasted3"/>
          <w:rFonts w:ascii="Times New Roman" w:eastAsia="Times New Roman" w:hAnsi="Times New Roman" w:cs="Times New Roman"/>
          <w:sz w:val="24"/>
          <w:szCs w:val="24"/>
          <w:shd w:val="clear" w:color="auto" w:fill="FFFFFF"/>
        </w:rPr>
        <w:t>,</w:t>
      </w:r>
      <w:r w:rsidRPr="00954E7F">
        <w:rPr>
          <w:rStyle w:val="contentpasted3"/>
          <w:rFonts w:ascii="Times New Roman" w:eastAsia="Times New Roman" w:hAnsi="Times New Roman" w:cs="Times New Roman"/>
          <w:sz w:val="24"/>
          <w:szCs w:val="24"/>
          <w:shd w:val="clear" w:color="auto" w:fill="FFFFFF"/>
        </w:rPr>
        <w:t xml:space="preserve"> natural disaster</w:t>
      </w:r>
      <w:r w:rsidR="00E813B2" w:rsidRPr="00954E7F">
        <w:rPr>
          <w:rStyle w:val="contentpasted3"/>
          <w:rFonts w:ascii="Times New Roman" w:eastAsia="Times New Roman" w:hAnsi="Times New Roman" w:cs="Times New Roman"/>
          <w:sz w:val="24"/>
          <w:szCs w:val="24"/>
          <w:shd w:val="clear" w:color="auto" w:fill="FFFFFF"/>
        </w:rPr>
        <w:t>s</w:t>
      </w:r>
      <w:r w:rsidR="00B026CB" w:rsidRPr="00954E7F">
        <w:rPr>
          <w:rStyle w:val="contentpasted3"/>
          <w:rFonts w:ascii="Times New Roman" w:eastAsia="Times New Roman" w:hAnsi="Times New Roman" w:cs="Times New Roman"/>
          <w:sz w:val="24"/>
          <w:szCs w:val="24"/>
          <w:shd w:val="clear" w:color="auto" w:fill="FFFFFF"/>
        </w:rPr>
        <w:t xml:space="preserve">, </w:t>
      </w:r>
      <w:r w:rsidRPr="00954E7F">
        <w:rPr>
          <w:rStyle w:val="contentpasted3"/>
          <w:rFonts w:ascii="Times New Roman" w:eastAsia="Times New Roman" w:hAnsi="Times New Roman" w:cs="Times New Roman"/>
          <w:sz w:val="24"/>
          <w:szCs w:val="24"/>
          <w:shd w:val="clear" w:color="auto" w:fill="FFFFFF"/>
        </w:rPr>
        <w:t>and humanitarian emergencies cause many persons with disabilities to have to move from home and communities affected</w:t>
      </w:r>
      <w:r w:rsidR="00E813B2" w:rsidRPr="00954E7F">
        <w:rPr>
          <w:rStyle w:val="contentpasted3"/>
          <w:rFonts w:ascii="Times New Roman" w:eastAsia="Times New Roman" w:hAnsi="Times New Roman" w:cs="Times New Roman"/>
          <w:sz w:val="24"/>
          <w:szCs w:val="24"/>
          <w:shd w:val="clear" w:color="auto" w:fill="FFFFFF"/>
        </w:rPr>
        <w:t xml:space="preserve"> by emergency,</w:t>
      </w:r>
      <w:r w:rsidRPr="00954E7F">
        <w:rPr>
          <w:rStyle w:val="contentpasted3"/>
          <w:rFonts w:ascii="Times New Roman" w:eastAsia="Times New Roman" w:hAnsi="Times New Roman" w:cs="Times New Roman"/>
          <w:sz w:val="24"/>
          <w:szCs w:val="24"/>
          <w:shd w:val="clear" w:color="auto" w:fill="FFFFFF"/>
        </w:rPr>
        <w:t xml:space="preserve"> </w:t>
      </w:r>
      <w:r w:rsidR="000A0DB5" w:rsidRPr="00954E7F">
        <w:rPr>
          <w:rStyle w:val="contentpasted3"/>
          <w:rFonts w:ascii="Times New Roman" w:eastAsia="Times New Roman" w:hAnsi="Times New Roman" w:cs="Times New Roman"/>
          <w:sz w:val="24"/>
          <w:szCs w:val="24"/>
          <w:shd w:val="clear" w:color="auto" w:fill="FFFFFF"/>
        </w:rPr>
        <w:t>and who</w:t>
      </w:r>
      <w:r w:rsidR="00E813B2" w:rsidRPr="00954E7F">
        <w:rPr>
          <w:rStyle w:val="contentpasted3"/>
          <w:rFonts w:ascii="Times New Roman" w:eastAsia="Times New Roman" w:hAnsi="Times New Roman" w:cs="Times New Roman"/>
          <w:sz w:val="24"/>
          <w:szCs w:val="24"/>
          <w:shd w:val="clear" w:color="auto" w:fill="FFFFFF"/>
        </w:rPr>
        <w:t xml:space="preserve"> then </w:t>
      </w:r>
      <w:r w:rsidRPr="00954E7F">
        <w:rPr>
          <w:rStyle w:val="contentpasted3"/>
          <w:rFonts w:ascii="Times New Roman" w:eastAsia="Times New Roman" w:hAnsi="Times New Roman" w:cs="Times New Roman"/>
          <w:sz w:val="24"/>
          <w:szCs w:val="24"/>
          <w:shd w:val="clear" w:color="auto" w:fill="FFFFFF"/>
        </w:rPr>
        <w:t>become Internally Displaced Persons</w:t>
      </w:r>
      <w:r w:rsidR="0015763C" w:rsidRPr="00954E7F">
        <w:rPr>
          <w:rStyle w:val="contentpasted3"/>
          <w:rFonts w:ascii="Times New Roman" w:eastAsia="Times New Roman" w:hAnsi="Times New Roman" w:cs="Times New Roman"/>
          <w:sz w:val="24"/>
          <w:szCs w:val="24"/>
          <w:shd w:val="clear" w:color="auto" w:fill="FFFFFF"/>
        </w:rPr>
        <w:t xml:space="preserve"> (IDP’s)</w:t>
      </w:r>
      <w:r w:rsidR="00E813B2" w:rsidRPr="00954E7F">
        <w:rPr>
          <w:rStyle w:val="contentpasted3"/>
          <w:rFonts w:ascii="Times New Roman" w:eastAsia="Times New Roman" w:hAnsi="Times New Roman" w:cs="Times New Roman"/>
          <w:sz w:val="24"/>
          <w:szCs w:val="24"/>
          <w:shd w:val="clear" w:color="auto" w:fill="FFFFFF"/>
        </w:rPr>
        <w:t xml:space="preserve"> </w:t>
      </w:r>
      <w:r w:rsidRPr="00954E7F">
        <w:rPr>
          <w:rStyle w:val="contentpasted3"/>
          <w:rFonts w:ascii="Times New Roman" w:eastAsia="Times New Roman" w:hAnsi="Times New Roman" w:cs="Times New Roman"/>
          <w:sz w:val="24"/>
          <w:szCs w:val="24"/>
          <w:shd w:val="clear" w:color="auto" w:fill="FFFFFF"/>
        </w:rPr>
        <w:t xml:space="preserve">with </w:t>
      </w:r>
      <w:r w:rsidR="00994412" w:rsidRPr="00954E7F">
        <w:rPr>
          <w:rStyle w:val="contentpasted3"/>
          <w:rFonts w:ascii="Times New Roman" w:eastAsia="Times New Roman" w:hAnsi="Times New Roman" w:cs="Times New Roman"/>
          <w:sz w:val="24"/>
          <w:szCs w:val="24"/>
          <w:shd w:val="clear" w:color="auto" w:fill="FFFFFF"/>
        </w:rPr>
        <w:t>d</w:t>
      </w:r>
      <w:r w:rsidRPr="00954E7F">
        <w:rPr>
          <w:rStyle w:val="contentpasted3"/>
          <w:rFonts w:ascii="Times New Roman" w:eastAsia="Times New Roman" w:hAnsi="Times New Roman" w:cs="Times New Roman"/>
          <w:sz w:val="24"/>
          <w:szCs w:val="24"/>
          <w:shd w:val="clear" w:color="auto" w:fill="FFFFFF"/>
        </w:rPr>
        <w:t>isabilities. I</w:t>
      </w:r>
      <w:r w:rsidR="0015763C" w:rsidRPr="00954E7F">
        <w:rPr>
          <w:rStyle w:val="contentpasted3"/>
          <w:rFonts w:ascii="Times New Roman" w:eastAsia="Times New Roman" w:hAnsi="Times New Roman" w:cs="Times New Roman"/>
          <w:sz w:val="24"/>
          <w:szCs w:val="24"/>
          <w:shd w:val="clear" w:color="auto" w:fill="FFFFFF"/>
        </w:rPr>
        <w:t>DP’s</w:t>
      </w:r>
      <w:r w:rsidRPr="00954E7F">
        <w:rPr>
          <w:rStyle w:val="contentpasted3"/>
          <w:rFonts w:ascii="Times New Roman" w:eastAsia="Times New Roman" w:hAnsi="Times New Roman" w:cs="Times New Roman"/>
          <w:sz w:val="24"/>
          <w:szCs w:val="24"/>
          <w:shd w:val="clear" w:color="auto" w:fill="FFFFFF"/>
        </w:rPr>
        <w:t xml:space="preserve"> with disabilities will often be living in inaccessible settings, with inadequate </w:t>
      </w:r>
      <w:r w:rsidR="00B16251" w:rsidRPr="00954E7F">
        <w:rPr>
          <w:rStyle w:val="contentpasted3"/>
          <w:rFonts w:ascii="Times New Roman" w:eastAsia="Times New Roman" w:hAnsi="Times New Roman" w:cs="Times New Roman"/>
          <w:sz w:val="24"/>
          <w:szCs w:val="24"/>
          <w:shd w:val="clear" w:color="auto" w:fill="FFFFFF"/>
        </w:rPr>
        <w:t>and inappropriate facilities</w:t>
      </w:r>
      <w:r w:rsidRPr="00954E7F">
        <w:rPr>
          <w:rStyle w:val="contentpasted3"/>
          <w:rFonts w:ascii="Times New Roman" w:eastAsia="Times New Roman" w:hAnsi="Times New Roman" w:cs="Times New Roman"/>
          <w:sz w:val="24"/>
          <w:szCs w:val="24"/>
          <w:shd w:val="clear" w:color="auto" w:fill="FFFFFF"/>
        </w:rPr>
        <w:t xml:space="preserve"> and shelter for</w:t>
      </w:r>
      <w:r w:rsidR="0015763C" w:rsidRPr="00954E7F">
        <w:rPr>
          <w:rStyle w:val="contentpasted3"/>
          <w:rFonts w:ascii="Times New Roman" w:eastAsia="Times New Roman" w:hAnsi="Times New Roman" w:cs="Times New Roman"/>
          <w:sz w:val="24"/>
          <w:szCs w:val="24"/>
          <w:shd w:val="clear" w:color="auto" w:fill="FFFFFF"/>
        </w:rPr>
        <w:t xml:space="preserve"> </w:t>
      </w:r>
      <w:r w:rsidRPr="00954E7F">
        <w:rPr>
          <w:rStyle w:val="contentpasted3"/>
          <w:rFonts w:ascii="Times New Roman" w:eastAsia="Times New Roman" w:hAnsi="Times New Roman" w:cs="Times New Roman"/>
          <w:sz w:val="24"/>
          <w:szCs w:val="24"/>
          <w:shd w:val="clear" w:color="auto" w:fill="FFFFFF"/>
        </w:rPr>
        <w:t>disability related needs. Persons with disabilities who are internally displaced are often living in accommodation</w:t>
      </w:r>
      <w:r w:rsidR="00EE109E" w:rsidRPr="00954E7F">
        <w:rPr>
          <w:rStyle w:val="contentpasted3"/>
          <w:rFonts w:ascii="Times New Roman" w:eastAsia="Times New Roman" w:hAnsi="Times New Roman" w:cs="Times New Roman"/>
          <w:sz w:val="24"/>
          <w:szCs w:val="24"/>
          <w:shd w:val="clear" w:color="auto" w:fill="FFFFFF"/>
        </w:rPr>
        <w:t xml:space="preserve"> </w:t>
      </w:r>
      <w:r w:rsidR="00B16251" w:rsidRPr="00954E7F">
        <w:rPr>
          <w:rStyle w:val="contentpasted3"/>
          <w:rFonts w:ascii="Times New Roman" w:eastAsia="Times New Roman" w:hAnsi="Times New Roman" w:cs="Times New Roman"/>
          <w:sz w:val="24"/>
          <w:szCs w:val="24"/>
          <w:shd w:val="clear" w:color="auto" w:fill="FFFFFF"/>
        </w:rPr>
        <w:t xml:space="preserve">located a long distance </w:t>
      </w:r>
      <w:r w:rsidRPr="00954E7F">
        <w:rPr>
          <w:rStyle w:val="contentpasted3"/>
          <w:rFonts w:ascii="Times New Roman" w:eastAsia="Times New Roman" w:hAnsi="Times New Roman" w:cs="Times New Roman"/>
          <w:sz w:val="24"/>
          <w:szCs w:val="24"/>
          <w:shd w:val="clear" w:color="auto" w:fill="FFFFFF"/>
        </w:rPr>
        <w:t>from</w:t>
      </w:r>
      <w:r w:rsidR="00B16251" w:rsidRPr="00954E7F">
        <w:rPr>
          <w:rStyle w:val="contentpasted3"/>
          <w:rFonts w:ascii="Times New Roman" w:eastAsia="Times New Roman" w:hAnsi="Times New Roman" w:cs="Times New Roman"/>
          <w:sz w:val="24"/>
          <w:szCs w:val="24"/>
          <w:shd w:val="clear" w:color="auto" w:fill="FFFFFF"/>
        </w:rPr>
        <w:t xml:space="preserve"> </w:t>
      </w:r>
      <w:r w:rsidRPr="00954E7F">
        <w:rPr>
          <w:rStyle w:val="contentpasted3"/>
          <w:rFonts w:ascii="Times New Roman" w:eastAsia="Times New Roman" w:hAnsi="Times New Roman" w:cs="Times New Roman"/>
          <w:sz w:val="24"/>
          <w:szCs w:val="24"/>
          <w:shd w:val="clear" w:color="auto" w:fill="FFFFFF"/>
        </w:rPr>
        <w:t>support services including WASH facilities, that</w:t>
      </w:r>
      <w:r w:rsidR="00EE109E" w:rsidRPr="00954E7F">
        <w:rPr>
          <w:rStyle w:val="contentpasted3"/>
          <w:rFonts w:ascii="Times New Roman" w:eastAsia="Times New Roman" w:hAnsi="Times New Roman" w:cs="Times New Roman"/>
          <w:sz w:val="24"/>
          <w:szCs w:val="24"/>
          <w:shd w:val="clear" w:color="auto" w:fill="FFFFFF"/>
        </w:rPr>
        <w:t xml:space="preserve"> as a result</w:t>
      </w:r>
      <w:r w:rsidRPr="00954E7F">
        <w:rPr>
          <w:rStyle w:val="contentpasted3"/>
          <w:rFonts w:ascii="Times New Roman" w:eastAsia="Times New Roman" w:hAnsi="Times New Roman" w:cs="Times New Roman"/>
          <w:sz w:val="24"/>
          <w:szCs w:val="24"/>
          <w:shd w:val="clear" w:color="auto" w:fill="FFFFFF"/>
        </w:rPr>
        <w:t xml:space="preserve"> are inaccessible </w:t>
      </w:r>
      <w:r w:rsidR="00B16251" w:rsidRPr="00954E7F">
        <w:rPr>
          <w:rStyle w:val="contentpasted3"/>
          <w:rFonts w:ascii="Times New Roman" w:eastAsia="Times New Roman" w:hAnsi="Times New Roman" w:cs="Times New Roman"/>
          <w:sz w:val="24"/>
          <w:szCs w:val="24"/>
          <w:shd w:val="clear" w:color="auto" w:fill="FFFFFF"/>
        </w:rPr>
        <w:t>to persons with disabilities</w:t>
      </w:r>
      <w:r w:rsidRPr="00954E7F">
        <w:rPr>
          <w:rStyle w:val="contentpasted3"/>
          <w:rFonts w:ascii="Times New Roman" w:eastAsia="Times New Roman" w:hAnsi="Times New Roman" w:cs="Times New Roman"/>
          <w:sz w:val="24"/>
          <w:szCs w:val="24"/>
          <w:shd w:val="clear" w:color="auto" w:fill="FFFFFF"/>
        </w:rPr>
        <w:t>. I</w:t>
      </w:r>
      <w:r w:rsidR="00F3744B" w:rsidRPr="00954E7F">
        <w:rPr>
          <w:rStyle w:val="contentpasted3"/>
          <w:rFonts w:ascii="Times New Roman" w:eastAsia="Times New Roman" w:hAnsi="Times New Roman" w:cs="Times New Roman"/>
          <w:sz w:val="24"/>
          <w:szCs w:val="24"/>
          <w:shd w:val="clear" w:color="auto" w:fill="FFFFFF"/>
        </w:rPr>
        <w:t>DP’s</w:t>
      </w:r>
      <w:r w:rsidRPr="00954E7F">
        <w:rPr>
          <w:rStyle w:val="contentpasted3"/>
          <w:rFonts w:ascii="Times New Roman" w:eastAsia="Times New Roman" w:hAnsi="Times New Roman" w:cs="Times New Roman"/>
          <w:sz w:val="24"/>
          <w:szCs w:val="24"/>
          <w:shd w:val="clear" w:color="auto" w:fill="FFFFFF"/>
        </w:rPr>
        <w:t xml:space="preserve"> with disabilities living in camps may be particularly at risk of violence, including SGBV and human trafficking. In addition, persons who are internally displaced may have restrictions</w:t>
      </w:r>
      <w:r w:rsidR="00E813B2" w:rsidRPr="00954E7F">
        <w:rPr>
          <w:rStyle w:val="contentpasted3"/>
          <w:rFonts w:ascii="Times New Roman" w:eastAsia="Times New Roman" w:hAnsi="Times New Roman" w:cs="Times New Roman"/>
          <w:sz w:val="24"/>
          <w:szCs w:val="24"/>
          <w:shd w:val="clear" w:color="auto" w:fill="FFFFFF"/>
        </w:rPr>
        <w:t xml:space="preserve"> placed</w:t>
      </w:r>
      <w:r w:rsidRPr="00954E7F">
        <w:rPr>
          <w:rStyle w:val="contentpasted3"/>
          <w:rFonts w:ascii="Times New Roman" w:eastAsia="Times New Roman" w:hAnsi="Times New Roman" w:cs="Times New Roman"/>
          <w:sz w:val="24"/>
          <w:szCs w:val="24"/>
          <w:shd w:val="clear" w:color="auto" w:fill="FFFFFF"/>
        </w:rPr>
        <w:t xml:space="preserve"> </w:t>
      </w:r>
      <w:r w:rsidR="000A0DB5" w:rsidRPr="00954E7F">
        <w:rPr>
          <w:rStyle w:val="contentpasted3"/>
          <w:rFonts w:ascii="Times New Roman" w:eastAsia="Times New Roman" w:hAnsi="Times New Roman" w:cs="Times New Roman"/>
          <w:sz w:val="24"/>
          <w:szCs w:val="24"/>
          <w:shd w:val="clear" w:color="auto" w:fill="FFFFFF"/>
        </w:rPr>
        <w:t>on their</w:t>
      </w:r>
      <w:r w:rsidR="00E813B2" w:rsidRPr="00954E7F">
        <w:rPr>
          <w:rStyle w:val="contentpasted3"/>
          <w:rFonts w:ascii="Times New Roman" w:eastAsia="Times New Roman" w:hAnsi="Times New Roman" w:cs="Times New Roman"/>
          <w:sz w:val="24"/>
          <w:szCs w:val="24"/>
          <w:shd w:val="clear" w:color="auto" w:fill="FFFFFF"/>
        </w:rPr>
        <w:t xml:space="preserve"> </w:t>
      </w:r>
      <w:r w:rsidRPr="00954E7F">
        <w:rPr>
          <w:rStyle w:val="contentpasted3"/>
          <w:rFonts w:ascii="Times New Roman" w:eastAsia="Times New Roman" w:hAnsi="Times New Roman" w:cs="Times New Roman"/>
          <w:sz w:val="24"/>
          <w:szCs w:val="24"/>
          <w:shd w:val="clear" w:color="auto" w:fill="FFFFFF"/>
        </w:rPr>
        <w:t>freedom of movement, access to health</w:t>
      </w:r>
      <w:r w:rsidR="00F3744B" w:rsidRPr="00954E7F">
        <w:rPr>
          <w:rStyle w:val="contentpasted3"/>
          <w:rFonts w:ascii="Times New Roman" w:eastAsia="Times New Roman" w:hAnsi="Times New Roman" w:cs="Times New Roman"/>
          <w:sz w:val="24"/>
          <w:szCs w:val="24"/>
          <w:shd w:val="clear" w:color="auto" w:fill="FFFFFF"/>
        </w:rPr>
        <w:t xml:space="preserve">, </w:t>
      </w:r>
      <w:r w:rsidRPr="00954E7F">
        <w:rPr>
          <w:rStyle w:val="contentpasted3"/>
          <w:rFonts w:ascii="Times New Roman" w:eastAsia="Times New Roman" w:hAnsi="Times New Roman" w:cs="Times New Roman"/>
          <w:sz w:val="24"/>
          <w:szCs w:val="24"/>
          <w:shd w:val="clear" w:color="auto" w:fill="FFFFFF"/>
        </w:rPr>
        <w:t>rehabilitative services</w:t>
      </w:r>
      <w:r w:rsidR="00F3744B" w:rsidRPr="00954E7F">
        <w:rPr>
          <w:rStyle w:val="contentpasted3"/>
          <w:rFonts w:ascii="Times New Roman" w:eastAsia="Times New Roman" w:hAnsi="Times New Roman" w:cs="Times New Roman"/>
          <w:sz w:val="24"/>
          <w:szCs w:val="24"/>
          <w:shd w:val="clear" w:color="auto" w:fill="FFFFFF"/>
        </w:rPr>
        <w:t>,</w:t>
      </w:r>
      <w:r w:rsidRPr="00954E7F">
        <w:rPr>
          <w:rStyle w:val="contentpasted3"/>
          <w:rFonts w:ascii="Times New Roman" w:eastAsia="Times New Roman" w:hAnsi="Times New Roman" w:cs="Times New Roman"/>
          <w:sz w:val="24"/>
          <w:szCs w:val="24"/>
          <w:shd w:val="clear" w:color="auto" w:fill="FFFFFF"/>
        </w:rPr>
        <w:t xml:space="preserve"> and education. </w:t>
      </w:r>
    </w:p>
    <w:p w14:paraId="1D45C211" w14:textId="3167F90F" w:rsidR="00195191" w:rsidRPr="00954E7F" w:rsidRDefault="00195191" w:rsidP="008A1253">
      <w:pPr>
        <w:pStyle w:val="ListParagraph"/>
        <w:numPr>
          <w:ilvl w:val="0"/>
          <w:numId w:val="10"/>
        </w:numPr>
        <w:spacing w:before="100" w:beforeAutospacing="1" w:after="100" w:afterAutospacing="1"/>
        <w:jc w:val="both"/>
        <w:rPr>
          <w:rStyle w:val="contentpasted3"/>
          <w:rFonts w:ascii="Times New Roman" w:eastAsia="Times New Roman" w:hAnsi="Times New Roman" w:cs="Times New Roman"/>
          <w:b/>
          <w:bCs/>
          <w:sz w:val="24"/>
          <w:szCs w:val="24"/>
          <w:u w:val="single"/>
          <w:shd w:val="clear" w:color="auto" w:fill="FFFFFF"/>
        </w:rPr>
      </w:pPr>
      <w:r w:rsidRPr="00954E7F">
        <w:rPr>
          <w:rStyle w:val="contentpasted3"/>
          <w:rFonts w:ascii="Times New Roman" w:eastAsia="Times New Roman" w:hAnsi="Times New Roman" w:cs="Times New Roman"/>
          <w:b/>
          <w:bCs/>
          <w:sz w:val="24"/>
          <w:szCs w:val="24"/>
          <w:u w:val="single"/>
          <w:shd w:val="clear" w:color="auto" w:fill="FFFFFF"/>
        </w:rPr>
        <w:t>Stateless Persons with Disabilities</w:t>
      </w:r>
    </w:p>
    <w:p w14:paraId="19A2F2F2" w14:textId="0DA12DEF" w:rsidR="00DE5B2F" w:rsidRPr="00954E7F" w:rsidRDefault="00DE5B2F" w:rsidP="008A1253">
      <w:pPr>
        <w:spacing w:before="100" w:beforeAutospacing="1" w:after="100" w:afterAutospacing="1"/>
        <w:jc w:val="both"/>
        <w:rPr>
          <w:rStyle w:val="contentpasted3"/>
          <w:rFonts w:ascii="Times New Roman" w:eastAsia="Times New Roman" w:hAnsi="Times New Roman" w:cs="Times New Roman"/>
          <w:sz w:val="24"/>
          <w:szCs w:val="24"/>
          <w:shd w:val="clear" w:color="auto" w:fill="FFFFFF"/>
        </w:rPr>
      </w:pPr>
      <w:r w:rsidRPr="00954E7F">
        <w:rPr>
          <w:rStyle w:val="contentpasted3"/>
          <w:rFonts w:ascii="Times New Roman" w:eastAsia="Times New Roman" w:hAnsi="Times New Roman" w:cs="Times New Roman"/>
          <w:sz w:val="24"/>
          <w:szCs w:val="24"/>
          <w:shd w:val="clear" w:color="auto" w:fill="FFFFFF"/>
        </w:rPr>
        <w:t>Persons with disabilities who are impacted by humanitarian emergencies may</w:t>
      </w:r>
      <w:r w:rsidR="003424EA" w:rsidRPr="00954E7F">
        <w:rPr>
          <w:rStyle w:val="contentpasted3"/>
          <w:rFonts w:ascii="Times New Roman" w:eastAsia="Times New Roman" w:hAnsi="Times New Roman" w:cs="Times New Roman"/>
          <w:sz w:val="24"/>
          <w:szCs w:val="24"/>
          <w:shd w:val="clear" w:color="auto" w:fill="FFFFFF"/>
        </w:rPr>
        <w:t xml:space="preserve"> </w:t>
      </w:r>
      <w:r w:rsidR="00EF2458" w:rsidRPr="00954E7F">
        <w:rPr>
          <w:rStyle w:val="contentpasted3"/>
          <w:rFonts w:ascii="Times New Roman" w:eastAsia="Times New Roman" w:hAnsi="Times New Roman" w:cs="Times New Roman"/>
          <w:sz w:val="24"/>
          <w:szCs w:val="24"/>
          <w:shd w:val="clear" w:color="auto" w:fill="FFFFFF"/>
        </w:rPr>
        <w:t>become</w:t>
      </w:r>
      <w:r w:rsidR="003424EA" w:rsidRPr="00954E7F">
        <w:rPr>
          <w:rStyle w:val="contentpasted3"/>
          <w:rFonts w:ascii="Times New Roman" w:eastAsia="Times New Roman" w:hAnsi="Times New Roman" w:cs="Times New Roman"/>
          <w:sz w:val="24"/>
          <w:szCs w:val="24"/>
          <w:shd w:val="clear" w:color="auto" w:fill="FFFFFF"/>
        </w:rPr>
        <w:t xml:space="preserve"> Stateless as a result, causing precarious forced migration. When compared to other forcibly displaced persons, Stateless </w:t>
      </w:r>
      <w:r w:rsidR="0088252A" w:rsidRPr="00954E7F">
        <w:rPr>
          <w:rStyle w:val="contentpasted3"/>
          <w:rFonts w:ascii="Times New Roman" w:eastAsia="Times New Roman" w:hAnsi="Times New Roman" w:cs="Times New Roman"/>
          <w:sz w:val="24"/>
          <w:szCs w:val="24"/>
          <w:shd w:val="clear" w:color="auto" w:fill="FFFFFF"/>
        </w:rPr>
        <w:t>p</w:t>
      </w:r>
      <w:r w:rsidR="003424EA" w:rsidRPr="00954E7F">
        <w:rPr>
          <w:rStyle w:val="contentpasted3"/>
          <w:rFonts w:ascii="Times New Roman" w:eastAsia="Times New Roman" w:hAnsi="Times New Roman" w:cs="Times New Roman"/>
          <w:sz w:val="24"/>
          <w:szCs w:val="24"/>
          <w:shd w:val="clear" w:color="auto" w:fill="FFFFFF"/>
        </w:rPr>
        <w:t xml:space="preserve">ersons with </w:t>
      </w:r>
      <w:r w:rsidR="0015763C" w:rsidRPr="00954E7F">
        <w:rPr>
          <w:rStyle w:val="contentpasted3"/>
          <w:rFonts w:ascii="Times New Roman" w:eastAsia="Times New Roman" w:hAnsi="Times New Roman" w:cs="Times New Roman"/>
          <w:sz w:val="24"/>
          <w:szCs w:val="24"/>
          <w:shd w:val="clear" w:color="auto" w:fill="FFFFFF"/>
        </w:rPr>
        <w:t>d</w:t>
      </w:r>
      <w:r w:rsidR="003424EA" w:rsidRPr="00954E7F">
        <w:rPr>
          <w:rStyle w:val="contentpasted3"/>
          <w:rFonts w:ascii="Times New Roman" w:eastAsia="Times New Roman" w:hAnsi="Times New Roman" w:cs="Times New Roman"/>
          <w:sz w:val="24"/>
          <w:szCs w:val="24"/>
          <w:shd w:val="clear" w:color="auto" w:fill="FFFFFF"/>
        </w:rPr>
        <w:t xml:space="preserve">isabilities may have additional barriers and challenges when seeking refuge in new countries, increasing their </w:t>
      </w:r>
      <w:r w:rsidR="00E813B2" w:rsidRPr="00954E7F">
        <w:rPr>
          <w:rStyle w:val="contentpasted3"/>
          <w:rFonts w:ascii="Times New Roman" w:eastAsia="Times New Roman" w:hAnsi="Times New Roman" w:cs="Times New Roman"/>
          <w:sz w:val="24"/>
          <w:szCs w:val="24"/>
          <w:shd w:val="clear" w:color="auto" w:fill="FFFFFF"/>
        </w:rPr>
        <w:t>insecurity</w:t>
      </w:r>
      <w:r w:rsidR="003424EA" w:rsidRPr="00954E7F">
        <w:rPr>
          <w:rStyle w:val="contentpasted3"/>
          <w:rFonts w:ascii="Times New Roman" w:eastAsia="Times New Roman" w:hAnsi="Times New Roman" w:cs="Times New Roman"/>
          <w:sz w:val="24"/>
          <w:szCs w:val="24"/>
          <w:shd w:val="clear" w:color="auto" w:fill="FFFFFF"/>
        </w:rPr>
        <w:t xml:space="preserve"> overall. </w:t>
      </w:r>
    </w:p>
    <w:p w14:paraId="5F1FE9DE" w14:textId="7537F794" w:rsidR="003424EA" w:rsidRPr="00954E7F" w:rsidRDefault="00DE5B2F" w:rsidP="008A1253">
      <w:pPr>
        <w:pStyle w:val="ListParagraph"/>
        <w:numPr>
          <w:ilvl w:val="0"/>
          <w:numId w:val="10"/>
        </w:numPr>
        <w:spacing w:before="100" w:beforeAutospacing="1" w:after="100" w:afterAutospacing="1"/>
        <w:jc w:val="both"/>
        <w:rPr>
          <w:rStyle w:val="contentpasted3"/>
          <w:rFonts w:ascii="Times New Roman" w:eastAsia="Times New Roman" w:hAnsi="Times New Roman" w:cs="Times New Roman"/>
          <w:b/>
          <w:bCs/>
          <w:sz w:val="24"/>
          <w:szCs w:val="24"/>
          <w:u w:val="single"/>
          <w:shd w:val="clear" w:color="auto" w:fill="FFFFFF"/>
        </w:rPr>
      </w:pPr>
      <w:r w:rsidRPr="00954E7F">
        <w:rPr>
          <w:rStyle w:val="contentpasted3"/>
          <w:rFonts w:ascii="Times New Roman" w:eastAsia="Times New Roman" w:hAnsi="Times New Roman" w:cs="Times New Roman"/>
          <w:b/>
          <w:bCs/>
          <w:sz w:val="24"/>
          <w:szCs w:val="24"/>
          <w:u w:val="single"/>
          <w:shd w:val="clear" w:color="auto" w:fill="FFFFFF"/>
        </w:rPr>
        <w:t xml:space="preserve">Persons with Disabilities </w:t>
      </w:r>
      <w:r w:rsidR="0088252A" w:rsidRPr="00954E7F">
        <w:rPr>
          <w:rStyle w:val="contentpasted3"/>
          <w:rFonts w:ascii="Times New Roman" w:eastAsia="Times New Roman" w:hAnsi="Times New Roman" w:cs="Times New Roman"/>
          <w:b/>
          <w:bCs/>
          <w:sz w:val="24"/>
          <w:szCs w:val="24"/>
          <w:u w:val="single"/>
          <w:shd w:val="clear" w:color="auto" w:fill="FFFFFF"/>
        </w:rPr>
        <w:t>W</w:t>
      </w:r>
      <w:r w:rsidRPr="00954E7F">
        <w:rPr>
          <w:rStyle w:val="contentpasted3"/>
          <w:rFonts w:ascii="Times New Roman" w:eastAsia="Times New Roman" w:hAnsi="Times New Roman" w:cs="Times New Roman"/>
          <w:b/>
          <w:bCs/>
          <w:sz w:val="24"/>
          <w:szCs w:val="24"/>
          <w:u w:val="single"/>
          <w:shd w:val="clear" w:color="auto" w:fill="FFFFFF"/>
        </w:rPr>
        <w:t xml:space="preserve">ho are Victims of Trafficking </w:t>
      </w:r>
    </w:p>
    <w:p w14:paraId="5C59A702" w14:textId="7BBEABC6" w:rsidR="00DE5B2F" w:rsidRPr="00954E7F" w:rsidRDefault="003424EA" w:rsidP="008A1253">
      <w:pPr>
        <w:spacing w:before="100" w:beforeAutospacing="1" w:after="100" w:afterAutospacing="1"/>
        <w:jc w:val="both"/>
        <w:rPr>
          <w:rStyle w:val="contentpasted3"/>
          <w:rFonts w:ascii="Times New Roman" w:eastAsia="Times New Roman" w:hAnsi="Times New Roman" w:cs="Times New Roman"/>
          <w:sz w:val="24"/>
          <w:szCs w:val="24"/>
          <w:shd w:val="clear" w:color="auto" w:fill="FFFFFF"/>
        </w:rPr>
      </w:pPr>
      <w:r w:rsidRPr="00954E7F">
        <w:rPr>
          <w:rStyle w:val="contentpasted3"/>
          <w:rFonts w:ascii="Times New Roman" w:eastAsia="Times New Roman" w:hAnsi="Times New Roman" w:cs="Times New Roman"/>
          <w:sz w:val="24"/>
          <w:szCs w:val="24"/>
          <w:shd w:val="clear" w:color="auto" w:fill="FFFFFF"/>
        </w:rPr>
        <w:t>Just as persons with disabilities are at increased risk of all types of violence, children and adults with disabilities are also at heightened risk of being targeted as victims of trafficking as a direct result of their disability.</w:t>
      </w:r>
      <w:r w:rsidR="0015763C" w:rsidRPr="00954E7F">
        <w:rPr>
          <w:rStyle w:val="contentpasted3"/>
          <w:rFonts w:ascii="Times New Roman" w:eastAsia="Times New Roman" w:hAnsi="Times New Roman" w:cs="Times New Roman"/>
          <w:sz w:val="24"/>
          <w:szCs w:val="24"/>
          <w:shd w:val="clear" w:color="auto" w:fill="FFFFFF"/>
        </w:rPr>
        <w:t xml:space="preserve"> </w:t>
      </w:r>
      <w:r w:rsidRPr="00954E7F">
        <w:rPr>
          <w:rStyle w:val="contentpasted3"/>
          <w:rFonts w:ascii="Times New Roman" w:eastAsia="Times New Roman" w:hAnsi="Times New Roman" w:cs="Times New Roman"/>
          <w:sz w:val="24"/>
          <w:szCs w:val="24"/>
          <w:shd w:val="clear" w:color="auto" w:fill="FFFFFF"/>
        </w:rPr>
        <w:t xml:space="preserve">This targeting can occur in any setting, including directly during emergencies, those living in internally displaced camps, in the general community, </w:t>
      </w:r>
      <w:r w:rsidR="0015763C" w:rsidRPr="00954E7F">
        <w:rPr>
          <w:rStyle w:val="contentpasted3"/>
          <w:rFonts w:ascii="Times New Roman" w:eastAsia="Times New Roman" w:hAnsi="Times New Roman" w:cs="Times New Roman"/>
          <w:sz w:val="24"/>
          <w:szCs w:val="24"/>
          <w:shd w:val="clear" w:color="auto" w:fill="FFFFFF"/>
        </w:rPr>
        <w:t xml:space="preserve">and </w:t>
      </w:r>
      <w:r w:rsidRPr="00954E7F">
        <w:rPr>
          <w:rStyle w:val="contentpasted3"/>
          <w:rFonts w:ascii="Times New Roman" w:eastAsia="Times New Roman" w:hAnsi="Times New Roman" w:cs="Times New Roman"/>
          <w:sz w:val="24"/>
          <w:szCs w:val="24"/>
          <w:shd w:val="clear" w:color="auto" w:fill="FFFFFF"/>
        </w:rPr>
        <w:t xml:space="preserve">those persons with disabilities who cross borders </w:t>
      </w:r>
      <w:proofErr w:type="gramStart"/>
      <w:r w:rsidR="000343C9" w:rsidRPr="00954E7F">
        <w:rPr>
          <w:rStyle w:val="contentpasted3"/>
          <w:rFonts w:ascii="Times New Roman" w:eastAsia="Times New Roman" w:hAnsi="Times New Roman" w:cs="Times New Roman"/>
          <w:sz w:val="24"/>
          <w:szCs w:val="24"/>
          <w:shd w:val="clear" w:color="auto" w:fill="FFFFFF"/>
        </w:rPr>
        <w:t xml:space="preserve">as a result </w:t>
      </w:r>
      <w:r w:rsidR="0088252A" w:rsidRPr="00954E7F">
        <w:rPr>
          <w:rStyle w:val="contentpasted3"/>
          <w:rFonts w:ascii="Times New Roman" w:eastAsia="Times New Roman" w:hAnsi="Times New Roman" w:cs="Times New Roman"/>
          <w:sz w:val="24"/>
          <w:szCs w:val="24"/>
          <w:shd w:val="clear" w:color="auto" w:fill="FFFFFF"/>
        </w:rPr>
        <w:t>of</w:t>
      </w:r>
      <w:proofErr w:type="gramEnd"/>
      <w:r w:rsidR="0088252A" w:rsidRPr="00954E7F">
        <w:rPr>
          <w:rStyle w:val="contentpasted3"/>
          <w:rFonts w:ascii="Times New Roman" w:eastAsia="Times New Roman" w:hAnsi="Times New Roman" w:cs="Times New Roman"/>
          <w:sz w:val="24"/>
          <w:szCs w:val="24"/>
          <w:shd w:val="clear" w:color="auto" w:fill="FFFFFF"/>
        </w:rPr>
        <w:t xml:space="preserve"> </w:t>
      </w:r>
      <w:r w:rsidRPr="00954E7F">
        <w:rPr>
          <w:rStyle w:val="contentpasted3"/>
          <w:rFonts w:ascii="Times New Roman" w:eastAsia="Times New Roman" w:hAnsi="Times New Roman" w:cs="Times New Roman"/>
          <w:sz w:val="24"/>
          <w:szCs w:val="24"/>
          <w:shd w:val="clear" w:color="auto" w:fill="FFFFFF"/>
        </w:rPr>
        <w:t xml:space="preserve">being forcibly displaced on often </w:t>
      </w:r>
      <w:r w:rsidR="00B16251" w:rsidRPr="00954E7F">
        <w:rPr>
          <w:rStyle w:val="contentpasted3"/>
          <w:rFonts w:ascii="Times New Roman" w:eastAsia="Times New Roman" w:hAnsi="Times New Roman" w:cs="Times New Roman"/>
          <w:sz w:val="24"/>
          <w:szCs w:val="24"/>
          <w:shd w:val="clear" w:color="auto" w:fill="FFFFFF"/>
        </w:rPr>
        <w:t>perilous</w:t>
      </w:r>
      <w:r w:rsidRPr="00954E7F">
        <w:rPr>
          <w:rStyle w:val="contentpasted3"/>
          <w:rFonts w:ascii="Times New Roman" w:eastAsia="Times New Roman" w:hAnsi="Times New Roman" w:cs="Times New Roman"/>
          <w:sz w:val="24"/>
          <w:szCs w:val="24"/>
          <w:shd w:val="clear" w:color="auto" w:fill="FFFFFF"/>
        </w:rPr>
        <w:t xml:space="preserve"> journeys to seek refuge. Peoples experience of </w:t>
      </w:r>
      <w:r w:rsidR="00E813B2" w:rsidRPr="00954E7F">
        <w:rPr>
          <w:rStyle w:val="contentpasted3"/>
          <w:rFonts w:ascii="Times New Roman" w:eastAsia="Times New Roman" w:hAnsi="Times New Roman" w:cs="Times New Roman"/>
          <w:sz w:val="24"/>
          <w:szCs w:val="24"/>
          <w:shd w:val="clear" w:color="auto" w:fill="FFFFFF"/>
        </w:rPr>
        <w:t>disability</w:t>
      </w:r>
      <w:r w:rsidR="000343C9" w:rsidRPr="00954E7F">
        <w:rPr>
          <w:rStyle w:val="contentpasted3"/>
          <w:rFonts w:ascii="Times New Roman" w:eastAsia="Times New Roman" w:hAnsi="Times New Roman" w:cs="Times New Roman"/>
          <w:sz w:val="24"/>
          <w:szCs w:val="24"/>
          <w:shd w:val="clear" w:color="auto" w:fill="FFFFFF"/>
        </w:rPr>
        <w:t xml:space="preserve"> and forced migration are not homogenous, however certain disabilities may increase the</w:t>
      </w:r>
      <w:r w:rsidR="00E813B2" w:rsidRPr="00954E7F">
        <w:rPr>
          <w:rStyle w:val="contentpasted3"/>
          <w:rFonts w:ascii="Times New Roman" w:eastAsia="Times New Roman" w:hAnsi="Times New Roman" w:cs="Times New Roman"/>
          <w:sz w:val="24"/>
          <w:szCs w:val="24"/>
          <w:shd w:val="clear" w:color="auto" w:fill="FFFFFF"/>
        </w:rPr>
        <w:t xml:space="preserve"> risk</w:t>
      </w:r>
      <w:r w:rsidR="000343C9" w:rsidRPr="00954E7F">
        <w:rPr>
          <w:rStyle w:val="contentpasted3"/>
          <w:rFonts w:ascii="Times New Roman" w:eastAsia="Times New Roman" w:hAnsi="Times New Roman" w:cs="Times New Roman"/>
          <w:sz w:val="24"/>
          <w:szCs w:val="24"/>
          <w:shd w:val="clear" w:color="auto" w:fill="FFFFFF"/>
        </w:rPr>
        <w:t xml:space="preserve"> of people being targeted as victims of trafficking, such as those with intellectual disabilities, sensory disabilities, communication disabilities, physical </w:t>
      </w:r>
      <w:r w:rsidR="00EF2458" w:rsidRPr="00954E7F">
        <w:rPr>
          <w:rStyle w:val="contentpasted3"/>
          <w:rFonts w:ascii="Times New Roman" w:eastAsia="Times New Roman" w:hAnsi="Times New Roman" w:cs="Times New Roman"/>
          <w:sz w:val="24"/>
          <w:szCs w:val="24"/>
          <w:shd w:val="clear" w:color="auto" w:fill="FFFFFF"/>
        </w:rPr>
        <w:t>disabilities,</w:t>
      </w:r>
      <w:r w:rsidR="000343C9" w:rsidRPr="00954E7F">
        <w:rPr>
          <w:rStyle w:val="contentpasted3"/>
          <w:rFonts w:ascii="Times New Roman" w:eastAsia="Times New Roman" w:hAnsi="Times New Roman" w:cs="Times New Roman"/>
          <w:sz w:val="24"/>
          <w:szCs w:val="24"/>
          <w:shd w:val="clear" w:color="auto" w:fill="FFFFFF"/>
        </w:rPr>
        <w:t xml:space="preserve"> and psychosocial disabilities. In addition, children and women with disabilities are at increased risk of being victims of trafficking, as are boys and young men with certain disabilities that can increase their risk of being trafficked into forced labour and sexual violence. The intersections between disability, humanitarian </w:t>
      </w:r>
      <w:r w:rsidR="000343C9" w:rsidRPr="00954E7F">
        <w:rPr>
          <w:rStyle w:val="contentpasted3"/>
          <w:rFonts w:ascii="Times New Roman" w:eastAsia="Times New Roman" w:hAnsi="Times New Roman" w:cs="Times New Roman"/>
          <w:sz w:val="24"/>
          <w:szCs w:val="24"/>
          <w:shd w:val="clear" w:color="auto" w:fill="FFFFFF"/>
        </w:rPr>
        <w:lastRenderedPageBreak/>
        <w:t xml:space="preserve">emergencies, </w:t>
      </w:r>
      <w:r w:rsidR="00EF2458" w:rsidRPr="00954E7F">
        <w:rPr>
          <w:rStyle w:val="contentpasted3"/>
          <w:rFonts w:ascii="Times New Roman" w:eastAsia="Times New Roman" w:hAnsi="Times New Roman" w:cs="Times New Roman"/>
          <w:sz w:val="24"/>
          <w:szCs w:val="24"/>
          <w:shd w:val="clear" w:color="auto" w:fill="FFFFFF"/>
        </w:rPr>
        <w:t>gender, age</w:t>
      </w:r>
      <w:r w:rsidR="0015763C" w:rsidRPr="00954E7F">
        <w:rPr>
          <w:rStyle w:val="contentpasted3"/>
          <w:rFonts w:ascii="Times New Roman" w:eastAsia="Times New Roman" w:hAnsi="Times New Roman" w:cs="Times New Roman"/>
          <w:sz w:val="24"/>
          <w:szCs w:val="24"/>
          <w:shd w:val="clear" w:color="auto" w:fill="FFFFFF"/>
        </w:rPr>
        <w:t>,</w:t>
      </w:r>
      <w:r w:rsidR="000343C9" w:rsidRPr="00954E7F">
        <w:rPr>
          <w:rStyle w:val="contentpasted3"/>
          <w:rFonts w:ascii="Times New Roman" w:eastAsia="Times New Roman" w:hAnsi="Times New Roman" w:cs="Times New Roman"/>
          <w:sz w:val="24"/>
          <w:szCs w:val="24"/>
          <w:shd w:val="clear" w:color="auto" w:fill="FFFFFF"/>
        </w:rPr>
        <w:t xml:space="preserve"> forced migration, and</w:t>
      </w:r>
      <w:r w:rsidR="00E813B2" w:rsidRPr="00954E7F">
        <w:rPr>
          <w:rStyle w:val="contentpasted3"/>
          <w:rFonts w:ascii="Times New Roman" w:eastAsia="Times New Roman" w:hAnsi="Times New Roman" w:cs="Times New Roman"/>
          <w:sz w:val="24"/>
          <w:szCs w:val="24"/>
          <w:shd w:val="clear" w:color="auto" w:fill="FFFFFF"/>
        </w:rPr>
        <w:t xml:space="preserve"> human</w:t>
      </w:r>
      <w:r w:rsidR="000343C9" w:rsidRPr="00954E7F">
        <w:rPr>
          <w:rStyle w:val="contentpasted3"/>
          <w:rFonts w:ascii="Times New Roman" w:eastAsia="Times New Roman" w:hAnsi="Times New Roman" w:cs="Times New Roman"/>
          <w:sz w:val="24"/>
          <w:szCs w:val="24"/>
          <w:shd w:val="clear" w:color="auto" w:fill="FFFFFF"/>
        </w:rPr>
        <w:t xml:space="preserve"> trafficking are currently not interrogated or </w:t>
      </w:r>
      <w:r w:rsidR="00EF2458" w:rsidRPr="00954E7F">
        <w:rPr>
          <w:rStyle w:val="contentpasted3"/>
          <w:rFonts w:ascii="Times New Roman" w:eastAsia="Times New Roman" w:hAnsi="Times New Roman" w:cs="Times New Roman"/>
          <w:sz w:val="24"/>
          <w:szCs w:val="24"/>
          <w:shd w:val="clear" w:color="auto" w:fill="FFFFFF"/>
        </w:rPr>
        <w:t>focused</w:t>
      </w:r>
      <w:r w:rsidR="000343C9" w:rsidRPr="00954E7F">
        <w:rPr>
          <w:rStyle w:val="contentpasted3"/>
          <w:rFonts w:ascii="Times New Roman" w:eastAsia="Times New Roman" w:hAnsi="Times New Roman" w:cs="Times New Roman"/>
          <w:sz w:val="24"/>
          <w:szCs w:val="24"/>
          <w:shd w:val="clear" w:color="auto" w:fill="FFFFFF"/>
        </w:rPr>
        <w:t xml:space="preserve"> on adequately, and this requires </w:t>
      </w:r>
      <w:r w:rsidR="00EF2458" w:rsidRPr="00954E7F">
        <w:rPr>
          <w:rStyle w:val="contentpasted3"/>
          <w:rFonts w:ascii="Times New Roman" w:eastAsia="Times New Roman" w:hAnsi="Times New Roman" w:cs="Times New Roman"/>
          <w:sz w:val="24"/>
          <w:szCs w:val="24"/>
          <w:shd w:val="clear" w:color="auto" w:fill="FFFFFF"/>
        </w:rPr>
        <w:t>immediate</w:t>
      </w:r>
      <w:r w:rsidR="000343C9" w:rsidRPr="00954E7F">
        <w:rPr>
          <w:rStyle w:val="contentpasted3"/>
          <w:rFonts w:ascii="Times New Roman" w:eastAsia="Times New Roman" w:hAnsi="Times New Roman" w:cs="Times New Roman"/>
          <w:sz w:val="24"/>
          <w:szCs w:val="24"/>
          <w:shd w:val="clear" w:color="auto" w:fill="FFFFFF"/>
        </w:rPr>
        <w:t xml:space="preserve"> action as a matter </w:t>
      </w:r>
      <w:r w:rsidR="00BA688C" w:rsidRPr="00954E7F">
        <w:rPr>
          <w:rStyle w:val="contentpasted3"/>
          <w:rFonts w:ascii="Times New Roman" w:eastAsia="Times New Roman" w:hAnsi="Times New Roman" w:cs="Times New Roman"/>
          <w:sz w:val="24"/>
          <w:szCs w:val="24"/>
          <w:shd w:val="clear" w:color="auto" w:fill="FFFFFF"/>
        </w:rPr>
        <w:t>of</w:t>
      </w:r>
      <w:r w:rsidR="000343C9" w:rsidRPr="00954E7F">
        <w:rPr>
          <w:rStyle w:val="contentpasted3"/>
          <w:rFonts w:ascii="Times New Roman" w:eastAsia="Times New Roman" w:hAnsi="Times New Roman" w:cs="Times New Roman"/>
          <w:sz w:val="24"/>
          <w:szCs w:val="24"/>
          <w:shd w:val="clear" w:color="auto" w:fill="FFFFFF"/>
        </w:rPr>
        <w:t xml:space="preserve"> urgency. In addition, there is often a complete lack of awareness or </w:t>
      </w:r>
      <w:r w:rsidR="00EF2458" w:rsidRPr="00954E7F">
        <w:rPr>
          <w:rStyle w:val="contentpasted3"/>
          <w:rFonts w:ascii="Times New Roman" w:eastAsia="Times New Roman" w:hAnsi="Times New Roman" w:cs="Times New Roman"/>
          <w:sz w:val="24"/>
          <w:szCs w:val="24"/>
          <w:shd w:val="clear" w:color="auto" w:fill="FFFFFF"/>
        </w:rPr>
        <w:t>procedural</w:t>
      </w:r>
      <w:r w:rsidR="000343C9" w:rsidRPr="00954E7F">
        <w:rPr>
          <w:rStyle w:val="contentpasted3"/>
          <w:rFonts w:ascii="Times New Roman" w:eastAsia="Times New Roman" w:hAnsi="Times New Roman" w:cs="Times New Roman"/>
          <w:sz w:val="24"/>
          <w:szCs w:val="24"/>
          <w:shd w:val="clear" w:color="auto" w:fill="FFFFFF"/>
        </w:rPr>
        <w:t xml:space="preserve"> supports for the additional and specific protection needs of persons with disabilities who are at </w:t>
      </w:r>
      <w:r w:rsidR="00EF2458" w:rsidRPr="00954E7F">
        <w:rPr>
          <w:rStyle w:val="contentpasted3"/>
          <w:rFonts w:ascii="Times New Roman" w:eastAsia="Times New Roman" w:hAnsi="Times New Roman" w:cs="Times New Roman"/>
          <w:sz w:val="24"/>
          <w:szCs w:val="24"/>
          <w:shd w:val="clear" w:color="auto" w:fill="FFFFFF"/>
        </w:rPr>
        <w:t>increased</w:t>
      </w:r>
      <w:r w:rsidR="000343C9" w:rsidRPr="00954E7F">
        <w:rPr>
          <w:rStyle w:val="contentpasted3"/>
          <w:rFonts w:ascii="Times New Roman" w:eastAsia="Times New Roman" w:hAnsi="Times New Roman" w:cs="Times New Roman"/>
          <w:sz w:val="24"/>
          <w:szCs w:val="24"/>
          <w:shd w:val="clear" w:color="auto" w:fill="FFFFFF"/>
        </w:rPr>
        <w:t xml:space="preserve"> risk of trafficking</w:t>
      </w:r>
      <w:r w:rsidR="0015763C" w:rsidRPr="00954E7F">
        <w:rPr>
          <w:rStyle w:val="contentpasted3"/>
          <w:rFonts w:ascii="Times New Roman" w:eastAsia="Times New Roman" w:hAnsi="Times New Roman" w:cs="Times New Roman"/>
          <w:sz w:val="24"/>
          <w:szCs w:val="24"/>
          <w:shd w:val="clear" w:color="auto" w:fill="FFFFFF"/>
        </w:rPr>
        <w:t>,</w:t>
      </w:r>
      <w:r w:rsidR="000343C9" w:rsidRPr="00954E7F">
        <w:rPr>
          <w:rStyle w:val="contentpasted3"/>
          <w:rFonts w:ascii="Times New Roman" w:eastAsia="Times New Roman" w:hAnsi="Times New Roman" w:cs="Times New Roman"/>
          <w:sz w:val="24"/>
          <w:szCs w:val="24"/>
          <w:shd w:val="clear" w:color="auto" w:fill="FFFFFF"/>
        </w:rPr>
        <w:t xml:space="preserve"> both by the international protection system and the anti</w:t>
      </w:r>
      <w:r w:rsidR="00EE109E" w:rsidRPr="00954E7F">
        <w:rPr>
          <w:rStyle w:val="contentpasted3"/>
          <w:rFonts w:ascii="Times New Roman" w:eastAsia="Times New Roman" w:hAnsi="Times New Roman" w:cs="Times New Roman"/>
          <w:sz w:val="24"/>
          <w:szCs w:val="24"/>
          <w:shd w:val="clear" w:color="auto" w:fill="FFFFFF"/>
        </w:rPr>
        <w:t>-</w:t>
      </w:r>
      <w:r w:rsidR="000343C9" w:rsidRPr="00954E7F">
        <w:rPr>
          <w:rStyle w:val="contentpasted3"/>
          <w:rFonts w:ascii="Times New Roman" w:eastAsia="Times New Roman" w:hAnsi="Times New Roman" w:cs="Times New Roman"/>
          <w:sz w:val="24"/>
          <w:szCs w:val="24"/>
          <w:shd w:val="clear" w:color="auto" w:fill="FFFFFF"/>
        </w:rPr>
        <w:t>trafficking movement.</w:t>
      </w:r>
    </w:p>
    <w:p w14:paraId="1C8D1B99" w14:textId="48B716E4" w:rsidR="008158E9" w:rsidRPr="00954E7F" w:rsidRDefault="008158E9" w:rsidP="008A1253">
      <w:pPr>
        <w:pStyle w:val="ListParagraph"/>
        <w:numPr>
          <w:ilvl w:val="0"/>
          <w:numId w:val="10"/>
        </w:numPr>
        <w:spacing w:before="100" w:beforeAutospacing="1" w:after="100" w:afterAutospacing="1"/>
        <w:jc w:val="both"/>
        <w:rPr>
          <w:rFonts w:ascii="Times New Roman" w:eastAsia="Times New Roman" w:hAnsi="Times New Roman" w:cs="Times New Roman"/>
          <w:b/>
          <w:bCs/>
          <w:sz w:val="24"/>
          <w:szCs w:val="24"/>
          <w:u w:val="single"/>
          <w:shd w:val="clear" w:color="auto" w:fill="FFFFFF"/>
        </w:rPr>
      </w:pPr>
      <w:r w:rsidRPr="00954E7F">
        <w:rPr>
          <w:rFonts w:ascii="Times New Roman" w:eastAsia="Times New Roman" w:hAnsi="Times New Roman" w:cs="Times New Roman"/>
          <w:b/>
          <w:bCs/>
          <w:sz w:val="24"/>
          <w:szCs w:val="24"/>
          <w:u w:val="single"/>
          <w:shd w:val="clear" w:color="auto" w:fill="FFFFFF"/>
        </w:rPr>
        <w:t>Persons with Less Visible or Invisible Disabilities</w:t>
      </w:r>
    </w:p>
    <w:p w14:paraId="6C688DF4" w14:textId="36A6A95A" w:rsidR="008158E9" w:rsidRPr="00954E7F" w:rsidRDefault="008158E9" w:rsidP="008A1253">
      <w:pPr>
        <w:spacing w:before="100" w:beforeAutospacing="1" w:after="100" w:afterAutospacing="1"/>
        <w:jc w:val="both"/>
        <w:rPr>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Many humanitarian and disaster responses tend to focus more attention on those with physical disabilities than those with less visible or invisible disabilities</w:t>
      </w:r>
      <w:r w:rsidR="00E813B2" w:rsidRPr="00954E7F">
        <w:rPr>
          <w:rFonts w:ascii="Times New Roman" w:eastAsia="Times New Roman" w:hAnsi="Times New Roman" w:cs="Times New Roman"/>
          <w:sz w:val="24"/>
          <w:szCs w:val="24"/>
          <w:shd w:val="clear" w:color="auto" w:fill="FFFFFF"/>
        </w:rPr>
        <w:t>,</w:t>
      </w:r>
      <w:r w:rsidRPr="00954E7F">
        <w:rPr>
          <w:rFonts w:ascii="Times New Roman" w:eastAsia="Times New Roman" w:hAnsi="Times New Roman" w:cs="Times New Roman"/>
          <w:sz w:val="24"/>
          <w:szCs w:val="24"/>
          <w:shd w:val="clear" w:color="auto" w:fill="FFFFFF"/>
        </w:rPr>
        <w:t xml:space="preserve"> including psychosocial disabilities for example. There</w:t>
      </w:r>
      <w:r w:rsidR="0015763C" w:rsidRPr="00954E7F">
        <w:rPr>
          <w:rFonts w:ascii="Times New Roman" w:eastAsia="Times New Roman" w:hAnsi="Times New Roman" w:cs="Times New Roman"/>
          <w:sz w:val="24"/>
          <w:szCs w:val="24"/>
          <w:shd w:val="clear" w:color="auto" w:fill="FFFFFF"/>
        </w:rPr>
        <w:t xml:space="preserve"> is</w:t>
      </w:r>
      <w:r w:rsidRPr="00954E7F">
        <w:rPr>
          <w:rFonts w:ascii="Times New Roman" w:eastAsia="Times New Roman" w:hAnsi="Times New Roman" w:cs="Times New Roman"/>
          <w:sz w:val="24"/>
          <w:szCs w:val="24"/>
          <w:shd w:val="clear" w:color="auto" w:fill="FFFFFF"/>
        </w:rPr>
        <w:t xml:space="preserve"> a need for systematic and ongoing education and sensitization </w:t>
      </w:r>
      <w:r w:rsidR="00E813B2" w:rsidRPr="00954E7F">
        <w:rPr>
          <w:rFonts w:ascii="Times New Roman" w:eastAsia="Times New Roman" w:hAnsi="Times New Roman" w:cs="Times New Roman"/>
          <w:sz w:val="24"/>
          <w:szCs w:val="24"/>
          <w:shd w:val="clear" w:color="auto" w:fill="FFFFFF"/>
        </w:rPr>
        <w:t>to all</w:t>
      </w:r>
      <w:r w:rsidRPr="00954E7F">
        <w:rPr>
          <w:rFonts w:ascii="Times New Roman" w:eastAsia="Times New Roman" w:hAnsi="Times New Roman" w:cs="Times New Roman"/>
          <w:sz w:val="24"/>
          <w:szCs w:val="24"/>
          <w:shd w:val="clear" w:color="auto" w:fill="FFFFFF"/>
        </w:rPr>
        <w:t xml:space="preserve"> actors involved in humanitarian emergency responses about </w:t>
      </w:r>
      <w:r w:rsidR="0015763C" w:rsidRPr="00954E7F">
        <w:rPr>
          <w:rFonts w:ascii="Times New Roman" w:eastAsia="Times New Roman" w:hAnsi="Times New Roman" w:cs="Times New Roman"/>
          <w:sz w:val="24"/>
          <w:szCs w:val="24"/>
          <w:shd w:val="clear" w:color="auto" w:fill="FFFFFF"/>
        </w:rPr>
        <w:t>disability and t</w:t>
      </w:r>
      <w:r w:rsidRPr="00954E7F">
        <w:rPr>
          <w:rFonts w:ascii="Times New Roman" w:eastAsia="Times New Roman" w:hAnsi="Times New Roman" w:cs="Times New Roman"/>
          <w:sz w:val="24"/>
          <w:szCs w:val="24"/>
          <w:shd w:val="clear" w:color="auto" w:fill="FFFFFF"/>
        </w:rPr>
        <w:t xml:space="preserve">he CRPD, moving away from a medical model of disability, and educating on the </w:t>
      </w:r>
      <w:r w:rsidR="00B16251" w:rsidRPr="00954E7F">
        <w:rPr>
          <w:rFonts w:ascii="Times New Roman" w:eastAsia="Times New Roman" w:hAnsi="Times New Roman" w:cs="Times New Roman"/>
          <w:sz w:val="24"/>
          <w:szCs w:val="24"/>
          <w:shd w:val="clear" w:color="auto" w:fill="FFFFFF"/>
        </w:rPr>
        <w:t>specific</w:t>
      </w:r>
      <w:r w:rsidRPr="00954E7F">
        <w:rPr>
          <w:rFonts w:ascii="Times New Roman" w:eastAsia="Times New Roman" w:hAnsi="Times New Roman" w:cs="Times New Roman"/>
          <w:sz w:val="24"/>
          <w:szCs w:val="24"/>
          <w:shd w:val="clear" w:color="auto" w:fill="FFFFFF"/>
        </w:rPr>
        <w:t xml:space="preserve"> challenges disabled people face during conflicts and disasters. This includes for example</w:t>
      </w:r>
      <w:r w:rsidR="0015763C" w:rsidRPr="00954E7F">
        <w:rPr>
          <w:rFonts w:ascii="Times New Roman" w:eastAsia="Times New Roman" w:hAnsi="Times New Roman" w:cs="Times New Roman"/>
          <w:sz w:val="24"/>
          <w:szCs w:val="24"/>
          <w:shd w:val="clear" w:color="auto" w:fill="FFFFFF"/>
        </w:rPr>
        <w:t>, educati</w:t>
      </w:r>
      <w:r w:rsidR="00E813B2" w:rsidRPr="00954E7F">
        <w:rPr>
          <w:rFonts w:ascii="Times New Roman" w:eastAsia="Times New Roman" w:hAnsi="Times New Roman" w:cs="Times New Roman"/>
          <w:sz w:val="24"/>
          <w:szCs w:val="24"/>
          <w:shd w:val="clear" w:color="auto" w:fill="FFFFFF"/>
        </w:rPr>
        <w:t>ng</w:t>
      </w:r>
      <w:r w:rsidRPr="00954E7F">
        <w:rPr>
          <w:rFonts w:ascii="Times New Roman" w:eastAsia="Times New Roman" w:hAnsi="Times New Roman" w:cs="Times New Roman"/>
          <w:sz w:val="24"/>
          <w:szCs w:val="24"/>
          <w:shd w:val="clear" w:color="auto" w:fill="FFFFFF"/>
        </w:rPr>
        <w:t xml:space="preserve"> that disability is not </w:t>
      </w:r>
      <w:r w:rsidR="00BA688C" w:rsidRPr="00954E7F">
        <w:rPr>
          <w:rFonts w:ascii="Times New Roman" w:eastAsia="Times New Roman" w:hAnsi="Times New Roman" w:cs="Times New Roman"/>
          <w:sz w:val="24"/>
          <w:szCs w:val="24"/>
          <w:shd w:val="clear" w:color="auto" w:fill="FFFFFF"/>
        </w:rPr>
        <w:t>homogenous, t</w:t>
      </w:r>
      <w:r w:rsidR="0015763C" w:rsidRPr="00954E7F">
        <w:rPr>
          <w:rFonts w:ascii="Times New Roman" w:eastAsia="Times New Roman" w:hAnsi="Times New Roman" w:cs="Times New Roman"/>
          <w:sz w:val="24"/>
          <w:szCs w:val="24"/>
          <w:shd w:val="clear" w:color="auto" w:fill="FFFFFF"/>
        </w:rPr>
        <w:t>hat</w:t>
      </w:r>
      <w:r w:rsidRPr="00954E7F">
        <w:rPr>
          <w:rFonts w:ascii="Times New Roman" w:eastAsia="Times New Roman" w:hAnsi="Times New Roman" w:cs="Times New Roman"/>
          <w:sz w:val="24"/>
          <w:szCs w:val="24"/>
          <w:shd w:val="clear" w:color="auto" w:fill="FFFFFF"/>
        </w:rPr>
        <w:t xml:space="preserve"> many people with disabilities in conflict and emergency setting</w:t>
      </w:r>
      <w:r w:rsidR="00E813B2" w:rsidRPr="00954E7F">
        <w:rPr>
          <w:rFonts w:ascii="Times New Roman" w:eastAsia="Times New Roman" w:hAnsi="Times New Roman" w:cs="Times New Roman"/>
          <w:sz w:val="24"/>
          <w:szCs w:val="24"/>
          <w:shd w:val="clear" w:color="auto" w:fill="FFFFFF"/>
        </w:rPr>
        <w:t>s</w:t>
      </w:r>
      <w:r w:rsidRPr="00954E7F">
        <w:rPr>
          <w:rFonts w:ascii="Times New Roman" w:eastAsia="Times New Roman" w:hAnsi="Times New Roman" w:cs="Times New Roman"/>
          <w:sz w:val="24"/>
          <w:szCs w:val="24"/>
          <w:shd w:val="clear" w:color="auto" w:fill="FFFFFF"/>
        </w:rPr>
        <w:t xml:space="preserve"> have less visible or invisible disabilities, that some people may not be able to self-identify as disabled</w:t>
      </w:r>
      <w:r w:rsidR="00E813B2" w:rsidRPr="00954E7F">
        <w:rPr>
          <w:rFonts w:ascii="Times New Roman" w:eastAsia="Times New Roman" w:hAnsi="Times New Roman" w:cs="Times New Roman"/>
          <w:sz w:val="24"/>
          <w:szCs w:val="24"/>
          <w:shd w:val="clear" w:color="auto" w:fill="FFFFFF"/>
        </w:rPr>
        <w:t xml:space="preserve"> to </w:t>
      </w:r>
      <w:r w:rsidR="000A0DB5" w:rsidRPr="00954E7F">
        <w:rPr>
          <w:rFonts w:ascii="Times New Roman" w:eastAsia="Times New Roman" w:hAnsi="Times New Roman" w:cs="Times New Roman"/>
          <w:sz w:val="24"/>
          <w:szCs w:val="24"/>
          <w:shd w:val="clear" w:color="auto" w:fill="FFFFFF"/>
        </w:rPr>
        <w:t>authorities</w:t>
      </w:r>
      <w:r w:rsidRPr="00954E7F">
        <w:rPr>
          <w:rFonts w:ascii="Times New Roman" w:eastAsia="Times New Roman" w:hAnsi="Times New Roman" w:cs="Times New Roman"/>
          <w:sz w:val="24"/>
          <w:szCs w:val="24"/>
          <w:shd w:val="clear" w:color="auto" w:fill="FFFFFF"/>
        </w:rPr>
        <w:t xml:space="preserve">, may have more than one disability, or </w:t>
      </w:r>
      <w:r w:rsidR="0015763C" w:rsidRPr="00954E7F">
        <w:rPr>
          <w:rFonts w:ascii="Times New Roman" w:eastAsia="Times New Roman" w:hAnsi="Times New Roman" w:cs="Times New Roman"/>
          <w:sz w:val="24"/>
          <w:szCs w:val="24"/>
          <w:shd w:val="clear" w:color="auto" w:fill="FFFFFF"/>
        </w:rPr>
        <w:t xml:space="preserve">may </w:t>
      </w:r>
      <w:r w:rsidRPr="00954E7F">
        <w:rPr>
          <w:rFonts w:ascii="Times New Roman" w:eastAsia="Times New Roman" w:hAnsi="Times New Roman" w:cs="Times New Roman"/>
          <w:sz w:val="24"/>
          <w:szCs w:val="24"/>
          <w:shd w:val="clear" w:color="auto" w:fill="FFFFFF"/>
        </w:rPr>
        <w:t>have recently acquired a disability. It is also vitally important that humanitarian actors are aware and acknowledge the impact of traumatic events during emergencies on disabled people, and tha</w:t>
      </w:r>
      <w:r w:rsidR="00E813B2" w:rsidRPr="00954E7F">
        <w:rPr>
          <w:rFonts w:ascii="Times New Roman" w:eastAsia="Times New Roman" w:hAnsi="Times New Roman" w:cs="Times New Roman"/>
          <w:sz w:val="24"/>
          <w:szCs w:val="24"/>
          <w:shd w:val="clear" w:color="auto" w:fill="FFFFFF"/>
        </w:rPr>
        <w:t>t</w:t>
      </w:r>
      <w:r w:rsidRPr="00954E7F">
        <w:rPr>
          <w:rFonts w:ascii="Times New Roman" w:eastAsia="Times New Roman" w:hAnsi="Times New Roman" w:cs="Times New Roman"/>
          <w:sz w:val="24"/>
          <w:szCs w:val="24"/>
          <w:shd w:val="clear" w:color="auto" w:fill="FFFFFF"/>
        </w:rPr>
        <w:t xml:space="preserve"> long-term psychosocial supports are built into emergency responses</w:t>
      </w:r>
      <w:r w:rsidR="00E813B2" w:rsidRPr="00954E7F">
        <w:rPr>
          <w:rFonts w:ascii="Times New Roman" w:eastAsia="Times New Roman" w:hAnsi="Times New Roman" w:cs="Times New Roman"/>
          <w:sz w:val="24"/>
          <w:szCs w:val="24"/>
          <w:shd w:val="clear" w:color="auto" w:fill="FFFFFF"/>
        </w:rPr>
        <w:t>,</w:t>
      </w:r>
      <w:r w:rsidRPr="00954E7F">
        <w:rPr>
          <w:rFonts w:ascii="Times New Roman" w:eastAsia="Times New Roman" w:hAnsi="Times New Roman" w:cs="Times New Roman"/>
          <w:sz w:val="24"/>
          <w:szCs w:val="24"/>
          <w:shd w:val="clear" w:color="auto" w:fill="FFFFFF"/>
        </w:rPr>
        <w:t xml:space="preserve"> a</w:t>
      </w:r>
      <w:r w:rsidR="0015763C" w:rsidRPr="00954E7F">
        <w:rPr>
          <w:rFonts w:ascii="Times New Roman" w:eastAsia="Times New Roman" w:hAnsi="Times New Roman" w:cs="Times New Roman"/>
          <w:sz w:val="24"/>
          <w:szCs w:val="24"/>
          <w:shd w:val="clear" w:color="auto" w:fill="FFFFFF"/>
        </w:rPr>
        <w:t xml:space="preserve">s well as </w:t>
      </w:r>
      <w:r w:rsidR="00BA688C" w:rsidRPr="00954E7F">
        <w:rPr>
          <w:rFonts w:ascii="Times New Roman" w:eastAsia="Times New Roman" w:hAnsi="Times New Roman" w:cs="Times New Roman"/>
          <w:sz w:val="24"/>
          <w:szCs w:val="24"/>
          <w:shd w:val="clear" w:color="auto" w:fill="FFFFFF"/>
        </w:rPr>
        <w:t>being sustainably</w:t>
      </w:r>
      <w:r w:rsidRPr="00954E7F">
        <w:rPr>
          <w:rFonts w:ascii="Times New Roman" w:eastAsia="Times New Roman" w:hAnsi="Times New Roman" w:cs="Times New Roman"/>
          <w:sz w:val="24"/>
          <w:szCs w:val="24"/>
          <w:shd w:val="clear" w:color="auto" w:fill="FFFFFF"/>
        </w:rPr>
        <w:t xml:space="preserve"> funded by State </w:t>
      </w:r>
      <w:r w:rsidR="00017BAF" w:rsidRPr="00954E7F">
        <w:rPr>
          <w:rFonts w:ascii="Times New Roman" w:eastAsia="Times New Roman" w:hAnsi="Times New Roman" w:cs="Times New Roman"/>
          <w:sz w:val="24"/>
          <w:szCs w:val="24"/>
          <w:shd w:val="clear" w:color="auto" w:fill="FFFFFF"/>
        </w:rPr>
        <w:t>P</w:t>
      </w:r>
      <w:r w:rsidRPr="00954E7F">
        <w:rPr>
          <w:rFonts w:ascii="Times New Roman" w:eastAsia="Times New Roman" w:hAnsi="Times New Roman" w:cs="Times New Roman"/>
          <w:sz w:val="24"/>
          <w:szCs w:val="24"/>
          <w:shd w:val="clear" w:color="auto" w:fill="FFFFFF"/>
        </w:rPr>
        <w:t>arties</w:t>
      </w:r>
      <w:r w:rsidR="00017BAF" w:rsidRPr="00954E7F">
        <w:rPr>
          <w:rFonts w:ascii="Times New Roman" w:eastAsia="Times New Roman" w:hAnsi="Times New Roman" w:cs="Times New Roman"/>
          <w:sz w:val="24"/>
          <w:szCs w:val="24"/>
          <w:shd w:val="clear" w:color="auto" w:fill="FFFFFF"/>
        </w:rPr>
        <w:t>,</w:t>
      </w:r>
      <w:r w:rsidRPr="00954E7F">
        <w:rPr>
          <w:rFonts w:ascii="Times New Roman" w:eastAsia="Times New Roman" w:hAnsi="Times New Roman" w:cs="Times New Roman"/>
          <w:sz w:val="24"/>
          <w:szCs w:val="24"/>
          <w:shd w:val="clear" w:color="auto" w:fill="FFFFFF"/>
        </w:rPr>
        <w:t xml:space="preserve"> international aid</w:t>
      </w:r>
      <w:r w:rsidR="00017BAF" w:rsidRPr="00954E7F">
        <w:rPr>
          <w:rFonts w:ascii="Times New Roman" w:eastAsia="Times New Roman" w:hAnsi="Times New Roman" w:cs="Times New Roman"/>
          <w:sz w:val="24"/>
          <w:szCs w:val="24"/>
          <w:shd w:val="clear" w:color="auto" w:fill="FFFFFF"/>
        </w:rPr>
        <w:t xml:space="preserve">, </w:t>
      </w:r>
      <w:r w:rsidRPr="00954E7F">
        <w:rPr>
          <w:rFonts w:ascii="Times New Roman" w:eastAsia="Times New Roman" w:hAnsi="Times New Roman" w:cs="Times New Roman"/>
          <w:sz w:val="24"/>
          <w:szCs w:val="24"/>
          <w:shd w:val="clear" w:color="auto" w:fill="FFFFFF"/>
        </w:rPr>
        <w:t>and donor organisations.</w:t>
      </w:r>
    </w:p>
    <w:p w14:paraId="19EEB060" w14:textId="3F6B9B99" w:rsidR="00321793" w:rsidRPr="00954E7F" w:rsidRDefault="00195191" w:rsidP="008A1253">
      <w:pPr>
        <w:pStyle w:val="ListParagraph"/>
        <w:numPr>
          <w:ilvl w:val="0"/>
          <w:numId w:val="10"/>
        </w:numPr>
        <w:spacing w:before="100" w:beforeAutospacing="1" w:after="100" w:afterAutospacing="1"/>
        <w:jc w:val="both"/>
        <w:rPr>
          <w:rStyle w:val="contentpasted3"/>
          <w:rFonts w:ascii="Times New Roman" w:eastAsia="Times New Roman" w:hAnsi="Times New Roman" w:cs="Times New Roman"/>
          <w:b/>
          <w:bCs/>
          <w:sz w:val="24"/>
          <w:szCs w:val="24"/>
          <w:u w:val="single"/>
          <w:shd w:val="clear" w:color="auto" w:fill="FFFFFF"/>
        </w:rPr>
      </w:pPr>
      <w:r w:rsidRPr="00954E7F">
        <w:rPr>
          <w:rStyle w:val="contentpasted3"/>
          <w:rFonts w:ascii="Times New Roman" w:eastAsia="Times New Roman" w:hAnsi="Times New Roman" w:cs="Times New Roman"/>
          <w:b/>
          <w:bCs/>
          <w:sz w:val="24"/>
          <w:szCs w:val="24"/>
          <w:u w:val="single"/>
          <w:shd w:val="clear" w:color="auto" w:fill="FFFFFF"/>
        </w:rPr>
        <w:t>Persons with Disabilities from Minority Groups</w:t>
      </w:r>
    </w:p>
    <w:p w14:paraId="27AF7EA6" w14:textId="24E5CABD" w:rsidR="008158E9" w:rsidRPr="00954E7F" w:rsidRDefault="003465AD" w:rsidP="008A1253">
      <w:pPr>
        <w:spacing w:before="100" w:beforeAutospacing="1" w:after="100" w:afterAutospacing="1"/>
        <w:jc w:val="both"/>
        <w:rPr>
          <w:rStyle w:val="contentpasted3"/>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B</w:t>
      </w:r>
      <w:r w:rsidR="00AD13B0" w:rsidRPr="00954E7F">
        <w:rPr>
          <w:rFonts w:ascii="Times New Roman" w:eastAsia="Times New Roman" w:hAnsi="Times New Roman" w:cs="Times New Roman"/>
          <w:sz w:val="24"/>
          <w:szCs w:val="24"/>
          <w:shd w:val="clear" w:color="auto" w:fill="FFFFFF"/>
        </w:rPr>
        <w:t xml:space="preserve">efore a disaster or a </w:t>
      </w:r>
      <w:r w:rsidRPr="00954E7F">
        <w:rPr>
          <w:rFonts w:ascii="Times New Roman" w:eastAsia="Times New Roman" w:hAnsi="Times New Roman" w:cs="Times New Roman"/>
          <w:sz w:val="24"/>
          <w:szCs w:val="24"/>
          <w:shd w:val="clear" w:color="auto" w:fill="FFFFFF"/>
        </w:rPr>
        <w:t xml:space="preserve">humanitarian emergency </w:t>
      </w:r>
      <w:r w:rsidR="0015763C" w:rsidRPr="00954E7F">
        <w:rPr>
          <w:rFonts w:ascii="Times New Roman" w:eastAsia="Times New Roman" w:hAnsi="Times New Roman" w:cs="Times New Roman"/>
          <w:sz w:val="24"/>
          <w:szCs w:val="24"/>
          <w:shd w:val="clear" w:color="auto" w:fill="FFFFFF"/>
        </w:rPr>
        <w:t xml:space="preserve">occurs </w:t>
      </w:r>
      <w:r w:rsidRPr="00954E7F">
        <w:rPr>
          <w:rFonts w:ascii="Times New Roman" w:eastAsia="Times New Roman" w:hAnsi="Times New Roman" w:cs="Times New Roman"/>
          <w:sz w:val="24"/>
          <w:szCs w:val="24"/>
          <w:shd w:val="clear" w:color="auto" w:fill="FFFFFF"/>
        </w:rPr>
        <w:t>certain persons</w:t>
      </w:r>
      <w:r w:rsidR="00AD13B0" w:rsidRPr="00954E7F">
        <w:rPr>
          <w:rFonts w:ascii="Times New Roman" w:eastAsia="Times New Roman" w:hAnsi="Times New Roman" w:cs="Times New Roman"/>
          <w:sz w:val="24"/>
          <w:szCs w:val="24"/>
          <w:shd w:val="clear" w:color="auto" w:fill="FFFFFF"/>
        </w:rPr>
        <w:t xml:space="preserve"> with disabilities who are members </w:t>
      </w:r>
      <w:r w:rsidRPr="00954E7F">
        <w:rPr>
          <w:rFonts w:ascii="Times New Roman" w:eastAsia="Times New Roman" w:hAnsi="Times New Roman" w:cs="Times New Roman"/>
          <w:sz w:val="24"/>
          <w:szCs w:val="24"/>
          <w:shd w:val="clear" w:color="auto" w:fill="FFFFFF"/>
        </w:rPr>
        <w:t xml:space="preserve">of </w:t>
      </w:r>
      <w:proofErr w:type="gramStart"/>
      <w:r w:rsidRPr="00954E7F">
        <w:rPr>
          <w:rFonts w:ascii="Times New Roman" w:eastAsia="Times New Roman" w:hAnsi="Times New Roman" w:cs="Times New Roman"/>
          <w:sz w:val="24"/>
          <w:szCs w:val="24"/>
          <w:shd w:val="clear" w:color="auto" w:fill="FFFFFF"/>
        </w:rPr>
        <w:t xml:space="preserve">particular </w:t>
      </w:r>
      <w:r w:rsidR="00AD13B0" w:rsidRPr="00954E7F">
        <w:rPr>
          <w:rFonts w:ascii="Times New Roman" w:eastAsia="Times New Roman" w:hAnsi="Times New Roman" w:cs="Times New Roman"/>
          <w:sz w:val="24"/>
          <w:szCs w:val="24"/>
          <w:shd w:val="clear" w:color="auto" w:fill="FFFFFF"/>
        </w:rPr>
        <w:t>minority</w:t>
      </w:r>
      <w:proofErr w:type="gramEnd"/>
      <w:r w:rsidR="00AD13B0" w:rsidRPr="00954E7F">
        <w:rPr>
          <w:rFonts w:ascii="Times New Roman" w:eastAsia="Times New Roman" w:hAnsi="Times New Roman" w:cs="Times New Roman"/>
          <w:sz w:val="24"/>
          <w:szCs w:val="24"/>
          <w:shd w:val="clear" w:color="auto" w:fill="FFFFFF"/>
        </w:rPr>
        <w:t xml:space="preserve"> groups </w:t>
      </w:r>
      <w:r w:rsidR="0015763C" w:rsidRPr="00954E7F">
        <w:rPr>
          <w:rFonts w:ascii="Times New Roman" w:eastAsia="Times New Roman" w:hAnsi="Times New Roman" w:cs="Times New Roman"/>
          <w:sz w:val="24"/>
          <w:szCs w:val="24"/>
          <w:shd w:val="clear" w:color="auto" w:fill="FFFFFF"/>
        </w:rPr>
        <w:t xml:space="preserve">may </w:t>
      </w:r>
      <w:r w:rsidR="00017BAF" w:rsidRPr="00954E7F">
        <w:rPr>
          <w:rFonts w:ascii="Times New Roman" w:eastAsia="Times New Roman" w:hAnsi="Times New Roman" w:cs="Times New Roman"/>
          <w:sz w:val="24"/>
          <w:szCs w:val="24"/>
          <w:shd w:val="clear" w:color="auto" w:fill="FFFFFF"/>
        </w:rPr>
        <w:t xml:space="preserve">regularly </w:t>
      </w:r>
      <w:r w:rsidR="00AD13B0" w:rsidRPr="00954E7F">
        <w:rPr>
          <w:rFonts w:ascii="Times New Roman" w:eastAsia="Times New Roman" w:hAnsi="Times New Roman" w:cs="Times New Roman"/>
          <w:sz w:val="24"/>
          <w:szCs w:val="24"/>
          <w:shd w:val="clear" w:color="auto" w:fill="FFFFFF"/>
        </w:rPr>
        <w:t>face increased structural discrimination in communities and societies, causing increased marginalization</w:t>
      </w:r>
      <w:r w:rsidR="00EE109E" w:rsidRPr="00954E7F">
        <w:rPr>
          <w:rFonts w:ascii="Times New Roman" w:eastAsia="Times New Roman" w:hAnsi="Times New Roman" w:cs="Times New Roman"/>
          <w:sz w:val="24"/>
          <w:szCs w:val="24"/>
          <w:shd w:val="clear" w:color="auto" w:fill="FFFFFF"/>
        </w:rPr>
        <w:t>,</w:t>
      </w:r>
      <w:r w:rsidR="00AD13B0" w:rsidRPr="00954E7F">
        <w:rPr>
          <w:rFonts w:ascii="Times New Roman" w:eastAsia="Times New Roman" w:hAnsi="Times New Roman" w:cs="Times New Roman"/>
          <w:sz w:val="24"/>
          <w:szCs w:val="24"/>
          <w:shd w:val="clear" w:color="auto" w:fill="FFFFFF"/>
        </w:rPr>
        <w:t xml:space="preserve"> discrimination, and more pronounced inequalities as a result. </w:t>
      </w:r>
      <w:r w:rsidRPr="00954E7F">
        <w:rPr>
          <w:rFonts w:ascii="Times New Roman" w:eastAsia="Times New Roman" w:hAnsi="Times New Roman" w:cs="Times New Roman"/>
          <w:sz w:val="24"/>
          <w:szCs w:val="24"/>
          <w:shd w:val="clear" w:color="auto" w:fill="FFFFFF"/>
        </w:rPr>
        <w:t>During natural disaster, conflict</w:t>
      </w:r>
      <w:r w:rsidR="0015763C" w:rsidRPr="00954E7F">
        <w:rPr>
          <w:rFonts w:ascii="Times New Roman" w:eastAsia="Times New Roman" w:hAnsi="Times New Roman" w:cs="Times New Roman"/>
          <w:sz w:val="24"/>
          <w:szCs w:val="24"/>
          <w:shd w:val="clear" w:color="auto" w:fill="FFFFFF"/>
        </w:rPr>
        <w:t xml:space="preserve">, </w:t>
      </w:r>
      <w:r w:rsidRPr="00954E7F">
        <w:rPr>
          <w:rFonts w:ascii="Times New Roman" w:eastAsia="Times New Roman" w:hAnsi="Times New Roman" w:cs="Times New Roman"/>
          <w:sz w:val="24"/>
          <w:szCs w:val="24"/>
          <w:shd w:val="clear" w:color="auto" w:fill="FFFFFF"/>
        </w:rPr>
        <w:t>or humanitarian emergencies</w:t>
      </w:r>
      <w:r w:rsidR="0088252A" w:rsidRPr="00954E7F">
        <w:rPr>
          <w:rFonts w:ascii="Times New Roman" w:eastAsia="Times New Roman" w:hAnsi="Times New Roman" w:cs="Times New Roman"/>
          <w:sz w:val="24"/>
          <w:szCs w:val="24"/>
          <w:shd w:val="clear" w:color="auto" w:fill="FFFFFF"/>
        </w:rPr>
        <w:t>,</w:t>
      </w:r>
      <w:r w:rsidRPr="00954E7F">
        <w:rPr>
          <w:rFonts w:ascii="Times New Roman" w:eastAsia="Times New Roman" w:hAnsi="Times New Roman" w:cs="Times New Roman"/>
          <w:sz w:val="24"/>
          <w:szCs w:val="24"/>
          <w:shd w:val="clear" w:color="auto" w:fill="FFFFFF"/>
        </w:rPr>
        <w:t xml:space="preserve"> the impacts of </w:t>
      </w:r>
      <w:r w:rsidR="00017BAF" w:rsidRPr="00954E7F">
        <w:rPr>
          <w:rFonts w:ascii="Times New Roman" w:eastAsia="Times New Roman" w:hAnsi="Times New Roman" w:cs="Times New Roman"/>
          <w:sz w:val="24"/>
          <w:szCs w:val="24"/>
          <w:shd w:val="clear" w:color="auto" w:fill="FFFFFF"/>
        </w:rPr>
        <w:t xml:space="preserve">this minority group specific </w:t>
      </w:r>
      <w:r w:rsidRPr="00954E7F">
        <w:rPr>
          <w:rFonts w:ascii="Times New Roman" w:eastAsia="Times New Roman" w:hAnsi="Times New Roman" w:cs="Times New Roman"/>
          <w:sz w:val="24"/>
          <w:szCs w:val="24"/>
          <w:shd w:val="clear" w:color="auto" w:fill="FFFFFF"/>
        </w:rPr>
        <w:t>discrimination can increase</w:t>
      </w:r>
      <w:r w:rsidR="00017BAF" w:rsidRPr="00954E7F">
        <w:rPr>
          <w:rFonts w:ascii="Times New Roman" w:eastAsia="Times New Roman" w:hAnsi="Times New Roman" w:cs="Times New Roman"/>
          <w:sz w:val="24"/>
          <w:szCs w:val="24"/>
          <w:shd w:val="clear" w:color="auto" w:fill="FFFFFF"/>
        </w:rPr>
        <w:t xml:space="preserve"> exponentially, exacerbating levels of</w:t>
      </w:r>
      <w:r w:rsidRPr="00954E7F">
        <w:rPr>
          <w:rFonts w:ascii="Times New Roman" w:eastAsia="Times New Roman" w:hAnsi="Times New Roman" w:cs="Times New Roman"/>
          <w:sz w:val="24"/>
          <w:szCs w:val="24"/>
          <w:shd w:val="clear" w:color="auto" w:fill="FFFFFF"/>
        </w:rPr>
        <w:t xml:space="preserve"> discrimination and</w:t>
      </w:r>
      <w:r w:rsidR="00017BAF" w:rsidRPr="00954E7F">
        <w:rPr>
          <w:rFonts w:ascii="Times New Roman" w:eastAsia="Times New Roman" w:hAnsi="Times New Roman" w:cs="Times New Roman"/>
          <w:sz w:val="24"/>
          <w:szCs w:val="24"/>
          <w:shd w:val="clear" w:color="auto" w:fill="FFFFFF"/>
        </w:rPr>
        <w:t xml:space="preserve"> inequality</w:t>
      </w:r>
      <w:r w:rsidRPr="00954E7F">
        <w:rPr>
          <w:rFonts w:ascii="Times New Roman" w:eastAsia="Times New Roman" w:hAnsi="Times New Roman" w:cs="Times New Roman"/>
          <w:sz w:val="24"/>
          <w:szCs w:val="24"/>
          <w:shd w:val="clear" w:color="auto" w:fill="FFFFFF"/>
        </w:rPr>
        <w:t xml:space="preserve"> experienced by minority group populations. Therefore, i</w:t>
      </w:r>
      <w:r w:rsidR="00AD13B0" w:rsidRPr="00954E7F">
        <w:rPr>
          <w:rFonts w:ascii="Times New Roman" w:eastAsia="Times New Roman" w:hAnsi="Times New Roman" w:cs="Times New Roman"/>
          <w:sz w:val="24"/>
          <w:szCs w:val="24"/>
          <w:shd w:val="clear" w:color="auto" w:fill="FFFFFF"/>
        </w:rPr>
        <w:t xml:space="preserve">t is </w:t>
      </w:r>
      <w:r w:rsidRPr="00954E7F">
        <w:rPr>
          <w:rFonts w:ascii="Times New Roman" w:eastAsia="Times New Roman" w:hAnsi="Times New Roman" w:cs="Times New Roman"/>
          <w:sz w:val="24"/>
          <w:szCs w:val="24"/>
          <w:shd w:val="clear" w:color="auto" w:fill="FFFFFF"/>
        </w:rPr>
        <w:t xml:space="preserve">critically </w:t>
      </w:r>
      <w:r w:rsidR="00AD13B0" w:rsidRPr="00954E7F">
        <w:rPr>
          <w:rFonts w:ascii="Times New Roman" w:eastAsia="Times New Roman" w:hAnsi="Times New Roman" w:cs="Times New Roman"/>
          <w:sz w:val="24"/>
          <w:szCs w:val="24"/>
          <w:shd w:val="clear" w:color="auto" w:fill="FFFFFF"/>
        </w:rPr>
        <w:t xml:space="preserve">important in all disaster and </w:t>
      </w:r>
      <w:r w:rsidRPr="00954E7F">
        <w:rPr>
          <w:rFonts w:ascii="Times New Roman" w:eastAsia="Times New Roman" w:hAnsi="Times New Roman" w:cs="Times New Roman"/>
          <w:sz w:val="24"/>
          <w:szCs w:val="24"/>
          <w:shd w:val="clear" w:color="auto" w:fill="FFFFFF"/>
        </w:rPr>
        <w:t xml:space="preserve">humanitarian emergency plans that the situation of persons with disabilities from minority groups are </w:t>
      </w:r>
      <w:r w:rsidR="00B16251" w:rsidRPr="00954E7F">
        <w:rPr>
          <w:rFonts w:ascii="Times New Roman" w:eastAsia="Times New Roman" w:hAnsi="Times New Roman" w:cs="Times New Roman"/>
          <w:sz w:val="24"/>
          <w:szCs w:val="24"/>
          <w:shd w:val="clear" w:color="auto" w:fill="FFFFFF"/>
        </w:rPr>
        <w:t xml:space="preserve">considered </w:t>
      </w:r>
      <w:r w:rsidRPr="00954E7F">
        <w:rPr>
          <w:rFonts w:ascii="Times New Roman" w:eastAsia="Times New Roman" w:hAnsi="Times New Roman" w:cs="Times New Roman"/>
          <w:sz w:val="24"/>
          <w:szCs w:val="24"/>
          <w:shd w:val="clear" w:color="auto" w:fill="FFFFFF"/>
        </w:rPr>
        <w:t>in risk analysis</w:t>
      </w:r>
      <w:r w:rsidR="0015763C" w:rsidRPr="00954E7F">
        <w:rPr>
          <w:rFonts w:ascii="Times New Roman" w:eastAsia="Times New Roman" w:hAnsi="Times New Roman" w:cs="Times New Roman"/>
          <w:sz w:val="24"/>
          <w:szCs w:val="24"/>
          <w:shd w:val="clear" w:color="auto" w:fill="FFFFFF"/>
        </w:rPr>
        <w:t>,</w:t>
      </w:r>
      <w:r w:rsidRPr="00954E7F">
        <w:rPr>
          <w:rFonts w:ascii="Times New Roman" w:eastAsia="Times New Roman" w:hAnsi="Times New Roman" w:cs="Times New Roman"/>
          <w:sz w:val="24"/>
          <w:szCs w:val="24"/>
          <w:shd w:val="clear" w:color="auto" w:fill="FFFFFF"/>
        </w:rPr>
        <w:t xml:space="preserve"> and that minority groups are specifically included in emergency planning and protocols. For example, asking questions such as w</w:t>
      </w:r>
      <w:r w:rsidR="007E1A95" w:rsidRPr="00954E7F">
        <w:rPr>
          <w:rFonts w:ascii="Times New Roman" w:eastAsia="Times New Roman" w:hAnsi="Times New Roman" w:cs="Times New Roman"/>
          <w:sz w:val="24"/>
          <w:szCs w:val="24"/>
          <w:shd w:val="clear" w:color="auto" w:fill="FFFFFF"/>
        </w:rPr>
        <w:t xml:space="preserve">hich </w:t>
      </w:r>
      <w:proofErr w:type="gramStart"/>
      <w:r w:rsidR="007E1A95" w:rsidRPr="00954E7F">
        <w:rPr>
          <w:rFonts w:ascii="Times New Roman" w:eastAsia="Times New Roman" w:hAnsi="Times New Roman" w:cs="Times New Roman"/>
          <w:sz w:val="24"/>
          <w:szCs w:val="24"/>
          <w:shd w:val="clear" w:color="auto" w:fill="FFFFFF"/>
        </w:rPr>
        <w:t>particular groups</w:t>
      </w:r>
      <w:proofErr w:type="gramEnd"/>
      <w:r w:rsidR="007E1A95" w:rsidRPr="00954E7F">
        <w:rPr>
          <w:rFonts w:ascii="Times New Roman" w:eastAsia="Times New Roman" w:hAnsi="Times New Roman" w:cs="Times New Roman"/>
          <w:sz w:val="24"/>
          <w:szCs w:val="24"/>
          <w:shd w:val="clear" w:color="auto" w:fill="FFFFFF"/>
        </w:rPr>
        <w:t xml:space="preserve"> of persons with disabilities, such as those from minority groups face in non-emergency times higher levels of exclusion and discrimination in local communities? How can these marginalised disabled people </w:t>
      </w:r>
      <w:r w:rsidR="00017BAF" w:rsidRPr="00954E7F">
        <w:rPr>
          <w:rFonts w:ascii="Times New Roman" w:eastAsia="Times New Roman" w:hAnsi="Times New Roman" w:cs="Times New Roman"/>
          <w:sz w:val="24"/>
          <w:szCs w:val="24"/>
          <w:shd w:val="clear" w:color="auto" w:fill="FFFFFF"/>
        </w:rPr>
        <w:t xml:space="preserve">from minority groups </w:t>
      </w:r>
      <w:r w:rsidR="007E1A95" w:rsidRPr="00954E7F">
        <w:rPr>
          <w:rFonts w:ascii="Times New Roman" w:eastAsia="Times New Roman" w:hAnsi="Times New Roman" w:cs="Times New Roman"/>
          <w:sz w:val="24"/>
          <w:szCs w:val="24"/>
          <w:shd w:val="clear" w:color="auto" w:fill="FFFFFF"/>
        </w:rPr>
        <w:t xml:space="preserve">be strategically </w:t>
      </w:r>
      <w:r w:rsidR="00017BAF" w:rsidRPr="00954E7F">
        <w:rPr>
          <w:rFonts w:ascii="Times New Roman" w:eastAsia="Times New Roman" w:hAnsi="Times New Roman" w:cs="Times New Roman"/>
          <w:sz w:val="24"/>
          <w:szCs w:val="24"/>
          <w:shd w:val="clear" w:color="auto" w:fill="FFFFFF"/>
        </w:rPr>
        <w:t xml:space="preserve">and actively included </w:t>
      </w:r>
      <w:r w:rsidR="007E1A95" w:rsidRPr="00954E7F">
        <w:rPr>
          <w:rFonts w:ascii="Times New Roman" w:eastAsia="Times New Roman" w:hAnsi="Times New Roman" w:cs="Times New Roman"/>
          <w:sz w:val="24"/>
          <w:szCs w:val="24"/>
          <w:shd w:val="clear" w:color="auto" w:fill="FFFFFF"/>
        </w:rPr>
        <w:t xml:space="preserve">in </w:t>
      </w:r>
      <w:r w:rsidR="00017BAF" w:rsidRPr="00954E7F">
        <w:rPr>
          <w:rFonts w:ascii="Times New Roman" w:eastAsia="Times New Roman" w:hAnsi="Times New Roman" w:cs="Times New Roman"/>
          <w:sz w:val="24"/>
          <w:szCs w:val="24"/>
          <w:shd w:val="clear" w:color="auto" w:fill="FFFFFF"/>
        </w:rPr>
        <w:t xml:space="preserve">all </w:t>
      </w:r>
      <w:r w:rsidR="00EF2458" w:rsidRPr="00954E7F">
        <w:rPr>
          <w:rFonts w:ascii="Times New Roman" w:eastAsia="Times New Roman" w:hAnsi="Times New Roman" w:cs="Times New Roman"/>
          <w:sz w:val="24"/>
          <w:szCs w:val="24"/>
          <w:shd w:val="clear" w:color="auto" w:fill="FFFFFF"/>
        </w:rPr>
        <w:t>a</w:t>
      </w:r>
      <w:r w:rsidR="00017BAF" w:rsidRPr="00954E7F">
        <w:rPr>
          <w:rFonts w:ascii="Times New Roman" w:eastAsia="Times New Roman" w:hAnsi="Times New Roman" w:cs="Times New Roman"/>
          <w:sz w:val="24"/>
          <w:szCs w:val="24"/>
          <w:shd w:val="clear" w:color="auto" w:fill="FFFFFF"/>
        </w:rPr>
        <w:t>spects of</w:t>
      </w:r>
      <w:r w:rsidR="007E1A95" w:rsidRPr="00954E7F">
        <w:rPr>
          <w:rFonts w:ascii="Times New Roman" w:eastAsia="Times New Roman" w:hAnsi="Times New Roman" w:cs="Times New Roman"/>
          <w:sz w:val="24"/>
          <w:szCs w:val="24"/>
          <w:shd w:val="clear" w:color="auto" w:fill="FFFFFF"/>
        </w:rPr>
        <w:t xml:space="preserve"> emergency and risk management planning</w:t>
      </w:r>
      <w:r w:rsidR="00EE109E" w:rsidRPr="00954E7F">
        <w:rPr>
          <w:rFonts w:ascii="Times New Roman" w:eastAsia="Times New Roman" w:hAnsi="Times New Roman" w:cs="Times New Roman"/>
          <w:sz w:val="24"/>
          <w:szCs w:val="24"/>
          <w:shd w:val="clear" w:color="auto" w:fill="FFFFFF"/>
        </w:rPr>
        <w:t>,</w:t>
      </w:r>
      <w:r w:rsidR="00017BAF" w:rsidRPr="00954E7F">
        <w:rPr>
          <w:rFonts w:ascii="Times New Roman" w:eastAsia="Times New Roman" w:hAnsi="Times New Roman" w:cs="Times New Roman"/>
          <w:sz w:val="24"/>
          <w:szCs w:val="24"/>
          <w:shd w:val="clear" w:color="auto" w:fill="FFFFFF"/>
        </w:rPr>
        <w:t xml:space="preserve"> </w:t>
      </w:r>
      <w:r w:rsidR="007E1A95" w:rsidRPr="00954E7F">
        <w:rPr>
          <w:rFonts w:ascii="Times New Roman" w:eastAsia="Times New Roman" w:hAnsi="Times New Roman" w:cs="Times New Roman"/>
          <w:sz w:val="24"/>
          <w:szCs w:val="24"/>
          <w:shd w:val="clear" w:color="auto" w:fill="FFFFFF"/>
        </w:rPr>
        <w:t xml:space="preserve">as they are at heightened risk of even more exclusion and discrimination during humanitarian emergencies and </w:t>
      </w:r>
      <w:r w:rsidR="0088252A" w:rsidRPr="00954E7F">
        <w:rPr>
          <w:rFonts w:ascii="Times New Roman" w:eastAsia="Times New Roman" w:hAnsi="Times New Roman" w:cs="Times New Roman"/>
          <w:sz w:val="24"/>
          <w:szCs w:val="24"/>
          <w:shd w:val="clear" w:color="auto" w:fill="FFFFFF"/>
        </w:rPr>
        <w:t xml:space="preserve">armed </w:t>
      </w:r>
      <w:r w:rsidR="007E1A95" w:rsidRPr="00954E7F">
        <w:rPr>
          <w:rFonts w:ascii="Times New Roman" w:eastAsia="Times New Roman" w:hAnsi="Times New Roman" w:cs="Times New Roman"/>
          <w:sz w:val="24"/>
          <w:szCs w:val="24"/>
          <w:shd w:val="clear" w:color="auto" w:fill="FFFFFF"/>
        </w:rPr>
        <w:t>conflicts</w:t>
      </w:r>
      <w:r w:rsidR="00EE109E" w:rsidRPr="00954E7F">
        <w:rPr>
          <w:rFonts w:ascii="Times New Roman" w:eastAsia="Times New Roman" w:hAnsi="Times New Roman" w:cs="Times New Roman"/>
          <w:sz w:val="24"/>
          <w:szCs w:val="24"/>
          <w:shd w:val="clear" w:color="auto" w:fill="FFFFFF"/>
        </w:rPr>
        <w:t>.</w:t>
      </w:r>
    </w:p>
    <w:p w14:paraId="4FFF5F62" w14:textId="3C62583E" w:rsidR="003465AD" w:rsidRPr="00954E7F" w:rsidRDefault="008158E9" w:rsidP="008A1253">
      <w:pPr>
        <w:pStyle w:val="ListParagraph"/>
        <w:numPr>
          <w:ilvl w:val="0"/>
          <w:numId w:val="10"/>
        </w:numPr>
        <w:spacing w:before="100" w:beforeAutospacing="1" w:after="100" w:afterAutospacing="1"/>
        <w:jc w:val="both"/>
        <w:rPr>
          <w:rStyle w:val="contentpasted3"/>
          <w:rFonts w:ascii="Times New Roman" w:eastAsia="Times New Roman" w:hAnsi="Times New Roman" w:cs="Times New Roman"/>
          <w:sz w:val="24"/>
          <w:szCs w:val="24"/>
          <w:shd w:val="clear" w:color="auto" w:fill="FFFFFF"/>
        </w:rPr>
      </w:pPr>
      <w:r w:rsidRPr="00954E7F">
        <w:rPr>
          <w:rStyle w:val="contentpasted3"/>
          <w:rFonts w:ascii="Times New Roman" w:eastAsia="Times New Roman" w:hAnsi="Times New Roman" w:cs="Times New Roman"/>
          <w:b/>
          <w:bCs/>
          <w:sz w:val="24"/>
          <w:szCs w:val="24"/>
          <w:u w:val="single"/>
          <w:shd w:val="clear" w:color="auto" w:fill="FFFFFF"/>
        </w:rPr>
        <w:t xml:space="preserve">Impact of </w:t>
      </w:r>
      <w:r w:rsidR="00195191" w:rsidRPr="00954E7F">
        <w:rPr>
          <w:rStyle w:val="contentpasted3"/>
          <w:rFonts w:ascii="Times New Roman" w:eastAsia="Times New Roman" w:hAnsi="Times New Roman" w:cs="Times New Roman"/>
          <w:b/>
          <w:bCs/>
          <w:sz w:val="24"/>
          <w:szCs w:val="24"/>
          <w:u w:val="single"/>
          <w:shd w:val="clear" w:color="auto" w:fill="FFFFFF"/>
        </w:rPr>
        <w:t>Climate Change on Person</w:t>
      </w:r>
      <w:r w:rsidR="005E4D47" w:rsidRPr="00954E7F">
        <w:rPr>
          <w:rStyle w:val="contentpasted3"/>
          <w:rFonts w:ascii="Times New Roman" w:eastAsia="Times New Roman" w:hAnsi="Times New Roman" w:cs="Times New Roman"/>
          <w:b/>
          <w:bCs/>
          <w:sz w:val="24"/>
          <w:szCs w:val="24"/>
          <w:u w:val="single"/>
          <w:shd w:val="clear" w:color="auto" w:fill="FFFFFF"/>
        </w:rPr>
        <w:t>s with Disabilities</w:t>
      </w:r>
    </w:p>
    <w:p w14:paraId="3FA426BE" w14:textId="127A6922" w:rsidR="008A3C21" w:rsidRDefault="005E4D47" w:rsidP="00D56A5F">
      <w:pPr>
        <w:spacing w:before="100" w:beforeAutospacing="1" w:after="100" w:afterAutospacing="1"/>
        <w:jc w:val="both"/>
        <w:rPr>
          <w:rStyle w:val="contentpasted3"/>
          <w:rFonts w:ascii="Times New Roman" w:eastAsia="Times New Roman" w:hAnsi="Times New Roman" w:cs="Times New Roman"/>
          <w:sz w:val="24"/>
          <w:szCs w:val="24"/>
          <w:shd w:val="clear" w:color="auto" w:fill="FFFFFF"/>
        </w:rPr>
      </w:pPr>
      <w:r w:rsidRPr="00954E7F">
        <w:rPr>
          <w:rStyle w:val="contentpasted3"/>
          <w:rFonts w:ascii="Times New Roman" w:eastAsia="Times New Roman" w:hAnsi="Times New Roman" w:cs="Times New Roman"/>
          <w:sz w:val="24"/>
          <w:szCs w:val="24"/>
          <w:shd w:val="clear" w:color="auto" w:fill="FFFFFF"/>
        </w:rPr>
        <w:t>Natural disasters</w:t>
      </w:r>
      <w:r w:rsidR="00017BAF" w:rsidRPr="00954E7F">
        <w:rPr>
          <w:rStyle w:val="contentpasted3"/>
          <w:rFonts w:ascii="Times New Roman" w:eastAsia="Times New Roman" w:hAnsi="Times New Roman" w:cs="Times New Roman"/>
          <w:sz w:val="24"/>
          <w:szCs w:val="24"/>
          <w:shd w:val="clear" w:color="auto" w:fill="FFFFFF"/>
        </w:rPr>
        <w:t>, conflicts</w:t>
      </w:r>
      <w:r w:rsidRPr="00954E7F">
        <w:rPr>
          <w:rStyle w:val="contentpasted3"/>
          <w:rFonts w:ascii="Times New Roman" w:eastAsia="Times New Roman" w:hAnsi="Times New Roman" w:cs="Times New Roman"/>
          <w:sz w:val="24"/>
          <w:szCs w:val="24"/>
          <w:shd w:val="clear" w:color="auto" w:fill="FFFFFF"/>
        </w:rPr>
        <w:t xml:space="preserve"> and humanitarian emergencies are </w:t>
      </w:r>
      <w:r w:rsidR="00017BAF" w:rsidRPr="00954E7F">
        <w:rPr>
          <w:rStyle w:val="contentpasted3"/>
          <w:rFonts w:ascii="Times New Roman" w:eastAsia="Times New Roman" w:hAnsi="Times New Roman" w:cs="Times New Roman"/>
          <w:sz w:val="24"/>
          <w:szCs w:val="24"/>
          <w:shd w:val="clear" w:color="auto" w:fill="FFFFFF"/>
        </w:rPr>
        <w:t xml:space="preserve">often </w:t>
      </w:r>
      <w:r w:rsidRPr="00954E7F">
        <w:rPr>
          <w:rStyle w:val="contentpasted3"/>
          <w:rFonts w:ascii="Times New Roman" w:eastAsia="Times New Roman" w:hAnsi="Times New Roman" w:cs="Times New Roman"/>
          <w:sz w:val="24"/>
          <w:szCs w:val="24"/>
          <w:shd w:val="clear" w:color="auto" w:fill="FFFFFF"/>
        </w:rPr>
        <w:t>directly linked to climate change, particularly in developing country contexts. Person</w:t>
      </w:r>
      <w:r w:rsidR="00017BAF" w:rsidRPr="00954E7F">
        <w:rPr>
          <w:rStyle w:val="contentpasted3"/>
          <w:rFonts w:ascii="Times New Roman" w:eastAsia="Times New Roman" w:hAnsi="Times New Roman" w:cs="Times New Roman"/>
          <w:sz w:val="24"/>
          <w:szCs w:val="24"/>
          <w:shd w:val="clear" w:color="auto" w:fill="FFFFFF"/>
        </w:rPr>
        <w:t>s</w:t>
      </w:r>
      <w:r w:rsidRPr="00954E7F">
        <w:rPr>
          <w:rStyle w:val="contentpasted3"/>
          <w:rFonts w:ascii="Times New Roman" w:eastAsia="Times New Roman" w:hAnsi="Times New Roman" w:cs="Times New Roman"/>
          <w:sz w:val="24"/>
          <w:szCs w:val="24"/>
          <w:shd w:val="clear" w:color="auto" w:fill="FFFFFF"/>
        </w:rPr>
        <w:t xml:space="preserve"> with disabilities are disproportionately impacted by climate change. Targeted action to mitigate climate change on a local and global level is needed as a matter of grave urgency. Targeted involvement of persons with disabilities and DPO’s in climate adaptations</w:t>
      </w:r>
      <w:r w:rsidR="0088252A" w:rsidRPr="00954E7F">
        <w:rPr>
          <w:rStyle w:val="contentpasted3"/>
          <w:rFonts w:ascii="Times New Roman" w:eastAsia="Times New Roman" w:hAnsi="Times New Roman" w:cs="Times New Roman"/>
          <w:sz w:val="24"/>
          <w:szCs w:val="24"/>
          <w:shd w:val="clear" w:color="auto" w:fill="FFFFFF"/>
        </w:rPr>
        <w:t>,</w:t>
      </w:r>
      <w:r w:rsidRPr="00954E7F">
        <w:rPr>
          <w:rStyle w:val="contentpasted3"/>
          <w:rFonts w:ascii="Times New Roman" w:eastAsia="Times New Roman" w:hAnsi="Times New Roman" w:cs="Times New Roman"/>
          <w:sz w:val="24"/>
          <w:szCs w:val="24"/>
          <w:shd w:val="clear" w:color="auto" w:fill="FFFFFF"/>
        </w:rPr>
        <w:t xml:space="preserve"> as key agents of local leadership and climate change mitigation efforts</w:t>
      </w:r>
      <w:r w:rsidR="0015763C" w:rsidRPr="00954E7F">
        <w:rPr>
          <w:rStyle w:val="contentpasted3"/>
          <w:rFonts w:ascii="Times New Roman" w:eastAsia="Times New Roman" w:hAnsi="Times New Roman" w:cs="Times New Roman"/>
          <w:sz w:val="24"/>
          <w:szCs w:val="24"/>
          <w:shd w:val="clear" w:color="auto" w:fill="FFFFFF"/>
        </w:rPr>
        <w:t xml:space="preserve"> are also required. </w:t>
      </w:r>
    </w:p>
    <w:p w14:paraId="7D20061B" w14:textId="77777777" w:rsidR="00D56A5F" w:rsidRPr="00D56A5F" w:rsidRDefault="00D56A5F" w:rsidP="00D56A5F">
      <w:pPr>
        <w:spacing w:before="100" w:beforeAutospacing="1" w:after="100" w:afterAutospacing="1"/>
        <w:jc w:val="both"/>
        <w:rPr>
          <w:rStyle w:val="contentpasted3"/>
          <w:rFonts w:ascii="Times New Roman" w:eastAsia="Times New Roman" w:hAnsi="Times New Roman" w:cs="Times New Roman"/>
          <w:sz w:val="24"/>
          <w:szCs w:val="24"/>
          <w:shd w:val="clear" w:color="auto" w:fill="FFFFFF"/>
        </w:rPr>
      </w:pPr>
    </w:p>
    <w:p w14:paraId="65A9D28D" w14:textId="689BE4C4" w:rsidR="00AF6AA1" w:rsidRPr="00954E7F" w:rsidRDefault="004E06FE" w:rsidP="008A1253">
      <w:pPr>
        <w:pStyle w:val="ListParagraph"/>
        <w:numPr>
          <w:ilvl w:val="0"/>
          <w:numId w:val="12"/>
        </w:numPr>
        <w:spacing w:before="100" w:beforeAutospacing="1" w:after="100" w:afterAutospacing="1"/>
        <w:jc w:val="both"/>
        <w:rPr>
          <w:rFonts w:ascii="Times New Roman" w:eastAsia="Times New Roman" w:hAnsi="Times New Roman" w:cs="Times New Roman"/>
          <w:b/>
          <w:bCs/>
          <w:sz w:val="24"/>
          <w:szCs w:val="24"/>
          <w:u w:val="single"/>
          <w:shd w:val="clear" w:color="auto" w:fill="FFFFFF"/>
        </w:rPr>
      </w:pPr>
      <w:r w:rsidRPr="00954E7F">
        <w:rPr>
          <w:rStyle w:val="contentpasted3"/>
          <w:rFonts w:ascii="Times New Roman" w:eastAsia="Times New Roman" w:hAnsi="Times New Roman" w:cs="Times New Roman"/>
          <w:b/>
          <w:bCs/>
          <w:spacing w:val="4"/>
          <w:sz w:val="24"/>
          <w:szCs w:val="24"/>
          <w:u w:val="single"/>
          <w:shd w:val="clear" w:color="auto" w:fill="FFFFFF"/>
        </w:rPr>
        <w:lastRenderedPageBreak/>
        <w:t xml:space="preserve">Interrelation with </w:t>
      </w:r>
      <w:r w:rsidR="00017BAF" w:rsidRPr="00954E7F">
        <w:rPr>
          <w:rStyle w:val="contentpasted3"/>
          <w:rFonts w:ascii="Times New Roman" w:eastAsia="Times New Roman" w:hAnsi="Times New Roman" w:cs="Times New Roman"/>
          <w:b/>
          <w:bCs/>
          <w:spacing w:val="4"/>
          <w:sz w:val="24"/>
          <w:szCs w:val="24"/>
          <w:u w:val="single"/>
          <w:shd w:val="clear" w:color="auto" w:fill="FFFFFF"/>
        </w:rPr>
        <w:t>O</w:t>
      </w:r>
      <w:r w:rsidRPr="00954E7F">
        <w:rPr>
          <w:rStyle w:val="contentpasted3"/>
          <w:rFonts w:ascii="Times New Roman" w:eastAsia="Times New Roman" w:hAnsi="Times New Roman" w:cs="Times New Roman"/>
          <w:b/>
          <w:bCs/>
          <w:spacing w:val="4"/>
          <w:sz w:val="24"/>
          <w:szCs w:val="24"/>
          <w:u w:val="single"/>
          <w:shd w:val="clear" w:color="auto" w:fill="FFFFFF"/>
        </w:rPr>
        <w:t xml:space="preserve">ther </w:t>
      </w:r>
      <w:r w:rsidR="008158E9" w:rsidRPr="00954E7F">
        <w:rPr>
          <w:rStyle w:val="contentpasted3"/>
          <w:rFonts w:ascii="Times New Roman" w:eastAsia="Times New Roman" w:hAnsi="Times New Roman" w:cs="Times New Roman"/>
          <w:b/>
          <w:bCs/>
          <w:spacing w:val="4"/>
          <w:sz w:val="24"/>
          <w:szCs w:val="24"/>
          <w:u w:val="single"/>
          <w:shd w:val="clear" w:color="auto" w:fill="FFFFFF"/>
        </w:rPr>
        <w:t>A</w:t>
      </w:r>
      <w:r w:rsidRPr="00954E7F">
        <w:rPr>
          <w:rStyle w:val="contentpasted3"/>
          <w:rFonts w:ascii="Times New Roman" w:eastAsia="Times New Roman" w:hAnsi="Times New Roman" w:cs="Times New Roman"/>
          <w:b/>
          <w:bCs/>
          <w:spacing w:val="4"/>
          <w:sz w:val="24"/>
          <w:szCs w:val="24"/>
          <w:u w:val="single"/>
          <w:shd w:val="clear" w:color="auto" w:fill="FFFFFF"/>
        </w:rPr>
        <w:t>rticles of the Convention</w:t>
      </w:r>
      <w:r w:rsidRPr="00954E7F">
        <w:rPr>
          <w:rFonts w:ascii="Times New Roman" w:eastAsia="Times New Roman" w:hAnsi="Times New Roman" w:cs="Times New Roman"/>
          <w:b/>
          <w:bCs/>
          <w:sz w:val="24"/>
          <w:szCs w:val="24"/>
          <w:u w:val="single"/>
          <w:shd w:val="clear" w:color="auto" w:fill="FFFFFF"/>
        </w:rPr>
        <w:t xml:space="preserve"> </w:t>
      </w:r>
    </w:p>
    <w:p w14:paraId="3D3387DC" w14:textId="03672799" w:rsidR="008832B9" w:rsidRPr="003D042F" w:rsidRDefault="008832B9" w:rsidP="008A1253">
      <w:pPr>
        <w:spacing w:before="100" w:beforeAutospacing="1" w:after="100" w:afterAutospacing="1"/>
        <w:jc w:val="both"/>
        <w:rPr>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Article 11</w:t>
      </w:r>
      <w:r w:rsidR="002A28B4" w:rsidRPr="00954E7F">
        <w:rPr>
          <w:rFonts w:ascii="Times New Roman" w:eastAsia="Times New Roman" w:hAnsi="Times New Roman" w:cs="Times New Roman"/>
          <w:sz w:val="24"/>
          <w:szCs w:val="24"/>
          <w:shd w:val="clear" w:color="auto" w:fill="FFFFFF"/>
        </w:rPr>
        <w:t xml:space="preserve"> of the CRPD</w:t>
      </w:r>
      <w:r w:rsidR="002A28B4" w:rsidRPr="00954E7F">
        <w:rPr>
          <w:rStyle w:val="FootnoteReference"/>
          <w:rFonts w:ascii="Times New Roman" w:eastAsia="Times New Roman" w:hAnsi="Times New Roman" w:cs="Times New Roman"/>
          <w:sz w:val="24"/>
          <w:szCs w:val="24"/>
          <w:shd w:val="clear" w:color="auto" w:fill="FFFFFF"/>
        </w:rPr>
        <w:footnoteReference w:id="14"/>
      </w:r>
      <w:r w:rsidRPr="00954E7F">
        <w:rPr>
          <w:rFonts w:ascii="Times New Roman" w:eastAsia="Times New Roman" w:hAnsi="Times New Roman" w:cs="Times New Roman"/>
          <w:sz w:val="24"/>
          <w:szCs w:val="24"/>
          <w:shd w:val="clear" w:color="auto" w:fill="FFFFFF"/>
        </w:rPr>
        <w:t xml:space="preserve"> is interrelated to many other articles of the </w:t>
      </w:r>
      <w:r w:rsidR="002A28B4" w:rsidRPr="00954E7F">
        <w:rPr>
          <w:rFonts w:ascii="Times New Roman" w:eastAsia="Times New Roman" w:hAnsi="Times New Roman" w:cs="Times New Roman"/>
          <w:sz w:val="24"/>
          <w:szCs w:val="24"/>
          <w:shd w:val="clear" w:color="auto" w:fill="FFFFFF"/>
        </w:rPr>
        <w:t xml:space="preserve">Convention </w:t>
      </w:r>
      <w:r w:rsidR="00BA688C" w:rsidRPr="00954E7F">
        <w:rPr>
          <w:rFonts w:ascii="Times New Roman" w:eastAsia="Times New Roman" w:hAnsi="Times New Roman" w:cs="Times New Roman"/>
          <w:sz w:val="24"/>
          <w:szCs w:val="24"/>
          <w:shd w:val="clear" w:color="auto" w:fill="FFFFFF"/>
        </w:rPr>
        <w:t>including Article</w:t>
      </w:r>
      <w:r w:rsidRPr="00954E7F">
        <w:rPr>
          <w:rFonts w:ascii="Times New Roman" w:eastAsia="Times New Roman" w:hAnsi="Times New Roman" w:cs="Times New Roman"/>
          <w:sz w:val="24"/>
          <w:szCs w:val="24"/>
          <w:shd w:val="clear" w:color="auto" w:fill="FFFFFF"/>
        </w:rPr>
        <w:t xml:space="preserve"> 1, purpose</w:t>
      </w:r>
      <w:r w:rsidR="002A28B4" w:rsidRPr="00954E7F">
        <w:rPr>
          <w:rFonts w:ascii="Times New Roman" w:eastAsia="Times New Roman" w:hAnsi="Times New Roman" w:cs="Times New Roman"/>
          <w:sz w:val="24"/>
          <w:szCs w:val="24"/>
          <w:shd w:val="clear" w:color="auto" w:fill="FFFFFF"/>
        </w:rPr>
        <w:t>,</w:t>
      </w:r>
      <w:r w:rsidR="00994412" w:rsidRPr="00954E7F">
        <w:rPr>
          <w:rStyle w:val="FootnoteReference"/>
          <w:rFonts w:ascii="Times New Roman" w:eastAsia="Times New Roman" w:hAnsi="Times New Roman" w:cs="Times New Roman"/>
          <w:sz w:val="24"/>
          <w:szCs w:val="24"/>
          <w:shd w:val="clear" w:color="auto" w:fill="FFFFFF"/>
        </w:rPr>
        <w:footnoteReference w:id="15"/>
      </w:r>
      <w:r w:rsidRPr="00954E7F">
        <w:rPr>
          <w:rFonts w:ascii="Times New Roman" w:eastAsia="Times New Roman" w:hAnsi="Times New Roman" w:cs="Times New Roman"/>
          <w:sz w:val="24"/>
          <w:szCs w:val="24"/>
          <w:shd w:val="clear" w:color="auto" w:fill="FFFFFF"/>
        </w:rPr>
        <w:t xml:space="preserve"> Article 2 definition</w:t>
      </w:r>
      <w:r w:rsidR="006452AA" w:rsidRPr="00954E7F">
        <w:rPr>
          <w:rFonts w:ascii="Times New Roman" w:eastAsia="Times New Roman" w:hAnsi="Times New Roman" w:cs="Times New Roman"/>
          <w:sz w:val="24"/>
          <w:szCs w:val="24"/>
          <w:shd w:val="clear" w:color="auto" w:fill="FFFFFF"/>
        </w:rPr>
        <w:t>s</w:t>
      </w:r>
      <w:r w:rsidRPr="00954E7F">
        <w:rPr>
          <w:rFonts w:ascii="Times New Roman" w:eastAsia="Times New Roman" w:hAnsi="Times New Roman" w:cs="Times New Roman"/>
          <w:sz w:val="24"/>
          <w:szCs w:val="24"/>
          <w:shd w:val="clear" w:color="auto" w:fill="FFFFFF"/>
        </w:rPr>
        <w:t>,</w:t>
      </w:r>
      <w:r w:rsidR="00994412" w:rsidRPr="00954E7F">
        <w:rPr>
          <w:rStyle w:val="FootnoteReference"/>
          <w:rFonts w:ascii="Times New Roman" w:eastAsia="Times New Roman" w:hAnsi="Times New Roman" w:cs="Times New Roman"/>
          <w:sz w:val="24"/>
          <w:szCs w:val="24"/>
          <w:shd w:val="clear" w:color="auto" w:fill="FFFFFF"/>
        </w:rPr>
        <w:footnoteReference w:id="16"/>
      </w:r>
      <w:r w:rsidRPr="00954E7F">
        <w:rPr>
          <w:rFonts w:ascii="Times New Roman" w:eastAsia="Times New Roman" w:hAnsi="Times New Roman" w:cs="Times New Roman"/>
          <w:sz w:val="24"/>
          <w:szCs w:val="24"/>
          <w:shd w:val="clear" w:color="auto" w:fill="FFFFFF"/>
        </w:rPr>
        <w:t xml:space="preserve"> Article 3 General </w:t>
      </w:r>
      <w:r w:rsidR="0074468B">
        <w:rPr>
          <w:rFonts w:ascii="Times New Roman" w:eastAsia="Times New Roman" w:hAnsi="Times New Roman" w:cs="Times New Roman"/>
          <w:sz w:val="24"/>
          <w:szCs w:val="24"/>
          <w:shd w:val="clear" w:color="auto" w:fill="FFFFFF"/>
        </w:rPr>
        <w:t>P</w:t>
      </w:r>
      <w:r w:rsidR="000A0DB5" w:rsidRPr="00954E7F">
        <w:rPr>
          <w:rFonts w:ascii="Times New Roman" w:eastAsia="Times New Roman" w:hAnsi="Times New Roman" w:cs="Times New Roman"/>
          <w:sz w:val="24"/>
          <w:szCs w:val="24"/>
          <w:shd w:val="clear" w:color="auto" w:fill="FFFFFF"/>
        </w:rPr>
        <w:t>rinciples</w:t>
      </w:r>
      <w:r w:rsidR="002A28B4" w:rsidRPr="00954E7F">
        <w:rPr>
          <w:rFonts w:ascii="Times New Roman" w:eastAsia="Times New Roman" w:hAnsi="Times New Roman" w:cs="Times New Roman"/>
          <w:sz w:val="24"/>
          <w:szCs w:val="24"/>
          <w:shd w:val="clear" w:color="auto" w:fill="FFFFFF"/>
        </w:rPr>
        <w:t>,</w:t>
      </w:r>
      <w:r w:rsidR="00994412" w:rsidRPr="00954E7F">
        <w:rPr>
          <w:rStyle w:val="FootnoteReference"/>
          <w:rFonts w:ascii="Times New Roman" w:eastAsia="Times New Roman" w:hAnsi="Times New Roman" w:cs="Times New Roman"/>
          <w:sz w:val="24"/>
          <w:szCs w:val="24"/>
          <w:shd w:val="clear" w:color="auto" w:fill="FFFFFF"/>
        </w:rPr>
        <w:footnoteReference w:id="17"/>
      </w:r>
      <w:r w:rsidR="0074468B">
        <w:rPr>
          <w:rFonts w:ascii="Times New Roman" w:eastAsia="Times New Roman" w:hAnsi="Times New Roman" w:cs="Times New Roman"/>
          <w:sz w:val="24"/>
          <w:szCs w:val="24"/>
          <w:shd w:val="clear" w:color="auto" w:fill="FFFFFF"/>
        </w:rPr>
        <w:t xml:space="preserve"> </w:t>
      </w:r>
      <w:r w:rsidR="000A0DB5" w:rsidRPr="00954E7F">
        <w:rPr>
          <w:rFonts w:ascii="Times New Roman" w:eastAsia="Times New Roman" w:hAnsi="Times New Roman" w:cs="Times New Roman"/>
          <w:sz w:val="24"/>
          <w:szCs w:val="24"/>
          <w:shd w:val="clear" w:color="auto" w:fill="FFFFFF"/>
        </w:rPr>
        <w:t>and</w:t>
      </w:r>
      <w:r w:rsidRPr="00954E7F">
        <w:rPr>
          <w:rFonts w:ascii="Times New Roman" w:eastAsia="Times New Roman" w:hAnsi="Times New Roman" w:cs="Times New Roman"/>
          <w:sz w:val="24"/>
          <w:szCs w:val="24"/>
          <w:shd w:val="clear" w:color="auto" w:fill="FFFFFF"/>
        </w:rPr>
        <w:t xml:space="preserve"> General Obligations Article </w:t>
      </w:r>
      <w:r w:rsidR="00F22BFE" w:rsidRPr="00954E7F">
        <w:rPr>
          <w:rFonts w:ascii="Times New Roman" w:eastAsia="Times New Roman" w:hAnsi="Times New Roman" w:cs="Times New Roman"/>
          <w:sz w:val="24"/>
          <w:szCs w:val="24"/>
          <w:shd w:val="clear" w:color="auto" w:fill="FFFFFF"/>
        </w:rPr>
        <w:t>4</w:t>
      </w:r>
      <w:r w:rsidR="002A28B4" w:rsidRPr="00954E7F">
        <w:rPr>
          <w:rFonts w:ascii="Times New Roman" w:eastAsia="Times New Roman" w:hAnsi="Times New Roman" w:cs="Times New Roman"/>
          <w:sz w:val="24"/>
          <w:szCs w:val="24"/>
          <w:shd w:val="clear" w:color="auto" w:fill="FFFFFF"/>
        </w:rPr>
        <w:t>,</w:t>
      </w:r>
      <w:r w:rsidR="00994412" w:rsidRPr="00954E7F">
        <w:rPr>
          <w:rStyle w:val="FootnoteReference"/>
          <w:rFonts w:ascii="Times New Roman" w:eastAsia="Times New Roman" w:hAnsi="Times New Roman" w:cs="Times New Roman"/>
          <w:sz w:val="24"/>
          <w:szCs w:val="24"/>
          <w:shd w:val="clear" w:color="auto" w:fill="FFFFFF"/>
        </w:rPr>
        <w:footnoteReference w:id="18"/>
      </w:r>
      <w:r w:rsidR="00F22BFE" w:rsidRPr="00954E7F">
        <w:rPr>
          <w:rFonts w:ascii="Times New Roman" w:eastAsia="Times New Roman" w:hAnsi="Times New Roman" w:cs="Times New Roman"/>
          <w:sz w:val="24"/>
          <w:szCs w:val="24"/>
          <w:shd w:val="clear" w:color="auto" w:fill="FFFFFF"/>
        </w:rPr>
        <w:t xml:space="preserve"> which</w:t>
      </w:r>
      <w:r w:rsidRPr="00954E7F">
        <w:rPr>
          <w:rFonts w:ascii="Times New Roman" w:eastAsia="Times New Roman" w:hAnsi="Times New Roman" w:cs="Times New Roman"/>
          <w:sz w:val="24"/>
          <w:szCs w:val="24"/>
          <w:shd w:val="clear" w:color="auto" w:fill="FFFFFF"/>
        </w:rPr>
        <w:t xml:space="preserve"> gives direct input</w:t>
      </w:r>
      <w:r w:rsidR="00695130" w:rsidRPr="00954E7F">
        <w:rPr>
          <w:rFonts w:ascii="Times New Roman" w:eastAsia="Times New Roman" w:hAnsi="Times New Roman" w:cs="Times New Roman"/>
          <w:sz w:val="24"/>
          <w:szCs w:val="24"/>
          <w:shd w:val="clear" w:color="auto" w:fill="FFFFFF"/>
        </w:rPr>
        <w:t>s</w:t>
      </w:r>
      <w:r w:rsidRPr="00954E7F">
        <w:rPr>
          <w:rFonts w:ascii="Times New Roman" w:eastAsia="Times New Roman" w:hAnsi="Times New Roman" w:cs="Times New Roman"/>
          <w:sz w:val="24"/>
          <w:szCs w:val="24"/>
          <w:shd w:val="clear" w:color="auto" w:fill="FFFFFF"/>
        </w:rPr>
        <w:t xml:space="preserve"> on the responsibilities of State</w:t>
      </w:r>
      <w:r w:rsidR="006452AA" w:rsidRPr="00954E7F">
        <w:rPr>
          <w:rFonts w:ascii="Times New Roman" w:eastAsia="Times New Roman" w:hAnsi="Times New Roman" w:cs="Times New Roman"/>
          <w:sz w:val="24"/>
          <w:szCs w:val="24"/>
          <w:shd w:val="clear" w:color="auto" w:fill="FFFFFF"/>
        </w:rPr>
        <w:t xml:space="preserve"> Parties to uphold the object and purpose of the CRPD.</w:t>
      </w:r>
    </w:p>
    <w:p w14:paraId="52EAB1BF" w14:textId="60AB2C2F" w:rsidR="008832B9" w:rsidRPr="00954E7F" w:rsidRDefault="008832B9" w:rsidP="008A1253">
      <w:pPr>
        <w:spacing w:before="100" w:beforeAutospacing="1" w:after="100" w:afterAutospacing="1"/>
        <w:jc w:val="both"/>
        <w:rPr>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 xml:space="preserve">Article </w:t>
      </w:r>
      <w:r w:rsidR="00AF6AA1" w:rsidRPr="00954E7F">
        <w:rPr>
          <w:rFonts w:ascii="Times New Roman" w:eastAsia="Times New Roman" w:hAnsi="Times New Roman" w:cs="Times New Roman"/>
          <w:sz w:val="24"/>
          <w:szCs w:val="24"/>
          <w:shd w:val="clear" w:color="auto" w:fill="FFFFFF"/>
        </w:rPr>
        <w:t>5</w:t>
      </w:r>
      <w:r w:rsidR="002A28B4" w:rsidRPr="00954E7F">
        <w:rPr>
          <w:rFonts w:ascii="Times New Roman" w:eastAsia="Times New Roman" w:hAnsi="Times New Roman" w:cs="Times New Roman"/>
          <w:sz w:val="24"/>
          <w:szCs w:val="24"/>
          <w:shd w:val="clear" w:color="auto" w:fill="FFFFFF"/>
        </w:rPr>
        <w:t xml:space="preserve"> </w:t>
      </w:r>
      <w:r w:rsidR="00AF6AA1" w:rsidRPr="00954E7F">
        <w:rPr>
          <w:rFonts w:ascii="Times New Roman" w:eastAsia="Times New Roman" w:hAnsi="Times New Roman" w:cs="Times New Roman"/>
          <w:sz w:val="24"/>
          <w:szCs w:val="24"/>
          <w:shd w:val="clear" w:color="auto" w:fill="FFFFFF"/>
        </w:rPr>
        <w:t>on e</w:t>
      </w:r>
      <w:r w:rsidRPr="00954E7F">
        <w:rPr>
          <w:rFonts w:ascii="Times New Roman" w:eastAsia="Times New Roman" w:hAnsi="Times New Roman" w:cs="Times New Roman"/>
          <w:sz w:val="24"/>
          <w:szCs w:val="24"/>
          <w:shd w:val="clear" w:color="auto" w:fill="FFFFFF"/>
        </w:rPr>
        <w:t>quality and non-discrimination</w:t>
      </w:r>
      <w:r w:rsidR="002A28B4" w:rsidRPr="00954E7F">
        <w:rPr>
          <w:rFonts w:ascii="Times New Roman" w:eastAsia="Times New Roman" w:hAnsi="Times New Roman" w:cs="Times New Roman"/>
          <w:sz w:val="24"/>
          <w:szCs w:val="24"/>
          <w:shd w:val="clear" w:color="auto" w:fill="FFFFFF"/>
        </w:rPr>
        <w:t>,</w:t>
      </w:r>
      <w:r w:rsidR="00994412" w:rsidRPr="00954E7F">
        <w:rPr>
          <w:rStyle w:val="FootnoteReference"/>
          <w:rFonts w:ascii="Times New Roman" w:eastAsia="Times New Roman" w:hAnsi="Times New Roman" w:cs="Times New Roman"/>
          <w:sz w:val="24"/>
          <w:szCs w:val="24"/>
          <w:shd w:val="clear" w:color="auto" w:fill="FFFFFF"/>
        </w:rPr>
        <w:footnoteReference w:id="19"/>
      </w:r>
      <w:r w:rsidRPr="00954E7F">
        <w:rPr>
          <w:rFonts w:ascii="Times New Roman" w:eastAsia="Times New Roman" w:hAnsi="Times New Roman" w:cs="Times New Roman"/>
          <w:sz w:val="24"/>
          <w:szCs w:val="24"/>
          <w:shd w:val="clear" w:color="auto" w:fill="FFFFFF"/>
        </w:rPr>
        <w:t xml:space="preserve"> is related to Article 11 </w:t>
      </w:r>
      <w:r w:rsidR="001C4BB4" w:rsidRPr="00954E7F">
        <w:rPr>
          <w:rFonts w:ascii="Times New Roman" w:eastAsia="Times New Roman" w:hAnsi="Times New Roman" w:cs="Times New Roman"/>
          <w:sz w:val="24"/>
          <w:szCs w:val="24"/>
          <w:shd w:val="clear" w:color="auto" w:fill="FFFFFF"/>
        </w:rPr>
        <w:t>as it reaffirms the core antidiscrimination centrality of the CRPD</w:t>
      </w:r>
      <w:r w:rsidR="006452AA" w:rsidRPr="00954E7F">
        <w:rPr>
          <w:rFonts w:ascii="Times New Roman" w:eastAsia="Times New Roman" w:hAnsi="Times New Roman" w:cs="Times New Roman"/>
          <w:sz w:val="24"/>
          <w:szCs w:val="24"/>
          <w:shd w:val="clear" w:color="auto" w:fill="FFFFFF"/>
        </w:rPr>
        <w:t>,</w:t>
      </w:r>
      <w:r w:rsidR="001C4BB4" w:rsidRPr="00954E7F">
        <w:rPr>
          <w:rFonts w:ascii="Times New Roman" w:eastAsia="Times New Roman" w:hAnsi="Times New Roman" w:cs="Times New Roman"/>
          <w:sz w:val="24"/>
          <w:szCs w:val="24"/>
          <w:shd w:val="clear" w:color="auto" w:fill="FFFFFF"/>
        </w:rPr>
        <w:t xml:space="preserve"> and the requirement for reasonable </w:t>
      </w:r>
      <w:r w:rsidR="000F45B1" w:rsidRPr="00954E7F">
        <w:rPr>
          <w:rFonts w:ascii="Times New Roman" w:eastAsia="Times New Roman" w:hAnsi="Times New Roman" w:cs="Times New Roman"/>
          <w:sz w:val="24"/>
          <w:szCs w:val="24"/>
          <w:shd w:val="clear" w:color="auto" w:fill="FFFFFF"/>
        </w:rPr>
        <w:t>accommodations</w:t>
      </w:r>
      <w:r w:rsidR="006452AA" w:rsidRPr="00954E7F">
        <w:rPr>
          <w:rFonts w:ascii="Times New Roman" w:eastAsia="Times New Roman" w:hAnsi="Times New Roman" w:cs="Times New Roman"/>
          <w:sz w:val="24"/>
          <w:szCs w:val="24"/>
          <w:shd w:val="clear" w:color="auto" w:fill="FFFFFF"/>
        </w:rPr>
        <w:t xml:space="preserve"> to be made</w:t>
      </w:r>
      <w:r w:rsidR="001C4BB4" w:rsidRPr="00954E7F">
        <w:rPr>
          <w:rFonts w:ascii="Times New Roman" w:eastAsia="Times New Roman" w:hAnsi="Times New Roman" w:cs="Times New Roman"/>
          <w:sz w:val="24"/>
          <w:szCs w:val="24"/>
          <w:shd w:val="clear" w:color="auto" w:fill="FFFFFF"/>
        </w:rPr>
        <w:t xml:space="preserve">. Article 5 </w:t>
      </w:r>
      <w:r w:rsidR="006452AA" w:rsidRPr="00954E7F">
        <w:rPr>
          <w:rFonts w:ascii="Times New Roman" w:eastAsia="Times New Roman" w:hAnsi="Times New Roman" w:cs="Times New Roman"/>
          <w:sz w:val="24"/>
          <w:szCs w:val="24"/>
          <w:shd w:val="clear" w:color="auto" w:fill="FFFFFF"/>
        </w:rPr>
        <w:t xml:space="preserve">affirms that </w:t>
      </w:r>
      <w:r w:rsidR="001C4BB4" w:rsidRPr="00954E7F">
        <w:rPr>
          <w:rFonts w:ascii="Times New Roman" w:eastAsia="Times New Roman" w:hAnsi="Times New Roman" w:cs="Times New Roman"/>
          <w:sz w:val="24"/>
          <w:szCs w:val="24"/>
          <w:shd w:val="clear" w:color="auto" w:fill="FFFFFF"/>
        </w:rPr>
        <w:t xml:space="preserve">State </w:t>
      </w:r>
      <w:r w:rsidR="006452AA" w:rsidRPr="00954E7F">
        <w:rPr>
          <w:rFonts w:ascii="Times New Roman" w:eastAsia="Times New Roman" w:hAnsi="Times New Roman" w:cs="Times New Roman"/>
          <w:sz w:val="24"/>
          <w:szCs w:val="24"/>
          <w:shd w:val="clear" w:color="auto" w:fill="FFFFFF"/>
        </w:rPr>
        <w:t>P</w:t>
      </w:r>
      <w:r w:rsidR="001C4BB4" w:rsidRPr="00954E7F">
        <w:rPr>
          <w:rFonts w:ascii="Times New Roman" w:eastAsia="Times New Roman" w:hAnsi="Times New Roman" w:cs="Times New Roman"/>
          <w:sz w:val="24"/>
          <w:szCs w:val="24"/>
          <w:shd w:val="clear" w:color="auto" w:fill="FFFFFF"/>
        </w:rPr>
        <w:t xml:space="preserve">arties shall prohibit all discrimination </w:t>
      </w:r>
      <w:proofErr w:type="gramStart"/>
      <w:r w:rsidR="001C4BB4" w:rsidRPr="00954E7F">
        <w:rPr>
          <w:rFonts w:ascii="Times New Roman" w:eastAsia="Times New Roman" w:hAnsi="Times New Roman" w:cs="Times New Roman"/>
          <w:sz w:val="24"/>
          <w:szCs w:val="24"/>
          <w:shd w:val="clear" w:color="auto" w:fill="FFFFFF"/>
        </w:rPr>
        <w:t>on the basis of</w:t>
      </w:r>
      <w:proofErr w:type="gramEnd"/>
      <w:r w:rsidR="001C4BB4" w:rsidRPr="00954E7F">
        <w:rPr>
          <w:rFonts w:ascii="Times New Roman" w:eastAsia="Times New Roman" w:hAnsi="Times New Roman" w:cs="Times New Roman"/>
          <w:sz w:val="24"/>
          <w:szCs w:val="24"/>
          <w:shd w:val="clear" w:color="auto" w:fill="FFFFFF"/>
        </w:rPr>
        <w:t xml:space="preserve"> </w:t>
      </w:r>
      <w:r w:rsidR="00A01C04" w:rsidRPr="00954E7F">
        <w:rPr>
          <w:rFonts w:ascii="Times New Roman" w:eastAsia="Times New Roman" w:hAnsi="Times New Roman" w:cs="Times New Roman"/>
          <w:sz w:val="24"/>
          <w:szCs w:val="24"/>
          <w:shd w:val="clear" w:color="auto" w:fill="FFFFFF"/>
        </w:rPr>
        <w:t>disability and</w:t>
      </w:r>
      <w:r w:rsidR="001C4BB4" w:rsidRPr="00954E7F">
        <w:rPr>
          <w:rFonts w:ascii="Times New Roman" w:eastAsia="Times New Roman" w:hAnsi="Times New Roman" w:cs="Times New Roman"/>
          <w:sz w:val="24"/>
          <w:szCs w:val="24"/>
          <w:shd w:val="clear" w:color="auto" w:fill="FFFFFF"/>
        </w:rPr>
        <w:t xml:space="preserve"> guarantee to persons with disabilities equal </w:t>
      </w:r>
      <w:r w:rsidR="000F45B1" w:rsidRPr="00954E7F">
        <w:rPr>
          <w:rFonts w:ascii="Times New Roman" w:eastAsia="Times New Roman" w:hAnsi="Times New Roman" w:cs="Times New Roman"/>
          <w:sz w:val="24"/>
          <w:szCs w:val="24"/>
          <w:shd w:val="clear" w:color="auto" w:fill="FFFFFF"/>
        </w:rPr>
        <w:t>and</w:t>
      </w:r>
      <w:r w:rsidR="001C4BB4" w:rsidRPr="00954E7F">
        <w:rPr>
          <w:rFonts w:ascii="Times New Roman" w:eastAsia="Times New Roman" w:hAnsi="Times New Roman" w:cs="Times New Roman"/>
          <w:sz w:val="24"/>
          <w:szCs w:val="24"/>
          <w:shd w:val="clear" w:color="auto" w:fill="FFFFFF"/>
        </w:rPr>
        <w:t xml:space="preserve"> effective legal protection </w:t>
      </w:r>
      <w:r w:rsidR="000F45B1" w:rsidRPr="00954E7F">
        <w:rPr>
          <w:rFonts w:ascii="Times New Roman" w:eastAsia="Times New Roman" w:hAnsi="Times New Roman" w:cs="Times New Roman"/>
          <w:sz w:val="24"/>
          <w:szCs w:val="24"/>
          <w:shd w:val="clear" w:color="auto" w:fill="FFFFFF"/>
        </w:rPr>
        <w:t>against</w:t>
      </w:r>
      <w:r w:rsidR="001C4BB4" w:rsidRPr="00954E7F">
        <w:rPr>
          <w:rFonts w:ascii="Times New Roman" w:eastAsia="Times New Roman" w:hAnsi="Times New Roman" w:cs="Times New Roman"/>
          <w:sz w:val="24"/>
          <w:szCs w:val="24"/>
          <w:shd w:val="clear" w:color="auto" w:fill="FFFFFF"/>
        </w:rPr>
        <w:t xml:space="preserve"> discrimination on all grounds</w:t>
      </w:r>
      <w:r w:rsidR="006452AA" w:rsidRPr="00954E7F">
        <w:rPr>
          <w:rFonts w:ascii="Times New Roman" w:eastAsia="Times New Roman" w:hAnsi="Times New Roman" w:cs="Times New Roman"/>
          <w:sz w:val="24"/>
          <w:szCs w:val="24"/>
          <w:shd w:val="clear" w:color="auto" w:fill="FFFFFF"/>
        </w:rPr>
        <w:t>.</w:t>
      </w:r>
      <w:r w:rsidR="001C4BB4" w:rsidRPr="00954E7F">
        <w:rPr>
          <w:rFonts w:ascii="Times New Roman" w:eastAsia="Times New Roman" w:hAnsi="Times New Roman" w:cs="Times New Roman"/>
          <w:sz w:val="24"/>
          <w:szCs w:val="24"/>
          <w:shd w:val="clear" w:color="auto" w:fill="FFFFFF"/>
        </w:rPr>
        <w:t xml:space="preserve"> </w:t>
      </w:r>
    </w:p>
    <w:p w14:paraId="2344385E" w14:textId="3F077313" w:rsidR="001C4BB4" w:rsidRPr="00954E7F" w:rsidRDefault="001C4BB4" w:rsidP="008A1253">
      <w:pPr>
        <w:spacing w:before="100" w:beforeAutospacing="1" w:after="100" w:afterAutospacing="1"/>
        <w:jc w:val="both"/>
        <w:rPr>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 xml:space="preserve">Article 6 </w:t>
      </w:r>
      <w:r w:rsidR="00AF6AA1" w:rsidRPr="00954E7F">
        <w:rPr>
          <w:rFonts w:ascii="Times New Roman" w:eastAsia="Times New Roman" w:hAnsi="Times New Roman" w:cs="Times New Roman"/>
          <w:sz w:val="24"/>
          <w:szCs w:val="24"/>
          <w:shd w:val="clear" w:color="auto" w:fill="FFFFFF"/>
        </w:rPr>
        <w:t>on w</w:t>
      </w:r>
      <w:r w:rsidRPr="00954E7F">
        <w:rPr>
          <w:rFonts w:ascii="Times New Roman" w:eastAsia="Times New Roman" w:hAnsi="Times New Roman" w:cs="Times New Roman"/>
          <w:sz w:val="24"/>
          <w:szCs w:val="24"/>
          <w:shd w:val="clear" w:color="auto" w:fill="FFFFFF"/>
        </w:rPr>
        <w:t>omen with disabilities</w:t>
      </w:r>
      <w:r w:rsidR="002A28B4" w:rsidRPr="00954E7F">
        <w:rPr>
          <w:rFonts w:ascii="Times New Roman" w:eastAsia="Times New Roman" w:hAnsi="Times New Roman" w:cs="Times New Roman"/>
          <w:sz w:val="24"/>
          <w:szCs w:val="24"/>
          <w:shd w:val="clear" w:color="auto" w:fill="FFFFFF"/>
        </w:rPr>
        <w:t>,</w:t>
      </w:r>
      <w:r w:rsidR="00E84FCF" w:rsidRPr="00954E7F">
        <w:rPr>
          <w:rStyle w:val="FootnoteReference"/>
          <w:rFonts w:ascii="Times New Roman" w:eastAsia="Times New Roman" w:hAnsi="Times New Roman" w:cs="Times New Roman"/>
          <w:sz w:val="24"/>
          <w:szCs w:val="24"/>
          <w:shd w:val="clear" w:color="auto" w:fill="FFFFFF"/>
        </w:rPr>
        <w:footnoteReference w:id="20"/>
      </w:r>
      <w:r w:rsidRPr="00954E7F">
        <w:rPr>
          <w:rFonts w:ascii="Times New Roman" w:eastAsia="Times New Roman" w:hAnsi="Times New Roman" w:cs="Times New Roman"/>
          <w:sz w:val="24"/>
          <w:szCs w:val="24"/>
          <w:shd w:val="clear" w:color="auto" w:fill="FFFFFF"/>
        </w:rPr>
        <w:t xml:space="preserve"> recognises the specific </w:t>
      </w:r>
      <w:r w:rsidR="00AF6AA1" w:rsidRPr="00954E7F">
        <w:rPr>
          <w:rFonts w:ascii="Times New Roman" w:eastAsia="Times New Roman" w:hAnsi="Times New Roman" w:cs="Times New Roman"/>
          <w:sz w:val="24"/>
          <w:szCs w:val="24"/>
          <w:shd w:val="clear" w:color="auto" w:fill="FFFFFF"/>
        </w:rPr>
        <w:t xml:space="preserve">impacts of </w:t>
      </w:r>
      <w:r w:rsidRPr="00954E7F">
        <w:rPr>
          <w:rFonts w:ascii="Times New Roman" w:eastAsia="Times New Roman" w:hAnsi="Times New Roman" w:cs="Times New Roman"/>
          <w:sz w:val="24"/>
          <w:szCs w:val="24"/>
          <w:shd w:val="clear" w:color="auto" w:fill="FFFFFF"/>
        </w:rPr>
        <w:t xml:space="preserve">multiple discriminations faced by </w:t>
      </w:r>
      <w:r w:rsidR="00AF6AA1" w:rsidRPr="00954E7F">
        <w:rPr>
          <w:rFonts w:ascii="Times New Roman" w:eastAsia="Times New Roman" w:hAnsi="Times New Roman" w:cs="Times New Roman"/>
          <w:sz w:val="24"/>
          <w:szCs w:val="24"/>
          <w:shd w:val="clear" w:color="auto" w:fill="FFFFFF"/>
        </w:rPr>
        <w:t xml:space="preserve">some </w:t>
      </w:r>
      <w:r w:rsidRPr="00954E7F">
        <w:rPr>
          <w:rFonts w:ascii="Times New Roman" w:eastAsia="Times New Roman" w:hAnsi="Times New Roman" w:cs="Times New Roman"/>
          <w:sz w:val="24"/>
          <w:szCs w:val="24"/>
          <w:shd w:val="clear" w:color="auto" w:fill="FFFFFF"/>
        </w:rPr>
        <w:t>women with disabilities</w:t>
      </w:r>
      <w:r w:rsidR="006452AA" w:rsidRPr="00954E7F">
        <w:rPr>
          <w:rFonts w:ascii="Times New Roman" w:eastAsia="Times New Roman" w:hAnsi="Times New Roman" w:cs="Times New Roman"/>
          <w:sz w:val="24"/>
          <w:szCs w:val="24"/>
          <w:shd w:val="clear" w:color="auto" w:fill="FFFFFF"/>
        </w:rPr>
        <w:t>. This is</w:t>
      </w:r>
      <w:r w:rsidRPr="00954E7F">
        <w:rPr>
          <w:rFonts w:ascii="Times New Roman" w:eastAsia="Times New Roman" w:hAnsi="Times New Roman" w:cs="Times New Roman"/>
          <w:sz w:val="24"/>
          <w:szCs w:val="24"/>
          <w:shd w:val="clear" w:color="auto" w:fill="FFFFFF"/>
        </w:rPr>
        <w:t xml:space="preserve"> relevant to article 11</w:t>
      </w:r>
      <w:r w:rsidR="006452AA" w:rsidRPr="00954E7F">
        <w:rPr>
          <w:rFonts w:ascii="Times New Roman" w:eastAsia="Times New Roman" w:hAnsi="Times New Roman" w:cs="Times New Roman"/>
          <w:sz w:val="24"/>
          <w:szCs w:val="24"/>
          <w:shd w:val="clear" w:color="auto" w:fill="FFFFFF"/>
        </w:rPr>
        <w:t>, as girls and women are at increased risk to multiple forms of discrimination</w:t>
      </w:r>
      <w:r w:rsidR="00695130" w:rsidRPr="00954E7F">
        <w:rPr>
          <w:rFonts w:ascii="Times New Roman" w:eastAsia="Times New Roman" w:hAnsi="Times New Roman" w:cs="Times New Roman"/>
          <w:sz w:val="24"/>
          <w:szCs w:val="24"/>
          <w:shd w:val="clear" w:color="auto" w:fill="FFFFFF"/>
        </w:rPr>
        <w:t>,</w:t>
      </w:r>
      <w:r w:rsidR="006452AA" w:rsidRPr="00954E7F">
        <w:rPr>
          <w:rFonts w:ascii="Times New Roman" w:eastAsia="Times New Roman" w:hAnsi="Times New Roman" w:cs="Times New Roman"/>
          <w:sz w:val="24"/>
          <w:szCs w:val="24"/>
          <w:shd w:val="clear" w:color="auto" w:fill="FFFFFF"/>
        </w:rPr>
        <w:t xml:space="preserve"> and increased risk of all types of violence during humanitarian emergencies.</w:t>
      </w:r>
    </w:p>
    <w:p w14:paraId="12BB02F3" w14:textId="72FD3143" w:rsidR="001C4BB4" w:rsidRPr="00954E7F" w:rsidRDefault="001C4BB4" w:rsidP="008A1253">
      <w:pPr>
        <w:spacing w:before="100" w:beforeAutospacing="1" w:after="100" w:afterAutospacing="1"/>
        <w:jc w:val="both"/>
        <w:rPr>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Article 7</w:t>
      </w:r>
      <w:r w:rsidR="00AF6AA1" w:rsidRPr="00954E7F">
        <w:rPr>
          <w:rFonts w:ascii="Times New Roman" w:eastAsia="Times New Roman" w:hAnsi="Times New Roman" w:cs="Times New Roman"/>
          <w:sz w:val="24"/>
          <w:szCs w:val="24"/>
          <w:shd w:val="clear" w:color="auto" w:fill="FFFFFF"/>
        </w:rPr>
        <w:t xml:space="preserve"> on c</w:t>
      </w:r>
      <w:r w:rsidRPr="00954E7F">
        <w:rPr>
          <w:rFonts w:ascii="Times New Roman" w:eastAsia="Times New Roman" w:hAnsi="Times New Roman" w:cs="Times New Roman"/>
          <w:sz w:val="24"/>
          <w:szCs w:val="24"/>
          <w:shd w:val="clear" w:color="auto" w:fill="FFFFFF"/>
        </w:rPr>
        <w:t>hildren with disabilities</w:t>
      </w:r>
      <w:r w:rsidR="002A28B4" w:rsidRPr="00954E7F">
        <w:rPr>
          <w:rFonts w:ascii="Times New Roman" w:eastAsia="Times New Roman" w:hAnsi="Times New Roman" w:cs="Times New Roman"/>
          <w:sz w:val="24"/>
          <w:szCs w:val="24"/>
          <w:shd w:val="clear" w:color="auto" w:fill="FFFFFF"/>
        </w:rPr>
        <w:t>,</w:t>
      </w:r>
      <w:r w:rsidR="00E84FCF" w:rsidRPr="00954E7F">
        <w:rPr>
          <w:rStyle w:val="FootnoteReference"/>
          <w:rFonts w:ascii="Times New Roman" w:eastAsia="Times New Roman" w:hAnsi="Times New Roman" w:cs="Times New Roman"/>
          <w:sz w:val="24"/>
          <w:szCs w:val="24"/>
          <w:shd w:val="clear" w:color="auto" w:fill="FFFFFF"/>
        </w:rPr>
        <w:footnoteReference w:id="21"/>
      </w:r>
      <w:r w:rsidR="00AF6AA1" w:rsidRPr="00954E7F">
        <w:rPr>
          <w:rFonts w:ascii="Times New Roman" w:eastAsia="Times New Roman" w:hAnsi="Times New Roman" w:cs="Times New Roman"/>
          <w:sz w:val="24"/>
          <w:szCs w:val="24"/>
          <w:shd w:val="clear" w:color="auto" w:fill="FFFFFF"/>
        </w:rPr>
        <w:t xml:space="preserve"> is linked to article 11, as this article stipulates that </w:t>
      </w:r>
      <w:r w:rsidR="00107368" w:rsidRPr="00954E7F">
        <w:rPr>
          <w:rFonts w:ascii="Times New Roman" w:eastAsia="Times New Roman" w:hAnsi="Times New Roman" w:cs="Times New Roman"/>
          <w:sz w:val="24"/>
          <w:szCs w:val="24"/>
          <w:shd w:val="clear" w:color="auto" w:fill="FFFFFF"/>
        </w:rPr>
        <w:t xml:space="preserve">State </w:t>
      </w:r>
      <w:r w:rsidR="00AF6AA1" w:rsidRPr="00954E7F">
        <w:rPr>
          <w:rFonts w:ascii="Times New Roman" w:eastAsia="Times New Roman" w:hAnsi="Times New Roman" w:cs="Times New Roman"/>
          <w:sz w:val="24"/>
          <w:szCs w:val="24"/>
          <w:shd w:val="clear" w:color="auto" w:fill="FFFFFF"/>
        </w:rPr>
        <w:t>P</w:t>
      </w:r>
      <w:r w:rsidR="00107368" w:rsidRPr="00954E7F">
        <w:rPr>
          <w:rFonts w:ascii="Times New Roman" w:eastAsia="Times New Roman" w:hAnsi="Times New Roman" w:cs="Times New Roman"/>
          <w:sz w:val="24"/>
          <w:szCs w:val="24"/>
          <w:shd w:val="clear" w:color="auto" w:fill="FFFFFF"/>
        </w:rPr>
        <w:t xml:space="preserve">arties take all necessary measures to </w:t>
      </w:r>
      <w:r w:rsidR="000F45B1" w:rsidRPr="00954E7F">
        <w:rPr>
          <w:rFonts w:ascii="Times New Roman" w:eastAsia="Times New Roman" w:hAnsi="Times New Roman" w:cs="Times New Roman"/>
          <w:sz w:val="24"/>
          <w:szCs w:val="24"/>
          <w:shd w:val="clear" w:color="auto" w:fill="FFFFFF"/>
        </w:rPr>
        <w:t xml:space="preserve">ensure </w:t>
      </w:r>
      <w:r w:rsidR="00107368" w:rsidRPr="00954E7F">
        <w:rPr>
          <w:rFonts w:ascii="Times New Roman" w:eastAsia="Times New Roman" w:hAnsi="Times New Roman" w:cs="Times New Roman"/>
          <w:sz w:val="24"/>
          <w:szCs w:val="24"/>
          <w:shd w:val="clear" w:color="auto" w:fill="FFFFFF"/>
        </w:rPr>
        <w:t>the full enjoyment by children with disabilities of all human rights and fundamental freedoms</w:t>
      </w:r>
      <w:r w:rsidR="0088252A" w:rsidRPr="00954E7F">
        <w:rPr>
          <w:rFonts w:ascii="Times New Roman" w:eastAsia="Times New Roman" w:hAnsi="Times New Roman" w:cs="Times New Roman"/>
          <w:sz w:val="24"/>
          <w:szCs w:val="24"/>
          <w:shd w:val="clear" w:color="auto" w:fill="FFFFFF"/>
        </w:rPr>
        <w:t>,</w:t>
      </w:r>
      <w:r w:rsidR="00107368" w:rsidRPr="00954E7F">
        <w:rPr>
          <w:rFonts w:ascii="Times New Roman" w:eastAsia="Times New Roman" w:hAnsi="Times New Roman" w:cs="Times New Roman"/>
          <w:sz w:val="24"/>
          <w:szCs w:val="24"/>
          <w:shd w:val="clear" w:color="auto" w:fill="FFFFFF"/>
        </w:rPr>
        <w:t xml:space="preserve"> on an equal basis with other </w:t>
      </w:r>
      <w:r w:rsidR="00F22BFE" w:rsidRPr="00954E7F">
        <w:rPr>
          <w:rFonts w:ascii="Times New Roman" w:eastAsia="Times New Roman" w:hAnsi="Times New Roman" w:cs="Times New Roman"/>
          <w:sz w:val="24"/>
          <w:szCs w:val="24"/>
          <w:shd w:val="clear" w:color="auto" w:fill="FFFFFF"/>
        </w:rPr>
        <w:t>children</w:t>
      </w:r>
      <w:r w:rsidR="006452AA" w:rsidRPr="00954E7F">
        <w:rPr>
          <w:rFonts w:ascii="Times New Roman" w:eastAsia="Times New Roman" w:hAnsi="Times New Roman" w:cs="Times New Roman"/>
          <w:sz w:val="24"/>
          <w:szCs w:val="24"/>
          <w:shd w:val="clear" w:color="auto" w:fill="FFFFFF"/>
        </w:rPr>
        <w:t>. T</w:t>
      </w:r>
      <w:r w:rsidR="00AF6AA1" w:rsidRPr="00954E7F">
        <w:rPr>
          <w:rFonts w:ascii="Times New Roman" w:eastAsia="Times New Roman" w:hAnsi="Times New Roman" w:cs="Times New Roman"/>
          <w:sz w:val="24"/>
          <w:szCs w:val="24"/>
          <w:shd w:val="clear" w:color="auto" w:fill="FFFFFF"/>
        </w:rPr>
        <w:t>his would</w:t>
      </w:r>
      <w:r w:rsidR="00994412" w:rsidRPr="00954E7F">
        <w:rPr>
          <w:rFonts w:ascii="Times New Roman" w:eastAsia="Times New Roman" w:hAnsi="Times New Roman" w:cs="Times New Roman"/>
          <w:sz w:val="24"/>
          <w:szCs w:val="24"/>
          <w:shd w:val="clear" w:color="auto" w:fill="FFFFFF"/>
        </w:rPr>
        <w:t xml:space="preserve"> </w:t>
      </w:r>
      <w:r w:rsidR="00FC6A2A">
        <w:rPr>
          <w:rFonts w:ascii="Times New Roman" w:eastAsia="Times New Roman" w:hAnsi="Times New Roman" w:cs="Times New Roman"/>
          <w:sz w:val="24"/>
          <w:szCs w:val="24"/>
          <w:shd w:val="clear" w:color="auto" w:fill="FFFFFF"/>
        </w:rPr>
        <w:t>also apply</w:t>
      </w:r>
      <w:r w:rsidR="00AF6AA1" w:rsidRPr="00954E7F">
        <w:rPr>
          <w:rFonts w:ascii="Times New Roman" w:eastAsia="Times New Roman" w:hAnsi="Times New Roman" w:cs="Times New Roman"/>
          <w:sz w:val="24"/>
          <w:szCs w:val="24"/>
          <w:shd w:val="clear" w:color="auto" w:fill="FFFFFF"/>
        </w:rPr>
        <w:t xml:space="preserve"> during times of disaster or humanitarian emergencies.</w:t>
      </w:r>
    </w:p>
    <w:p w14:paraId="7A91B10D" w14:textId="65A3791F" w:rsidR="00107368" w:rsidRPr="00954E7F" w:rsidRDefault="00107368" w:rsidP="008A1253">
      <w:pPr>
        <w:spacing w:before="100" w:beforeAutospacing="1" w:after="100" w:afterAutospacing="1"/>
        <w:jc w:val="both"/>
        <w:rPr>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Article 8</w:t>
      </w:r>
      <w:r w:rsidR="00AF6AA1" w:rsidRPr="00954E7F">
        <w:rPr>
          <w:rFonts w:ascii="Times New Roman" w:eastAsia="Times New Roman" w:hAnsi="Times New Roman" w:cs="Times New Roman"/>
          <w:sz w:val="24"/>
          <w:szCs w:val="24"/>
          <w:shd w:val="clear" w:color="auto" w:fill="FFFFFF"/>
        </w:rPr>
        <w:t xml:space="preserve"> rela</w:t>
      </w:r>
      <w:r w:rsidR="00695130" w:rsidRPr="00954E7F">
        <w:rPr>
          <w:rFonts w:ascii="Times New Roman" w:eastAsia="Times New Roman" w:hAnsi="Times New Roman" w:cs="Times New Roman"/>
          <w:sz w:val="24"/>
          <w:szCs w:val="24"/>
          <w:shd w:val="clear" w:color="auto" w:fill="FFFFFF"/>
        </w:rPr>
        <w:t>tes</w:t>
      </w:r>
      <w:r w:rsidR="00AF6AA1" w:rsidRPr="00954E7F">
        <w:rPr>
          <w:rFonts w:ascii="Times New Roman" w:eastAsia="Times New Roman" w:hAnsi="Times New Roman" w:cs="Times New Roman"/>
          <w:sz w:val="24"/>
          <w:szCs w:val="24"/>
          <w:shd w:val="clear" w:color="auto" w:fill="FFFFFF"/>
        </w:rPr>
        <w:t xml:space="preserve"> to a</w:t>
      </w:r>
      <w:r w:rsidRPr="00954E7F">
        <w:rPr>
          <w:rFonts w:ascii="Times New Roman" w:eastAsia="Times New Roman" w:hAnsi="Times New Roman" w:cs="Times New Roman"/>
          <w:sz w:val="24"/>
          <w:szCs w:val="24"/>
          <w:shd w:val="clear" w:color="auto" w:fill="FFFFFF"/>
        </w:rPr>
        <w:t>wareness raising</w:t>
      </w:r>
      <w:r w:rsidR="002A28B4" w:rsidRPr="00954E7F">
        <w:rPr>
          <w:rFonts w:ascii="Times New Roman" w:eastAsia="Times New Roman" w:hAnsi="Times New Roman" w:cs="Times New Roman"/>
          <w:sz w:val="24"/>
          <w:szCs w:val="24"/>
          <w:shd w:val="clear" w:color="auto" w:fill="FFFFFF"/>
        </w:rPr>
        <w:t>,</w:t>
      </w:r>
      <w:r w:rsidR="00E84FCF" w:rsidRPr="00954E7F">
        <w:rPr>
          <w:rStyle w:val="FootnoteReference"/>
          <w:rFonts w:ascii="Times New Roman" w:eastAsia="Times New Roman" w:hAnsi="Times New Roman" w:cs="Times New Roman"/>
          <w:sz w:val="24"/>
          <w:szCs w:val="24"/>
          <w:shd w:val="clear" w:color="auto" w:fill="FFFFFF"/>
        </w:rPr>
        <w:footnoteReference w:id="22"/>
      </w:r>
      <w:r w:rsidR="00AF6AA1" w:rsidRPr="00954E7F">
        <w:rPr>
          <w:rFonts w:ascii="Times New Roman" w:eastAsia="Times New Roman" w:hAnsi="Times New Roman" w:cs="Times New Roman"/>
          <w:sz w:val="24"/>
          <w:szCs w:val="24"/>
          <w:shd w:val="clear" w:color="auto" w:fill="FFFFFF"/>
        </w:rPr>
        <w:t xml:space="preserve"> which is connected to article 11 by stipulating obligations </w:t>
      </w:r>
      <w:r w:rsidR="00BA688C" w:rsidRPr="00954E7F">
        <w:rPr>
          <w:rFonts w:ascii="Times New Roman" w:eastAsia="Times New Roman" w:hAnsi="Times New Roman" w:cs="Times New Roman"/>
          <w:sz w:val="24"/>
          <w:szCs w:val="24"/>
          <w:shd w:val="clear" w:color="auto" w:fill="FFFFFF"/>
        </w:rPr>
        <w:t>o</w:t>
      </w:r>
      <w:r w:rsidR="00695130" w:rsidRPr="00954E7F">
        <w:rPr>
          <w:rFonts w:ascii="Times New Roman" w:eastAsia="Times New Roman" w:hAnsi="Times New Roman" w:cs="Times New Roman"/>
          <w:sz w:val="24"/>
          <w:szCs w:val="24"/>
          <w:shd w:val="clear" w:color="auto" w:fill="FFFFFF"/>
        </w:rPr>
        <w:t>n</w:t>
      </w:r>
      <w:r w:rsidR="00BA688C" w:rsidRPr="00954E7F">
        <w:rPr>
          <w:rFonts w:ascii="Times New Roman" w:eastAsia="Times New Roman" w:hAnsi="Times New Roman" w:cs="Times New Roman"/>
          <w:sz w:val="24"/>
          <w:szCs w:val="24"/>
          <w:shd w:val="clear" w:color="auto" w:fill="FFFFFF"/>
        </w:rPr>
        <w:t xml:space="preserve"> State</w:t>
      </w:r>
      <w:r w:rsidRPr="00954E7F">
        <w:rPr>
          <w:rFonts w:ascii="Times New Roman" w:eastAsia="Times New Roman" w:hAnsi="Times New Roman" w:cs="Times New Roman"/>
          <w:sz w:val="24"/>
          <w:szCs w:val="24"/>
          <w:shd w:val="clear" w:color="auto" w:fill="FFFFFF"/>
        </w:rPr>
        <w:t xml:space="preserve"> </w:t>
      </w:r>
      <w:r w:rsidR="00AF6AA1" w:rsidRPr="00954E7F">
        <w:rPr>
          <w:rFonts w:ascii="Times New Roman" w:eastAsia="Times New Roman" w:hAnsi="Times New Roman" w:cs="Times New Roman"/>
          <w:sz w:val="24"/>
          <w:szCs w:val="24"/>
          <w:shd w:val="clear" w:color="auto" w:fill="FFFFFF"/>
        </w:rPr>
        <w:t>P</w:t>
      </w:r>
      <w:r w:rsidRPr="00954E7F">
        <w:rPr>
          <w:rFonts w:ascii="Times New Roman" w:eastAsia="Times New Roman" w:hAnsi="Times New Roman" w:cs="Times New Roman"/>
          <w:sz w:val="24"/>
          <w:szCs w:val="24"/>
          <w:shd w:val="clear" w:color="auto" w:fill="FFFFFF"/>
        </w:rPr>
        <w:t>arties</w:t>
      </w:r>
      <w:r w:rsidR="00AF6AA1" w:rsidRPr="00954E7F">
        <w:rPr>
          <w:rFonts w:ascii="Times New Roman" w:eastAsia="Times New Roman" w:hAnsi="Times New Roman" w:cs="Times New Roman"/>
          <w:sz w:val="24"/>
          <w:szCs w:val="24"/>
          <w:shd w:val="clear" w:color="auto" w:fill="FFFFFF"/>
        </w:rPr>
        <w:t xml:space="preserve"> to raise </w:t>
      </w:r>
      <w:r w:rsidR="00BA688C" w:rsidRPr="00954E7F">
        <w:rPr>
          <w:rFonts w:ascii="Times New Roman" w:eastAsia="Times New Roman" w:hAnsi="Times New Roman" w:cs="Times New Roman"/>
          <w:sz w:val="24"/>
          <w:szCs w:val="24"/>
          <w:shd w:val="clear" w:color="auto" w:fill="FFFFFF"/>
        </w:rPr>
        <w:t>awareness about</w:t>
      </w:r>
      <w:r w:rsidR="00AF6AA1" w:rsidRPr="00954E7F">
        <w:rPr>
          <w:rFonts w:ascii="Times New Roman" w:eastAsia="Times New Roman" w:hAnsi="Times New Roman" w:cs="Times New Roman"/>
          <w:sz w:val="24"/>
          <w:szCs w:val="24"/>
          <w:shd w:val="clear" w:color="auto" w:fill="FFFFFF"/>
        </w:rPr>
        <w:t xml:space="preserve"> disability </w:t>
      </w:r>
      <w:r w:rsidRPr="00954E7F">
        <w:rPr>
          <w:rFonts w:ascii="Times New Roman" w:eastAsia="Times New Roman" w:hAnsi="Times New Roman" w:cs="Times New Roman"/>
          <w:sz w:val="24"/>
          <w:szCs w:val="24"/>
          <w:shd w:val="clear" w:color="auto" w:fill="FFFFFF"/>
        </w:rPr>
        <w:t xml:space="preserve">across all aspects of society and State institutions, </w:t>
      </w:r>
      <w:r w:rsidR="00EF2458" w:rsidRPr="00954E7F">
        <w:rPr>
          <w:rFonts w:ascii="Times New Roman" w:eastAsia="Times New Roman" w:hAnsi="Times New Roman" w:cs="Times New Roman"/>
          <w:sz w:val="24"/>
          <w:szCs w:val="24"/>
          <w:shd w:val="clear" w:color="auto" w:fill="FFFFFF"/>
        </w:rPr>
        <w:t>community,</w:t>
      </w:r>
      <w:r w:rsidRPr="00954E7F">
        <w:rPr>
          <w:rFonts w:ascii="Times New Roman" w:eastAsia="Times New Roman" w:hAnsi="Times New Roman" w:cs="Times New Roman"/>
          <w:sz w:val="24"/>
          <w:szCs w:val="24"/>
          <w:shd w:val="clear" w:color="auto" w:fill="FFFFFF"/>
        </w:rPr>
        <w:t xml:space="preserve"> and family levels</w:t>
      </w:r>
      <w:r w:rsidR="00AF6AA1" w:rsidRPr="00954E7F">
        <w:rPr>
          <w:rFonts w:ascii="Times New Roman" w:eastAsia="Times New Roman" w:hAnsi="Times New Roman" w:cs="Times New Roman"/>
          <w:sz w:val="24"/>
          <w:szCs w:val="24"/>
          <w:shd w:val="clear" w:color="auto" w:fill="FFFFFF"/>
        </w:rPr>
        <w:t xml:space="preserve">, which would </w:t>
      </w:r>
      <w:r w:rsidR="00695130" w:rsidRPr="00954E7F">
        <w:rPr>
          <w:rFonts w:ascii="Times New Roman" w:eastAsia="Times New Roman" w:hAnsi="Times New Roman" w:cs="Times New Roman"/>
          <w:sz w:val="24"/>
          <w:szCs w:val="24"/>
          <w:shd w:val="clear" w:color="auto" w:fill="FFFFFF"/>
        </w:rPr>
        <w:t xml:space="preserve">be equally applicable </w:t>
      </w:r>
      <w:r w:rsidR="006452AA" w:rsidRPr="00954E7F">
        <w:rPr>
          <w:rFonts w:ascii="Times New Roman" w:eastAsia="Times New Roman" w:hAnsi="Times New Roman" w:cs="Times New Roman"/>
          <w:sz w:val="24"/>
          <w:szCs w:val="24"/>
          <w:shd w:val="clear" w:color="auto" w:fill="FFFFFF"/>
        </w:rPr>
        <w:t xml:space="preserve">during </w:t>
      </w:r>
      <w:r w:rsidR="00AF6AA1" w:rsidRPr="00954E7F">
        <w:rPr>
          <w:rFonts w:ascii="Times New Roman" w:eastAsia="Times New Roman" w:hAnsi="Times New Roman" w:cs="Times New Roman"/>
          <w:sz w:val="24"/>
          <w:szCs w:val="24"/>
          <w:shd w:val="clear" w:color="auto" w:fill="FFFFFF"/>
        </w:rPr>
        <w:t xml:space="preserve">disaster </w:t>
      </w:r>
      <w:r w:rsidR="006452AA" w:rsidRPr="00954E7F">
        <w:rPr>
          <w:rFonts w:ascii="Times New Roman" w:eastAsia="Times New Roman" w:hAnsi="Times New Roman" w:cs="Times New Roman"/>
          <w:sz w:val="24"/>
          <w:szCs w:val="24"/>
          <w:shd w:val="clear" w:color="auto" w:fill="FFFFFF"/>
        </w:rPr>
        <w:t xml:space="preserve">and emergency </w:t>
      </w:r>
      <w:r w:rsidR="00AF6AA1" w:rsidRPr="00954E7F">
        <w:rPr>
          <w:rFonts w:ascii="Times New Roman" w:eastAsia="Times New Roman" w:hAnsi="Times New Roman" w:cs="Times New Roman"/>
          <w:sz w:val="24"/>
          <w:szCs w:val="24"/>
          <w:shd w:val="clear" w:color="auto" w:fill="FFFFFF"/>
        </w:rPr>
        <w:t>response</w:t>
      </w:r>
      <w:r w:rsidR="006452AA" w:rsidRPr="00954E7F">
        <w:rPr>
          <w:rFonts w:ascii="Times New Roman" w:eastAsia="Times New Roman" w:hAnsi="Times New Roman" w:cs="Times New Roman"/>
          <w:sz w:val="24"/>
          <w:szCs w:val="24"/>
          <w:shd w:val="clear" w:color="auto" w:fill="FFFFFF"/>
        </w:rPr>
        <w:t>s</w:t>
      </w:r>
      <w:r w:rsidR="00AF6AA1" w:rsidRPr="00954E7F">
        <w:rPr>
          <w:rFonts w:ascii="Times New Roman" w:eastAsia="Times New Roman" w:hAnsi="Times New Roman" w:cs="Times New Roman"/>
          <w:sz w:val="24"/>
          <w:szCs w:val="24"/>
          <w:shd w:val="clear" w:color="auto" w:fill="FFFFFF"/>
        </w:rPr>
        <w:t>.</w:t>
      </w:r>
      <w:r w:rsidRPr="00954E7F">
        <w:rPr>
          <w:rFonts w:ascii="Times New Roman" w:eastAsia="Times New Roman" w:hAnsi="Times New Roman" w:cs="Times New Roman"/>
          <w:sz w:val="24"/>
          <w:szCs w:val="24"/>
          <w:shd w:val="clear" w:color="auto" w:fill="FFFFFF"/>
        </w:rPr>
        <w:t xml:space="preserve"> Article 8 also references the need for State </w:t>
      </w:r>
      <w:r w:rsidR="00695130" w:rsidRPr="00954E7F">
        <w:rPr>
          <w:rFonts w:ascii="Times New Roman" w:eastAsia="Times New Roman" w:hAnsi="Times New Roman" w:cs="Times New Roman"/>
          <w:sz w:val="24"/>
          <w:szCs w:val="24"/>
          <w:shd w:val="clear" w:color="auto" w:fill="FFFFFF"/>
        </w:rPr>
        <w:t>P</w:t>
      </w:r>
      <w:r w:rsidRPr="00954E7F">
        <w:rPr>
          <w:rFonts w:ascii="Times New Roman" w:eastAsia="Times New Roman" w:hAnsi="Times New Roman" w:cs="Times New Roman"/>
          <w:sz w:val="24"/>
          <w:szCs w:val="24"/>
          <w:shd w:val="clear" w:color="auto" w:fill="FFFFFF"/>
        </w:rPr>
        <w:t xml:space="preserve">arties to combat negative </w:t>
      </w:r>
      <w:r w:rsidR="00F22BFE" w:rsidRPr="00954E7F">
        <w:rPr>
          <w:rFonts w:ascii="Times New Roman" w:eastAsia="Times New Roman" w:hAnsi="Times New Roman" w:cs="Times New Roman"/>
          <w:sz w:val="24"/>
          <w:szCs w:val="24"/>
          <w:shd w:val="clear" w:color="auto" w:fill="FFFFFF"/>
        </w:rPr>
        <w:t>stereotypes</w:t>
      </w:r>
      <w:r w:rsidR="00695130" w:rsidRPr="00954E7F">
        <w:rPr>
          <w:rFonts w:ascii="Times New Roman" w:eastAsia="Times New Roman" w:hAnsi="Times New Roman" w:cs="Times New Roman"/>
          <w:sz w:val="24"/>
          <w:szCs w:val="24"/>
          <w:shd w:val="clear" w:color="auto" w:fill="FFFFFF"/>
        </w:rPr>
        <w:t>,</w:t>
      </w:r>
      <w:r w:rsidR="00F22BFE" w:rsidRPr="00954E7F">
        <w:rPr>
          <w:rFonts w:ascii="Times New Roman" w:eastAsia="Times New Roman" w:hAnsi="Times New Roman" w:cs="Times New Roman"/>
          <w:sz w:val="24"/>
          <w:szCs w:val="24"/>
          <w:shd w:val="clear" w:color="auto" w:fill="FFFFFF"/>
        </w:rPr>
        <w:t xml:space="preserve"> prejudices</w:t>
      </w:r>
      <w:r w:rsidR="00695130" w:rsidRPr="00954E7F">
        <w:rPr>
          <w:rFonts w:ascii="Times New Roman" w:eastAsia="Times New Roman" w:hAnsi="Times New Roman" w:cs="Times New Roman"/>
          <w:sz w:val="24"/>
          <w:szCs w:val="24"/>
          <w:shd w:val="clear" w:color="auto" w:fill="FFFFFF"/>
        </w:rPr>
        <w:t>,</w:t>
      </w:r>
      <w:r w:rsidR="00F22BFE" w:rsidRPr="00954E7F">
        <w:rPr>
          <w:rFonts w:ascii="Times New Roman" w:eastAsia="Times New Roman" w:hAnsi="Times New Roman" w:cs="Times New Roman"/>
          <w:sz w:val="24"/>
          <w:szCs w:val="24"/>
          <w:shd w:val="clear" w:color="auto" w:fill="FFFFFF"/>
        </w:rPr>
        <w:t xml:space="preserve"> and</w:t>
      </w:r>
      <w:r w:rsidRPr="00954E7F">
        <w:rPr>
          <w:rFonts w:ascii="Times New Roman" w:eastAsia="Times New Roman" w:hAnsi="Times New Roman" w:cs="Times New Roman"/>
          <w:sz w:val="24"/>
          <w:szCs w:val="24"/>
          <w:shd w:val="clear" w:color="auto" w:fill="FFFFFF"/>
        </w:rPr>
        <w:t xml:space="preserve"> harmful practices against disabled </w:t>
      </w:r>
      <w:r w:rsidR="00F22BFE" w:rsidRPr="00954E7F">
        <w:rPr>
          <w:rFonts w:ascii="Times New Roman" w:eastAsia="Times New Roman" w:hAnsi="Times New Roman" w:cs="Times New Roman"/>
          <w:sz w:val="24"/>
          <w:szCs w:val="24"/>
          <w:shd w:val="clear" w:color="auto" w:fill="FFFFFF"/>
        </w:rPr>
        <w:t>persons</w:t>
      </w:r>
      <w:r w:rsidR="00695130" w:rsidRPr="00954E7F">
        <w:rPr>
          <w:rFonts w:ascii="Times New Roman" w:eastAsia="Times New Roman" w:hAnsi="Times New Roman" w:cs="Times New Roman"/>
          <w:sz w:val="24"/>
          <w:szCs w:val="24"/>
          <w:shd w:val="clear" w:color="auto" w:fill="FFFFFF"/>
        </w:rPr>
        <w:t>,</w:t>
      </w:r>
      <w:r w:rsidR="00F22BFE" w:rsidRPr="00954E7F">
        <w:rPr>
          <w:rFonts w:ascii="Times New Roman" w:eastAsia="Times New Roman" w:hAnsi="Times New Roman" w:cs="Times New Roman"/>
          <w:sz w:val="24"/>
          <w:szCs w:val="24"/>
          <w:shd w:val="clear" w:color="auto" w:fill="FFFFFF"/>
        </w:rPr>
        <w:t xml:space="preserve"> including</w:t>
      </w:r>
      <w:r w:rsidRPr="00954E7F">
        <w:rPr>
          <w:rFonts w:ascii="Times New Roman" w:eastAsia="Times New Roman" w:hAnsi="Times New Roman" w:cs="Times New Roman"/>
          <w:sz w:val="24"/>
          <w:szCs w:val="24"/>
          <w:shd w:val="clear" w:color="auto" w:fill="FFFFFF"/>
        </w:rPr>
        <w:t xml:space="preserve"> those based on sex</w:t>
      </w:r>
      <w:r w:rsidR="00695130" w:rsidRPr="00954E7F">
        <w:rPr>
          <w:rFonts w:ascii="Times New Roman" w:eastAsia="Times New Roman" w:hAnsi="Times New Roman" w:cs="Times New Roman"/>
          <w:sz w:val="24"/>
          <w:szCs w:val="24"/>
          <w:shd w:val="clear" w:color="auto" w:fill="FFFFFF"/>
        </w:rPr>
        <w:t xml:space="preserve"> </w:t>
      </w:r>
      <w:r w:rsidRPr="00954E7F">
        <w:rPr>
          <w:rFonts w:ascii="Times New Roman" w:eastAsia="Times New Roman" w:hAnsi="Times New Roman" w:cs="Times New Roman"/>
          <w:sz w:val="24"/>
          <w:szCs w:val="24"/>
          <w:shd w:val="clear" w:color="auto" w:fill="FFFFFF"/>
        </w:rPr>
        <w:t>and age in all areas of lif</w:t>
      </w:r>
      <w:r w:rsidR="006452AA" w:rsidRPr="00954E7F">
        <w:rPr>
          <w:rFonts w:ascii="Times New Roman" w:eastAsia="Times New Roman" w:hAnsi="Times New Roman" w:cs="Times New Roman"/>
          <w:sz w:val="24"/>
          <w:szCs w:val="24"/>
          <w:shd w:val="clear" w:color="auto" w:fill="FFFFFF"/>
        </w:rPr>
        <w:t xml:space="preserve">e. It also </w:t>
      </w:r>
      <w:r w:rsidRPr="00954E7F">
        <w:rPr>
          <w:rFonts w:ascii="Times New Roman" w:eastAsia="Times New Roman" w:hAnsi="Times New Roman" w:cs="Times New Roman"/>
          <w:sz w:val="24"/>
          <w:szCs w:val="24"/>
          <w:shd w:val="clear" w:color="auto" w:fill="FFFFFF"/>
        </w:rPr>
        <w:t xml:space="preserve">highlights </w:t>
      </w:r>
      <w:r w:rsidR="00AF6AA1" w:rsidRPr="00954E7F">
        <w:rPr>
          <w:rFonts w:ascii="Times New Roman" w:eastAsia="Times New Roman" w:hAnsi="Times New Roman" w:cs="Times New Roman"/>
          <w:sz w:val="24"/>
          <w:szCs w:val="24"/>
          <w:shd w:val="clear" w:color="auto" w:fill="FFFFFF"/>
        </w:rPr>
        <w:t xml:space="preserve">the </w:t>
      </w:r>
      <w:r w:rsidRPr="00954E7F">
        <w:rPr>
          <w:rFonts w:ascii="Times New Roman" w:eastAsia="Times New Roman" w:hAnsi="Times New Roman" w:cs="Times New Roman"/>
          <w:sz w:val="24"/>
          <w:szCs w:val="24"/>
          <w:shd w:val="clear" w:color="auto" w:fill="FFFFFF"/>
        </w:rPr>
        <w:t xml:space="preserve">importance </w:t>
      </w:r>
      <w:r w:rsidR="000F45B1" w:rsidRPr="00954E7F">
        <w:rPr>
          <w:rFonts w:ascii="Times New Roman" w:eastAsia="Times New Roman" w:hAnsi="Times New Roman" w:cs="Times New Roman"/>
          <w:sz w:val="24"/>
          <w:szCs w:val="24"/>
          <w:shd w:val="clear" w:color="auto" w:fill="FFFFFF"/>
        </w:rPr>
        <w:t>of</w:t>
      </w:r>
      <w:r w:rsidRPr="00954E7F">
        <w:rPr>
          <w:rFonts w:ascii="Times New Roman" w:eastAsia="Times New Roman" w:hAnsi="Times New Roman" w:cs="Times New Roman"/>
          <w:sz w:val="24"/>
          <w:szCs w:val="24"/>
          <w:shd w:val="clear" w:color="auto" w:fill="FFFFFF"/>
        </w:rPr>
        <w:t xml:space="preserve"> promoting awareness of the capabilities and </w:t>
      </w:r>
      <w:r w:rsidR="000F45B1" w:rsidRPr="00954E7F">
        <w:rPr>
          <w:rFonts w:ascii="Times New Roman" w:eastAsia="Times New Roman" w:hAnsi="Times New Roman" w:cs="Times New Roman"/>
          <w:sz w:val="24"/>
          <w:szCs w:val="24"/>
          <w:shd w:val="clear" w:color="auto" w:fill="FFFFFF"/>
        </w:rPr>
        <w:t>contributions</w:t>
      </w:r>
      <w:r w:rsidRPr="00954E7F">
        <w:rPr>
          <w:rFonts w:ascii="Times New Roman" w:eastAsia="Times New Roman" w:hAnsi="Times New Roman" w:cs="Times New Roman"/>
          <w:sz w:val="24"/>
          <w:szCs w:val="24"/>
          <w:shd w:val="clear" w:color="auto" w:fill="FFFFFF"/>
        </w:rPr>
        <w:t xml:space="preserve"> of persons with </w:t>
      </w:r>
      <w:r w:rsidR="00F22BFE" w:rsidRPr="00954E7F">
        <w:rPr>
          <w:rFonts w:ascii="Times New Roman" w:eastAsia="Times New Roman" w:hAnsi="Times New Roman" w:cs="Times New Roman"/>
          <w:sz w:val="24"/>
          <w:szCs w:val="24"/>
          <w:shd w:val="clear" w:color="auto" w:fill="FFFFFF"/>
        </w:rPr>
        <w:t>disabilities</w:t>
      </w:r>
      <w:r w:rsidR="00695130" w:rsidRPr="00954E7F">
        <w:rPr>
          <w:rFonts w:ascii="Times New Roman" w:eastAsia="Times New Roman" w:hAnsi="Times New Roman" w:cs="Times New Roman"/>
          <w:sz w:val="24"/>
          <w:szCs w:val="24"/>
          <w:shd w:val="clear" w:color="auto" w:fill="FFFFFF"/>
        </w:rPr>
        <w:t xml:space="preserve">, </w:t>
      </w:r>
      <w:r w:rsidR="000E2D4C" w:rsidRPr="00954E7F">
        <w:rPr>
          <w:rFonts w:ascii="Times New Roman" w:eastAsia="Times New Roman" w:hAnsi="Times New Roman" w:cs="Times New Roman"/>
          <w:sz w:val="24"/>
          <w:szCs w:val="24"/>
          <w:shd w:val="clear" w:color="auto" w:fill="FFFFFF"/>
        </w:rPr>
        <w:t>which importantly links</w:t>
      </w:r>
      <w:r w:rsidR="006452AA" w:rsidRPr="00954E7F">
        <w:rPr>
          <w:rFonts w:ascii="Times New Roman" w:eastAsia="Times New Roman" w:hAnsi="Times New Roman" w:cs="Times New Roman"/>
          <w:sz w:val="24"/>
          <w:szCs w:val="24"/>
          <w:shd w:val="clear" w:color="auto" w:fill="FFFFFF"/>
        </w:rPr>
        <w:t xml:space="preserve"> </w:t>
      </w:r>
      <w:r w:rsidR="00695130" w:rsidRPr="00954E7F">
        <w:rPr>
          <w:rFonts w:ascii="Times New Roman" w:eastAsia="Times New Roman" w:hAnsi="Times New Roman" w:cs="Times New Roman"/>
          <w:sz w:val="24"/>
          <w:szCs w:val="24"/>
          <w:shd w:val="clear" w:color="auto" w:fill="FFFFFF"/>
        </w:rPr>
        <w:t xml:space="preserve">to </w:t>
      </w:r>
      <w:r w:rsidR="006452AA" w:rsidRPr="00954E7F">
        <w:rPr>
          <w:rFonts w:ascii="Times New Roman" w:eastAsia="Times New Roman" w:hAnsi="Times New Roman" w:cs="Times New Roman"/>
          <w:sz w:val="24"/>
          <w:szCs w:val="24"/>
          <w:shd w:val="clear" w:color="auto" w:fill="FFFFFF"/>
        </w:rPr>
        <w:t>the full inclusion of persons with disabilities and D</w:t>
      </w:r>
      <w:r w:rsidR="00411388" w:rsidRPr="00954E7F">
        <w:rPr>
          <w:rFonts w:ascii="Times New Roman" w:eastAsia="Times New Roman" w:hAnsi="Times New Roman" w:cs="Times New Roman"/>
          <w:sz w:val="24"/>
          <w:szCs w:val="24"/>
          <w:shd w:val="clear" w:color="auto" w:fill="FFFFFF"/>
        </w:rPr>
        <w:t>P</w:t>
      </w:r>
      <w:r w:rsidR="006452AA" w:rsidRPr="00954E7F">
        <w:rPr>
          <w:rFonts w:ascii="Times New Roman" w:eastAsia="Times New Roman" w:hAnsi="Times New Roman" w:cs="Times New Roman"/>
          <w:sz w:val="24"/>
          <w:szCs w:val="24"/>
          <w:shd w:val="clear" w:color="auto" w:fill="FFFFFF"/>
        </w:rPr>
        <w:t xml:space="preserve">O’s in </w:t>
      </w:r>
      <w:r w:rsidR="000A0DB5" w:rsidRPr="00954E7F">
        <w:rPr>
          <w:rFonts w:ascii="Times New Roman" w:eastAsia="Times New Roman" w:hAnsi="Times New Roman" w:cs="Times New Roman"/>
          <w:sz w:val="24"/>
          <w:szCs w:val="24"/>
          <w:shd w:val="clear" w:color="auto" w:fill="FFFFFF"/>
        </w:rPr>
        <w:t>humanitarian emergency</w:t>
      </w:r>
      <w:r w:rsidR="006452AA" w:rsidRPr="00954E7F">
        <w:rPr>
          <w:rFonts w:ascii="Times New Roman" w:eastAsia="Times New Roman" w:hAnsi="Times New Roman" w:cs="Times New Roman"/>
          <w:sz w:val="24"/>
          <w:szCs w:val="24"/>
          <w:shd w:val="clear" w:color="auto" w:fill="FFFFFF"/>
        </w:rPr>
        <w:t xml:space="preserve"> protocols, under </w:t>
      </w:r>
      <w:r w:rsidR="000E2D4C" w:rsidRPr="00954E7F">
        <w:rPr>
          <w:rFonts w:ascii="Times New Roman" w:eastAsia="Times New Roman" w:hAnsi="Times New Roman" w:cs="Times New Roman"/>
          <w:sz w:val="24"/>
          <w:szCs w:val="24"/>
          <w:shd w:val="clear" w:color="auto" w:fill="FFFFFF"/>
        </w:rPr>
        <w:t>article 11.</w:t>
      </w:r>
    </w:p>
    <w:p w14:paraId="535D4911" w14:textId="77777777" w:rsidR="00D56A5F" w:rsidRDefault="000B6D45" w:rsidP="008A1253">
      <w:pPr>
        <w:spacing w:before="100" w:beforeAutospacing="1" w:after="100" w:afterAutospacing="1"/>
        <w:jc w:val="both"/>
        <w:rPr>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Article 9 on accessibility</w:t>
      </w:r>
      <w:r w:rsidR="002A28B4" w:rsidRPr="00954E7F">
        <w:rPr>
          <w:rFonts w:ascii="Times New Roman" w:eastAsia="Times New Roman" w:hAnsi="Times New Roman" w:cs="Times New Roman"/>
          <w:sz w:val="24"/>
          <w:szCs w:val="24"/>
          <w:shd w:val="clear" w:color="auto" w:fill="FFFFFF"/>
        </w:rPr>
        <w:t>,</w:t>
      </w:r>
      <w:r w:rsidR="00E84FCF" w:rsidRPr="00954E7F">
        <w:rPr>
          <w:rStyle w:val="FootnoteReference"/>
          <w:rFonts w:ascii="Times New Roman" w:eastAsia="Times New Roman" w:hAnsi="Times New Roman" w:cs="Times New Roman"/>
          <w:sz w:val="24"/>
          <w:szCs w:val="24"/>
          <w:shd w:val="clear" w:color="auto" w:fill="FFFFFF"/>
        </w:rPr>
        <w:footnoteReference w:id="23"/>
      </w:r>
      <w:r w:rsidR="002A28B4" w:rsidRPr="00954E7F">
        <w:rPr>
          <w:rFonts w:ascii="Times New Roman" w:eastAsia="Times New Roman" w:hAnsi="Times New Roman" w:cs="Times New Roman"/>
          <w:sz w:val="24"/>
          <w:szCs w:val="24"/>
          <w:shd w:val="clear" w:color="auto" w:fill="FFFFFF"/>
        </w:rPr>
        <w:t xml:space="preserve"> </w:t>
      </w:r>
      <w:r w:rsidR="000E2D4C" w:rsidRPr="00954E7F">
        <w:rPr>
          <w:rFonts w:ascii="Times New Roman" w:eastAsia="Times New Roman" w:hAnsi="Times New Roman" w:cs="Times New Roman"/>
          <w:sz w:val="24"/>
          <w:szCs w:val="24"/>
          <w:shd w:val="clear" w:color="auto" w:fill="FFFFFF"/>
        </w:rPr>
        <w:t>is also linked to article 11</w:t>
      </w:r>
      <w:r w:rsidR="006452AA" w:rsidRPr="00954E7F">
        <w:rPr>
          <w:rFonts w:ascii="Times New Roman" w:eastAsia="Times New Roman" w:hAnsi="Times New Roman" w:cs="Times New Roman"/>
          <w:sz w:val="24"/>
          <w:szCs w:val="24"/>
          <w:shd w:val="clear" w:color="auto" w:fill="FFFFFF"/>
        </w:rPr>
        <w:t>, as it</w:t>
      </w:r>
      <w:r w:rsidR="000E2D4C" w:rsidRPr="00954E7F">
        <w:rPr>
          <w:rFonts w:ascii="Times New Roman" w:eastAsia="Times New Roman" w:hAnsi="Times New Roman" w:cs="Times New Roman"/>
          <w:sz w:val="24"/>
          <w:szCs w:val="24"/>
          <w:shd w:val="clear" w:color="auto" w:fill="FFFFFF"/>
        </w:rPr>
        <w:t xml:space="preserve"> sets out State Parties obligations to </w:t>
      </w:r>
      <w:r w:rsidRPr="00954E7F">
        <w:rPr>
          <w:rFonts w:ascii="Times New Roman" w:eastAsia="Times New Roman" w:hAnsi="Times New Roman" w:cs="Times New Roman"/>
          <w:sz w:val="24"/>
          <w:szCs w:val="24"/>
          <w:shd w:val="clear" w:color="auto" w:fill="FFFFFF"/>
        </w:rPr>
        <w:t xml:space="preserve">take appropriate measures to </w:t>
      </w:r>
      <w:r w:rsidR="001232ED" w:rsidRPr="00954E7F">
        <w:rPr>
          <w:rFonts w:ascii="Times New Roman" w:eastAsia="Times New Roman" w:hAnsi="Times New Roman" w:cs="Times New Roman"/>
          <w:sz w:val="24"/>
          <w:szCs w:val="24"/>
          <w:shd w:val="clear" w:color="auto" w:fill="FFFFFF"/>
        </w:rPr>
        <w:t>ensure persons</w:t>
      </w:r>
      <w:r w:rsidRPr="00954E7F">
        <w:rPr>
          <w:rFonts w:ascii="Times New Roman" w:eastAsia="Times New Roman" w:hAnsi="Times New Roman" w:cs="Times New Roman"/>
          <w:sz w:val="24"/>
          <w:szCs w:val="24"/>
          <w:shd w:val="clear" w:color="auto" w:fill="FFFFFF"/>
        </w:rPr>
        <w:t xml:space="preserve"> with disabilities access, on an equal basis with </w:t>
      </w:r>
      <w:r w:rsidR="00F22BFE" w:rsidRPr="00954E7F">
        <w:rPr>
          <w:rFonts w:ascii="Times New Roman" w:eastAsia="Times New Roman" w:hAnsi="Times New Roman" w:cs="Times New Roman"/>
          <w:sz w:val="24"/>
          <w:szCs w:val="24"/>
          <w:shd w:val="clear" w:color="auto" w:fill="FFFFFF"/>
        </w:rPr>
        <w:t>others</w:t>
      </w:r>
      <w:r w:rsidR="006452AA" w:rsidRPr="00954E7F">
        <w:rPr>
          <w:rFonts w:ascii="Times New Roman" w:eastAsia="Times New Roman" w:hAnsi="Times New Roman" w:cs="Times New Roman"/>
          <w:sz w:val="24"/>
          <w:szCs w:val="24"/>
          <w:shd w:val="clear" w:color="auto" w:fill="FFFFFF"/>
        </w:rPr>
        <w:t xml:space="preserve">. Lack of disabled accessible humanitarian emergency responses have been highlighted </w:t>
      </w:r>
      <w:r w:rsidR="00695130" w:rsidRPr="00954E7F">
        <w:rPr>
          <w:rFonts w:ascii="Times New Roman" w:eastAsia="Times New Roman" w:hAnsi="Times New Roman" w:cs="Times New Roman"/>
          <w:sz w:val="24"/>
          <w:szCs w:val="24"/>
          <w:shd w:val="clear" w:color="auto" w:fill="FFFFFF"/>
        </w:rPr>
        <w:t xml:space="preserve">as </w:t>
      </w:r>
      <w:r w:rsidR="006452AA" w:rsidRPr="00954E7F">
        <w:rPr>
          <w:rFonts w:ascii="Times New Roman" w:eastAsia="Times New Roman" w:hAnsi="Times New Roman" w:cs="Times New Roman"/>
          <w:sz w:val="24"/>
          <w:szCs w:val="24"/>
          <w:shd w:val="clear" w:color="auto" w:fill="FFFFFF"/>
        </w:rPr>
        <w:t>a barrier to persons with disabilities having access to emergency humanitarian protection programmes</w:t>
      </w:r>
      <w:r w:rsidR="0088252A" w:rsidRPr="00954E7F">
        <w:rPr>
          <w:rFonts w:ascii="Times New Roman" w:eastAsia="Times New Roman" w:hAnsi="Times New Roman" w:cs="Times New Roman"/>
          <w:sz w:val="24"/>
          <w:szCs w:val="24"/>
          <w:shd w:val="clear" w:color="auto" w:fill="FFFFFF"/>
        </w:rPr>
        <w:t>,</w:t>
      </w:r>
      <w:r w:rsidR="006452AA" w:rsidRPr="00954E7F">
        <w:rPr>
          <w:rFonts w:ascii="Times New Roman" w:eastAsia="Times New Roman" w:hAnsi="Times New Roman" w:cs="Times New Roman"/>
          <w:sz w:val="24"/>
          <w:szCs w:val="24"/>
          <w:shd w:val="clear" w:color="auto" w:fill="FFFFFF"/>
        </w:rPr>
        <w:t xml:space="preserve"> on an equal basis to others during emergencies.</w:t>
      </w:r>
    </w:p>
    <w:p w14:paraId="7BC5C857" w14:textId="50FEA06D" w:rsidR="000B6D45" w:rsidRPr="00954E7F" w:rsidRDefault="000B6D45" w:rsidP="008A1253">
      <w:pPr>
        <w:spacing w:before="100" w:beforeAutospacing="1" w:after="100" w:afterAutospacing="1"/>
        <w:jc w:val="both"/>
        <w:rPr>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lastRenderedPageBreak/>
        <w:t>Article</w:t>
      </w:r>
      <w:r w:rsidR="0088252A" w:rsidRPr="00954E7F">
        <w:rPr>
          <w:rFonts w:ascii="Times New Roman" w:eastAsia="Times New Roman" w:hAnsi="Times New Roman" w:cs="Times New Roman"/>
          <w:sz w:val="24"/>
          <w:szCs w:val="24"/>
          <w:shd w:val="clear" w:color="auto" w:fill="FFFFFF"/>
        </w:rPr>
        <w:t xml:space="preserve"> </w:t>
      </w:r>
      <w:r w:rsidRPr="00954E7F">
        <w:rPr>
          <w:rFonts w:ascii="Times New Roman" w:eastAsia="Times New Roman" w:hAnsi="Times New Roman" w:cs="Times New Roman"/>
          <w:sz w:val="24"/>
          <w:szCs w:val="24"/>
          <w:shd w:val="clear" w:color="auto" w:fill="FFFFFF"/>
        </w:rPr>
        <w:t>10</w:t>
      </w:r>
      <w:r w:rsidR="000E2D4C" w:rsidRPr="00954E7F">
        <w:rPr>
          <w:rFonts w:ascii="Times New Roman" w:eastAsia="Times New Roman" w:hAnsi="Times New Roman" w:cs="Times New Roman"/>
          <w:sz w:val="24"/>
          <w:szCs w:val="24"/>
          <w:shd w:val="clear" w:color="auto" w:fill="FFFFFF"/>
        </w:rPr>
        <w:t xml:space="preserve"> relates to the r</w:t>
      </w:r>
      <w:r w:rsidRPr="00954E7F">
        <w:rPr>
          <w:rFonts w:ascii="Times New Roman" w:eastAsia="Times New Roman" w:hAnsi="Times New Roman" w:cs="Times New Roman"/>
          <w:sz w:val="24"/>
          <w:szCs w:val="24"/>
          <w:shd w:val="clear" w:color="auto" w:fill="FFFFFF"/>
        </w:rPr>
        <w:t xml:space="preserve">ight to </w:t>
      </w:r>
      <w:r w:rsidR="00BA688C" w:rsidRPr="00954E7F">
        <w:rPr>
          <w:rFonts w:ascii="Times New Roman" w:eastAsia="Times New Roman" w:hAnsi="Times New Roman" w:cs="Times New Roman"/>
          <w:sz w:val="24"/>
          <w:szCs w:val="24"/>
          <w:shd w:val="clear" w:color="auto" w:fill="FFFFFF"/>
        </w:rPr>
        <w:t>life</w:t>
      </w:r>
      <w:r w:rsidR="002A28B4" w:rsidRPr="00954E7F">
        <w:rPr>
          <w:rFonts w:ascii="Times New Roman" w:eastAsia="Times New Roman" w:hAnsi="Times New Roman" w:cs="Times New Roman"/>
          <w:sz w:val="24"/>
          <w:szCs w:val="24"/>
          <w:shd w:val="clear" w:color="auto" w:fill="FFFFFF"/>
        </w:rPr>
        <w:t>,</w:t>
      </w:r>
      <w:r w:rsidR="00E84FCF" w:rsidRPr="00954E7F">
        <w:rPr>
          <w:rStyle w:val="FootnoteReference"/>
          <w:rFonts w:ascii="Times New Roman" w:eastAsia="Times New Roman" w:hAnsi="Times New Roman" w:cs="Times New Roman"/>
          <w:sz w:val="24"/>
          <w:szCs w:val="24"/>
          <w:shd w:val="clear" w:color="auto" w:fill="FFFFFF"/>
        </w:rPr>
        <w:footnoteReference w:id="24"/>
      </w:r>
      <w:r w:rsidR="00BA688C" w:rsidRPr="00954E7F">
        <w:rPr>
          <w:rFonts w:ascii="Times New Roman" w:eastAsia="Times New Roman" w:hAnsi="Times New Roman" w:cs="Times New Roman"/>
          <w:sz w:val="24"/>
          <w:szCs w:val="24"/>
          <w:shd w:val="clear" w:color="auto" w:fill="FFFFFF"/>
        </w:rPr>
        <w:t xml:space="preserve"> and</w:t>
      </w:r>
      <w:r w:rsidR="000E2D4C" w:rsidRPr="00954E7F">
        <w:rPr>
          <w:rFonts w:ascii="Times New Roman" w:eastAsia="Times New Roman" w:hAnsi="Times New Roman" w:cs="Times New Roman"/>
          <w:sz w:val="24"/>
          <w:szCs w:val="24"/>
          <w:shd w:val="clear" w:color="auto" w:fill="FFFFFF"/>
        </w:rPr>
        <w:t xml:space="preserve"> is interrelated to article 11 during situations of natural disaster, </w:t>
      </w:r>
      <w:r w:rsidR="008A1253" w:rsidRPr="00954E7F">
        <w:rPr>
          <w:rFonts w:ascii="Times New Roman" w:eastAsia="Times New Roman" w:hAnsi="Times New Roman" w:cs="Times New Roman"/>
          <w:sz w:val="24"/>
          <w:szCs w:val="24"/>
          <w:shd w:val="clear" w:color="auto" w:fill="FFFFFF"/>
        </w:rPr>
        <w:t xml:space="preserve">armed </w:t>
      </w:r>
      <w:r w:rsidR="000A0DB5" w:rsidRPr="00954E7F">
        <w:rPr>
          <w:rFonts w:ascii="Times New Roman" w:eastAsia="Times New Roman" w:hAnsi="Times New Roman" w:cs="Times New Roman"/>
          <w:sz w:val="24"/>
          <w:szCs w:val="24"/>
          <w:shd w:val="clear" w:color="auto" w:fill="FFFFFF"/>
        </w:rPr>
        <w:t>conflict,</w:t>
      </w:r>
      <w:r w:rsidR="000E2D4C" w:rsidRPr="00954E7F">
        <w:rPr>
          <w:rFonts w:ascii="Times New Roman" w:eastAsia="Times New Roman" w:hAnsi="Times New Roman" w:cs="Times New Roman"/>
          <w:sz w:val="24"/>
          <w:szCs w:val="24"/>
          <w:shd w:val="clear" w:color="auto" w:fill="FFFFFF"/>
        </w:rPr>
        <w:t xml:space="preserve"> or humanitarian emergenc</w:t>
      </w:r>
      <w:r w:rsidR="00695130" w:rsidRPr="00954E7F">
        <w:rPr>
          <w:rFonts w:ascii="Times New Roman" w:eastAsia="Times New Roman" w:hAnsi="Times New Roman" w:cs="Times New Roman"/>
          <w:sz w:val="24"/>
          <w:szCs w:val="24"/>
          <w:shd w:val="clear" w:color="auto" w:fill="FFFFFF"/>
        </w:rPr>
        <w:t>ies</w:t>
      </w:r>
      <w:r w:rsidR="000E2D4C" w:rsidRPr="00954E7F">
        <w:rPr>
          <w:rFonts w:ascii="Times New Roman" w:eastAsia="Times New Roman" w:hAnsi="Times New Roman" w:cs="Times New Roman"/>
          <w:sz w:val="24"/>
          <w:szCs w:val="24"/>
          <w:shd w:val="clear" w:color="auto" w:fill="FFFFFF"/>
        </w:rPr>
        <w:t xml:space="preserve">. Article 10 reaffirms that </w:t>
      </w:r>
      <w:r w:rsidRPr="00954E7F">
        <w:rPr>
          <w:rFonts w:ascii="Times New Roman" w:eastAsia="Times New Roman" w:hAnsi="Times New Roman" w:cs="Times New Roman"/>
          <w:sz w:val="24"/>
          <w:szCs w:val="24"/>
          <w:shd w:val="clear" w:color="auto" w:fill="FFFFFF"/>
        </w:rPr>
        <w:t>every human has the inherent right to life</w:t>
      </w:r>
      <w:r w:rsidR="00695130" w:rsidRPr="00954E7F">
        <w:rPr>
          <w:rFonts w:ascii="Times New Roman" w:eastAsia="Times New Roman" w:hAnsi="Times New Roman" w:cs="Times New Roman"/>
          <w:sz w:val="24"/>
          <w:szCs w:val="24"/>
          <w:shd w:val="clear" w:color="auto" w:fill="FFFFFF"/>
        </w:rPr>
        <w:t xml:space="preserve">, </w:t>
      </w:r>
      <w:r w:rsidRPr="00954E7F">
        <w:rPr>
          <w:rFonts w:ascii="Times New Roman" w:eastAsia="Times New Roman" w:hAnsi="Times New Roman" w:cs="Times New Roman"/>
          <w:sz w:val="24"/>
          <w:szCs w:val="24"/>
          <w:shd w:val="clear" w:color="auto" w:fill="FFFFFF"/>
        </w:rPr>
        <w:t xml:space="preserve">and </w:t>
      </w:r>
      <w:r w:rsidR="000E2D4C" w:rsidRPr="00954E7F">
        <w:rPr>
          <w:rFonts w:ascii="Times New Roman" w:eastAsia="Times New Roman" w:hAnsi="Times New Roman" w:cs="Times New Roman"/>
          <w:sz w:val="24"/>
          <w:szCs w:val="24"/>
          <w:shd w:val="clear" w:color="auto" w:fill="FFFFFF"/>
        </w:rPr>
        <w:t xml:space="preserve">that State Parties are obliged </w:t>
      </w:r>
      <w:r w:rsidR="00BA688C" w:rsidRPr="00954E7F">
        <w:rPr>
          <w:rFonts w:ascii="Times New Roman" w:eastAsia="Times New Roman" w:hAnsi="Times New Roman" w:cs="Times New Roman"/>
          <w:sz w:val="24"/>
          <w:szCs w:val="24"/>
          <w:shd w:val="clear" w:color="auto" w:fill="FFFFFF"/>
        </w:rPr>
        <w:t>to take</w:t>
      </w:r>
      <w:r w:rsidRPr="00954E7F">
        <w:rPr>
          <w:rFonts w:ascii="Times New Roman" w:eastAsia="Times New Roman" w:hAnsi="Times New Roman" w:cs="Times New Roman"/>
          <w:sz w:val="24"/>
          <w:szCs w:val="24"/>
          <w:shd w:val="clear" w:color="auto" w:fill="FFFFFF"/>
        </w:rPr>
        <w:t xml:space="preserve"> all necessary measures to</w:t>
      </w:r>
      <w:r w:rsidR="000F45B1" w:rsidRPr="00954E7F">
        <w:rPr>
          <w:rFonts w:ascii="Times New Roman" w:eastAsia="Times New Roman" w:hAnsi="Times New Roman" w:cs="Times New Roman"/>
          <w:sz w:val="24"/>
          <w:szCs w:val="24"/>
          <w:shd w:val="clear" w:color="auto" w:fill="FFFFFF"/>
        </w:rPr>
        <w:t xml:space="preserve"> </w:t>
      </w:r>
      <w:r w:rsidRPr="00954E7F">
        <w:rPr>
          <w:rFonts w:ascii="Times New Roman" w:eastAsia="Times New Roman" w:hAnsi="Times New Roman" w:cs="Times New Roman"/>
          <w:sz w:val="24"/>
          <w:szCs w:val="24"/>
          <w:shd w:val="clear" w:color="auto" w:fill="FFFFFF"/>
        </w:rPr>
        <w:t xml:space="preserve">ensure its effective enjoyment by persons with disabilities on an equal basis with others. </w:t>
      </w:r>
      <w:r w:rsidR="00466318" w:rsidRPr="00954E7F">
        <w:rPr>
          <w:rFonts w:ascii="Times New Roman" w:eastAsia="Times New Roman" w:hAnsi="Times New Roman" w:cs="Times New Roman"/>
          <w:sz w:val="24"/>
          <w:szCs w:val="24"/>
          <w:shd w:val="clear" w:color="auto" w:fill="FFFFFF"/>
        </w:rPr>
        <w:t>Inaccessible evacuation plans that do not specifically include the needs of persons with disabilities, including children, older pe</w:t>
      </w:r>
      <w:r w:rsidR="00695130" w:rsidRPr="00954E7F">
        <w:rPr>
          <w:rFonts w:ascii="Times New Roman" w:eastAsia="Times New Roman" w:hAnsi="Times New Roman" w:cs="Times New Roman"/>
          <w:sz w:val="24"/>
          <w:szCs w:val="24"/>
          <w:shd w:val="clear" w:color="auto" w:fill="FFFFFF"/>
        </w:rPr>
        <w:t>ople</w:t>
      </w:r>
      <w:r w:rsidR="00466318" w:rsidRPr="00954E7F">
        <w:rPr>
          <w:rFonts w:ascii="Times New Roman" w:eastAsia="Times New Roman" w:hAnsi="Times New Roman" w:cs="Times New Roman"/>
          <w:sz w:val="24"/>
          <w:szCs w:val="24"/>
          <w:shd w:val="clear" w:color="auto" w:fill="FFFFFF"/>
        </w:rPr>
        <w:t>, and women</w:t>
      </w:r>
      <w:r w:rsidR="00B86B31" w:rsidRPr="00954E7F">
        <w:rPr>
          <w:rFonts w:ascii="Times New Roman" w:eastAsia="Times New Roman" w:hAnsi="Times New Roman" w:cs="Times New Roman"/>
          <w:sz w:val="24"/>
          <w:szCs w:val="24"/>
          <w:shd w:val="clear" w:color="auto" w:fill="FFFFFF"/>
        </w:rPr>
        <w:t xml:space="preserve"> with disabilities</w:t>
      </w:r>
      <w:r w:rsidR="00466318" w:rsidRPr="00954E7F">
        <w:rPr>
          <w:rFonts w:ascii="Times New Roman" w:eastAsia="Times New Roman" w:hAnsi="Times New Roman" w:cs="Times New Roman"/>
          <w:sz w:val="24"/>
          <w:szCs w:val="24"/>
          <w:shd w:val="clear" w:color="auto" w:fill="FFFFFF"/>
        </w:rPr>
        <w:t>, may result in these persons with disabilities being left behind in emergencies when other community members evacuate</w:t>
      </w:r>
      <w:r w:rsidR="00695130" w:rsidRPr="00954E7F">
        <w:rPr>
          <w:rFonts w:ascii="Times New Roman" w:eastAsia="Times New Roman" w:hAnsi="Times New Roman" w:cs="Times New Roman"/>
          <w:sz w:val="24"/>
          <w:szCs w:val="24"/>
          <w:shd w:val="clear" w:color="auto" w:fill="FFFFFF"/>
        </w:rPr>
        <w:t>,</w:t>
      </w:r>
      <w:r w:rsidR="00466318" w:rsidRPr="00954E7F">
        <w:rPr>
          <w:rFonts w:ascii="Times New Roman" w:eastAsia="Times New Roman" w:hAnsi="Times New Roman" w:cs="Times New Roman"/>
          <w:sz w:val="24"/>
          <w:szCs w:val="24"/>
          <w:shd w:val="clear" w:color="auto" w:fill="FFFFFF"/>
        </w:rPr>
        <w:t xml:space="preserve"> with obvious negative implications. This includes the loss of supports that were in place for persons with disabilities prior to the </w:t>
      </w:r>
      <w:proofErr w:type="gramStart"/>
      <w:r w:rsidR="00466318" w:rsidRPr="00954E7F">
        <w:rPr>
          <w:rFonts w:ascii="Times New Roman" w:eastAsia="Times New Roman" w:hAnsi="Times New Roman" w:cs="Times New Roman"/>
          <w:sz w:val="24"/>
          <w:szCs w:val="24"/>
          <w:shd w:val="clear" w:color="auto" w:fill="FFFFFF"/>
        </w:rPr>
        <w:t>emergency situation</w:t>
      </w:r>
      <w:proofErr w:type="gramEnd"/>
      <w:r w:rsidR="00466318" w:rsidRPr="00954E7F">
        <w:rPr>
          <w:rFonts w:ascii="Times New Roman" w:eastAsia="Times New Roman" w:hAnsi="Times New Roman" w:cs="Times New Roman"/>
          <w:sz w:val="24"/>
          <w:szCs w:val="24"/>
          <w:shd w:val="clear" w:color="auto" w:fill="FFFFFF"/>
        </w:rPr>
        <w:t xml:space="preserve"> and an overall erosion of coping mechanisms, increased precarity, and disproportionately negative health </w:t>
      </w:r>
      <w:r w:rsidR="001232ED" w:rsidRPr="00954E7F">
        <w:rPr>
          <w:rFonts w:ascii="Times New Roman" w:eastAsia="Times New Roman" w:hAnsi="Times New Roman" w:cs="Times New Roman"/>
          <w:sz w:val="24"/>
          <w:szCs w:val="24"/>
          <w:shd w:val="clear" w:color="auto" w:fill="FFFFFF"/>
        </w:rPr>
        <w:t>impacts, including</w:t>
      </w:r>
      <w:r w:rsidR="00466318" w:rsidRPr="00954E7F">
        <w:rPr>
          <w:rFonts w:ascii="Times New Roman" w:eastAsia="Times New Roman" w:hAnsi="Times New Roman" w:cs="Times New Roman"/>
          <w:sz w:val="24"/>
          <w:szCs w:val="24"/>
          <w:shd w:val="clear" w:color="auto" w:fill="FFFFFF"/>
        </w:rPr>
        <w:t xml:space="preserve"> potentially on the right to life</w:t>
      </w:r>
      <w:r w:rsidR="00B86B31" w:rsidRPr="00954E7F">
        <w:rPr>
          <w:rFonts w:ascii="Times New Roman" w:eastAsia="Times New Roman" w:hAnsi="Times New Roman" w:cs="Times New Roman"/>
          <w:sz w:val="24"/>
          <w:szCs w:val="24"/>
          <w:shd w:val="clear" w:color="auto" w:fill="FFFFFF"/>
        </w:rPr>
        <w:t xml:space="preserve"> of persons with disabilities not evacuated</w:t>
      </w:r>
      <w:r w:rsidR="00466318" w:rsidRPr="00954E7F">
        <w:rPr>
          <w:rFonts w:ascii="Times New Roman" w:eastAsia="Times New Roman" w:hAnsi="Times New Roman" w:cs="Times New Roman"/>
          <w:sz w:val="24"/>
          <w:szCs w:val="24"/>
          <w:shd w:val="clear" w:color="auto" w:fill="FFFFFF"/>
        </w:rPr>
        <w:t xml:space="preserve">. </w:t>
      </w:r>
    </w:p>
    <w:p w14:paraId="0990710E" w14:textId="4AC22ADE" w:rsidR="000B6D45" w:rsidRPr="00954E7F" w:rsidRDefault="000B6D45" w:rsidP="008A1253">
      <w:pPr>
        <w:spacing w:before="100" w:beforeAutospacing="1" w:after="100" w:afterAutospacing="1"/>
        <w:jc w:val="both"/>
        <w:rPr>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 xml:space="preserve">Article 13 </w:t>
      </w:r>
      <w:r w:rsidR="000E2D4C" w:rsidRPr="00954E7F">
        <w:rPr>
          <w:rFonts w:ascii="Times New Roman" w:eastAsia="Times New Roman" w:hAnsi="Times New Roman" w:cs="Times New Roman"/>
          <w:sz w:val="24"/>
          <w:szCs w:val="24"/>
          <w:shd w:val="clear" w:color="auto" w:fill="FFFFFF"/>
        </w:rPr>
        <w:t>on a</w:t>
      </w:r>
      <w:r w:rsidRPr="00954E7F">
        <w:rPr>
          <w:rFonts w:ascii="Times New Roman" w:eastAsia="Times New Roman" w:hAnsi="Times New Roman" w:cs="Times New Roman"/>
          <w:sz w:val="24"/>
          <w:szCs w:val="24"/>
          <w:shd w:val="clear" w:color="auto" w:fill="FFFFFF"/>
        </w:rPr>
        <w:t xml:space="preserve">ccess to </w:t>
      </w:r>
      <w:r w:rsidR="000E2D4C" w:rsidRPr="00954E7F">
        <w:rPr>
          <w:rFonts w:ascii="Times New Roman" w:eastAsia="Times New Roman" w:hAnsi="Times New Roman" w:cs="Times New Roman"/>
          <w:sz w:val="24"/>
          <w:szCs w:val="24"/>
          <w:shd w:val="clear" w:color="auto" w:fill="FFFFFF"/>
        </w:rPr>
        <w:t>j</w:t>
      </w:r>
      <w:r w:rsidRPr="00954E7F">
        <w:rPr>
          <w:rFonts w:ascii="Times New Roman" w:eastAsia="Times New Roman" w:hAnsi="Times New Roman" w:cs="Times New Roman"/>
          <w:sz w:val="24"/>
          <w:szCs w:val="24"/>
          <w:shd w:val="clear" w:color="auto" w:fill="FFFFFF"/>
        </w:rPr>
        <w:t>ustice</w:t>
      </w:r>
      <w:r w:rsidR="002A28B4" w:rsidRPr="00954E7F">
        <w:rPr>
          <w:rFonts w:ascii="Times New Roman" w:eastAsia="Times New Roman" w:hAnsi="Times New Roman" w:cs="Times New Roman"/>
          <w:sz w:val="24"/>
          <w:szCs w:val="24"/>
          <w:shd w:val="clear" w:color="auto" w:fill="FFFFFF"/>
        </w:rPr>
        <w:t>,</w:t>
      </w:r>
      <w:r w:rsidR="00E84FCF" w:rsidRPr="00954E7F">
        <w:rPr>
          <w:rStyle w:val="FootnoteReference"/>
          <w:rFonts w:ascii="Times New Roman" w:eastAsia="Times New Roman" w:hAnsi="Times New Roman" w:cs="Times New Roman"/>
          <w:sz w:val="24"/>
          <w:szCs w:val="24"/>
          <w:shd w:val="clear" w:color="auto" w:fill="FFFFFF"/>
        </w:rPr>
        <w:footnoteReference w:id="25"/>
      </w:r>
      <w:r w:rsidR="002A28B4" w:rsidRPr="00954E7F">
        <w:rPr>
          <w:rFonts w:ascii="Times New Roman" w:eastAsia="Times New Roman" w:hAnsi="Times New Roman" w:cs="Times New Roman"/>
          <w:sz w:val="24"/>
          <w:szCs w:val="24"/>
          <w:shd w:val="clear" w:color="auto" w:fill="FFFFFF"/>
        </w:rPr>
        <w:t xml:space="preserve"> </w:t>
      </w:r>
      <w:r w:rsidR="000E2D4C" w:rsidRPr="00954E7F">
        <w:rPr>
          <w:rFonts w:ascii="Times New Roman" w:eastAsia="Times New Roman" w:hAnsi="Times New Roman" w:cs="Times New Roman"/>
          <w:sz w:val="24"/>
          <w:szCs w:val="24"/>
          <w:shd w:val="clear" w:color="auto" w:fill="FFFFFF"/>
        </w:rPr>
        <w:t xml:space="preserve">is linked to article 11. </w:t>
      </w:r>
      <w:r w:rsidR="00DB0DC4" w:rsidRPr="00954E7F">
        <w:rPr>
          <w:rFonts w:ascii="Times New Roman" w:eastAsia="Times New Roman" w:hAnsi="Times New Roman" w:cs="Times New Roman"/>
          <w:sz w:val="24"/>
          <w:szCs w:val="24"/>
          <w:shd w:val="clear" w:color="auto" w:fill="FFFFFF"/>
        </w:rPr>
        <w:t xml:space="preserve">State </w:t>
      </w:r>
      <w:r w:rsidR="00520BDB" w:rsidRPr="00954E7F">
        <w:rPr>
          <w:rFonts w:ascii="Times New Roman" w:eastAsia="Times New Roman" w:hAnsi="Times New Roman" w:cs="Times New Roman"/>
          <w:sz w:val="24"/>
          <w:szCs w:val="24"/>
          <w:shd w:val="clear" w:color="auto" w:fill="FFFFFF"/>
        </w:rPr>
        <w:t>P</w:t>
      </w:r>
      <w:r w:rsidR="00DB0DC4" w:rsidRPr="00954E7F">
        <w:rPr>
          <w:rFonts w:ascii="Times New Roman" w:eastAsia="Times New Roman" w:hAnsi="Times New Roman" w:cs="Times New Roman"/>
          <w:sz w:val="24"/>
          <w:szCs w:val="24"/>
          <w:shd w:val="clear" w:color="auto" w:fill="FFFFFF"/>
        </w:rPr>
        <w:t xml:space="preserve">arties </w:t>
      </w:r>
      <w:r w:rsidR="000E2D4C" w:rsidRPr="00954E7F">
        <w:rPr>
          <w:rFonts w:ascii="Times New Roman" w:eastAsia="Times New Roman" w:hAnsi="Times New Roman" w:cs="Times New Roman"/>
          <w:sz w:val="24"/>
          <w:szCs w:val="24"/>
          <w:shd w:val="clear" w:color="auto" w:fill="FFFFFF"/>
        </w:rPr>
        <w:t xml:space="preserve">are required to </w:t>
      </w:r>
      <w:r w:rsidR="00DB0DC4" w:rsidRPr="00954E7F">
        <w:rPr>
          <w:rFonts w:ascii="Times New Roman" w:eastAsia="Times New Roman" w:hAnsi="Times New Roman" w:cs="Times New Roman"/>
          <w:sz w:val="24"/>
          <w:szCs w:val="24"/>
          <w:shd w:val="clear" w:color="auto" w:fill="FFFFFF"/>
        </w:rPr>
        <w:t>ensure equal access to justice for persons</w:t>
      </w:r>
      <w:r w:rsidR="00520BDB" w:rsidRPr="00954E7F">
        <w:rPr>
          <w:rFonts w:ascii="Times New Roman" w:eastAsia="Times New Roman" w:hAnsi="Times New Roman" w:cs="Times New Roman"/>
          <w:sz w:val="24"/>
          <w:szCs w:val="24"/>
          <w:shd w:val="clear" w:color="auto" w:fill="FFFFFF"/>
        </w:rPr>
        <w:t xml:space="preserve"> with disabilities</w:t>
      </w:r>
      <w:r w:rsidR="00DB0DC4" w:rsidRPr="00954E7F">
        <w:rPr>
          <w:rFonts w:ascii="Times New Roman" w:eastAsia="Times New Roman" w:hAnsi="Times New Roman" w:cs="Times New Roman"/>
          <w:sz w:val="24"/>
          <w:szCs w:val="24"/>
          <w:shd w:val="clear" w:color="auto" w:fill="FFFFFF"/>
        </w:rPr>
        <w:t xml:space="preserve">, including </w:t>
      </w:r>
      <w:r w:rsidR="000F45B1" w:rsidRPr="00954E7F">
        <w:rPr>
          <w:rFonts w:ascii="Times New Roman" w:eastAsia="Times New Roman" w:hAnsi="Times New Roman" w:cs="Times New Roman"/>
          <w:sz w:val="24"/>
          <w:szCs w:val="24"/>
          <w:shd w:val="clear" w:color="auto" w:fill="FFFFFF"/>
        </w:rPr>
        <w:t>through</w:t>
      </w:r>
      <w:r w:rsidR="00DB0DC4" w:rsidRPr="00954E7F">
        <w:rPr>
          <w:rFonts w:ascii="Times New Roman" w:eastAsia="Times New Roman" w:hAnsi="Times New Roman" w:cs="Times New Roman"/>
          <w:sz w:val="24"/>
          <w:szCs w:val="24"/>
          <w:shd w:val="clear" w:color="auto" w:fill="FFFFFF"/>
        </w:rPr>
        <w:t xml:space="preserve"> the </w:t>
      </w:r>
      <w:r w:rsidR="00F22BFE" w:rsidRPr="00954E7F">
        <w:rPr>
          <w:rFonts w:ascii="Times New Roman" w:eastAsia="Times New Roman" w:hAnsi="Times New Roman" w:cs="Times New Roman"/>
          <w:sz w:val="24"/>
          <w:szCs w:val="24"/>
          <w:shd w:val="clear" w:color="auto" w:fill="FFFFFF"/>
        </w:rPr>
        <w:t>provision</w:t>
      </w:r>
      <w:r w:rsidR="00DB0DC4" w:rsidRPr="00954E7F">
        <w:rPr>
          <w:rFonts w:ascii="Times New Roman" w:eastAsia="Times New Roman" w:hAnsi="Times New Roman" w:cs="Times New Roman"/>
          <w:sz w:val="24"/>
          <w:szCs w:val="24"/>
          <w:shd w:val="clear" w:color="auto" w:fill="FFFFFF"/>
        </w:rPr>
        <w:t xml:space="preserve"> of procedural and </w:t>
      </w:r>
      <w:r w:rsidR="00F22BFE" w:rsidRPr="00954E7F">
        <w:rPr>
          <w:rFonts w:ascii="Times New Roman" w:eastAsia="Times New Roman" w:hAnsi="Times New Roman" w:cs="Times New Roman"/>
          <w:sz w:val="24"/>
          <w:szCs w:val="24"/>
          <w:shd w:val="clear" w:color="auto" w:fill="FFFFFF"/>
        </w:rPr>
        <w:t>age-appropriate</w:t>
      </w:r>
      <w:r w:rsidR="00DB0DC4" w:rsidRPr="00954E7F">
        <w:rPr>
          <w:rFonts w:ascii="Times New Roman" w:eastAsia="Times New Roman" w:hAnsi="Times New Roman" w:cs="Times New Roman"/>
          <w:sz w:val="24"/>
          <w:szCs w:val="24"/>
          <w:shd w:val="clear" w:color="auto" w:fill="FFFFFF"/>
        </w:rPr>
        <w:t xml:space="preserve"> </w:t>
      </w:r>
      <w:r w:rsidR="000F45B1" w:rsidRPr="00954E7F">
        <w:rPr>
          <w:rFonts w:ascii="Times New Roman" w:eastAsia="Times New Roman" w:hAnsi="Times New Roman" w:cs="Times New Roman"/>
          <w:sz w:val="24"/>
          <w:szCs w:val="24"/>
          <w:shd w:val="clear" w:color="auto" w:fill="FFFFFF"/>
        </w:rPr>
        <w:t>accommodations</w:t>
      </w:r>
      <w:r w:rsidR="00520BDB" w:rsidRPr="00954E7F">
        <w:rPr>
          <w:rFonts w:ascii="Times New Roman" w:eastAsia="Times New Roman" w:hAnsi="Times New Roman" w:cs="Times New Roman"/>
          <w:sz w:val="24"/>
          <w:szCs w:val="24"/>
          <w:shd w:val="clear" w:color="auto" w:fill="FFFFFF"/>
        </w:rPr>
        <w:t xml:space="preserve">. This is </w:t>
      </w:r>
      <w:r w:rsidR="00DB0DC4" w:rsidRPr="00954E7F">
        <w:rPr>
          <w:rFonts w:ascii="Times New Roman" w:eastAsia="Times New Roman" w:hAnsi="Times New Roman" w:cs="Times New Roman"/>
          <w:sz w:val="24"/>
          <w:szCs w:val="24"/>
          <w:shd w:val="clear" w:color="auto" w:fill="FFFFFF"/>
        </w:rPr>
        <w:t xml:space="preserve">to facilitate their effective role as direct and indirect </w:t>
      </w:r>
      <w:r w:rsidR="00F22BFE" w:rsidRPr="00954E7F">
        <w:rPr>
          <w:rFonts w:ascii="Times New Roman" w:eastAsia="Times New Roman" w:hAnsi="Times New Roman" w:cs="Times New Roman"/>
          <w:sz w:val="24"/>
          <w:szCs w:val="24"/>
          <w:shd w:val="clear" w:color="auto" w:fill="FFFFFF"/>
        </w:rPr>
        <w:t>participants,</w:t>
      </w:r>
      <w:r w:rsidR="00DB0DC4" w:rsidRPr="00954E7F">
        <w:rPr>
          <w:rFonts w:ascii="Times New Roman" w:eastAsia="Times New Roman" w:hAnsi="Times New Roman" w:cs="Times New Roman"/>
          <w:sz w:val="24"/>
          <w:szCs w:val="24"/>
          <w:shd w:val="clear" w:color="auto" w:fill="FFFFFF"/>
        </w:rPr>
        <w:t xml:space="preserve"> including as witnesses in all legal </w:t>
      </w:r>
      <w:r w:rsidR="00F22BFE" w:rsidRPr="00954E7F">
        <w:rPr>
          <w:rFonts w:ascii="Times New Roman" w:eastAsia="Times New Roman" w:hAnsi="Times New Roman" w:cs="Times New Roman"/>
          <w:sz w:val="24"/>
          <w:szCs w:val="24"/>
          <w:shd w:val="clear" w:color="auto" w:fill="FFFFFF"/>
        </w:rPr>
        <w:t>proceedings,</w:t>
      </w:r>
      <w:r w:rsidR="00DB0DC4" w:rsidRPr="00954E7F">
        <w:rPr>
          <w:rFonts w:ascii="Times New Roman" w:eastAsia="Times New Roman" w:hAnsi="Times New Roman" w:cs="Times New Roman"/>
          <w:sz w:val="24"/>
          <w:szCs w:val="24"/>
          <w:shd w:val="clear" w:color="auto" w:fill="FFFFFF"/>
        </w:rPr>
        <w:t xml:space="preserve"> including at </w:t>
      </w:r>
      <w:r w:rsidR="000F45B1" w:rsidRPr="00954E7F">
        <w:rPr>
          <w:rFonts w:ascii="Times New Roman" w:eastAsia="Times New Roman" w:hAnsi="Times New Roman" w:cs="Times New Roman"/>
          <w:sz w:val="24"/>
          <w:szCs w:val="24"/>
          <w:shd w:val="clear" w:color="auto" w:fill="FFFFFF"/>
        </w:rPr>
        <w:t>investigative</w:t>
      </w:r>
      <w:r w:rsidR="00DB0DC4" w:rsidRPr="00954E7F">
        <w:rPr>
          <w:rFonts w:ascii="Times New Roman" w:eastAsia="Times New Roman" w:hAnsi="Times New Roman" w:cs="Times New Roman"/>
          <w:sz w:val="24"/>
          <w:szCs w:val="24"/>
          <w:shd w:val="clear" w:color="auto" w:fill="FFFFFF"/>
        </w:rPr>
        <w:t xml:space="preserve"> and </w:t>
      </w:r>
      <w:r w:rsidR="00F22BFE" w:rsidRPr="00954E7F">
        <w:rPr>
          <w:rFonts w:ascii="Times New Roman" w:eastAsia="Times New Roman" w:hAnsi="Times New Roman" w:cs="Times New Roman"/>
          <w:sz w:val="24"/>
          <w:szCs w:val="24"/>
          <w:shd w:val="clear" w:color="auto" w:fill="FFFFFF"/>
        </w:rPr>
        <w:t>other</w:t>
      </w:r>
      <w:r w:rsidR="00DB0DC4" w:rsidRPr="00954E7F">
        <w:rPr>
          <w:rFonts w:ascii="Times New Roman" w:eastAsia="Times New Roman" w:hAnsi="Times New Roman" w:cs="Times New Roman"/>
          <w:sz w:val="24"/>
          <w:szCs w:val="24"/>
          <w:shd w:val="clear" w:color="auto" w:fill="FFFFFF"/>
        </w:rPr>
        <w:t xml:space="preserve"> preliminary stages.</w:t>
      </w:r>
      <w:r w:rsidR="000E2D4C" w:rsidRPr="00954E7F">
        <w:rPr>
          <w:rFonts w:ascii="Times New Roman" w:eastAsia="Times New Roman" w:hAnsi="Times New Roman" w:cs="Times New Roman"/>
          <w:sz w:val="24"/>
          <w:szCs w:val="24"/>
          <w:shd w:val="clear" w:color="auto" w:fill="FFFFFF"/>
        </w:rPr>
        <w:t xml:space="preserve"> This article is particularly interconnected to article 11 in situations of </w:t>
      </w:r>
      <w:r w:rsidR="008A1253" w:rsidRPr="00954E7F">
        <w:rPr>
          <w:rFonts w:ascii="Times New Roman" w:eastAsia="Times New Roman" w:hAnsi="Times New Roman" w:cs="Times New Roman"/>
          <w:sz w:val="24"/>
          <w:szCs w:val="24"/>
          <w:shd w:val="clear" w:color="auto" w:fill="FFFFFF"/>
        </w:rPr>
        <w:t xml:space="preserve">armed </w:t>
      </w:r>
      <w:r w:rsidR="000E2D4C" w:rsidRPr="00954E7F">
        <w:rPr>
          <w:rFonts w:ascii="Times New Roman" w:eastAsia="Times New Roman" w:hAnsi="Times New Roman" w:cs="Times New Roman"/>
          <w:sz w:val="24"/>
          <w:szCs w:val="24"/>
          <w:shd w:val="clear" w:color="auto" w:fill="FFFFFF"/>
        </w:rPr>
        <w:t xml:space="preserve">conflict when crimes </w:t>
      </w:r>
      <w:r w:rsidR="008A1253" w:rsidRPr="00954E7F">
        <w:rPr>
          <w:rFonts w:ascii="Times New Roman" w:eastAsia="Times New Roman" w:hAnsi="Times New Roman" w:cs="Times New Roman"/>
          <w:sz w:val="24"/>
          <w:szCs w:val="24"/>
          <w:shd w:val="clear" w:color="auto" w:fill="FFFFFF"/>
        </w:rPr>
        <w:t xml:space="preserve">may </w:t>
      </w:r>
      <w:r w:rsidR="000E2D4C" w:rsidRPr="00954E7F">
        <w:rPr>
          <w:rFonts w:ascii="Times New Roman" w:eastAsia="Times New Roman" w:hAnsi="Times New Roman" w:cs="Times New Roman"/>
          <w:sz w:val="24"/>
          <w:szCs w:val="24"/>
          <w:shd w:val="clear" w:color="auto" w:fill="FFFFFF"/>
        </w:rPr>
        <w:t>be committed, and future legal proceedings</w:t>
      </w:r>
      <w:r w:rsidR="00B86B31" w:rsidRPr="00954E7F">
        <w:rPr>
          <w:rFonts w:ascii="Times New Roman" w:eastAsia="Times New Roman" w:hAnsi="Times New Roman" w:cs="Times New Roman"/>
          <w:sz w:val="24"/>
          <w:szCs w:val="24"/>
          <w:shd w:val="clear" w:color="auto" w:fill="FFFFFF"/>
        </w:rPr>
        <w:t xml:space="preserve"> involving</w:t>
      </w:r>
      <w:r w:rsidR="000E2D4C" w:rsidRPr="00954E7F">
        <w:rPr>
          <w:rFonts w:ascii="Times New Roman" w:eastAsia="Times New Roman" w:hAnsi="Times New Roman" w:cs="Times New Roman"/>
          <w:sz w:val="24"/>
          <w:szCs w:val="24"/>
          <w:shd w:val="clear" w:color="auto" w:fill="FFFFFF"/>
        </w:rPr>
        <w:t xml:space="preserve"> persons with disabilities may be required. </w:t>
      </w:r>
    </w:p>
    <w:p w14:paraId="7E0B5E0C" w14:textId="3DD29926" w:rsidR="00FE4BDF" w:rsidRPr="00954E7F" w:rsidRDefault="00DB0DC4" w:rsidP="008A1253">
      <w:pPr>
        <w:spacing w:before="100" w:beforeAutospacing="1" w:after="100" w:afterAutospacing="1"/>
        <w:jc w:val="both"/>
        <w:rPr>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Article 14</w:t>
      </w:r>
      <w:r w:rsidR="00E84FCF" w:rsidRPr="00954E7F">
        <w:rPr>
          <w:rFonts w:ascii="Times New Roman" w:eastAsia="Times New Roman" w:hAnsi="Times New Roman" w:cs="Times New Roman"/>
          <w:sz w:val="24"/>
          <w:szCs w:val="24"/>
          <w:shd w:val="clear" w:color="auto" w:fill="FFFFFF"/>
        </w:rPr>
        <w:t xml:space="preserve"> </w:t>
      </w:r>
      <w:r w:rsidR="000E2D4C" w:rsidRPr="00954E7F">
        <w:rPr>
          <w:rFonts w:ascii="Times New Roman" w:eastAsia="Times New Roman" w:hAnsi="Times New Roman" w:cs="Times New Roman"/>
          <w:sz w:val="24"/>
          <w:szCs w:val="24"/>
          <w:shd w:val="clear" w:color="auto" w:fill="FFFFFF"/>
        </w:rPr>
        <w:t xml:space="preserve">on </w:t>
      </w:r>
      <w:r w:rsidRPr="00954E7F">
        <w:rPr>
          <w:rFonts w:ascii="Times New Roman" w:eastAsia="Times New Roman" w:hAnsi="Times New Roman" w:cs="Times New Roman"/>
          <w:sz w:val="24"/>
          <w:szCs w:val="24"/>
          <w:shd w:val="clear" w:color="auto" w:fill="FFFFFF"/>
        </w:rPr>
        <w:t>liberty and security of persons</w:t>
      </w:r>
      <w:r w:rsidR="00E84FCF" w:rsidRPr="00954E7F">
        <w:rPr>
          <w:rStyle w:val="FootnoteReference"/>
          <w:rFonts w:ascii="Times New Roman" w:eastAsia="Times New Roman" w:hAnsi="Times New Roman" w:cs="Times New Roman"/>
          <w:sz w:val="24"/>
          <w:szCs w:val="24"/>
          <w:shd w:val="clear" w:color="auto" w:fill="FFFFFF"/>
        </w:rPr>
        <w:footnoteReference w:id="26"/>
      </w:r>
      <w:r w:rsidR="000E2D4C" w:rsidRPr="00954E7F">
        <w:rPr>
          <w:rFonts w:ascii="Times New Roman" w:eastAsia="Times New Roman" w:hAnsi="Times New Roman" w:cs="Times New Roman"/>
          <w:sz w:val="24"/>
          <w:szCs w:val="24"/>
          <w:shd w:val="clear" w:color="auto" w:fill="FFFFFF"/>
        </w:rPr>
        <w:t xml:space="preserve"> is connected to article 11, particularly in relation to </w:t>
      </w:r>
      <w:r w:rsidR="00721D53" w:rsidRPr="00954E7F">
        <w:rPr>
          <w:rFonts w:ascii="Times New Roman" w:eastAsia="Times New Roman" w:hAnsi="Times New Roman" w:cs="Times New Roman"/>
          <w:sz w:val="24"/>
          <w:szCs w:val="24"/>
          <w:shd w:val="clear" w:color="auto" w:fill="FFFFFF"/>
        </w:rPr>
        <w:t>people with disabilities right to e</w:t>
      </w:r>
      <w:r w:rsidRPr="00954E7F">
        <w:rPr>
          <w:rFonts w:ascii="Times New Roman" w:eastAsia="Times New Roman" w:hAnsi="Times New Roman" w:cs="Times New Roman"/>
          <w:sz w:val="24"/>
          <w:szCs w:val="24"/>
          <w:shd w:val="clear" w:color="auto" w:fill="FFFFFF"/>
        </w:rPr>
        <w:t>njoy the right to liberty and security of person</w:t>
      </w:r>
      <w:r w:rsidR="00520BDB" w:rsidRPr="00954E7F">
        <w:rPr>
          <w:rFonts w:ascii="Times New Roman" w:eastAsia="Times New Roman" w:hAnsi="Times New Roman" w:cs="Times New Roman"/>
          <w:sz w:val="24"/>
          <w:szCs w:val="24"/>
          <w:shd w:val="clear" w:color="auto" w:fill="FFFFFF"/>
        </w:rPr>
        <w:t>,</w:t>
      </w:r>
      <w:r w:rsidR="00721D53" w:rsidRPr="00954E7F">
        <w:rPr>
          <w:rFonts w:ascii="Times New Roman" w:eastAsia="Times New Roman" w:hAnsi="Times New Roman" w:cs="Times New Roman"/>
          <w:sz w:val="24"/>
          <w:szCs w:val="24"/>
          <w:shd w:val="clear" w:color="auto" w:fill="FFFFFF"/>
        </w:rPr>
        <w:t xml:space="preserve"> and</w:t>
      </w:r>
      <w:r w:rsidR="00B86B31" w:rsidRPr="00954E7F">
        <w:rPr>
          <w:rFonts w:ascii="Times New Roman" w:eastAsia="Times New Roman" w:hAnsi="Times New Roman" w:cs="Times New Roman"/>
          <w:sz w:val="24"/>
          <w:szCs w:val="24"/>
          <w:shd w:val="clear" w:color="auto" w:fill="FFFFFF"/>
        </w:rPr>
        <w:t xml:space="preserve"> to</w:t>
      </w:r>
      <w:r w:rsidR="00721D53" w:rsidRPr="00954E7F">
        <w:rPr>
          <w:rFonts w:ascii="Times New Roman" w:eastAsia="Times New Roman" w:hAnsi="Times New Roman" w:cs="Times New Roman"/>
          <w:sz w:val="24"/>
          <w:szCs w:val="24"/>
          <w:shd w:val="clear" w:color="auto" w:fill="FFFFFF"/>
        </w:rPr>
        <w:t xml:space="preserve"> not </w:t>
      </w:r>
      <w:r w:rsidR="00B86B31" w:rsidRPr="00954E7F">
        <w:rPr>
          <w:rFonts w:ascii="Times New Roman" w:eastAsia="Times New Roman" w:hAnsi="Times New Roman" w:cs="Times New Roman"/>
          <w:sz w:val="24"/>
          <w:szCs w:val="24"/>
          <w:shd w:val="clear" w:color="auto" w:fill="FFFFFF"/>
        </w:rPr>
        <w:t xml:space="preserve">ever </w:t>
      </w:r>
      <w:r w:rsidR="00721D53" w:rsidRPr="00954E7F">
        <w:rPr>
          <w:rFonts w:ascii="Times New Roman" w:eastAsia="Times New Roman" w:hAnsi="Times New Roman" w:cs="Times New Roman"/>
          <w:sz w:val="24"/>
          <w:szCs w:val="24"/>
          <w:shd w:val="clear" w:color="auto" w:fill="FFFFFF"/>
        </w:rPr>
        <w:t>be detained on the grounds of disability.</w:t>
      </w:r>
      <w:r w:rsidRPr="00954E7F">
        <w:rPr>
          <w:rFonts w:ascii="Times New Roman" w:eastAsia="Times New Roman" w:hAnsi="Times New Roman" w:cs="Times New Roman"/>
          <w:sz w:val="24"/>
          <w:szCs w:val="24"/>
          <w:shd w:val="clear" w:color="auto" w:fill="FFFFFF"/>
        </w:rPr>
        <w:t xml:space="preserve"> </w:t>
      </w:r>
    </w:p>
    <w:p w14:paraId="50572381" w14:textId="4B6A948B" w:rsidR="00721D53" w:rsidRPr="00954E7F" w:rsidRDefault="00FE4BDF" w:rsidP="008A1253">
      <w:pPr>
        <w:spacing w:before="100" w:beforeAutospacing="1" w:after="100" w:afterAutospacing="1"/>
        <w:jc w:val="both"/>
        <w:rPr>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A</w:t>
      </w:r>
      <w:r w:rsidR="000F45B1" w:rsidRPr="00954E7F">
        <w:rPr>
          <w:rFonts w:ascii="Times New Roman" w:eastAsia="Times New Roman" w:hAnsi="Times New Roman" w:cs="Times New Roman"/>
          <w:sz w:val="24"/>
          <w:szCs w:val="24"/>
          <w:shd w:val="clear" w:color="auto" w:fill="FFFFFF"/>
        </w:rPr>
        <w:t>rticle</w:t>
      </w:r>
      <w:r w:rsidRPr="00954E7F">
        <w:rPr>
          <w:rFonts w:ascii="Times New Roman" w:eastAsia="Times New Roman" w:hAnsi="Times New Roman" w:cs="Times New Roman"/>
          <w:sz w:val="24"/>
          <w:szCs w:val="24"/>
          <w:shd w:val="clear" w:color="auto" w:fill="FFFFFF"/>
        </w:rPr>
        <w:t xml:space="preserve"> 15</w:t>
      </w:r>
      <w:r w:rsidR="00721D53" w:rsidRPr="00954E7F">
        <w:rPr>
          <w:rFonts w:ascii="Times New Roman" w:eastAsia="Times New Roman" w:hAnsi="Times New Roman" w:cs="Times New Roman"/>
          <w:sz w:val="24"/>
          <w:szCs w:val="24"/>
          <w:shd w:val="clear" w:color="auto" w:fill="FFFFFF"/>
        </w:rPr>
        <w:t xml:space="preserve"> on f</w:t>
      </w:r>
      <w:r w:rsidRPr="00954E7F">
        <w:rPr>
          <w:rFonts w:ascii="Times New Roman" w:eastAsia="Times New Roman" w:hAnsi="Times New Roman" w:cs="Times New Roman"/>
          <w:sz w:val="24"/>
          <w:szCs w:val="24"/>
          <w:shd w:val="clear" w:color="auto" w:fill="FFFFFF"/>
        </w:rPr>
        <w:t xml:space="preserve">reedom from </w:t>
      </w:r>
      <w:r w:rsidR="001232ED" w:rsidRPr="00954E7F">
        <w:rPr>
          <w:rFonts w:ascii="Times New Roman" w:eastAsia="Times New Roman" w:hAnsi="Times New Roman" w:cs="Times New Roman"/>
          <w:sz w:val="24"/>
          <w:szCs w:val="24"/>
          <w:shd w:val="clear" w:color="auto" w:fill="FFFFFF"/>
        </w:rPr>
        <w:t>torture or</w:t>
      </w:r>
      <w:r w:rsidRPr="00954E7F">
        <w:rPr>
          <w:rFonts w:ascii="Times New Roman" w:eastAsia="Times New Roman" w:hAnsi="Times New Roman" w:cs="Times New Roman"/>
          <w:sz w:val="24"/>
          <w:szCs w:val="24"/>
          <w:shd w:val="clear" w:color="auto" w:fill="FFFFFF"/>
        </w:rPr>
        <w:t xml:space="preserve"> cruel and inhumane or degrading </w:t>
      </w:r>
      <w:r w:rsidR="000F45B1" w:rsidRPr="00954E7F">
        <w:rPr>
          <w:rFonts w:ascii="Times New Roman" w:eastAsia="Times New Roman" w:hAnsi="Times New Roman" w:cs="Times New Roman"/>
          <w:sz w:val="24"/>
          <w:szCs w:val="24"/>
          <w:shd w:val="clear" w:color="auto" w:fill="FFFFFF"/>
        </w:rPr>
        <w:t>treatment</w:t>
      </w:r>
      <w:r w:rsidRPr="00954E7F">
        <w:rPr>
          <w:rFonts w:ascii="Times New Roman" w:eastAsia="Times New Roman" w:hAnsi="Times New Roman" w:cs="Times New Roman"/>
          <w:sz w:val="24"/>
          <w:szCs w:val="24"/>
          <w:shd w:val="clear" w:color="auto" w:fill="FFFFFF"/>
        </w:rPr>
        <w:t xml:space="preserve"> or </w:t>
      </w:r>
      <w:r w:rsidR="00F22BFE" w:rsidRPr="00954E7F">
        <w:rPr>
          <w:rFonts w:ascii="Times New Roman" w:eastAsia="Times New Roman" w:hAnsi="Times New Roman" w:cs="Times New Roman"/>
          <w:sz w:val="24"/>
          <w:szCs w:val="24"/>
          <w:shd w:val="clear" w:color="auto" w:fill="FFFFFF"/>
        </w:rPr>
        <w:t>punishment</w:t>
      </w:r>
      <w:r w:rsidR="004220CE" w:rsidRPr="00954E7F">
        <w:rPr>
          <w:rFonts w:ascii="Times New Roman" w:eastAsia="Times New Roman" w:hAnsi="Times New Roman" w:cs="Times New Roman"/>
          <w:sz w:val="24"/>
          <w:szCs w:val="24"/>
          <w:shd w:val="clear" w:color="auto" w:fill="FFFFFF"/>
        </w:rPr>
        <w:t>,</w:t>
      </w:r>
      <w:r w:rsidR="00E84FCF" w:rsidRPr="00954E7F">
        <w:rPr>
          <w:rStyle w:val="FootnoteReference"/>
          <w:rFonts w:ascii="Times New Roman" w:eastAsia="Times New Roman" w:hAnsi="Times New Roman" w:cs="Times New Roman"/>
          <w:sz w:val="24"/>
          <w:szCs w:val="24"/>
          <w:shd w:val="clear" w:color="auto" w:fill="FFFFFF"/>
        </w:rPr>
        <w:footnoteReference w:id="27"/>
      </w:r>
      <w:r w:rsidR="00B86B31" w:rsidRPr="00954E7F">
        <w:rPr>
          <w:rFonts w:ascii="Times New Roman" w:eastAsia="Times New Roman" w:hAnsi="Times New Roman" w:cs="Times New Roman"/>
          <w:sz w:val="24"/>
          <w:szCs w:val="24"/>
          <w:shd w:val="clear" w:color="auto" w:fill="FFFFFF"/>
        </w:rPr>
        <w:t xml:space="preserve"> </w:t>
      </w:r>
      <w:r w:rsidR="00721D53" w:rsidRPr="00954E7F">
        <w:rPr>
          <w:rFonts w:ascii="Times New Roman" w:eastAsia="Times New Roman" w:hAnsi="Times New Roman" w:cs="Times New Roman"/>
          <w:sz w:val="24"/>
          <w:szCs w:val="24"/>
          <w:shd w:val="clear" w:color="auto" w:fill="FFFFFF"/>
        </w:rPr>
        <w:t>is relevant to article 11</w:t>
      </w:r>
      <w:r w:rsidR="00520BDB" w:rsidRPr="00954E7F">
        <w:rPr>
          <w:rFonts w:ascii="Times New Roman" w:eastAsia="Times New Roman" w:hAnsi="Times New Roman" w:cs="Times New Roman"/>
          <w:sz w:val="24"/>
          <w:szCs w:val="24"/>
          <w:shd w:val="clear" w:color="auto" w:fill="FFFFFF"/>
        </w:rPr>
        <w:t>,</w:t>
      </w:r>
      <w:r w:rsidR="00721D53" w:rsidRPr="00954E7F">
        <w:rPr>
          <w:rFonts w:ascii="Times New Roman" w:eastAsia="Times New Roman" w:hAnsi="Times New Roman" w:cs="Times New Roman"/>
          <w:sz w:val="24"/>
          <w:szCs w:val="24"/>
          <w:shd w:val="clear" w:color="auto" w:fill="FFFFFF"/>
        </w:rPr>
        <w:t xml:space="preserve"> as persons with disabilities are at heightened risk of violence during conflict and emergencies.</w:t>
      </w:r>
      <w:r w:rsidRPr="00954E7F">
        <w:rPr>
          <w:rFonts w:ascii="Times New Roman" w:eastAsia="Times New Roman" w:hAnsi="Times New Roman" w:cs="Times New Roman"/>
          <w:sz w:val="24"/>
          <w:szCs w:val="24"/>
          <w:shd w:val="clear" w:color="auto" w:fill="FFFFFF"/>
        </w:rPr>
        <w:t xml:space="preserve"> </w:t>
      </w:r>
    </w:p>
    <w:p w14:paraId="70CB3E43" w14:textId="314EA4FE" w:rsidR="00FE4BDF" w:rsidRPr="00954E7F" w:rsidRDefault="00FE4BDF" w:rsidP="008A1253">
      <w:pPr>
        <w:spacing w:before="100" w:beforeAutospacing="1" w:after="100" w:afterAutospacing="1"/>
        <w:jc w:val="both"/>
        <w:rPr>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 xml:space="preserve">Article 16 </w:t>
      </w:r>
      <w:r w:rsidR="00721D53" w:rsidRPr="00954E7F">
        <w:rPr>
          <w:rFonts w:ascii="Times New Roman" w:eastAsia="Times New Roman" w:hAnsi="Times New Roman" w:cs="Times New Roman"/>
          <w:sz w:val="24"/>
          <w:szCs w:val="24"/>
          <w:shd w:val="clear" w:color="auto" w:fill="FFFFFF"/>
        </w:rPr>
        <w:t>on f</w:t>
      </w:r>
      <w:r w:rsidRPr="00954E7F">
        <w:rPr>
          <w:rFonts w:ascii="Times New Roman" w:eastAsia="Times New Roman" w:hAnsi="Times New Roman" w:cs="Times New Roman"/>
          <w:sz w:val="24"/>
          <w:szCs w:val="24"/>
          <w:shd w:val="clear" w:color="auto" w:fill="FFFFFF"/>
        </w:rPr>
        <w:t xml:space="preserve">reedom from </w:t>
      </w:r>
      <w:r w:rsidR="00F22BFE" w:rsidRPr="00954E7F">
        <w:rPr>
          <w:rFonts w:ascii="Times New Roman" w:eastAsia="Times New Roman" w:hAnsi="Times New Roman" w:cs="Times New Roman"/>
          <w:sz w:val="24"/>
          <w:szCs w:val="24"/>
          <w:shd w:val="clear" w:color="auto" w:fill="FFFFFF"/>
        </w:rPr>
        <w:t>exploitation</w:t>
      </w:r>
      <w:r w:rsidR="002A28B4" w:rsidRPr="00954E7F">
        <w:rPr>
          <w:rFonts w:ascii="Times New Roman" w:eastAsia="Times New Roman" w:hAnsi="Times New Roman" w:cs="Times New Roman"/>
          <w:sz w:val="24"/>
          <w:szCs w:val="24"/>
          <w:shd w:val="clear" w:color="auto" w:fill="FFFFFF"/>
        </w:rPr>
        <w:t xml:space="preserve"> </w:t>
      </w:r>
      <w:r w:rsidR="00F22BFE" w:rsidRPr="00954E7F">
        <w:rPr>
          <w:rFonts w:ascii="Times New Roman" w:eastAsia="Times New Roman" w:hAnsi="Times New Roman" w:cs="Times New Roman"/>
          <w:sz w:val="24"/>
          <w:szCs w:val="24"/>
          <w:shd w:val="clear" w:color="auto" w:fill="FFFFFF"/>
        </w:rPr>
        <w:t>violence</w:t>
      </w:r>
      <w:r w:rsidRPr="00954E7F">
        <w:rPr>
          <w:rFonts w:ascii="Times New Roman" w:eastAsia="Times New Roman" w:hAnsi="Times New Roman" w:cs="Times New Roman"/>
          <w:sz w:val="24"/>
          <w:szCs w:val="24"/>
          <w:shd w:val="clear" w:color="auto" w:fill="FFFFFF"/>
        </w:rPr>
        <w:t xml:space="preserve"> and abuse</w:t>
      </w:r>
      <w:r w:rsidR="002A28B4" w:rsidRPr="00954E7F">
        <w:rPr>
          <w:rFonts w:ascii="Times New Roman" w:eastAsia="Times New Roman" w:hAnsi="Times New Roman" w:cs="Times New Roman"/>
          <w:sz w:val="24"/>
          <w:szCs w:val="24"/>
          <w:shd w:val="clear" w:color="auto" w:fill="FFFFFF"/>
        </w:rPr>
        <w:t>,</w:t>
      </w:r>
      <w:r w:rsidR="00E84FCF" w:rsidRPr="00954E7F">
        <w:rPr>
          <w:rStyle w:val="FootnoteReference"/>
          <w:rFonts w:ascii="Times New Roman" w:eastAsia="Times New Roman" w:hAnsi="Times New Roman" w:cs="Times New Roman"/>
          <w:sz w:val="24"/>
          <w:szCs w:val="24"/>
          <w:shd w:val="clear" w:color="auto" w:fill="FFFFFF"/>
        </w:rPr>
        <w:footnoteReference w:id="28"/>
      </w:r>
      <w:r w:rsidR="002A28B4" w:rsidRPr="00954E7F">
        <w:rPr>
          <w:rFonts w:ascii="Times New Roman" w:eastAsia="Times New Roman" w:hAnsi="Times New Roman" w:cs="Times New Roman"/>
          <w:sz w:val="24"/>
          <w:szCs w:val="24"/>
          <w:shd w:val="clear" w:color="auto" w:fill="FFFFFF"/>
        </w:rPr>
        <w:t xml:space="preserve"> </w:t>
      </w:r>
      <w:r w:rsidR="00721D53" w:rsidRPr="00954E7F">
        <w:rPr>
          <w:rFonts w:ascii="Times New Roman" w:eastAsia="Times New Roman" w:hAnsi="Times New Roman" w:cs="Times New Roman"/>
          <w:sz w:val="24"/>
          <w:szCs w:val="24"/>
          <w:shd w:val="clear" w:color="auto" w:fill="FFFFFF"/>
        </w:rPr>
        <w:t xml:space="preserve">is linked to article 11. Article 16 stipulates </w:t>
      </w:r>
      <w:r w:rsidR="00BA688C" w:rsidRPr="00954E7F">
        <w:rPr>
          <w:rFonts w:ascii="Times New Roman" w:eastAsia="Times New Roman" w:hAnsi="Times New Roman" w:cs="Times New Roman"/>
          <w:sz w:val="24"/>
          <w:szCs w:val="24"/>
          <w:shd w:val="clear" w:color="auto" w:fill="FFFFFF"/>
        </w:rPr>
        <w:t>that State</w:t>
      </w:r>
      <w:r w:rsidRPr="00954E7F">
        <w:rPr>
          <w:rFonts w:ascii="Times New Roman" w:eastAsia="Times New Roman" w:hAnsi="Times New Roman" w:cs="Times New Roman"/>
          <w:sz w:val="24"/>
          <w:szCs w:val="24"/>
          <w:shd w:val="clear" w:color="auto" w:fill="FFFFFF"/>
        </w:rPr>
        <w:t xml:space="preserve"> </w:t>
      </w:r>
      <w:r w:rsidR="00721D53" w:rsidRPr="00954E7F">
        <w:rPr>
          <w:rFonts w:ascii="Times New Roman" w:eastAsia="Times New Roman" w:hAnsi="Times New Roman" w:cs="Times New Roman"/>
          <w:sz w:val="24"/>
          <w:szCs w:val="24"/>
          <w:shd w:val="clear" w:color="auto" w:fill="FFFFFF"/>
        </w:rPr>
        <w:t>P</w:t>
      </w:r>
      <w:r w:rsidR="000F45B1" w:rsidRPr="00954E7F">
        <w:rPr>
          <w:rFonts w:ascii="Times New Roman" w:eastAsia="Times New Roman" w:hAnsi="Times New Roman" w:cs="Times New Roman"/>
          <w:sz w:val="24"/>
          <w:szCs w:val="24"/>
          <w:shd w:val="clear" w:color="auto" w:fill="FFFFFF"/>
        </w:rPr>
        <w:t>arties</w:t>
      </w:r>
      <w:r w:rsidRPr="00954E7F">
        <w:rPr>
          <w:rFonts w:ascii="Times New Roman" w:eastAsia="Times New Roman" w:hAnsi="Times New Roman" w:cs="Times New Roman"/>
          <w:sz w:val="24"/>
          <w:szCs w:val="24"/>
          <w:shd w:val="clear" w:color="auto" w:fill="FFFFFF"/>
        </w:rPr>
        <w:t xml:space="preserve"> shall take all appropriate </w:t>
      </w:r>
      <w:r w:rsidR="00F22BFE" w:rsidRPr="00954E7F">
        <w:rPr>
          <w:rFonts w:ascii="Times New Roman" w:eastAsia="Times New Roman" w:hAnsi="Times New Roman" w:cs="Times New Roman"/>
          <w:sz w:val="24"/>
          <w:szCs w:val="24"/>
          <w:shd w:val="clear" w:color="auto" w:fill="FFFFFF"/>
        </w:rPr>
        <w:t>legislative,</w:t>
      </w:r>
      <w:r w:rsidRPr="00954E7F">
        <w:rPr>
          <w:rFonts w:ascii="Times New Roman" w:eastAsia="Times New Roman" w:hAnsi="Times New Roman" w:cs="Times New Roman"/>
          <w:sz w:val="24"/>
          <w:szCs w:val="24"/>
          <w:shd w:val="clear" w:color="auto" w:fill="FFFFFF"/>
        </w:rPr>
        <w:t xml:space="preserve"> </w:t>
      </w:r>
      <w:r w:rsidR="00F22BFE" w:rsidRPr="00954E7F">
        <w:rPr>
          <w:rFonts w:ascii="Times New Roman" w:eastAsia="Times New Roman" w:hAnsi="Times New Roman" w:cs="Times New Roman"/>
          <w:sz w:val="24"/>
          <w:szCs w:val="24"/>
          <w:shd w:val="clear" w:color="auto" w:fill="FFFFFF"/>
        </w:rPr>
        <w:t>administrative,</w:t>
      </w:r>
      <w:r w:rsidRPr="00954E7F">
        <w:rPr>
          <w:rFonts w:ascii="Times New Roman" w:eastAsia="Times New Roman" w:hAnsi="Times New Roman" w:cs="Times New Roman"/>
          <w:sz w:val="24"/>
          <w:szCs w:val="24"/>
          <w:shd w:val="clear" w:color="auto" w:fill="FFFFFF"/>
        </w:rPr>
        <w:t xml:space="preserve"> </w:t>
      </w:r>
      <w:r w:rsidR="00F22BFE" w:rsidRPr="00954E7F">
        <w:rPr>
          <w:rFonts w:ascii="Times New Roman" w:eastAsia="Times New Roman" w:hAnsi="Times New Roman" w:cs="Times New Roman"/>
          <w:sz w:val="24"/>
          <w:szCs w:val="24"/>
          <w:shd w:val="clear" w:color="auto" w:fill="FFFFFF"/>
        </w:rPr>
        <w:t>social,</w:t>
      </w:r>
      <w:r w:rsidRPr="00954E7F">
        <w:rPr>
          <w:rFonts w:ascii="Times New Roman" w:eastAsia="Times New Roman" w:hAnsi="Times New Roman" w:cs="Times New Roman"/>
          <w:sz w:val="24"/>
          <w:szCs w:val="24"/>
          <w:shd w:val="clear" w:color="auto" w:fill="FFFFFF"/>
        </w:rPr>
        <w:t xml:space="preserve"> </w:t>
      </w:r>
      <w:r w:rsidR="00580495" w:rsidRPr="00954E7F">
        <w:rPr>
          <w:rFonts w:ascii="Times New Roman" w:eastAsia="Times New Roman" w:hAnsi="Times New Roman" w:cs="Times New Roman"/>
          <w:sz w:val="24"/>
          <w:szCs w:val="24"/>
          <w:shd w:val="clear" w:color="auto" w:fill="FFFFFF"/>
        </w:rPr>
        <w:t>educational,</w:t>
      </w:r>
      <w:r w:rsidRPr="00954E7F">
        <w:rPr>
          <w:rFonts w:ascii="Times New Roman" w:eastAsia="Times New Roman" w:hAnsi="Times New Roman" w:cs="Times New Roman"/>
          <w:sz w:val="24"/>
          <w:szCs w:val="24"/>
          <w:shd w:val="clear" w:color="auto" w:fill="FFFFFF"/>
        </w:rPr>
        <w:t xml:space="preserve"> and other measures to protect persons with </w:t>
      </w:r>
      <w:r w:rsidR="00F22BFE" w:rsidRPr="00954E7F">
        <w:rPr>
          <w:rFonts w:ascii="Times New Roman" w:eastAsia="Times New Roman" w:hAnsi="Times New Roman" w:cs="Times New Roman"/>
          <w:sz w:val="24"/>
          <w:szCs w:val="24"/>
          <w:shd w:val="clear" w:color="auto" w:fill="FFFFFF"/>
        </w:rPr>
        <w:t>disabilities,</w:t>
      </w:r>
      <w:r w:rsidRPr="00954E7F">
        <w:rPr>
          <w:rFonts w:ascii="Times New Roman" w:eastAsia="Times New Roman" w:hAnsi="Times New Roman" w:cs="Times New Roman"/>
          <w:sz w:val="24"/>
          <w:szCs w:val="24"/>
          <w:shd w:val="clear" w:color="auto" w:fill="FFFFFF"/>
        </w:rPr>
        <w:t xml:space="preserve"> both within and outside the </w:t>
      </w:r>
      <w:r w:rsidR="00F22BFE" w:rsidRPr="00954E7F">
        <w:rPr>
          <w:rFonts w:ascii="Times New Roman" w:eastAsia="Times New Roman" w:hAnsi="Times New Roman" w:cs="Times New Roman"/>
          <w:sz w:val="24"/>
          <w:szCs w:val="24"/>
          <w:shd w:val="clear" w:color="auto" w:fill="FFFFFF"/>
        </w:rPr>
        <w:t>home,</w:t>
      </w:r>
      <w:r w:rsidRPr="00954E7F">
        <w:rPr>
          <w:rFonts w:ascii="Times New Roman" w:eastAsia="Times New Roman" w:hAnsi="Times New Roman" w:cs="Times New Roman"/>
          <w:sz w:val="24"/>
          <w:szCs w:val="24"/>
          <w:shd w:val="clear" w:color="auto" w:fill="FFFFFF"/>
        </w:rPr>
        <w:t xml:space="preserve"> from all forms of </w:t>
      </w:r>
      <w:r w:rsidR="00F22BFE" w:rsidRPr="00954E7F">
        <w:rPr>
          <w:rFonts w:ascii="Times New Roman" w:eastAsia="Times New Roman" w:hAnsi="Times New Roman" w:cs="Times New Roman"/>
          <w:sz w:val="24"/>
          <w:szCs w:val="24"/>
          <w:shd w:val="clear" w:color="auto" w:fill="FFFFFF"/>
        </w:rPr>
        <w:t>exploitation,</w:t>
      </w:r>
      <w:r w:rsidRPr="00954E7F">
        <w:rPr>
          <w:rFonts w:ascii="Times New Roman" w:eastAsia="Times New Roman" w:hAnsi="Times New Roman" w:cs="Times New Roman"/>
          <w:sz w:val="24"/>
          <w:szCs w:val="24"/>
          <w:shd w:val="clear" w:color="auto" w:fill="FFFFFF"/>
        </w:rPr>
        <w:t xml:space="preserve"> </w:t>
      </w:r>
      <w:r w:rsidR="00580495" w:rsidRPr="00954E7F">
        <w:rPr>
          <w:rFonts w:ascii="Times New Roman" w:eastAsia="Times New Roman" w:hAnsi="Times New Roman" w:cs="Times New Roman"/>
          <w:sz w:val="24"/>
          <w:szCs w:val="24"/>
          <w:shd w:val="clear" w:color="auto" w:fill="FFFFFF"/>
        </w:rPr>
        <w:t>violence,</w:t>
      </w:r>
      <w:r w:rsidRPr="00954E7F">
        <w:rPr>
          <w:rFonts w:ascii="Times New Roman" w:eastAsia="Times New Roman" w:hAnsi="Times New Roman" w:cs="Times New Roman"/>
          <w:sz w:val="24"/>
          <w:szCs w:val="24"/>
          <w:shd w:val="clear" w:color="auto" w:fill="FFFFFF"/>
        </w:rPr>
        <w:t xml:space="preserve"> and </w:t>
      </w:r>
      <w:r w:rsidR="00F22BFE" w:rsidRPr="00954E7F">
        <w:rPr>
          <w:rFonts w:ascii="Times New Roman" w:eastAsia="Times New Roman" w:hAnsi="Times New Roman" w:cs="Times New Roman"/>
          <w:sz w:val="24"/>
          <w:szCs w:val="24"/>
          <w:shd w:val="clear" w:color="auto" w:fill="FFFFFF"/>
        </w:rPr>
        <w:t>abuse, including</w:t>
      </w:r>
      <w:r w:rsidRPr="00954E7F">
        <w:rPr>
          <w:rFonts w:ascii="Times New Roman" w:eastAsia="Times New Roman" w:hAnsi="Times New Roman" w:cs="Times New Roman"/>
          <w:sz w:val="24"/>
          <w:szCs w:val="24"/>
          <w:shd w:val="clear" w:color="auto" w:fill="FFFFFF"/>
        </w:rPr>
        <w:t xml:space="preserve"> </w:t>
      </w:r>
      <w:r w:rsidR="00F22BFE" w:rsidRPr="00954E7F">
        <w:rPr>
          <w:rFonts w:ascii="Times New Roman" w:eastAsia="Times New Roman" w:hAnsi="Times New Roman" w:cs="Times New Roman"/>
          <w:sz w:val="24"/>
          <w:szCs w:val="24"/>
          <w:shd w:val="clear" w:color="auto" w:fill="FFFFFF"/>
        </w:rPr>
        <w:t>the</w:t>
      </w:r>
      <w:r w:rsidR="00520BDB" w:rsidRPr="00954E7F">
        <w:rPr>
          <w:rFonts w:ascii="Times New Roman" w:eastAsia="Times New Roman" w:hAnsi="Times New Roman" w:cs="Times New Roman"/>
          <w:sz w:val="24"/>
          <w:szCs w:val="24"/>
          <w:shd w:val="clear" w:color="auto" w:fill="FFFFFF"/>
        </w:rPr>
        <w:t>ir</w:t>
      </w:r>
      <w:r w:rsidRPr="00954E7F">
        <w:rPr>
          <w:rFonts w:ascii="Times New Roman" w:eastAsia="Times New Roman" w:hAnsi="Times New Roman" w:cs="Times New Roman"/>
          <w:sz w:val="24"/>
          <w:szCs w:val="24"/>
          <w:shd w:val="clear" w:color="auto" w:fill="FFFFFF"/>
        </w:rPr>
        <w:t xml:space="preserve"> </w:t>
      </w:r>
      <w:r w:rsidR="00580495" w:rsidRPr="00954E7F">
        <w:rPr>
          <w:rFonts w:ascii="Times New Roman" w:eastAsia="Times New Roman" w:hAnsi="Times New Roman" w:cs="Times New Roman"/>
          <w:sz w:val="24"/>
          <w:szCs w:val="24"/>
          <w:shd w:val="clear" w:color="auto" w:fill="FFFFFF"/>
        </w:rPr>
        <w:t>gender-based</w:t>
      </w:r>
      <w:r w:rsidRPr="00954E7F">
        <w:rPr>
          <w:rFonts w:ascii="Times New Roman" w:eastAsia="Times New Roman" w:hAnsi="Times New Roman" w:cs="Times New Roman"/>
          <w:sz w:val="24"/>
          <w:szCs w:val="24"/>
          <w:shd w:val="clear" w:color="auto" w:fill="FFFFFF"/>
        </w:rPr>
        <w:t xml:space="preserve"> aspects.</w:t>
      </w:r>
      <w:r w:rsidR="00B86B31" w:rsidRPr="00954E7F">
        <w:rPr>
          <w:rFonts w:ascii="Times New Roman" w:eastAsia="Times New Roman" w:hAnsi="Times New Roman" w:cs="Times New Roman"/>
          <w:sz w:val="24"/>
          <w:szCs w:val="24"/>
          <w:shd w:val="clear" w:color="auto" w:fill="FFFFFF"/>
        </w:rPr>
        <w:t xml:space="preserve"> As previously discussed, disabled people are at increased risk to all types of violence, and that this risk of violence increases in times of natural disaster, </w:t>
      </w:r>
      <w:r w:rsidR="000A0DB5" w:rsidRPr="00954E7F">
        <w:rPr>
          <w:rFonts w:ascii="Times New Roman" w:eastAsia="Times New Roman" w:hAnsi="Times New Roman" w:cs="Times New Roman"/>
          <w:sz w:val="24"/>
          <w:szCs w:val="24"/>
          <w:shd w:val="clear" w:color="auto" w:fill="FFFFFF"/>
        </w:rPr>
        <w:t>conflict,</w:t>
      </w:r>
      <w:r w:rsidR="00B86B31" w:rsidRPr="00954E7F">
        <w:rPr>
          <w:rFonts w:ascii="Times New Roman" w:eastAsia="Times New Roman" w:hAnsi="Times New Roman" w:cs="Times New Roman"/>
          <w:sz w:val="24"/>
          <w:szCs w:val="24"/>
          <w:shd w:val="clear" w:color="auto" w:fill="FFFFFF"/>
        </w:rPr>
        <w:t xml:space="preserve"> or humanitarian emergenc</w:t>
      </w:r>
      <w:r w:rsidR="00520BDB" w:rsidRPr="00954E7F">
        <w:rPr>
          <w:rFonts w:ascii="Times New Roman" w:eastAsia="Times New Roman" w:hAnsi="Times New Roman" w:cs="Times New Roman"/>
          <w:sz w:val="24"/>
          <w:szCs w:val="24"/>
          <w:shd w:val="clear" w:color="auto" w:fill="FFFFFF"/>
        </w:rPr>
        <w:t>ies</w:t>
      </w:r>
      <w:r w:rsidR="00B86B31" w:rsidRPr="00954E7F">
        <w:rPr>
          <w:rFonts w:ascii="Times New Roman" w:eastAsia="Times New Roman" w:hAnsi="Times New Roman" w:cs="Times New Roman"/>
          <w:sz w:val="24"/>
          <w:szCs w:val="24"/>
          <w:shd w:val="clear" w:color="auto" w:fill="FFFFFF"/>
        </w:rPr>
        <w:t>.</w:t>
      </w:r>
    </w:p>
    <w:p w14:paraId="1A618534" w14:textId="6A908B34" w:rsidR="008B0AAF" w:rsidRPr="00954E7F" w:rsidRDefault="008B0AAF" w:rsidP="008A1253">
      <w:pPr>
        <w:spacing w:before="100" w:beforeAutospacing="1" w:after="100" w:afterAutospacing="1"/>
        <w:jc w:val="both"/>
        <w:rPr>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 xml:space="preserve">Article 17 </w:t>
      </w:r>
      <w:r w:rsidR="00721D53" w:rsidRPr="00954E7F">
        <w:rPr>
          <w:rFonts w:ascii="Times New Roman" w:eastAsia="Times New Roman" w:hAnsi="Times New Roman" w:cs="Times New Roman"/>
          <w:sz w:val="24"/>
          <w:szCs w:val="24"/>
          <w:shd w:val="clear" w:color="auto" w:fill="FFFFFF"/>
        </w:rPr>
        <w:t>on p</w:t>
      </w:r>
      <w:r w:rsidR="00F22BFE" w:rsidRPr="00954E7F">
        <w:rPr>
          <w:rFonts w:ascii="Times New Roman" w:eastAsia="Times New Roman" w:hAnsi="Times New Roman" w:cs="Times New Roman"/>
          <w:sz w:val="24"/>
          <w:szCs w:val="24"/>
          <w:shd w:val="clear" w:color="auto" w:fill="FFFFFF"/>
        </w:rPr>
        <w:t>rotecting</w:t>
      </w:r>
      <w:r w:rsidRPr="00954E7F">
        <w:rPr>
          <w:rFonts w:ascii="Times New Roman" w:eastAsia="Times New Roman" w:hAnsi="Times New Roman" w:cs="Times New Roman"/>
          <w:sz w:val="24"/>
          <w:szCs w:val="24"/>
          <w:shd w:val="clear" w:color="auto" w:fill="FFFFFF"/>
        </w:rPr>
        <w:t xml:space="preserve"> the integrity of the person</w:t>
      </w:r>
      <w:r w:rsidR="00B86B31" w:rsidRPr="00954E7F">
        <w:rPr>
          <w:rFonts w:ascii="Times New Roman" w:eastAsia="Times New Roman" w:hAnsi="Times New Roman" w:cs="Times New Roman"/>
          <w:sz w:val="24"/>
          <w:szCs w:val="24"/>
          <w:shd w:val="clear" w:color="auto" w:fill="FFFFFF"/>
        </w:rPr>
        <w:t>,</w:t>
      </w:r>
      <w:r w:rsidR="00E84FCF" w:rsidRPr="00954E7F">
        <w:rPr>
          <w:rStyle w:val="FootnoteReference"/>
          <w:rFonts w:ascii="Times New Roman" w:eastAsia="Times New Roman" w:hAnsi="Times New Roman" w:cs="Times New Roman"/>
          <w:sz w:val="24"/>
          <w:szCs w:val="24"/>
          <w:shd w:val="clear" w:color="auto" w:fill="FFFFFF"/>
        </w:rPr>
        <w:footnoteReference w:id="29"/>
      </w:r>
      <w:r w:rsidR="00721D53" w:rsidRPr="00954E7F">
        <w:rPr>
          <w:rFonts w:ascii="Times New Roman" w:eastAsia="Times New Roman" w:hAnsi="Times New Roman" w:cs="Times New Roman"/>
          <w:sz w:val="24"/>
          <w:szCs w:val="24"/>
          <w:shd w:val="clear" w:color="auto" w:fill="FFFFFF"/>
        </w:rPr>
        <w:t xml:space="preserve"> is also linked to article 11 by reaffirming that </w:t>
      </w:r>
      <w:r w:rsidRPr="00954E7F">
        <w:rPr>
          <w:rFonts w:ascii="Times New Roman" w:eastAsia="Times New Roman" w:hAnsi="Times New Roman" w:cs="Times New Roman"/>
          <w:sz w:val="24"/>
          <w:szCs w:val="24"/>
          <w:shd w:val="clear" w:color="auto" w:fill="FFFFFF"/>
        </w:rPr>
        <w:t xml:space="preserve">every </w:t>
      </w:r>
      <w:r w:rsidR="00F22BFE" w:rsidRPr="00954E7F">
        <w:rPr>
          <w:rFonts w:ascii="Times New Roman" w:eastAsia="Times New Roman" w:hAnsi="Times New Roman" w:cs="Times New Roman"/>
          <w:sz w:val="24"/>
          <w:szCs w:val="24"/>
          <w:shd w:val="clear" w:color="auto" w:fill="FFFFFF"/>
        </w:rPr>
        <w:t>person</w:t>
      </w:r>
      <w:r w:rsidRPr="00954E7F">
        <w:rPr>
          <w:rFonts w:ascii="Times New Roman" w:eastAsia="Times New Roman" w:hAnsi="Times New Roman" w:cs="Times New Roman"/>
          <w:sz w:val="24"/>
          <w:szCs w:val="24"/>
          <w:shd w:val="clear" w:color="auto" w:fill="FFFFFF"/>
        </w:rPr>
        <w:t xml:space="preserve"> with disabilities has a right to respect for his or her physical and mental </w:t>
      </w:r>
      <w:r w:rsidR="00F22BFE" w:rsidRPr="00954E7F">
        <w:rPr>
          <w:rFonts w:ascii="Times New Roman" w:eastAsia="Times New Roman" w:hAnsi="Times New Roman" w:cs="Times New Roman"/>
          <w:sz w:val="24"/>
          <w:szCs w:val="24"/>
          <w:shd w:val="clear" w:color="auto" w:fill="FFFFFF"/>
        </w:rPr>
        <w:t>integrity</w:t>
      </w:r>
      <w:r w:rsidRPr="00954E7F">
        <w:rPr>
          <w:rFonts w:ascii="Times New Roman" w:eastAsia="Times New Roman" w:hAnsi="Times New Roman" w:cs="Times New Roman"/>
          <w:sz w:val="24"/>
          <w:szCs w:val="24"/>
          <w:shd w:val="clear" w:color="auto" w:fill="FFFFFF"/>
        </w:rPr>
        <w:t xml:space="preserve"> on an equal basis with others. </w:t>
      </w:r>
    </w:p>
    <w:p w14:paraId="29CB58DD" w14:textId="687D78EF" w:rsidR="008B0AAF" w:rsidRPr="00954E7F" w:rsidRDefault="008B0AAF" w:rsidP="008A1253">
      <w:pPr>
        <w:spacing w:before="100" w:beforeAutospacing="1" w:after="100" w:afterAutospacing="1"/>
        <w:jc w:val="both"/>
        <w:rPr>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Article 18</w:t>
      </w:r>
      <w:r w:rsidR="00721D53" w:rsidRPr="00954E7F">
        <w:rPr>
          <w:rFonts w:ascii="Times New Roman" w:eastAsia="Times New Roman" w:hAnsi="Times New Roman" w:cs="Times New Roman"/>
          <w:sz w:val="24"/>
          <w:szCs w:val="24"/>
          <w:shd w:val="clear" w:color="auto" w:fill="FFFFFF"/>
        </w:rPr>
        <w:t xml:space="preserve"> on</w:t>
      </w:r>
      <w:r w:rsidRPr="00954E7F">
        <w:rPr>
          <w:rFonts w:ascii="Times New Roman" w:eastAsia="Times New Roman" w:hAnsi="Times New Roman" w:cs="Times New Roman"/>
          <w:sz w:val="24"/>
          <w:szCs w:val="24"/>
          <w:shd w:val="clear" w:color="auto" w:fill="FFFFFF"/>
        </w:rPr>
        <w:t xml:space="preserve"> </w:t>
      </w:r>
      <w:r w:rsidR="00721D53" w:rsidRPr="00954E7F">
        <w:rPr>
          <w:rFonts w:ascii="Times New Roman" w:eastAsia="Times New Roman" w:hAnsi="Times New Roman" w:cs="Times New Roman"/>
          <w:sz w:val="24"/>
          <w:szCs w:val="24"/>
          <w:shd w:val="clear" w:color="auto" w:fill="FFFFFF"/>
        </w:rPr>
        <w:t>l</w:t>
      </w:r>
      <w:r w:rsidRPr="00954E7F">
        <w:rPr>
          <w:rFonts w:ascii="Times New Roman" w:eastAsia="Times New Roman" w:hAnsi="Times New Roman" w:cs="Times New Roman"/>
          <w:sz w:val="24"/>
          <w:szCs w:val="24"/>
          <w:shd w:val="clear" w:color="auto" w:fill="FFFFFF"/>
        </w:rPr>
        <w:t xml:space="preserve">iberty of movement and </w:t>
      </w:r>
      <w:r w:rsidR="00F22BFE" w:rsidRPr="00954E7F">
        <w:rPr>
          <w:rFonts w:ascii="Times New Roman" w:eastAsia="Times New Roman" w:hAnsi="Times New Roman" w:cs="Times New Roman"/>
          <w:sz w:val="24"/>
          <w:szCs w:val="24"/>
          <w:shd w:val="clear" w:color="auto" w:fill="FFFFFF"/>
        </w:rPr>
        <w:t>nationality</w:t>
      </w:r>
      <w:r w:rsidR="00DC04A7" w:rsidRPr="00954E7F">
        <w:rPr>
          <w:rStyle w:val="FootnoteReference"/>
          <w:rFonts w:ascii="Times New Roman" w:eastAsia="Times New Roman" w:hAnsi="Times New Roman" w:cs="Times New Roman"/>
          <w:sz w:val="24"/>
          <w:szCs w:val="24"/>
          <w:shd w:val="clear" w:color="auto" w:fill="FFFFFF"/>
        </w:rPr>
        <w:footnoteReference w:id="30"/>
      </w:r>
      <w:r w:rsidR="00721D53" w:rsidRPr="00954E7F">
        <w:rPr>
          <w:rFonts w:ascii="Times New Roman" w:eastAsia="Times New Roman" w:hAnsi="Times New Roman" w:cs="Times New Roman"/>
          <w:sz w:val="24"/>
          <w:szCs w:val="24"/>
          <w:shd w:val="clear" w:color="auto" w:fill="FFFFFF"/>
        </w:rPr>
        <w:t xml:space="preserve"> is linked to article 11</w:t>
      </w:r>
      <w:r w:rsidR="00B86B31" w:rsidRPr="00954E7F">
        <w:rPr>
          <w:rFonts w:ascii="Times New Roman" w:eastAsia="Times New Roman" w:hAnsi="Times New Roman" w:cs="Times New Roman"/>
          <w:sz w:val="24"/>
          <w:szCs w:val="24"/>
          <w:shd w:val="clear" w:color="auto" w:fill="FFFFFF"/>
        </w:rPr>
        <w:t>,</w:t>
      </w:r>
      <w:r w:rsidR="00721D53" w:rsidRPr="00954E7F">
        <w:rPr>
          <w:rFonts w:ascii="Times New Roman" w:eastAsia="Times New Roman" w:hAnsi="Times New Roman" w:cs="Times New Roman"/>
          <w:sz w:val="24"/>
          <w:szCs w:val="24"/>
          <w:shd w:val="clear" w:color="auto" w:fill="FFFFFF"/>
        </w:rPr>
        <w:t xml:space="preserve"> regarding persons with disabilities who are </w:t>
      </w:r>
      <w:r w:rsidR="00BA688C" w:rsidRPr="00954E7F">
        <w:rPr>
          <w:rFonts w:ascii="Times New Roman" w:eastAsia="Times New Roman" w:hAnsi="Times New Roman" w:cs="Times New Roman"/>
          <w:sz w:val="24"/>
          <w:szCs w:val="24"/>
          <w:shd w:val="clear" w:color="auto" w:fill="FFFFFF"/>
        </w:rPr>
        <w:t>asylum</w:t>
      </w:r>
      <w:r w:rsidR="00721D53" w:rsidRPr="00954E7F">
        <w:rPr>
          <w:rFonts w:ascii="Times New Roman" w:eastAsia="Times New Roman" w:hAnsi="Times New Roman" w:cs="Times New Roman"/>
          <w:sz w:val="24"/>
          <w:szCs w:val="24"/>
          <w:shd w:val="clear" w:color="auto" w:fill="FFFFFF"/>
        </w:rPr>
        <w:t xml:space="preserve"> seekers or refugees not being deprived of liberty of movement</w:t>
      </w:r>
      <w:r w:rsidR="00B86B31" w:rsidRPr="00954E7F">
        <w:rPr>
          <w:rFonts w:ascii="Times New Roman" w:eastAsia="Times New Roman" w:hAnsi="Times New Roman" w:cs="Times New Roman"/>
          <w:sz w:val="24"/>
          <w:szCs w:val="24"/>
          <w:shd w:val="clear" w:color="auto" w:fill="FFFFFF"/>
        </w:rPr>
        <w:t xml:space="preserve">. In </w:t>
      </w:r>
      <w:r w:rsidR="000A0DB5" w:rsidRPr="00954E7F">
        <w:rPr>
          <w:rFonts w:ascii="Times New Roman" w:eastAsia="Times New Roman" w:hAnsi="Times New Roman" w:cs="Times New Roman"/>
          <w:sz w:val="24"/>
          <w:szCs w:val="24"/>
          <w:shd w:val="clear" w:color="auto" w:fill="FFFFFF"/>
        </w:rPr>
        <w:t>addition,</w:t>
      </w:r>
      <w:r w:rsidR="00B86B31" w:rsidRPr="00954E7F">
        <w:rPr>
          <w:rFonts w:ascii="Times New Roman" w:eastAsia="Times New Roman" w:hAnsi="Times New Roman" w:cs="Times New Roman"/>
          <w:sz w:val="24"/>
          <w:szCs w:val="24"/>
          <w:shd w:val="clear" w:color="auto" w:fill="FFFFFF"/>
        </w:rPr>
        <w:t xml:space="preserve"> it stipulates that persons with disabilities </w:t>
      </w:r>
      <w:r w:rsidR="00BA688C" w:rsidRPr="00954E7F">
        <w:rPr>
          <w:rFonts w:ascii="Times New Roman" w:eastAsia="Times New Roman" w:hAnsi="Times New Roman" w:cs="Times New Roman"/>
          <w:sz w:val="24"/>
          <w:szCs w:val="24"/>
          <w:shd w:val="clear" w:color="auto" w:fill="FFFFFF"/>
        </w:rPr>
        <w:t>are</w:t>
      </w:r>
      <w:r w:rsidRPr="00954E7F">
        <w:rPr>
          <w:rFonts w:ascii="Times New Roman" w:eastAsia="Times New Roman" w:hAnsi="Times New Roman" w:cs="Times New Roman"/>
          <w:sz w:val="24"/>
          <w:szCs w:val="24"/>
          <w:shd w:val="clear" w:color="auto" w:fill="FFFFFF"/>
        </w:rPr>
        <w:t xml:space="preserve"> </w:t>
      </w:r>
      <w:r w:rsidR="000A0DB5" w:rsidRPr="00954E7F">
        <w:rPr>
          <w:rFonts w:ascii="Times New Roman" w:eastAsia="Times New Roman" w:hAnsi="Times New Roman" w:cs="Times New Roman"/>
          <w:sz w:val="24"/>
          <w:szCs w:val="24"/>
          <w:shd w:val="clear" w:color="auto" w:fill="FFFFFF"/>
        </w:rPr>
        <w:t>not to</w:t>
      </w:r>
      <w:r w:rsidR="00B86B31" w:rsidRPr="00954E7F">
        <w:rPr>
          <w:rFonts w:ascii="Times New Roman" w:eastAsia="Times New Roman" w:hAnsi="Times New Roman" w:cs="Times New Roman"/>
          <w:sz w:val="24"/>
          <w:szCs w:val="24"/>
          <w:shd w:val="clear" w:color="auto" w:fill="FFFFFF"/>
        </w:rPr>
        <w:t xml:space="preserve"> ever be </w:t>
      </w:r>
      <w:r w:rsidRPr="00954E7F">
        <w:rPr>
          <w:rFonts w:ascii="Times New Roman" w:eastAsia="Times New Roman" w:hAnsi="Times New Roman" w:cs="Times New Roman"/>
          <w:sz w:val="24"/>
          <w:szCs w:val="24"/>
          <w:shd w:val="clear" w:color="auto" w:fill="FFFFFF"/>
        </w:rPr>
        <w:t xml:space="preserve">deprived </w:t>
      </w:r>
      <w:r w:rsidR="00B86B31" w:rsidRPr="00954E7F">
        <w:rPr>
          <w:rFonts w:ascii="Times New Roman" w:eastAsia="Times New Roman" w:hAnsi="Times New Roman" w:cs="Times New Roman"/>
          <w:sz w:val="24"/>
          <w:szCs w:val="24"/>
          <w:shd w:val="clear" w:color="auto" w:fill="FFFFFF"/>
        </w:rPr>
        <w:t xml:space="preserve">of their liberty </w:t>
      </w:r>
      <w:proofErr w:type="gramStart"/>
      <w:r w:rsidRPr="00954E7F">
        <w:rPr>
          <w:rFonts w:ascii="Times New Roman" w:eastAsia="Times New Roman" w:hAnsi="Times New Roman" w:cs="Times New Roman"/>
          <w:sz w:val="24"/>
          <w:szCs w:val="24"/>
          <w:shd w:val="clear" w:color="auto" w:fill="FFFFFF"/>
        </w:rPr>
        <w:lastRenderedPageBreak/>
        <w:t>on the basis of</w:t>
      </w:r>
      <w:proofErr w:type="gramEnd"/>
      <w:r w:rsidRPr="00954E7F">
        <w:rPr>
          <w:rFonts w:ascii="Times New Roman" w:eastAsia="Times New Roman" w:hAnsi="Times New Roman" w:cs="Times New Roman"/>
          <w:sz w:val="24"/>
          <w:szCs w:val="24"/>
          <w:shd w:val="clear" w:color="auto" w:fill="FFFFFF"/>
        </w:rPr>
        <w:t xml:space="preserve"> </w:t>
      </w:r>
      <w:r w:rsidR="00F22BFE" w:rsidRPr="00954E7F">
        <w:rPr>
          <w:rFonts w:ascii="Times New Roman" w:eastAsia="Times New Roman" w:hAnsi="Times New Roman" w:cs="Times New Roman"/>
          <w:sz w:val="24"/>
          <w:szCs w:val="24"/>
          <w:shd w:val="clear" w:color="auto" w:fill="FFFFFF"/>
        </w:rPr>
        <w:t>disability,</w:t>
      </w:r>
      <w:r w:rsidRPr="00954E7F">
        <w:rPr>
          <w:rFonts w:ascii="Times New Roman" w:eastAsia="Times New Roman" w:hAnsi="Times New Roman" w:cs="Times New Roman"/>
          <w:sz w:val="24"/>
          <w:szCs w:val="24"/>
          <w:shd w:val="clear" w:color="auto" w:fill="FFFFFF"/>
        </w:rPr>
        <w:t xml:space="preserve"> of their ability to </w:t>
      </w:r>
      <w:r w:rsidR="00F22BFE" w:rsidRPr="00954E7F">
        <w:rPr>
          <w:rFonts w:ascii="Times New Roman" w:eastAsia="Times New Roman" w:hAnsi="Times New Roman" w:cs="Times New Roman"/>
          <w:sz w:val="24"/>
          <w:szCs w:val="24"/>
          <w:shd w:val="clear" w:color="auto" w:fill="FFFFFF"/>
        </w:rPr>
        <w:t>obtain,</w:t>
      </w:r>
      <w:r w:rsidRPr="00954E7F">
        <w:rPr>
          <w:rFonts w:ascii="Times New Roman" w:eastAsia="Times New Roman" w:hAnsi="Times New Roman" w:cs="Times New Roman"/>
          <w:sz w:val="24"/>
          <w:szCs w:val="24"/>
          <w:shd w:val="clear" w:color="auto" w:fill="FFFFFF"/>
        </w:rPr>
        <w:t xml:space="preserve"> </w:t>
      </w:r>
      <w:r w:rsidR="00F22BFE" w:rsidRPr="00954E7F">
        <w:rPr>
          <w:rFonts w:ascii="Times New Roman" w:eastAsia="Times New Roman" w:hAnsi="Times New Roman" w:cs="Times New Roman"/>
          <w:sz w:val="24"/>
          <w:szCs w:val="24"/>
          <w:shd w:val="clear" w:color="auto" w:fill="FFFFFF"/>
        </w:rPr>
        <w:t>possess</w:t>
      </w:r>
      <w:r w:rsidRPr="00954E7F">
        <w:rPr>
          <w:rFonts w:ascii="Times New Roman" w:eastAsia="Times New Roman" w:hAnsi="Times New Roman" w:cs="Times New Roman"/>
          <w:sz w:val="24"/>
          <w:szCs w:val="24"/>
          <w:shd w:val="clear" w:color="auto" w:fill="FFFFFF"/>
        </w:rPr>
        <w:t xml:space="preserve"> and utilise documentation of their nationality or other documentation of identification, or to </w:t>
      </w:r>
      <w:r w:rsidR="00BA688C" w:rsidRPr="00954E7F">
        <w:rPr>
          <w:rFonts w:ascii="Times New Roman" w:eastAsia="Times New Roman" w:hAnsi="Times New Roman" w:cs="Times New Roman"/>
          <w:sz w:val="24"/>
          <w:szCs w:val="24"/>
          <w:shd w:val="clear" w:color="auto" w:fill="FFFFFF"/>
        </w:rPr>
        <w:t>utilize</w:t>
      </w:r>
      <w:r w:rsidRPr="00954E7F">
        <w:rPr>
          <w:rFonts w:ascii="Times New Roman" w:eastAsia="Times New Roman" w:hAnsi="Times New Roman" w:cs="Times New Roman"/>
          <w:sz w:val="24"/>
          <w:szCs w:val="24"/>
          <w:shd w:val="clear" w:color="auto" w:fill="FFFFFF"/>
        </w:rPr>
        <w:t xml:space="preserve"> relevant processes such as immigration </w:t>
      </w:r>
      <w:r w:rsidR="00F22BFE" w:rsidRPr="00954E7F">
        <w:rPr>
          <w:rFonts w:ascii="Times New Roman" w:eastAsia="Times New Roman" w:hAnsi="Times New Roman" w:cs="Times New Roman"/>
          <w:sz w:val="24"/>
          <w:szCs w:val="24"/>
          <w:shd w:val="clear" w:color="auto" w:fill="FFFFFF"/>
        </w:rPr>
        <w:t>proceedings,</w:t>
      </w:r>
      <w:r w:rsidRPr="00954E7F">
        <w:rPr>
          <w:rFonts w:ascii="Times New Roman" w:eastAsia="Times New Roman" w:hAnsi="Times New Roman" w:cs="Times New Roman"/>
          <w:sz w:val="24"/>
          <w:szCs w:val="24"/>
          <w:shd w:val="clear" w:color="auto" w:fill="FFFFFF"/>
        </w:rPr>
        <w:t xml:space="preserve"> that may be needed to facilitate </w:t>
      </w:r>
      <w:r w:rsidR="000F45B1" w:rsidRPr="00954E7F">
        <w:rPr>
          <w:rFonts w:ascii="Times New Roman" w:eastAsia="Times New Roman" w:hAnsi="Times New Roman" w:cs="Times New Roman"/>
          <w:sz w:val="24"/>
          <w:szCs w:val="24"/>
          <w:shd w:val="clear" w:color="auto" w:fill="FFFFFF"/>
        </w:rPr>
        <w:t xml:space="preserve">exercise of the right to liberty of </w:t>
      </w:r>
      <w:r w:rsidR="000A0DB5" w:rsidRPr="00954E7F">
        <w:rPr>
          <w:rFonts w:ascii="Times New Roman" w:eastAsia="Times New Roman" w:hAnsi="Times New Roman" w:cs="Times New Roman"/>
          <w:sz w:val="24"/>
          <w:szCs w:val="24"/>
          <w:shd w:val="clear" w:color="auto" w:fill="FFFFFF"/>
        </w:rPr>
        <w:t>movement</w:t>
      </w:r>
      <w:r w:rsidR="00B86B31" w:rsidRPr="00954E7F">
        <w:rPr>
          <w:rFonts w:ascii="Times New Roman" w:eastAsia="Times New Roman" w:hAnsi="Times New Roman" w:cs="Times New Roman"/>
          <w:sz w:val="24"/>
          <w:szCs w:val="24"/>
          <w:shd w:val="clear" w:color="auto" w:fill="FFFFFF"/>
        </w:rPr>
        <w:t>.</w:t>
      </w:r>
    </w:p>
    <w:p w14:paraId="7214E24E" w14:textId="580313EC" w:rsidR="000F45B1" w:rsidRPr="00954E7F" w:rsidRDefault="000F45B1" w:rsidP="008A1253">
      <w:pPr>
        <w:spacing w:before="100" w:beforeAutospacing="1" w:after="100" w:afterAutospacing="1"/>
        <w:jc w:val="both"/>
        <w:rPr>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 xml:space="preserve">Article 19 </w:t>
      </w:r>
      <w:r w:rsidR="00721D53" w:rsidRPr="00954E7F">
        <w:rPr>
          <w:rFonts w:ascii="Times New Roman" w:eastAsia="Times New Roman" w:hAnsi="Times New Roman" w:cs="Times New Roman"/>
          <w:sz w:val="24"/>
          <w:szCs w:val="24"/>
          <w:shd w:val="clear" w:color="auto" w:fill="FFFFFF"/>
        </w:rPr>
        <w:t>relates to l</w:t>
      </w:r>
      <w:r w:rsidRPr="00954E7F">
        <w:rPr>
          <w:rFonts w:ascii="Times New Roman" w:eastAsia="Times New Roman" w:hAnsi="Times New Roman" w:cs="Times New Roman"/>
          <w:sz w:val="24"/>
          <w:szCs w:val="24"/>
          <w:shd w:val="clear" w:color="auto" w:fill="FFFFFF"/>
        </w:rPr>
        <w:t xml:space="preserve">iving independently and </w:t>
      </w:r>
      <w:r w:rsidR="00F22BFE" w:rsidRPr="00954E7F">
        <w:rPr>
          <w:rFonts w:ascii="Times New Roman" w:eastAsia="Times New Roman" w:hAnsi="Times New Roman" w:cs="Times New Roman"/>
          <w:sz w:val="24"/>
          <w:szCs w:val="24"/>
          <w:shd w:val="clear" w:color="auto" w:fill="FFFFFF"/>
        </w:rPr>
        <w:t>being</w:t>
      </w:r>
      <w:r w:rsidRPr="00954E7F">
        <w:rPr>
          <w:rFonts w:ascii="Times New Roman" w:eastAsia="Times New Roman" w:hAnsi="Times New Roman" w:cs="Times New Roman"/>
          <w:sz w:val="24"/>
          <w:szCs w:val="24"/>
          <w:shd w:val="clear" w:color="auto" w:fill="FFFFFF"/>
        </w:rPr>
        <w:t xml:space="preserve"> included in the </w:t>
      </w:r>
      <w:r w:rsidR="000A0DB5" w:rsidRPr="00954E7F">
        <w:rPr>
          <w:rFonts w:ascii="Times New Roman" w:eastAsia="Times New Roman" w:hAnsi="Times New Roman" w:cs="Times New Roman"/>
          <w:sz w:val="24"/>
          <w:szCs w:val="24"/>
          <w:shd w:val="clear" w:color="auto" w:fill="FFFFFF"/>
        </w:rPr>
        <w:t>community</w:t>
      </w:r>
      <w:r w:rsidR="00DC04A7" w:rsidRPr="00954E7F">
        <w:rPr>
          <w:rStyle w:val="FootnoteReference"/>
          <w:rFonts w:ascii="Times New Roman" w:eastAsia="Times New Roman" w:hAnsi="Times New Roman" w:cs="Times New Roman"/>
          <w:sz w:val="24"/>
          <w:szCs w:val="24"/>
          <w:shd w:val="clear" w:color="auto" w:fill="FFFFFF"/>
        </w:rPr>
        <w:footnoteReference w:id="31"/>
      </w:r>
      <w:r w:rsidR="000A0DB5" w:rsidRPr="00954E7F">
        <w:rPr>
          <w:rFonts w:ascii="Times New Roman" w:eastAsia="Times New Roman" w:hAnsi="Times New Roman" w:cs="Times New Roman"/>
          <w:sz w:val="24"/>
          <w:szCs w:val="24"/>
          <w:shd w:val="clear" w:color="auto" w:fill="FFFFFF"/>
        </w:rPr>
        <w:t xml:space="preserve"> and</w:t>
      </w:r>
      <w:r w:rsidR="00721D53" w:rsidRPr="00954E7F">
        <w:rPr>
          <w:rFonts w:ascii="Times New Roman" w:eastAsia="Times New Roman" w:hAnsi="Times New Roman" w:cs="Times New Roman"/>
          <w:sz w:val="24"/>
          <w:szCs w:val="24"/>
          <w:shd w:val="clear" w:color="auto" w:fill="FFFFFF"/>
        </w:rPr>
        <w:t xml:space="preserve"> is linked to article 11 and the rights of persons with disabilities to </w:t>
      </w:r>
      <w:r w:rsidRPr="00954E7F">
        <w:rPr>
          <w:rFonts w:ascii="Times New Roman" w:eastAsia="Times New Roman" w:hAnsi="Times New Roman" w:cs="Times New Roman"/>
          <w:sz w:val="24"/>
          <w:szCs w:val="24"/>
          <w:shd w:val="clear" w:color="auto" w:fill="FFFFFF"/>
        </w:rPr>
        <w:t xml:space="preserve">have an equal </w:t>
      </w:r>
      <w:r w:rsidR="00F22BFE" w:rsidRPr="00954E7F">
        <w:rPr>
          <w:rFonts w:ascii="Times New Roman" w:eastAsia="Times New Roman" w:hAnsi="Times New Roman" w:cs="Times New Roman"/>
          <w:sz w:val="24"/>
          <w:szCs w:val="24"/>
          <w:shd w:val="clear" w:color="auto" w:fill="FFFFFF"/>
        </w:rPr>
        <w:t>right</w:t>
      </w:r>
      <w:r w:rsidRPr="00954E7F">
        <w:rPr>
          <w:rFonts w:ascii="Times New Roman" w:eastAsia="Times New Roman" w:hAnsi="Times New Roman" w:cs="Times New Roman"/>
          <w:sz w:val="24"/>
          <w:szCs w:val="24"/>
          <w:shd w:val="clear" w:color="auto" w:fill="FFFFFF"/>
        </w:rPr>
        <w:t xml:space="preserve"> to live in the </w:t>
      </w:r>
      <w:r w:rsidR="00F22BFE" w:rsidRPr="00954E7F">
        <w:rPr>
          <w:rFonts w:ascii="Times New Roman" w:eastAsia="Times New Roman" w:hAnsi="Times New Roman" w:cs="Times New Roman"/>
          <w:sz w:val="24"/>
          <w:szCs w:val="24"/>
          <w:shd w:val="clear" w:color="auto" w:fill="FFFFFF"/>
        </w:rPr>
        <w:t>community,</w:t>
      </w:r>
      <w:r w:rsidRPr="00954E7F">
        <w:rPr>
          <w:rFonts w:ascii="Times New Roman" w:eastAsia="Times New Roman" w:hAnsi="Times New Roman" w:cs="Times New Roman"/>
          <w:sz w:val="24"/>
          <w:szCs w:val="24"/>
          <w:shd w:val="clear" w:color="auto" w:fill="FFFFFF"/>
        </w:rPr>
        <w:t xml:space="preserve"> with choices equal to other</w:t>
      </w:r>
      <w:r w:rsidR="00721D53" w:rsidRPr="00954E7F">
        <w:rPr>
          <w:rFonts w:ascii="Times New Roman" w:eastAsia="Times New Roman" w:hAnsi="Times New Roman" w:cs="Times New Roman"/>
          <w:sz w:val="24"/>
          <w:szCs w:val="24"/>
          <w:shd w:val="clear" w:color="auto" w:fill="FFFFFF"/>
        </w:rPr>
        <w:t>s</w:t>
      </w:r>
      <w:r w:rsidR="00B86B31" w:rsidRPr="00954E7F">
        <w:rPr>
          <w:rFonts w:ascii="Times New Roman" w:eastAsia="Times New Roman" w:hAnsi="Times New Roman" w:cs="Times New Roman"/>
          <w:sz w:val="24"/>
          <w:szCs w:val="24"/>
          <w:shd w:val="clear" w:color="auto" w:fill="FFFFFF"/>
        </w:rPr>
        <w:t>. This right to living independently is also relevant</w:t>
      </w:r>
      <w:r w:rsidR="00721D53" w:rsidRPr="00954E7F">
        <w:rPr>
          <w:rFonts w:ascii="Times New Roman" w:eastAsia="Times New Roman" w:hAnsi="Times New Roman" w:cs="Times New Roman"/>
          <w:sz w:val="24"/>
          <w:szCs w:val="24"/>
          <w:shd w:val="clear" w:color="auto" w:fill="FFFFFF"/>
        </w:rPr>
        <w:t xml:space="preserve"> during humanitarian emergencies.</w:t>
      </w:r>
    </w:p>
    <w:p w14:paraId="3888C349" w14:textId="667A3063" w:rsidR="000F45B1" w:rsidRPr="00954E7F" w:rsidRDefault="000F45B1" w:rsidP="008A1253">
      <w:pPr>
        <w:spacing w:before="100" w:beforeAutospacing="1" w:after="100" w:afterAutospacing="1"/>
        <w:jc w:val="both"/>
        <w:rPr>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 xml:space="preserve">Article 20 </w:t>
      </w:r>
      <w:r w:rsidR="00721D53" w:rsidRPr="00954E7F">
        <w:rPr>
          <w:rFonts w:ascii="Times New Roman" w:eastAsia="Times New Roman" w:hAnsi="Times New Roman" w:cs="Times New Roman"/>
          <w:sz w:val="24"/>
          <w:szCs w:val="24"/>
          <w:shd w:val="clear" w:color="auto" w:fill="FFFFFF"/>
        </w:rPr>
        <w:t>on p</w:t>
      </w:r>
      <w:r w:rsidRPr="00954E7F">
        <w:rPr>
          <w:rFonts w:ascii="Times New Roman" w:eastAsia="Times New Roman" w:hAnsi="Times New Roman" w:cs="Times New Roman"/>
          <w:sz w:val="24"/>
          <w:szCs w:val="24"/>
          <w:shd w:val="clear" w:color="auto" w:fill="FFFFFF"/>
        </w:rPr>
        <w:t>ersonal mobility</w:t>
      </w:r>
      <w:r w:rsidR="00DC04A7" w:rsidRPr="00954E7F">
        <w:rPr>
          <w:rStyle w:val="FootnoteReference"/>
          <w:rFonts w:ascii="Times New Roman" w:eastAsia="Times New Roman" w:hAnsi="Times New Roman" w:cs="Times New Roman"/>
          <w:sz w:val="24"/>
          <w:szCs w:val="24"/>
          <w:shd w:val="clear" w:color="auto" w:fill="FFFFFF"/>
        </w:rPr>
        <w:footnoteReference w:id="32"/>
      </w:r>
      <w:r w:rsidR="00721D53" w:rsidRPr="00954E7F">
        <w:rPr>
          <w:rFonts w:ascii="Times New Roman" w:eastAsia="Times New Roman" w:hAnsi="Times New Roman" w:cs="Times New Roman"/>
          <w:sz w:val="24"/>
          <w:szCs w:val="24"/>
          <w:shd w:val="clear" w:color="auto" w:fill="FFFFFF"/>
        </w:rPr>
        <w:t xml:space="preserve"> is also </w:t>
      </w:r>
      <w:r w:rsidR="00B86B31" w:rsidRPr="00954E7F">
        <w:rPr>
          <w:rFonts w:ascii="Times New Roman" w:eastAsia="Times New Roman" w:hAnsi="Times New Roman" w:cs="Times New Roman"/>
          <w:sz w:val="24"/>
          <w:szCs w:val="24"/>
          <w:shd w:val="clear" w:color="auto" w:fill="FFFFFF"/>
        </w:rPr>
        <w:t>inter</w:t>
      </w:r>
      <w:r w:rsidR="00721D53" w:rsidRPr="00954E7F">
        <w:rPr>
          <w:rFonts w:ascii="Times New Roman" w:eastAsia="Times New Roman" w:hAnsi="Times New Roman" w:cs="Times New Roman"/>
          <w:sz w:val="24"/>
          <w:szCs w:val="24"/>
          <w:shd w:val="clear" w:color="auto" w:fill="FFFFFF"/>
        </w:rPr>
        <w:t>connected to article 11. It requires that S</w:t>
      </w:r>
      <w:r w:rsidRPr="00954E7F">
        <w:rPr>
          <w:rFonts w:ascii="Times New Roman" w:eastAsia="Times New Roman" w:hAnsi="Times New Roman" w:cs="Times New Roman"/>
          <w:sz w:val="24"/>
          <w:szCs w:val="24"/>
          <w:shd w:val="clear" w:color="auto" w:fill="FFFFFF"/>
        </w:rPr>
        <w:t xml:space="preserve">tate </w:t>
      </w:r>
      <w:r w:rsidR="00721D53" w:rsidRPr="00954E7F">
        <w:rPr>
          <w:rFonts w:ascii="Times New Roman" w:eastAsia="Times New Roman" w:hAnsi="Times New Roman" w:cs="Times New Roman"/>
          <w:sz w:val="24"/>
          <w:szCs w:val="24"/>
          <w:shd w:val="clear" w:color="auto" w:fill="FFFFFF"/>
        </w:rPr>
        <w:t>P</w:t>
      </w:r>
      <w:r w:rsidRPr="00954E7F">
        <w:rPr>
          <w:rFonts w:ascii="Times New Roman" w:eastAsia="Times New Roman" w:hAnsi="Times New Roman" w:cs="Times New Roman"/>
          <w:sz w:val="24"/>
          <w:szCs w:val="24"/>
          <w:shd w:val="clear" w:color="auto" w:fill="FFFFFF"/>
        </w:rPr>
        <w:t xml:space="preserve">arties take </w:t>
      </w:r>
      <w:r w:rsidR="00F22BFE" w:rsidRPr="00954E7F">
        <w:rPr>
          <w:rFonts w:ascii="Times New Roman" w:eastAsia="Times New Roman" w:hAnsi="Times New Roman" w:cs="Times New Roman"/>
          <w:sz w:val="24"/>
          <w:szCs w:val="24"/>
          <w:shd w:val="clear" w:color="auto" w:fill="FFFFFF"/>
        </w:rPr>
        <w:t>effective</w:t>
      </w:r>
      <w:r w:rsidRPr="00954E7F">
        <w:rPr>
          <w:rFonts w:ascii="Times New Roman" w:eastAsia="Times New Roman" w:hAnsi="Times New Roman" w:cs="Times New Roman"/>
          <w:sz w:val="24"/>
          <w:szCs w:val="24"/>
          <w:shd w:val="clear" w:color="auto" w:fill="FFFFFF"/>
        </w:rPr>
        <w:t xml:space="preserve"> measures to ensure personal mobility</w:t>
      </w:r>
      <w:r w:rsidR="00520BDB" w:rsidRPr="00954E7F">
        <w:rPr>
          <w:rFonts w:ascii="Times New Roman" w:eastAsia="Times New Roman" w:hAnsi="Times New Roman" w:cs="Times New Roman"/>
          <w:sz w:val="24"/>
          <w:szCs w:val="24"/>
          <w:shd w:val="clear" w:color="auto" w:fill="FFFFFF"/>
        </w:rPr>
        <w:t>,</w:t>
      </w:r>
      <w:r w:rsidRPr="00954E7F">
        <w:rPr>
          <w:rFonts w:ascii="Times New Roman" w:eastAsia="Times New Roman" w:hAnsi="Times New Roman" w:cs="Times New Roman"/>
          <w:sz w:val="24"/>
          <w:szCs w:val="24"/>
          <w:shd w:val="clear" w:color="auto" w:fill="FFFFFF"/>
        </w:rPr>
        <w:t xml:space="preserve"> with </w:t>
      </w:r>
      <w:r w:rsidR="00F22BFE" w:rsidRPr="00954E7F">
        <w:rPr>
          <w:rFonts w:ascii="Times New Roman" w:eastAsia="Times New Roman" w:hAnsi="Times New Roman" w:cs="Times New Roman"/>
          <w:sz w:val="24"/>
          <w:szCs w:val="24"/>
          <w:shd w:val="clear" w:color="auto" w:fill="FFFFFF"/>
        </w:rPr>
        <w:t>the</w:t>
      </w:r>
      <w:r w:rsidRPr="00954E7F">
        <w:rPr>
          <w:rFonts w:ascii="Times New Roman" w:eastAsia="Times New Roman" w:hAnsi="Times New Roman" w:cs="Times New Roman"/>
          <w:sz w:val="24"/>
          <w:szCs w:val="24"/>
          <w:shd w:val="clear" w:color="auto" w:fill="FFFFFF"/>
        </w:rPr>
        <w:t xml:space="preserve"> greatest possible </w:t>
      </w:r>
      <w:r w:rsidR="00F22BFE" w:rsidRPr="00954E7F">
        <w:rPr>
          <w:rFonts w:ascii="Times New Roman" w:eastAsia="Times New Roman" w:hAnsi="Times New Roman" w:cs="Times New Roman"/>
          <w:sz w:val="24"/>
          <w:szCs w:val="24"/>
          <w:shd w:val="clear" w:color="auto" w:fill="FFFFFF"/>
        </w:rPr>
        <w:t>independence</w:t>
      </w:r>
      <w:r w:rsidRPr="00954E7F">
        <w:rPr>
          <w:rFonts w:ascii="Times New Roman" w:eastAsia="Times New Roman" w:hAnsi="Times New Roman" w:cs="Times New Roman"/>
          <w:sz w:val="24"/>
          <w:szCs w:val="24"/>
          <w:shd w:val="clear" w:color="auto" w:fill="FFFFFF"/>
        </w:rPr>
        <w:t xml:space="preserve"> f</w:t>
      </w:r>
      <w:r w:rsidR="00721D53" w:rsidRPr="00954E7F">
        <w:rPr>
          <w:rFonts w:ascii="Times New Roman" w:eastAsia="Times New Roman" w:hAnsi="Times New Roman" w:cs="Times New Roman"/>
          <w:sz w:val="24"/>
          <w:szCs w:val="24"/>
          <w:shd w:val="clear" w:color="auto" w:fill="FFFFFF"/>
        </w:rPr>
        <w:t>or persons with disabilities</w:t>
      </w:r>
      <w:r w:rsidR="00520BDB" w:rsidRPr="00954E7F">
        <w:rPr>
          <w:rFonts w:ascii="Times New Roman" w:eastAsia="Times New Roman" w:hAnsi="Times New Roman" w:cs="Times New Roman"/>
          <w:sz w:val="24"/>
          <w:szCs w:val="24"/>
          <w:shd w:val="clear" w:color="auto" w:fill="FFFFFF"/>
        </w:rPr>
        <w:t>.</w:t>
      </w:r>
      <w:r w:rsidR="00721D53" w:rsidRPr="00954E7F">
        <w:rPr>
          <w:rFonts w:ascii="Times New Roman" w:eastAsia="Times New Roman" w:hAnsi="Times New Roman" w:cs="Times New Roman"/>
          <w:sz w:val="24"/>
          <w:szCs w:val="24"/>
          <w:shd w:val="clear" w:color="auto" w:fill="FFFFFF"/>
        </w:rPr>
        <w:t xml:space="preserve"> </w:t>
      </w:r>
      <w:r w:rsidR="00520BDB" w:rsidRPr="00954E7F">
        <w:rPr>
          <w:rFonts w:ascii="Times New Roman" w:eastAsia="Times New Roman" w:hAnsi="Times New Roman" w:cs="Times New Roman"/>
          <w:sz w:val="24"/>
          <w:szCs w:val="24"/>
          <w:shd w:val="clear" w:color="auto" w:fill="FFFFFF"/>
        </w:rPr>
        <w:t>T</w:t>
      </w:r>
      <w:r w:rsidR="00721D53" w:rsidRPr="00954E7F">
        <w:rPr>
          <w:rFonts w:ascii="Times New Roman" w:eastAsia="Times New Roman" w:hAnsi="Times New Roman" w:cs="Times New Roman"/>
          <w:sz w:val="24"/>
          <w:szCs w:val="24"/>
          <w:shd w:val="clear" w:color="auto" w:fill="FFFFFF"/>
        </w:rPr>
        <w:t xml:space="preserve">his </w:t>
      </w:r>
      <w:r w:rsidR="00520BDB" w:rsidRPr="00954E7F">
        <w:rPr>
          <w:rFonts w:ascii="Times New Roman" w:eastAsia="Times New Roman" w:hAnsi="Times New Roman" w:cs="Times New Roman"/>
          <w:sz w:val="24"/>
          <w:szCs w:val="24"/>
          <w:shd w:val="clear" w:color="auto" w:fill="FFFFFF"/>
        </w:rPr>
        <w:t xml:space="preserve">is </w:t>
      </w:r>
      <w:r w:rsidR="00B86B31" w:rsidRPr="00954E7F">
        <w:rPr>
          <w:rFonts w:ascii="Times New Roman" w:eastAsia="Times New Roman" w:hAnsi="Times New Roman" w:cs="Times New Roman"/>
          <w:sz w:val="24"/>
          <w:szCs w:val="24"/>
          <w:shd w:val="clear" w:color="auto" w:fill="FFFFFF"/>
        </w:rPr>
        <w:t>relevant to article 11</w:t>
      </w:r>
      <w:r w:rsidR="00721D53" w:rsidRPr="00954E7F">
        <w:rPr>
          <w:rFonts w:ascii="Times New Roman" w:eastAsia="Times New Roman" w:hAnsi="Times New Roman" w:cs="Times New Roman"/>
          <w:sz w:val="24"/>
          <w:szCs w:val="24"/>
          <w:shd w:val="clear" w:color="auto" w:fill="FFFFFF"/>
        </w:rPr>
        <w:t xml:space="preserve"> during times of humanitarian emergencies</w:t>
      </w:r>
      <w:r w:rsidRPr="00954E7F">
        <w:rPr>
          <w:rFonts w:ascii="Times New Roman" w:eastAsia="Times New Roman" w:hAnsi="Times New Roman" w:cs="Times New Roman"/>
          <w:sz w:val="24"/>
          <w:szCs w:val="24"/>
          <w:shd w:val="clear" w:color="auto" w:fill="FFFFFF"/>
        </w:rPr>
        <w:t>.</w:t>
      </w:r>
    </w:p>
    <w:p w14:paraId="7D5EEB4D" w14:textId="27713959" w:rsidR="000F45B1" w:rsidRPr="00954E7F" w:rsidRDefault="000F45B1" w:rsidP="008A1253">
      <w:pPr>
        <w:spacing w:before="100" w:beforeAutospacing="1" w:after="100" w:afterAutospacing="1"/>
        <w:jc w:val="both"/>
        <w:rPr>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Article 21</w:t>
      </w:r>
      <w:r w:rsidR="00721D53" w:rsidRPr="00954E7F">
        <w:rPr>
          <w:rFonts w:ascii="Times New Roman" w:eastAsia="Times New Roman" w:hAnsi="Times New Roman" w:cs="Times New Roman"/>
          <w:sz w:val="24"/>
          <w:szCs w:val="24"/>
          <w:shd w:val="clear" w:color="auto" w:fill="FFFFFF"/>
        </w:rPr>
        <w:t xml:space="preserve"> on f</w:t>
      </w:r>
      <w:r w:rsidRPr="00954E7F">
        <w:rPr>
          <w:rFonts w:ascii="Times New Roman" w:eastAsia="Times New Roman" w:hAnsi="Times New Roman" w:cs="Times New Roman"/>
          <w:sz w:val="24"/>
          <w:szCs w:val="24"/>
          <w:shd w:val="clear" w:color="auto" w:fill="FFFFFF"/>
        </w:rPr>
        <w:t xml:space="preserve">reedom of </w:t>
      </w:r>
      <w:r w:rsidR="00721D53" w:rsidRPr="00954E7F">
        <w:rPr>
          <w:rFonts w:ascii="Times New Roman" w:eastAsia="Times New Roman" w:hAnsi="Times New Roman" w:cs="Times New Roman"/>
          <w:sz w:val="24"/>
          <w:szCs w:val="24"/>
          <w:shd w:val="clear" w:color="auto" w:fill="FFFFFF"/>
        </w:rPr>
        <w:t>e</w:t>
      </w:r>
      <w:r w:rsidRPr="00954E7F">
        <w:rPr>
          <w:rFonts w:ascii="Times New Roman" w:eastAsia="Times New Roman" w:hAnsi="Times New Roman" w:cs="Times New Roman"/>
          <w:sz w:val="24"/>
          <w:szCs w:val="24"/>
          <w:shd w:val="clear" w:color="auto" w:fill="FFFFFF"/>
        </w:rPr>
        <w:t>xpression and opinion and access to information</w:t>
      </w:r>
      <w:r w:rsidR="00721D53" w:rsidRPr="00954E7F">
        <w:rPr>
          <w:rFonts w:ascii="Times New Roman" w:eastAsia="Times New Roman" w:hAnsi="Times New Roman" w:cs="Times New Roman"/>
          <w:sz w:val="24"/>
          <w:szCs w:val="24"/>
          <w:shd w:val="clear" w:color="auto" w:fill="FFFFFF"/>
        </w:rPr>
        <w:t>,</w:t>
      </w:r>
      <w:r w:rsidR="00DC04A7" w:rsidRPr="00954E7F">
        <w:rPr>
          <w:rStyle w:val="FootnoteReference"/>
          <w:rFonts w:ascii="Times New Roman" w:eastAsia="Times New Roman" w:hAnsi="Times New Roman" w:cs="Times New Roman"/>
          <w:sz w:val="24"/>
          <w:szCs w:val="24"/>
          <w:shd w:val="clear" w:color="auto" w:fill="FFFFFF"/>
        </w:rPr>
        <w:footnoteReference w:id="33"/>
      </w:r>
      <w:r w:rsidR="00721D53" w:rsidRPr="00954E7F">
        <w:rPr>
          <w:rFonts w:ascii="Times New Roman" w:eastAsia="Times New Roman" w:hAnsi="Times New Roman" w:cs="Times New Roman"/>
          <w:sz w:val="24"/>
          <w:szCs w:val="24"/>
          <w:shd w:val="clear" w:color="auto" w:fill="FFFFFF"/>
        </w:rPr>
        <w:t xml:space="preserve"> relates to article </w:t>
      </w:r>
      <w:r w:rsidR="0034000F" w:rsidRPr="00954E7F">
        <w:rPr>
          <w:rFonts w:ascii="Times New Roman" w:eastAsia="Times New Roman" w:hAnsi="Times New Roman" w:cs="Times New Roman"/>
          <w:sz w:val="24"/>
          <w:szCs w:val="24"/>
          <w:shd w:val="clear" w:color="auto" w:fill="FFFFFF"/>
        </w:rPr>
        <w:t>11</w:t>
      </w:r>
      <w:r w:rsidR="00B86B31" w:rsidRPr="00954E7F">
        <w:rPr>
          <w:rFonts w:ascii="Times New Roman" w:eastAsia="Times New Roman" w:hAnsi="Times New Roman" w:cs="Times New Roman"/>
          <w:sz w:val="24"/>
          <w:szCs w:val="24"/>
          <w:shd w:val="clear" w:color="auto" w:fill="FFFFFF"/>
        </w:rPr>
        <w:t>. I</w:t>
      </w:r>
      <w:r w:rsidR="0034000F" w:rsidRPr="00954E7F">
        <w:rPr>
          <w:rFonts w:ascii="Times New Roman" w:eastAsia="Times New Roman" w:hAnsi="Times New Roman" w:cs="Times New Roman"/>
          <w:sz w:val="24"/>
          <w:szCs w:val="24"/>
          <w:shd w:val="clear" w:color="auto" w:fill="FFFFFF"/>
        </w:rPr>
        <w:t xml:space="preserve">t stipulates the </w:t>
      </w:r>
      <w:r w:rsidR="00456A97" w:rsidRPr="00954E7F">
        <w:rPr>
          <w:rFonts w:ascii="Times New Roman" w:eastAsia="Times New Roman" w:hAnsi="Times New Roman" w:cs="Times New Roman"/>
          <w:sz w:val="24"/>
          <w:szCs w:val="24"/>
          <w:shd w:val="clear" w:color="auto" w:fill="FFFFFF"/>
        </w:rPr>
        <w:t xml:space="preserve">right to </w:t>
      </w:r>
      <w:r w:rsidR="00B80112" w:rsidRPr="00954E7F">
        <w:rPr>
          <w:rFonts w:ascii="Times New Roman" w:eastAsia="Times New Roman" w:hAnsi="Times New Roman" w:cs="Times New Roman"/>
          <w:sz w:val="24"/>
          <w:szCs w:val="24"/>
          <w:shd w:val="clear" w:color="auto" w:fill="FFFFFF"/>
        </w:rPr>
        <w:t>freedom</w:t>
      </w:r>
      <w:r w:rsidR="00456A97" w:rsidRPr="00954E7F">
        <w:rPr>
          <w:rFonts w:ascii="Times New Roman" w:eastAsia="Times New Roman" w:hAnsi="Times New Roman" w:cs="Times New Roman"/>
          <w:sz w:val="24"/>
          <w:szCs w:val="24"/>
          <w:shd w:val="clear" w:color="auto" w:fill="FFFFFF"/>
        </w:rPr>
        <w:t xml:space="preserve"> of expression and opinion, including freedom to </w:t>
      </w:r>
      <w:r w:rsidR="00B80112" w:rsidRPr="00954E7F">
        <w:rPr>
          <w:rFonts w:ascii="Times New Roman" w:eastAsia="Times New Roman" w:hAnsi="Times New Roman" w:cs="Times New Roman"/>
          <w:sz w:val="24"/>
          <w:szCs w:val="24"/>
          <w:shd w:val="clear" w:color="auto" w:fill="FFFFFF"/>
        </w:rPr>
        <w:t>seek</w:t>
      </w:r>
      <w:r w:rsidR="00456A97" w:rsidRPr="00954E7F">
        <w:rPr>
          <w:rFonts w:ascii="Times New Roman" w:eastAsia="Times New Roman" w:hAnsi="Times New Roman" w:cs="Times New Roman"/>
          <w:sz w:val="24"/>
          <w:szCs w:val="24"/>
          <w:shd w:val="clear" w:color="auto" w:fill="FFFFFF"/>
        </w:rPr>
        <w:t>, receive</w:t>
      </w:r>
      <w:r w:rsidR="00B86B31" w:rsidRPr="00954E7F">
        <w:rPr>
          <w:rFonts w:ascii="Times New Roman" w:eastAsia="Times New Roman" w:hAnsi="Times New Roman" w:cs="Times New Roman"/>
          <w:sz w:val="24"/>
          <w:szCs w:val="24"/>
          <w:shd w:val="clear" w:color="auto" w:fill="FFFFFF"/>
        </w:rPr>
        <w:t>,</w:t>
      </w:r>
      <w:r w:rsidR="00456A97" w:rsidRPr="00954E7F">
        <w:rPr>
          <w:rFonts w:ascii="Times New Roman" w:eastAsia="Times New Roman" w:hAnsi="Times New Roman" w:cs="Times New Roman"/>
          <w:sz w:val="24"/>
          <w:szCs w:val="24"/>
          <w:shd w:val="clear" w:color="auto" w:fill="FFFFFF"/>
        </w:rPr>
        <w:t xml:space="preserve"> and impart information and ideas on an equal basis with others, and through all forms of communication of their choice</w:t>
      </w:r>
      <w:r w:rsidR="0034000F" w:rsidRPr="00954E7F">
        <w:rPr>
          <w:rFonts w:ascii="Times New Roman" w:eastAsia="Times New Roman" w:hAnsi="Times New Roman" w:cs="Times New Roman"/>
          <w:sz w:val="24"/>
          <w:szCs w:val="24"/>
          <w:shd w:val="clear" w:color="auto" w:fill="FFFFFF"/>
        </w:rPr>
        <w:t xml:space="preserve">. Article 21 </w:t>
      </w:r>
      <w:r w:rsidR="00B86B31" w:rsidRPr="00954E7F">
        <w:rPr>
          <w:rFonts w:ascii="Times New Roman" w:eastAsia="Times New Roman" w:hAnsi="Times New Roman" w:cs="Times New Roman"/>
          <w:sz w:val="24"/>
          <w:szCs w:val="24"/>
          <w:shd w:val="clear" w:color="auto" w:fill="FFFFFF"/>
        </w:rPr>
        <w:t>sets out the</w:t>
      </w:r>
      <w:r w:rsidR="0034000F" w:rsidRPr="00954E7F">
        <w:rPr>
          <w:rFonts w:ascii="Times New Roman" w:eastAsia="Times New Roman" w:hAnsi="Times New Roman" w:cs="Times New Roman"/>
          <w:sz w:val="24"/>
          <w:szCs w:val="24"/>
          <w:shd w:val="clear" w:color="auto" w:fill="FFFFFF"/>
        </w:rPr>
        <w:t xml:space="preserve"> requirement for information </w:t>
      </w:r>
      <w:r w:rsidR="00B86B31" w:rsidRPr="00954E7F">
        <w:rPr>
          <w:rFonts w:ascii="Times New Roman" w:eastAsia="Times New Roman" w:hAnsi="Times New Roman" w:cs="Times New Roman"/>
          <w:sz w:val="24"/>
          <w:szCs w:val="24"/>
          <w:shd w:val="clear" w:color="auto" w:fill="FFFFFF"/>
        </w:rPr>
        <w:t xml:space="preserve">being made available </w:t>
      </w:r>
      <w:r w:rsidR="0034000F" w:rsidRPr="00954E7F">
        <w:rPr>
          <w:rFonts w:ascii="Times New Roman" w:eastAsia="Times New Roman" w:hAnsi="Times New Roman" w:cs="Times New Roman"/>
          <w:sz w:val="24"/>
          <w:szCs w:val="24"/>
          <w:shd w:val="clear" w:color="auto" w:fill="FFFFFF"/>
        </w:rPr>
        <w:t>in accessible formats</w:t>
      </w:r>
      <w:r w:rsidR="00B86B31" w:rsidRPr="00954E7F">
        <w:rPr>
          <w:rFonts w:ascii="Times New Roman" w:eastAsia="Times New Roman" w:hAnsi="Times New Roman" w:cs="Times New Roman"/>
          <w:sz w:val="24"/>
          <w:szCs w:val="24"/>
          <w:shd w:val="clear" w:color="auto" w:fill="FFFFFF"/>
        </w:rPr>
        <w:t>,</w:t>
      </w:r>
      <w:r w:rsidR="0034000F" w:rsidRPr="00954E7F">
        <w:rPr>
          <w:rFonts w:ascii="Times New Roman" w:eastAsia="Times New Roman" w:hAnsi="Times New Roman" w:cs="Times New Roman"/>
          <w:sz w:val="24"/>
          <w:szCs w:val="24"/>
          <w:shd w:val="clear" w:color="auto" w:fill="FFFFFF"/>
        </w:rPr>
        <w:t xml:space="preserve"> a</w:t>
      </w:r>
      <w:r w:rsidR="00B86B31" w:rsidRPr="00954E7F">
        <w:rPr>
          <w:rFonts w:ascii="Times New Roman" w:eastAsia="Times New Roman" w:hAnsi="Times New Roman" w:cs="Times New Roman"/>
          <w:sz w:val="24"/>
          <w:szCs w:val="24"/>
          <w:shd w:val="clear" w:color="auto" w:fill="FFFFFF"/>
        </w:rPr>
        <w:t>s well as</w:t>
      </w:r>
      <w:r w:rsidR="00520BDB" w:rsidRPr="00954E7F">
        <w:rPr>
          <w:rFonts w:ascii="Times New Roman" w:eastAsia="Times New Roman" w:hAnsi="Times New Roman" w:cs="Times New Roman"/>
          <w:sz w:val="24"/>
          <w:szCs w:val="24"/>
          <w:shd w:val="clear" w:color="auto" w:fill="FFFFFF"/>
        </w:rPr>
        <w:t xml:space="preserve"> </w:t>
      </w:r>
      <w:r w:rsidR="0034000F" w:rsidRPr="00954E7F">
        <w:rPr>
          <w:rFonts w:ascii="Times New Roman" w:eastAsia="Times New Roman" w:hAnsi="Times New Roman" w:cs="Times New Roman"/>
          <w:sz w:val="24"/>
          <w:szCs w:val="24"/>
          <w:shd w:val="clear" w:color="auto" w:fill="FFFFFF"/>
        </w:rPr>
        <w:t>appropriate technologies which are important for persons with disabilities in times of humanitarian emergencies.</w:t>
      </w:r>
    </w:p>
    <w:p w14:paraId="73A9567C" w14:textId="45FCF457" w:rsidR="00B80112" w:rsidRPr="00954E7F" w:rsidRDefault="00B80112" w:rsidP="008A1253">
      <w:pPr>
        <w:spacing w:before="100" w:beforeAutospacing="1" w:after="100" w:afterAutospacing="1"/>
        <w:jc w:val="both"/>
        <w:rPr>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 xml:space="preserve">Article 23 </w:t>
      </w:r>
      <w:r w:rsidR="0034000F" w:rsidRPr="00954E7F">
        <w:rPr>
          <w:rFonts w:ascii="Times New Roman" w:eastAsia="Times New Roman" w:hAnsi="Times New Roman" w:cs="Times New Roman"/>
          <w:sz w:val="24"/>
          <w:szCs w:val="24"/>
          <w:shd w:val="clear" w:color="auto" w:fill="FFFFFF"/>
        </w:rPr>
        <w:t>on r</w:t>
      </w:r>
      <w:r w:rsidRPr="00954E7F">
        <w:rPr>
          <w:rFonts w:ascii="Times New Roman" w:eastAsia="Times New Roman" w:hAnsi="Times New Roman" w:cs="Times New Roman"/>
          <w:sz w:val="24"/>
          <w:szCs w:val="24"/>
          <w:shd w:val="clear" w:color="auto" w:fill="FFFFFF"/>
        </w:rPr>
        <w:t>espect for home and family</w:t>
      </w:r>
      <w:r w:rsidR="00DC04A7" w:rsidRPr="00954E7F">
        <w:rPr>
          <w:rStyle w:val="FootnoteReference"/>
          <w:rFonts w:ascii="Times New Roman" w:eastAsia="Times New Roman" w:hAnsi="Times New Roman" w:cs="Times New Roman"/>
          <w:sz w:val="24"/>
          <w:szCs w:val="24"/>
          <w:shd w:val="clear" w:color="auto" w:fill="FFFFFF"/>
        </w:rPr>
        <w:footnoteReference w:id="34"/>
      </w:r>
      <w:r w:rsidR="0034000F" w:rsidRPr="00954E7F">
        <w:rPr>
          <w:rFonts w:ascii="Times New Roman" w:eastAsia="Times New Roman" w:hAnsi="Times New Roman" w:cs="Times New Roman"/>
          <w:sz w:val="24"/>
          <w:szCs w:val="24"/>
          <w:shd w:val="clear" w:color="auto" w:fill="FFFFFF"/>
        </w:rPr>
        <w:t xml:space="preserve"> is interconnected with article 11 in</w:t>
      </w:r>
      <w:r w:rsidR="000A0DB5" w:rsidRPr="00954E7F">
        <w:rPr>
          <w:rFonts w:ascii="Times New Roman" w:eastAsia="Times New Roman" w:hAnsi="Times New Roman" w:cs="Times New Roman"/>
          <w:sz w:val="24"/>
          <w:szCs w:val="24"/>
          <w:shd w:val="clear" w:color="auto" w:fill="FFFFFF"/>
        </w:rPr>
        <w:t xml:space="preserve"> the promotion</w:t>
      </w:r>
      <w:r w:rsidR="0034000F" w:rsidRPr="00954E7F">
        <w:rPr>
          <w:rFonts w:ascii="Times New Roman" w:eastAsia="Times New Roman" w:hAnsi="Times New Roman" w:cs="Times New Roman"/>
          <w:sz w:val="24"/>
          <w:szCs w:val="24"/>
          <w:shd w:val="clear" w:color="auto" w:fill="FFFFFF"/>
        </w:rPr>
        <w:t xml:space="preserve"> the rights of children to live with their families and enjoy equal access to a family life. Article 23 states that i</w:t>
      </w:r>
      <w:r w:rsidRPr="00954E7F">
        <w:rPr>
          <w:rFonts w:ascii="Times New Roman" w:eastAsia="Times New Roman" w:hAnsi="Times New Roman" w:cs="Times New Roman"/>
          <w:sz w:val="24"/>
          <w:szCs w:val="24"/>
          <w:shd w:val="clear" w:color="auto" w:fill="FFFFFF"/>
        </w:rPr>
        <w:t xml:space="preserve">n no case shall a child be separated from parents </w:t>
      </w:r>
      <w:proofErr w:type="gramStart"/>
      <w:r w:rsidRPr="00954E7F">
        <w:rPr>
          <w:rFonts w:ascii="Times New Roman" w:eastAsia="Times New Roman" w:hAnsi="Times New Roman" w:cs="Times New Roman"/>
          <w:sz w:val="24"/>
          <w:szCs w:val="24"/>
          <w:shd w:val="clear" w:color="auto" w:fill="FFFFFF"/>
        </w:rPr>
        <w:t>on the basis of</w:t>
      </w:r>
      <w:proofErr w:type="gramEnd"/>
      <w:r w:rsidRPr="00954E7F">
        <w:rPr>
          <w:rFonts w:ascii="Times New Roman" w:eastAsia="Times New Roman" w:hAnsi="Times New Roman" w:cs="Times New Roman"/>
          <w:sz w:val="24"/>
          <w:szCs w:val="24"/>
          <w:shd w:val="clear" w:color="auto" w:fill="FFFFFF"/>
        </w:rPr>
        <w:t xml:space="preserve"> a disability of </w:t>
      </w:r>
      <w:r w:rsidR="00580495" w:rsidRPr="00954E7F">
        <w:rPr>
          <w:rFonts w:ascii="Times New Roman" w:eastAsia="Times New Roman" w:hAnsi="Times New Roman" w:cs="Times New Roman"/>
          <w:sz w:val="24"/>
          <w:szCs w:val="24"/>
          <w:shd w:val="clear" w:color="auto" w:fill="FFFFFF"/>
        </w:rPr>
        <w:t>the</w:t>
      </w:r>
      <w:r w:rsidRPr="00954E7F">
        <w:rPr>
          <w:rFonts w:ascii="Times New Roman" w:eastAsia="Times New Roman" w:hAnsi="Times New Roman" w:cs="Times New Roman"/>
          <w:sz w:val="24"/>
          <w:szCs w:val="24"/>
          <w:shd w:val="clear" w:color="auto" w:fill="FFFFFF"/>
        </w:rPr>
        <w:t xml:space="preserve"> </w:t>
      </w:r>
      <w:r w:rsidR="00580495" w:rsidRPr="00954E7F">
        <w:rPr>
          <w:rFonts w:ascii="Times New Roman" w:eastAsia="Times New Roman" w:hAnsi="Times New Roman" w:cs="Times New Roman"/>
          <w:sz w:val="24"/>
          <w:szCs w:val="24"/>
          <w:shd w:val="clear" w:color="auto" w:fill="FFFFFF"/>
        </w:rPr>
        <w:t>child</w:t>
      </w:r>
      <w:r w:rsidRPr="00954E7F">
        <w:rPr>
          <w:rFonts w:ascii="Times New Roman" w:eastAsia="Times New Roman" w:hAnsi="Times New Roman" w:cs="Times New Roman"/>
          <w:sz w:val="24"/>
          <w:szCs w:val="24"/>
          <w:shd w:val="clear" w:color="auto" w:fill="FFFFFF"/>
        </w:rPr>
        <w:t xml:space="preserve"> or one or both of the parents</w:t>
      </w:r>
      <w:r w:rsidR="0034000F" w:rsidRPr="00954E7F">
        <w:rPr>
          <w:rFonts w:ascii="Times New Roman" w:eastAsia="Times New Roman" w:hAnsi="Times New Roman" w:cs="Times New Roman"/>
          <w:sz w:val="24"/>
          <w:szCs w:val="24"/>
          <w:shd w:val="clear" w:color="auto" w:fill="FFFFFF"/>
        </w:rPr>
        <w:t>.</w:t>
      </w:r>
      <w:r w:rsidR="00B86B31" w:rsidRPr="00954E7F">
        <w:rPr>
          <w:rFonts w:ascii="Times New Roman" w:eastAsia="Times New Roman" w:hAnsi="Times New Roman" w:cs="Times New Roman"/>
          <w:sz w:val="24"/>
          <w:szCs w:val="24"/>
          <w:shd w:val="clear" w:color="auto" w:fill="FFFFFF"/>
        </w:rPr>
        <w:t xml:space="preserve"> Consideration of Article 23</w:t>
      </w:r>
      <w:r w:rsidR="000A0DB5" w:rsidRPr="00954E7F">
        <w:rPr>
          <w:rFonts w:ascii="Times New Roman" w:eastAsia="Times New Roman" w:hAnsi="Times New Roman" w:cs="Times New Roman"/>
          <w:sz w:val="24"/>
          <w:szCs w:val="24"/>
          <w:shd w:val="clear" w:color="auto" w:fill="FFFFFF"/>
        </w:rPr>
        <w:t xml:space="preserve"> of the CRPD</w:t>
      </w:r>
      <w:r w:rsidR="00B86B31" w:rsidRPr="00954E7F">
        <w:rPr>
          <w:rFonts w:ascii="Times New Roman" w:eastAsia="Times New Roman" w:hAnsi="Times New Roman" w:cs="Times New Roman"/>
          <w:sz w:val="24"/>
          <w:szCs w:val="24"/>
          <w:shd w:val="clear" w:color="auto" w:fill="FFFFFF"/>
        </w:rPr>
        <w:t xml:space="preserve"> should be made by State Parties and Authorities who may be adjudicating previously forcibly displaced persons </w:t>
      </w:r>
      <w:r w:rsidR="000A0DB5" w:rsidRPr="00954E7F">
        <w:rPr>
          <w:rFonts w:ascii="Times New Roman" w:eastAsia="Times New Roman" w:hAnsi="Times New Roman" w:cs="Times New Roman"/>
          <w:sz w:val="24"/>
          <w:szCs w:val="24"/>
          <w:shd w:val="clear" w:color="auto" w:fill="FFFFFF"/>
        </w:rPr>
        <w:t>(</w:t>
      </w:r>
      <w:r w:rsidR="00B86B31" w:rsidRPr="00954E7F">
        <w:rPr>
          <w:rFonts w:ascii="Times New Roman" w:eastAsia="Times New Roman" w:hAnsi="Times New Roman" w:cs="Times New Roman"/>
          <w:sz w:val="24"/>
          <w:szCs w:val="24"/>
          <w:shd w:val="clear" w:color="auto" w:fill="FFFFFF"/>
        </w:rPr>
        <w:t>who were granted refugee status or leave to remain</w:t>
      </w:r>
      <w:r w:rsidR="000A0DB5" w:rsidRPr="00954E7F">
        <w:rPr>
          <w:rFonts w:ascii="Times New Roman" w:eastAsia="Times New Roman" w:hAnsi="Times New Roman" w:cs="Times New Roman"/>
          <w:sz w:val="24"/>
          <w:szCs w:val="24"/>
          <w:shd w:val="clear" w:color="auto" w:fill="FFFFFF"/>
        </w:rPr>
        <w:t xml:space="preserve"> by host countries)</w:t>
      </w:r>
      <w:r w:rsidR="00B86B31" w:rsidRPr="00954E7F">
        <w:rPr>
          <w:rFonts w:ascii="Times New Roman" w:eastAsia="Times New Roman" w:hAnsi="Times New Roman" w:cs="Times New Roman"/>
          <w:sz w:val="24"/>
          <w:szCs w:val="24"/>
          <w:shd w:val="clear" w:color="auto" w:fill="FFFFFF"/>
        </w:rPr>
        <w:t xml:space="preserve"> </w:t>
      </w:r>
      <w:r w:rsidR="000A0DB5" w:rsidRPr="00954E7F">
        <w:rPr>
          <w:rFonts w:ascii="Times New Roman" w:eastAsia="Times New Roman" w:hAnsi="Times New Roman" w:cs="Times New Roman"/>
          <w:sz w:val="24"/>
          <w:szCs w:val="24"/>
          <w:shd w:val="clear" w:color="auto" w:fill="FFFFFF"/>
        </w:rPr>
        <w:t>in decisions regarding the granting of</w:t>
      </w:r>
      <w:r w:rsidR="00B86B31" w:rsidRPr="00954E7F">
        <w:rPr>
          <w:rFonts w:ascii="Times New Roman" w:eastAsia="Times New Roman" w:hAnsi="Times New Roman" w:cs="Times New Roman"/>
          <w:sz w:val="24"/>
          <w:szCs w:val="24"/>
          <w:shd w:val="clear" w:color="auto" w:fill="FFFFFF"/>
        </w:rPr>
        <w:t xml:space="preserve"> family reunification</w:t>
      </w:r>
      <w:r w:rsidR="000A0DB5" w:rsidRPr="00954E7F">
        <w:rPr>
          <w:rFonts w:ascii="Times New Roman" w:eastAsia="Times New Roman" w:hAnsi="Times New Roman" w:cs="Times New Roman"/>
          <w:sz w:val="24"/>
          <w:szCs w:val="24"/>
          <w:shd w:val="clear" w:color="auto" w:fill="FFFFFF"/>
        </w:rPr>
        <w:t xml:space="preserve">. </w:t>
      </w:r>
      <w:r w:rsidR="00B86B31" w:rsidRPr="00954E7F">
        <w:rPr>
          <w:rFonts w:ascii="Times New Roman" w:eastAsia="Times New Roman" w:hAnsi="Times New Roman" w:cs="Times New Roman"/>
          <w:sz w:val="24"/>
          <w:szCs w:val="24"/>
          <w:shd w:val="clear" w:color="auto" w:fill="FFFFFF"/>
        </w:rPr>
        <w:t xml:space="preserve"> </w:t>
      </w:r>
    </w:p>
    <w:p w14:paraId="61ED4762" w14:textId="5D81E9B0" w:rsidR="008E76DF" w:rsidRPr="00954E7F" w:rsidRDefault="008E76DF" w:rsidP="008A1253">
      <w:pPr>
        <w:spacing w:before="100" w:beforeAutospacing="1" w:after="100" w:afterAutospacing="1"/>
        <w:jc w:val="both"/>
        <w:rPr>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Article 2</w:t>
      </w:r>
      <w:r w:rsidR="00825D0F" w:rsidRPr="00954E7F">
        <w:rPr>
          <w:rFonts w:ascii="Times New Roman" w:eastAsia="Times New Roman" w:hAnsi="Times New Roman" w:cs="Times New Roman"/>
          <w:sz w:val="24"/>
          <w:szCs w:val="24"/>
          <w:shd w:val="clear" w:color="auto" w:fill="FFFFFF"/>
        </w:rPr>
        <w:t>5 on</w:t>
      </w:r>
      <w:r w:rsidRPr="00954E7F">
        <w:rPr>
          <w:rFonts w:ascii="Times New Roman" w:eastAsia="Times New Roman" w:hAnsi="Times New Roman" w:cs="Times New Roman"/>
          <w:sz w:val="24"/>
          <w:szCs w:val="24"/>
          <w:shd w:val="clear" w:color="auto" w:fill="FFFFFF"/>
        </w:rPr>
        <w:t xml:space="preserve"> health</w:t>
      </w:r>
      <w:r w:rsidR="00DC04A7" w:rsidRPr="00954E7F">
        <w:rPr>
          <w:rStyle w:val="FootnoteReference"/>
          <w:rFonts w:ascii="Times New Roman" w:eastAsia="Times New Roman" w:hAnsi="Times New Roman" w:cs="Times New Roman"/>
          <w:sz w:val="24"/>
          <w:szCs w:val="24"/>
          <w:shd w:val="clear" w:color="auto" w:fill="FFFFFF"/>
        </w:rPr>
        <w:footnoteReference w:id="35"/>
      </w:r>
      <w:r w:rsidR="00DC04A7" w:rsidRPr="00954E7F">
        <w:rPr>
          <w:rFonts w:ascii="Times New Roman" w:eastAsia="Times New Roman" w:hAnsi="Times New Roman" w:cs="Times New Roman"/>
          <w:sz w:val="24"/>
          <w:szCs w:val="24"/>
          <w:shd w:val="clear" w:color="auto" w:fill="FFFFFF"/>
        </w:rPr>
        <w:t xml:space="preserve"> </w:t>
      </w:r>
      <w:r w:rsidR="00825D0F" w:rsidRPr="00954E7F">
        <w:rPr>
          <w:rFonts w:ascii="Times New Roman" w:eastAsia="Times New Roman" w:hAnsi="Times New Roman" w:cs="Times New Roman"/>
          <w:sz w:val="24"/>
          <w:szCs w:val="24"/>
          <w:shd w:val="clear" w:color="auto" w:fill="FFFFFF"/>
        </w:rPr>
        <w:t xml:space="preserve">stipulates persons with </w:t>
      </w:r>
      <w:r w:rsidR="000A0DB5" w:rsidRPr="00954E7F">
        <w:rPr>
          <w:rFonts w:ascii="Times New Roman" w:eastAsia="Times New Roman" w:hAnsi="Times New Roman" w:cs="Times New Roman"/>
          <w:sz w:val="24"/>
          <w:szCs w:val="24"/>
          <w:shd w:val="clear" w:color="auto" w:fill="FFFFFF"/>
        </w:rPr>
        <w:t xml:space="preserve">disabilities have a </w:t>
      </w:r>
      <w:r w:rsidRPr="00954E7F">
        <w:rPr>
          <w:rFonts w:ascii="Times New Roman" w:eastAsia="Times New Roman" w:hAnsi="Times New Roman" w:cs="Times New Roman"/>
          <w:sz w:val="24"/>
          <w:szCs w:val="24"/>
          <w:shd w:val="clear" w:color="auto" w:fill="FFFFFF"/>
        </w:rPr>
        <w:t xml:space="preserve">right to the </w:t>
      </w:r>
      <w:r w:rsidR="00580495" w:rsidRPr="00954E7F">
        <w:rPr>
          <w:rFonts w:ascii="Times New Roman" w:eastAsia="Times New Roman" w:hAnsi="Times New Roman" w:cs="Times New Roman"/>
          <w:sz w:val="24"/>
          <w:szCs w:val="24"/>
          <w:shd w:val="clear" w:color="auto" w:fill="FFFFFF"/>
        </w:rPr>
        <w:t>enjoyment</w:t>
      </w:r>
      <w:r w:rsidRPr="00954E7F">
        <w:rPr>
          <w:rFonts w:ascii="Times New Roman" w:eastAsia="Times New Roman" w:hAnsi="Times New Roman" w:cs="Times New Roman"/>
          <w:sz w:val="24"/>
          <w:szCs w:val="24"/>
          <w:shd w:val="clear" w:color="auto" w:fill="FFFFFF"/>
        </w:rPr>
        <w:t xml:space="preserve"> of the highest attainable standard of health, without discrimination </w:t>
      </w:r>
      <w:proofErr w:type="gramStart"/>
      <w:r w:rsidRPr="00954E7F">
        <w:rPr>
          <w:rFonts w:ascii="Times New Roman" w:eastAsia="Times New Roman" w:hAnsi="Times New Roman" w:cs="Times New Roman"/>
          <w:sz w:val="24"/>
          <w:szCs w:val="24"/>
          <w:shd w:val="clear" w:color="auto" w:fill="FFFFFF"/>
        </w:rPr>
        <w:t>on the basis of</w:t>
      </w:r>
      <w:proofErr w:type="gramEnd"/>
      <w:r w:rsidRPr="00954E7F">
        <w:rPr>
          <w:rFonts w:ascii="Times New Roman" w:eastAsia="Times New Roman" w:hAnsi="Times New Roman" w:cs="Times New Roman"/>
          <w:sz w:val="24"/>
          <w:szCs w:val="24"/>
          <w:shd w:val="clear" w:color="auto" w:fill="FFFFFF"/>
        </w:rPr>
        <w:t xml:space="preserve"> disability</w:t>
      </w:r>
      <w:r w:rsidR="0034000F" w:rsidRPr="00954E7F">
        <w:rPr>
          <w:rFonts w:ascii="Times New Roman" w:eastAsia="Times New Roman" w:hAnsi="Times New Roman" w:cs="Times New Roman"/>
          <w:sz w:val="24"/>
          <w:szCs w:val="24"/>
          <w:shd w:val="clear" w:color="auto" w:fill="FFFFFF"/>
        </w:rPr>
        <w:t xml:space="preserve">. </w:t>
      </w:r>
      <w:r w:rsidR="00825D0F" w:rsidRPr="00954E7F">
        <w:rPr>
          <w:rFonts w:ascii="Times New Roman" w:eastAsia="Times New Roman" w:hAnsi="Times New Roman" w:cs="Times New Roman"/>
          <w:sz w:val="24"/>
          <w:szCs w:val="24"/>
          <w:shd w:val="clear" w:color="auto" w:fill="FFFFFF"/>
        </w:rPr>
        <w:t xml:space="preserve">This is relevant to article 11, as during humanitarian emergencies health care access may be limited. </w:t>
      </w:r>
    </w:p>
    <w:p w14:paraId="30900DFC" w14:textId="70305F22" w:rsidR="008E76DF" w:rsidRPr="00954E7F" w:rsidRDefault="008E76DF" w:rsidP="008A1253">
      <w:pPr>
        <w:spacing w:before="100" w:beforeAutospacing="1" w:after="100" w:afterAutospacing="1"/>
        <w:jc w:val="both"/>
        <w:rPr>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 xml:space="preserve">Article 26 </w:t>
      </w:r>
      <w:r w:rsidR="00825D0F" w:rsidRPr="00954E7F">
        <w:rPr>
          <w:rFonts w:ascii="Times New Roman" w:eastAsia="Times New Roman" w:hAnsi="Times New Roman" w:cs="Times New Roman"/>
          <w:sz w:val="24"/>
          <w:szCs w:val="24"/>
          <w:shd w:val="clear" w:color="auto" w:fill="FFFFFF"/>
        </w:rPr>
        <w:t>on h</w:t>
      </w:r>
      <w:r w:rsidRPr="00954E7F">
        <w:rPr>
          <w:rFonts w:ascii="Times New Roman" w:eastAsia="Times New Roman" w:hAnsi="Times New Roman" w:cs="Times New Roman"/>
          <w:sz w:val="24"/>
          <w:szCs w:val="24"/>
          <w:shd w:val="clear" w:color="auto" w:fill="FFFFFF"/>
        </w:rPr>
        <w:t xml:space="preserve">abilitation and </w:t>
      </w:r>
      <w:r w:rsidR="00580495" w:rsidRPr="00954E7F">
        <w:rPr>
          <w:rFonts w:ascii="Times New Roman" w:eastAsia="Times New Roman" w:hAnsi="Times New Roman" w:cs="Times New Roman"/>
          <w:sz w:val="24"/>
          <w:szCs w:val="24"/>
          <w:shd w:val="clear" w:color="auto" w:fill="FFFFFF"/>
        </w:rPr>
        <w:t>rehabilitation</w:t>
      </w:r>
      <w:r w:rsidR="00DC04A7" w:rsidRPr="00954E7F">
        <w:rPr>
          <w:rStyle w:val="FootnoteReference"/>
          <w:rFonts w:ascii="Times New Roman" w:eastAsia="Times New Roman" w:hAnsi="Times New Roman" w:cs="Times New Roman"/>
          <w:sz w:val="24"/>
          <w:szCs w:val="24"/>
          <w:shd w:val="clear" w:color="auto" w:fill="FFFFFF"/>
        </w:rPr>
        <w:footnoteReference w:id="36"/>
      </w:r>
      <w:r w:rsidR="00825D0F" w:rsidRPr="00954E7F">
        <w:rPr>
          <w:rFonts w:ascii="Times New Roman" w:eastAsia="Times New Roman" w:hAnsi="Times New Roman" w:cs="Times New Roman"/>
          <w:sz w:val="24"/>
          <w:szCs w:val="24"/>
          <w:shd w:val="clear" w:color="auto" w:fill="FFFFFF"/>
        </w:rPr>
        <w:t xml:space="preserve"> is linked to article 11 as people with disabilities in </w:t>
      </w:r>
      <w:r w:rsidR="00BA688C" w:rsidRPr="00954E7F">
        <w:rPr>
          <w:rFonts w:ascii="Times New Roman" w:eastAsia="Times New Roman" w:hAnsi="Times New Roman" w:cs="Times New Roman"/>
          <w:sz w:val="24"/>
          <w:szCs w:val="24"/>
          <w:shd w:val="clear" w:color="auto" w:fill="FFFFFF"/>
        </w:rPr>
        <w:t>humanitarian emergencies may</w:t>
      </w:r>
      <w:r w:rsidR="00825D0F" w:rsidRPr="00954E7F">
        <w:rPr>
          <w:rFonts w:ascii="Times New Roman" w:eastAsia="Times New Roman" w:hAnsi="Times New Roman" w:cs="Times New Roman"/>
          <w:sz w:val="24"/>
          <w:szCs w:val="24"/>
          <w:shd w:val="clear" w:color="auto" w:fill="FFFFFF"/>
        </w:rPr>
        <w:t xml:space="preserve"> have increased rehabilitation needs.</w:t>
      </w:r>
    </w:p>
    <w:p w14:paraId="17925489" w14:textId="114054A3" w:rsidR="008E76DF" w:rsidRPr="00954E7F" w:rsidRDefault="008E76DF" w:rsidP="008A1253">
      <w:pPr>
        <w:spacing w:before="100" w:beforeAutospacing="1" w:after="100" w:afterAutospacing="1"/>
        <w:jc w:val="both"/>
        <w:rPr>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Article 28</w:t>
      </w:r>
      <w:r w:rsidR="00DC04A7" w:rsidRPr="00954E7F">
        <w:rPr>
          <w:rFonts w:ascii="Times New Roman" w:eastAsia="Times New Roman" w:hAnsi="Times New Roman" w:cs="Times New Roman"/>
          <w:sz w:val="24"/>
          <w:szCs w:val="24"/>
          <w:shd w:val="clear" w:color="auto" w:fill="FFFFFF"/>
        </w:rPr>
        <w:t xml:space="preserve"> </w:t>
      </w:r>
      <w:r w:rsidR="00825D0F" w:rsidRPr="00954E7F">
        <w:rPr>
          <w:rFonts w:ascii="Times New Roman" w:eastAsia="Times New Roman" w:hAnsi="Times New Roman" w:cs="Times New Roman"/>
          <w:sz w:val="24"/>
          <w:szCs w:val="24"/>
          <w:shd w:val="clear" w:color="auto" w:fill="FFFFFF"/>
        </w:rPr>
        <w:t>on</w:t>
      </w:r>
      <w:r w:rsidRPr="00954E7F">
        <w:rPr>
          <w:rFonts w:ascii="Times New Roman" w:eastAsia="Times New Roman" w:hAnsi="Times New Roman" w:cs="Times New Roman"/>
          <w:sz w:val="24"/>
          <w:szCs w:val="24"/>
          <w:shd w:val="clear" w:color="auto" w:fill="FFFFFF"/>
        </w:rPr>
        <w:t xml:space="preserve"> </w:t>
      </w:r>
      <w:r w:rsidR="00825D0F" w:rsidRPr="00954E7F">
        <w:rPr>
          <w:rFonts w:ascii="Times New Roman" w:eastAsia="Times New Roman" w:hAnsi="Times New Roman" w:cs="Times New Roman"/>
          <w:sz w:val="24"/>
          <w:szCs w:val="24"/>
          <w:shd w:val="clear" w:color="auto" w:fill="FFFFFF"/>
        </w:rPr>
        <w:t>a</w:t>
      </w:r>
      <w:r w:rsidRPr="00954E7F">
        <w:rPr>
          <w:rFonts w:ascii="Times New Roman" w:eastAsia="Times New Roman" w:hAnsi="Times New Roman" w:cs="Times New Roman"/>
          <w:sz w:val="24"/>
          <w:szCs w:val="24"/>
          <w:shd w:val="clear" w:color="auto" w:fill="FFFFFF"/>
        </w:rPr>
        <w:t>dequate standard of living and social protectio</w:t>
      </w:r>
      <w:r w:rsidR="00825D0F" w:rsidRPr="00954E7F">
        <w:rPr>
          <w:rFonts w:ascii="Times New Roman" w:eastAsia="Times New Roman" w:hAnsi="Times New Roman" w:cs="Times New Roman"/>
          <w:sz w:val="24"/>
          <w:szCs w:val="24"/>
          <w:shd w:val="clear" w:color="auto" w:fill="FFFFFF"/>
        </w:rPr>
        <w:t>n</w:t>
      </w:r>
      <w:r w:rsidR="00DC04A7" w:rsidRPr="00954E7F">
        <w:rPr>
          <w:rStyle w:val="FootnoteReference"/>
          <w:rFonts w:ascii="Times New Roman" w:eastAsia="Times New Roman" w:hAnsi="Times New Roman" w:cs="Times New Roman"/>
          <w:sz w:val="24"/>
          <w:szCs w:val="24"/>
          <w:shd w:val="clear" w:color="auto" w:fill="FFFFFF"/>
        </w:rPr>
        <w:footnoteReference w:id="37"/>
      </w:r>
      <w:r w:rsidR="00825D0F" w:rsidRPr="00954E7F">
        <w:rPr>
          <w:rFonts w:ascii="Times New Roman" w:eastAsia="Times New Roman" w:hAnsi="Times New Roman" w:cs="Times New Roman"/>
          <w:sz w:val="24"/>
          <w:szCs w:val="24"/>
          <w:shd w:val="clear" w:color="auto" w:fill="FFFFFF"/>
        </w:rPr>
        <w:t xml:space="preserve"> is interconnected to Article 11. It sets out the r</w:t>
      </w:r>
      <w:r w:rsidRPr="00954E7F">
        <w:rPr>
          <w:rFonts w:ascii="Times New Roman" w:eastAsia="Times New Roman" w:hAnsi="Times New Roman" w:cs="Times New Roman"/>
          <w:sz w:val="24"/>
          <w:szCs w:val="24"/>
          <w:shd w:val="clear" w:color="auto" w:fill="FFFFFF"/>
        </w:rPr>
        <w:t xml:space="preserve">ights of persons with disabilities to an adequate standard of </w:t>
      </w:r>
      <w:r w:rsidR="00580495" w:rsidRPr="00954E7F">
        <w:rPr>
          <w:rFonts w:ascii="Times New Roman" w:eastAsia="Times New Roman" w:hAnsi="Times New Roman" w:cs="Times New Roman"/>
          <w:sz w:val="24"/>
          <w:szCs w:val="24"/>
          <w:shd w:val="clear" w:color="auto" w:fill="FFFFFF"/>
        </w:rPr>
        <w:t>living</w:t>
      </w:r>
      <w:r w:rsidRPr="00954E7F">
        <w:rPr>
          <w:rFonts w:ascii="Times New Roman" w:eastAsia="Times New Roman" w:hAnsi="Times New Roman" w:cs="Times New Roman"/>
          <w:sz w:val="24"/>
          <w:szCs w:val="24"/>
          <w:shd w:val="clear" w:color="auto" w:fill="FFFFFF"/>
        </w:rPr>
        <w:t xml:space="preserve"> </w:t>
      </w:r>
      <w:r w:rsidR="00580495" w:rsidRPr="00954E7F">
        <w:rPr>
          <w:rFonts w:ascii="Times New Roman" w:eastAsia="Times New Roman" w:hAnsi="Times New Roman" w:cs="Times New Roman"/>
          <w:sz w:val="24"/>
          <w:szCs w:val="24"/>
          <w:shd w:val="clear" w:color="auto" w:fill="FFFFFF"/>
        </w:rPr>
        <w:t>for</w:t>
      </w:r>
      <w:r w:rsidRPr="00954E7F">
        <w:rPr>
          <w:rFonts w:ascii="Times New Roman" w:eastAsia="Times New Roman" w:hAnsi="Times New Roman" w:cs="Times New Roman"/>
          <w:sz w:val="24"/>
          <w:szCs w:val="24"/>
          <w:shd w:val="clear" w:color="auto" w:fill="FFFFFF"/>
        </w:rPr>
        <w:t xml:space="preserve"> </w:t>
      </w:r>
      <w:r w:rsidR="00825D0F" w:rsidRPr="00954E7F">
        <w:rPr>
          <w:rFonts w:ascii="Times New Roman" w:eastAsia="Times New Roman" w:hAnsi="Times New Roman" w:cs="Times New Roman"/>
          <w:sz w:val="24"/>
          <w:szCs w:val="24"/>
          <w:shd w:val="clear" w:color="auto" w:fill="FFFFFF"/>
        </w:rPr>
        <w:t>persons with disabilities</w:t>
      </w:r>
      <w:r w:rsidRPr="00954E7F">
        <w:rPr>
          <w:rFonts w:ascii="Times New Roman" w:eastAsia="Times New Roman" w:hAnsi="Times New Roman" w:cs="Times New Roman"/>
          <w:sz w:val="24"/>
          <w:szCs w:val="24"/>
          <w:shd w:val="clear" w:color="auto" w:fill="FFFFFF"/>
        </w:rPr>
        <w:t xml:space="preserve"> and their </w:t>
      </w:r>
      <w:r w:rsidR="00580495" w:rsidRPr="00954E7F">
        <w:rPr>
          <w:rFonts w:ascii="Times New Roman" w:eastAsia="Times New Roman" w:hAnsi="Times New Roman" w:cs="Times New Roman"/>
          <w:sz w:val="24"/>
          <w:szCs w:val="24"/>
          <w:shd w:val="clear" w:color="auto" w:fill="FFFFFF"/>
        </w:rPr>
        <w:t>families</w:t>
      </w:r>
      <w:r w:rsidR="000A0DB5" w:rsidRPr="00954E7F">
        <w:rPr>
          <w:rFonts w:ascii="Times New Roman" w:eastAsia="Times New Roman" w:hAnsi="Times New Roman" w:cs="Times New Roman"/>
          <w:sz w:val="24"/>
          <w:szCs w:val="24"/>
          <w:shd w:val="clear" w:color="auto" w:fill="FFFFFF"/>
        </w:rPr>
        <w:t xml:space="preserve">, </w:t>
      </w:r>
      <w:r w:rsidR="00580495" w:rsidRPr="00954E7F">
        <w:rPr>
          <w:rFonts w:ascii="Times New Roman" w:eastAsia="Times New Roman" w:hAnsi="Times New Roman" w:cs="Times New Roman"/>
          <w:sz w:val="24"/>
          <w:szCs w:val="24"/>
          <w:shd w:val="clear" w:color="auto" w:fill="FFFFFF"/>
        </w:rPr>
        <w:t>includ</w:t>
      </w:r>
      <w:r w:rsidR="000A0DB5" w:rsidRPr="00954E7F">
        <w:rPr>
          <w:rFonts w:ascii="Times New Roman" w:eastAsia="Times New Roman" w:hAnsi="Times New Roman" w:cs="Times New Roman"/>
          <w:sz w:val="24"/>
          <w:szCs w:val="24"/>
          <w:shd w:val="clear" w:color="auto" w:fill="FFFFFF"/>
        </w:rPr>
        <w:t>ing</w:t>
      </w:r>
      <w:r w:rsidRPr="00954E7F">
        <w:rPr>
          <w:rFonts w:ascii="Times New Roman" w:eastAsia="Times New Roman" w:hAnsi="Times New Roman" w:cs="Times New Roman"/>
          <w:sz w:val="24"/>
          <w:szCs w:val="24"/>
          <w:shd w:val="clear" w:color="auto" w:fill="FFFFFF"/>
        </w:rPr>
        <w:t xml:space="preserve"> adequate </w:t>
      </w:r>
      <w:r w:rsidR="00580495" w:rsidRPr="00954E7F">
        <w:rPr>
          <w:rFonts w:ascii="Times New Roman" w:eastAsia="Times New Roman" w:hAnsi="Times New Roman" w:cs="Times New Roman"/>
          <w:sz w:val="24"/>
          <w:szCs w:val="24"/>
          <w:shd w:val="clear" w:color="auto" w:fill="FFFFFF"/>
        </w:rPr>
        <w:t>food</w:t>
      </w:r>
      <w:r w:rsidR="000A0DB5" w:rsidRPr="00954E7F">
        <w:rPr>
          <w:rFonts w:ascii="Times New Roman" w:eastAsia="Times New Roman" w:hAnsi="Times New Roman" w:cs="Times New Roman"/>
          <w:sz w:val="24"/>
          <w:szCs w:val="24"/>
          <w:shd w:val="clear" w:color="auto" w:fill="FFFFFF"/>
        </w:rPr>
        <w:t xml:space="preserve"> and </w:t>
      </w:r>
      <w:r w:rsidR="00580495" w:rsidRPr="00954E7F">
        <w:rPr>
          <w:rFonts w:ascii="Times New Roman" w:eastAsia="Times New Roman" w:hAnsi="Times New Roman" w:cs="Times New Roman"/>
          <w:sz w:val="24"/>
          <w:szCs w:val="24"/>
          <w:shd w:val="clear" w:color="auto" w:fill="FFFFFF"/>
        </w:rPr>
        <w:t>clothing</w:t>
      </w:r>
      <w:r w:rsidR="00520BDB" w:rsidRPr="00954E7F">
        <w:rPr>
          <w:rFonts w:ascii="Times New Roman" w:eastAsia="Times New Roman" w:hAnsi="Times New Roman" w:cs="Times New Roman"/>
          <w:sz w:val="24"/>
          <w:szCs w:val="24"/>
          <w:shd w:val="clear" w:color="auto" w:fill="FFFFFF"/>
        </w:rPr>
        <w:t xml:space="preserve">, </w:t>
      </w:r>
      <w:r w:rsidR="00825D0F" w:rsidRPr="00954E7F">
        <w:rPr>
          <w:rFonts w:ascii="Times New Roman" w:eastAsia="Times New Roman" w:hAnsi="Times New Roman" w:cs="Times New Roman"/>
          <w:sz w:val="24"/>
          <w:szCs w:val="24"/>
          <w:shd w:val="clear" w:color="auto" w:fill="FFFFFF"/>
        </w:rPr>
        <w:t xml:space="preserve">all of which can be destroyed during disasters and humanitarian emergencies. It also sets out the right to social protection, including access </w:t>
      </w:r>
      <w:r w:rsidR="00FC7F28" w:rsidRPr="00954E7F">
        <w:rPr>
          <w:rFonts w:ascii="Times New Roman" w:eastAsia="Times New Roman" w:hAnsi="Times New Roman" w:cs="Times New Roman"/>
          <w:sz w:val="24"/>
          <w:szCs w:val="24"/>
          <w:shd w:val="clear" w:color="auto" w:fill="FFFFFF"/>
        </w:rPr>
        <w:t>particularly to social protection programmes for women and gi</w:t>
      </w:r>
      <w:r w:rsidR="00BA688C" w:rsidRPr="00954E7F">
        <w:rPr>
          <w:rFonts w:ascii="Times New Roman" w:eastAsia="Times New Roman" w:hAnsi="Times New Roman" w:cs="Times New Roman"/>
          <w:sz w:val="24"/>
          <w:szCs w:val="24"/>
          <w:shd w:val="clear" w:color="auto" w:fill="FFFFFF"/>
        </w:rPr>
        <w:t>r</w:t>
      </w:r>
      <w:r w:rsidR="00FC7F28" w:rsidRPr="00954E7F">
        <w:rPr>
          <w:rFonts w:ascii="Times New Roman" w:eastAsia="Times New Roman" w:hAnsi="Times New Roman" w:cs="Times New Roman"/>
          <w:sz w:val="24"/>
          <w:szCs w:val="24"/>
          <w:shd w:val="clear" w:color="auto" w:fill="FFFFFF"/>
        </w:rPr>
        <w:t xml:space="preserve">ls </w:t>
      </w:r>
      <w:r w:rsidR="00FC7F28" w:rsidRPr="00954E7F">
        <w:rPr>
          <w:rFonts w:ascii="Times New Roman" w:eastAsia="Times New Roman" w:hAnsi="Times New Roman" w:cs="Times New Roman"/>
          <w:sz w:val="24"/>
          <w:szCs w:val="24"/>
          <w:shd w:val="clear" w:color="auto" w:fill="FFFFFF"/>
        </w:rPr>
        <w:lastRenderedPageBreak/>
        <w:t>with disabilities, and older persons with disabilities</w:t>
      </w:r>
      <w:r w:rsidR="000A0DB5" w:rsidRPr="00954E7F">
        <w:rPr>
          <w:rFonts w:ascii="Times New Roman" w:eastAsia="Times New Roman" w:hAnsi="Times New Roman" w:cs="Times New Roman"/>
          <w:sz w:val="24"/>
          <w:szCs w:val="24"/>
          <w:shd w:val="clear" w:color="auto" w:fill="FFFFFF"/>
        </w:rPr>
        <w:t xml:space="preserve"> who are at greatest risk of exclusion from social protection programmes during humanitarian emergencies.</w:t>
      </w:r>
    </w:p>
    <w:p w14:paraId="33D181F9" w14:textId="4AA001F2" w:rsidR="00580495" w:rsidRPr="00954E7F" w:rsidRDefault="008E76DF" w:rsidP="008A1253">
      <w:pPr>
        <w:spacing w:before="100" w:beforeAutospacing="1" w:after="100" w:afterAutospacing="1"/>
        <w:jc w:val="both"/>
        <w:rPr>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Article 31</w:t>
      </w:r>
      <w:r w:rsidR="00FC7F28" w:rsidRPr="00954E7F">
        <w:rPr>
          <w:rFonts w:ascii="Times New Roman" w:eastAsia="Times New Roman" w:hAnsi="Times New Roman" w:cs="Times New Roman"/>
          <w:sz w:val="24"/>
          <w:szCs w:val="24"/>
          <w:shd w:val="clear" w:color="auto" w:fill="FFFFFF"/>
        </w:rPr>
        <w:t xml:space="preserve"> on s</w:t>
      </w:r>
      <w:r w:rsidRPr="00954E7F">
        <w:rPr>
          <w:rFonts w:ascii="Times New Roman" w:eastAsia="Times New Roman" w:hAnsi="Times New Roman" w:cs="Times New Roman"/>
          <w:sz w:val="24"/>
          <w:szCs w:val="24"/>
          <w:shd w:val="clear" w:color="auto" w:fill="FFFFFF"/>
        </w:rPr>
        <w:t>tatistics and data collection</w:t>
      </w:r>
      <w:r w:rsidR="00DC04A7" w:rsidRPr="00954E7F">
        <w:rPr>
          <w:rStyle w:val="FootnoteReference"/>
          <w:rFonts w:ascii="Times New Roman" w:eastAsia="Times New Roman" w:hAnsi="Times New Roman" w:cs="Times New Roman"/>
          <w:sz w:val="24"/>
          <w:szCs w:val="24"/>
          <w:shd w:val="clear" w:color="auto" w:fill="FFFFFF"/>
        </w:rPr>
        <w:footnoteReference w:id="38"/>
      </w:r>
      <w:r w:rsidRPr="00954E7F">
        <w:rPr>
          <w:rFonts w:ascii="Times New Roman" w:eastAsia="Times New Roman" w:hAnsi="Times New Roman" w:cs="Times New Roman"/>
          <w:sz w:val="24"/>
          <w:szCs w:val="24"/>
          <w:shd w:val="clear" w:color="auto" w:fill="FFFFFF"/>
        </w:rPr>
        <w:t xml:space="preserve"> </w:t>
      </w:r>
      <w:r w:rsidR="00FC7F28" w:rsidRPr="00954E7F">
        <w:rPr>
          <w:rFonts w:ascii="Times New Roman" w:eastAsia="Times New Roman" w:hAnsi="Times New Roman" w:cs="Times New Roman"/>
          <w:sz w:val="24"/>
          <w:szCs w:val="24"/>
          <w:shd w:val="clear" w:color="auto" w:fill="FFFFFF"/>
        </w:rPr>
        <w:t>are</w:t>
      </w:r>
      <w:r w:rsidR="000A0DB5" w:rsidRPr="00954E7F">
        <w:rPr>
          <w:rFonts w:ascii="Times New Roman" w:eastAsia="Times New Roman" w:hAnsi="Times New Roman" w:cs="Times New Roman"/>
          <w:sz w:val="24"/>
          <w:szCs w:val="24"/>
          <w:shd w:val="clear" w:color="auto" w:fill="FFFFFF"/>
        </w:rPr>
        <w:t xml:space="preserve"> importantly</w:t>
      </w:r>
      <w:r w:rsidR="00FC7F28" w:rsidRPr="00954E7F">
        <w:rPr>
          <w:rFonts w:ascii="Times New Roman" w:eastAsia="Times New Roman" w:hAnsi="Times New Roman" w:cs="Times New Roman"/>
          <w:sz w:val="24"/>
          <w:szCs w:val="24"/>
          <w:shd w:val="clear" w:color="auto" w:fill="FFFFFF"/>
        </w:rPr>
        <w:t xml:space="preserve"> interconnected to article 11</w:t>
      </w:r>
      <w:r w:rsidR="000A0DB5" w:rsidRPr="00954E7F">
        <w:rPr>
          <w:rFonts w:ascii="Times New Roman" w:eastAsia="Times New Roman" w:hAnsi="Times New Roman" w:cs="Times New Roman"/>
          <w:sz w:val="24"/>
          <w:szCs w:val="24"/>
          <w:shd w:val="clear" w:color="auto" w:fill="FFFFFF"/>
        </w:rPr>
        <w:t>,</w:t>
      </w:r>
      <w:r w:rsidR="00FC7F28" w:rsidRPr="00954E7F">
        <w:rPr>
          <w:rFonts w:ascii="Times New Roman" w:eastAsia="Times New Roman" w:hAnsi="Times New Roman" w:cs="Times New Roman"/>
          <w:sz w:val="24"/>
          <w:szCs w:val="24"/>
          <w:shd w:val="clear" w:color="auto" w:fill="FFFFFF"/>
        </w:rPr>
        <w:t xml:space="preserve"> as it sets out that </w:t>
      </w:r>
      <w:r w:rsidR="00580495" w:rsidRPr="00954E7F">
        <w:rPr>
          <w:rFonts w:ascii="Times New Roman" w:eastAsia="Times New Roman" w:hAnsi="Times New Roman" w:cs="Times New Roman"/>
          <w:sz w:val="24"/>
          <w:szCs w:val="24"/>
          <w:shd w:val="clear" w:color="auto" w:fill="FFFFFF"/>
        </w:rPr>
        <w:t xml:space="preserve">State </w:t>
      </w:r>
      <w:r w:rsidR="004220CE" w:rsidRPr="00954E7F">
        <w:rPr>
          <w:rFonts w:ascii="Times New Roman" w:eastAsia="Times New Roman" w:hAnsi="Times New Roman" w:cs="Times New Roman"/>
          <w:sz w:val="24"/>
          <w:szCs w:val="24"/>
          <w:shd w:val="clear" w:color="auto" w:fill="FFFFFF"/>
        </w:rPr>
        <w:t>P</w:t>
      </w:r>
      <w:r w:rsidR="00580495" w:rsidRPr="00954E7F">
        <w:rPr>
          <w:rFonts w:ascii="Times New Roman" w:eastAsia="Times New Roman" w:hAnsi="Times New Roman" w:cs="Times New Roman"/>
          <w:sz w:val="24"/>
          <w:szCs w:val="24"/>
          <w:shd w:val="clear" w:color="auto" w:fill="FFFFFF"/>
        </w:rPr>
        <w:t xml:space="preserve">arties </w:t>
      </w:r>
      <w:r w:rsidR="00FC7F28" w:rsidRPr="00954E7F">
        <w:rPr>
          <w:rFonts w:ascii="Times New Roman" w:eastAsia="Times New Roman" w:hAnsi="Times New Roman" w:cs="Times New Roman"/>
          <w:sz w:val="24"/>
          <w:szCs w:val="24"/>
          <w:shd w:val="clear" w:color="auto" w:fill="FFFFFF"/>
        </w:rPr>
        <w:t xml:space="preserve">are required to </w:t>
      </w:r>
      <w:r w:rsidR="00580495" w:rsidRPr="00954E7F">
        <w:rPr>
          <w:rFonts w:ascii="Times New Roman" w:eastAsia="Times New Roman" w:hAnsi="Times New Roman" w:cs="Times New Roman"/>
          <w:sz w:val="24"/>
          <w:szCs w:val="24"/>
          <w:shd w:val="clear" w:color="auto" w:fill="FFFFFF"/>
        </w:rPr>
        <w:t xml:space="preserve">undertake to collect appropriate information, including statistical and research </w:t>
      </w:r>
      <w:r w:rsidR="00FC7F28" w:rsidRPr="00954E7F">
        <w:rPr>
          <w:rFonts w:ascii="Times New Roman" w:eastAsia="Times New Roman" w:hAnsi="Times New Roman" w:cs="Times New Roman"/>
          <w:sz w:val="24"/>
          <w:szCs w:val="24"/>
          <w:shd w:val="clear" w:color="auto" w:fill="FFFFFF"/>
        </w:rPr>
        <w:t>data on disability. As discussed, during humanitarian emergencies th</w:t>
      </w:r>
      <w:r w:rsidR="00BA688C" w:rsidRPr="00954E7F">
        <w:rPr>
          <w:rFonts w:ascii="Times New Roman" w:eastAsia="Times New Roman" w:hAnsi="Times New Roman" w:cs="Times New Roman"/>
          <w:sz w:val="24"/>
          <w:szCs w:val="24"/>
          <w:shd w:val="clear" w:color="auto" w:fill="FFFFFF"/>
        </w:rPr>
        <w:t>ere is</w:t>
      </w:r>
      <w:r w:rsidR="00FC7F28" w:rsidRPr="00954E7F">
        <w:rPr>
          <w:rFonts w:ascii="Times New Roman" w:eastAsia="Times New Roman" w:hAnsi="Times New Roman" w:cs="Times New Roman"/>
          <w:sz w:val="24"/>
          <w:szCs w:val="24"/>
          <w:shd w:val="clear" w:color="auto" w:fill="FFFFFF"/>
        </w:rPr>
        <w:t xml:space="preserve"> often a lack of d</w:t>
      </w:r>
      <w:r w:rsidR="00580495" w:rsidRPr="00954E7F">
        <w:rPr>
          <w:rFonts w:ascii="Times New Roman" w:eastAsia="Times New Roman" w:hAnsi="Times New Roman" w:cs="Times New Roman"/>
          <w:sz w:val="24"/>
          <w:szCs w:val="24"/>
          <w:shd w:val="clear" w:color="auto" w:fill="FFFFFF"/>
        </w:rPr>
        <w:t>isability disaggregated data</w:t>
      </w:r>
      <w:r w:rsidR="00FC7F28" w:rsidRPr="00954E7F">
        <w:rPr>
          <w:rFonts w:ascii="Times New Roman" w:eastAsia="Times New Roman" w:hAnsi="Times New Roman" w:cs="Times New Roman"/>
          <w:sz w:val="24"/>
          <w:szCs w:val="24"/>
          <w:shd w:val="clear" w:color="auto" w:fill="FFFFFF"/>
        </w:rPr>
        <w:t xml:space="preserve"> available</w:t>
      </w:r>
      <w:r w:rsidR="008A1253" w:rsidRPr="00954E7F">
        <w:rPr>
          <w:rFonts w:ascii="Times New Roman" w:eastAsia="Times New Roman" w:hAnsi="Times New Roman" w:cs="Times New Roman"/>
          <w:sz w:val="24"/>
          <w:szCs w:val="24"/>
          <w:shd w:val="clear" w:color="auto" w:fill="FFFFFF"/>
        </w:rPr>
        <w:t>,</w:t>
      </w:r>
      <w:r w:rsidR="00FC7F28" w:rsidRPr="00954E7F">
        <w:rPr>
          <w:rFonts w:ascii="Times New Roman" w:eastAsia="Times New Roman" w:hAnsi="Times New Roman" w:cs="Times New Roman"/>
          <w:sz w:val="24"/>
          <w:szCs w:val="24"/>
          <w:shd w:val="clear" w:color="auto" w:fill="FFFFFF"/>
        </w:rPr>
        <w:t xml:space="preserve"> which limits disability </w:t>
      </w:r>
      <w:r w:rsidR="000A0DB5" w:rsidRPr="00954E7F">
        <w:rPr>
          <w:rFonts w:ascii="Times New Roman" w:eastAsia="Times New Roman" w:hAnsi="Times New Roman" w:cs="Times New Roman"/>
          <w:sz w:val="24"/>
          <w:szCs w:val="24"/>
          <w:shd w:val="clear" w:color="auto" w:fill="FFFFFF"/>
        </w:rPr>
        <w:t xml:space="preserve">data informed </w:t>
      </w:r>
      <w:r w:rsidR="00FC7F28" w:rsidRPr="00954E7F">
        <w:rPr>
          <w:rFonts w:ascii="Times New Roman" w:eastAsia="Times New Roman" w:hAnsi="Times New Roman" w:cs="Times New Roman"/>
          <w:sz w:val="24"/>
          <w:szCs w:val="24"/>
          <w:shd w:val="clear" w:color="auto" w:fill="FFFFFF"/>
        </w:rPr>
        <w:t>specific emergency responses locally.</w:t>
      </w:r>
    </w:p>
    <w:p w14:paraId="09389617" w14:textId="27F92999" w:rsidR="005C5238" w:rsidRPr="00954E7F" w:rsidRDefault="00580495" w:rsidP="008A1253">
      <w:pPr>
        <w:spacing w:before="100" w:beforeAutospacing="1" w:after="100" w:afterAutospacing="1"/>
        <w:jc w:val="both"/>
        <w:rPr>
          <w:rFonts w:ascii="Times New Roman" w:eastAsia="Times New Roman" w:hAnsi="Times New Roman" w:cs="Times New Roman"/>
          <w:b/>
          <w:bCs/>
          <w:sz w:val="24"/>
          <w:szCs w:val="24"/>
          <w:shd w:val="clear" w:color="auto" w:fill="FFFFFF"/>
        </w:rPr>
      </w:pPr>
      <w:r w:rsidRPr="00954E7F">
        <w:rPr>
          <w:rFonts w:ascii="Times New Roman" w:eastAsia="Times New Roman" w:hAnsi="Times New Roman" w:cs="Times New Roman"/>
          <w:sz w:val="24"/>
          <w:szCs w:val="24"/>
          <w:shd w:val="clear" w:color="auto" w:fill="FFFFFF"/>
        </w:rPr>
        <w:t xml:space="preserve">Article 32 </w:t>
      </w:r>
      <w:r w:rsidR="00FC7F28" w:rsidRPr="00954E7F">
        <w:rPr>
          <w:rFonts w:ascii="Times New Roman" w:eastAsia="Times New Roman" w:hAnsi="Times New Roman" w:cs="Times New Roman"/>
          <w:sz w:val="24"/>
          <w:szCs w:val="24"/>
          <w:shd w:val="clear" w:color="auto" w:fill="FFFFFF"/>
        </w:rPr>
        <w:t xml:space="preserve">on </w:t>
      </w:r>
      <w:r w:rsidR="00BA688C" w:rsidRPr="00954E7F">
        <w:rPr>
          <w:rFonts w:ascii="Times New Roman" w:eastAsia="Times New Roman" w:hAnsi="Times New Roman" w:cs="Times New Roman"/>
          <w:sz w:val="24"/>
          <w:szCs w:val="24"/>
          <w:shd w:val="clear" w:color="auto" w:fill="FFFFFF"/>
        </w:rPr>
        <w:t>international</w:t>
      </w:r>
      <w:r w:rsidRPr="00954E7F">
        <w:rPr>
          <w:rFonts w:ascii="Times New Roman" w:eastAsia="Times New Roman" w:hAnsi="Times New Roman" w:cs="Times New Roman"/>
          <w:sz w:val="24"/>
          <w:szCs w:val="24"/>
          <w:shd w:val="clear" w:color="auto" w:fill="FFFFFF"/>
        </w:rPr>
        <w:t xml:space="preserve"> cooperation</w:t>
      </w:r>
      <w:r w:rsidR="00DC04A7" w:rsidRPr="00954E7F">
        <w:rPr>
          <w:rStyle w:val="FootnoteReference"/>
          <w:rFonts w:ascii="Times New Roman" w:eastAsia="Times New Roman" w:hAnsi="Times New Roman" w:cs="Times New Roman"/>
          <w:sz w:val="24"/>
          <w:szCs w:val="24"/>
          <w:shd w:val="clear" w:color="auto" w:fill="FFFFFF"/>
        </w:rPr>
        <w:footnoteReference w:id="39"/>
      </w:r>
      <w:r w:rsidR="00FC7F28" w:rsidRPr="00954E7F">
        <w:rPr>
          <w:rFonts w:ascii="Times New Roman" w:eastAsia="Times New Roman" w:hAnsi="Times New Roman" w:cs="Times New Roman"/>
          <w:sz w:val="24"/>
          <w:szCs w:val="24"/>
          <w:shd w:val="clear" w:color="auto" w:fill="FFFFFF"/>
        </w:rPr>
        <w:t xml:space="preserve"> is relevant to article 11 as it calls for international actors to ensure the </w:t>
      </w:r>
      <w:r w:rsidR="00BA688C" w:rsidRPr="00954E7F">
        <w:rPr>
          <w:rFonts w:ascii="Times New Roman" w:eastAsia="Times New Roman" w:hAnsi="Times New Roman" w:cs="Times New Roman"/>
          <w:sz w:val="24"/>
          <w:szCs w:val="24"/>
          <w:shd w:val="clear" w:color="auto" w:fill="FFFFFF"/>
        </w:rPr>
        <w:t>facilitation and</w:t>
      </w:r>
      <w:r w:rsidRPr="00954E7F">
        <w:rPr>
          <w:rFonts w:ascii="Times New Roman" w:eastAsia="Times New Roman" w:hAnsi="Times New Roman" w:cs="Times New Roman"/>
          <w:sz w:val="24"/>
          <w:szCs w:val="24"/>
          <w:shd w:val="clear" w:color="auto" w:fill="FFFFFF"/>
        </w:rPr>
        <w:t xml:space="preserve"> support</w:t>
      </w:r>
      <w:r w:rsidR="00FC7F28" w:rsidRPr="00954E7F">
        <w:rPr>
          <w:rFonts w:ascii="Times New Roman" w:eastAsia="Times New Roman" w:hAnsi="Times New Roman" w:cs="Times New Roman"/>
          <w:sz w:val="24"/>
          <w:szCs w:val="24"/>
          <w:shd w:val="clear" w:color="auto" w:fill="FFFFFF"/>
        </w:rPr>
        <w:t xml:space="preserve"> </w:t>
      </w:r>
      <w:r w:rsidR="00BA688C" w:rsidRPr="00954E7F">
        <w:rPr>
          <w:rFonts w:ascii="Times New Roman" w:eastAsia="Times New Roman" w:hAnsi="Times New Roman" w:cs="Times New Roman"/>
          <w:sz w:val="24"/>
          <w:szCs w:val="24"/>
          <w:shd w:val="clear" w:color="auto" w:fill="FFFFFF"/>
        </w:rPr>
        <w:t>of capacity</w:t>
      </w:r>
      <w:r w:rsidRPr="00954E7F">
        <w:rPr>
          <w:rFonts w:ascii="Times New Roman" w:eastAsia="Times New Roman" w:hAnsi="Times New Roman" w:cs="Times New Roman"/>
          <w:sz w:val="24"/>
          <w:szCs w:val="24"/>
          <w:shd w:val="clear" w:color="auto" w:fill="FFFFFF"/>
        </w:rPr>
        <w:t xml:space="preserve"> building, including through the exchange, and sharing of information, experiences, training programmes and best practices</w:t>
      </w:r>
      <w:r w:rsidR="001232ED" w:rsidRPr="00954E7F">
        <w:rPr>
          <w:rFonts w:ascii="Times New Roman" w:eastAsia="Times New Roman" w:hAnsi="Times New Roman" w:cs="Times New Roman"/>
          <w:sz w:val="24"/>
          <w:szCs w:val="24"/>
          <w:shd w:val="clear" w:color="auto" w:fill="FFFFFF"/>
        </w:rPr>
        <w:t>,</w:t>
      </w:r>
      <w:r w:rsidR="00BA688C" w:rsidRPr="00954E7F">
        <w:rPr>
          <w:rFonts w:ascii="Times New Roman" w:eastAsia="Times New Roman" w:hAnsi="Times New Roman" w:cs="Times New Roman"/>
          <w:sz w:val="24"/>
          <w:szCs w:val="24"/>
          <w:shd w:val="clear" w:color="auto" w:fill="FFFFFF"/>
        </w:rPr>
        <w:t xml:space="preserve"> which ha</w:t>
      </w:r>
      <w:r w:rsidR="001232ED" w:rsidRPr="00954E7F">
        <w:rPr>
          <w:rFonts w:ascii="Times New Roman" w:eastAsia="Times New Roman" w:hAnsi="Times New Roman" w:cs="Times New Roman"/>
          <w:sz w:val="24"/>
          <w:szCs w:val="24"/>
          <w:shd w:val="clear" w:color="auto" w:fill="FFFFFF"/>
        </w:rPr>
        <w:t>ve</w:t>
      </w:r>
      <w:r w:rsidR="00BA688C" w:rsidRPr="00954E7F">
        <w:rPr>
          <w:rFonts w:ascii="Times New Roman" w:eastAsia="Times New Roman" w:hAnsi="Times New Roman" w:cs="Times New Roman"/>
          <w:sz w:val="24"/>
          <w:szCs w:val="24"/>
          <w:shd w:val="clear" w:color="auto" w:fill="FFFFFF"/>
        </w:rPr>
        <w:t xml:space="preserve"> positive impacts on the development of disability accessible disaster risk and emergency protocols</w:t>
      </w:r>
      <w:r w:rsidRPr="00954E7F">
        <w:rPr>
          <w:rFonts w:ascii="Times New Roman" w:eastAsia="Times New Roman" w:hAnsi="Times New Roman" w:cs="Times New Roman"/>
          <w:sz w:val="24"/>
          <w:szCs w:val="24"/>
          <w:shd w:val="clear" w:color="auto" w:fill="FFFFFF"/>
        </w:rPr>
        <w:t xml:space="preserve">. </w:t>
      </w:r>
      <w:r w:rsidR="00BA688C" w:rsidRPr="00954E7F">
        <w:rPr>
          <w:rFonts w:ascii="Times New Roman" w:eastAsia="Times New Roman" w:hAnsi="Times New Roman" w:cs="Times New Roman"/>
          <w:sz w:val="24"/>
          <w:szCs w:val="24"/>
          <w:shd w:val="clear" w:color="auto" w:fill="FFFFFF"/>
        </w:rPr>
        <w:t>Long term international cooperation that supports sustainable funding of DPO’s also strengthens local civil society</w:t>
      </w:r>
      <w:r w:rsidR="005C5238" w:rsidRPr="00954E7F">
        <w:rPr>
          <w:rFonts w:ascii="Times New Roman" w:eastAsia="Times New Roman" w:hAnsi="Times New Roman" w:cs="Times New Roman"/>
          <w:sz w:val="24"/>
          <w:szCs w:val="24"/>
          <w:shd w:val="clear" w:color="auto" w:fill="FFFFFF"/>
        </w:rPr>
        <w:t xml:space="preserve"> </w:t>
      </w:r>
      <w:r w:rsidR="00861910" w:rsidRPr="00954E7F">
        <w:rPr>
          <w:rFonts w:ascii="Times New Roman" w:eastAsia="Times New Roman" w:hAnsi="Times New Roman" w:cs="Times New Roman"/>
          <w:sz w:val="24"/>
          <w:szCs w:val="24"/>
          <w:shd w:val="clear" w:color="auto" w:fill="FFFFFF"/>
        </w:rPr>
        <w:t>infrastructure and</w:t>
      </w:r>
      <w:r w:rsidR="00BA688C" w:rsidRPr="00954E7F">
        <w:rPr>
          <w:rFonts w:ascii="Times New Roman" w:eastAsia="Times New Roman" w:hAnsi="Times New Roman" w:cs="Times New Roman"/>
          <w:sz w:val="24"/>
          <w:szCs w:val="24"/>
          <w:shd w:val="clear" w:color="auto" w:fill="FFFFFF"/>
        </w:rPr>
        <w:t xml:space="preserve"> encourages institutional</w:t>
      </w:r>
      <w:r w:rsidR="005C5238" w:rsidRPr="00954E7F">
        <w:rPr>
          <w:rFonts w:ascii="Times New Roman" w:eastAsia="Times New Roman" w:hAnsi="Times New Roman" w:cs="Times New Roman"/>
          <w:sz w:val="24"/>
          <w:szCs w:val="24"/>
          <w:shd w:val="clear" w:color="auto" w:fill="FFFFFF"/>
        </w:rPr>
        <w:t xml:space="preserve"> inclusion of </w:t>
      </w:r>
      <w:r w:rsidR="00BA688C" w:rsidRPr="00954E7F">
        <w:rPr>
          <w:rFonts w:ascii="Times New Roman" w:eastAsia="Times New Roman" w:hAnsi="Times New Roman" w:cs="Times New Roman"/>
          <w:sz w:val="24"/>
          <w:szCs w:val="24"/>
          <w:shd w:val="clear" w:color="auto" w:fill="FFFFFF"/>
        </w:rPr>
        <w:t>DPO’s in</w:t>
      </w:r>
      <w:r w:rsidR="005C5238" w:rsidRPr="00954E7F">
        <w:rPr>
          <w:rFonts w:ascii="Times New Roman" w:eastAsia="Times New Roman" w:hAnsi="Times New Roman" w:cs="Times New Roman"/>
          <w:sz w:val="24"/>
          <w:szCs w:val="24"/>
          <w:shd w:val="clear" w:color="auto" w:fill="FFFFFF"/>
        </w:rPr>
        <w:t xml:space="preserve"> emergency planning prior to emergencies. Early consultation is vital </w:t>
      </w:r>
      <w:r w:rsidR="001232ED" w:rsidRPr="00954E7F">
        <w:rPr>
          <w:rFonts w:ascii="Times New Roman" w:eastAsia="Times New Roman" w:hAnsi="Times New Roman" w:cs="Times New Roman"/>
          <w:sz w:val="24"/>
          <w:szCs w:val="24"/>
          <w:shd w:val="clear" w:color="auto" w:fill="FFFFFF"/>
        </w:rPr>
        <w:t>with DPO’s</w:t>
      </w:r>
      <w:r w:rsidR="005C5238" w:rsidRPr="00954E7F">
        <w:rPr>
          <w:rFonts w:ascii="Times New Roman" w:eastAsia="Times New Roman" w:hAnsi="Times New Roman" w:cs="Times New Roman"/>
          <w:sz w:val="24"/>
          <w:szCs w:val="24"/>
          <w:shd w:val="clear" w:color="auto" w:fill="FFFFFF"/>
        </w:rPr>
        <w:t xml:space="preserve"> as experts in local disability contexts. </w:t>
      </w:r>
    </w:p>
    <w:p w14:paraId="46F06569" w14:textId="78E995CD" w:rsidR="00580495" w:rsidRPr="00411388" w:rsidRDefault="00861910" w:rsidP="008A1253">
      <w:pPr>
        <w:spacing w:before="100" w:beforeAutospacing="1" w:after="100" w:afterAutospacing="1"/>
        <w:jc w:val="both"/>
        <w:rPr>
          <w:rFonts w:ascii="Times New Roman" w:eastAsia="Times New Roman" w:hAnsi="Times New Roman" w:cs="Times New Roman"/>
          <w:sz w:val="24"/>
          <w:szCs w:val="24"/>
          <w:shd w:val="clear" w:color="auto" w:fill="FFFFFF"/>
        </w:rPr>
      </w:pPr>
      <w:r w:rsidRPr="00954E7F">
        <w:rPr>
          <w:rFonts w:ascii="Times New Roman" w:eastAsia="Times New Roman" w:hAnsi="Times New Roman" w:cs="Times New Roman"/>
          <w:sz w:val="24"/>
          <w:szCs w:val="24"/>
          <w:shd w:val="clear" w:color="auto" w:fill="FFFFFF"/>
        </w:rPr>
        <w:tab/>
      </w:r>
      <w:r w:rsidRPr="00954E7F">
        <w:rPr>
          <w:rFonts w:ascii="Times New Roman" w:eastAsia="Times New Roman" w:hAnsi="Times New Roman" w:cs="Times New Roman"/>
          <w:sz w:val="24"/>
          <w:szCs w:val="24"/>
          <w:shd w:val="clear" w:color="auto" w:fill="FFFFFF"/>
        </w:rPr>
        <w:tab/>
      </w:r>
      <w:r w:rsidRPr="00954E7F">
        <w:rPr>
          <w:rFonts w:ascii="Times New Roman" w:eastAsia="Times New Roman" w:hAnsi="Times New Roman" w:cs="Times New Roman"/>
          <w:sz w:val="24"/>
          <w:szCs w:val="24"/>
          <w:shd w:val="clear" w:color="auto" w:fill="FFFFFF"/>
        </w:rPr>
        <w:tab/>
      </w:r>
      <w:r w:rsidRPr="00954E7F">
        <w:rPr>
          <w:rFonts w:ascii="Times New Roman" w:eastAsia="Times New Roman" w:hAnsi="Times New Roman" w:cs="Times New Roman"/>
          <w:sz w:val="24"/>
          <w:szCs w:val="24"/>
          <w:shd w:val="clear" w:color="auto" w:fill="FFFFFF"/>
        </w:rPr>
        <w:tab/>
      </w:r>
      <w:r w:rsidRPr="00954E7F">
        <w:rPr>
          <w:rFonts w:ascii="Times New Roman" w:eastAsia="Times New Roman" w:hAnsi="Times New Roman" w:cs="Times New Roman"/>
          <w:sz w:val="24"/>
          <w:szCs w:val="24"/>
          <w:shd w:val="clear" w:color="auto" w:fill="FFFFFF"/>
        </w:rPr>
        <w:tab/>
        <w:t>---------------------</w:t>
      </w:r>
    </w:p>
    <w:p w14:paraId="3150EF0D" w14:textId="1914ABC6" w:rsidR="003177E3" w:rsidRPr="00411388" w:rsidRDefault="003177E3" w:rsidP="008A1253">
      <w:pPr>
        <w:jc w:val="both"/>
        <w:rPr>
          <w:rFonts w:ascii="Times New Roman" w:hAnsi="Times New Roman" w:cs="Times New Roman"/>
          <w:sz w:val="24"/>
          <w:szCs w:val="24"/>
        </w:rPr>
      </w:pPr>
    </w:p>
    <w:sectPr w:rsidR="003177E3" w:rsidRPr="00411388" w:rsidSect="00CF311C">
      <w:footerReference w:type="even" r:id="rId8"/>
      <w:footerReference w:type="default" r:id="rId9"/>
      <w:headerReference w:type="first" r:id="rId10"/>
      <w:pgSz w:w="11906" w:h="16838"/>
      <w:pgMar w:top="1440" w:right="1440" w:bottom="1440" w:left="144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86AB9" w14:textId="77777777" w:rsidR="003F3BD4" w:rsidRDefault="003F3BD4" w:rsidP="00132112">
      <w:r>
        <w:separator/>
      </w:r>
    </w:p>
  </w:endnote>
  <w:endnote w:type="continuationSeparator" w:id="0">
    <w:p w14:paraId="2600A381" w14:textId="77777777" w:rsidR="003F3BD4" w:rsidRDefault="003F3BD4" w:rsidP="00132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6462205"/>
      <w:docPartObj>
        <w:docPartGallery w:val="Page Numbers (Bottom of Page)"/>
        <w:docPartUnique/>
      </w:docPartObj>
    </w:sdtPr>
    <w:sdtContent>
      <w:p w14:paraId="0ECEF272" w14:textId="778F2190" w:rsidR="00DC29D4" w:rsidRDefault="00DC29D4" w:rsidP="00584E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F15EAA">
          <w:rPr>
            <w:rStyle w:val="PageNumber"/>
          </w:rPr>
          <w:fldChar w:fldCharType="separate"/>
        </w:r>
        <w:r w:rsidR="00F15EAA">
          <w:rPr>
            <w:rStyle w:val="PageNumber"/>
            <w:noProof/>
          </w:rPr>
          <w:t>2</w:t>
        </w:r>
        <w:r>
          <w:rPr>
            <w:rStyle w:val="PageNumber"/>
          </w:rPr>
          <w:fldChar w:fldCharType="end"/>
        </w:r>
      </w:p>
    </w:sdtContent>
  </w:sdt>
  <w:p w14:paraId="3F61322E" w14:textId="77777777" w:rsidR="00DC29D4" w:rsidRDefault="00DC29D4" w:rsidP="00DC29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5410239"/>
      <w:docPartObj>
        <w:docPartGallery w:val="Page Numbers (Bottom of Page)"/>
        <w:docPartUnique/>
      </w:docPartObj>
    </w:sdtPr>
    <w:sdtContent>
      <w:p w14:paraId="55C1AF3E" w14:textId="7DCAD41D" w:rsidR="00DC29D4" w:rsidRDefault="00DC29D4" w:rsidP="00584E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A3C21">
          <w:rPr>
            <w:rStyle w:val="PageNumber"/>
            <w:noProof/>
          </w:rPr>
          <w:t>6</w:t>
        </w:r>
        <w:r>
          <w:rPr>
            <w:rStyle w:val="PageNumber"/>
          </w:rPr>
          <w:fldChar w:fldCharType="end"/>
        </w:r>
      </w:p>
    </w:sdtContent>
  </w:sdt>
  <w:p w14:paraId="5BBF5235" w14:textId="77777777" w:rsidR="00DC29D4" w:rsidRDefault="00DC29D4" w:rsidP="00DC29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7A09B" w14:textId="77777777" w:rsidR="003F3BD4" w:rsidRDefault="003F3BD4" w:rsidP="00132112">
      <w:r>
        <w:separator/>
      </w:r>
    </w:p>
  </w:footnote>
  <w:footnote w:type="continuationSeparator" w:id="0">
    <w:p w14:paraId="40FB2C73" w14:textId="77777777" w:rsidR="003F3BD4" w:rsidRDefault="003F3BD4" w:rsidP="00132112">
      <w:r>
        <w:continuationSeparator/>
      </w:r>
    </w:p>
  </w:footnote>
  <w:footnote w:id="1">
    <w:p w14:paraId="5F7105B1" w14:textId="19F9ABA9" w:rsidR="002A28B4" w:rsidRPr="00411388" w:rsidRDefault="002A28B4" w:rsidP="00A01C04">
      <w:pPr>
        <w:pStyle w:val="FootnoteText"/>
        <w:spacing w:line="276" w:lineRule="auto"/>
        <w:rPr>
          <w:sz w:val="18"/>
          <w:szCs w:val="18"/>
          <w:lang w:val="en-US"/>
        </w:rPr>
      </w:pPr>
      <w:r w:rsidRPr="00411388">
        <w:rPr>
          <w:rStyle w:val="FootnoteReference"/>
          <w:sz w:val="18"/>
          <w:szCs w:val="18"/>
        </w:rPr>
        <w:footnoteRef/>
      </w:r>
      <w:r w:rsidRPr="00411388">
        <w:rPr>
          <w:sz w:val="18"/>
          <w:szCs w:val="18"/>
        </w:rPr>
        <w:t xml:space="preserve"> </w:t>
      </w:r>
      <w:r w:rsidRPr="00411388">
        <w:rPr>
          <w:sz w:val="18"/>
          <w:szCs w:val="18"/>
          <w:lang w:val="en-US"/>
        </w:rPr>
        <w:t>CRPD, (2006), Art 11:10.</w:t>
      </w:r>
    </w:p>
  </w:footnote>
  <w:footnote w:id="2">
    <w:p w14:paraId="12138CB3" w14:textId="5B3424A1" w:rsidR="002A28B4" w:rsidRPr="00411388" w:rsidRDefault="002A28B4" w:rsidP="00A01C04">
      <w:pPr>
        <w:pStyle w:val="FootnoteText"/>
        <w:spacing w:line="276" w:lineRule="auto"/>
        <w:rPr>
          <w:sz w:val="22"/>
          <w:szCs w:val="22"/>
          <w:lang w:val="en-US"/>
        </w:rPr>
      </w:pPr>
      <w:r w:rsidRPr="00411388">
        <w:rPr>
          <w:rStyle w:val="FootnoteReference"/>
          <w:sz w:val="18"/>
          <w:szCs w:val="18"/>
        </w:rPr>
        <w:footnoteRef/>
      </w:r>
      <w:r w:rsidRPr="00411388">
        <w:rPr>
          <w:sz w:val="18"/>
          <w:szCs w:val="18"/>
        </w:rPr>
        <w:t xml:space="preserve"> </w:t>
      </w:r>
      <w:r w:rsidRPr="00411388">
        <w:rPr>
          <w:sz w:val="18"/>
          <w:szCs w:val="18"/>
          <w:lang w:val="en-US"/>
        </w:rPr>
        <w:t>Ibid.</w:t>
      </w:r>
    </w:p>
  </w:footnote>
  <w:footnote w:id="3">
    <w:p w14:paraId="29CD2B2F" w14:textId="4AD2D3B7" w:rsidR="00882E82" w:rsidRPr="00882E82" w:rsidRDefault="00882E82" w:rsidP="00A01C04">
      <w:pPr>
        <w:pStyle w:val="FootnoteText"/>
        <w:spacing w:line="276" w:lineRule="auto"/>
        <w:rPr>
          <w:sz w:val="18"/>
          <w:szCs w:val="18"/>
          <w:lang w:val="en-US"/>
        </w:rPr>
      </w:pPr>
      <w:r w:rsidRPr="00882E82">
        <w:rPr>
          <w:rStyle w:val="FootnoteReference"/>
          <w:sz w:val="18"/>
          <w:szCs w:val="18"/>
        </w:rPr>
        <w:footnoteRef/>
      </w:r>
      <w:r w:rsidRPr="00882E82">
        <w:rPr>
          <w:sz w:val="18"/>
          <w:szCs w:val="18"/>
        </w:rPr>
        <w:t xml:space="preserve"> </w:t>
      </w:r>
      <w:r w:rsidRPr="00882E82">
        <w:rPr>
          <w:sz w:val="18"/>
          <w:szCs w:val="18"/>
          <w:lang w:val="en-US"/>
        </w:rPr>
        <w:t>CRPD, (2006), Art 11:10.</w:t>
      </w:r>
    </w:p>
  </w:footnote>
  <w:footnote w:id="4">
    <w:p w14:paraId="261BDC2B" w14:textId="0C25FAB9" w:rsidR="002A28B4" w:rsidRPr="00882E82" w:rsidRDefault="002A28B4" w:rsidP="00A01C04">
      <w:pPr>
        <w:pStyle w:val="FootnoteText"/>
        <w:spacing w:line="276" w:lineRule="auto"/>
        <w:rPr>
          <w:sz w:val="18"/>
          <w:szCs w:val="18"/>
          <w:lang w:val="en-US"/>
        </w:rPr>
      </w:pPr>
      <w:r w:rsidRPr="00882E82">
        <w:rPr>
          <w:rStyle w:val="FootnoteReference"/>
          <w:sz w:val="18"/>
          <w:szCs w:val="18"/>
        </w:rPr>
        <w:footnoteRef/>
      </w:r>
      <w:r w:rsidRPr="00882E82">
        <w:rPr>
          <w:sz w:val="18"/>
          <w:szCs w:val="18"/>
        </w:rPr>
        <w:t xml:space="preserve"> </w:t>
      </w:r>
      <w:r w:rsidR="00882E82" w:rsidRPr="00882E82">
        <w:rPr>
          <w:sz w:val="18"/>
          <w:szCs w:val="18"/>
          <w:lang w:val="en-US"/>
        </w:rPr>
        <w:t>Ibid</w:t>
      </w:r>
      <w:r w:rsidRPr="00882E82">
        <w:rPr>
          <w:sz w:val="18"/>
          <w:szCs w:val="18"/>
          <w:lang w:val="en-US"/>
        </w:rPr>
        <w:t>.</w:t>
      </w:r>
    </w:p>
  </w:footnote>
  <w:footnote w:id="5">
    <w:p w14:paraId="66A1D12E" w14:textId="2899A28B" w:rsidR="00882E82" w:rsidRPr="00882E82" w:rsidRDefault="00882E82" w:rsidP="00A01C04">
      <w:pPr>
        <w:pStyle w:val="FootnoteText"/>
        <w:spacing w:line="276" w:lineRule="auto"/>
        <w:rPr>
          <w:sz w:val="18"/>
          <w:szCs w:val="18"/>
          <w:lang w:val="en-US"/>
        </w:rPr>
      </w:pPr>
      <w:r w:rsidRPr="00882E82">
        <w:rPr>
          <w:rStyle w:val="FootnoteReference"/>
          <w:sz w:val="18"/>
          <w:szCs w:val="18"/>
        </w:rPr>
        <w:footnoteRef/>
      </w:r>
      <w:r w:rsidRPr="00882E82">
        <w:rPr>
          <w:sz w:val="18"/>
          <w:szCs w:val="18"/>
        </w:rPr>
        <w:t xml:space="preserve"> </w:t>
      </w:r>
      <w:r w:rsidRPr="00882E82">
        <w:rPr>
          <w:sz w:val="18"/>
          <w:szCs w:val="18"/>
          <w:lang w:val="en-US"/>
        </w:rPr>
        <w:t>Ibid.</w:t>
      </w:r>
    </w:p>
  </w:footnote>
  <w:footnote w:id="6">
    <w:p w14:paraId="76DA6357" w14:textId="6677832F" w:rsidR="002A28B4" w:rsidRPr="00411388" w:rsidRDefault="002A28B4" w:rsidP="00A01C04">
      <w:pPr>
        <w:pStyle w:val="FootnoteText"/>
        <w:spacing w:line="276" w:lineRule="auto"/>
        <w:rPr>
          <w:sz w:val="22"/>
          <w:szCs w:val="22"/>
          <w:lang w:val="en-US"/>
        </w:rPr>
      </w:pPr>
      <w:r w:rsidRPr="00882E82">
        <w:rPr>
          <w:rStyle w:val="FootnoteReference"/>
          <w:sz w:val="18"/>
          <w:szCs w:val="18"/>
        </w:rPr>
        <w:footnoteRef/>
      </w:r>
      <w:r w:rsidRPr="00882E82">
        <w:rPr>
          <w:sz w:val="18"/>
          <w:szCs w:val="18"/>
        </w:rPr>
        <w:t xml:space="preserve"> </w:t>
      </w:r>
      <w:r w:rsidRPr="00882E82">
        <w:rPr>
          <w:sz w:val="18"/>
          <w:szCs w:val="18"/>
          <w:lang w:val="en-US"/>
        </w:rPr>
        <w:t>CRPD, (2006), Art 14:11.</w:t>
      </w:r>
    </w:p>
  </w:footnote>
  <w:footnote w:id="7">
    <w:p w14:paraId="1A6E00D4" w14:textId="6DA1C4F9" w:rsidR="002A28B4" w:rsidRPr="00411388" w:rsidRDefault="002A28B4" w:rsidP="00A01C04">
      <w:pPr>
        <w:pStyle w:val="FootnoteText"/>
        <w:spacing w:line="276" w:lineRule="auto"/>
        <w:rPr>
          <w:sz w:val="22"/>
          <w:szCs w:val="22"/>
          <w:lang w:val="en-US"/>
        </w:rPr>
      </w:pPr>
      <w:r w:rsidRPr="00411388">
        <w:rPr>
          <w:rStyle w:val="FootnoteReference"/>
          <w:sz w:val="18"/>
          <w:szCs w:val="18"/>
        </w:rPr>
        <w:footnoteRef/>
      </w:r>
      <w:r w:rsidRPr="00411388">
        <w:rPr>
          <w:sz w:val="18"/>
          <w:szCs w:val="18"/>
        </w:rPr>
        <w:t xml:space="preserve"> </w:t>
      </w:r>
      <w:r w:rsidRPr="00411388">
        <w:rPr>
          <w:sz w:val="18"/>
          <w:szCs w:val="18"/>
          <w:lang w:val="en-US"/>
        </w:rPr>
        <w:t>CRPD, (2006), Art 11:10</w:t>
      </w:r>
      <w:r w:rsidRPr="00411388">
        <w:rPr>
          <w:sz w:val="22"/>
          <w:szCs w:val="22"/>
          <w:lang w:val="en-US"/>
        </w:rPr>
        <w:t>.</w:t>
      </w:r>
    </w:p>
  </w:footnote>
  <w:footnote w:id="8">
    <w:p w14:paraId="3286425F" w14:textId="06335F76" w:rsidR="002A28B4" w:rsidRPr="00411388" w:rsidRDefault="002A28B4" w:rsidP="00A01C04">
      <w:pPr>
        <w:pStyle w:val="FootnoteText"/>
        <w:spacing w:line="276" w:lineRule="auto"/>
        <w:rPr>
          <w:sz w:val="18"/>
          <w:szCs w:val="18"/>
          <w:lang w:val="en-US"/>
        </w:rPr>
      </w:pPr>
      <w:r w:rsidRPr="00411388">
        <w:rPr>
          <w:rStyle w:val="FootnoteReference"/>
          <w:sz w:val="22"/>
          <w:szCs w:val="22"/>
        </w:rPr>
        <w:footnoteRef/>
      </w:r>
      <w:r w:rsidRPr="00411388">
        <w:rPr>
          <w:sz w:val="22"/>
          <w:szCs w:val="22"/>
        </w:rPr>
        <w:t xml:space="preserve"> </w:t>
      </w:r>
      <w:r w:rsidR="00411388">
        <w:rPr>
          <w:sz w:val="18"/>
          <w:szCs w:val="18"/>
          <w:lang w:val="en-US"/>
        </w:rPr>
        <w:t>I</w:t>
      </w:r>
      <w:r w:rsidRPr="00411388">
        <w:rPr>
          <w:sz w:val="18"/>
          <w:szCs w:val="18"/>
          <w:lang w:val="en-US"/>
        </w:rPr>
        <w:t>bid</w:t>
      </w:r>
      <w:r w:rsidR="00411388">
        <w:rPr>
          <w:sz w:val="18"/>
          <w:szCs w:val="18"/>
          <w:lang w:val="en-US"/>
        </w:rPr>
        <w:t>.</w:t>
      </w:r>
    </w:p>
  </w:footnote>
  <w:footnote w:id="9">
    <w:p w14:paraId="6FA02098" w14:textId="6CBF79E0" w:rsidR="003559E1" w:rsidRPr="00411388" w:rsidRDefault="003559E1" w:rsidP="00A01C04">
      <w:pPr>
        <w:pStyle w:val="FootnoteText"/>
        <w:spacing w:line="276" w:lineRule="auto"/>
        <w:rPr>
          <w:sz w:val="22"/>
          <w:szCs w:val="22"/>
          <w:lang w:val="en-US"/>
        </w:rPr>
      </w:pPr>
      <w:r w:rsidRPr="00411388">
        <w:rPr>
          <w:rStyle w:val="FootnoteReference"/>
          <w:sz w:val="18"/>
          <w:szCs w:val="18"/>
        </w:rPr>
        <w:footnoteRef/>
      </w:r>
      <w:r w:rsidRPr="00411388">
        <w:rPr>
          <w:sz w:val="18"/>
          <w:szCs w:val="18"/>
        </w:rPr>
        <w:t xml:space="preserve"> </w:t>
      </w:r>
      <w:r w:rsidR="002C72E7" w:rsidRPr="00411388">
        <w:rPr>
          <w:sz w:val="18"/>
          <w:szCs w:val="18"/>
          <w:lang w:val="en-US"/>
        </w:rPr>
        <w:t>OHCHR (16</w:t>
      </w:r>
      <w:r w:rsidR="002C72E7" w:rsidRPr="00411388">
        <w:rPr>
          <w:sz w:val="18"/>
          <w:szCs w:val="18"/>
          <w:vertAlign w:val="superscript"/>
          <w:lang w:val="en-US"/>
        </w:rPr>
        <w:t>th</w:t>
      </w:r>
      <w:r w:rsidR="002C72E7" w:rsidRPr="00411388">
        <w:rPr>
          <w:sz w:val="18"/>
          <w:szCs w:val="18"/>
          <w:lang w:val="en-US"/>
        </w:rPr>
        <w:t xml:space="preserve"> March 2022). Press Release Siobhán Mullally, Special Rapporteur on Trafficking especially Girls and Women and Reem Alsalem Special Rapporteur on violence against women its causes and consequences.</w:t>
      </w:r>
      <w:r w:rsidR="002C72E7" w:rsidRPr="00411388">
        <w:rPr>
          <w:sz w:val="18"/>
          <w:szCs w:val="18"/>
        </w:rPr>
        <w:t xml:space="preserve">  Special Procedures. ‘Ukraine: Armed conflict and displacement heightens risk of all forms of sexual violence including trafficking in persons says UN Experts’, United </w:t>
      </w:r>
      <w:r w:rsidR="00994412" w:rsidRPr="00411388">
        <w:rPr>
          <w:sz w:val="18"/>
          <w:szCs w:val="18"/>
        </w:rPr>
        <w:t>Nations. Available at:</w:t>
      </w:r>
      <w:r w:rsidR="002C72E7" w:rsidRPr="00411388">
        <w:rPr>
          <w:sz w:val="18"/>
          <w:szCs w:val="18"/>
        </w:rPr>
        <w:t xml:space="preserve"> </w:t>
      </w:r>
      <w:hyperlink r:id="rId1" w:history="1">
        <w:r w:rsidR="002C72E7" w:rsidRPr="00411388">
          <w:rPr>
            <w:rStyle w:val="Hyperlink"/>
            <w:sz w:val="18"/>
            <w:szCs w:val="18"/>
            <w:lang w:val="en-US"/>
          </w:rPr>
          <w:t>https://www.ohchr.org/en/press-releases/2022/03/ukraine-armed-conflict-and-displacement-heightens-risks-all-forms-sexual</w:t>
        </w:r>
      </w:hyperlink>
      <w:r w:rsidR="002C72E7" w:rsidRPr="00411388">
        <w:rPr>
          <w:sz w:val="18"/>
          <w:szCs w:val="18"/>
          <w:lang w:val="en-US"/>
        </w:rPr>
        <w:t xml:space="preserve"> [Last accessed 13.2.2023].</w:t>
      </w:r>
    </w:p>
  </w:footnote>
  <w:footnote w:id="10">
    <w:p w14:paraId="6104772E" w14:textId="1B0DFFFA" w:rsidR="002C72E7" w:rsidRPr="00411388" w:rsidRDefault="002C72E7" w:rsidP="00A01C04">
      <w:pPr>
        <w:pStyle w:val="FootnoteText"/>
        <w:spacing w:line="276" w:lineRule="auto"/>
        <w:rPr>
          <w:sz w:val="18"/>
          <w:szCs w:val="18"/>
          <w:lang w:val="en-US"/>
        </w:rPr>
      </w:pPr>
      <w:r w:rsidRPr="00411388">
        <w:rPr>
          <w:rStyle w:val="FootnoteReference"/>
          <w:sz w:val="18"/>
          <w:szCs w:val="18"/>
        </w:rPr>
        <w:footnoteRef/>
      </w:r>
      <w:r w:rsidRPr="00411388">
        <w:rPr>
          <w:sz w:val="18"/>
          <w:szCs w:val="18"/>
        </w:rPr>
        <w:t xml:space="preserve"> </w:t>
      </w:r>
      <w:r w:rsidRPr="00411388">
        <w:rPr>
          <w:sz w:val="18"/>
          <w:szCs w:val="18"/>
          <w:lang w:val="en-US"/>
        </w:rPr>
        <w:t>OHCHR (16</w:t>
      </w:r>
      <w:r w:rsidRPr="00411388">
        <w:rPr>
          <w:sz w:val="18"/>
          <w:szCs w:val="18"/>
          <w:vertAlign w:val="superscript"/>
          <w:lang w:val="en-US"/>
        </w:rPr>
        <w:t>th</w:t>
      </w:r>
      <w:r w:rsidRPr="00411388">
        <w:rPr>
          <w:sz w:val="18"/>
          <w:szCs w:val="18"/>
          <w:lang w:val="en-US"/>
        </w:rPr>
        <w:t xml:space="preserve"> March 2022). Press Release Siobhán Mullally, Special Rapporteur on Trafficking especially Girls and Women and Reem Alsalem Special Rapporteur on violence against women its causes and consequences.</w:t>
      </w:r>
      <w:r w:rsidRPr="00411388">
        <w:rPr>
          <w:sz w:val="18"/>
          <w:szCs w:val="18"/>
        </w:rPr>
        <w:t xml:space="preserve">  Special Procedures. ‘Ukraine: Armed conflict and displacement heightens risk of all forms of sexual violence including trafficking in persons says UN Experts’, United Nations.</w:t>
      </w:r>
      <w:r w:rsidR="00994412" w:rsidRPr="00411388">
        <w:rPr>
          <w:sz w:val="18"/>
          <w:szCs w:val="18"/>
        </w:rPr>
        <w:t xml:space="preserve"> Available at: </w:t>
      </w:r>
      <w:r w:rsidRPr="00411388">
        <w:rPr>
          <w:sz w:val="18"/>
          <w:szCs w:val="18"/>
        </w:rPr>
        <w:t xml:space="preserve"> </w:t>
      </w:r>
      <w:hyperlink r:id="rId2" w:history="1">
        <w:r w:rsidRPr="00411388">
          <w:rPr>
            <w:rStyle w:val="Hyperlink"/>
            <w:sz w:val="18"/>
            <w:szCs w:val="18"/>
            <w:lang w:val="en-US"/>
          </w:rPr>
          <w:t>https://www.ohchr.org/en/press-releases/2022/03/ukraine-armed-conflict-and-displacement-heightens-risks-all-forms-sexual</w:t>
        </w:r>
      </w:hyperlink>
      <w:r w:rsidRPr="00411388">
        <w:rPr>
          <w:sz w:val="18"/>
          <w:szCs w:val="18"/>
          <w:lang w:val="en-US"/>
        </w:rPr>
        <w:t xml:space="preserve"> [Last accessed 13.2.2023].</w:t>
      </w:r>
    </w:p>
  </w:footnote>
  <w:footnote w:id="11">
    <w:p w14:paraId="54277217" w14:textId="1C08B809" w:rsidR="00A247FF" w:rsidRPr="00411388" w:rsidRDefault="00A247FF" w:rsidP="00A01C04">
      <w:pPr>
        <w:pStyle w:val="FootnoteText"/>
        <w:spacing w:line="276" w:lineRule="auto"/>
        <w:rPr>
          <w:sz w:val="18"/>
          <w:szCs w:val="18"/>
          <w:lang w:val="en-US"/>
        </w:rPr>
      </w:pPr>
      <w:r w:rsidRPr="00411388">
        <w:rPr>
          <w:rStyle w:val="FootnoteReference"/>
          <w:sz w:val="18"/>
          <w:szCs w:val="18"/>
        </w:rPr>
        <w:footnoteRef/>
      </w:r>
      <w:r w:rsidRPr="00411388">
        <w:rPr>
          <w:sz w:val="18"/>
          <w:szCs w:val="18"/>
        </w:rPr>
        <w:t xml:space="preserve"> </w:t>
      </w:r>
      <w:r w:rsidR="003559E1" w:rsidRPr="00411388">
        <w:rPr>
          <w:sz w:val="18"/>
          <w:szCs w:val="18"/>
        </w:rPr>
        <w:t>OHCHR</w:t>
      </w:r>
      <w:r w:rsidR="002C72E7" w:rsidRPr="00411388">
        <w:rPr>
          <w:sz w:val="18"/>
          <w:szCs w:val="18"/>
        </w:rPr>
        <w:t xml:space="preserve"> (7</w:t>
      </w:r>
      <w:r w:rsidR="002C72E7" w:rsidRPr="00411388">
        <w:rPr>
          <w:sz w:val="18"/>
          <w:szCs w:val="18"/>
          <w:vertAlign w:val="superscript"/>
        </w:rPr>
        <w:t>th</w:t>
      </w:r>
      <w:r w:rsidR="002C72E7" w:rsidRPr="00411388">
        <w:rPr>
          <w:sz w:val="18"/>
          <w:szCs w:val="18"/>
        </w:rPr>
        <w:t xml:space="preserve"> March 2022) Joint </w:t>
      </w:r>
      <w:r w:rsidR="003559E1" w:rsidRPr="00411388">
        <w:rPr>
          <w:sz w:val="18"/>
          <w:szCs w:val="18"/>
        </w:rPr>
        <w:t>Press Release by UNICEF Executive Director Catherine Russell and United Nations Commissioner for Refugees Fillippo Grandi.</w:t>
      </w:r>
      <w:r w:rsidRPr="00411388">
        <w:rPr>
          <w:sz w:val="18"/>
          <w:szCs w:val="18"/>
        </w:rPr>
        <w:t xml:space="preserve"> </w:t>
      </w:r>
      <w:r w:rsidR="002C72E7" w:rsidRPr="00411388">
        <w:rPr>
          <w:sz w:val="18"/>
          <w:szCs w:val="18"/>
        </w:rPr>
        <w:t>‘</w:t>
      </w:r>
      <w:r w:rsidRPr="00411388">
        <w:rPr>
          <w:sz w:val="18"/>
          <w:szCs w:val="18"/>
        </w:rPr>
        <w:t>Unaccompanied separated children fleeing escalating conflict in Ukraine must be protected</w:t>
      </w:r>
      <w:r w:rsidR="002C72E7" w:rsidRPr="00411388">
        <w:rPr>
          <w:sz w:val="18"/>
          <w:szCs w:val="18"/>
        </w:rPr>
        <w:t>’.</w:t>
      </w:r>
      <w:r w:rsidRPr="00411388">
        <w:rPr>
          <w:sz w:val="18"/>
          <w:szCs w:val="18"/>
        </w:rPr>
        <w:t xml:space="preserve"> </w:t>
      </w:r>
      <w:r w:rsidR="003559E1" w:rsidRPr="00411388">
        <w:rPr>
          <w:sz w:val="18"/>
          <w:szCs w:val="18"/>
        </w:rPr>
        <w:t>U</w:t>
      </w:r>
      <w:r w:rsidR="002C72E7" w:rsidRPr="00411388">
        <w:rPr>
          <w:sz w:val="18"/>
          <w:szCs w:val="18"/>
        </w:rPr>
        <w:t>nited Nations</w:t>
      </w:r>
      <w:r w:rsidR="003559E1" w:rsidRPr="00411388">
        <w:rPr>
          <w:sz w:val="18"/>
          <w:szCs w:val="18"/>
        </w:rPr>
        <w:t xml:space="preserve">. </w:t>
      </w:r>
      <w:r w:rsidRPr="00411388">
        <w:rPr>
          <w:sz w:val="18"/>
          <w:szCs w:val="18"/>
        </w:rPr>
        <w:t xml:space="preserve">Available at: </w:t>
      </w:r>
      <w:hyperlink r:id="rId3" w:history="1">
        <w:r w:rsidRPr="00411388">
          <w:rPr>
            <w:rStyle w:val="Hyperlink"/>
            <w:sz w:val="18"/>
            <w:szCs w:val="18"/>
          </w:rPr>
          <w:t>https://www.unhcr.org/en-ie/news/press/2022/3/622619a24/unaccompanied-separated-children-fleeing-escalating-conflict-ukraine-must.html</w:t>
        </w:r>
      </w:hyperlink>
      <w:r w:rsidRPr="00411388">
        <w:rPr>
          <w:sz w:val="18"/>
          <w:szCs w:val="18"/>
        </w:rPr>
        <w:t xml:space="preserve"> [</w:t>
      </w:r>
      <w:r w:rsidR="003559E1" w:rsidRPr="00411388">
        <w:rPr>
          <w:sz w:val="18"/>
          <w:szCs w:val="18"/>
        </w:rPr>
        <w:t>L</w:t>
      </w:r>
      <w:r w:rsidRPr="00411388">
        <w:rPr>
          <w:sz w:val="18"/>
          <w:szCs w:val="18"/>
        </w:rPr>
        <w:t>ast accessed 13.2.2023]</w:t>
      </w:r>
    </w:p>
  </w:footnote>
  <w:footnote w:id="12">
    <w:p w14:paraId="69AEF80D" w14:textId="1738F997" w:rsidR="002C72E7" w:rsidRPr="00B16251" w:rsidRDefault="002C72E7" w:rsidP="00A01C04">
      <w:pPr>
        <w:pStyle w:val="FootnoteText"/>
        <w:spacing w:line="276" w:lineRule="auto"/>
        <w:rPr>
          <w:sz w:val="18"/>
          <w:szCs w:val="18"/>
          <w:lang w:val="en-US"/>
        </w:rPr>
      </w:pPr>
      <w:r w:rsidRPr="00411388">
        <w:rPr>
          <w:rStyle w:val="FootnoteReference"/>
          <w:sz w:val="18"/>
          <w:szCs w:val="18"/>
        </w:rPr>
        <w:footnoteRef/>
      </w:r>
      <w:r w:rsidRPr="00411388">
        <w:rPr>
          <w:sz w:val="18"/>
          <w:szCs w:val="18"/>
        </w:rPr>
        <w:t xml:space="preserve"> </w:t>
      </w:r>
      <w:r w:rsidR="00411388" w:rsidRPr="00411388">
        <w:rPr>
          <w:sz w:val="18"/>
          <w:szCs w:val="18"/>
          <w:lang w:val="en-US"/>
        </w:rPr>
        <w:t>Ibid, (</w:t>
      </w:r>
      <w:r w:rsidR="00D56A5F">
        <w:rPr>
          <w:sz w:val="18"/>
          <w:szCs w:val="18"/>
          <w:lang w:val="en-US"/>
        </w:rPr>
        <w:t>10</w:t>
      </w:r>
      <w:r w:rsidR="002A28B4" w:rsidRPr="00411388">
        <w:rPr>
          <w:sz w:val="18"/>
          <w:szCs w:val="18"/>
          <w:lang w:val="en-US"/>
        </w:rPr>
        <w:t>).</w:t>
      </w:r>
    </w:p>
  </w:footnote>
  <w:footnote w:id="13">
    <w:p w14:paraId="4B31C738" w14:textId="7C20A597" w:rsidR="00B16251" w:rsidRPr="00B16251" w:rsidRDefault="00B16251" w:rsidP="00A01C04">
      <w:pPr>
        <w:pStyle w:val="FootnoteText"/>
        <w:spacing w:line="276" w:lineRule="auto"/>
        <w:rPr>
          <w:lang w:val="en-US"/>
        </w:rPr>
      </w:pPr>
      <w:r>
        <w:rPr>
          <w:rStyle w:val="FootnoteReference"/>
        </w:rPr>
        <w:footnoteRef/>
      </w:r>
      <w:r>
        <w:t xml:space="preserve"> </w:t>
      </w:r>
      <w:r>
        <w:rPr>
          <w:lang w:val="en-US"/>
        </w:rPr>
        <w:t>CRPD, (2006), Art 11:10.</w:t>
      </w:r>
    </w:p>
  </w:footnote>
  <w:footnote w:id="14">
    <w:p w14:paraId="787018E6" w14:textId="468859C5" w:rsidR="002A28B4" w:rsidRPr="00411388" w:rsidRDefault="002A28B4" w:rsidP="00A01C04">
      <w:pPr>
        <w:pStyle w:val="FootnoteText"/>
        <w:spacing w:line="276" w:lineRule="auto"/>
        <w:rPr>
          <w:sz w:val="18"/>
          <w:szCs w:val="18"/>
          <w:lang w:val="en-US"/>
        </w:rPr>
      </w:pPr>
      <w:r w:rsidRPr="00411388">
        <w:rPr>
          <w:rStyle w:val="FootnoteReference"/>
          <w:sz w:val="18"/>
          <w:szCs w:val="18"/>
        </w:rPr>
        <w:footnoteRef/>
      </w:r>
      <w:r w:rsidRPr="00411388">
        <w:rPr>
          <w:sz w:val="18"/>
          <w:szCs w:val="18"/>
        </w:rPr>
        <w:t xml:space="preserve"> </w:t>
      </w:r>
      <w:r w:rsidRPr="00411388">
        <w:rPr>
          <w:sz w:val="18"/>
          <w:szCs w:val="18"/>
          <w:lang w:val="en-US"/>
        </w:rPr>
        <w:t>CRPD, (2006), Art 11:10.</w:t>
      </w:r>
    </w:p>
  </w:footnote>
  <w:footnote w:id="15">
    <w:p w14:paraId="486E61BD" w14:textId="2227115A" w:rsidR="00994412" w:rsidRPr="00411388" w:rsidRDefault="00994412" w:rsidP="00A01C04">
      <w:pPr>
        <w:pStyle w:val="FootnoteText"/>
        <w:spacing w:line="276" w:lineRule="auto"/>
        <w:rPr>
          <w:sz w:val="18"/>
          <w:szCs w:val="18"/>
          <w:lang w:val="en-US"/>
        </w:rPr>
      </w:pPr>
      <w:r w:rsidRPr="00411388">
        <w:rPr>
          <w:rStyle w:val="FootnoteReference"/>
          <w:sz w:val="18"/>
          <w:szCs w:val="18"/>
        </w:rPr>
        <w:footnoteRef/>
      </w:r>
      <w:r w:rsidRPr="00411388">
        <w:rPr>
          <w:sz w:val="18"/>
          <w:szCs w:val="18"/>
        </w:rPr>
        <w:t xml:space="preserve"> </w:t>
      </w:r>
      <w:r w:rsidRPr="00411388">
        <w:rPr>
          <w:sz w:val="18"/>
          <w:szCs w:val="18"/>
          <w:lang w:val="en-US"/>
        </w:rPr>
        <w:t>CRPD, (2006), Art 1:4.</w:t>
      </w:r>
    </w:p>
  </w:footnote>
  <w:footnote w:id="16">
    <w:p w14:paraId="1A79315B" w14:textId="2C143027" w:rsidR="00994412" w:rsidRPr="00411388" w:rsidRDefault="00994412" w:rsidP="00A01C04">
      <w:pPr>
        <w:pStyle w:val="FootnoteText"/>
        <w:spacing w:line="276" w:lineRule="auto"/>
        <w:rPr>
          <w:sz w:val="18"/>
          <w:szCs w:val="18"/>
          <w:lang w:val="en-US"/>
        </w:rPr>
      </w:pPr>
      <w:r w:rsidRPr="00411388">
        <w:rPr>
          <w:rStyle w:val="FootnoteReference"/>
          <w:sz w:val="18"/>
          <w:szCs w:val="18"/>
        </w:rPr>
        <w:footnoteRef/>
      </w:r>
      <w:r w:rsidRPr="00411388">
        <w:rPr>
          <w:sz w:val="18"/>
          <w:szCs w:val="18"/>
        </w:rPr>
        <w:t xml:space="preserve"> </w:t>
      </w:r>
      <w:r w:rsidRPr="00411388">
        <w:rPr>
          <w:sz w:val="18"/>
          <w:szCs w:val="18"/>
          <w:lang w:val="en-US"/>
        </w:rPr>
        <w:t>CRPD, (2006), Art 2:4.</w:t>
      </w:r>
    </w:p>
  </w:footnote>
  <w:footnote w:id="17">
    <w:p w14:paraId="68CC9F38" w14:textId="7DA229D7" w:rsidR="00994412" w:rsidRPr="00411388" w:rsidRDefault="00994412" w:rsidP="00A01C04">
      <w:pPr>
        <w:pStyle w:val="FootnoteText"/>
        <w:spacing w:line="276" w:lineRule="auto"/>
        <w:rPr>
          <w:sz w:val="18"/>
          <w:szCs w:val="18"/>
          <w:lang w:val="en-US"/>
        </w:rPr>
      </w:pPr>
      <w:r w:rsidRPr="00411388">
        <w:rPr>
          <w:rStyle w:val="FootnoteReference"/>
          <w:sz w:val="18"/>
          <w:szCs w:val="18"/>
        </w:rPr>
        <w:footnoteRef/>
      </w:r>
      <w:r w:rsidRPr="00411388">
        <w:rPr>
          <w:sz w:val="18"/>
          <w:szCs w:val="18"/>
        </w:rPr>
        <w:t xml:space="preserve"> </w:t>
      </w:r>
      <w:r w:rsidRPr="00411388">
        <w:rPr>
          <w:sz w:val="18"/>
          <w:szCs w:val="18"/>
          <w:lang w:val="en-US"/>
        </w:rPr>
        <w:t>CRPD, (2006), Art 3:5.</w:t>
      </w:r>
    </w:p>
  </w:footnote>
  <w:footnote w:id="18">
    <w:p w14:paraId="04AB7240" w14:textId="491A904C" w:rsidR="00994412" w:rsidRPr="00411388" w:rsidRDefault="00994412" w:rsidP="00A01C04">
      <w:pPr>
        <w:pStyle w:val="FootnoteText"/>
        <w:spacing w:line="276" w:lineRule="auto"/>
        <w:rPr>
          <w:sz w:val="18"/>
          <w:szCs w:val="18"/>
          <w:lang w:val="en-US"/>
        </w:rPr>
      </w:pPr>
      <w:r w:rsidRPr="00411388">
        <w:rPr>
          <w:rStyle w:val="FootnoteReference"/>
          <w:sz w:val="18"/>
          <w:szCs w:val="18"/>
        </w:rPr>
        <w:footnoteRef/>
      </w:r>
      <w:r w:rsidRPr="00411388">
        <w:rPr>
          <w:sz w:val="18"/>
          <w:szCs w:val="18"/>
        </w:rPr>
        <w:t xml:space="preserve"> </w:t>
      </w:r>
      <w:r w:rsidRPr="00411388">
        <w:rPr>
          <w:sz w:val="18"/>
          <w:szCs w:val="18"/>
          <w:lang w:val="en-US"/>
        </w:rPr>
        <w:t>CRPD, (2005), Art 4:5.</w:t>
      </w:r>
    </w:p>
  </w:footnote>
  <w:footnote w:id="19">
    <w:p w14:paraId="76991F37" w14:textId="74E002C2" w:rsidR="00994412" w:rsidRPr="00411388" w:rsidRDefault="00994412" w:rsidP="00A01C04">
      <w:pPr>
        <w:pStyle w:val="FootnoteText"/>
        <w:spacing w:line="276" w:lineRule="auto"/>
        <w:rPr>
          <w:sz w:val="18"/>
          <w:szCs w:val="18"/>
          <w:lang w:val="en-US"/>
        </w:rPr>
      </w:pPr>
      <w:r w:rsidRPr="00411388">
        <w:rPr>
          <w:rStyle w:val="FootnoteReference"/>
          <w:sz w:val="18"/>
          <w:szCs w:val="18"/>
        </w:rPr>
        <w:footnoteRef/>
      </w:r>
      <w:r w:rsidRPr="00411388">
        <w:rPr>
          <w:sz w:val="18"/>
          <w:szCs w:val="18"/>
        </w:rPr>
        <w:t xml:space="preserve"> </w:t>
      </w:r>
      <w:r w:rsidRPr="00411388">
        <w:rPr>
          <w:sz w:val="18"/>
          <w:szCs w:val="18"/>
          <w:lang w:val="en-US"/>
        </w:rPr>
        <w:t>CRPD, (2006), Art 5:</w:t>
      </w:r>
      <w:r w:rsidR="00E84FCF" w:rsidRPr="00411388">
        <w:rPr>
          <w:sz w:val="18"/>
          <w:szCs w:val="18"/>
          <w:lang w:val="en-US"/>
        </w:rPr>
        <w:t>7</w:t>
      </w:r>
      <w:r w:rsidRPr="00411388">
        <w:rPr>
          <w:sz w:val="18"/>
          <w:szCs w:val="18"/>
          <w:lang w:val="en-US"/>
        </w:rPr>
        <w:t>.</w:t>
      </w:r>
    </w:p>
  </w:footnote>
  <w:footnote w:id="20">
    <w:p w14:paraId="5711D613" w14:textId="3C08FE4D" w:rsidR="00E84FCF" w:rsidRPr="00411388" w:rsidRDefault="00E84FCF" w:rsidP="00A01C04">
      <w:pPr>
        <w:pStyle w:val="FootnoteText"/>
        <w:spacing w:line="276" w:lineRule="auto"/>
        <w:rPr>
          <w:sz w:val="22"/>
          <w:szCs w:val="22"/>
          <w:lang w:val="en-US"/>
        </w:rPr>
      </w:pPr>
      <w:r w:rsidRPr="00411388">
        <w:rPr>
          <w:rStyle w:val="FootnoteReference"/>
          <w:sz w:val="18"/>
          <w:szCs w:val="18"/>
        </w:rPr>
        <w:footnoteRef/>
      </w:r>
      <w:r w:rsidRPr="00411388">
        <w:rPr>
          <w:sz w:val="18"/>
          <w:szCs w:val="18"/>
        </w:rPr>
        <w:t xml:space="preserve"> </w:t>
      </w:r>
      <w:r w:rsidRPr="00411388">
        <w:rPr>
          <w:sz w:val="18"/>
          <w:szCs w:val="18"/>
          <w:lang w:val="en-US"/>
        </w:rPr>
        <w:t>CRPD, (2006), Art 6:7.</w:t>
      </w:r>
    </w:p>
  </w:footnote>
  <w:footnote w:id="21">
    <w:p w14:paraId="24376D7D" w14:textId="7836976A" w:rsidR="00E84FCF" w:rsidRPr="00411388" w:rsidRDefault="00E84FCF" w:rsidP="00A01C04">
      <w:pPr>
        <w:pStyle w:val="FootnoteText"/>
        <w:spacing w:line="276" w:lineRule="auto"/>
        <w:rPr>
          <w:sz w:val="18"/>
          <w:szCs w:val="18"/>
          <w:lang w:val="en-US"/>
        </w:rPr>
      </w:pPr>
      <w:r w:rsidRPr="00411388">
        <w:rPr>
          <w:rStyle w:val="FootnoteReference"/>
          <w:sz w:val="18"/>
          <w:szCs w:val="18"/>
        </w:rPr>
        <w:footnoteRef/>
      </w:r>
      <w:r w:rsidRPr="00411388">
        <w:rPr>
          <w:sz w:val="18"/>
          <w:szCs w:val="18"/>
        </w:rPr>
        <w:t xml:space="preserve"> </w:t>
      </w:r>
      <w:r w:rsidRPr="00411388">
        <w:rPr>
          <w:sz w:val="18"/>
          <w:szCs w:val="18"/>
          <w:lang w:val="en-US"/>
        </w:rPr>
        <w:t>CRPD, (2006), Art 7:7.</w:t>
      </w:r>
    </w:p>
  </w:footnote>
  <w:footnote w:id="22">
    <w:p w14:paraId="1572A2B9" w14:textId="121D48E2" w:rsidR="00E84FCF" w:rsidRPr="00411388" w:rsidRDefault="00E84FCF" w:rsidP="00A01C04">
      <w:pPr>
        <w:pStyle w:val="FootnoteText"/>
        <w:spacing w:line="276" w:lineRule="auto"/>
        <w:rPr>
          <w:sz w:val="18"/>
          <w:szCs w:val="18"/>
          <w:lang w:val="en-US"/>
        </w:rPr>
      </w:pPr>
      <w:r w:rsidRPr="00411388">
        <w:rPr>
          <w:rStyle w:val="FootnoteReference"/>
          <w:sz w:val="18"/>
          <w:szCs w:val="18"/>
        </w:rPr>
        <w:footnoteRef/>
      </w:r>
      <w:r w:rsidRPr="00411388">
        <w:rPr>
          <w:sz w:val="18"/>
          <w:szCs w:val="18"/>
        </w:rPr>
        <w:t xml:space="preserve"> </w:t>
      </w:r>
      <w:r w:rsidRPr="00411388">
        <w:rPr>
          <w:sz w:val="18"/>
          <w:szCs w:val="18"/>
          <w:lang w:val="en-US"/>
        </w:rPr>
        <w:t>CRPD, (2006), Art 8:8.</w:t>
      </w:r>
    </w:p>
  </w:footnote>
  <w:footnote w:id="23">
    <w:p w14:paraId="5FDDBF82" w14:textId="1D4F035E" w:rsidR="00E84FCF" w:rsidRPr="00411388" w:rsidRDefault="00E84FCF" w:rsidP="00A01C04">
      <w:pPr>
        <w:pStyle w:val="FootnoteText"/>
        <w:spacing w:line="276" w:lineRule="auto"/>
        <w:rPr>
          <w:sz w:val="18"/>
          <w:szCs w:val="18"/>
          <w:lang w:val="en-US"/>
        </w:rPr>
      </w:pPr>
      <w:r w:rsidRPr="00411388">
        <w:rPr>
          <w:rStyle w:val="FootnoteReference"/>
          <w:sz w:val="18"/>
          <w:szCs w:val="18"/>
        </w:rPr>
        <w:footnoteRef/>
      </w:r>
      <w:r w:rsidRPr="00411388">
        <w:rPr>
          <w:sz w:val="18"/>
          <w:szCs w:val="18"/>
        </w:rPr>
        <w:t xml:space="preserve"> </w:t>
      </w:r>
      <w:r w:rsidRPr="00411388">
        <w:rPr>
          <w:sz w:val="18"/>
          <w:szCs w:val="18"/>
          <w:lang w:val="en-US"/>
        </w:rPr>
        <w:t>CRPD, (2006), Art 9:9.</w:t>
      </w:r>
    </w:p>
  </w:footnote>
  <w:footnote w:id="24">
    <w:p w14:paraId="6EABE6B3" w14:textId="10ADEED2" w:rsidR="00E84FCF" w:rsidRPr="00411388" w:rsidRDefault="00E84FCF" w:rsidP="00A01C04">
      <w:pPr>
        <w:pStyle w:val="FootnoteText"/>
        <w:spacing w:line="276" w:lineRule="auto"/>
        <w:rPr>
          <w:sz w:val="18"/>
          <w:szCs w:val="18"/>
          <w:lang w:val="en-US"/>
        </w:rPr>
      </w:pPr>
      <w:r w:rsidRPr="00411388">
        <w:rPr>
          <w:rStyle w:val="FootnoteReference"/>
          <w:sz w:val="18"/>
          <w:szCs w:val="18"/>
        </w:rPr>
        <w:footnoteRef/>
      </w:r>
      <w:r w:rsidRPr="00411388">
        <w:rPr>
          <w:sz w:val="18"/>
          <w:szCs w:val="18"/>
        </w:rPr>
        <w:t xml:space="preserve"> </w:t>
      </w:r>
      <w:r w:rsidRPr="00411388">
        <w:rPr>
          <w:sz w:val="18"/>
          <w:szCs w:val="18"/>
          <w:lang w:val="en-US"/>
        </w:rPr>
        <w:t>CRPD, (2006), Art 10:10</w:t>
      </w:r>
    </w:p>
  </w:footnote>
  <w:footnote w:id="25">
    <w:p w14:paraId="393E6DCE" w14:textId="2DD9232E" w:rsidR="00E84FCF" w:rsidRPr="00411388" w:rsidRDefault="00E84FCF" w:rsidP="00A01C04">
      <w:pPr>
        <w:pStyle w:val="FootnoteText"/>
        <w:spacing w:line="276" w:lineRule="auto"/>
        <w:rPr>
          <w:sz w:val="22"/>
          <w:szCs w:val="22"/>
          <w:lang w:val="en-US"/>
        </w:rPr>
      </w:pPr>
      <w:r w:rsidRPr="00411388">
        <w:rPr>
          <w:rStyle w:val="FootnoteReference"/>
          <w:sz w:val="18"/>
          <w:szCs w:val="18"/>
        </w:rPr>
        <w:footnoteRef/>
      </w:r>
      <w:r w:rsidRPr="00411388">
        <w:rPr>
          <w:sz w:val="18"/>
          <w:szCs w:val="18"/>
        </w:rPr>
        <w:t xml:space="preserve"> </w:t>
      </w:r>
      <w:r w:rsidRPr="00411388">
        <w:rPr>
          <w:sz w:val="18"/>
          <w:szCs w:val="18"/>
          <w:lang w:val="en-US"/>
        </w:rPr>
        <w:t>CRPD, (2006), Art 13:11.</w:t>
      </w:r>
    </w:p>
  </w:footnote>
  <w:footnote w:id="26">
    <w:p w14:paraId="534A0D16" w14:textId="6D74A507" w:rsidR="00E84FCF" w:rsidRPr="00411388" w:rsidRDefault="00E84FCF" w:rsidP="00A01C04">
      <w:pPr>
        <w:pStyle w:val="FootnoteText"/>
        <w:spacing w:line="276" w:lineRule="auto"/>
        <w:rPr>
          <w:sz w:val="18"/>
          <w:szCs w:val="18"/>
          <w:lang w:val="en-US"/>
        </w:rPr>
      </w:pPr>
      <w:r w:rsidRPr="00411388">
        <w:rPr>
          <w:rStyle w:val="FootnoteReference"/>
          <w:sz w:val="18"/>
          <w:szCs w:val="18"/>
        </w:rPr>
        <w:footnoteRef/>
      </w:r>
      <w:r w:rsidRPr="00411388">
        <w:rPr>
          <w:sz w:val="18"/>
          <w:szCs w:val="18"/>
        </w:rPr>
        <w:t xml:space="preserve"> </w:t>
      </w:r>
      <w:r w:rsidRPr="00411388">
        <w:rPr>
          <w:sz w:val="18"/>
          <w:szCs w:val="18"/>
          <w:lang w:val="en-US"/>
        </w:rPr>
        <w:t>CRPD, (2006), Art 14:11.</w:t>
      </w:r>
    </w:p>
  </w:footnote>
  <w:footnote w:id="27">
    <w:p w14:paraId="4EB990FF" w14:textId="26C4AC3C" w:rsidR="00E84FCF" w:rsidRPr="00411388" w:rsidRDefault="00E84FCF" w:rsidP="00A01C04">
      <w:pPr>
        <w:pStyle w:val="FootnoteText"/>
        <w:spacing w:line="276" w:lineRule="auto"/>
        <w:rPr>
          <w:sz w:val="18"/>
          <w:szCs w:val="18"/>
          <w:lang w:val="en-US"/>
        </w:rPr>
      </w:pPr>
      <w:r w:rsidRPr="00411388">
        <w:rPr>
          <w:rStyle w:val="FootnoteReference"/>
          <w:sz w:val="18"/>
          <w:szCs w:val="18"/>
        </w:rPr>
        <w:footnoteRef/>
      </w:r>
      <w:r w:rsidRPr="00411388">
        <w:rPr>
          <w:sz w:val="18"/>
          <w:szCs w:val="18"/>
        </w:rPr>
        <w:t xml:space="preserve"> </w:t>
      </w:r>
      <w:r w:rsidRPr="00411388">
        <w:rPr>
          <w:sz w:val="18"/>
          <w:szCs w:val="18"/>
          <w:lang w:val="en-US"/>
        </w:rPr>
        <w:t>CRPD, (2006), Art 15:12.</w:t>
      </w:r>
    </w:p>
  </w:footnote>
  <w:footnote w:id="28">
    <w:p w14:paraId="50B89D84" w14:textId="598A9221" w:rsidR="00E84FCF" w:rsidRPr="00411388" w:rsidRDefault="00E84FCF" w:rsidP="00A01C04">
      <w:pPr>
        <w:pStyle w:val="FootnoteText"/>
        <w:spacing w:line="276" w:lineRule="auto"/>
        <w:rPr>
          <w:sz w:val="18"/>
          <w:szCs w:val="18"/>
          <w:lang w:val="en-US"/>
        </w:rPr>
      </w:pPr>
      <w:r w:rsidRPr="00411388">
        <w:rPr>
          <w:rStyle w:val="FootnoteReference"/>
          <w:sz w:val="18"/>
          <w:szCs w:val="18"/>
        </w:rPr>
        <w:footnoteRef/>
      </w:r>
      <w:r w:rsidRPr="00411388">
        <w:rPr>
          <w:sz w:val="18"/>
          <w:szCs w:val="18"/>
          <w:lang w:val="en-US"/>
        </w:rPr>
        <w:t xml:space="preserve"> CRPD, (2006), Art 16:12.</w:t>
      </w:r>
    </w:p>
  </w:footnote>
  <w:footnote w:id="29">
    <w:p w14:paraId="5F61FC41" w14:textId="0FFC960C" w:rsidR="00E84FCF" w:rsidRPr="00411388" w:rsidRDefault="00E84FCF" w:rsidP="00A01C04">
      <w:pPr>
        <w:pStyle w:val="FootnoteText"/>
        <w:spacing w:line="276" w:lineRule="auto"/>
        <w:rPr>
          <w:sz w:val="18"/>
          <w:szCs w:val="18"/>
          <w:lang w:val="en-US"/>
        </w:rPr>
      </w:pPr>
      <w:r w:rsidRPr="00411388">
        <w:rPr>
          <w:rStyle w:val="FootnoteReference"/>
          <w:sz w:val="18"/>
          <w:szCs w:val="18"/>
        </w:rPr>
        <w:footnoteRef/>
      </w:r>
      <w:r w:rsidRPr="00411388">
        <w:rPr>
          <w:sz w:val="18"/>
          <w:szCs w:val="18"/>
        </w:rPr>
        <w:t xml:space="preserve"> </w:t>
      </w:r>
      <w:r w:rsidRPr="00411388">
        <w:rPr>
          <w:sz w:val="18"/>
          <w:szCs w:val="18"/>
          <w:lang w:val="en-US"/>
        </w:rPr>
        <w:t>CRPD, (2006), Art 1</w:t>
      </w:r>
      <w:r w:rsidR="00DC04A7" w:rsidRPr="00411388">
        <w:rPr>
          <w:sz w:val="18"/>
          <w:szCs w:val="18"/>
          <w:lang w:val="en-US"/>
        </w:rPr>
        <w:t>7</w:t>
      </w:r>
      <w:r w:rsidRPr="00411388">
        <w:rPr>
          <w:sz w:val="18"/>
          <w:szCs w:val="18"/>
          <w:lang w:val="en-US"/>
        </w:rPr>
        <w:t>:1</w:t>
      </w:r>
      <w:r w:rsidR="00DC04A7" w:rsidRPr="00411388">
        <w:rPr>
          <w:sz w:val="18"/>
          <w:szCs w:val="18"/>
          <w:lang w:val="en-US"/>
        </w:rPr>
        <w:t>3.</w:t>
      </w:r>
    </w:p>
  </w:footnote>
  <w:footnote w:id="30">
    <w:p w14:paraId="309546B6" w14:textId="526001D1" w:rsidR="00DC04A7" w:rsidRPr="00411388" w:rsidRDefault="00DC04A7" w:rsidP="00A01C04">
      <w:pPr>
        <w:pStyle w:val="FootnoteText"/>
        <w:spacing w:line="276" w:lineRule="auto"/>
        <w:rPr>
          <w:sz w:val="18"/>
          <w:szCs w:val="18"/>
          <w:lang w:val="en-US"/>
        </w:rPr>
      </w:pPr>
      <w:r w:rsidRPr="00411388">
        <w:rPr>
          <w:rStyle w:val="FootnoteReference"/>
          <w:sz w:val="18"/>
          <w:szCs w:val="18"/>
        </w:rPr>
        <w:footnoteRef/>
      </w:r>
      <w:r w:rsidRPr="00411388">
        <w:rPr>
          <w:sz w:val="18"/>
          <w:szCs w:val="18"/>
        </w:rPr>
        <w:t xml:space="preserve"> </w:t>
      </w:r>
      <w:r w:rsidRPr="00411388">
        <w:rPr>
          <w:sz w:val="18"/>
          <w:szCs w:val="18"/>
          <w:lang w:val="en-US"/>
        </w:rPr>
        <w:t>CRPD, (2006), Art 18:13.</w:t>
      </w:r>
    </w:p>
  </w:footnote>
  <w:footnote w:id="31">
    <w:p w14:paraId="092022C6" w14:textId="31364A0D" w:rsidR="00DC04A7" w:rsidRPr="00411388" w:rsidRDefault="00DC04A7" w:rsidP="00A01C04">
      <w:pPr>
        <w:pStyle w:val="FootnoteText"/>
        <w:spacing w:line="276" w:lineRule="auto"/>
        <w:rPr>
          <w:sz w:val="18"/>
          <w:szCs w:val="18"/>
          <w:lang w:val="en-US"/>
        </w:rPr>
      </w:pPr>
      <w:r w:rsidRPr="00411388">
        <w:rPr>
          <w:rStyle w:val="FootnoteReference"/>
          <w:sz w:val="18"/>
          <w:szCs w:val="18"/>
        </w:rPr>
        <w:footnoteRef/>
      </w:r>
      <w:r w:rsidRPr="00411388">
        <w:rPr>
          <w:sz w:val="18"/>
          <w:szCs w:val="18"/>
        </w:rPr>
        <w:t xml:space="preserve"> </w:t>
      </w:r>
      <w:r w:rsidRPr="00411388">
        <w:rPr>
          <w:sz w:val="18"/>
          <w:szCs w:val="18"/>
          <w:lang w:val="en-US"/>
        </w:rPr>
        <w:t>CRPD, (2006), Art 19:13.</w:t>
      </w:r>
    </w:p>
  </w:footnote>
  <w:footnote w:id="32">
    <w:p w14:paraId="789F2B7D" w14:textId="585FC02E" w:rsidR="00DC04A7" w:rsidRPr="00411388" w:rsidRDefault="00DC04A7" w:rsidP="00A01C04">
      <w:pPr>
        <w:pStyle w:val="FootnoteText"/>
        <w:spacing w:line="276" w:lineRule="auto"/>
        <w:rPr>
          <w:sz w:val="18"/>
          <w:szCs w:val="18"/>
          <w:lang w:val="en-US"/>
        </w:rPr>
      </w:pPr>
      <w:r w:rsidRPr="00411388">
        <w:rPr>
          <w:rStyle w:val="FootnoteReference"/>
          <w:sz w:val="18"/>
          <w:szCs w:val="18"/>
        </w:rPr>
        <w:footnoteRef/>
      </w:r>
      <w:r w:rsidRPr="00411388">
        <w:rPr>
          <w:sz w:val="18"/>
          <w:szCs w:val="18"/>
          <w:lang w:val="en-US"/>
        </w:rPr>
        <w:t>CRPD, (2006), Art 20:14.</w:t>
      </w:r>
    </w:p>
  </w:footnote>
  <w:footnote w:id="33">
    <w:p w14:paraId="43FC49C6" w14:textId="5D897476" w:rsidR="00DC04A7" w:rsidRPr="00411388" w:rsidRDefault="00DC04A7" w:rsidP="00A01C04">
      <w:pPr>
        <w:pStyle w:val="FootnoteText"/>
        <w:spacing w:line="276" w:lineRule="auto"/>
        <w:rPr>
          <w:sz w:val="22"/>
          <w:szCs w:val="22"/>
          <w:lang w:val="en-US"/>
        </w:rPr>
      </w:pPr>
      <w:r w:rsidRPr="00411388">
        <w:rPr>
          <w:rStyle w:val="FootnoteReference"/>
          <w:sz w:val="18"/>
          <w:szCs w:val="18"/>
        </w:rPr>
        <w:footnoteRef/>
      </w:r>
      <w:r w:rsidRPr="00411388">
        <w:rPr>
          <w:sz w:val="18"/>
          <w:szCs w:val="18"/>
        </w:rPr>
        <w:t xml:space="preserve"> </w:t>
      </w:r>
      <w:r w:rsidRPr="00411388">
        <w:rPr>
          <w:sz w:val="18"/>
          <w:szCs w:val="18"/>
          <w:lang w:val="en-US"/>
        </w:rPr>
        <w:t>CRPD, (2006), Art 15:14.</w:t>
      </w:r>
    </w:p>
  </w:footnote>
  <w:footnote w:id="34">
    <w:p w14:paraId="3466B24C" w14:textId="5029014C" w:rsidR="00DC04A7" w:rsidRPr="00411388" w:rsidRDefault="00DC04A7" w:rsidP="00A01C04">
      <w:pPr>
        <w:pStyle w:val="FootnoteText"/>
        <w:spacing w:line="276" w:lineRule="auto"/>
        <w:rPr>
          <w:sz w:val="18"/>
          <w:szCs w:val="18"/>
          <w:lang w:val="en-US"/>
        </w:rPr>
      </w:pPr>
      <w:r w:rsidRPr="00411388">
        <w:rPr>
          <w:rStyle w:val="FootnoteReference"/>
          <w:sz w:val="18"/>
          <w:szCs w:val="18"/>
        </w:rPr>
        <w:footnoteRef/>
      </w:r>
      <w:r w:rsidRPr="00411388">
        <w:rPr>
          <w:sz w:val="18"/>
          <w:szCs w:val="18"/>
        </w:rPr>
        <w:t xml:space="preserve"> </w:t>
      </w:r>
      <w:r w:rsidRPr="00411388">
        <w:rPr>
          <w:sz w:val="18"/>
          <w:szCs w:val="18"/>
          <w:lang w:val="en-US"/>
        </w:rPr>
        <w:t>CRPD, (2006), Art 23:15.</w:t>
      </w:r>
    </w:p>
  </w:footnote>
  <w:footnote w:id="35">
    <w:p w14:paraId="5BEEF4F4" w14:textId="6784B5A8" w:rsidR="00DC04A7" w:rsidRPr="00411388" w:rsidRDefault="00DC04A7" w:rsidP="00A01C04">
      <w:pPr>
        <w:pStyle w:val="FootnoteText"/>
        <w:spacing w:line="276" w:lineRule="auto"/>
        <w:rPr>
          <w:sz w:val="18"/>
          <w:szCs w:val="18"/>
          <w:lang w:val="en-US"/>
        </w:rPr>
      </w:pPr>
      <w:r w:rsidRPr="00411388">
        <w:rPr>
          <w:rStyle w:val="FootnoteReference"/>
          <w:sz w:val="18"/>
          <w:szCs w:val="18"/>
        </w:rPr>
        <w:footnoteRef/>
      </w:r>
      <w:r w:rsidRPr="00411388">
        <w:rPr>
          <w:sz w:val="18"/>
          <w:szCs w:val="18"/>
        </w:rPr>
        <w:t xml:space="preserve"> </w:t>
      </w:r>
      <w:r w:rsidRPr="00411388">
        <w:rPr>
          <w:sz w:val="18"/>
          <w:szCs w:val="18"/>
          <w:lang w:val="en-US"/>
        </w:rPr>
        <w:t>CRPD, (2006), Art 25:18.</w:t>
      </w:r>
    </w:p>
  </w:footnote>
  <w:footnote w:id="36">
    <w:p w14:paraId="1DA2C1D2" w14:textId="3034974F" w:rsidR="00DC04A7" w:rsidRPr="00411388" w:rsidRDefault="00DC04A7" w:rsidP="00A01C04">
      <w:pPr>
        <w:pStyle w:val="FootnoteText"/>
        <w:spacing w:line="276" w:lineRule="auto"/>
        <w:rPr>
          <w:sz w:val="18"/>
          <w:szCs w:val="18"/>
          <w:lang w:val="en-US"/>
        </w:rPr>
      </w:pPr>
      <w:r w:rsidRPr="00411388">
        <w:rPr>
          <w:rStyle w:val="FootnoteReference"/>
          <w:sz w:val="18"/>
          <w:szCs w:val="18"/>
        </w:rPr>
        <w:footnoteRef/>
      </w:r>
      <w:r w:rsidRPr="00411388">
        <w:rPr>
          <w:sz w:val="18"/>
          <w:szCs w:val="18"/>
        </w:rPr>
        <w:t xml:space="preserve"> </w:t>
      </w:r>
      <w:r w:rsidRPr="00411388">
        <w:rPr>
          <w:sz w:val="18"/>
          <w:szCs w:val="18"/>
          <w:lang w:val="en-US"/>
        </w:rPr>
        <w:t>CRPD, (2006), Art 26:19.</w:t>
      </w:r>
    </w:p>
  </w:footnote>
  <w:footnote w:id="37">
    <w:p w14:paraId="63334D15" w14:textId="77777777" w:rsidR="00DC04A7" w:rsidRPr="00411388" w:rsidRDefault="00DC04A7" w:rsidP="00A01C04">
      <w:pPr>
        <w:pStyle w:val="FootnoteText"/>
        <w:spacing w:line="276" w:lineRule="auto"/>
        <w:rPr>
          <w:sz w:val="18"/>
          <w:szCs w:val="18"/>
          <w:lang w:val="en-US"/>
        </w:rPr>
      </w:pPr>
      <w:r w:rsidRPr="00411388">
        <w:rPr>
          <w:rStyle w:val="FootnoteReference"/>
          <w:sz w:val="18"/>
          <w:szCs w:val="18"/>
        </w:rPr>
        <w:footnoteRef/>
      </w:r>
      <w:r w:rsidRPr="00411388">
        <w:rPr>
          <w:sz w:val="18"/>
          <w:szCs w:val="18"/>
        </w:rPr>
        <w:t xml:space="preserve"> </w:t>
      </w:r>
      <w:r w:rsidRPr="00411388">
        <w:rPr>
          <w:sz w:val="18"/>
          <w:szCs w:val="18"/>
          <w:lang w:val="en-US"/>
        </w:rPr>
        <w:t>CRPD, (2006), Art 28:20.</w:t>
      </w:r>
    </w:p>
  </w:footnote>
  <w:footnote w:id="38">
    <w:p w14:paraId="6535B789" w14:textId="39EE985C" w:rsidR="00DC04A7" w:rsidRPr="00411388" w:rsidRDefault="00DC04A7" w:rsidP="00A01C04">
      <w:pPr>
        <w:pStyle w:val="FootnoteText"/>
        <w:spacing w:line="276" w:lineRule="auto"/>
        <w:rPr>
          <w:sz w:val="18"/>
          <w:szCs w:val="18"/>
          <w:lang w:val="en-US"/>
        </w:rPr>
      </w:pPr>
      <w:r w:rsidRPr="00411388">
        <w:rPr>
          <w:rStyle w:val="FootnoteReference"/>
          <w:sz w:val="18"/>
          <w:szCs w:val="18"/>
        </w:rPr>
        <w:footnoteRef/>
      </w:r>
      <w:r w:rsidRPr="00411388">
        <w:rPr>
          <w:sz w:val="18"/>
          <w:szCs w:val="18"/>
        </w:rPr>
        <w:t xml:space="preserve"> </w:t>
      </w:r>
      <w:r w:rsidRPr="00411388">
        <w:rPr>
          <w:sz w:val="18"/>
          <w:szCs w:val="18"/>
          <w:lang w:val="en-US"/>
        </w:rPr>
        <w:t>CRPD, (2006), Art 31:23.</w:t>
      </w:r>
    </w:p>
  </w:footnote>
  <w:footnote w:id="39">
    <w:p w14:paraId="1CBD9C8A" w14:textId="6A268311" w:rsidR="00DC04A7" w:rsidRPr="00411388" w:rsidRDefault="00DC04A7" w:rsidP="00A01C04">
      <w:pPr>
        <w:pStyle w:val="FootnoteText"/>
        <w:spacing w:line="276" w:lineRule="auto"/>
        <w:rPr>
          <w:sz w:val="22"/>
          <w:szCs w:val="22"/>
          <w:lang w:val="en-US"/>
        </w:rPr>
      </w:pPr>
      <w:r w:rsidRPr="00411388">
        <w:rPr>
          <w:rStyle w:val="FootnoteReference"/>
          <w:sz w:val="18"/>
          <w:szCs w:val="18"/>
        </w:rPr>
        <w:footnoteRef/>
      </w:r>
      <w:r w:rsidRPr="00411388">
        <w:rPr>
          <w:sz w:val="18"/>
          <w:szCs w:val="18"/>
        </w:rPr>
        <w:t xml:space="preserve"> </w:t>
      </w:r>
      <w:r w:rsidRPr="00411388">
        <w:rPr>
          <w:sz w:val="18"/>
          <w:szCs w:val="18"/>
          <w:lang w:val="en-US"/>
        </w:rPr>
        <w:t>CRPD, (2006), Art 32:24.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884528"/>
      <w:placeholder>
        <w:docPart w:val="58D0558AC61F29468D5F3FC1B6650BDC"/>
      </w:placeholder>
      <w:temporary/>
      <w:showingPlcHdr/>
      <w15:appearance w15:val="hidden"/>
    </w:sdtPr>
    <w:sdtContent>
      <w:p w14:paraId="5058947B" w14:textId="77777777" w:rsidR="00D978F2" w:rsidRDefault="00D978F2">
        <w:pPr>
          <w:pStyle w:val="Header"/>
        </w:pPr>
        <w:r>
          <w:t>[Type here]</w:t>
        </w:r>
      </w:p>
    </w:sdtContent>
  </w:sdt>
  <w:p w14:paraId="6F95A153" w14:textId="77777777" w:rsidR="00CF311C" w:rsidRDefault="00CF3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07A28"/>
    <w:multiLevelType w:val="hybridMultilevel"/>
    <w:tmpl w:val="98E4E072"/>
    <w:lvl w:ilvl="0" w:tplc="3E1621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821135"/>
    <w:multiLevelType w:val="hybridMultilevel"/>
    <w:tmpl w:val="A4247DFA"/>
    <w:lvl w:ilvl="0" w:tplc="8662D40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A81DC6"/>
    <w:multiLevelType w:val="multilevel"/>
    <w:tmpl w:val="CFFA4CF8"/>
    <w:lvl w:ilvl="0">
      <w:start w:val="1"/>
      <w:numFmt w:val="upperRoman"/>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1A5F6E"/>
    <w:multiLevelType w:val="multilevel"/>
    <w:tmpl w:val="CFFA4CF8"/>
    <w:lvl w:ilvl="0">
      <w:start w:val="1"/>
      <w:numFmt w:val="upperRoman"/>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0137D"/>
    <w:multiLevelType w:val="hybridMultilevel"/>
    <w:tmpl w:val="8EC22FAC"/>
    <w:lvl w:ilvl="0" w:tplc="69E267E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54B34AB"/>
    <w:multiLevelType w:val="hybridMultilevel"/>
    <w:tmpl w:val="021AED2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351C11"/>
    <w:multiLevelType w:val="hybridMultilevel"/>
    <w:tmpl w:val="64D2669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E0F676E"/>
    <w:multiLevelType w:val="hybridMultilevel"/>
    <w:tmpl w:val="27C63460"/>
    <w:lvl w:ilvl="0" w:tplc="02DAA80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BB7E4C"/>
    <w:multiLevelType w:val="multilevel"/>
    <w:tmpl w:val="CFFA4CF8"/>
    <w:lvl w:ilvl="0">
      <w:start w:val="1"/>
      <w:numFmt w:val="upperRoman"/>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3C2C35"/>
    <w:multiLevelType w:val="hybridMultilevel"/>
    <w:tmpl w:val="B4189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79199C"/>
    <w:multiLevelType w:val="hybridMultilevel"/>
    <w:tmpl w:val="64D2669A"/>
    <w:lvl w:ilvl="0" w:tplc="C02856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F7A1618"/>
    <w:multiLevelType w:val="multilevel"/>
    <w:tmpl w:val="CFFA4CF8"/>
    <w:lvl w:ilvl="0">
      <w:start w:val="1"/>
      <w:numFmt w:val="upperRoman"/>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03413176">
    <w:abstractNumId w:val="11"/>
  </w:num>
  <w:num w:numId="2" w16cid:durableId="246615671">
    <w:abstractNumId w:val="10"/>
  </w:num>
  <w:num w:numId="3" w16cid:durableId="399404103">
    <w:abstractNumId w:val="0"/>
  </w:num>
  <w:num w:numId="4" w16cid:durableId="679816148">
    <w:abstractNumId w:val="7"/>
  </w:num>
  <w:num w:numId="5" w16cid:durableId="2054884747">
    <w:abstractNumId w:val="1"/>
  </w:num>
  <w:num w:numId="6" w16cid:durableId="1654481608">
    <w:abstractNumId w:val="3"/>
  </w:num>
  <w:num w:numId="7" w16cid:durableId="718017229">
    <w:abstractNumId w:val="2"/>
  </w:num>
  <w:num w:numId="8" w16cid:durableId="174807722">
    <w:abstractNumId w:val="8"/>
  </w:num>
  <w:num w:numId="9" w16cid:durableId="202134437">
    <w:abstractNumId w:val="6"/>
  </w:num>
  <w:num w:numId="10" w16cid:durableId="518275112">
    <w:abstractNumId w:val="4"/>
  </w:num>
  <w:num w:numId="11" w16cid:durableId="1960455118">
    <w:abstractNumId w:val="9"/>
  </w:num>
  <w:num w:numId="12" w16cid:durableId="721176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FE"/>
    <w:rsid w:val="00017BAF"/>
    <w:rsid w:val="00020185"/>
    <w:rsid w:val="000343C9"/>
    <w:rsid w:val="00056DC3"/>
    <w:rsid w:val="00071B57"/>
    <w:rsid w:val="000834FB"/>
    <w:rsid w:val="00086B18"/>
    <w:rsid w:val="000A0DB5"/>
    <w:rsid w:val="000A65E8"/>
    <w:rsid w:val="000B6D45"/>
    <w:rsid w:val="000E2D4C"/>
    <w:rsid w:val="000F45B1"/>
    <w:rsid w:val="00103ADF"/>
    <w:rsid w:val="00107368"/>
    <w:rsid w:val="001232ED"/>
    <w:rsid w:val="00132112"/>
    <w:rsid w:val="0015763C"/>
    <w:rsid w:val="00195191"/>
    <w:rsid w:val="001A3FFA"/>
    <w:rsid w:val="001B4601"/>
    <w:rsid w:val="001C4BB4"/>
    <w:rsid w:val="001F195F"/>
    <w:rsid w:val="00233092"/>
    <w:rsid w:val="00241351"/>
    <w:rsid w:val="00263F37"/>
    <w:rsid w:val="002712D9"/>
    <w:rsid w:val="002A28B4"/>
    <w:rsid w:val="002A7DED"/>
    <w:rsid w:val="002C72E7"/>
    <w:rsid w:val="002D721F"/>
    <w:rsid w:val="002E12EA"/>
    <w:rsid w:val="003177E3"/>
    <w:rsid w:val="00321793"/>
    <w:rsid w:val="00322671"/>
    <w:rsid w:val="003228AF"/>
    <w:rsid w:val="003308AB"/>
    <w:rsid w:val="00336744"/>
    <w:rsid w:val="0034000F"/>
    <w:rsid w:val="003424EA"/>
    <w:rsid w:val="00344A6E"/>
    <w:rsid w:val="003465AD"/>
    <w:rsid w:val="00352088"/>
    <w:rsid w:val="003559E1"/>
    <w:rsid w:val="003730B5"/>
    <w:rsid w:val="003D042F"/>
    <w:rsid w:val="003D210E"/>
    <w:rsid w:val="003F210C"/>
    <w:rsid w:val="003F2E74"/>
    <w:rsid w:val="003F3BD4"/>
    <w:rsid w:val="00411388"/>
    <w:rsid w:val="00415453"/>
    <w:rsid w:val="004220CE"/>
    <w:rsid w:val="0045182B"/>
    <w:rsid w:val="00456A97"/>
    <w:rsid w:val="00466318"/>
    <w:rsid w:val="004770CA"/>
    <w:rsid w:val="00483A8B"/>
    <w:rsid w:val="00496472"/>
    <w:rsid w:val="004E06FE"/>
    <w:rsid w:val="004E7B5C"/>
    <w:rsid w:val="00520BDB"/>
    <w:rsid w:val="005608BE"/>
    <w:rsid w:val="00563F0B"/>
    <w:rsid w:val="00580495"/>
    <w:rsid w:val="005B0CFF"/>
    <w:rsid w:val="005C5238"/>
    <w:rsid w:val="005D747B"/>
    <w:rsid w:val="005E4D47"/>
    <w:rsid w:val="00600B46"/>
    <w:rsid w:val="006231E3"/>
    <w:rsid w:val="00623295"/>
    <w:rsid w:val="00636DB2"/>
    <w:rsid w:val="006452AA"/>
    <w:rsid w:val="006635D3"/>
    <w:rsid w:val="00695130"/>
    <w:rsid w:val="006B33B6"/>
    <w:rsid w:val="006F659A"/>
    <w:rsid w:val="00721D53"/>
    <w:rsid w:val="007311EA"/>
    <w:rsid w:val="0074468B"/>
    <w:rsid w:val="0075196C"/>
    <w:rsid w:val="007628E2"/>
    <w:rsid w:val="00765C31"/>
    <w:rsid w:val="00776E6F"/>
    <w:rsid w:val="007A7267"/>
    <w:rsid w:val="007B6A98"/>
    <w:rsid w:val="007C73DE"/>
    <w:rsid w:val="007D0543"/>
    <w:rsid w:val="007E1A95"/>
    <w:rsid w:val="008158E9"/>
    <w:rsid w:val="00825D0F"/>
    <w:rsid w:val="00861910"/>
    <w:rsid w:val="00877B6C"/>
    <w:rsid w:val="0088252A"/>
    <w:rsid w:val="00882E82"/>
    <w:rsid w:val="008832B9"/>
    <w:rsid w:val="008A1253"/>
    <w:rsid w:val="008A3C21"/>
    <w:rsid w:val="008B0AAF"/>
    <w:rsid w:val="008C3CEB"/>
    <w:rsid w:val="008D3A99"/>
    <w:rsid w:val="008D7A28"/>
    <w:rsid w:val="008E76DF"/>
    <w:rsid w:val="008F0425"/>
    <w:rsid w:val="008F384D"/>
    <w:rsid w:val="008F408E"/>
    <w:rsid w:val="00905B15"/>
    <w:rsid w:val="00930438"/>
    <w:rsid w:val="009414D8"/>
    <w:rsid w:val="00954E7F"/>
    <w:rsid w:val="009849CC"/>
    <w:rsid w:val="00994412"/>
    <w:rsid w:val="009D213D"/>
    <w:rsid w:val="009E22B0"/>
    <w:rsid w:val="009F2A65"/>
    <w:rsid w:val="009F7B9A"/>
    <w:rsid w:val="00A01C04"/>
    <w:rsid w:val="00A15813"/>
    <w:rsid w:val="00A247FF"/>
    <w:rsid w:val="00A35DF1"/>
    <w:rsid w:val="00A44F8D"/>
    <w:rsid w:val="00A66B6F"/>
    <w:rsid w:val="00A9702C"/>
    <w:rsid w:val="00AA3848"/>
    <w:rsid w:val="00AB72E3"/>
    <w:rsid w:val="00AC7325"/>
    <w:rsid w:val="00AD13B0"/>
    <w:rsid w:val="00AF6AA1"/>
    <w:rsid w:val="00B026CB"/>
    <w:rsid w:val="00B11900"/>
    <w:rsid w:val="00B16251"/>
    <w:rsid w:val="00B162FE"/>
    <w:rsid w:val="00B32B66"/>
    <w:rsid w:val="00B33D3A"/>
    <w:rsid w:val="00B6070B"/>
    <w:rsid w:val="00B80112"/>
    <w:rsid w:val="00B86B31"/>
    <w:rsid w:val="00BA688C"/>
    <w:rsid w:val="00BB7AA4"/>
    <w:rsid w:val="00BD5D0A"/>
    <w:rsid w:val="00BE27C9"/>
    <w:rsid w:val="00BE757A"/>
    <w:rsid w:val="00BF4769"/>
    <w:rsid w:val="00C519B9"/>
    <w:rsid w:val="00C52611"/>
    <w:rsid w:val="00C9636B"/>
    <w:rsid w:val="00CA7115"/>
    <w:rsid w:val="00CD01F3"/>
    <w:rsid w:val="00CF0FD4"/>
    <w:rsid w:val="00CF311C"/>
    <w:rsid w:val="00D24840"/>
    <w:rsid w:val="00D27CAA"/>
    <w:rsid w:val="00D456E5"/>
    <w:rsid w:val="00D47BD8"/>
    <w:rsid w:val="00D56A5F"/>
    <w:rsid w:val="00D978F2"/>
    <w:rsid w:val="00DB0DC4"/>
    <w:rsid w:val="00DC04A7"/>
    <w:rsid w:val="00DC29D4"/>
    <w:rsid w:val="00DE3AA9"/>
    <w:rsid w:val="00DE5B2F"/>
    <w:rsid w:val="00DF17FC"/>
    <w:rsid w:val="00E11708"/>
    <w:rsid w:val="00E813B2"/>
    <w:rsid w:val="00E84FCF"/>
    <w:rsid w:val="00E92613"/>
    <w:rsid w:val="00EA6C61"/>
    <w:rsid w:val="00EB7BB5"/>
    <w:rsid w:val="00EE109E"/>
    <w:rsid w:val="00EF2458"/>
    <w:rsid w:val="00F06651"/>
    <w:rsid w:val="00F10B43"/>
    <w:rsid w:val="00F15EAA"/>
    <w:rsid w:val="00F22BFE"/>
    <w:rsid w:val="00F27D3D"/>
    <w:rsid w:val="00F3744B"/>
    <w:rsid w:val="00F57B9B"/>
    <w:rsid w:val="00F67208"/>
    <w:rsid w:val="00F8293C"/>
    <w:rsid w:val="00F8535B"/>
    <w:rsid w:val="00F87326"/>
    <w:rsid w:val="00FC6A2A"/>
    <w:rsid w:val="00FC7F28"/>
    <w:rsid w:val="00FD49E4"/>
    <w:rsid w:val="00FE16DB"/>
    <w:rsid w:val="00FE4BDF"/>
    <w:rsid w:val="00FF7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344E"/>
  <w15:chartTrackingRefBased/>
  <w15:docId w15:val="{17D7E255-CE65-4BE6-86A3-781A06A5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6FE"/>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1">
    <w:name w:val="contentpasted1"/>
    <w:basedOn w:val="DefaultParagraphFont"/>
    <w:rsid w:val="004E06FE"/>
  </w:style>
  <w:style w:type="character" w:customStyle="1" w:styleId="contentpasted2">
    <w:name w:val="contentpasted2"/>
    <w:basedOn w:val="DefaultParagraphFont"/>
    <w:rsid w:val="004E06FE"/>
  </w:style>
  <w:style w:type="character" w:customStyle="1" w:styleId="contentpasted3">
    <w:name w:val="contentpasted3"/>
    <w:basedOn w:val="DefaultParagraphFont"/>
    <w:rsid w:val="004E06FE"/>
  </w:style>
  <w:style w:type="paragraph" w:styleId="ListParagraph">
    <w:name w:val="List Paragraph"/>
    <w:basedOn w:val="Normal"/>
    <w:uiPriority w:val="34"/>
    <w:qFormat/>
    <w:rsid w:val="004E06FE"/>
    <w:pPr>
      <w:ind w:left="720"/>
      <w:contextualSpacing/>
    </w:pPr>
  </w:style>
  <w:style w:type="paragraph" w:styleId="BalloonText">
    <w:name w:val="Balloon Text"/>
    <w:basedOn w:val="Normal"/>
    <w:link w:val="BalloonTextChar"/>
    <w:uiPriority w:val="99"/>
    <w:semiHidden/>
    <w:unhideWhenUsed/>
    <w:rsid w:val="00EA6C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C61"/>
    <w:rPr>
      <w:rFonts w:ascii="Segoe UI" w:hAnsi="Segoe UI" w:cs="Segoe UI"/>
      <w:sz w:val="18"/>
      <w:szCs w:val="18"/>
      <w:lang w:eastAsia="en-GB"/>
    </w:rPr>
  </w:style>
  <w:style w:type="paragraph" w:styleId="FootnoteText">
    <w:name w:val="footnote text"/>
    <w:basedOn w:val="Normal"/>
    <w:link w:val="FootnoteTextChar"/>
    <w:uiPriority w:val="99"/>
    <w:semiHidden/>
    <w:unhideWhenUsed/>
    <w:rsid w:val="00132112"/>
    <w:rPr>
      <w:sz w:val="20"/>
      <w:szCs w:val="20"/>
    </w:rPr>
  </w:style>
  <w:style w:type="character" w:customStyle="1" w:styleId="FootnoteTextChar">
    <w:name w:val="Footnote Text Char"/>
    <w:basedOn w:val="DefaultParagraphFont"/>
    <w:link w:val="FootnoteText"/>
    <w:uiPriority w:val="99"/>
    <w:semiHidden/>
    <w:rsid w:val="00132112"/>
    <w:rPr>
      <w:rFonts w:ascii="Calibri" w:hAnsi="Calibri" w:cs="Calibri"/>
      <w:sz w:val="20"/>
      <w:szCs w:val="20"/>
      <w:lang w:eastAsia="en-GB"/>
    </w:rPr>
  </w:style>
  <w:style w:type="character" w:styleId="FootnoteReference">
    <w:name w:val="footnote reference"/>
    <w:basedOn w:val="DefaultParagraphFont"/>
    <w:uiPriority w:val="99"/>
    <w:semiHidden/>
    <w:unhideWhenUsed/>
    <w:rsid w:val="00132112"/>
    <w:rPr>
      <w:vertAlign w:val="superscript"/>
    </w:rPr>
  </w:style>
  <w:style w:type="paragraph" w:styleId="Footer">
    <w:name w:val="footer"/>
    <w:basedOn w:val="Normal"/>
    <w:link w:val="FooterChar"/>
    <w:uiPriority w:val="99"/>
    <w:unhideWhenUsed/>
    <w:rsid w:val="00DC29D4"/>
    <w:pPr>
      <w:tabs>
        <w:tab w:val="center" w:pos="4513"/>
        <w:tab w:val="right" w:pos="9026"/>
      </w:tabs>
    </w:pPr>
  </w:style>
  <w:style w:type="character" w:customStyle="1" w:styleId="FooterChar">
    <w:name w:val="Footer Char"/>
    <w:basedOn w:val="DefaultParagraphFont"/>
    <w:link w:val="Footer"/>
    <w:uiPriority w:val="99"/>
    <w:rsid w:val="00DC29D4"/>
    <w:rPr>
      <w:rFonts w:ascii="Calibri" w:hAnsi="Calibri" w:cs="Calibri"/>
      <w:lang w:eastAsia="en-GB"/>
    </w:rPr>
  </w:style>
  <w:style w:type="character" w:styleId="PageNumber">
    <w:name w:val="page number"/>
    <w:basedOn w:val="DefaultParagraphFont"/>
    <w:uiPriority w:val="99"/>
    <w:semiHidden/>
    <w:unhideWhenUsed/>
    <w:rsid w:val="00DC29D4"/>
  </w:style>
  <w:style w:type="character" w:styleId="CommentReference">
    <w:name w:val="annotation reference"/>
    <w:basedOn w:val="DefaultParagraphFont"/>
    <w:uiPriority w:val="99"/>
    <w:semiHidden/>
    <w:unhideWhenUsed/>
    <w:rsid w:val="006B33B6"/>
    <w:rPr>
      <w:sz w:val="16"/>
      <w:szCs w:val="16"/>
    </w:rPr>
  </w:style>
  <w:style w:type="paragraph" w:styleId="CommentText">
    <w:name w:val="annotation text"/>
    <w:basedOn w:val="Normal"/>
    <w:link w:val="CommentTextChar"/>
    <w:uiPriority w:val="99"/>
    <w:semiHidden/>
    <w:unhideWhenUsed/>
    <w:rsid w:val="006B33B6"/>
    <w:rPr>
      <w:sz w:val="20"/>
      <w:szCs w:val="20"/>
    </w:rPr>
  </w:style>
  <w:style w:type="character" w:customStyle="1" w:styleId="CommentTextChar">
    <w:name w:val="Comment Text Char"/>
    <w:basedOn w:val="DefaultParagraphFont"/>
    <w:link w:val="CommentText"/>
    <w:uiPriority w:val="99"/>
    <w:semiHidden/>
    <w:rsid w:val="006B33B6"/>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6B33B6"/>
    <w:rPr>
      <w:b/>
      <w:bCs/>
    </w:rPr>
  </w:style>
  <w:style w:type="character" w:customStyle="1" w:styleId="CommentSubjectChar">
    <w:name w:val="Comment Subject Char"/>
    <w:basedOn w:val="CommentTextChar"/>
    <w:link w:val="CommentSubject"/>
    <w:uiPriority w:val="99"/>
    <w:semiHidden/>
    <w:rsid w:val="006B33B6"/>
    <w:rPr>
      <w:rFonts w:ascii="Calibri" w:hAnsi="Calibri" w:cs="Calibri"/>
      <w:b/>
      <w:bCs/>
      <w:sz w:val="20"/>
      <w:szCs w:val="20"/>
      <w:lang w:eastAsia="en-GB"/>
    </w:rPr>
  </w:style>
  <w:style w:type="character" w:styleId="Hyperlink">
    <w:name w:val="Hyperlink"/>
    <w:basedOn w:val="DefaultParagraphFont"/>
    <w:uiPriority w:val="99"/>
    <w:unhideWhenUsed/>
    <w:rsid w:val="00A247FF"/>
    <w:rPr>
      <w:color w:val="0563C1" w:themeColor="hyperlink"/>
      <w:u w:val="single"/>
    </w:rPr>
  </w:style>
  <w:style w:type="character" w:customStyle="1" w:styleId="UnresolvedMention1">
    <w:name w:val="Unresolved Mention1"/>
    <w:basedOn w:val="DefaultParagraphFont"/>
    <w:uiPriority w:val="99"/>
    <w:semiHidden/>
    <w:unhideWhenUsed/>
    <w:rsid w:val="00A247FF"/>
    <w:rPr>
      <w:color w:val="605E5C"/>
      <w:shd w:val="clear" w:color="auto" w:fill="E1DFDD"/>
    </w:rPr>
  </w:style>
  <w:style w:type="character" w:styleId="FollowedHyperlink">
    <w:name w:val="FollowedHyperlink"/>
    <w:basedOn w:val="DefaultParagraphFont"/>
    <w:uiPriority w:val="99"/>
    <w:semiHidden/>
    <w:unhideWhenUsed/>
    <w:rsid w:val="00A247FF"/>
    <w:rPr>
      <w:color w:val="954F72" w:themeColor="followedHyperlink"/>
      <w:u w:val="single"/>
    </w:rPr>
  </w:style>
  <w:style w:type="paragraph" w:styleId="Header">
    <w:name w:val="header"/>
    <w:basedOn w:val="Normal"/>
    <w:link w:val="HeaderChar"/>
    <w:uiPriority w:val="99"/>
    <w:unhideWhenUsed/>
    <w:rsid w:val="009F2A65"/>
    <w:pPr>
      <w:tabs>
        <w:tab w:val="center" w:pos="4513"/>
        <w:tab w:val="right" w:pos="9026"/>
      </w:tabs>
    </w:pPr>
  </w:style>
  <w:style w:type="character" w:customStyle="1" w:styleId="HeaderChar">
    <w:name w:val="Header Char"/>
    <w:basedOn w:val="DefaultParagraphFont"/>
    <w:link w:val="Header"/>
    <w:uiPriority w:val="99"/>
    <w:rsid w:val="009F2A65"/>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9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unhcr.org/en-ie/news/press/2022/3/622619a24/unaccompanied-separated-children-fleeing-escalating-conflict-ukraine-must.html" TargetMode="External"/><Relationship Id="rId2" Type="http://schemas.openxmlformats.org/officeDocument/2006/relationships/hyperlink" Target="https://www.ohchr.org/en/press-releases/2022/03/ukraine-armed-conflict-and-displacement-heightens-risks-all-forms-sexual" TargetMode="External"/><Relationship Id="rId1" Type="http://schemas.openxmlformats.org/officeDocument/2006/relationships/hyperlink" Target="https://www.ohchr.org/en/press-releases/2022/03/ukraine-armed-conflict-and-displacement-heightens-risks-all-forms-sexua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D0558AC61F29468D5F3FC1B6650BDC"/>
        <w:category>
          <w:name w:val="General"/>
          <w:gallery w:val="placeholder"/>
        </w:category>
        <w:types>
          <w:type w:val="bbPlcHdr"/>
        </w:types>
        <w:behaviors>
          <w:behavior w:val="content"/>
        </w:behaviors>
        <w:guid w:val="{A53AEF11-8FCF-7A44-8AE2-B14C9F43909B}"/>
      </w:docPartPr>
      <w:docPartBody>
        <w:p w:rsidR="00000000" w:rsidRDefault="000A24FF" w:rsidP="000A24FF">
          <w:pPr>
            <w:pStyle w:val="58D0558AC61F29468D5F3FC1B6650BD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4FF"/>
    <w:rsid w:val="000A24FF"/>
    <w:rsid w:val="006152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889DDE9173AC4DA03FEE409EEEC8F2">
    <w:name w:val="A9889DDE9173AC4DA03FEE409EEEC8F2"/>
    <w:rsid w:val="000A24FF"/>
  </w:style>
  <w:style w:type="paragraph" w:customStyle="1" w:styleId="746313BC645F5B43BBADEFC0FCFD46D7">
    <w:name w:val="746313BC645F5B43BBADEFC0FCFD46D7"/>
    <w:rsid w:val="000A24FF"/>
  </w:style>
  <w:style w:type="paragraph" w:customStyle="1" w:styleId="B214CCC24A5A1842A61E955C80D3C481">
    <w:name w:val="B214CCC24A5A1842A61E955C80D3C481"/>
    <w:rsid w:val="000A24FF"/>
  </w:style>
  <w:style w:type="paragraph" w:customStyle="1" w:styleId="71312654C2AC884F843594754937B6CC">
    <w:name w:val="71312654C2AC884F843594754937B6CC"/>
    <w:rsid w:val="000A24FF"/>
  </w:style>
  <w:style w:type="paragraph" w:customStyle="1" w:styleId="5F34B0C5A2D81C48B431727A4BBAEC25">
    <w:name w:val="5F34B0C5A2D81C48B431727A4BBAEC25"/>
    <w:rsid w:val="000A24FF"/>
  </w:style>
  <w:style w:type="paragraph" w:customStyle="1" w:styleId="7E5BF5C1D1D90C40BE77802E031A84CE">
    <w:name w:val="7E5BF5C1D1D90C40BE77802E031A84CE"/>
    <w:rsid w:val="000A24FF"/>
  </w:style>
  <w:style w:type="paragraph" w:customStyle="1" w:styleId="58D0558AC61F29468D5F3FC1B6650BDC">
    <w:name w:val="58D0558AC61F29468D5F3FC1B6650BDC"/>
    <w:rsid w:val="000A24FF"/>
  </w:style>
  <w:style w:type="paragraph" w:customStyle="1" w:styleId="7B5863EA0392F449AAB73336DDDACDCB">
    <w:name w:val="7B5863EA0392F449AAB73336DDDACDCB"/>
    <w:rsid w:val="000A24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5461</Words>
  <Characters>31133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Catherinne</dc:creator>
  <cp:keywords/>
  <dc:description/>
  <cp:lastModifiedBy>Keelin Barry</cp:lastModifiedBy>
  <cp:revision>2</cp:revision>
  <cp:lastPrinted>2023-02-12T17:32:00Z</cp:lastPrinted>
  <dcterms:created xsi:type="dcterms:W3CDTF">2023-02-14T21:21:00Z</dcterms:created>
  <dcterms:modified xsi:type="dcterms:W3CDTF">2023-02-14T21:21:00Z</dcterms:modified>
</cp:coreProperties>
</file>