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4F96908B" w14:textId="77777777" w:rsidTr="00FB115A">
        <w:trPr>
          <w:cantSplit/>
          <w:trHeight w:hRule="exact" w:val="851"/>
        </w:trPr>
        <w:tc>
          <w:tcPr>
            <w:tcW w:w="1276" w:type="dxa"/>
            <w:tcBorders>
              <w:bottom w:val="single" w:sz="4" w:space="0" w:color="auto"/>
            </w:tcBorders>
            <w:vAlign w:val="bottom"/>
          </w:tcPr>
          <w:p w14:paraId="4128D0EE" w14:textId="77777777" w:rsidR="00A126AC" w:rsidRDefault="00A126AC" w:rsidP="00FB115A">
            <w:pPr>
              <w:spacing w:after="80"/>
            </w:pPr>
          </w:p>
        </w:tc>
        <w:tc>
          <w:tcPr>
            <w:tcW w:w="2268" w:type="dxa"/>
            <w:tcBorders>
              <w:bottom w:val="single" w:sz="4" w:space="0" w:color="auto"/>
            </w:tcBorders>
            <w:vAlign w:val="bottom"/>
          </w:tcPr>
          <w:p w14:paraId="55E40A8F"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875F075" w14:textId="6D1196D8" w:rsidR="00A126AC" w:rsidRPr="006E4EE9" w:rsidRDefault="009A570B" w:rsidP="009A570B">
            <w:pPr>
              <w:suppressAutoHyphens w:val="0"/>
              <w:spacing w:after="20"/>
              <w:jc w:val="right"/>
            </w:pPr>
            <w:r w:rsidRPr="009A570B">
              <w:rPr>
                <w:sz w:val="40"/>
              </w:rPr>
              <w:t>CED</w:t>
            </w:r>
            <w:r>
              <w:t>/SP/</w:t>
            </w:r>
            <w:r w:rsidR="00B25923">
              <w:t>7</w:t>
            </w:r>
            <w:r>
              <w:t>/2</w:t>
            </w:r>
          </w:p>
        </w:tc>
      </w:tr>
      <w:tr w:rsidR="00A126AC" w14:paraId="01418A5D" w14:textId="77777777" w:rsidTr="00FB115A">
        <w:trPr>
          <w:cantSplit/>
          <w:trHeight w:hRule="exact" w:val="2835"/>
        </w:trPr>
        <w:tc>
          <w:tcPr>
            <w:tcW w:w="1276" w:type="dxa"/>
            <w:tcBorders>
              <w:top w:val="single" w:sz="4" w:space="0" w:color="auto"/>
              <w:bottom w:val="single" w:sz="12" w:space="0" w:color="auto"/>
            </w:tcBorders>
          </w:tcPr>
          <w:p w14:paraId="5E340EBE" w14:textId="56D4BBA0" w:rsidR="00A126AC" w:rsidRDefault="00A126AC" w:rsidP="00FB115A">
            <w:pPr>
              <w:spacing w:before="120"/>
              <w:jc w:val="center"/>
            </w:pPr>
          </w:p>
        </w:tc>
        <w:tc>
          <w:tcPr>
            <w:tcW w:w="5528" w:type="dxa"/>
            <w:gridSpan w:val="2"/>
            <w:tcBorders>
              <w:top w:val="single" w:sz="4" w:space="0" w:color="auto"/>
              <w:bottom w:val="single" w:sz="12" w:space="0" w:color="auto"/>
            </w:tcBorders>
          </w:tcPr>
          <w:p w14:paraId="0E267E98" w14:textId="107AFD3D" w:rsidR="00A126AC" w:rsidRDefault="00CF5A33" w:rsidP="00FB115A">
            <w:pPr>
              <w:spacing w:before="120" w:line="380" w:lineRule="exact"/>
            </w:pPr>
            <w:r>
              <w:rPr>
                <w:b/>
                <w:sz w:val="34"/>
                <w:szCs w:val="40"/>
              </w:rPr>
              <w:t>ADVANCE UNEDITED VERSION</w:t>
            </w:r>
          </w:p>
        </w:tc>
        <w:tc>
          <w:tcPr>
            <w:tcW w:w="2835" w:type="dxa"/>
            <w:tcBorders>
              <w:top w:val="single" w:sz="4" w:space="0" w:color="auto"/>
              <w:bottom w:val="single" w:sz="12" w:space="0" w:color="auto"/>
            </w:tcBorders>
          </w:tcPr>
          <w:p w14:paraId="4DDB6D87" w14:textId="77777777" w:rsidR="009A570B" w:rsidRDefault="009A570B" w:rsidP="009A570B">
            <w:pPr>
              <w:spacing w:before="240"/>
            </w:pPr>
            <w:r>
              <w:t>Distr.: General</w:t>
            </w:r>
          </w:p>
          <w:p w14:paraId="7605A111" w14:textId="33A7F8BD" w:rsidR="009A570B" w:rsidRDefault="00954D80" w:rsidP="009A570B">
            <w:pPr>
              <w:suppressAutoHyphens w:val="0"/>
            </w:pPr>
            <w:r>
              <w:t>1</w:t>
            </w:r>
            <w:r w:rsidR="00FF62C2">
              <w:t>2</w:t>
            </w:r>
            <w:r>
              <w:t xml:space="preserve"> April</w:t>
            </w:r>
            <w:r w:rsidR="009A570B">
              <w:t xml:space="preserve"> </w:t>
            </w:r>
            <w:r w:rsidR="00B25923">
              <w:t>2023</w:t>
            </w:r>
          </w:p>
          <w:p w14:paraId="5100FEE3" w14:textId="77777777" w:rsidR="009A570B" w:rsidRDefault="009A570B" w:rsidP="009A570B">
            <w:pPr>
              <w:suppressAutoHyphens w:val="0"/>
            </w:pPr>
          </w:p>
          <w:p w14:paraId="6637AF00" w14:textId="2E3F3218" w:rsidR="009A570B" w:rsidRDefault="009A570B" w:rsidP="009A570B">
            <w:pPr>
              <w:suppressAutoHyphens w:val="0"/>
            </w:pPr>
            <w:r>
              <w:t>Original: English</w:t>
            </w:r>
          </w:p>
        </w:tc>
      </w:tr>
    </w:tbl>
    <w:p w14:paraId="034C9DFB" w14:textId="77777777" w:rsidR="00965E44" w:rsidRDefault="00965E44" w:rsidP="00965E44">
      <w:pPr>
        <w:spacing w:before="120"/>
        <w:rPr>
          <w:b/>
          <w:bCs/>
          <w:sz w:val="24"/>
          <w:szCs w:val="24"/>
        </w:rPr>
      </w:pPr>
      <w:r>
        <w:rPr>
          <w:b/>
          <w:bCs/>
          <w:sz w:val="24"/>
          <w:szCs w:val="24"/>
        </w:rPr>
        <w:t>Meeting of the States parties</w:t>
      </w:r>
    </w:p>
    <w:p w14:paraId="2D554C79" w14:textId="4DFE2999" w:rsidR="00965E44" w:rsidRDefault="00965E44" w:rsidP="00965E44">
      <w:pPr>
        <w:rPr>
          <w:b/>
          <w:bCs/>
        </w:rPr>
      </w:pPr>
      <w:r>
        <w:rPr>
          <w:b/>
          <w:bCs/>
        </w:rPr>
        <w:t>S</w:t>
      </w:r>
      <w:r w:rsidR="00A572A7">
        <w:rPr>
          <w:b/>
          <w:bCs/>
        </w:rPr>
        <w:t>even</w:t>
      </w:r>
      <w:r>
        <w:rPr>
          <w:b/>
          <w:bCs/>
        </w:rPr>
        <w:t>th meeting</w:t>
      </w:r>
    </w:p>
    <w:p w14:paraId="3C6390D5" w14:textId="41CC56A0" w:rsidR="00965E44" w:rsidRDefault="00965E44" w:rsidP="00965E44">
      <w:r>
        <w:t>New York, 1</w:t>
      </w:r>
      <w:r w:rsidR="00B25923">
        <w:t>2</w:t>
      </w:r>
      <w:r>
        <w:t xml:space="preserve"> June 202</w:t>
      </w:r>
      <w:r w:rsidR="00B25923">
        <w:t>3</w:t>
      </w:r>
    </w:p>
    <w:p w14:paraId="52B801D0" w14:textId="77777777" w:rsidR="00965E44" w:rsidRDefault="00965E44" w:rsidP="00965E44">
      <w:r>
        <w:t>Item 5 of the provisional agenda</w:t>
      </w:r>
    </w:p>
    <w:p w14:paraId="782A5882" w14:textId="5724194E" w:rsidR="00965E44" w:rsidRPr="00FF62C2" w:rsidRDefault="00965E44" w:rsidP="00965E44">
      <w:pPr>
        <w:rPr>
          <w:b/>
          <w:bCs/>
        </w:rPr>
      </w:pPr>
      <w:r>
        <w:rPr>
          <w:b/>
          <w:bCs/>
        </w:rPr>
        <w:t xml:space="preserve">Election, in accordance with article 26 (4) of </w:t>
      </w:r>
      <w:r w:rsidRPr="00FF62C2">
        <w:rPr>
          <w:b/>
          <w:bCs/>
        </w:rPr>
        <w:t xml:space="preserve">the International </w:t>
      </w:r>
      <w:r w:rsidRPr="00FF62C2">
        <w:rPr>
          <w:b/>
          <w:bCs/>
        </w:rPr>
        <w:br/>
        <w:t xml:space="preserve">Convention for the Protection of All Persons from Enforced Disappearance, </w:t>
      </w:r>
      <w:r w:rsidRPr="00FF62C2">
        <w:rPr>
          <w:b/>
          <w:bCs/>
        </w:rPr>
        <w:br/>
        <w:t xml:space="preserve">of five members of the Committee on Enforced Disappearances to replace </w:t>
      </w:r>
      <w:r w:rsidRPr="00FF62C2">
        <w:rPr>
          <w:b/>
          <w:bCs/>
        </w:rPr>
        <w:br/>
        <w:t>those whose terms are due to expire on 30 June 202</w:t>
      </w:r>
      <w:r w:rsidR="00A572A7">
        <w:rPr>
          <w:b/>
          <w:bCs/>
        </w:rPr>
        <w:t>3</w:t>
      </w:r>
    </w:p>
    <w:p w14:paraId="0B926C2A" w14:textId="1EEBB5BB" w:rsidR="00965E44" w:rsidRPr="00FF62C2" w:rsidRDefault="00965E44" w:rsidP="00965E44">
      <w:pPr>
        <w:pStyle w:val="HChG"/>
      </w:pPr>
      <w:r w:rsidRPr="00FF62C2">
        <w:tab/>
      </w:r>
      <w:r w:rsidRPr="00FF62C2">
        <w:tab/>
        <w:t xml:space="preserve">Election of five members of the Committee on Enforced Disappearances to replace those whose terms are due to expire on 30 June </w:t>
      </w:r>
      <w:r w:rsidR="00B25923" w:rsidRPr="00FF62C2">
        <w:t>2023</w:t>
      </w:r>
    </w:p>
    <w:p w14:paraId="0B4C4155" w14:textId="77777777" w:rsidR="00965E44" w:rsidRPr="00FF62C2" w:rsidRDefault="00965E44" w:rsidP="00965E44">
      <w:pPr>
        <w:pStyle w:val="H1G"/>
      </w:pPr>
      <w:r w:rsidRPr="00FF62C2">
        <w:tab/>
      </w:r>
      <w:r w:rsidRPr="00FF62C2">
        <w:tab/>
        <w:t>Note by the Secretary-General</w:t>
      </w:r>
    </w:p>
    <w:p w14:paraId="07730498" w14:textId="2AF99781" w:rsidR="00965E44" w:rsidRPr="00FF62C2" w:rsidRDefault="00965E44" w:rsidP="00965E44">
      <w:pPr>
        <w:pStyle w:val="SingleTxtG"/>
      </w:pPr>
      <w:r w:rsidRPr="00FF62C2">
        <w:t>1.</w:t>
      </w:r>
      <w:r w:rsidRPr="00FF62C2">
        <w:tab/>
        <w:t xml:space="preserve">In accordance with article 26 of the International Convention for the Protection of All Persons from Enforced Disappearance, the sixth meeting of the States parties to the Convention is to be held at United Nations Headquarters on Monday, </w:t>
      </w:r>
      <w:r w:rsidR="00B25923" w:rsidRPr="00FF62C2">
        <w:t xml:space="preserve">12 </w:t>
      </w:r>
      <w:r w:rsidRPr="00FF62C2">
        <w:t xml:space="preserve">June </w:t>
      </w:r>
      <w:r w:rsidR="00B25923" w:rsidRPr="00FF62C2">
        <w:t>2023</w:t>
      </w:r>
      <w:r w:rsidRPr="00FF62C2">
        <w:t>, for the purpose of electing five members of the Committee on Enforced Disappearances from a list of persons nominated by States parties from among their nationals (sect. II) to replace those whose terms are due to expire on 30 June 202</w:t>
      </w:r>
      <w:r w:rsidR="00B25923" w:rsidRPr="00FF62C2">
        <w:t>3</w:t>
      </w:r>
      <w:r w:rsidRPr="00FF62C2">
        <w:t xml:space="preserve"> (sect. I). Five members will continue to serve on the Committee until 30 June 202</w:t>
      </w:r>
      <w:r w:rsidR="00B25923" w:rsidRPr="00FF62C2">
        <w:t>5</w:t>
      </w:r>
      <w:r w:rsidRPr="00FF62C2">
        <w:t xml:space="preserve"> (sect. III).</w:t>
      </w:r>
    </w:p>
    <w:p w14:paraId="6283DCDC" w14:textId="77777777" w:rsidR="00965E44" w:rsidRPr="00FF62C2" w:rsidRDefault="00965E44" w:rsidP="00965E44">
      <w:pPr>
        <w:pStyle w:val="SingleTxtG"/>
      </w:pPr>
      <w:r w:rsidRPr="00FF62C2">
        <w:t>2.</w:t>
      </w:r>
      <w:r w:rsidRPr="00FF62C2">
        <w:tab/>
        <w:t xml:space="preserve">In compliance with paragraph 12 of General Assembly resolution 68/268, the present note contains information on the current situation with respect to the composition of the Committee on Enforced Disappearances, reflecting the balance in terms of geographical distribution and gender representation, professional </w:t>
      </w:r>
      <w:proofErr w:type="gramStart"/>
      <w:r w:rsidRPr="00FF62C2">
        <w:t>background</w:t>
      </w:r>
      <w:proofErr w:type="gramEnd"/>
      <w:r w:rsidRPr="00FF62C2">
        <w:t xml:space="preserve"> and different legal systems, as well as the tenure of current members (sects. I and II). The biographical data of current members can be found on the web page of the Committee (www.ohchr.org/EN/HRBodies/CED/Pages/Membership.aspx).</w:t>
      </w:r>
    </w:p>
    <w:p w14:paraId="77BCD31D" w14:textId="77777777" w:rsidR="00965E44" w:rsidRPr="00FF62C2" w:rsidRDefault="00965E44" w:rsidP="00965E44">
      <w:pPr>
        <w:pStyle w:val="SingleTxtG"/>
      </w:pPr>
      <w:r w:rsidRPr="00FF62C2">
        <w:t>3.</w:t>
      </w:r>
      <w:r w:rsidRPr="00FF62C2">
        <w:tab/>
        <w:t>In paragraph 13 of its resolution 68/268, the Assembly encouraged States parties, in the election of treaty body experts, to give due consideration, as stipulated in the relevant human rights instruments, to equitable geographical distribution, the representation of the different forms of civilization and the principal legal systems, balanced gender representation and the participation of experts with disabilities in the membership of the human rights treaty bodies.</w:t>
      </w:r>
    </w:p>
    <w:p w14:paraId="21FBEEA8" w14:textId="44360881" w:rsidR="00965E44" w:rsidRDefault="00965E44" w:rsidP="00965E44">
      <w:pPr>
        <w:pStyle w:val="HChG"/>
      </w:pPr>
      <w:r w:rsidRPr="00FF62C2">
        <w:rPr>
          <w:b w:val="0"/>
        </w:rPr>
        <w:br w:type="page"/>
      </w:r>
      <w:r w:rsidRPr="00FF62C2">
        <w:lastRenderedPageBreak/>
        <w:tab/>
        <w:t>I.</w:t>
      </w:r>
      <w:r w:rsidRPr="00FF62C2">
        <w:tab/>
        <w:t>Members of the Committee whose</w:t>
      </w:r>
      <w:r>
        <w:t xml:space="preserve"> terms expire on 30 June 202</w:t>
      </w:r>
      <w:r w:rsidR="00B25923">
        <w:t>3</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3"/>
        <w:gridCol w:w="2077"/>
        <w:gridCol w:w="2455"/>
      </w:tblGrid>
      <w:tr w:rsidR="00965E44" w:rsidRPr="00A332B0" w14:paraId="6D21A311" w14:textId="77777777" w:rsidTr="00D30E99">
        <w:trPr>
          <w:cantSplit/>
          <w:tblHeader/>
        </w:trPr>
        <w:tc>
          <w:tcPr>
            <w:tcW w:w="2833" w:type="dxa"/>
            <w:tcBorders>
              <w:top w:val="single" w:sz="4" w:space="0" w:color="auto"/>
              <w:left w:val="nil"/>
              <w:bottom w:val="single" w:sz="12" w:space="0" w:color="auto"/>
              <w:right w:val="nil"/>
            </w:tcBorders>
            <w:vAlign w:val="bottom"/>
            <w:hideMark/>
          </w:tcPr>
          <w:p w14:paraId="58FF64E4" w14:textId="77777777" w:rsidR="00965E44" w:rsidRPr="00A332B0" w:rsidRDefault="00965E44">
            <w:pPr>
              <w:suppressAutoHyphens w:val="0"/>
              <w:spacing w:before="80" w:after="80" w:line="200" w:lineRule="exact"/>
              <w:ind w:right="113"/>
              <w:rPr>
                <w:i/>
                <w:sz w:val="16"/>
              </w:rPr>
            </w:pPr>
            <w:r>
              <w:br w:type="page"/>
            </w:r>
            <w:r>
              <w:br w:type="page"/>
            </w:r>
            <w:r>
              <w:br w:type="page"/>
            </w:r>
            <w:r w:rsidRPr="00A332B0">
              <w:rPr>
                <w:i/>
                <w:sz w:val="16"/>
              </w:rPr>
              <w:t>Member</w:t>
            </w:r>
          </w:p>
        </w:tc>
        <w:tc>
          <w:tcPr>
            <w:tcW w:w="2077" w:type="dxa"/>
            <w:tcBorders>
              <w:top w:val="single" w:sz="4" w:space="0" w:color="auto"/>
              <w:left w:val="nil"/>
              <w:bottom w:val="single" w:sz="12" w:space="0" w:color="auto"/>
              <w:right w:val="nil"/>
            </w:tcBorders>
            <w:vAlign w:val="bottom"/>
            <w:hideMark/>
          </w:tcPr>
          <w:p w14:paraId="58CE7211" w14:textId="77777777" w:rsidR="00965E44" w:rsidRPr="00A332B0" w:rsidRDefault="00965E44">
            <w:pPr>
              <w:suppressAutoHyphens w:val="0"/>
              <w:spacing w:before="80" w:after="80" w:line="200" w:lineRule="exact"/>
              <w:ind w:right="113"/>
              <w:rPr>
                <w:i/>
                <w:sz w:val="16"/>
              </w:rPr>
            </w:pPr>
            <w:r w:rsidRPr="00A332B0">
              <w:rPr>
                <w:i/>
                <w:sz w:val="16"/>
              </w:rPr>
              <w:t>Country of nationality</w:t>
            </w:r>
          </w:p>
        </w:tc>
        <w:tc>
          <w:tcPr>
            <w:tcW w:w="2455" w:type="dxa"/>
            <w:tcBorders>
              <w:top w:val="single" w:sz="4" w:space="0" w:color="auto"/>
              <w:left w:val="nil"/>
              <w:bottom w:val="single" w:sz="12" w:space="0" w:color="auto"/>
              <w:right w:val="nil"/>
            </w:tcBorders>
            <w:vAlign w:val="bottom"/>
            <w:hideMark/>
          </w:tcPr>
          <w:p w14:paraId="02FADDF5" w14:textId="77777777" w:rsidR="00965E44" w:rsidRPr="00A332B0" w:rsidRDefault="00965E44">
            <w:pPr>
              <w:suppressAutoHyphens w:val="0"/>
              <w:spacing w:before="80" w:after="80" w:line="200" w:lineRule="exact"/>
              <w:ind w:right="113"/>
              <w:jc w:val="right"/>
              <w:rPr>
                <w:i/>
                <w:sz w:val="16"/>
              </w:rPr>
            </w:pPr>
            <w:r w:rsidRPr="00A332B0">
              <w:rPr>
                <w:i/>
                <w:sz w:val="16"/>
              </w:rPr>
              <w:t>Member since</w:t>
            </w:r>
          </w:p>
        </w:tc>
      </w:tr>
      <w:tr w:rsidR="00965E44" w:rsidRPr="00A332B0" w14:paraId="0FC711BE" w14:textId="77777777" w:rsidTr="00D30E99">
        <w:trPr>
          <w:cantSplit/>
          <w:trHeight w:hRule="exact" w:val="113"/>
          <w:tblHeader/>
        </w:trPr>
        <w:tc>
          <w:tcPr>
            <w:tcW w:w="2833" w:type="dxa"/>
            <w:tcBorders>
              <w:top w:val="single" w:sz="12" w:space="0" w:color="auto"/>
              <w:left w:val="nil"/>
              <w:bottom w:val="nil"/>
              <w:right w:val="nil"/>
            </w:tcBorders>
          </w:tcPr>
          <w:p w14:paraId="3E79C3AE" w14:textId="77777777" w:rsidR="00965E44" w:rsidRPr="00A332B0" w:rsidRDefault="00965E44">
            <w:pPr>
              <w:suppressAutoHyphens w:val="0"/>
              <w:spacing w:before="40" w:after="120" w:line="220" w:lineRule="exact"/>
              <w:ind w:right="113"/>
            </w:pPr>
          </w:p>
        </w:tc>
        <w:tc>
          <w:tcPr>
            <w:tcW w:w="2077" w:type="dxa"/>
            <w:tcBorders>
              <w:top w:val="single" w:sz="12" w:space="0" w:color="auto"/>
              <w:left w:val="nil"/>
              <w:bottom w:val="nil"/>
              <w:right w:val="nil"/>
            </w:tcBorders>
          </w:tcPr>
          <w:p w14:paraId="6054C865" w14:textId="77777777" w:rsidR="00965E44" w:rsidRPr="00A332B0" w:rsidRDefault="00965E44">
            <w:pPr>
              <w:suppressAutoHyphens w:val="0"/>
              <w:spacing w:before="40" w:after="120" w:line="220" w:lineRule="exact"/>
              <w:ind w:right="113"/>
            </w:pPr>
          </w:p>
        </w:tc>
        <w:tc>
          <w:tcPr>
            <w:tcW w:w="2455" w:type="dxa"/>
            <w:tcBorders>
              <w:top w:val="single" w:sz="12" w:space="0" w:color="auto"/>
              <w:left w:val="nil"/>
              <w:bottom w:val="nil"/>
              <w:right w:val="nil"/>
            </w:tcBorders>
          </w:tcPr>
          <w:p w14:paraId="2F98B0E5" w14:textId="77777777" w:rsidR="00965E44" w:rsidRPr="00A332B0" w:rsidRDefault="00965E44">
            <w:pPr>
              <w:suppressAutoHyphens w:val="0"/>
              <w:spacing w:before="40" w:after="120" w:line="220" w:lineRule="exact"/>
              <w:ind w:right="113"/>
            </w:pPr>
          </w:p>
        </w:tc>
      </w:tr>
      <w:tr w:rsidR="00965E44" w:rsidRPr="00A332B0" w14:paraId="69DA3586" w14:textId="77777777" w:rsidTr="00D30E99">
        <w:trPr>
          <w:cantSplit/>
        </w:trPr>
        <w:tc>
          <w:tcPr>
            <w:tcW w:w="2833" w:type="dxa"/>
            <w:tcBorders>
              <w:top w:val="nil"/>
              <w:left w:val="nil"/>
              <w:bottom w:val="nil"/>
              <w:right w:val="nil"/>
            </w:tcBorders>
            <w:hideMark/>
          </w:tcPr>
          <w:p w14:paraId="06717304" w14:textId="265170F4" w:rsidR="00965E44" w:rsidRPr="00A332B0" w:rsidRDefault="00A332B0">
            <w:pPr>
              <w:suppressAutoHyphens w:val="0"/>
              <w:spacing w:before="40" w:after="120" w:line="220" w:lineRule="exact"/>
              <w:ind w:right="113"/>
            </w:pPr>
            <w:r w:rsidRPr="004940DA">
              <w:t>Olivier</w:t>
            </w:r>
            <w:r w:rsidRPr="00A332B0">
              <w:t xml:space="preserve"> </w:t>
            </w:r>
            <w:r w:rsidRPr="004940DA">
              <w:rPr>
                <w:b/>
              </w:rPr>
              <w:t>De Frouville</w:t>
            </w:r>
          </w:p>
        </w:tc>
        <w:tc>
          <w:tcPr>
            <w:tcW w:w="2077" w:type="dxa"/>
            <w:tcBorders>
              <w:top w:val="nil"/>
              <w:left w:val="nil"/>
              <w:bottom w:val="nil"/>
              <w:right w:val="nil"/>
            </w:tcBorders>
            <w:hideMark/>
          </w:tcPr>
          <w:p w14:paraId="495618E0" w14:textId="1D6708E0" w:rsidR="00965E44" w:rsidRPr="00A332B0" w:rsidRDefault="00A332B0">
            <w:pPr>
              <w:suppressAutoHyphens w:val="0"/>
              <w:spacing w:before="40" w:after="120" w:line="220" w:lineRule="exact"/>
              <w:ind w:right="113"/>
            </w:pPr>
            <w:r w:rsidRPr="004940DA">
              <w:t>France</w:t>
            </w:r>
          </w:p>
        </w:tc>
        <w:tc>
          <w:tcPr>
            <w:tcW w:w="2455" w:type="dxa"/>
            <w:tcBorders>
              <w:top w:val="nil"/>
              <w:left w:val="nil"/>
              <w:bottom w:val="nil"/>
              <w:right w:val="nil"/>
            </w:tcBorders>
            <w:hideMark/>
          </w:tcPr>
          <w:p w14:paraId="07051A9A" w14:textId="14CC30C0" w:rsidR="00965E44" w:rsidRPr="00A332B0" w:rsidRDefault="00A332B0">
            <w:pPr>
              <w:suppressAutoHyphens w:val="0"/>
              <w:spacing w:before="40" w:after="120" w:line="220" w:lineRule="exact"/>
              <w:ind w:right="113"/>
              <w:jc w:val="right"/>
            </w:pPr>
            <w:r w:rsidRPr="00A332B0">
              <w:t>20</w:t>
            </w:r>
            <w:r w:rsidRPr="004940DA">
              <w:t>19</w:t>
            </w:r>
          </w:p>
        </w:tc>
      </w:tr>
      <w:tr w:rsidR="00D30E99" w:rsidRPr="00A332B0" w14:paraId="37BA11E7" w14:textId="77777777" w:rsidTr="00D30E99">
        <w:trPr>
          <w:cantSplit/>
        </w:trPr>
        <w:tc>
          <w:tcPr>
            <w:tcW w:w="2833" w:type="dxa"/>
            <w:tcBorders>
              <w:top w:val="nil"/>
              <w:left w:val="nil"/>
              <w:bottom w:val="nil"/>
              <w:right w:val="nil"/>
            </w:tcBorders>
            <w:hideMark/>
          </w:tcPr>
          <w:p w14:paraId="46E981E8" w14:textId="77777777" w:rsidR="00D30E99" w:rsidRPr="00A332B0" w:rsidRDefault="00D30E99" w:rsidP="008B6162">
            <w:pPr>
              <w:suppressAutoHyphens w:val="0"/>
              <w:spacing w:before="40" w:after="120" w:line="220" w:lineRule="exact"/>
              <w:ind w:right="113"/>
            </w:pPr>
            <w:r w:rsidRPr="00A332B0">
              <w:t>M</w:t>
            </w:r>
            <w:r w:rsidRPr="008B6162">
              <w:t>atar</w:t>
            </w:r>
            <w:r w:rsidRPr="00A332B0">
              <w:t xml:space="preserve"> </w:t>
            </w:r>
            <w:r w:rsidRPr="008B6162">
              <w:rPr>
                <w:b/>
              </w:rPr>
              <w:t>Diop</w:t>
            </w:r>
          </w:p>
        </w:tc>
        <w:tc>
          <w:tcPr>
            <w:tcW w:w="2077" w:type="dxa"/>
            <w:tcBorders>
              <w:top w:val="nil"/>
              <w:left w:val="nil"/>
              <w:bottom w:val="nil"/>
              <w:right w:val="nil"/>
            </w:tcBorders>
            <w:hideMark/>
          </w:tcPr>
          <w:p w14:paraId="07297C06" w14:textId="77777777" w:rsidR="00D30E99" w:rsidRPr="00A332B0" w:rsidRDefault="00D30E99" w:rsidP="008B6162">
            <w:pPr>
              <w:suppressAutoHyphens w:val="0"/>
              <w:spacing w:before="40" w:after="120" w:line="220" w:lineRule="exact"/>
              <w:ind w:right="113"/>
            </w:pPr>
            <w:r w:rsidRPr="008B6162">
              <w:t>Senegal</w:t>
            </w:r>
          </w:p>
        </w:tc>
        <w:tc>
          <w:tcPr>
            <w:tcW w:w="2455" w:type="dxa"/>
            <w:tcBorders>
              <w:top w:val="nil"/>
              <w:left w:val="nil"/>
              <w:bottom w:val="nil"/>
              <w:right w:val="nil"/>
            </w:tcBorders>
            <w:hideMark/>
          </w:tcPr>
          <w:p w14:paraId="5D87A461" w14:textId="77777777" w:rsidR="00D30E99" w:rsidRPr="00A332B0" w:rsidRDefault="00D30E99" w:rsidP="008B6162">
            <w:pPr>
              <w:suppressAutoHyphens w:val="0"/>
              <w:spacing w:before="40" w:after="120" w:line="220" w:lineRule="exact"/>
              <w:ind w:right="113"/>
              <w:jc w:val="right"/>
            </w:pPr>
            <w:r w:rsidRPr="00A332B0">
              <w:t>20</w:t>
            </w:r>
            <w:r w:rsidRPr="008B6162">
              <w:t>20</w:t>
            </w:r>
          </w:p>
        </w:tc>
      </w:tr>
      <w:tr w:rsidR="00965E44" w:rsidRPr="00A332B0" w14:paraId="036EC48E" w14:textId="77777777" w:rsidTr="00D30E99">
        <w:trPr>
          <w:cantSplit/>
        </w:trPr>
        <w:tc>
          <w:tcPr>
            <w:tcW w:w="2833" w:type="dxa"/>
            <w:tcBorders>
              <w:top w:val="nil"/>
              <w:left w:val="nil"/>
              <w:bottom w:val="nil"/>
              <w:right w:val="nil"/>
            </w:tcBorders>
            <w:hideMark/>
          </w:tcPr>
          <w:p w14:paraId="73443CA1" w14:textId="0634385B" w:rsidR="00965E44" w:rsidRPr="00A332B0" w:rsidRDefault="00A332B0">
            <w:pPr>
              <w:suppressAutoHyphens w:val="0"/>
              <w:spacing w:before="40" w:after="120" w:line="220" w:lineRule="exact"/>
              <w:ind w:right="113"/>
            </w:pPr>
            <w:r w:rsidRPr="004940DA">
              <w:t xml:space="preserve">Barbara </w:t>
            </w:r>
            <w:r w:rsidRPr="004940DA">
              <w:rPr>
                <w:b/>
                <w:bCs/>
              </w:rPr>
              <w:t>Lochbihler</w:t>
            </w:r>
            <w:r w:rsidR="00965E44" w:rsidRPr="00A332B0">
              <w:rPr>
                <w:b/>
                <w:bCs/>
              </w:rPr>
              <w:t xml:space="preserve"> </w:t>
            </w:r>
          </w:p>
        </w:tc>
        <w:tc>
          <w:tcPr>
            <w:tcW w:w="2077" w:type="dxa"/>
            <w:tcBorders>
              <w:top w:val="nil"/>
              <w:left w:val="nil"/>
              <w:bottom w:val="nil"/>
              <w:right w:val="nil"/>
            </w:tcBorders>
            <w:hideMark/>
          </w:tcPr>
          <w:p w14:paraId="1BD6DC5C" w14:textId="1C62B67B" w:rsidR="00965E44" w:rsidRPr="00A332B0" w:rsidRDefault="00A332B0">
            <w:pPr>
              <w:suppressAutoHyphens w:val="0"/>
              <w:spacing w:before="40" w:after="120" w:line="220" w:lineRule="exact"/>
              <w:ind w:right="113"/>
            </w:pPr>
            <w:r w:rsidRPr="004940DA">
              <w:t>Germany</w:t>
            </w:r>
          </w:p>
        </w:tc>
        <w:tc>
          <w:tcPr>
            <w:tcW w:w="2455" w:type="dxa"/>
            <w:tcBorders>
              <w:top w:val="nil"/>
              <w:left w:val="nil"/>
              <w:bottom w:val="nil"/>
              <w:right w:val="nil"/>
            </w:tcBorders>
            <w:hideMark/>
          </w:tcPr>
          <w:p w14:paraId="1CD0703E" w14:textId="11FF41BC" w:rsidR="00965E44" w:rsidRPr="00A332B0" w:rsidRDefault="00965E44">
            <w:pPr>
              <w:suppressAutoHyphens w:val="0"/>
              <w:spacing w:before="40" w:after="120" w:line="220" w:lineRule="exact"/>
              <w:ind w:right="113"/>
              <w:jc w:val="right"/>
            </w:pPr>
            <w:r w:rsidRPr="00A332B0">
              <w:t>201</w:t>
            </w:r>
            <w:r w:rsidR="00A332B0" w:rsidRPr="004940DA">
              <w:t>9</w:t>
            </w:r>
          </w:p>
        </w:tc>
      </w:tr>
      <w:tr w:rsidR="00965E44" w:rsidRPr="00A332B0" w14:paraId="00CF96C5" w14:textId="77777777" w:rsidTr="00D30E99">
        <w:trPr>
          <w:cantSplit/>
        </w:trPr>
        <w:tc>
          <w:tcPr>
            <w:tcW w:w="2833" w:type="dxa"/>
            <w:tcBorders>
              <w:top w:val="nil"/>
              <w:left w:val="nil"/>
              <w:bottom w:val="nil"/>
              <w:right w:val="nil"/>
            </w:tcBorders>
            <w:hideMark/>
          </w:tcPr>
          <w:p w14:paraId="4B7740BF" w14:textId="20F9E1C5" w:rsidR="00965E44" w:rsidRPr="00A332B0" w:rsidRDefault="00A332B0">
            <w:pPr>
              <w:suppressAutoHyphens w:val="0"/>
              <w:spacing w:before="40" w:after="120" w:line="220" w:lineRule="exact"/>
              <w:ind w:right="113"/>
            </w:pPr>
            <w:r w:rsidRPr="004940DA">
              <w:t xml:space="preserve">Juan José </w:t>
            </w:r>
            <w:r w:rsidRPr="004940DA">
              <w:rPr>
                <w:b/>
                <w:bCs/>
              </w:rPr>
              <w:t>Lopez Ortega</w:t>
            </w:r>
          </w:p>
        </w:tc>
        <w:tc>
          <w:tcPr>
            <w:tcW w:w="2077" w:type="dxa"/>
            <w:tcBorders>
              <w:top w:val="nil"/>
              <w:left w:val="nil"/>
              <w:bottom w:val="nil"/>
              <w:right w:val="nil"/>
            </w:tcBorders>
            <w:hideMark/>
          </w:tcPr>
          <w:p w14:paraId="38FBABF7" w14:textId="2D5718A9" w:rsidR="00965E44" w:rsidRPr="00A332B0" w:rsidRDefault="00A332B0">
            <w:pPr>
              <w:suppressAutoHyphens w:val="0"/>
              <w:spacing w:before="40" w:after="120" w:line="220" w:lineRule="exact"/>
              <w:ind w:right="113"/>
            </w:pPr>
            <w:r w:rsidRPr="004940DA">
              <w:t>Spain</w:t>
            </w:r>
          </w:p>
        </w:tc>
        <w:tc>
          <w:tcPr>
            <w:tcW w:w="2455" w:type="dxa"/>
            <w:tcBorders>
              <w:top w:val="nil"/>
              <w:left w:val="nil"/>
              <w:bottom w:val="nil"/>
              <w:right w:val="nil"/>
            </w:tcBorders>
            <w:hideMark/>
          </w:tcPr>
          <w:p w14:paraId="2A00EEA2" w14:textId="0159D9EC" w:rsidR="00965E44" w:rsidRPr="00A332B0" w:rsidRDefault="00965E44">
            <w:pPr>
              <w:suppressAutoHyphens w:val="0"/>
              <w:spacing w:before="40" w:after="120" w:line="220" w:lineRule="exact"/>
              <w:ind w:right="113"/>
              <w:jc w:val="right"/>
            </w:pPr>
            <w:r w:rsidRPr="00A332B0">
              <w:t>201</w:t>
            </w:r>
            <w:r w:rsidR="00A332B0" w:rsidRPr="004940DA">
              <w:t>9</w:t>
            </w:r>
          </w:p>
        </w:tc>
      </w:tr>
      <w:tr w:rsidR="00965E44" w:rsidRPr="00A332B0" w14:paraId="1E682FC9" w14:textId="77777777" w:rsidTr="00D30E99">
        <w:trPr>
          <w:cantSplit/>
        </w:trPr>
        <w:tc>
          <w:tcPr>
            <w:tcW w:w="2833" w:type="dxa"/>
            <w:tcBorders>
              <w:top w:val="nil"/>
              <w:left w:val="nil"/>
              <w:bottom w:val="single" w:sz="12" w:space="0" w:color="auto"/>
              <w:right w:val="nil"/>
            </w:tcBorders>
            <w:hideMark/>
          </w:tcPr>
          <w:p w14:paraId="36D7B5D8" w14:textId="6BE25F7E" w:rsidR="00965E44" w:rsidRPr="00A332B0" w:rsidRDefault="00A332B0">
            <w:pPr>
              <w:suppressAutoHyphens w:val="0"/>
              <w:spacing w:before="40" w:after="120" w:line="220" w:lineRule="exact"/>
              <w:ind w:right="113"/>
            </w:pPr>
            <w:r w:rsidRPr="004940DA">
              <w:rPr>
                <w:bCs/>
              </w:rPr>
              <w:t>Carmen Rosa</w:t>
            </w:r>
            <w:r w:rsidRPr="004940DA">
              <w:rPr>
                <w:b/>
              </w:rPr>
              <w:t xml:space="preserve"> Villa Quintana</w:t>
            </w:r>
          </w:p>
        </w:tc>
        <w:tc>
          <w:tcPr>
            <w:tcW w:w="2077" w:type="dxa"/>
            <w:tcBorders>
              <w:top w:val="nil"/>
              <w:left w:val="nil"/>
              <w:bottom w:val="single" w:sz="12" w:space="0" w:color="auto"/>
              <w:right w:val="nil"/>
            </w:tcBorders>
            <w:hideMark/>
          </w:tcPr>
          <w:p w14:paraId="0C67F4BE" w14:textId="667652B1" w:rsidR="00965E44" w:rsidRPr="00A332B0" w:rsidRDefault="00A332B0">
            <w:pPr>
              <w:suppressAutoHyphens w:val="0"/>
              <w:spacing w:before="40" w:after="120" w:line="220" w:lineRule="exact"/>
              <w:ind w:right="113"/>
            </w:pPr>
            <w:r w:rsidRPr="004940DA">
              <w:t>Peru</w:t>
            </w:r>
          </w:p>
        </w:tc>
        <w:tc>
          <w:tcPr>
            <w:tcW w:w="2455" w:type="dxa"/>
            <w:tcBorders>
              <w:top w:val="nil"/>
              <w:left w:val="nil"/>
              <w:bottom w:val="single" w:sz="12" w:space="0" w:color="auto"/>
              <w:right w:val="nil"/>
            </w:tcBorders>
            <w:hideMark/>
          </w:tcPr>
          <w:p w14:paraId="0B24D0BA" w14:textId="644F3C1F" w:rsidR="00965E44" w:rsidRPr="00A332B0" w:rsidRDefault="00965E44">
            <w:pPr>
              <w:suppressAutoHyphens w:val="0"/>
              <w:spacing w:before="40" w:after="120" w:line="220" w:lineRule="exact"/>
              <w:ind w:right="113"/>
              <w:jc w:val="right"/>
            </w:pPr>
            <w:r w:rsidRPr="00A332B0">
              <w:t>201</w:t>
            </w:r>
            <w:r w:rsidR="00A332B0" w:rsidRPr="004940DA">
              <w:t>9</w:t>
            </w:r>
          </w:p>
        </w:tc>
      </w:tr>
    </w:tbl>
    <w:p w14:paraId="1DFDFF0C" w14:textId="77777777" w:rsidR="00965E44" w:rsidRDefault="00965E44" w:rsidP="00965E44">
      <w:pPr>
        <w:pStyle w:val="HChG"/>
      </w:pPr>
      <w:r w:rsidRPr="00A332B0">
        <w:tab/>
        <w:t>II.</w:t>
      </w:r>
      <w:r w:rsidRPr="00A332B0">
        <w:tab/>
        <w:t>Persons nominated by States parties</w:t>
      </w:r>
    </w:p>
    <w:p w14:paraId="342E3EB6" w14:textId="41F38AD5" w:rsidR="00965E44" w:rsidRDefault="00965E44" w:rsidP="00965E44">
      <w:pPr>
        <w:pStyle w:val="SingleTxtG"/>
      </w:pPr>
      <w:r>
        <w:t>4.</w:t>
      </w:r>
      <w:r>
        <w:tab/>
        <w:t xml:space="preserve">In accordance with article 26 (3) of the Convention, the Secretary-General, in a note verbale dated </w:t>
      </w:r>
      <w:r w:rsidR="00A332B0">
        <w:t>9 December 2022</w:t>
      </w:r>
      <w:r>
        <w:t xml:space="preserve">, invited the States parties to submit their nominations for the election of five </w:t>
      </w:r>
      <w:r w:rsidRPr="00954D80">
        <w:t xml:space="preserve">members of the Committee within three months. All curricula vitae received by </w:t>
      </w:r>
      <w:r w:rsidR="00954D80" w:rsidRPr="004940DA">
        <w:t>6 April</w:t>
      </w:r>
      <w:r w:rsidR="00CE67B9" w:rsidRPr="004940DA">
        <w:t xml:space="preserve"> 2023</w:t>
      </w:r>
      <w:r w:rsidRPr="00954D80">
        <w:t xml:space="preserve"> are included in the present document (see annex). Addenda to the present note will be issued for</w:t>
      </w:r>
      <w:r>
        <w:t xml:space="preserve"> nominations received after that date.</w:t>
      </w:r>
    </w:p>
    <w:p w14:paraId="6D288D4D" w14:textId="77777777" w:rsidR="00965E44" w:rsidRDefault="00965E44" w:rsidP="00965E44">
      <w:pPr>
        <w:pStyle w:val="SingleTxtG"/>
        <w:spacing w:after="240"/>
      </w:pPr>
      <w:r>
        <w:t>5.</w:t>
      </w:r>
      <w:r>
        <w:tab/>
        <w:t xml:space="preserve">Listed below, in </w:t>
      </w:r>
      <w:r w:rsidRPr="00AB3E6A">
        <w:t>alphabetical</w:t>
      </w:r>
      <w:r>
        <w:t xml:space="preserve"> order, are the names of the persons nominated for election to the Committee, and the States parties that nominated them. </w:t>
      </w:r>
    </w:p>
    <w:tbl>
      <w:tblPr>
        <w:tblW w:w="7365" w:type="dxa"/>
        <w:tblInd w:w="1134" w:type="dxa"/>
        <w:tblLayout w:type="fixed"/>
        <w:tblCellMar>
          <w:left w:w="0" w:type="dxa"/>
          <w:right w:w="0" w:type="dxa"/>
        </w:tblCellMar>
        <w:tblLook w:val="04A0" w:firstRow="1" w:lastRow="0" w:firstColumn="1" w:lastColumn="0" w:noHBand="0" w:noVBand="1"/>
      </w:tblPr>
      <w:tblGrid>
        <w:gridCol w:w="3683"/>
        <w:gridCol w:w="3682"/>
      </w:tblGrid>
      <w:tr w:rsidR="00965E44" w14:paraId="417EAE8C" w14:textId="77777777" w:rsidTr="00AB3E6A">
        <w:trPr>
          <w:cantSplit/>
          <w:tblHeader/>
        </w:trPr>
        <w:tc>
          <w:tcPr>
            <w:tcW w:w="3683" w:type="dxa"/>
            <w:tcBorders>
              <w:top w:val="single" w:sz="4" w:space="0" w:color="auto"/>
              <w:left w:val="nil"/>
              <w:bottom w:val="single" w:sz="12" w:space="0" w:color="auto"/>
              <w:right w:val="nil"/>
            </w:tcBorders>
            <w:vAlign w:val="bottom"/>
            <w:hideMark/>
          </w:tcPr>
          <w:p w14:paraId="47C1C439" w14:textId="77777777" w:rsidR="00965E44" w:rsidRDefault="00965E44">
            <w:pPr>
              <w:spacing w:before="80" w:after="80" w:line="200" w:lineRule="exact"/>
              <w:ind w:right="113"/>
              <w:rPr>
                <w:i/>
                <w:sz w:val="16"/>
              </w:rPr>
            </w:pPr>
            <w:r>
              <w:rPr>
                <w:i/>
                <w:sz w:val="16"/>
              </w:rPr>
              <w:t>Candidate</w:t>
            </w:r>
          </w:p>
        </w:tc>
        <w:tc>
          <w:tcPr>
            <w:tcW w:w="3682" w:type="dxa"/>
            <w:tcBorders>
              <w:top w:val="single" w:sz="4" w:space="0" w:color="auto"/>
              <w:left w:val="nil"/>
              <w:bottom w:val="single" w:sz="12" w:space="0" w:color="auto"/>
              <w:right w:val="nil"/>
            </w:tcBorders>
            <w:vAlign w:val="bottom"/>
            <w:hideMark/>
          </w:tcPr>
          <w:p w14:paraId="6F91A548" w14:textId="77777777" w:rsidR="00965E44" w:rsidRDefault="00965E44">
            <w:pPr>
              <w:spacing w:before="80" w:after="80" w:line="200" w:lineRule="exact"/>
              <w:ind w:right="113"/>
              <w:rPr>
                <w:i/>
                <w:sz w:val="16"/>
              </w:rPr>
            </w:pPr>
            <w:r>
              <w:rPr>
                <w:i/>
                <w:sz w:val="16"/>
              </w:rPr>
              <w:t>Nominated by</w:t>
            </w:r>
          </w:p>
        </w:tc>
      </w:tr>
      <w:tr w:rsidR="00965E44" w14:paraId="28E131BA" w14:textId="77777777" w:rsidTr="00AB3E6A">
        <w:trPr>
          <w:cantSplit/>
          <w:trHeight w:hRule="exact" w:val="113"/>
          <w:tblHeader/>
        </w:trPr>
        <w:tc>
          <w:tcPr>
            <w:tcW w:w="3683" w:type="dxa"/>
            <w:tcBorders>
              <w:top w:val="single" w:sz="12" w:space="0" w:color="auto"/>
              <w:left w:val="nil"/>
              <w:bottom w:val="nil"/>
              <w:right w:val="nil"/>
            </w:tcBorders>
          </w:tcPr>
          <w:p w14:paraId="33FB0036" w14:textId="77777777" w:rsidR="00965E44" w:rsidRDefault="00965E44">
            <w:pPr>
              <w:spacing w:before="40" w:after="120"/>
              <w:ind w:right="113"/>
            </w:pPr>
          </w:p>
        </w:tc>
        <w:tc>
          <w:tcPr>
            <w:tcW w:w="3682" w:type="dxa"/>
            <w:tcBorders>
              <w:top w:val="single" w:sz="12" w:space="0" w:color="auto"/>
              <w:left w:val="nil"/>
              <w:bottom w:val="nil"/>
              <w:right w:val="nil"/>
            </w:tcBorders>
          </w:tcPr>
          <w:p w14:paraId="3F43D8CE" w14:textId="77777777" w:rsidR="00965E44" w:rsidRDefault="00965E44">
            <w:pPr>
              <w:spacing w:before="40" w:after="120"/>
              <w:ind w:right="113"/>
            </w:pPr>
          </w:p>
        </w:tc>
      </w:tr>
      <w:tr w:rsidR="00AB3E6A" w14:paraId="0CB858F0" w14:textId="77777777" w:rsidTr="00AB3E6A">
        <w:trPr>
          <w:cantSplit/>
        </w:trPr>
        <w:tc>
          <w:tcPr>
            <w:tcW w:w="3683" w:type="dxa"/>
          </w:tcPr>
          <w:p w14:paraId="23DD6191" w14:textId="1EF953C3" w:rsidR="00AB3E6A" w:rsidRPr="007258A5" w:rsidRDefault="00AB3E6A">
            <w:pPr>
              <w:spacing w:before="40" w:after="120"/>
              <w:ind w:right="113"/>
            </w:pPr>
            <w:r>
              <w:t xml:space="preserve">Mohammed </w:t>
            </w:r>
            <w:r w:rsidRPr="008B6162">
              <w:rPr>
                <w:b/>
                <w:bCs/>
              </w:rPr>
              <w:t>Al-</w:t>
            </w:r>
            <w:proofErr w:type="spellStart"/>
            <w:r w:rsidRPr="008B6162">
              <w:rPr>
                <w:b/>
                <w:bCs/>
              </w:rPr>
              <w:t>Obaidi</w:t>
            </w:r>
            <w:proofErr w:type="spellEnd"/>
          </w:p>
        </w:tc>
        <w:tc>
          <w:tcPr>
            <w:tcW w:w="3682" w:type="dxa"/>
          </w:tcPr>
          <w:p w14:paraId="7EF4B45D" w14:textId="2B6E4D6B" w:rsidR="00AB3E6A" w:rsidRPr="007258A5" w:rsidDel="007258A5" w:rsidRDefault="00AB3E6A">
            <w:pPr>
              <w:spacing w:before="40" w:after="120"/>
              <w:ind w:right="113"/>
            </w:pPr>
            <w:r>
              <w:t>Iraq</w:t>
            </w:r>
          </w:p>
        </w:tc>
      </w:tr>
      <w:tr w:rsidR="00AB3E6A" w14:paraId="795DB9D1" w14:textId="77777777" w:rsidTr="00AB3E6A">
        <w:trPr>
          <w:cantSplit/>
        </w:trPr>
        <w:tc>
          <w:tcPr>
            <w:tcW w:w="3683" w:type="dxa"/>
            <w:hideMark/>
          </w:tcPr>
          <w:p w14:paraId="623D6CB5" w14:textId="28FE148C" w:rsidR="00AB3E6A" w:rsidRPr="007258A5" w:rsidRDefault="00AB3E6A" w:rsidP="00AB3E6A">
            <w:pPr>
              <w:spacing w:before="40" w:after="120"/>
              <w:ind w:right="113"/>
            </w:pPr>
            <w:r w:rsidRPr="007258A5">
              <w:t xml:space="preserve">Olivier </w:t>
            </w:r>
            <w:r w:rsidRPr="007258A5">
              <w:rPr>
                <w:b/>
              </w:rPr>
              <w:t>De Frouville</w:t>
            </w:r>
          </w:p>
        </w:tc>
        <w:tc>
          <w:tcPr>
            <w:tcW w:w="3682" w:type="dxa"/>
            <w:hideMark/>
          </w:tcPr>
          <w:p w14:paraId="6980482C" w14:textId="3666FA5A" w:rsidR="00AB3E6A" w:rsidRPr="007258A5" w:rsidRDefault="00AB3E6A" w:rsidP="00AB3E6A">
            <w:pPr>
              <w:spacing w:before="40" w:after="120"/>
              <w:ind w:right="113"/>
            </w:pPr>
            <w:r w:rsidRPr="007258A5">
              <w:t>France</w:t>
            </w:r>
          </w:p>
        </w:tc>
      </w:tr>
      <w:tr w:rsidR="00AB3E6A" w14:paraId="0263BB2D" w14:textId="77777777" w:rsidTr="004940DA">
        <w:trPr>
          <w:cantSplit/>
        </w:trPr>
        <w:tc>
          <w:tcPr>
            <w:tcW w:w="3683" w:type="dxa"/>
          </w:tcPr>
          <w:p w14:paraId="1BAE6E1B" w14:textId="212A92B3" w:rsidR="00AB3E6A" w:rsidRPr="007258A5" w:rsidRDefault="00AB3E6A" w:rsidP="00AB3E6A">
            <w:pPr>
              <w:spacing w:before="40" w:after="120"/>
              <w:ind w:right="113"/>
            </w:pPr>
            <w:r>
              <w:t xml:space="preserve">Matar </w:t>
            </w:r>
            <w:r w:rsidRPr="008B6162">
              <w:rPr>
                <w:b/>
                <w:bCs/>
              </w:rPr>
              <w:t>Diop</w:t>
            </w:r>
          </w:p>
        </w:tc>
        <w:tc>
          <w:tcPr>
            <w:tcW w:w="3682" w:type="dxa"/>
            <w:hideMark/>
          </w:tcPr>
          <w:p w14:paraId="0DC2B9EF" w14:textId="23D36DC3" w:rsidR="00AB3E6A" w:rsidRPr="007258A5" w:rsidRDefault="00AB3E6A" w:rsidP="00AB3E6A">
            <w:pPr>
              <w:spacing w:before="40" w:after="120"/>
              <w:ind w:right="113"/>
            </w:pPr>
            <w:r>
              <w:t>Senegal</w:t>
            </w:r>
          </w:p>
        </w:tc>
      </w:tr>
      <w:tr w:rsidR="00AB3E6A" w14:paraId="5FC9C37C" w14:textId="77777777" w:rsidTr="004940DA">
        <w:trPr>
          <w:cantSplit/>
        </w:trPr>
        <w:tc>
          <w:tcPr>
            <w:tcW w:w="3683" w:type="dxa"/>
            <w:tcBorders>
              <w:top w:val="nil"/>
              <w:left w:val="nil"/>
              <w:bottom w:val="nil"/>
              <w:right w:val="nil"/>
            </w:tcBorders>
          </w:tcPr>
          <w:p w14:paraId="3940B191" w14:textId="071DB095" w:rsidR="00AB3E6A" w:rsidRPr="007258A5" w:rsidRDefault="00AB3E6A" w:rsidP="00AB3E6A">
            <w:pPr>
              <w:spacing w:before="80" w:after="80"/>
            </w:pPr>
            <w:r w:rsidRPr="00393A93">
              <w:t>Fidelis Edge</w:t>
            </w:r>
            <w:r w:rsidRPr="004940DA">
              <w:rPr>
                <w:b/>
                <w:bCs/>
              </w:rPr>
              <w:t xml:space="preserve"> </w:t>
            </w:r>
            <w:proofErr w:type="spellStart"/>
            <w:r w:rsidRPr="004940DA">
              <w:rPr>
                <w:b/>
                <w:bCs/>
              </w:rPr>
              <w:t>Kanyongolo</w:t>
            </w:r>
            <w:proofErr w:type="spellEnd"/>
          </w:p>
        </w:tc>
        <w:tc>
          <w:tcPr>
            <w:tcW w:w="3682" w:type="dxa"/>
            <w:tcBorders>
              <w:top w:val="nil"/>
              <w:left w:val="nil"/>
              <w:bottom w:val="nil"/>
              <w:right w:val="nil"/>
            </w:tcBorders>
          </w:tcPr>
          <w:p w14:paraId="01E8EC9C" w14:textId="00D2BC7B" w:rsidR="00AB3E6A" w:rsidRPr="007258A5" w:rsidRDefault="00AB3E6A" w:rsidP="00AB3E6A">
            <w:pPr>
              <w:spacing w:before="80" w:after="80"/>
            </w:pPr>
            <w:r w:rsidRPr="004940DA">
              <w:t>Malawi</w:t>
            </w:r>
          </w:p>
        </w:tc>
      </w:tr>
      <w:tr w:rsidR="00AB3E6A" w14:paraId="346C74C2" w14:textId="77777777" w:rsidTr="00AB3E6A">
        <w:trPr>
          <w:cantSplit/>
        </w:trPr>
        <w:tc>
          <w:tcPr>
            <w:tcW w:w="3683" w:type="dxa"/>
            <w:tcBorders>
              <w:top w:val="nil"/>
              <w:left w:val="nil"/>
              <w:bottom w:val="nil"/>
              <w:right w:val="nil"/>
            </w:tcBorders>
          </w:tcPr>
          <w:p w14:paraId="25930574" w14:textId="29FB8E71" w:rsidR="00AB3E6A" w:rsidRPr="00393A93" w:rsidRDefault="00AB3E6A" w:rsidP="00AB3E6A">
            <w:pPr>
              <w:spacing w:before="80" w:after="80"/>
            </w:pPr>
            <w:r w:rsidRPr="007258A5">
              <w:t xml:space="preserve">Barbara </w:t>
            </w:r>
            <w:r w:rsidRPr="007258A5">
              <w:rPr>
                <w:b/>
                <w:bCs/>
              </w:rPr>
              <w:t>Lochbihler</w:t>
            </w:r>
          </w:p>
        </w:tc>
        <w:tc>
          <w:tcPr>
            <w:tcW w:w="3682" w:type="dxa"/>
            <w:tcBorders>
              <w:top w:val="nil"/>
              <w:left w:val="nil"/>
              <w:bottom w:val="nil"/>
              <w:right w:val="nil"/>
            </w:tcBorders>
          </w:tcPr>
          <w:p w14:paraId="1444F4B5" w14:textId="35EA01EF" w:rsidR="00AB3E6A" w:rsidRPr="00AB3E6A" w:rsidRDefault="00AB3E6A" w:rsidP="00AB3E6A">
            <w:pPr>
              <w:spacing w:before="80" w:after="80"/>
            </w:pPr>
            <w:r>
              <w:t>Germany</w:t>
            </w:r>
          </w:p>
        </w:tc>
      </w:tr>
      <w:tr w:rsidR="00AB3E6A" w14:paraId="3BB3377D" w14:textId="77777777" w:rsidTr="004940DA">
        <w:trPr>
          <w:cantSplit/>
        </w:trPr>
        <w:tc>
          <w:tcPr>
            <w:tcW w:w="3683" w:type="dxa"/>
            <w:tcBorders>
              <w:top w:val="nil"/>
              <w:left w:val="nil"/>
              <w:bottom w:val="nil"/>
              <w:right w:val="nil"/>
            </w:tcBorders>
          </w:tcPr>
          <w:p w14:paraId="72F92824" w14:textId="043018D9" w:rsidR="00AB3E6A" w:rsidRPr="004940DA" w:rsidRDefault="00AB3E6A" w:rsidP="00AB3E6A">
            <w:pPr>
              <w:spacing w:before="80" w:after="80"/>
            </w:pPr>
            <w:proofErr w:type="spellStart"/>
            <w:r w:rsidRPr="007258A5">
              <w:t>Salamata</w:t>
            </w:r>
            <w:proofErr w:type="spellEnd"/>
            <w:r w:rsidRPr="007258A5">
              <w:t xml:space="preserve"> </w:t>
            </w:r>
            <w:r w:rsidRPr="004940DA">
              <w:rPr>
                <w:b/>
                <w:bCs/>
              </w:rPr>
              <w:t>Sawadogo</w:t>
            </w:r>
          </w:p>
        </w:tc>
        <w:tc>
          <w:tcPr>
            <w:tcW w:w="3682" w:type="dxa"/>
            <w:tcBorders>
              <w:top w:val="nil"/>
              <w:left w:val="nil"/>
              <w:bottom w:val="nil"/>
              <w:right w:val="nil"/>
            </w:tcBorders>
          </w:tcPr>
          <w:p w14:paraId="5B85EBC8" w14:textId="6E5E7421" w:rsidR="00AB3E6A" w:rsidRPr="004940DA" w:rsidRDefault="00AB3E6A" w:rsidP="00AB3E6A">
            <w:pPr>
              <w:spacing w:before="80" w:after="80"/>
            </w:pPr>
            <w:r w:rsidRPr="004940DA">
              <w:t>Burkina Faso</w:t>
            </w:r>
          </w:p>
        </w:tc>
      </w:tr>
      <w:tr w:rsidR="00AB3E6A" w14:paraId="0EE4579C" w14:textId="77777777" w:rsidTr="00AB3E6A">
        <w:trPr>
          <w:cantSplit/>
        </w:trPr>
        <w:tc>
          <w:tcPr>
            <w:tcW w:w="3683" w:type="dxa"/>
            <w:tcBorders>
              <w:top w:val="nil"/>
              <w:left w:val="nil"/>
              <w:bottom w:val="single" w:sz="4" w:space="0" w:color="auto"/>
              <w:right w:val="nil"/>
            </w:tcBorders>
          </w:tcPr>
          <w:p w14:paraId="521FC872" w14:textId="18BA26C7" w:rsidR="00AB3E6A" w:rsidRDefault="00AB3E6A" w:rsidP="00AB3E6A">
            <w:pPr>
              <w:spacing w:before="80" w:after="80"/>
            </w:pPr>
            <w:r w:rsidRPr="007258A5">
              <w:rPr>
                <w:bCs/>
              </w:rPr>
              <w:t>Carmen Rosa</w:t>
            </w:r>
            <w:r w:rsidRPr="007258A5">
              <w:rPr>
                <w:b/>
              </w:rPr>
              <w:t xml:space="preserve"> Villa Quintana</w:t>
            </w:r>
          </w:p>
        </w:tc>
        <w:tc>
          <w:tcPr>
            <w:tcW w:w="3682" w:type="dxa"/>
            <w:tcBorders>
              <w:top w:val="nil"/>
              <w:left w:val="nil"/>
              <w:bottom w:val="single" w:sz="4" w:space="0" w:color="auto"/>
              <w:right w:val="nil"/>
            </w:tcBorders>
          </w:tcPr>
          <w:p w14:paraId="28598F8A" w14:textId="293FEBFD" w:rsidR="00AB3E6A" w:rsidRDefault="00AB3E6A" w:rsidP="00AB3E6A">
            <w:pPr>
              <w:spacing w:before="80" w:after="80"/>
            </w:pPr>
            <w:r>
              <w:t>Peru</w:t>
            </w:r>
          </w:p>
        </w:tc>
      </w:tr>
    </w:tbl>
    <w:p w14:paraId="1F869276" w14:textId="0126A2EB" w:rsidR="00965E44" w:rsidRDefault="00965E44" w:rsidP="00FA0BCA">
      <w:pPr>
        <w:pStyle w:val="HChG"/>
      </w:pPr>
      <w:r>
        <w:tab/>
        <w:t>III.</w:t>
      </w:r>
      <w:r>
        <w:tab/>
        <w:t>Members of the Committee whose terms expire on 30 June 202</w:t>
      </w:r>
      <w:r w:rsidR="007258A5">
        <w:t>5</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3"/>
        <w:gridCol w:w="2077"/>
        <w:gridCol w:w="2455"/>
      </w:tblGrid>
      <w:tr w:rsidR="00965E44" w14:paraId="44DEC5F2" w14:textId="77777777" w:rsidTr="00965E44">
        <w:trPr>
          <w:cantSplit/>
          <w:tblHeader/>
        </w:trPr>
        <w:tc>
          <w:tcPr>
            <w:tcW w:w="2835" w:type="dxa"/>
            <w:tcBorders>
              <w:top w:val="single" w:sz="4" w:space="0" w:color="auto"/>
              <w:left w:val="nil"/>
              <w:bottom w:val="single" w:sz="12" w:space="0" w:color="auto"/>
              <w:right w:val="nil"/>
            </w:tcBorders>
            <w:vAlign w:val="bottom"/>
            <w:hideMark/>
          </w:tcPr>
          <w:p w14:paraId="08AD82C0" w14:textId="77777777" w:rsidR="00965E44" w:rsidRDefault="00965E44">
            <w:pPr>
              <w:suppressAutoHyphens w:val="0"/>
              <w:spacing w:before="80" w:after="80" w:line="200" w:lineRule="exact"/>
              <w:ind w:right="113"/>
              <w:rPr>
                <w:i/>
                <w:sz w:val="16"/>
              </w:rPr>
            </w:pPr>
            <w:r>
              <w:rPr>
                <w:i/>
                <w:sz w:val="16"/>
              </w:rPr>
              <w:t>Member</w:t>
            </w:r>
          </w:p>
        </w:tc>
        <w:tc>
          <w:tcPr>
            <w:tcW w:w="2078" w:type="dxa"/>
            <w:tcBorders>
              <w:top w:val="single" w:sz="4" w:space="0" w:color="auto"/>
              <w:left w:val="nil"/>
              <w:bottom w:val="single" w:sz="12" w:space="0" w:color="auto"/>
              <w:right w:val="nil"/>
            </w:tcBorders>
            <w:vAlign w:val="bottom"/>
            <w:hideMark/>
          </w:tcPr>
          <w:p w14:paraId="037DB6FA" w14:textId="77777777" w:rsidR="00965E44" w:rsidRDefault="00965E44">
            <w:pPr>
              <w:suppressAutoHyphens w:val="0"/>
              <w:spacing w:before="80" w:after="80" w:line="200" w:lineRule="exact"/>
              <w:ind w:right="113"/>
              <w:rPr>
                <w:i/>
                <w:sz w:val="16"/>
              </w:rPr>
            </w:pPr>
            <w:r>
              <w:rPr>
                <w:i/>
                <w:sz w:val="16"/>
              </w:rPr>
              <w:t>Country of nationality</w:t>
            </w:r>
          </w:p>
        </w:tc>
        <w:tc>
          <w:tcPr>
            <w:tcW w:w="2457" w:type="dxa"/>
            <w:tcBorders>
              <w:top w:val="single" w:sz="4" w:space="0" w:color="auto"/>
              <w:left w:val="nil"/>
              <w:bottom w:val="single" w:sz="12" w:space="0" w:color="auto"/>
              <w:right w:val="nil"/>
            </w:tcBorders>
            <w:vAlign w:val="bottom"/>
            <w:hideMark/>
          </w:tcPr>
          <w:p w14:paraId="08E14348" w14:textId="77777777" w:rsidR="00965E44" w:rsidRDefault="00965E44">
            <w:pPr>
              <w:suppressAutoHyphens w:val="0"/>
              <w:spacing w:before="80" w:after="80" w:line="200" w:lineRule="exact"/>
              <w:ind w:right="113"/>
              <w:jc w:val="right"/>
              <w:rPr>
                <w:i/>
                <w:sz w:val="16"/>
              </w:rPr>
            </w:pPr>
            <w:r>
              <w:rPr>
                <w:i/>
                <w:sz w:val="16"/>
              </w:rPr>
              <w:t>Member since</w:t>
            </w:r>
          </w:p>
        </w:tc>
      </w:tr>
      <w:tr w:rsidR="00965E44" w14:paraId="03E830A3" w14:textId="77777777" w:rsidTr="00965E44">
        <w:trPr>
          <w:cantSplit/>
          <w:trHeight w:hRule="exact" w:val="113"/>
          <w:tblHeader/>
        </w:trPr>
        <w:tc>
          <w:tcPr>
            <w:tcW w:w="2835" w:type="dxa"/>
            <w:tcBorders>
              <w:top w:val="single" w:sz="12" w:space="0" w:color="auto"/>
              <w:left w:val="nil"/>
              <w:bottom w:val="nil"/>
              <w:right w:val="nil"/>
            </w:tcBorders>
          </w:tcPr>
          <w:p w14:paraId="315CB5DF" w14:textId="77777777" w:rsidR="00965E44" w:rsidRDefault="00965E44">
            <w:pPr>
              <w:suppressAutoHyphens w:val="0"/>
              <w:spacing w:before="40" w:after="120" w:line="220" w:lineRule="exact"/>
              <w:ind w:right="113"/>
            </w:pPr>
          </w:p>
        </w:tc>
        <w:tc>
          <w:tcPr>
            <w:tcW w:w="2078" w:type="dxa"/>
            <w:tcBorders>
              <w:top w:val="single" w:sz="12" w:space="0" w:color="auto"/>
              <w:left w:val="nil"/>
              <w:bottom w:val="nil"/>
              <w:right w:val="nil"/>
            </w:tcBorders>
          </w:tcPr>
          <w:p w14:paraId="4CBA0780" w14:textId="77777777" w:rsidR="00965E44" w:rsidRDefault="00965E44">
            <w:pPr>
              <w:suppressAutoHyphens w:val="0"/>
              <w:spacing w:before="40" w:after="120" w:line="220" w:lineRule="exact"/>
              <w:ind w:right="113"/>
            </w:pPr>
          </w:p>
        </w:tc>
        <w:tc>
          <w:tcPr>
            <w:tcW w:w="2457" w:type="dxa"/>
            <w:tcBorders>
              <w:top w:val="single" w:sz="12" w:space="0" w:color="auto"/>
              <w:left w:val="nil"/>
              <w:bottom w:val="nil"/>
              <w:right w:val="nil"/>
            </w:tcBorders>
          </w:tcPr>
          <w:p w14:paraId="17BE8B06" w14:textId="77777777" w:rsidR="00965E44" w:rsidRDefault="00965E44">
            <w:pPr>
              <w:suppressAutoHyphens w:val="0"/>
              <w:spacing w:before="40" w:after="120" w:line="220" w:lineRule="exact"/>
              <w:ind w:right="113"/>
            </w:pPr>
          </w:p>
        </w:tc>
      </w:tr>
      <w:tr w:rsidR="00965E44" w14:paraId="24CC1DCE" w14:textId="77777777" w:rsidTr="00965E44">
        <w:trPr>
          <w:cantSplit/>
        </w:trPr>
        <w:tc>
          <w:tcPr>
            <w:tcW w:w="2835" w:type="dxa"/>
            <w:tcBorders>
              <w:top w:val="nil"/>
              <w:left w:val="nil"/>
              <w:bottom w:val="nil"/>
              <w:right w:val="nil"/>
            </w:tcBorders>
            <w:hideMark/>
          </w:tcPr>
          <w:p w14:paraId="7D9E8D51" w14:textId="60946948" w:rsidR="00965E44" w:rsidRDefault="007258A5">
            <w:pPr>
              <w:suppressAutoHyphens w:val="0"/>
              <w:spacing w:before="40" w:after="120" w:line="220" w:lineRule="exact"/>
              <w:ind w:right="113"/>
            </w:pPr>
            <w:r>
              <w:t xml:space="preserve">Juan Pablo </w:t>
            </w:r>
            <w:r w:rsidRPr="004940DA">
              <w:rPr>
                <w:b/>
                <w:bCs/>
              </w:rPr>
              <w:t>Alban Alencastro</w:t>
            </w:r>
          </w:p>
        </w:tc>
        <w:tc>
          <w:tcPr>
            <w:tcW w:w="2078" w:type="dxa"/>
            <w:tcBorders>
              <w:top w:val="nil"/>
              <w:left w:val="nil"/>
              <w:bottom w:val="nil"/>
              <w:right w:val="nil"/>
            </w:tcBorders>
            <w:hideMark/>
          </w:tcPr>
          <w:p w14:paraId="46A04DCB" w14:textId="3897E9BD" w:rsidR="00965E44" w:rsidRDefault="007258A5">
            <w:pPr>
              <w:suppressAutoHyphens w:val="0"/>
              <w:spacing w:before="40" w:after="120" w:line="220" w:lineRule="exact"/>
              <w:ind w:right="113"/>
            </w:pPr>
            <w:r>
              <w:t>Ecuador</w:t>
            </w:r>
          </w:p>
        </w:tc>
        <w:tc>
          <w:tcPr>
            <w:tcW w:w="2457" w:type="dxa"/>
            <w:tcBorders>
              <w:top w:val="nil"/>
              <w:left w:val="nil"/>
              <w:bottom w:val="nil"/>
              <w:right w:val="nil"/>
            </w:tcBorders>
            <w:hideMark/>
          </w:tcPr>
          <w:p w14:paraId="0ED537D8" w14:textId="36EED7CB" w:rsidR="00965E44" w:rsidRDefault="00965E44">
            <w:pPr>
              <w:suppressAutoHyphens w:val="0"/>
              <w:spacing w:before="40" w:after="120" w:line="220" w:lineRule="exact"/>
              <w:ind w:right="113"/>
              <w:jc w:val="right"/>
            </w:pPr>
            <w:r>
              <w:t>20</w:t>
            </w:r>
            <w:r w:rsidR="00251DD6">
              <w:t>21</w:t>
            </w:r>
          </w:p>
        </w:tc>
      </w:tr>
      <w:tr w:rsidR="00965E44" w14:paraId="5EBD884A" w14:textId="77777777" w:rsidTr="00965E44">
        <w:trPr>
          <w:cantSplit/>
        </w:trPr>
        <w:tc>
          <w:tcPr>
            <w:tcW w:w="2835" w:type="dxa"/>
            <w:tcBorders>
              <w:top w:val="nil"/>
              <w:left w:val="nil"/>
              <w:bottom w:val="nil"/>
              <w:right w:val="nil"/>
            </w:tcBorders>
            <w:hideMark/>
          </w:tcPr>
          <w:p w14:paraId="45A0347D" w14:textId="459D4931" w:rsidR="00965E44" w:rsidRDefault="007258A5">
            <w:pPr>
              <w:suppressAutoHyphens w:val="0"/>
              <w:spacing w:before="40" w:after="120" w:line="220" w:lineRule="exact"/>
              <w:ind w:right="113"/>
            </w:pPr>
            <w:r>
              <w:t xml:space="preserve">Mohammed </w:t>
            </w:r>
            <w:r w:rsidRPr="004940DA">
              <w:rPr>
                <w:b/>
                <w:bCs/>
              </w:rPr>
              <w:t>Ayat</w:t>
            </w:r>
          </w:p>
        </w:tc>
        <w:tc>
          <w:tcPr>
            <w:tcW w:w="2078" w:type="dxa"/>
            <w:tcBorders>
              <w:top w:val="nil"/>
              <w:left w:val="nil"/>
              <w:bottom w:val="nil"/>
              <w:right w:val="nil"/>
            </w:tcBorders>
            <w:hideMark/>
          </w:tcPr>
          <w:p w14:paraId="2E0A7248" w14:textId="3E0DA422" w:rsidR="00965E44" w:rsidRDefault="00251DD6">
            <w:pPr>
              <w:suppressAutoHyphens w:val="0"/>
              <w:spacing w:before="40" w:after="120" w:line="220" w:lineRule="exact"/>
              <w:ind w:right="113"/>
            </w:pPr>
            <w:r>
              <w:t>Morocco</w:t>
            </w:r>
          </w:p>
        </w:tc>
        <w:tc>
          <w:tcPr>
            <w:tcW w:w="2457" w:type="dxa"/>
            <w:tcBorders>
              <w:top w:val="nil"/>
              <w:left w:val="nil"/>
              <w:bottom w:val="nil"/>
              <w:right w:val="nil"/>
            </w:tcBorders>
            <w:hideMark/>
          </w:tcPr>
          <w:p w14:paraId="61CF09F3" w14:textId="2C5E8332" w:rsidR="00965E44" w:rsidRDefault="00251DD6">
            <w:pPr>
              <w:suppressAutoHyphens w:val="0"/>
              <w:spacing w:before="40" w:after="120" w:line="220" w:lineRule="exact"/>
              <w:ind w:right="113"/>
              <w:jc w:val="right"/>
            </w:pPr>
            <w:r>
              <w:t>2021</w:t>
            </w:r>
          </w:p>
        </w:tc>
      </w:tr>
      <w:tr w:rsidR="00965E44" w14:paraId="75131121" w14:textId="77777777" w:rsidTr="00965E44">
        <w:trPr>
          <w:cantSplit/>
        </w:trPr>
        <w:tc>
          <w:tcPr>
            <w:tcW w:w="2835" w:type="dxa"/>
            <w:tcBorders>
              <w:top w:val="nil"/>
              <w:left w:val="nil"/>
              <w:bottom w:val="nil"/>
              <w:right w:val="nil"/>
            </w:tcBorders>
            <w:hideMark/>
          </w:tcPr>
          <w:p w14:paraId="282276FF" w14:textId="4DAC8AB8" w:rsidR="00965E44" w:rsidRDefault="00251DD6">
            <w:pPr>
              <w:suppressAutoHyphens w:val="0"/>
              <w:spacing w:before="40" w:after="120" w:line="220" w:lineRule="exact"/>
              <w:ind w:right="113"/>
            </w:pPr>
            <w:r>
              <w:t xml:space="preserve">Suela </w:t>
            </w:r>
            <w:r w:rsidRPr="004940DA">
              <w:rPr>
                <w:b/>
                <w:bCs/>
              </w:rPr>
              <w:t>Janina</w:t>
            </w:r>
          </w:p>
        </w:tc>
        <w:tc>
          <w:tcPr>
            <w:tcW w:w="2078" w:type="dxa"/>
            <w:tcBorders>
              <w:top w:val="nil"/>
              <w:left w:val="nil"/>
              <w:bottom w:val="nil"/>
              <w:right w:val="nil"/>
            </w:tcBorders>
            <w:hideMark/>
          </w:tcPr>
          <w:p w14:paraId="4D3BCEA1" w14:textId="6F529A72" w:rsidR="00965E44" w:rsidRDefault="00251DD6">
            <w:pPr>
              <w:suppressAutoHyphens w:val="0"/>
              <w:spacing w:before="40" w:after="120" w:line="220" w:lineRule="exact"/>
              <w:ind w:right="113"/>
            </w:pPr>
            <w:r>
              <w:t>Albania</w:t>
            </w:r>
          </w:p>
        </w:tc>
        <w:tc>
          <w:tcPr>
            <w:tcW w:w="2457" w:type="dxa"/>
            <w:tcBorders>
              <w:top w:val="nil"/>
              <w:left w:val="nil"/>
              <w:bottom w:val="nil"/>
              <w:right w:val="nil"/>
            </w:tcBorders>
            <w:hideMark/>
          </w:tcPr>
          <w:p w14:paraId="0A72E6F6" w14:textId="4EFBECF1" w:rsidR="00965E44" w:rsidRDefault="00251DD6">
            <w:pPr>
              <w:suppressAutoHyphens w:val="0"/>
              <w:spacing w:before="40" w:after="120" w:line="220" w:lineRule="exact"/>
              <w:ind w:right="113"/>
              <w:jc w:val="right"/>
            </w:pPr>
            <w:r>
              <w:t>2021</w:t>
            </w:r>
          </w:p>
        </w:tc>
      </w:tr>
      <w:tr w:rsidR="00965E44" w14:paraId="1EA8BA47" w14:textId="77777777" w:rsidTr="00965E44">
        <w:trPr>
          <w:cantSplit/>
        </w:trPr>
        <w:tc>
          <w:tcPr>
            <w:tcW w:w="2835" w:type="dxa"/>
            <w:tcBorders>
              <w:top w:val="nil"/>
              <w:left w:val="nil"/>
              <w:bottom w:val="nil"/>
              <w:right w:val="nil"/>
            </w:tcBorders>
            <w:hideMark/>
          </w:tcPr>
          <w:p w14:paraId="77850DCE" w14:textId="564FCCB9" w:rsidR="00965E44" w:rsidRDefault="00251DD6">
            <w:pPr>
              <w:suppressAutoHyphens w:val="0"/>
              <w:spacing w:before="40" w:after="120" w:line="220" w:lineRule="exact"/>
              <w:ind w:right="113"/>
            </w:pPr>
            <w:r>
              <w:t xml:space="preserve">Milica </w:t>
            </w:r>
            <w:proofErr w:type="spellStart"/>
            <w:r w:rsidRPr="004940DA">
              <w:rPr>
                <w:b/>
                <w:bCs/>
              </w:rPr>
              <w:t>Kolakovic</w:t>
            </w:r>
            <w:proofErr w:type="spellEnd"/>
            <w:r w:rsidRPr="004940DA">
              <w:rPr>
                <w:b/>
                <w:bCs/>
              </w:rPr>
              <w:t xml:space="preserve"> </w:t>
            </w:r>
            <w:proofErr w:type="spellStart"/>
            <w:r w:rsidRPr="004940DA">
              <w:rPr>
                <w:b/>
                <w:bCs/>
              </w:rPr>
              <w:t>Bojovic</w:t>
            </w:r>
            <w:proofErr w:type="spellEnd"/>
          </w:p>
        </w:tc>
        <w:tc>
          <w:tcPr>
            <w:tcW w:w="2078" w:type="dxa"/>
            <w:tcBorders>
              <w:top w:val="nil"/>
              <w:left w:val="nil"/>
              <w:bottom w:val="nil"/>
              <w:right w:val="nil"/>
            </w:tcBorders>
            <w:hideMark/>
          </w:tcPr>
          <w:p w14:paraId="466F8A8D" w14:textId="4E6DB364" w:rsidR="00965E44" w:rsidRDefault="00965E44">
            <w:pPr>
              <w:suppressAutoHyphens w:val="0"/>
              <w:spacing w:before="40" w:after="120" w:line="220" w:lineRule="exact"/>
              <w:ind w:right="113"/>
            </w:pPr>
            <w:r>
              <w:t>Se</w:t>
            </w:r>
            <w:r w:rsidR="00251DD6">
              <w:t>rbia</w:t>
            </w:r>
          </w:p>
        </w:tc>
        <w:tc>
          <w:tcPr>
            <w:tcW w:w="2457" w:type="dxa"/>
            <w:tcBorders>
              <w:top w:val="nil"/>
              <w:left w:val="nil"/>
              <w:bottom w:val="nil"/>
              <w:right w:val="nil"/>
            </w:tcBorders>
            <w:hideMark/>
          </w:tcPr>
          <w:p w14:paraId="402320A9" w14:textId="6187E987" w:rsidR="00965E44" w:rsidRDefault="00965E44">
            <w:pPr>
              <w:suppressAutoHyphens w:val="0"/>
              <w:spacing w:before="40" w:after="120" w:line="220" w:lineRule="exact"/>
              <w:ind w:right="113"/>
              <w:jc w:val="right"/>
            </w:pPr>
            <w:r>
              <w:t>202</w:t>
            </w:r>
            <w:r w:rsidR="00251DD6">
              <w:t>1</w:t>
            </w:r>
          </w:p>
        </w:tc>
      </w:tr>
      <w:tr w:rsidR="00965E44" w14:paraId="6B422853" w14:textId="77777777" w:rsidTr="00965E44">
        <w:trPr>
          <w:cantSplit/>
        </w:trPr>
        <w:tc>
          <w:tcPr>
            <w:tcW w:w="2835" w:type="dxa"/>
            <w:tcBorders>
              <w:top w:val="nil"/>
              <w:left w:val="nil"/>
              <w:bottom w:val="single" w:sz="12" w:space="0" w:color="auto"/>
              <w:right w:val="nil"/>
            </w:tcBorders>
            <w:hideMark/>
          </w:tcPr>
          <w:p w14:paraId="49FF0930" w14:textId="25413299" w:rsidR="00965E44" w:rsidRDefault="00251DD6">
            <w:pPr>
              <w:suppressAutoHyphens w:val="0"/>
              <w:spacing w:before="40" w:after="120" w:line="220" w:lineRule="exact"/>
              <w:ind w:right="113"/>
            </w:pPr>
            <w:r>
              <w:t xml:space="preserve">Horacio </w:t>
            </w:r>
            <w:r w:rsidRPr="004940DA">
              <w:rPr>
                <w:b/>
                <w:bCs/>
              </w:rPr>
              <w:t>Ravenna</w:t>
            </w:r>
          </w:p>
        </w:tc>
        <w:tc>
          <w:tcPr>
            <w:tcW w:w="2078" w:type="dxa"/>
            <w:tcBorders>
              <w:top w:val="nil"/>
              <w:left w:val="nil"/>
              <w:bottom w:val="single" w:sz="12" w:space="0" w:color="auto"/>
              <w:right w:val="nil"/>
            </w:tcBorders>
            <w:hideMark/>
          </w:tcPr>
          <w:p w14:paraId="581056A5" w14:textId="513ED6E5" w:rsidR="00965E44" w:rsidRDefault="00251DD6">
            <w:pPr>
              <w:suppressAutoHyphens w:val="0"/>
              <w:spacing w:before="40" w:after="120" w:line="220" w:lineRule="exact"/>
              <w:ind w:right="113"/>
            </w:pPr>
            <w:r>
              <w:t>Argentina</w:t>
            </w:r>
          </w:p>
        </w:tc>
        <w:tc>
          <w:tcPr>
            <w:tcW w:w="2457" w:type="dxa"/>
            <w:tcBorders>
              <w:top w:val="nil"/>
              <w:left w:val="nil"/>
              <w:bottom w:val="single" w:sz="12" w:space="0" w:color="auto"/>
              <w:right w:val="nil"/>
            </w:tcBorders>
            <w:hideMark/>
          </w:tcPr>
          <w:p w14:paraId="05D8DA7A" w14:textId="72C6FBAF" w:rsidR="00965E44" w:rsidRDefault="00965E44">
            <w:pPr>
              <w:suppressAutoHyphens w:val="0"/>
              <w:spacing w:before="40" w:after="120" w:line="220" w:lineRule="exact"/>
              <w:ind w:right="113"/>
              <w:jc w:val="right"/>
            </w:pPr>
            <w:r>
              <w:t>20</w:t>
            </w:r>
            <w:r w:rsidR="00251DD6">
              <w:t>21</w:t>
            </w:r>
          </w:p>
        </w:tc>
      </w:tr>
    </w:tbl>
    <w:p w14:paraId="6411E638" w14:textId="77777777" w:rsidR="00965E44" w:rsidRDefault="00965E44" w:rsidP="00965E44">
      <w:pPr>
        <w:pStyle w:val="HChG"/>
        <w:rPr>
          <w:lang w:val="es-ES"/>
        </w:rPr>
      </w:pPr>
      <w:r>
        <w:rPr>
          <w:b w:val="0"/>
          <w:lang w:val="es-ES"/>
        </w:rPr>
        <w:br w:type="page"/>
      </w:r>
      <w:proofErr w:type="spellStart"/>
      <w:r>
        <w:rPr>
          <w:lang w:val="es-ES"/>
        </w:rPr>
        <w:lastRenderedPageBreak/>
        <w:t>Annex</w:t>
      </w:r>
      <w:proofErr w:type="spellEnd"/>
    </w:p>
    <w:p w14:paraId="1DB9EC1B" w14:textId="151FD484" w:rsidR="00965E44" w:rsidRDefault="00965E44" w:rsidP="00965E44">
      <w:pPr>
        <w:pStyle w:val="HChG"/>
        <w:rPr>
          <w:b w:val="0"/>
          <w:bCs/>
          <w:sz w:val="20"/>
          <w:szCs w:val="14"/>
          <w:lang w:val="es-ES"/>
        </w:rPr>
      </w:pPr>
      <w:r>
        <w:rPr>
          <w:lang w:val="es-ES"/>
        </w:rPr>
        <w:tab/>
      </w:r>
      <w:r>
        <w:rPr>
          <w:lang w:val="es-ES"/>
        </w:rPr>
        <w:tab/>
      </w:r>
      <w:proofErr w:type="spellStart"/>
      <w:r>
        <w:rPr>
          <w:lang w:val="es-ES"/>
        </w:rPr>
        <w:t>Curricula</w:t>
      </w:r>
      <w:proofErr w:type="spellEnd"/>
      <w:r>
        <w:rPr>
          <w:lang w:val="es-ES"/>
        </w:rPr>
        <w:t xml:space="preserve"> vitae</w:t>
      </w:r>
      <w:r>
        <w:rPr>
          <w:b w:val="0"/>
          <w:bCs/>
          <w:sz w:val="20"/>
          <w:szCs w:val="14"/>
          <w:lang w:val="es-ES"/>
        </w:rPr>
        <w:footnoteReference w:customMarkFollows="1" w:id="1"/>
        <w:t>*</w:t>
      </w:r>
    </w:p>
    <w:p w14:paraId="61318BE8" w14:textId="77777777" w:rsidR="00D30E99" w:rsidRDefault="004D0CCB" w:rsidP="00D30E99">
      <w:pPr>
        <w:pStyle w:val="H1G"/>
      </w:pPr>
      <w:r>
        <w:tab/>
      </w:r>
      <w:r>
        <w:tab/>
      </w:r>
      <w:r w:rsidR="00D30E99">
        <w:t>Mohammed Al-</w:t>
      </w:r>
      <w:proofErr w:type="spellStart"/>
      <w:r w:rsidR="00D30E99">
        <w:t>Obaidi</w:t>
      </w:r>
      <w:proofErr w:type="spellEnd"/>
      <w:r w:rsidR="00D30E99">
        <w:t xml:space="preserve"> (Iraq)</w:t>
      </w:r>
    </w:p>
    <w:p w14:paraId="44D11CE5" w14:textId="77777777" w:rsidR="00D30E99" w:rsidRDefault="00D30E99" w:rsidP="00D30E99">
      <w:pPr>
        <w:pStyle w:val="HChG"/>
        <w:jc w:val="right"/>
        <w:rPr>
          <w:b w:val="0"/>
          <w:sz w:val="20"/>
        </w:rPr>
      </w:pPr>
      <w:r>
        <w:rPr>
          <w:b w:val="0"/>
          <w:bCs/>
          <w:sz w:val="20"/>
        </w:rPr>
        <w:t>[</w:t>
      </w:r>
      <w:r>
        <w:rPr>
          <w:b w:val="0"/>
          <w:sz w:val="20"/>
        </w:rPr>
        <w:t>Original: English]</w:t>
      </w:r>
    </w:p>
    <w:p w14:paraId="254E6053" w14:textId="77777777" w:rsidR="00D30E99" w:rsidRDefault="00D30E99" w:rsidP="00D30E99">
      <w:pPr>
        <w:pStyle w:val="SingleTxtG"/>
      </w:pPr>
      <w:r w:rsidRPr="007508D2">
        <w:rPr>
          <w:b/>
          <w:bCs/>
        </w:rPr>
        <w:t>Date of birth:</w:t>
      </w:r>
      <w:r>
        <w:t xml:space="preserve"> </w:t>
      </w:r>
      <w:r w:rsidRPr="00CE67B9">
        <w:t>28</w:t>
      </w:r>
      <w:r>
        <w:t xml:space="preserve"> November </w:t>
      </w:r>
      <w:r w:rsidRPr="00CE67B9">
        <w:t>1971</w:t>
      </w:r>
    </w:p>
    <w:p w14:paraId="4AD20F8B" w14:textId="77777777" w:rsidR="00D30E99" w:rsidRDefault="00D30E99" w:rsidP="00D30E99">
      <w:pPr>
        <w:pStyle w:val="SingleTxtG"/>
      </w:pPr>
      <w:r w:rsidRPr="007508D2">
        <w:rPr>
          <w:b/>
          <w:bCs/>
        </w:rPr>
        <w:t>Working language(s) of the United Nations:</w:t>
      </w:r>
      <w:r>
        <w:t xml:space="preserve"> English and Arabic</w:t>
      </w:r>
    </w:p>
    <w:p w14:paraId="77AB1498" w14:textId="77777777" w:rsidR="00D30E99" w:rsidRDefault="00D30E99" w:rsidP="00D30E99">
      <w:pPr>
        <w:pStyle w:val="SingleTxtG"/>
        <w:rPr>
          <w:b/>
          <w:bCs/>
        </w:rPr>
      </w:pPr>
      <w:r w:rsidRPr="007508D2">
        <w:rPr>
          <w:b/>
          <w:bCs/>
        </w:rPr>
        <w:t xml:space="preserve">Current position/function: </w:t>
      </w:r>
    </w:p>
    <w:p w14:paraId="794207E5" w14:textId="77777777" w:rsidR="00D30E99" w:rsidRDefault="00D30E99" w:rsidP="00D30E99">
      <w:pPr>
        <w:pStyle w:val="Bullet1G"/>
      </w:pPr>
      <w:r>
        <w:t xml:space="preserve">Head of Human rights departments –Ministry of Justice 2018-2023. </w:t>
      </w:r>
    </w:p>
    <w:p w14:paraId="7535E5FB" w14:textId="77777777" w:rsidR="00D30E99" w:rsidRDefault="00D30E99" w:rsidP="00D30E99">
      <w:pPr>
        <w:pStyle w:val="Bullet1G"/>
      </w:pPr>
      <w:r>
        <w:t xml:space="preserve">Legal expert in Iraqi legislation, international humanitarian law and international human rights law. </w:t>
      </w:r>
    </w:p>
    <w:p w14:paraId="2FC4CFE3" w14:textId="77777777" w:rsidR="00D30E99" w:rsidRDefault="00D30E99" w:rsidP="00D30E99">
      <w:pPr>
        <w:pStyle w:val="Bullet1G"/>
      </w:pPr>
      <w:r>
        <w:t xml:space="preserve">Providing support to UNITAD with the authorization of the Iraqi government. </w:t>
      </w:r>
    </w:p>
    <w:p w14:paraId="2C67FB20" w14:textId="77777777" w:rsidR="00D30E99" w:rsidRDefault="00D30E99" w:rsidP="00D30E99">
      <w:pPr>
        <w:pStyle w:val="Bullet1G"/>
      </w:pPr>
      <w:r>
        <w:t xml:space="preserve">Human rights trainer. </w:t>
      </w:r>
    </w:p>
    <w:p w14:paraId="2C19D54A" w14:textId="77777777" w:rsidR="00D30E99" w:rsidRPr="00DA642B" w:rsidRDefault="00D30E99" w:rsidP="00D30E99">
      <w:pPr>
        <w:pStyle w:val="Bullet1G"/>
      </w:pPr>
      <w:r>
        <w:t>work partly with Iraqi civil society.</w:t>
      </w:r>
    </w:p>
    <w:p w14:paraId="7618497A" w14:textId="77777777" w:rsidR="00D30E99" w:rsidRDefault="00D30E99" w:rsidP="00D30E99">
      <w:pPr>
        <w:pStyle w:val="SingleTxtG"/>
        <w:rPr>
          <w:b/>
          <w:bCs/>
        </w:rPr>
      </w:pPr>
      <w:r w:rsidRPr="007508D2">
        <w:rPr>
          <w:b/>
          <w:bCs/>
        </w:rPr>
        <w:t xml:space="preserve">Main professional activities: </w:t>
      </w:r>
    </w:p>
    <w:p w14:paraId="1CC7C61B" w14:textId="77777777" w:rsidR="00D30E99" w:rsidRPr="007E2D4E" w:rsidRDefault="00D30E99" w:rsidP="00D30E99">
      <w:pPr>
        <w:pStyle w:val="Bullet1G"/>
      </w:pPr>
      <w:r w:rsidRPr="007E2D4E">
        <w:t>Preparing draft laws on human rights</w:t>
      </w:r>
    </w:p>
    <w:p w14:paraId="3707CC28" w14:textId="77777777" w:rsidR="00D30E99" w:rsidRPr="007E2D4E" w:rsidRDefault="00D30E99" w:rsidP="00D30E99">
      <w:pPr>
        <w:pStyle w:val="Bullet1G"/>
      </w:pPr>
      <w:r w:rsidRPr="007E2D4E">
        <w:t>Supervising and assisting postgraduate students</w:t>
      </w:r>
    </w:p>
    <w:p w14:paraId="412FE5E9" w14:textId="77777777" w:rsidR="00D30E99" w:rsidRPr="007E2D4E" w:rsidRDefault="00D30E99" w:rsidP="00D30E99">
      <w:pPr>
        <w:pStyle w:val="Bullet1G"/>
      </w:pPr>
      <w:r w:rsidRPr="007E2D4E">
        <w:t>Supervising the human rights file and following up the implementation of the interna</w:t>
      </w:r>
      <w:r>
        <w:t xml:space="preserve">tional obligations of Iraq. </w:t>
      </w:r>
    </w:p>
    <w:p w14:paraId="6593EB24" w14:textId="77777777" w:rsidR="00D30E99" w:rsidRPr="007E2D4E" w:rsidRDefault="00D30E99" w:rsidP="00D30E99">
      <w:pPr>
        <w:pStyle w:val="Bullet1G"/>
      </w:pPr>
      <w:r w:rsidRPr="007E2D4E">
        <w:t>Contribute to building the national mechanism concerned with following up the implementation of international recommendations</w:t>
      </w:r>
      <w:r>
        <w:t xml:space="preserve">. </w:t>
      </w:r>
    </w:p>
    <w:p w14:paraId="76B0B990" w14:textId="77777777" w:rsidR="00D30E99" w:rsidRDefault="00D30E99" w:rsidP="00D30E99">
      <w:pPr>
        <w:pStyle w:val="Bullet1G"/>
      </w:pPr>
      <w:r w:rsidRPr="007E2D4E">
        <w:t>Supervising the preparation of government</w:t>
      </w:r>
      <w:r>
        <w:t xml:space="preserve"> Human Rights </w:t>
      </w:r>
      <w:r w:rsidRPr="007E2D4E">
        <w:t>reports</w:t>
      </w:r>
      <w:r>
        <w:t>.</w:t>
      </w:r>
    </w:p>
    <w:p w14:paraId="74CBC252" w14:textId="77777777" w:rsidR="00D30E99" w:rsidRDefault="00D30E99" w:rsidP="00D30E99">
      <w:pPr>
        <w:pStyle w:val="Bullet1G"/>
      </w:pPr>
      <w:r>
        <w:t xml:space="preserve"> </w:t>
      </w:r>
      <w:r w:rsidRPr="00A329A4">
        <w:t>Responsible for following up the national plan for human rights</w:t>
      </w:r>
      <w:r>
        <w:t>.</w:t>
      </w:r>
    </w:p>
    <w:p w14:paraId="47EAAB1D" w14:textId="77777777" w:rsidR="00D30E99" w:rsidRPr="008B6162" w:rsidRDefault="00D30E99" w:rsidP="00D30E99">
      <w:pPr>
        <w:pStyle w:val="Bullet1G"/>
      </w:pPr>
      <w:r w:rsidRPr="00A329A4">
        <w:t>Contribute to the drafting of the missing persons law in Iraq and the national policy for missing persons</w:t>
      </w:r>
    </w:p>
    <w:p w14:paraId="10B363F6" w14:textId="77777777" w:rsidR="00D30E99" w:rsidRPr="007508D2" w:rsidRDefault="00D30E99" w:rsidP="00D30E99">
      <w:pPr>
        <w:pStyle w:val="SingleTxtG"/>
        <w:rPr>
          <w:b/>
          <w:bCs/>
        </w:rPr>
      </w:pPr>
      <w:r w:rsidRPr="007508D2">
        <w:rPr>
          <w:b/>
          <w:bCs/>
        </w:rPr>
        <w:t xml:space="preserve">Legal expertise/experience and other main activities in the field of enforced: </w:t>
      </w:r>
    </w:p>
    <w:p w14:paraId="4D0E8179" w14:textId="77777777" w:rsidR="00D30E99" w:rsidRPr="007E2D4E" w:rsidRDefault="00D30E99" w:rsidP="00D30E99">
      <w:pPr>
        <w:pStyle w:val="Bullet1G"/>
      </w:pPr>
      <w:r w:rsidRPr="007E2D4E">
        <w:t>Membership of the Committee on Enforced Disappearances 2011-2017</w:t>
      </w:r>
    </w:p>
    <w:p w14:paraId="4089E622" w14:textId="77777777" w:rsidR="00D30E99" w:rsidRPr="007E2D4E" w:rsidRDefault="00D30E99" w:rsidP="00D30E99">
      <w:pPr>
        <w:pStyle w:val="Bullet1G"/>
      </w:pPr>
      <w:r w:rsidRPr="007E2D4E">
        <w:t>Vice-Chairman of the Committee on Enforced Disappearances</w:t>
      </w:r>
      <w:r>
        <w:t>2011-2015</w:t>
      </w:r>
    </w:p>
    <w:p w14:paraId="054E84C4" w14:textId="77777777" w:rsidR="00D30E99" w:rsidRPr="007E2D4E" w:rsidRDefault="00D30E99" w:rsidP="00D30E99">
      <w:pPr>
        <w:pStyle w:val="Bullet1G"/>
      </w:pPr>
      <w:r w:rsidRPr="007E2D4E">
        <w:t>Training security forces and the judiciary on the Convention</w:t>
      </w:r>
      <w:r>
        <w:t xml:space="preserve"> CED </w:t>
      </w:r>
    </w:p>
    <w:p w14:paraId="30480196" w14:textId="77777777" w:rsidR="00D30E99" w:rsidRPr="007E2D4E" w:rsidRDefault="00D30E99" w:rsidP="00D30E99">
      <w:pPr>
        <w:pStyle w:val="Bullet1G"/>
      </w:pPr>
      <w:r w:rsidRPr="007E2D4E">
        <w:t>Supervising the national research team for victims of enforced disappearance in Iraq</w:t>
      </w:r>
    </w:p>
    <w:p w14:paraId="55719BAD" w14:textId="77777777" w:rsidR="00D30E99" w:rsidRPr="006C4746" w:rsidRDefault="00D30E99" w:rsidP="00D30E99">
      <w:pPr>
        <w:pStyle w:val="Bullet1G"/>
      </w:pPr>
      <w:r w:rsidRPr="007E2D4E">
        <w:t xml:space="preserve"> Preparing a draft law on protection from enforced disappearance in Iraq</w:t>
      </w:r>
    </w:p>
    <w:p w14:paraId="026E20EE" w14:textId="77777777" w:rsidR="00D30E99" w:rsidRDefault="00D30E99" w:rsidP="00D30E99">
      <w:pPr>
        <w:pStyle w:val="SingleTxtG"/>
        <w:rPr>
          <w:b/>
          <w:bCs/>
        </w:rPr>
      </w:pPr>
      <w:r w:rsidRPr="007508D2">
        <w:rPr>
          <w:b/>
          <w:bCs/>
        </w:rPr>
        <w:t xml:space="preserve">Educational background: </w:t>
      </w:r>
    </w:p>
    <w:p w14:paraId="55F1FF36" w14:textId="77777777" w:rsidR="00D30E99" w:rsidRPr="007E2D4E" w:rsidRDefault="00D30E99" w:rsidP="00D30E99">
      <w:pPr>
        <w:pStyle w:val="Bullet1G"/>
        <w:rPr>
          <w:lang w:bidi="ar-IQ"/>
        </w:rPr>
      </w:pPr>
      <w:r w:rsidRPr="007E2D4E">
        <w:rPr>
          <w:lang w:bidi="ar-IQ"/>
        </w:rPr>
        <w:t>Bachelor of law   1992-1993</w:t>
      </w:r>
    </w:p>
    <w:p w14:paraId="3FD88FAA" w14:textId="77777777" w:rsidR="00D30E99" w:rsidRPr="007E2D4E" w:rsidRDefault="00D30E99" w:rsidP="00D30E99">
      <w:pPr>
        <w:pStyle w:val="Bullet1G"/>
        <w:rPr>
          <w:rtl/>
          <w:lang w:bidi="ar-IQ"/>
        </w:rPr>
      </w:pPr>
      <w:r w:rsidRPr="007E2D4E">
        <w:rPr>
          <w:lang w:bidi="ar-IQ"/>
        </w:rPr>
        <w:t>Master of International law 1997</w:t>
      </w:r>
    </w:p>
    <w:p w14:paraId="720C3D74" w14:textId="77777777" w:rsidR="00D30E99" w:rsidRPr="007E2D4E" w:rsidRDefault="00D30E99" w:rsidP="00D30E99">
      <w:pPr>
        <w:pStyle w:val="Bullet1G"/>
        <w:rPr>
          <w:rtl/>
          <w:lang w:bidi="ar-IQ"/>
        </w:rPr>
      </w:pPr>
      <w:r w:rsidRPr="007E2D4E">
        <w:rPr>
          <w:lang w:bidi="ar-IQ"/>
        </w:rPr>
        <w:t>PhD of International law 2005</w:t>
      </w:r>
    </w:p>
    <w:p w14:paraId="5A9E7D08" w14:textId="77777777" w:rsidR="00D30E99" w:rsidRPr="007E2D4E" w:rsidRDefault="00D30E99" w:rsidP="00D30E99">
      <w:pPr>
        <w:pStyle w:val="Bullet1G"/>
        <w:rPr>
          <w:lang w:bidi="ar-IQ"/>
        </w:rPr>
      </w:pPr>
      <w:r w:rsidRPr="007E2D4E">
        <w:rPr>
          <w:lang w:bidi="ar-IQ"/>
        </w:rPr>
        <w:t xml:space="preserve">Diploma in </w:t>
      </w:r>
      <w:r>
        <w:rPr>
          <w:lang w:bidi="ar-IQ"/>
        </w:rPr>
        <w:t>H</w:t>
      </w:r>
      <w:r w:rsidRPr="007E2D4E">
        <w:rPr>
          <w:lang w:bidi="ar-IQ"/>
        </w:rPr>
        <w:t xml:space="preserve">uman </w:t>
      </w:r>
      <w:r>
        <w:rPr>
          <w:lang w:bidi="ar-IQ"/>
        </w:rPr>
        <w:t>R</w:t>
      </w:r>
      <w:r w:rsidRPr="007E2D4E">
        <w:rPr>
          <w:lang w:bidi="ar-IQ"/>
        </w:rPr>
        <w:t xml:space="preserve">ights of women in MENA region– </w:t>
      </w:r>
      <w:proofErr w:type="spellStart"/>
      <w:r w:rsidRPr="007E2D4E">
        <w:rPr>
          <w:lang w:bidi="ar-IQ"/>
        </w:rPr>
        <w:t>Raol</w:t>
      </w:r>
      <w:proofErr w:type="spellEnd"/>
      <w:r w:rsidRPr="007E2D4E">
        <w:rPr>
          <w:lang w:bidi="ar-IQ"/>
        </w:rPr>
        <w:t xml:space="preserve"> Wallenberg institute – Sweden – 2007.</w:t>
      </w:r>
    </w:p>
    <w:p w14:paraId="0D2F7958" w14:textId="77777777" w:rsidR="00D30E99" w:rsidRPr="006C4746" w:rsidRDefault="00D30E99" w:rsidP="00D30E99">
      <w:pPr>
        <w:pStyle w:val="Bullet1G"/>
      </w:pPr>
      <w:r w:rsidRPr="007E2D4E">
        <w:rPr>
          <w:lang w:bidi="ar-IQ"/>
        </w:rPr>
        <w:lastRenderedPageBreak/>
        <w:t xml:space="preserve">Diploma in </w:t>
      </w:r>
      <w:r>
        <w:rPr>
          <w:lang w:bidi="ar-IQ"/>
        </w:rPr>
        <w:t>Training on H</w:t>
      </w:r>
      <w:r w:rsidRPr="007E2D4E">
        <w:rPr>
          <w:lang w:bidi="ar-IQ"/>
        </w:rPr>
        <w:t xml:space="preserve">uman </w:t>
      </w:r>
      <w:r>
        <w:rPr>
          <w:lang w:bidi="ar-IQ"/>
        </w:rPr>
        <w:t>R</w:t>
      </w:r>
      <w:r w:rsidRPr="007E2D4E">
        <w:rPr>
          <w:lang w:bidi="ar-IQ"/>
        </w:rPr>
        <w:t xml:space="preserve">ights (training of </w:t>
      </w:r>
      <w:proofErr w:type="gramStart"/>
      <w:r w:rsidRPr="007E2D4E">
        <w:rPr>
          <w:lang w:bidi="ar-IQ"/>
        </w:rPr>
        <w:t>trainer )</w:t>
      </w:r>
      <w:proofErr w:type="gramEnd"/>
      <w:r w:rsidRPr="007E2D4E">
        <w:rPr>
          <w:lang w:bidi="ar-IQ"/>
        </w:rPr>
        <w:t xml:space="preserve"> Raoul Wallenberg institute 2012 </w:t>
      </w:r>
    </w:p>
    <w:p w14:paraId="714EEBD9" w14:textId="77777777" w:rsidR="00D30E99" w:rsidRDefault="00D30E99" w:rsidP="00D30E99">
      <w:pPr>
        <w:pStyle w:val="SingleTxtG"/>
        <w:rPr>
          <w:b/>
          <w:bCs/>
        </w:rPr>
      </w:pPr>
      <w:r w:rsidRPr="007508D2">
        <w:rPr>
          <w:b/>
          <w:bCs/>
        </w:rPr>
        <w:t xml:space="preserve">List of most recent publications, particularly in the field of enforced disappearances: </w:t>
      </w:r>
    </w:p>
    <w:p w14:paraId="7BBADD96" w14:textId="77777777" w:rsidR="00D30E99" w:rsidRPr="007E2D4E" w:rsidRDefault="00D30E99" w:rsidP="00D30E99">
      <w:pPr>
        <w:pStyle w:val="SingleTxtG"/>
        <w:rPr>
          <w:rtl/>
          <w:lang w:bidi="ar-IQ"/>
        </w:rPr>
      </w:pPr>
      <w:r w:rsidRPr="007E2D4E">
        <w:t xml:space="preserve">1- Study in human rights of persons with Disabilities 2006 </w:t>
      </w:r>
    </w:p>
    <w:p w14:paraId="4AD3CA23" w14:textId="77777777" w:rsidR="00D30E99" w:rsidRPr="007E2D4E" w:rsidRDefault="00D30E99" w:rsidP="00D30E99">
      <w:pPr>
        <w:pStyle w:val="SingleTxtG"/>
      </w:pPr>
      <w:r w:rsidRPr="007E2D4E">
        <w:t xml:space="preserve">2- Study in international system of human rights compliances against human rights violations 2006 </w:t>
      </w:r>
    </w:p>
    <w:p w14:paraId="39FE8A4A" w14:textId="77777777" w:rsidR="00D30E99" w:rsidRPr="007E2D4E" w:rsidRDefault="00D30E99" w:rsidP="00D30E99">
      <w:pPr>
        <w:pStyle w:val="SingleTxtG"/>
      </w:pPr>
      <w:r w:rsidRPr="007E2D4E">
        <w:t xml:space="preserve">3- Study in private security companies and their impact on full enjoyments of human rights 2007 </w:t>
      </w:r>
    </w:p>
    <w:p w14:paraId="750C1019" w14:textId="77777777" w:rsidR="00D30E99" w:rsidRPr="007E2D4E" w:rsidRDefault="00D30E99" w:rsidP="00D30E99">
      <w:pPr>
        <w:pStyle w:val="SingleTxtG"/>
      </w:pPr>
      <w:r w:rsidRPr="007E2D4E">
        <w:t xml:space="preserve">4- Study about trafficking in persons 2008 </w:t>
      </w:r>
    </w:p>
    <w:p w14:paraId="6AD27967" w14:textId="77777777" w:rsidR="00D30E99" w:rsidRPr="007E2D4E" w:rsidRDefault="00D30E99" w:rsidP="00D30E99">
      <w:pPr>
        <w:pStyle w:val="SingleTxtG"/>
      </w:pPr>
      <w:r w:rsidRPr="007E2D4E">
        <w:t>5- Study in human rights violations and crimes committed in Iraq during the 1968 - 2003 (</w:t>
      </w:r>
      <w:proofErr w:type="gramStart"/>
      <w:r w:rsidRPr="007E2D4E">
        <w:t>2012 )</w:t>
      </w:r>
      <w:proofErr w:type="gramEnd"/>
      <w:r w:rsidRPr="007E2D4E">
        <w:t xml:space="preserve"> </w:t>
      </w:r>
    </w:p>
    <w:p w14:paraId="27885B08" w14:textId="77777777" w:rsidR="00D30E99" w:rsidRPr="007E2D4E" w:rsidRDefault="00D30E99" w:rsidP="00D30E99">
      <w:pPr>
        <w:pStyle w:val="SingleTxtG"/>
      </w:pPr>
      <w:r w:rsidRPr="007E2D4E">
        <w:t xml:space="preserve">6- - The protection of the marine environment from oil pollution case study of Iraq during the Second Gulf War, Baghdad University – </w:t>
      </w:r>
      <w:proofErr w:type="gramStart"/>
      <w:r w:rsidRPr="007E2D4E">
        <w:t>college  of</w:t>
      </w:r>
      <w:proofErr w:type="gramEnd"/>
      <w:r w:rsidRPr="007E2D4E">
        <w:t xml:space="preserve"> Law, 2005</w:t>
      </w:r>
    </w:p>
    <w:p w14:paraId="35190A10" w14:textId="77777777" w:rsidR="00D30E99" w:rsidRPr="007E2D4E" w:rsidRDefault="00D30E99" w:rsidP="00D30E99">
      <w:pPr>
        <w:pStyle w:val="SingleTxtG"/>
      </w:pPr>
      <w:proofErr w:type="gramStart"/>
      <w:r w:rsidRPr="007E2D4E">
        <w:t>7  -</w:t>
      </w:r>
      <w:proofErr w:type="gramEnd"/>
      <w:r w:rsidRPr="007E2D4E">
        <w:t xml:space="preserve"> The legal system for special missions, </w:t>
      </w:r>
      <w:proofErr w:type="spellStart"/>
      <w:r w:rsidRPr="007E2D4E">
        <w:t>Nahrain</w:t>
      </w:r>
      <w:proofErr w:type="spellEnd"/>
      <w:r w:rsidRPr="007E2D4E">
        <w:t xml:space="preserve"> University college  of Law 1997</w:t>
      </w:r>
    </w:p>
    <w:p w14:paraId="1CA3DE95" w14:textId="77777777" w:rsidR="00D30E99" w:rsidRDefault="00D30E99" w:rsidP="00D30E99">
      <w:pPr>
        <w:pStyle w:val="SingleTxtG"/>
        <w:rPr>
          <w:b/>
          <w:bCs/>
          <w:sz w:val="28"/>
          <w:szCs w:val="28"/>
          <w:lang w:bidi="ar-IQ"/>
        </w:rPr>
      </w:pPr>
      <w:r>
        <w:rPr>
          <w:lang w:bidi="ar-IQ"/>
        </w:rPr>
        <w:t>8-</w:t>
      </w:r>
      <w:r w:rsidRPr="00F86EB2">
        <w:rPr>
          <w:lang w:bidi="ar-IQ"/>
        </w:rPr>
        <w:t>Training manual on human rights</w:t>
      </w:r>
      <w:r>
        <w:rPr>
          <w:b/>
          <w:bCs/>
          <w:sz w:val="28"/>
          <w:szCs w:val="28"/>
          <w:lang w:bidi="ar-IQ"/>
        </w:rPr>
        <w:t>.</w:t>
      </w:r>
    </w:p>
    <w:p w14:paraId="559EBAA4" w14:textId="77777777" w:rsidR="00D30E99" w:rsidRPr="00F86EB2" w:rsidRDefault="00D30E99" w:rsidP="00D30E99">
      <w:pPr>
        <w:pStyle w:val="SingleTxtG"/>
        <w:rPr>
          <w:lang w:bidi="ar-IQ"/>
        </w:rPr>
      </w:pPr>
      <w:r w:rsidRPr="00F86EB2">
        <w:rPr>
          <w:lang w:bidi="ar-IQ"/>
        </w:rPr>
        <w:t>9- Explanation of the International Convention for the Protection of All Persons from Enforced Disappearance (in progress)</w:t>
      </w:r>
    </w:p>
    <w:p w14:paraId="456B0E7A" w14:textId="77777777" w:rsidR="00D30E99" w:rsidRDefault="00D30E99" w:rsidP="00D30E99">
      <w:pPr>
        <w:pStyle w:val="SingleTxtG"/>
      </w:pPr>
    </w:p>
    <w:p w14:paraId="3717438D" w14:textId="61CB597D" w:rsidR="00D30E99" w:rsidRDefault="00D30E99">
      <w:pPr>
        <w:suppressAutoHyphens w:val="0"/>
        <w:spacing w:after="200" w:line="276" w:lineRule="auto"/>
        <w:rPr>
          <w:rFonts w:eastAsia="SimSun"/>
          <w:u w:val="single"/>
          <w:lang w:eastAsia="zh-CN"/>
        </w:rPr>
      </w:pPr>
      <w:r>
        <w:rPr>
          <w:u w:val="single"/>
        </w:rPr>
        <w:br w:type="page"/>
      </w:r>
    </w:p>
    <w:p w14:paraId="6F7DA24B" w14:textId="77777777" w:rsidR="00D30E99" w:rsidRDefault="00D30E99" w:rsidP="00D30E99">
      <w:pPr>
        <w:pStyle w:val="H1G"/>
      </w:pPr>
      <w:r>
        <w:lastRenderedPageBreak/>
        <w:tab/>
      </w:r>
      <w:r>
        <w:tab/>
        <w:t>Olivier de Frouville (France)</w:t>
      </w:r>
    </w:p>
    <w:p w14:paraId="41C81713" w14:textId="77777777" w:rsidR="00D30E99" w:rsidRDefault="00D30E99" w:rsidP="00D30E99">
      <w:pPr>
        <w:pStyle w:val="HChG"/>
        <w:jc w:val="right"/>
        <w:rPr>
          <w:b w:val="0"/>
          <w:sz w:val="20"/>
        </w:rPr>
      </w:pPr>
      <w:r>
        <w:rPr>
          <w:b w:val="0"/>
          <w:bCs/>
          <w:sz w:val="20"/>
        </w:rPr>
        <w:t>[</w:t>
      </w:r>
      <w:r>
        <w:rPr>
          <w:b w:val="0"/>
          <w:sz w:val="20"/>
        </w:rPr>
        <w:t>Original: English/French/Spanish]</w:t>
      </w:r>
    </w:p>
    <w:p w14:paraId="342A093F" w14:textId="77777777" w:rsidR="00D30E99" w:rsidRDefault="00D30E99" w:rsidP="00D30E99">
      <w:pPr>
        <w:pStyle w:val="SingleTxtG"/>
      </w:pPr>
      <w:r w:rsidRPr="008B6162">
        <w:rPr>
          <w:b/>
          <w:bCs/>
        </w:rPr>
        <w:t>Date of birth:</w:t>
      </w:r>
      <w:r>
        <w:t xml:space="preserve"> 28 February 1972 </w:t>
      </w:r>
    </w:p>
    <w:p w14:paraId="4BB18B74" w14:textId="77777777" w:rsidR="00D30E99" w:rsidRDefault="00D30E99" w:rsidP="00D30E99">
      <w:pPr>
        <w:pStyle w:val="SingleTxtG"/>
      </w:pPr>
      <w:r w:rsidRPr="008B6162">
        <w:rPr>
          <w:b/>
          <w:bCs/>
        </w:rPr>
        <w:t>Working language(s) of the United Nations:</w:t>
      </w:r>
      <w:r>
        <w:t xml:space="preserve"> French, English</w:t>
      </w:r>
    </w:p>
    <w:p w14:paraId="753FCB9C" w14:textId="77777777" w:rsidR="00D30E99" w:rsidRPr="008B6162" w:rsidRDefault="00D30E99" w:rsidP="00D30E99">
      <w:pPr>
        <w:pStyle w:val="SingleTxtG"/>
        <w:rPr>
          <w:b/>
          <w:bCs/>
        </w:rPr>
      </w:pPr>
      <w:r w:rsidRPr="008B6162">
        <w:rPr>
          <w:b/>
          <w:bCs/>
        </w:rPr>
        <w:t xml:space="preserve">Current position/function: </w:t>
      </w:r>
    </w:p>
    <w:p w14:paraId="2B732426" w14:textId="77777777" w:rsidR="00D30E99" w:rsidRDefault="00D30E99" w:rsidP="00D30E99">
      <w:pPr>
        <w:pStyle w:val="SingleTxtG"/>
      </w:pPr>
      <w:r>
        <w:t>Professor at Paris II University (Panthéon-</w:t>
      </w:r>
      <w:proofErr w:type="spellStart"/>
      <w:r>
        <w:t>Assas</w:t>
      </w:r>
      <w:proofErr w:type="spellEnd"/>
      <w:r>
        <w:t xml:space="preserve">), Director of the Paris Research Centre for Human Rights and Humanitarian Law (CRDH), member of the </w:t>
      </w:r>
      <w:proofErr w:type="spellStart"/>
      <w:r>
        <w:t>Institut</w:t>
      </w:r>
      <w:proofErr w:type="spellEnd"/>
      <w:r>
        <w:t xml:space="preserve"> </w:t>
      </w:r>
      <w:proofErr w:type="spellStart"/>
      <w:r>
        <w:t>Universitaire</w:t>
      </w:r>
      <w:proofErr w:type="spellEnd"/>
      <w:r>
        <w:t xml:space="preserve"> de France (IUF)</w:t>
      </w:r>
    </w:p>
    <w:p w14:paraId="7B3E7EAC" w14:textId="77777777" w:rsidR="00D30E99" w:rsidRPr="008B6162" w:rsidRDefault="00D30E99" w:rsidP="00D30E99">
      <w:pPr>
        <w:pStyle w:val="SingleTxtG"/>
        <w:rPr>
          <w:b/>
          <w:bCs/>
        </w:rPr>
      </w:pPr>
      <w:r w:rsidRPr="008B6162">
        <w:rPr>
          <w:b/>
          <w:bCs/>
        </w:rPr>
        <w:t xml:space="preserve">Main professional activities: </w:t>
      </w:r>
    </w:p>
    <w:p w14:paraId="278E8785" w14:textId="77777777" w:rsidR="00D30E99" w:rsidRDefault="00D30E99" w:rsidP="00D30E99">
      <w:pPr>
        <w:pStyle w:val="SingleTxtG"/>
      </w:pPr>
      <w:r>
        <w:t>2019-2023: member of the Committee on Enforced Disappearances</w:t>
      </w:r>
    </w:p>
    <w:p w14:paraId="21F1B6AF" w14:textId="77777777" w:rsidR="00D30E99" w:rsidRDefault="00D30E99" w:rsidP="00D30E99">
      <w:pPr>
        <w:pStyle w:val="SingleTxtG"/>
      </w:pPr>
      <w:r>
        <w:t>2015-2018: member of the United Nations Human Rights Committee</w:t>
      </w:r>
    </w:p>
    <w:p w14:paraId="50FA2859" w14:textId="77777777" w:rsidR="00D30E99" w:rsidRDefault="00D30E99" w:rsidP="00D30E99">
      <w:pPr>
        <w:pStyle w:val="SingleTxtG"/>
      </w:pPr>
      <w:r>
        <w:t>2008-2014: member of the United Nations Working Group on Enforced or Involuntary Disappearances</w:t>
      </w:r>
    </w:p>
    <w:p w14:paraId="27EAB0D4" w14:textId="77777777" w:rsidR="00D30E99" w:rsidRDefault="00D30E99" w:rsidP="00D30E99">
      <w:pPr>
        <w:pStyle w:val="SingleTxtG"/>
      </w:pPr>
      <w:r>
        <w:t>April 2012-October 2013: Chair-Rapporteur of the United Nations Working Group on Enforced or Involuntary Disappearances</w:t>
      </w:r>
    </w:p>
    <w:p w14:paraId="718E8E54" w14:textId="77777777" w:rsidR="00D30E99" w:rsidRDefault="00D30E99" w:rsidP="00D30E99">
      <w:pPr>
        <w:pStyle w:val="SingleTxtG"/>
      </w:pPr>
      <w:r>
        <w:t>2013-2014: member of the United Nations Coordination Committee of Special Procedures</w:t>
      </w:r>
    </w:p>
    <w:p w14:paraId="04F71A24" w14:textId="77777777" w:rsidR="00D30E99" w:rsidRDefault="00D30E99" w:rsidP="00D30E99">
      <w:pPr>
        <w:pStyle w:val="SingleTxtG"/>
      </w:pPr>
      <w:r>
        <w:t>2009-2015: member of the French National Consultative Commission on Human Rights (CNCDH)</w:t>
      </w:r>
    </w:p>
    <w:p w14:paraId="16B280AB" w14:textId="77777777" w:rsidR="00D30E99" w:rsidRPr="008B6162" w:rsidRDefault="00D30E99" w:rsidP="00D30E99">
      <w:pPr>
        <w:pStyle w:val="SingleTxtG"/>
        <w:rPr>
          <w:b/>
          <w:bCs/>
        </w:rPr>
      </w:pPr>
      <w:r w:rsidRPr="008B6162">
        <w:rPr>
          <w:b/>
          <w:bCs/>
        </w:rPr>
        <w:t xml:space="preserve">Legal expertise/experience and other main activities in the field of enforced: </w:t>
      </w:r>
    </w:p>
    <w:p w14:paraId="58FECC54" w14:textId="77777777" w:rsidR="00D30E99" w:rsidRDefault="00D30E99" w:rsidP="00D30E99">
      <w:pPr>
        <w:pStyle w:val="SingleTxtG"/>
      </w:pPr>
      <w:r>
        <w:t>1998-2006: representative of the FIDH during the drafting of the United Nations Convention on Enforced Disappearance. 2008-2014: member of the United Nations Working Group on Enforced or Involuntary Disappearances. Organizer of three conferences on enforced disappearances (in 2007, 2012 and 2019). Co-director of an enforced disappearance research programme in cooperation with the University of Buenos Aires (2017-2019).</w:t>
      </w:r>
    </w:p>
    <w:p w14:paraId="41F192CC" w14:textId="77777777" w:rsidR="00D30E99" w:rsidRPr="008B6162" w:rsidRDefault="00D30E99" w:rsidP="00D30E99">
      <w:pPr>
        <w:pStyle w:val="SingleTxtG"/>
        <w:rPr>
          <w:b/>
          <w:bCs/>
        </w:rPr>
      </w:pPr>
      <w:r w:rsidRPr="008B6162">
        <w:rPr>
          <w:b/>
          <w:bCs/>
        </w:rPr>
        <w:t xml:space="preserve">Educational background: </w:t>
      </w:r>
    </w:p>
    <w:p w14:paraId="6B99859B" w14:textId="77777777" w:rsidR="00D30E99" w:rsidRDefault="00D30E99" w:rsidP="00D30E99">
      <w:pPr>
        <w:pStyle w:val="SingleTxtG"/>
      </w:pPr>
      <w:r>
        <w:t xml:space="preserve">1993-1994: Master 2 in Human Rights and Public Freedoms (ranked first). 1994-2001: PhD in Public Law. First class honours, commended by the jury. Three thesis prizes. 2005: </w:t>
      </w:r>
      <w:proofErr w:type="spellStart"/>
      <w:r>
        <w:t>Habilitation</w:t>
      </w:r>
      <w:proofErr w:type="spellEnd"/>
      <w:r>
        <w:t xml:space="preserve"> (accreditation) to supervise research. 2006: Agrégation competitive examination in public law (ranked fourth).</w:t>
      </w:r>
    </w:p>
    <w:p w14:paraId="7BA781EB" w14:textId="77777777" w:rsidR="00D30E99" w:rsidRPr="008B6162" w:rsidRDefault="00D30E99" w:rsidP="00D30E99">
      <w:pPr>
        <w:pStyle w:val="SingleTxtG"/>
        <w:rPr>
          <w:b/>
          <w:bCs/>
        </w:rPr>
      </w:pPr>
      <w:r w:rsidRPr="008B6162">
        <w:rPr>
          <w:b/>
          <w:bCs/>
        </w:rPr>
        <w:t xml:space="preserve">List of most recent publications, particularly in the field of enforced disappearances: </w:t>
      </w:r>
    </w:p>
    <w:p w14:paraId="643002E3" w14:textId="77777777" w:rsidR="00D30E99" w:rsidRDefault="00D30E99" w:rsidP="00D30E99">
      <w:pPr>
        <w:pStyle w:val="SingleTxtG"/>
      </w:pPr>
      <w:r>
        <w:t>1.</w:t>
      </w:r>
      <w:r>
        <w:tab/>
        <w:t xml:space="preserve">“Working out a Working Group: a view from a former Working Group member”, in Aoife Nolan, Rosa Freedman, Therese Murphy (dir.), The United Nations Special Procedures System, Leiden, Brill </w:t>
      </w:r>
      <w:proofErr w:type="spellStart"/>
      <w:r>
        <w:t>Nijhoff</w:t>
      </w:r>
      <w:proofErr w:type="spellEnd"/>
      <w:r>
        <w:t>, 2017, pp. 223-260.</w:t>
      </w:r>
    </w:p>
    <w:p w14:paraId="20EBBBAC" w14:textId="77777777" w:rsidR="00D30E99" w:rsidRDefault="00D30E99" w:rsidP="00D30E99">
      <w:pPr>
        <w:pStyle w:val="SingleTxtG"/>
      </w:pPr>
      <w:r>
        <w:t>2.</w:t>
      </w:r>
      <w:r>
        <w:tab/>
        <w:t xml:space="preserve">“The experience of the Working Group on Enforced or Involuntary Disappearances, with an overview of the issue of children faced with enforced disappearance” (in Spanish), in Maria Casado y Juan José Lopez Ortega, </w:t>
      </w:r>
      <w:proofErr w:type="spellStart"/>
      <w:r>
        <w:t>Desaparición</w:t>
      </w:r>
      <w:proofErr w:type="spellEnd"/>
      <w:r>
        <w:t xml:space="preserve"> </w:t>
      </w:r>
      <w:proofErr w:type="spellStart"/>
      <w:r>
        <w:t>forzada</w:t>
      </w:r>
      <w:proofErr w:type="spellEnd"/>
      <w:r>
        <w:t xml:space="preserve"> de </w:t>
      </w:r>
      <w:proofErr w:type="spellStart"/>
      <w:r>
        <w:t>niños</w:t>
      </w:r>
      <w:proofErr w:type="spellEnd"/>
      <w:r>
        <w:t xml:space="preserve">: </w:t>
      </w:r>
      <w:proofErr w:type="spellStart"/>
      <w:r>
        <w:t>adopciones</w:t>
      </w:r>
      <w:proofErr w:type="spellEnd"/>
      <w:r>
        <w:t xml:space="preserve"> </w:t>
      </w:r>
      <w:proofErr w:type="spellStart"/>
      <w:r>
        <w:t>irregulares</w:t>
      </w:r>
      <w:proofErr w:type="spellEnd"/>
      <w:r>
        <w:t xml:space="preserve"> y </w:t>
      </w:r>
      <w:proofErr w:type="spellStart"/>
      <w:r>
        <w:t>niños</w:t>
      </w:r>
      <w:proofErr w:type="spellEnd"/>
      <w:r>
        <w:t xml:space="preserve"> </w:t>
      </w:r>
      <w:proofErr w:type="spellStart"/>
      <w:r>
        <w:t>robados</w:t>
      </w:r>
      <w:proofErr w:type="spellEnd"/>
      <w:r>
        <w:t>, Universidad de Barcelona, 2015, pp. 55-85.</w:t>
      </w:r>
    </w:p>
    <w:p w14:paraId="0E8B7CF8" w14:textId="77777777" w:rsidR="00D30E99" w:rsidRDefault="00D30E99" w:rsidP="00D30E99">
      <w:pPr>
        <w:pStyle w:val="SingleTxtG"/>
      </w:pPr>
      <w:r>
        <w:t>3.</w:t>
      </w:r>
      <w:r>
        <w:tab/>
        <w:t>With E. Decaux, The Enforced Disappearance Convention: Issues affecting its universal and effective implementation (in French), Droits-fondamentaux.fr, 2013.</w:t>
      </w:r>
    </w:p>
    <w:p w14:paraId="1845F483" w14:textId="77777777" w:rsidR="00D30E99" w:rsidRDefault="00D30E99" w:rsidP="00D30E99">
      <w:pPr>
        <w:pStyle w:val="SingleTxtG"/>
      </w:pPr>
      <w:r>
        <w:t>4.</w:t>
      </w:r>
      <w:r>
        <w:tab/>
        <w:t xml:space="preserve">“20 years after the adoption of the United Nations Declaration on the Protection of All Persons from Enforced Disappearance” (in Spanish), in Minerva E. Martinez Garza, Humberto Fernando Cantu Rivera (comp.), El </w:t>
      </w:r>
      <w:proofErr w:type="spellStart"/>
      <w:r>
        <w:t>Futuro</w:t>
      </w:r>
      <w:proofErr w:type="spellEnd"/>
      <w:r>
        <w:t xml:space="preserve"> es Hoy: </w:t>
      </w:r>
      <w:proofErr w:type="spellStart"/>
      <w:r>
        <w:t>construyendo</w:t>
      </w:r>
      <w:proofErr w:type="spellEnd"/>
      <w:r>
        <w:t xml:space="preserve"> </w:t>
      </w:r>
      <w:proofErr w:type="spellStart"/>
      <w:r>
        <w:t>una</w:t>
      </w:r>
      <w:proofErr w:type="spellEnd"/>
      <w:r>
        <w:t xml:space="preserve"> agenda de </w:t>
      </w:r>
      <w:proofErr w:type="spellStart"/>
      <w:r>
        <w:t>derechos</w:t>
      </w:r>
      <w:proofErr w:type="spellEnd"/>
      <w:r>
        <w:t xml:space="preserve"> </w:t>
      </w:r>
      <w:proofErr w:type="spellStart"/>
      <w:r>
        <w:t>humanos</w:t>
      </w:r>
      <w:proofErr w:type="spellEnd"/>
      <w:r>
        <w:t>, Monterrey, Nuevo Leon, Mexico., 2014, pp. 87-90.</w:t>
      </w:r>
    </w:p>
    <w:p w14:paraId="4EC204D4" w14:textId="77777777" w:rsidR="00D30E99" w:rsidRDefault="00D30E99" w:rsidP="00D30E99">
      <w:pPr>
        <w:pStyle w:val="SingleTxtG"/>
        <w:rPr>
          <w:lang w:val="fr-FR"/>
        </w:rPr>
      </w:pPr>
      <w:r>
        <w:t>5.</w:t>
      </w:r>
      <w:r>
        <w:tab/>
        <w:t xml:space="preserve">“Complementarity between the Working Group and the Committee on Enforced Disappearances” (in French), in Decaux E., de Frouville O. (dir.), La Convention </w:t>
      </w:r>
      <w:proofErr w:type="spellStart"/>
      <w:r>
        <w:lastRenderedPageBreak/>
        <w:t>internationale</w:t>
      </w:r>
      <w:proofErr w:type="spellEnd"/>
      <w:r>
        <w:t xml:space="preserve"> pour la protection de </w:t>
      </w:r>
      <w:proofErr w:type="spellStart"/>
      <w:r>
        <w:t>toutes</w:t>
      </w:r>
      <w:proofErr w:type="spellEnd"/>
      <w:r>
        <w:t xml:space="preserve"> les </w:t>
      </w:r>
      <w:proofErr w:type="spellStart"/>
      <w:r>
        <w:t>personnes</w:t>
      </w:r>
      <w:proofErr w:type="spellEnd"/>
      <w:r>
        <w:t xml:space="preserve"> </w:t>
      </w:r>
      <w:proofErr w:type="spellStart"/>
      <w:r>
        <w:t>contre</w:t>
      </w:r>
      <w:proofErr w:type="spellEnd"/>
      <w:r>
        <w:t xml:space="preserve"> les </w:t>
      </w:r>
      <w:proofErr w:type="spellStart"/>
      <w:r>
        <w:t>disparitions</w:t>
      </w:r>
      <w:proofErr w:type="spellEnd"/>
      <w:r>
        <w:t xml:space="preserve"> </w:t>
      </w:r>
      <w:proofErr w:type="spellStart"/>
      <w:r>
        <w:t>forcées</w:t>
      </w:r>
      <w:proofErr w:type="spellEnd"/>
      <w:r>
        <w:t xml:space="preserve">. </w:t>
      </w:r>
      <w:r w:rsidRPr="008B6162">
        <w:rPr>
          <w:lang w:val="fr-FR"/>
        </w:rPr>
        <w:t>Les enjeux d’une mise en œuvre universelle et effective, Droits fondamentaux, n° 10, 2013.</w:t>
      </w:r>
    </w:p>
    <w:p w14:paraId="04401E8C" w14:textId="77777777" w:rsidR="00D30E99" w:rsidRDefault="00D30E99" w:rsidP="00D30E99">
      <w:pPr>
        <w:suppressAutoHyphens w:val="0"/>
        <w:spacing w:after="200" w:line="276" w:lineRule="auto"/>
        <w:rPr>
          <w:rFonts w:eastAsia="SimSun"/>
          <w:lang w:val="fr-FR" w:eastAsia="zh-CN"/>
        </w:rPr>
      </w:pPr>
      <w:r>
        <w:rPr>
          <w:lang w:val="fr-FR"/>
        </w:rPr>
        <w:br w:type="page"/>
      </w:r>
    </w:p>
    <w:p w14:paraId="47DE003D" w14:textId="77777777" w:rsidR="00D30E99" w:rsidRDefault="00D30E99" w:rsidP="00D30E99">
      <w:pPr>
        <w:pStyle w:val="H1G"/>
      </w:pPr>
      <w:r>
        <w:rPr>
          <w:lang w:val="fr-FR"/>
        </w:rPr>
        <w:lastRenderedPageBreak/>
        <w:tab/>
      </w:r>
      <w:r>
        <w:rPr>
          <w:lang w:val="fr-FR"/>
        </w:rPr>
        <w:tab/>
      </w:r>
      <w:r>
        <w:t>Matar Diop (Senegal)</w:t>
      </w:r>
    </w:p>
    <w:p w14:paraId="2ABBFDC7" w14:textId="77777777" w:rsidR="00D30E99" w:rsidRDefault="00D30E99" w:rsidP="00D30E99">
      <w:pPr>
        <w:pStyle w:val="HChG"/>
        <w:jc w:val="right"/>
        <w:rPr>
          <w:b w:val="0"/>
          <w:sz w:val="20"/>
        </w:rPr>
      </w:pPr>
      <w:r>
        <w:rPr>
          <w:b w:val="0"/>
          <w:bCs/>
          <w:sz w:val="20"/>
        </w:rPr>
        <w:t>[</w:t>
      </w:r>
      <w:r>
        <w:rPr>
          <w:b w:val="0"/>
          <w:sz w:val="20"/>
        </w:rPr>
        <w:t>Original: English/French]</w:t>
      </w:r>
    </w:p>
    <w:p w14:paraId="09037810" w14:textId="77777777" w:rsidR="00D30E99" w:rsidRDefault="00D30E99" w:rsidP="00D30E99">
      <w:pPr>
        <w:pStyle w:val="SingleTxtG"/>
      </w:pPr>
      <w:r w:rsidRPr="007508D2">
        <w:rPr>
          <w:b/>
          <w:bCs/>
        </w:rPr>
        <w:t>Date of birth:</w:t>
      </w:r>
      <w:r>
        <w:t xml:space="preserve"> 7 June 1955 </w:t>
      </w:r>
    </w:p>
    <w:p w14:paraId="6521BD33" w14:textId="77777777" w:rsidR="00D30E99" w:rsidRPr="00D30E99" w:rsidRDefault="00D30E99" w:rsidP="00D30E99">
      <w:pPr>
        <w:pStyle w:val="SingleTxtG"/>
      </w:pPr>
      <w:r w:rsidRPr="007508D2">
        <w:rPr>
          <w:b/>
          <w:bCs/>
        </w:rPr>
        <w:t xml:space="preserve">Working language(s) of the </w:t>
      </w:r>
      <w:r w:rsidRPr="00D30E99">
        <w:rPr>
          <w:b/>
          <w:bCs/>
        </w:rPr>
        <w:t>United Nations:</w:t>
      </w:r>
      <w:r w:rsidRPr="00D30E99">
        <w:t xml:space="preserve"> French, English</w:t>
      </w:r>
    </w:p>
    <w:p w14:paraId="5A6440FE" w14:textId="77777777" w:rsidR="00D30E99" w:rsidRPr="004940DA" w:rsidRDefault="00D30E99" w:rsidP="00D30E99">
      <w:pPr>
        <w:pStyle w:val="SingleTxtG"/>
        <w:rPr>
          <w:b/>
          <w:bCs/>
        </w:rPr>
      </w:pPr>
      <w:r w:rsidRPr="004940DA">
        <w:rPr>
          <w:b/>
          <w:bCs/>
        </w:rPr>
        <w:t xml:space="preserve">Current position/function: </w:t>
      </w:r>
    </w:p>
    <w:p w14:paraId="531E2697" w14:textId="77777777" w:rsidR="00D30E99" w:rsidRPr="004940DA" w:rsidRDefault="00D30E99" w:rsidP="00D30E99">
      <w:pPr>
        <w:pStyle w:val="SingleTxtG"/>
      </w:pPr>
      <w:r w:rsidRPr="004940DA">
        <w:t>Career sitting Judge</w:t>
      </w:r>
      <w:r w:rsidRPr="004940DA">
        <w:tab/>
      </w:r>
    </w:p>
    <w:p w14:paraId="1B5095C9" w14:textId="77777777" w:rsidR="00D30E99" w:rsidRPr="004940DA" w:rsidRDefault="00D30E99" w:rsidP="00D30E99">
      <w:pPr>
        <w:pStyle w:val="SingleTxtG"/>
        <w:rPr>
          <w:b/>
          <w:bCs/>
        </w:rPr>
      </w:pPr>
      <w:r w:rsidRPr="004940DA">
        <w:rPr>
          <w:b/>
          <w:bCs/>
        </w:rPr>
        <w:t xml:space="preserve">Main professional activities: </w:t>
      </w:r>
    </w:p>
    <w:p w14:paraId="7D8EFCA2" w14:textId="77777777" w:rsidR="00D30E99" w:rsidRPr="004940DA" w:rsidRDefault="00D30E99" w:rsidP="00D30E99">
      <w:pPr>
        <w:pStyle w:val="SingleTxtG"/>
      </w:pPr>
      <w:r w:rsidRPr="004940DA">
        <w:t xml:space="preserve">17 years of judicial practice at the national level and 13 years of various experiences in international criminal courts. </w:t>
      </w:r>
    </w:p>
    <w:p w14:paraId="717ED107" w14:textId="77777777" w:rsidR="00D30E99" w:rsidRPr="004940DA" w:rsidRDefault="00D30E99" w:rsidP="00D30E99">
      <w:pPr>
        <w:pStyle w:val="SingleTxtG"/>
      </w:pPr>
      <w:r w:rsidRPr="004940DA">
        <w:t xml:space="preserve">Expert in conflict resolution and legal assistance with 9 years of experience in the rehabilitation of the Haitian justice system. </w:t>
      </w:r>
      <w:r w:rsidRPr="004940DA">
        <w:tab/>
      </w:r>
    </w:p>
    <w:p w14:paraId="2925F540" w14:textId="77777777" w:rsidR="00D30E99" w:rsidRPr="004940DA" w:rsidRDefault="00D30E99" w:rsidP="00D30E99">
      <w:pPr>
        <w:pStyle w:val="SingleTxtG"/>
      </w:pPr>
      <w:r w:rsidRPr="004940DA">
        <w:t xml:space="preserve">Participated, under the aegis of the United Nations and the International Commission of Jurists (ICJ), in electoral observation missions and investigations of human rights violations. </w:t>
      </w:r>
    </w:p>
    <w:p w14:paraId="303E6DE5" w14:textId="77777777" w:rsidR="00D30E99" w:rsidRPr="004940DA" w:rsidRDefault="00D30E99" w:rsidP="00D30E99">
      <w:pPr>
        <w:pStyle w:val="SingleTxtG"/>
        <w:rPr>
          <w:b/>
          <w:bCs/>
        </w:rPr>
      </w:pPr>
      <w:r w:rsidRPr="004940DA">
        <w:rPr>
          <w:b/>
          <w:bCs/>
        </w:rPr>
        <w:t xml:space="preserve">Legal expertise/experience and other main activities in the field of enforced disappearances: </w:t>
      </w:r>
    </w:p>
    <w:p w14:paraId="660AB544" w14:textId="77777777" w:rsidR="00D30E99" w:rsidRPr="004940DA" w:rsidRDefault="00D30E99" w:rsidP="00D30E99">
      <w:pPr>
        <w:pStyle w:val="SingleTxtG"/>
      </w:pPr>
      <w:r w:rsidRPr="004940DA">
        <w:t>2017 to 2020:</w:t>
      </w:r>
      <w:r w:rsidRPr="004940DA">
        <w:tab/>
      </w:r>
    </w:p>
    <w:p w14:paraId="43D8F20E" w14:textId="77777777" w:rsidR="00D30E99" w:rsidRPr="004940DA" w:rsidRDefault="00D30E99" w:rsidP="00D30E99">
      <w:pPr>
        <w:pStyle w:val="Bullet1G"/>
      </w:pPr>
      <w:r w:rsidRPr="004940DA">
        <w:t xml:space="preserve">Dean Judge at the Supreme Court of Senegal - Member of the Administrative Chamber of the </w:t>
      </w:r>
      <w:proofErr w:type="gramStart"/>
      <w:r w:rsidRPr="004940DA">
        <w:t>Court;</w:t>
      </w:r>
      <w:proofErr w:type="gramEnd"/>
      <w:r w:rsidRPr="004940DA">
        <w:t xml:space="preserve"> </w:t>
      </w:r>
    </w:p>
    <w:p w14:paraId="74CAE2B1" w14:textId="77777777" w:rsidR="00D30E99" w:rsidRPr="004940DA" w:rsidRDefault="00D30E99" w:rsidP="00D30E99">
      <w:pPr>
        <w:pStyle w:val="Bullet1G"/>
      </w:pPr>
      <w:r w:rsidRPr="004940DA">
        <w:t>Chair (Presiding Judge) of the Compensation Commission</w:t>
      </w:r>
      <w:r w:rsidRPr="004940DA">
        <w:rPr>
          <w:rStyle w:val="FootnoteReference"/>
        </w:rPr>
        <w:footnoteReference w:id="2"/>
      </w:r>
      <w:r w:rsidRPr="004940DA">
        <w:t>.</w:t>
      </w:r>
    </w:p>
    <w:p w14:paraId="266797D0" w14:textId="77777777" w:rsidR="00D30E99" w:rsidRPr="004940DA" w:rsidRDefault="00D30E99" w:rsidP="00D30E99">
      <w:pPr>
        <w:pStyle w:val="SingleTxtG"/>
      </w:pPr>
      <w:r w:rsidRPr="004940DA">
        <w:t xml:space="preserve">2008 to 2017: </w:t>
      </w:r>
    </w:p>
    <w:p w14:paraId="6F37D59C" w14:textId="77777777" w:rsidR="00D30E99" w:rsidRPr="004940DA" w:rsidRDefault="00D30E99" w:rsidP="00D30E99">
      <w:pPr>
        <w:pStyle w:val="Bullet1G"/>
      </w:pPr>
      <w:r w:rsidRPr="004940DA">
        <w:t xml:space="preserve">Head of the Haitian Judiciary Support Unit &amp; then Head of the Justice Section of the United Nations Stabilization Mission in Haiti (MINUSTAH), Port-au-Prince </w:t>
      </w:r>
      <w:r w:rsidRPr="004940DA">
        <w:tab/>
      </w:r>
    </w:p>
    <w:p w14:paraId="4C0AB3B6" w14:textId="77777777" w:rsidR="00D30E99" w:rsidRPr="004940DA" w:rsidRDefault="00D30E99" w:rsidP="00D30E99">
      <w:pPr>
        <w:pStyle w:val="Bullet1G"/>
      </w:pPr>
      <w:r w:rsidRPr="004940DA">
        <w:t xml:space="preserve"> Head of a team of lawyers and regional office Supervisors. </w:t>
      </w:r>
    </w:p>
    <w:p w14:paraId="519D38A3" w14:textId="77777777" w:rsidR="00D30E99" w:rsidRPr="004940DA" w:rsidRDefault="00D30E99" w:rsidP="00D30E99">
      <w:pPr>
        <w:pStyle w:val="SingleTxtG"/>
      </w:pPr>
      <w:r w:rsidRPr="004940DA">
        <w:t xml:space="preserve">2003 to 2008: </w:t>
      </w:r>
    </w:p>
    <w:p w14:paraId="1792B828" w14:textId="77777777" w:rsidR="00D30E99" w:rsidRPr="004940DA" w:rsidRDefault="00D30E99" w:rsidP="00D30E99">
      <w:pPr>
        <w:pStyle w:val="Bullet1G"/>
      </w:pPr>
      <w:r w:rsidRPr="004940DA">
        <w:t xml:space="preserve">Head of the Judicial Proceedings Unit of the International – Criminal Tribunal for Rwanda, (ICTR) Arusha, Tanzania. Head of a team of judicial officers, </w:t>
      </w:r>
      <w:proofErr w:type="gramStart"/>
      <w:r w:rsidRPr="004940DA">
        <w:t>clerks</w:t>
      </w:r>
      <w:proofErr w:type="gramEnd"/>
      <w:r w:rsidRPr="004940DA">
        <w:t xml:space="preserve"> and bailiffs, coordinated the proceedings before the 3 chambers of the court.</w:t>
      </w:r>
      <w:r w:rsidRPr="004940DA">
        <w:tab/>
      </w:r>
    </w:p>
    <w:p w14:paraId="72AFA26E" w14:textId="77777777" w:rsidR="00D30E99" w:rsidRPr="004940DA" w:rsidRDefault="00D30E99" w:rsidP="00D30E99">
      <w:pPr>
        <w:pStyle w:val="SingleTxtG"/>
      </w:pPr>
      <w:r w:rsidRPr="004940DA">
        <w:t xml:space="preserve">1999 to 2003:  </w:t>
      </w:r>
    </w:p>
    <w:p w14:paraId="56F7563D" w14:textId="77777777" w:rsidR="00D30E99" w:rsidRPr="004940DA" w:rsidRDefault="00D30E99" w:rsidP="00D30E99">
      <w:pPr>
        <w:pStyle w:val="Bullet1G"/>
      </w:pPr>
      <w:r w:rsidRPr="004940DA">
        <w:t xml:space="preserve">Senior Legal Officer at the Common Appeals Chamber of the International Criminal Tribunal for the Former Yugoslavia and Rwanda, The Hague, The Netherlands. </w:t>
      </w:r>
    </w:p>
    <w:p w14:paraId="69B43ACC" w14:textId="77777777" w:rsidR="00D30E99" w:rsidRPr="004940DA" w:rsidRDefault="00D30E99" w:rsidP="00D30E99">
      <w:pPr>
        <w:pStyle w:val="SingleTxtG"/>
      </w:pPr>
      <w:r w:rsidRPr="004940DA">
        <w:t xml:space="preserve"> 1996 to 1999: </w:t>
      </w:r>
    </w:p>
    <w:p w14:paraId="42409FBE" w14:textId="77777777" w:rsidR="00D30E99" w:rsidRPr="004940DA" w:rsidRDefault="00D30E99" w:rsidP="00D30E99">
      <w:pPr>
        <w:pStyle w:val="Bullet1G"/>
      </w:pPr>
      <w:r w:rsidRPr="004940DA">
        <w:t xml:space="preserve">Investigation Team Leader and Legal Adviser at the Office of   the Prosecutor of the International Criminal Tribunal for Rwanda, Kigali, Rwanda </w:t>
      </w:r>
      <w:r w:rsidRPr="004940DA">
        <w:tab/>
      </w:r>
    </w:p>
    <w:p w14:paraId="443D0AA0" w14:textId="77777777" w:rsidR="00D30E99" w:rsidRPr="004940DA" w:rsidRDefault="00D30E99" w:rsidP="00D30E99">
      <w:pPr>
        <w:pStyle w:val="Bullet1G"/>
      </w:pPr>
      <w:r w:rsidRPr="004940DA">
        <w:t xml:space="preserve">Led a team of Lawyers and Police Officers to investigate crimes committed </w:t>
      </w:r>
      <w:proofErr w:type="gramStart"/>
      <w:r w:rsidRPr="004940DA">
        <w:t>in  Rwanda</w:t>
      </w:r>
      <w:proofErr w:type="gramEnd"/>
      <w:r w:rsidRPr="004940DA">
        <w:t xml:space="preserve"> under the tribunal's mandate and jurisdiction. </w:t>
      </w:r>
    </w:p>
    <w:p w14:paraId="74CD645A" w14:textId="77777777" w:rsidR="00D30E99" w:rsidRPr="004940DA" w:rsidRDefault="00D30E99" w:rsidP="00D30E99">
      <w:pPr>
        <w:pStyle w:val="SingleTxtG"/>
      </w:pPr>
      <w:r w:rsidRPr="004940DA">
        <w:t xml:space="preserve">1983 to 1996: </w:t>
      </w:r>
    </w:p>
    <w:p w14:paraId="068FD4CC" w14:textId="77777777" w:rsidR="00D30E99" w:rsidRPr="004940DA" w:rsidRDefault="00D30E99" w:rsidP="00D30E99">
      <w:pPr>
        <w:pStyle w:val="Bullet1G"/>
      </w:pPr>
      <w:r w:rsidRPr="004940DA">
        <w:t>Judge, in various courts and jurisdictions in Senegal. Successively served as Investigating Judge, Civil Judge at the Court of First Instance, Appeals and Supreme Court Judge.</w:t>
      </w:r>
    </w:p>
    <w:p w14:paraId="56E35293" w14:textId="77777777" w:rsidR="00D30E99" w:rsidRPr="00D30E99" w:rsidRDefault="00D30E99" w:rsidP="00D30E99">
      <w:pPr>
        <w:pStyle w:val="SingleTxtG"/>
        <w:rPr>
          <w:b/>
          <w:bCs/>
        </w:rPr>
      </w:pPr>
      <w:r w:rsidRPr="00D30E99">
        <w:rPr>
          <w:b/>
          <w:bCs/>
        </w:rPr>
        <w:t xml:space="preserve">Educational background: </w:t>
      </w:r>
    </w:p>
    <w:p w14:paraId="69E3C1A5" w14:textId="77777777" w:rsidR="00D30E99" w:rsidRPr="00D30E99" w:rsidRDefault="00D30E99" w:rsidP="00D30E99">
      <w:pPr>
        <w:pStyle w:val="SingleTxtG"/>
      </w:pPr>
      <w:r w:rsidRPr="00D30E99">
        <w:lastRenderedPageBreak/>
        <w:t xml:space="preserve">1990 to 1992: University of Minnesota, Minneapolis United States of America. Leadership and Administration; International criminal law. </w:t>
      </w:r>
    </w:p>
    <w:p w14:paraId="6188B486" w14:textId="77777777" w:rsidR="00D30E99" w:rsidRDefault="00D30E99" w:rsidP="00D30E99">
      <w:pPr>
        <w:pStyle w:val="SingleTxtG"/>
      </w:pPr>
      <w:r w:rsidRPr="004940DA">
        <w:t xml:space="preserve">1981 to 1983: Ecole </w:t>
      </w:r>
      <w:proofErr w:type="spellStart"/>
      <w:r w:rsidRPr="004940DA">
        <w:t>Nationale</w:t>
      </w:r>
      <w:proofErr w:type="spellEnd"/>
      <w:r w:rsidRPr="004940DA">
        <w:t xml:space="preserve"> </w:t>
      </w:r>
      <w:proofErr w:type="spellStart"/>
      <w:r w:rsidRPr="004940DA">
        <w:t>d’Administration</w:t>
      </w:r>
      <w:proofErr w:type="spellEnd"/>
      <w:r w:rsidRPr="004940DA">
        <w:t xml:space="preserve"> et de Magistrature, Dakar, Senegal. </w:t>
      </w:r>
      <w:r>
        <w:t xml:space="preserve">Training to become a judge. </w:t>
      </w:r>
    </w:p>
    <w:p w14:paraId="548273DC" w14:textId="58591BD3" w:rsidR="00D30E99" w:rsidRDefault="00D30E99" w:rsidP="00D30E99">
      <w:pPr>
        <w:pStyle w:val="SingleTxtG"/>
      </w:pPr>
      <w:r>
        <w:t>1977 to 1981: Cheikh Anta Diop University Dakar, Senegal. Masters in Private law and judicial law.</w:t>
      </w:r>
    </w:p>
    <w:p w14:paraId="6D8D5041" w14:textId="5F4FAB0E" w:rsidR="00D30E99" w:rsidRDefault="00D30E99">
      <w:pPr>
        <w:suppressAutoHyphens w:val="0"/>
        <w:spacing w:after="200" w:line="276" w:lineRule="auto"/>
        <w:rPr>
          <w:rFonts w:eastAsia="SimSun"/>
          <w:lang w:eastAsia="zh-CN"/>
        </w:rPr>
      </w:pPr>
      <w:r>
        <w:br w:type="page"/>
      </w:r>
    </w:p>
    <w:p w14:paraId="38D7C265" w14:textId="7F8B3133" w:rsidR="00045FD4" w:rsidRDefault="00D30E99" w:rsidP="00045FD4">
      <w:pPr>
        <w:pStyle w:val="H1G"/>
      </w:pPr>
      <w:r>
        <w:lastRenderedPageBreak/>
        <w:tab/>
      </w:r>
      <w:r>
        <w:tab/>
      </w:r>
      <w:r w:rsidR="00045FD4" w:rsidRPr="008663C9">
        <w:t>Fidelis Edge</w:t>
      </w:r>
      <w:r w:rsidR="00045FD4">
        <w:t xml:space="preserve"> </w:t>
      </w:r>
      <w:proofErr w:type="spellStart"/>
      <w:r w:rsidR="00045FD4" w:rsidRPr="008663C9">
        <w:t>Kanyongolo</w:t>
      </w:r>
      <w:proofErr w:type="spellEnd"/>
      <w:r w:rsidR="00045FD4">
        <w:t xml:space="preserve"> (Malawi)</w:t>
      </w:r>
    </w:p>
    <w:p w14:paraId="44E1F734" w14:textId="77777777" w:rsidR="008F5197" w:rsidRPr="008B6162" w:rsidRDefault="008F5197" w:rsidP="008F5197">
      <w:pPr>
        <w:pStyle w:val="HChG"/>
        <w:jc w:val="right"/>
        <w:rPr>
          <w:b w:val="0"/>
          <w:sz w:val="20"/>
        </w:rPr>
      </w:pPr>
      <w:r w:rsidRPr="008B6162">
        <w:rPr>
          <w:b w:val="0"/>
          <w:bCs/>
          <w:sz w:val="20"/>
        </w:rPr>
        <w:t>[</w:t>
      </w:r>
      <w:r w:rsidRPr="008B6162">
        <w:rPr>
          <w:b w:val="0"/>
          <w:sz w:val="20"/>
        </w:rPr>
        <w:t xml:space="preserve">Original: </w:t>
      </w:r>
      <w:r>
        <w:rPr>
          <w:b w:val="0"/>
          <w:sz w:val="20"/>
        </w:rPr>
        <w:t>English</w:t>
      </w:r>
      <w:r w:rsidRPr="008B6162">
        <w:rPr>
          <w:b w:val="0"/>
          <w:sz w:val="20"/>
        </w:rPr>
        <w:t>]</w:t>
      </w:r>
    </w:p>
    <w:p w14:paraId="48496526" w14:textId="77777777" w:rsidR="00045FD4" w:rsidRPr="008663C9" w:rsidRDefault="00045FD4" w:rsidP="00045FD4">
      <w:pPr>
        <w:pStyle w:val="SingleTxtG"/>
        <w:rPr>
          <w:i/>
          <w:iCs/>
          <w:szCs w:val="24"/>
        </w:rPr>
      </w:pPr>
      <w:r w:rsidRPr="008663C9">
        <w:rPr>
          <w:b/>
          <w:bCs/>
        </w:rPr>
        <w:t>Date of birth:</w:t>
      </w:r>
      <w:r w:rsidRPr="008663C9">
        <w:t xml:space="preserve"> </w:t>
      </w:r>
      <w:r w:rsidRPr="008663C9">
        <w:rPr>
          <w:i/>
          <w:iCs/>
          <w:szCs w:val="24"/>
        </w:rPr>
        <w:t>3 July 1962</w:t>
      </w:r>
    </w:p>
    <w:p w14:paraId="42BA2F15" w14:textId="77777777" w:rsidR="00045FD4" w:rsidRPr="008663C9" w:rsidRDefault="00045FD4" w:rsidP="00045FD4">
      <w:pPr>
        <w:pStyle w:val="SingleTxtG"/>
        <w:rPr>
          <w:i/>
          <w:iCs/>
        </w:rPr>
      </w:pPr>
      <w:r w:rsidRPr="008663C9">
        <w:rPr>
          <w:b/>
          <w:bCs/>
        </w:rPr>
        <w:t>United Nations working languages:</w:t>
      </w:r>
      <w:r w:rsidRPr="008663C9">
        <w:t xml:space="preserve"> </w:t>
      </w:r>
      <w:r w:rsidRPr="008663C9">
        <w:rPr>
          <w:i/>
          <w:iCs/>
        </w:rPr>
        <w:t>English.</w:t>
      </w:r>
    </w:p>
    <w:p w14:paraId="7BAD0F05" w14:textId="77777777" w:rsidR="00045FD4" w:rsidRPr="008663C9" w:rsidRDefault="00045FD4" w:rsidP="00045FD4">
      <w:pPr>
        <w:pStyle w:val="SingleTxtG"/>
      </w:pPr>
      <w:r w:rsidRPr="008663C9">
        <w:rPr>
          <w:b/>
          <w:bCs/>
        </w:rPr>
        <w:t>Current position/function</w:t>
      </w:r>
      <w:r w:rsidRPr="008663C9">
        <w:t>:</w:t>
      </w:r>
    </w:p>
    <w:p w14:paraId="39261D37" w14:textId="77777777" w:rsidR="00045FD4" w:rsidRPr="008663C9" w:rsidRDefault="00045FD4" w:rsidP="00045FD4">
      <w:pPr>
        <w:pStyle w:val="SingleTxtG"/>
        <w:rPr>
          <w:i/>
          <w:iCs/>
          <w:szCs w:val="24"/>
        </w:rPr>
      </w:pPr>
      <w:r w:rsidRPr="008663C9">
        <w:rPr>
          <w:i/>
          <w:iCs/>
          <w:szCs w:val="24"/>
        </w:rPr>
        <w:t>Associate Professor of Law, University of Malawi, Retired July 2022</w:t>
      </w:r>
    </w:p>
    <w:p w14:paraId="063B9E20" w14:textId="77777777" w:rsidR="00045FD4" w:rsidRPr="008663C9" w:rsidRDefault="00045FD4" w:rsidP="00045FD4">
      <w:pPr>
        <w:pStyle w:val="SingleTxtG"/>
        <w:rPr>
          <w:b/>
          <w:bCs/>
        </w:rPr>
      </w:pPr>
      <w:r w:rsidRPr="008663C9">
        <w:rPr>
          <w:b/>
          <w:bCs/>
        </w:rPr>
        <w:t>Main professional activities:</w:t>
      </w:r>
    </w:p>
    <w:p w14:paraId="382DEE9E" w14:textId="77777777" w:rsidR="00045FD4" w:rsidRPr="008663C9" w:rsidRDefault="00045FD4" w:rsidP="00045FD4">
      <w:pPr>
        <w:pStyle w:val="SingleTxtG"/>
      </w:pPr>
      <w:r w:rsidRPr="008663C9">
        <w:t>Lecturer in Law University of Malawi</w:t>
      </w:r>
    </w:p>
    <w:p w14:paraId="5527F7B1" w14:textId="77777777" w:rsidR="00045FD4" w:rsidRPr="008663C9" w:rsidRDefault="00045FD4" w:rsidP="00045FD4">
      <w:pPr>
        <w:pStyle w:val="SingleTxtG"/>
      </w:pPr>
      <w:r w:rsidRPr="008663C9">
        <w:t xml:space="preserve">Council Member, </w:t>
      </w:r>
      <w:r w:rsidRPr="008663C9">
        <w:rPr>
          <w:i/>
        </w:rPr>
        <w:t>Catholic University of Malawi</w:t>
      </w:r>
      <w:r w:rsidRPr="008663C9">
        <w:t xml:space="preserve"> 2008-2010</w:t>
      </w:r>
    </w:p>
    <w:p w14:paraId="79562866" w14:textId="77777777" w:rsidR="00045FD4" w:rsidRPr="008663C9" w:rsidRDefault="00045FD4" w:rsidP="00045FD4">
      <w:pPr>
        <w:pStyle w:val="SingleTxtG"/>
      </w:pPr>
      <w:r w:rsidRPr="008663C9">
        <w:t xml:space="preserve">Trustee, </w:t>
      </w:r>
      <w:r w:rsidRPr="008663C9">
        <w:rPr>
          <w:i/>
        </w:rPr>
        <w:t>Southern Africa Litigation Centre</w:t>
      </w:r>
      <w:r w:rsidRPr="008663C9">
        <w:t xml:space="preserve"> 2007-2009 </w:t>
      </w:r>
    </w:p>
    <w:p w14:paraId="7958CEDB" w14:textId="77777777" w:rsidR="00045FD4" w:rsidRPr="008663C9" w:rsidRDefault="00045FD4" w:rsidP="00045FD4">
      <w:pPr>
        <w:pStyle w:val="SingleTxtG"/>
      </w:pPr>
      <w:r w:rsidRPr="008663C9">
        <w:t xml:space="preserve">Trustee, </w:t>
      </w:r>
      <w:r w:rsidRPr="008663C9">
        <w:rPr>
          <w:i/>
        </w:rPr>
        <w:t>Media Council of Malawi</w:t>
      </w:r>
      <w:r w:rsidRPr="008663C9">
        <w:t xml:space="preserve"> 2007-2010</w:t>
      </w:r>
    </w:p>
    <w:p w14:paraId="5F04A6DC" w14:textId="77777777" w:rsidR="00045FD4" w:rsidRPr="008663C9" w:rsidRDefault="00045FD4" w:rsidP="00045FD4">
      <w:pPr>
        <w:pStyle w:val="SingleTxtG"/>
      </w:pPr>
      <w:r w:rsidRPr="008663C9">
        <w:t xml:space="preserve">Member of Board of Directors, </w:t>
      </w:r>
      <w:r w:rsidRPr="008663C9">
        <w:rPr>
          <w:i/>
        </w:rPr>
        <w:t>Open Society Initiative for Southern Africa</w:t>
      </w:r>
      <w:r w:rsidRPr="008663C9">
        <w:t xml:space="preserve"> (OSISA) </w:t>
      </w:r>
    </w:p>
    <w:p w14:paraId="50823723" w14:textId="77777777" w:rsidR="00045FD4" w:rsidRPr="008663C9" w:rsidRDefault="00045FD4" w:rsidP="00045FD4">
      <w:pPr>
        <w:pStyle w:val="SingleTxtG"/>
      </w:pPr>
      <w:r w:rsidRPr="008663C9">
        <w:t xml:space="preserve">2006-2009 </w:t>
      </w:r>
    </w:p>
    <w:p w14:paraId="2E8A252A" w14:textId="77777777" w:rsidR="00045FD4" w:rsidRPr="008663C9" w:rsidRDefault="00045FD4" w:rsidP="00045FD4">
      <w:pPr>
        <w:pStyle w:val="SingleTxtG"/>
      </w:pPr>
      <w:r w:rsidRPr="008663C9">
        <w:t xml:space="preserve">Trustee, </w:t>
      </w:r>
      <w:r w:rsidRPr="008663C9">
        <w:rPr>
          <w:i/>
        </w:rPr>
        <w:t>Media Institute of Southern Africa</w:t>
      </w:r>
      <w:r w:rsidRPr="008663C9">
        <w:t xml:space="preserve"> 2000-2005 </w:t>
      </w:r>
    </w:p>
    <w:p w14:paraId="04C081DF" w14:textId="77777777" w:rsidR="00045FD4" w:rsidRPr="008663C9" w:rsidRDefault="00045FD4" w:rsidP="00045FD4">
      <w:pPr>
        <w:pStyle w:val="SingleTxtG"/>
      </w:pPr>
      <w:r w:rsidRPr="008663C9">
        <w:t xml:space="preserve">Dean of Law, </w:t>
      </w:r>
      <w:r w:rsidRPr="008663C9">
        <w:rPr>
          <w:i/>
        </w:rPr>
        <w:t>University of Malawi</w:t>
      </w:r>
      <w:r w:rsidRPr="008663C9">
        <w:t xml:space="preserve"> 2008-2010 </w:t>
      </w:r>
    </w:p>
    <w:p w14:paraId="6842F1AB" w14:textId="77777777" w:rsidR="00045FD4" w:rsidRPr="008663C9" w:rsidRDefault="00045FD4" w:rsidP="00045FD4">
      <w:pPr>
        <w:pStyle w:val="SingleTxtG"/>
      </w:pPr>
      <w:r w:rsidRPr="008663C9">
        <w:t xml:space="preserve">Member of the Board of Directors of the </w:t>
      </w:r>
      <w:r w:rsidRPr="008663C9">
        <w:rPr>
          <w:i/>
        </w:rPr>
        <w:t>Civil Liberties Committee</w:t>
      </w:r>
      <w:r w:rsidRPr="008663C9">
        <w:t xml:space="preserve"> 1993-2004</w:t>
      </w:r>
    </w:p>
    <w:p w14:paraId="6B3E2D05" w14:textId="77777777" w:rsidR="00045FD4" w:rsidRDefault="00045FD4" w:rsidP="00045FD4">
      <w:pPr>
        <w:pStyle w:val="SingleTxtG"/>
      </w:pPr>
      <w:r w:rsidRPr="008663C9">
        <w:t xml:space="preserve">Member of Advisory Board, </w:t>
      </w:r>
      <w:r w:rsidRPr="008663C9">
        <w:rPr>
          <w:i/>
        </w:rPr>
        <w:t>Article 19 (Africa Programme)</w:t>
      </w:r>
      <w:r w:rsidRPr="008663C9">
        <w:t>, 2002-2004</w:t>
      </w:r>
    </w:p>
    <w:p w14:paraId="4B521B57" w14:textId="77777777" w:rsidR="00045FD4" w:rsidRPr="008B6162" w:rsidRDefault="00045FD4" w:rsidP="00045FD4">
      <w:pPr>
        <w:pStyle w:val="SingleTxtG"/>
        <w:rPr>
          <w:b/>
          <w:bCs/>
        </w:rPr>
      </w:pPr>
      <w:r w:rsidRPr="008B6162">
        <w:rPr>
          <w:b/>
          <w:bCs/>
        </w:rPr>
        <w:t>Legal expertise/ experience and other main activities in the field of enforced disappearances:</w:t>
      </w:r>
    </w:p>
    <w:p w14:paraId="27EFC2A1" w14:textId="77777777" w:rsidR="00045FD4" w:rsidRDefault="00045FD4" w:rsidP="00045FD4">
      <w:pPr>
        <w:pStyle w:val="SingleTxtG"/>
      </w:pPr>
      <w:r>
        <w:t xml:space="preserve">PhD in human rights jurisprudence with extensive academic and practical experience in legal and policy research, consultancy, and lecturing, conducting socio-legal research projects, academic and policy related writing, design and evaluation of human rights institutions and democratic governance programmes. Lecturing law at the University of Malawi, training human rights investigators from African countries, consulting on access to justice, prison reform and media freedom.    </w:t>
      </w:r>
    </w:p>
    <w:p w14:paraId="340A7527" w14:textId="77777777" w:rsidR="00045FD4" w:rsidRPr="008B6162" w:rsidRDefault="00045FD4" w:rsidP="00045FD4">
      <w:pPr>
        <w:pStyle w:val="SingleTxtG"/>
        <w:rPr>
          <w:b/>
          <w:bCs/>
        </w:rPr>
      </w:pPr>
      <w:r w:rsidRPr="008B6162">
        <w:rPr>
          <w:b/>
          <w:bCs/>
        </w:rPr>
        <w:t>Educational background:</w:t>
      </w:r>
    </w:p>
    <w:p w14:paraId="103D2AC5" w14:textId="77777777" w:rsidR="00045FD4" w:rsidRDefault="00045FD4" w:rsidP="00045FD4">
      <w:pPr>
        <w:pStyle w:val="SingleTxtG"/>
      </w:pPr>
      <w:r>
        <w:t>1.</w:t>
      </w:r>
      <w:r>
        <w:tab/>
        <w:t>PhD: University of East Anglia, UK.</w:t>
      </w:r>
    </w:p>
    <w:p w14:paraId="159E73A1" w14:textId="77777777" w:rsidR="00045FD4" w:rsidRDefault="00045FD4" w:rsidP="00045FD4">
      <w:pPr>
        <w:pStyle w:val="SingleTxtG"/>
      </w:pPr>
      <w:r>
        <w:t>2.</w:t>
      </w:r>
      <w:r>
        <w:tab/>
        <w:t>LL.M: Cambridge University, UK</w:t>
      </w:r>
    </w:p>
    <w:p w14:paraId="7AC69378" w14:textId="77777777" w:rsidR="00045FD4" w:rsidRDefault="00045FD4" w:rsidP="00045FD4">
      <w:pPr>
        <w:pStyle w:val="SingleTxtG"/>
      </w:pPr>
      <w:r>
        <w:t>3.</w:t>
      </w:r>
      <w:r>
        <w:tab/>
        <w:t>LL. B (Hons.):</w:t>
      </w:r>
      <w:r>
        <w:tab/>
        <w:t>University of Malawi, Malawi</w:t>
      </w:r>
    </w:p>
    <w:p w14:paraId="2F145456" w14:textId="77777777" w:rsidR="00045FD4" w:rsidRPr="008B6162" w:rsidRDefault="00045FD4" w:rsidP="00045FD4">
      <w:pPr>
        <w:pStyle w:val="SingleTxtG"/>
        <w:rPr>
          <w:b/>
          <w:bCs/>
        </w:rPr>
      </w:pPr>
      <w:r w:rsidRPr="008B6162">
        <w:rPr>
          <w:b/>
          <w:bCs/>
        </w:rPr>
        <w:t>List of most recent publications, particularly in the field of enforced disappearances:</w:t>
      </w:r>
    </w:p>
    <w:p w14:paraId="39F436E4" w14:textId="77777777" w:rsidR="00045FD4" w:rsidRDefault="00045FD4" w:rsidP="00045FD4">
      <w:pPr>
        <w:pStyle w:val="SingleTxtG"/>
      </w:pPr>
      <w:r>
        <w:t>1.</w:t>
      </w:r>
      <w:r>
        <w:tab/>
        <w:t xml:space="preserve">Legal responses to electoral violence and democratic governance in Malawi: The Case of the 2019 and 2020 Elections in K. Ross and A. </w:t>
      </w:r>
      <w:proofErr w:type="spellStart"/>
      <w:r>
        <w:t>Chiweza</w:t>
      </w:r>
      <w:proofErr w:type="spellEnd"/>
      <w:r>
        <w:t xml:space="preserve">, Governance in Malawi: New Perspectives. Mzuzu: Mzuzu University </w:t>
      </w:r>
      <w:proofErr w:type="gramStart"/>
      <w:r>
        <w:t>Press  (</w:t>
      </w:r>
      <w:proofErr w:type="gramEnd"/>
      <w:r>
        <w:t>2022)</w:t>
      </w:r>
    </w:p>
    <w:p w14:paraId="68EAA5E3" w14:textId="77777777" w:rsidR="00045FD4" w:rsidRDefault="00045FD4" w:rsidP="00045FD4">
      <w:pPr>
        <w:pStyle w:val="SingleTxtG"/>
      </w:pPr>
      <w:r>
        <w:t>2.</w:t>
      </w:r>
      <w:r>
        <w:tab/>
        <w:t xml:space="preserve">Patel N. and </w:t>
      </w:r>
      <w:proofErr w:type="spellStart"/>
      <w:r>
        <w:t>Kanyongolo</w:t>
      </w:r>
      <w:proofErr w:type="spellEnd"/>
      <w:r>
        <w:t xml:space="preserve"> F.E. (2022) Democracy Tested: The 2019 Malawi’s Tripartite Elections, Lilongwe: NICE &amp; IPI</w:t>
      </w:r>
    </w:p>
    <w:p w14:paraId="0CEAE63C" w14:textId="06900FD4" w:rsidR="00045FD4" w:rsidRDefault="00045FD4" w:rsidP="00045FD4">
      <w:pPr>
        <w:pStyle w:val="SingleTxtG"/>
      </w:pPr>
      <w:r>
        <w:t>3.</w:t>
      </w:r>
      <w:r>
        <w:tab/>
        <w:t xml:space="preserve">Anders, Gerhard, Fidelis E. </w:t>
      </w:r>
      <w:proofErr w:type="spellStart"/>
      <w:r>
        <w:t>Kanyongolo</w:t>
      </w:r>
      <w:proofErr w:type="spellEnd"/>
      <w:r>
        <w:t xml:space="preserve">, and Brigitte </w:t>
      </w:r>
      <w:proofErr w:type="spellStart"/>
      <w:r>
        <w:t>Seim</w:t>
      </w:r>
      <w:proofErr w:type="spellEnd"/>
      <w:r>
        <w:t>. "Corruption and the impact of law enforcement: insights from a mixed-methods study in Malawi." The Journal of Modern African Studies 58, no. 3 (2020): 315-336</w:t>
      </w:r>
    </w:p>
    <w:p w14:paraId="5FBBDCA7" w14:textId="31BE3E2F" w:rsidR="00045FD4" w:rsidRDefault="00045FD4">
      <w:pPr>
        <w:suppressAutoHyphens w:val="0"/>
        <w:spacing w:after="200" w:line="276" w:lineRule="auto"/>
        <w:rPr>
          <w:rFonts w:eastAsia="SimSun"/>
          <w:lang w:eastAsia="zh-CN"/>
        </w:rPr>
      </w:pPr>
      <w:r>
        <w:br w:type="page"/>
      </w:r>
    </w:p>
    <w:p w14:paraId="63E09639" w14:textId="3BC517DB" w:rsidR="004D0CCB" w:rsidRDefault="00045FD4">
      <w:pPr>
        <w:pStyle w:val="H1G"/>
      </w:pPr>
      <w:r>
        <w:lastRenderedPageBreak/>
        <w:tab/>
      </w:r>
      <w:r>
        <w:tab/>
      </w:r>
      <w:r w:rsidR="004D0CCB" w:rsidRPr="004940DA">
        <w:t>Barbara</w:t>
      </w:r>
      <w:r w:rsidR="004D0CCB">
        <w:t xml:space="preserve"> </w:t>
      </w:r>
      <w:r w:rsidR="004D0CCB" w:rsidRPr="000D069C">
        <w:t>Lochbihler</w:t>
      </w:r>
      <w:r w:rsidR="004D0CCB">
        <w:t xml:space="preserve"> (Germany)</w:t>
      </w:r>
    </w:p>
    <w:p w14:paraId="2C7F9807" w14:textId="00F5F15C" w:rsidR="00045FD4" w:rsidRPr="008B6162" w:rsidRDefault="00045FD4" w:rsidP="00045FD4">
      <w:pPr>
        <w:pStyle w:val="HChG"/>
        <w:jc w:val="right"/>
        <w:rPr>
          <w:b w:val="0"/>
          <w:sz w:val="20"/>
        </w:rPr>
      </w:pPr>
      <w:r w:rsidRPr="008B6162">
        <w:rPr>
          <w:b w:val="0"/>
          <w:bCs/>
          <w:sz w:val="20"/>
        </w:rPr>
        <w:t>[</w:t>
      </w:r>
      <w:r w:rsidRPr="008B6162">
        <w:rPr>
          <w:b w:val="0"/>
          <w:sz w:val="20"/>
        </w:rPr>
        <w:t xml:space="preserve">Original: </w:t>
      </w:r>
      <w:r>
        <w:rPr>
          <w:b w:val="0"/>
          <w:sz w:val="20"/>
        </w:rPr>
        <w:t>English</w:t>
      </w:r>
      <w:r w:rsidRPr="008B6162">
        <w:rPr>
          <w:b w:val="0"/>
          <w:sz w:val="20"/>
        </w:rPr>
        <w:t>]</w:t>
      </w:r>
    </w:p>
    <w:p w14:paraId="46B579C9" w14:textId="2A4FE997" w:rsidR="004D0CCB" w:rsidRPr="004940DA" w:rsidRDefault="004D0CCB" w:rsidP="004940DA">
      <w:pPr>
        <w:pStyle w:val="SingleTxtG"/>
      </w:pPr>
      <w:r w:rsidRPr="004940DA">
        <w:rPr>
          <w:b/>
          <w:bCs/>
        </w:rPr>
        <w:t>Date of birth</w:t>
      </w:r>
      <w:r w:rsidRPr="004940DA">
        <w:t xml:space="preserve">: 20 May 1959 in </w:t>
      </w:r>
      <w:proofErr w:type="spellStart"/>
      <w:r w:rsidRPr="004940DA">
        <w:t>Obergünzburg</w:t>
      </w:r>
      <w:proofErr w:type="spellEnd"/>
    </w:p>
    <w:p w14:paraId="0C2DEE3F" w14:textId="74A8AE5C" w:rsidR="004D0CCB" w:rsidRPr="004940DA" w:rsidRDefault="004D0CCB" w:rsidP="004940DA">
      <w:pPr>
        <w:pStyle w:val="SingleTxtG"/>
      </w:pPr>
      <w:r w:rsidRPr="004940DA">
        <w:rPr>
          <w:b/>
          <w:bCs/>
        </w:rPr>
        <w:t>United Nations working languages</w:t>
      </w:r>
      <w:r w:rsidRPr="004940DA">
        <w:t xml:space="preserve">: English </w:t>
      </w:r>
    </w:p>
    <w:p w14:paraId="2ED96F87" w14:textId="6CE58D3C" w:rsidR="004D0CCB" w:rsidRPr="004940DA" w:rsidRDefault="004D0CCB" w:rsidP="004940DA">
      <w:pPr>
        <w:pStyle w:val="SingleTxtG"/>
        <w:rPr>
          <w:b/>
          <w:bCs/>
        </w:rPr>
      </w:pPr>
      <w:r w:rsidRPr="004940DA">
        <w:rPr>
          <w:b/>
          <w:bCs/>
        </w:rPr>
        <w:t>Current position/function:</w:t>
      </w:r>
    </w:p>
    <w:p w14:paraId="66986662" w14:textId="2B6A6765" w:rsidR="004D0CCB" w:rsidRPr="004940DA" w:rsidRDefault="004D0CCB" w:rsidP="004940DA">
      <w:pPr>
        <w:pStyle w:val="Bullet1G"/>
      </w:pPr>
      <w:r w:rsidRPr="004940DA">
        <w:t>Member and Vice President of the UN Committee on Enforced Disappearances</w:t>
      </w:r>
    </w:p>
    <w:p w14:paraId="7F9C9D5B" w14:textId="1458FC5D" w:rsidR="004D0CCB" w:rsidRPr="004940DA" w:rsidRDefault="004D0CCB" w:rsidP="004940DA">
      <w:pPr>
        <w:pStyle w:val="Bullet1G"/>
      </w:pPr>
      <w:r w:rsidRPr="004940DA">
        <w:t xml:space="preserve">Lecturer at the M.A. Human Rights at University Erlangen-Nürnberg </w:t>
      </w:r>
    </w:p>
    <w:p w14:paraId="364DB182" w14:textId="5FBB746D" w:rsidR="004D0CCB" w:rsidRPr="004940DA" w:rsidRDefault="004D0CCB" w:rsidP="004940DA">
      <w:pPr>
        <w:pStyle w:val="Bullet1G"/>
      </w:pPr>
      <w:r w:rsidRPr="004940DA">
        <w:t>Member of the Board of the Martin-</w:t>
      </w:r>
      <w:proofErr w:type="spellStart"/>
      <w:r w:rsidRPr="004940DA">
        <w:t>Ennals</w:t>
      </w:r>
      <w:proofErr w:type="spellEnd"/>
      <w:r w:rsidRPr="004940DA">
        <w:t>-Award</w:t>
      </w:r>
    </w:p>
    <w:p w14:paraId="4D3F18B2" w14:textId="4BCC454C" w:rsidR="004D0CCB" w:rsidRPr="004940DA" w:rsidRDefault="004D0CCB" w:rsidP="004940DA">
      <w:pPr>
        <w:ind w:left="567" w:firstLine="567"/>
        <w:rPr>
          <w:b/>
          <w:bCs/>
        </w:rPr>
      </w:pPr>
      <w:r w:rsidRPr="004940DA">
        <w:rPr>
          <w:b/>
          <w:bCs/>
        </w:rPr>
        <w:t>Main professional activities:</w:t>
      </w:r>
      <w:r w:rsidRPr="004940DA">
        <w:rPr>
          <w:b/>
          <w:bCs/>
        </w:rPr>
        <w:tab/>
      </w:r>
    </w:p>
    <w:p w14:paraId="18E6C5DB" w14:textId="77777777" w:rsidR="004D0CCB" w:rsidRPr="004940DA" w:rsidRDefault="004D0CCB" w:rsidP="004940DA">
      <w:pPr>
        <w:pStyle w:val="SingleTxtG"/>
      </w:pPr>
      <w:r w:rsidRPr="004940DA">
        <w:t>2009-2019</w:t>
      </w:r>
      <w:r w:rsidRPr="004940DA">
        <w:tab/>
        <w:t>Member of the European Parliament, The Greens/EFA group: Chair and Vice-Chair of the Subcommittee on Human Rights, Chair of the Working Group on EU-UN Relations</w:t>
      </w:r>
    </w:p>
    <w:p w14:paraId="68411894" w14:textId="77777777" w:rsidR="004D0CCB" w:rsidRPr="004940DA" w:rsidRDefault="004D0CCB" w:rsidP="004940DA">
      <w:pPr>
        <w:pStyle w:val="SingleTxtG"/>
      </w:pPr>
      <w:r w:rsidRPr="004940DA">
        <w:rPr>
          <w:rStyle w:val="SingleTxtGChar"/>
        </w:rPr>
        <w:t>1999</w:t>
      </w:r>
      <w:r w:rsidRPr="004940DA">
        <w:t xml:space="preserve">-2009: </w:t>
      </w:r>
      <w:r w:rsidRPr="004940DA">
        <w:tab/>
        <w:t xml:space="preserve">Secretary General, Amnesty International (AI) Germany: human rights advocacy towards the German government, ministries, parliament, </w:t>
      </w:r>
      <w:proofErr w:type="gramStart"/>
      <w:r w:rsidRPr="004940DA">
        <w:t>CEOs</w:t>
      </w:r>
      <w:proofErr w:type="gramEnd"/>
      <w:r w:rsidRPr="004940DA">
        <w:t xml:space="preserve"> and public media; head of different international country missions; development of the international strategy and program as member of the AI Directors’ Forum</w:t>
      </w:r>
    </w:p>
    <w:p w14:paraId="2458E48C" w14:textId="77777777" w:rsidR="004D0CCB" w:rsidRPr="004940DA" w:rsidRDefault="004D0CCB" w:rsidP="004940DA">
      <w:pPr>
        <w:pStyle w:val="SingleTxtG"/>
      </w:pPr>
      <w:r w:rsidRPr="004940DA">
        <w:t xml:space="preserve">1992-1999: </w:t>
      </w:r>
      <w:r w:rsidRPr="004940DA">
        <w:tab/>
        <w:t xml:space="preserve">Secretary General, Women’s International League for </w:t>
      </w:r>
      <w:proofErr w:type="gramStart"/>
      <w:r w:rsidRPr="004940DA">
        <w:t>Peace</w:t>
      </w:r>
      <w:proofErr w:type="gramEnd"/>
      <w:r w:rsidRPr="004940DA">
        <w:t xml:space="preserve"> and Freedom (WILPF), Geneva/New York: participation in the World Conference on Human Rights 1993 and monitoring the implementation of the Vienna and Beijing Plan of Action within the UN; contributing to the drafting of the Beijing Plan of Action and participation in the World Conference on Women in Beijing 1995</w:t>
      </w:r>
    </w:p>
    <w:p w14:paraId="3E3758AC" w14:textId="77777777" w:rsidR="004D0CCB" w:rsidRPr="004940DA" w:rsidRDefault="004D0CCB" w:rsidP="004940DA">
      <w:pPr>
        <w:pStyle w:val="SingleTxtG"/>
      </w:pPr>
      <w:r w:rsidRPr="004940DA">
        <w:rPr>
          <w:b/>
          <w:bCs/>
        </w:rPr>
        <w:t>Legal expertise/ experience and other main activities in the field of enforced disappearances</w:t>
      </w:r>
      <w:r w:rsidRPr="004940DA">
        <w:t>:</w:t>
      </w:r>
    </w:p>
    <w:p w14:paraId="353BD0AA" w14:textId="77777777" w:rsidR="004D0CCB" w:rsidRPr="004940DA" w:rsidRDefault="004D0CCB" w:rsidP="004940DA">
      <w:pPr>
        <w:pStyle w:val="SingleTxtG"/>
      </w:pPr>
      <w:r w:rsidRPr="004940DA">
        <w:t xml:space="preserve">Frequent human rights missions as MEP with focus on enforced disappearances, incl. in relation to cases in Libya, Iraq, Syria, Egypt, Cambodia; Authoring of numerous EP human rights reports and resolutions on ED, including in Mexico, Laos, Sri Lanka; Convener of Int’l Law and Human Rights Program of Parliamentarians for Global Action; intense advocacy work on negotiation process of ICPPED and its ratification by Germany as Secretary General of Amnesty International Germany. </w:t>
      </w:r>
    </w:p>
    <w:p w14:paraId="4CEB1620" w14:textId="77777777" w:rsidR="004D0CCB" w:rsidRPr="004940DA" w:rsidRDefault="004D0CCB" w:rsidP="004940DA">
      <w:pPr>
        <w:pStyle w:val="SingleTxtG"/>
        <w:rPr>
          <w:b/>
          <w:bCs/>
        </w:rPr>
      </w:pPr>
      <w:r w:rsidRPr="004940DA">
        <w:rPr>
          <w:b/>
          <w:bCs/>
        </w:rPr>
        <w:t>Educational background:</w:t>
      </w:r>
    </w:p>
    <w:p w14:paraId="69A1850D" w14:textId="67FE79AE" w:rsidR="004D0CCB" w:rsidRPr="004940DA" w:rsidRDefault="004D0CCB" w:rsidP="004940DA">
      <w:pPr>
        <w:pStyle w:val="Bullet1G"/>
      </w:pPr>
      <w:r w:rsidRPr="004940DA">
        <w:t>M.A. in Political Sciences, International Law and Economics,</w:t>
      </w:r>
      <w:r w:rsidR="005409CE">
        <w:t xml:space="preserve"> </w:t>
      </w:r>
      <w:r w:rsidRPr="004940DA">
        <w:t>Ludwig-Maximilian-University, Munich</w:t>
      </w:r>
    </w:p>
    <w:p w14:paraId="0D709C1B" w14:textId="5C95D210" w:rsidR="004D0CCB" w:rsidRPr="004940DA" w:rsidRDefault="004D0CCB" w:rsidP="004940DA">
      <w:pPr>
        <w:pStyle w:val="Bullet1G"/>
      </w:pPr>
      <w:r w:rsidRPr="004940DA">
        <w:t xml:space="preserve">Diploma in Social Work, </w:t>
      </w:r>
      <w:proofErr w:type="spellStart"/>
      <w:r w:rsidRPr="004940DA">
        <w:t>Katholische</w:t>
      </w:r>
      <w:proofErr w:type="spellEnd"/>
      <w:r w:rsidRPr="004940DA">
        <w:t xml:space="preserve"> </w:t>
      </w:r>
      <w:proofErr w:type="spellStart"/>
      <w:r w:rsidRPr="004940DA">
        <w:t>Stiftungsfachhochschule</w:t>
      </w:r>
      <w:proofErr w:type="spellEnd"/>
      <w:r w:rsidRPr="004940DA">
        <w:t>, Munich</w:t>
      </w:r>
    </w:p>
    <w:p w14:paraId="342176F9" w14:textId="77777777" w:rsidR="004D0CCB" w:rsidRPr="004940DA" w:rsidRDefault="004D0CCB" w:rsidP="004940DA">
      <w:pPr>
        <w:pStyle w:val="SingleTxtG"/>
        <w:rPr>
          <w:b/>
          <w:bCs/>
        </w:rPr>
      </w:pPr>
      <w:r w:rsidRPr="004940DA">
        <w:rPr>
          <w:b/>
          <w:bCs/>
        </w:rPr>
        <w:t>List of most recent publications, particularly in the field of enforced disappearances:</w:t>
      </w:r>
    </w:p>
    <w:p w14:paraId="52513BA9" w14:textId="35008504" w:rsidR="004D0CCB" w:rsidRPr="004940DA" w:rsidRDefault="004D0CCB" w:rsidP="004940DA">
      <w:pPr>
        <w:pStyle w:val="Bullet1G"/>
      </w:pPr>
      <w:r w:rsidRPr="004940DA">
        <w:t xml:space="preserve">Barbara Lochbihler/ Eva Nudd: Disappearances of Migrants in Africa; to be published in edited volume by </w:t>
      </w:r>
      <w:proofErr w:type="spellStart"/>
      <w:r w:rsidRPr="004940DA">
        <w:t>Grażyna</w:t>
      </w:r>
      <w:proofErr w:type="spellEnd"/>
      <w:r w:rsidRPr="004940DA">
        <w:t xml:space="preserve"> Baranowska and Milica </w:t>
      </w:r>
      <w:proofErr w:type="spellStart"/>
      <w:r w:rsidRPr="004940DA">
        <w:t>Kolakoviç-Bojoviç</w:t>
      </w:r>
      <w:proofErr w:type="spellEnd"/>
      <w:r w:rsidRPr="004940DA">
        <w:t xml:space="preserve"> in 2023</w:t>
      </w:r>
    </w:p>
    <w:p w14:paraId="116A98DD" w14:textId="3F7B613E" w:rsidR="004D0CCB" w:rsidRPr="004940DA" w:rsidRDefault="004D0CCB" w:rsidP="004940DA">
      <w:pPr>
        <w:pStyle w:val="Bullet1G"/>
      </w:pPr>
      <w:r w:rsidRPr="004940DA">
        <w:t>Barbara Lochbihler: Enforced Disappearances in the context of migration; to be published in Spanish in CIPDH-UNESCO’s Human Rights Themes Series 2023</w:t>
      </w:r>
    </w:p>
    <w:p w14:paraId="4177214A" w14:textId="16986121" w:rsidR="004D0CCB" w:rsidRPr="004940DA" w:rsidRDefault="004D0CCB" w:rsidP="004940DA">
      <w:pPr>
        <w:pStyle w:val="Bullet1G"/>
      </w:pPr>
      <w:r w:rsidRPr="004940DA">
        <w:t xml:space="preserve">Barbara Lochbihler/ Silke Voß-Kyeck/ </w:t>
      </w:r>
      <w:proofErr w:type="spellStart"/>
      <w:r w:rsidRPr="004940DA">
        <w:t>Grażyna</w:t>
      </w:r>
      <w:proofErr w:type="spellEnd"/>
      <w:r w:rsidRPr="004940DA">
        <w:t xml:space="preserve"> Baranowska: Disappeared migrants and refugees: How the ICPPED can help in their search and protection, </w:t>
      </w:r>
      <w:proofErr w:type="spellStart"/>
      <w:r w:rsidRPr="004940DA">
        <w:t>Völkerrechtsblog</w:t>
      </w:r>
      <w:proofErr w:type="spellEnd"/>
      <w:r w:rsidRPr="004940DA">
        <w:t>, 15.12.2020, https://voelkerrechtsblog.org/de/disappeared-migrants-and-refugees-how-the-icpped-can-help-in-their-search-and-protection/</w:t>
      </w:r>
    </w:p>
    <w:p w14:paraId="785B0FA5" w14:textId="0BED73D2" w:rsidR="004D0CCB" w:rsidRPr="004940DA" w:rsidRDefault="004D0CCB" w:rsidP="004940DA">
      <w:pPr>
        <w:pStyle w:val="Bullet1G"/>
      </w:pPr>
      <w:r w:rsidRPr="004940DA">
        <w:t xml:space="preserve">Quo </w:t>
      </w:r>
      <w:proofErr w:type="spellStart"/>
      <w:r w:rsidRPr="004940DA">
        <w:t>vadis</w:t>
      </w:r>
      <w:proofErr w:type="spellEnd"/>
      <w:r w:rsidRPr="004940DA">
        <w:t>, ICC? - The European Union’s Role and Responsibility to Support the ICC in Good Times and in bad Times; in: Viviane E. Dittrich and Alexander Heinze (editors): The Past, Present and Future of the International Criminal Court, Brussels 2021</w:t>
      </w:r>
    </w:p>
    <w:p w14:paraId="58742414" w14:textId="1CB97408" w:rsidR="005409CE" w:rsidRDefault="005409CE">
      <w:pPr>
        <w:suppressAutoHyphens w:val="0"/>
        <w:spacing w:after="200" w:line="276" w:lineRule="auto"/>
      </w:pPr>
      <w:r>
        <w:br w:type="page"/>
      </w:r>
    </w:p>
    <w:p w14:paraId="010C2253" w14:textId="77777777" w:rsidR="00045FD4" w:rsidRPr="008B6162" w:rsidRDefault="005409CE" w:rsidP="00045FD4">
      <w:pPr>
        <w:pStyle w:val="H1G"/>
      </w:pPr>
      <w:r>
        <w:lastRenderedPageBreak/>
        <w:tab/>
      </w:r>
      <w:r>
        <w:tab/>
      </w:r>
      <w:proofErr w:type="spellStart"/>
      <w:r w:rsidR="00045FD4" w:rsidRPr="00EC0170">
        <w:t>Salamata</w:t>
      </w:r>
      <w:proofErr w:type="spellEnd"/>
      <w:r w:rsidR="00045FD4" w:rsidRPr="00EC0170">
        <w:t> </w:t>
      </w:r>
      <w:r w:rsidR="00045FD4" w:rsidRPr="008B6162">
        <w:t xml:space="preserve">Sawadogo Née </w:t>
      </w:r>
      <w:proofErr w:type="spellStart"/>
      <w:r w:rsidR="00045FD4" w:rsidRPr="008B6162">
        <w:t>Tapsoba</w:t>
      </w:r>
      <w:proofErr w:type="spellEnd"/>
    </w:p>
    <w:p w14:paraId="498D6C52" w14:textId="77777777" w:rsidR="00045FD4" w:rsidRPr="004940DA" w:rsidRDefault="00045FD4" w:rsidP="00045FD4">
      <w:pPr>
        <w:pStyle w:val="HChG"/>
        <w:jc w:val="right"/>
        <w:rPr>
          <w:b w:val="0"/>
          <w:sz w:val="20"/>
        </w:rPr>
      </w:pPr>
      <w:r w:rsidRPr="004940DA">
        <w:rPr>
          <w:b w:val="0"/>
          <w:bCs/>
          <w:sz w:val="20"/>
        </w:rPr>
        <w:t>[</w:t>
      </w:r>
      <w:r w:rsidRPr="004940DA">
        <w:rPr>
          <w:b w:val="0"/>
          <w:sz w:val="20"/>
        </w:rPr>
        <w:t>Original: French only]</w:t>
      </w:r>
    </w:p>
    <w:p w14:paraId="51815909" w14:textId="77777777" w:rsidR="00045FD4" w:rsidRPr="008B6162" w:rsidRDefault="00045FD4" w:rsidP="00045FD4">
      <w:pPr>
        <w:pStyle w:val="SingleTxtG"/>
        <w:rPr>
          <w:lang w:val="fr-FR"/>
        </w:rPr>
      </w:pPr>
      <w:r w:rsidRPr="008B6162">
        <w:rPr>
          <w:b/>
          <w:bCs/>
          <w:lang w:val="fr-FR"/>
        </w:rPr>
        <w:t>Date de naissance</w:t>
      </w:r>
      <w:r w:rsidRPr="008B6162">
        <w:rPr>
          <w:lang w:val="fr-FR"/>
        </w:rPr>
        <w:t xml:space="preserve"> :</w:t>
      </w:r>
      <w:r w:rsidRPr="00EC0170">
        <w:rPr>
          <w:lang w:val="fr-FR"/>
        </w:rPr>
        <w:t xml:space="preserve"> </w:t>
      </w:r>
      <w:r w:rsidRPr="008B6162">
        <w:rPr>
          <w:lang w:val="fr-FR"/>
        </w:rPr>
        <w:t>31/12/1958</w:t>
      </w:r>
      <w:r w:rsidRPr="008B6162">
        <w:rPr>
          <w:b/>
          <w:bCs/>
          <w:lang w:val="fr-FR"/>
        </w:rPr>
        <w:t xml:space="preserve"> </w:t>
      </w:r>
    </w:p>
    <w:p w14:paraId="6A418C01" w14:textId="77777777" w:rsidR="00045FD4" w:rsidRPr="008B6162" w:rsidRDefault="00045FD4" w:rsidP="00045FD4">
      <w:pPr>
        <w:pStyle w:val="SingleTxtG"/>
        <w:rPr>
          <w:lang w:val="fr-FR"/>
        </w:rPr>
      </w:pPr>
      <w:r w:rsidRPr="008B6162">
        <w:rPr>
          <w:b/>
          <w:bCs/>
          <w:lang w:val="fr-FR"/>
        </w:rPr>
        <w:t>Langue(s) de travail des Nations Unies</w:t>
      </w:r>
      <w:r w:rsidRPr="008B6162">
        <w:rPr>
          <w:lang w:val="fr-FR"/>
        </w:rPr>
        <w:t xml:space="preserve"> :</w:t>
      </w:r>
      <w:r w:rsidRPr="008B6162">
        <w:rPr>
          <w:b/>
          <w:bCs/>
          <w:lang w:val="fr-FR"/>
        </w:rPr>
        <w:t xml:space="preserve"> </w:t>
      </w:r>
      <w:r w:rsidRPr="008B6162">
        <w:rPr>
          <w:lang w:val="fr-FR"/>
        </w:rPr>
        <w:t>F</w:t>
      </w:r>
      <w:r w:rsidRPr="00DA45AE">
        <w:rPr>
          <w:lang w:val="fr-FR"/>
        </w:rPr>
        <w:t>rançais</w:t>
      </w:r>
      <w:r w:rsidRPr="008B6162">
        <w:rPr>
          <w:lang w:val="fr-FR"/>
        </w:rPr>
        <w:t xml:space="preserve"> (excellent), A</w:t>
      </w:r>
      <w:r w:rsidRPr="00DA45AE">
        <w:rPr>
          <w:lang w:val="fr-FR"/>
        </w:rPr>
        <w:t>nglais</w:t>
      </w:r>
      <w:r w:rsidRPr="008B6162">
        <w:rPr>
          <w:lang w:val="fr-FR"/>
        </w:rPr>
        <w:t xml:space="preserve"> (moyen) ;</w:t>
      </w:r>
    </w:p>
    <w:p w14:paraId="6FA4E51E" w14:textId="77777777" w:rsidR="00045FD4" w:rsidRPr="008B6162" w:rsidRDefault="00045FD4" w:rsidP="00045FD4">
      <w:pPr>
        <w:pStyle w:val="SingleTxtG"/>
        <w:rPr>
          <w:b/>
          <w:bCs/>
          <w:lang w:val="fr-FR"/>
        </w:rPr>
      </w:pPr>
      <w:bookmarkStart w:id="0" w:name="bookmark6"/>
      <w:bookmarkStart w:id="1" w:name="bookmark7"/>
      <w:r w:rsidRPr="008B6162">
        <w:rPr>
          <w:b/>
          <w:bCs/>
          <w:lang w:val="fr-FR"/>
        </w:rPr>
        <w:t>Situation/fonction actuelle :</w:t>
      </w:r>
      <w:bookmarkEnd w:id="0"/>
      <w:bookmarkEnd w:id="1"/>
    </w:p>
    <w:p w14:paraId="23F6992D" w14:textId="77777777" w:rsidR="00045FD4" w:rsidRPr="008B6162" w:rsidRDefault="00045FD4" w:rsidP="00045FD4">
      <w:pPr>
        <w:pStyle w:val="SingleTxtG"/>
        <w:rPr>
          <w:lang w:val="fr-FR"/>
        </w:rPr>
      </w:pPr>
      <w:r w:rsidRPr="008B6162">
        <w:rPr>
          <w:lang w:val="fr-FR"/>
        </w:rPr>
        <w:t xml:space="preserve">Mme SAWADOGO est actuellement Chargée de mission auprès du </w:t>
      </w:r>
      <w:proofErr w:type="gramStart"/>
      <w:r w:rsidRPr="008B6162">
        <w:rPr>
          <w:lang w:val="fr-FR"/>
        </w:rPr>
        <w:t>Ministre</w:t>
      </w:r>
      <w:proofErr w:type="gramEnd"/>
      <w:r w:rsidRPr="008B6162">
        <w:rPr>
          <w:lang w:val="fr-FR"/>
        </w:rPr>
        <w:t xml:space="preserve"> de la Justice et des droits humains, chargé</w:t>
      </w:r>
      <w:r>
        <w:rPr>
          <w:lang w:val="fr-FR"/>
        </w:rPr>
        <w:t>e</w:t>
      </w:r>
      <w:r w:rsidRPr="008B6162">
        <w:rPr>
          <w:lang w:val="fr-FR"/>
        </w:rPr>
        <w:t xml:space="preserve"> des relations avec les Institutions, Garde des sceaux. A ce titre, elle assiste le ministre dans 1’étude et 1’analyse des dossiers et le représente aux rencontres nationales, régionales et internationales.</w:t>
      </w:r>
    </w:p>
    <w:p w14:paraId="465F0EC4" w14:textId="77777777" w:rsidR="00045FD4" w:rsidRPr="008B6162" w:rsidRDefault="00045FD4" w:rsidP="00045FD4">
      <w:pPr>
        <w:pStyle w:val="SingleTxtG"/>
        <w:rPr>
          <w:b/>
          <w:bCs/>
          <w:lang w:val="fr-FR"/>
        </w:rPr>
      </w:pPr>
      <w:bookmarkStart w:id="2" w:name="bookmark8"/>
      <w:bookmarkStart w:id="3" w:name="bookmark9"/>
      <w:r w:rsidRPr="008B6162">
        <w:rPr>
          <w:b/>
          <w:bCs/>
          <w:lang w:val="fr-FR"/>
        </w:rPr>
        <w:t xml:space="preserve">Principales activités professionnelles : </w:t>
      </w:r>
    </w:p>
    <w:bookmarkEnd w:id="2"/>
    <w:bookmarkEnd w:id="3"/>
    <w:p w14:paraId="47C6509E" w14:textId="77777777" w:rsidR="00045FD4" w:rsidRPr="008B6162" w:rsidRDefault="00045FD4" w:rsidP="00045FD4">
      <w:pPr>
        <w:pStyle w:val="SingleTxtG"/>
        <w:rPr>
          <w:lang w:val="fr-FR"/>
        </w:rPr>
      </w:pPr>
      <w:r w:rsidRPr="008B6162">
        <w:rPr>
          <w:lang w:val="fr-FR"/>
        </w:rPr>
        <w:t xml:space="preserve">Elle a occupé plusieurs fonctions de responsabilité dans les cours et tribunaux du Burkina Faso ainsi qu’au sein du </w:t>
      </w:r>
      <w:proofErr w:type="gramStart"/>
      <w:r w:rsidRPr="008B6162">
        <w:rPr>
          <w:lang w:val="fr-FR"/>
        </w:rPr>
        <w:t>Ministère de la justice</w:t>
      </w:r>
      <w:proofErr w:type="gramEnd"/>
      <w:r w:rsidRPr="008B6162">
        <w:rPr>
          <w:lang w:val="fr-FR"/>
        </w:rPr>
        <w:t xml:space="preserve">. Elle a successivement été </w:t>
      </w:r>
      <w:proofErr w:type="gramStart"/>
      <w:r w:rsidRPr="008B6162">
        <w:rPr>
          <w:lang w:val="fr-FR"/>
        </w:rPr>
        <w:t>Ministre de la promotion</w:t>
      </w:r>
      <w:proofErr w:type="gramEnd"/>
      <w:r w:rsidRPr="008B6162">
        <w:rPr>
          <w:lang w:val="fr-FR"/>
        </w:rPr>
        <w:t xml:space="preserve"> des Droits humains puis Ministre de la Justice, Garde des sceaux. Elle est très active dans des associations œuvrant dans le domaine des droits de l’Homme. </w:t>
      </w:r>
    </w:p>
    <w:p w14:paraId="1E0F87F4" w14:textId="77777777" w:rsidR="00045FD4" w:rsidRPr="008B6162" w:rsidRDefault="00045FD4" w:rsidP="00045FD4">
      <w:pPr>
        <w:pStyle w:val="SingleTxtG"/>
        <w:rPr>
          <w:lang w:val="fr-FR"/>
        </w:rPr>
      </w:pPr>
      <w:r w:rsidRPr="008B6162">
        <w:rPr>
          <w:lang w:val="fr-FR"/>
        </w:rPr>
        <w:t>Hors du Burkina Faso elle a assumé les responsabilités suivantes : Ambassadeur extraordinaire et plénipotentiaire du Burkina Faso auprès de la République d’Afrique du Sud et 13 autres pays de la SADC ; Ambassadeur extraordinaire et plénipotentiaire du Burkina Faso auprès de la République du Sénégal et 4 autres pays d’Afrique de l’Ouest.</w:t>
      </w:r>
    </w:p>
    <w:p w14:paraId="54DF6B37" w14:textId="77777777" w:rsidR="00045FD4" w:rsidRPr="008B6162" w:rsidRDefault="00045FD4" w:rsidP="00045FD4">
      <w:pPr>
        <w:pStyle w:val="SingleTxtG"/>
        <w:rPr>
          <w:lang w:val="fr-FR"/>
        </w:rPr>
      </w:pPr>
      <w:r w:rsidRPr="008B6162">
        <w:rPr>
          <w:lang w:val="fr-FR"/>
        </w:rPr>
        <w:t>Elle a également exercé, pendant deux mandats successifs la fonction de Présidente de la Commission Africaine des Droits de l’Homme et des Peuples.</w:t>
      </w:r>
    </w:p>
    <w:p w14:paraId="1A20F313" w14:textId="77777777" w:rsidR="00045FD4" w:rsidRPr="008B6162" w:rsidRDefault="00045FD4" w:rsidP="00045FD4">
      <w:pPr>
        <w:pStyle w:val="SingleTxtG"/>
        <w:rPr>
          <w:b/>
          <w:bCs/>
          <w:lang w:val="fr-FR"/>
        </w:rPr>
      </w:pPr>
      <w:bookmarkStart w:id="4" w:name="bookmark10"/>
      <w:bookmarkStart w:id="5" w:name="bookmark11"/>
      <w:r w:rsidRPr="008B6162">
        <w:rPr>
          <w:b/>
          <w:bCs/>
          <w:lang w:val="fr-FR"/>
        </w:rPr>
        <w:t xml:space="preserve">Expertise/ expérience juridique et autres activités principales dans le domaine des disparitions </w:t>
      </w:r>
      <w:bookmarkEnd w:id="4"/>
      <w:bookmarkEnd w:id="5"/>
      <w:r w:rsidRPr="008B6162">
        <w:rPr>
          <w:b/>
          <w:bCs/>
          <w:lang w:val="fr-FR"/>
        </w:rPr>
        <w:t>forcées :</w:t>
      </w:r>
    </w:p>
    <w:p w14:paraId="7D19EE6C" w14:textId="77777777" w:rsidR="00045FD4" w:rsidRPr="008B6162" w:rsidRDefault="00045FD4" w:rsidP="00045FD4">
      <w:pPr>
        <w:pStyle w:val="SingleTxtG"/>
        <w:rPr>
          <w:lang w:val="fr-FR"/>
        </w:rPr>
      </w:pPr>
      <w:r w:rsidRPr="008B6162">
        <w:rPr>
          <w:lang w:val="fr-FR"/>
        </w:rPr>
        <w:t>En 2009, Mme SAWADOGO a proposé un rapport au gouvernement en vue de la ratification de la Convention des Nations Unies sur les disparitions forcées. Elle a ensuite soutenu le projet de ratification devant le parlement qu’elle devait convaincre de l’intérêt de ratifier cet instrument important aux fins d’une meilleure protection des droits humains dans ce domaine. Le Parlement a donné son autorisation et la ratification est intervenue.</w:t>
      </w:r>
    </w:p>
    <w:p w14:paraId="66DCB339" w14:textId="77777777" w:rsidR="00045FD4" w:rsidRPr="008B6162" w:rsidRDefault="00045FD4" w:rsidP="00045FD4">
      <w:pPr>
        <w:pStyle w:val="SingleTxtG"/>
        <w:rPr>
          <w:b/>
          <w:bCs/>
          <w:lang w:val="fr-FR"/>
        </w:rPr>
      </w:pPr>
      <w:r w:rsidRPr="008B6162">
        <w:rPr>
          <w:b/>
          <w:bCs/>
          <w:lang w:val="fr-FR"/>
        </w:rPr>
        <w:t>Etudes :</w:t>
      </w:r>
    </w:p>
    <w:p w14:paraId="3BD473A4" w14:textId="77777777" w:rsidR="00045FD4" w:rsidRPr="008B6162" w:rsidRDefault="00045FD4" w:rsidP="00045FD4">
      <w:pPr>
        <w:pStyle w:val="SingleTxtG"/>
        <w:rPr>
          <w:lang w:val="fr-FR"/>
        </w:rPr>
      </w:pPr>
      <w:r w:rsidRPr="008B6162">
        <w:rPr>
          <w:lang w:val="fr-FR"/>
        </w:rPr>
        <w:t>Diplôme de l’Ecole nationale de la Magistrature de Paris</w:t>
      </w:r>
      <w:r w:rsidRPr="008B6162">
        <w:rPr>
          <w:lang w:val="fr-FR"/>
        </w:rPr>
        <w:tab/>
      </w:r>
    </w:p>
    <w:p w14:paraId="60651D90" w14:textId="77777777" w:rsidR="00045FD4" w:rsidRPr="008B6162" w:rsidRDefault="00045FD4" w:rsidP="00045FD4">
      <w:pPr>
        <w:pStyle w:val="SingleTxtG"/>
        <w:rPr>
          <w:lang w:val="fr-FR"/>
        </w:rPr>
      </w:pPr>
      <w:r w:rsidRPr="008B6162">
        <w:rPr>
          <w:lang w:val="fr-FR"/>
        </w:rPr>
        <w:t>Maitrise en droit privé (</w:t>
      </w:r>
      <w:proofErr w:type="gramStart"/>
      <w:r w:rsidRPr="008B6162">
        <w:rPr>
          <w:lang w:val="fr-FR"/>
        </w:rPr>
        <w:t>option droit</w:t>
      </w:r>
      <w:proofErr w:type="gramEnd"/>
      <w:r w:rsidRPr="008B6162">
        <w:rPr>
          <w:lang w:val="fr-FR"/>
        </w:rPr>
        <w:t xml:space="preserve"> des affaires et judiciaires)</w:t>
      </w:r>
      <w:r w:rsidRPr="008B6162">
        <w:rPr>
          <w:lang w:val="fr-FR"/>
        </w:rPr>
        <w:tab/>
        <w:t xml:space="preserve"> </w:t>
      </w:r>
    </w:p>
    <w:p w14:paraId="222C05FD" w14:textId="77777777" w:rsidR="00045FD4" w:rsidRPr="008B6162" w:rsidRDefault="00045FD4" w:rsidP="00045FD4">
      <w:pPr>
        <w:pStyle w:val="SingleTxtG"/>
        <w:rPr>
          <w:b/>
          <w:bCs/>
          <w:lang w:val="fr-FR"/>
        </w:rPr>
      </w:pPr>
      <w:r w:rsidRPr="008B6162">
        <w:rPr>
          <w:b/>
          <w:bCs/>
          <w:lang w:val="fr-FR"/>
        </w:rPr>
        <w:t>Liste des publications les plus récentes du candidat, particulièrement dans le domaine des disparitions forcées :</w:t>
      </w:r>
    </w:p>
    <w:p w14:paraId="0DEE8B3D" w14:textId="77777777" w:rsidR="00045FD4" w:rsidRPr="008B6162" w:rsidRDefault="00045FD4" w:rsidP="00045FD4">
      <w:pPr>
        <w:pStyle w:val="SingleTxtG"/>
        <w:rPr>
          <w:lang w:val="fr-FR"/>
        </w:rPr>
      </w:pPr>
      <w:r w:rsidRPr="008B6162">
        <w:rPr>
          <w:lang w:val="fr-FR"/>
        </w:rPr>
        <w:t xml:space="preserve">« L’indépendance de la justice au Burkina Faso, parlons-en » Edition </w:t>
      </w:r>
      <w:proofErr w:type="spellStart"/>
      <w:r w:rsidRPr="008B6162">
        <w:rPr>
          <w:lang w:val="fr-FR"/>
        </w:rPr>
        <w:t>l’Harmattan</w:t>
      </w:r>
      <w:proofErr w:type="spellEnd"/>
      <w:r w:rsidRPr="008B6162">
        <w:rPr>
          <w:lang w:val="fr-FR"/>
        </w:rPr>
        <w:t xml:space="preserve"> Burkina, 2022 ;</w:t>
      </w:r>
    </w:p>
    <w:p w14:paraId="13604BD9" w14:textId="77777777" w:rsidR="00045FD4" w:rsidRPr="008B6162" w:rsidRDefault="00045FD4" w:rsidP="00045FD4">
      <w:pPr>
        <w:pStyle w:val="SingleTxtG"/>
        <w:rPr>
          <w:lang w:val="fr-FR"/>
        </w:rPr>
      </w:pPr>
      <w:r w:rsidRPr="008B6162">
        <w:rPr>
          <w:lang w:val="fr-FR"/>
        </w:rPr>
        <w:t>« Appelés à être différents », Edition PBA, Benin 2016 ;</w:t>
      </w:r>
    </w:p>
    <w:p w14:paraId="704A8F82" w14:textId="77777777" w:rsidR="00045FD4" w:rsidRPr="008B6162" w:rsidRDefault="00045FD4" w:rsidP="00045FD4">
      <w:pPr>
        <w:pStyle w:val="SingleTxtG"/>
        <w:rPr>
          <w:lang w:val="fr-FR"/>
        </w:rPr>
      </w:pPr>
      <w:r w:rsidRPr="008B6162">
        <w:rPr>
          <w:lang w:val="fr-FR"/>
        </w:rPr>
        <w:t xml:space="preserve">« Aperçu du système africain de droits de l’Homme » Edition </w:t>
      </w:r>
      <w:proofErr w:type="spellStart"/>
      <w:r w:rsidRPr="008B6162">
        <w:rPr>
          <w:lang w:val="fr-FR"/>
        </w:rPr>
        <w:t>l’Harmattan</w:t>
      </w:r>
      <w:proofErr w:type="spellEnd"/>
    </w:p>
    <w:p w14:paraId="77705999" w14:textId="77777777" w:rsidR="00045FD4" w:rsidRPr="004940DA" w:rsidRDefault="00045FD4" w:rsidP="00045FD4">
      <w:pPr>
        <w:pStyle w:val="SingleTxtG"/>
        <w:rPr>
          <w:lang w:val="es-ES"/>
        </w:rPr>
      </w:pPr>
      <w:r w:rsidRPr="004940DA">
        <w:rPr>
          <w:lang w:val="es-ES"/>
        </w:rPr>
        <w:t>Burkina, 2012</w:t>
      </w:r>
    </w:p>
    <w:p w14:paraId="2C2A27A9" w14:textId="77777777" w:rsidR="00045FD4" w:rsidRPr="004940DA" w:rsidRDefault="00045FD4" w:rsidP="00045FD4">
      <w:pPr>
        <w:suppressAutoHyphens w:val="0"/>
        <w:spacing w:after="200" w:line="276" w:lineRule="auto"/>
        <w:rPr>
          <w:rFonts w:eastAsia="SimSun"/>
          <w:lang w:val="es-ES" w:eastAsia="zh-CN"/>
        </w:rPr>
      </w:pPr>
      <w:r w:rsidRPr="004940DA">
        <w:rPr>
          <w:lang w:val="es-ES"/>
        </w:rPr>
        <w:br w:type="page"/>
      </w:r>
    </w:p>
    <w:p w14:paraId="120A586E" w14:textId="36AE658E" w:rsidR="004E6E73" w:rsidRDefault="00743565" w:rsidP="004E6E73">
      <w:pPr>
        <w:pStyle w:val="H1G"/>
        <w:rPr>
          <w:lang w:val="es-ES"/>
        </w:rPr>
      </w:pPr>
      <w:r w:rsidRPr="004940DA">
        <w:rPr>
          <w:lang w:val="es-ES"/>
        </w:rPr>
        <w:lastRenderedPageBreak/>
        <w:tab/>
      </w:r>
      <w:r w:rsidRPr="004940DA">
        <w:rPr>
          <w:lang w:val="es-ES"/>
        </w:rPr>
        <w:tab/>
      </w:r>
      <w:r w:rsidR="005409CE" w:rsidRPr="004940DA">
        <w:rPr>
          <w:lang w:val="es-ES"/>
        </w:rPr>
        <w:t>Carmen Rosa</w:t>
      </w:r>
      <w:r w:rsidRPr="004940DA">
        <w:rPr>
          <w:lang w:val="es-ES"/>
        </w:rPr>
        <w:t xml:space="preserve"> </w:t>
      </w:r>
      <w:r w:rsidR="00045FD4" w:rsidRPr="008B6162">
        <w:rPr>
          <w:lang w:val="es-ES"/>
        </w:rPr>
        <w:t xml:space="preserve">Villa Quintana </w:t>
      </w:r>
      <w:r w:rsidRPr="004940DA">
        <w:rPr>
          <w:lang w:val="es-ES"/>
        </w:rPr>
        <w:t>(P</w:t>
      </w:r>
      <w:r>
        <w:rPr>
          <w:lang w:val="es-ES"/>
        </w:rPr>
        <w:t>eru)</w:t>
      </w:r>
    </w:p>
    <w:p w14:paraId="7836CBD0" w14:textId="3825D994" w:rsidR="004E6E73" w:rsidRDefault="004E6E73" w:rsidP="004E6E73">
      <w:pPr>
        <w:pStyle w:val="HChG"/>
        <w:jc w:val="right"/>
        <w:rPr>
          <w:b w:val="0"/>
          <w:sz w:val="20"/>
        </w:rPr>
      </w:pPr>
      <w:r>
        <w:rPr>
          <w:b w:val="0"/>
          <w:bCs/>
          <w:sz w:val="20"/>
        </w:rPr>
        <w:t>[</w:t>
      </w:r>
      <w:r>
        <w:rPr>
          <w:b w:val="0"/>
          <w:sz w:val="20"/>
        </w:rPr>
        <w:t>Original: English/Spanish]</w:t>
      </w:r>
    </w:p>
    <w:p w14:paraId="5215E5D9" w14:textId="16F29BAB" w:rsidR="005409CE" w:rsidRDefault="005409CE" w:rsidP="004940DA">
      <w:pPr>
        <w:pStyle w:val="SingleTxtG"/>
      </w:pPr>
      <w:r w:rsidRPr="00456A9C">
        <w:rPr>
          <w:b/>
          <w:bCs/>
        </w:rPr>
        <w:t>Date of birth</w:t>
      </w:r>
      <w:r>
        <w:t>: 30 December 1953</w:t>
      </w:r>
    </w:p>
    <w:p w14:paraId="648721E7" w14:textId="77777777" w:rsidR="005409CE" w:rsidRDefault="005409CE" w:rsidP="004940DA">
      <w:pPr>
        <w:pStyle w:val="SingleTxtG"/>
      </w:pPr>
      <w:r w:rsidRPr="00456A9C">
        <w:rPr>
          <w:b/>
          <w:bCs/>
        </w:rPr>
        <w:t>United Nations working languages</w:t>
      </w:r>
      <w:r>
        <w:t>: Spanish, English.</w:t>
      </w:r>
    </w:p>
    <w:p w14:paraId="5AB2A3AD" w14:textId="77777777" w:rsidR="005409CE" w:rsidRDefault="005409CE" w:rsidP="004940DA">
      <w:pPr>
        <w:pStyle w:val="SingleTxtG"/>
      </w:pPr>
      <w:r w:rsidRPr="00456A9C">
        <w:rPr>
          <w:b/>
          <w:bCs/>
        </w:rPr>
        <w:t>Current position/function</w:t>
      </w:r>
      <w:r>
        <w:t>:</w:t>
      </w:r>
    </w:p>
    <w:p w14:paraId="73396C91" w14:textId="77777777" w:rsidR="005409CE" w:rsidRDefault="005409CE" w:rsidP="004940DA">
      <w:pPr>
        <w:pStyle w:val="SingleTxtG"/>
      </w:pPr>
      <w:r>
        <w:t>Member and Chair of the UN Committee on Enforced Disappearances.</w:t>
      </w:r>
    </w:p>
    <w:p w14:paraId="7D06ED22" w14:textId="77777777" w:rsidR="005409CE" w:rsidRDefault="005409CE" w:rsidP="004940DA">
      <w:pPr>
        <w:pStyle w:val="SingleTxtG"/>
      </w:pPr>
      <w:r>
        <w:t xml:space="preserve">Member of the Board of the Peruvian Chapter of the International Law Students </w:t>
      </w:r>
      <w:proofErr w:type="gramStart"/>
      <w:r>
        <w:t>Association  UNMSM</w:t>
      </w:r>
      <w:proofErr w:type="gramEnd"/>
      <w:r>
        <w:t xml:space="preserve"> (ILSA Peru).</w:t>
      </w:r>
    </w:p>
    <w:p w14:paraId="3BB09AB2" w14:textId="77777777" w:rsidR="005409CE" w:rsidRPr="00456A9C" w:rsidRDefault="005409CE" w:rsidP="004940DA">
      <w:pPr>
        <w:pStyle w:val="SingleTxtG"/>
        <w:rPr>
          <w:b/>
          <w:bCs/>
        </w:rPr>
      </w:pPr>
      <w:r w:rsidRPr="00456A9C">
        <w:rPr>
          <w:b/>
          <w:bCs/>
        </w:rPr>
        <w:t>Main professional activities:</w:t>
      </w:r>
    </w:p>
    <w:p w14:paraId="78DDBF83" w14:textId="77777777" w:rsidR="005409CE" w:rsidRDefault="005409CE" w:rsidP="004940DA">
      <w:pPr>
        <w:pStyle w:val="SingleTxtG"/>
      </w:pPr>
      <w:r w:rsidRPr="001C4914">
        <w:t xml:space="preserve">Member of the </w:t>
      </w:r>
      <w:r>
        <w:t xml:space="preserve">UN </w:t>
      </w:r>
      <w:r w:rsidRPr="001C4914">
        <w:t>Board of Trustees of the Voluntary Funds for Technical Cooperation (VFTC) in human rights and UPR Trust Fund (June 2018-June 2019)</w:t>
      </w:r>
      <w:r>
        <w:t xml:space="preserve">. </w:t>
      </w:r>
      <w:r w:rsidRPr="001C4914">
        <w:t>Ministry of Justice and Human Rights of Peru. Adviser to the Ministerial Office (Sept. 2016–Sept. 2017).</w:t>
      </w:r>
      <w:r>
        <w:t xml:space="preserve"> </w:t>
      </w:r>
      <w:r w:rsidRPr="001C4914">
        <w:t>International Commission against Impunity in Guatemala (CICIG)</w:t>
      </w:r>
      <w:r>
        <w:t>,</w:t>
      </w:r>
      <w:r w:rsidRPr="001C4914">
        <w:t xml:space="preserve"> Deputy Commissioner</w:t>
      </w:r>
      <w:r>
        <w:t xml:space="preserve"> </w:t>
      </w:r>
      <w:r w:rsidRPr="001C4914">
        <w:t xml:space="preserve">(Jan–Sept. 2016). </w:t>
      </w:r>
      <w:r>
        <w:t>O</w:t>
      </w:r>
      <w:r w:rsidRPr="001C4914">
        <w:t>HCHR</w:t>
      </w:r>
      <w:r>
        <w:t xml:space="preserve">: </w:t>
      </w:r>
      <w:r w:rsidRPr="001C4914">
        <w:t>Regional Office for Latin America and the Caribbean, Regional Representative (2006 to 2009), and Regional Representative for Central America (2010–2015).</w:t>
      </w:r>
      <w:r>
        <w:t xml:space="preserve"> </w:t>
      </w:r>
      <w:r w:rsidRPr="001C4914">
        <w:t xml:space="preserve">OHCHR Office in Colombia, Coordinator of the </w:t>
      </w:r>
      <w:r>
        <w:t xml:space="preserve">Technical </w:t>
      </w:r>
      <w:r w:rsidRPr="001C4914">
        <w:t>Cooperation</w:t>
      </w:r>
      <w:r>
        <w:t xml:space="preserve"> Area</w:t>
      </w:r>
      <w:r w:rsidRPr="001C4914">
        <w:t xml:space="preserve"> (1999–2006). </w:t>
      </w:r>
      <w:r>
        <w:t xml:space="preserve">Guatemala: </w:t>
      </w:r>
      <w:r w:rsidRPr="001C4914">
        <w:t>UNDP Project–Judicial B</w:t>
      </w:r>
      <w:r>
        <w:t xml:space="preserve">ranch </w:t>
      </w:r>
      <w:r w:rsidRPr="001C4914">
        <w:t>(Jul. Dec. 1998). United Nations</w:t>
      </w:r>
      <w:r>
        <w:t>:</w:t>
      </w:r>
      <w:r w:rsidRPr="001C4914">
        <w:t xml:space="preserve"> MINUGUA, Head of National Institutions</w:t>
      </w:r>
      <w:r>
        <w:t xml:space="preserve"> (</w:t>
      </w:r>
      <w:r w:rsidRPr="001C4914">
        <w:t>1996–Jun</w:t>
      </w:r>
      <w:r>
        <w:t xml:space="preserve">. </w:t>
      </w:r>
      <w:r w:rsidRPr="001C4914">
        <w:t xml:space="preserve">1998). </w:t>
      </w:r>
      <w:r>
        <w:t xml:space="preserve">MINUGUA/PNUD, Project </w:t>
      </w:r>
      <w:proofErr w:type="gramStart"/>
      <w:r>
        <w:t>The</w:t>
      </w:r>
      <w:proofErr w:type="gramEnd"/>
      <w:r w:rsidRPr="001C4914">
        <w:t xml:space="preserve"> Attorney General of the Republic, Guatemala</w:t>
      </w:r>
      <w:r>
        <w:t xml:space="preserve"> </w:t>
      </w:r>
      <w:r w:rsidRPr="001C4914">
        <w:t>(1995)</w:t>
      </w:r>
      <w:r>
        <w:t xml:space="preserve">. IHR Law Group, Washington D.C. </w:t>
      </w:r>
      <w:proofErr w:type="gramStart"/>
      <w:r>
        <w:t>USA(</w:t>
      </w:r>
      <w:proofErr w:type="gramEnd"/>
      <w:r>
        <w:t>1994)</w:t>
      </w:r>
      <w:r w:rsidRPr="001C4914">
        <w:t xml:space="preserve">. </w:t>
      </w:r>
      <w:r>
        <w:t xml:space="preserve"> </w:t>
      </w:r>
      <w:r w:rsidRPr="001C4914">
        <w:t>Prosecutor</w:t>
      </w:r>
      <w:r>
        <w:t xml:space="preserve">, Public Ministry </w:t>
      </w:r>
      <w:r w:rsidRPr="001C4914">
        <w:t>of Peru. (1981-199</w:t>
      </w:r>
      <w:r>
        <w:t>3</w:t>
      </w:r>
      <w:r w:rsidRPr="001C4914">
        <w:t>)</w:t>
      </w:r>
      <w:r>
        <w:t>.</w:t>
      </w:r>
    </w:p>
    <w:p w14:paraId="677A85F3" w14:textId="77777777" w:rsidR="005409CE" w:rsidRPr="00456A9C" w:rsidRDefault="005409CE" w:rsidP="004940DA">
      <w:pPr>
        <w:pStyle w:val="SingleTxtG"/>
        <w:rPr>
          <w:b/>
          <w:bCs/>
        </w:rPr>
      </w:pPr>
      <w:r w:rsidRPr="00456A9C">
        <w:rPr>
          <w:b/>
          <w:bCs/>
        </w:rPr>
        <w:t>Legal expertise/ experience and other main activities in the field of enforced disappearances:</w:t>
      </w:r>
    </w:p>
    <w:p w14:paraId="40492E52" w14:textId="77777777" w:rsidR="005409CE" w:rsidRPr="0022133B" w:rsidRDefault="005409CE" w:rsidP="004940DA">
      <w:pPr>
        <w:pStyle w:val="SingleTxtG"/>
        <w:rPr>
          <w:szCs w:val="24"/>
        </w:rPr>
      </w:pPr>
      <w:r>
        <w:rPr>
          <w:szCs w:val="24"/>
        </w:rPr>
        <w:t>P</w:t>
      </w:r>
      <w:r w:rsidRPr="00BA33D5">
        <w:rPr>
          <w:szCs w:val="24"/>
        </w:rPr>
        <w:t xml:space="preserve">articipation as a </w:t>
      </w:r>
      <w:r>
        <w:rPr>
          <w:szCs w:val="24"/>
        </w:rPr>
        <w:t>l</w:t>
      </w:r>
      <w:r w:rsidRPr="00BA33D5">
        <w:rPr>
          <w:szCs w:val="24"/>
        </w:rPr>
        <w:t xml:space="preserve">ecturer on human rights and enforced disappearance in Chile, Colombia, Costa Rica, Panama, Peru, and Mexico. As a member of the CED participated in the </w:t>
      </w:r>
      <w:r>
        <w:rPr>
          <w:szCs w:val="24"/>
        </w:rPr>
        <w:t xml:space="preserve">country </w:t>
      </w:r>
      <w:r w:rsidRPr="00BA33D5">
        <w:rPr>
          <w:szCs w:val="24"/>
        </w:rPr>
        <w:t>visit</w:t>
      </w:r>
      <w:r>
        <w:rPr>
          <w:szCs w:val="24"/>
        </w:rPr>
        <w:t>s</w:t>
      </w:r>
      <w:r w:rsidRPr="00BA33D5">
        <w:rPr>
          <w:szCs w:val="24"/>
        </w:rPr>
        <w:t xml:space="preserve"> to Mexico and Iraq. </w:t>
      </w:r>
      <w:r>
        <w:rPr>
          <w:szCs w:val="24"/>
        </w:rPr>
        <w:t xml:space="preserve">Invited </w:t>
      </w:r>
      <w:r w:rsidRPr="00BA33D5">
        <w:rPr>
          <w:szCs w:val="24"/>
        </w:rPr>
        <w:t xml:space="preserve">Professor to the Multidisciplinary Annual </w:t>
      </w:r>
      <w:r w:rsidRPr="0022133B">
        <w:rPr>
          <w:szCs w:val="24"/>
        </w:rPr>
        <w:t>Human Rights Courses of the Inter-American Institute of Human Rights</w:t>
      </w:r>
      <w:r>
        <w:rPr>
          <w:szCs w:val="24"/>
        </w:rPr>
        <w:t>,</w:t>
      </w:r>
      <w:r w:rsidRPr="0022133B">
        <w:rPr>
          <w:szCs w:val="24"/>
        </w:rPr>
        <w:t xml:space="preserve"> IIDH</w:t>
      </w:r>
      <w:r>
        <w:rPr>
          <w:szCs w:val="24"/>
        </w:rPr>
        <w:t>,</w:t>
      </w:r>
      <w:r w:rsidRPr="0022133B">
        <w:rPr>
          <w:szCs w:val="24"/>
        </w:rPr>
        <w:t xml:space="preserve"> San Jose, Costa Rica. </w:t>
      </w:r>
      <w:r>
        <w:rPr>
          <w:szCs w:val="24"/>
        </w:rPr>
        <w:t>A</w:t>
      </w:r>
      <w:r w:rsidRPr="0022133B">
        <w:rPr>
          <w:szCs w:val="24"/>
        </w:rPr>
        <w:t>dvocacy for ICPPED ratification</w:t>
      </w:r>
      <w:r>
        <w:rPr>
          <w:szCs w:val="24"/>
        </w:rPr>
        <w:t xml:space="preserve">. </w:t>
      </w:r>
      <w:r w:rsidRPr="0022133B">
        <w:rPr>
          <w:szCs w:val="24"/>
        </w:rPr>
        <w:t>Participate</w:t>
      </w:r>
      <w:r>
        <w:rPr>
          <w:szCs w:val="24"/>
        </w:rPr>
        <w:t>d</w:t>
      </w:r>
      <w:r w:rsidRPr="0022133B">
        <w:rPr>
          <w:szCs w:val="24"/>
        </w:rPr>
        <w:t xml:space="preserve"> in the OHCHR consultation </w:t>
      </w:r>
      <w:r w:rsidRPr="0022133B">
        <w:rPr>
          <w:color w:val="000000"/>
          <w:szCs w:val="24"/>
          <w:shd w:val="clear" w:color="auto" w:fill="FFFFFF"/>
        </w:rPr>
        <w:t xml:space="preserve">of missing people in the Syrian Arab </w:t>
      </w:r>
      <w:proofErr w:type="gramStart"/>
      <w:r w:rsidRPr="0022133B">
        <w:rPr>
          <w:color w:val="000000"/>
          <w:szCs w:val="24"/>
          <w:shd w:val="clear" w:color="auto" w:fill="FFFFFF"/>
        </w:rPr>
        <w:t>Republi</w:t>
      </w:r>
      <w:r w:rsidRPr="0022133B">
        <w:rPr>
          <w:szCs w:val="24"/>
        </w:rPr>
        <w:t xml:space="preserve">c, </w:t>
      </w:r>
      <w:r>
        <w:rPr>
          <w:szCs w:val="24"/>
        </w:rPr>
        <w:t xml:space="preserve"> GA</w:t>
      </w:r>
      <w:proofErr w:type="gramEnd"/>
      <w:r>
        <w:rPr>
          <w:szCs w:val="24"/>
        </w:rPr>
        <w:t xml:space="preserve"> </w:t>
      </w:r>
      <w:r w:rsidRPr="0022133B">
        <w:rPr>
          <w:szCs w:val="24"/>
        </w:rPr>
        <w:t>resolution 76/228 of 24 December 2021</w:t>
      </w:r>
      <w:r>
        <w:rPr>
          <w:szCs w:val="24"/>
        </w:rPr>
        <w:t>.</w:t>
      </w:r>
    </w:p>
    <w:p w14:paraId="74CF53FE" w14:textId="77777777" w:rsidR="005409CE" w:rsidRPr="001B01F9" w:rsidRDefault="005409CE" w:rsidP="004940DA">
      <w:pPr>
        <w:pStyle w:val="SingleTxtG"/>
      </w:pPr>
      <w:r w:rsidRPr="00456A9C">
        <w:rPr>
          <w:b/>
          <w:bCs/>
        </w:rPr>
        <w:t>Educational background:</w:t>
      </w:r>
    </w:p>
    <w:p w14:paraId="530DE15E" w14:textId="77777777" w:rsidR="005409CE" w:rsidRPr="00544E91" w:rsidRDefault="005409CE" w:rsidP="004940DA">
      <w:pPr>
        <w:pStyle w:val="SingleTxtG"/>
        <w:rPr>
          <w:szCs w:val="24"/>
        </w:rPr>
      </w:pPr>
      <w:r w:rsidRPr="00544E91">
        <w:rPr>
          <w:szCs w:val="24"/>
        </w:rPr>
        <w:t xml:space="preserve">1977: Bachelor </w:t>
      </w:r>
      <w:proofErr w:type="gramStart"/>
      <w:r>
        <w:rPr>
          <w:szCs w:val="24"/>
        </w:rPr>
        <w:t xml:space="preserve">of </w:t>
      </w:r>
      <w:r w:rsidRPr="00544E91">
        <w:rPr>
          <w:szCs w:val="24"/>
        </w:rPr>
        <w:t xml:space="preserve"> Law</w:t>
      </w:r>
      <w:proofErr w:type="gramEnd"/>
      <w:r w:rsidRPr="00544E91">
        <w:rPr>
          <w:szCs w:val="24"/>
        </w:rPr>
        <w:t>, Santa Maria Catholic University, Arequipa, Peru.</w:t>
      </w:r>
    </w:p>
    <w:p w14:paraId="568BBEAB" w14:textId="77777777" w:rsidR="005409CE" w:rsidRPr="00544E91" w:rsidRDefault="005409CE" w:rsidP="004940DA">
      <w:pPr>
        <w:pStyle w:val="SingleTxtG"/>
        <w:rPr>
          <w:szCs w:val="24"/>
        </w:rPr>
      </w:pPr>
      <w:proofErr w:type="gramStart"/>
      <w:r w:rsidRPr="00544E91">
        <w:rPr>
          <w:szCs w:val="24"/>
        </w:rPr>
        <w:t>1978:Lawyer</w:t>
      </w:r>
      <w:proofErr w:type="gramEnd"/>
      <w:r w:rsidRPr="00544E91">
        <w:rPr>
          <w:szCs w:val="24"/>
        </w:rPr>
        <w:t>, Santa Maria Catholic University, Arequipa, Peru</w:t>
      </w:r>
      <w:r>
        <w:rPr>
          <w:szCs w:val="24"/>
        </w:rPr>
        <w:t>.</w:t>
      </w:r>
    </w:p>
    <w:p w14:paraId="4A1E9910" w14:textId="77777777" w:rsidR="005409CE" w:rsidRDefault="005409CE" w:rsidP="004940DA">
      <w:pPr>
        <w:pStyle w:val="SingleTxtG"/>
        <w:rPr>
          <w:szCs w:val="24"/>
        </w:rPr>
      </w:pPr>
      <w:proofErr w:type="gramStart"/>
      <w:r w:rsidRPr="00544E91">
        <w:rPr>
          <w:szCs w:val="24"/>
        </w:rPr>
        <w:t>1989:Certificate</w:t>
      </w:r>
      <w:proofErr w:type="gramEnd"/>
      <w:r w:rsidRPr="00544E91">
        <w:rPr>
          <w:szCs w:val="24"/>
        </w:rPr>
        <w:t xml:space="preserve">, </w:t>
      </w:r>
      <w:r w:rsidRPr="00884EB6">
        <w:rPr>
          <w:i/>
          <w:iCs/>
          <w:szCs w:val="24"/>
        </w:rPr>
        <w:t>Training in Administration of Justice</w:t>
      </w:r>
      <w:r w:rsidRPr="00544E91">
        <w:rPr>
          <w:szCs w:val="24"/>
        </w:rPr>
        <w:t>. The University of New Mexico</w:t>
      </w:r>
      <w:r>
        <w:rPr>
          <w:szCs w:val="24"/>
        </w:rPr>
        <w:t>. USA</w:t>
      </w:r>
      <w:r w:rsidRPr="00544E91">
        <w:rPr>
          <w:szCs w:val="24"/>
        </w:rPr>
        <w:t xml:space="preserve"> </w:t>
      </w:r>
      <w:proofErr w:type="gramStart"/>
      <w:r w:rsidRPr="00544E91">
        <w:rPr>
          <w:szCs w:val="24"/>
        </w:rPr>
        <w:t>1999:Certificate</w:t>
      </w:r>
      <w:proofErr w:type="gramEnd"/>
      <w:r w:rsidRPr="00544E91">
        <w:rPr>
          <w:szCs w:val="24"/>
        </w:rPr>
        <w:t>,</w:t>
      </w:r>
      <w:r>
        <w:rPr>
          <w:szCs w:val="24"/>
        </w:rPr>
        <w:t xml:space="preserve"> </w:t>
      </w:r>
      <w:r w:rsidRPr="00884EB6">
        <w:rPr>
          <w:i/>
          <w:iCs/>
          <w:szCs w:val="24"/>
        </w:rPr>
        <w:t>Human Rights and Humanitarian La</w:t>
      </w:r>
      <w:r w:rsidRPr="00544E91">
        <w:rPr>
          <w:szCs w:val="24"/>
        </w:rPr>
        <w:t>w.</w:t>
      </w:r>
      <w:r>
        <w:rPr>
          <w:szCs w:val="24"/>
        </w:rPr>
        <w:t xml:space="preserve"> The </w:t>
      </w:r>
      <w:r w:rsidRPr="00544E91">
        <w:rPr>
          <w:szCs w:val="24"/>
        </w:rPr>
        <w:t xml:space="preserve">American University, Washington College of Law, Center for Human </w:t>
      </w:r>
      <w:proofErr w:type="gramStart"/>
      <w:r w:rsidRPr="00544E91">
        <w:rPr>
          <w:szCs w:val="24"/>
        </w:rPr>
        <w:t>Rights</w:t>
      </w:r>
      <w:proofErr w:type="gramEnd"/>
      <w:r w:rsidRPr="00544E91">
        <w:rPr>
          <w:szCs w:val="24"/>
        </w:rPr>
        <w:t xml:space="preserve"> and </w:t>
      </w:r>
      <w:r>
        <w:rPr>
          <w:szCs w:val="24"/>
        </w:rPr>
        <w:t xml:space="preserve">the </w:t>
      </w:r>
      <w:r w:rsidRPr="00544E91">
        <w:rPr>
          <w:szCs w:val="24"/>
        </w:rPr>
        <w:t>Humanitarian Law</w:t>
      </w:r>
      <w:r>
        <w:rPr>
          <w:szCs w:val="24"/>
        </w:rPr>
        <w:t>.</w:t>
      </w:r>
      <w:r w:rsidRPr="00544E91">
        <w:rPr>
          <w:szCs w:val="24"/>
        </w:rPr>
        <w:t xml:space="preserve"> </w:t>
      </w:r>
      <w:r>
        <w:rPr>
          <w:szCs w:val="24"/>
        </w:rPr>
        <w:t>USA</w:t>
      </w:r>
    </w:p>
    <w:p w14:paraId="12E2C6B8" w14:textId="77777777" w:rsidR="005409CE" w:rsidRPr="00544E91" w:rsidRDefault="005409CE" w:rsidP="004940DA">
      <w:pPr>
        <w:pStyle w:val="SingleTxtG"/>
        <w:rPr>
          <w:szCs w:val="24"/>
        </w:rPr>
      </w:pPr>
      <w:r w:rsidRPr="00544E91">
        <w:rPr>
          <w:szCs w:val="24"/>
        </w:rPr>
        <w:t>2003:</w:t>
      </w:r>
      <w:r>
        <w:rPr>
          <w:szCs w:val="24"/>
        </w:rPr>
        <w:t xml:space="preserve"> </w:t>
      </w:r>
      <w:r w:rsidRPr="00544E91">
        <w:rPr>
          <w:szCs w:val="24"/>
        </w:rPr>
        <w:t xml:space="preserve">Certificate, International Criminal Law in Practice, Columbia Law School, The International Criminal. </w:t>
      </w:r>
      <w:proofErr w:type="spellStart"/>
      <w:r w:rsidRPr="00544E91">
        <w:rPr>
          <w:szCs w:val="24"/>
        </w:rPr>
        <w:t>Defense</w:t>
      </w:r>
      <w:proofErr w:type="spellEnd"/>
      <w:r w:rsidRPr="00544E91">
        <w:rPr>
          <w:szCs w:val="24"/>
        </w:rPr>
        <w:t xml:space="preserve"> Attorney Association of Prosecutors and the Salzburg Law School. The Hague</w:t>
      </w:r>
      <w:r>
        <w:rPr>
          <w:szCs w:val="24"/>
        </w:rPr>
        <w:t>, The Netherlands.</w:t>
      </w:r>
    </w:p>
    <w:p w14:paraId="6D5CDF54" w14:textId="77777777" w:rsidR="005409CE" w:rsidRPr="003A45F5" w:rsidRDefault="005409CE" w:rsidP="004940DA">
      <w:pPr>
        <w:pStyle w:val="SingleTxtG"/>
        <w:rPr>
          <w:b/>
          <w:bCs/>
        </w:rPr>
      </w:pPr>
      <w:r w:rsidRPr="003A45F5">
        <w:rPr>
          <w:b/>
          <w:bCs/>
        </w:rPr>
        <w:t>List of most recent publications, particularly in the field of enforced disappearances:</w:t>
      </w:r>
    </w:p>
    <w:p w14:paraId="43C09AC1" w14:textId="77777777" w:rsidR="005409CE" w:rsidRPr="004940DA" w:rsidRDefault="005409CE" w:rsidP="004940DA">
      <w:pPr>
        <w:pStyle w:val="SingleTxtG"/>
        <w:rPr>
          <w:szCs w:val="24"/>
          <w:lang w:val="es-ES"/>
        </w:rPr>
      </w:pPr>
      <w:r>
        <w:rPr>
          <w:szCs w:val="24"/>
        </w:rPr>
        <w:t xml:space="preserve">El </w:t>
      </w:r>
      <w:proofErr w:type="spellStart"/>
      <w:r>
        <w:rPr>
          <w:szCs w:val="24"/>
        </w:rPr>
        <w:t>Comité</w:t>
      </w:r>
      <w:proofErr w:type="spellEnd"/>
      <w:r>
        <w:rPr>
          <w:szCs w:val="24"/>
        </w:rPr>
        <w:t xml:space="preserve"> de </w:t>
      </w:r>
      <w:proofErr w:type="spellStart"/>
      <w:r>
        <w:rPr>
          <w:szCs w:val="24"/>
        </w:rPr>
        <w:t>Desaparición</w:t>
      </w:r>
      <w:proofErr w:type="spellEnd"/>
      <w:r>
        <w:rPr>
          <w:szCs w:val="24"/>
        </w:rPr>
        <w:t xml:space="preserve"> </w:t>
      </w:r>
      <w:proofErr w:type="spellStart"/>
      <w:r>
        <w:rPr>
          <w:szCs w:val="24"/>
        </w:rPr>
        <w:t>Forzada</w:t>
      </w:r>
      <w:proofErr w:type="spellEnd"/>
      <w:r>
        <w:rPr>
          <w:szCs w:val="24"/>
        </w:rPr>
        <w:t xml:space="preserve">: </w:t>
      </w:r>
      <w:proofErr w:type="spellStart"/>
      <w:r>
        <w:rPr>
          <w:szCs w:val="24"/>
        </w:rPr>
        <w:t>Avances</w:t>
      </w:r>
      <w:proofErr w:type="spellEnd"/>
      <w:r>
        <w:rPr>
          <w:szCs w:val="24"/>
        </w:rPr>
        <w:t xml:space="preserve"> y </w:t>
      </w:r>
      <w:proofErr w:type="spellStart"/>
      <w:r>
        <w:rPr>
          <w:szCs w:val="24"/>
        </w:rPr>
        <w:t>Retos</w:t>
      </w:r>
      <w:proofErr w:type="spellEnd"/>
      <w:r>
        <w:rPr>
          <w:szCs w:val="24"/>
        </w:rPr>
        <w:t xml:space="preserve"> (</w:t>
      </w:r>
      <w:r w:rsidRPr="00AC2408">
        <w:rPr>
          <w:i/>
          <w:iCs/>
          <w:szCs w:val="24"/>
        </w:rPr>
        <w:t>The Committee of Enforced disappearances: advances and challenges</w:t>
      </w:r>
      <w:r>
        <w:rPr>
          <w:szCs w:val="24"/>
        </w:rPr>
        <w:t>)</w:t>
      </w:r>
      <w:r w:rsidRPr="00590A44">
        <w:rPr>
          <w:szCs w:val="24"/>
        </w:rPr>
        <w:t>. To be published in 2023</w:t>
      </w:r>
      <w:r>
        <w:rPr>
          <w:szCs w:val="24"/>
        </w:rPr>
        <w:t>,</w:t>
      </w:r>
      <w:r w:rsidRPr="00590A44">
        <w:rPr>
          <w:szCs w:val="24"/>
        </w:rPr>
        <w:t xml:space="preserve"> </w:t>
      </w:r>
      <w:r>
        <w:rPr>
          <w:szCs w:val="24"/>
        </w:rPr>
        <w:t>Journal</w:t>
      </w:r>
      <w:r w:rsidRPr="00590A44">
        <w:rPr>
          <w:szCs w:val="24"/>
        </w:rPr>
        <w:t xml:space="preserve"> La </w:t>
      </w:r>
      <w:proofErr w:type="spellStart"/>
      <w:r w:rsidRPr="00590A44">
        <w:rPr>
          <w:szCs w:val="24"/>
        </w:rPr>
        <w:t>Voz</w:t>
      </w:r>
      <w:proofErr w:type="spellEnd"/>
      <w:r w:rsidRPr="00590A44">
        <w:rPr>
          <w:szCs w:val="24"/>
        </w:rPr>
        <w:t xml:space="preserve"> </w:t>
      </w:r>
      <w:proofErr w:type="spellStart"/>
      <w:r w:rsidRPr="00590A44">
        <w:rPr>
          <w:szCs w:val="24"/>
        </w:rPr>
        <w:t>Jurídica</w:t>
      </w:r>
      <w:proofErr w:type="spellEnd"/>
      <w:r w:rsidRPr="00590A44">
        <w:rPr>
          <w:szCs w:val="24"/>
        </w:rPr>
        <w:t xml:space="preserve">. </w:t>
      </w:r>
      <w:r w:rsidRPr="004940DA">
        <w:rPr>
          <w:szCs w:val="24"/>
          <w:lang w:val="es-ES"/>
        </w:rPr>
        <w:t>Ruiz de Montoya University. Lima, Peru.</w:t>
      </w:r>
    </w:p>
    <w:p w14:paraId="75E024CF" w14:textId="77777777" w:rsidR="005409CE" w:rsidRPr="004940DA" w:rsidRDefault="005409CE" w:rsidP="004940DA">
      <w:pPr>
        <w:pStyle w:val="SingleTxtG"/>
        <w:rPr>
          <w:szCs w:val="24"/>
        </w:rPr>
      </w:pPr>
      <w:r w:rsidRPr="00590A44">
        <w:rPr>
          <w:szCs w:val="24"/>
          <w:lang w:val="es-PA"/>
        </w:rPr>
        <w:t>Prologue</w:t>
      </w:r>
      <w:r>
        <w:rPr>
          <w:szCs w:val="24"/>
          <w:lang w:val="es-PA"/>
        </w:rPr>
        <w:t xml:space="preserve"> to</w:t>
      </w:r>
      <w:r w:rsidRPr="00590A44">
        <w:rPr>
          <w:szCs w:val="24"/>
          <w:lang w:val="es-PA"/>
        </w:rPr>
        <w:t xml:space="preserve"> </w:t>
      </w:r>
      <w:r>
        <w:rPr>
          <w:szCs w:val="24"/>
          <w:lang w:val="es-PA"/>
        </w:rPr>
        <w:t xml:space="preserve">the </w:t>
      </w:r>
      <w:proofErr w:type="spellStart"/>
      <w:r w:rsidRPr="00590A44">
        <w:rPr>
          <w:szCs w:val="24"/>
          <w:lang w:val="es-PA"/>
        </w:rPr>
        <w:t>Third</w:t>
      </w:r>
      <w:proofErr w:type="spellEnd"/>
      <w:r w:rsidRPr="00590A44">
        <w:rPr>
          <w:szCs w:val="24"/>
          <w:lang w:val="es-PA"/>
        </w:rPr>
        <w:t xml:space="preserve"> </w:t>
      </w:r>
      <w:proofErr w:type="spellStart"/>
      <w:r w:rsidRPr="00590A44">
        <w:rPr>
          <w:szCs w:val="24"/>
          <w:lang w:val="es-PA"/>
        </w:rPr>
        <w:t>Edition</w:t>
      </w:r>
      <w:proofErr w:type="spellEnd"/>
      <w:r w:rsidRPr="00590A44">
        <w:rPr>
          <w:szCs w:val="24"/>
          <w:lang w:val="es-PA"/>
        </w:rPr>
        <w:t xml:space="preserve"> </w:t>
      </w:r>
      <w:r w:rsidRPr="00590A44">
        <w:rPr>
          <w:color w:val="222222"/>
          <w:szCs w:val="24"/>
          <w:shd w:val="clear" w:color="auto" w:fill="FFFFFF"/>
          <w:lang w:val="es-PA"/>
        </w:rPr>
        <w:t>“La Desaparición Forzada en México: Una mirada desde los Organismos del Sistema de Naciones Unidas”</w:t>
      </w:r>
      <w:r>
        <w:rPr>
          <w:color w:val="222222"/>
          <w:szCs w:val="24"/>
          <w:shd w:val="clear" w:color="auto" w:fill="FFFFFF"/>
          <w:lang w:val="es-PA"/>
        </w:rPr>
        <w:t xml:space="preserve"> </w:t>
      </w:r>
      <w:r w:rsidRPr="00AC2408">
        <w:rPr>
          <w:i/>
          <w:iCs/>
          <w:color w:val="222222"/>
          <w:szCs w:val="24"/>
          <w:shd w:val="clear" w:color="auto" w:fill="FFFFFF"/>
          <w:lang w:val="es-PA"/>
        </w:rPr>
        <w:t>(</w:t>
      </w:r>
      <w:proofErr w:type="spellStart"/>
      <w:r w:rsidRPr="00AC2408">
        <w:rPr>
          <w:i/>
          <w:iCs/>
          <w:color w:val="222222"/>
          <w:szCs w:val="24"/>
          <w:shd w:val="clear" w:color="auto" w:fill="FFFFFF"/>
          <w:lang w:val="es-PA"/>
        </w:rPr>
        <w:t>Enforced</w:t>
      </w:r>
      <w:proofErr w:type="spellEnd"/>
      <w:r w:rsidRPr="00AC2408">
        <w:rPr>
          <w:i/>
          <w:iCs/>
          <w:color w:val="222222"/>
          <w:szCs w:val="24"/>
          <w:shd w:val="clear" w:color="auto" w:fill="FFFFFF"/>
          <w:lang w:val="es-PA"/>
        </w:rPr>
        <w:t xml:space="preserve"> </w:t>
      </w:r>
      <w:proofErr w:type="spellStart"/>
      <w:r w:rsidRPr="00AC2408">
        <w:rPr>
          <w:i/>
          <w:iCs/>
          <w:color w:val="222222"/>
          <w:szCs w:val="24"/>
          <w:shd w:val="clear" w:color="auto" w:fill="FFFFFF"/>
          <w:lang w:val="es-PA"/>
        </w:rPr>
        <w:t>Dissappearance</w:t>
      </w:r>
      <w:proofErr w:type="spellEnd"/>
      <w:r w:rsidRPr="00AC2408">
        <w:rPr>
          <w:i/>
          <w:iCs/>
          <w:color w:val="222222"/>
          <w:szCs w:val="24"/>
          <w:shd w:val="clear" w:color="auto" w:fill="FFFFFF"/>
          <w:lang w:val="es-PA"/>
        </w:rPr>
        <w:t xml:space="preserve"> in Mexico: A </w:t>
      </w:r>
      <w:proofErr w:type="spellStart"/>
      <w:r w:rsidRPr="00AC2408">
        <w:rPr>
          <w:i/>
          <w:iCs/>
          <w:color w:val="222222"/>
          <w:szCs w:val="24"/>
          <w:shd w:val="clear" w:color="auto" w:fill="FFFFFF"/>
          <w:lang w:val="es-PA"/>
        </w:rPr>
        <w:t>view</w:t>
      </w:r>
      <w:proofErr w:type="spellEnd"/>
      <w:r w:rsidRPr="00AC2408">
        <w:rPr>
          <w:i/>
          <w:iCs/>
          <w:color w:val="222222"/>
          <w:szCs w:val="24"/>
          <w:shd w:val="clear" w:color="auto" w:fill="FFFFFF"/>
          <w:lang w:val="es-PA"/>
        </w:rPr>
        <w:t xml:space="preserve"> for the </w:t>
      </w:r>
      <w:r w:rsidRPr="00DA45AE">
        <w:rPr>
          <w:i/>
          <w:iCs/>
          <w:color w:val="222222"/>
          <w:szCs w:val="24"/>
          <w:shd w:val="clear" w:color="auto" w:fill="FFFFFF"/>
          <w:lang w:val="es-PA"/>
        </w:rPr>
        <w:t xml:space="preserve">United Nations Human Rights </w:t>
      </w:r>
      <w:proofErr w:type="spellStart"/>
      <w:r w:rsidRPr="00DA45AE">
        <w:rPr>
          <w:i/>
          <w:iCs/>
          <w:color w:val="222222"/>
          <w:szCs w:val="24"/>
          <w:shd w:val="clear" w:color="auto" w:fill="FFFFFF"/>
          <w:lang w:val="es-PA"/>
        </w:rPr>
        <w:t>System</w:t>
      </w:r>
      <w:proofErr w:type="spellEnd"/>
      <w:r w:rsidRPr="00DA45AE">
        <w:rPr>
          <w:i/>
          <w:iCs/>
          <w:color w:val="222222"/>
          <w:szCs w:val="24"/>
          <w:shd w:val="clear" w:color="auto" w:fill="FFFFFF"/>
          <w:lang w:val="es-PA"/>
        </w:rPr>
        <w:t>)</w:t>
      </w:r>
      <w:r w:rsidRPr="00DA45AE">
        <w:rPr>
          <w:color w:val="222222"/>
          <w:szCs w:val="24"/>
          <w:shd w:val="clear" w:color="auto" w:fill="FFFFFF"/>
          <w:lang w:val="es-PA"/>
        </w:rPr>
        <w:t xml:space="preserve">. </w:t>
      </w:r>
      <w:r w:rsidRPr="004940DA">
        <w:rPr>
          <w:color w:val="222222"/>
          <w:szCs w:val="24"/>
          <w:shd w:val="clear" w:color="auto" w:fill="FFFFFF"/>
        </w:rPr>
        <w:t>OHCHR Mexico, 2022.</w:t>
      </w:r>
    </w:p>
    <w:p w14:paraId="67AA47AE" w14:textId="77777777" w:rsidR="005409CE" w:rsidRPr="00DA45AE" w:rsidRDefault="005409CE" w:rsidP="004940DA">
      <w:pPr>
        <w:pStyle w:val="SingleTxtG"/>
        <w:rPr>
          <w:szCs w:val="24"/>
        </w:rPr>
      </w:pPr>
      <w:r w:rsidRPr="00DA45AE">
        <w:rPr>
          <w:szCs w:val="24"/>
        </w:rPr>
        <w:t>A decade of victim-centred approaches. The jurisprudence of the Committee on Enforced Disappearance</w:t>
      </w:r>
      <w:r w:rsidRPr="00DA45AE">
        <w:t>.</w:t>
      </w:r>
      <w:r w:rsidRPr="004940DA">
        <w:rPr>
          <w:rStyle w:val="UnresolvedMention"/>
          <w:iCs/>
        </w:rPr>
        <w:t xml:space="preserve"> </w:t>
      </w:r>
      <w:proofErr w:type="spellStart"/>
      <w:r w:rsidRPr="004940DA">
        <w:rPr>
          <w:rStyle w:val="cite-blog"/>
          <w:iCs/>
        </w:rPr>
        <w:t>Völkerrechtsblog</w:t>
      </w:r>
      <w:proofErr w:type="spellEnd"/>
      <w:r w:rsidRPr="00DA45AE">
        <w:rPr>
          <w:rStyle w:val="cite-blog"/>
          <w:iCs/>
          <w:sz w:val="24"/>
          <w:szCs w:val="24"/>
        </w:rPr>
        <w:t>,</w:t>
      </w:r>
      <w:r w:rsidRPr="00DA45AE">
        <w:rPr>
          <w:szCs w:val="24"/>
        </w:rPr>
        <w:t xml:space="preserve"> 12.12.2020 </w:t>
      </w:r>
      <w:hyperlink r:id="rId8" w:history="1">
        <w:r w:rsidRPr="004940DA">
          <w:rPr>
            <w:rStyle w:val="Hyperlink"/>
          </w:rPr>
          <w:t>https://voelkerrechtsblog.org/a-decade-of-victim-centred-approaches/</w:t>
        </w:r>
      </w:hyperlink>
    </w:p>
    <w:p w14:paraId="4D711A3D" w14:textId="39E22802" w:rsidR="00393A93" w:rsidRDefault="005409CE" w:rsidP="00045FD4">
      <w:pPr>
        <w:pStyle w:val="SingleTxtG"/>
      </w:pPr>
      <w:r w:rsidRPr="00DA45AE">
        <w:rPr>
          <w:szCs w:val="24"/>
          <w:lang w:val="es-PA"/>
        </w:rPr>
        <w:lastRenderedPageBreak/>
        <w:t xml:space="preserve">Justicia transicional: búsqueda con enfoque humanitario. </w:t>
      </w:r>
      <w:r w:rsidRPr="00DA45AE">
        <w:rPr>
          <w:szCs w:val="24"/>
        </w:rPr>
        <w:t>II International Seminar, Search of the disappeared with a humanitarian</w:t>
      </w:r>
      <w:r w:rsidRPr="00AC2408">
        <w:rPr>
          <w:szCs w:val="24"/>
        </w:rPr>
        <w:t xml:space="preserve"> approach. </w:t>
      </w:r>
      <w:r w:rsidRPr="00AC2408">
        <w:rPr>
          <w:i/>
          <w:iCs/>
          <w:szCs w:val="24"/>
        </w:rPr>
        <w:t xml:space="preserve">(Transitional Justice: search with a humanitarian </w:t>
      </w:r>
      <w:proofErr w:type="gramStart"/>
      <w:r w:rsidRPr="00AC2408">
        <w:rPr>
          <w:i/>
          <w:iCs/>
          <w:szCs w:val="24"/>
        </w:rPr>
        <w:t>approach)</w:t>
      </w:r>
      <w:r w:rsidRPr="00AC2408">
        <w:rPr>
          <w:szCs w:val="24"/>
        </w:rPr>
        <w:t>Memoirs</w:t>
      </w:r>
      <w:proofErr w:type="gramEnd"/>
      <w:r w:rsidRPr="00AC2408">
        <w:rPr>
          <w:szCs w:val="24"/>
        </w:rPr>
        <w:t xml:space="preserve"> 2019. Ministry of Justice and Human Rights, Peru</w:t>
      </w:r>
      <w:r w:rsidR="00045FD4">
        <w:rPr>
          <w:szCs w:val="24"/>
        </w:rPr>
        <w:t>.</w:t>
      </w:r>
    </w:p>
    <w:p w14:paraId="3B0F4518" w14:textId="06E45597" w:rsidR="00965E44" w:rsidRPr="004940DA" w:rsidRDefault="00965E44" w:rsidP="004940DA">
      <w:pPr>
        <w:rPr>
          <w:u w:val="single"/>
        </w:rPr>
      </w:pPr>
    </w:p>
    <w:p w14:paraId="631382B9" w14:textId="77777777" w:rsidR="00183AFC" w:rsidRPr="004940DA" w:rsidRDefault="00183AFC" w:rsidP="004940DA">
      <w:pPr>
        <w:pStyle w:val="SingleTxtG"/>
        <w:rPr>
          <w:u w:val="single"/>
        </w:rPr>
      </w:pPr>
    </w:p>
    <w:sectPr w:rsidR="00183AFC" w:rsidRPr="004940DA"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BEAD" w14:textId="77777777" w:rsidR="00AB2C94" w:rsidRPr="00557A78" w:rsidRDefault="00AB2C94" w:rsidP="00557A78">
      <w:pPr>
        <w:pStyle w:val="Footer"/>
      </w:pPr>
    </w:p>
  </w:endnote>
  <w:endnote w:type="continuationSeparator" w:id="0">
    <w:p w14:paraId="37938CE4" w14:textId="77777777" w:rsidR="00AB2C94" w:rsidRPr="00557A78" w:rsidRDefault="00AB2C94"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3AEE" w14:textId="1CA95684" w:rsidR="009A570B" w:rsidRDefault="009A570B" w:rsidP="009A570B">
    <w:pPr>
      <w:pStyle w:val="Footer"/>
      <w:tabs>
        <w:tab w:val="right" w:pos="9638"/>
      </w:tabs>
    </w:pPr>
    <w:r w:rsidRPr="009A570B">
      <w:rPr>
        <w:b/>
        <w:bCs/>
        <w:sz w:val="18"/>
      </w:rPr>
      <w:fldChar w:fldCharType="begin"/>
    </w:r>
    <w:r w:rsidRPr="009A570B">
      <w:rPr>
        <w:b/>
        <w:bCs/>
        <w:sz w:val="18"/>
      </w:rPr>
      <w:instrText xml:space="preserve"> PAGE  \* MERGEFORMAT </w:instrText>
    </w:r>
    <w:r w:rsidRPr="009A570B">
      <w:rPr>
        <w:b/>
        <w:bCs/>
        <w:sz w:val="18"/>
      </w:rPr>
      <w:fldChar w:fldCharType="separate"/>
    </w:r>
    <w:r w:rsidR="00AA4C66">
      <w:rPr>
        <w:b/>
        <w:bCs/>
        <w:noProof/>
        <w:sz w:val="18"/>
      </w:rPr>
      <w:t>6</w:t>
    </w:r>
    <w:r w:rsidRPr="009A570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5809" w14:textId="219265F0" w:rsidR="009A570B" w:rsidRDefault="009A570B" w:rsidP="009A570B">
    <w:pPr>
      <w:pStyle w:val="Footer"/>
      <w:tabs>
        <w:tab w:val="right" w:pos="9638"/>
      </w:tabs>
    </w:pPr>
    <w:r>
      <w:tab/>
    </w:r>
    <w:r w:rsidRPr="009A570B">
      <w:rPr>
        <w:b/>
        <w:bCs/>
        <w:sz w:val="18"/>
      </w:rPr>
      <w:fldChar w:fldCharType="begin"/>
    </w:r>
    <w:r w:rsidRPr="009A570B">
      <w:rPr>
        <w:b/>
        <w:bCs/>
        <w:sz w:val="18"/>
      </w:rPr>
      <w:instrText xml:space="preserve"> PAGE  \* MERGEFORMAT </w:instrText>
    </w:r>
    <w:r w:rsidRPr="009A570B">
      <w:rPr>
        <w:b/>
        <w:bCs/>
        <w:sz w:val="18"/>
      </w:rPr>
      <w:fldChar w:fldCharType="separate"/>
    </w:r>
    <w:r w:rsidR="00AA4C66">
      <w:rPr>
        <w:b/>
        <w:bCs/>
        <w:noProof/>
        <w:sz w:val="18"/>
      </w:rPr>
      <w:t>7</w:t>
    </w:r>
    <w:r w:rsidRPr="009A570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D906" w14:textId="0FF6D2B8" w:rsidR="00EF55E6" w:rsidRDefault="00EF55E6" w:rsidP="00EF55E6">
    <w:pPr>
      <w:pStyle w:val="Footer"/>
    </w:pPr>
    <w:r w:rsidRPr="0027112F">
      <w:rPr>
        <w:noProof/>
        <w:lang w:val="en-US"/>
      </w:rPr>
      <w:drawing>
        <wp:anchor distT="0" distB="0" distL="114300" distR="114300" simplePos="0" relativeHeight="251659264" behindDoc="0" locked="1" layoutInCell="1" allowOverlap="1" wp14:anchorId="4023C2BC" wp14:editId="36F27EC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FE8D53" w14:textId="7A093823" w:rsidR="00EF55E6" w:rsidRPr="00EF55E6" w:rsidRDefault="00EF55E6" w:rsidP="00EF55E6">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5F4E" w14:textId="77777777" w:rsidR="00AB2C94" w:rsidRPr="00557A78" w:rsidRDefault="00AB2C94" w:rsidP="00557A78">
      <w:pPr>
        <w:tabs>
          <w:tab w:val="right" w:pos="2155"/>
        </w:tabs>
        <w:spacing w:after="80" w:line="240" w:lineRule="auto"/>
        <w:ind w:left="680"/>
      </w:pPr>
      <w:r>
        <w:rPr>
          <w:u w:val="single"/>
        </w:rPr>
        <w:tab/>
      </w:r>
    </w:p>
  </w:footnote>
  <w:footnote w:type="continuationSeparator" w:id="0">
    <w:p w14:paraId="2D87FA56" w14:textId="77777777" w:rsidR="00AB2C94" w:rsidRPr="00557A78" w:rsidRDefault="00AB2C94" w:rsidP="00557A78">
      <w:pPr>
        <w:tabs>
          <w:tab w:val="right" w:pos="2155"/>
        </w:tabs>
        <w:spacing w:after="80" w:line="240" w:lineRule="auto"/>
        <w:ind w:left="680"/>
      </w:pPr>
      <w:r>
        <w:rPr>
          <w:u w:val="single"/>
        </w:rPr>
        <w:tab/>
      </w:r>
    </w:p>
  </w:footnote>
  <w:footnote w:id="1">
    <w:p w14:paraId="28A89B46" w14:textId="77777777" w:rsidR="00965E44" w:rsidRDefault="00965E44" w:rsidP="00965E44">
      <w:pPr>
        <w:pStyle w:val="FootnoteText"/>
      </w:pPr>
      <w:r>
        <w:rPr>
          <w:rStyle w:val="Heading3Char"/>
        </w:rPr>
        <w:tab/>
        <w:t>*</w:t>
      </w:r>
      <w:r>
        <w:rPr>
          <w:rStyle w:val="Heading3Char"/>
        </w:rPr>
        <w:tab/>
      </w:r>
      <w:r>
        <w:t>Curricula vitae are issued without formal editing.</w:t>
      </w:r>
    </w:p>
  </w:footnote>
  <w:footnote w:id="2">
    <w:p w14:paraId="41B499A5" w14:textId="77777777" w:rsidR="00D30E99" w:rsidRDefault="00D30E99" w:rsidP="00D30E99">
      <w:pPr>
        <w:pStyle w:val="FootnoteText"/>
      </w:pPr>
      <w:r>
        <w:tab/>
      </w:r>
      <w:r>
        <w:rPr>
          <w:rStyle w:val="FootnoteReference"/>
        </w:rPr>
        <w:footnoteRef/>
      </w:r>
      <w:r>
        <w:tab/>
      </w:r>
      <w:r>
        <w:rPr>
          <w:rFonts w:eastAsia="Arial"/>
        </w:rPr>
        <w:t>Compensation Commission for persons having been the subject of a decision of preventive detention followed by a final decision of dismissal or acquittal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F5E" w14:textId="00B434BC" w:rsidR="009A570B" w:rsidRDefault="009A570B" w:rsidP="009A570B">
    <w:pPr>
      <w:pStyle w:val="Header"/>
    </w:pPr>
    <w:r>
      <w:t>CED/SP/</w:t>
    </w:r>
    <w:r w:rsidR="00183AFC">
      <w:t>7</w:t>
    </w: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F7AB" w14:textId="1C57D096" w:rsidR="009A570B" w:rsidRDefault="009A570B" w:rsidP="009A570B">
    <w:pPr>
      <w:pStyle w:val="Header"/>
      <w:jc w:val="right"/>
    </w:pPr>
    <w:r>
      <w:t>CED/SP/</w:t>
    </w:r>
    <w:r w:rsidR="00183AFC">
      <w:t>7</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D04A6"/>
    <w:multiLevelType w:val="hybridMultilevel"/>
    <w:tmpl w:val="4BE630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E1342"/>
    <w:multiLevelType w:val="hybridMultilevel"/>
    <w:tmpl w:val="852090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C6134DA"/>
    <w:multiLevelType w:val="hybridMultilevel"/>
    <w:tmpl w:val="0A0A8242"/>
    <w:lvl w:ilvl="0" w:tplc="F3082E06">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3672B"/>
    <w:multiLevelType w:val="hybridMultilevel"/>
    <w:tmpl w:val="E5C8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B0007"/>
    <w:multiLevelType w:val="hybridMultilevel"/>
    <w:tmpl w:val="F3B2946E"/>
    <w:lvl w:ilvl="0" w:tplc="1AE646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A767C20"/>
    <w:multiLevelType w:val="hybridMultilevel"/>
    <w:tmpl w:val="A16E8E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42641728">
    <w:abstractNumId w:val="6"/>
  </w:num>
  <w:num w:numId="2" w16cid:durableId="798492643">
    <w:abstractNumId w:val="3"/>
  </w:num>
  <w:num w:numId="3" w16cid:durableId="327907780">
    <w:abstractNumId w:val="0"/>
  </w:num>
  <w:num w:numId="4" w16cid:durableId="343677396">
    <w:abstractNumId w:val="9"/>
  </w:num>
  <w:num w:numId="5" w16cid:durableId="1892227694">
    <w:abstractNumId w:val="10"/>
  </w:num>
  <w:num w:numId="6" w16cid:durableId="1758869546">
    <w:abstractNumId w:val="12"/>
  </w:num>
  <w:num w:numId="7" w16cid:durableId="1013650112">
    <w:abstractNumId w:val="2"/>
  </w:num>
  <w:num w:numId="8" w16cid:durableId="883104922">
    <w:abstractNumId w:val="6"/>
  </w:num>
  <w:num w:numId="9" w16cid:durableId="1016538966">
    <w:abstractNumId w:val="7"/>
  </w:num>
  <w:num w:numId="10" w16cid:durableId="1733695962">
    <w:abstractNumId w:val="1"/>
  </w:num>
  <w:num w:numId="11" w16cid:durableId="23987252">
    <w:abstractNumId w:val="4"/>
  </w:num>
  <w:num w:numId="12" w16cid:durableId="2010980378">
    <w:abstractNumId w:val="11"/>
  </w:num>
  <w:num w:numId="13" w16cid:durableId="522597228">
    <w:abstractNumId w:val="5"/>
  </w:num>
  <w:num w:numId="14" w16cid:durableId="301115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9FD"/>
    <w:rsid w:val="00030C37"/>
    <w:rsid w:val="00045FD4"/>
    <w:rsid w:val="00046E92"/>
    <w:rsid w:val="000812E0"/>
    <w:rsid w:val="00147653"/>
    <w:rsid w:val="00170237"/>
    <w:rsid w:val="00183AFC"/>
    <w:rsid w:val="00183F0C"/>
    <w:rsid w:val="001B0A62"/>
    <w:rsid w:val="001C2243"/>
    <w:rsid w:val="001D6BA4"/>
    <w:rsid w:val="00235203"/>
    <w:rsid w:val="00247E2C"/>
    <w:rsid w:val="00251DD6"/>
    <w:rsid w:val="0027440D"/>
    <w:rsid w:val="00281183"/>
    <w:rsid w:val="002D6C53"/>
    <w:rsid w:val="002F487E"/>
    <w:rsid w:val="002F5595"/>
    <w:rsid w:val="00334F6A"/>
    <w:rsid w:val="00342AC8"/>
    <w:rsid w:val="00353FBE"/>
    <w:rsid w:val="00367852"/>
    <w:rsid w:val="00393A93"/>
    <w:rsid w:val="003B4550"/>
    <w:rsid w:val="003F5B30"/>
    <w:rsid w:val="00461253"/>
    <w:rsid w:val="00464F38"/>
    <w:rsid w:val="004940DA"/>
    <w:rsid w:val="004D0CCB"/>
    <w:rsid w:val="004E6E73"/>
    <w:rsid w:val="005042C2"/>
    <w:rsid w:val="005409CE"/>
    <w:rsid w:val="00557A78"/>
    <w:rsid w:val="005A3112"/>
    <w:rsid w:val="005B1E04"/>
    <w:rsid w:val="005F55CA"/>
    <w:rsid w:val="005F5D29"/>
    <w:rsid w:val="00631D56"/>
    <w:rsid w:val="006540BD"/>
    <w:rsid w:val="00671529"/>
    <w:rsid w:val="006A482A"/>
    <w:rsid w:val="006C4746"/>
    <w:rsid w:val="00712497"/>
    <w:rsid w:val="007258A5"/>
    <w:rsid w:val="007268F9"/>
    <w:rsid w:val="00743565"/>
    <w:rsid w:val="0079260A"/>
    <w:rsid w:val="007A7A24"/>
    <w:rsid w:val="007C52B0"/>
    <w:rsid w:val="007D4067"/>
    <w:rsid w:val="007F4774"/>
    <w:rsid w:val="0080001F"/>
    <w:rsid w:val="008359DD"/>
    <w:rsid w:val="00843C74"/>
    <w:rsid w:val="0084469D"/>
    <w:rsid w:val="00854E35"/>
    <w:rsid w:val="008C49F2"/>
    <w:rsid w:val="008F4CEF"/>
    <w:rsid w:val="008F5197"/>
    <w:rsid w:val="00922A87"/>
    <w:rsid w:val="009411B4"/>
    <w:rsid w:val="00954D80"/>
    <w:rsid w:val="00965E44"/>
    <w:rsid w:val="009723F0"/>
    <w:rsid w:val="009A3DD3"/>
    <w:rsid w:val="009A570B"/>
    <w:rsid w:val="009C1A5D"/>
    <w:rsid w:val="009D0139"/>
    <w:rsid w:val="009F5CDC"/>
    <w:rsid w:val="00A126AC"/>
    <w:rsid w:val="00A332B0"/>
    <w:rsid w:val="00A37B5A"/>
    <w:rsid w:val="00A572A7"/>
    <w:rsid w:val="00A60CDE"/>
    <w:rsid w:val="00A775CF"/>
    <w:rsid w:val="00AA4C66"/>
    <w:rsid w:val="00AB2C94"/>
    <w:rsid w:val="00AB3E6A"/>
    <w:rsid w:val="00AC06DF"/>
    <w:rsid w:val="00AD098A"/>
    <w:rsid w:val="00B06045"/>
    <w:rsid w:val="00B25923"/>
    <w:rsid w:val="00B669FD"/>
    <w:rsid w:val="00BF442E"/>
    <w:rsid w:val="00C03D22"/>
    <w:rsid w:val="00C35A27"/>
    <w:rsid w:val="00C63706"/>
    <w:rsid w:val="00C81400"/>
    <w:rsid w:val="00CC3A45"/>
    <w:rsid w:val="00CE67B9"/>
    <w:rsid w:val="00CF0089"/>
    <w:rsid w:val="00CF3167"/>
    <w:rsid w:val="00CF5A33"/>
    <w:rsid w:val="00D30E99"/>
    <w:rsid w:val="00D64619"/>
    <w:rsid w:val="00D65FAC"/>
    <w:rsid w:val="00D71B7C"/>
    <w:rsid w:val="00D83274"/>
    <w:rsid w:val="00DA4233"/>
    <w:rsid w:val="00DA45AE"/>
    <w:rsid w:val="00DB011F"/>
    <w:rsid w:val="00DC1899"/>
    <w:rsid w:val="00DC51C8"/>
    <w:rsid w:val="00DC5625"/>
    <w:rsid w:val="00DC6053"/>
    <w:rsid w:val="00DF2F5D"/>
    <w:rsid w:val="00E02C2B"/>
    <w:rsid w:val="00E03083"/>
    <w:rsid w:val="00E234B7"/>
    <w:rsid w:val="00E64D52"/>
    <w:rsid w:val="00E94B77"/>
    <w:rsid w:val="00EC0170"/>
    <w:rsid w:val="00ED6C48"/>
    <w:rsid w:val="00EF0C90"/>
    <w:rsid w:val="00EF2AE1"/>
    <w:rsid w:val="00EF55E6"/>
    <w:rsid w:val="00EF6EA8"/>
    <w:rsid w:val="00F16859"/>
    <w:rsid w:val="00F65F5D"/>
    <w:rsid w:val="00F86A3A"/>
    <w:rsid w:val="00FA0BCA"/>
    <w:rsid w:val="00FA7D3A"/>
    <w:rsid w:val="00FB115A"/>
    <w:rsid w:val="00FB4DDF"/>
    <w:rsid w:val="00FD1002"/>
    <w:rsid w:val="00FF62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08601"/>
  <w15:docId w15:val="{60327CE9-0FA8-4CD0-A025-66934E4C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paragraph" w:styleId="Revision">
    <w:name w:val="Revision"/>
    <w:hidden/>
    <w:uiPriority w:val="99"/>
    <w:semiHidden/>
    <w:rsid w:val="00B25923"/>
    <w:pPr>
      <w:spacing w:after="0" w:line="240" w:lineRule="auto"/>
    </w:pPr>
    <w:rPr>
      <w:rFonts w:ascii="Times New Roman" w:eastAsia="Times New Roman" w:hAnsi="Times New Roman" w:cs="Times New Roman"/>
      <w:sz w:val="20"/>
      <w:szCs w:val="20"/>
      <w:lang w:eastAsia="en-US"/>
    </w:rPr>
  </w:style>
  <w:style w:type="character" w:customStyle="1" w:styleId="cite-blog">
    <w:name w:val="cite-blog"/>
    <w:rsid w:val="005409CE"/>
  </w:style>
  <w:style w:type="character" w:styleId="Hyperlink">
    <w:name w:val="Hyperlink"/>
    <w:rsid w:val="005409CE"/>
    <w:rPr>
      <w:color w:val="0563C1"/>
      <w:u w:val="single"/>
    </w:rPr>
  </w:style>
  <w:style w:type="character" w:styleId="UnresolvedMention">
    <w:name w:val="Unresolved Mention"/>
    <w:uiPriority w:val="99"/>
    <w:semiHidden/>
    <w:unhideWhenUsed/>
    <w:rsid w:val="005409CE"/>
    <w:rPr>
      <w:color w:val="605E5C"/>
      <w:shd w:val="clear" w:color="auto" w:fill="E1DFDD"/>
    </w:rPr>
  </w:style>
  <w:style w:type="paragraph" w:styleId="ListParagraph">
    <w:name w:val="List Paragraph"/>
    <w:basedOn w:val="Normal"/>
    <w:uiPriority w:val="34"/>
    <w:qFormat/>
    <w:rsid w:val="00DA45AE"/>
    <w:pPr>
      <w:suppressAutoHyphens w:val="0"/>
      <w:spacing w:after="160" w:line="259" w:lineRule="auto"/>
      <w:ind w:left="720"/>
      <w:contextualSpacing/>
    </w:pPr>
    <w:rPr>
      <w:rFonts w:asciiTheme="minorHAnsi" w:eastAsiaTheme="minorHAnsi" w:hAnsiTheme="minorHAnsi" w:cstheme="minorBidi"/>
      <w:sz w:val="22"/>
      <w:szCs w:val="22"/>
      <w:lang w:val="fr-FR"/>
    </w:rPr>
  </w:style>
  <w:style w:type="character" w:styleId="CommentReference">
    <w:name w:val="annotation reference"/>
    <w:basedOn w:val="DefaultParagraphFont"/>
    <w:uiPriority w:val="99"/>
    <w:semiHidden/>
    <w:unhideWhenUsed/>
    <w:rsid w:val="00EC0170"/>
    <w:rPr>
      <w:sz w:val="16"/>
      <w:szCs w:val="16"/>
    </w:rPr>
  </w:style>
  <w:style w:type="paragraph" w:styleId="CommentText">
    <w:name w:val="annotation text"/>
    <w:basedOn w:val="Normal"/>
    <w:link w:val="CommentTextChar"/>
    <w:uiPriority w:val="99"/>
    <w:semiHidden/>
    <w:unhideWhenUsed/>
    <w:rsid w:val="00EC0170"/>
    <w:pPr>
      <w:spacing w:line="240" w:lineRule="auto"/>
    </w:pPr>
  </w:style>
  <w:style w:type="character" w:customStyle="1" w:styleId="CommentTextChar">
    <w:name w:val="Comment Text Char"/>
    <w:basedOn w:val="DefaultParagraphFont"/>
    <w:link w:val="CommentText"/>
    <w:uiPriority w:val="99"/>
    <w:semiHidden/>
    <w:rsid w:val="00EC017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C0170"/>
    <w:rPr>
      <w:b/>
      <w:bCs/>
    </w:rPr>
  </w:style>
  <w:style w:type="character" w:customStyle="1" w:styleId="CommentSubjectChar">
    <w:name w:val="Comment Subject Char"/>
    <w:basedOn w:val="CommentTextChar"/>
    <w:link w:val="CommentSubject"/>
    <w:uiPriority w:val="99"/>
    <w:semiHidden/>
    <w:rsid w:val="00EC0170"/>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56341912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36302550">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1142754">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000696748">
      <w:bodyDiv w:val="1"/>
      <w:marLeft w:val="0"/>
      <w:marRight w:val="0"/>
      <w:marTop w:val="0"/>
      <w:marBottom w:val="0"/>
      <w:divBdr>
        <w:top w:val="none" w:sz="0" w:space="0" w:color="auto"/>
        <w:left w:val="none" w:sz="0" w:space="0" w:color="auto"/>
        <w:bottom w:val="none" w:sz="0" w:space="0" w:color="auto"/>
        <w:right w:val="none" w:sz="0" w:space="0" w:color="auto"/>
      </w:divBdr>
    </w:div>
    <w:div w:id="1177159847">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698121565">
      <w:bodyDiv w:val="1"/>
      <w:marLeft w:val="0"/>
      <w:marRight w:val="0"/>
      <w:marTop w:val="0"/>
      <w:marBottom w:val="0"/>
      <w:divBdr>
        <w:top w:val="none" w:sz="0" w:space="0" w:color="auto"/>
        <w:left w:val="none" w:sz="0" w:space="0" w:color="auto"/>
        <w:bottom w:val="none" w:sz="0" w:space="0" w:color="auto"/>
        <w:right w:val="none" w:sz="0" w:space="0" w:color="auto"/>
      </w:divBdr>
    </w:div>
    <w:div w:id="1729262740">
      <w:bodyDiv w:val="1"/>
      <w:marLeft w:val="0"/>
      <w:marRight w:val="0"/>
      <w:marTop w:val="0"/>
      <w:marBottom w:val="0"/>
      <w:divBdr>
        <w:top w:val="none" w:sz="0" w:space="0" w:color="auto"/>
        <w:left w:val="none" w:sz="0" w:space="0" w:color="auto"/>
        <w:bottom w:val="none" w:sz="0" w:space="0" w:color="auto"/>
        <w:right w:val="none" w:sz="0" w:space="0" w:color="auto"/>
      </w:divBdr>
    </w:div>
    <w:div w:id="1910774242">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elkerrechtsblog.org/a-decade-of-victim-centred-approach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6E789-5ACF-459E-98EF-EBF5B36A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1</TotalTime>
  <Pages>13</Pages>
  <Words>3566</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CED/SP/6/2</vt:lpstr>
    </vt:vector>
  </TitlesOfParts>
  <Company>DCM</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CED/SP/6/2</dc:title>
  <dc:subject>2104110</dc:subject>
  <dc:creator>cg</dc:creator>
  <cp:keywords/>
  <dc:description/>
  <cp:lastModifiedBy>DEJA Perrine</cp:lastModifiedBy>
  <cp:revision>3</cp:revision>
  <dcterms:created xsi:type="dcterms:W3CDTF">2023-05-12T15:43:00Z</dcterms:created>
  <dcterms:modified xsi:type="dcterms:W3CDTF">2023-05-12T15:43:00Z</dcterms:modified>
</cp:coreProperties>
</file>