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0215" w14:textId="77777777" w:rsidR="009235D7" w:rsidRPr="009235D7" w:rsidRDefault="009235D7" w:rsidP="009235D7">
      <w:pPr>
        <w:pStyle w:val="NormalWeb"/>
        <w:shd w:val="clear" w:color="auto" w:fill="FFFFFF"/>
        <w:spacing w:before="0" w:beforeAutospacing="0" w:after="150" w:afterAutospacing="0"/>
        <w:jc w:val="both"/>
        <w:rPr>
          <w:rFonts w:ascii="Montserrat" w:hAnsi="Montserrat"/>
          <w:b/>
          <w:bCs/>
          <w:color w:val="000000"/>
          <w:sz w:val="22"/>
          <w:szCs w:val="22"/>
        </w:rPr>
      </w:pPr>
    </w:p>
    <w:p w14:paraId="3868AF47" w14:textId="77777777" w:rsidR="00F4380A" w:rsidRDefault="006849F3" w:rsidP="006849F3">
      <w:pPr>
        <w:pStyle w:val="NormalWeb"/>
        <w:shd w:val="clear" w:color="auto" w:fill="AB2523"/>
        <w:spacing w:before="0" w:beforeAutospacing="0" w:after="0" w:afterAutospacing="0"/>
        <w:jc w:val="center"/>
        <w:rPr>
          <w:rFonts w:ascii="Montserrat" w:hAnsi="Montserrat"/>
          <w:b/>
          <w:bCs/>
          <w:color w:val="FFFFFF" w:themeColor="background1"/>
          <w:sz w:val="22"/>
          <w:szCs w:val="22"/>
        </w:rPr>
      </w:pPr>
      <w:r>
        <w:rPr>
          <w:rFonts w:ascii="Montserrat" w:hAnsi="Montserrat"/>
          <w:b/>
          <w:bCs/>
          <w:color w:val="FFFFFF" w:themeColor="background1"/>
          <w:sz w:val="22"/>
          <w:szCs w:val="22"/>
        </w:rPr>
        <w:t>Contribución</w:t>
      </w:r>
      <w:r w:rsidR="009235D7" w:rsidRPr="00150AE3">
        <w:rPr>
          <w:rFonts w:ascii="Montserrat" w:hAnsi="Montserrat"/>
          <w:b/>
          <w:bCs/>
          <w:color w:val="FFFFFF" w:themeColor="background1"/>
          <w:sz w:val="22"/>
          <w:szCs w:val="22"/>
        </w:rPr>
        <w:t xml:space="preserve"> de </w:t>
      </w:r>
      <w:r>
        <w:rPr>
          <w:rFonts w:ascii="Montserrat" w:hAnsi="Montserrat"/>
          <w:b/>
          <w:bCs/>
          <w:color w:val="FFFFFF" w:themeColor="background1"/>
          <w:sz w:val="22"/>
          <w:szCs w:val="22"/>
        </w:rPr>
        <w:t xml:space="preserve">México al </w:t>
      </w:r>
      <w:r w:rsidR="00D32649">
        <w:rPr>
          <w:rFonts w:ascii="Montserrat" w:hAnsi="Montserrat"/>
          <w:b/>
          <w:bCs/>
          <w:color w:val="FFFFFF" w:themeColor="background1"/>
          <w:sz w:val="22"/>
          <w:szCs w:val="22"/>
        </w:rPr>
        <w:t>Comentario G</w:t>
      </w:r>
      <w:r w:rsidRPr="006849F3">
        <w:rPr>
          <w:rFonts w:ascii="Montserrat" w:hAnsi="Montserrat"/>
          <w:b/>
          <w:bCs/>
          <w:color w:val="FFFFFF" w:themeColor="background1"/>
          <w:sz w:val="22"/>
          <w:szCs w:val="22"/>
        </w:rPr>
        <w:t xml:space="preserve">eneral </w:t>
      </w:r>
      <w:r w:rsidR="00F4380A" w:rsidRPr="00F4380A">
        <w:rPr>
          <w:rFonts w:ascii="Montserrat" w:hAnsi="Montserrat"/>
          <w:b/>
          <w:bCs/>
          <w:color w:val="FFFFFF" w:themeColor="background1"/>
          <w:sz w:val="22"/>
          <w:szCs w:val="22"/>
        </w:rPr>
        <w:t xml:space="preserve">No. 1 </w:t>
      </w:r>
    </w:p>
    <w:p w14:paraId="7E7BFF5D" w14:textId="6F0DE08A" w:rsidR="009235D7" w:rsidRPr="00F70AD3" w:rsidRDefault="00F4380A" w:rsidP="00F70AD3">
      <w:pPr>
        <w:pStyle w:val="NormalWeb"/>
        <w:shd w:val="clear" w:color="auto" w:fill="AB2523"/>
        <w:spacing w:before="0" w:beforeAutospacing="0" w:after="0" w:afterAutospacing="0"/>
        <w:jc w:val="center"/>
        <w:rPr>
          <w:rFonts w:ascii="Montserrat" w:hAnsi="Montserrat"/>
          <w:b/>
          <w:bCs/>
          <w:i/>
          <w:color w:val="FFFFFF" w:themeColor="background1"/>
          <w:sz w:val="22"/>
          <w:szCs w:val="22"/>
        </w:rPr>
      </w:pPr>
      <w:r w:rsidRPr="000021B5">
        <w:rPr>
          <w:rFonts w:ascii="Montserrat" w:hAnsi="Montserrat"/>
          <w:b/>
          <w:bCs/>
          <w:i/>
          <w:color w:val="FFFFFF" w:themeColor="background1"/>
          <w:sz w:val="22"/>
          <w:szCs w:val="22"/>
          <w:lang w:val="es-ES"/>
        </w:rPr>
        <w:t>Desapariciones Forzadas en el Contexto de la Migración</w:t>
      </w:r>
    </w:p>
    <w:p w14:paraId="7600977B" w14:textId="77777777" w:rsidR="006849F3" w:rsidRDefault="006849F3" w:rsidP="00372697">
      <w:pPr>
        <w:tabs>
          <w:tab w:val="num" w:pos="0"/>
        </w:tabs>
        <w:jc w:val="both"/>
        <w:rPr>
          <w:rFonts w:ascii="Montserrat" w:eastAsia="Arial Narrow" w:hAnsi="Montserrat" w:cs="Times New Roman"/>
          <w:b/>
          <w:bCs/>
        </w:rPr>
      </w:pPr>
    </w:p>
    <w:p w14:paraId="613FB7AC" w14:textId="061761F5" w:rsidR="00F70AD3" w:rsidRDefault="00876994" w:rsidP="006F1C30">
      <w:pPr>
        <w:ind w:firstLine="708"/>
        <w:jc w:val="both"/>
        <w:rPr>
          <w:rFonts w:ascii="Montserrat" w:hAnsi="Montserrat"/>
          <w:color w:val="000000"/>
        </w:rPr>
      </w:pPr>
      <w:r>
        <w:rPr>
          <w:rFonts w:ascii="Montserrat" w:hAnsi="Montserrat"/>
          <w:color w:val="000000"/>
        </w:rPr>
        <w:t xml:space="preserve">El Estado Mexicano da la bienvenida al proyecto de Primer Comentario General a la Convención Internacional para la Protección de todas las Personas contra las Desapariciones Forzadas (Convención), y en particular </w:t>
      </w:r>
      <w:r w:rsidR="007D7308">
        <w:rPr>
          <w:rFonts w:ascii="Montserrat" w:hAnsi="Montserrat"/>
          <w:color w:val="000000"/>
        </w:rPr>
        <w:t xml:space="preserve">a </w:t>
      </w:r>
      <w:r>
        <w:rPr>
          <w:rFonts w:ascii="Montserrat" w:hAnsi="Montserrat"/>
          <w:color w:val="000000"/>
        </w:rPr>
        <w:t>que se centre en las desapariciones forzadas en el contexto de la migración</w:t>
      </w:r>
      <w:r w:rsidR="007D7308">
        <w:rPr>
          <w:rFonts w:ascii="Montserrat" w:hAnsi="Montserrat"/>
          <w:color w:val="000000"/>
        </w:rPr>
        <w:t>,</w:t>
      </w:r>
      <w:r>
        <w:rPr>
          <w:rFonts w:ascii="Montserrat" w:hAnsi="Montserrat"/>
          <w:color w:val="000000"/>
        </w:rPr>
        <w:t xml:space="preserve"> pues resulta adecuado establecer estándares que ayuden a los Estados a identificar diligencias específicas an</w:t>
      </w:r>
      <w:r w:rsidR="00646EE1">
        <w:rPr>
          <w:rFonts w:ascii="Montserrat" w:hAnsi="Montserrat"/>
          <w:color w:val="000000"/>
        </w:rPr>
        <w:t xml:space="preserve">te el fenómeno de la migración que tomen en cuenta </w:t>
      </w:r>
      <w:r>
        <w:rPr>
          <w:rFonts w:ascii="Montserrat" w:hAnsi="Montserrat"/>
          <w:color w:val="000000"/>
        </w:rPr>
        <w:t>los riesgos de</w:t>
      </w:r>
      <w:r w:rsidR="007D7308">
        <w:rPr>
          <w:rFonts w:ascii="Montserrat" w:hAnsi="Montserrat"/>
          <w:color w:val="000000"/>
        </w:rPr>
        <w:t>l</w:t>
      </w:r>
      <w:r>
        <w:rPr>
          <w:rFonts w:ascii="Montserrat" w:hAnsi="Montserrat"/>
          <w:color w:val="000000"/>
        </w:rPr>
        <w:t xml:space="preserve"> desplazamiento en la ruta migratoria, la existencia de crimen organizado, </w:t>
      </w:r>
      <w:r w:rsidR="00646EE1">
        <w:rPr>
          <w:rFonts w:ascii="Montserrat" w:hAnsi="Montserrat"/>
          <w:color w:val="000000"/>
        </w:rPr>
        <w:t xml:space="preserve">las </w:t>
      </w:r>
      <w:r>
        <w:rPr>
          <w:rFonts w:ascii="Montserrat" w:hAnsi="Montserrat"/>
          <w:color w:val="000000"/>
        </w:rPr>
        <w:t xml:space="preserve">políticas de migración, </w:t>
      </w:r>
      <w:r w:rsidR="00646EE1">
        <w:rPr>
          <w:rFonts w:ascii="Montserrat" w:hAnsi="Montserrat"/>
          <w:color w:val="000000"/>
        </w:rPr>
        <w:t>entre otros factores</w:t>
      </w:r>
      <w:r>
        <w:rPr>
          <w:rFonts w:ascii="Montserrat" w:hAnsi="Montserrat"/>
          <w:color w:val="000000"/>
        </w:rPr>
        <w:t>.</w:t>
      </w:r>
    </w:p>
    <w:p w14:paraId="4A15A96D" w14:textId="77777777" w:rsidR="006F1C30" w:rsidRDefault="006F1C30" w:rsidP="006F1C30">
      <w:pPr>
        <w:ind w:firstLine="708"/>
        <w:jc w:val="both"/>
        <w:rPr>
          <w:rFonts w:ascii="Montserrat" w:hAnsi="Montserrat"/>
          <w:color w:val="000000"/>
        </w:rPr>
      </w:pPr>
    </w:p>
    <w:p w14:paraId="5F2C5408" w14:textId="3C11A7FE" w:rsidR="00F70AD3" w:rsidRDefault="00F70AD3" w:rsidP="00646EE1">
      <w:pPr>
        <w:ind w:firstLine="708"/>
        <w:jc w:val="both"/>
        <w:rPr>
          <w:rFonts w:ascii="Montserrat" w:hAnsi="Montserrat"/>
        </w:rPr>
      </w:pPr>
      <w:r>
        <w:rPr>
          <w:rFonts w:ascii="Montserrat" w:hAnsi="Montserrat"/>
          <w:color w:val="000000"/>
        </w:rPr>
        <w:t>A</w:t>
      </w:r>
      <w:r w:rsidR="00646EE1">
        <w:rPr>
          <w:rFonts w:ascii="Montserrat" w:hAnsi="Montserrat"/>
          <w:color w:val="000000"/>
        </w:rPr>
        <w:t xml:space="preserve">l respecto, </w:t>
      </w:r>
      <w:r>
        <w:rPr>
          <w:rFonts w:ascii="Montserrat" w:hAnsi="Montserrat"/>
        </w:rPr>
        <w:t xml:space="preserve">el Estado </w:t>
      </w:r>
      <w:r w:rsidR="00646EE1">
        <w:rPr>
          <w:rFonts w:ascii="Montserrat" w:hAnsi="Montserrat"/>
        </w:rPr>
        <w:t xml:space="preserve">mexicano </w:t>
      </w:r>
      <w:r>
        <w:rPr>
          <w:rFonts w:ascii="Montserrat" w:hAnsi="Montserrat"/>
        </w:rPr>
        <w:t xml:space="preserve">considera indispensable </w:t>
      </w:r>
      <w:r w:rsidR="007D7308">
        <w:rPr>
          <w:rFonts w:ascii="Montserrat" w:hAnsi="Montserrat"/>
        </w:rPr>
        <w:t>clarificar</w:t>
      </w:r>
      <w:r>
        <w:rPr>
          <w:rFonts w:ascii="Montserrat" w:hAnsi="Montserrat"/>
        </w:rPr>
        <w:t xml:space="preserve"> los niveles de responsabilidad del Estado </w:t>
      </w:r>
      <w:r w:rsidR="00646EE1">
        <w:rPr>
          <w:rFonts w:ascii="Montserrat" w:hAnsi="Montserrat"/>
        </w:rPr>
        <w:t xml:space="preserve">ante una desaparición forzada, distinguiendo cómo operan sus obligaciones </w:t>
      </w:r>
      <w:r w:rsidR="007D7308">
        <w:rPr>
          <w:rFonts w:ascii="Montserrat" w:hAnsi="Montserrat"/>
        </w:rPr>
        <w:t>ante</w:t>
      </w:r>
      <w:r w:rsidR="00646EE1">
        <w:rPr>
          <w:rFonts w:ascii="Montserrat" w:hAnsi="Montserrat"/>
        </w:rPr>
        <w:t xml:space="preserve"> </w:t>
      </w:r>
      <w:r>
        <w:rPr>
          <w:rFonts w:ascii="Montserrat" w:hAnsi="Montserrat"/>
        </w:rPr>
        <w:t xml:space="preserve">aquellos casos en los que la desaparición forzada es realizada por un agente del Estado </w:t>
      </w:r>
      <w:r w:rsidR="00646EE1">
        <w:rPr>
          <w:rFonts w:ascii="Montserrat" w:hAnsi="Montserrat"/>
        </w:rPr>
        <w:t xml:space="preserve">y su diferencia </w:t>
      </w:r>
      <w:r w:rsidR="007D7308">
        <w:rPr>
          <w:rFonts w:ascii="Montserrat" w:hAnsi="Montserrat"/>
        </w:rPr>
        <w:t>frente a las desapariciones</w:t>
      </w:r>
      <w:r w:rsidR="00646EE1">
        <w:rPr>
          <w:rFonts w:ascii="Montserrat" w:hAnsi="Montserrat"/>
        </w:rPr>
        <w:t xml:space="preserve"> perpetrada</w:t>
      </w:r>
      <w:r w:rsidR="007D7308">
        <w:rPr>
          <w:rFonts w:ascii="Montserrat" w:hAnsi="Montserrat"/>
        </w:rPr>
        <w:t>s</w:t>
      </w:r>
      <w:r w:rsidR="00646EE1">
        <w:rPr>
          <w:rFonts w:ascii="Montserrat" w:hAnsi="Montserrat"/>
        </w:rPr>
        <w:t xml:space="preserve"> por particulares.</w:t>
      </w:r>
    </w:p>
    <w:p w14:paraId="0C669C9C" w14:textId="77777777" w:rsidR="006F1C30" w:rsidRDefault="006F1C30" w:rsidP="00646EE1">
      <w:pPr>
        <w:ind w:firstLine="708"/>
        <w:jc w:val="both"/>
        <w:rPr>
          <w:rFonts w:ascii="Montserrat" w:hAnsi="Montserrat"/>
        </w:rPr>
      </w:pPr>
    </w:p>
    <w:p w14:paraId="526139FE" w14:textId="5792BE46" w:rsidR="00F70AD3" w:rsidRDefault="00F70AD3" w:rsidP="00F70AD3">
      <w:pPr>
        <w:ind w:firstLine="708"/>
        <w:jc w:val="both"/>
        <w:rPr>
          <w:rFonts w:ascii="Montserrat" w:hAnsi="Montserrat"/>
        </w:rPr>
      </w:pPr>
      <w:r>
        <w:rPr>
          <w:rFonts w:ascii="Montserrat" w:hAnsi="Montserrat"/>
        </w:rPr>
        <w:t xml:space="preserve">Esto se subraya con la intención de que </w:t>
      </w:r>
      <w:r w:rsidR="007D7308">
        <w:rPr>
          <w:rFonts w:ascii="Montserrat" w:hAnsi="Montserrat"/>
        </w:rPr>
        <w:t>exista</w:t>
      </w:r>
      <w:r>
        <w:rPr>
          <w:rFonts w:ascii="Montserrat" w:hAnsi="Montserrat"/>
        </w:rPr>
        <w:t xml:space="preserve"> enfoques específicos que tomen en cuenta los retos particulares </w:t>
      </w:r>
      <w:r w:rsidR="007D7308">
        <w:rPr>
          <w:rFonts w:ascii="Montserrat" w:hAnsi="Montserrat"/>
        </w:rPr>
        <w:t>de</w:t>
      </w:r>
      <w:r>
        <w:rPr>
          <w:rFonts w:ascii="Montserrat" w:hAnsi="Montserrat"/>
        </w:rPr>
        <w:t xml:space="preserve"> cada Estado para abordar el fenómeno de la migración y </w:t>
      </w:r>
      <w:r w:rsidR="007D7308">
        <w:rPr>
          <w:rFonts w:ascii="Montserrat" w:hAnsi="Montserrat"/>
        </w:rPr>
        <w:t>se brinde claridad sobre el alcance de la obligación prevent</w:t>
      </w:r>
      <w:r w:rsidR="00C53759">
        <w:rPr>
          <w:rFonts w:ascii="Montserrat" w:hAnsi="Montserrat"/>
        </w:rPr>
        <w:t xml:space="preserve">iva del Estado frente a </w:t>
      </w:r>
      <w:r>
        <w:rPr>
          <w:rFonts w:ascii="Montserrat" w:hAnsi="Montserrat"/>
        </w:rPr>
        <w:t xml:space="preserve">las diferentes clases de actos privativos </w:t>
      </w:r>
      <w:r w:rsidR="00C53759">
        <w:rPr>
          <w:rFonts w:ascii="Montserrat" w:hAnsi="Montserrat"/>
        </w:rPr>
        <w:t>cometidos por</w:t>
      </w:r>
      <w:r>
        <w:rPr>
          <w:rFonts w:ascii="Montserrat" w:hAnsi="Montserrat"/>
        </w:rPr>
        <w:t xml:space="preserve"> particulares, específicamente cuando se trata de delincuencia organizada, grupos paramilitares, bandas criminales, grupos de autodefensa, entre otros.</w:t>
      </w:r>
    </w:p>
    <w:p w14:paraId="339A66B6" w14:textId="77777777" w:rsidR="006F1C30" w:rsidRDefault="006F1C30" w:rsidP="00F70AD3">
      <w:pPr>
        <w:ind w:firstLine="708"/>
        <w:jc w:val="both"/>
        <w:rPr>
          <w:rFonts w:ascii="Montserrat" w:hAnsi="Montserrat"/>
        </w:rPr>
      </w:pPr>
    </w:p>
    <w:p w14:paraId="5441FBBB" w14:textId="45632171" w:rsidR="00E5127A" w:rsidRDefault="00E5127A" w:rsidP="00646EE1">
      <w:pPr>
        <w:ind w:firstLine="360"/>
        <w:jc w:val="both"/>
        <w:rPr>
          <w:rFonts w:ascii="Montserrat" w:hAnsi="Montserrat"/>
        </w:rPr>
      </w:pPr>
      <w:r>
        <w:rPr>
          <w:rFonts w:ascii="Montserrat" w:hAnsi="Montserrat"/>
        </w:rPr>
        <w:t xml:space="preserve">La </w:t>
      </w:r>
      <w:r w:rsidR="00646EE1">
        <w:rPr>
          <w:rFonts w:ascii="Montserrat" w:hAnsi="Montserrat"/>
        </w:rPr>
        <w:t xml:space="preserve">cooperación internacional es fundamental en la atención del fenómeno de las </w:t>
      </w:r>
      <w:r>
        <w:rPr>
          <w:rFonts w:ascii="Montserrat" w:hAnsi="Montserrat"/>
        </w:rPr>
        <w:t xml:space="preserve">desapariciones forzadas en el contexto migratorio </w:t>
      </w:r>
      <w:r w:rsidR="00646EE1">
        <w:rPr>
          <w:rFonts w:ascii="Montserrat" w:hAnsi="Montserrat"/>
        </w:rPr>
        <w:t xml:space="preserve">pues se involucran, al menos, </w:t>
      </w:r>
      <w:r>
        <w:rPr>
          <w:rFonts w:ascii="Montserrat" w:hAnsi="Montserrat"/>
        </w:rPr>
        <w:t>Estados de or</w:t>
      </w:r>
      <w:r w:rsidR="00646EE1">
        <w:rPr>
          <w:rFonts w:ascii="Montserrat" w:hAnsi="Montserrat"/>
        </w:rPr>
        <w:t xml:space="preserve">igen, de tránsito y de destino. </w:t>
      </w:r>
      <w:r>
        <w:rPr>
          <w:rFonts w:ascii="Montserrat" w:hAnsi="Montserrat"/>
        </w:rPr>
        <w:t xml:space="preserve">México considera que </w:t>
      </w:r>
      <w:r w:rsidR="00646EE1">
        <w:rPr>
          <w:rFonts w:ascii="Montserrat" w:hAnsi="Montserrat"/>
        </w:rPr>
        <w:t xml:space="preserve">el enfoque del comentario debe </w:t>
      </w:r>
      <w:r w:rsidR="00C53759">
        <w:rPr>
          <w:rFonts w:ascii="Montserrat" w:hAnsi="Montserrat"/>
        </w:rPr>
        <w:t>ser</w:t>
      </w:r>
      <w:r w:rsidR="00646EE1">
        <w:rPr>
          <w:rFonts w:ascii="Montserrat" w:hAnsi="Montserrat"/>
        </w:rPr>
        <w:t xml:space="preserve"> no sólo reactivo sino </w:t>
      </w:r>
      <w:r w:rsidR="00C53759">
        <w:rPr>
          <w:rFonts w:ascii="Montserrat" w:hAnsi="Montserrat"/>
        </w:rPr>
        <w:t xml:space="preserve">fundamentalmente </w:t>
      </w:r>
      <w:r w:rsidR="00646EE1">
        <w:rPr>
          <w:rFonts w:ascii="Montserrat" w:hAnsi="Montserrat"/>
        </w:rPr>
        <w:t xml:space="preserve">preventivo. En ese sentido, México considera importante que en la interpretación del artículo 15 de la Convención que se haga en el Comentario General se prevea la obligación de los Estados de llevar a cabo </w:t>
      </w:r>
      <w:r>
        <w:rPr>
          <w:rFonts w:ascii="Montserrat" w:hAnsi="Montserrat"/>
        </w:rPr>
        <w:t>esfuerzos para paliar los fenómenos de violencia, pobreza, inseguridad y otros que detonen la migración forzada en los países de origen</w:t>
      </w:r>
      <w:r w:rsidR="00646EE1">
        <w:rPr>
          <w:rFonts w:ascii="Montserrat" w:hAnsi="Montserrat"/>
        </w:rPr>
        <w:t>.</w:t>
      </w:r>
    </w:p>
    <w:p w14:paraId="0706D747" w14:textId="77777777" w:rsidR="006F1C30" w:rsidRDefault="006F1C30" w:rsidP="00646EE1">
      <w:pPr>
        <w:ind w:firstLine="360"/>
        <w:jc w:val="both"/>
        <w:rPr>
          <w:rFonts w:ascii="Montserrat" w:hAnsi="Montserrat"/>
        </w:rPr>
      </w:pPr>
    </w:p>
    <w:p w14:paraId="2C159D58" w14:textId="2C7D6F7F" w:rsidR="00E5127A" w:rsidRDefault="009811D0" w:rsidP="00E5127A">
      <w:pPr>
        <w:ind w:firstLine="360"/>
        <w:jc w:val="both"/>
        <w:rPr>
          <w:rFonts w:ascii="Montserrat" w:hAnsi="Montserrat"/>
        </w:rPr>
      </w:pPr>
      <w:r>
        <w:rPr>
          <w:rFonts w:ascii="Montserrat" w:hAnsi="Montserrat"/>
        </w:rPr>
        <w:t xml:space="preserve">Sobre el particular, por ejemplo, </w:t>
      </w:r>
      <w:r w:rsidR="00E5127A">
        <w:rPr>
          <w:rFonts w:ascii="Montserrat" w:hAnsi="Montserrat"/>
        </w:rPr>
        <w:t xml:space="preserve">el Gobierno de México </w:t>
      </w:r>
      <w:r>
        <w:rPr>
          <w:rFonts w:ascii="Montserrat" w:hAnsi="Montserrat"/>
        </w:rPr>
        <w:t xml:space="preserve">impulsa en el seno de la CEPAL (Comisión Económica de América Latina), </w:t>
      </w:r>
      <w:r w:rsidR="00E5127A">
        <w:rPr>
          <w:rFonts w:ascii="Montserrat" w:hAnsi="Montserrat"/>
        </w:rPr>
        <w:t xml:space="preserve">el </w:t>
      </w:r>
      <w:hyperlink r:id="rId8" w:history="1">
        <w:r w:rsidR="00E5127A" w:rsidRPr="00F141D3">
          <w:rPr>
            <w:rStyle w:val="Hipervnculo"/>
            <w:rFonts w:ascii="Montserrat" w:hAnsi="Montserrat"/>
          </w:rPr>
          <w:t>Plan de Desarrollo Integral para el Salvador, Guatemala y Honduras</w:t>
        </w:r>
      </w:hyperlink>
      <w:r>
        <w:rPr>
          <w:rFonts w:ascii="Montserrat" w:hAnsi="Montserrat"/>
        </w:rPr>
        <w:t xml:space="preserve">, cuya finalidad es </w:t>
      </w:r>
      <w:r w:rsidR="00E5127A">
        <w:rPr>
          <w:rFonts w:ascii="Montserrat" w:hAnsi="Montserrat"/>
        </w:rPr>
        <w:t>atender las causas estructurales de la migración</w:t>
      </w:r>
      <w:r w:rsidR="009D5F5A">
        <w:rPr>
          <w:rFonts w:ascii="Montserrat" w:hAnsi="Montserrat"/>
        </w:rPr>
        <w:t xml:space="preserve"> en la región.</w:t>
      </w:r>
    </w:p>
    <w:p w14:paraId="632B3785" w14:textId="77777777" w:rsidR="006F1C30" w:rsidRPr="00F70AD3" w:rsidRDefault="006F1C30" w:rsidP="00E5127A">
      <w:pPr>
        <w:ind w:firstLine="360"/>
        <w:jc w:val="both"/>
        <w:rPr>
          <w:rFonts w:ascii="Montserrat" w:hAnsi="Montserrat"/>
        </w:rPr>
      </w:pPr>
    </w:p>
    <w:p w14:paraId="0C0D1457" w14:textId="5C8D4B1B" w:rsidR="00876994" w:rsidRDefault="009D5F5A" w:rsidP="00F70AD3">
      <w:pPr>
        <w:ind w:firstLine="360"/>
        <w:jc w:val="both"/>
        <w:rPr>
          <w:rFonts w:ascii="Montserrat" w:hAnsi="Montserrat"/>
          <w:color w:val="000000"/>
        </w:rPr>
      </w:pPr>
      <w:r>
        <w:rPr>
          <w:rFonts w:ascii="Montserrat" w:hAnsi="Montserrat"/>
          <w:color w:val="000000"/>
        </w:rPr>
        <w:t xml:space="preserve">Dicho lo anterior, </w:t>
      </w:r>
      <w:r w:rsidR="00876994">
        <w:rPr>
          <w:rFonts w:ascii="Montserrat" w:hAnsi="Montserrat"/>
          <w:color w:val="000000"/>
        </w:rPr>
        <w:t>el Estado mexicano remite sus comentarios a cada uno de los aspectos que planea comprender la Observación General.</w:t>
      </w:r>
    </w:p>
    <w:p w14:paraId="5D136FE7" w14:textId="77777777" w:rsidR="002963F2" w:rsidRDefault="002963F2" w:rsidP="00150AE3">
      <w:pPr>
        <w:tabs>
          <w:tab w:val="num" w:pos="0"/>
        </w:tabs>
        <w:jc w:val="both"/>
        <w:rPr>
          <w:rFonts w:ascii="Montserrat" w:hAnsi="Montserrat"/>
          <w:b/>
          <w:color w:val="000000"/>
        </w:rPr>
      </w:pPr>
    </w:p>
    <w:p w14:paraId="50C847B9" w14:textId="0988C85A" w:rsidR="0041128C" w:rsidRDefault="004B4132" w:rsidP="00876994">
      <w:pPr>
        <w:pStyle w:val="Prrafodelista"/>
        <w:numPr>
          <w:ilvl w:val="0"/>
          <w:numId w:val="18"/>
        </w:numPr>
        <w:tabs>
          <w:tab w:val="num" w:pos="0"/>
        </w:tabs>
        <w:jc w:val="both"/>
        <w:rPr>
          <w:rFonts w:ascii="Montserrat" w:hAnsi="Montserrat"/>
          <w:b/>
          <w:color w:val="000000"/>
        </w:rPr>
      </w:pPr>
      <w:r w:rsidRPr="002963F2">
        <w:rPr>
          <w:rFonts w:ascii="Montserrat" w:hAnsi="Montserrat"/>
          <w:b/>
          <w:color w:val="000000"/>
        </w:rPr>
        <w:t>El alcance de la observación g</w:t>
      </w:r>
      <w:r w:rsidR="00DC482A" w:rsidRPr="002963F2">
        <w:rPr>
          <w:rFonts w:ascii="Montserrat" w:hAnsi="Montserrat"/>
          <w:b/>
          <w:color w:val="000000"/>
        </w:rPr>
        <w:t>eneral</w:t>
      </w:r>
    </w:p>
    <w:p w14:paraId="5F7AE030" w14:textId="77777777" w:rsidR="00876994" w:rsidRPr="00CA0F8B" w:rsidRDefault="00876994" w:rsidP="00876994">
      <w:pPr>
        <w:jc w:val="both"/>
        <w:rPr>
          <w:rFonts w:ascii="Montserrat" w:hAnsi="Montserrat"/>
          <w:b/>
          <w:color w:val="000000"/>
        </w:rPr>
      </w:pPr>
    </w:p>
    <w:p w14:paraId="2EB0AB30" w14:textId="0BFDE819" w:rsidR="00372697" w:rsidRDefault="00372697" w:rsidP="00CA0F8B">
      <w:pPr>
        <w:pStyle w:val="Prrafodelista"/>
        <w:numPr>
          <w:ilvl w:val="0"/>
          <w:numId w:val="22"/>
        </w:numPr>
        <w:jc w:val="both"/>
        <w:rPr>
          <w:rFonts w:ascii="Montserrat" w:hAnsi="Montserrat"/>
          <w:b/>
          <w:bCs/>
        </w:rPr>
      </w:pPr>
      <w:r w:rsidRPr="00CA0F8B">
        <w:rPr>
          <w:rFonts w:ascii="Montserrat" w:hAnsi="Montserrat"/>
          <w:b/>
          <w:bCs/>
        </w:rPr>
        <w:lastRenderedPageBreak/>
        <w:t>Obligación de investigar</w:t>
      </w:r>
    </w:p>
    <w:p w14:paraId="26BDC773" w14:textId="77777777" w:rsidR="006F1C30" w:rsidRPr="00CA0F8B" w:rsidRDefault="006F1C30" w:rsidP="006F1C30">
      <w:pPr>
        <w:pStyle w:val="Prrafodelista"/>
        <w:jc w:val="both"/>
        <w:rPr>
          <w:rFonts w:ascii="Montserrat" w:hAnsi="Montserrat"/>
          <w:b/>
          <w:bCs/>
        </w:rPr>
      </w:pPr>
    </w:p>
    <w:p w14:paraId="594BC24D" w14:textId="59993B60" w:rsidR="00876994" w:rsidRDefault="008E6811" w:rsidP="006F1C30">
      <w:pPr>
        <w:ind w:firstLine="360"/>
        <w:jc w:val="both"/>
        <w:rPr>
          <w:rFonts w:ascii="Montserrat" w:hAnsi="Montserrat"/>
          <w:color w:val="000000"/>
        </w:rPr>
      </w:pPr>
      <w:r>
        <w:rPr>
          <w:rFonts w:ascii="Montserrat" w:hAnsi="Montserrat"/>
          <w:color w:val="000000"/>
        </w:rPr>
        <w:t>En primer término, el Estado mexicano es consciente de que su obligación de garantía y respeto de los derechos humanos se impone con estricto apego al principio de igualdad y no discriminación</w:t>
      </w:r>
      <w:r w:rsidR="00EA35DB">
        <w:rPr>
          <w:rFonts w:ascii="Montserrat" w:hAnsi="Montserrat"/>
          <w:color w:val="000000"/>
        </w:rPr>
        <w:t>. Al respecto, la Corte Interamericana de Derechos Humanos</w:t>
      </w:r>
      <w:r w:rsidR="00DF21C1">
        <w:rPr>
          <w:rFonts w:ascii="Montserrat" w:hAnsi="Montserrat"/>
          <w:color w:val="000000"/>
        </w:rPr>
        <w:t xml:space="preserve"> (Corte IDH)</w:t>
      </w:r>
      <w:r w:rsidR="00EA35DB">
        <w:rPr>
          <w:rFonts w:ascii="Montserrat" w:hAnsi="Montserrat"/>
          <w:color w:val="000000"/>
        </w:rPr>
        <w:t xml:space="preserve"> ha indicado que las obligaciones positivas de los Estados comprenden aquellas necesarias para revertir o cambiar situaciones discriminatorias existentes en perjuicio de personas o grupos de personas, lo que implica </w:t>
      </w:r>
      <w:r w:rsidR="00B13ECA">
        <w:rPr>
          <w:rFonts w:ascii="Montserrat" w:hAnsi="Montserrat"/>
          <w:color w:val="000000"/>
        </w:rPr>
        <w:t>un deber especial de protección contra actos privativos de particulares que, bajo la tolerancia o aquiescencia del Estado, creen, mantengan o favorezcan estas prácticas.</w:t>
      </w:r>
      <w:r w:rsidR="00B13ECA">
        <w:rPr>
          <w:rStyle w:val="Refdenotaalpie"/>
          <w:rFonts w:ascii="Montserrat" w:hAnsi="Montserrat"/>
          <w:color w:val="000000"/>
        </w:rPr>
        <w:footnoteReference w:id="1"/>
      </w:r>
    </w:p>
    <w:p w14:paraId="6687BF58" w14:textId="77777777" w:rsidR="006F1C30" w:rsidRDefault="006F1C30" w:rsidP="006F1C30">
      <w:pPr>
        <w:ind w:firstLine="360"/>
        <w:jc w:val="both"/>
        <w:rPr>
          <w:rFonts w:ascii="Montserrat" w:hAnsi="Montserrat"/>
          <w:color w:val="000000"/>
        </w:rPr>
      </w:pPr>
    </w:p>
    <w:p w14:paraId="2F0D9D61" w14:textId="07E6DA33" w:rsidR="008D4A1F" w:rsidRDefault="00B13ECA" w:rsidP="006F1C30">
      <w:pPr>
        <w:ind w:firstLine="360"/>
        <w:jc w:val="both"/>
        <w:rPr>
          <w:rFonts w:ascii="Montserrat" w:hAnsi="Montserrat"/>
          <w:color w:val="000000"/>
        </w:rPr>
      </w:pPr>
      <w:r>
        <w:rPr>
          <w:rFonts w:ascii="Montserrat" w:hAnsi="Montserrat"/>
          <w:color w:val="000000"/>
        </w:rPr>
        <w:t xml:space="preserve">En ese sentido, es importante </w:t>
      </w:r>
      <w:r w:rsidR="00B53E1E">
        <w:rPr>
          <w:rFonts w:ascii="Montserrat" w:hAnsi="Montserrat"/>
          <w:color w:val="000000"/>
        </w:rPr>
        <w:t>que,</w:t>
      </w:r>
      <w:r w:rsidR="00726FC7">
        <w:rPr>
          <w:rFonts w:ascii="Montserrat" w:hAnsi="Montserrat"/>
          <w:color w:val="000000"/>
        </w:rPr>
        <w:t xml:space="preserve"> en el Comentario G</w:t>
      </w:r>
      <w:r>
        <w:rPr>
          <w:rFonts w:ascii="Montserrat" w:hAnsi="Montserrat"/>
          <w:color w:val="000000"/>
        </w:rPr>
        <w:t>eneral, con base en las obligaciones de garantía de los Estados,</w:t>
      </w:r>
      <w:r w:rsidR="00DF21C1">
        <w:rPr>
          <w:rFonts w:ascii="Montserrat" w:hAnsi="Montserrat"/>
          <w:color w:val="000000"/>
        </w:rPr>
        <w:t xml:space="preserve"> y las obligaciones específicas </w:t>
      </w:r>
      <w:r>
        <w:rPr>
          <w:rFonts w:ascii="Montserrat" w:hAnsi="Montserrat"/>
          <w:color w:val="000000"/>
        </w:rPr>
        <w:t xml:space="preserve">de no apoyar, autorizar o actuar con aquiescencia con respecto a los actos </w:t>
      </w:r>
      <w:r w:rsidR="00DF21C1">
        <w:rPr>
          <w:rFonts w:ascii="Montserrat" w:hAnsi="Montserrat"/>
          <w:color w:val="000000"/>
        </w:rPr>
        <w:t>de particulares</w:t>
      </w:r>
      <w:r w:rsidR="004825AC">
        <w:rPr>
          <w:rFonts w:ascii="Montserrat" w:hAnsi="Montserrat"/>
          <w:color w:val="000000"/>
        </w:rPr>
        <w:t xml:space="preserve">, </w:t>
      </w:r>
      <w:r w:rsidR="00DF21C1">
        <w:rPr>
          <w:rFonts w:ascii="Montserrat" w:hAnsi="Montserrat"/>
          <w:color w:val="000000"/>
        </w:rPr>
        <w:t xml:space="preserve">previsto en el artículo 2 de la Convención, se prevea como medida </w:t>
      </w:r>
      <w:r>
        <w:rPr>
          <w:rFonts w:ascii="Montserrat" w:hAnsi="Montserrat"/>
          <w:color w:val="000000"/>
        </w:rPr>
        <w:t>preventiva que los Estados emprendan campañas de información para prevenir actos de discriminación</w:t>
      </w:r>
      <w:r w:rsidR="00DF21C1">
        <w:rPr>
          <w:rFonts w:ascii="Montserrat" w:hAnsi="Montserrat"/>
          <w:color w:val="000000"/>
        </w:rPr>
        <w:t>, prejuicios étnicos, racismo</w:t>
      </w:r>
      <w:r>
        <w:rPr>
          <w:rFonts w:ascii="Montserrat" w:hAnsi="Montserrat"/>
          <w:color w:val="000000"/>
        </w:rPr>
        <w:t xml:space="preserve"> o xenofobia que afecten los derechos de las personas migrantes</w:t>
      </w:r>
      <w:r w:rsidR="001365D9">
        <w:rPr>
          <w:rFonts w:ascii="Montserrat" w:hAnsi="Montserrat"/>
          <w:color w:val="000000"/>
        </w:rPr>
        <w:t>.</w:t>
      </w:r>
      <w:r w:rsidR="001365D9">
        <w:rPr>
          <w:rStyle w:val="Refdenotaalpie"/>
          <w:rFonts w:ascii="Montserrat" w:hAnsi="Montserrat"/>
          <w:color w:val="000000"/>
        </w:rPr>
        <w:footnoteReference w:id="2"/>
      </w:r>
    </w:p>
    <w:p w14:paraId="0CB9D9EA" w14:textId="77777777" w:rsidR="006F1C30" w:rsidRDefault="006F1C30" w:rsidP="006F1C30">
      <w:pPr>
        <w:ind w:firstLine="360"/>
        <w:jc w:val="both"/>
        <w:rPr>
          <w:rFonts w:ascii="Montserrat" w:hAnsi="Montserrat"/>
          <w:color w:val="000000"/>
        </w:rPr>
      </w:pPr>
    </w:p>
    <w:p w14:paraId="2CA0E286" w14:textId="6F782B3A" w:rsidR="00DF21C1" w:rsidRDefault="002657FE" w:rsidP="004825AC">
      <w:pPr>
        <w:ind w:firstLine="360"/>
        <w:jc w:val="both"/>
        <w:rPr>
          <w:rFonts w:ascii="Montserrat" w:hAnsi="Montserrat"/>
          <w:color w:val="000000"/>
        </w:rPr>
      </w:pPr>
      <w:r>
        <w:rPr>
          <w:rFonts w:ascii="Montserrat" w:hAnsi="Montserrat"/>
          <w:color w:val="000000"/>
        </w:rPr>
        <w:t xml:space="preserve">En segundo lugar, </w:t>
      </w:r>
      <w:r w:rsidR="007B0EA9">
        <w:rPr>
          <w:rFonts w:ascii="Montserrat" w:hAnsi="Montserrat"/>
          <w:color w:val="000000"/>
        </w:rPr>
        <w:t xml:space="preserve">la investigación debe garantizarse en términos del artículo 14 de la Convención, proceso dentro del que no debe soslayarse el </w:t>
      </w:r>
      <w:r w:rsidR="00DF21C1">
        <w:rPr>
          <w:rFonts w:ascii="Montserrat" w:hAnsi="Montserrat"/>
          <w:color w:val="000000"/>
        </w:rPr>
        <w:t>respet</w:t>
      </w:r>
      <w:r w:rsidR="007B0EA9">
        <w:rPr>
          <w:rFonts w:ascii="Montserrat" w:hAnsi="Montserrat"/>
          <w:color w:val="000000"/>
        </w:rPr>
        <w:t>o</w:t>
      </w:r>
      <w:r w:rsidR="00DF21C1">
        <w:rPr>
          <w:rFonts w:ascii="Montserrat" w:hAnsi="Montserrat"/>
          <w:color w:val="000000"/>
        </w:rPr>
        <w:t xml:space="preserve"> y garant</w:t>
      </w:r>
      <w:r w:rsidR="007B0EA9">
        <w:rPr>
          <w:rFonts w:ascii="Montserrat" w:hAnsi="Montserrat"/>
          <w:color w:val="000000"/>
        </w:rPr>
        <w:t>ía</w:t>
      </w:r>
      <w:r w:rsidR="00DF21C1">
        <w:rPr>
          <w:rFonts w:ascii="Montserrat" w:hAnsi="Montserrat"/>
          <w:color w:val="000000"/>
        </w:rPr>
        <w:t xml:space="preserve"> </w:t>
      </w:r>
      <w:r w:rsidR="007B0EA9">
        <w:rPr>
          <w:rFonts w:ascii="Montserrat" w:hAnsi="Montserrat"/>
          <w:color w:val="000000"/>
        </w:rPr>
        <w:t>del derecho</w:t>
      </w:r>
      <w:r w:rsidR="00DF21C1">
        <w:rPr>
          <w:rFonts w:ascii="Montserrat" w:hAnsi="Montserrat"/>
          <w:color w:val="000000"/>
        </w:rPr>
        <w:t xml:space="preserve"> a la asistencia consular de las personas migrantes </w:t>
      </w:r>
      <w:r w:rsidR="007B0EA9">
        <w:rPr>
          <w:rFonts w:ascii="Montserrat" w:hAnsi="Montserrat"/>
          <w:color w:val="000000"/>
        </w:rPr>
        <w:t xml:space="preserve">como parte también de sus derechos al </w:t>
      </w:r>
      <w:r w:rsidR="008D4A1F">
        <w:rPr>
          <w:rFonts w:ascii="Montserrat" w:hAnsi="Montserrat"/>
          <w:color w:val="000000"/>
        </w:rPr>
        <w:t>proceso legal y las garantías judiciales.</w:t>
      </w:r>
      <w:r w:rsidR="00DF21C1">
        <w:rPr>
          <w:rStyle w:val="Refdenotaalpie"/>
          <w:rFonts w:ascii="Montserrat" w:hAnsi="Montserrat"/>
          <w:color w:val="000000"/>
        </w:rPr>
        <w:footnoteReference w:id="3"/>
      </w:r>
    </w:p>
    <w:p w14:paraId="701F3FC9" w14:textId="77777777" w:rsidR="004825AC" w:rsidRDefault="004825AC" w:rsidP="008E6811">
      <w:pPr>
        <w:jc w:val="both"/>
        <w:rPr>
          <w:rFonts w:ascii="Montserrat" w:hAnsi="Montserrat"/>
          <w:color w:val="000000"/>
        </w:rPr>
      </w:pPr>
    </w:p>
    <w:p w14:paraId="57496700" w14:textId="65235C47" w:rsidR="007B0EA9" w:rsidRDefault="001C39C7" w:rsidP="004825AC">
      <w:pPr>
        <w:ind w:firstLine="360"/>
        <w:jc w:val="both"/>
        <w:rPr>
          <w:rFonts w:ascii="Montserrat" w:hAnsi="Montserrat"/>
        </w:rPr>
      </w:pPr>
      <w:r w:rsidRPr="007B0EA9">
        <w:rPr>
          <w:rFonts w:ascii="Montserrat" w:hAnsi="Montserrat"/>
        </w:rPr>
        <w:t>E</w:t>
      </w:r>
      <w:r w:rsidR="007B0EA9">
        <w:rPr>
          <w:rFonts w:ascii="Montserrat" w:hAnsi="Montserrat"/>
        </w:rPr>
        <w:t>n las investigaciones</w:t>
      </w:r>
      <w:r w:rsidR="004825AC">
        <w:rPr>
          <w:rFonts w:ascii="Montserrat" w:hAnsi="Montserrat"/>
        </w:rPr>
        <w:t xml:space="preserve">, </w:t>
      </w:r>
      <w:r w:rsidR="007B0EA9">
        <w:rPr>
          <w:rFonts w:ascii="Montserrat" w:hAnsi="Montserrat"/>
        </w:rPr>
        <w:t>es indispensable la cooperación entre los Estados y, en ese sentido, e</w:t>
      </w:r>
      <w:r w:rsidRPr="007B0EA9">
        <w:rPr>
          <w:rFonts w:ascii="Montserrat" w:hAnsi="Montserrat"/>
        </w:rPr>
        <w:t xml:space="preserve">l 18 de diciembre de 2015, </w:t>
      </w:r>
      <w:r w:rsidR="007B0EA9">
        <w:rPr>
          <w:rFonts w:ascii="Montserrat" w:hAnsi="Montserrat"/>
        </w:rPr>
        <w:t xml:space="preserve">el Estado mexicano adoptó </w:t>
      </w:r>
      <w:r w:rsidRPr="007B0EA9">
        <w:rPr>
          <w:rFonts w:ascii="Montserrat" w:hAnsi="Montserrat"/>
        </w:rPr>
        <w:t xml:space="preserve">el </w:t>
      </w:r>
      <w:r w:rsidRPr="007B0EA9">
        <w:rPr>
          <w:rStyle w:val="Hipervnculo"/>
          <w:rFonts w:ascii="Montserrat" w:hAnsi="Montserrat"/>
          <w:color w:val="auto"/>
          <w:u w:val="none"/>
        </w:rPr>
        <w:t xml:space="preserve">Acuerdo </w:t>
      </w:r>
      <w:hyperlink r:id="rId9" w:anchor="gsc.tab=0" w:history="1">
        <w:r w:rsidRPr="00F141D3">
          <w:rPr>
            <w:rStyle w:val="Hipervnculo"/>
            <w:rFonts w:ascii="Montserrat" w:hAnsi="Montserrat"/>
          </w:rPr>
          <w:t>A/117/20</w:t>
        </w:r>
        <w:r w:rsidR="002963F2" w:rsidRPr="00F141D3">
          <w:rPr>
            <w:rStyle w:val="Hipervnculo"/>
            <w:rFonts w:ascii="Montserrat" w:hAnsi="Montserrat"/>
          </w:rPr>
          <w:t>15</w:t>
        </w:r>
      </w:hyperlink>
      <w:r w:rsidRPr="007B0EA9">
        <w:rPr>
          <w:rFonts w:ascii="Montserrat" w:hAnsi="Montserrat"/>
        </w:rPr>
        <w:t xml:space="preserve">, por el que se crea la Unidad de Investigación de Delitos para Personas Migrantes y el Mecanismo de Apoyo Exterior Mexicano de Búsqueda e Investigación, el cual constituye un conjunto de acciones </w:t>
      </w:r>
      <w:r w:rsidR="00891474">
        <w:rPr>
          <w:rFonts w:ascii="Montserrat" w:hAnsi="Montserrat"/>
        </w:rPr>
        <w:t>para</w:t>
      </w:r>
      <w:r w:rsidRPr="007B0EA9">
        <w:rPr>
          <w:rFonts w:ascii="Montserrat" w:hAnsi="Montserrat"/>
        </w:rPr>
        <w:t xml:space="preserve"> </w:t>
      </w:r>
      <w:r w:rsidR="00373B4D">
        <w:rPr>
          <w:rFonts w:ascii="Montserrat" w:hAnsi="Montserrat"/>
        </w:rPr>
        <w:t>garantizar</w:t>
      </w:r>
      <w:r w:rsidRPr="007B0EA9">
        <w:rPr>
          <w:rFonts w:ascii="Montserrat" w:hAnsi="Montserrat"/>
        </w:rPr>
        <w:t xml:space="preserve"> el acceso a la justicia y el ejercicio de acciones para la reparación del daño, en el ámbito de su competencia, a personas migrantes o sus familias que se encuentren en otro país, coadyuvar en la búsqueda de personas migrantes desaparecidas y en la investigación y persecución de los delitos, así como para garantizar los derechos de las víctimas.</w:t>
      </w:r>
    </w:p>
    <w:p w14:paraId="3F359FBA" w14:textId="77777777" w:rsidR="004825AC" w:rsidRDefault="004825AC" w:rsidP="004825AC">
      <w:pPr>
        <w:ind w:firstLine="360"/>
        <w:jc w:val="both"/>
        <w:rPr>
          <w:rFonts w:ascii="Montserrat" w:hAnsi="Montserrat"/>
        </w:rPr>
      </w:pPr>
    </w:p>
    <w:p w14:paraId="5C0296C8" w14:textId="60910991" w:rsidR="007B0EA9" w:rsidRPr="007B0EA9" w:rsidRDefault="007B0EA9" w:rsidP="004825AC">
      <w:pPr>
        <w:ind w:firstLine="360"/>
        <w:jc w:val="both"/>
        <w:rPr>
          <w:rFonts w:ascii="Montserrat" w:hAnsi="Montserrat"/>
          <w:color w:val="000000"/>
        </w:rPr>
      </w:pPr>
      <w:r>
        <w:rPr>
          <w:rFonts w:ascii="Montserrat" w:hAnsi="Montserrat"/>
        </w:rPr>
        <w:t>El Estado mexicano también considera que</w:t>
      </w:r>
      <w:r w:rsidR="003228D8">
        <w:rPr>
          <w:rFonts w:ascii="Montserrat" w:hAnsi="Montserrat"/>
        </w:rPr>
        <w:t xml:space="preserve"> l</w:t>
      </w:r>
      <w:r>
        <w:rPr>
          <w:rFonts w:ascii="Montserrat" w:hAnsi="Montserrat"/>
        </w:rPr>
        <w:t>as políticas</w:t>
      </w:r>
      <w:r w:rsidR="005C2BC8">
        <w:rPr>
          <w:rFonts w:ascii="Montserrat" w:hAnsi="Montserrat"/>
        </w:rPr>
        <w:t xml:space="preserve"> públicas</w:t>
      </w:r>
      <w:r>
        <w:rPr>
          <w:rFonts w:ascii="Montserrat" w:hAnsi="Montserrat"/>
        </w:rPr>
        <w:t xml:space="preserve"> deben estar </w:t>
      </w:r>
      <w:r w:rsidR="005C2BC8">
        <w:rPr>
          <w:rFonts w:ascii="Montserrat" w:hAnsi="Montserrat"/>
        </w:rPr>
        <w:t xml:space="preserve">enfocadas en que las autoridades </w:t>
      </w:r>
      <w:r w:rsidR="004825AC">
        <w:rPr>
          <w:rFonts w:ascii="Montserrat" w:hAnsi="Montserrat"/>
        </w:rPr>
        <w:t xml:space="preserve">en todos los </w:t>
      </w:r>
      <w:r w:rsidR="005C2BC8">
        <w:rPr>
          <w:rFonts w:ascii="Montserrat" w:hAnsi="Montserrat"/>
        </w:rPr>
        <w:t xml:space="preserve">órdenes </w:t>
      </w:r>
      <w:r w:rsidR="004825AC">
        <w:rPr>
          <w:rFonts w:ascii="Montserrat" w:hAnsi="Montserrat"/>
        </w:rPr>
        <w:t xml:space="preserve">y niveles </w:t>
      </w:r>
      <w:r w:rsidR="005C2BC8">
        <w:rPr>
          <w:rFonts w:ascii="Montserrat" w:hAnsi="Montserrat"/>
        </w:rPr>
        <w:t xml:space="preserve">de gobierno, </w:t>
      </w:r>
      <w:r w:rsidR="005C2BC8">
        <w:rPr>
          <w:rFonts w:ascii="Montserrat" w:hAnsi="Montserrat"/>
        </w:rPr>
        <w:lastRenderedPageBreak/>
        <w:t>incluido el Poder Judicial</w:t>
      </w:r>
      <w:r w:rsidR="00857033">
        <w:rPr>
          <w:rFonts w:ascii="Montserrat" w:hAnsi="Montserrat"/>
        </w:rPr>
        <w:t>,</w:t>
      </w:r>
      <w:r w:rsidR="005C2BC8">
        <w:rPr>
          <w:rFonts w:ascii="Montserrat" w:hAnsi="Montserrat"/>
        </w:rPr>
        <w:t xml:space="preserve"> actúen de manera adecuada para respetar y garantizar los derechos de las personas migrantes y, en ese sentido, el Estado mexicano cuenta con un </w:t>
      </w:r>
      <w:hyperlink r:id="rId10" w:history="1">
        <w:r w:rsidR="005C2BC8" w:rsidRPr="00F141D3">
          <w:rPr>
            <w:rStyle w:val="Hipervnculo"/>
            <w:rFonts w:ascii="Montserrat" w:hAnsi="Montserrat"/>
          </w:rPr>
          <w:t>Protocolo para Juzgar Casos que involucren Personas Migrantes</w:t>
        </w:r>
      </w:hyperlink>
      <w:r w:rsidR="005C2BC8">
        <w:rPr>
          <w:rFonts w:ascii="Montserrat" w:hAnsi="Montserrat"/>
        </w:rPr>
        <w:t xml:space="preserve"> en el que se prevén elementos indispensables como la igualdad y no discriminación, </w:t>
      </w:r>
      <w:r w:rsidR="00C8684F">
        <w:rPr>
          <w:rFonts w:ascii="Montserrat" w:hAnsi="Montserrat"/>
        </w:rPr>
        <w:t>la libertad personal, de circulación y residencia, así como la preservación familiar.</w:t>
      </w:r>
    </w:p>
    <w:p w14:paraId="55CDE639" w14:textId="77777777" w:rsidR="00CA0F8B" w:rsidRDefault="00CA0F8B" w:rsidP="00CA0F8B">
      <w:pPr>
        <w:jc w:val="both"/>
        <w:rPr>
          <w:rFonts w:ascii="Montserrat" w:hAnsi="Montserrat"/>
        </w:rPr>
      </w:pPr>
    </w:p>
    <w:p w14:paraId="163E68C6" w14:textId="4EBDFA4F" w:rsidR="0048141D" w:rsidRDefault="00372697" w:rsidP="00CA0F8B">
      <w:pPr>
        <w:pStyle w:val="Prrafodelista"/>
        <w:numPr>
          <w:ilvl w:val="0"/>
          <w:numId w:val="22"/>
        </w:numPr>
        <w:jc w:val="both"/>
        <w:rPr>
          <w:rFonts w:ascii="Montserrat" w:hAnsi="Montserrat"/>
          <w:b/>
          <w:bCs/>
          <w:u w:val="single"/>
        </w:rPr>
      </w:pPr>
      <w:r w:rsidRPr="00CA0F8B">
        <w:rPr>
          <w:rFonts w:ascii="Montserrat" w:hAnsi="Montserrat"/>
          <w:b/>
          <w:bCs/>
          <w:u w:val="single"/>
        </w:rPr>
        <w:t xml:space="preserve">Prohibición de la detención secreta de </w:t>
      </w:r>
      <w:r w:rsidR="0026304A">
        <w:rPr>
          <w:rFonts w:ascii="Montserrat" w:hAnsi="Montserrat"/>
          <w:b/>
          <w:bCs/>
          <w:u w:val="single"/>
        </w:rPr>
        <w:t xml:space="preserve">personas </w:t>
      </w:r>
      <w:r w:rsidRPr="00CA0F8B">
        <w:rPr>
          <w:rFonts w:ascii="Montserrat" w:hAnsi="Montserrat"/>
          <w:b/>
          <w:bCs/>
          <w:u w:val="single"/>
        </w:rPr>
        <w:t>migrante</w:t>
      </w:r>
      <w:r w:rsidR="0026304A">
        <w:rPr>
          <w:rFonts w:ascii="Montserrat" w:hAnsi="Montserrat"/>
          <w:b/>
          <w:bCs/>
          <w:u w:val="single"/>
        </w:rPr>
        <w:t>s</w:t>
      </w:r>
    </w:p>
    <w:p w14:paraId="34D172C4" w14:textId="77777777" w:rsidR="004825AC" w:rsidRPr="00CA0F8B" w:rsidRDefault="004825AC" w:rsidP="004825AC">
      <w:pPr>
        <w:pStyle w:val="Prrafodelista"/>
        <w:jc w:val="both"/>
        <w:rPr>
          <w:rFonts w:ascii="Montserrat" w:hAnsi="Montserrat"/>
          <w:b/>
          <w:bCs/>
          <w:u w:val="single"/>
        </w:rPr>
      </w:pPr>
    </w:p>
    <w:p w14:paraId="592D5389" w14:textId="0E68CA12" w:rsidR="00972368" w:rsidRDefault="00826F99" w:rsidP="004825AC">
      <w:pPr>
        <w:ind w:firstLine="360"/>
        <w:contextualSpacing/>
        <w:jc w:val="both"/>
        <w:rPr>
          <w:rFonts w:ascii="Montserrat" w:hAnsi="Montserrat"/>
        </w:rPr>
      </w:pPr>
      <w:r>
        <w:rPr>
          <w:rFonts w:ascii="Montserrat" w:hAnsi="Montserrat"/>
        </w:rPr>
        <w:t xml:space="preserve">La interpretación </w:t>
      </w:r>
      <w:r w:rsidR="00E37135">
        <w:rPr>
          <w:rFonts w:ascii="Montserrat" w:hAnsi="Montserrat"/>
        </w:rPr>
        <w:t xml:space="preserve">que el Comité realice </w:t>
      </w:r>
      <w:r w:rsidR="0026304A">
        <w:rPr>
          <w:rFonts w:ascii="Montserrat" w:hAnsi="Montserrat"/>
        </w:rPr>
        <w:t>sobre</w:t>
      </w:r>
      <w:r w:rsidR="00E37135">
        <w:rPr>
          <w:rFonts w:ascii="Montserrat" w:hAnsi="Montserrat"/>
        </w:rPr>
        <w:t xml:space="preserve"> las obligaciones internacionales del Estado </w:t>
      </w:r>
      <w:r w:rsidR="00857033">
        <w:rPr>
          <w:rFonts w:ascii="Montserrat" w:hAnsi="Montserrat"/>
        </w:rPr>
        <w:t>juega</w:t>
      </w:r>
      <w:r w:rsidR="00E37135">
        <w:rPr>
          <w:rFonts w:ascii="Montserrat" w:hAnsi="Montserrat"/>
        </w:rPr>
        <w:t xml:space="preserve"> un papel fundamental</w:t>
      </w:r>
      <w:r w:rsidR="00225CCF">
        <w:rPr>
          <w:rStyle w:val="Refdenotaalpie"/>
          <w:rFonts w:ascii="Montserrat" w:hAnsi="Montserrat"/>
        </w:rPr>
        <w:footnoteReference w:id="4"/>
      </w:r>
      <w:r w:rsidR="00E37135">
        <w:rPr>
          <w:rFonts w:ascii="Montserrat" w:hAnsi="Montserrat"/>
        </w:rPr>
        <w:t xml:space="preserve"> en el entendimiento</w:t>
      </w:r>
      <w:r w:rsidR="0026304A">
        <w:rPr>
          <w:rFonts w:ascii="Montserrat" w:hAnsi="Montserrat"/>
        </w:rPr>
        <w:t xml:space="preserve">, </w:t>
      </w:r>
      <w:r w:rsidR="00E37135">
        <w:rPr>
          <w:rFonts w:ascii="Montserrat" w:hAnsi="Montserrat"/>
        </w:rPr>
        <w:t>no sólo del alcance de las obligaciones previstas en la Convención</w:t>
      </w:r>
      <w:r w:rsidR="0026304A">
        <w:rPr>
          <w:rFonts w:ascii="Montserrat" w:hAnsi="Montserrat"/>
        </w:rPr>
        <w:t>,</w:t>
      </w:r>
      <w:r w:rsidR="00E37135">
        <w:rPr>
          <w:rFonts w:ascii="Montserrat" w:hAnsi="Montserrat"/>
        </w:rPr>
        <w:t xml:space="preserve"> sino también al indicar cómo éstas convergen con otras normas del Sistema Internacional de Protección</w:t>
      </w:r>
      <w:r>
        <w:rPr>
          <w:rFonts w:ascii="Montserrat" w:hAnsi="Montserrat"/>
        </w:rPr>
        <w:t>.</w:t>
      </w:r>
      <w:r>
        <w:rPr>
          <w:rStyle w:val="Refdenotaalpie"/>
          <w:rFonts w:ascii="Montserrat" w:hAnsi="Montserrat"/>
        </w:rPr>
        <w:footnoteReference w:id="5"/>
      </w:r>
    </w:p>
    <w:p w14:paraId="622A94B0" w14:textId="77777777" w:rsidR="004825AC" w:rsidRDefault="004825AC" w:rsidP="004825AC">
      <w:pPr>
        <w:ind w:firstLine="360"/>
        <w:contextualSpacing/>
        <w:jc w:val="both"/>
        <w:rPr>
          <w:rFonts w:ascii="Montserrat" w:hAnsi="Montserrat"/>
        </w:rPr>
      </w:pPr>
    </w:p>
    <w:p w14:paraId="740343D5" w14:textId="36C7F9ED" w:rsidR="00BB0705" w:rsidRDefault="007D6424" w:rsidP="004825AC">
      <w:pPr>
        <w:ind w:firstLine="360"/>
        <w:contextualSpacing/>
        <w:jc w:val="both"/>
        <w:rPr>
          <w:rFonts w:ascii="Montserrat" w:hAnsi="Montserrat"/>
        </w:rPr>
      </w:pPr>
      <w:r>
        <w:rPr>
          <w:rFonts w:ascii="Montserrat" w:hAnsi="Montserrat"/>
        </w:rPr>
        <w:t xml:space="preserve">En ese sentido, el Estado mexicano estima que debe darse especial relevancia al </w:t>
      </w:r>
      <w:hyperlink r:id="rId11" w:history="1">
        <w:r w:rsidR="00372697">
          <w:rPr>
            <w:rStyle w:val="Hipervnculo"/>
            <w:rFonts w:ascii="Montserrat" w:hAnsi="Montserrat"/>
          </w:rPr>
          <w:t>Informe del Grupo de Trabajo sobre la Detención Arbitraria</w:t>
        </w:r>
      </w:hyperlink>
      <w:r w:rsidR="007D7402">
        <w:rPr>
          <w:rFonts w:ascii="Montserrat" w:hAnsi="Montserrat"/>
        </w:rPr>
        <w:t xml:space="preserve"> al interpretar el artículo 17 de la Convención, con el fin de asegurar, entre otras cosas, que se prevea que c</w:t>
      </w:r>
      <w:r w:rsidR="00BB0705" w:rsidRPr="00BB0705">
        <w:rPr>
          <w:rFonts w:ascii="Montserrat" w:hAnsi="Montserrat"/>
        </w:rPr>
        <w:t>uando las personas migrantes s</w:t>
      </w:r>
      <w:r w:rsidR="007D7402">
        <w:rPr>
          <w:rFonts w:ascii="Montserrat" w:hAnsi="Montserrat"/>
        </w:rPr>
        <w:t>on</w:t>
      </w:r>
      <w:r w:rsidR="00BB0705" w:rsidRPr="00BB0705">
        <w:rPr>
          <w:rFonts w:ascii="Montserrat" w:hAnsi="Montserrat"/>
        </w:rPr>
        <w:t xml:space="preserve"> privadas de su libertad, deben estar registradas y poder comunicarse con sus allegados, abogados o representantes, así como ser informadas de su derecho a comunicarse con las autoridades c</w:t>
      </w:r>
      <w:r w:rsidR="00BB0705">
        <w:rPr>
          <w:rFonts w:ascii="Montserrat" w:hAnsi="Montserrat"/>
        </w:rPr>
        <w:t>onsulares de su país de origen.</w:t>
      </w:r>
    </w:p>
    <w:p w14:paraId="3C4E3D56" w14:textId="77777777" w:rsidR="00DC482A" w:rsidRDefault="00DC482A" w:rsidP="00DC482A">
      <w:pPr>
        <w:ind w:left="1080"/>
        <w:contextualSpacing/>
        <w:jc w:val="both"/>
        <w:rPr>
          <w:rFonts w:ascii="Montserrat" w:hAnsi="Montserrat"/>
        </w:rPr>
      </w:pPr>
    </w:p>
    <w:p w14:paraId="2093E8EE" w14:textId="651CCC6F" w:rsidR="00372697" w:rsidRDefault="00372697" w:rsidP="00CA0F8B">
      <w:pPr>
        <w:pStyle w:val="Prrafodelista"/>
        <w:numPr>
          <w:ilvl w:val="0"/>
          <w:numId w:val="22"/>
        </w:numPr>
        <w:jc w:val="both"/>
        <w:rPr>
          <w:rFonts w:ascii="Montserrat" w:hAnsi="Montserrat"/>
          <w:b/>
          <w:bCs/>
        </w:rPr>
      </w:pPr>
      <w:r w:rsidRPr="00CA0F8B">
        <w:rPr>
          <w:rFonts w:ascii="Montserrat" w:hAnsi="Montserrat"/>
          <w:b/>
          <w:bCs/>
        </w:rPr>
        <w:t>Asistencia jurídica mutua y cooperación</w:t>
      </w:r>
    </w:p>
    <w:p w14:paraId="1CDBAB7F" w14:textId="77777777" w:rsidR="0026304A" w:rsidRPr="00CA0F8B" w:rsidRDefault="0026304A" w:rsidP="0026304A">
      <w:pPr>
        <w:pStyle w:val="Prrafodelista"/>
        <w:jc w:val="both"/>
        <w:rPr>
          <w:rFonts w:ascii="Montserrat" w:hAnsi="Montserrat"/>
          <w:b/>
          <w:bCs/>
        </w:rPr>
      </w:pPr>
    </w:p>
    <w:p w14:paraId="6B44E098" w14:textId="5A98F723" w:rsidR="003E4EE9" w:rsidRDefault="002826A1" w:rsidP="0026304A">
      <w:pPr>
        <w:ind w:firstLine="360"/>
        <w:contextualSpacing/>
        <w:jc w:val="both"/>
        <w:rPr>
          <w:rFonts w:ascii="Montserrat" w:hAnsi="Montserrat"/>
        </w:rPr>
      </w:pPr>
      <w:r>
        <w:rPr>
          <w:rFonts w:ascii="Montserrat" w:hAnsi="Montserrat"/>
        </w:rPr>
        <w:t>En primer término, c</w:t>
      </w:r>
      <w:r w:rsidR="003E4EE9">
        <w:rPr>
          <w:rFonts w:ascii="Montserrat" w:hAnsi="Montserrat"/>
        </w:rPr>
        <w:t>omo se mencionó a</w:t>
      </w:r>
      <w:r w:rsidR="0026304A">
        <w:rPr>
          <w:rFonts w:ascii="Montserrat" w:hAnsi="Montserrat"/>
        </w:rPr>
        <w:t>nteriormente</w:t>
      </w:r>
      <w:r w:rsidR="003E4EE9">
        <w:rPr>
          <w:rFonts w:ascii="Montserrat" w:hAnsi="Montserrat"/>
        </w:rPr>
        <w:t xml:space="preserve">, México cuenta con </w:t>
      </w:r>
      <w:r w:rsidR="003E4EE9" w:rsidRPr="007B0EA9">
        <w:rPr>
          <w:rFonts w:ascii="Montserrat" w:hAnsi="Montserrat"/>
        </w:rPr>
        <w:t xml:space="preserve">el </w:t>
      </w:r>
      <w:r w:rsidR="003E4EE9" w:rsidRPr="007B0EA9">
        <w:rPr>
          <w:rStyle w:val="Hipervnculo"/>
          <w:rFonts w:ascii="Montserrat" w:hAnsi="Montserrat"/>
          <w:color w:val="auto"/>
          <w:u w:val="none"/>
        </w:rPr>
        <w:t xml:space="preserve">Acuerdo </w:t>
      </w:r>
      <w:hyperlink r:id="rId12" w:anchor="gsc.tab=0" w:history="1">
        <w:r w:rsidR="003E4EE9" w:rsidRPr="00F141D3">
          <w:rPr>
            <w:rStyle w:val="Hipervnculo"/>
            <w:rFonts w:ascii="Montserrat" w:hAnsi="Montserrat"/>
          </w:rPr>
          <w:t>A/117/2015</w:t>
        </w:r>
      </w:hyperlink>
      <w:r w:rsidR="003E4EE9" w:rsidRPr="007B0EA9">
        <w:rPr>
          <w:rFonts w:ascii="Montserrat" w:hAnsi="Montserrat"/>
        </w:rPr>
        <w:t xml:space="preserve">, por el que se crea la Unidad de Investigación de Delitos para Personas Migrantes y el Mecanismo de Apoyo Exterior Mexicano de Búsqueda e Investigación, </w:t>
      </w:r>
      <w:r w:rsidR="00373B4D">
        <w:rPr>
          <w:rFonts w:ascii="Montserrat" w:hAnsi="Montserrat"/>
        </w:rPr>
        <w:t xml:space="preserve">que busca garantizar </w:t>
      </w:r>
      <w:r w:rsidR="003E4EE9" w:rsidRPr="007B0EA9">
        <w:rPr>
          <w:rFonts w:ascii="Montserrat" w:hAnsi="Montserrat"/>
        </w:rPr>
        <w:t xml:space="preserve">el acceso a la justicia a personas migrantes, coadyuvar en la búsqueda de personas migrantes desaparecidas y en la investigación y persecución de los delitos, así como para garantizar los derechos </w:t>
      </w:r>
      <w:r w:rsidR="00373B4D">
        <w:rPr>
          <w:rFonts w:ascii="Montserrat" w:hAnsi="Montserrat"/>
        </w:rPr>
        <w:t>de las víctimas.</w:t>
      </w:r>
    </w:p>
    <w:p w14:paraId="59B76081" w14:textId="77777777" w:rsidR="0026304A" w:rsidRDefault="0026304A" w:rsidP="00747BDB">
      <w:pPr>
        <w:ind w:firstLine="708"/>
        <w:contextualSpacing/>
        <w:jc w:val="both"/>
        <w:rPr>
          <w:rFonts w:ascii="Montserrat" w:hAnsi="Montserrat"/>
        </w:rPr>
      </w:pPr>
    </w:p>
    <w:p w14:paraId="6914D9C4" w14:textId="06D2A2AC" w:rsidR="00747BDB" w:rsidRDefault="00A9046A" w:rsidP="00747BDB">
      <w:pPr>
        <w:ind w:firstLine="708"/>
        <w:contextualSpacing/>
        <w:jc w:val="both"/>
        <w:rPr>
          <w:rFonts w:ascii="Montserrat" w:hAnsi="Montserrat"/>
        </w:rPr>
      </w:pPr>
      <w:r>
        <w:rPr>
          <w:rFonts w:ascii="Montserrat" w:hAnsi="Montserrat"/>
        </w:rPr>
        <w:t>Al respecto, e</w:t>
      </w:r>
      <w:r w:rsidR="00747BDB">
        <w:rPr>
          <w:rFonts w:ascii="Montserrat" w:hAnsi="Montserrat"/>
        </w:rPr>
        <w:t xml:space="preserve">n su </w:t>
      </w:r>
      <w:hyperlink r:id="rId13" w:history="1">
        <w:r w:rsidR="00747BDB" w:rsidRPr="00747BDB">
          <w:rPr>
            <w:rStyle w:val="Hipervnculo"/>
            <w:rFonts w:ascii="Montserrat" w:hAnsi="Montserrat"/>
          </w:rPr>
          <w:t>informe</w:t>
        </w:r>
      </w:hyperlink>
      <w:r w:rsidR="00747BDB">
        <w:rPr>
          <w:rFonts w:ascii="Montserrat" w:hAnsi="Montserrat"/>
        </w:rPr>
        <w:t xml:space="preserve"> sobre su visita a México, el Comité estableció que </w:t>
      </w:r>
      <w:r w:rsidR="00747BDB" w:rsidRPr="00747BDB">
        <w:rPr>
          <w:rFonts w:ascii="Montserrat" w:hAnsi="Montserrat"/>
        </w:rPr>
        <w:t>el mecanismo transnacional de búsqueda y acceso a la justicia debería garantizar: a) la búsqueda de las personas migrantes desaparecidas y, en caso de hallarse restos, su identificación y restitución; b) el relevamiento de información ante mortem y su integración a la Base de Datos Ante Mortem – Post Mortem; c) que los allegados de las personas desaparecidas, independientemente del lugar en el que residan, tengan la posibilidad efectiva de obtener información y participar de las investigaciones y búsqueda de las personas desaparecidas.</w:t>
      </w:r>
    </w:p>
    <w:p w14:paraId="327A271A" w14:textId="77777777" w:rsidR="0026304A" w:rsidRDefault="0026304A" w:rsidP="002A7287">
      <w:pPr>
        <w:ind w:firstLine="708"/>
        <w:contextualSpacing/>
        <w:jc w:val="both"/>
        <w:rPr>
          <w:rFonts w:ascii="Montserrat" w:hAnsi="Montserrat"/>
          <w:lang w:val="es-ES_tradnl"/>
        </w:rPr>
      </w:pPr>
    </w:p>
    <w:p w14:paraId="660668F4" w14:textId="133AE318" w:rsidR="002A7287" w:rsidRDefault="00A9046A" w:rsidP="002A7287">
      <w:pPr>
        <w:ind w:firstLine="708"/>
        <w:contextualSpacing/>
        <w:jc w:val="both"/>
        <w:rPr>
          <w:rFonts w:ascii="Montserrat" w:hAnsi="Montserrat"/>
          <w:lang w:val="es-ES_tradnl"/>
        </w:rPr>
      </w:pPr>
      <w:r>
        <w:rPr>
          <w:rFonts w:ascii="Montserrat" w:hAnsi="Montserrat"/>
          <w:lang w:val="es-ES_tradnl"/>
        </w:rPr>
        <w:lastRenderedPageBreak/>
        <w:t xml:space="preserve">Sobre el particular, </w:t>
      </w:r>
      <w:r w:rsidR="00747BDB">
        <w:rPr>
          <w:rFonts w:ascii="Montserrat" w:hAnsi="Montserrat"/>
          <w:lang w:val="es-ES_tradnl"/>
        </w:rPr>
        <w:t xml:space="preserve">el Estado mexicano observa que sería trascendental que en la Observación General se especificara que las obligaciones de garantía son </w:t>
      </w:r>
      <w:r w:rsidR="002A7287">
        <w:rPr>
          <w:rFonts w:ascii="Montserrat" w:hAnsi="Montserrat"/>
          <w:lang w:val="es-ES_tradnl"/>
        </w:rPr>
        <w:t>de medio y no de resultado,</w:t>
      </w:r>
      <w:r w:rsidR="002A7287">
        <w:rPr>
          <w:rStyle w:val="Refdenotaalpie"/>
          <w:rFonts w:ascii="Montserrat" w:hAnsi="Montserrat"/>
          <w:lang w:val="es-ES_tradnl"/>
        </w:rPr>
        <w:footnoteReference w:id="6"/>
      </w:r>
      <w:r w:rsidR="002A7287">
        <w:rPr>
          <w:rFonts w:ascii="Montserrat" w:hAnsi="Montserrat"/>
          <w:lang w:val="es-ES_tradnl"/>
        </w:rPr>
        <w:t xml:space="preserve"> por lo que es deseable abordar un enfoque en el que se impulse un avance progresivo en el cumplimiento que los Estados tengan de sus obligaciones.</w:t>
      </w:r>
    </w:p>
    <w:p w14:paraId="5526D09B" w14:textId="77777777" w:rsidR="0026304A" w:rsidRDefault="0026304A" w:rsidP="002A7287">
      <w:pPr>
        <w:ind w:firstLine="708"/>
        <w:contextualSpacing/>
        <w:jc w:val="both"/>
        <w:rPr>
          <w:rFonts w:ascii="Montserrat" w:hAnsi="Montserrat"/>
          <w:lang w:val="es-ES_tradnl"/>
        </w:rPr>
      </w:pPr>
    </w:p>
    <w:p w14:paraId="0BF06C36" w14:textId="446D4EE4" w:rsidR="00BE4973" w:rsidRDefault="004F51FA" w:rsidP="002A7287">
      <w:pPr>
        <w:ind w:firstLine="708"/>
        <w:contextualSpacing/>
        <w:jc w:val="both"/>
        <w:rPr>
          <w:rFonts w:ascii="Montserrat" w:hAnsi="Montserrat"/>
        </w:rPr>
      </w:pPr>
      <w:r>
        <w:rPr>
          <w:rFonts w:ascii="Montserrat" w:hAnsi="Montserrat"/>
          <w:lang w:val="es-ES_tradnl"/>
        </w:rPr>
        <w:t>En segundo lugar</w:t>
      </w:r>
      <w:r w:rsidR="002A7287">
        <w:rPr>
          <w:rFonts w:ascii="Montserrat" w:hAnsi="Montserrat"/>
          <w:lang w:val="es-ES_tradnl"/>
        </w:rPr>
        <w:t xml:space="preserve">, el Estado considera que se debe dar relevancia a lo establecido por el CED en </w:t>
      </w:r>
      <w:r w:rsidR="00372697">
        <w:rPr>
          <w:rFonts w:ascii="Montserrat" w:hAnsi="Montserrat"/>
        </w:rPr>
        <w:t xml:space="preserve">los </w:t>
      </w:r>
      <w:hyperlink r:id="rId14" w:history="1">
        <w:r w:rsidR="00372697">
          <w:rPr>
            <w:rStyle w:val="Hipervnculo"/>
            <w:rFonts w:ascii="Montserrat" w:hAnsi="Montserrat"/>
          </w:rPr>
          <w:t>Principios Rectores para la Búsqueda de Personas Desaparecidas</w:t>
        </w:r>
      </w:hyperlink>
      <w:r w:rsidR="00A9046A">
        <w:rPr>
          <w:rFonts w:ascii="Montserrat" w:hAnsi="Montserrat"/>
        </w:rPr>
        <w:t xml:space="preserve">, </w:t>
      </w:r>
      <w:r w:rsidR="002A7287">
        <w:rPr>
          <w:rFonts w:ascii="Montserrat" w:hAnsi="Montserrat"/>
        </w:rPr>
        <w:t>en</w:t>
      </w:r>
      <w:r w:rsidR="00A9046A">
        <w:rPr>
          <w:rFonts w:ascii="Montserrat" w:hAnsi="Montserrat"/>
        </w:rPr>
        <w:t xml:space="preserve"> particular en</w:t>
      </w:r>
      <w:r w:rsidR="002A7287">
        <w:rPr>
          <w:rFonts w:ascii="Montserrat" w:hAnsi="Montserrat"/>
        </w:rPr>
        <w:t xml:space="preserve"> cuanto a que </w:t>
      </w:r>
      <w:r w:rsidR="00372697">
        <w:rPr>
          <w:rFonts w:ascii="Montserrat" w:hAnsi="Montserrat"/>
        </w:rPr>
        <w:t>la cooperación entre las autoridades encargadas de la búsqueda en los países de origen, de tránsito y de destino debe garantizar el intercambio rápido y seguro de información y documentación que pueda llevar a localizar</w:t>
      </w:r>
      <w:r w:rsidR="002826A1">
        <w:rPr>
          <w:rFonts w:ascii="Montserrat" w:hAnsi="Montserrat"/>
        </w:rPr>
        <w:t xml:space="preserve">, de manera efectiva, </w:t>
      </w:r>
      <w:r w:rsidR="00372697">
        <w:rPr>
          <w:rFonts w:ascii="Montserrat" w:hAnsi="Montserrat"/>
        </w:rPr>
        <w:t>a las personas desaparecidas.</w:t>
      </w:r>
    </w:p>
    <w:p w14:paraId="06E9C390" w14:textId="77777777" w:rsidR="0026304A" w:rsidRDefault="0026304A" w:rsidP="002A7287">
      <w:pPr>
        <w:ind w:firstLine="708"/>
        <w:contextualSpacing/>
        <w:jc w:val="both"/>
        <w:rPr>
          <w:rFonts w:ascii="Montserrat" w:hAnsi="Montserrat"/>
        </w:rPr>
      </w:pPr>
    </w:p>
    <w:p w14:paraId="7BA590DC" w14:textId="51002FDF" w:rsidR="00BE4973" w:rsidRDefault="004F51FA" w:rsidP="004F51FA">
      <w:pPr>
        <w:ind w:firstLine="708"/>
        <w:contextualSpacing/>
        <w:jc w:val="both"/>
        <w:rPr>
          <w:rFonts w:ascii="Montserrat" w:hAnsi="Montserrat"/>
        </w:rPr>
      </w:pPr>
      <w:r>
        <w:rPr>
          <w:rFonts w:ascii="Montserrat" w:hAnsi="Montserrat"/>
        </w:rPr>
        <w:t xml:space="preserve">En tercer término, el Estado mexicano subraya el hecho de que, en relación con el artículo 15 de la Convención, </w:t>
      </w:r>
      <w:r w:rsidR="00BE4973" w:rsidRPr="00BE4973">
        <w:rPr>
          <w:rFonts w:ascii="Montserrat" w:hAnsi="Montserrat"/>
        </w:rPr>
        <w:t xml:space="preserve">en los tratados internacionales suscritos por México sobre asistencia jurídica internacional y lo establecido en el Titulo XI del Código Nacional de Procedimientos Penales, </w:t>
      </w:r>
      <w:r>
        <w:rPr>
          <w:rFonts w:ascii="Montserrat" w:hAnsi="Montserrat"/>
        </w:rPr>
        <w:t xml:space="preserve">durante la </w:t>
      </w:r>
      <w:r w:rsidR="00BE4973" w:rsidRPr="000E5E51">
        <w:rPr>
          <w:rFonts w:ascii="Montserrat" w:hAnsi="Montserrat"/>
        </w:rPr>
        <w:t>colaboración vía asistencia jurídica que México</w:t>
      </w:r>
      <w:r>
        <w:rPr>
          <w:rFonts w:ascii="Montserrat" w:hAnsi="Montserrat"/>
        </w:rPr>
        <w:t xml:space="preserve"> realiza, las autoridades se mantienen en estrecha comunicación  con las víctimas indirectas a través de </w:t>
      </w:r>
      <w:r w:rsidR="00BE4973" w:rsidRPr="00BE4973">
        <w:rPr>
          <w:rFonts w:ascii="Montserrat" w:hAnsi="Montserrat"/>
        </w:rPr>
        <w:t>las autoridades ministeriales y judiciales correspondientes.</w:t>
      </w:r>
    </w:p>
    <w:p w14:paraId="0F395F92" w14:textId="77777777" w:rsidR="0026304A" w:rsidRDefault="0026304A" w:rsidP="004F51FA">
      <w:pPr>
        <w:ind w:firstLine="708"/>
        <w:contextualSpacing/>
        <w:jc w:val="both"/>
        <w:rPr>
          <w:rFonts w:ascii="Montserrat" w:hAnsi="Montserrat"/>
        </w:rPr>
      </w:pPr>
    </w:p>
    <w:p w14:paraId="19B350E5" w14:textId="27142A8C" w:rsidR="00BE4973" w:rsidRDefault="00423FAE" w:rsidP="0026304A">
      <w:pPr>
        <w:ind w:firstLine="708"/>
        <w:contextualSpacing/>
        <w:jc w:val="both"/>
        <w:rPr>
          <w:rFonts w:ascii="Montserrat" w:hAnsi="Montserrat"/>
        </w:rPr>
      </w:pPr>
      <w:r>
        <w:rPr>
          <w:rFonts w:ascii="Montserrat" w:hAnsi="Montserrat"/>
        </w:rPr>
        <w:t>Sobre este punto, p</w:t>
      </w:r>
      <w:r w:rsidR="00BE4973" w:rsidRPr="00BE4973">
        <w:rPr>
          <w:rFonts w:ascii="Montserrat" w:hAnsi="Montserrat"/>
        </w:rPr>
        <w:t>or lo que hace</w:t>
      </w:r>
      <w:r w:rsidR="005212FC">
        <w:rPr>
          <w:rFonts w:ascii="Montserrat" w:hAnsi="Montserrat"/>
        </w:rPr>
        <w:t xml:space="preserve"> a</w:t>
      </w:r>
      <w:r w:rsidR="000E5E51">
        <w:rPr>
          <w:rFonts w:ascii="Montserrat" w:hAnsi="Montserrat"/>
        </w:rPr>
        <w:t xml:space="preserve"> la cooperación con Estados que no son parte de la Convención, se Informa que México </w:t>
      </w:r>
      <w:r w:rsidR="00BE4973" w:rsidRPr="00BE4973">
        <w:rPr>
          <w:rFonts w:ascii="Montserrat" w:hAnsi="Montserrat"/>
        </w:rPr>
        <w:t xml:space="preserve">no supedita </w:t>
      </w:r>
      <w:r w:rsidR="000E5E51">
        <w:rPr>
          <w:rFonts w:ascii="Montserrat" w:hAnsi="Montserrat"/>
        </w:rPr>
        <w:t xml:space="preserve">la </w:t>
      </w:r>
      <w:r w:rsidR="00BE4973" w:rsidRPr="00BE4973">
        <w:rPr>
          <w:rFonts w:ascii="Montserrat" w:hAnsi="Montserrat"/>
        </w:rPr>
        <w:t xml:space="preserve">asistencia jurídica a la existencia de un tratado bilateral o convención </w:t>
      </w:r>
      <w:proofErr w:type="gramStart"/>
      <w:r w:rsidR="00BE4973" w:rsidRPr="00BE4973">
        <w:rPr>
          <w:rFonts w:ascii="Montserrat" w:hAnsi="Montserrat"/>
        </w:rPr>
        <w:t>multilateral</w:t>
      </w:r>
      <w:proofErr w:type="gramEnd"/>
      <w:r w:rsidR="00BE4973" w:rsidRPr="00BE4973">
        <w:rPr>
          <w:rFonts w:ascii="Montserrat" w:hAnsi="Montserrat"/>
        </w:rPr>
        <w:t xml:space="preserve"> sino que, en ausencia de dichos instrumentos jurídicos y con el fin de coadyuvar en la investigación de los delitos transnacionales, otorga la colaboración con base en el principio de reciprocidad internacional.</w:t>
      </w:r>
    </w:p>
    <w:p w14:paraId="4BB113C7" w14:textId="77777777" w:rsidR="0026304A" w:rsidRDefault="0026304A" w:rsidP="00423FAE">
      <w:pPr>
        <w:contextualSpacing/>
        <w:jc w:val="both"/>
        <w:rPr>
          <w:rFonts w:ascii="Montserrat" w:hAnsi="Montserrat"/>
        </w:rPr>
      </w:pPr>
    </w:p>
    <w:p w14:paraId="35E63335" w14:textId="559F13B0" w:rsidR="00BE4973" w:rsidRDefault="00BE4973" w:rsidP="0026304A">
      <w:pPr>
        <w:ind w:firstLine="708"/>
        <w:contextualSpacing/>
        <w:jc w:val="both"/>
        <w:rPr>
          <w:rFonts w:ascii="Montserrat" w:hAnsi="Montserrat"/>
        </w:rPr>
      </w:pPr>
      <w:r w:rsidRPr="00BE4973">
        <w:rPr>
          <w:rFonts w:ascii="Montserrat" w:hAnsi="Montserrat"/>
        </w:rPr>
        <w:t xml:space="preserve">Durante los últimos cinco años, </w:t>
      </w:r>
      <w:r w:rsidRPr="00DB3149">
        <w:rPr>
          <w:rFonts w:ascii="Montserrat" w:hAnsi="Montserrat"/>
          <w:bCs/>
        </w:rPr>
        <w:t>México ha revisado 17 (diecisiete) peticiones de cooperación internacional vía asistencia jurídica</w:t>
      </w:r>
      <w:r w:rsidRPr="00BE4973">
        <w:rPr>
          <w:rFonts w:ascii="Montserrat" w:hAnsi="Montserrat"/>
        </w:rPr>
        <w:t>, provenientes de Argentina, Colombia, Ecuador, Guatemala, Portugal, Rusia y Venezuela, vinculadas con el ilícito en refe</w:t>
      </w:r>
      <w:r w:rsidR="000E5E51">
        <w:rPr>
          <w:rFonts w:ascii="Montserrat" w:hAnsi="Montserrat"/>
        </w:rPr>
        <w:t>rencia. De las cuales, 11</w:t>
      </w:r>
      <w:r w:rsidRPr="00BE4973">
        <w:rPr>
          <w:rFonts w:ascii="Montserrat" w:hAnsi="Montserrat"/>
        </w:rPr>
        <w:t xml:space="preserve"> han sido atendidas satisfactoriamente por </w:t>
      </w:r>
      <w:r w:rsidR="0072053D" w:rsidRPr="00BE4973">
        <w:rPr>
          <w:rFonts w:ascii="Montserrat" w:hAnsi="Montserrat"/>
        </w:rPr>
        <w:t>las autoridades mexicanas</w:t>
      </w:r>
      <w:r w:rsidR="000E5E51">
        <w:rPr>
          <w:rFonts w:ascii="Montserrat" w:hAnsi="Montserrat"/>
        </w:rPr>
        <w:t xml:space="preserve"> y 6</w:t>
      </w:r>
      <w:r w:rsidRPr="00BE4973">
        <w:rPr>
          <w:rFonts w:ascii="Montserrat" w:hAnsi="Montserrat"/>
        </w:rPr>
        <w:t xml:space="preserve"> se encuentran en trámite.</w:t>
      </w:r>
    </w:p>
    <w:p w14:paraId="5B474BF3" w14:textId="4004B293" w:rsidR="00BE4973" w:rsidRPr="0072053D" w:rsidRDefault="00BE4973" w:rsidP="0072053D">
      <w:pPr>
        <w:jc w:val="both"/>
        <w:rPr>
          <w:rFonts w:ascii="Montserrat" w:hAnsi="Montserrat"/>
        </w:rPr>
      </w:pPr>
      <w:r w:rsidRPr="0072053D">
        <w:rPr>
          <w:rFonts w:ascii="Montserrat" w:hAnsi="Montserrat"/>
        </w:rPr>
        <w:t>De igual manera, es pertinente resaltar que</w:t>
      </w:r>
      <w:r w:rsidR="00B07EC4" w:rsidRPr="0072053D">
        <w:rPr>
          <w:rFonts w:ascii="Montserrat" w:hAnsi="Montserrat"/>
        </w:rPr>
        <w:t xml:space="preserve">, en el </w:t>
      </w:r>
      <w:r w:rsidR="0072053D">
        <w:rPr>
          <w:rFonts w:ascii="Montserrat" w:hAnsi="Montserrat"/>
        </w:rPr>
        <w:t xml:space="preserve">mismo </w:t>
      </w:r>
      <w:r w:rsidR="00B07EC4" w:rsidRPr="0072053D">
        <w:rPr>
          <w:rFonts w:ascii="Montserrat" w:hAnsi="Montserrat"/>
        </w:rPr>
        <w:t>periodo, México</w:t>
      </w:r>
      <w:r w:rsidRPr="0072053D">
        <w:rPr>
          <w:rFonts w:ascii="Montserrat" w:hAnsi="Montserrat"/>
        </w:rPr>
        <w:t xml:space="preserve"> ha solicitado a diversas autoridades extranjeras asistencia jurídica internacional para obtener medios de prueba en el extranjero que coadyuven a las autoridades investigadoras mexicanos en la localización e identificación de las víctimas de los delitos de desaparición de persona, desaparición forzada, desaparición forzada por particulares y delitos relacionados, cometidos en agravio de personas migrantes. Se tiene registro de </w:t>
      </w:r>
      <w:r w:rsidR="000E5E51" w:rsidRPr="0072053D">
        <w:rPr>
          <w:rFonts w:ascii="Montserrat" w:hAnsi="Montserrat"/>
        </w:rPr>
        <w:t>321</w:t>
      </w:r>
      <w:r w:rsidRPr="0072053D">
        <w:rPr>
          <w:rFonts w:ascii="Montserrat" w:hAnsi="Montserrat"/>
        </w:rPr>
        <w:t xml:space="preserve"> solicitudes </w:t>
      </w:r>
      <w:r w:rsidR="000E5E51" w:rsidRPr="0072053D">
        <w:rPr>
          <w:rFonts w:ascii="Montserrat" w:hAnsi="Montserrat"/>
        </w:rPr>
        <w:t xml:space="preserve">activas </w:t>
      </w:r>
      <w:r w:rsidRPr="0072053D">
        <w:rPr>
          <w:rFonts w:ascii="Montserrat" w:hAnsi="Montserrat"/>
        </w:rPr>
        <w:t>de asistencia</w:t>
      </w:r>
      <w:r w:rsidR="000E5E51" w:rsidRPr="0072053D">
        <w:rPr>
          <w:rFonts w:ascii="Montserrat" w:hAnsi="Montserrat"/>
        </w:rPr>
        <w:t xml:space="preserve"> jurídica formuladas por México</w:t>
      </w:r>
      <w:r w:rsidRPr="0072053D">
        <w:rPr>
          <w:rFonts w:ascii="Montserrat" w:hAnsi="Montserrat"/>
        </w:rPr>
        <w:t xml:space="preserve"> a distintos países</w:t>
      </w:r>
      <w:r w:rsidR="00150AE3" w:rsidRPr="0072053D">
        <w:rPr>
          <w:rFonts w:ascii="Montserrat" w:hAnsi="Montserrat"/>
        </w:rPr>
        <w:t xml:space="preserve"> (Argentina, Australia, Austria, Brasil, Canadá, Chile, Colombia, Costa Rica, Ecuador, Estados Unidos de América, El Salvador, España, Gran Bretaña, Guatemala, Honduras, India, Israel, Italia, Japón, </w:t>
      </w:r>
      <w:r w:rsidR="00150AE3" w:rsidRPr="0072053D">
        <w:rPr>
          <w:rFonts w:ascii="Montserrat" w:hAnsi="Montserrat"/>
        </w:rPr>
        <w:lastRenderedPageBreak/>
        <w:t xml:space="preserve">Nicaragua, Panamá, Perú, Rusia, Uruguay y Venezuela); </w:t>
      </w:r>
      <w:r w:rsidRPr="0072053D">
        <w:rPr>
          <w:rFonts w:ascii="Montserrat" w:hAnsi="Montserrat"/>
        </w:rPr>
        <w:t>para propósitos de fortalecer y/o perfeccionar las investigaciones iniciadas en la jurisdicción mexicana por los ilícitos en comento.</w:t>
      </w:r>
    </w:p>
    <w:p w14:paraId="59397EFE" w14:textId="77777777" w:rsidR="00DC482A" w:rsidRPr="005212FC" w:rsidRDefault="00DC482A" w:rsidP="00DC482A">
      <w:pPr>
        <w:pStyle w:val="Prrafodelista"/>
        <w:ind w:left="1068"/>
        <w:jc w:val="both"/>
        <w:rPr>
          <w:rFonts w:ascii="Montserrat" w:hAnsi="Montserrat"/>
        </w:rPr>
      </w:pPr>
    </w:p>
    <w:p w14:paraId="0DC9CEB0" w14:textId="340E6430" w:rsidR="00372697" w:rsidRDefault="00372697" w:rsidP="00372697">
      <w:pPr>
        <w:numPr>
          <w:ilvl w:val="0"/>
          <w:numId w:val="9"/>
        </w:numPr>
        <w:jc w:val="both"/>
        <w:rPr>
          <w:rFonts w:ascii="Montserrat" w:hAnsi="Montserrat"/>
          <w:b/>
          <w:bCs/>
          <w:u w:val="single"/>
        </w:rPr>
      </w:pPr>
      <w:r>
        <w:rPr>
          <w:rFonts w:ascii="Montserrat" w:hAnsi="Montserrat"/>
          <w:b/>
          <w:bCs/>
          <w:u w:val="single"/>
        </w:rPr>
        <w:t>No devolución</w:t>
      </w:r>
      <w:r w:rsidR="0014628D">
        <w:rPr>
          <w:rFonts w:ascii="Montserrat" w:hAnsi="Montserrat"/>
          <w:b/>
          <w:bCs/>
          <w:u w:val="single"/>
        </w:rPr>
        <w:t xml:space="preserve"> y </w:t>
      </w:r>
      <w:proofErr w:type="spellStart"/>
      <w:r w:rsidR="0014628D" w:rsidRPr="002826A1">
        <w:rPr>
          <w:rFonts w:ascii="Montserrat" w:hAnsi="Montserrat"/>
          <w:b/>
          <w:bCs/>
          <w:i/>
          <w:iCs/>
          <w:u w:val="single"/>
        </w:rPr>
        <w:t>pushback</w:t>
      </w:r>
      <w:proofErr w:type="spellEnd"/>
    </w:p>
    <w:p w14:paraId="27264F78" w14:textId="77777777" w:rsidR="002826A1" w:rsidRDefault="002826A1" w:rsidP="002826A1">
      <w:pPr>
        <w:ind w:left="720"/>
        <w:jc w:val="both"/>
        <w:rPr>
          <w:rFonts w:ascii="Montserrat" w:hAnsi="Montserrat"/>
          <w:b/>
          <w:bCs/>
          <w:u w:val="single"/>
        </w:rPr>
      </w:pPr>
    </w:p>
    <w:p w14:paraId="4CC46546" w14:textId="20554CE9" w:rsidR="00D224D2" w:rsidRDefault="00D224D2" w:rsidP="002826A1">
      <w:pPr>
        <w:ind w:firstLine="360"/>
        <w:contextualSpacing/>
        <w:jc w:val="both"/>
        <w:rPr>
          <w:rFonts w:ascii="Montserrat" w:hAnsi="Montserrat"/>
        </w:rPr>
      </w:pPr>
      <w:r>
        <w:rPr>
          <w:rFonts w:ascii="Montserrat" w:hAnsi="Montserrat"/>
        </w:rPr>
        <w:t>El Estado mexicano observa que el principio de no devolución</w:t>
      </w:r>
      <w:r w:rsidR="002826A1">
        <w:rPr>
          <w:rFonts w:ascii="Montserrat" w:hAnsi="Montserrat"/>
        </w:rPr>
        <w:t xml:space="preserve">, </w:t>
      </w:r>
      <w:r>
        <w:rPr>
          <w:rFonts w:ascii="Montserrat" w:hAnsi="Montserrat"/>
        </w:rPr>
        <w:t>consagrado en el artículo 16 de la Convención</w:t>
      </w:r>
      <w:r w:rsidR="00A54258">
        <w:rPr>
          <w:rFonts w:ascii="Montserrat" w:hAnsi="Montserrat"/>
        </w:rPr>
        <w:t xml:space="preserve">, constituye una piedra angular en la protección </w:t>
      </w:r>
      <w:r w:rsidR="00B96743">
        <w:rPr>
          <w:rFonts w:ascii="Montserrat" w:hAnsi="Montserrat"/>
        </w:rPr>
        <w:t>internacional de las personas refugiadas y de las personas solicitantes de asilo</w:t>
      </w:r>
      <w:r w:rsidR="00282B71">
        <w:rPr>
          <w:rFonts w:ascii="Montserrat" w:hAnsi="Montserrat"/>
        </w:rPr>
        <w:t xml:space="preserve">, independientemente de si ese reconocimiento les ha sido dado por las autoridades del Estado y de si crucen la frontera sin ser admitidos </w:t>
      </w:r>
      <w:r w:rsidR="00A52F69">
        <w:rPr>
          <w:rFonts w:ascii="Montserrat" w:hAnsi="Montserrat"/>
        </w:rPr>
        <w:t xml:space="preserve">de manera </w:t>
      </w:r>
      <w:r w:rsidR="00282B71">
        <w:rPr>
          <w:rFonts w:ascii="Montserrat" w:hAnsi="Montserrat"/>
        </w:rPr>
        <w:t>formal o legalmente en el territorio del país.</w:t>
      </w:r>
      <w:r w:rsidR="00B96743">
        <w:rPr>
          <w:rStyle w:val="Refdenotaalpie"/>
          <w:rFonts w:ascii="Montserrat" w:hAnsi="Montserrat"/>
        </w:rPr>
        <w:footnoteReference w:id="7"/>
      </w:r>
    </w:p>
    <w:p w14:paraId="7C3C7FB0" w14:textId="77777777" w:rsidR="002826A1" w:rsidRDefault="002826A1" w:rsidP="002826A1">
      <w:pPr>
        <w:ind w:firstLine="360"/>
        <w:contextualSpacing/>
        <w:jc w:val="both"/>
        <w:rPr>
          <w:rFonts w:ascii="Montserrat" w:hAnsi="Montserrat"/>
        </w:rPr>
      </w:pPr>
    </w:p>
    <w:p w14:paraId="78B195BA" w14:textId="37FB7534" w:rsidR="00785A06" w:rsidRDefault="00785A06" w:rsidP="002826A1">
      <w:pPr>
        <w:ind w:firstLine="360"/>
        <w:contextualSpacing/>
        <w:jc w:val="both"/>
        <w:rPr>
          <w:rFonts w:ascii="Montserrat" w:hAnsi="Montserrat"/>
        </w:rPr>
      </w:pPr>
      <w:r>
        <w:rPr>
          <w:rFonts w:ascii="Montserrat" w:hAnsi="Montserrat"/>
        </w:rPr>
        <w:t>Asimismo, e</w:t>
      </w:r>
      <w:r w:rsidR="00372697">
        <w:rPr>
          <w:rFonts w:ascii="Montserrat" w:hAnsi="Montserrat"/>
        </w:rPr>
        <w:t xml:space="preserve">n el </w:t>
      </w:r>
      <w:hyperlink r:id="rId15" w:history="1">
        <w:r w:rsidR="00372697">
          <w:rPr>
            <w:rStyle w:val="Hipervnculo"/>
            <w:rFonts w:ascii="Montserrat" w:hAnsi="Montserrat"/>
          </w:rPr>
          <w:t>Informe CED</w:t>
        </w:r>
      </w:hyperlink>
      <w:r w:rsidR="00372697">
        <w:rPr>
          <w:rFonts w:ascii="Montserrat" w:hAnsi="Montserrat"/>
        </w:rPr>
        <w:t>, el Comité advi</w:t>
      </w:r>
      <w:r>
        <w:rPr>
          <w:rFonts w:ascii="Montserrat" w:hAnsi="Montserrat"/>
        </w:rPr>
        <w:t>rtió</w:t>
      </w:r>
      <w:r w:rsidR="00372697">
        <w:rPr>
          <w:rFonts w:ascii="Montserrat" w:hAnsi="Montserrat"/>
        </w:rPr>
        <w:t xml:space="preserve"> que, a fin de dar cumplimiento a la Convención Internacional para la protección de todas las personas contra las desapariciones forzadas, las autoridades de los Estados deben llevar a cabo una evaluación individualizada del riesgo al que se expondría a la persona en caso de ser retornada y brindarle la prote</w:t>
      </w:r>
      <w:r w:rsidR="003A1A7D">
        <w:rPr>
          <w:rFonts w:ascii="Montserrat" w:hAnsi="Montserrat"/>
        </w:rPr>
        <w:t>cción internacional pertinente.</w:t>
      </w:r>
    </w:p>
    <w:p w14:paraId="44CC25E1" w14:textId="77777777" w:rsidR="002826A1" w:rsidRDefault="002826A1" w:rsidP="002826A1">
      <w:pPr>
        <w:ind w:firstLine="360"/>
        <w:contextualSpacing/>
        <w:jc w:val="both"/>
        <w:rPr>
          <w:rFonts w:ascii="Montserrat" w:hAnsi="Montserrat"/>
        </w:rPr>
      </w:pPr>
    </w:p>
    <w:p w14:paraId="66929019" w14:textId="40F212E6" w:rsidR="00785A06" w:rsidRDefault="00785A06" w:rsidP="002826A1">
      <w:pPr>
        <w:ind w:firstLine="360"/>
        <w:contextualSpacing/>
        <w:jc w:val="both"/>
        <w:rPr>
          <w:rFonts w:ascii="Montserrat" w:hAnsi="Montserrat"/>
        </w:rPr>
      </w:pPr>
      <w:r>
        <w:rPr>
          <w:rFonts w:ascii="Montserrat" w:hAnsi="Montserrat"/>
        </w:rPr>
        <w:t>En ese sentido es importante que se subraye en el Comentario General que los estados deben contar con el andamiaje institucional para poder garantizar que el alcance de este derecho sea alcanzable.</w:t>
      </w:r>
    </w:p>
    <w:p w14:paraId="413B153B" w14:textId="77777777" w:rsidR="00785A06" w:rsidRDefault="00785A06" w:rsidP="00785A06">
      <w:pPr>
        <w:contextualSpacing/>
        <w:jc w:val="both"/>
        <w:rPr>
          <w:rFonts w:ascii="Montserrat" w:hAnsi="Montserrat"/>
        </w:rPr>
      </w:pPr>
    </w:p>
    <w:p w14:paraId="5AEA8C61" w14:textId="03744B22" w:rsidR="00372697" w:rsidRDefault="00372697" w:rsidP="00372697">
      <w:pPr>
        <w:numPr>
          <w:ilvl w:val="0"/>
          <w:numId w:val="9"/>
        </w:numPr>
        <w:jc w:val="both"/>
        <w:rPr>
          <w:rFonts w:ascii="Montserrat" w:hAnsi="Montserrat"/>
          <w:b/>
          <w:bCs/>
          <w:u w:val="single"/>
        </w:rPr>
      </w:pPr>
      <w:r>
        <w:rPr>
          <w:rFonts w:ascii="Montserrat" w:hAnsi="Montserrat"/>
          <w:b/>
          <w:bCs/>
          <w:u w:val="single"/>
        </w:rPr>
        <w:t>Derechos de las víctimas</w:t>
      </w:r>
    </w:p>
    <w:p w14:paraId="1F730B94" w14:textId="77777777" w:rsidR="00A52F69" w:rsidRDefault="00A52F69" w:rsidP="00A52F69">
      <w:pPr>
        <w:ind w:left="720"/>
        <w:jc w:val="both"/>
        <w:rPr>
          <w:rFonts w:ascii="Montserrat" w:hAnsi="Montserrat"/>
          <w:b/>
          <w:bCs/>
          <w:u w:val="single"/>
        </w:rPr>
      </w:pPr>
    </w:p>
    <w:p w14:paraId="3D6F84F1" w14:textId="1B8FF766" w:rsidR="002F6C29" w:rsidRDefault="002F6C29" w:rsidP="00A52F69">
      <w:pPr>
        <w:ind w:firstLine="360"/>
        <w:jc w:val="both"/>
        <w:rPr>
          <w:rFonts w:ascii="Montserrat" w:hAnsi="Montserrat"/>
          <w:color w:val="000000"/>
        </w:rPr>
      </w:pPr>
      <w:r>
        <w:rPr>
          <w:rFonts w:ascii="Montserrat" w:hAnsi="Montserrat"/>
          <w:color w:val="000000"/>
        </w:rPr>
        <w:t>El Estado mexicano reitera que es consciente de su obligación de respetar y garantizar los derechos de las personas migrantes a la luz del principio de igualdad y no discriminación</w:t>
      </w:r>
      <w:r w:rsidR="00055D31">
        <w:rPr>
          <w:rFonts w:ascii="Montserrat" w:hAnsi="Montserrat"/>
          <w:color w:val="000000"/>
        </w:rPr>
        <w:t xml:space="preserve"> y que sus obligaciones positivas comprenden  </w:t>
      </w:r>
      <w:r w:rsidRPr="002F6C29">
        <w:rPr>
          <w:rFonts w:ascii="Montserrat" w:hAnsi="Montserrat"/>
          <w:color w:val="000000"/>
        </w:rPr>
        <w:t>aquellas necesarias para revertir o cambiar situaciones discriminatorias existentes en perjuicio de personas o grupos de personas, lo que implica un deber especial de protección contra actos privativos de particulares que, bajo la tolerancia o aquiescencia del Estado, creen, mantengan o favorezcan estas prácticas.</w:t>
      </w:r>
      <w:r>
        <w:rPr>
          <w:rStyle w:val="Refdenotaalpie"/>
          <w:rFonts w:ascii="Montserrat" w:hAnsi="Montserrat"/>
          <w:color w:val="000000"/>
        </w:rPr>
        <w:footnoteReference w:id="8"/>
      </w:r>
    </w:p>
    <w:p w14:paraId="7D12B43B" w14:textId="77777777" w:rsidR="00A52F69" w:rsidRPr="002F6C29" w:rsidRDefault="00A52F69" w:rsidP="00A52F69">
      <w:pPr>
        <w:ind w:firstLine="360"/>
        <w:jc w:val="both"/>
        <w:rPr>
          <w:rFonts w:ascii="Montserrat" w:hAnsi="Montserrat"/>
          <w:color w:val="000000"/>
        </w:rPr>
      </w:pPr>
    </w:p>
    <w:p w14:paraId="0875DCF0" w14:textId="519933C5" w:rsidR="00054EBA" w:rsidRDefault="00055D31" w:rsidP="00A52F69">
      <w:pPr>
        <w:ind w:firstLine="360"/>
        <w:contextualSpacing/>
        <w:jc w:val="both"/>
        <w:rPr>
          <w:rFonts w:ascii="Montserrat" w:hAnsi="Montserrat"/>
        </w:rPr>
      </w:pPr>
      <w:r>
        <w:rPr>
          <w:rFonts w:ascii="Montserrat" w:hAnsi="Montserrat"/>
        </w:rPr>
        <w:t xml:space="preserve">El Estado mexicano </w:t>
      </w:r>
      <w:r w:rsidR="00851DFA">
        <w:rPr>
          <w:rFonts w:ascii="Montserrat" w:hAnsi="Montserrat"/>
        </w:rPr>
        <w:t xml:space="preserve">es consciente </w:t>
      </w:r>
      <w:r w:rsidR="00823F59">
        <w:rPr>
          <w:rFonts w:ascii="Montserrat" w:hAnsi="Montserrat"/>
        </w:rPr>
        <w:t xml:space="preserve">de que el acceso a la justicia de las victimas indirectas debe ser </w:t>
      </w:r>
      <w:r w:rsidR="000A0965" w:rsidRPr="000A0965">
        <w:rPr>
          <w:rFonts w:ascii="Montserrat" w:hAnsi="Montserrat"/>
        </w:rPr>
        <w:t>diligente</w:t>
      </w:r>
      <w:r w:rsidR="000A0965">
        <w:rPr>
          <w:rFonts w:ascii="Montserrat" w:hAnsi="Montserrat"/>
        </w:rPr>
        <w:t xml:space="preserve">, eficaz y eficiente. </w:t>
      </w:r>
      <w:r w:rsidR="00184AD8">
        <w:rPr>
          <w:rFonts w:ascii="Montserrat" w:hAnsi="Montserrat"/>
        </w:rPr>
        <w:t>Asimismo, d</w:t>
      </w:r>
      <w:r w:rsidR="000A0965">
        <w:rPr>
          <w:rFonts w:ascii="Montserrat" w:hAnsi="Montserrat"/>
        </w:rPr>
        <w:t xml:space="preserve">ebe incluir los </w:t>
      </w:r>
      <w:r w:rsidR="000A0965">
        <w:rPr>
          <w:rFonts w:ascii="Montserrat" w:hAnsi="Montserrat"/>
        </w:rPr>
        <w:lastRenderedPageBreak/>
        <w:t>principios de gratuidad, igualdad, interés superior de la niñez, no discriminación y perspectiva de género.</w:t>
      </w:r>
    </w:p>
    <w:p w14:paraId="7D63DB9D" w14:textId="77777777" w:rsidR="00A52F69" w:rsidRDefault="00A52F69" w:rsidP="00A52F69">
      <w:pPr>
        <w:ind w:firstLine="360"/>
        <w:contextualSpacing/>
        <w:jc w:val="both"/>
        <w:rPr>
          <w:rFonts w:ascii="Montserrat" w:hAnsi="Montserrat"/>
        </w:rPr>
      </w:pPr>
    </w:p>
    <w:p w14:paraId="196A8920" w14:textId="6BD3FDBF" w:rsidR="00823F59" w:rsidRDefault="00823F59" w:rsidP="00A52F69">
      <w:pPr>
        <w:ind w:firstLine="360"/>
        <w:contextualSpacing/>
        <w:jc w:val="both"/>
        <w:rPr>
          <w:rFonts w:ascii="Montserrat" w:eastAsia="Times New Roman" w:hAnsi="Montserrat" w:cs="Times New Roman"/>
          <w:color w:val="000000" w:themeColor="text1"/>
          <w:lang w:val="es-MX" w:eastAsia="es-MX"/>
        </w:rPr>
      </w:pPr>
      <w:r>
        <w:rPr>
          <w:rFonts w:ascii="Montserrat" w:hAnsi="Montserrat"/>
        </w:rPr>
        <w:t xml:space="preserve">Es importante que se insista a los Estados que deben contar con el marco normativo e institucional adecuado para hacer realizables los derechos de las víctimas. México </w:t>
      </w:r>
      <w:r>
        <w:rPr>
          <w:rFonts w:ascii="Montserrat" w:eastAsia="Times New Roman" w:hAnsi="Montserrat" w:cs="Times New Roman"/>
          <w:color w:val="000000" w:themeColor="text1"/>
          <w:lang w:eastAsia="es-MX"/>
        </w:rPr>
        <w:t>cuenta con importantes avances institucionales</w:t>
      </w:r>
      <w:r w:rsidRPr="00946AB4">
        <w:rPr>
          <w:rFonts w:ascii="Montserrat" w:eastAsia="Times New Roman" w:hAnsi="Montserrat" w:cs="Times New Roman"/>
          <w:color w:val="000000" w:themeColor="text1"/>
          <w:lang w:eastAsia="es-MX"/>
        </w:rPr>
        <w:t>, entre los que destacan, la creación de la Ley General en Materia de Desaparición Forzada de Personas, Desaparición Cometida por Particulares y del Sistema Nacional de Búsqueda de Personas</w:t>
      </w:r>
      <w:r>
        <w:rPr>
          <w:rFonts w:ascii="Montserrat" w:eastAsia="Times New Roman" w:hAnsi="Montserrat" w:cs="Times New Roman"/>
          <w:color w:val="000000" w:themeColor="text1"/>
          <w:lang w:eastAsia="es-MX"/>
        </w:rPr>
        <w:t>,</w:t>
      </w:r>
      <w:r w:rsidRPr="00946AB4">
        <w:rPr>
          <w:rFonts w:ascii="Montserrat" w:eastAsia="Times New Roman" w:hAnsi="Montserrat" w:cs="Times New Roman"/>
          <w:color w:val="000000" w:themeColor="text1"/>
          <w:lang w:eastAsia="es-MX"/>
        </w:rPr>
        <w:t xml:space="preserve"> la reinstalación del Sistema Nacional de Búsqueda de Personas, la creación de la</w:t>
      </w:r>
      <w:r>
        <w:rPr>
          <w:rFonts w:ascii="Montserrat" w:eastAsia="Times New Roman" w:hAnsi="Montserrat" w:cs="Times New Roman"/>
          <w:color w:val="000000" w:themeColor="text1"/>
          <w:lang w:eastAsia="es-MX"/>
        </w:rPr>
        <w:t xml:space="preserve"> Comisión Nacional de Búsqueda así como la creación de una Comisión Local de Búsqueda por cada entidad federativa de la República Mexicana, </w:t>
      </w:r>
      <w:r w:rsidRPr="00946AB4">
        <w:rPr>
          <w:rFonts w:ascii="Montserrat" w:eastAsia="Times New Roman" w:hAnsi="Montserrat" w:cs="Times New Roman"/>
          <w:color w:val="000000" w:themeColor="text1"/>
          <w:lang w:eastAsia="es-MX"/>
        </w:rPr>
        <w:t xml:space="preserve">la promulgación de la Ley Federal de Declaración Especial de Ausencia para Personas Desaparecidas, la publicación e implementación </w:t>
      </w:r>
      <w:r>
        <w:rPr>
          <w:rFonts w:ascii="Montserrat" w:eastAsia="Times New Roman" w:hAnsi="Montserrat" w:cs="Times New Roman"/>
          <w:color w:val="000000" w:themeColor="text1"/>
          <w:lang w:eastAsia="es-MX"/>
        </w:rPr>
        <w:t>de un Protocolo Homologado de Investigación para los Delitos de Desaparición Forzada de P</w:t>
      </w:r>
      <w:r w:rsidRPr="00946AB4">
        <w:rPr>
          <w:rFonts w:ascii="Montserrat" w:eastAsia="Times New Roman" w:hAnsi="Montserrat" w:cs="Times New Roman"/>
          <w:color w:val="000000" w:themeColor="text1"/>
          <w:lang w:eastAsia="es-MX"/>
        </w:rPr>
        <w:t>ersonas</w:t>
      </w:r>
      <w:r>
        <w:rPr>
          <w:rFonts w:ascii="Montserrat" w:eastAsia="Times New Roman" w:hAnsi="Montserrat" w:cs="Times New Roman"/>
          <w:color w:val="000000" w:themeColor="text1"/>
          <w:lang w:eastAsia="es-MX"/>
        </w:rPr>
        <w:t xml:space="preserve"> y Cometida por Particulares, </w:t>
      </w:r>
      <w:r w:rsidRPr="00946AB4">
        <w:rPr>
          <w:rFonts w:ascii="Montserrat" w:eastAsia="Times New Roman" w:hAnsi="Montserrat" w:cs="Times New Roman"/>
          <w:color w:val="000000" w:themeColor="text1"/>
          <w:lang w:eastAsia="es-MX"/>
        </w:rPr>
        <w:t>la creación de la Fiscalía Especializada en Investigación de Delitos de Desaparición Forzada, la creación de un Mecanismo Extraordinario de Identificación Forense y el Pr</w:t>
      </w:r>
      <w:r>
        <w:rPr>
          <w:rFonts w:ascii="Montserrat" w:eastAsia="Times New Roman" w:hAnsi="Montserrat" w:cs="Times New Roman"/>
          <w:color w:val="000000" w:themeColor="text1"/>
          <w:lang w:eastAsia="es-MX"/>
        </w:rPr>
        <w:t>otocolo Homologado de Búsqueda.</w:t>
      </w:r>
      <w:r w:rsidR="00054EBA">
        <w:rPr>
          <w:rFonts w:ascii="Montserrat" w:eastAsia="Times New Roman" w:hAnsi="Montserrat" w:cs="Times New Roman"/>
          <w:color w:val="000000" w:themeColor="text1"/>
          <w:lang w:eastAsia="es-MX"/>
        </w:rPr>
        <w:t xml:space="preserve"> Además, </w:t>
      </w:r>
      <w:r w:rsidR="006C7253">
        <w:rPr>
          <w:rFonts w:ascii="Montserrat" w:eastAsia="Times New Roman" w:hAnsi="Montserrat" w:cs="Times New Roman"/>
          <w:color w:val="000000" w:themeColor="text1"/>
          <w:lang w:eastAsia="es-MX"/>
        </w:rPr>
        <w:t xml:space="preserve">recientemente </w:t>
      </w:r>
      <w:r w:rsidR="006C7253">
        <w:rPr>
          <w:rFonts w:ascii="Montserrat" w:eastAsia="Times New Roman" w:hAnsi="Montserrat" w:cs="Times New Roman"/>
          <w:color w:val="000000" w:themeColor="text1"/>
          <w:lang w:val="es-MX" w:eastAsia="es-MX"/>
        </w:rPr>
        <w:t>se reformó</w:t>
      </w:r>
      <w:r w:rsidR="00054EBA" w:rsidRPr="00054EBA">
        <w:rPr>
          <w:rFonts w:ascii="Montserrat" w:eastAsia="Times New Roman" w:hAnsi="Montserrat" w:cs="Times New Roman"/>
          <w:color w:val="000000" w:themeColor="text1"/>
          <w:lang w:val="es-MX" w:eastAsia="es-MX"/>
        </w:rPr>
        <w:t xml:space="preserve"> la Ley General con la finalidad de fortalecer a la Comisión Nacional de Búsqueda mediante la creación de un Centro Nacional de Identificación </w:t>
      </w:r>
      <w:r w:rsidR="006C7253">
        <w:rPr>
          <w:rFonts w:ascii="Montserrat" w:eastAsia="Times New Roman" w:hAnsi="Montserrat" w:cs="Times New Roman"/>
          <w:color w:val="000000" w:themeColor="text1"/>
          <w:lang w:val="es-MX" w:eastAsia="es-MX"/>
        </w:rPr>
        <w:t>Humana</w:t>
      </w:r>
      <w:r w:rsidR="00054EBA" w:rsidRPr="00054EBA">
        <w:rPr>
          <w:rFonts w:ascii="Montserrat" w:eastAsia="Times New Roman" w:hAnsi="Montserrat" w:cs="Times New Roman"/>
          <w:color w:val="000000" w:themeColor="text1"/>
          <w:lang w:val="es-MX" w:eastAsia="es-MX"/>
        </w:rPr>
        <w:t>.</w:t>
      </w:r>
    </w:p>
    <w:p w14:paraId="185264A8" w14:textId="77777777" w:rsidR="006C7253" w:rsidRPr="00054EBA" w:rsidRDefault="006C7253" w:rsidP="00A52F69">
      <w:pPr>
        <w:ind w:firstLine="360"/>
        <w:contextualSpacing/>
        <w:jc w:val="both"/>
        <w:rPr>
          <w:rFonts w:ascii="Montserrat" w:hAnsi="Montserrat"/>
        </w:rPr>
      </w:pPr>
    </w:p>
    <w:p w14:paraId="49ADFAC3" w14:textId="3279EA3A" w:rsidR="006C7253" w:rsidRDefault="00A0489F" w:rsidP="006C7253">
      <w:pPr>
        <w:ind w:firstLine="360"/>
        <w:contextualSpacing/>
        <w:jc w:val="both"/>
        <w:rPr>
          <w:rFonts w:ascii="Montserrat" w:hAnsi="Montserrat"/>
        </w:rPr>
      </w:pPr>
      <w:r>
        <w:rPr>
          <w:rFonts w:ascii="Montserrat" w:hAnsi="Montserrat"/>
        </w:rPr>
        <w:t xml:space="preserve">De manera paralela, el Estado considera que se deben establecer medidas en materia </w:t>
      </w:r>
      <w:r w:rsidR="000A0965" w:rsidRPr="000A0965">
        <w:rPr>
          <w:rFonts w:ascii="Montserrat" w:hAnsi="Montserrat"/>
        </w:rPr>
        <w:t>perspectiva de género</w:t>
      </w:r>
      <w:r>
        <w:rPr>
          <w:rFonts w:ascii="Montserrat" w:hAnsi="Montserrat"/>
        </w:rPr>
        <w:t xml:space="preserve"> y de interseccionalidad</w:t>
      </w:r>
      <w:r w:rsidR="000A0965" w:rsidRPr="000A0965">
        <w:rPr>
          <w:rFonts w:ascii="Montserrat" w:hAnsi="Montserrat"/>
        </w:rPr>
        <w:t xml:space="preserve"> cuando se trate de la desaparición de una persona por su condición o identidad de género, en específico, mujeres</w:t>
      </w:r>
      <w:r w:rsidR="006C7253">
        <w:rPr>
          <w:rFonts w:ascii="Montserrat" w:hAnsi="Montserrat"/>
        </w:rPr>
        <w:t xml:space="preserve">, </w:t>
      </w:r>
      <w:r w:rsidR="000A0965" w:rsidRPr="000A0965">
        <w:rPr>
          <w:rFonts w:ascii="Montserrat" w:hAnsi="Montserrat"/>
        </w:rPr>
        <w:t>niñas</w:t>
      </w:r>
      <w:r w:rsidR="006C7253">
        <w:rPr>
          <w:rFonts w:ascii="Montserrat" w:hAnsi="Montserrat"/>
        </w:rPr>
        <w:t xml:space="preserve"> y</w:t>
      </w:r>
      <w:r w:rsidR="000A0965" w:rsidRPr="000A0965">
        <w:rPr>
          <w:rFonts w:ascii="Montserrat" w:hAnsi="Montserrat"/>
        </w:rPr>
        <w:t xml:space="preserve"> adolescentes y personas pertenecientes a la población de la</w:t>
      </w:r>
      <w:r w:rsidR="00184AD8">
        <w:rPr>
          <w:rFonts w:ascii="Montserrat" w:hAnsi="Montserrat"/>
        </w:rPr>
        <w:t xml:space="preserve"> diversidad sexual (LGBTTTIQ+)</w:t>
      </w:r>
      <w:r w:rsidR="000A0965" w:rsidRPr="000A0965">
        <w:rPr>
          <w:rFonts w:ascii="Montserrat" w:hAnsi="Montserrat"/>
        </w:rPr>
        <w:t xml:space="preserve">. </w:t>
      </w:r>
    </w:p>
    <w:p w14:paraId="0A1B6F51" w14:textId="77777777" w:rsidR="006C7253" w:rsidRDefault="006C7253" w:rsidP="006C7253">
      <w:pPr>
        <w:ind w:firstLine="360"/>
        <w:contextualSpacing/>
        <w:jc w:val="both"/>
        <w:rPr>
          <w:rFonts w:ascii="Montserrat" w:hAnsi="Montserrat"/>
        </w:rPr>
      </w:pPr>
    </w:p>
    <w:p w14:paraId="37D43723" w14:textId="71621F54" w:rsidR="00917387" w:rsidRPr="008C38A5" w:rsidRDefault="006C7253" w:rsidP="006C7253">
      <w:pPr>
        <w:ind w:firstLine="360"/>
        <w:contextualSpacing/>
        <w:jc w:val="both"/>
        <w:rPr>
          <w:rFonts w:ascii="Montserrat" w:hAnsi="Montserrat"/>
        </w:rPr>
      </w:pPr>
      <w:r>
        <w:rPr>
          <w:rFonts w:ascii="Montserrat" w:hAnsi="Montserrat"/>
        </w:rPr>
        <w:t>Finalmente,</w:t>
      </w:r>
      <w:r w:rsidR="00A0489F">
        <w:rPr>
          <w:rFonts w:ascii="Montserrat" w:hAnsi="Montserrat"/>
        </w:rPr>
        <w:t xml:space="preserve"> el Estado mexicano observa que un derecho fundamental de las víctimas de desaparición forzada es el derecho a que se realicen diligencias de búsqueda </w:t>
      </w:r>
      <w:r w:rsidR="000A0965" w:rsidRPr="000A0965">
        <w:rPr>
          <w:rFonts w:ascii="Montserrat" w:hAnsi="Montserrat"/>
        </w:rPr>
        <w:t>diligencias de búsqueda, o en el caso de las primeras de investigación, deben identificar cualquier patrón o práctica que pueda haber causado la desaparición de las personas por motivos de género. Además, las búsquedas y las investigaciones deben considerar no sólo la situación de violencia personal en la que pudiera encontrarse inmersa la persona, sino también el contexto general o social por lo que sucedió la desaparición.</w:t>
      </w:r>
    </w:p>
    <w:sectPr w:rsidR="00917387" w:rsidRPr="008C38A5">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A713" w14:textId="77777777" w:rsidR="008D58D1" w:rsidRDefault="008D58D1">
      <w:r>
        <w:separator/>
      </w:r>
    </w:p>
  </w:endnote>
  <w:endnote w:type="continuationSeparator" w:id="0">
    <w:p w14:paraId="08BA7E8C" w14:textId="77777777" w:rsidR="008D58D1" w:rsidRDefault="008D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4D"/>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ontserrat Medium">
    <w:panose1 w:val="000006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77963"/>
      <w:docPartObj>
        <w:docPartGallery w:val="Page Numbers (Bottom of Page)"/>
        <w:docPartUnique/>
      </w:docPartObj>
    </w:sdtPr>
    <w:sdtEndPr/>
    <w:sdtContent>
      <w:sdt>
        <w:sdtPr>
          <w:id w:val="-1769616900"/>
          <w:docPartObj>
            <w:docPartGallery w:val="Page Numbers (Top of Page)"/>
            <w:docPartUnique/>
          </w:docPartObj>
        </w:sdtPr>
        <w:sdtEndPr/>
        <w:sdtContent>
          <w:p w14:paraId="26592931" w14:textId="77777777" w:rsidR="002761E8" w:rsidRDefault="00815B16" w:rsidP="002761E8">
            <w:pPr>
              <w:pStyle w:val="Piedepgina"/>
            </w:pPr>
            <w:r>
              <w:rPr>
                <w:noProof/>
                <w:lang w:val="es-MX" w:eastAsia="es-MX"/>
              </w:rPr>
              <mc:AlternateContent>
                <mc:Choice Requires="wps">
                  <w:drawing>
                    <wp:anchor distT="0" distB="0" distL="114300" distR="114300" simplePos="0" relativeHeight="251659264" behindDoc="0" locked="0" layoutInCell="1" allowOverlap="1" wp14:anchorId="153E4570" wp14:editId="10FAA42B">
                      <wp:simplePos x="0" y="0"/>
                      <wp:positionH relativeFrom="column">
                        <wp:posOffset>-232410</wp:posOffset>
                      </wp:positionH>
                      <wp:positionV relativeFrom="paragraph">
                        <wp:posOffset>8890</wp:posOffset>
                      </wp:positionV>
                      <wp:extent cx="3267075" cy="3835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67075" cy="383540"/>
                              </a:xfrm>
                              <a:prstGeom prst="rect">
                                <a:avLst/>
                              </a:prstGeom>
                              <a:noFill/>
                              <a:ln w="6350">
                                <a:noFill/>
                              </a:ln>
                            </wps:spPr>
                            <wps:txbx>
                              <w:txbxContent>
                                <w:p w14:paraId="68CFBA44" w14:textId="77777777" w:rsidR="002761E8" w:rsidRPr="009055E2" w:rsidRDefault="00815B16"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429B92B" w14:textId="77777777" w:rsidR="002761E8" w:rsidRPr="009055E2" w:rsidRDefault="00815B16"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4FB160C4" w14:textId="77777777" w:rsidR="002761E8" w:rsidRDefault="008D58D1" w:rsidP="00276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E4570" id="_x0000_t202" coordsize="21600,21600" o:spt="202" path="m,l,21600r21600,l21600,xe">
                      <v:stroke joinstyle="miter"/>
                      <v:path gradientshapeok="t" o:connecttype="rect"/>
                    </v:shapetype>
                    <v:shape id="Cuadro de texto 1" o:spid="_x0000_s1026" type="#_x0000_t202" style="position:absolute;margin-left:-18.3pt;margin-top:.7pt;width:257.25pt;height: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" filled="f" stroked="f" strokeweight=".5pt">
                      <v:textbox>
                        <w:txbxContent>
                          <w:p w14:paraId="68CFBA44" w14:textId="77777777" w:rsidR="002761E8" w:rsidRPr="009055E2" w:rsidRDefault="00815B16" w:rsidP="002761E8">
                            <w:pPr>
                              <w:rPr>
                                <w:rFonts w:ascii="Montserrat Medium" w:eastAsia="Montserrat Medium" w:hAnsi="Montserrat Medium" w:cs="Montserrat Medium"/>
                                <w:color w:val="C4944D"/>
                                <w:sz w:val="16"/>
                                <w:szCs w:val="16"/>
                              </w:rPr>
                            </w:pPr>
                            <w:r w:rsidRPr="009055E2">
                              <w:rPr>
                                <w:rFonts w:ascii="Montserrat Medium" w:eastAsia="Montserrat Medium" w:hAnsi="Montserrat Medium" w:cs="Montserrat Medium"/>
                                <w:color w:val="C4944D"/>
                                <w:sz w:val="16"/>
                                <w:szCs w:val="16"/>
                              </w:rPr>
                              <w:t>Plaza Juárez 20, Col. Centro, C.P. 06010, Ciudad de México.</w:t>
                            </w:r>
                          </w:p>
                          <w:p w14:paraId="0429B92B" w14:textId="77777777" w:rsidR="002761E8" w:rsidRPr="009055E2" w:rsidRDefault="00815B16" w:rsidP="002761E8">
                            <w:r w:rsidRPr="009055E2">
                              <w:rPr>
                                <w:rFonts w:ascii="Montserrat Medium" w:eastAsia="Montserrat Medium" w:hAnsi="Montserrat Medium" w:cs="Montserrat Medium"/>
                                <w:color w:val="C4944D"/>
                                <w:sz w:val="16"/>
                                <w:szCs w:val="16"/>
                              </w:rPr>
                              <w:t>Tel:(55) 36865100</w:t>
                            </w:r>
                            <w:r>
                              <w:rPr>
                                <w:rFonts w:ascii="Montserrat Medium" w:eastAsia="Montserrat Medium" w:hAnsi="Montserrat Medium" w:cs="Montserrat Medium"/>
                                <w:color w:val="C4944D"/>
                                <w:sz w:val="16"/>
                                <w:szCs w:val="16"/>
                              </w:rPr>
                              <w:tab/>
                            </w:r>
                            <w:r w:rsidRPr="009055E2">
                              <w:rPr>
                                <w:rFonts w:ascii="Montserrat Medium" w:eastAsia="Montserrat Medium" w:hAnsi="Montserrat Medium" w:cs="Montserrat Medium"/>
                                <w:color w:val="C4944D"/>
                                <w:sz w:val="16"/>
                                <w:szCs w:val="16"/>
                              </w:rPr>
                              <w:t>www.gob.mx/sre</w:t>
                            </w:r>
                          </w:p>
                          <w:p w14:paraId="4FB160C4" w14:textId="77777777" w:rsidR="002761E8" w:rsidRDefault="008D58D1" w:rsidP="002761E8"/>
                        </w:txbxContent>
                      </v:textbox>
                    </v:shape>
                  </w:pict>
                </mc:Fallback>
              </mc:AlternateContent>
            </w:r>
          </w:p>
          <w:p w14:paraId="458E0256" w14:textId="77777777" w:rsidR="00901A98" w:rsidRDefault="00815B16" w:rsidP="00F0307C">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73B4D">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73B4D">
              <w:rPr>
                <w:b/>
                <w:bCs/>
                <w:noProof/>
              </w:rPr>
              <w:t>6</w:t>
            </w:r>
            <w:r>
              <w:rPr>
                <w:b/>
                <w:bCs/>
                <w:sz w:val="24"/>
                <w:szCs w:val="24"/>
              </w:rPr>
              <w:fldChar w:fldCharType="end"/>
            </w:r>
          </w:p>
        </w:sdtContent>
      </w:sdt>
    </w:sdtContent>
  </w:sdt>
  <w:p w14:paraId="73FC664B" w14:textId="77777777" w:rsidR="005930BF" w:rsidRDefault="008D58D1" w:rsidP="00901A98">
    <w:pPr>
      <w:pStyle w:val="Piedepgina"/>
    </w:pPr>
  </w:p>
  <w:p w14:paraId="34ED4F45" w14:textId="77777777" w:rsidR="00E31D73" w:rsidRDefault="00E31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26E4" w14:textId="77777777" w:rsidR="008D58D1" w:rsidRDefault="008D58D1">
      <w:r>
        <w:separator/>
      </w:r>
    </w:p>
  </w:footnote>
  <w:footnote w:type="continuationSeparator" w:id="0">
    <w:p w14:paraId="736E2984" w14:textId="77777777" w:rsidR="008D58D1" w:rsidRDefault="008D58D1">
      <w:r>
        <w:continuationSeparator/>
      </w:r>
    </w:p>
  </w:footnote>
  <w:footnote w:id="1">
    <w:p w14:paraId="6F032F1D" w14:textId="185EE2E7" w:rsidR="00B13ECA" w:rsidRPr="00857033" w:rsidRDefault="00B13ECA" w:rsidP="00857033">
      <w:pPr>
        <w:pStyle w:val="Textonotapie"/>
        <w:jc w:val="both"/>
        <w:rPr>
          <w:rFonts w:ascii="Montserrat" w:hAnsi="Montserrat"/>
        </w:rPr>
      </w:pPr>
      <w:r w:rsidRPr="00857033">
        <w:rPr>
          <w:rStyle w:val="Refdenotaalpie"/>
          <w:rFonts w:ascii="Montserrat" w:hAnsi="Montserrat"/>
        </w:rPr>
        <w:footnoteRef/>
      </w:r>
      <w:r w:rsidRPr="00857033">
        <w:rPr>
          <w:rFonts w:ascii="Montserrat" w:hAnsi="Montserrat"/>
        </w:rPr>
        <w:t xml:space="preserve"> </w:t>
      </w:r>
      <w:r w:rsidRPr="00857033">
        <w:rPr>
          <w:rFonts w:ascii="Montserrat" w:hAnsi="Montserrat"/>
          <w:lang w:val="es-ES"/>
        </w:rPr>
        <w:t>C</w:t>
      </w:r>
      <w:r w:rsidR="001365D9" w:rsidRPr="00857033">
        <w:rPr>
          <w:rFonts w:ascii="Montserrat" w:hAnsi="Montserrat"/>
          <w:lang w:val="es-ES"/>
        </w:rPr>
        <w:t>orte IDH,</w:t>
      </w:r>
      <w:r w:rsidRPr="00857033">
        <w:rPr>
          <w:rFonts w:ascii="Montserrat" w:hAnsi="Montserrat"/>
          <w:lang w:val="es-ES"/>
        </w:rPr>
        <w:t xml:space="preserve"> </w:t>
      </w:r>
      <w:r w:rsidRPr="00857033">
        <w:rPr>
          <w:rFonts w:ascii="Montserrat" w:hAnsi="Montserrat"/>
          <w:i/>
          <w:iCs/>
          <w:lang w:val="es-ES"/>
        </w:rPr>
        <w:t xml:space="preserve">Caso </w:t>
      </w:r>
      <w:proofErr w:type="spellStart"/>
      <w:r w:rsidRPr="00857033">
        <w:rPr>
          <w:rFonts w:ascii="Montserrat" w:hAnsi="Montserrat"/>
          <w:i/>
          <w:iCs/>
          <w:lang w:val="es-ES"/>
        </w:rPr>
        <w:t>Norín</w:t>
      </w:r>
      <w:proofErr w:type="spellEnd"/>
      <w:r w:rsidRPr="00857033">
        <w:rPr>
          <w:rFonts w:ascii="Montserrat" w:hAnsi="Montserrat"/>
          <w:i/>
          <w:iCs/>
          <w:lang w:val="es-ES"/>
        </w:rPr>
        <w:t xml:space="preserve"> </w:t>
      </w:r>
      <w:proofErr w:type="spellStart"/>
      <w:r w:rsidRPr="00857033">
        <w:rPr>
          <w:rFonts w:ascii="Montserrat" w:hAnsi="Montserrat"/>
          <w:i/>
          <w:iCs/>
          <w:lang w:val="es-ES"/>
        </w:rPr>
        <w:t>Catrimán</w:t>
      </w:r>
      <w:proofErr w:type="spellEnd"/>
      <w:r w:rsidRPr="00857033">
        <w:rPr>
          <w:rFonts w:ascii="Montserrat" w:hAnsi="Montserrat"/>
          <w:i/>
          <w:iCs/>
          <w:lang w:val="es-ES"/>
        </w:rPr>
        <w:t xml:space="preserve"> y otros (Dirigentes, miembros y activista del pueblo indígena Mapuche) vs Chile</w:t>
      </w:r>
      <w:r w:rsidRPr="00857033">
        <w:rPr>
          <w:rFonts w:ascii="Montserrat" w:hAnsi="Montserrat"/>
          <w:lang w:val="es-ES"/>
        </w:rPr>
        <w:t xml:space="preserve">, </w:t>
      </w:r>
      <w:r w:rsidR="00B942A3" w:rsidRPr="00857033">
        <w:rPr>
          <w:rFonts w:ascii="Montserrat" w:hAnsi="Montserrat"/>
          <w:lang w:val="es-ES"/>
        </w:rPr>
        <w:t>Sentencia de fondo, reparacione</w:t>
      </w:r>
      <w:r w:rsidR="00857033" w:rsidRPr="00857033">
        <w:rPr>
          <w:rFonts w:ascii="Montserrat" w:hAnsi="Montserrat"/>
          <w:lang w:val="es-ES"/>
        </w:rPr>
        <w:t>s y costas, 29 de mayo de 2014,</w:t>
      </w:r>
      <w:r w:rsidRPr="00857033">
        <w:rPr>
          <w:rFonts w:ascii="Montserrat" w:hAnsi="Montserrat"/>
          <w:lang w:val="es-ES"/>
        </w:rPr>
        <w:t xml:space="preserve"> párr. 201</w:t>
      </w:r>
      <w:r w:rsidR="001365D9" w:rsidRPr="00857033">
        <w:rPr>
          <w:rFonts w:ascii="Montserrat" w:hAnsi="Montserrat"/>
          <w:lang w:val="es-ES"/>
        </w:rPr>
        <w:t>.</w:t>
      </w:r>
    </w:p>
  </w:footnote>
  <w:footnote w:id="2">
    <w:p w14:paraId="465AA9D4" w14:textId="40ABF28B" w:rsidR="001365D9" w:rsidRPr="00857033" w:rsidRDefault="001365D9" w:rsidP="00857033">
      <w:pPr>
        <w:pStyle w:val="Textonotapie"/>
        <w:jc w:val="both"/>
        <w:rPr>
          <w:rFonts w:ascii="Montserrat" w:hAnsi="Montserrat"/>
          <w:lang w:val="pt-BR"/>
        </w:rPr>
      </w:pPr>
      <w:r w:rsidRPr="00857033">
        <w:rPr>
          <w:rStyle w:val="Refdenotaalpie"/>
          <w:rFonts w:ascii="Montserrat" w:hAnsi="Montserrat"/>
        </w:rPr>
        <w:footnoteRef/>
      </w:r>
      <w:r w:rsidRPr="00857033">
        <w:rPr>
          <w:rFonts w:ascii="Montserrat" w:hAnsi="Montserrat"/>
          <w:lang w:val="es-ES"/>
        </w:rPr>
        <w:t xml:space="preserve"> Corte IDH, Condición Jurídica y Derechos de los Migrantes Indocumentados, </w:t>
      </w:r>
      <w:r w:rsidR="00B942A3" w:rsidRPr="00857033">
        <w:rPr>
          <w:rFonts w:ascii="Montserrat" w:hAnsi="Montserrat"/>
          <w:lang w:val="es-ES"/>
        </w:rPr>
        <w:t>Opinión consultiva OC-18/03 de 17 de septiembre de 2003</w:t>
      </w:r>
      <w:r w:rsidRPr="00857033">
        <w:rPr>
          <w:rFonts w:ascii="Montserrat" w:hAnsi="Montserrat"/>
          <w:lang w:val="es-ES"/>
        </w:rPr>
        <w:t xml:space="preserve">, párr. </w:t>
      </w:r>
      <w:r w:rsidRPr="00857033">
        <w:rPr>
          <w:rFonts w:ascii="Montserrat" w:hAnsi="Montserrat"/>
          <w:lang w:val="pt-BR"/>
        </w:rPr>
        <w:t>113</w:t>
      </w:r>
      <w:r w:rsidR="00857033" w:rsidRPr="00857033">
        <w:rPr>
          <w:rFonts w:ascii="Montserrat" w:hAnsi="Montserrat"/>
          <w:lang w:val="pt-BR"/>
        </w:rPr>
        <w:t>.</w:t>
      </w:r>
    </w:p>
  </w:footnote>
  <w:footnote w:id="3">
    <w:p w14:paraId="362C1CA0" w14:textId="54D5213F" w:rsidR="00DF21C1" w:rsidRPr="00857033" w:rsidRDefault="00DF21C1" w:rsidP="00857033">
      <w:pPr>
        <w:pStyle w:val="Textonotapie"/>
        <w:jc w:val="both"/>
        <w:rPr>
          <w:rFonts w:ascii="Montserrat" w:hAnsi="Montserrat"/>
          <w:lang w:val="es-ES"/>
        </w:rPr>
      </w:pPr>
      <w:r w:rsidRPr="00857033">
        <w:rPr>
          <w:rStyle w:val="Refdenotaalpie"/>
          <w:rFonts w:ascii="Montserrat" w:hAnsi="Montserrat"/>
        </w:rPr>
        <w:footnoteRef/>
      </w:r>
      <w:r w:rsidRPr="00857033">
        <w:rPr>
          <w:rFonts w:ascii="Montserrat" w:hAnsi="Montserrat"/>
          <w:lang w:val="es-ES"/>
        </w:rPr>
        <w:t xml:space="preserve"> Corte IDH, El Derecho a la información sobre la Asistencia Consular en el Marco de las Garantías del Debido Proceso Legal</w:t>
      </w:r>
      <w:r w:rsidR="008D4A1F" w:rsidRPr="00857033">
        <w:rPr>
          <w:rFonts w:ascii="Montserrat" w:hAnsi="Montserrat"/>
          <w:lang w:val="es-ES"/>
        </w:rPr>
        <w:t>, Opinión Consultiva OC-16/99 de 1 de octubre de 1999, párr. 87.</w:t>
      </w:r>
    </w:p>
  </w:footnote>
  <w:footnote w:id="4">
    <w:p w14:paraId="16E38B8B" w14:textId="49E3BBE4" w:rsidR="00225CCF" w:rsidRPr="00857033" w:rsidRDefault="00225CCF" w:rsidP="00857033">
      <w:pPr>
        <w:pStyle w:val="Textonotapie"/>
        <w:jc w:val="both"/>
        <w:rPr>
          <w:rFonts w:ascii="Montserrat" w:hAnsi="Montserrat"/>
          <w:lang w:val="pt-BR"/>
        </w:rPr>
      </w:pPr>
      <w:r w:rsidRPr="00857033">
        <w:rPr>
          <w:rStyle w:val="Refdenotaalpie"/>
          <w:rFonts w:ascii="Montserrat" w:hAnsi="Montserrat"/>
        </w:rPr>
        <w:footnoteRef/>
      </w:r>
      <w:r w:rsidRPr="00857033">
        <w:rPr>
          <w:rFonts w:ascii="Montserrat" w:hAnsi="Montserrat"/>
          <w:lang w:val="pt-BR"/>
        </w:rPr>
        <w:t xml:space="preserve"> Corte Internacional de </w:t>
      </w:r>
      <w:proofErr w:type="spellStart"/>
      <w:r w:rsidRPr="00857033">
        <w:rPr>
          <w:rFonts w:ascii="Montserrat" w:hAnsi="Montserrat"/>
          <w:lang w:val="pt-BR"/>
        </w:rPr>
        <w:t>Justicia</w:t>
      </w:r>
      <w:proofErr w:type="spellEnd"/>
      <w:r w:rsidRPr="00857033">
        <w:rPr>
          <w:rFonts w:ascii="Montserrat" w:hAnsi="Montserrat"/>
          <w:lang w:val="pt-BR"/>
        </w:rPr>
        <w:t xml:space="preserve">, Ahmadou Sadio </w:t>
      </w:r>
      <w:proofErr w:type="spellStart"/>
      <w:r w:rsidRPr="00857033">
        <w:rPr>
          <w:rFonts w:ascii="Montserrat" w:hAnsi="Montserrat"/>
          <w:lang w:val="pt-BR"/>
        </w:rPr>
        <w:t>Diallo</w:t>
      </w:r>
      <w:proofErr w:type="spellEnd"/>
      <w:r w:rsidR="007536BD" w:rsidRPr="00857033">
        <w:rPr>
          <w:rFonts w:ascii="Montserrat" w:hAnsi="Montserrat"/>
          <w:lang w:val="pt-BR"/>
        </w:rPr>
        <w:t xml:space="preserve"> (República de </w:t>
      </w:r>
      <w:proofErr w:type="spellStart"/>
      <w:r w:rsidR="007536BD" w:rsidRPr="00857033">
        <w:rPr>
          <w:rFonts w:ascii="Montserrat" w:hAnsi="Montserrat"/>
          <w:lang w:val="pt-BR"/>
        </w:rPr>
        <w:t>Guinea</w:t>
      </w:r>
      <w:proofErr w:type="spellEnd"/>
      <w:r w:rsidR="007536BD" w:rsidRPr="00857033">
        <w:rPr>
          <w:rFonts w:ascii="Montserrat" w:hAnsi="Montserrat"/>
          <w:lang w:val="pt-BR"/>
        </w:rPr>
        <w:t xml:space="preserve"> </w:t>
      </w:r>
      <w:proofErr w:type="spellStart"/>
      <w:r w:rsidR="007536BD" w:rsidRPr="00857033">
        <w:rPr>
          <w:rFonts w:ascii="Montserrat" w:hAnsi="Montserrat"/>
          <w:lang w:val="pt-BR"/>
        </w:rPr>
        <w:t>vs</w:t>
      </w:r>
      <w:proofErr w:type="spellEnd"/>
      <w:r w:rsidR="007536BD" w:rsidRPr="00857033">
        <w:rPr>
          <w:rFonts w:ascii="Montserrat" w:hAnsi="Montserrat"/>
          <w:lang w:val="pt-BR"/>
        </w:rPr>
        <w:t xml:space="preserve"> Senegal), 30 de </w:t>
      </w:r>
      <w:proofErr w:type="spellStart"/>
      <w:r w:rsidR="007536BD" w:rsidRPr="00857033">
        <w:rPr>
          <w:rFonts w:ascii="Montserrat" w:hAnsi="Montserrat"/>
          <w:lang w:val="pt-BR"/>
        </w:rPr>
        <w:t>noviembre</w:t>
      </w:r>
      <w:proofErr w:type="spellEnd"/>
      <w:r w:rsidR="007536BD" w:rsidRPr="00857033">
        <w:rPr>
          <w:rFonts w:ascii="Montserrat" w:hAnsi="Montserrat"/>
          <w:lang w:val="pt-BR"/>
        </w:rPr>
        <w:t xml:space="preserve"> de 2010, </w:t>
      </w:r>
      <w:proofErr w:type="spellStart"/>
      <w:r w:rsidRPr="00857033">
        <w:rPr>
          <w:rFonts w:ascii="Montserrat" w:hAnsi="Montserrat"/>
          <w:lang w:val="pt-BR"/>
        </w:rPr>
        <w:t>párrafo</w:t>
      </w:r>
      <w:proofErr w:type="spellEnd"/>
      <w:r w:rsidRPr="00857033">
        <w:rPr>
          <w:rFonts w:ascii="Montserrat" w:hAnsi="Montserrat"/>
          <w:lang w:val="pt-BR"/>
        </w:rPr>
        <w:t xml:space="preserve"> 67</w:t>
      </w:r>
      <w:r w:rsidR="00857033" w:rsidRPr="00857033">
        <w:rPr>
          <w:rFonts w:ascii="Montserrat" w:hAnsi="Montserrat"/>
          <w:lang w:val="pt-BR"/>
        </w:rPr>
        <w:t>.</w:t>
      </w:r>
    </w:p>
  </w:footnote>
  <w:footnote w:id="5">
    <w:p w14:paraId="16324C00" w14:textId="71007389" w:rsidR="00826F99" w:rsidRPr="00857033" w:rsidRDefault="00826F99" w:rsidP="00857033">
      <w:pPr>
        <w:pStyle w:val="Textonotapie"/>
        <w:jc w:val="both"/>
        <w:rPr>
          <w:rFonts w:ascii="Montserrat" w:hAnsi="Montserrat"/>
          <w:lang w:val="es-ES_tradnl"/>
        </w:rPr>
      </w:pPr>
      <w:r w:rsidRPr="00857033">
        <w:rPr>
          <w:rStyle w:val="Refdenotaalpie"/>
          <w:rFonts w:ascii="Montserrat" w:hAnsi="Montserrat"/>
        </w:rPr>
        <w:footnoteRef/>
      </w:r>
      <w:r w:rsidRPr="00857033">
        <w:rPr>
          <w:rFonts w:ascii="Montserrat" w:hAnsi="Montserrat"/>
        </w:rPr>
        <w:t xml:space="preserve"> Corte IDH, </w:t>
      </w:r>
      <w:r w:rsidRPr="00857033">
        <w:rPr>
          <w:rFonts w:ascii="Montserrat" w:hAnsi="Montserrat" w:cs="Arial"/>
          <w:i/>
          <w:iCs/>
        </w:rPr>
        <w:t>Caso González y otras (“Campo algodonero”) vs México</w:t>
      </w:r>
      <w:r w:rsidRPr="00857033">
        <w:rPr>
          <w:rFonts w:ascii="Montserrat" w:hAnsi="Montserrat" w:cs="Arial"/>
        </w:rPr>
        <w:t>, Excepción Preliminar, Fondo, Reparaciones y Costas de 16 de noviembre de 2009, párr. 33</w:t>
      </w:r>
    </w:p>
  </w:footnote>
  <w:footnote w:id="6">
    <w:p w14:paraId="074FECD1" w14:textId="336B3CF5" w:rsidR="002A7287" w:rsidRPr="00857033" w:rsidRDefault="002A7287" w:rsidP="00857033">
      <w:pPr>
        <w:pStyle w:val="Textonotapie"/>
        <w:jc w:val="both"/>
        <w:rPr>
          <w:rFonts w:ascii="Montserrat" w:hAnsi="Montserrat"/>
          <w:lang w:val="es-ES_tradnl"/>
        </w:rPr>
      </w:pPr>
      <w:r w:rsidRPr="00857033">
        <w:rPr>
          <w:rStyle w:val="Refdenotaalpie"/>
          <w:rFonts w:ascii="Montserrat" w:hAnsi="Montserrat"/>
        </w:rPr>
        <w:footnoteRef/>
      </w:r>
      <w:r w:rsidRPr="00857033">
        <w:rPr>
          <w:rFonts w:ascii="Montserrat" w:hAnsi="Montserrat"/>
        </w:rPr>
        <w:t xml:space="preserve"> </w:t>
      </w:r>
      <w:r w:rsidRPr="00857033">
        <w:rPr>
          <w:rFonts w:ascii="Montserrat" w:hAnsi="Montserrat" w:cs="Arial"/>
        </w:rPr>
        <w:t xml:space="preserve">Comité de Derechos Humanos, Observación general No. </w:t>
      </w:r>
      <w:r w:rsidRPr="00857033">
        <w:rPr>
          <w:rFonts w:ascii="Montserrat" w:hAnsi="Montserrat" w:cs="Arial"/>
        </w:rPr>
        <w:t>31, CCPR/C/21/Rev.1/Add.13</w:t>
      </w:r>
      <w:r w:rsidRPr="00857033">
        <w:rPr>
          <w:rFonts w:ascii="Montserrat" w:hAnsi="Montserrat" w:cs="Arial"/>
          <w:lang w:val="es-ES_tradnl"/>
        </w:rPr>
        <w:t>, párr</w:t>
      </w:r>
      <w:r w:rsidR="002826A1">
        <w:rPr>
          <w:rFonts w:ascii="Montserrat" w:hAnsi="Montserrat" w:cs="Arial"/>
          <w:lang w:val="es-ES_tradnl"/>
        </w:rPr>
        <w:t xml:space="preserve">. </w:t>
      </w:r>
      <w:r w:rsidRPr="00857033">
        <w:rPr>
          <w:rFonts w:ascii="Montserrat" w:hAnsi="Montserrat" w:cs="Arial"/>
          <w:lang w:val="es-ES_tradnl"/>
        </w:rPr>
        <w:t xml:space="preserve"> 15</w:t>
      </w:r>
      <w:r w:rsidR="002826A1">
        <w:rPr>
          <w:rFonts w:ascii="Montserrat" w:hAnsi="Montserrat" w:cs="Arial"/>
          <w:lang w:val="es-ES_tradnl"/>
        </w:rPr>
        <w:t xml:space="preserve">. </w:t>
      </w:r>
    </w:p>
  </w:footnote>
  <w:footnote w:id="7">
    <w:p w14:paraId="106E48A9" w14:textId="7E44C79A" w:rsidR="00B96743" w:rsidRPr="00857033" w:rsidRDefault="00B96743" w:rsidP="00857033">
      <w:pPr>
        <w:pStyle w:val="Textonotapie"/>
        <w:jc w:val="both"/>
        <w:rPr>
          <w:rFonts w:ascii="Montserrat" w:hAnsi="Montserrat"/>
          <w:lang w:val="es-ES_tradnl"/>
        </w:rPr>
      </w:pPr>
      <w:r w:rsidRPr="00857033">
        <w:rPr>
          <w:rStyle w:val="Refdenotaalpie"/>
          <w:rFonts w:ascii="Montserrat" w:hAnsi="Montserrat"/>
        </w:rPr>
        <w:footnoteRef/>
      </w:r>
      <w:r w:rsidRPr="00857033">
        <w:rPr>
          <w:rFonts w:ascii="Montserrat" w:hAnsi="Montserrat"/>
        </w:rPr>
        <w:t xml:space="preserve"> </w:t>
      </w:r>
      <w:r w:rsidRPr="00857033">
        <w:rPr>
          <w:rFonts w:ascii="Montserrat" w:hAnsi="Montserrat"/>
          <w:lang w:val="es-ES_tradnl"/>
        </w:rPr>
        <w:t>Corte IDH,</w:t>
      </w:r>
      <w:r w:rsidR="00BA488E" w:rsidRPr="00857033">
        <w:rPr>
          <w:rFonts w:ascii="Montserrat" w:hAnsi="Montserrat"/>
          <w:lang w:val="es-ES_tradnl"/>
        </w:rPr>
        <w:t xml:space="preserve"> “Derechos y Garantías de niñas y niños en el contexto de la migración y/o necesidad de protección internacional”, Opinión Consultiva OC.-21/14 de 19 de agosto de 2014,</w:t>
      </w:r>
      <w:r w:rsidRPr="00857033">
        <w:rPr>
          <w:rFonts w:ascii="Montserrat" w:hAnsi="Montserrat"/>
          <w:lang w:val="es-ES_tradnl"/>
        </w:rPr>
        <w:t xml:space="preserve"> </w:t>
      </w:r>
      <w:r w:rsidR="00BA488E" w:rsidRPr="00857033">
        <w:rPr>
          <w:rFonts w:ascii="Montserrat" w:hAnsi="Montserrat"/>
          <w:lang w:val="es-ES_tradnl"/>
        </w:rPr>
        <w:t xml:space="preserve">párr. </w:t>
      </w:r>
      <w:r w:rsidRPr="00857033">
        <w:rPr>
          <w:rFonts w:ascii="Montserrat" w:hAnsi="Montserrat"/>
          <w:lang w:val="es-ES_tradnl"/>
        </w:rPr>
        <w:t>209</w:t>
      </w:r>
      <w:r w:rsidR="00515BC2" w:rsidRPr="00857033">
        <w:rPr>
          <w:rFonts w:ascii="Montserrat" w:hAnsi="Montserrat"/>
          <w:lang w:val="es-ES_tradnl"/>
        </w:rPr>
        <w:t>-210</w:t>
      </w:r>
      <w:r w:rsidR="002F6C29" w:rsidRPr="00857033">
        <w:rPr>
          <w:rFonts w:ascii="Montserrat" w:hAnsi="Montserrat"/>
          <w:lang w:val="es-ES_tradnl"/>
        </w:rPr>
        <w:t xml:space="preserve">; Consejo de Derechos Humanos, </w:t>
      </w:r>
      <w:r w:rsidR="002F6C29" w:rsidRPr="00857033">
        <w:rPr>
          <w:rFonts w:ascii="Montserrat" w:hAnsi="Montserrat"/>
          <w:lang w:val="es-ES"/>
        </w:rPr>
        <w:t>“</w:t>
      </w:r>
      <w:r w:rsidR="002F6C29" w:rsidRPr="00857033">
        <w:rPr>
          <w:rFonts w:ascii="Montserrat" w:hAnsi="Montserrat"/>
        </w:rPr>
        <w:t>Informe sobre las formas de hacer frente a los efectos en los derechos humanos de las devoluciones en caliente de migrantes en tierra y en el mar</w:t>
      </w:r>
      <w:r w:rsidR="002F6C29" w:rsidRPr="00857033">
        <w:rPr>
          <w:rFonts w:ascii="Montserrat" w:hAnsi="Montserrat"/>
          <w:lang w:val="es-ES_tradnl"/>
        </w:rPr>
        <w:t xml:space="preserve">” </w:t>
      </w:r>
      <w:r w:rsidR="002F6C29" w:rsidRPr="00857033">
        <w:rPr>
          <w:rFonts w:ascii="Montserrat" w:hAnsi="Montserrat"/>
        </w:rPr>
        <w:t>(A/HRC/47/30)</w:t>
      </w:r>
      <w:r w:rsidR="002F6C29" w:rsidRPr="00857033">
        <w:rPr>
          <w:rFonts w:ascii="Montserrat" w:hAnsi="Montserrat"/>
          <w:lang w:val="es-ES_tradnl"/>
        </w:rPr>
        <w:t>, párr. 41.</w:t>
      </w:r>
    </w:p>
  </w:footnote>
  <w:footnote w:id="8">
    <w:p w14:paraId="4DE58940" w14:textId="77777777" w:rsidR="002F6C29" w:rsidRPr="00857033" w:rsidRDefault="002F6C29" w:rsidP="00857033">
      <w:pPr>
        <w:pStyle w:val="Textonotapie"/>
        <w:jc w:val="both"/>
        <w:rPr>
          <w:rFonts w:ascii="Montserrat" w:hAnsi="Montserrat"/>
        </w:rPr>
      </w:pPr>
      <w:r w:rsidRPr="00857033">
        <w:rPr>
          <w:rStyle w:val="Refdenotaalpie"/>
          <w:rFonts w:ascii="Montserrat" w:hAnsi="Montserrat"/>
        </w:rPr>
        <w:footnoteRef/>
      </w:r>
      <w:r w:rsidRPr="00857033">
        <w:rPr>
          <w:rFonts w:ascii="Montserrat" w:hAnsi="Montserrat"/>
        </w:rPr>
        <w:t xml:space="preserve"> </w:t>
      </w:r>
      <w:r w:rsidRPr="00857033">
        <w:rPr>
          <w:rFonts w:ascii="Montserrat" w:hAnsi="Montserrat"/>
          <w:lang w:val="es-ES"/>
        </w:rPr>
        <w:t xml:space="preserve">Corte IDH, </w:t>
      </w:r>
      <w:r w:rsidRPr="00857033">
        <w:rPr>
          <w:rFonts w:ascii="Montserrat" w:hAnsi="Montserrat"/>
          <w:i/>
          <w:iCs/>
          <w:lang w:val="es-ES"/>
        </w:rPr>
        <w:t xml:space="preserve">Caso </w:t>
      </w:r>
      <w:proofErr w:type="spellStart"/>
      <w:r w:rsidRPr="00857033">
        <w:rPr>
          <w:rFonts w:ascii="Montserrat" w:hAnsi="Montserrat"/>
          <w:i/>
          <w:iCs/>
          <w:lang w:val="es-ES"/>
        </w:rPr>
        <w:t>Norín</w:t>
      </w:r>
      <w:proofErr w:type="spellEnd"/>
      <w:r w:rsidRPr="00857033">
        <w:rPr>
          <w:rFonts w:ascii="Montserrat" w:hAnsi="Montserrat"/>
          <w:i/>
          <w:iCs/>
          <w:lang w:val="es-ES"/>
        </w:rPr>
        <w:t xml:space="preserve"> </w:t>
      </w:r>
      <w:proofErr w:type="spellStart"/>
      <w:r w:rsidRPr="00857033">
        <w:rPr>
          <w:rFonts w:ascii="Montserrat" w:hAnsi="Montserrat"/>
          <w:i/>
          <w:iCs/>
          <w:lang w:val="es-ES"/>
        </w:rPr>
        <w:t>Catrimán</w:t>
      </w:r>
      <w:proofErr w:type="spellEnd"/>
      <w:r w:rsidRPr="00857033">
        <w:rPr>
          <w:rFonts w:ascii="Montserrat" w:hAnsi="Montserrat"/>
          <w:i/>
          <w:iCs/>
          <w:lang w:val="es-ES"/>
        </w:rPr>
        <w:t xml:space="preserve"> y otros (Dirigentes, miembros y activista del pueblo indígena Mapuche) vs Chile</w:t>
      </w:r>
      <w:r w:rsidRPr="00857033">
        <w:rPr>
          <w:rFonts w:ascii="Montserrat" w:hAnsi="Montserrat"/>
          <w:lang w:val="es-ES"/>
        </w:rPr>
        <w:t>, Sentencia de fondo, reparaciones y costas, 29 de mayo de 2014, pág. 70, párr.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3484" w14:textId="77777777" w:rsidR="0098098C" w:rsidRDefault="00815B16" w:rsidP="0098098C">
    <w:pPr>
      <w:pStyle w:val="Encabezado"/>
      <w:jc w:val="right"/>
    </w:pPr>
    <w:r>
      <w:rPr>
        <w:noProof/>
        <w:lang w:val="es-MX" w:eastAsia="es-MX"/>
      </w:rPr>
      <w:drawing>
        <wp:anchor distT="0" distB="0" distL="0" distR="0" simplePos="0" relativeHeight="251660288" behindDoc="1" locked="0" layoutInCell="1" hidden="0" allowOverlap="1" wp14:anchorId="5A4B5AF8" wp14:editId="17EDB4D0">
          <wp:simplePos x="0" y="0"/>
          <wp:positionH relativeFrom="margin">
            <wp:posOffset>-1416906</wp:posOffset>
          </wp:positionH>
          <wp:positionV relativeFrom="paragraph">
            <wp:posOffset>-929446</wp:posOffset>
          </wp:positionV>
          <wp:extent cx="8192453" cy="1067769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92453" cy="10677693"/>
                  </a:xfrm>
                  <a:prstGeom prst="rect">
                    <a:avLst/>
                  </a:prstGeom>
                  <a:ln/>
                </pic:spPr>
              </pic:pic>
            </a:graphicData>
          </a:graphic>
        </wp:anchor>
      </w:drawing>
    </w:r>
  </w:p>
  <w:p w14:paraId="18E674B6" w14:textId="77777777" w:rsidR="00E31D73" w:rsidRDefault="00E31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80"/>
    <w:multiLevelType w:val="hybridMultilevel"/>
    <w:tmpl w:val="7CCC1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B72FA"/>
    <w:multiLevelType w:val="hybridMultilevel"/>
    <w:tmpl w:val="B6B60A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7B0A85"/>
    <w:multiLevelType w:val="hybridMultilevel"/>
    <w:tmpl w:val="7FF0AF42"/>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3" w15:restartNumberingAfterBreak="0">
    <w:nsid w:val="11A23333"/>
    <w:multiLevelType w:val="hybridMultilevel"/>
    <w:tmpl w:val="E20A3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B1A78"/>
    <w:multiLevelType w:val="hybridMultilevel"/>
    <w:tmpl w:val="3588E9C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5" w15:restartNumberingAfterBreak="0">
    <w:nsid w:val="17531273"/>
    <w:multiLevelType w:val="hybridMultilevel"/>
    <w:tmpl w:val="0B02B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4230A7"/>
    <w:multiLevelType w:val="hybridMultilevel"/>
    <w:tmpl w:val="5D5AD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B385F"/>
    <w:multiLevelType w:val="hybridMultilevel"/>
    <w:tmpl w:val="C44C2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5C11AD8"/>
    <w:multiLevelType w:val="hybridMultilevel"/>
    <w:tmpl w:val="E0001526"/>
    <w:lvl w:ilvl="0" w:tplc="067E598C">
      <w:start w:val="28"/>
      <w:numFmt w:val="decimal"/>
      <w:lvlText w:val="%1"/>
      <w:lvlJc w:val="left"/>
      <w:pPr>
        <w:ind w:left="5606" w:hanging="360"/>
      </w:pPr>
      <w:rPr>
        <w:rFonts w:hint="default"/>
      </w:rPr>
    </w:lvl>
    <w:lvl w:ilvl="1" w:tplc="080A0019" w:tentative="1">
      <w:start w:val="1"/>
      <w:numFmt w:val="lowerLetter"/>
      <w:lvlText w:val="%2."/>
      <w:lvlJc w:val="left"/>
      <w:pPr>
        <w:ind w:left="6326" w:hanging="360"/>
      </w:pPr>
    </w:lvl>
    <w:lvl w:ilvl="2" w:tplc="080A001B" w:tentative="1">
      <w:start w:val="1"/>
      <w:numFmt w:val="lowerRoman"/>
      <w:lvlText w:val="%3."/>
      <w:lvlJc w:val="right"/>
      <w:pPr>
        <w:ind w:left="7046" w:hanging="180"/>
      </w:pPr>
    </w:lvl>
    <w:lvl w:ilvl="3" w:tplc="080A000F" w:tentative="1">
      <w:start w:val="1"/>
      <w:numFmt w:val="decimal"/>
      <w:lvlText w:val="%4."/>
      <w:lvlJc w:val="left"/>
      <w:pPr>
        <w:ind w:left="7766" w:hanging="360"/>
      </w:pPr>
    </w:lvl>
    <w:lvl w:ilvl="4" w:tplc="080A0019" w:tentative="1">
      <w:start w:val="1"/>
      <w:numFmt w:val="lowerLetter"/>
      <w:lvlText w:val="%5."/>
      <w:lvlJc w:val="left"/>
      <w:pPr>
        <w:ind w:left="8486" w:hanging="360"/>
      </w:pPr>
    </w:lvl>
    <w:lvl w:ilvl="5" w:tplc="080A001B" w:tentative="1">
      <w:start w:val="1"/>
      <w:numFmt w:val="lowerRoman"/>
      <w:lvlText w:val="%6."/>
      <w:lvlJc w:val="right"/>
      <w:pPr>
        <w:ind w:left="9206" w:hanging="180"/>
      </w:pPr>
    </w:lvl>
    <w:lvl w:ilvl="6" w:tplc="080A000F" w:tentative="1">
      <w:start w:val="1"/>
      <w:numFmt w:val="decimal"/>
      <w:lvlText w:val="%7."/>
      <w:lvlJc w:val="left"/>
      <w:pPr>
        <w:ind w:left="9926" w:hanging="360"/>
      </w:pPr>
    </w:lvl>
    <w:lvl w:ilvl="7" w:tplc="080A0019" w:tentative="1">
      <w:start w:val="1"/>
      <w:numFmt w:val="lowerLetter"/>
      <w:lvlText w:val="%8."/>
      <w:lvlJc w:val="left"/>
      <w:pPr>
        <w:ind w:left="10646" w:hanging="360"/>
      </w:pPr>
    </w:lvl>
    <w:lvl w:ilvl="8" w:tplc="080A001B" w:tentative="1">
      <w:start w:val="1"/>
      <w:numFmt w:val="lowerRoman"/>
      <w:lvlText w:val="%9."/>
      <w:lvlJc w:val="right"/>
      <w:pPr>
        <w:ind w:left="11366" w:hanging="180"/>
      </w:pPr>
    </w:lvl>
  </w:abstractNum>
  <w:abstractNum w:abstractNumId="9" w15:restartNumberingAfterBreak="0">
    <w:nsid w:val="289338E2"/>
    <w:multiLevelType w:val="hybridMultilevel"/>
    <w:tmpl w:val="F500B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547EB9"/>
    <w:multiLevelType w:val="hybridMultilevel"/>
    <w:tmpl w:val="58CE4A56"/>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1" w15:restartNumberingAfterBreak="0">
    <w:nsid w:val="477F1E63"/>
    <w:multiLevelType w:val="hybridMultilevel"/>
    <w:tmpl w:val="AB5A1D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5337A5"/>
    <w:multiLevelType w:val="hybridMultilevel"/>
    <w:tmpl w:val="F1448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C570A6"/>
    <w:multiLevelType w:val="hybridMultilevel"/>
    <w:tmpl w:val="DC5C2E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1F0118"/>
    <w:multiLevelType w:val="hybridMultilevel"/>
    <w:tmpl w:val="39109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965735"/>
    <w:multiLevelType w:val="hybridMultilevel"/>
    <w:tmpl w:val="5D2A68DC"/>
    <w:lvl w:ilvl="0" w:tplc="B9D812B0">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3F1E9B"/>
    <w:multiLevelType w:val="hybridMultilevel"/>
    <w:tmpl w:val="895855EC"/>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7" w15:restartNumberingAfterBreak="0">
    <w:nsid w:val="65B942B2"/>
    <w:multiLevelType w:val="hybridMultilevel"/>
    <w:tmpl w:val="E88259F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8" w15:restartNumberingAfterBreak="0">
    <w:nsid w:val="6AC25F9F"/>
    <w:multiLevelType w:val="hybridMultilevel"/>
    <w:tmpl w:val="DCA64C5C"/>
    <w:lvl w:ilvl="0" w:tplc="AE601528">
      <w:start w:val="28"/>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6D465B5A"/>
    <w:multiLevelType w:val="hybridMultilevel"/>
    <w:tmpl w:val="9B520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A3D52"/>
    <w:multiLevelType w:val="hybridMultilevel"/>
    <w:tmpl w:val="24D0A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559219">
    <w:abstractNumId w:val="6"/>
  </w:num>
  <w:num w:numId="2" w16cid:durableId="2035957715">
    <w:abstractNumId w:val="15"/>
  </w:num>
  <w:num w:numId="3" w16cid:durableId="1864316436">
    <w:abstractNumId w:val="8"/>
  </w:num>
  <w:num w:numId="4" w16cid:durableId="793254951">
    <w:abstractNumId w:val="18"/>
  </w:num>
  <w:num w:numId="5" w16cid:durableId="431517022">
    <w:abstractNumId w:val="20"/>
  </w:num>
  <w:num w:numId="6" w16cid:durableId="271672895">
    <w:abstractNumId w:val="14"/>
  </w:num>
  <w:num w:numId="7" w16cid:durableId="1654797446">
    <w:abstractNumId w:val="12"/>
  </w:num>
  <w:num w:numId="8" w16cid:durableId="509294032">
    <w:abstractNumId w:val="7"/>
  </w:num>
  <w:num w:numId="9" w16cid:durableId="194001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3420777">
    <w:abstractNumId w:val="16"/>
  </w:num>
  <w:num w:numId="11" w16cid:durableId="531648671">
    <w:abstractNumId w:val="10"/>
  </w:num>
  <w:num w:numId="12" w16cid:durableId="195387566">
    <w:abstractNumId w:val="17"/>
  </w:num>
  <w:num w:numId="13" w16cid:durableId="3174558">
    <w:abstractNumId w:val="2"/>
  </w:num>
  <w:num w:numId="14" w16cid:durableId="1197622595">
    <w:abstractNumId w:val="4"/>
  </w:num>
  <w:num w:numId="15" w16cid:durableId="2099205034">
    <w:abstractNumId w:val="2"/>
  </w:num>
  <w:num w:numId="16" w16cid:durableId="404841087">
    <w:abstractNumId w:val="1"/>
  </w:num>
  <w:num w:numId="17" w16cid:durableId="1937984366">
    <w:abstractNumId w:val="5"/>
  </w:num>
  <w:num w:numId="18" w16cid:durableId="1765763174">
    <w:abstractNumId w:val="13"/>
  </w:num>
  <w:num w:numId="19" w16cid:durableId="1481114214">
    <w:abstractNumId w:val="9"/>
  </w:num>
  <w:num w:numId="20" w16cid:durableId="1747803161">
    <w:abstractNumId w:val="11"/>
  </w:num>
  <w:num w:numId="21" w16cid:durableId="792138708">
    <w:abstractNumId w:val="3"/>
  </w:num>
  <w:num w:numId="22" w16cid:durableId="989208520">
    <w:abstractNumId w:val="19"/>
  </w:num>
  <w:num w:numId="23" w16cid:durableId="1094977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D7"/>
    <w:rsid w:val="000021B5"/>
    <w:rsid w:val="00054EBA"/>
    <w:rsid w:val="00055D31"/>
    <w:rsid w:val="00086C02"/>
    <w:rsid w:val="000A0965"/>
    <w:rsid w:val="000A6325"/>
    <w:rsid w:val="000B6D77"/>
    <w:rsid w:val="000E5E51"/>
    <w:rsid w:val="0011316F"/>
    <w:rsid w:val="001365D9"/>
    <w:rsid w:val="0014628D"/>
    <w:rsid w:val="00150AE3"/>
    <w:rsid w:val="00184AD8"/>
    <w:rsid w:val="001872B3"/>
    <w:rsid w:val="001A3F7A"/>
    <w:rsid w:val="001B3D0E"/>
    <w:rsid w:val="001C39C7"/>
    <w:rsid w:val="00225CCF"/>
    <w:rsid w:val="00233A61"/>
    <w:rsid w:val="0026304A"/>
    <w:rsid w:val="00264C88"/>
    <w:rsid w:val="002657FE"/>
    <w:rsid w:val="002826A1"/>
    <w:rsid w:val="00282B71"/>
    <w:rsid w:val="002963F2"/>
    <w:rsid w:val="002A7287"/>
    <w:rsid w:val="002E64C4"/>
    <w:rsid w:val="002F3413"/>
    <w:rsid w:val="002F6C29"/>
    <w:rsid w:val="003228D8"/>
    <w:rsid w:val="00344133"/>
    <w:rsid w:val="00356A1B"/>
    <w:rsid w:val="00372697"/>
    <w:rsid w:val="00373B4D"/>
    <w:rsid w:val="003A1A7D"/>
    <w:rsid w:val="003E4EE9"/>
    <w:rsid w:val="0041128C"/>
    <w:rsid w:val="004145F0"/>
    <w:rsid w:val="00423FAE"/>
    <w:rsid w:val="0048141D"/>
    <w:rsid w:val="004825AC"/>
    <w:rsid w:val="004862F5"/>
    <w:rsid w:val="00494160"/>
    <w:rsid w:val="004B4132"/>
    <w:rsid w:val="004F51FA"/>
    <w:rsid w:val="00504139"/>
    <w:rsid w:val="005110EB"/>
    <w:rsid w:val="00515BC2"/>
    <w:rsid w:val="005212FC"/>
    <w:rsid w:val="005858EC"/>
    <w:rsid w:val="005B77F6"/>
    <w:rsid w:val="005C2BC8"/>
    <w:rsid w:val="005D6F85"/>
    <w:rsid w:val="005E5668"/>
    <w:rsid w:val="006329B0"/>
    <w:rsid w:val="00646EE1"/>
    <w:rsid w:val="00647214"/>
    <w:rsid w:val="00672436"/>
    <w:rsid w:val="006849F3"/>
    <w:rsid w:val="006C7253"/>
    <w:rsid w:val="006E2AF1"/>
    <w:rsid w:val="006F1C30"/>
    <w:rsid w:val="0072053D"/>
    <w:rsid w:val="00726FC7"/>
    <w:rsid w:val="00747BDB"/>
    <w:rsid w:val="007536BD"/>
    <w:rsid w:val="00785A06"/>
    <w:rsid w:val="007946BB"/>
    <w:rsid w:val="007B0EA9"/>
    <w:rsid w:val="007D6424"/>
    <w:rsid w:val="007D7308"/>
    <w:rsid w:val="007D7402"/>
    <w:rsid w:val="007E44A3"/>
    <w:rsid w:val="007F680C"/>
    <w:rsid w:val="00815B16"/>
    <w:rsid w:val="00823F59"/>
    <w:rsid w:val="008265AC"/>
    <w:rsid w:val="00826F99"/>
    <w:rsid w:val="00851DFA"/>
    <w:rsid w:val="00857033"/>
    <w:rsid w:val="00876994"/>
    <w:rsid w:val="00891474"/>
    <w:rsid w:val="008C38A5"/>
    <w:rsid w:val="008D4A1F"/>
    <w:rsid w:val="008D58D1"/>
    <w:rsid w:val="008E6811"/>
    <w:rsid w:val="009235D7"/>
    <w:rsid w:val="0094065B"/>
    <w:rsid w:val="00972368"/>
    <w:rsid w:val="009811D0"/>
    <w:rsid w:val="0099056B"/>
    <w:rsid w:val="00991CB2"/>
    <w:rsid w:val="00992D8F"/>
    <w:rsid w:val="00996EBE"/>
    <w:rsid w:val="009A1BD4"/>
    <w:rsid w:val="009D5F5A"/>
    <w:rsid w:val="00A0489F"/>
    <w:rsid w:val="00A52F69"/>
    <w:rsid w:val="00A54258"/>
    <w:rsid w:val="00A9046A"/>
    <w:rsid w:val="00AD1D2A"/>
    <w:rsid w:val="00AD74F4"/>
    <w:rsid w:val="00B07EC4"/>
    <w:rsid w:val="00B13ECA"/>
    <w:rsid w:val="00B263A7"/>
    <w:rsid w:val="00B46490"/>
    <w:rsid w:val="00B53E1E"/>
    <w:rsid w:val="00B942A3"/>
    <w:rsid w:val="00B96743"/>
    <w:rsid w:val="00BA488E"/>
    <w:rsid w:val="00BA66B1"/>
    <w:rsid w:val="00BB0705"/>
    <w:rsid w:val="00BE074C"/>
    <w:rsid w:val="00BE4973"/>
    <w:rsid w:val="00C47A0E"/>
    <w:rsid w:val="00C53759"/>
    <w:rsid w:val="00C64651"/>
    <w:rsid w:val="00C8684F"/>
    <w:rsid w:val="00CA0F8B"/>
    <w:rsid w:val="00CF1792"/>
    <w:rsid w:val="00CF24A4"/>
    <w:rsid w:val="00D224D2"/>
    <w:rsid w:val="00D27B9E"/>
    <w:rsid w:val="00D32649"/>
    <w:rsid w:val="00D742F9"/>
    <w:rsid w:val="00D74570"/>
    <w:rsid w:val="00DB3149"/>
    <w:rsid w:val="00DC482A"/>
    <w:rsid w:val="00DF21C1"/>
    <w:rsid w:val="00E31D73"/>
    <w:rsid w:val="00E37135"/>
    <w:rsid w:val="00E42584"/>
    <w:rsid w:val="00E45A41"/>
    <w:rsid w:val="00E5127A"/>
    <w:rsid w:val="00E54C72"/>
    <w:rsid w:val="00E72106"/>
    <w:rsid w:val="00E90FE7"/>
    <w:rsid w:val="00EA35DB"/>
    <w:rsid w:val="00EB3282"/>
    <w:rsid w:val="00EE10CB"/>
    <w:rsid w:val="00F141D3"/>
    <w:rsid w:val="00F4380A"/>
    <w:rsid w:val="00F70AD3"/>
    <w:rsid w:val="00FA4B65"/>
    <w:rsid w:val="00FB4E51"/>
    <w:rsid w:val="00FE25F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CBF4"/>
  <w15:chartTrackingRefBased/>
  <w15:docId w15:val="{36777A98-3D74-4EAE-B0D4-AC2CB4C0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D7"/>
    <w:pPr>
      <w:spacing w:after="0" w:line="240" w:lineRule="auto"/>
    </w:pPr>
    <w:rPr>
      <w:rFonts w:ascii="Calibri" w:hAnsi="Calibri" w:cs="Calibri"/>
      <w:lang w:val="es-ES"/>
    </w:rPr>
  </w:style>
  <w:style w:type="paragraph" w:styleId="Ttulo1">
    <w:name w:val="heading 1"/>
    <w:basedOn w:val="Normal"/>
    <w:next w:val="Normal"/>
    <w:link w:val="Ttulo1Car"/>
    <w:uiPriority w:val="9"/>
    <w:qFormat/>
    <w:rsid w:val="001462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9235D7"/>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9235D7"/>
    <w:pPr>
      <w:tabs>
        <w:tab w:val="center" w:pos="4419"/>
        <w:tab w:val="right" w:pos="8838"/>
      </w:tabs>
    </w:pPr>
  </w:style>
  <w:style w:type="character" w:customStyle="1" w:styleId="EncabezadoCar">
    <w:name w:val="Encabezado Car"/>
    <w:basedOn w:val="Fuentedeprrafopredeter"/>
    <w:link w:val="Encabezado"/>
    <w:uiPriority w:val="99"/>
    <w:rsid w:val="009235D7"/>
    <w:rPr>
      <w:rFonts w:ascii="Calibri" w:hAnsi="Calibri" w:cs="Calibri"/>
      <w:lang w:val="es-ES"/>
    </w:rPr>
  </w:style>
  <w:style w:type="paragraph" w:styleId="Piedepgina">
    <w:name w:val="footer"/>
    <w:basedOn w:val="Normal"/>
    <w:link w:val="PiedepginaCar"/>
    <w:uiPriority w:val="99"/>
    <w:unhideWhenUsed/>
    <w:rsid w:val="009235D7"/>
    <w:pPr>
      <w:tabs>
        <w:tab w:val="center" w:pos="4419"/>
        <w:tab w:val="right" w:pos="8838"/>
      </w:tabs>
    </w:pPr>
  </w:style>
  <w:style w:type="character" w:customStyle="1" w:styleId="PiedepginaCar">
    <w:name w:val="Pie de página Car"/>
    <w:basedOn w:val="Fuentedeprrafopredeter"/>
    <w:link w:val="Piedepgina"/>
    <w:uiPriority w:val="99"/>
    <w:rsid w:val="009235D7"/>
    <w:rPr>
      <w:rFonts w:ascii="Calibri" w:hAnsi="Calibri" w:cs="Calibri"/>
      <w:lang w:val="es-ES"/>
    </w:rPr>
  </w:style>
  <w:style w:type="paragraph" w:styleId="Prrafodelista">
    <w:name w:val="List Paragraph"/>
    <w:aliases w:val="Cita texto,Footnote"/>
    <w:basedOn w:val="Normal"/>
    <w:link w:val="PrrafodelistaCar"/>
    <w:uiPriority w:val="34"/>
    <w:qFormat/>
    <w:rsid w:val="009235D7"/>
    <w:pPr>
      <w:ind w:left="720"/>
      <w:contextualSpacing/>
    </w:pPr>
  </w:style>
  <w:style w:type="paragraph" w:styleId="NormalWeb">
    <w:name w:val="Normal (Web)"/>
    <w:aliases w:val="Normal (Web) Car Car,Normal (Web) Car Car Car Car,Normal (Web) Car Car Car Car Car Car Car Car Car Car Car Car Car Car Car Car Car,Normal (Web) C..."/>
    <w:basedOn w:val="Normal"/>
    <w:link w:val="NormalWebCar"/>
    <w:uiPriority w:val="99"/>
    <w:unhideWhenUsed/>
    <w:qFormat/>
    <w:rsid w:val="009235D7"/>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WebCar">
    <w:name w:val="Normal (Web) Car"/>
    <w:aliases w:val="Normal (Web) Car Car Car,Normal (Web) Car Car Car Car Car,Normal (Web) Car Car Car Car Car Car Car Car Car Car Car Car Car Car Car Car Car Car,Normal (Web) C... Car"/>
    <w:link w:val="NormalWeb"/>
    <w:uiPriority w:val="99"/>
    <w:rsid w:val="009235D7"/>
    <w:rPr>
      <w:rFonts w:ascii="Times New Roman" w:eastAsia="Times New Roman" w:hAnsi="Times New Roman" w:cs="Times New Roman"/>
      <w:sz w:val="24"/>
      <w:szCs w:val="24"/>
      <w:lang w:eastAsia="es-MX"/>
    </w:rPr>
  </w:style>
  <w:style w:type="character" w:customStyle="1" w:styleId="PrrafodelistaCar">
    <w:name w:val="Párrafo de lista Car"/>
    <w:aliases w:val="Cita texto Car,Footnote Car"/>
    <w:link w:val="Prrafodelista"/>
    <w:uiPriority w:val="34"/>
    <w:locked/>
    <w:rsid w:val="009235D7"/>
    <w:rPr>
      <w:rFonts w:ascii="Calibri" w:hAnsi="Calibri" w:cs="Calibri"/>
      <w:lang w:val="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
    <w:basedOn w:val="Fuentedeprrafopredeter"/>
    <w:uiPriority w:val="99"/>
    <w:semiHidden/>
    <w:unhideWhenUsed/>
    <w:rsid w:val="00C64651"/>
    <w:rPr>
      <w:vertAlign w:val="superscript"/>
    </w:rPr>
  </w:style>
  <w:style w:type="character" w:styleId="Hipervnculo">
    <w:name w:val="Hyperlink"/>
    <w:basedOn w:val="Fuentedeprrafopredeter"/>
    <w:uiPriority w:val="99"/>
    <w:unhideWhenUsed/>
    <w:rsid w:val="00C64651"/>
    <w:rPr>
      <w:color w:val="0000FF"/>
      <w:u w:val="single"/>
    </w:rPr>
  </w:style>
  <w:style w:type="paragraph" w:styleId="Textonotapie">
    <w:name w:val="footnote text"/>
    <w:basedOn w:val="Normal"/>
    <w:link w:val="TextonotapieCar"/>
    <w:uiPriority w:val="99"/>
    <w:unhideWhenUsed/>
    <w:rsid w:val="00C64651"/>
    <w:rPr>
      <w:rFonts w:ascii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C64651"/>
    <w:rPr>
      <w:sz w:val="20"/>
      <w:szCs w:val="20"/>
    </w:rPr>
  </w:style>
  <w:style w:type="character" w:styleId="Hipervnculovisitado">
    <w:name w:val="FollowedHyperlink"/>
    <w:basedOn w:val="Fuentedeprrafopredeter"/>
    <w:uiPriority w:val="99"/>
    <w:semiHidden/>
    <w:unhideWhenUsed/>
    <w:rsid w:val="002963F2"/>
    <w:rPr>
      <w:color w:val="954F72" w:themeColor="followedHyperlink"/>
      <w:u w:val="single"/>
    </w:rPr>
  </w:style>
  <w:style w:type="character" w:customStyle="1" w:styleId="Mencinsinresolver1">
    <w:name w:val="Mención sin resolver1"/>
    <w:basedOn w:val="Fuentedeprrafopredeter"/>
    <w:uiPriority w:val="99"/>
    <w:semiHidden/>
    <w:unhideWhenUsed/>
    <w:rsid w:val="005B77F6"/>
    <w:rPr>
      <w:color w:val="605E5C"/>
      <w:shd w:val="clear" w:color="auto" w:fill="E1DFDD"/>
    </w:rPr>
  </w:style>
  <w:style w:type="character" w:customStyle="1" w:styleId="Ttulo1Car">
    <w:name w:val="Título 1 Car"/>
    <w:basedOn w:val="Fuentedeprrafopredeter"/>
    <w:link w:val="Ttulo1"/>
    <w:uiPriority w:val="9"/>
    <w:rsid w:val="0014628D"/>
    <w:rPr>
      <w:rFonts w:asciiTheme="majorHAnsi" w:eastAsiaTheme="majorEastAsia" w:hAnsiTheme="majorHAnsi" w:cstheme="majorBidi"/>
      <w:color w:val="2E74B5" w:themeColor="accent1" w:themeShade="BF"/>
      <w:sz w:val="32"/>
      <w:szCs w:val="32"/>
      <w:lang w:val="es-ES"/>
    </w:rPr>
  </w:style>
  <w:style w:type="paragraph" w:styleId="Sinespaciado">
    <w:name w:val="No Spacing"/>
    <w:uiPriority w:val="1"/>
    <w:qFormat/>
    <w:rsid w:val="00054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17780">
      <w:bodyDiv w:val="1"/>
      <w:marLeft w:val="0"/>
      <w:marRight w:val="0"/>
      <w:marTop w:val="0"/>
      <w:marBottom w:val="0"/>
      <w:divBdr>
        <w:top w:val="none" w:sz="0" w:space="0" w:color="auto"/>
        <w:left w:val="none" w:sz="0" w:space="0" w:color="auto"/>
        <w:bottom w:val="none" w:sz="0" w:space="0" w:color="auto"/>
        <w:right w:val="none" w:sz="0" w:space="0" w:color="auto"/>
      </w:divBdr>
    </w:div>
    <w:div w:id="894199017">
      <w:bodyDiv w:val="1"/>
      <w:marLeft w:val="0"/>
      <w:marRight w:val="0"/>
      <w:marTop w:val="0"/>
      <w:marBottom w:val="0"/>
      <w:divBdr>
        <w:top w:val="none" w:sz="0" w:space="0" w:color="auto"/>
        <w:left w:val="none" w:sz="0" w:space="0" w:color="auto"/>
        <w:bottom w:val="none" w:sz="0" w:space="0" w:color="auto"/>
        <w:right w:val="none" w:sz="0" w:space="0" w:color="auto"/>
      </w:divBdr>
      <w:divsChild>
        <w:div w:id="237523141">
          <w:marLeft w:val="0"/>
          <w:marRight w:val="0"/>
          <w:marTop w:val="0"/>
          <w:marBottom w:val="0"/>
          <w:divBdr>
            <w:top w:val="none" w:sz="0" w:space="0" w:color="auto"/>
            <w:left w:val="none" w:sz="0" w:space="0" w:color="auto"/>
            <w:bottom w:val="none" w:sz="0" w:space="0" w:color="auto"/>
            <w:right w:val="none" w:sz="0" w:space="0" w:color="auto"/>
          </w:divBdr>
          <w:divsChild>
            <w:div w:id="1456945179">
              <w:marLeft w:val="0"/>
              <w:marRight w:val="0"/>
              <w:marTop w:val="0"/>
              <w:marBottom w:val="0"/>
              <w:divBdr>
                <w:top w:val="none" w:sz="0" w:space="0" w:color="auto"/>
                <w:left w:val="none" w:sz="0" w:space="0" w:color="auto"/>
                <w:bottom w:val="none" w:sz="0" w:space="0" w:color="auto"/>
                <w:right w:val="none" w:sz="0" w:space="0" w:color="auto"/>
              </w:divBdr>
              <w:divsChild>
                <w:div w:id="1174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7165">
      <w:bodyDiv w:val="1"/>
      <w:marLeft w:val="0"/>
      <w:marRight w:val="0"/>
      <w:marTop w:val="0"/>
      <w:marBottom w:val="0"/>
      <w:divBdr>
        <w:top w:val="none" w:sz="0" w:space="0" w:color="auto"/>
        <w:left w:val="none" w:sz="0" w:space="0" w:color="auto"/>
        <w:bottom w:val="none" w:sz="0" w:space="0" w:color="auto"/>
        <w:right w:val="none" w:sz="0" w:space="0" w:color="auto"/>
      </w:divBdr>
      <w:divsChild>
        <w:div w:id="1043869467">
          <w:marLeft w:val="0"/>
          <w:marRight w:val="0"/>
          <w:marTop w:val="0"/>
          <w:marBottom w:val="0"/>
          <w:divBdr>
            <w:top w:val="none" w:sz="0" w:space="0" w:color="auto"/>
            <w:left w:val="none" w:sz="0" w:space="0" w:color="auto"/>
            <w:bottom w:val="none" w:sz="0" w:space="0" w:color="auto"/>
            <w:right w:val="none" w:sz="0" w:space="0" w:color="auto"/>
          </w:divBdr>
          <w:divsChild>
            <w:div w:id="378942896">
              <w:marLeft w:val="0"/>
              <w:marRight w:val="0"/>
              <w:marTop w:val="0"/>
              <w:marBottom w:val="0"/>
              <w:divBdr>
                <w:top w:val="none" w:sz="0" w:space="0" w:color="auto"/>
                <w:left w:val="none" w:sz="0" w:space="0" w:color="auto"/>
                <w:bottom w:val="none" w:sz="0" w:space="0" w:color="auto"/>
                <w:right w:val="none" w:sz="0" w:space="0" w:color="auto"/>
              </w:divBdr>
              <w:divsChild>
                <w:div w:id="900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045">
      <w:bodyDiv w:val="1"/>
      <w:marLeft w:val="0"/>
      <w:marRight w:val="0"/>
      <w:marTop w:val="0"/>
      <w:marBottom w:val="0"/>
      <w:divBdr>
        <w:top w:val="none" w:sz="0" w:space="0" w:color="auto"/>
        <w:left w:val="none" w:sz="0" w:space="0" w:color="auto"/>
        <w:bottom w:val="none" w:sz="0" w:space="0" w:color="auto"/>
        <w:right w:val="none" w:sz="0" w:space="0" w:color="auto"/>
      </w:divBdr>
    </w:div>
    <w:div w:id="1647129259">
      <w:bodyDiv w:val="1"/>
      <w:marLeft w:val="0"/>
      <w:marRight w:val="0"/>
      <w:marTop w:val="0"/>
      <w:marBottom w:val="0"/>
      <w:divBdr>
        <w:top w:val="none" w:sz="0" w:space="0" w:color="auto"/>
        <w:left w:val="none" w:sz="0" w:space="0" w:color="auto"/>
        <w:bottom w:val="none" w:sz="0" w:space="0" w:color="auto"/>
        <w:right w:val="none" w:sz="0" w:space="0" w:color="auto"/>
      </w:divBdr>
    </w:div>
    <w:div w:id="167113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pal.org/es/comunicados/plan-desarrollo-integral-es-propuesta-innovadora-que-aborda-causas-estructurales-la" TargetMode="External"/><Relationship Id="rId13" Type="http://schemas.openxmlformats.org/officeDocument/2006/relationships/hyperlink" Target="https://hchr.org.mx/wp/wp-content/uploads/2020/09/G150436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f.gob.mx/nota_detalle.php?codigo=5420681&amp;fecha=18/12/20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nur.org/fileadmin/Documentos/BDL/2011/7464.pdf?view=1" TargetMode="External"/><Relationship Id="rId5" Type="http://schemas.openxmlformats.org/officeDocument/2006/relationships/webSettings" Target="webSettings.xml"/><Relationship Id="rId15" Type="http://schemas.openxmlformats.org/officeDocument/2006/relationships/hyperlink" Target="https://hchr.org.mx/wp/wp-content/uploads/2020/09/G1504366.pdf" TargetMode="External"/><Relationship Id="rId10" Type="http://schemas.openxmlformats.org/officeDocument/2006/relationships/hyperlink" Target="https://www.scjn.gob.mx/derechos-humanos/sites/default/files/protocolos/archivos/2022-01/Protocolo%20para%20juzgar%20casos%20que%20involucren%20personas%20migrant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f.gob.mx/nota_detalle.php?codigo=5420681&amp;fecha=18/12/2015" TargetMode="External"/><Relationship Id="rId14" Type="http://schemas.openxmlformats.org/officeDocument/2006/relationships/hyperlink" Target="https://www.ohchr.org/sites/default/files/Documents/HRBodies/CED/PrincipiosRectores_DigitalisedVersion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BC96A-7E04-461E-B632-190264E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2381</Words>
  <Characters>13101</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 Arroyo, Ana Paula</dc:creator>
  <cp:keywords/>
  <dc:description/>
  <cp:lastModifiedBy>Ana Paula Lavalle Arroyo</cp:lastModifiedBy>
  <cp:revision>4</cp:revision>
  <dcterms:created xsi:type="dcterms:W3CDTF">2022-06-17T15:48:00Z</dcterms:created>
  <dcterms:modified xsi:type="dcterms:W3CDTF">2022-06-17T16:27:00Z</dcterms:modified>
</cp:coreProperties>
</file>