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E6C6" w14:textId="37C8A45A" w:rsidR="00DE1887" w:rsidRPr="00F859F7" w:rsidRDefault="00DE1887" w:rsidP="00DE1887">
      <w:pPr>
        <w:pStyle w:val="H1G"/>
      </w:pPr>
      <w:bookmarkStart w:id="0" w:name="_GoBack"/>
      <w:bookmarkEnd w:id="0"/>
      <w:r w:rsidRPr="00F859F7">
        <w:tab/>
      </w:r>
      <w:r>
        <w:tab/>
      </w:r>
      <w:r w:rsidRPr="00F859F7">
        <w:t xml:space="preserve">Farid </w:t>
      </w:r>
      <w:proofErr w:type="spellStart"/>
      <w:r w:rsidRPr="00F859F7">
        <w:t>Ahmadov</w:t>
      </w:r>
      <w:proofErr w:type="spellEnd"/>
      <w:r w:rsidRPr="00F859F7">
        <w:t xml:space="preserve"> (Azerbaijan)</w:t>
      </w:r>
    </w:p>
    <w:p w14:paraId="48A4F50C" w14:textId="77777777" w:rsidR="00DE1887" w:rsidRPr="00F859F7" w:rsidRDefault="00DE1887" w:rsidP="00DE1887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</w:rPr>
      </w:pPr>
      <w:r w:rsidRPr="00F859F7">
        <w:rPr>
          <w:b/>
        </w:rPr>
        <w:tab/>
      </w:r>
      <w:r w:rsidRPr="00F859F7">
        <w:rPr>
          <w:b/>
        </w:rPr>
        <w:tab/>
      </w:r>
      <w:r w:rsidRPr="00F859F7">
        <w:rPr>
          <w:b/>
          <w:bCs/>
        </w:rPr>
        <w:t>Date and place of birth</w:t>
      </w:r>
      <w:r w:rsidRPr="00F859F7">
        <w:rPr>
          <w:b/>
        </w:rPr>
        <w:t xml:space="preserve">: </w:t>
      </w:r>
      <w:r w:rsidRPr="00F859F7">
        <w:rPr>
          <w:bCs/>
        </w:rPr>
        <w:t>14 July 1979, Baku, Azerbaijan</w:t>
      </w:r>
      <w:r w:rsidRPr="00F859F7">
        <w:rPr>
          <w:b/>
        </w:rPr>
        <w:t xml:space="preserve"> </w:t>
      </w:r>
    </w:p>
    <w:p w14:paraId="7B59B342" w14:textId="77777777" w:rsidR="00DE1887" w:rsidRPr="00F859F7" w:rsidRDefault="00DE1887" w:rsidP="00DE1887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</w:rPr>
      </w:pPr>
      <w:r w:rsidRPr="00F859F7">
        <w:rPr>
          <w:b/>
        </w:rPr>
        <w:tab/>
      </w:r>
      <w:r w:rsidRPr="00F859F7">
        <w:rPr>
          <w:b/>
        </w:rPr>
        <w:tab/>
      </w:r>
      <w:r w:rsidRPr="00F859F7">
        <w:rPr>
          <w:b/>
          <w:bCs/>
        </w:rPr>
        <w:t>Working languages</w:t>
      </w:r>
      <w:r w:rsidRPr="00F859F7">
        <w:rPr>
          <w:b/>
        </w:rPr>
        <w:t xml:space="preserve">: </w:t>
      </w:r>
      <w:r w:rsidRPr="00F859F7">
        <w:rPr>
          <w:bCs/>
        </w:rPr>
        <w:t>English, Russian, Turkish, Azerbaijani (native)</w:t>
      </w:r>
    </w:p>
    <w:p w14:paraId="3B3EEC61" w14:textId="77777777" w:rsidR="00DE1887" w:rsidRPr="00F859F7" w:rsidRDefault="00DE1887" w:rsidP="00DE1887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</w:rPr>
      </w:pPr>
      <w:r w:rsidRPr="00F859F7">
        <w:rPr>
          <w:b/>
        </w:rPr>
        <w:tab/>
      </w:r>
      <w:r w:rsidRPr="00F859F7">
        <w:rPr>
          <w:b/>
        </w:rPr>
        <w:tab/>
      </w:r>
      <w:r w:rsidRPr="00F859F7">
        <w:rPr>
          <w:b/>
          <w:bCs/>
        </w:rPr>
        <w:t>Current position/function</w:t>
      </w:r>
    </w:p>
    <w:p w14:paraId="77FF1363" w14:textId="77777777" w:rsidR="00DE1887" w:rsidRPr="00F859F7" w:rsidRDefault="00DE1887" w:rsidP="00DE1887">
      <w:pPr>
        <w:pStyle w:val="SingleTxtG"/>
      </w:pPr>
      <w:r w:rsidRPr="00F859F7">
        <w:t xml:space="preserve">Advisor to the </w:t>
      </w:r>
      <w:proofErr w:type="spellStart"/>
      <w:r w:rsidRPr="00F859F7">
        <w:t>Minister</w:t>
      </w:r>
      <w:proofErr w:type="spellEnd"/>
      <w:r w:rsidRPr="00F859F7">
        <w:t xml:space="preserve"> of Digital </w:t>
      </w:r>
      <w:proofErr w:type="spellStart"/>
      <w:r w:rsidRPr="00F859F7">
        <w:t>Development</w:t>
      </w:r>
      <w:proofErr w:type="spellEnd"/>
      <w:r w:rsidRPr="00F859F7">
        <w:t xml:space="preserve"> and Transport and part-time Associate Professor of Law at “ADA” </w:t>
      </w:r>
      <w:proofErr w:type="spellStart"/>
      <w:r w:rsidRPr="00F859F7">
        <w:t>University</w:t>
      </w:r>
      <w:proofErr w:type="spellEnd"/>
      <w:r w:rsidRPr="00F859F7">
        <w:t xml:space="preserve"> </w:t>
      </w:r>
    </w:p>
    <w:p w14:paraId="0F97A81E" w14:textId="77777777" w:rsidR="00DE1887" w:rsidRPr="00F859F7" w:rsidRDefault="00DE1887" w:rsidP="00DE1887">
      <w:pPr>
        <w:pStyle w:val="SingleTxtG"/>
        <w:ind w:firstLine="567"/>
      </w:pPr>
      <w:r w:rsidRPr="00F859F7">
        <w:t>1.</w:t>
      </w:r>
      <w:r w:rsidRPr="00F859F7">
        <w:tab/>
      </w:r>
      <w:proofErr w:type="spellStart"/>
      <w:r w:rsidRPr="00F859F7">
        <w:t>Provide</w:t>
      </w:r>
      <w:proofErr w:type="spellEnd"/>
      <w:r w:rsidRPr="00F859F7">
        <w:t xml:space="preserve"> </w:t>
      </w:r>
      <w:proofErr w:type="spellStart"/>
      <w:r w:rsidRPr="00F859F7">
        <w:t>strategy</w:t>
      </w:r>
      <w:proofErr w:type="spellEnd"/>
      <w:r w:rsidRPr="00F859F7">
        <w:t xml:space="preserve"> </w:t>
      </w:r>
      <w:proofErr w:type="spellStart"/>
      <w:r w:rsidRPr="00F859F7">
        <w:t>advise</w:t>
      </w:r>
      <w:proofErr w:type="spellEnd"/>
      <w:r w:rsidRPr="00F859F7">
        <w:t xml:space="preserve"> on digital transformation, data </w:t>
      </w:r>
      <w:proofErr w:type="spellStart"/>
      <w:r w:rsidRPr="00F859F7">
        <w:t>governance</w:t>
      </w:r>
      <w:proofErr w:type="spellEnd"/>
      <w:r w:rsidRPr="00F859F7">
        <w:t xml:space="preserve"> and innovation</w:t>
      </w:r>
    </w:p>
    <w:p w14:paraId="481930C8" w14:textId="77777777" w:rsidR="00DE1887" w:rsidRPr="00F859F7" w:rsidRDefault="00DE1887" w:rsidP="00DE1887">
      <w:pPr>
        <w:pStyle w:val="SingleTxtG"/>
        <w:ind w:firstLine="567"/>
      </w:pPr>
      <w:r w:rsidRPr="00F859F7">
        <w:t>2.</w:t>
      </w:r>
      <w:r w:rsidRPr="00F859F7">
        <w:tab/>
        <w:t xml:space="preserve">Consult the </w:t>
      </w:r>
      <w:proofErr w:type="spellStart"/>
      <w:r w:rsidRPr="00F859F7">
        <w:t>ministry</w:t>
      </w:r>
      <w:proofErr w:type="spellEnd"/>
      <w:r w:rsidRPr="00F859F7">
        <w:t xml:space="preserve"> on issues </w:t>
      </w:r>
      <w:proofErr w:type="spellStart"/>
      <w:r w:rsidRPr="00F859F7">
        <w:t>pertaining</w:t>
      </w:r>
      <w:proofErr w:type="spellEnd"/>
      <w:r w:rsidRPr="00F859F7">
        <w:t xml:space="preserve"> to IT and data protection </w:t>
      </w:r>
      <w:proofErr w:type="spellStart"/>
      <w:r w:rsidRPr="00F859F7">
        <w:t>law</w:t>
      </w:r>
      <w:proofErr w:type="spellEnd"/>
      <w:r w:rsidRPr="00F859F7">
        <w:t xml:space="preserve"> </w:t>
      </w:r>
    </w:p>
    <w:p w14:paraId="0971571B" w14:textId="77777777" w:rsidR="00DE1887" w:rsidRPr="00F859F7" w:rsidRDefault="00DE1887" w:rsidP="00DE1887">
      <w:pPr>
        <w:pStyle w:val="SingleTxtG"/>
        <w:ind w:firstLine="567"/>
      </w:pPr>
      <w:r w:rsidRPr="00F859F7">
        <w:t>3.</w:t>
      </w:r>
      <w:r w:rsidRPr="00F859F7">
        <w:tab/>
        <w:t xml:space="preserve">In the </w:t>
      </w:r>
      <w:proofErr w:type="spellStart"/>
      <w:r w:rsidRPr="00F859F7">
        <w:t>capacity</w:t>
      </w:r>
      <w:proofErr w:type="spellEnd"/>
      <w:r w:rsidRPr="00F859F7">
        <w:t xml:space="preserve"> of Associate Professor </w:t>
      </w:r>
      <w:proofErr w:type="spellStart"/>
      <w:r w:rsidRPr="00F859F7">
        <w:t>teach</w:t>
      </w:r>
      <w:proofErr w:type="spellEnd"/>
      <w:r w:rsidRPr="00F859F7">
        <w:t xml:space="preserve"> courses on Fundamental Rights and </w:t>
      </w:r>
      <w:proofErr w:type="spellStart"/>
      <w:r w:rsidRPr="00F859F7">
        <w:t>Freedoms</w:t>
      </w:r>
      <w:proofErr w:type="spellEnd"/>
      <w:r w:rsidRPr="00F859F7">
        <w:t>, Public International Law and Introduction to Law</w:t>
      </w:r>
    </w:p>
    <w:p w14:paraId="5C27503E" w14:textId="77777777" w:rsidR="00DE1887" w:rsidRPr="00F859F7" w:rsidRDefault="00DE1887" w:rsidP="00DE1887">
      <w:pPr>
        <w:pStyle w:val="H23G"/>
      </w:pPr>
      <w:r w:rsidRPr="00F859F7">
        <w:tab/>
      </w:r>
      <w:r w:rsidRPr="00F859F7">
        <w:tab/>
        <w:t xml:space="preserve">Main </w:t>
      </w:r>
      <w:proofErr w:type="spellStart"/>
      <w:r w:rsidRPr="00F859F7">
        <w:t>professional</w:t>
      </w:r>
      <w:proofErr w:type="spellEnd"/>
      <w:r w:rsidRPr="00F859F7">
        <w:t xml:space="preserve"> </w:t>
      </w:r>
      <w:proofErr w:type="spellStart"/>
      <w:r w:rsidRPr="00F859F7">
        <w:t>activities</w:t>
      </w:r>
      <w:proofErr w:type="spellEnd"/>
    </w:p>
    <w:p w14:paraId="6B3E4585" w14:textId="77777777" w:rsidR="00DE1887" w:rsidRPr="00F859F7" w:rsidRDefault="00DE1887" w:rsidP="00DE1887">
      <w:pPr>
        <w:pStyle w:val="SingleTxtG"/>
      </w:pPr>
      <w:r w:rsidRPr="00F859F7">
        <w:t>2011–</w:t>
      </w:r>
      <w:proofErr w:type="spellStart"/>
      <w:r w:rsidRPr="00F859F7">
        <w:t>present</w:t>
      </w:r>
      <w:proofErr w:type="spellEnd"/>
      <w:r w:rsidRPr="00F859F7">
        <w:t xml:space="preserve">, Assistant Professor of Law, </w:t>
      </w:r>
      <w:proofErr w:type="spellStart"/>
      <w:r w:rsidRPr="00F859F7">
        <w:t>since</w:t>
      </w:r>
      <w:proofErr w:type="spellEnd"/>
      <w:r w:rsidRPr="00F859F7">
        <w:t xml:space="preserve"> </w:t>
      </w:r>
      <w:proofErr w:type="spellStart"/>
      <w:r w:rsidRPr="00F859F7">
        <w:t>September</w:t>
      </w:r>
      <w:proofErr w:type="spellEnd"/>
      <w:r w:rsidRPr="00F859F7">
        <w:t xml:space="preserve"> 2020, Associate Professor of Law “ADA” </w:t>
      </w:r>
      <w:proofErr w:type="spellStart"/>
      <w:r w:rsidRPr="00F859F7">
        <w:t>University</w:t>
      </w:r>
      <w:proofErr w:type="spellEnd"/>
      <w:r w:rsidRPr="00F859F7">
        <w:t xml:space="preserve"> </w:t>
      </w:r>
    </w:p>
    <w:p w14:paraId="4EFDE7D7" w14:textId="77777777" w:rsidR="00DE1887" w:rsidRPr="00F859F7" w:rsidRDefault="00DE1887" w:rsidP="00DE1887">
      <w:pPr>
        <w:pStyle w:val="SingleTxtG"/>
      </w:pPr>
      <w:r w:rsidRPr="00F859F7">
        <w:t xml:space="preserve">2009–2011, </w:t>
      </w:r>
      <w:proofErr w:type="spellStart"/>
      <w:r w:rsidRPr="00F859F7">
        <w:t>Tutor</w:t>
      </w:r>
      <w:proofErr w:type="spellEnd"/>
      <w:r w:rsidRPr="00F859F7">
        <w:t xml:space="preserve"> in Public International Law, </w:t>
      </w:r>
      <w:proofErr w:type="spellStart"/>
      <w:r w:rsidRPr="00F859F7">
        <w:t>University</w:t>
      </w:r>
      <w:proofErr w:type="spellEnd"/>
      <w:r w:rsidRPr="00F859F7">
        <w:t xml:space="preserve"> of Oxford </w:t>
      </w:r>
      <w:proofErr w:type="spellStart"/>
      <w:r w:rsidRPr="00F859F7">
        <w:t>Foreign</w:t>
      </w:r>
      <w:proofErr w:type="spellEnd"/>
      <w:r w:rsidRPr="00F859F7">
        <w:t xml:space="preserve"> Service Program, </w:t>
      </w:r>
      <w:proofErr w:type="spellStart"/>
      <w:r w:rsidRPr="00F859F7">
        <w:t>University</w:t>
      </w:r>
      <w:proofErr w:type="spellEnd"/>
      <w:r w:rsidRPr="00F859F7">
        <w:t xml:space="preserve"> of Oxford </w:t>
      </w:r>
    </w:p>
    <w:p w14:paraId="7DB40BED" w14:textId="77777777" w:rsidR="00DE1887" w:rsidRPr="00F859F7" w:rsidRDefault="00DE1887" w:rsidP="00DE1887">
      <w:pPr>
        <w:pStyle w:val="SingleTxtG"/>
      </w:pPr>
      <w:r w:rsidRPr="00F859F7">
        <w:t>2016–</w:t>
      </w:r>
      <w:proofErr w:type="spellStart"/>
      <w:r w:rsidRPr="00F859F7">
        <w:t>present</w:t>
      </w:r>
      <w:proofErr w:type="spellEnd"/>
      <w:r w:rsidRPr="00F859F7">
        <w:t>, Chairman, National Anti-Doping Committee of Azerbaijan (Quasi-</w:t>
      </w:r>
      <w:proofErr w:type="spellStart"/>
      <w:r w:rsidRPr="00F859F7">
        <w:t>Judicial</w:t>
      </w:r>
      <w:proofErr w:type="spellEnd"/>
      <w:r w:rsidRPr="00F859F7">
        <w:t xml:space="preserve"> Body </w:t>
      </w:r>
      <w:proofErr w:type="spellStart"/>
      <w:r w:rsidRPr="00F859F7">
        <w:t>dealing</w:t>
      </w:r>
      <w:proofErr w:type="spellEnd"/>
      <w:r w:rsidRPr="00F859F7">
        <w:t xml:space="preserve"> </w:t>
      </w:r>
      <w:proofErr w:type="spellStart"/>
      <w:r w:rsidRPr="00F859F7">
        <w:t>with</w:t>
      </w:r>
      <w:proofErr w:type="spellEnd"/>
      <w:r w:rsidRPr="00F859F7">
        <w:t xml:space="preserve"> anti-doping </w:t>
      </w:r>
      <w:proofErr w:type="spellStart"/>
      <w:r w:rsidRPr="00F859F7">
        <w:t>rules</w:t>
      </w:r>
      <w:proofErr w:type="spellEnd"/>
      <w:r w:rsidRPr="00F859F7">
        <w:t xml:space="preserve"> violations)</w:t>
      </w:r>
    </w:p>
    <w:p w14:paraId="7F3A87B8" w14:textId="77777777" w:rsidR="00DE1887" w:rsidRPr="00F859F7" w:rsidRDefault="00DE1887" w:rsidP="00DE1887">
      <w:pPr>
        <w:pStyle w:val="SingleTxtG"/>
      </w:pPr>
      <w:r w:rsidRPr="00F859F7">
        <w:t xml:space="preserve">2015–2017, </w:t>
      </w:r>
      <w:proofErr w:type="spellStart"/>
      <w:r w:rsidRPr="00F859F7">
        <w:t>Rector</w:t>
      </w:r>
      <w:proofErr w:type="spellEnd"/>
      <w:r w:rsidRPr="00F859F7">
        <w:t xml:space="preserve">, </w:t>
      </w:r>
      <w:proofErr w:type="spellStart"/>
      <w:r w:rsidRPr="00F859F7">
        <w:t>University</w:t>
      </w:r>
      <w:proofErr w:type="spellEnd"/>
      <w:r w:rsidRPr="00F859F7">
        <w:t xml:space="preserve"> of Azerbaijan</w:t>
      </w:r>
    </w:p>
    <w:p w14:paraId="03758B2B" w14:textId="77777777" w:rsidR="00DE1887" w:rsidRPr="00F859F7" w:rsidRDefault="00DE1887" w:rsidP="00DE1887">
      <w:pPr>
        <w:pStyle w:val="SingleTxtG"/>
      </w:pPr>
      <w:r w:rsidRPr="00F859F7">
        <w:t xml:space="preserve">2006–2007, Legal Advisor, </w:t>
      </w:r>
      <w:proofErr w:type="spellStart"/>
      <w:r w:rsidRPr="00F859F7">
        <w:t>Parliament</w:t>
      </w:r>
      <w:proofErr w:type="spellEnd"/>
      <w:r w:rsidRPr="00F859F7">
        <w:t xml:space="preserve"> of the Republic of Azerbaijan </w:t>
      </w:r>
    </w:p>
    <w:p w14:paraId="4F68A4B2" w14:textId="77777777" w:rsidR="00DE1887" w:rsidRPr="00F859F7" w:rsidRDefault="00DE1887" w:rsidP="00DE1887">
      <w:pPr>
        <w:pStyle w:val="SingleTxtG"/>
      </w:pPr>
      <w:r w:rsidRPr="00F859F7">
        <w:t xml:space="preserve">2004–2006, Legal Advisor, </w:t>
      </w:r>
      <w:proofErr w:type="spellStart"/>
      <w:r w:rsidRPr="00F859F7">
        <w:t>Constitutional</w:t>
      </w:r>
      <w:proofErr w:type="spellEnd"/>
      <w:r w:rsidRPr="00F859F7">
        <w:t xml:space="preserve"> Court of the Republic of Azerbaijan </w:t>
      </w:r>
    </w:p>
    <w:p w14:paraId="7C8323B7" w14:textId="77777777" w:rsidR="00DE1887" w:rsidRPr="00F859F7" w:rsidRDefault="00DE1887" w:rsidP="00DE1887">
      <w:pPr>
        <w:pStyle w:val="H23G"/>
      </w:pPr>
      <w:r w:rsidRPr="00F859F7">
        <w:tab/>
      </w:r>
      <w:r w:rsidRPr="00F859F7">
        <w:tab/>
      </w:r>
      <w:proofErr w:type="spellStart"/>
      <w:r w:rsidRPr="00F859F7">
        <w:t>Educational</w:t>
      </w:r>
      <w:proofErr w:type="spellEnd"/>
      <w:r w:rsidRPr="00F859F7">
        <w:t xml:space="preserve"> background</w:t>
      </w:r>
    </w:p>
    <w:p w14:paraId="4DFE28A1" w14:textId="77777777" w:rsidR="00DE1887" w:rsidRPr="00F859F7" w:rsidRDefault="00DE1887" w:rsidP="00DE1887">
      <w:pPr>
        <w:pStyle w:val="SingleTxtG"/>
      </w:pPr>
      <w:proofErr w:type="spellStart"/>
      <w:r w:rsidRPr="00F859F7">
        <w:t>DPhil</w:t>
      </w:r>
      <w:proofErr w:type="spellEnd"/>
      <w:r w:rsidRPr="00F859F7">
        <w:t xml:space="preserve"> (PhD) in Law (Public International Law), 2017, </w:t>
      </w:r>
      <w:proofErr w:type="spellStart"/>
      <w:r w:rsidRPr="00F859F7">
        <w:t>University</w:t>
      </w:r>
      <w:proofErr w:type="spellEnd"/>
      <w:r w:rsidRPr="00F859F7">
        <w:t xml:space="preserve"> of Oxford, United </w:t>
      </w:r>
      <w:proofErr w:type="spellStart"/>
      <w:r w:rsidRPr="00F859F7">
        <w:t>Kingdom</w:t>
      </w:r>
      <w:proofErr w:type="spellEnd"/>
      <w:r w:rsidRPr="00F859F7">
        <w:t xml:space="preserve"> </w:t>
      </w:r>
    </w:p>
    <w:p w14:paraId="2A6979CA" w14:textId="77777777" w:rsidR="00DE1887" w:rsidRPr="00F859F7" w:rsidRDefault="00DE1887" w:rsidP="00DE1887">
      <w:pPr>
        <w:pStyle w:val="SingleTxtG"/>
      </w:pPr>
      <w:r w:rsidRPr="00F859F7">
        <w:t xml:space="preserve">PhD in Law, 2009, National </w:t>
      </w:r>
      <w:proofErr w:type="spellStart"/>
      <w:r w:rsidRPr="00F859F7">
        <w:t>Academy</w:t>
      </w:r>
      <w:proofErr w:type="spellEnd"/>
      <w:r w:rsidRPr="00F859F7">
        <w:t xml:space="preserve"> of Sciences of Azerbaijan </w:t>
      </w:r>
    </w:p>
    <w:p w14:paraId="2B71F0EF" w14:textId="77777777" w:rsidR="00DE1887" w:rsidRPr="00F859F7" w:rsidRDefault="00DE1887" w:rsidP="00DE1887">
      <w:pPr>
        <w:pStyle w:val="SingleTxtG"/>
      </w:pPr>
      <w:r w:rsidRPr="00F859F7">
        <w:t xml:space="preserve">LLM in International Human Rights Law, 2004, </w:t>
      </w:r>
      <w:proofErr w:type="spellStart"/>
      <w:r w:rsidRPr="00F859F7">
        <w:t>University</w:t>
      </w:r>
      <w:proofErr w:type="spellEnd"/>
      <w:r w:rsidRPr="00F859F7">
        <w:t xml:space="preserve"> of Essex, UK, </w:t>
      </w:r>
      <w:proofErr w:type="spellStart"/>
      <w:r w:rsidRPr="00F859F7">
        <w:t>with</w:t>
      </w:r>
      <w:proofErr w:type="spellEnd"/>
      <w:r w:rsidRPr="00F859F7">
        <w:t xml:space="preserve"> distinction</w:t>
      </w:r>
    </w:p>
    <w:p w14:paraId="4D34BD4A" w14:textId="77777777" w:rsidR="00DE1887" w:rsidRPr="00F859F7" w:rsidRDefault="00DE1887" w:rsidP="00DE1887">
      <w:pPr>
        <w:pStyle w:val="SingleTxtG"/>
      </w:pPr>
      <w:r w:rsidRPr="00F859F7">
        <w:t xml:space="preserve">LLM in Public International Law, 2002, Baku State </w:t>
      </w:r>
      <w:proofErr w:type="spellStart"/>
      <w:r w:rsidRPr="00F859F7">
        <w:t>University</w:t>
      </w:r>
      <w:proofErr w:type="spellEnd"/>
      <w:r w:rsidRPr="00F859F7">
        <w:t xml:space="preserve">, Baku, </w:t>
      </w:r>
      <w:proofErr w:type="spellStart"/>
      <w:r w:rsidRPr="00F859F7">
        <w:t>with</w:t>
      </w:r>
      <w:proofErr w:type="spellEnd"/>
      <w:r w:rsidRPr="00F859F7">
        <w:t xml:space="preserve"> distinction </w:t>
      </w:r>
    </w:p>
    <w:p w14:paraId="7B4EB01F" w14:textId="77777777" w:rsidR="00DE1887" w:rsidRPr="00F859F7" w:rsidRDefault="00DE1887" w:rsidP="00DE1887">
      <w:pPr>
        <w:pStyle w:val="SingleTxtG"/>
      </w:pPr>
      <w:r w:rsidRPr="00F859F7">
        <w:t xml:space="preserve">LLB, Baku State </w:t>
      </w:r>
      <w:proofErr w:type="spellStart"/>
      <w:r w:rsidRPr="00F859F7">
        <w:t>University</w:t>
      </w:r>
      <w:proofErr w:type="spellEnd"/>
      <w:r w:rsidRPr="00F859F7">
        <w:t xml:space="preserve">, 2000, </w:t>
      </w:r>
      <w:proofErr w:type="spellStart"/>
      <w:r w:rsidRPr="00F859F7">
        <w:t>with</w:t>
      </w:r>
      <w:proofErr w:type="spellEnd"/>
      <w:r w:rsidRPr="00F859F7">
        <w:t xml:space="preserve"> distinction </w:t>
      </w:r>
    </w:p>
    <w:p w14:paraId="14C79937" w14:textId="77777777" w:rsidR="00DE1887" w:rsidRPr="00F859F7" w:rsidRDefault="00DE1887" w:rsidP="00DE1887">
      <w:pPr>
        <w:pStyle w:val="H23G"/>
      </w:pPr>
      <w:r w:rsidRPr="00F859F7">
        <w:tab/>
      </w:r>
      <w:r w:rsidRPr="00F859F7">
        <w:tab/>
      </w:r>
      <w:proofErr w:type="spellStart"/>
      <w:r w:rsidRPr="00F859F7">
        <w:t>Other</w:t>
      </w:r>
      <w:proofErr w:type="spellEnd"/>
      <w:r w:rsidRPr="00F859F7">
        <w:t xml:space="preserve"> main </w:t>
      </w:r>
      <w:proofErr w:type="spellStart"/>
      <w:r w:rsidRPr="00F859F7">
        <w:t>activities</w:t>
      </w:r>
      <w:proofErr w:type="spellEnd"/>
      <w:r w:rsidRPr="00F859F7">
        <w:t xml:space="preserve"> in the </w:t>
      </w:r>
      <w:proofErr w:type="spellStart"/>
      <w:r w:rsidRPr="00F859F7">
        <w:t>field</w:t>
      </w:r>
      <w:proofErr w:type="spellEnd"/>
      <w:r w:rsidRPr="00F859F7">
        <w:t xml:space="preserve"> relevant to the mandate of the </w:t>
      </w:r>
      <w:proofErr w:type="spellStart"/>
      <w:r w:rsidRPr="00F859F7">
        <w:t>treaty</w:t>
      </w:r>
      <w:proofErr w:type="spellEnd"/>
      <w:r w:rsidRPr="00F859F7">
        <w:t xml:space="preserve"> body </w:t>
      </w:r>
      <w:proofErr w:type="spellStart"/>
      <w:r w:rsidRPr="00F859F7">
        <w:t>concerned</w:t>
      </w:r>
      <w:proofErr w:type="spellEnd"/>
    </w:p>
    <w:p w14:paraId="484D8183" w14:textId="77777777" w:rsidR="00DE1887" w:rsidRPr="00F859F7" w:rsidRDefault="00DE1887" w:rsidP="00DE1887">
      <w:pPr>
        <w:pStyle w:val="SingleTxtG"/>
      </w:pPr>
      <w:proofErr w:type="spellStart"/>
      <w:r w:rsidRPr="00F859F7">
        <w:t>Recipient</w:t>
      </w:r>
      <w:proofErr w:type="spellEnd"/>
      <w:r w:rsidRPr="00F859F7">
        <w:t xml:space="preserve"> of the </w:t>
      </w:r>
      <w:proofErr w:type="spellStart"/>
      <w:r w:rsidRPr="00F859F7">
        <w:t>Winiarski</w:t>
      </w:r>
      <w:proofErr w:type="spellEnd"/>
      <w:r w:rsidRPr="00F859F7">
        <w:t xml:space="preserve"> Research </w:t>
      </w:r>
      <w:proofErr w:type="spellStart"/>
      <w:r w:rsidRPr="00F859F7">
        <w:t>Fellowship</w:t>
      </w:r>
      <w:proofErr w:type="spellEnd"/>
      <w:r w:rsidRPr="00F859F7">
        <w:t xml:space="preserve"> at the </w:t>
      </w:r>
      <w:proofErr w:type="spellStart"/>
      <w:r w:rsidRPr="00F859F7">
        <w:t>Lauterpacht</w:t>
      </w:r>
      <w:proofErr w:type="spellEnd"/>
      <w:r w:rsidRPr="00F859F7">
        <w:t xml:space="preserve"> Centre of International Law, </w:t>
      </w:r>
      <w:proofErr w:type="spellStart"/>
      <w:r w:rsidRPr="00F859F7">
        <w:t>University</w:t>
      </w:r>
      <w:proofErr w:type="spellEnd"/>
      <w:r w:rsidRPr="00F859F7">
        <w:t xml:space="preserve"> of Cambridge, </w:t>
      </w:r>
      <w:proofErr w:type="spellStart"/>
      <w:r w:rsidRPr="00F859F7">
        <w:t>research</w:t>
      </w:r>
      <w:proofErr w:type="spellEnd"/>
      <w:r w:rsidRPr="00F859F7">
        <w:t xml:space="preserve"> topic, “The Concept of </w:t>
      </w:r>
      <w:proofErr w:type="spellStart"/>
      <w:r w:rsidRPr="00F859F7">
        <w:t>Compelling</w:t>
      </w:r>
      <w:proofErr w:type="spellEnd"/>
      <w:r w:rsidRPr="00F859F7">
        <w:t xml:space="preserve"> Reason in the Advisory </w:t>
      </w:r>
      <w:proofErr w:type="spellStart"/>
      <w:r w:rsidRPr="00F859F7">
        <w:t>Proceedings</w:t>
      </w:r>
      <w:proofErr w:type="spellEnd"/>
      <w:r w:rsidRPr="00F859F7">
        <w:t xml:space="preserve"> </w:t>
      </w:r>
      <w:proofErr w:type="spellStart"/>
      <w:r w:rsidRPr="00F859F7">
        <w:t>before</w:t>
      </w:r>
      <w:proofErr w:type="spellEnd"/>
      <w:r w:rsidRPr="00F859F7">
        <w:t xml:space="preserve"> the International Court of Justice”.</w:t>
      </w:r>
    </w:p>
    <w:p w14:paraId="606E50B6" w14:textId="77777777" w:rsidR="00DE1887" w:rsidRPr="00F859F7" w:rsidRDefault="00DE1887" w:rsidP="00DE1887">
      <w:pPr>
        <w:pStyle w:val="SingleTxtG"/>
      </w:pPr>
      <w:r w:rsidRPr="00F859F7">
        <w:t xml:space="preserve">Have extensive </w:t>
      </w:r>
      <w:proofErr w:type="spellStart"/>
      <w:r w:rsidRPr="00F859F7">
        <w:t>experience</w:t>
      </w:r>
      <w:proofErr w:type="spellEnd"/>
      <w:r w:rsidRPr="00F859F7">
        <w:t xml:space="preserve"> as an </w:t>
      </w:r>
      <w:proofErr w:type="spellStart"/>
      <w:r w:rsidRPr="00F859F7">
        <w:t>independent</w:t>
      </w:r>
      <w:proofErr w:type="spellEnd"/>
      <w:r w:rsidRPr="00F859F7">
        <w:t xml:space="preserve"> expert </w:t>
      </w:r>
      <w:proofErr w:type="spellStart"/>
      <w:r w:rsidRPr="00F859F7">
        <w:t>before</w:t>
      </w:r>
      <w:proofErr w:type="spellEnd"/>
      <w:r w:rsidRPr="00F859F7">
        <w:t xml:space="preserve"> courts and </w:t>
      </w:r>
      <w:proofErr w:type="spellStart"/>
      <w:r w:rsidRPr="00F859F7">
        <w:t>tribunals</w:t>
      </w:r>
      <w:proofErr w:type="spellEnd"/>
      <w:r w:rsidRPr="00F859F7">
        <w:t xml:space="preserve"> in Azerbaijan, </w:t>
      </w:r>
      <w:proofErr w:type="spellStart"/>
      <w:r w:rsidRPr="00F859F7">
        <w:t>including</w:t>
      </w:r>
      <w:proofErr w:type="spellEnd"/>
      <w:r w:rsidRPr="00F859F7">
        <w:t xml:space="preserve"> the </w:t>
      </w:r>
      <w:proofErr w:type="spellStart"/>
      <w:r w:rsidRPr="00F859F7">
        <w:t>Constitutional</w:t>
      </w:r>
      <w:proofErr w:type="spellEnd"/>
      <w:r w:rsidRPr="00F859F7">
        <w:t xml:space="preserve"> Court.</w:t>
      </w:r>
    </w:p>
    <w:p w14:paraId="031B32F5" w14:textId="77777777" w:rsidR="00DE1887" w:rsidRPr="00F859F7" w:rsidRDefault="00DE1887" w:rsidP="00DE1887">
      <w:pPr>
        <w:pStyle w:val="SingleTxtG"/>
      </w:pPr>
      <w:r w:rsidRPr="00F859F7">
        <w:t xml:space="preserve">Have extensive </w:t>
      </w:r>
      <w:proofErr w:type="spellStart"/>
      <w:r w:rsidRPr="00F859F7">
        <w:t>litigation</w:t>
      </w:r>
      <w:proofErr w:type="spellEnd"/>
      <w:r w:rsidRPr="00F859F7">
        <w:t xml:space="preserve"> </w:t>
      </w:r>
      <w:proofErr w:type="spellStart"/>
      <w:r w:rsidRPr="00F859F7">
        <w:t>experience</w:t>
      </w:r>
      <w:proofErr w:type="spellEnd"/>
      <w:r w:rsidRPr="00F859F7">
        <w:t xml:space="preserve"> </w:t>
      </w:r>
      <w:proofErr w:type="spellStart"/>
      <w:r w:rsidRPr="00F859F7">
        <w:t>before</w:t>
      </w:r>
      <w:proofErr w:type="spellEnd"/>
      <w:r w:rsidRPr="00F859F7">
        <w:t xml:space="preserve"> the courts in Azerbaijan on </w:t>
      </w:r>
      <w:proofErr w:type="spellStart"/>
      <w:r w:rsidRPr="00F859F7">
        <w:t>matters</w:t>
      </w:r>
      <w:proofErr w:type="spellEnd"/>
      <w:r w:rsidRPr="00F859F7">
        <w:t xml:space="preserve"> </w:t>
      </w:r>
      <w:proofErr w:type="spellStart"/>
      <w:r w:rsidRPr="00F859F7">
        <w:t>relating</w:t>
      </w:r>
      <w:proofErr w:type="spellEnd"/>
      <w:r w:rsidRPr="00F859F7">
        <w:t xml:space="preserve"> to </w:t>
      </w:r>
      <w:proofErr w:type="spellStart"/>
      <w:r w:rsidRPr="00F859F7">
        <w:t>human</w:t>
      </w:r>
      <w:proofErr w:type="spellEnd"/>
      <w:r w:rsidRPr="00F859F7">
        <w:t xml:space="preserve"> </w:t>
      </w:r>
      <w:proofErr w:type="spellStart"/>
      <w:r w:rsidRPr="00F859F7">
        <w:t>rights</w:t>
      </w:r>
      <w:proofErr w:type="spellEnd"/>
      <w:r w:rsidRPr="00F859F7">
        <w:t xml:space="preserve"> </w:t>
      </w:r>
      <w:proofErr w:type="spellStart"/>
      <w:r w:rsidRPr="00F859F7">
        <w:t>law</w:t>
      </w:r>
      <w:proofErr w:type="spellEnd"/>
      <w:r w:rsidRPr="00F859F7">
        <w:t xml:space="preserve">, </w:t>
      </w:r>
      <w:proofErr w:type="spellStart"/>
      <w:r w:rsidRPr="00F859F7">
        <w:t>law</w:t>
      </w:r>
      <w:proofErr w:type="spellEnd"/>
      <w:r w:rsidRPr="00F859F7">
        <w:t xml:space="preserve"> of </w:t>
      </w:r>
      <w:proofErr w:type="spellStart"/>
      <w:r w:rsidRPr="00F859F7">
        <w:t>immunity</w:t>
      </w:r>
      <w:proofErr w:type="spellEnd"/>
      <w:r w:rsidRPr="00F859F7">
        <w:t xml:space="preserve"> and public international </w:t>
      </w:r>
      <w:proofErr w:type="spellStart"/>
      <w:r w:rsidRPr="00F859F7">
        <w:t>law</w:t>
      </w:r>
      <w:proofErr w:type="spellEnd"/>
      <w:r w:rsidRPr="00F859F7">
        <w:t xml:space="preserve"> in </w:t>
      </w:r>
      <w:proofErr w:type="spellStart"/>
      <w:r w:rsidRPr="00F859F7">
        <w:t>general</w:t>
      </w:r>
      <w:proofErr w:type="spellEnd"/>
      <w:r w:rsidRPr="00F859F7">
        <w:t xml:space="preserve">. </w:t>
      </w:r>
    </w:p>
    <w:p w14:paraId="457E9681" w14:textId="77777777" w:rsidR="00DE1887" w:rsidRPr="00F859F7" w:rsidRDefault="00DE1887" w:rsidP="00DE1887">
      <w:pPr>
        <w:pStyle w:val="SingleTxtG"/>
        <w:rPr>
          <w:b/>
          <w:bCs/>
        </w:rPr>
      </w:pPr>
      <w:r w:rsidRPr="00F859F7">
        <w:rPr>
          <w:b/>
          <w:bCs/>
        </w:rPr>
        <w:t xml:space="preserve">List of </w:t>
      </w:r>
      <w:proofErr w:type="spellStart"/>
      <w:r w:rsidRPr="00F859F7">
        <w:rPr>
          <w:b/>
          <w:bCs/>
        </w:rPr>
        <w:t>most</w:t>
      </w:r>
      <w:proofErr w:type="spellEnd"/>
      <w:r w:rsidRPr="00F859F7">
        <w:rPr>
          <w:b/>
          <w:bCs/>
        </w:rPr>
        <w:t xml:space="preserve"> </w:t>
      </w:r>
      <w:proofErr w:type="spellStart"/>
      <w:r w:rsidRPr="00F859F7">
        <w:rPr>
          <w:b/>
          <w:bCs/>
        </w:rPr>
        <w:t>recent</w:t>
      </w:r>
      <w:proofErr w:type="spellEnd"/>
      <w:r w:rsidRPr="00F859F7">
        <w:rPr>
          <w:b/>
          <w:bCs/>
        </w:rPr>
        <w:t xml:space="preserve"> publications in the </w:t>
      </w:r>
      <w:proofErr w:type="spellStart"/>
      <w:r w:rsidRPr="00F859F7">
        <w:rPr>
          <w:b/>
          <w:bCs/>
        </w:rPr>
        <w:t>field</w:t>
      </w:r>
      <w:proofErr w:type="spellEnd"/>
    </w:p>
    <w:p w14:paraId="2460A0DE" w14:textId="77777777" w:rsidR="00DE1887" w:rsidRPr="00F859F7" w:rsidRDefault="00DE1887" w:rsidP="00DE1887">
      <w:pPr>
        <w:pStyle w:val="SingleTxtG"/>
      </w:pPr>
      <w:r w:rsidRPr="00F859F7">
        <w:t xml:space="preserve">The Right of Actio </w:t>
      </w:r>
      <w:proofErr w:type="spellStart"/>
      <w:r w:rsidRPr="00F859F7">
        <w:t>Popularis</w:t>
      </w:r>
      <w:proofErr w:type="spellEnd"/>
      <w:r w:rsidRPr="00F859F7">
        <w:t xml:space="preserve"> </w:t>
      </w:r>
      <w:proofErr w:type="spellStart"/>
      <w:r w:rsidRPr="00F859F7">
        <w:t>before</w:t>
      </w:r>
      <w:proofErr w:type="spellEnd"/>
      <w:r w:rsidRPr="00F859F7">
        <w:t xml:space="preserve"> International Court and </w:t>
      </w:r>
      <w:proofErr w:type="spellStart"/>
      <w:r w:rsidRPr="00F859F7">
        <w:t>Tribunals</w:t>
      </w:r>
      <w:proofErr w:type="spellEnd"/>
      <w:r w:rsidRPr="00F859F7">
        <w:t xml:space="preserve"> (</w:t>
      </w:r>
      <w:proofErr w:type="spellStart"/>
      <w:r w:rsidRPr="00F859F7">
        <w:t>Monograph</w:t>
      </w:r>
      <w:proofErr w:type="spellEnd"/>
      <w:r w:rsidRPr="00F859F7">
        <w:t xml:space="preserve">), 2018, Queen Mary </w:t>
      </w:r>
      <w:proofErr w:type="spellStart"/>
      <w:r w:rsidRPr="00F859F7">
        <w:t>Studies</w:t>
      </w:r>
      <w:proofErr w:type="spellEnd"/>
      <w:r w:rsidRPr="00F859F7">
        <w:t xml:space="preserve"> in International Law, Brill/Martinus </w:t>
      </w:r>
      <w:proofErr w:type="spellStart"/>
      <w:r w:rsidRPr="00F859F7">
        <w:t>Nijhoff</w:t>
      </w:r>
      <w:proofErr w:type="spellEnd"/>
    </w:p>
    <w:p w14:paraId="2A083280" w14:textId="77777777" w:rsidR="00446FE5" w:rsidRPr="00770252" w:rsidRDefault="00446FE5" w:rsidP="00B55090">
      <w:pPr>
        <w:rPr>
          <w:lang w:val="en-US"/>
        </w:rPr>
      </w:pPr>
    </w:p>
    <w:sectPr w:rsidR="00446FE5" w:rsidRPr="00770252" w:rsidSect="00382A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9B977" w14:textId="77777777" w:rsidR="00DE1887" w:rsidRDefault="00DE1887" w:rsidP="00F95C08"/>
  </w:endnote>
  <w:endnote w:type="continuationSeparator" w:id="0">
    <w:p w14:paraId="39EBC102" w14:textId="77777777" w:rsidR="00DE1887" w:rsidRPr="00AC3823" w:rsidRDefault="00DE1887" w:rsidP="00AC3823">
      <w:pPr>
        <w:pStyle w:val="Footer"/>
      </w:pPr>
    </w:p>
  </w:endnote>
  <w:endnote w:type="continuationNotice" w:id="1">
    <w:p w14:paraId="68308E57" w14:textId="77777777" w:rsidR="00DE1887" w:rsidRDefault="00DE18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64620" w14:textId="77777777" w:rsidR="00DE1887" w:rsidRDefault="00DE1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2849" w14:textId="77777777" w:rsidR="00DE1887" w:rsidRDefault="00DE1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0D56" w14:textId="77777777" w:rsidR="00DE1887" w:rsidRDefault="00DE1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0CCAE" w14:textId="77777777" w:rsidR="00DE1887" w:rsidRPr="00AC3823" w:rsidRDefault="00DE1887" w:rsidP="00AC3823">
      <w:pPr>
        <w:pStyle w:val="Footer"/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C8650E5" w14:textId="77777777" w:rsidR="00DE1887" w:rsidRPr="00AC3823" w:rsidRDefault="00DE1887" w:rsidP="00AC3823">
      <w:pPr>
        <w:pStyle w:val="Footer"/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B596518" w14:textId="77777777" w:rsidR="00DE1887" w:rsidRPr="00AC3823" w:rsidRDefault="00DE1887">
      <w:pPr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B7B1" w14:textId="77777777" w:rsidR="00DE1887" w:rsidRDefault="00DE1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EE28" w14:textId="2D6CF74C" w:rsidR="00DE1887" w:rsidRDefault="00DE1887" w:rsidP="00DE1887">
    <w:pPr>
      <w:pStyle w:val="Header"/>
      <w:jc w:val="right"/>
    </w:pPr>
    <w:r>
      <w:t>CCPR/SP/95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AB8F" w14:textId="77777777" w:rsidR="00DE1887" w:rsidRDefault="00DE1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87"/>
    <w:rsid w:val="00017F94"/>
    <w:rsid w:val="00023842"/>
    <w:rsid w:val="000334F9"/>
    <w:rsid w:val="0007796D"/>
    <w:rsid w:val="000B7790"/>
    <w:rsid w:val="000C390E"/>
    <w:rsid w:val="00111F2F"/>
    <w:rsid w:val="0014365E"/>
    <w:rsid w:val="0014660A"/>
    <w:rsid w:val="00150DB2"/>
    <w:rsid w:val="00176178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D1AD0"/>
    <w:rsid w:val="00446FE5"/>
    <w:rsid w:val="00452396"/>
    <w:rsid w:val="004D1CEB"/>
    <w:rsid w:val="005505B7"/>
    <w:rsid w:val="005706C8"/>
    <w:rsid w:val="00573BE5"/>
    <w:rsid w:val="00586ED3"/>
    <w:rsid w:val="00596AA9"/>
    <w:rsid w:val="006122C4"/>
    <w:rsid w:val="006E2C9B"/>
    <w:rsid w:val="0071601D"/>
    <w:rsid w:val="0076624F"/>
    <w:rsid w:val="00766CEC"/>
    <w:rsid w:val="00770252"/>
    <w:rsid w:val="007A62E6"/>
    <w:rsid w:val="0080684C"/>
    <w:rsid w:val="00815502"/>
    <w:rsid w:val="00845D2D"/>
    <w:rsid w:val="00871C75"/>
    <w:rsid w:val="008776DC"/>
    <w:rsid w:val="008F2A1D"/>
    <w:rsid w:val="00957790"/>
    <w:rsid w:val="009705C8"/>
    <w:rsid w:val="00A12AB5"/>
    <w:rsid w:val="00AC3823"/>
    <w:rsid w:val="00AE323C"/>
    <w:rsid w:val="00AE7D9F"/>
    <w:rsid w:val="00B00181"/>
    <w:rsid w:val="00B43C66"/>
    <w:rsid w:val="00B55090"/>
    <w:rsid w:val="00B765F7"/>
    <w:rsid w:val="00BA0CA9"/>
    <w:rsid w:val="00BB3E59"/>
    <w:rsid w:val="00BE1F4C"/>
    <w:rsid w:val="00BE4745"/>
    <w:rsid w:val="00BF3C2C"/>
    <w:rsid w:val="00C02897"/>
    <w:rsid w:val="00CF3AE1"/>
    <w:rsid w:val="00D3439C"/>
    <w:rsid w:val="00D40AEB"/>
    <w:rsid w:val="00DA22F4"/>
    <w:rsid w:val="00DB1831"/>
    <w:rsid w:val="00DD3BFD"/>
    <w:rsid w:val="00DE1887"/>
    <w:rsid w:val="00DF6678"/>
    <w:rsid w:val="00E22CF2"/>
    <w:rsid w:val="00E33F14"/>
    <w:rsid w:val="00E44A12"/>
    <w:rsid w:val="00E52D9F"/>
    <w:rsid w:val="00F12269"/>
    <w:rsid w:val="00F164B0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4AC733"/>
  <w15:chartTrackingRefBased/>
  <w15:docId w15:val="{ED6B1950-6966-4BBC-B794-9C31AB63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887"/>
    <w:pPr>
      <w:suppressAutoHyphens/>
      <w:spacing w:line="240" w:lineRule="atLeast"/>
    </w:pPr>
    <w:rPr>
      <w:rFonts w:eastAsia="Times New Roman"/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</w:style>
  <w:style w:type="character" w:customStyle="1" w:styleId="H23GChar">
    <w:name w:val="_ H_2/3_G Char"/>
    <w:link w:val="H23G"/>
    <w:locked/>
    <w:rsid w:val="00DE1887"/>
    <w:rPr>
      <w:b/>
    </w:rPr>
  </w:style>
  <w:style w:type="character" w:customStyle="1" w:styleId="SingleTxtGChar">
    <w:name w:val="_ Single Txt_G Char"/>
    <w:link w:val="SingleTxtG"/>
    <w:rsid w:val="00DE1887"/>
  </w:style>
  <w:style w:type="character" w:customStyle="1" w:styleId="H1GChar">
    <w:name w:val="_ H_1_G Char"/>
    <w:link w:val="H1G"/>
    <w:locked/>
    <w:rsid w:val="00DE188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2059</Characters>
  <Application>Microsoft Office Word</Application>
  <DocSecurity>0</DocSecurity>
  <Lines>17</Lines>
  <Paragraphs>4</Paragraphs>
  <ScaleCrop>false</ScaleCrop>
  <Company>OHCHR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Balmaceda Rosniansky</dc:creator>
  <cp:keywords/>
  <dc:description/>
  <cp:lastModifiedBy>Cherry Balmaceda Rosniansky</cp:lastModifiedBy>
  <cp:revision>1</cp:revision>
  <cp:lastPrinted>2014-05-14T10:59:00Z</cp:lastPrinted>
  <dcterms:created xsi:type="dcterms:W3CDTF">2023-01-03T09:58:00Z</dcterms:created>
  <dcterms:modified xsi:type="dcterms:W3CDTF">2023-01-03T09:59:00Z</dcterms:modified>
</cp:coreProperties>
</file>