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20" w:rsidRDefault="00B32A20" w:rsidP="00B32A20">
      <w:pPr>
        <w:spacing w:line="360" w:lineRule="exact"/>
      </w:pPr>
    </w:p>
    <w:p w:rsidR="00B32A20" w:rsidRDefault="00B32A20" w:rsidP="00B32A2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0E11BE" wp14:editId="4CCB6A22">
                <wp:simplePos x="0" y="0"/>
                <wp:positionH relativeFrom="page">
                  <wp:posOffset>-371475</wp:posOffset>
                </wp:positionH>
                <wp:positionV relativeFrom="page">
                  <wp:posOffset>1247775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A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6D6CC" id="Shape 1" o:spid="_x0000_s1026" style="position:absolute;margin-left:-29.25pt;margin-top:98.25pt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dLngEAACkDAAAOAAAAZHJzL2Uyb0RvYy54bWysUtuO0zAQfUfiHyy/06QLLUvUdIW6Ci8L&#10;VLvwAa7jNBaxx5oxScvXM3Yvy+UN8TLyeGaOz5nj1d3BDWI0SBZ8LeezUgrjNbTW72v59Uvz6lYK&#10;isq3agBvank0JO/WL1+splCZG+hhaA0KBvFUTaGWfYyhKgrSvXGKZhCM52IH6FTkFPdFi2pidDcU&#10;N2W5LCbANiBoQ8S396eiXGf8rjM6fu46MlEMtWRuMUfMcZdisV6pao8q9Fafaah/YOGU9fzoFepe&#10;RSW+o/0LylmNQNDFmQZXQNdZbbIGVjMv/1Dz1KtgshZeDoXrmuj/wepP4xaFbdk7KbxybFF+VczT&#10;aqZAFXc8hS0mcRQeQH8j4eEReJNpAj7CyDP5+GjI/sgJjxa/zaaEziiHDl1CY/HikJ04Xp0whyg0&#10;X75dLJaLkg3TXJuXy3ev33CWYFV1mQ9I8YMBJ9KhlsheZwvU+EDx1HppyeRhsG1jhyEnuN9tBhSj&#10;4n/RbJr3zeaMTs9tWcKJdeK/g/a4xYs09iOzOf+dZPiveV7A8w9f/wQAAP//AwBQSwMEFAAGAAgA&#10;AAAhACBaHI7fAAAADQEAAA8AAABkcnMvZG93bnJldi54bWxMj0FPg0AQhe8m/ofNmHhrF1QaRJbG&#10;1OjFmGrV+8JOgcjOUnYL+O+dnuztTd6XN+/l69l2YsTBt44UxMsIBFLlTEu1gq/P50UKwgdNRneO&#10;UMEvelgXlxe5zoyb6APHXagFh5DPtIImhD6T0lcNWu2Xrkdib+8GqwOfQy3NoCcOt528iaKVtLol&#10;/tDoHjcNVj+7o1Xwtn963Y4HHKpye0jM3ff7ywYnpa6v5scHEAHn8A/DqT5Xh4I7le5IxotOwSJJ&#10;E0bZuF+xOBHxbcyqZJWmUQKyyOX5iuIPAAD//wMAUEsBAi0AFAAGAAgAAAAhALaDOJL+AAAA4QEA&#10;ABMAAAAAAAAAAAAAAAAAAAAAAFtDb250ZW50X1R5cGVzXS54bWxQSwECLQAUAAYACAAAACEAOP0h&#10;/9YAAACUAQAACwAAAAAAAAAAAAAAAAAvAQAAX3JlbHMvLnJlbHNQSwECLQAUAAYACAAAACEAYnnH&#10;S54BAAApAwAADgAAAAAAAAAAAAAAAAAuAgAAZHJzL2Uyb0RvYy54bWxQSwECLQAUAAYACAAAACEA&#10;IFocjt8AAAANAQAADwAAAAAAAAAAAAAAAAD4AwAAZHJzL2Rvd25yZXYueG1sUEsFBgAAAAAEAAQA&#10;8wAAAAQFAAAAAA==&#10;" fillcolor="#fcfafc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B32A20" w:rsidRDefault="00B32A20" w:rsidP="00B32A20">
      <w:pPr>
        <w:spacing w:after="498" w:line="1" w:lineRule="exact"/>
        <w:sectPr w:rsidR="00B32A20" w:rsidSect="00B32A20">
          <w:pgSz w:w="11900" w:h="16840"/>
          <w:pgMar w:top="865" w:right="687" w:bottom="2209" w:left="941" w:header="0" w:footer="3" w:gutter="0"/>
          <w:cols w:space="720"/>
          <w:noEndnote/>
          <w:docGrid w:linePitch="360"/>
        </w:sectPr>
      </w:pPr>
    </w:p>
    <w:p w:rsidR="00B32A20" w:rsidRDefault="00B32A20" w:rsidP="00B32A20">
      <w:pPr>
        <w:pStyle w:val="Heading10"/>
        <w:keepNext/>
        <w:keepLines/>
        <w:spacing w:after="180" w:line="240" w:lineRule="auto"/>
        <w:jc w:val="center"/>
      </w:pPr>
      <w:bookmarkStart w:id="0" w:name="bookmark7"/>
      <w:bookmarkStart w:id="1" w:name="bookmark8"/>
      <w:bookmarkStart w:id="2" w:name="bookmark9"/>
      <w:r>
        <w:rPr>
          <w:color w:val="000000"/>
        </w:rPr>
        <w:t>ANNEX III</w:t>
      </w:r>
      <w:bookmarkEnd w:id="0"/>
      <w:bookmarkEnd w:id="1"/>
      <w:bookmarkEnd w:id="2"/>
    </w:p>
    <w:p w:rsidR="00B32A20" w:rsidRDefault="00B32A20" w:rsidP="00B32A20">
      <w:pPr>
        <w:pStyle w:val="BodyText"/>
        <w:spacing w:after="260" w:line="240" w:lineRule="auto"/>
        <w:jc w:val="center"/>
      </w:pPr>
      <w:r>
        <w:rPr>
          <w:color w:val="000000"/>
          <w:u w:val="single"/>
        </w:rPr>
        <w:t>Biographical data form of candidates to the Committee against Torture</w:t>
      </w:r>
    </w:p>
    <w:p w:rsidR="00B32A20" w:rsidRDefault="00B32A20" w:rsidP="00B32A20">
      <w:pPr>
        <w:pStyle w:val="BodyText"/>
        <w:spacing w:after="260"/>
        <w:jc w:val="both"/>
      </w:pPr>
      <w:r>
        <w:rPr>
          <w:b/>
          <w:bCs/>
        </w:rPr>
        <w:t xml:space="preserve">Name and first name: </w:t>
      </w:r>
      <w:r>
        <w:t>Adil ABILOV</w:t>
      </w:r>
    </w:p>
    <w:p w:rsidR="00B32A20" w:rsidRDefault="00B32A20" w:rsidP="00B32A20">
      <w:pPr>
        <w:pStyle w:val="BodyText"/>
        <w:spacing w:after="260"/>
        <w:jc w:val="both"/>
      </w:pPr>
      <w:r>
        <w:rPr>
          <w:b/>
          <w:bCs/>
        </w:rPr>
        <w:t xml:space="preserve">Date and place of birth: </w:t>
      </w:r>
      <w:r>
        <w:t>27 February 1979, Baku, Azerbaijan</w:t>
      </w:r>
    </w:p>
    <w:p w:rsidR="00B32A20" w:rsidRDefault="00B32A20" w:rsidP="00B32A20">
      <w:pPr>
        <w:pStyle w:val="BodyText"/>
        <w:spacing w:after="260"/>
        <w:jc w:val="both"/>
      </w:pPr>
      <w:r>
        <w:rPr>
          <w:b/>
          <w:bCs/>
        </w:rPr>
        <w:t xml:space="preserve">Working languages: </w:t>
      </w:r>
      <w:r>
        <w:t>English, Russian</w:t>
      </w:r>
    </w:p>
    <w:p w:rsidR="00B32A20" w:rsidRDefault="00B32A20" w:rsidP="00B32A20">
      <w:pPr>
        <w:pStyle w:val="BodyText"/>
        <w:spacing w:after="260"/>
        <w:jc w:val="both"/>
      </w:pPr>
      <w:r>
        <w:rPr>
          <w:b/>
          <w:bCs/>
        </w:rPr>
        <w:t xml:space="preserve">Current position/function: </w:t>
      </w:r>
      <w:r>
        <w:t>Director of International Cooperation Department of the Ministry of Justice, Councilor to Minister of Justice, Vice-Chair of the Council of Europe’s Committee of Experts on the Operation of European Conventions on Co-operation in Criminal Matters (PC-OC)</w:t>
      </w:r>
    </w:p>
    <w:p w:rsidR="00B32A20" w:rsidRDefault="00B32A20" w:rsidP="00B32A20">
      <w:pPr>
        <w:pStyle w:val="Heading10"/>
        <w:keepNext/>
        <w:keepLines/>
        <w:jc w:val="both"/>
      </w:pPr>
      <w:bookmarkStart w:id="3" w:name="bookmark10"/>
      <w:bookmarkStart w:id="4" w:name="bookmark11"/>
      <w:bookmarkStart w:id="5" w:name="bookmark12"/>
      <w:r>
        <w:t>Main professional activities:</w:t>
      </w:r>
      <w:bookmarkEnd w:id="3"/>
      <w:bookmarkEnd w:id="4"/>
      <w:bookmarkEnd w:id="5"/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6" w:name="bookmark13"/>
      <w:bookmarkEnd w:id="6"/>
      <w:r>
        <w:t>Implementation of obligations arising from international treaties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7" w:name="bookmark14"/>
      <w:bookmarkEnd w:id="7"/>
      <w:r>
        <w:t>Extradition, including providing guarantees on human rights, presenting cases in court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8" w:name="bookmark15"/>
      <w:bookmarkEnd w:id="8"/>
      <w:r>
        <w:t>Legal assistance in criminal and civil matters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after="260"/>
        <w:ind w:left="720" w:hanging="360"/>
        <w:jc w:val="both"/>
      </w:pPr>
      <w:bookmarkStart w:id="9" w:name="bookmark16"/>
      <w:bookmarkEnd w:id="9"/>
      <w:r>
        <w:t>Providing legal opinions on draft international instruments to be signed by the Government institutions</w:t>
      </w:r>
    </w:p>
    <w:p w:rsidR="00B32A20" w:rsidRDefault="00B32A20" w:rsidP="00B32A20">
      <w:pPr>
        <w:pStyle w:val="Heading10"/>
        <w:keepNext/>
        <w:keepLines/>
        <w:spacing w:line="259" w:lineRule="auto"/>
        <w:jc w:val="both"/>
      </w:pPr>
      <w:bookmarkStart w:id="10" w:name="bookmark17"/>
      <w:bookmarkStart w:id="11" w:name="bookmark18"/>
      <w:bookmarkStart w:id="12" w:name="bookmark19"/>
      <w:r>
        <w:t>Educational background:</w:t>
      </w:r>
      <w:bookmarkEnd w:id="10"/>
      <w:bookmarkEnd w:id="11"/>
      <w:bookmarkEnd w:id="12"/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59" w:lineRule="auto"/>
        <w:ind w:firstLine="360"/>
        <w:jc w:val="both"/>
      </w:pPr>
      <w:bookmarkStart w:id="13" w:name="bookmark20"/>
      <w:bookmarkEnd w:id="13"/>
      <w:r>
        <w:t>Baku State University, Master Diploma with distinction (2000)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59" w:lineRule="auto"/>
        <w:ind w:left="720" w:hanging="360"/>
        <w:jc w:val="both"/>
      </w:pPr>
      <w:bookmarkStart w:id="14" w:name="bookmark21"/>
      <w:bookmarkEnd w:id="14"/>
      <w:r>
        <w:t>Human Rights Law and Practice Programme, held by the Institute of European Law of the University of Birmingham, United Kingdom (2002)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62" w:lineRule="auto"/>
        <w:ind w:left="720" w:hanging="360"/>
        <w:jc w:val="both"/>
      </w:pPr>
      <w:bookmarkStart w:id="15" w:name="bookmark22"/>
      <w:bookmarkEnd w:id="15"/>
      <w:r>
        <w:t>“The Role of National Independent Institutions in Human Rights Protection” Regional Training Programme for Eastern Europe, Caucasus and Central Asia, held in the Raoul Wallenberg Institute, Lund, Sweden (2001)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62" w:lineRule="auto"/>
        <w:ind w:firstLine="360"/>
        <w:jc w:val="both"/>
      </w:pPr>
      <w:bookmarkStart w:id="16" w:name="bookmark23"/>
      <w:bookmarkEnd w:id="16"/>
      <w:r>
        <w:t>University of Essex, LL.M in International Human Rights Law (2005)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after="260" w:line="262" w:lineRule="auto"/>
        <w:ind w:left="720" w:hanging="360"/>
        <w:jc w:val="both"/>
      </w:pPr>
      <w:bookmarkStart w:id="17" w:name="bookmark24"/>
      <w:bookmarkEnd w:id="17"/>
      <w:r>
        <w:t>Ph.D. in International Law and Constitutional Law (Extradition Obligations vs. Human Rights)</w:t>
      </w:r>
    </w:p>
    <w:p w:rsidR="00B32A20" w:rsidRDefault="00B32A20" w:rsidP="00B32A20">
      <w:pPr>
        <w:pStyle w:val="Heading10"/>
        <w:keepNext/>
        <w:keepLines/>
        <w:jc w:val="both"/>
      </w:pPr>
      <w:bookmarkStart w:id="18" w:name="bookmark25"/>
      <w:bookmarkStart w:id="19" w:name="bookmark26"/>
      <w:bookmarkStart w:id="20" w:name="bookmark27"/>
      <w:r>
        <w:t>Other main activities in the field of human rights relevant to the mandate of the Committee against Torture:</w:t>
      </w:r>
      <w:bookmarkEnd w:id="18"/>
      <w:bookmarkEnd w:id="19"/>
      <w:bookmarkEnd w:id="20"/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left="720" w:hanging="360"/>
        <w:jc w:val="both"/>
      </w:pPr>
      <w:bookmarkStart w:id="21" w:name="bookmark28"/>
      <w:bookmarkEnd w:id="21"/>
      <w:r>
        <w:t>Trainer on human rights, including prohibition of torture for judges, judicial candidates and justice servants (Academy of Justice)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22" w:name="bookmark29"/>
      <w:bookmarkEnd w:id="22"/>
      <w:r>
        <w:t>Drafting reports to the UN treaty monitoring bodies, including CAT on behalf of Azerbaijan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left="720" w:hanging="360"/>
        <w:jc w:val="both"/>
      </w:pPr>
      <w:bookmarkStart w:id="23" w:name="bookmark30"/>
      <w:bookmarkEnd w:id="23"/>
      <w:r>
        <w:t>Visiting prisons during bilateral visits in order to study and adapt best practices (Germany, Latvia, UK, Chile, Georgia, Algeria, Croatia and the Netherlands)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after="260"/>
        <w:ind w:firstLine="360"/>
        <w:jc w:val="both"/>
      </w:pPr>
      <w:bookmarkStart w:id="24" w:name="bookmark31"/>
      <w:bookmarkEnd w:id="24"/>
      <w:r>
        <w:t>Cooperation with CPT, drafting commentaries on their reports</w:t>
      </w:r>
    </w:p>
    <w:p w:rsidR="00B32A20" w:rsidRDefault="00B32A20" w:rsidP="00B32A20">
      <w:pPr>
        <w:pStyle w:val="Heading10"/>
        <w:keepNext/>
        <w:keepLines/>
        <w:jc w:val="both"/>
      </w:pPr>
      <w:bookmarkStart w:id="25" w:name="bookmark32"/>
      <w:bookmarkStart w:id="26" w:name="bookmark33"/>
      <w:bookmarkStart w:id="27" w:name="bookmark34"/>
      <w:r>
        <w:t>List of most recent publications in this field:</w:t>
      </w:r>
      <w:bookmarkEnd w:id="25"/>
      <w:bookmarkEnd w:id="26"/>
      <w:bookmarkEnd w:id="27"/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28" w:name="bookmark35"/>
      <w:bookmarkEnd w:id="28"/>
      <w:r>
        <w:t>Death Penalty as a Cruel and Inhuman Punishment (based on the ICCPR), 2005, Baku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ind w:firstLine="360"/>
        <w:jc w:val="both"/>
      </w:pPr>
      <w:bookmarkStart w:id="29" w:name="bookmark36"/>
      <w:bookmarkEnd w:id="29"/>
      <w:r>
        <w:t>Diplomatic Guarantees and Extradition, 2006, Baku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54" w:lineRule="auto"/>
        <w:ind w:firstLine="360"/>
        <w:jc w:val="both"/>
      </w:pPr>
      <w:bookmarkStart w:id="30" w:name="bookmark37"/>
      <w:bookmarkEnd w:id="30"/>
      <w:r>
        <w:t>Prohibition of Torture as a Ground to Refuse Extradition, April-May 2007, Baku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54" w:lineRule="auto"/>
        <w:ind w:left="720" w:hanging="360"/>
        <w:jc w:val="both"/>
      </w:pPr>
      <w:bookmarkStart w:id="31" w:name="bookmark38"/>
      <w:bookmarkEnd w:id="31"/>
      <w:r>
        <w:t>Practice of considering extradition requests in the Council of Europe states, including Azerbaijan 2009, Russia</w:t>
      </w:r>
    </w:p>
    <w:p w:rsidR="00B32A20" w:rsidRDefault="00B32A20" w:rsidP="00B32A20">
      <w:pPr>
        <w:pStyle w:val="BodyText"/>
        <w:numPr>
          <w:ilvl w:val="0"/>
          <w:numId w:val="1"/>
        </w:numPr>
        <w:tabs>
          <w:tab w:val="left" w:pos="721"/>
        </w:tabs>
        <w:spacing w:line="259" w:lineRule="auto"/>
        <w:ind w:left="720" w:hanging="360"/>
        <w:jc w:val="both"/>
      </w:pPr>
      <w:bookmarkStart w:id="32" w:name="bookmark39"/>
      <w:bookmarkEnd w:id="32"/>
      <w:r>
        <w:t>Observance of Human Rights: Current Status of Legal Regulation and Prospects, 2014, Ukraine</w:t>
      </w:r>
    </w:p>
    <w:p w:rsidR="00B32A20" w:rsidRDefault="00B32A20" w:rsidP="00B32A20">
      <w:pPr>
        <w:pStyle w:val="BodyText"/>
        <w:tabs>
          <w:tab w:val="left" w:pos="721"/>
        </w:tabs>
        <w:spacing w:line="259" w:lineRule="auto"/>
        <w:ind w:left="720"/>
        <w:jc w:val="both"/>
      </w:pPr>
    </w:p>
    <w:p w:rsidR="007268D1" w:rsidRDefault="007268D1">
      <w:bookmarkStart w:id="33" w:name="_GoBack"/>
      <w:bookmarkEnd w:id="33"/>
    </w:p>
    <w:sectPr w:rsidR="007268D1">
      <w:type w:val="continuous"/>
      <w:pgSz w:w="11900" w:h="16840"/>
      <w:pgMar w:top="746" w:right="548" w:bottom="588" w:left="8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1832"/>
    <w:multiLevelType w:val="multilevel"/>
    <w:tmpl w:val="C7D00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16161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20"/>
    <w:rsid w:val="007268D1"/>
    <w:rsid w:val="00B3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6929A-64C4-4ECE-B13F-7CB4F5CD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2A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32A20"/>
    <w:rPr>
      <w:rFonts w:ascii="Arial" w:eastAsia="Arial" w:hAnsi="Arial" w:cs="Arial"/>
      <w:color w:val="161616"/>
    </w:rPr>
  </w:style>
  <w:style w:type="character" w:customStyle="1" w:styleId="Heading1">
    <w:name w:val="Heading #1_"/>
    <w:basedOn w:val="DefaultParagraphFont"/>
    <w:link w:val="Heading10"/>
    <w:rsid w:val="00B32A20"/>
    <w:rPr>
      <w:rFonts w:ascii="Arial" w:eastAsia="Arial" w:hAnsi="Arial" w:cs="Arial"/>
      <w:b/>
      <w:bCs/>
      <w:color w:val="161616"/>
    </w:rPr>
  </w:style>
  <w:style w:type="paragraph" w:styleId="BodyText">
    <w:name w:val="Body Text"/>
    <w:basedOn w:val="Normal"/>
    <w:link w:val="BodyTextChar"/>
    <w:qFormat/>
    <w:rsid w:val="00B32A20"/>
    <w:pPr>
      <w:spacing w:line="264" w:lineRule="auto"/>
    </w:pPr>
    <w:rPr>
      <w:rFonts w:ascii="Arial" w:eastAsia="Arial" w:hAnsi="Arial" w:cs="Arial"/>
      <w:color w:val="161616"/>
      <w:sz w:val="22"/>
      <w:szCs w:val="22"/>
      <w:lang w:bidi="ar-SA"/>
    </w:rPr>
  </w:style>
  <w:style w:type="character" w:customStyle="1" w:styleId="BodyTextChar1">
    <w:name w:val="Body Text Char1"/>
    <w:basedOn w:val="DefaultParagraphFont"/>
    <w:uiPriority w:val="99"/>
    <w:semiHidden/>
    <w:rsid w:val="00B32A20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Heading10">
    <w:name w:val="Heading #1"/>
    <w:basedOn w:val="Normal"/>
    <w:link w:val="Heading1"/>
    <w:rsid w:val="00B32A20"/>
    <w:pPr>
      <w:spacing w:line="264" w:lineRule="auto"/>
      <w:outlineLvl w:val="0"/>
    </w:pPr>
    <w:rPr>
      <w:rFonts w:ascii="Arial" w:eastAsia="Arial" w:hAnsi="Arial" w:cs="Arial"/>
      <w:b/>
      <w:bCs/>
      <w:color w:val="161616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Ayshan A. Pashazada</dc:creator>
  <cp:keywords/>
  <dc:description/>
  <cp:lastModifiedBy>Ayshan A. Pashazada</cp:lastModifiedBy>
  <cp:revision>1</cp:revision>
  <dcterms:created xsi:type="dcterms:W3CDTF">2023-06-16T12:59:00Z</dcterms:created>
  <dcterms:modified xsi:type="dcterms:W3CDTF">2023-06-16T12:59:00Z</dcterms:modified>
</cp:coreProperties>
</file>