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11E4F" w14:textId="77777777" w:rsidR="00075812" w:rsidRDefault="00075812" w:rsidP="00197F7D">
      <w:pPr>
        <w:jc w:val="center"/>
        <w:rPr>
          <w:rFonts w:ascii="Arial" w:hAnsi="Arial" w:cs="Arial"/>
          <w:b/>
          <w:bCs/>
        </w:rPr>
      </w:pPr>
    </w:p>
    <w:p w14:paraId="20037D0F" w14:textId="597277CC" w:rsidR="00197F7D" w:rsidRPr="00075812" w:rsidRDefault="00075812" w:rsidP="00197F7D">
      <w:pPr>
        <w:jc w:val="center"/>
        <w:rPr>
          <w:rFonts w:ascii="Arial" w:hAnsi="Arial" w:cs="Arial"/>
          <w:b/>
          <w:bCs/>
        </w:rPr>
      </w:pPr>
      <w:r w:rsidRPr="00075812">
        <w:rPr>
          <w:rFonts w:ascii="Arial" w:hAnsi="Arial" w:cs="Arial"/>
          <w:b/>
          <w:bCs/>
        </w:rPr>
        <w:t>10 October 2024</w:t>
      </w:r>
    </w:p>
    <w:p w14:paraId="1F1BF28B" w14:textId="0E347592" w:rsidR="00075812" w:rsidRPr="00075812" w:rsidRDefault="00075812" w:rsidP="00197F7D">
      <w:pPr>
        <w:jc w:val="center"/>
        <w:rPr>
          <w:rFonts w:ascii="Arial" w:hAnsi="Arial" w:cs="Arial"/>
          <w:b/>
          <w:bCs/>
        </w:rPr>
      </w:pPr>
      <w:r w:rsidRPr="00075812">
        <w:rPr>
          <w:rFonts w:ascii="Arial" w:hAnsi="Arial" w:cs="Arial"/>
          <w:b/>
          <w:bCs/>
        </w:rPr>
        <w:t>World Day against the Death penalty</w:t>
      </w:r>
    </w:p>
    <w:p w14:paraId="30B48EAF" w14:textId="4B7CF842" w:rsidR="00945157" w:rsidRDefault="00945157" w:rsidP="00945157">
      <w:pPr>
        <w:rPr>
          <w:rFonts w:ascii="Arial" w:hAnsi="Arial" w:cs="Arial"/>
          <w:b/>
          <w:bCs/>
          <w:sz w:val="28"/>
          <w:szCs w:val="28"/>
        </w:rPr>
      </w:pPr>
      <w:r>
        <w:rPr>
          <w:rFonts w:ascii="Arial" w:hAnsi="Arial" w:cs="Arial"/>
          <w:b/>
          <w:bCs/>
          <w:sz w:val="28"/>
          <w:szCs w:val="28"/>
        </w:rPr>
        <w:t xml:space="preserve">                          </w:t>
      </w:r>
    </w:p>
    <w:p w14:paraId="0B5312F3" w14:textId="77777777" w:rsidR="00945157" w:rsidRDefault="00945157" w:rsidP="00945157">
      <w:pPr>
        <w:rPr>
          <w:rFonts w:ascii="Arial" w:hAnsi="Arial" w:cs="Arial"/>
          <w:b/>
          <w:bCs/>
          <w:sz w:val="28"/>
          <w:szCs w:val="28"/>
        </w:rPr>
      </w:pPr>
    </w:p>
    <w:p w14:paraId="49F3E3B7" w14:textId="22E9A3F3" w:rsidR="00197F7D" w:rsidRPr="00197F7D" w:rsidRDefault="00E84E28" w:rsidP="00197F7D">
      <w:pPr>
        <w:jc w:val="center"/>
        <w:rPr>
          <w:rFonts w:ascii="Arial" w:hAnsi="Arial" w:cs="Arial"/>
          <w:b/>
          <w:bCs/>
          <w:sz w:val="28"/>
          <w:szCs w:val="28"/>
        </w:rPr>
      </w:pPr>
      <w:r>
        <w:rPr>
          <w:rFonts w:ascii="Arial" w:hAnsi="Arial" w:cs="Arial"/>
          <w:b/>
          <w:bCs/>
          <w:sz w:val="28"/>
          <w:szCs w:val="28"/>
        </w:rPr>
        <w:t xml:space="preserve">Statement on </w:t>
      </w:r>
      <w:r w:rsidR="00075812">
        <w:rPr>
          <w:rFonts w:ascii="Arial" w:hAnsi="Arial" w:cs="Arial"/>
          <w:b/>
          <w:bCs/>
          <w:sz w:val="28"/>
          <w:szCs w:val="28"/>
        </w:rPr>
        <w:t xml:space="preserve">alarming increase of executions in </w:t>
      </w:r>
      <w:r w:rsidR="00197F7D" w:rsidRPr="00197F7D">
        <w:rPr>
          <w:rFonts w:ascii="Arial" w:hAnsi="Arial" w:cs="Arial"/>
          <w:b/>
          <w:bCs/>
          <w:sz w:val="28"/>
          <w:szCs w:val="28"/>
        </w:rPr>
        <w:t>Iran</w:t>
      </w:r>
      <w:r w:rsidR="00075812">
        <w:rPr>
          <w:rFonts w:ascii="Arial" w:hAnsi="Arial" w:cs="Arial"/>
          <w:b/>
          <w:bCs/>
          <w:sz w:val="28"/>
          <w:szCs w:val="28"/>
        </w:rPr>
        <w:t xml:space="preserve"> </w:t>
      </w:r>
    </w:p>
    <w:p w14:paraId="6FDF3CB3" w14:textId="77777777" w:rsidR="00197F7D" w:rsidRPr="00197F7D" w:rsidRDefault="00197F7D" w:rsidP="002A6229">
      <w:pPr>
        <w:rPr>
          <w:rFonts w:ascii="Arial" w:hAnsi="Arial" w:cs="Arial"/>
          <w:b/>
          <w:bCs/>
        </w:rPr>
      </w:pPr>
    </w:p>
    <w:p w14:paraId="216EDD03" w14:textId="77777777" w:rsidR="00C16044" w:rsidRDefault="00C16044" w:rsidP="002A6229">
      <w:pPr>
        <w:rPr>
          <w:rFonts w:ascii="Arial" w:hAnsi="Arial" w:cs="Arial"/>
        </w:rPr>
      </w:pPr>
    </w:p>
    <w:p w14:paraId="44CC540C" w14:textId="29A419DB" w:rsidR="00C16044" w:rsidRDefault="00C16044" w:rsidP="00C16044">
      <w:pPr>
        <w:jc w:val="both"/>
        <w:rPr>
          <w:rFonts w:ascii="Arial" w:hAnsi="Arial" w:cs="Arial"/>
        </w:rPr>
      </w:pPr>
      <w:r w:rsidRPr="00C16044">
        <w:rPr>
          <w:rFonts w:ascii="Arial" w:hAnsi="Arial" w:cs="Arial"/>
        </w:rPr>
        <w:t xml:space="preserve">This year’s World Day Against the Death Penalty holds particular significance for the Islamic Republic of Iran, where we continue to witness an alarming increase in the use of the death penalty, with over </w:t>
      </w:r>
      <w:r>
        <w:rPr>
          <w:rFonts w:ascii="Arial" w:hAnsi="Arial" w:cs="Arial"/>
        </w:rPr>
        <w:t>4</w:t>
      </w:r>
      <w:r w:rsidRPr="00C16044">
        <w:rPr>
          <w:rFonts w:ascii="Arial" w:hAnsi="Arial" w:cs="Arial"/>
        </w:rPr>
        <w:t xml:space="preserve">00 executions reportedly carried out this year </w:t>
      </w:r>
      <w:r>
        <w:rPr>
          <w:rFonts w:ascii="Arial" w:hAnsi="Arial" w:cs="Arial"/>
        </w:rPr>
        <w:t>almost half of these executions for drug-related offenses.</w:t>
      </w:r>
    </w:p>
    <w:p w14:paraId="24A26D8A" w14:textId="77777777" w:rsidR="00C16044" w:rsidRDefault="00C16044" w:rsidP="00C16044">
      <w:pPr>
        <w:jc w:val="both"/>
        <w:rPr>
          <w:rFonts w:ascii="Arial" w:hAnsi="Arial" w:cs="Arial"/>
        </w:rPr>
      </w:pPr>
    </w:p>
    <w:p w14:paraId="5E7162F8" w14:textId="14446C82" w:rsidR="00C16044" w:rsidRPr="00197F7D" w:rsidRDefault="00C16044" w:rsidP="00C16044">
      <w:pPr>
        <w:jc w:val="both"/>
        <w:rPr>
          <w:rFonts w:ascii="Arial" w:hAnsi="Arial" w:cs="Arial"/>
        </w:rPr>
      </w:pPr>
      <w:r w:rsidRPr="00C16044">
        <w:rPr>
          <w:rFonts w:ascii="Arial" w:hAnsi="Arial" w:cs="Arial"/>
        </w:rPr>
        <w:t xml:space="preserve">Iran's capital offences extend well beyond the international standards to include drug-related offences, adultery, same sex sexual acts, political </w:t>
      </w:r>
      <w:r w:rsidR="00E84E28" w:rsidRPr="00C16044">
        <w:rPr>
          <w:rFonts w:ascii="Arial" w:hAnsi="Arial" w:cs="Arial"/>
        </w:rPr>
        <w:t>offences,</w:t>
      </w:r>
      <w:r w:rsidRPr="00C16044">
        <w:rPr>
          <w:rFonts w:ascii="Arial" w:hAnsi="Arial" w:cs="Arial"/>
        </w:rPr>
        <w:t xml:space="preserve"> and religious offences</w:t>
      </w:r>
      <w:r w:rsidRPr="00197F7D">
        <w:rPr>
          <w:rFonts w:ascii="Arial" w:hAnsi="Arial" w:cs="Arial"/>
        </w:rPr>
        <w:t>,</w:t>
      </w:r>
      <w:r w:rsidRPr="00CA4E8C">
        <w:rPr>
          <w:rFonts w:ascii="Arial" w:hAnsi="Arial" w:cs="Arial"/>
        </w:rPr>
        <w:t xml:space="preserve"> </w:t>
      </w:r>
      <w:r>
        <w:rPr>
          <w:rFonts w:ascii="Arial" w:hAnsi="Arial" w:cs="Arial"/>
        </w:rPr>
        <w:t>rendering these executions arbitrary in nature</w:t>
      </w:r>
      <w:r w:rsidRPr="00C16044">
        <w:rPr>
          <w:rFonts w:ascii="Arial" w:hAnsi="Arial" w:cs="Arial"/>
        </w:rPr>
        <w:t>.</w:t>
      </w:r>
    </w:p>
    <w:p w14:paraId="0284E92A" w14:textId="77777777" w:rsidR="00197F7D" w:rsidRPr="00197F7D" w:rsidRDefault="00197F7D" w:rsidP="002A6229">
      <w:pPr>
        <w:rPr>
          <w:rFonts w:ascii="Arial" w:hAnsi="Arial" w:cs="Arial"/>
        </w:rPr>
      </w:pPr>
    </w:p>
    <w:p w14:paraId="294DE418" w14:textId="14CE32D6" w:rsidR="00197F7D" w:rsidRPr="00197F7D" w:rsidRDefault="00C16044" w:rsidP="00C16044">
      <w:pPr>
        <w:jc w:val="both"/>
        <w:rPr>
          <w:rFonts w:ascii="Arial" w:hAnsi="Arial" w:cs="Arial"/>
        </w:rPr>
      </w:pPr>
      <w:r>
        <w:rPr>
          <w:rFonts w:ascii="Arial" w:hAnsi="Arial" w:cs="Arial"/>
        </w:rPr>
        <w:t>Of particular concern is the use of death penalty and lengthy prison sentences against w</w:t>
      </w:r>
      <w:r w:rsidR="00197F7D" w:rsidRPr="64C6B816">
        <w:rPr>
          <w:rFonts w:ascii="Arial" w:hAnsi="Arial" w:cs="Arial"/>
        </w:rPr>
        <w:t>omen</w:t>
      </w:r>
      <w:r w:rsidR="00E020A0">
        <w:rPr>
          <w:rFonts w:ascii="Arial" w:hAnsi="Arial" w:cs="Arial"/>
        </w:rPr>
        <w:t xml:space="preserve">, particularly </w:t>
      </w:r>
      <w:r w:rsidR="00344EE7">
        <w:rPr>
          <w:rFonts w:ascii="Arial" w:hAnsi="Arial" w:cs="Arial"/>
        </w:rPr>
        <w:t xml:space="preserve">those </w:t>
      </w:r>
      <w:r w:rsidR="00E020A0">
        <w:rPr>
          <w:rFonts w:ascii="Arial" w:hAnsi="Arial" w:cs="Arial"/>
        </w:rPr>
        <w:t>from minority background</w:t>
      </w:r>
      <w:r w:rsidR="00344EE7">
        <w:rPr>
          <w:rFonts w:ascii="Arial" w:hAnsi="Arial" w:cs="Arial"/>
        </w:rPr>
        <w:t>s</w:t>
      </w:r>
      <w:r w:rsidR="00E020A0">
        <w:rPr>
          <w:rFonts w:ascii="Arial" w:hAnsi="Arial" w:cs="Arial"/>
        </w:rPr>
        <w:t>,</w:t>
      </w:r>
      <w:r w:rsidR="00344EE7">
        <w:rPr>
          <w:rFonts w:ascii="Arial" w:hAnsi="Arial" w:cs="Arial"/>
        </w:rPr>
        <w:t xml:space="preserve"> </w:t>
      </w:r>
      <w:r>
        <w:rPr>
          <w:rFonts w:ascii="Arial" w:hAnsi="Arial" w:cs="Arial"/>
        </w:rPr>
        <w:t xml:space="preserve">on charges relating to </w:t>
      </w:r>
      <w:r w:rsidR="00197F7D" w:rsidRPr="64C6B816">
        <w:rPr>
          <w:rFonts w:ascii="Arial" w:hAnsi="Arial" w:cs="Arial"/>
        </w:rPr>
        <w:t>national security offences such as ‘armed rebellion against the State</w:t>
      </w:r>
      <w:r w:rsidR="00344EE7">
        <w:rPr>
          <w:rFonts w:ascii="Arial" w:hAnsi="Arial" w:cs="Arial"/>
        </w:rPr>
        <w:t>.</w:t>
      </w:r>
      <w:r w:rsidR="00197F7D" w:rsidRPr="64C6B816">
        <w:rPr>
          <w:rFonts w:ascii="Arial" w:hAnsi="Arial" w:cs="Arial"/>
        </w:rPr>
        <w:t xml:space="preserve">’ </w:t>
      </w:r>
      <w:r w:rsidR="00344EE7">
        <w:rPr>
          <w:rFonts w:ascii="Arial" w:hAnsi="Arial" w:cs="Arial"/>
        </w:rPr>
        <w:t>T</w:t>
      </w:r>
      <w:r w:rsidR="00197F7D" w:rsidRPr="64C6B816">
        <w:rPr>
          <w:rFonts w:ascii="Arial" w:hAnsi="Arial" w:cs="Arial"/>
        </w:rPr>
        <w:t>heir convictions arise from their</w:t>
      </w:r>
      <w:r w:rsidR="003032C3">
        <w:rPr>
          <w:rFonts w:ascii="Arial" w:hAnsi="Arial" w:cs="Arial"/>
        </w:rPr>
        <w:t xml:space="preserve"> </w:t>
      </w:r>
      <w:r w:rsidR="00197F7D" w:rsidRPr="64C6B816">
        <w:rPr>
          <w:rFonts w:ascii="Arial" w:hAnsi="Arial" w:cs="Arial"/>
        </w:rPr>
        <w:t>advocacy for women’s rights,</w:t>
      </w:r>
      <w:r w:rsidR="00CA4E8C">
        <w:rPr>
          <w:rFonts w:ascii="Arial" w:hAnsi="Arial" w:cs="Arial"/>
        </w:rPr>
        <w:t xml:space="preserve"> and often follow judicial proceedings that do not uphold the principles of due process or fair trial</w:t>
      </w:r>
      <w:r w:rsidR="00075812">
        <w:rPr>
          <w:rFonts w:ascii="Arial" w:hAnsi="Arial" w:cs="Arial"/>
        </w:rPr>
        <w:t>.</w:t>
      </w:r>
    </w:p>
    <w:p w14:paraId="69984F3E" w14:textId="77777777" w:rsidR="00197F7D" w:rsidRPr="00197F7D" w:rsidRDefault="00197F7D" w:rsidP="002A6229">
      <w:pPr>
        <w:rPr>
          <w:rFonts w:ascii="Arial" w:hAnsi="Arial" w:cs="Arial"/>
        </w:rPr>
      </w:pPr>
    </w:p>
    <w:p w14:paraId="3692DA2D" w14:textId="413A504B" w:rsidR="00197F7D" w:rsidRDefault="00197F7D" w:rsidP="00197F7D">
      <w:pPr>
        <w:rPr>
          <w:rFonts w:ascii="Arial" w:hAnsi="Arial" w:cs="Arial"/>
        </w:rPr>
      </w:pPr>
      <w:r w:rsidRPr="00197F7D">
        <w:rPr>
          <w:rFonts w:ascii="Arial" w:hAnsi="Arial" w:cs="Arial"/>
        </w:rPr>
        <w:t xml:space="preserve">This rise in death sentences against women activists is </w:t>
      </w:r>
      <w:r w:rsidR="00CA4E8C">
        <w:rPr>
          <w:rFonts w:ascii="Arial" w:hAnsi="Arial" w:cs="Arial"/>
        </w:rPr>
        <w:t xml:space="preserve">aimed at repressing </w:t>
      </w:r>
      <w:r w:rsidRPr="00197F7D">
        <w:rPr>
          <w:rFonts w:ascii="Arial" w:hAnsi="Arial" w:cs="Arial"/>
        </w:rPr>
        <w:t>the ‘Woman, Life, Freedom’ movement, which began in September 2022 following the tragic death of Jina Mahsa Amini</w:t>
      </w:r>
      <w:r w:rsidR="00075812">
        <w:rPr>
          <w:rFonts w:ascii="Arial" w:hAnsi="Arial" w:cs="Arial"/>
        </w:rPr>
        <w:t>.</w:t>
      </w:r>
      <w:r w:rsidRPr="00197F7D">
        <w:rPr>
          <w:rFonts w:ascii="Arial" w:hAnsi="Arial" w:cs="Arial"/>
        </w:rPr>
        <w:t xml:space="preserve"> </w:t>
      </w:r>
    </w:p>
    <w:p w14:paraId="2F9B42B8" w14:textId="77777777" w:rsidR="00CA4E8C" w:rsidRDefault="00CA4E8C" w:rsidP="00197F7D">
      <w:pPr>
        <w:rPr>
          <w:rFonts w:ascii="Arial" w:hAnsi="Arial" w:cs="Arial"/>
        </w:rPr>
      </w:pPr>
    </w:p>
    <w:p w14:paraId="1BEBF4DF" w14:textId="088A9CEE" w:rsidR="00CA4E8C" w:rsidRPr="00197F7D" w:rsidRDefault="00CA4E8C" w:rsidP="00CA4E8C">
      <w:pPr>
        <w:rPr>
          <w:rFonts w:ascii="Arial" w:hAnsi="Arial" w:cs="Arial"/>
        </w:rPr>
      </w:pPr>
      <w:r>
        <w:rPr>
          <w:rFonts w:ascii="Arial" w:hAnsi="Arial" w:cs="Arial"/>
        </w:rPr>
        <w:t xml:space="preserve">We remain deeply concerned about the lack of accountability for the death of </w:t>
      </w:r>
      <w:r w:rsidRPr="00197F7D">
        <w:rPr>
          <w:rFonts w:ascii="Arial" w:hAnsi="Arial" w:cs="Arial"/>
        </w:rPr>
        <w:t>Jina Mahsa Amini</w:t>
      </w:r>
      <w:r>
        <w:rPr>
          <w:rFonts w:ascii="Arial" w:hAnsi="Arial" w:cs="Arial"/>
        </w:rPr>
        <w:t>, which triggered the September 2022 protests, where 551 persons, including 49 women and 68 children have been killed. This environment of impunity paved the way to further oppression and discrimination against women and girls in Iran, including the arbitrary use of the death penalty</w:t>
      </w:r>
      <w:r w:rsidR="00075812">
        <w:rPr>
          <w:rFonts w:ascii="Arial" w:hAnsi="Arial" w:cs="Arial"/>
        </w:rPr>
        <w:t>.</w:t>
      </w:r>
    </w:p>
    <w:p w14:paraId="43A28961" w14:textId="77777777" w:rsidR="00197F7D" w:rsidRPr="00197F7D" w:rsidRDefault="00197F7D" w:rsidP="00197F7D">
      <w:pPr>
        <w:rPr>
          <w:rFonts w:ascii="Arial" w:hAnsi="Arial" w:cs="Arial"/>
        </w:rPr>
      </w:pPr>
    </w:p>
    <w:p w14:paraId="2CB304E5" w14:textId="6271F44C" w:rsidR="00197F7D" w:rsidRPr="00197F7D" w:rsidRDefault="00197F7D" w:rsidP="00197F7D">
      <w:pPr>
        <w:rPr>
          <w:rFonts w:ascii="Arial" w:hAnsi="Arial" w:cs="Arial"/>
        </w:rPr>
      </w:pPr>
      <w:r w:rsidRPr="00197F7D">
        <w:rPr>
          <w:rFonts w:ascii="Arial" w:hAnsi="Arial" w:cs="Arial"/>
        </w:rPr>
        <w:t>Rather than addressing the movement's demands for accountability, human rights, and gender equality, Iranian authorities have responded with intensified violence and punitive measures</w:t>
      </w:r>
      <w:r w:rsidR="00075812">
        <w:rPr>
          <w:rFonts w:ascii="Arial" w:hAnsi="Arial" w:cs="Arial"/>
        </w:rPr>
        <w:t>.</w:t>
      </w:r>
    </w:p>
    <w:p w14:paraId="69B130A9" w14:textId="77777777" w:rsidR="00197F7D" w:rsidRPr="00197F7D" w:rsidRDefault="00197F7D" w:rsidP="00197F7D">
      <w:pPr>
        <w:rPr>
          <w:rFonts w:ascii="Arial" w:hAnsi="Arial" w:cs="Arial"/>
        </w:rPr>
      </w:pPr>
    </w:p>
    <w:p w14:paraId="3B370A18" w14:textId="1893C239" w:rsidR="00197F7D" w:rsidRDefault="00197F7D" w:rsidP="00C16044">
      <w:pPr>
        <w:rPr>
          <w:rFonts w:ascii="Arial" w:hAnsi="Arial" w:cs="Arial"/>
        </w:rPr>
      </w:pPr>
      <w:r w:rsidRPr="00197F7D">
        <w:rPr>
          <w:rFonts w:ascii="Arial" w:hAnsi="Arial" w:cs="Arial"/>
        </w:rPr>
        <w:t xml:space="preserve">Iran’s </w:t>
      </w:r>
      <w:r w:rsidR="00CA4E8C">
        <w:rPr>
          <w:rFonts w:ascii="Arial" w:hAnsi="Arial" w:cs="Arial"/>
        </w:rPr>
        <w:t>policies and legal framework</w:t>
      </w:r>
      <w:r w:rsidR="00CA4E8C" w:rsidRPr="00197F7D">
        <w:rPr>
          <w:rFonts w:ascii="Arial" w:hAnsi="Arial" w:cs="Arial"/>
        </w:rPr>
        <w:t xml:space="preserve"> </w:t>
      </w:r>
      <w:r w:rsidRPr="00197F7D">
        <w:rPr>
          <w:rFonts w:ascii="Arial" w:hAnsi="Arial" w:cs="Arial"/>
        </w:rPr>
        <w:t>conflate activism with threats to national security, undermining freedom of expression and assembly</w:t>
      </w:r>
      <w:r w:rsidR="00075812">
        <w:rPr>
          <w:rFonts w:ascii="Arial" w:hAnsi="Arial" w:cs="Arial"/>
        </w:rPr>
        <w:t>.</w:t>
      </w:r>
    </w:p>
    <w:p w14:paraId="3AEAB255" w14:textId="77777777" w:rsidR="00D403EA" w:rsidRDefault="00D403EA" w:rsidP="002A6229">
      <w:pPr>
        <w:rPr>
          <w:rFonts w:ascii="Arial" w:hAnsi="Arial" w:cs="Arial"/>
        </w:rPr>
      </w:pPr>
    </w:p>
    <w:p w14:paraId="56174B9E" w14:textId="4D91BE84" w:rsidR="00D403EA" w:rsidRPr="00197F7D" w:rsidRDefault="00D403EA" w:rsidP="00D403EA">
      <w:pPr>
        <w:rPr>
          <w:rFonts w:ascii="Arial" w:hAnsi="Arial" w:cs="Arial"/>
        </w:rPr>
      </w:pPr>
      <w:r>
        <w:rPr>
          <w:rFonts w:ascii="Arial" w:hAnsi="Arial" w:cs="Arial"/>
        </w:rPr>
        <w:t xml:space="preserve">The use of the death penalty </w:t>
      </w:r>
      <w:r w:rsidRPr="00344EE7">
        <w:rPr>
          <w:rFonts w:ascii="Arial" w:hAnsi="Arial" w:cs="Arial"/>
        </w:rPr>
        <w:t>against women activists and supporters of the ‘Woman, Life, Freedom’ movement</w:t>
      </w:r>
      <w:r>
        <w:rPr>
          <w:rFonts w:ascii="Arial" w:hAnsi="Arial" w:cs="Arial"/>
        </w:rPr>
        <w:t xml:space="preserve"> needs to be understood within the wider context of </w:t>
      </w:r>
      <w:r w:rsidRPr="00197F7D">
        <w:rPr>
          <w:rFonts w:ascii="Arial" w:hAnsi="Arial" w:cs="Arial"/>
        </w:rPr>
        <w:t xml:space="preserve">an aggressive crackdown on women's autonomy, particularly through the enforcement of mandatory hijab laws. The 'Noor' plan and the pending Hijab and Chastity Bill further illustrates how capital punishment intersects with other forms of </w:t>
      </w:r>
      <w:r w:rsidR="00CB3632">
        <w:rPr>
          <w:rFonts w:ascii="Arial" w:hAnsi="Arial" w:cs="Arial"/>
        </w:rPr>
        <w:t>S</w:t>
      </w:r>
      <w:r w:rsidRPr="00197F7D">
        <w:rPr>
          <w:rFonts w:ascii="Arial" w:hAnsi="Arial" w:cs="Arial"/>
        </w:rPr>
        <w:t>tate oppression to create an atmosphere of pervasive fear and control</w:t>
      </w:r>
      <w:r w:rsidR="00075812">
        <w:rPr>
          <w:rFonts w:ascii="Arial" w:hAnsi="Arial" w:cs="Arial"/>
        </w:rPr>
        <w:t>.</w:t>
      </w:r>
    </w:p>
    <w:p w14:paraId="56BCD61F" w14:textId="77777777" w:rsidR="00D403EA" w:rsidRPr="00197F7D" w:rsidRDefault="00D403EA" w:rsidP="00D403EA">
      <w:pPr>
        <w:rPr>
          <w:rFonts w:ascii="Arial" w:hAnsi="Arial" w:cs="Arial"/>
        </w:rPr>
      </w:pPr>
    </w:p>
    <w:p w14:paraId="256F486B" w14:textId="62CC7994" w:rsidR="00D403EA" w:rsidRPr="00197F7D" w:rsidRDefault="00D403EA" w:rsidP="00D403EA">
      <w:pPr>
        <w:rPr>
          <w:rFonts w:ascii="Arial" w:hAnsi="Arial" w:cs="Arial"/>
        </w:rPr>
      </w:pPr>
      <w:r w:rsidRPr="00197F7D">
        <w:rPr>
          <w:rFonts w:ascii="Arial" w:hAnsi="Arial" w:cs="Arial"/>
        </w:rPr>
        <w:t xml:space="preserve">In the face of this repression, the courage of the Iranian people shines through. The ‘No to Execution Tuesdays’ campaign—a prisoner-led initiative in which prisoners go </w:t>
      </w:r>
      <w:r w:rsidRPr="00197F7D">
        <w:rPr>
          <w:rFonts w:ascii="Arial" w:hAnsi="Arial" w:cs="Arial"/>
        </w:rPr>
        <w:lastRenderedPageBreak/>
        <w:t xml:space="preserve">on a hunger strike each Tuesday against the death penalty—demonstrates the unwavering commitment to </w:t>
      </w:r>
      <w:r>
        <w:rPr>
          <w:rFonts w:ascii="Arial" w:hAnsi="Arial" w:cs="Arial"/>
        </w:rPr>
        <w:t xml:space="preserve">continue the advocacy for </w:t>
      </w:r>
      <w:r w:rsidRPr="00197F7D">
        <w:rPr>
          <w:rFonts w:ascii="Arial" w:hAnsi="Arial" w:cs="Arial"/>
        </w:rPr>
        <w:t xml:space="preserve">human rights and justice. </w:t>
      </w:r>
    </w:p>
    <w:p w14:paraId="304584B3" w14:textId="77777777" w:rsidR="00197F7D" w:rsidRPr="00197F7D" w:rsidRDefault="00197F7D" w:rsidP="00F140B6">
      <w:pPr>
        <w:rPr>
          <w:rFonts w:ascii="Arial" w:hAnsi="Arial" w:cs="Arial"/>
        </w:rPr>
      </w:pPr>
    </w:p>
    <w:p w14:paraId="35A58983" w14:textId="4CB57881" w:rsidR="00CA4E8C" w:rsidRDefault="00075812" w:rsidP="00CA4E8C">
      <w:pPr>
        <w:rPr>
          <w:rFonts w:ascii="Arial" w:hAnsi="Arial" w:cs="Arial"/>
        </w:rPr>
      </w:pPr>
      <w:r>
        <w:rPr>
          <w:rFonts w:ascii="Arial" w:hAnsi="Arial" w:cs="Arial"/>
        </w:rPr>
        <w:t>T</w:t>
      </w:r>
      <w:r w:rsidR="00197F7D" w:rsidRPr="00197F7D">
        <w:rPr>
          <w:rFonts w:ascii="Arial" w:hAnsi="Arial" w:cs="Arial"/>
        </w:rPr>
        <w:t>he Government of</w:t>
      </w:r>
      <w:r w:rsidR="00E84E28">
        <w:rPr>
          <w:rFonts w:ascii="Arial" w:hAnsi="Arial" w:cs="Arial"/>
        </w:rPr>
        <w:t xml:space="preserve"> Iran </w:t>
      </w:r>
      <w:r>
        <w:rPr>
          <w:rFonts w:ascii="Arial" w:hAnsi="Arial" w:cs="Arial"/>
        </w:rPr>
        <w:t xml:space="preserve">must </w:t>
      </w:r>
      <w:r w:rsidR="00CA4E8C">
        <w:rPr>
          <w:rFonts w:ascii="Arial" w:hAnsi="Arial" w:cs="Arial"/>
        </w:rPr>
        <w:t xml:space="preserve">ensure meaningful </w:t>
      </w:r>
      <w:proofErr w:type="gramStart"/>
      <w:r w:rsidR="00CA4E8C">
        <w:rPr>
          <w:rFonts w:ascii="Arial" w:hAnsi="Arial" w:cs="Arial"/>
        </w:rPr>
        <w:t>accountability</w:t>
      </w:r>
      <w:proofErr w:type="gramEnd"/>
      <w:r w:rsidR="00CA4E8C">
        <w:rPr>
          <w:rFonts w:ascii="Arial" w:hAnsi="Arial" w:cs="Arial"/>
        </w:rPr>
        <w:t xml:space="preserve"> for all cases of unlawful killings committed since 2022, including through the prosecution of perpetrators, reparation for families, and adoption of measures of nonrecurrence.</w:t>
      </w:r>
    </w:p>
    <w:p w14:paraId="2A9935A4" w14:textId="77777777" w:rsidR="00CA4E8C" w:rsidRDefault="00CA4E8C" w:rsidP="00CA4E8C">
      <w:pPr>
        <w:rPr>
          <w:rFonts w:ascii="Arial" w:hAnsi="Arial" w:cs="Arial"/>
        </w:rPr>
      </w:pPr>
    </w:p>
    <w:p w14:paraId="5483A2C6" w14:textId="648CAF58" w:rsidR="00F140B6" w:rsidRPr="00197F7D" w:rsidRDefault="00CA4E8C" w:rsidP="00CA4E8C">
      <w:pPr>
        <w:rPr>
          <w:rFonts w:ascii="Arial" w:hAnsi="Arial" w:cs="Arial"/>
        </w:rPr>
      </w:pPr>
      <w:r>
        <w:rPr>
          <w:rFonts w:ascii="Arial" w:hAnsi="Arial" w:cs="Arial"/>
        </w:rPr>
        <w:t xml:space="preserve">We further request the Iranian authorities to </w:t>
      </w:r>
      <w:r w:rsidR="00197F7D" w:rsidRPr="00197F7D">
        <w:rPr>
          <w:rFonts w:ascii="Arial" w:hAnsi="Arial" w:cs="Arial"/>
        </w:rPr>
        <w:t>immediately halt all executions, particularly those related to protests and activism, on this World Day against the Death Penalty</w:t>
      </w:r>
      <w:r w:rsidR="00075812">
        <w:rPr>
          <w:rFonts w:ascii="Arial" w:hAnsi="Arial" w:cs="Arial"/>
        </w:rPr>
        <w:t xml:space="preserve">. We call </w:t>
      </w:r>
      <w:r w:rsidR="00197F7D" w:rsidRPr="00197F7D">
        <w:rPr>
          <w:rFonts w:ascii="Arial" w:hAnsi="Arial" w:cs="Arial"/>
        </w:rPr>
        <w:t xml:space="preserve">for </w:t>
      </w:r>
      <w:r w:rsidR="002A6229" w:rsidRPr="00197F7D">
        <w:rPr>
          <w:rFonts w:ascii="Arial" w:hAnsi="Arial" w:cs="Arial"/>
        </w:rPr>
        <w:t>a moratorium on the death penalty with a view to its complete abolition</w:t>
      </w:r>
      <w:r w:rsidR="00197F7D" w:rsidRPr="00197F7D">
        <w:rPr>
          <w:rFonts w:ascii="Arial" w:hAnsi="Arial" w:cs="Arial"/>
        </w:rPr>
        <w:t xml:space="preserve"> and urge the </w:t>
      </w:r>
      <w:r w:rsidR="002A6229" w:rsidRPr="00197F7D">
        <w:rPr>
          <w:rFonts w:ascii="Arial" w:hAnsi="Arial" w:cs="Arial"/>
        </w:rPr>
        <w:t xml:space="preserve">international community to amplify the voices of </w:t>
      </w:r>
      <w:r w:rsidR="00736DC9" w:rsidRPr="00197F7D">
        <w:rPr>
          <w:rFonts w:ascii="Arial" w:hAnsi="Arial" w:cs="Arial"/>
        </w:rPr>
        <w:t xml:space="preserve">existing </w:t>
      </w:r>
      <w:r w:rsidR="002A6229" w:rsidRPr="00197F7D">
        <w:rPr>
          <w:rFonts w:ascii="Arial" w:hAnsi="Arial" w:cs="Arial"/>
        </w:rPr>
        <w:t>campaign</w:t>
      </w:r>
      <w:r w:rsidR="00465D5A" w:rsidRPr="00197F7D">
        <w:rPr>
          <w:rFonts w:ascii="Arial" w:hAnsi="Arial" w:cs="Arial"/>
        </w:rPr>
        <w:t>er</w:t>
      </w:r>
      <w:r w:rsidR="00736DC9" w:rsidRPr="00197F7D">
        <w:rPr>
          <w:rFonts w:ascii="Arial" w:hAnsi="Arial" w:cs="Arial"/>
        </w:rPr>
        <w:t>s</w:t>
      </w:r>
      <w:r w:rsidR="002A6229" w:rsidRPr="00197F7D">
        <w:rPr>
          <w:rFonts w:ascii="Arial" w:hAnsi="Arial" w:cs="Arial"/>
        </w:rPr>
        <w:t xml:space="preserve"> </w:t>
      </w:r>
      <w:r w:rsidR="00736DC9" w:rsidRPr="00197F7D">
        <w:rPr>
          <w:rFonts w:ascii="Arial" w:hAnsi="Arial" w:cs="Arial"/>
        </w:rPr>
        <w:t>to</w:t>
      </w:r>
      <w:r w:rsidR="002A6229" w:rsidRPr="00197F7D">
        <w:rPr>
          <w:rFonts w:ascii="Arial" w:hAnsi="Arial" w:cs="Arial"/>
        </w:rPr>
        <w:t xml:space="preserve"> end capital punishment</w:t>
      </w:r>
      <w:r w:rsidR="007B74DB" w:rsidRPr="00197F7D">
        <w:rPr>
          <w:rFonts w:ascii="Arial" w:hAnsi="Arial" w:cs="Arial"/>
        </w:rPr>
        <w:t xml:space="preserve"> and </w:t>
      </w:r>
      <w:r w:rsidR="00736DC9" w:rsidRPr="00197F7D">
        <w:rPr>
          <w:rFonts w:ascii="Arial" w:hAnsi="Arial" w:cs="Arial"/>
        </w:rPr>
        <w:t xml:space="preserve">to uphold </w:t>
      </w:r>
      <w:r w:rsidR="006277C4">
        <w:rPr>
          <w:rFonts w:ascii="Arial" w:hAnsi="Arial" w:cs="Arial"/>
        </w:rPr>
        <w:t xml:space="preserve">the rights of </w:t>
      </w:r>
      <w:r w:rsidR="007B74DB" w:rsidRPr="00197F7D">
        <w:rPr>
          <w:rFonts w:ascii="Arial" w:hAnsi="Arial" w:cs="Arial"/>
        </w:rPr>
        <w:t>women</w:t>
      </w:r>
      <w:r w:rsidR="006277C4">
        <w:rPr>
          <w:rFonts w:ascii="Arial" w:hAnsi="Arial" w:cs="Arial"/>
        </w:rPr>
        <w:t xml:space="preserve"> and girls</w:t>
      </w:r>
      <w:r w:rsidR="007B74DB" w:rsidRPr="00197F7D">
        <w:rPr>
          <w:rFonts w:ascii="Arial" w:hAnsi="Arial" w:cs="Arial"/>
        </w:rPr>
        <w:t xml:space="preserve">. </w:t>
      </w:r>
    </w:p>
    <w:p w14:paraId="73B14A0C" w14:textId="6A5A3AEC" w:rsidR="00F140B6" w:rsidRPr="00197F7D" w:rsidRDefault="00F140B6" w:rsidP="00F140B6">
      <w:pPr>
        <w:rPr>
          <w:rFonts w:ascii="Arial" w:hAnsi="Arial" w:cs="Arial"/>
        </w:rPr>
      </w:pPr>
    </w:p>
    <w:p w14:paraId="2C0DBA7D" w14:textId="777BBAF6" w:rsidR="00197F7D" w:rsidRPr="00197F7D" w:rsidRDefault="00197F7D" w:rsidP="00F140B6">
      <w:pPr>
        <w:rPr>
          <w:rFonts w:ascii="Arial" w:hAnsi="Arial" w:cs="Arial"/>
        </w:rPr>
      </w:pPr>
      <w:r w:rsidRPr="00197F7D">
        <w:rPr>
          <w:rFonts w:ascii="Arial" w:hAnsi="Arial" w:cs="Arial"/>
        </w:rPr>
        <w:t>ENDS</w:t>
      </w:r>
    </w:p>
    <w:p w14:paraId="4C0C6553" w14:textId="77777777" w:rsidR="00197F7D" w:rsidRPr="00197F7D" w:rsidRDefault="00197F7D" w:rsidP="00F140B6">
      <w:pPr>
        <w:rPr>
          <w:rFonts w:ascii="Arial" w:hAnsi="Arial" w:cs="Arial"/>
        </w:rPr>
      </w:pPr>
    </w:p>
    <w:p w14:paraId="11240223" w14:textId="77777777" w:rsidR="00075812" w:rsidRDefault="00E66AC0" w:rsidP="00E66AC0">
      <w:pPr>
        <w:rPr>
          <w:rFonts w:ascii="Aptos" w:hAnsi="Aptos"/>
          <w:b/>
          <w:bCs/>
          <w:i/>
          <w:iCs/>
          <w:lang w:val="en-AU" w:eastAsia="zh-CN"/>
        </w:rPr>
      </w:pPr>
      <w:r>
        <w:rPr>
          <w:rFonts w:ascii="Aptos" w:hAnsi="Aptos"/>
          <w:b/>
          <w:bCs/>
          <w:i/>
          <w:iCs/>
          <w:lang w:val="en-AU" w:eastAsia="zh-CN"/>
        </w:rPr>
        <w:t xml:space="preserve">Mai Sato, </w:t>
      </w:r>
      <w:hyperlink r:id="rId6" w:history="1">
        <w:r w:rsidRPr="00E66AC0">
          <w:rPr>
            <w:rStyle w:val="Hyperlink"/>
            <w:rFonts w:ascii="Aptos" w:hAnsi="Aptos"/>
            <w:b/>
            <w:bCs/>
            <w:i/>
            <w:iCs/>
            <w:lang w:val="en-AU" w:eastAsia="zh-CN"/>
          </w:rPr>
          <w:t xml:space="preserve">Special Rapporteur </w:t>
        </w:r>
        <w:proofErr w:type="gramStart"/>
        <w:r w:rsidRPr="00E66AC0">
          <w:rPr>
            <w:rStyle w:val="Hyperlink"/>
            <w:rFonts w:ascii="Aptos" w:hAnsi="Aptos"/>
            <w:b/>
            <w:bCs/>
            <w:i/>
            <w:iCs/>
            <w:lang w:val="en-AU" w:eastAsia="zh-CN"/>
          </w:rPr>
          <w:t>on the situation of</w:t>
        </w:r>
        <w:proofErr w:type="gramEnd"/>
        <w:r w:rsidRPr="00E66AC0">
          <w:rPr>
            <w:rStyle w:val="Hyperlink"/>
            <w:rFonts w:ascii="Aptos" w:hAnsi="Aptos"/>
            <w:b/>
            <w:bCs/>
            <w:i/>
            <w:iCs/>
            <w:lang w:val="en-AU" w:eastAsia="zh-CN"/>
          </w:rPr>
          <w:t xml:space="preserve"> human rights in the Islamic Republic of Iran</w:t>
        </w:r>
      </w:hyperlink>
      <w:r>
        <w:rPr>
          <w:rFonts w:ascii="Aptos" w:hAnsi="Aptos"/>
          <w:b/>
          <w:bCs/>
          <w:i/>
          <w:iCs/>
          <w:lang w:val="en-AU" w:eastAsia="zh-CN"/>
        </w:rPr>
        <w:t xml:space="preserve"> </w:t>
      </w:r>
    </w:p>
    <w:p w14:paraId="226FEF0B" w14:textId="3B325070" w:rsidR="00075812" w:rsidRDefault="00E66AC0" w:rsidP="00E66AC0">
      <w:pPr>
        <w:rPr>
          <w:rFonts w:ascii="Aptos" w:eastAsia="Times New Roman" w:hAnsi="Aptos"/>
          <w:b/>
          <w:bCs/>
          <w:i/>
          <w:iCs/>
          <w:color w:val="000000"/>
        </w:rPr>
      </w:pPr>
      <w:r>
        <w:rPr>
          <w:rFonts w:ascii="Aptos" w:hAnsi="Aptos"/>
          <w:b/>
          <w:bCs/>
          <w:i/>
          <w:iCs/>
          <w:lang w:val="en-AU" w:eastAsia="zh-CN"/>
        </w:rPr>
        <w:t xml:space="preserve">Morris Tidball-Binz, </w:t>
      </w:r>
      <w:hyperlink r:id="rId7" w:history="1">
        <w:r>
          <w:rPr>
            <w:rStyle w:val="Hyperlink"/>
            <w:rFonts w:ascii="Aptos" w:hAnsi="Aptos"/>
            <w:b/>
            <w:bCs/>
            <w:i/>
            <w:iCs/>
            <w:lang w:val="en-AU" w:eastAsia="zh-CN"/>
          </w:rPr>
          <w:t>Special Rapporteur on extrajudicial, summary or arbitrary executions</w:t>
        </w:r>
      </w:hyperlink>
      <w:r w:rsidRPr="00E66AC0">
        <w:rPr>
          <w:rFonts w:ascii="Aptos" w:eastAsia="Times New Roman" w:hAnsi="Aptos"/>
          <w:b/>
          <w:bCs/>
          <w:i/>
          <w:iCs/>
          <w:color w:val="000000"/>
        </w:rPr>
        <w:t xml:space="preserve"> </w:t>
      </w:r>
    </w:p>
    <w:p w14:paraId="2A5C5866" w14:textId="05A0FA35" w:rsidR="00075812" w:rsidRDefault="00E66AC0" w:rsidP="00E66AC0">
      <w:pPr>
        <w:rPr>
          <w:rFonts w:ascii="Aptos" w:eastAsia="Times New Roman" w:hAnsi="Aptos"/>
          <w:i/>
          <w:iCs/>
          <w:color w:val="0563C1"/>
          <w:u w:val="single"/>
        </w:rPr>
      </w:pPr>
      <w:r>
        <w:rPr>
          <w:rFonts w:ascii="Aptos" w:eastAsia="Times New Roman" w:hAnsi="Aptos"/>
          <w:b/>
          <w:bCs/>
          <w:i/>
          <w:iCs/>
          <w:color w:val="000000"/>
        </w:rPr>
        <w:t>Mary Lawlor,</w:t>
      </w:r>
      <w:r w:rsidRPr="00E66AC0">
        <w:rPr>
          <w:rStyle w:val="Hyperlink"/>
          <w:lang w:val="en-AU" w:eastAsia="zh-CN"/>
        </w:rPr>
        <w:t xml:space="preserve"> </w:t>
      </w:r>
      <w:hyperlink r:id="rId8" w:history="1">
        <w:r w:rsidRPr="00E66AC0">
          <w:rPr>
            <w:rStyle w:val="Hyperlink"/>
            <w:rFonts w:ascii="Aptos" w:hAnsi="Aptos"/>
            <w:b/>
            <w:bCs/>
            <w:i/>
            <w:iCs/>
            <w:lang w:val="en-AU" w:eastAsia="zh-CN"/>
          </w:rPr>
          <w:t>Special Rapporteur on the situation of human rights defenders</w:t>
        </w:r>
      </w:hyperlink>
    </w:p>
    <w:p w14:paraId="52CB3C79" w14:textId="62D12925" w:rsidR="00CB3632" w:rsidRDefault="00E66AC0" w:rsidP="00CB3632">
      <w:r w:rsidRPr="00E66AC0">
        <w:rPr>
          <w:rFonts w:ascii="Aptos" w:hAnsi="Aptos"/>
          <w:b/>
          <w:bCs/>
          <w:i/>
          <w:iCs/>
          <w:lang w:val="en-AU" w:eastAsia="zh-CN"/>
        </w:rPr>
        <w:t xml:space="preserve">Gina Romero, </w:t>
      </w:r>
      <w:hyperlink r:id="rId9" w:history="1">
        <w:r w:rsidRPr="00E66AC0">
          <w:rPr>
            <w:rStyle w:val="Hyperlink"/>
            <w:rFonts w:ascii="Aptos" w:hAnsi="Aptos"/>
            <w:b/>
            <w:bCs/>
            <w:i/>
            <w:iCs/>
            <w:lang w:val="en-AU" w:eastAsia="zh-CN"/>
          </w:rPr>
          <w:t>Special Rapporteur on the Rights to Freedom of Peaceful Assembly and of Association</w:t>
        </w:r>
      </w:hyperlink>
      <w:r w:rsidR="00CB3632">
        <w:rPr>
          <w:rStyle w:val="Hyperlink"/>
          <w:rFonts w:ascii="Aptos" w:hAnsi="Aptos"/>
          <w:b/>
          <w:bCs/>
          <w:i/>
          <w:iCs/>
          <w:lang w:val="en-AU" w:eastAsia="zh-CN"/>
        </w:rPr>
        <w:t xml:space="preserve">, </w:t>
      </w:r>
      <w:r w:rsidRPr="00E66AC0">
        <w:t xml:space="preserve"> </w:t>
      </w:r>
      <w:r w:rsidRPr="00E66AC0">
        <w:rPr>
          <w:rFonts w:ascii="Aptos" w:hAnsi="Aptos"/>
          <w:b/>
          <w:bCs/>
          <w:i/>
          <w:iCs/>
          <w:lang w:val="en-AU" w:eastAsia="zh-CN"/>
        </w:rPr>
        <w:t>Alice Jill Edwards</w:t>
      </w:r>
      <w:r>
        <w:rPr>
          <w:rFonts w:ascii="Aptos" w:hAnsi="Aptos"/>
          <w:b/>
          <w:bCs/>
          <w:i/>
          <w:iCs/>
          <w:lang w:val="en-AU" w:eastAsia="zh-CN"/>
        </w:rPr>
        <w:t xml:space="preserve">, </w:t>
      </w:r>
      <w:hyperlink r:id="rId10" w:history="1">
        <w:r w:rsidRPr="00E66AC0">
          <w:rPr>
            <w:rStyle w:val="Hyperlink"/>
            <w:rFonts w:ascii="Aptos" w:hAnsi="Aptos"/>
            <w:b/>
            <w:bCs/>
            <w:i/>
            <w:iCs/>
            <w:lang w:val="en-AU" w:eastAsia="zh-CN"/>
          </w:rPr>
          <w:t>Special Rapporteur on Torture</w:t>
        </w:r>
      </w:hyperlink>
      <w:r w:rsidR="00CB3632">
        <w:rPr>
          <w:rFonts w:ascii="Aptos" w:hAnsi="Aptos"/>
          <w:b/>
          <w:bCs/>
          <w:i/>
          <w:iCs/>
          <w:lang w:val="en-AU" w:eastAsia="zh-CN"/>
        </w:rPr>
        <w:t>,</w:t>
      </w:r>
      <w:r w:rsidR="00CB3632" w:rsidRPr="00CB3632">
        <w:rPr>
          <w:b/>
          <w:bCs/>
        </w:rPr>
        <w:t xml:space="preserve"> </w:t>
      </w:r>
      <w:r w:rsidR="00CB3632" w:rsidRPr="00CB3632">
        <w:rPr>
          <w:rFonts w:ascii="Aptos" w:eastAsia="Times New Roman" w:hAnsi="Aptos"/>
          <w:b/>
          <w:bCs/>
          <w:i/>
          <w:iCs/>
          <w:color w:val="000000"/>
        </w:rPr>
        <w:t xml:space="preserve">Laura </w:t>
      </w:r>
      <w:proofErr w:type="spellStart"/>
      <w:r w:rsidR="00CB3632" w:rsidRPr="00CB3632">
        <w:rPr>
          <w:rFonts w:ascii="Aptos" w:eastAsia="Times New Roman" w:hAnsi="Aptos"/>
          <w:b/>
          <w:bCs/>
          <w:i/>
          <w:iCs/>
          <w:color w:val="000000"/>
        </w:rPr>
        <w:t>Nyirinkindi</w:t>
      </w:r>
      <w:proofErr w:type="spellEnd"/>
      <w:r w:rsidR="00CB3632" w:rsidRPr="00CB3632">
        <w:rPr>
          <w:rFonts w:ascii="Aptos" w:eastAsia="Times New Roman" w:hAnsi="Aptos"/>
          <w:b/>
          <w:bCs/>
          <w:i/>
          <w:iCs/>
          <w:color w:val="000000"/>
        </w:rPr>
        <w:t xml:space="preserve"> (Chair), Claudia Flores (Vice-Chair), Dorothy Estrada Tanck, Ivana </w:t>
      </w:r>
      <w:proofErr w:type="spellStart"/>
      <w:r w:rsidR="00CB3632" w:rsidRPr="00CB3632">
        <w:rPr>
          <w:rFonts w:ascii="Aptos" w:eastAsia="Times New Roman" w:hAnsi="Aptos"/>
          <w:b/>
          <w:bCs/>
          <w:i/>
          <w:iCs/>
          <w:color w:val="000000"/>
        </w:rPr>
        <w:t>Krstić</w:t>
      </w:r>
      <w:proofErr w:type="spellEnd"/>
      <w:r w:rsidR="00CB3632" w:rsidRPr="00CB3632">
        <w:rPr>
          <w:rFonts w:ascii="Aptos" w:eastAsia="Times New Roman" w:hAnsi="Aptos"/>
          <w:b/>
          <w:bCs/>
          <w:i/>
          <w:iCs/>
          <w:color w:val="000000"/>
        </w:rPr>
        <w:t xml:space="preserve">, and </w:t>
      </w:r>
      <w:proofErr w:type="spellStart"/>
      <w:r w:rsidR="00CB3632" w:rsidRPr="00CB3632">
        <w:rPr>
          <w:rFonts w:ascii="Aptos" w:eastAsia="Times New Roman" w:hAnsi="Aptos"/>
          <w:b/>
          <w:bCs/>
          <w:i/>
          <w:iCs/>
          <w:color w:val="000000"/>
        </w:rPr>
        <w:t>Haina</w:t>
      </w:r>
      <w:proofErr w:type="spellEnd"/>
      <w:r w:rsidR="00CB3632" w:rsidRPr="00CB3632">
        <w:rPr>
          <w:rFonts w:ascii="Aptos" w:eastAsia="Times New Roman" w:hAnsi="Aptos"/>
          <w:b/>
          <w:bCs/>
          <w:i/>
          <w:iCs/>
          <w:color w:val="000000"/>
        </w:rPr>
        <w:t xml:space="preserve"> Lu</w:t>
      </w:r>
      <w:r w:rsidR="00CB3632">
        <w:rPr>
          <w:b/>
          <w:bCs/>
        </w:rPr>
        <w:t>,</w:t>
      </w:r>
      <w:r w:rsidR="00CB3632">
        <w:t> </w:t>
      </w:r>
      <w:hyperlink r:id="rId11" w:history="1">
        <w:r w:rsidR="00CB3632">
          <w:rPr>
            <w:rStyle w:val="Hyperlink"/>
            <w:b/>
            <w:bCs/>
          </w:rPr>
          <w:t>Working group on discrimination against women and girls</w:t>
        </w:r>
      </w:hyperlink>
    </w:p>
    <w:p w14:paraId="1161B8E3" w14:textId="59DBDD99" w:rsidR="00E66AC0" w:rsidRPr="00CB3632" w:rsidRDefault="00E66AC0" w:rsidP="00CB3632">
      <w:pPr>
        <w:rPr>
          <w:rFonts w:ascii="Aptos" w:hAnsi="Aptos"/>
          <w:b/>
          <w:bCs/>
          <w:i/>
          <w:iCs/>
          <w:color w:val="0563C1" w:themeColor="hyperlink"/>
          <w:u w:val="single"/>
          <w:lang w:eastAsia="zh-CN"/>
        </w:rPr>
      </w:pPr>
    </w:p>
    <w:p w14:paraId="61A9B048" w14:textId="77777777" w:rsidR="00E66AC0" w:rsidRDefault="00E66AC0" w:rsidP="00E66AC0">
      <w:pPr>
        <w:rPr>
          <w:rFonts w:ascii="Aptos" w:hAnsi="Aptos"/>
          <w:b/>
          <w:bCs/>
          <w:i/>
          <w:iCs/>
          <w:lang w:val="en-AU" w:eastAsia="zh-CN"/>
        </w:rPr>
      </w:pPr>
    </w:p>
    <w:p w14:paraId="5731BA42" w14:textId="77777777" w:rsidR="00E66AC0" w:rsidRPr="00E66AC0" w:rsidRDefault="00E66AC0" w:rsidP="00E66AC0">
      <w:pPr>
        <w:rPr>
          <w:rFonts w:ascii="Aptos" w:eastAsia="Times New Roman" w:hAnsi="Aptos"/>
          <w:color w:val="000000"/>
        </w:rPr>
      </w:pPr>
    </w:p>
    <w:sectPr w:rsidR="00E66AC0" w:rsidRPr="00E66AC0" w:rsidSect="00EF74D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C0CC7" w14:textId="77777777" w:rsidR="008143E8" w:rsidRDefault="008143E8" w:rsidP="00CA4E8C">
      <w:r>
        <w:separator/>
      </w:r>
    </w:p>
  </w:endnote>
  <w:endnote w:type="continuationSeparator" w:id="0">
    <w:p w14:paraId="0F2EADA5" w14:textId="77777777" w:rsidR="008143E8" w:rsidRDefault="008143E8" w:rsidP="00CA4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FEC0F" w14:textId="77777777" w:rsidR="008143E8" w:rsidRDefault="008143E8" w:rsidP="00CA4E8C">
      <w:r>
        <w:separator/>
      </w:r>
    </w:p>
  </w:footnote>
  <w:footnote w:type="continuationSeparator" w:id="0">
    <w:p w14:paraId="658B50DA" w14:textId="77777777" w:rsidR="008143E8" w:rsidRDefault="008143E8" w:rsidP="00CA4E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0B6"/>
    <w:rsid w:val="00022930"/>
    <w:rsid w:val="00075812"/>
    <w:rsid w:val="00083E8C"/>
    <w:rsid w:val="00100860"/>
    <w:rsid w:val="0018064C"/>
    <w:rsid w:val="0019194D"/>
    <w:rsid w:val="00197F7D"/>
    <w:rsid w:val="001B41FD"/>
    <w:rsid w:val="001C1EAF"/>
    <w:rsid w:val="001D4937"/>
    <w:rsid w:val="001E36AF"/>
    <w:rsid w:val="001E45D2"/>
    <w:rsid w:val="00234DCB"/>
    <w:rsid w:val="00275F62"/>
    <w:rsid w:val="002A6229"/>
    <w:rsid w:val="002E46A4"/>
    <w:rsid w:val="003032C3"/>
    <w:rsid w:val="00344EE7"/>
    <w:rsid w:val="00353FFA"/>
    <w:rsid w:val="003F4B32"/>
    <w:rsid w:val="004122BA"/>
    <w:rsid w:val="00423BF4"/>
    <w:rsid w:val="00465D5A"/>
    <w:rsid w:val="0048233F"/>
    <w:rsid w:val="004C07E9"/>
    <w:rsid w:val="004F55A1"/>
    <w:rsid w:val="00554559"/>
    <w:rsid w:val="005703BB"/>
    <w:rsid w:val="006277C4"/>
    <w:rsid w:val="006408D7"/>
    <w:rsid w:val="00676BE0"/>
    <w:rsid w:val="006922AC"/>
    <w:rsid w:val="006E4EF3"/>
    <w:rsid w:val="006F3010"/>
    <w:rsid w:val="00703317"/>
    <w:rsid w:val="00736DC9"/>
    <w:rsid w:val="00794C4F"/>
    <w:rsid w:val="007B74DB"/>
    <w:rsid w:val="008143E8"/>
    <w:rsid w:val="00861A72"/>
    <w:rsid w:val="008F0E5C"/>
    <w:rsid w:val="00911888"/>
    <w:rsid w:val="009255A3"/>
    <w:rsid w:val="009433EE"/>
    <w:rsid w:val="00945157"/>
    <w:rsid w:val="00954DD7"/>
    <w:rsid w:val="009D0595"/>
    <w:rsid w:val="00A10ACC"/>
    <w:rsid w:val="00A12553"/>
    <w:rsid w:val="00AB69D4"/>
    <w:rsid w:val="00AF18E9"/>
    <w:rsid w:val="00AF6A58"/>
    <w:rsid w:val="00B622AD"/>
    <w:rsid w:val="00BB77A9"/>
    <w:rsid w:val="00BD1460"/>
    <w:rsid w:val="00BD39E2"/>
    <w:rsid w:val="00BD420B"/>
    <w:rsid w:val="00BD7223"/>
    <w:rsid w:val="00C06CE6"/>
    <w:rsid w:val="00C16044"/>
    <w:rsid w:val="00C324D2"/>
    <w:rsid w:val="00CA4E8C"/>
    <w:rsid w:val="00CB3632"/>
    <w:rsid w:val="00D17BDB"/>
    <w:rsid w:val="00D403EA"/>
    <w:rsid w:val="00D40D90"/>
    <w:rsid w:val="00D50DEF"/>
    <w:rsid w:val="00D526B1"/>
    <w:rsid w:val="00D53D79"/>
    <w:rsid w:val="00D67049"/>
    <w:rsid w:val="00DE0326"/>
    <w:rsid w:val="00E020A0"/>
    <w:rsid w:val="00E16C30"/>
    <w:rsid w:val="00E66AC0"/>
    <w:rsid w:val="00E827A8"/>
    <w:rsid w:val="00E84E28"/>
    <w:rsid w:val="00EB30AA"/>
    <w:rsid w:val="00EF74DD"/>
    <w:rsid w:val="00F140B6"/>
    <w:rsid w:val="00F17217"/>
    <w:rsid w:val="00F40618"/>
    <w:rsid w:val="00F9045A"/>
    <w:rsid w:val="00FE2699"/>
    <w:rsid w:val="64C6B81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76795B"/>
  <w15:chartTrackingRefBased/>
  <w15:docId w15:val="{7510C033-011B-DB4E-8F0D-36538F9ED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40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140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140B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140B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140B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140B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40B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40B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40B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0B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140B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140B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140B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140B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140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40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40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40B6"/>
    <w:rPr>
      <w:rFonts w:eastAsiaTheme="majorEastAsia" w:cstheme="majorBidi"/>
      <w:color w:val="272727" w:themeColor="text1" w:themeTint="D8"/>
    </w:rPr>
  </w:style>
  <w:style w:type="paragraph" w:styleId="Title">
    <w:name w:val="Title"/>
    <w:basedOn w:val="Normal"/>
    <w:next w:val="Normal"/>
    <w:link w:val="TitleChar"/>
    <w:uiPriority w:val="10"/>
    <w:qFormat/>
    <w:rsid w:val="00F140B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40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40B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40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40B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140B6"/>
    <w:rPr>
      <w:i/>
      <w:iCs/>
      <w:color w:val="404040" w:themeColor="text1" w:themeTint="BF"/>
    </w:rPr>
  </w:style>
  <w:style w:type="paragraph" w:styleId="ListParagraph">
    <w:name w:val="List Paragraph"/>
    <w:basedOn w:val="Normal"/>
    <w:uiPriority w:val="34"/>
    <w:qFormat/>
    <w:rsid w:val="00F140B6"/>
    <w:pPr>
      <w:ind w:left="720"/>
      <w:contextualSpacing/>
    </w:pPr>
  </w:style>
  <w:style w:type="character" w:styleId="IntenseEmphasis">
    <w:name w:val="Intense Emphasis"/>
    <w:basedOn w:val="DefaultParagraphFont"/>
    <w:uiPriority w:val="21"/>
    <w:qFormat/>
    <w:rsid w:val="00F140B6"/>
    <w:rPr>
      <w:i/>
      <w:iCs/>
      <w:color w:val="2F5496" w:themeColor="accent1" w:themeShade="BF"/>
    </w:rPr>
  </w:style>
  <w:style w:type="paragraph" w:styleId="IntenseQuote">
    <w:name w:val="Intense Quote"/>
    <w:basedOn w:val="Normal"/>
    <w:next w:val="Normal"/>
    <w:link w:val="IntenseQuoteChar"/>
    <w:uiPriority w:val="30"/>
    <w:qFormat/>
    <w:rsid w:val="00F140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140B6"/>
    <w:rPr>
      <w:i/>
      <w:iCs/>
      <w:color w:val="2F5496" w:themeColor="accent1" w:themeShade="BF"/>
    </w:rPr>
  </w:style>
  <w:style w:type="character" w:styleId="IntenseReference">
    <w:name w:val="Intense Reference"/>
    <w:basedOn w:val="DefaultParagraphFont"/>
    <w:uiPriority w:val="32"/>
    <w:qFormat/>
    <w:rsid w:val="00F140B6"/>
    <w:rPr>
      <w:b/>
      <w:bCs/>
      <w:smallCaps/>
      <w:color w:val="2F5496" w:themeColor="accent1" w:themeShade="BF"/>
      <w:spacing w:val="5"/>
    </w:rPr>
  </w:style>
  <w:style w:type="paragraph" w:styleId="Revision">
    <w:name w:val="Revision"/>
    <w:hidden/>
    <w:uiPriority w:val="99"/>
    <w:semiHidden/>
    <w:rsid w:val="00E827A8"/>
  </w:style>
  <w:style w:type="character" w:styleId="CommentReference">
    <w:name w:val="annotation reference"/>
    <w:basedOn w:val="DefaultParagraphFont"/>
    <w:uiPriority w:val="99"/>
    <w:semiHidden/>
    <w:unhideWhenUsed/>
    <w:rsid w:val="003032C3"/>
    <w:rPr>
      <w:sz w:val="16"/>
      <w:szCs w:val="16"/>
    </w:rPr>
  </w:style>
  <w:style w:type="paragraph" w:styleId="CommentText">
    <w:name w:val="annotation text"/>
    <w:basedOn w:val="Normal"/>
    <w:link w:val="CommentTextChar"/>
    <w:uiPriority w:val="99"/>
    <w:unhideWhenUsed/>
    <w:rsid w:val="003032C3"/>
    <w:rPr>
      <w:sz w:val="20"/>
      <w:szCs w:val="20"/>
    </w:rPr>
  </w:style>
  <w:style w:type="character" w:customStyle="1" w:styleId="CommentTextChar">
    <w:name w:val="Comment Text Char"/>
    <w:basedOn w:val="DefaultParagraphFont"/>
    <w:link w:val="CommentText"/>
    <w:uiPriority w:val="99"/>
    <w:rsid w:val="003032C3"/>
    <w:rPr>
      <w:sz w:val="20"/>
      <w:szCs w:val="20"/>
    </w:rPr>
  </w:style>
  <w:style w:type="paragraph" w:styleId="CommentSubject">
    <w:name w:val="annotation subject"/>
    <w:basedOn w:val="CommentText"/>
    <w:next w:val="CommentText"/>
    <w:link w:val="CommentSubjectChar"/>
    <w:uiPriority w:val="99"/>
    <w:semiHidden/>
    <w:unhideWhenUsed/>
    <w:rsid w:val="003032C3"/>
    <w:rPr>
      <w:b/>
      <w:bCs/>
    </w:rPr>
  </w:style>
  <w:style w:type="character" w:customStyle="1" w:styleId="CommentSubjectChar">
    <w:name w:val="Comment Subject Char"/>
    <w:basedOn w:val="CommentTextChar"/>
    <w:link w:val="CommentSubject"/>
    <w:uiPriority w:val="99"/>
    <w:semiHidden/>
    <w:rsid w:val="003032C3"/>
    <w:rPr>
      <w:b/>
      <w:bCs/>
      <w:sz w:val="20"/>
      <w:szCs w:val="20"/>
    </w:rPr>
  </w:style>
  <w:style w:type="paragraph" w:styleId="Header">
    <w:name w:val="header"/>
    <w:basedOn w:val="Normal"/>
    <w:link w:val="HeaderChar"/>
    <w:uiPriority w:val="99"/>
    <w:unhideWhenUsed/>
    <w:rsid w:val="00CA4E8C"/>
    <w:pPr>
      <w:tabs>
        <w:tab w:val="center" w:pos="4513"/>
        <w:tab w:val="right" w:pos="9026"/>
      </w:tabs>
    </w:pPr>
  </w:style>
  <w:style w:type="character" w:customStyle="1" w:styleId="HeaderChar">
    <w:name w:val="Header Char"/>
    <w:basedOn w:val="DefaultParagraphFont"/>
    <w:link w:val="Header"/>
    <w:uiPriority w:val="99"/>
    <w:rsid w:val="00CA4E8C"/>
  </w:style>
  <w:style w:type="paragraph" w:styleId="Footer">
    <w:name w:val="footer"/>
    <w:basedOn w:val="Normal"/>
    <w:link w:val="FooterChar"/>
    <w:uiPriority w:val="99"/>
    <w:unhideWhenUsed/>
    <w:rsid w:val="00CA4E8C"/>
    <w:pPr>
      <w:tabs>
        <w:tab w:val="center" w:pos="4513"/>
        <w:tab w:val="right" w:pos="9026"/>
      </w:tabs>
    </w:pPr>
  </w:style>
  <w:style w:type="character" w:customStyle="1" w:styleId="FooterChar">
    <w:name w:val="Footer Char"/>
    <w:basedOn w:val="DefaultParagraphFont"/>
    <w:link w:val="Footer"/>
    <w:uiPriority w:val="99"/>
    <w:rsid w:val="00CA4E8C"/>
  </w:style>
  <w:style w:type="character" w:styleId="Hyperlink">
    <w:name w:val="Hyperlink"/>
    <w:basedOn w:val="DefaultParagraphFont"/>
    <w:uiPriority w:val="99"/>
    <w:unhideWhenUsed/>
    <w:rsid w:val="00CA4E8C"/>
    <w:rPr>
      <w:color w:val="0563C1" w:themeColor="hyperlink"/>
      <w:u w:val="single"/>
    </w:rPr>
  </w:style>
  <w:style w:type="character" w:styleId="UnresolvedMention">
    <w:name w:val="Unresolved Mention"/>
    <w:basedOn w:val="DefaultParagraphFont"/>
    <w:uiPriority w:val="99"/>
    <w:semiHidden/>
    <w:unhideWhenUsed/>
    <w:rsid w:val="00A12553"/>
    <w:rPr>
      <w:color w:val="605E5C"/>
      <w:shd w:val="clear" w:color="auto" w:fill="E1DFDD"/>
    </w:rPr>
  </w:style>
  <w:style w:type="paragraph" w:customStyle="1" w:styleId="xmsonormal">
    <w:name w:val="x_msonormal"/>
    <w:basedOn w:val="Normal"/>
    <w:rsid w:val="00E66AC0"/>
    <w:rPr>
      <w:rFonts w:ascii="Calibri" w:eastAsiaTheme="minorHAnsi" w:hAnsi="Calibri" w:cs="Calibri"/>
      <w:kern w:val="0"/>
      <w:sz w:val="22"/>
      <w:szCs w:val="2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77029">
      <w:bodyDiv w:val="1"/>
      <w:marLeft w:val="0"/>
      <w:marRight w:val="0"/>
      <w:marTop w:val="0"/>
      <w:marBottom w:val="0"/>
      <w:divBdr>
        <w:top w:val="none" w:sz="0" w:space="0" w:color="auto"/>
        <w:left w:val="none" w:sz="0" w:space="0" w:color="auto"/>
        <w:bottom w:val="none" w:sz="0" w:space="0" w:color="auto"/>
        <w:right w:val="none" w:sz="0" w:space="0" w:color="auto"/>
      </w:divBdr>
    </w:div>
    <w:div w:id="227300765">
      <w:bodyDiv w:val="1"/>
      <w:marLeft w:val="0"/>
      <w:marRight w:val="0"/>
      <w:marTop w:val="0"/>
      <w:marBottom w:val="0"/>
      <w:divBdr>
        <w:top w:val="none" w:sz="0" w:space="0" w:color="auto"/>
        <w:left w:val="none" w:sz="0" w:space="0" w:color="auto"/>
        <w:bottom w:val="none" w:sz="0" w:space="0" w:color="auto"/>
        <w:right w:val="none" w:sz="0" w:space="0" w:color="auto"/>
      </w:divBdr>
    </w:div>
    <w:div w:id="261649952">
      <w:bodyDiv w:val="1"/>
      <w:marLeft w:val="0"/>
      <w:marRight w:val="0"/>
      <w:marTop w:val="0"/>
      <w:marBottom w:val="0"/>
      <w:divBdr>
        <w:top w:val="none" w:sz="0" w:space="0" w:color="auto"/>
        <w:left w:val="none" w:sz="0" w:space="0" w:color="auto"/>
        <w:bottom w:val="none" w:sz="0" w:space="0" w:color="auto"/>
        <w:right w:val="none" w:sz="0" w:space="0" w:color="auto"/>
      </w:divBdr>
    </w:div>
    <w:div w:id="357700708">
      <w:bodyDiv w:val="1"/>
      <w:marLeft w:val="0"/>
      <w:marRight w:val="0"/>
      <w:marTop w:val="0"/>
      <w:marBottom w:val="0"/>
      <w:divBdr>
        <w:top w:val="none" w:sz="0" w:space="0" w:color="auto"/>
        <w:left w:val="none" w:sz="0" w:space="0" w:color="auto"/>
        <w:bottom w:val="none" w:sz="0" w:space="0" w:color="auto"/>
        <w:right w:val="none" w:sz="0" w:space="0" w:color="auto"/>
      </w:divBdr>
    </w:div>
    <w:div w:id="608968827">
      <w:bodyDiv w:val="1"/>
      <w:marLeft w:val="0"/>
      <w:marRight w:val="0"/>
      <w:marTop w:val="0"/>
      <w:marBottom w:val="0"/>
      <w:divBdr>
        <w:top w:val="none" w:sz="0" w:space="0" w:color="auto"/>
        <w:left w:val="none" w:sz="0" w:space="0" w:color="auto"/>
        <w:bottom w:val="none" w:sz="0" w:space="0" w:color="auto"/>
        <w:right w:val="none" w:sz="0" w:space="0" w:color="auto"/>
      </w:divBdr>
    </w:div>
    <w:div w:id="655181472">
      <w:bodyDiv w:val="1"/>
      <w:marLeft w:val="0"/>
      <w:marRight w:val="0"/>
      <w:marTop w:val="0"/>
      <w:marBottom w:val="0"/>
      <w:divBdr>
        <w:top w:val="none" w:sz="0" w:space="0" w:color="auto"/>
        <w:left w:val="none" w:sz="0" w:space="0" w:color="auto"/>
        <w:bottom w:val="none" w:sz="0" w:space="0" w:color="auto"/>
        <w:right w:val="none" w:sz="0" w:space="0" w:color="auto"/>
      </w:divBdr>
    </w:div>
    <w:div w:id="1285430506">
      <w:bodyDiv w:val="1"/>
      <w:marLeft w:val="0"/>
      <w:marRight w:val="0"/>
      <w:marTop w:val="0"/>
      <w:marBottom w:val="0"/>
      <w:divBdr>
        <w:top w:val="none" w:sz="0" w:space="0" w:color="auto"/>
        <w:left w:val="none" w:sz="0" w:space="0" w:color="auto"/>
        <w:bottom w:val="none" w:sz="0" w:space="0" w:color="auto"/>
        <w:right w:val="none" w:sz="0" w:space="0" w:color="auto"/>
      </w:divBdr>
    </w:div>
    <w:div w:id="1729376513">
      <w:bodyDiv w:val="1"/>
      <w:marLeft w:val="0"/>
      <w:marRight w:val="0"/>
      <w:marTop w:val="0"/>
      <w:marBottom w:val="0"/>
      <w:divBdr>
        <w:top w:val="none" w:sz="0" w:space="0" w:color="auto"/>
        <w:left w:val="none" w:sz="0" w:space="0" w:color="auto"/>
        <w:bottom w:val="none" w:sz="0" w:space="0" w:color="auto"/>
        <w:right w:val="none" w:sz="0" w:space="0" w:color="auto"/>
      </w:divBdr>
    </w:div>
    <w:div w:id="203557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Issues/SRHRDefenders/Pages/SRHRDefendersIndex.asp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ohchr.org/en/special-procedures/sr-executions/mr-morris-tidball-bin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hchr.org/en/special-procedures/sr-iran" TargetMode="External"/><Relationship Id="rId11" Type="http://schemas.openxmlformats.org/officeDocument/2006/relationships/hyperlink" Target="https://www.ohchr.org/en/special-procedures/wg-women-and-girls" TargetMode="External"/><Relationship Id="rId5" Type="http://schemas.openxmlformats.org/officeDocument/2006/relationships/endnotes" Target="endnotes.xml"/><Relationship Id="rId10" Type="http://schemas.openxmlformats.org/officeDocument/2006/relationships/hyperlink" Target="https://www.ohchr.org/en/special-procedures/sr-torture" TargetMode="External"/><Relationship Id="rId4" Type="http://schemas.openxmlformats.org/officeDocument/2006/relationships/footnotes" Target="footnotes.xml"/><Relationship Id="rId9" Type="http://schemas.openxmlformats.org/officeDocument/2006/relationships/hyperlink" Target="https://www.ohchr.org/en/special-procedures/sr-freedom-of-assembly-and-associ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3921</Characters>
  <Application>Microsoft Office Word</Application>
  <DocSecurity>4</DocSecurity>
  <Lines>100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Sato</dc:creator>
  <cp:keywords/>
  <dc:description/>
  <cp:lastModifiedBy>Krystel Abi Habib</cp:lastModifiedBy>
  <cp:revision>2</cp:revision>
  <dcterms:created xsi:type="dcterms:W3CDTF">2024-10-10T15:38:00Z</dcterms:created>
  <dcterms:modified xsi:type="dcterms:W3CDTF">2024-10-10T15:38:00Z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f8008794a82de75837e01a23a27386c520bd1623c9b8d628a12feae3b811dc38</vt:lpwstr>
  </property>
</Properties>
</file>