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0777" w14:textId="5435EE76" w:rsidR="008A7E2A" w:rsidRPr="00D140EB" w:rsidRDefault="008A7E2A" w:rsidP="008A7E2A">
      <w:pPr>
        <w:jc w:val="center"/>
        <w:rPr>
          <w:b/>
          <w:bCs/>
          <w:sz w:val="32"/>
          <w:szCs w:val="32"/>
        </w:rPr>
      </w:pPr>
      <w:r w:rsidRPr="00D140EB">
        <w:rPr>
          <w:b/>
          <w:bCs/>
          <w:sz w:val="32"/>
          <w:szCs w:val="32"/>
        </w:rPr>
        <w:t>Call for inputs</w:t>
      </w:r>
    </w:p>
    <w:p w14:paraId="680A1D4B" w14:textId="77777777" w:rsidR="008A7E2A" w:rsidRPr="00D140EB" w:rsidRDefault="008A7E2A" w:rsidP="008A7E2A">
      <w:pPr>
        <w:jc w:val="center"/>
        <w:rPr>
          <w:b/>
          <w:bCs/>
          <w:sz w:val="24"/>
          <w:szCs w:val="24"/>
        </w:rPr>
      </w:pPr>
      <w:r w:rsidRPr="00D140EB">
        <w:rPr>
          <w:b/>
          <w:bCs/>
          <w:sz w:val="24"/>
          <w:szCs w:val="24"/>
        </w:rPr>
        <w:t>Special Rapporteur on the situation of human rights in Burundi</w:t>
      </w:r>
    </w:p>
    <w:p w14:paraId="6712C7DF" w14:textId="77777777" w:rsidR="008A7E2A" w:rsidRPr="008A7E2A" w:rsidRDefault="008A7E2A" w:rsidP="008A7E2A">
      <w:pPr>
        <w:jc w:val="center"/>
        <w:rPr>
          <w:b/>
          <w:bCs/>
        </w:rPr>
      </w:pPr>
    </w:p>
    <w:p w14:paraId="568A98FE" w14:textId="215B3FEA" w:rsidR="008A7E2A" w:rsidRPr="00D140EB" w:rsidRDefault="00BA4DBC" w:rsidP="008A7E2A">
      <w:pPr>
        <w:jc w:val="center"/>
        <w:rPr>
          <w:b/>
          <w:bCs/>
          <w:sz w:val="26"/>
          <w:szCs w:val="26"/>
        </w:rPr>
      </w:pPr>
      <w:r w:rsidRPr="00D140EB">
        <w:rPr>
          <w:b/>
          <w:bCs/>
          <w:sz w:val="26"/>
          <w:szCs w:val="26"/>
        </w:rPr>
        <w:t>Report on the s</w:t>
      </w:r>
      <w:r w:rsidR="008A7E2A" w:rsidRPr="00D140EB">
        <w:rPr>
          <w:b/>
          <w:bCs/>
          <w:sz w:val="26"/>
          <w:szCs w:val="26"/>
        </w:rPr>
        <w:t>ituation of human rights in Burundi</w:t>
      </w:r>
    </w:p>
    <w:p w14:paraId="1E1C2017" w14:textId="77777777" w:rsidR="008A7E2A" w:rsidRDefault="008A7E2A" w:rsidP="008A7E2A">
      <w:pPr>
        <w:jc w:val="both"/>
      </w:pPr>
    </w:p>
    <w:p w14:paraId="083B18B2" w14:textId="44AFAC94" w:rsidR="008A7E2A" w:rsidRDefault="008A7E2A" w:rsidP="008A7E2A">
      <w:pPr>
        <w:jc w:val="both"/>
      </w:pPr>
      <w:r>
        <w:t xml:space="preserve">The Special Rapporteur on the situation of human rights in Burundi, </w:t>
      </w:r>
      <w:proofErr w:type="spellStart"/>
      <w:r>
        <w:t>Fortuné</w:t>
      </w:r>
      <w:proofErr w:type="spellEnd"/>
      <w:r>
        <w:t xml:space="preserve"> Gaetan Zongo, is preparing a report on the human rights </w:t>
      </w:r>
      <w:r w:rsidR="00927580">
        <w:t xml:space="preserve">situation </w:t>
      </w:r>
      <w:r>
        <w:t xml:space="preserve">in </w:t>
      </w:r>
      <w:r w:rsidR="00927580">
        <w:t>the country</w:t>
      </w:r>
      <w:r w:rsidR="00EF2D18">
        <w:t>, in</w:t>
      </w:r>
      <w:r w:rsidR="006C1552">
        <w:t xml:space="preserve"> </w:t>
      </w:r>
      <w:r>
        <w:t>accordance with resolution 51/23 of the United Nations Human Rights Council. To this end, he invites interested individuals, groups, and organizations to submit information and/or documentation on human rights violations and abuses committed/impacting Burundi since April 2015 by responding to the questionnaire below.</w:t>
      </w:r>
    </w:p>
    <w:p w14:paraId="5E2F1C69" w14:textId="01C838A3" w:rsidR="008A7E2A" w:rsidRDefault="008A7E2A" w:rsidP="008A7E2A">
      <w:pPr>
        <w:jc w:val="both"/>
      </w:pPr>
      <w:r>
        <w:t xml:space="preserve">Your responses will </w:t>
      </w:r>
      <w:r w:rsidR="00EF2D18">
        <w:t>be useful to</w:t>
      </w:r>
      <w:r>
        <w:t xml:space="preserve"> the Special Rapporteur's analysis and contribute to his report, which will be presented to the Human Rights Council </w:t>
      </w:r>
      <w:r w:rsidR="00FB61A0">
        <w:t>during</w:t>
      </w:r>
      <w:r>
        <w:t xml:space="preserve"> its 54th session and </w:t>
      </w:r>
      <w:r w:rsidR="00FB61A0">
        <w:t>at</w:t>
      </w:r>
      <w:r>
        <w:t xml:space="preserve"> the </w:t>
      </w:r>
      <w:r w:rsidR="00EF2D18">
        <w:t>78th</w:t>
      </w:r>
      <w:r>
        <w:t xml:space="preserve"> session of the General Assembly.</w:t>
      </w:r>
    </w:p>
    <w:p w14:paraId="5061C761" w14:textId="77777777" w:rsidR="008A7E2A" w:rsidRDefault="008A7E2A" w:rsidP="008A7E2A">
      <w:pPr>
        <w:jc w:val="both"/>
      </w:pPr>
    </w:p>
    <w:p w14:paraId="499EAFDC" w14:textId="227C88ED" w:rsidR="008A7E2A" w:rsidRDefault="008A7E2A" w:rsidP="008A7E2A">
      <w:pPr>
        <w:jc w:val="both"/>
      </w:pPr>
      <w:r w:rsidRPr="00D140EB">
        <w:rPr>
          <w:b/>
          <w:bCs/>
          <w:sz w:val="26"/>
          <w:szCs w:val="26"/>
        </w:rPr>
        <w:t>Questionnaire</w:t>
      </w:r>
    </w:p>
    <w:p w14:paraId="67CD741E" w14:textId="70582405" w:rsidR="008A7E2A" w:rsidRDefault="008A7E2A" w:rsidP="008A7E2A">
      <w:pPr>
        <w:jc w:val="both"/>
      </w:pPr>
      <w:r>
        <w:t xml:space="preserve">The Special Rapporteur invites you to </w:t>
      </w:r>
      <w:r w:rsidR="00BA4DBC">
        <w:t xml:space="preserve">provide information on </w:t>
      </w:r>
      <w:r>
        <w:t xml:space="preserve">the following: </w:t>
      </w:r>
    </w:p>
    <w:p w14:paraId="02AFFFA5" w14:textId="77777777" w:rsidR="00BA4DBC" w:rsidRDefault="00BA4DBC" w:rsidP="008A7E2A">
      <w:pPr>
        <w:jc w:val="both"/>
        <w:rPr>
          <w:b/>
          <w:bCs/>
        </w:rPr>
      </w:pPr>
    </w:p>
    <w:p w14:paraId="4FECA400" w14:textId="006AD872" w:rsidR="008A7E2A" w:rsidRPr="008A7E2A" w:rsidRDefault="008A7E2A" w:rsidP="008A7E2A">
      <w:pPr>
        <w:jc w:val="both"/>
        <w:rPr>
          <w:b/>
          <w:bCs/>
        </w:rPr>
      </w:pPr>
      <w:r w:rsidRPr="008A7E2A">
        <w:rPr>
          <w:b/>
          <w:bCs/>
        </w:rPr>
        <w:t>1) Burundi's efforts to protect human rights</w:t>
      </w:r>
    </w:p>
    <w:p w14:paraId="445C6C91" w14:textId="77777777" w:rsidR="008A7E2A" w:rsidRDefault="008A7E2A" w:rsidP="008A7E2A">
      <w:pPr>
        <w:jc w:val="both"/>
      </w:pPr>
    </w:p>
    <w:p w14:paraId="28BDC4FA" w14:textId="7C26FB75" w:rsidR="008A7E2A" w:rsidRPr="008A7E2A" w:rsidRDefault="008A7E2A" w:rsidP="008A7E2A">
      <w:pPr>
        <w:jc w:val="both"/>
        <w:rPr>
          <w:b/>
          <w:bCs/>
        </w:rPr>
      </w:pPr>
      <w:r w:rsidRPr="008A7E2A">
        <w:rPr>
          <w:b/>
          <w:bCs/>
        </w:rPr>
        <w:t>2) The political context, including</w:t>
      </w:r>
      <w:r w:rsidR="00BA4DBC">
        <w:rPr>
          <w:b/>
          <w:bCs/>
        </w:rPr>
        <w:t>:</w:t>
      </w:r>
    </w:p>
    <w:p w14:paraId="133A7D8B" w14:textId="1DFE2E03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Progress and challenges in the implementation of the Arusha Agreement of August 28, 2000;</w:t>
      </w:r>
    </w:p>
    <w:p w14:paraId="45EF055A" w14:textId="77777777" w:rsidR="008A7E2A" w:rsidRPr="00D140EB" w:rsidRDefault="008A7E2A" w:rsidP="008A7E2A">
      <w:pPr>
        <w:jc w:val="both"/>
        <w:rPr>
          <w:b/>
          <w:bCs/>
        </w:rPr>
      </w:pPr>
    </w:p>
    <w:p w14:paraId="7DAD2EF3" w14:textId="3B37DD18" w:rsidR="008A7E2A" w:rsidRPr="00D140EB" w:rsidRDefault="008A7E2A" w:rsidP="008A7E2A">
      <w:pPr>
        <w:jc w:val="both"/>
        <w:rPr>
          <w:b/>
          <w:bCs/>
        </w:rPr>
      </w:pPr>
      <w:r w:rsidRPr="00D140EB">
        <w:rPr>
          <w:b/>
          <w:bCs/>
        </w:rPr>
        <w:t>3) The security situation, including the borders with neighbouring countries and the impact on the civilian population</w:t>
      </w:r>
    </w:p>
    <w:p w14:paraId="77EF17A3" w14:textId="77777777" w:rsidR="008A7E2A" w:rsidRDefault="008A7E2A" w:rsidP="008A7E2A">
      <w:pPr>
        <w:jc w:val="both"/>
      </w:pPr>
    </w:p>
    <w:p w14:paraId="2A6AAFB1" w14:textId="750FD9E4" w:rsidR="008A7E2A" w:rsidRPr="008A7E2A" w:rsidRDefault="008A7E2A" w:rsidP="008A7E2A">
      <w:pPr>
        <w:jc w:val="both"/>
        <w:rPr>
          <w:b/>
          <w:bCs/>
        </w:rPr>
      </w:pPr>
      <w:r w:rsidRPr="008A7E2A">
        <w:rPr>
          <w:b/>
          <w:bCs/>
        </w:rPr>
        <w:t xml:space="preserve">4) The human rights situation </w:t>
      </w:r>
    </w:p>
    <w:p w14:paraId="59E2ED4B" w14:textId="7854BAC0" w:rsidR="008A7E2A" w:rsidRPr="00D140EB" w:rsidRDefault="008A7E2A" w:rsidP="00D140EB">
      <w:pPr>
        <w:ind w:left="709" w:hanging="425"/>
        <w:jc w:val="both"/>
        <w:rPr>
          <w:b/>
          <w:bCs/>
        </w:rPr>
      </w:pPr>
      <w:proofErr w:type="spellStart"/>
      <w:r w:rsidRPr="00D140EB">
        <w:rPr>
          <w:b/>
          <w:bCs/>
        </w:rPr>
        <w:t>i</w:t>
      </w:r>
      <w:proofErr w:type="spellEnd"/>
      <w:r w:rsidRPr="00D140EB">
        <w:rPr>
          <w:b/>
          <w:bCs/>
        </w:rPr>
        <w:t>) Civil and political rights, including:</w:t>
      </w:r>
    </w:p>
    <w:p w14:paraId="71B647D6" w14:textId="6929A2F1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Notable advances in the protection and promotion of civil and political rights</w:t>
      </w:r>
      <w:r w:rsidR="00FB61A0">
        <w:t>;</w:t>
      </w:r>
    </w:p>
    <w:p w14:paraId="78EEC4AA" w14:textId="7068F200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Violations committed by state actors (particularly</w:t>
      </w:r>
      <w:r w:rsidR="00BA4DBC">
        <w:t xml:space="preserve"> by</w:t>
      </w:r>
      <w:r>
        <w:t xml:space="preserve"> defence and security forces);</w:t>
      </w:r>
    </w:p>
    <w:p w14:paraId="7AFBAB8F" w14:textId="0518E7CF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Violations by non-state actors (including militias, vigilante groups, and violent extremist groups)</w:t>
      </w:r>
      <w:r w:rsidR="00FB61A0">
        <w:t>;</w:t>
      </w:r>
    </w:p>
    <w:p w14:paraId="23F18C41" w14:textId="2781A2C7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The impact of security incidents in the subregion on civil and political rights</w:t>
      </w:r>
      <w:r w:rsidR="00FB61A0">
        <w:t>;</w:t>
      </w:r>
    </w:p>
    <w:p w14:paraId="049E6478" w14:textId="334E7713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The impact of COVID</w:t>
      </w:r>
      <w:r w:rsidR="007F1513">
        <w:t xml:space="preserve"> 19</w:t>
      </w:r>
      <w:r>
        <w:t xml:space="preserve"> on civil and political rights;</w:t>
      </w:r>
    </w:p>
    <w:p w14:paraId="4B8114AD" w14:textId="643AD204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Measures taken by the competent authorities to prevent or respond to violations or infringements of civil and political rights and the impact of these measures.</w:t>
      </w:r>
    </w:p>
    <w:p w14:paraId="32031CD2" w14:textId="77777777" w:rsidR="008A7E2A" w:rsidRDefault="008A7E2A" w:rsidP="008A7E2A">
      <w:pPr>
        <w:jc w:val="both"/>
      </w:pPr>
    </w:p>
    <w:p w14:paraId="3C757450" w14:textId="77777777" w:rsidR="008A7E2A" w:rsidRPr="008A7E2A" w:rsidRDefault="008A7E2A" w:rsidP="00D140EB">
      <w:pPr>
        <w:ind w:left="709" w:hanging="425"/>
        <w:jc w:val="both"/>
        <w:rPr>
          <w:b/>
          <w:bCs/>
        </w:rPr>
      </w:pPr>
      <w:r w:rsidRPr="008A7E2A">
        <w:rPr>
          <w:b/>
          <w:bCs/>
        </w:rPr>
        <w:t>ii) Situation of women and girls, including:</w:t>
      </w:r>
    </w:p>
    <w:p w14:paraId="00FBFA9B" w14:textId="3F97D38C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 xml:space="preserve">Notable advances </w:t>
      </w:r>
      <w:r w:rsidR="00FB61A0">
        <w:t>i</w:t>
      </w:r>
      <w:r>
        <w:t>n the protection and promotion of the rights of women and girls</w:t>
      </w:r>
      <w:r w:rsidR="007F1513">
        <w:t>;</w:t>
      </w:r>
    </w:p>
    <w:p w14:paraId="5DC9C21B" w14:textId="3E9B7182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The involvement of women and girls in the peace and national reconciliation process and in all decision-making structures;</w:t>
      </w:r>
    </w:p>
    <w:p w14:paraId="20286FB0" w14:textId="6C5E6549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Violations and abuses of women and girls</w:t>
      </w:r>
      <w:r w:rsidR="00BA4DBC">
        <w:t>’</w:t>
      </w:r>
      <w:r>
        <w:t xml:space="preserve"> rights, in particular sexual and gender-based violence, whether committed by state or non-state actors, as well as violence within the family and the community</w:t>
      </w:r>
      <w:r w:rsidR="007F1513">
        <w:t>;</w:t>
      </w:r>
    </w:p>
    <w:p w14:paraId="4A5164C4" w14:textId="7C609249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Other forms of discrimination against women;</w:t>
      </w:r>
    </w:p>
    <w:p w14:paraId="2F938507" w14:textId="1FD8E299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Access to justice for women and girls, including survivors of sexual and gender-based violence;</w:t>
      </w:r>
    </w:p>
    <w:p w14:paraId="49631E81" w14:textId="5E79C698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The impact of COVID 19 on the rights of women and girls;</w:t>
      </w:r>
    </w:p>
    <w:p w14:paraId="7A962735" w14:textId="00C4AC36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Measures taken by the relevant authorities to prevent or respond to violations and abuses of women and girls</w:t>
      </w:r>
      <w:r w:rsidR="00BA4DBC">
        <w:t>’</w:t>
      </w:r>
      <w:r>
        <w:t xml:space="preserve"> rights and the impact of these measures.</w:t>
      </w:r>
    </w:p>
    <w:p w14:paraId="6D6B0F1E" w14:textId="77777777" w:rsidR="008A7E2A" w:rsidRDefault="008A7E2A" w:rsidP="008A7E2A">
      <w:pPr>
        <w:jc w:val="both"/>
      </w:pPr>
    </w:p>
    <w:p w14:paraId="3F2FDD45" w14:textId="140F31D1" w:rsidR="008A7E2A" w:rsidRPr="008A7E2A" w:rsidRDefault="008A7E2A" w:rsidP="00D140EB">
      <w:pPr>
        <w:ind w:left="709" w:hanging="425"/>
        <w:jc w:val="both"/>
        <w:rPr>
          <w:b/>
          <w:bCs/>
        </w:rPr>
      </w:pPr>
      <w:r w:rsidRPr="008A7E2A">
        <w:rPr>
          <w:b/>
          <w:bCs/>
        </w:rPr>
        <w:t>iii) Situation of children, including:</w:t>
      </w:r>
    </w:p>
    <w:p w14:paraId="2A488525" w14:textId="25F6DA1F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 xml:space="preserve">Violations and abuses of children's rights including: </w:t>
      </w:r>
    </w:p>
    <w:p w14:paraId="3B28B78E" w14:textId="0A1AA946" w:rsidR="008A7E2A" w:rsidRDefault="008A7E2A" w:rsidP="00D140EB">
      <w:pPr>
        <w:pStyle w:val="ListParagraph"/>
        <w:numPr>
          <w:ilvl w:val="2"/>
          <w:numId w:val="5"/>
        </w:numPr>
        <w:ind w:left="1134" w:hanging="425"/>
        <w:jc w:val="both"/>
      </w:pPr>
      <w:r>
        <w:t>The killing or maiming of children;</w:t>
      </w:r>
    </w:p>
    <w:p w14:paraId="241697A2" w14:textId="3BDCA1A2" w:rsidR="008A7E2A" w:rsidRDefault="008A7E2A" w:rsidP="00D140EB">
      <w:pPr>
        <w:pStyle w:val="ListParagraph"/>
        <w:numPr>
          <w:ilvl w:val="2"/>
          <w:numId w:val="5"/>
        </w:numPr>
        <w:ind w:left="1134" w:hanging="425"/>
        <w:jc w:val="both"/>
      </w:pPr>
      <w:r>
        <w:t>Recruitment or use of children by armed forces or groups;</w:t>
      </w:r>
    </w:p>
    <w:p w14:paraId="11C3DB8D" w14:textId="1A3192B7" w:rsidR="008A7E2A" w:rsidRDefault="008A7E2A" w:rsidP="00D140EB">
      <w:pPr>
        <w:pStyle w:val="ListParagraph"/>
        <w:numPr>
          <w:ilvl w:val="2"/>
          <w:numId w:val="5"/>
        </w:numPr>
        <w:ind w:left="1134" w:hanging="425"/>
        <w:jc w:val="both"/>
      </w:pPr>
      <w:r>
        <w:t>Sexual violence committed against children;</w:t>
      </w:r>
    </w:p>
    <w:p w14:paraId="21CA5E75" w14:textId="7AD643F4" w:rsidR="008A7E2A" w:rsidRDefault="008A7E2A" w:rsidP="00D140EB">
      <w:pPr>
        <w:pStyle w:val="ListParagraph"/>
        <w:numPr>
          <w:ilvl w:val="2"/>
          <w:numId w:val="5"/>
        </w:numPr>
        <w:ind w:left="1134" w:hanging="425"/>
        <w:jc w:val="both"/>
      </w:pPr>
      <w:r>
        <w:t>Attacks on schools or hospitals;</w:t>
      </w:r>
    </w:p>
    <w:p w14:paraId="6B9664C0" w14:textId="08F9E0CE" w:rsidR="008A7E2A" w:rsidRDefault="008A7E2A" w:rsidP="00D140EB">
      <w:pPr>
        <w:pStyle w:val="ListParagraph"/>
        <w:numPr>
          <w:ilvl w:val="2"/>
          <w:numId w:val="5"/>
        </w:numPr>
        <w:ind w:left="1134" w:hanging="425"/>
        <w:jc w:val="both"/>
      </w:pPr>
      <w:r>
        <w:t>Denial of humanitarian access to children;</w:t>
      </w:r>
    </w:p>
    <w:p w14:paraId="03A40713" w14:textId="7531E75F" w:rsidR="008A7E2A" w:rsidRDefault="008A7E2A" w:rsidP="00D140EB">
      <w:pPr>
        <w:pStyle w:val="ListParagraph"/>
        <w:numPr>
          <w:ilvl w:val="2"/>
          <w:numId w:val="5"/>
        </w:numPr>
        <w:ind w:left="1134" w:hanging="425"/>
        <w:jc w:val="both"/>
      </w:pPr>
      <w:r>
        <w:t xml:space="preserve">Abduction of children. </w:t>
      </w:r>
    </w:p>
    <w:p w14:paraId="46B017FA" w14:textId="16860B9E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The impact of COVID 19 on children's rights;</w:t>
      </w:r>
    </w:p>
    <w:p w14:paraId="6C94B4E0" w14:textId="2F7879A7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Measures taken by the relevant authorities to prevent or respond to violations and abuses of children's rights and the impact of these measures.</w:t>
      </w:r>
    </w:p>
    <w:p w14:paraId="1FEBD429" w14:textId="77777777" w:rsidR="008A7E2A" w:rsidRDefault="008A7E2A" w:rsidP="008A7E2A">
      <w:pPr>
        <w:jc w:val="both"/>
      </w:pPr>
    </w:p>
    <w:p w14:paraId="3536FA31" w14:textId="3BDFB98F" w:rsidR="008A7E2A" w:rsidRPr="008A7E2A" w:rsidRDefault="008A7E2A" w:rsidP="00D140EB">
      <w:pPr>
        <w:ind w:left="709" w:hanging="425"/>
        <w:jc w:val="both"/>
        <w:rPr>
          <w:b/>
          <w:bCs/>
        </w:rPr>
      </w:pPr>
      <w:r w:rsidRPr="008A7E2A">
        <w:rPr>
          <w:b/>
          <w:bCs/>
        </w:rPr>
        <w:t>iv) The humanitarian situation</w:t>
      </w:r>
      <w:r w:rsidR="00BA4DBC">
        <w:rPr>
          <w:b/>
          <w:bCs/>
        </w:rPr>
        <w:t>, including</w:t>
      </w:r>
      <w:r w:rsidRPr="008A7E2A">
        <w:rPr>
          <w:b/>
          <w:bCs/>
        </w:rPr>
        <w:t>:</w:t>
      </w:r>
    </w:p>
    <w:p w14:paraId="192906B7" w14:textId="10DE7E24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Refugees and internally displaced persons;</w:t>
      </w:r>
    </w:p>
    <w:p w14:paraId="55F356F2" w14:textId="4299E0BA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 xml:space="preserve">Humanitarian access </w:t>
      </w:r>
    </w:p>
    <w:p w14:paraId="735B7227" w14:textId="77777777" w:rsidR="008A7E2A" w:rsidRDefault="008A7E2A" w:rsidP="008A7E2A">
      <w:pPr>
        <w:jc w:val="both"/>
      </w:pPr>
    </w:p>
    <w:p w14:paraId="1637461F" w14:textId="244F1B82" w:rsidR="008A7E2A" w:rsidRPr="008A7E2A" w:rsidRDefault="008A7E2A" w:rsidP="00D140EB">
      <w:pPr>
        <w:ind w:left="709" w:hanging="425"/>
        <w:jc w:val="both"/>
        <w:rPr>
          <w:b/>
          <w:bCs/>
        </w:rPr>
      </w:pPr>
      <w:r w:rsidRPr="008A7E2A">
        <w:rPr>
          <w:b/>
          <w:bCs/>
        </w:rPr>
        <w:t>v) Economic, social and cultural rights, including</w:t>
      </w:r>
      <w:r w:rsidR="00BA4DBC">
        <w:rPr>
          <w:b/>
          <w:bCs/>
        </w:rPr>
        <w:t>:</w:t>
      </w:r>
    </w:p>
    <w:p w14:paraId="6189C1CA" w14:textId="09DF1F33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Notable advances on economic, social and cultural rights</w:t>
      </w:r>
    </w:p>
    <w:p w14:paraId="7CDC5ADD" w14:textId="4FBC9A41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Access of women and girls to economic, social and cultural rights;</w:t>
      </w:r>
    </w:p>
    <w:p w14:paraId="2C96D37C" w14:textId="11768855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The impact of COVID</w:t>
      </w:r>
      <w:r w:rsidR="00BA4DBC">
        <w:t xml:space="preserve"> </w:t>
      </w:r>
      <w:r>
        <w:t>19 on the enjoyment of economic, social and cultural rights;</w:t>
      </w:r>
    </w:p>
    <w:p w14:paraId="313C17FC" w14:textId="0B58DAC2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Measures taken by the competent authorities to prevent or respond to violations of economic, social and cultural rights and the impact of these measures.</w:t>
      </w:r>
    </w:p>
    <w:p w14:paraId="2D3AE80B" w14:textId="77777777" w:rsidR="008A7E2A" w:rsidRDefault="008A7E2A" w:rsidP="008A7E2A">
      <w:pPr>
        <w:jc w:val="both"/>
      </w:pPr>
    </w:p>
    <w:p w14:paraId="47E4C6B6" w14:textId="415F4E8D" w:rsidR="008A7E2A" w:rsidRPr="008A7E2A" w:rsidRDefault="008A7E2A" w:rsidP="00D140EB">
      <w:pPr>
        <w:ind w:left="709" w:hanging="425"/>
        <w:jc w:val="both"/>
        <w:rPr>
          <w:b/>
          <w:bCs/>
        </w:rPr>
      </w:pPr>
      <w:r w:rsidRPr="008A7E2A">
        <w:rPr>
          <w:b/>
          <w:bCs/>
        </w:rPr>
        <w:t>vi) The fight against impunity, including</w:t>
      </w:r>
      <w:r w:rsidR="00BA4DBC">
        <w:rPr>
          <w:b/>
          <w:bCs/>
        </w:rPr>
        <w:t>:</w:t>
      </w:r>
    </w:p>
    <w:p w14:paraId="2EA8105B" w14:textId="6ACCE897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Notable advances in the fight against impunity</w:t>
      </w:r>
      <w:r w:rsidR="007F1513">
        <w:t>;</w:t>
      </w:r>
    </w:p>
    <w:p w14:paraId="00883D8B" w14:textId="5203D7D3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lastRenderedPageBreak/>
        <w:t xml:space="preserve">Violations of civil and political rights, economic, social and cultural rights and infringements of these rights; </w:t>
      </w:r>
    </w:p>
    <w:p w14:paraId="05AD9FBE" w14:textId="787B93F0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Violations and abuses of women's rights, particular</w:t>
      </w:r>
      <w:r w:rsidR="007F1513">
        <w:t>ly</w:t>
      </w:r>
      <w:r>
        <w:t xml:space="preserve"> sexual and gender-based violence</w:t>
      </w:r>
      <w:r w:rsidR="00D25E82">
        <w:t>;</w:t>
      </w:r>
    </w:p>
    <w:p w14:paraId="70D5EFDF" w14:textId="37E759AC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Violations and abuses of the rights of the child;</w:t>
      </w:r>
    </w:p>
    <w:p w14:paraId="5A603E05" w14:textId="48756E47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The issue of transitional justice</w:t>
      </w:r>
      <w:r w:rsidR="007F1513">
        <w:t>,</w:t>
      </w:r>
      <w:r>
        <w:t xml:space="preserve"> </w:t>
      </w:r>
      <w:r w:rsidR="007F1513">
        <w:t xml:space="preserve">specifically </w:t>
      </w:r>
      <w:r>
        <w:t>the work of the Truth and Reconciliation Commission;</w:t>
      </w:r>
    </w:p>
    <w:p w14:paraId="39383815" w14:textId="5C1476C7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Access to justice and reparations for victims;</w:t>
      </w:r>
    </w:p>
    <w:p w14:paraId="3CCC578B" w14:textId="181D9A18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The issue of redeployment of the judicial administration, etc.</w:t>
      </w:r>
    </w:p>
    <w:p w14:paraId="06474824" w14:textId="77777777" w:rsidR="008A7E2A" w:rsidRDefault="008A7E2A" w:rsidP="008A7E2A">
      <w:pPr>
        <w:jc w:val="both"/>
      </w:pPr>
    </w:p>
    <w:p w14:paraId="77A73BFB" w14:textId="42AD507A" w:rsidR="008A7E2A" w:rsidRPr="008A7E2A" w:rsidRDefault="00BA4DBC" w:rsidP="00BA4DBC">
      <w:pPr>
        <w:jc w:val="both"/>
        <w:rPr>
          <w:b/>
          <w:bCs/>
        </w:rPr>
      </w:pPr>
      <w:r>
        <w:rPr>
          <w:b/>
          <w:bCs/>
        </w:rPr>
        <w:t>5</w:t>
      </w:r>
      <w:r w:rsidR="008A7E2A" w:rsidRPr="008A7E2A">
        <w:rPr>
          <w:b/>
          <w:bCs/>
        </w:rPr>
        <w:t>) The Independent National Commission on Human Rights</w:t>
      </w:r>
      <w:r>
        <w:rPr>
          <w:b/>
          <w:bCs/>
        </w:rPr>
        <w:t>, including:</w:t>
      </w:r>
    </w:p>
    <w:p w14:paraId="65B50125" w14:textId="0DF53649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Efforts/Achievements</w:t>
      </w:r>
    </w:p>
    <w:p w14:paraId="15DF3388" w14:textId="77777777" w:rsidR="008A7E2A" w:rsidRDefault="008A7E2A" w:rsidP="008A7E2A">
      <w:pPr>
        <w:jc w:val="both"/>
      </w:pPr>
    </w:p>
    <w:p w14:paraId="2EC8B4C2" w14:textId="13303975" w:rsidR="008A7E2A" w:rsidRPr="008A7E2A" w:rsidRDefault="00BA4DBC" w:rsidP="00BA4DBC">
      <w:pPr>
        <w:jc w:val="both"/>
        <w:rPr>
          <w:b/>
          <w:bCs/>
        </w:rPr>
      </w:pPr>
      <w:r>
        <w:rPr>
          <w:b/>
          <w:bCs/>
        </w:rPr>
        <w:t>6</w:t>
      </w:r>
      <w:r w:rsidR="008A7E2A" w:rsidRPr="008A7E2A">
        <w:rPr>
          <w:b/>
          <w:bCs/>
        </w:rPr>
        <w:t>) The National Independent Human Rights Commission</w:t>
      </w:r>
      <w:r>
        <w:rPr>
          <w:b/>
          <w:bCs/>
        </w:rPr>
        <w:t>, including:</w:t>
      </w:r>
    </w:p>
    <w:p w14:paraId="64CB53D6" w14:textId="3C18F40D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The efforts/achievements of the N</w:t>
      </w:r>
      <w:r w:rsidR="006C1552">
        <w:t>ational Human Rights Commission</w:t>
      </w:r>
      <w:r>
        <w:t xml:space="preserve"> in the exercise of its mandate</w:t>
      </w:r>
      <w:r w:rsidR="00123376">
        <w:t>;</w:t>
      </w:r>
    </w:p>
    <w:p w14:paraId="675C1F04" w14:textId="2457798E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The free examination of all matters within its competence</w:t>
      </w:r>
      <w:r w:rsidR="00123376">
        <w:t>;</w:t>
      </w:r>
    </w:p>
    <w:p w14:paraId="541EDA55" w14:textId="4ADF0677" w:rsidR="008A7E2A" w:rsidRDefault="00123376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C</w:t>
      </w:r>
      <w:r w:rsidR="008A7E2A">
        <w:t>onsultation with other bodies, jurisdictional or not, in charge of the protection and promotion of human rights</w:t>
      </w:r>
      <w:r>
        <w:t>;</w:t>
      </w:r>
      <w:r w:rsidR="008A7E2A">
        <w:t xml:space="preserve"> </w:t>
      </w:r>
    </w:p>
    <w:p w14:paraId="3EAACEB6" w14:textId="6907E0D0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 xml:space="preserve">The examination of complaints and requests concerning individual </w:t>
      </w:r>
      <w:r w:rsidR="006C1552">
        <w:t>cases</w:t>
      </w:r>
      <w:r w:rsidR="00123376">
        <w:t>;</w:t>
      </w:r>
    </w:p>
    <w:p w14:paraId="39C9022C" w14:textId="6E4886BE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 xml:space="preserve">The functioning and the available </w:t>
      </w:r>
      <w:r w:rsidR="00123376">
        <w:t>means of</w:t>
      </w:r>
      <w:r>
        <w:t xml:space="preserve"> the </w:t>
      </w:r>
      <w:r w:rsidR="006C1552">
        <w:t xml:space="preserve">National Human Right Commission </w:t>
      </w:r>
      <w:r w:rsidR="00123376">
        <w:t>in</w:t>
      </w:r>
      <w:r>
        <w:t xml:space="preserve"> exercis</w:t>
      </w:r>
      <w:r w:rsidR="00123376">
        <w:t>ing</w:t>
      </w:r>
      <w:r>
        <w:t xml:space="preserve"> </w:t>
      </w:r>
      <w:r w:rsidR="00123376">
        <w:t>its</w:t>
      </w:r>
      <w:r>
        <w:t xml:space="preserve"> mandate</w:t>
      </w:r>
      <w:r w:rsidR="00D25E82">
        <w:t>;</w:t>
      </w:r>
    </w:p>
    <w:p w14:paraId="7C82B444" w14:textId="3AC8472A" w:rsidR="00123376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The self-referral of complaints or petitions and the transmission to any other competent authority within the</w:t>
      </w:r>
      <w:r w:rsidR="00BA4DBC">
        <w:t xml:space="preserve"> </w:t>
      </w:r>
      <w:r w:rsidR="00123376">
        <w:t>limits set by the law</w:t>
      </w:r>
      <w:r w:rsidR="00E14628">
        <w:t>.</w:t>
      </w:r>
    </w:p>
    <w:p w14:paraId="45C78270" w14:textId="77777777" w:rsidR="008A7E2A" w:rsidRDefault="008A7E2A" w:rsidP="008A7E2A">
      <w:pPr>
        <w:jc w:val="both"/>
      </w:pPr>
    </w:p>
    <w:p w14:paraId="11E3CFDE" w14:textId="305EF8CA" w:rsidR="008A7E2A" w:rsidRPr="008A7E2A" w:rsidRDefault="00BA4DBC" w:rsidP="00BA4DBC">
      <w:pPr>
        <w:jc w:val="both"/>
        <w:rPr>
          <w:b/>
          <w:bCs/>
        </w:rPr>
      </w:pPr>
      <w:r>
        <w:rPr>
          <w:b/>
          <w:bCs/>
        </w:rPr>
        <w:t>7</w:t>
      </w:r>
      <w:r w:rsidR="008A7E2A" w:rsidRPr="008A7E2A">
        <w:rPr>
          <w:b/>
          <w:bCs/>
        </w:rPr>
        <w:t>) Civil Society Organizations</w:t>
      </w:r>
      <w:r>
        <w:rPr>
          <w:b/>
          <w:bCs/>
        </w:rPr>
        <w:t>, including:</w:t>
      </w:r>
    </w:p>
    <w:p w14:paraId="6BAA2E92" w14:textId="467B31C1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Notable advances in the protection of human rights defenders</w:t>
      </w:r>
      <w:r w:rsidR="00E14628">
        <w:t>;</w:t>
      </w:r>
    </w:p>
    <w:p w14:paraId="7AC97658" w14:textId="7F3080D1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The nature of the risks and threats faced by defenders operating in Burundi, including those in exile</w:t>
      </w:r>
      <w:r w:rsidR="00E14628">
        <w:t>;</w:t>
      </w:r>
      <w:r>
        <w:t xml:space="preserve"> </w:t>
      </w:r>
    </w:p>
    <w:p w14:paraId="1DCE0FF9" w14:textId="02CACB9D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The legal norms applicable to human rights defenders and in the framework of international humanitarian law</w:t>
      </w:r>
      <w:r w:rsidR="00E14628">
        <w:t>;</w:t>
      </w:r>
    </w:p>
    <w:p w14:paraId="05477CA2" w14:textId="38F1F8EA" w:rsidR="008A7E2A" w:rsidRDefault="008A7E2A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The advances and positive practices in the protection of defenders at the local, national, regional and international levels</w:t>
      </w:r>
      <w:r w:rsidR="00E14628">
        <w:t>;</w:t>
      </w:r>
    </w:p>
    <w:p w14:paraId="7B2215AD" w14:textId="35E6E94D" w:rsidR="008A7E2A" w:rsidRDefault="00E14628" w:rsidP="00D140EB">
      <w:pPr>
        <w:pStyle w:val="ListParagraph"/>
        <w:numPr>
          <w:ilvl w:val="0"/>
          <w:numId w:val="4"/>
        </w:numPr>
        <w:ind w:left="567" w:hanging="283"/>
        <w:jc w:val="both"/>
      </w:pPr>
      <w:r>
        <w:t>What p</w:t>
      </w:r>
      <w:r w:rsidR="008A7E2A">
        <w:t>ossible areas of improvement do you identify? What reforms or initiatives could strengthen the protection of defenders?</w:t>
      </w:r>
    </w:p>
    <w:p w14:paraId="57EEE9D7" w14:textId="77777777" w:rsidR="00BA4DBC" w:rsidRDefault="00BA4DBC" w:rsidP="008A7E2A">
      <w:pPr>
        <w:jc w:val="both"/>
        <w:rPr>
          <w:b/>
          <w:bCs/>
        </w:rPr>
      </w:pPr>
    </w:p>
    <w:p w14:paraId="65A680DC" w14:textId="7690F39B" w:rsidR="008A7E2A" w:rsidRPr="00D140EB" w:rsidRDefault="008A7E2A" w:rsidP="008A7E2A">
      <w:pPr>
        <w:jc w:val="both"/>
        <w:rPr>
          <w:b/>
          <w:bCs/>
          <w:sz w:val="26"/>
          <w:szCs w:val="26"/>
        </w:rPr>
      </w:pPr>
      <w:r w:rsidRPr="00D140EB">
        <w:rPr>
          <w:b/>
          <w:bCs/>
          <w:sz w:val="26"/>
          <w:szCs w:val="26"/>
        </w:rPr>
        <w:t xml:space="preserve">Submitting </w:t>
      </w:r>
      <w:r w:rsidR="00BA4DBC">
        <w:rPr>
          <w:b/>
          <w:bCs/>
          <w:sz w:val="26"/>
          <w:szCs w:val="26"/>
        </w:rPr>
        <w:t>information</w:t>
      </w:r>
    </w:p>
    <w:p w14:paraId="08C6C133" w14:textId="3C8EF934" w:rsidR="008A7E2A" w:rsidRDefault="008A7E2A" w:rsidP="008A7E2A">
      <w:pPr>
        <w:jc w:val="both"/>
      </w:pPr>
      <w:r>
        <w:t>Send your answers to the questionnaire in Word format by email to hrc-sr-burundi-zongo@un.org. You can also send your answers by post to the following address</w:t>
      </w:r>
      <w:r w:rsidR="00BA4DBC">
        <w:t>:</w:t>
      </w:r>
    </w:p>
    <w:p w14:paraId="4BEE700F" w14:textId="77777777" w:rsidR="008A7E2A" w:rsidRPr="008A7E2A" w:rsidRDefault="008A7E2A" w:rsidP="008A7E2A">
      <w:pPr>
        <w:jc w:val="both"/>
        <w:rPr>
          <w:b/>
          <w:bCs/>
        </w:rPr>
      </w:pPr>
      <w:r w:rsidRPr="008A7E2A">
        <w:rPr>
          <w:b/>
          <w:bCs/>
        </w:rPr>
        <w:t>Special Rapporteur on the situation of human rights in Burundi:</w:t>
      </w:r>
    </w:p>
    <w:p w14:paraId="154DC193" w14:textId="77777777" w:rsidR="008A7E2A" w:rsidRPr="008A7E2A" w:rsidRDefault="008A7E2A" w:rsidP="008A7E2A">
      <w:pPr>
        <w:jc w:val="both"/>
        <w:rPr>
          <w:b/>
          <w:bCs/>
        </w:rPr>
      </w:pPr>
      <w:r w:rsidRPr="008A7E2A">
        <w:rPr>
          <w:b/>
          <w:bCs/>
        </w:rPr>
        <w:t>Special Procedures</w:t>
      </w:r>
    </w:p>
    <w:p w14:paraId="6307DAE0" w14:textId="77777777" w:rsidR="008A7E2A" w:rsidRPr="008A7E2A" w:rsidRDefault="008A7E2A" w:rsidP="008A7E2A">
      <w:pPr>
        <w:jc w:val="both"/>
        <w:rPr>
          <w:b/>
          <w:bCs/>
        </w:rPr>
      </w:pPr>
      <w:r w:rsidRPr="008A7E2A">
        <w:rPr>
          <w:b/>
          <w:bCs/>
        </w:rPr>
        <w:lastRenderedPageBreak/>
        <w:t>Office of the High Commissioner for Human Rights</w:t>
      </w:r>
    </w:p>
    <w:p w14:paraId="3F649F3D" w14:textId="77777777" w:rsidR="008A7E2A" w:rsidRPr="008A7E2A" w:rsidRDefault="008A7E2A" w:rsidP="008A7E2A">
      <w:pPr>
        <w:jc w:val="both"/>
        <w:rPr>
          <w:b/>
          <w:bCs/>
          <w:lang w:val="fr-FR"/>
        </w:rPr>
      </w:pPr>
      <w:r w:rsidRPr="008A7E2A">
        <w:rPr>
          <w:b/>
          <w:bCs/>
          <w:lang w:val="fr-FR"/>
        </w:rPr>
        <w:t>Palais des Nations</w:t>
      </w:r>
    </w:p>
    <w:p w14:paraId="123DB52A" w14:textId="77777777" w:rsidR="008A7E2A" w:rsidRPr="008A7E2A" w:rsidRDefault="008A7E2A" w:rsidP="008A7E2A">
      <w:pPr>
        <w:jc w:val="both"/>
        <w:rPr>
          <w:b/>
          <w:bCs/>
          <w:lang w:val="fr-FR"/>
        </w:rPr>
      </w:pPr>
      <w:r w:rsidRPr="008A7E2A">
        <w:rPr>
          <w:b/>
          <w:bCs/>
          <w:lang w:val="fr-FR"/>
        </w:rPr>
        <w:t>CH-1211 Geneva 10, Switzerland</w:t>
      </w:r>
    </w:p>
    <w:p w14:paraId="645BC31A" w14:textId="77777777" w:rsidR="008A7E2A" w:rsidRPr="008A7E2A" w:rsidRDefault="008A7E2A" w:rsidP="008A7E2A">
      <w:pPr>
        <w:jc w:val="both"/>
        <w:rPr>
          <w:lang w:val="fr-FR"/>
        </w:rPr>
      </w:pPr>
    </w:p>
    <w:p w14:paraId="7A10808F" w14:textId="53FB1E26" w:rsidR="008A7E2A" w:rsidRDefault="008A7E2A" w:rsidP="008A7E2A">
      <w:pPr>
        <w:jc w:val="both"/>
      </w:pPr>
      <w:r>
        <w:t>We invite you to be concise and to limit your contribution to a maximum of</w:t>
      </w:r>
      <w:r w:rsidR="00BA4DBC">
        <w:t xml:space="preserve"> </w:t>
      </w:r>
      <w:r>
        <w:t>5 pages (or 2,000 words). If necessary, include links to online documents.</w:t>
      </w:r>
    </w:p>
    <w:p w14:paraId="6EDF28B6" w14:textId="63C084F9" w:rsidR="008A7E2A" w:rsidRDefault="008A7E2A" w:rsidP="008A7E2A">
      <w:pPr>
        <w:jc w:val="both"/>
      </w:pPr>
      <w:r>
        <w:t>Due to limited translation capacity, we ask that you send your contributions in contributions in English, French or Kirundi.</w:t>
      </w:r>
    </w:p>
    <w:p w14:paraId="30D915CE" w14:textId="77777777" w:rsidR="008A7E2A" w:rsidRDefault="008A7E2A" w:rsidP="008A7E2A">
      <w:pPr>
        <w:jc w:val="both"/>
      </w:pPr>
      <w:r>
        <w:t>To be considered, all submissions must include the name(s) and contact information of the author(s). Submitting entities/individuals must specify whether their submissions, or portions thereof, are to be treated as confidential. The Special Rapporteur guarantees the highest level of confidentiality to its sources.</w:t>
      </w:r>
    </w:p>
    <w:p w14:paraId="132648AB" w14:textId="77777777" w:rsidR="008A7E2A" w:rsidRDefault="008A7E2A" w:rsidP="008A7E2A">
      <w:pPr>
        <w:jc w:val="center"/>
      </w:pPr>
      <w:r>
        <w:t>***</w:t>
      </w:r>
    </w:p>
    <w:p w14:paraId="3EBE90E0" w14:textId="77777777" w:rsidR="008A7E2A" w:rsidRDefault="008A7E2A" w:rsidP="008A7E2A">
      <w:pPr>
        <w:jc w:val="both"/>
      </w:pPr>
    </w:p>
    <w:p w14:paraId="2FC8C987" w14:textId="77777777" w:rsidR="008A7E2A" w:rsidRDefault="008A7E2A" w:rsidP="008A7E2A">
      <w:pPr>
        <w:jc w:val="both"/>
      </w:pPr>
    </w:p>
    <w:p w14:paraId="38569865" w14:textId="1439272D" w:rsidR="00B8004D" w:rsidRDefault="00000000" w:rsidP="008A7E2A">
      <w:pPr>
        <w:jc w:val="both"/>
      </w:pPr>
    </w:p>
    <w:sectPr w:rsidR="00B80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D6C"/>
    <w:multiLevelType w:val="hybridMultilevel"/>
    <w:tmpl w:val="4E72C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0B8"/>
    <w:multiLevelType w:val="hybridMultilevel"/>
    <w:tmpl w:val="5E020576"/>
    <w:lvl w:ilvl="0" w:tplc="14C87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93AFC"/>
    <w:multiLevelType w:val="hybridMultilevel"/>
    <w:tmpl w:val="1298B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607E8"/>
    <w:multiLevelType w:val="hybridMultilevel"/>
    <w:tmpl w:val="A984DF5C"/>
    <w:lvl w:ilvl="0" w:tplc="14C87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EC1718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02CC2"/>
    <w:multiLevelType w:val="hybridMultilevel"/>
    <w:tmpl w:val="80687838"/>
    <w:lvl w:ilvl="0" w:tplc="14C87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468295">
    <w:abstractNumId w:val="0"/>
  </w:num>
  <w:num w:numId="2" w16cid:durableId="15498736">
    <w:abstractNumId w:val="4"/>
  </w:num>
  <w:num w:numId="3" w16cid:durableId="353262994">
    <w:abstractNumId w:val="2"/>
  </w:num>
  <w:num w:numId="4" w16cid:durableId="286130514">
    <w:abstractNumId w:val="3"/>
  </w:num>
  <w:num w:numId="5" w16cid:durableId="1650556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2A"/>
    <w:rsid w:val="00123376"/>
    <w:rsid w:val="00484754"/>
    <w:rsid w:val="006C1552"/>
    <w:rsid w:val="006C65DA"/>
    <w:rsid w:val="007F1513"/>
    <w:rsid w:val="008A7E2A"/>
    <w:rsid w:val="008B57A7"/>
    <w:rsid w:val="00927580"/>
    <w:rsid w:val="00B67C6F"/>
    <w:rsid w:val="00B85AC9"/>
    <w:rsid w:val="00B976BA"/>
    <w:rsid w:val="00BA4DBC"/>
    <w:rsid w:val="00D140EB"/>
    <w:rsid w:val="00D25E82"/>
    <w:rsid w:val="00D862A3"/>
    <w:rsid w:val="00E14628"/>
    <w:rsid w:val="00E53F2C"/>
    <w:rsid w:val="00E91942"/>
    <w:rsid w:val="00EE4FC8"/>
    <w:rsid w:val="00EF2D18"/>
    <w:rsid w:val="00F4377A"/>
    <w:rsid w:val="00FB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216D"/>
  <w15:chartTrackingRefBased/>
  <w15:docId w15:val="{F15115D5-16B7-438E-B113-F6794F5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F2D1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14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62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A4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10" ma:contentTypeDescription="Create a new document." ma:contentTypeScope="" ma:versionID="e768454c1c95fe8a9e98764537a50d9c">
  <xsd:schema xmlns:xsd="http://www.w3.org/2001/XMLSchema" xmlns:xs="http://www.w3.org/2001/XMLSchema" xmlns:p="http://schemas.microsoft.com/office/2006/metadata/properties" xmlns:ns1="89040124-3724-453e-9e0f-d53a96d17322" xmlns:ns3="a35e5363-379b-4480-9448-73efe99cab00" targetNamespace="http://schemas.microsoft.com/office/2006/metadata/properties" ma:root="true" ma:fieldsID="aeb17c3e3a8a31bbae2be52e8535f8cc" ns1:_="" ns3:_="">
    <xsd:import namespace="89040124-3724-453e-9e0f-d53a96d17322"/>
    <xsd:import namespace="a35e5363-379b-4480-9448-73efe99cab00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e5363-379b-4480-9448-73efe99ca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220AA-8291-41F3-8263-6E31C05453AD}">
  <ds:schemaRefs>
    <ds:schemaRef ds:uri="http://schemas.microsoft.com/office/2006/metadata/properties"/>
    <ds:schemaRef ds:uri="http://schemas.microsoft.com/office/infopath/2007/PartnerControls"/>
    <ds:schemaRef ds:uri="89040124-3724-453e-9e0f-d53a96d17322"/>
  </ds:schemaRefs>
</ds:datastoreItem>
</file>

<file path=customXml/itemProps2.xml><?xml version="1.0" encoding="utf-8"?>
<ds:datastoreItem xmlns:ds="http://schemas.openxmlformats.org/officeDocument/2006/customXml" ds:itemID="{4B79499A-659C-4232-BBA4-46900E64C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40124-3724-453e-9e0f-d53a96d17322"/>
    <ds:schemaRef ds:uri="a35e5363-379b-4480-9448-73efe99ca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17F4EE-4B74-4A63-8708-B0571F633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818E3-435A-40A3-9530-7C0655DE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Sylvaine Nadine Mballa</dc:creator>
  <cp:keywords/>
  <dc:description/>
  <cp:lastModifiedBy>Rami Jbaili</cp:lastModifiedBy>
  <cp:revision>3</cp:revision>
  <dcterms:created xsi:type="dcterms:W3CDTF">2022-12-09T16:20:00Z</dcterms:created>
  <dcterms:modified xsi:type="dcterms:W3CDTF">2022-12-16T01:50:00Z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