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colors10.xml" ContentType="application/vnd.ms-office.chartcolorstyle+xml"/>
  <Override PartName="/word/charts/chart10.xml" ContentType="application/vnd.openxmlformats-officedocument.drawingml.chart+xml"/>
  <Override PartName="/word/theme/theme1.xml" ContentType="application/vnd.openxmlformats-officedocument.theme+xml"/>
  <Override PartName="/word/charts/colors9.xml" ContentType="application/vnd.ms-office.chartcolorstyle+xml"/>
  <Override PartName="/word/charts/style9.xml" ContentType="application/vnd.ms-office.chartstyle+xml"/>
  <Override PartName="/word/charts/chart9.xml" ContentType="application/vnd.openxmlformats-officedocument.drawingml.chart+xml"/>
  <Override PartName="/word/charts/style10.xml" ContentType="application/vnd.ms-office.chartstyle+xml"/>
  <Override PartName="/word/charts/style8.xml" ContentType="application/vnd.ms-office.chartstyle+xml"/>
  <Override PartName="/word/charts/colors8.xml" ContentType="application/vnd.ms-office.chartcolorstyle+xml"/>
  <Override PartName="/word/charts/colors7.xml" ContentType="application/vnd.ms-office.chartcolor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4.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4.xml" ContentType="application/vnd.ms-office.chartstyle+xml"/>
  <Override PartName="/word/charts/style5.xml" ContentType="application/vnd.ms-office.chartstyle+xml"/>
  <Override PartName="/word/charts/colors4.xml" ContentType="application/vnd.ms-office.chartcolorstyle+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87" w:rsidRPr="003447FD" w:rsidRDefault="00D24A2F" w:rsidP="003447FD">
      <w:pPr>
        <w:shd w:val="clear" w:color="auto" w:fill="A50021"/>
        <w:spacing w:after="0" w:line="240" w:lineRule="auto"/>
        <w:jc w:val="center"/>
        <w:rPr>
          <w:rFonts w:ascii="Montserrat" w:hAnsi="Montserrat"/>
          <w:b/>
        </w:rPr>
      </w:pPr>
      <w:bookmarkStart w:id="0" w:name="_GoBack"/>
      <w:bookmarkEnd w:id="0"/>
      <w:r w:rsidRPr="003447FD">
        <w:rPr>
          <w:rFonts w:ascii="Montserrat" w:hAnsi="Montserrat"/>
          <w:b/>
        </w:rPr>
        <w:t>ANEXOS</w:t>
      </w:r>
    </w:p>
    <w:p w:rsidR="00D24A2F" w:rsidRPr="00D24A2F" w:rsidRDefault="00D24A2F" w:rsidP="00D24A2F">
      <w:pPr>
        <w:spacing w:after="0" w:line="240" w:lineRule="auto"/>
        <w:rPr>
          <w:rFonts w:ascii="Montserrat" w:hAnsi="Montserrat"/>
          <w:sz w:val="20"/>
        </w:rPr>
      </w:pPr>
    </w:p>
    <w:p w:rsidR="00C512A6" w:rsidRPr="00C512A6" w:rsidRDefault="00C512A6" w:rsidP="00D9465C">
      <w:pPr>
        <w:shd w:val="clear" w:color="auto" w:fill="A50021"/>
        <w:tabs>
          <w:tab w:val="left" w:pos="1080"/>
        </w:tabs>
        <w:spacing w:after="0" w:line="240" w:lineRule="auto"/>
        <w:ind w:right="57"/>
        <w:jc w:val="both"/>
        <w:rPr>
          <w:rStyle w:val="Ninguno"/>
          <w:rFonts w:ascii="Montserrat" w:eastAsia="Montserrat Regular" w:hAnsi="Montserrat" w:cs="Arial"/>
          <w:b/>
          <w:bCs/>
          <w:u w:val="single"/>
        </w:rPr>
      </w:pPr>
      <w:r>
        <w:rPr>
          <w:rStyle w:val="Ninguno"/>
          <w:rFonts w:ascii="Montserrat" w:eastAsia="Montserrat Regular" w:hAnsi="Montserrat" w:cs="Arial"/>
          <w:b/>
          <w:bCs/>
          <w:u w:val="single"/>
        </w:rPr>
        <w:t>ACCESO A LA INFORMACIÓN</w:t>
      </w:r>
    </w:p>
    <w:p w:rsidR="00C512A6" w:rsidRDefault="00C512A6" w:rsidP="00D24A2F">
      <w:pPr>
        <w:tabs>
          <w:tab w:val="left" w:pos="1080"/>
        </w:tabs>
        <w:spacing w:after="0" w:line="240" w:lineRule="auto"/>
        <w:ind w:right="57"/>
        <w:jc w:val="center"/>
        <w:rPr>
          <w:rStyle w:val="Ninguno"/>
          <w:rFonts w:ascii="Montserrat" w:eastAsia="Montserrat Regular" w:hAnsi="Montserrat" w:cs="Arial"/>
          <w:b/>
          <w:bCs/>
          <w:sz w:val="20"/>
        </w:rPr>
      </w:pP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b/>
          <w:bCs/>
          <w:sz w:val="20"/>
        </w:rPr>
      </w:pPr>
      <w:r w:rsidRPr="00D24A2F">
        <w:rPr>
          <w:rStyle w:val="Ninguno"/>
          <w:rFonts w:ascii="Montserrat" w:eastAsia="Montserrat Regular" w:hAnsi="Montserrat" w:cs="Arial"/>
          <w:b/>
          <w:bCs/>
          <w:sz w:val="20"/>
        </w:rPr>
        <w:t xml:space="preserve">Figura 1: Material promocional </w:t>
      </w: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b/>
          <w:bCs/>
          <w:sz w:val="20"/>
        </w:rPr>
      </w:pPr>
      <w:r w:rsidRPr="00D24A2F">
        <w:rPr>
          <w:rStyle w:val="Ninguno"/>
          <w:rFonts w:ascii="Montserrat" w:eastAsia="Montserrat Regular" w:hAnsi="Montserrat" w:cs="Arial"/>
          <w:b/>
          <w:bCs/>
          <w:sz w:val="20"/>
        </w:rPr>
        <w:t>Día Internacional de las Personas Adultas Mayores</w:t>
      </w:r>
    </w:p>
    <w:p w:rsidR="00D24A2F" w:rsidRPr="00D24A2F" w:rsidRDefault="00D24A2F" w:rsidP="00D24A2F">
      <w:pPr>
        <w:tabs>
          <w:tab w:val="left" w:pos="1080"/>
        </w:tabs>
        <w:spacing w:after="0" w:line="240" w:lineRule="auto"/>
        <w:ind w:right="57"/>
        <w:jc w:val="both"/>
        <w:rPr>
          <w:rStyle w:val="Ninguno"/>
          <w:rFonts w:ascii="Montserrat" w:eastAsia="Montserrat Regular" w:hAnsi="Montserrat" w:cs="Arial"/>
          <w:sz w:val="20"/>
        </w:rPr>
      </w:pP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r w:rsidRPr="00D24A2F">
        <w:rPr>
          <w:rFonts w:ascii="Montserrat" w:hAnsi="Montserrat"/>
          <w:noProof/>
          <w:sz w:val="20"/>
          <w:lang w:eastAsia="es-MX"/>
        </w:rPr>
        <w:drawing>
          <wp:inline distT="0" distB="0" distL="0" distR="0" wp14:anchorId="36C99512" wp14:editId="6E68A450">
            <wp:extent cx="1822450" cy="2493445"/>
            <wp:effectExtent l="0" t="0" r="6350" b="2540"/>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758" cy="2513020"/>
                    </a:xfrm>
                    <a:prstGeom prst="rect">
                      <a:avLst/>
                    </a:prstGeom>
                    <a:noFill/>
                    <a:ln>
                      <a:noFill/>
                    </a:ln>
                  </pic:spPr>
                </pic:pic>
              </a:graphicData>
            </a:graphic>
          </wp:inline>
        </w:drawing>
      </w: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r w:rsidRPr="00D24A2F">
        <w:rPr>
          <w:rStyle w:val="Ninguno"/>
          <w:rFonts w:ascii="Montserrat" w:eastAsia="Montserrat Regular" w:hAnsi="Montserrat" w:cs="Arial"/>
          <w:sz w:val="20"/>
        </w:rPr>
        <w:t xml:space="preserve">Fuente: </w:t>
      </w:r>
      <w:hyperlink r:id="rId7" w:history="1">
        <w:r w:rsidRPr="00D24A2F">
          <w:rPr>
            <w:rStyle w:val="Hipervnculo"/>
            <w:rFonts w:ascii="Montserrat" w:eastAsia="Montserrat Regular" w:hAnsi="Montserrat" w:cs="Arial"/>
            <w:sz w:val="20"/>
          </w:rPr>
          <w:t>Día Internacional de las Personas Adultas Mayores | DHIG (inai.org.mx)</w:t>
        </w:r>
      </w:hyperlink>
      <w:r w:rsidRPr="00D24A2F">
        <w:rPr>
          <w:rStyle w:val="Ninguno"/>
          <w:rFonts w:ascii="Montserrat" w:eastAsia="Montserrat Regular" w:hAnsi="Montserrat" w:cs="Arial"/>
          <w:sz w:val="20"/>
        </w:rPr>
        <w:t xml:space="preserve"> </w:t>
      </w:r>
    </w:p>
    <w:p w:rsidR="00D24A2F" w:rsidRPr="00D24A2F" w:rsidRDefault="00D24A2F" w:rsidP="00D24A2F">
      <w:pPr>
        <w:spacing w:after="0" w:line="240" w:lineRule="auto"/>
        <w:rPr>
          <w:rFonts w:ascii="Montserrat" w:hAnsi="Montserrat"/>
          <w:sz w:val="20"/>
          <w:lang w:val="es-ES_tradnl"/>
        </w:rPr>
      </w:pP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b/>
          <w:bCs/>
          <w:sz w:val="20"/>
        </w:rPr>
      </w:pPr>
      <w:r w:rsidRPr="00D24A2F">
        <w:rPr>
          <w:rStyle w:val="Ninguno"/>
          <w:rFonts w:ascii="Montserrat" w:eastAsia="Montserrat Regular" w:hAnsi="Montserrat" w:cs="Arial"/>
          <w:b/>
          <w:bCs/>
          <w:sz w:val="20"/>
        </w:rPr>
        <w:t xml:space="preserve">Figura 2: Material promocional </w:t>
      </w:r>
    </w:p>
    <w:p w:rsidR="00D24A2F" w:rsidRDefault="00D24A2F" w:rsidP="00D24A2F">
      <w:pPr>
        <w:tabs>
          <w:tab w:val="left" w:pos="1080"/>
        </w:tabs>
        <w:spacing w:after="0" w:line="240" w:lineRule="auto"/>
        <w:ind w:right="57"/>
        <w:jc w:val="center"/>
        <w:rPr>
          <w:rStyle w:val="Ninguno"/>
          <w:rFonts w:ascii="Montserrat" w:eastAsia="Montserrat Regular" w:hAnsi="Montserrat" w:cs="Arial"/>
          <w:b/>
          <w:bCs/>
          <w:sz w:val="20"/>
        </w:rPr>
      </w:pPr>
      <w:r w:rsidRPr="00D24A2F">
        <w:rPr>
          <w:rStyle w:val="Ninguno"/>
          <w:rFonts w:ascii="Montserrat" w:eastAsia="Montserrat Regular" w:hAnsi="Montserrat" w:cs="Arial"/>
          <w:b/>
          <w:bCs/>
          <w:sz w:val="20"/>
        </w:rPr>
        <w:t>Día Naranja contra la Violencia de Género | Personas Adultas Mayores</w:t>
      </w:r>
    </w:p>
    <w:p w:rsidR="00D24A2F" w:rsidRDefault="00D24A2F" w:rsidP="00D24A2F">
      <w:pPr>
        <w:tabs>
          <w:tab w:val="left" w:pos="1080"/>
        </w:tabs>
        <w:spacing w:after="0" w:line="240" w:lineRule="auto"/>
        <w:ind w:right="57"/>
        <w:jc w:val="center"/>
        <w:rPr>
          <w:rStyle w:val="Ninguno"/>
          <w:rFonts w:ascii="Montserrat" w:eastAsia="Montserrat Regular" w:hAnsi="Montserrat" w:cs="Arial"/>
          <w:b/>
          <w:bCs/>
          <w:sz w:val="20"/>
        </w:rPr>
      </w:pPr>
    </w:p>
    <w:p w:rsidR="00D24A2F" w:rsidRP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r w:rsidRPr="00D24A2F">
        <w:rPr>
          <w:rFonts w:ascii="Montserrat" w:hAnsi="Montserrat"/>
          <w:noProof/>
          <w:sz w:val="20"/>
          <w:lang w:eastAsia="es-MX"/>
        </w:rPr>
        <w:drawing>
          <wp:inline distT="0" distB="0" distL="0" distR="0" wp14:anchorId="3869FE54" wp14:editId="554EB3CE">
            <wp:extent cx="2660650" cy="2688237"/>
            <wp:effectExtent l="0" t="0" r="6350" b="0"/>
            <wp:docPr id="2" name="Imagen 2"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ala de tiem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151" cy="2690764"/>
                    </a:xfrm>
                    <a:prstGeom prst="rect">
                      <a:avLst/>
                    </a:prstGeom>
                    <a:noFill/>
                    <a:ln>
                      <a:noFill/>
                    </a:ln>
                  </pic:spPr>
                </pic:pic>
              </a:graphicData>
            </a:graphic>
          </wp:inline>
        </w:drawing>
      </w:r>
    </w:p>
    <w:p w:rsidR="00D24A2F" w:rsidRPr="00D24A2F" w:rsidRDefault="00D24A2F" w:rsidP="00D24A2F">
      <w:pPr>
        <w:tabs>
          <w:tab w:val="left" w:pos="1080"/>
        </w:tabs>
        <w:spacing w:after="0" w:line="240" w:lineRule="auto"/>
        <w:ind w:right="57"/>
        <w:jc w:val="both"/>
        <w:rPr>
          <w:rStyle w:val="Ninguno"/>
          <w:rFonts w:ascii="Montserrat" w:eastAsia="Montserrat Regular" w:hAnsi="Montserrat" w:cs="Arial"/>
          <w:sz w:val="20"/>
          <w:u w:color="FFFFFF"/>
        </w:rPr>
      </w:pPr>
    </w:p>
    <w:p w:rsid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r w:rsidRPr="00D24A2F">
        <w:rPr>
          <w:rStyle w:val="Ninguno"/>
          <w:rFonts w:ascii="Montserrat" w:eastAsia="Montserrat Regular" w:hAnsi="Montserrat" w:cs="Arial"/>
          <w:sz w:val="20"/>
        </w:rPr>
        <w:t xml:space="preserve">Fuente: Dirección de Derechos Humanos, Género e Integridad del INAI. </w:t>
      </w:r>
      <w:hyperlink r:id="rId9" w:history="1"/>
      <w:r w:rsidRPr="00D24A2F">
        <w:rPr>
          <w:rStyle w:val="Ninguno"/>
          <w:rFonts w:ascii="Montserrat" w:eastAsia="Montserrat Regular" w:hAnsi="Montserrat" w:cs="Arial"/>
          <w:sz w:val="20"/>
        </w:rPr>
        <w:t xml:space="preserve"> </w:t>
      </w:r>
    </w:p>
    <w:p w:rsid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p>
    <w:p w:rsid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p>
    <w:p w:rsidR="00D24A2F" w:rsidRDefault="00D24A2F" w:rsidP="00D24A2F">
      <w:pPr>
        <w:tabs>
          <w:tab w:val="left" w:pos="1080"/>
        </w:tabs>
        <w:spacing w:after="0" w:line="240" w:lineRule="auto"/>
        <w:ind w:right="57"/>
        <w:jc w:val="center"/>
        <w:rPr>
          <w:rStyle w:val="Ninguno"/>
          <w:rFonts w:ascii="Montserrat" w:eastAsia="Montserrat Regular" w:hAnsi="Montserrat" w:cs="Arial"/>
          <w:sz w:val="20"/>
        </w:rPr>
      </w:pPr>
    </w:p>
    <w:p w:rsidR="00D9465C" w:rsidRPr="000A2818" w:rsidRDefault="00D9465C" w:rsidP="00D9465C">
      <w:pPr>
        <w:tabs>
          <w:tab w:val="left" w:pos="1080"/>
        </w:tabs>
        <w:spacing w:after="0" w:line="240" w:lineRule="auto"/>
        <w:ind w:right="57"/>
        <w:rPr>
          <w:rStyle w:val="Ninguno"/>
          <w:rFonts w:ascii="Montserrat" w:eastAsia="Montserrat Regular" w:hAnsi="Montserrat" w:cs="Arial"/>
          <w:sz w:val="20"/>
          <w:u w:val="single"/>
          <w:lang w:val="es-MX"/>
        </w:rPr>
      </w:pPr>
    </w:p>
    <w:p w:rsidR="00D9465C" w:rsidRPr="000A2818" w:rsidRDefault="00D9465C" w:rsidP="00D9465C">
      <w:pPr>
        <w:shd w:val="clear" w:color="auto" w:fill="A50021"/>
        <w:spacing w:line="276" w:lineRule="auto"/>
        <w:jc w:val="both"/>
        <w:rPr>
          <w:rStyle w:val="Ninguno"/>
          <w:rFonts w:ascii="Montserrat" w:eastAsia="Montserrat Regular" w:hAnsi="Montserrat" w:cs="Arial"/>
          <w:b/>
          <w:u w:val="single"/>
        </w:rPr>
      </w:pPr>
      <w:r w:rsidRPr="000A2818">
        <w:rPr>
          <w:rStyle w:val="Ninguno"/>
          <w:rFonts w:ascii="Montserrat" w:eastAsia="Montserrat Regular" w:hAnsi="Montserrat" w:cs="Arial"/>
          <w:b/>
          <w:u w:val="single"/>
        </w:rPr>
        <w:t>MANIFESTACIONES DE VIOLENCIA</w:t>
      </w:r>
    </w:p>
    <w:p w:rsidR="00D24A2F" w:rsidRPr="007203C8" w:rsidRDefault="00D24A2F" w:rsidP="00D24A2F">
      <w:pPr>
        <w:pStyle w:val="Descripcin"/>
        <w:keepNext/>
        <w:spacing w:after="0"/>
        <w:jc w:val="both"/>
        <w:rPr>
          <w:rFonts w:ascii="Montserrat Light" w:hAnsi="Montserrat Light"/>
          <w:b/>
          <w:bCs/>
          <w:i w:val="0"/>
          <w:iCs w:val="0"/>
          <w:color w:val="000000" w:themeColor="text1"/>
          <w:sz w:val="20"/>
          <w:szCs w:val="20"/>
          <w:lang w:val="es-MX"/>
        </w:rPr>
      </w:pPr>
      <w:r w:rsidRPr="007203C8">
        <w:rPr>
          <w:rFonts w:ascii="Montserrat Light" w:hAnsi="Montserrat Light"/>
          <w:b/>
          <w:bCs/>
          <w:i w:val="0"/>
          <w:iCs w:val="0"/>
          <w:color w:val="000000" w:themeColor="text1"/>
          <w:sz w:val="20"/>
          <w:szCs w:val="20"/>
          <w:lang w:val="es-MX"/>
        </w:rPr>
        <w:lastRenderedPageBreak/>
        <w:t xml:space="preserve">Cuadro </w:t>
      </w:r>
      <w:r w:rsidRPr="007203C8">
        <w:rPr>
          <w:rFonts w:ascii="Montserrat Light" w:hAnsi="Montserrat Light"/>
          <w:b/>
          <w:bCs/>
          <w:i w:val="0"/>
          <w:iCs w:val="0"/>
          <w:color w:val="000000" w:themeColor="text1"/>
          <w:sz w:val="20"/>
          <w:szCs w:val="20"/>
        </w:rPr>
        <w:fldChar w:fldCharType="begin"/>
      </w:r>
      <w:r w:rsidRPr="007203C8">
        <w:rPr>
          <w:rFonts w:ascii="Montserrat Light" w:hAnsi="Montserrat Light"/>
          <w:b/>
          <w:bCs/>
          <w:i w:val="0"/>
          <w:iCs w:val="0"/>
          <w:color w:val="000000" w:themeColor="text1"/>
          <w:sz w:val="20"/>
          <w:szCs w:val="20"/>
          <w:lang w:val="es-MX"/>
        </w:rPr>
        <w:instrText xml:space="preserve"> SEQ Cuadro \* ARABIC </w:instrText>
      </w:r>
      <w:r w:rsidRPr="007203C8">
        <w:rPr>
          <w:rFonts w:ascii="Montserrat Light" w:hAnsi="Montserrat Light"/>
          <w:b/>
          <w:bCs/>
          <w:i w:val="0"/>
          <w:iCs w:val="0"/>
          <w:color w:val="000000" w:themeColor="text1"/>
          <w:sz w:val="20"/>
          <w:szCs w:val="20"/>
        </w:rPr>
        <w:fldChar w:fldCharType="separate"/>
      </w:r>
      <w:r w:rsidRPr="007203C8">
        <w:rPr>
          <w:rFonts w:ascii="Montserrat Light" w:hAnsi="Montserrat Light"/>
          <w:b/>
          <w:bCs/>
          <w:i w:val="0"/>
          <w:iCs w:val="0"/>
          <w:noProof/>
          <w:color w:val="000000" w:themeColor="text1"/>
          <w:sz w:val="20"/>
          <w:szCs w:val="20"/>
          <w:lang w:val="es-MX"/>
        </w:rPr>
        <w:t>1</w:t>
      </w:r>
      <w:r w:rsidRPr="007203C8">
        <w:rPr>
          <w:rFonts w:ascii="Montserrat Light" w:hAnsi="Montserrat Light"/>
          <w:b/>
          <w:bCs/>
          <w:i w:val="0"/>
          <w:iCs w:val="0"/>
          <w:color w:val="000000" w:themeColor="text1"/>
          <w:sz w:val="20"/>
          <w:szCs w:val="20"/>
        </w:rPr>
        <w:fldChar w:fldCharType="end"/>
      </w:r>
      <w:r w:rsidRPr="007203C8">
        <w:rPr>
          <w:rFonts w:ascii="Montserrat Light" w:hAnsi="Montserrat Light"/>
          <w:b/>
          <w:bCs/>
          <w:i w:val="0"/>
          <w:iCs w:val="0"/>
          <w:color w:val="000000" w:themeColor="text1"/>
          <w:sz w:val="20"/>
          <w:szCs w:val="20"/>
          <w:lang w:val="es-MX"/>
        </w:rPr>
        <w:t>. Delitos contra víctimas de 60 años y más registrados en las carpetas de investigación abiertas y averiguaciones previas iniciadas por el Ministerio Público del fuero común en 2020 por sexo</w:t>
      </w:r>
    </w:p>
    <w:tbl>
      <w:tblPr>
        <w:tblW w:w="9657" w:type="dxa"/>
        <w:jc w:val="center"/>
        <w:tblCellMar>
          <w:left w:w="70" w:type="dxa"/>
          <w:right w:w="70" w:type="dxa"/>
        </w:tblCellMar>
        <w:tblLook w:val="04A0" w:firstRow="1" w:lastRow="0" w:firstColumn="1" w:lastColumn="0" w:noHBand="0" w:noVBand="1"/>
      </w:tblPr>
      <w:tblGrid>
        <w:gridCol w:w="3544"/>
        <w:gridCol w:w="993"/>
        <w:gridCol w:w="1006"/>
        <w:gridCol w:w="1150"/>
        <w:gridCol w:w="1006"/>
        <w:gridCol w:w="948"/>
        <w:gridCol w:w="1010"/>
      </w:tblGrid>
      <w:tr w:rsidR="00D24A2F" w:rsidRPr="00A87417" w:rsidTr="0048636D">
        <w:trPr>
          <w:trHeight w:val="300"/>
          <w:jc w:val="center"/>
        </w:trPr>
        <w:tc>
          <w:tcPr>
            <w:tcW w:w="3544" w:type="dxa"/>
            <w:vMerge w:val="restart"/>
            <w:tcBorders>
              <w:top w:val="single" w:sz="4" w:space="0" w:color="auto"/>
              <w:left w:val="nil"/>
              <w:bottom w:val="nil"/>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Delitos</w:t>
            </w:r>
          </w:p>
        </w:tc>
        <w:tc>
          <w:tcPr>
            <w:tcW w:w="1999" w:type="dxa"/>
            <w:gridSpan w:val="2"/>
            <w:tcBorders>
              <w:top w:val="single" w:sz="4" w:space="0" w:color="auto"/>
              <w:left w:val="nil"/>
              <w:bottom w:val="single" w:sz="4" w:space="0" w:color="auto"/>
              <w:right w:val="nil"/>
            </w:tcBorders>
            <w:shd w:val="clear" w:color="auto" w:fill="auto"/>
            <w:noWrap/>
            <w:vAlign w:val="bottom"/>
            <w:hideMark/>
          </w:tcPr>
          <w:p w:rsidR="00D24A2F" w:rsidRPr="00A87417" w:rsidRDefault="00D24A2F" w:rsidP="0048636D">
            <w:pPr>
              <w:jc w:val="center"/>
              <w:rPr>
                <w:rFonts w:ascii="Montserrat Light" w:eastAsia="Times New Roman" w:hAnsi="Montserrat Light" w:cs="Calibri"/>
                <w:b/>
                <w:color w:val="000000"/>
                <w:sz w:val="18"/>
                <w:szCs w:val="18"/>
                <w:lang w:eastAsia="es-MX"/>
              </w:rPr>
            </w:pPr>
            <w:r w:rsidRPr="00A87417">
              <w:rPr>
                <w:rFonts w:ascii="Montserrat Light" w:eastAsia="Times New Roman" w:hAnsi="Montserrat Light" w:cs="Calibri"/>
                <w:b/>
                <w:color w:val="000000"/>
                <w:sz w:val="18"/>
                <w:szCs w:val="18"/>
                <w:lang w:eastAsia="es-MX"/>
              </w:rPr>
              <w:t>Total</w:t>
            </w:r>
          </w:p>
        </w:tc>
        <w:tc>
          <w:tcPr>
            <w:tcW w:w="2156" w:type="dxa"/>
            <w:gridSpan w:val="2"/>
            <w:tcBorders>
              <w:top w:val="single" w:sz="4" w:space="0" w:color="auto"/>
              <w:left w:val="nil"/>
              <w:bottom w:val="single" w:sz="4" w:space="0" w:color="auto"/>
              <w:right w:val="nil"/>
            </w:tcBorders>
            <w:shd w:val="clear" w:color="auto" w:fill="auto"/>
            <w:noWrap/>
            <w:vAlign w:val="bottom"/>
            <w:hideMark/>
          </w:tcPr>
          <w:p w:rsidR="00D24A2F" w:rsidRPr="00A87417" w:rsidRDefault="00D24A2F" w:rsidP="0048636D">
            <w:pPr>
              <w:jc w:val="center"/>
              <w:rPr>
                <w:rFonts w:ascii="Montserrat Light" w:eastAsia="Times New Roman" w:hAnsi="Montserrat Light" w:cs="Calibri"/>
                <w:b/>
                <w:color w:val="000000"/>
                <w:sz w:val="18"/>
                <w:szCs w:val="18"/>
                <w:lang w:eastAsia="es-MX"/>
              </w:rPr>
            </w:pPr>
            <w:r w:rsidRPr="00A87417">
              <w:rPr>
                <w:rFonts w:ascii="Montserrat Light" w:eastAsia="Times New Roman" w:hAnsi="Montserrat Light" w:cs="Calibri"/>
                <w:b/>
                <w:color w:val="000000"/>
                <w:sz w:val="18"/>
                <w:szCs w:val="18"/>
                <w:lang w:eastAsia="es-MX"/>
              </w:rPr>
              <w:t>Hombres</w:t>
            </w:r>
          </w:p>
        </w:tc>
        <w:tc>
          <w:tcPr>
            <w:tcW w:w="1958" w:type="dxa"/>
            <w:gridSpan w:val="2"/>
            <w:tcBorders>
              <w:top w:val="single" w:sz="4" w:space="0" w:color="auto"/>
              <w:left w:val="nil"/>
              <w:bottom w:val="single" w:sz="4" w:space="0" w:color="auto"/>
              <w:right w:val="nil"/>
            </w:tcBorders>
            <w:shd w:val="clear" w:color="auto" w:fill="auto"/>
            <w:noWrap/>
            <w:vAlign w:val="bottom"/>
            <w:hideMark/>
          </w:tcPr>
          <w:p w:rsidR="00D24A2F" w:rsidRPr="00A87417" w:rsidRDefault="00D24A2F" w:rsidP="0048636D">
            <w:pPr>
              <w:jc w:val="center"/>
              <w:rPr>
                <w:rFonts w:ascii="Montserrat Light" w:eastAsia="Times New Roman" w:hAnsi="Montserrat Light" w:cs="Calibri"/>
                <w:b/>
                <w:color w:val="000000"/>
                <w:sz w:val="18"/>
                <w:szCs w:val="18"/>
                <w:lang w:eastAsia="es-MX"/>
              </w:rPr>
            </w:pPr>
            <w:r w:rsidRPr="00A87417">
              <w:rPr>
                <w:rFonts w:ascii="Montserrat Light" w:eastAsia="Times New Roman" w:hAnsi="Montserrat Light" w:cs="Calibri"/>
                <w:b/>
                <w:color w:val="000000"/>
                <w:sz w:val="18"/>
                <w:szCs w:val="18"/>
                <w:lang w:eastAsia="es-MX"/>
              </w:rPr>
              <w:t>Mujeres</w:t>
            </w:r>
          </w:p>
        </w:tc>
      </w:tr>
      <w:tr w:rsidR="00D24A2F" w:rsidRPr="00A87417" w:rsidTr="0048636D">
        <w:trPr>
          <w:trHeight w:val="255"/>
          <w:jc w:val="center"/>
        </w:trPr>
        <w:tc>
          <w:tcPr>
            <w:tcW w:w="3544" w:type="dxa"/>
            <w:vMerge/>
            <w:tcBorders>
              <w:top w:val="nil"/>
              <w:left w:val="nil"/>
              <w:bottom w:val="single" w:sz="4" w:space="0" w:color="auto"/>
              <w:right w:val="nil"/>
            </w:tcBorders>
            <w:vAlign w:val="center"/>
            <w:hideMark/>
          </w:tcPr>
          <w:p w:rsidR="00D24A2F" w:rsidRPr="00A87417" w:rsidRDefault="00D24A2F" w:rsidP="0048636D">
            <w:pPr>
              <w:rPr>
                <w:rFonts w:ascii="Montserrat Light" w:eastAsia="Times New Roman" w:hAnsi="Montserrat Light" w:cs="Arial"/>
                <w:b/>
                <w:color w:val="000000"/>
                <w:sz w:val="18"/>
                <w:szCs w:val="18"/>
                <w:lang w:eastAsia="es-MX"/>
              </w:rPr>
            </w:pPr>
          </w:p>
        </w:tc>
        <w:tc>
          <w:tcPr>
            <w:tcW w:w="993" w:type="dxa"/>
            <w:tcBorders>
              <w:top w:val="single" w:sz="4" w:space="0" w:color="auto"/>
              <w:left w:val="nil"/>
              <w:bottom w:val="single" w:sz="4" w:space="0" w:color="auto"/>
              <w:right w:val="nil"/>
            </w:tcBorders>
            <w:shd w:val="clear" w:color="auto" w:fill="auto"/>
            <w:noWrap/>
            <w:vAlign w:val="bottom"/>
            <w:hideMark/>
          </w:tcPr>
          <w:p w:rsidR="00D24A2F" w:rsidRPr="001D56F3" w:rsidRDefault="00D24A2F" w:rsidP="0048636D">
            <w:pPr>
              <w:jc w:val="center"/>
              <w:rPr>
                <w:rFonts w:ascii="Montserrat Light" w:eastAsia="Times New Roman" w:hAnsi="Montserrat Light" w:cs="Calibri"/>
                <w:b/>
                <w:bCs/>
                <w:color w:val="000000"/>
                <w:sz w:val="16"/>
                <w:szCs w:val="16"/>
                <w:lang w:eastAsia="es-MX"/>
              </w:rPr>
            </w:pPr>
            <w:r w:rsidRPr="001D56F3">
              <w:rPr>
                <w:rFonts w:ascii="Montserrat Light" w:eastAsia="Times New Roman" w:hAnsi="Montserrat Light" w:cs="Calibri"/>
                <w:b/>
                <w:bCs/>
                <w:color w:val="000000"/>
                <w:sz w:val="16"/>
                <w:szCs w:val="16"/>
                <w:lang w:eastAsia="es-MX"/>
              </w:rPr>
              <w:t>Absolutos</w:t>
            </w:r>
          </w:p>
        </w:tc>
        <w:tc>
          <w:tcPr>
            <w:tcW w:w="1006" w:type="dxa"/>
            <w:tcBorders>
              <w:top w:val="single" w:sz="4" w:space="0" w:color="auto"/>
              <w:left w:val="nil"/>
              <w:bottom w:val="single" w:sz="4" w:space="0" w:color="auto"/>
              <w:right w:val="nil"/>
            </w:tcBorders>
            <w:shd w:val="clear" w:color="auto" w:fill="auto"/>
            <w:noWrap/>
            <w:vAlign w:val="bottom"/>
            <w:hideMark/>
          </w:tcPr>
          <w:p w:rsidR="00D24A2F" w:rsidRPr="001D56F3" w:rsidRDefault="00D24A2F" w:rsidP="0048636D">
            <w:pPr>
              <w:jc w:val="center"/>
              <w:rPr>
                <w:rFonts w:ascii="Montserrat Light" w:eastAsia="Times New Roman" w:hAnsi="Montserrat Light" w:cs="Calibri"/>
                <w:b/>
                <w:bCs/>
                <w:color w:val="000000"/>
                <w:sz w:val="16"/>
                <w:szCs w:val="16"/>
                <w:lang w:eastAsia="es-MX"/>
              </w:rPr>
            </w:pPr>
            <w:r w:rsidRPr="001D56F3">
              <w:rPr>
                <w:rFonts w:ascii="Montserrat Light" w:eastAsia="Times New Roman" w:hAnsi="Montserrat Light" w:cs="Calibri"/>
                <w:b/>
                <w:bCs/>
                <w:color w:val="000000"/>
                <w:sz w:val="16"/>
                <w:szCs w:val="16"/>
                <w:lang w:eastAsia="es-MX"/>
              </w:rPr>
              <w:t>Porcentaje</w:t>
            </w:r>
          </w:p>
        </w:tc>
        <w:tc>
          <w:tcPr>
            <w:tcW w:w="1150" w:type="dxa"/>
            <w:tcBorders>
              <w:top w:val="single" w:sz="4" w:space="0" w:color="auto"/>
              <w:left w:val="nil"/>
              <w:bottom w:val="single" w:sz="4" w:space="0" w:color="auto"/>
              <w:right w:val="nil"/>
            </w:tcBorders>
            <w:shd w:val="clear" w:color="auto" w:fill="auto"/>
            <w:noWrap/>
            <w:vAlign w:val="bottom"/>
            <w:hideMark/>
          </w:tcPr>
          <w:p w:rsidR="00D24A2F" w:rsidRPr="001D56F3" w:rsidRDefault="00D24A2F" w:rsidP="0048636D">
            <w:pPr>
              <w:jc w:val="center"/>
              <w:rPr>
                <w:rFonts w:ascii="Montserrat Light" w:eastAsia="Times New Roman" w:hAnsi="Montserrat Light" w:cs="Calibri"/>
                <w:b/>
                <w:bCs/>
                <w:color w:val="000000"/>
                <w:sz w:val="16"/>
                <w:szCs w:val="16"/>
                <w:lang w:eastAsia="es-MX"/>
              </w:rPr>
            </w:pPr>
            <w:r w:rsidRPr="001D56F3">
              <w:rPr>
                <w:rFonts w:ascii="Montserrat Light" w:eastAsia="Times New Roman" w:hAnsi="Montserrat Light" w:cs="Calibri"/>
                <w:b/>
                <w:bCs/>
                <w:color w:val="000000"/>
                <w:sz w:val="16"/>
                <w:szCs w:val="16"/>
                <w:lang w:eastAsia="es-MX"/>
              </w:rPr>
              <w:t>Absolutos</w:t>
            </w:r>
          </w:p>
        </w:tc>
        <w:tc>
          <w:tcPr>
            <w:tcW w:w="1006" w:type="dxa"/>
            <w:tcBorders>
              <w:top w:val="single" w:sz="4" w:space="0" w:color="auto"/>
              <w:left w:val="nil"/>
              <w:bottom w:val="single" w:sz="4" w:space="0" w:color="auto"/>
              <w:right w:val="nil"/>
            </w:tcBorders>
            <w:shd w:val="clear" w:color="auto" w:fill="auto"/>
            <w:noWrap/>
            <w:vAlign w:val="bottom"/>
            <w:hideMark/>
          </w:tcPr>
          <w:p w:rsidR="00D24A2F" w:rsidRPr="001D56F3" w:rsidRDefault="00D24A2F" w:rsidP="0048636D">
            <w:pPr>
              <w:jc w:val="center"/>
              <w:rPr>
                <w:rFonts w:ascii="Montserrat Light" w:eastAsia="Times New Roman" w:hAnsi="Montserrat Light" w:cs="Calibri"/>
                <w:b/>
                <w:bCs/>
                <w:color w:val="000000"/>
                <w:sz w:val="16"/>
                <w:szCs w:val="16"/>
                <w:lang w:eastAsia="es-MX"/>
              </w:rPr>
            </w:pPr>
            <w:r w:rsidRPr="001D56F3">
              <w:rPr>
                <w:rFonts w:ascii="Montserrat Light" w:eastAsia="Times New Roman" w:hAnsi="Montserrat Light" w:cs="Calibri"/>
                <w:b/>
                <w:bCs/>
                <w:color w:val="000000"/>
                <w:sz w:val="16"/>
                <w:szCs w:val="16"/>
                <w:lang w:eastAsia="es-MX"/>
              </w:rPr>
              <w:t>Porcentaje</w:t>
            </w:r>
          </w:p>
        </w:tc>
        <w:tc>
          <w:tcPr>
            <w:tcW w:w="948" w:type="dxa"/>
            <w:tcBorders>
              <w:top w:val="single" w:sz="4" w:space="0" w:color="auto"/>
              <w:left w:val="nil"/>
              <w:bottom w:val="single" w:sz="4" w:space="0" w:color="auto"/>
              <w:right w:val="nil"/>
            </w:tcBorders>
            <w:shd w:val="clear" w:color="auto" w:fill="auto"/>
            <w:noWrap/>
            <w:vAlign w:val="bottom"/>
            <w:hideMark/>
          </w:tcPr>
          <w:p w:rsidR="00D24A2F" w:rsidRPr="001D56F3" w:rsidRDefault="00D24A2F" w:rsidP="0048636D">
            <w:pPr>
              <w:jc w:val="center"/>
              <w:rPr>
                <w:rFonts w:ascii="Montserrat Light" w:eastAsia="Times New Roman" w:hAnsi="Montserrat Light" w:cs="Calibri"/>
                <w:b/>
                <w:bCs/>
                <w:color w:val="000000"/>
                <w:sz w:val="16"/>
                <w:szCs w:val="16"/>
                <w:lang w:eastAsia="es-MX"/>
              </w:rPr>
            </w:pPr>
            <w:r w:rsidRPr="001D56F3">
              <w:rPr>
                <w:rFonts w:ascii="Montserrat Light" w:eastAsia="Times New Roman" w:hAnsi="Montserrat Light" w:cs="Calibri"/>
                <w:b/>
                <w:bCs/>
                <w:color w:val="000000"/>
                <w:sz w:val="16"/>
                <w:szCs w:val="16"/>
                <w:lang w:eastAsia="es-MX"/>
              </w:rPr>
              <w:t>Absolutos</w:t>
            </w:r>
          </w:p>
        </w:tc>
        <w:tc>
          <w:tcPr>
            <w:tcW w:w="1010" w:type="dxa"/>
            <w:tcBorders>
              <w:top w:val="single" w:sz="4" w:space="0" w:color="auto"/>
              <w:left w:val="nil"/>
              <w:bottom w:val="single" w:sz="4" w:space="0" w:color="auto"/>
              <w:right w:val="nil"/>
            </w:tcBorders>
            <w:shd w:val="clear" w:color="auto" w:fill="auto"/>
            <w:noWrap/>
            <w:vAlign w:val="bottom"/>
            <w:hideMark/>
          </w:tcPr>
          <w:p w:rsidR="00D24A2F" w:rsidRPr="001D56F3" w:rsidRDefault="00D24A2F" w:rsidP="0048636D">
            <w:pPr>
              <w:jc w:val="center"/>
              <w:rPr>
                <w:rFonts w:ascii="Montserrat Light" w:eastAsia="Times New Roman" w:hAnsi="Montserrat Light" w:cs="Calibri"/>
                <w:b/>
                <w:bCs/>
                <w:color w:val="000000"/>
                <w:sz w:val="16"/>
                <w:szCs w:val="16"/>
                <w:lang w:eastAsia="es-MX"/>
              </w:rPr>
            </w:pPr>
            <w:r w:rsidRPr="001D56F3">
              <w:rPr>
                <w:rFonts w:ascii="Montserrat Light" w:eastAsia="Times New Roman" w:hAnsi="Montserrat Light" w:cs="Calibri"/>
                <w:b/>
                <w:bCs/>
                <w:color w:val="000000"/>
                <w:sz w:val="16"/>
                <w:szCs w:val="16"/>
                <w:lang w:eastAsia="es-MX"/>
              </w:rPr>
              <w:t>Porcentaje</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Robo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57 476</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45.7%</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40 842</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50.8%</w:t>
            </w:r>
          </w:p>
        </w:tc>
        <w:tc>
          <w:tcPr>
            <w:tcW w:w="948"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16 634</w:t>
            </w:r>
          </w:p>
        </w:tc>
        <w:tc>
          <w:tcPr>
            <w:tcW w:w="1010"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36.7%</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Violencia familiar</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11 237</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8.9%</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3 709</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7 528</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16.6%</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Daño a la propiedad</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8 198</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6.5%</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5 288</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2 910</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6.4%</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Lesiones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6 901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5.5%</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4 395</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5.5%</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2 506</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5.5%</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Amenazas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6 499</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5.2%</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3 601</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4.5%</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2 898</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6.4%</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Fraude</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5 821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4.6%</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3 700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2 121</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4.7%</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Otros delitos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5 062</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3 259</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4.1%</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1 803</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Despojo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4 321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3.4%</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2 537</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3.2%</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1 784</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3.9%</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Homicidio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2 901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2.3%</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2 343</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2.9%</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558</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1.2%</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Abuso de confianza</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1 741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1.4%</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1 187</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1.5%</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554</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1.2%</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Suplantación y usurpación de identidad</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1 488</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1.2%</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891</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1.1%</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597</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1.3%</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Extorsión</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1 448</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1.2%</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1 008</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1.3%</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440</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Allanamiento de morada</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975</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0.8%</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498</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477</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1.1%</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Delitos que atentan contra la vida y la integridad corporal</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658</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0.5%</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470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188</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0.4%</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Privación de la libertad</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647</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0.5%</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490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157</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0.3%</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Delitos sexuales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501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0.4%</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81</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420</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0.9%</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Otros delitos contra el patrimonio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389</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0.3%</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387</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0.5%</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Otros delitos contra la sociedad</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197</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0.2%</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90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107</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0.2%</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Incumplimiento de obligaciones familiares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157</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44</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113</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0.2%</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bCs/>
                <w:color w:val="000000" w:themeColor="text1"/>
                <w:sz w:val="16"/>
                <w:szCs w:val="16"/>
                <w:lang w:eastAsia="es-MX"/>
              </w:rPr>
            </w:pPr>
            <w:r w:rsidRPr="002529B0">
              <w:rPr>
                <w:rFonts w:ascii="Montserrat Light" w:eastAsia="Times New Roman" w:hAnsi="Montserrat Light" w:cs="Calibri"/>
                <w:b/>
                <w:bCs/>
                <w:color w:val="000000" w:themeColor="text1"/>
                <w:sz w:val="16"/>
                <w:szCs w:val="16"/>
                <w:lang w:eastAsia="es-MX"/>
              </w:rPr>
              <w:t>Otros delitos contra el desarrollo de la personalidad</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145</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145</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0.3%</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bCs/>
                <w:color w:val="000000" w:themeColor="text1"/>
                <w:sz w:val="16"/>
                <w:szCs w:val="16"/>
                <w:lang w:eastAsia="es-MX"/>
              </w:rPr>
            </w:pPr>
            <w:r w:rsidRPr="002529B0">
              <w:rPr>
                <w:rFonts w:ascii="Montserrat Light" w:eastAsia="Times New Roman" w:hAnsi="Montserrat Light" w:cs="Calibri"/>
                <w:b/>
                <w:bCs/>
                <w:color w:val="000000" w:themeColor="text1"/>
                <w:sz w:val="16"/>
                <w:szCs w:val="16"/>
                <w:lang w:eastAsia="es-MX"/>
              </w:rPr>
              <w:t>Otros delitos contra la administración del Estado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89</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72</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17</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Feminicidio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76</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76</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0.2%</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Delitos contra el medio ambiente, el equilibrio ecológico y la gestión ambiental</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58</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36</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22</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Discriminación</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55</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29</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26</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0.1%</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Delitos contra la salud relacionados con narcóticos en su modalidad de narcomenudeo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26</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22</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Delitos contra el libre desarrollo de la personalidad</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17</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9</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lastRenderedPageBreak/>
              <w:t>Delitos contra la seguridad de los datos y/o sistemas o equipos informáticos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16</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12</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Pederastia</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bCs/>
                <w:color w:val="000000" w:themeColor="text1"/>
                <w:sz w:val="16"/>
                <w:szCs w:val="16"/>
                <w:lang w:eastAsia="es-MX"/>
              </w:rPr>
            </w:pPr>
            <w:r w:rsidRPr="002529B0">
              <w:rPr>
                <w:rFonts w:ascii="Montserrat Light" w:eastAsia="Times New Roman" w:hAnsi="Montserrat Light" w:cs="Arial"/>
                <w:b/>
                <w:bCs/>
                <w:color w:val="000000" w:themeColor="text1"/>
                <w:sz w:val="16"/>
                <w:szCs w:val="16"/>
                <w:lang w:eastAsia="es-MX"/>
              </w:rPr>
              <w:t>Corrupción de menores e incapaces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Trata de personas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Aborto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4</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bCs/>
                <w:color w:val="000000" w:themeColor="text1"/>
                <w:sz w:val="16"/>
                <w:szCs w:val="16"/>
                <w:lang w:eastAsia="es-MX"/>
              </w:rPr>
            </w:pPr>
            <w:r w:rsidRPr="002529B0">
              <w:rPr>
                <w:rFonts w:ascii="Montserrat Light" w:eastAsia="Times New Roman" w:hAnsi="Montserrat Light" w:cs="Calibri"/>
                <w:b/>
                <w:bCs/>
                <w:color w:val="000000" w:themeColor="text1"/>
                <w:sz w:val="16"/>
                <w:szCs w:val="16"/>
                <w:lang w:eastAsia="es-MX"/>
              </w:rPr>
              <w:t>Trata de personas con otros fines</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bCs/>
                <w:color w:val="000000" w:themeColor="text1"/>
                <w:sz w:val="16"/>
                <w:szCs w:val="16"/>
                <w:lang w:eastAsia="es-MX"/>
              </w:rPr>
            </w:pPr>
            <w:r w:rsidRPr="002529B0">
              <w:rPr>
                <w:rFonts w:ascii="Montserrat Light" w:eastAsia="Times New Roman" w:hAnsi="Montserrat Light" w:cs="Calibri"/>
                <w:b/>
                <w:bCs/>
                <w:color w:val="000000" w:themeColor="text1"/>
                <w:sz w:val="16"/>
                <w:szCs w:val="16"/>
                <w:lang w:eastAsia="es-MX"/>
              </w:rPr>
              <w:t>Violencia de género en todas sus modalidades distinta a la violencia familiar</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2</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bCs/>
                <w:color w:val="000000" w:themeColor="text1"/>
                <w:sz w:val="16"/>
                <w:szCs w:val="16"/>
                <w:lang w:eastAsia="es-MX"/>
              </w:rPr>
            </w:pPr>
            <w:r w:rsidRPr="002529B0">
              <w:rPr>
                <w:rFonts w:ascii="Montserrat Light" w:eastAsia="Times New Roman" w:hAnsi="Montserrat Light" w:cs="Calibri"/>
                <w:b/>
                <w:bCs/>
                <w:color w:val="000000" w:themeColor="text1"/>
                <w:sz w:val="16"/>
                <w:szCs w:val="16"/>
                <w:lang w:eastAsia="es-MX"/>
              </w:rPr>
              <w:t xml:space="preserve">No identificado - trata de personas </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Pornografía infantil</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1</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0.0%</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Arial"/>
                <w:b/>
                <w:color w:val="000000" w:themeColor="text1"/>
                <w:sz w:val="16"/>
                <w:szCs w:val="16"/>
                <w:lang w:eastAsia="es-MX"/>
              </w:rPr>
            </w:pPr>
            <w:r w:rsidRPr="002529B0">
              <w:rPr>
                <w:rFonts w:ascii="Montserrat Light" w:eastAsia="Times New Roman" w:hAnsi="Montserrat Light" w:cs="Arial"/>
                <w:b/>
                <w:color w:val="000000" w:themeColor="text1"/>
                <w:sz w:val="16"/>
                <w:szCs w:val="16"/>
                <w:lang w:eastAsia="es-MX"/>
              </w:rPr>
              <w:t>No identificado</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8 532</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6.8%</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5 314</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6.6%</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3 218</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color w:val="000000"/>
                <w:sz w:val="18"/>
                <w:szCs w:val="18"/>
                <w:lang w:eastAsia="es-MX"/>
              </w:rPr>
            </w:pPr>
            <w:r w:rsidRPr="00A87417">
              <w:rPr>
                <w:rFonts w:ascii="Montserrat Light" w:eastAsia="Times New Roman" w:hAnsi="Montserrat Light" w:cs="Arial"/>
                <w:color w:val="000000"/>
                <w:sz w:val="18"/>
                <w:szCs w:val="18"/>
                <w:lang w:eastAsia="es-MX"/>
              </w:rPr>
              <w:t>7.1%</w:t>
            </w:r>
          </w:p>
        </w:tc>
      </w:tr>
      <w:tr w:rsidR="00D24A2F" w:rsidRPr="00A87417" w:rsidTr="0048636D">
        <w:trPr>
          <w:trHeight w:val="255"/>
          <w:jc w:val="center"/>
        </w:trPr>
        <w:tc>
          <w:tcPr>
            <w:tcW w:w="3544" w:type="dxa"/>
            <w:tcBorders>
              <w:top w:val="single" w:sz="4" w:space="0" w:color="auto"/>
              <w:left w:val="nil"/>
              <w:bottom w:val="single" w:sz="4" w:space="0" w:color="auto"/>
              <w:right w:val="nil"/>
            </w:tcBorders>
            <w:shd w:val="clear" w:color="auto" w:fill="auto"/>
            <w:noWrap/>
            <w:vAlign w:val="bottom"/>
            <w:hideMark/>
          </w:tcPr>
          <w:p w:rsidR="00D24A2F" w:rsidRPr="002529B0" w:rsidRDefault="00D24A2F" w:rsidP="0048636D">
            <w:pPr>
              <w:rPr>
                <w:rFonts w:ascii="Montserrat Light" w:eastAsia="Times New Roman" w:hAnsi="Montserrat Light" w:cs="Calibri"/>
                <w:b/>
                <w:color w:val="000000" w:themeColor="text1"/>
                <w:sz w:val="16"/>
                <w:szCs w:val="16"/>
                <w:lang w:eastAsia="es-MX"/>
              </w:rPr>
            </w:pPr>
            <w:r w:rsidRPr="002529B0">
              <w:rPr>
                <w:rFonts w:ascii="Montserrat Light" w:eastAsia="Times New Roman" w:hAnsi="Montserrat Light" w:cs="Calibri"/>
                <w:b/>
                <w:color w:val="000000" w:themeColor="text1"/>
                <w:sz w:val="16"/>
                <w:szCs w:val="16"/>
                <w:lang w:eastAsia="es-MX"/>
              </w:rPr>
              <w:t>Total</w:t>
            </w:r>
          </w:p>
        </w:tc>
        <w:tc>
          <w:tcPr>
            <w:tcW w:w="993"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125 661</w:t>
            </w:r>
          </w:p>
        </w:tc>
        <w:tc>
          <w:tcPr>
            <w:tcW w:w="1006" w:type="dxa"/>
            <w:tcBorders>
              <w:top w:val="single" w:sz="4" w:space="0" w:color="auto"/>
              <w:left w:val="nil"/>
              <w:bottom w:val="single" w:sz="4" w:space="0" w:color="auto"/>
              <w:right w:val="nil"/>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100%</w:t>
            </w:r>
          </w:p>
        </w:tc>
        <w:tc>
          <w:tcPr>
            <w:tcW w:w="115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80 324</w:t>
            </w:r>
          </w:p>
        </w:tc>
        <w:tc>
          <w:tcPr>
            <w:tcW w:w="1006" w:type="dxa"/>
            <w:tcBorders>
              <w:top w:val="single" w:sz="4" w:space="0" w:color="auto"/>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100%</w:t>
            </w:r>
          </w:p>
        </w:tc>
        <w:tc>
          <w:tcPr>
            <w:tcW w:w="948"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45 337</w:t>
            </w:r>
          </w:p>
        </w:tc>
        <w:tc>
          <w:tcPr>
            <w:tcW w:w="1010" w:type="dxa"/>
            <w:tcBorders>
              <w:top w:val="single" w:sz="4" w:space="0" w:color="auto"/>
              <w:left w:val="nil"/>
              <w:bottom w:val="single" w:sz="4" w:space="0" w:color="auto"/>
            </w:tcBorders>
            <w:shd w:val="clear" w:color="auto" w:fill="auto"/>
            <w:noWrap/>
            <w:vAlign w:val="center"/>
            <w:hideMark/>
          </w:tcPr>
          <w:p w:rsidR="00D24A2F" w:rsidRPr="00A87417" w:rsidRDefault="00D24A2F" w:rsidP="0048636D">
            <w:pPr>
              <w:jc w:val="center"/>
              <w:rPr>
                <w:rFonts w:ascii="Montserrat Light" w:eastAsia="Times New Roman" w:hAnsi="Montserrat Light" w:cs="Arial"/>
                <w:b/>
                <w:color w:val="000000"/>
                <w:sz w:val="18"/>
                <w:szCs w:val="18"/>
                <w:lang w:eastAsia="es-MX"/>
              </w:rPr>
            </w:pPr>
            <w:r w:rsidRPr="00A87417">
              <w:rPr>
                <w:rFonts w:ascii="Montserrat Light" w:eastAsia="Times New Roman" w:hAnsi="Montserrat Light" w:cs="Arial"/>
                <w:b/>
                <w:color w:val="000000"/>
                <w:sz w:val="18"/>
                <w:szCs w:val="18"/>
                <w:lang w:eastAsia="es-MX"/>
              </w:rPr>
              <w:t>100%</w:t>
            </w:r>
          </w:p>
        </w:tc>
      </w:tr>
    </w:tbl>
    <w:p w:rsidR="00D24A2F" w:rsidRDefault="00D24A2F" w:rsidP="00D24A2F">
      <w:pPr>
        <w:tabs>
          <w:tab w:val="left" w:pos="1080"/>
        </w:tabs>
        <w:ind w:right="57"/>
        <w:jc w:val="both"/>
        <w:rPr>
          <w:rFonts w:ascii="Montserrat Light" w:eastAsia="Times New Roman" w:hAnsi="Montserrat Light" w:cs="Arial"/>
          <w:b/>
          <w:spacing w:val="2"/>
        </w:rPr>
      </w:pPr>
    </w:p>
    <w:p w:rsidR="00D24A2F" w:rsidRDefault="00D24A2F" w:rsidP="00D24A2F">
      <w:pPr>
        <w:tabs>
          <w:tab w:val="left" w:pos="1080"/>
        </w:tabs>
        <w:ind w:right="57"/>
        <w:jc w:val="both"/>
        <w:rPr>
          <w:rFonts w:ascii="Montserrat Light" w:eastAsia="Times New Roman" w:hAnsi="Montserrat Light" w:cs="Arial"/>
          <w:b/>
          <w:spacing w:val="2"/>
        </w:rPr>
      </w:pPr>
    </w:p>
    <w:p w:rsidR="00D24A2F" w:rsidRDefault="00D24A2F" w:rsidP="00D24A2F">
      <w:pPr>
        <w:tabs>
          <w:tab w:val="left" w:pos="1080"/>
        </w:tabs>
        <w:ind w:right="57"/>
        <w:jc w:val="both"/>
        <w:rPr>
          <w:rFonts w:ascii="Montserrat Light" w:eastAsia="Times New Roman" w:hAnsi="Montserrat Light" w:cs="Arial"/>
          <w:b/>
          <w:spacing w:val="2"/>
        </w:rPr>
      </w:pPr>
    </w:p>
    <w:p w:rsidR="00D24A2F" w:rsidRDefault="00D24A2F" w:rsidP="00D24A2F">
      <w:pPr>
        <w:tabs>
          <w:tab w:val="left" w:pos="1080"/>
        </w:tabs>
        <w:ind w:left="567" w:right="57"/>
        <w:jc w:val="both"/>
        <w:rPr>
          <w:rFonts w:ascii="Montserrat Light" w:eastAsia="Times New Roman" w:hAnsi="Montserrat Light" w:cs="Arial"/>
          <w:b/>
          <w:spacing w:val="2"/>
        </w:rPr>
      </w:pPr>
      <w:r w:rsidRPr="000269CD">
        <w:rPr>
          <w:rFonts w:ascii="Montserrat Light" w:hAnsi="Montserrat Light"/>
          <w:b/>
          <w:bCs/>
          <w:color w:val="000000" w:themeColor="text1"/>
          <w:sz w:val="20"/>
          <w:szCs w:val="20"/>
        </w:rPr>
        <w:t>Cuadro 2. Hechos presuntamente violatorios</w:t>
      </w:r>
      <w:r>
        <w:rPr>
          <w:rFonts w:ascii="Montserrat Light" w:hAnsi="Montserrat Light"/>
          <w:b/>
          <w:bCs/>
          <w:color w:val="000000" w:themeColor="text1"/>
          <w:sz w:val="20"/>
          <w:szCs w:val="20"/>
        </w:rPr>
        <w:t xml:space="preserve"> co</w:t>
      </w:r>
      <w:r w:rsidRPr="000269CD">
        <w:rPr>
          <w:rFonts w:ascii="Montserrat Light" w:hAnsi="Montserrat Light"/>
          <w:b/>
          <w:bCs/>
          <w:color w:val="000000" w:themeColor="text1"/>
          <w:sz w:val="20"/>
          <w:szCs w:val="20"/>
        </w:rPr>
        <w:t>metidos a las personas quejosas y/o agraviadas</w:t>
      </w:r>
      <w:r>
        <w:rPr>
          <w:rFonts w:ascii="Montserrat Light" w:hAnsi="Montserrat Light"/>
          <w:b/>
          <w:bCs/>
          <w:color w:val="000000" w:themeColor="text1"/>
          <w:sz w:val="20"/>
          <w:szCs w:val="20"/>
        </w:rPr>
        <w:t xml:space="preserve"> </w:t>
      </w:r>
    </w:p>
    <w:p w:rsidR="00D24A2F" w:rsidRDefault="00D24A2F" w:rsidP="00D24A2F">
      <w:pPr>
        <w:tabs>
          <w:tab w:val="left" w:pos="1080"/>
        </w:tabs>
        <w:ind w:right="57"/>
        <w:jc w:val="both"/>
        <w:rPr>
          <w:rFonts w:ascii="Montserrat Light" w:eastAsia="Times New Roman" w:hAnsi="Montserrat Light" w:cs="Arial"/>
          <w:b/>
          <w:spacing w:val="2"/>
        </w:rPr>
      </w:pPr>
    </w:p>
    <w:tbl>
      <w:tblPr>
        <w:tblW w:w="8931" w:type="dxa"/>
        <w:jc w:val="center"/>
        <w:tblLayout w:type="fixed"/>
        <w:tblCellMar>
          <w:left w:w="70" w:type="dxa"/>
          <w:right w:w="70" w:type="dxa"/>
        </w:tblCellMar>
        <w:tblLook w:val="04A0" w:firstRow="1" w:lastRow="0" w:firstColumn="1" w:lastColumn="0" w:noHBand="0" w:noVBand="1"/>
      </w:tblPr>
      <w:tblGrid>
        <w:gridCol w:w="4395"/>
        <w:gridCol w:w="731"/>
        <w:gridCol w:w="921"/>
        <w:gridCol w:w="828"/>
        <w:gridCol w:w="922"/>
        <w:gridCol w:w="1134"/>
      </w:tblGrid>
      <w:tr w:rsidR="00D24A2F" w:rsidRPr="00D81EF4" w:rsidTr="0048636D">
        <w:trPr>
          <w:trHeight w:val="295"/>
          <w:jc w:val="center"/>
        </w:trPr>
        <w:tc>
          <w:tcPr>
            <w:tcW w:w="4395" w:type="dxa"/>
            <w:vMerge w:val="restart"/>
            <w:tcBorders>
              <w:top w:val="single" w:sz="4" w:space="0" w:color="auto"/>
              <w:left w:val="nil"/>
              <w:bottom w:val="single" w:sz="4" w:space="0" w:color="000000"/>
              <w:right w:val="nil"/>
            </w:tcBorders>
            <w:shd w:val="clear" w:color="auto" w:fill="auto"/>
            <w:vAlign w:val="center"/>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Hechos presuntamente violatorios cometidos a las personas quejosas y/o agraviadas</w:t>
            </w:r>
          </w:p>
        </w:tc>
        <w:tc>
          <w:tcPr>
            <w:tcW w:w="731" w:type="dxa"/>
            <w:vMerge w:val="restart"/>
            <w:tcBorders>
              <w:top w:val="single" w:sz="4" w:space="0" w:color="auto"/>
              <w:left w:val="nil"/>
              <w:bottom w:val="single" w:sz="4" w:space="0" w:color="000000"/>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Total</w:t>
            </w:r>
          </w:p>
        </w:tc>
        <w:tc>
          <w:tcPr>
            <w:tcW w:w="2671" w:type="dxa"/>
            <w:gridSpan w:val="3"/>
            <w:tcBorders>
              <w:top w:val="single" w:sz="4" w:space="0" w:color="auto"/>
              <w:left w:val="nil"/>
              <w:bottom w:val="single" w:sz="4" w:space="0" w:color="auto"/>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Personas físicas</w:t>
            </w:r>
          </w:p>
        </w:tc>
        <w:tc>
          <w:tcPr>
            <w:tcW w:w="1134" w:type="dxa"/>
            <w:vMerge w:val="restart"/>
            <w:tcBorders>
              <w:top w:val="single" w:sz="4" w:space="0" w:color="auto"/>
              <w:left w:val="nil"/>
              <w:bottom w:val="single" w:sz="4" w:space="0" w:color="000000"/>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No especificado</w:t>
            </w:r>
          </w:p>
        </w:tc>
      </w:tr>
      <w:tr w:rsidR="00D24A2F" w:rsidRPr="00D81EF4" w:rsidTr="0048636D">
        <w:trPr>
          <w:trHeight w:val="590"/>
          <w:jc w:val="center"/>
        </w:trPr>
        <w:tc>
          <w:tcPr>
            <w:tcW w:w="4395" w:type="dxa"/>
            <w:vMerge/>
            <w:tcBorders>
              <w:top w:val="single" w:sz="4" w:space="0" w:color="auto"/>
              <w:left w:val="nil"/>
              <w:bottom w:val="single" w:sz="4" w:space="0" w:color="auto"/>
              <w:right w:val="nil"/>
            </w:tcBorders>
            <w:vAlign w:val="center"/>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731" w:type="dxa"/>
            <w:vMerge/>
            <w:tcBorders>
              <w:top w:val="single" w:sz="4" w:space="0" w:color="auto"/>
              <w:left w:val="nil"/>
              <w:bottom w:val="single" w:sz="4" w:space="0" w:color="auto"/>
              <w:right w:val="nil"/>
            </w:tcBorders>
            <w:vAlign w:val="center"/>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921" w:type="dxa"/>
            <w:tcBorders>
              <w:top w:val="nil"/>
              <w:left w:val="nil"/>
              <w:bottom w:val="single" w:sz="4" w:space="0" w:color="auto"/>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Hombres</w:t>
            </w:r>
          </w:p>
        </w:tc>
        <w:tc>
          <w:tcPr>
            <w:tcW w:w="828" w:type="dxa"/>
            <w:tcBorders>
              <w:top w:val="nil"/>
              <w:left w:val="nil"/>
              <w:bottom w:val="single" w:sz="4" w:space="0" w:color="auto"/>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Mujeres</w:t>
            </w:r>
          </w:p>
        </w:tc>
        <w:tc>
          <w:tcPr>
            <w:tcW w:w="922" w:type="dxa"/>
            <w:tcBorders>
              <w:top w:val="nil"/>
              <w:left w:val="nil"/>
              <w:bottom w:val="single" w:sz="4" w:space="0" w:color="auto"/>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NI</w:t>
            </w:r>
          </w:p>
        </w:tc>
        <w:tc>
          <w:tcPr>
            <w:tcW w:w="1134" w:type="dxa"/>
            <w:vMerge/>
            <w:tcBorders>
              <w:top w:val="single" w:sz="4" w:space="0" w:color="auto"/>
              <w:left w:val="nil"/>
              <w:bottom w:val="single" w:sz="4" w:space="0" w:color="auto"/>
              <w:right w:val="nil"/>
            </w:tcBorders>
            <w:vAlign w:val="center"/>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r>
      <w:tr w:rsidR="00D24A2F" w:rsidRPr="00D81EF4" w:rsidTr="0048636D">
        <w:trPr>
          <w:trHeight w:val="674"/>
          <w:jc w:val="center"/>
        </w:trPr>
        <w:tc>
          <w:tcPr>
            <w:tcW w:w="4395"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Transgresión del derecho de las personas adultas mayores a tomar decisiones, definir su plan de vida y a desarrollar una vida autónoma e independiente</w:t>
            </w:r>
          </w:p>
        </w:tc>
        <w:tc>
          <w:tcPr>
            <w:tcW w:w="73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26</w:t>
            </w:r>
          </w:p>
        </w:tc>
        <w:tc>
          <w:tcPr>
            <w:tcW w:w="92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13</w:t>
            </w:r>
          </w:p>
        </w:tc>
        <w:tc>
          <w:tcPr>
            <w:tcW w:w="828"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13</w:t>
            </w:r>
          </w:p>
        </w:tc>
        <w:tc>
          <w:tcPr>
            <w:tcW w:w="922"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c>
          <w:tcPr>
            <w:tcW w:w="1134"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r>
      <w:tr w:rsidR="00D24A2F" w:rsidRPr="00D81EF4" w:rsidTr="0048636D">
        <w:trPr>
          <w:trHeight w:val="967"/>
          <w:jc w:val="center"/>
        </w:trPr>
        <w:tc>
          <w:tcPr>
            <w:tcW w:w="4395"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Transgresión del derecho a la protección especial de las personas adultas mayores (proporcionar instalaciones, alimentación y atención médica adecuadas; ejecutar programas laborales específicos; estimular la formación de organizaciones sociales)</w:t>
            </w:r>
          </w:p>
        </w:tc>
        <w:tc>
          <w:tcPr>
            <w:tcW w:w="73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11</w:t>
            </w:r>
          </w:p>
        </w:tc>
        <w:tc>
          <w:tcPr>
            <w:tcW w:w="92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6</w:t>
            </w:r>
          </w:p>
        </w:tc>
        <w:tc>
          <w:tcPr>
            <w:tcW w:w="828"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5</w:t>
            </w:r>
          </w:p>
        </w:tc>
        <w:tc>
          <w:tcPr>
            <w:tcW w:w="922"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c>
          <w:tcPr>
            <w:tcW w:w="1134"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r>
      <w:tr w:rsidR="00D24A2F" w:rsidRPr="00D81EF4" w:rsidTr="0048636D">
        <w:trPr>
          <w:trHeight w:val="265"/>
          <w:jc w:val="center"/>
        </w:trPr>
        <w:tc>
          <w:tcPr>
            <w:tcW w:w="4395"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Transgresión del derecho a vivir una vida sin ningún tipo de violencia y maltrato</w:t>
            </w:r>
          </w:p>
        </w:tc>
        <w:tc>
          <w:tcPr>
            <w:tcW w:w="73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w:t>
            </w:r>
          </w:p>
        </w:tc>
        <w:tc>
          <w:tcPr>
            <w:tcW w:w="92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c>
          <w:tcPr>
            <w:tcW w:w="828"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w:t>
            </w:r>
          </w:p>
        </w:tc>
        <w:tc>
          <w:tcPr>
            <w:tcW w:w="922"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c>
          <w:tcPr>
            <w:tcW w:w="1134"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0</w:t>
            </w:r>
          </w:p>
        </w:tc>
      </w:tr>
      <w:tr w:rsidR="00D24A2F" w:rsidRPr="00D81EF4" w:rsidTr="0048636D">
        <w:trPr>
          <w:trHeight w:val="590"/>
          <w:jc w:val="center"/>
        </w:trPr>
        <w:tc>
          <w:tcPr>
            <w:tcW w:w="4395"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Otra violación específica a los derechos de las personas adultas mayores</w:t>
            </w:r>
          </w:p>
        </w:tc>
        <w:tc>
          <w:tcPr>
            <w:tcW w:w="73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822</w:t>
            </w:r>
          </w:p>
        </w:tc>
        <w:tc>
          <w:tcPr>
            <w:tcW w:w="921"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59</w:t>
            </w:r>
          </w:p>
        </w:tc>
        <w:tc>
          <w:tcPr>
            <w:tcW w:w="828"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58</w:t>
            </w:r>
          </w:p>
        </w:tc>
        <w:tc>
          <w:tcPr>
            <w:tcW w:w="922"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c>
          <w:tcPr>
            <w:tcW w:w="1134"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right"/>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696</w:t>
            </w:r>
          </w:p>
        </w:tc>
      </w:tr>
    </w:tbl>
    <w:p w:rsidR="00D24A2F" w:rsidRPr="00704340" w:rsidRDefault="00D24A2F" w:rsidP="00D24A2F">
      <w:pPr>
        <w:ind w:left="-142"/>
        <w:jc w:val="both"/>
        <w:rPr>
          <w:rFonts w:ascii="Montserrat Light" w:eastAsia="Times New Roman" w:hAnsi="Montserrat Light" w:cs="Arial"/>
          <w:color w:val="000000" w:themeColor="text1"/>
          <w:sz w:val="18"/>
          <w:szCs w:val="18"/>
          <w:lang w:eastAsia="es-MX"/>
        </w:rPr>
      </w:pPr>
      <w:r w:rsidRPr="00704340">
        <w:rPr>
          <w:rFonts w:ascii="Montserrat Light" w:eastAsia="Times New Roman" w:hAnsi="Montserrat Light" w:cs="Arial"/>
          <w:color w:val="000000" w:themeColor="text1"/>
          <w:sz w:val="18"/>
          <w:szCs w:val="18"/>
          <w:lang w:eastAsia="es-MX"/>
        </w:rPr>
        <w:t>NI: No identificado por sexo</w:t>
      </w:r>
    </w:p>
    <w:p w:rsidR="00D24A2F" w:rsidRPr="00704340" w:rsidRDefault="00D24A2F" w:rsidP="00D24A2F">
      <w:pPr>
        <w:ind w:left="-142"/>
        <w:jc w:val="both"/>
        <w:rPr>
          <w:rFonts w:ascii="Montserrat Light" w:eastAsia="Times New Roman" w:hAnsi="Montserrat Light" w:cs="Arial"/>
          <w:color w:val="000000" w:themeColor="text1"/>
          <w:sz w:val="18"/>
          <w:szCs w:val="18"/>
          <w:lang w:eastAsia="es-MX"/>
        </w:rPr>
      </w:pPr>
      <w:r w:rsidRPr="00704340">
        <w:rPr>
          <w:rFonts w:ascii="Montserrat Light" w:eastAsia="Times New Roman" w:hAnsi="Montserrat Light" w:cs="Arial"/>
          <w:color w:val="000000" w:themeColor="text1"/>
          <w:sz w:val="18"/>
          <w:szCs w:val="18"/>
          <w:lang w:eastAsia="es-MX"/>
        </w:rPr>
        <w:t>Nota: Se presentan los hechos presuntamente violatorios pertenecientes a la categoría “Derechos de las personas adultas mayores”.</w:t>
      </w:r>
    </w:p>
    <w:p w:rsidR="00D24A2F" w:rsidRPr="00F45059" w:rsidRDefault="00D24A2F" w:rsidP="00D24A2F">
      <w:pPr>
        <w:jc w:val="both"/>
        <w:rPr>
          <w:rFonts w:ascii="Arial" w:hAnsi="Arial" w:cs="Arial"/>
          <w:sz w:val="16"/>
          <w:szCs w:val="16"/>
        </w:rPr>
      </w:pPr>
    </w:p>
    <w:p w:rsidR="00D24A2F" w:rsidRPr="00145366" w:rsidRDefault="00D24A2F" w:rsidP="00D24A2F">
      <w:pPr>
        <w:rPr>
          <w:rFonts w:ascii="Montserrat Light" w:hAnsi="Montserrat Light"/>
          <w:b/>
          <w:bCs/>
          <w:color w:val="000000" w:themeColor="text1"/>
          <w:sz w:val="20"/>
          <w:szCs w:val="20"/>
        </w:rPr>
      </w:pPr>
      <w:r>
        <w:rPr>
          <w:rFonts w:ascii="Montserrat Light" w:hAnsi="Montserrat Light"/>
          <w:b/>
          <w:bCs/>
          <w:color w:val="000000" w:themeColor="text1"/>
          <w:sz w:val="20"/>
          <w:szCs w:val="20"/>
        </w:rPr>
        <w:lastRenderedPageBreak/>
        <w:t xml:space="preserve">Cuadro 3. </w:t>
      </w:r>
      <w:r w:rsidRPr="00145366">
        <w:rPr>
          <w:rFonts w:ascii="Montserrat Light" w:hAnsi="Montserrat Light"/>
          <w:b/>
          <w:bCs/>
          <w:color w:val="000000" w:themeColor="text1"/>
          <w:sz w:val="20"/>
          <w:szCs w:val="20"/>
        </w:rPr>
        <w:t xml:space="preserve">Hechos presuntamente violatorios de derechos humanos cometidos a las personas quejosas y/o agraviadas individuales registradas en la categoría "Colectivos / grupos" </w:t>
      </w:r>
      <w:r>
        <w:rPr>
          <w:rFonts w:ascii="Montserrat Light" w:hAnsi="Montserrat Light"/>
          <w:b/>
          <w:bCs/>
          <w:color w:val="000000" w:themeColor="text1"/>
          <w:sz w:val="20"/>
          <w:szCs w:val="20"/>
        </w:rPr>
        <w:t xml:space="preserve">denominado </w:t>
      </w:r>
      <w:r w:rsidRPr="00145366">
        <w:rPr>
          <w:rFonts w:ascii="Montserrat Light" w:hAnsi="Montserrat Light"/>
          <w:b/>
          <w:bCs/>
          <w:color w:val="000000" w:themeColor="text1"/>
          <w:sz w:val="20"/>
          <w:szCs w:val="20"/>
        </w:rPr>
        <w:t>Adultos mayores</w:t>
      </w:r>
    </w:p>
    <w:p w:rsidR="00D24A2F" w:rsidRPr="00F45059" w:rsidRDefault="00D24A2F" w:rsidP="00D24A2F">
      <w:pPr>
        <w:rPr>
          <w:rFonts w:ascii="Arial" w:hAnsi="Arial" w:cs="Arial"/>
          <w:b/>
          <w:bCs/>
          <w:sz w:val="18"/>
          <w:szCs w:val="18"/>
        </w:rPr>
      </w:pPr>
    </w:p>
    <w:tbl>
      <w:tblPr>
        <w:tblW w:w="8647" w:type="dxa"/>
        <w:tblCellMar>
          <w:left w:w="70" w:type="dxa"/>
          <w:right w:w="70" w:type="dxa"/>
        </w:tblCellMar>
        <w:tblLook w:val="04A0" w:firstRow="1" w:lastRow="0" w:firstColumn="1" w:lastColumn="0" w:noHBand="0" w:noVBand="1"/>
      </w:tblPr>
      <w:tblGrid>
        <w:gridCol w:w="1300"/>
        <w:gridCol w:w="5504"/>
        <w:gridCol w:w="1843"/>
      </w:tblGrid>
      <w:tr w:rsidR="00D24A2F" w:rsidRPr="00D7412D" w:rsidTr="0048636D">
        <w:trPr>
          <w:trHeight w:val="645"/>
          <w:tblHeader/>
        </w:trPr>
        <w:tc>
          <w:tcPr>
            <w:tcW w:w="1300" w:type="dxa"/>
            <w:tcBorders>
              <w:top w:val="single" w:sz="4" w:space="0" w:color="auto"/>
              <w:left w:val="nil"/>
              <w:bottom w:val="single" w:sz="4" w:space="0" w:color="auto"/>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Entidad federativa</w:t>
            </w:r>
          </w:p>
        </w:tc>
        <w:tc>
          <w:tcPr>
            <w:tcW w:w="5504" w:type="dxa"/>
            <w:tcBorders>
              <w:top w:val="single" w:sz="4" w:space="0" w:color="auto"/>
              <w:left w:val="nil"/>
              <w:bottom w:val="single" w:sz="4" w:space="0" w:color="auto"/>
              <w:right w:val="nil"/>
            </w:tcBorders>
            <w:shd w:val="clear" w:color="auto" w:fill="auto"/>
            <w:noWrap/>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Hecho presuntamente violatorio</w:t>
            </w:r>
          </w:p>
        </w:tc>
        <w:tc>
          <w:tcPr>
            <w:tcW w:w="1843" w:type="dxa"/>
            <w:tcBorders>
              <w:top w:val="single" w:sz="4" w:space="0" w:color="auto"/>
              <w:left w:val="nil"/>
              <w:bottom w:val="single" w:sz="4" w:space="0" w:color="auto"/>
              <w:right w:val="nil"/>
            </w:tcBorders>
            <w:shd w:val="clear" w:color="auto" w:fill="auto"/>
            <w:vAlign w:val="center"/>
            <w:hideMark/>
          </w:tcPr>
          <w:p w:rsidR="00D24A2F" w:rsidRPr="00D81EF4" w:rsidRDefault="00D24A2F" w:rsidP="0048636D">
            <w:pPr>
              <w:jc w:val="cente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Cantidad de hechos cometidos a Adultos mayores</w:t>
            </w:r>
          </w:p>
        </w:tc>
      </w:tr>
      <w:tr w:rsidR="00D24A2F" w:rsidRPr="00145366" w:rsidTr="0048636D">
        <w:trPr>
          <w:trHeight w:val="303"/>
        </w:trPr>
        <w:tc>
          <w:tcPr>
            <w:tcW w:w="1300" w:type="dxa"/>
            <w:vMerge w:val="restart"/>
            <w:tcBorders>
              <w:top w:val="single" w:sz="4" w:space="0" w:color="auto"/>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Nuevo León</w:t>
            </w: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Tratos crueles, inhumanos o degradantes</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w:t>
            </w:r>
          </w:p>
        </w:tc>
      </w:tr>
      <w:tr w:rsidR="00D24A2F" w:rsidRPr="00145366" w:rsidTr="0048636D">
        <w:trPr>
          <w:trHeight w:val="303"/>
        </w:trPr>
        <w:tc>
          <w:tcPr>
            <w:tcW w:w="1300" w:type="dxa"/>
            <w:vMerge/>
            <w:tcBorders>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Otra violación al derecho a la integridad y seguridad personales</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w:t>
            </w:r>
          </w:p>
        </w:tc>
      </w:tr>
      <w:tr w:rsidR="00D24A2F" w:rsidRPr="00145366" w:rsidTr="0048636D">
        <w:trPr>
          <w:trHeight w:val="592"/>
        </w:trPr>
        <w:tc>
          <w:tcPr>
            <w:tcW w:w="1300" w:type="dxa"/>
            <w:vMerge/>
            <w:tcBorders>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Otros actos y omisiones que transgreden los derechos de las víctimas y/o personas ofendidas</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r w:rsidR="00D24A2F" w:rsidRPr="00145366" w:rsidTr="0048636D">
        <w:trPr>
          <w:trHeight w:val="592"/>
        </w:trPr>
        <w:tc>
          <w:tcPr>
            <w:tcW w:w="1300" w:type="dxa"/>
            <w:vMerge/>
            <w:tcBorders>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Violación del principio de exacta aplicación de la ley y/o al principio de no retroactividad de la ley</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3</w:t>
            </w:r>
          </w:p>
        </w:tc>
      </w:tr>
      <w:tr w:rsidR="00D24A2F" w:rsidRPr="00145366" w:rsidTr="0048636D">
        <w:trPr>
          <w:trHeight w:val="303"/>
        </w:trPr>
        <w:tc>
          <w:tcPr>
            <w:tcW w:w="1300" w:type="dxa"/>
            <w:vMerge/>
            <w:tcBorders>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Transgresión del derecho de petición</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w:t>
            </w:r>
          </w:p>
        </w:tc>
      </w:tr>
      <w:tr w:rsidR="00D24A2F" w:rsidRPr="00145366" w:rsidTr="0048636D">
        <w:trPr>
          <w:trHeight w:val="303"/>
        </w:trPr>
        <w:tc>
          <w:tcPr>
            <w:tcW w:w="1300" w:type="dxa"/>
            <w:vMerge/>
            <w:tcBorders>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Transgresión del derecho a la privacidad</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w:t>
            </w:r>
          </w:p>
        </w:tc>
      </w:tr>
      <w:tr w:rsidR="00D24A2F" w:rsidRPr="00145366" w:rsidTr="0048636D">
        <w:trPr>
          <w:trHeight w:val="303"/>
        </w:trPr>
        <w:tc>
          <w:tcPr>
            <w:tcW w:w="1300" w:type="dxa"/>
            <w:vMerge/>
            <w:tcBorders>
              <w:left w:val="nil"/>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Otra violación específica a los derechos de las personas adultas mayores</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Otra violación a los derechos de las personas con discapacidad</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r w:rsidR="00D24A2F" w:rsidRPr="00145366" w:rsidTr="0048636D">
        <w:trPr>
          <w:trHeight w:val="303"/>
        </w:trPr>
        <w:tc>
          <w:tcPr>
            <w:tcW w:w="1300" w:type="dxa"/>
            <w:vMerge w:val="restart"/>
            <w:tcBorders>
              <w:top w:val="single" w:sz="4" w:space="0" w:color="auto"/>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Oaxaca</w:t>
            </w: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Otra violación al derecho a la integridad y seguridad personales</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4</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Violación al principio de legalidad en el desempeño de la función pública</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13</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Negativa o inadecuada prestación de servicios públicos</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r w:rsidR="00D24A2F" w:rsidRPr="00145366" w:rsidTr="0048636D">
        <w:trPr>
          <w:trHeight w:val="592"/>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Violación del principio de exacta aplicación de la ley y/o al principio de no retroactividad de la ley</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Detención arbitraria</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Omisión en la fundamentación y motivación de un acto de autoridad</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78</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Otra violación al derecho a la seguridad jurídica y libertad personal</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8</w:t>
            </w:r>
          </w:p>
        </w:tc>
      </w:tr>
      <w:tr w:rsidR="00D24A2F" w:rsidRPr="00145366" w:rsidTr="0048636D">
        <w:trPr>
          <w:trHeight w:val="303"/>
        </w:trPr>
        <w:tc>
          <w:tcPr>
            <w:tcW w:w="1300" w:type="dxa"/>
            <w:vMerge/>
            <w:tcBorders>
              <w:left w:val="nil"/>
              <w:bottom w:val="single" w:sz="4" w:space="0" w:color="auto"/>
              <w:right w:val="nil"/>
            </w:tcBorders>
            <w:shd w:val="clear" w:color="auto" w:fill="auto"/>
            <w:noWrap/>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p>
        </w:tc>
        <w:tc>
          <w:tcPr>
            <w:tcW w:w="5504" w:type="dxa"/>
            <w:tcBorders>
              <w:top w:val="single" w:sz="4" w:space="0" w:color="auto"/>
              <w:left w:val="nil"/>
              <w:bottom w:val="single" w:sz="4" w:space="0" w:color="auto"/>
              <w:right w:val="nil"/>
            </w:tcBorders>
            <w:shd w:val="clear" w:color="auto" w:fill="auto"/>
            <w:hideMark/>
          </w:tcPr>
          <w:p w:rsidR="00D24A2F" w:rsidRPr="00D81EF4" w:rsidRDefault="00D24A2F" w:rsidP="0048636D">
            <w:pPr>
              <w:rPr>
                <w:rFonts w:ascii="Montserrat Light" w:eastAsia="Times New Roman" w:hAnsi="Montserrat Light" w:cs="Arial"/>
                <w:b/>
                <w:color w:val="000000" w:themeColor="text1"/>
                <w:sz w:val="18"/>
                <w:szCs w:val="18"/>
                <w:lang w:eastAsia="es-MX"/>
              </w:rPr>
            </w:pPr>
            <w:r w:rsidRPr="00D81EF4">
              <w:rPr>
                <w:rFonts w:ascii="Montserrat Light" w:eastAsia="Times New Roman" w:hAnsi="Montserrat Light" w:cs="Arial"/>
                <w:b/>
                <w:color w:val="000000" w:themeColor="text1"/>
                <w:sz w:val="18"/>
                <w:szCs w:val="18"/>
                <w:lang w:eastAsia="es-MX"/>
              </w:rPr>
              <w:t>Transgresión del derecho a la protección de la propiedad</w:t>
            </w:r>
          </w:p>
        </w:tc>
        <w:tc>
          <w:tcPr>
            <w:tcW w:w="1843" w:type="dxa"/>
            <w:tcBorders>
              <w:top w:val="single" w:sz="4" w:space="0" w:color="auto"/>
              <w:left w:val="nil"/>
              <w:bottom w:val="single" w:sz="4" w:space="0" w:color="auto"/>
              <w:right w:val="nil"/>
            </w:tcBorders>
            <w:shd w:val="clear" w:color="auto" w:fill="auto"/>
            <w:noWrap/>
            <w:hideMark/>
          </w:tcPr>
          <w:p w:rsidR="00D24A2F" w:rsidRPr="00D81EF4" w:rsidRDefault="00D24A2F" w:rsidP="0048636D">
            <w:pPr>
              <w:jc w:val="center"/>
              <w:rPr>
                <w:rFonts w:ascii="Montserrat Light" w:eastAsia="Times New Roman" w:hAnsi="Montserrat Light" w:cs="Arial"/>
                <w:color w:val="000000" w:themeColor="text1"/>
                <w:sz w:val="18"/>
                <w:szCs w:val="18"/>
                <w:lang w:eastAsia="es-MX"/>
              </w:rPr>
            </w:pPr>
            <w:r w:rsidRPr="00D81EF4">
              <w:rPr>
                <w:rFonts w:ascii="Montserrat Light" w:eastAsia="Times New Roman" w:hAnsi="Montserrat Light" w:cs="Arial"/>
                <w:color w:val="000000" w:themeColor="text1"/>
                <w:sz w:val="18"/>
                <w:szCs w:val="18"/>
                <w:lang w:eastAsia="es-MX"/>
              </w:rPr>
              <w:t>2</w:t>
            </w:r>
          </w:p>
        </w:tc>
      </w:tr>
    </w:tbl>
    <w:p w:rsidR="00D24A2F" w:rsidRDefault="00D24A2F" w:rsidP="00D24A2F">
      <w:pPr>
        <w:tabs>
          <w:tab w:val="left" w:pos="1080"/>
        </w:tabs>
        <w:ind w:right="57"/>
        <w:jc w:val="both"/>
        <w:rPr>
          <w:rFonts w:ascii="Montserrat Light" w:eastAsia="Times New Roman" w:hAnsi="Montserrat Light" w:cs="Arial"/>
          <w:b/>
          <w:spacing w:val="2"/>
        </w:rPr>
      </w:pPr>
    </w:p>
    <w:p w:rsidR="00D24A2F" w:rsidRPr="00FA3873" w:rsidRDefault="00D24A2F" w:rsidP="00D24A2F">
      <w:pPr>
        <w:jc w:val="both"/>
        <w:rPr>
          <w:rFonts w:ascii="Montserrat Light" w:hAnsi="Montserrat Light"/>
          <w:b/>
          <w:bCs/>
          <w:color w:val="000000" w:themeColor="text1"/>
          <w:sz w:val="20"/>
          <w:szCs w:val="20"/>
        </w:rPr>
      </w:pPr>
      <w:r w:rsidRPr="00FA3873">
        <w:rPr>
          <w:rFonts w:ascii="Montserrat Light" w:hAnsi="Montserrat Light"/>
          <w:b/>
          <w:bCs/>
          <w:color w:val="000000" w:themeColor="text1"/>
          <w:sz w:val="20"/>
          <w:szCs w:val="20"/>
        </w:rPr>
        <w:t>Cuadro 4. Quejosos y/o agraviadas personas físicas “mayores de 60 años” identificadas registrados en los expedientes de queja calificados por el Organismo Público de Derechos Humanos, según sexo, 2021</w:t>
      </w:r>
    </w:p>
    <w:p w:rsidR="00D24A2F" w:rsidRPr="00F45059" w:rsidRDefault="00D24A2F" w:rsidP="00D24A2F">
      <w:pPr>
        <w:jc w:val="both"/>
        <w:rPr>
          <w:rFonts w:ascii="Arial" w:hAnsi="Arial" w:cs="Arial"/>
        </w:rPr>
      </w:pPr>
    </w:p>
    <w:tbl>
      <w:tblPr>
        <w:tblW w:w="5944" w:type="dxa"/>
        <w:jc w:val="center"/>
        <w:tblCellMar>
          <w:left w:w="70" w:type="dxa"/>
          <w:right w:w="70" w:type="dxa"/>
        </w:tblCellMar>
        <w:tblLook w:val="04A0" w:firstRow="1" w:lastRow="0" w:firstColumn="1" w:lastColumn="0" w:noHBand="0" w:noVBand="1"/>
      </w:tblPr>
      <w:tblGrid>
        <w:gridCol w:w="2835"/>
        <w:gridCol w:w="709"/>
        <w:gridCol w:w="1200"/>
        <w:gridCol w:w="1200"/>
      </w:tblGrid>
      <w:tr w:rsidR="00D24A2F" w:rsidRPr="00010EFB" w:rsidTr="0048636D">
        <w:trPr>
          <w:trHeight w:val="300"/>
          <w:tblHeader/>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Entidad federativa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Total</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Hombres</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Mujeres</w:t>
            </w:r>
          </w:p>
        </w:tc>
      </w:tr>
      <w:tr w:rsidR="00D24A2F" w:rsidRPr="00010EFB" w:rsidTr="0048636D">
        <w:trPr>
          <w:trHeight w:val="300"/>
          <w:jc w:val="center"/>
        </w:trPr>
        <w:tc>
          <w:tcPr>
            <w:tcW w:w="2835" w:type="dxa"/>
            <w:tcBorders>
              <w:top w:val="nil"/>
              <w:left w:val="nil"/>
              <w:bottom w:val="single" w:sz="4" w:space="0" w:color="auto"/>
              <w:right w:val="nil"/>
            </w:tcBorders>
            <w:shd w:val="clear" w:color="auto" w:fill="auto"/>
            <w:noWrap/>
            <w:vAlign w:val="center"/>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Estados unidos mexicanos</w:t>
            </w:r>
          </w:p>
        </w:tc>
        <w:tc>
          <w:tcPr>
            <w:tcW w:w="709" w:type="dxa"/>
            <w:tcBorders>
              <w:top w:val="nil"/>
              <w:left w:val="nil"/>
              <w:bottom w:val="single" w:sz="4" w:space="0" w:color="auto"/>
              <w:right w:val="nil"/>
            </w:tcBorders>
            <w:shd w:val="clear" w:color="auto" w:fill="auto"/>
            <w:noWrap/>
            <w:vAlign w:val="center"/>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5 940</w:t>
            </w:r>
          </w:p>
        </w:tc>
        <w:tc>
          <w:tcPr>
            <w:tcW w:w="1200" w:type="dxa"/>
            <w:tcBorders>
              <w:top w:val="nil"/>
              <w:left w:val="nil"/>
              <w:bottom w:val="single" w:sz="4" w:space="0" w:color="auto"/>
              <w:right w:val="nil"/>
            </w:tcBorders>
            <w:shd w:val="clear" w:color="auto" w:fill="auto"/>
            <w:noWrap/>
            <w:vAlign w:val="center"/>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3 519</w:t>
            </w:r>
          </w:p>
        </w:tc>
        <w:tc>
          <w:tcPr>
            <w:tcW w:w="1200" w:type="dxa"/>
            <w:tcBorders>
              <w:top w:val="nil"/>
              <w:left w:val="nil"/>
              <w:bottom w:val="single" w:sz="4" w:space="0" w:color="auto"/>
              <w:right w:val="nil"/>
            </w:tcBorders>
            <w:shd w:val="clear" w:color="auto" w:fill="auto"/>
            <w:noWrap/>
            <w:vAlign w:val="center"/>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2 421</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Aguascalientes</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Baja California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78</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49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29</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lastRenderedPageBreak/>
              <w:t>Baja California Sur</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18</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12</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Campeche</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59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38</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21</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Coahuila de Zaragoza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164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99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65</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Colima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15</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Chiapas</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271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153</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118</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Chihuahua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341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231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110</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Ciudad de México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 xml:space="preserve"> 1 542</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820</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722</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Durango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145</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85</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60</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Guanajuato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74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56</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18</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Guerrero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37</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13</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Hidalgo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170</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114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56</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Jalisco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274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161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113</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México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 xml:space="preserve"> 1 199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710</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489</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Michoacán de Ocampo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67</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38</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29</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Morelos</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Nayarit</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Nuevo León</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105</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67</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38</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Oaxaca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373</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252</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121</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Puebla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160</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123</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37</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Querétaro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74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43</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Quintana Roo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San Luis Potosí</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174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91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83</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Sinaloa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70</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44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26</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Sonora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25</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4</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Tabasco</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Tamaulipas</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99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66</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33</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Tlaxcala</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37</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19</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18</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Veracruz de Ignacio de la Llave</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240</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125</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115</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Yucatán</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31</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16</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15</w:t>
            </w:r>
          </w:p>
        </w:tc>
      </w:tr>
      <w:tr w:rsidR="00D24A2F" w:rsidRPr="00010EFB" w:rsidTr="0048636D">
        <w:trPr>
          <w:trHeight w:val="300"/>
          <w:jc w:val="center"/>
        </w:trPr>
        <w:tc>
          <w:tcPr>
            <w:tcW w:w="2835"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rPr>
                <w:rFonts w:ascii="Montserrat Light" w:eastAsia="Times New Roman" w:hAnsi="Montserrat Light" w:cs="Arial"/>
                <w:b/>
                <w:color w:val="000000" w:themeColor="text1"/>
                <w:sz w:val="18"/>
                <w:szCs w:val="18"/>
                <w:lang w:eastAsia="es-MX"/>
              </w:rPr>
            </w:pPr>
            <w:r w:rsidRPr="00010EFB">
              <w:rPr>
                <w:rFonts w:ascii="Montserrat Light" w:eastAsia="Times New Roman" w:hAnsi="Montserrat Light" w:cs="Arial"/>
                <w:b/>
                <w:color w:val="000000" w:themeColor="text1"/>
                <w:sz w:val="18"/>
                <w:szCs w:val="18"/>
                <w:lang w:eastAsia="es-MX"/>
              </w:rPr>
              <w:t>Zacatecas</w:t>
            </w:r>
          </w:p>
        </w:tc>
        <w:tc>
          <w:tcPr>
            <w:tcW w:w="709"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85</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64</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010EFB" w:rsidRDefault="00D24A2F" w:rsidP="0048636D">
            <w:pPr>
              <w:jc w:val="right"/>
              <w:rPr>
                <w:rFonts w:ascii="Montserrat Light" w:eastAsia="Times New Roman" w:hAnsi="Montserrat Light" w:cs="Arial"/>
                <w:color w:val="000000" w:themeColor="text1"/>
                <w:sz w:val="18"/>
                <w:szCs w:val="18"/>
                <w:lang w:eastAsia="es-MX"/>
              </w:rPr>
            </w:pPr>
            <w:r w:rsidRPr="00010EFB">
              <w:rPr>
                <w:rFonts w:ascii="Montserrat Light" w:eastAsia="Times New Roman" w:hAnsi="Montserrat Light" w:cs="Arial"/>
                <w:color w:val="000000" w:themeColor="text1"/>
                <w:sz w:val="18"/>
                <w:szCs w:val="18"/>
                <w:lang w:eastAsia="es-MX"/>
              </w:rPr>
              <w:t>21</w:t>
            </w:r>
          </w:p>
        </w:tc>
      </w:tr>
    </w:tbl>
    <w:p w:rsidR="00D24A2F" w:rsidRPr="00E67DF6" w:rsidRDefault="00D24A2F" w:rsidP="00D24A2F">
      <w:pPr>
        <w:ind w:left="1418"/>
        <w:jc w:val="both"/>
        <w:rPr>
          <w:rFonts w:ascii="Montserrat Light" w:eastAsia="Times New Roman" w:hAnsi="Montserrat Light" w:cs="Arial"/>
          <w:color w:val="000000" w:themeColor="text1"/>
          <w:sz w:val="18"/>
          <w:szCs w:val="18"/>
          <w:lang w:eastAsia="es-MX"/>
        </w:rPr>
      </w:pPr>
      <w:r w:rsidRPr="00E67DF6">
        <w:rPr>
          <w:rFonts w:ascii="Montserrat Light" w:eastAsia="Times New Roman" w:hAnsi="Montserrat Light" w:cs="Arial"/>
          <w:color w:val="000000" w:themeColor="text1"/>
          <w:sz w:val="18"/>
          <w:szCs w:val="18"/>
          <w:lang w:eastAsia="es-MX"/>
        </w:rPr>
        <w:t>Nota: El rango de edad que se utilizó para la construcción del tabulado fue “De 60 años o más”</w:t>
      </w:r>
    </w:p>
    <w:p w:rsidR="00D24A2F" w:rsidRDefault="00D24A2F" w:rsidP="00D24A2F">
      <w:pPr>
        <w:ind w:left="1418"/>
        <w:jc w:val="both"/>
        <w:rPr>
          <w:rFonts w:ascii="Montserrat Light" w:eastAsia="Times New Roman" w:hAnsi="Montserrat Light" w:cs="Arial"/>
          <w:color w:val="000000" w:themeColor="text1"/>
          <w:sz w:val="18"/>
          <w:szCs w:val="18"/>
          <w:lang w:eastAsia="es-MX"/>
        </w:rPr>
      </w:pPr>
      <w:r w:rsidRPr="00E67DF6">
        <w:rPr>
          <w:rFonts w:ascii="Montserrat Light" w:eastAsia="Times New Roman" w:hAnsi="Montserrat Light" w:cs="Arial"/>
          <w:color w:val="000000" w:themeColor="text1"/>
          <w:sz w:val="18"/>
          <w:szCs w:val="18"/>
          <w:lang w:eastAsia="es-MX"/>
        </w:rPr>
        <w:lastRenderedPageBreak/>
        <w:t>(-): no contó con datos o elementos para responder.</w:t>
      </w:r>
    </w:p>
    <w:p w:rsidR="00D24A2F" w:rsidRDefault="00D24A2F" w:rsidP="00D24A2F">
      <w:pPr>
        <w:ind w:left="1418"/>
        <w:jc w:val="both"/>
        <w:rPr>
          <w:rFonts w:ascii="Montserrat Light" w:eastAsia="Times New Roman" w:hAnsi="Montserrat Light" w:cs="Arial"/>
          <w:color w:val="000000" w:themeColor="text1"/>
          <w:sz w:val="18"/>
          <w:szCs w:val="18"/>
          <w:lang w:eastAsia="es-MX"/>
        </w:rPr>
      </w:pPr>
    </w:p>
    <w:p w:rsidR="00D24A2F" w:rsidRPr="001B6F66" w:rsidRDefault="00D24A2F" w:rsidP="00D24A2F">
      <w:pPr>
        <w:jc w:val="both"/>
        <w:rPr>
          <w:rFonts w:ascii="Montserrat Light" w:hAnsi="Montserrat Light"/>
          <w:b/>
          <w:bCs/>
          <w:color w:val="000000" w:themeColor="text1"/>
          <w:sz w:val="20"/>
          <w:szCs w:val="20"/>
        </w:rPr>
      </w:pPr>
      <w:r w:rsidRPr="001B6F66">
        <w:rPr>
          <w:rFonts w:ascii="Montserrat Light" w:hAnsi="Montserrat Light"/>
          <w:b/>
          <w:bCs/>
          <w:color w:val="000000" w:themeColor="text1"/>
          <w:sz w:val="20"/>
          <w:szCs w:val="20"/>
        </w:rPr>
        <w:t xml:space="preserve">Cuadro 5. Población de </w:t>
      </w:r>
      <w:r>
        <w:rPr>
          <w:rFonts w:ascii="Montserrat Light" w:hAnsi="Montserrat Light"/>
          <w:b/>
          <w:bCs/>
          <w:color w:val="000000" w:themeColor="text1"/>
          <w:sz w:val="20"/>
          <w:szCs w:val="20"/>
        </w:rPr>
        <w:t>60</w:t>
      </w:r>
      <w:r w:rsidRPr="001B6F66">
        <w:rPr>
          <w:rFonts w:ascii="Montserrat Light" w:hAnsi="Montserrat Light"/>
          <w:b/>
          <w:bCs/>
          <w:color w:val="000000" w:themeColor="text1"/>
          <w:sz w:val="20"/>
          <w:szCs w:val="20"/>
        </w:rPr>
        <w:t xml:space="preserve"> años y más por entidad federativa y grupos de edad, según sexo y condición de victimización, durante el 2021</w:t>
      </w:r>
    </w:p>
    <w:p w:rsidR="00D24A2F" w:rsidRPr="00F45059" w:rsidRDefault="00D24A2F" w:rsidP="00D24A2F">
      <w:pPr>
        <w:jc w:val="both"/>
        <w:rPr>
          <w:rFonts w:ascii="Arial" w:hAnsi="Arial" w:cs="Arial"/>
        </w:rPr>
      </w:pPr>
    </w:p>
    <w:tbl>
      <w:tblPr>
        <w:tblW w:w="9564" w:type="dxa"/>
        <w:tblCellMar>
          <w:left w:w="70" w:type="dxa"/>
          <w:right w:w="70" w:type="dxa"/>
        </w:tblCellMar>
        <w:tblLook w:val="04A0" w:firstRow="1" w:lastRow="0" w:firstColumn="1" w:lastColumn="0" w:noHBand="0" w:noVBand="1"/>
      </w:tblPr>
      <w:tblGrid>
        <w:gridCol w:w="2552"/>
        <w:gridCol w:w="1200"/>
        <w:gridCol w:w="939"/>
        <w:gridCol w:w="290"/>
        <w:gridCol w:w="1200"/>
        <w:gridCol w:w="941"/>
        <w:gridCol w:w="294"/>
        <w:gridCol w:w="1200"/>
        <w:gridCol w:w="948"/>
      </w:tblGrid>
      <w:tr w:rsidR="00D24A2F" w:rsidRPr="00C1170D" w:rsidTr="0048636D">
        <w:trPr>
          <w:trHeight w:val="300"/>
          <w:tblHeader/>
        </w:trPr>
        <w:tc>
          <w:tcPr>
            <w:tcW w:w="2552" w:type="dxa"/>
            <w:vMerge w:val="restart"/>
            <w:tcBorders>
              <w:top w:val="single" w:sz="4" w:space="0" w:color="auto"/>
              <w:left w:val="nil"/>
              <w:bottom w:val="single" w:sz="4" w:space="0" w:color="000000"/>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Entidad federativa</w:t>
            </w:r>
          </w:p>
        </w:tc>
        <w:tc>
          <w:tcPr>
            <w:tcW w:w="7012" w:type="dxa"/>
            <w:gridSpan w:val="8"/>
            <w:tcBorders>
              <w:top w:val="single" w:sz="4" w:space="0" w:color="auto"/>
              <w:left w:val="nil"/>
              <w:bottom w:val="single" w:sz="4" w:space="0" w:color="auto"/>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Condición de victimización1</w:t>
            </w:r>
          </w:p>
        </w:tc>
      </w:tr>
      <w:tr w:rsidR="00D24A2F" w:rsidRPr="00C1170D" w:rsidTr="0048636D">
        <w:trPr>
          <w:trHeight w:val="300"/>
          <w:tblHeader/>
        </w:trPr>
        <w:tc>
          <w:tcPr>
            <w:tcW w:w="2552" w:type="dxa"/>
            <w:vMerge/>
            <w:tcBorders>
              <w:top w:val="single" w:sz="4" w:space="0" w:color="auto"/>
              <w:left w:val="nil"/>
              <w:bottom w:val="single" w:sz="4" w:space="0" w:color="000000"/>
              <w:right w:val="nil"/>
            </w:tcBorders>
            <w:vAlign w:val="center"/>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p>
        </w:tc>
        <w:tc>
          <w:tcPr>
            <w:tcW w:w="7012" w:type="dxa"/>
            <w:gridSpan w:val="8"/>
            <w:tcBorders>
              <w:top w:val="single" w:sz="4" w:space="0" w:color="auto"/>
              <w:left w:val="nil"/>
              <w:bottom w:val="single" w:sz="4" w:space="0" w:color="auto"/>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Víctimas población de 60 años y más</w:t>
            </w:r>
          </w:p>
        </w:tc>
      </w:tr>
      <w:tr w:rsidR="00D24A2F" w:rsidRPr="00C1170D" w:rsidTr="0048636D">
        <w:trPr>
          <w:trHeight w:val="300"/>
          <w:tblHeader/>
        </w:trPr>
        <w:tc>
          <w:tcPr>
            <w:tcW w:w="2552" w:type="dxa"/>
            <w:vMerge/>
            <w:tcBorders>
              <w:top w:val="single" w:sz="4" w:space="0" w:color="auto"/>
              <w:left w:val="nil"/>
              <w:bottom w:val="single" w:sz="4" w:space="0" w:color="000000"/>
              <w:right w:val="nil"/>
            </w:tcBorders>
            <w:vAlign w:val="center"/>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p>
        </w:tc>
        <w:tc>
          <w:tcPr>
            <w:tcW w:w="2139" w:type="dxa"/>
            <w:gridSpan w:val="2"/>
            <w:tcBorders>
              <w:top w:val="single" w:sz="4" w:space="0" w:color="auto"/>
              <w:left w:val="nil"/>
              <w:bottom w:val="single" w:sz="4" w:space="0" w:color="auto"/>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Total2</w:t>
            </w:r>
          </w:p>
        </w:tc>
        <w:tc>
          <w:tcPr>
            <w:tcW w:w="290" w:type="dxa"/>
            <w:tcBorders>
              <w:top w:val="nil"/>
              <w:left w:val="nil"/>
              <w:bottom w:val="nil"/>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 </w:t>
            </w:r>
          </w:p>
        </w:tc>
        <w:tc>
          <w:tcPr>
            <w:tcW w:w="2141" w:type="dxa"/>
            <w:gridSpan w:val="2"/>
            <w:tcBorders>
              <w:top w:val="single" w:sz="4" w:space="0" w:color="auto"/>
              <w:left w:val="nil"/>
              <w:bottom w:val="single" w:sz="4" w:space="0" w:color="auto"/>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Hombres</w:t>
            </w:r>
          </w:p>
        </w:tc>
        <w:tc>
          <w:tcPr>
            <w:tcW w:w="294" w:type="dxa"/>
            <w:tcBorders>
              <w:top w:val="nil"/>
              <w:left w:val="nil"/>
              <w:bottom w:val="nil"/>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 </w:t>
            </w:r>
          </w:p>
        </w:tc>
        <w:tc>
          <w:tcPr>
            <w:tcW w:w="2141" w:type="dxa"/>
            <w:gridSpan w:val="2"/>
            <w:tcBorders>
              <w:top w:val="single" w:sz="4" w:space="0" w:color="auto"/>
              <w:left w:val="nil"/>
              <w:bottom w:val="single" w:sz="4" w:space="0" w:color="auto"/>
              <w:right w:val="nil"/>
            </w:tcBorders>
            <w:shd w:val="clear" w:color="auto" w:fill="auto"/>
            <w:vAlign w:val="center"/>
            <w:hideMark/>
          </w:tcPr>
          <w:p w:rsidR="00D24A2F" w:rsidRPr="00C1170D" w:rsidRDefault="00D24A2F" w:rsidP="0048636D">
            <w:pPr>
              <w:jc w:val="cente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Mujeres</w:t>
            </w:r>
          </w:p>
        </w:tc>
      </w:tr>
      <w:tr w:rsidR="00D24A2F" w:rsidRPr="00C1170D" w:rsidTr="0048636D">
        <w:trPr>
          <w:trHeight w:val="300"/>
          <w:tblHeader/>
        </w:trPr>
        <w:tc>
          <w:tcPr>
            <w:tcW w:w="2552" w:type="dxa"/>
            <w:vMerge/>
            <w:tcBorders>
              <w:top w:val="single" w:sz="4" w:space="0" w:color="auto"/>
              <w:left w:val="nil"/>
              <w:bottom w:val="single" w:sz="4" w:space="0" w:color="000000"/>
              <w:right w:val="nil"/>
            </w:tcBorders>
            <w:vAlign w:val="center"/>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p>
        </w:tc>
        <w:tc>
          <w:tcPr>
            <w:tcW w:w="1200"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Absolutos</w:t>
            </w:r>
          </w:p>
        </w:tc>
        <w:tc>
          <w:tcPr>
            <w:tcW w:w="939"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Relativos</w:t>
            </w:r>
          </w:p>
        </w:tc>
        <w:tc>
          <w:tcPr>
            <w:tcW w:w="290"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 </w:t>
            </w:r>
          </w:p>
        </w:tc>
        <w:tc>
          <w:tcPr>
            <w:tcW w:w="1200"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Absolutos</w:t>
            </w:r>
          </w:p>
        </w:tc>
        <w:tc>
          <w:tcPr>
            <w:tcW w:w="941"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Relativos</w:t>
            </w:r>
          </w:p>
        </w:tc>
        <w:tc>
          <w:tcPr>
            <w:tcW w:w="294"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 </w:t>
            </w:r>
          </w:p>
        </w:tc>
        <w:tc>
          <w:tcPr>
            <w:tcW w:w="1200"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Absolutos</w:t>
            </w:r>
          </w:p>
        </w:tc>
        <w:tc>
          <w:tcPr>
            <w:tcW w:w="941" w:type="dxa"/>
            <w:tcBorders>
              <w:top w:val="nil"/>
              <w:left w:val="nil"/>
              <w:bottom w:val="single" w:sz="4" w:space="0" w:color="auto"/>
              <w:right w:val="nil"/>
            </w:tcBorders>
            <w:shd w:val="clear" w:color="auto" w:fill="auto"/>
            <w:vAlign w:val="center"/>
            <w:hideMark/>
          </w:tcPr>
          <w:p w:rsidR="00D24A2F" w:rsidRPr="00C1170D" w:rsidRDefault="00D24A2F" w:rsidP="0048636D">
            <w:pPr>
              <w:jc w:val="right"/>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Relativos</w:t>
            </w:r>
          </w:p>
        </w:tc>
      </w:tr>
      <w:tr w:rsidR="00D24A2F" w:rsidRPr="00C1170D" w:rsidTr="0048636D">
        <w:trPr>
          <w:trHeight w:val="300"/>
        </w:trPr>
        <w:tc>
          <w:tcPr>
            <w:tcW w:w="2552" w:type="dxa"/>
            <w:tcBorders>
              <w:top w:val="nil"/>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Estados Unidos Mexicanos</w:t>
            </w:r>
          </w:p>
        </w:tc>
        <w:tc>
          <w:tcPr>
            <w:tcW w:w="1200"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2 673 221</w:t>
            </w:r>
          </w:p>
        </w:tc>
        <w:tc>
          <w:tcPr>
            <w:tcW w:w="939"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15.6</w:t>
            </w:r>
          </w:p>
        </w:tc>
        <w:tc>
          <w:tcPr>
            <w:tcW w:w="290"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1 314 099</w:t>
            </w:r>
          </w:p>
        </w:tc>
        <w:tc>
          <w:tcPr>
            <w:tcW w:w="941"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17</w:t>
            </w:r>
          </w:p>
        </w:tc>
        <w:tc>
          <w:tcPr>
            <w:tcW w:w="294"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1 359 122</w:t>
            </w:r>
          </w:p>
        </w:tc>
        <w:tc>
          <w:tcPr>
            <w:tcW w:w="941" w:type="dxa"/>
            <w:tcBorders>
              <w:top w:val="nil"/>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14.4</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Aguascalientes</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34 896</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18.7</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19 601</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22</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15 295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15.7</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Baja California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68 158</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16.8</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33 403</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19.3</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34 755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14.9</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Baja California Sur</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12 374</w:t>
            </w:r>
          </w:p>
        </w:tc>
        <w:tc>
          <w:tcPr>
            <w:tcW w:w="939"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13.4</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7 029</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16.8</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5 345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10.5</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Campeche</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9 313</w:t>
            </w:r>
          </w:p>
        </w:tc>
        <w:tc>
          <w:tcPr>
            <w:tcW w:w="939"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7.7</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4 263</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7.1</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5 050</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8.2</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Coahuila de Zaragoza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44 816</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11.4</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23 596</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12.2</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21 220</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10.7</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Colima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12 369</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13.1</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6 814</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16.1</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5 555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10.7</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Chiapas</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59 445</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10</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22 822</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7.6</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36 623</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12.5</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Chihuahua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66 277</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15.2</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32 747</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16.7</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33 530</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13.9</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Ciudad de México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388 700</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22.5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176 305</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25.2</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212 395</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20.7</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Durango</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21 648</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8.9</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11 795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10.6</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9 853</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7.5</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Guanajuato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115 540</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15.3</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46 638</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14.1</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68 902</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16.2</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Guerrero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58 208</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12.4</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30 342</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13.8</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27 866</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11.1</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Hidalgo</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32 356</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7.9</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17 089</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8.3</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15 267</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7.5</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Jalisco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195 611</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17.5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81 082</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17</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114 529</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17.8</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México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619 251</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26.5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326 828</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28.8</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292 423</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24.2</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Michoacán de Ocampo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61 971</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9.3</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35 681</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12.3</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26 290</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Morelos</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45 715</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15.2</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26 520</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19</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19 195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11.9</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Nayarit</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25 356</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10 749</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13.5</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14 607</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16.2</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Nuevo León</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131 093</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16.8</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73 640</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20.7</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57 453</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13.5</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Oaxaca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52 613</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8.1</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24 274</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9.5</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28 339</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7.2</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Puebla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122 954</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14.6</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52 843</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14.8</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70 111</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14.4</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Querétaro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53 382</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19.5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28 135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24.4</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25 247</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15.9</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lastRenderedPageBreak/>
              <w:t>Quintana Roo</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18 814</w:t>
            </w:r>
          </w:p>
        </w:tc>
        <w:tc>
          <w:tcPr>
            <w:tcW w:w="939"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11.9</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12 311</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15.6</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6 503</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8.2</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San Luis Potosí</w:t>
            </w: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46 085</w:t>
            </w:r>
          </w:p>
        </w:tc>
        <w:tc>
          <w:tcPr>
            <w:tcW w:w="939"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12.4</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23 470</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14.1</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22 615</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11.1</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Sinaloa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62 058</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14.4</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27 813</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13.8</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34 245</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14.9</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Sonora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55 531</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14.8</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29 087</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26 444</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14.5</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Tabasco</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36 477</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13.9</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19 781</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15.1</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16 696</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12.7</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Tamaulipas</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44 267</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18 571</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8.8</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25 696</w:t>
            </w:r>
          </w:p>
        </w:tc>
        <w:tc>
          <w:tcPr>
            <w:tcW w:w="941"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10.1</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Tlaxcala</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22 608</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13.5</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11 454</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16.4</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11 154</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11.3</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Veracruz de Ignacio de la Llave</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105 868</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8.1</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55 340</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9.7</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50 528</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6.8</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Yucatán</w:t>
            </w:r>
          </w:p>
        </w:tc>
        <w:tc>
          <w:tcPr>
            <w:tcW w:w="120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29 692</w:t>
            </w:r>
          </w:p>
        </w:tc>
        <w:tc>
          <w:tcPr>
            <w:tcW w:w="939"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9.1</w:t>
            </w:r>
          </w:p>
        </w:tc>
        <w:tc>
          <w:tcPr>
            <w:tcW w:w="290"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14 524</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9.3</w:t>
            </w:r>
          </w:p>
        </w:tc>
        <w:tc>
          <w:tcPr>
            <w:tcW w:w="294" w:type="dxa"/>
            <w:tcBorders>
              <w:top w:val="single" w:sz="4" w:space="0" w:color="auto"/>
              <w:left w:val="nil"/>
              <w:bottom w:val="single" w:sz="4" w:space="0" w:color="auto"/>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p>
        </w:tc>
        <w:tc>
          <w:tcPr>
            <w:tcW w:w="1200"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15 168</w:t>
            </w:r>
          </w:p>
        </w:tc>
        <w:tc>
          <w:tcPr>
            <w:tcW w:w="941" w:type="dxa"/>
            <w:tcBorders>
              <w:top w:val="single" w:sz="4" w:space="0" w:color="auto"/>
              <w:left w:val="nil"/>
              <w:bottom w:val="single" w:sz="4" w:space="0" w:color="auto"/>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w:t>
            </w:r>
          </w:p>
        </w:tc>
      </w:tr>
      <w:tr w:rsidR="00D24A2F" w:rsidRPr="00C1170D" w:rsidTr="0048636D">
        <w:trPr>
          <w:trHeight w:val="300"/>
        </w:trPr>
        <w:tc>
          <w:tcPr>
            <w:tcW w:w="2552" w:type="dxa"/>
            <w:tcBorders>
              <w:top w:val="single" w:sz="4" w:space="0" w:color="auto"/>
              <w:left w:val="nil"/>
              <w:bottom w:val="single" w:sz="4" w:space="0" w:color="auto"/>
              <w:right w:val="nil"/>
            </w:tcBorders>
            <w:shd w:val="clear" w:color="auto" w:fill="auto"/>
            <w:noWrap/>
            <w:vAlign w:val="bottom"/>
            <w:hideMark/>
          </w:tcPr>
          <w:p w:rsidR="00D24A2F" w:rsidRPr="00C1170D" w:rsidRDefault="00D24A2F" w:rsidP="0048636D">
            <w:pPr>
              <w:rPr>
                <w:rFonts w:ascii="Montserrat Light" w:eastAsia="Times New Roman" w:hAnsi="Montserrat Light" w:cs="Arial"/>
                <w:b/>
                <w:color w:val="000000" w:themeColor="text1"/>
                <w:sz w:val="18"/>
                <w:szCs w:val="20"/>
                <w:lang w:eastAsia="es-MX"/>
              </w:rPr>
            </w:pPr>
            <w:r w:rsidRPr="00C1170D">
              <w:rPr>
                <w:rFonts w:ascii="Montserrat Light" w:eastAsia="Times New Roman" w:hAnsi="Montserrat Light" w:cs="Arial"/>
                <w:b/>
                <w:color w:val="000000" w:themeColor="text1"/>
                <w:sz w:val="18"/>
                <w:szCs w:val="20"/>
                <w:lang w:eastAsia="es-MX"/>
              </w:rPr>
              <w:t>Zacatecas</w:t>
            </w:r>
          </w:p>
        </w:tc>
        <w:tc>
          <w:tcPr>
            <w:tcW w:w="1200" w:type="dxa"/>
            <w:tcBorders>
              <w:top w:val="single" w:sz="4" w:space="0" w:color="auto"/>
              <w:left w:val="nil"/>
              <w:bottom w:val="single" w:sz="4" w:space="0" w:color="000000"/>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19 775</w:t>
            </w:r>
          </w:p>
        </w:tc>
        <w:tc>
          <w:tcPr>
            <w:tcW w:w="939" w:type="dxa"/>
            <w:tcBorders>
              <w:top w:val="single" w:sz="4" w:space="0" w:color="auto"/>
              <w:left w:val="nil"/>
              <w:bottom w:val="single" w:sz="4" w:space="0" w:color="000000"/>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9.2</w:t>
            </w:r>
          </w:p>
        </w:tc>
        <w:tc>
          <w:tcPr>
            <w:tcW w:w="290" w:type="dxa"/>
            <w:tcBorders>
              <w:top w:val="single" w:sz="4" w:space="0" w:color="auto"/>
              <w:left w:val="nil"/>
              <w:bottom w:val="single" w:sz="4" w:space="0" w:color="000000"/>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w:t>
            </w:r>
          </w:p>
        </w:tc>
        <w:tc>
          <w:tcPr>
            <w:tcW w:w="1200" w:type="dxa"/>
            <w:tcBorders>
              <w:top w:val="single" w:sz="4" w:space="0" w:color="auto"/>
              <w:left w:val="nil"/>
              <w:bottom w:val="single" w:sz="4" w:space="0" w:color="000000"/>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9 552</w:t>
            </w:r>
          </w:p>
        </w:tc>
        <w:tc>
          <w:tcPr>
            <w:tcW w:w="941" w:type="dxa"/>
            <w:tcBorders>
              <w:top w:val="single" w:sz="4" w:space="0" w:color="auto"/>
              <w:left w:val="nil"/>
              <w:bottom w:val="single" w:sz="4" w:space="0" w:color="000000"/>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9.8</w:t>
            </w:r>
          </w:p>
        </w:tc>
        <w:tc>
          <w:tcPr>
            <w:tcW w:w="294" w:type="dxa"/>
            <w:tcBorders>
              <w:top w:val="single" w:sz="4" w:space="0" w:color="auto"/>
              <w:left w:val="nil"/>
              <w:bottom w:val="single" w:sz="4" w:space="0" w:color="000000"/>
              <w:right w:val="nil"/>
            </w:tcBorders>
            <w:shd w:val="clear" w:color="auto" w:fill="auto"/>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w:t>
            </w:r>
          </w:p>
        </w:tc>
        <w:tc>
          <w:tcPr>
            <w:tcW w:w="1200" w:type="dxa"/>
            <w:tcBorders>
              <w:top w:val="single" w:sz="4" w:space="0" w:color="auto"/>
              <w:left w:val="nil"/>
              <w:bottom w:val="single" w:sz="4" w:space="0" w:color="000000"/>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 xml:space="preserve">  10 223</w:t>
            </w:r>
          </w:p>
        </w:tc>
        <w:tc>
          <w:tcPr>
            <w:tcW w:w="941" w:type="dxa"/>
            <w:tcBorders>
              <w:top w:val="single" w:sz="4" w:space="0" w:color="auto"/>
              <w:left w:val="nil"/>
              <w:bottom w:val="single" w:sz="4" w:space="0" w:color="000000"/>
              <w:right w:val="nil"/>
            </w:tcBorders>
            <w:shd w:val="clear" w:color="ADD8E6" w:fill="FFEA00"/>
            <w:noWrap/>
            <w:vAlign w:val="center"/>
            <w:hideMark/>
          </w:tcPr>
          <w:p w:rsidR="00D24A2F" w:rsidRPr="00C1170D" w:rsidRDefault="00D24A2F" w:rsidP="0048636D">
            <w:pPr>
              <w:jc w:val="right"/>
              <w:rPr>
                <w:rFonts w:ascii="Montserrat Light" w:eastAsia="Times New Roman" w:hAnsi="Montserrat Light" w:cs="Arial"/>
                <w:color w:val="000000" w:themeColor="text1"/>
                <w:sz w:val="18"/>
                <w:szCs w:val="20"/>
                <w:lang w:eastAsia="es-MX"/>
              </w:rPr>
            </w:pPr>
            <w:r w:rsidRPr="00C1170D">
              <w:rPr>
                <w:rFonts w:ascii="Montserrat Light" w:eastAsia="Times New Roman" w:hAnsi="Montserrat Light" w:cs="Arial"/>
                <w:color w:val="000000" w:themeColor="text1"/>
                <w:sz w:val="18"/>
                <w:szCs w:val="20"/>
                <w:lang w:eastAsia="es-MX"/>
              </w:rPr>
              <w:t>8.7</w:t>
            </w:r>
          </w:p>
        </w:tc>
      </w:tr>
    </w:tbl>
    <w:p w:rsidR="00D24A2F" w:rsidRPr="00AC10BF" w:rsidRDefault="00D24A2F" w:rsidP="00D24A2F">
      <w:pPr>
        <w:jc w:val="both"/>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Nota: Las estimaciones que aparecen en este cuadro están coloreadas de acuerdo con su nivel de precisión, en Alto, Moderado y Bajo, tomando como referencia el coeficiente de variación CV (%). Una precisión Baja requiere un uso cauteloso de la estimación en el que se analicen las causas de la alta variabilidad y se consideren otros indicadores de precisión y confiabilidad, como el intervalo de confianza.</w:t>
      </w:r>
    </w:p>
    <w:p w:rsidR="00D24A2F" w:rsidRPr="00AC10BF" w:rsidRDefault="00D24A2F" w:rsidP="00D24A2F">
      <w:pPr>
        <w:jc w:val="both"/>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Nivel de precisión de las estimaciones:</w:t>
      </w:r>
    </w:p>
    <w:tbl>
      <w:tblPr>
        <w:tblW w:w="3440" w:type="dxa"/>
        <w:tblCellMar>
          <w:top w:w="15" w:type="dxa"/>
          <w:left w:w="70" w:type="dxa"/>
          <w:bottom w:w="15" w:type="dxa"/>
          <w:right w:w="70" w:type="dxa"/>
        </w:tblCellMar>
        <w:tblLook w:val="04A0" w:firstRow="1" w:lastRow="0" w:firstColumn="1" w:lastColumn="0" w:noHBand="0" w:noVBand="1"/>
      </w:tblPr>
      <w:tblGrid>
        <w:gridCol w:w="3440"/>
      </w:tblGrid>
      <w:tr w:rsidR="00D24A2F" w:rsidRPr="00D7412D" w:rsidTr="0048636D">
        <w:trPr>
          <w:trHeight w:val="255"/>
        </w:trPr>
        <w:tc>
          <w:tcPr>
            <w:tcW w:w="3440" w:type="dxa"/>
            <w:tcBorders>
              <w:top w:val="nil"/>
              <w:left w:val="nil"/>
              <w:bottom w:val="nil"/>
              <w:right w:val="nil"/>
            </w:tcBorders>
            <w:shd w:val="clear" w:color="000000" w:fill="FFFFFF"/>
            <w:noWrap/>
            <w:vAlign w:val="center"/>
            <w:hideMark/>
          </w:tcPr>
          <w:p w:rsidR="00D24A2F" w:rsidRPr="00AC10BF" w:rsidRDefault="00D24A2F" w:rsidP="0048636D">
            <w:pPr>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Alto, CV en el rango de (0,15)</w:t>
            </w:r>
          </w:p>
        </w:tc>
      </w:tr>
      <w:tr w:rsidR="00D24A2F" w:rsidRPr="00D7412D" w:rsidTr="0048636D">
        <w:trPr>
          <w:trHeight w:val="255"/>
        </w:trPr>
        <w:tc>
          <w:tcPr>
            <w:tcW w:w="3440" w:type="dxa"/>
            <w:tcBorders>
              <w:top w:val="nil"/>
              <w:left w:val="nil"/>
              <w:bottom w:val="nil"/>
              <w:right w:val="nil"/>
            </w:tcBorders>
            <w:shd w:val="clear" w:color="000000" w:fill="FFEA00"/>
            <w:noWrap/>
            <w:vAlign w:val="center"/>
            <w:hideMark/>
          </w:tcPr>
          <w:p w:rsidR="00D24A2F" w:rsidRPr="00AC10BF" w:rsidRDefault="00D24A2F" w:rsidP="0048636D">
            <w:pPr>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Moderado, CV en el rango de [15,30)</w:t>
            </w:r>
          </w:p>
        </w:tc>
      </w:tr>
      <w:tr w:rsidR="00D24A2F" w:rsidRPr="00D7412D" w:rsidTr="0048636D">
        <w:trPr>
          <w:trHeight w:val="255"/>
        </w:trPr>
        <w:tc>
          <w:tcPr>
            <w:tcW w:w="3440" w:type="dxa"/>
            <w:tcBorders>
              <w:top w:val="nil"/>
              <w:left w:val="nil"/>
              <w:bottom w:val="nil"/>
              <w:right w:val="nil"/>
            </w:tcBorders>
            <w:shd w:val="clear" w:color="000000" w:fill="FF5400"/>
            <w:noWrap/>
            <w:vAlign w:val="center"/>
            <w:hideMark/>
          </w:tcPr>
          <w:p w:rsidR="00D24A2F" w:rsidRPr="00AC10BF" w:rsidRDefault="00D24A2F" w:rsidP="0048636D">
            <w:pPr>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Bajo, CV de 30% en adelante</w:t>
            </w:r>
          </w:p>
        </w:tc>
      </w:tr>
    </w:tbl>
    <w:p w:rsidR="00D24A2F" w:rsidRPr="00F45059" w:rsidRDefault="00D24A2F" w:rsidP="00D24A2F">
      <w:pPr>
        <w:jc w:val="both"/>
        <w:rPr>
          <w:rFonts w:ascii="Arial" w:hAnsi="Arial" w:cs="Arial"/>
          <w:sz w:val="16"/>
          <w:szCs w:val="16"/>
        </w:rPr>
      </w:pPr>
    </w:p>
    <w:p w:rsidR="00D24A2F" w:rsidRPr="00AC10BF" w:rsidRDefault="00D24A2F" w:rsidP="00D24A2F">
      <w:pPr>
        <w:jc w:val="both"/>
        <w:rPr>
          <w:rFonts w:ascii="Montserrat Light" w:eastAsia="Times New Roman" w:hAnsi="Montserrat Light" w:cs="Arial"/>
          <w:color w:val="000000" w:themeColor="text1"/>
          <w:sz w:val="18"/>
          <w:szCs w:val="18"/>
          <w:lang w:eastAsia="es-MX"/>
        </w:rPr>
      </w:pPr>
      <w:r w:rsidRPr="00F45059">
        <w:rPr>
          <w:rFonts w:ascii="Arial" w:hAnsi="Arial" w:cs="Arial"/>
          <w:sz w:val="18"/>
          <w:szCs w:val="18"/>
          <w:vertAlign w:val="superscript"/>
        </w:rPr>
        <w:t>1</w:t>
      </w:r>
      <w:r w:rsidRPr="00F45059">
        <w:rPr>
          <w:rFonts w:ascii="Arial" w:hAnsi="Arial" w:cs="Arial"/>
          <w:sz w:val="16"/>
          <w:szCs w:val="16"/>
        </w:rPr>
        <w:t xml:space="preserve"> </w:t>
      </w:r>
      <w:r w:rsidRPr="00AC10BF">
        <w:rPr>
          <w:rFonts w:ascii="Montserrat Light" w:eastAsia="Times New Roman" w:hAnsi="Montserrat Light" w:cs="Arial"/>
          <w:color w:val="000000" w:themeColor="text1"/>
          <w:sz w:val="18"/>
          <w:szCs w:val="18"/>
          <w:lang w:eastAsia="es-MX"/>
        </w:rPr>
        <w:t>Se excluyen 218 363 casos a nivel nacional en los cuales el informante no especificó si fue o no víctima.</w:t>
      </w:r>
    </w:p>
    <w:p w:rsidR="00D24A2F" w:rsidRPr="00AC10BF" w:rsidRDefault="00D24A2F" w:rsidP="00D24A2F">
      <w:pPr>
        <w:jc w:val="both"/>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2 Incluye 101 900 víctimas en las que no se especificó su edad, de igual forma cada entidad federativa contiene víctimas las cuales no especificaron su edad.</w:t>
      </w:r>
    </w:p>
    <w:p w:rsidR="00D24A2F" w:rsidRPr="00AC10BF" w:rsidRDefault="00D24A2F" w:rsidP="00D24A2F">
      <w:pPr>
        <w:jc w:val="both"/>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Fuente: INEGI. Encuesta Nacional de Victimización y Percepción sobre Seguridad Pública, 2022.</w:t>
      </w:r>
    </w:p>
    <w:p w:rsidR="00D24A2F" w:rsidRDefault="00D24A2F" w:rsidP="00D24A2F">
      <w:pPr>
        <w:tabs>
          <w:tab w:val="left" w:pos="1080"/>
        </w:tabs>
        <w:ind w:right="57"/>
        <w:jc w:val="both"/>
        <w:rPr>
          <w:rFonts w:ascii="Montserrat Light" w:eastAsia="Times New Roman" w:hAnsi="Montserrat Light" w:cs="Arial"/>
          <w:b/>
          <w:spacing w:val="2"/>
        </w:rPr>
      </w:pPr>
    </w:p>
    <w:p w:rsidR="00D24A2F" w:rsidRPr="00371D4D" w:rsidRDefault="00D24A2F" w:rsidP="00D24A2F">
      <w:pPr>
        <w:rPr>
          <w:rFonts w:ascii="Montserrat Light" w:hAnsi="Montserrat Light"/>
          <w:b/>
          <w:bCs/>
          <w:color w:val="000000" w:themeColor="text1"/>
          <w:sz w:val="20"/>
          <w:szCs w:val="20"/>
        </w:rPr>
      </w:pPr>
      <w:r w:rsidRPr="00371D4D">
        <w:rPr>
          <w:rFonts w:ascii="Montserrat Light" w:hAnsi="Montserrat Light"/>
          <w:b/>
          <w:bCs/>
          <w:color w:val="000000" w:themeColor="text1"/>
          <w:sz w:val="20"/>
          <w:szCs w:val="20"/>
        </w:rPr>
        <w:t>Cuadro 6. Población de 60 años y más por sexo y situación de acoso personal y violencia sexual que ha enfrentado en lugares públicos</w:t>
      </w:r>
    </w:p>
    <w:p w:rsidR="00D24A2F" w:rsidRDefault="00D24A2F" w:rsidP="00D24A2F">
      <w:pPr>
        <w:rPr>
          <w:rFonts w:ascii="Montserrat Light" w:hAnsi="Montserrat Light"/>
          <w:b/>
          <w:bCs/>
          <w:color w:val="000000" w:themeColor="text1"/>
          <w:sz w:val="20"/>
          <w:szCs w:val="20"/>
        </w:rPr>
      </w:pPr>
      <w:r w:rsidRPr="00371D4D">
        <w:rPr>
          <w:rFonts w:ascii="Montserrat Light" w:hAnsi="Montserrat Light"/>
          <w:b/>
          <w:bCs/>
          <w:color w:val="000000" w:themeColor="text1"/>
          <w:sz w:val="20"/>
          <w:szCs w:val="20"/>
        </w:rPr>
        <w:t>Julio - Diciembre 2022</w:t>
      </w:r>
    </w:p>
    <w:tbl>
      <w:tblPr>
        <w:tblW w:w="9642" w:type="dxa"/>
        <w:tblCellMar>
          <w:left w:w="70" w:type="dxa"/>
          <w:right w:w="70" w:type="dxa"/>
        </w:tblCellMar>
        <w:tblLook w:val="04A0" w:firstRow="1" w:lastRow="0" w:firstColumn="1" w:lastColumn="0" w:noHBand="0" w:noVBand="1"/>
      </w:tblPr>
      <w:tblGrid>
        <w:gridCol w:w="5954"/>
        <w:gridCol w:w="1067"/>
        <w:gridCol w:w="291"/>
        <w:gridCol w:w="1196"/>
        <w:gridCol w:w="1134"/>
      </w:tblGrid>
      <w:tr w:rsidR="00D24A2F" w:rsidRPr="00AC10BF" w:rsidTr="0048636D">
        <w:trPr>
          <w:trHeight w:val="210"/>
        </w:trPr>
        <w:tc>
          <w:tcPr>
            <w:tcW w:w="5954" w:type="dxa"/>
            <w:vMerge w:val="restart"/>
            <w:tcBorders>
              <w:top w:val="single" w:sz="4" w:space="0" w:color="auto"/>
              <w:left w:val="nil"/>
              <w:right w:val="nil"/>
            </w:tcBorders>
            <w:shd w:val="clear" w:color="auto" w:fill="auto"/>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Sexo</w:t>
            </w:r>
          </w:p>
          <w:p w:rsidR="00D24A2F" w:rsidRPr="00AC10BF" w:rsidRDefault="00D24A2F" w:rsidP="0048636D">
            <w:pP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xml:space="preserve">   Situación de acoso personal y violencia sexual</w:t>
            </w:r>
          </w:p>
        </w:tc>
        <w:tc>
          <w:tcPr>
            <w:tcW w:w="1067" w:type="dxa"/>
            <w:vMerge w:val="restart"/>
            <w:tcBorders>
              <w:top w:val="single" w:sz="4" w:space="0" w:color="auto"/>
              <w:left w:val="nil"/>
              <w:right w:val="nil"/>
            </w:tcBorders>
            <w:shd w:val="clear" w:color="auto" w:fill="auto"/>
            <w:vAlign w:val="center"/>
            <w:hideMark/>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xml:space="preserve">Población de </w:t>
            </w:r>
            <w:r>
              <w:rPr>
                <w:rFonts w:ascii="Montserrat Light" w:eastAsia="Times New Roman" w:hAnsi="Montserrat Light" w:cs="Arial"/>
                <w:b/>
                <w:color w:val="000000" w:themeColor="text1"/>
                <w:sz w:val="18"/>
                <w:szCs w:val="18"/>
                <w:lang w:eastAsia="es-MX"/>
              </w:rPr>
              <w:t>60</w:t>
            </w:r>
          </w:p>
          <w:p w:rsidR="00D24A2F" w:rsidRPr="00AC10BF" w:rsidRDefault="00D24A2F" w:rsidP="0048636D">
            <w:pPr>
              <w:jc w:val="right"/>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años y más</w:t>
            </w:r>
          </w:p>
        </w:tc>
        <w:tc>
          <w:tcPr>
            <w:tcW w:w="291" w:type="dxa"/>
            <w:tcBorders>
              <w:top w:val="single" w:sz="4" w:space="0" w:color="auto"/>
              <w:left w:val="nil"/>
              <w:bottom w:val="single" w:sz="4" w:space="0" w:color="auto"/>
              <w:right w:val="nil"/>
            </w:tcBorders>
            <w:shd w:val="clear" w:color="auto" w:fill="auto"/>
            <w:vAlign w:val="center"/>
            <w:hideMark/>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p>
        </w:tc>
        <w:tc>
          <w:tcPr>
            <w:tcW w:w="2330" w:type="dxa"/>
            <w:gridSpan w:val="2"/>
            <w:tcBorders>
              <w:top w:val="single" w:sz="4" w:space="0" w:color="auto"/>
              <w:left w:val="nil"/>
              <w:bottom w:val="single" w:sz="4" w:space="0" w:color="auto"/>
              <w:right w:val="nil"/>
            </w:tcBorders>
            <w:shd w:val="clear" w:color="auto" w:fill="auto"/>
            <w:vAlign w:val="center"/>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Julio - Diciembre 20221</w:t>
            </w:r>
          </w:p>
        </w:tc>
      </w:tr>
      <w:tr w:rsidR="00D24A2F" w:rsidRPr="00AC10BF" w:rsidTr="0048636D">
        <w:trPr>
          <w:trHeight w:val="465"/>
        </w:trPr>
        <w:tc>
          <w:tcPr>
            <w:tcW w:w="5954" w:type="dxa"/>
            <w:vMerge/>
            <w:tcBorders>
              <w:left w:val="nil"/>
              <w:bottom w:val="single" w:sz="4" w:space="0" w:color="auto"/>
              <w:right w:val="nil"/>
            </w:tcBorders>
            <w:shd w:val="clear" w:color="auto" w:fill="auto"/>
            <w:vAlign w:val="center"/>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067" w:type="dxa"/>
            <w:vMerge/>
            <w:tcBorders>
              <w:left w:val="nil"/>
              <w:bottom w:val="single" w:sz="4" w:space="0" w:color="auto"/>
              <w:right w:val="nil"/>
            </w:tcBorders>
            <w:shd w:val="clear" w:color="auto" w:fill="auto"/>
            <w:vAlign w:val="center"/>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vAlign w:val="center"/>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vAlign w:val="center"/>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Absolutos</w:t>
            </w:r>
          </w:p>
        </w:tc>
        <w:tc>
          <w:tcPr>
            <w:tcW w:w="1134" w:type="dxa"/>
            <w:tcBorders>
              <w:top w:val="single" w:sz="4" w:space="0" w:color="auto"/>
              <w:left w:val="nil"/>
              <w:bottom w:val="single" w:sz="4" w:space="0" w:color="auto"/>
              <w:right w:val="nil"/>
            </w:tcBorders>
            <w:shd w:val="clear" w:color="auto" w:fill="auto"/>
            <w:noWrap/>
            <w:vAlign w:val="center"/>
          </w:tcPr>
          <w:p w:rsidR="00D24A2F" w:rsidRPr="00AC10BF" w:rsidRDefault="00D24A2F" w:rsidP="0048636D">
            <w:pPr>
              <w:jc w:val="cente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Relativos</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lastRenderedPageBreak/>
              <w:t>Estados Unidos Mexicanos</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xml:space="preserve"> 9 271 415</w:t>
            </w: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34"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r>
      <w:tr w:rsidR="00D24A2F" w:rsidRPr="00AC10BF" w:rsidTr="0048636D">
        <w:trPr>
          <w:trHeight w:val="43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enviaron mensajes o publicaron comentarios sobre usted, con insinuaciones sexuales, insultos u ofensas sexuales, a través del celular, correo electrónico o redes sociales (como Facebook, Twitter, WhatsApp, etc.), que a usted le molestaron u ofendieron</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109 463</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1.2</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dijeron piropos groseros u ofensivos de tipo sexual o sobre su cuerpo que a usted le molestaron u ofendieron</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88 517</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1.0</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enviaron mensajes, fotos, videos o publicaciones con insinuaciones, insultos u ofensas sexuales que fueron ofensivos o amenazantes a través del celular, correo electrónico o redes sociales (Facebook, Twitter, WhatsApp, etc.)</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66 856</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0.7</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Alguna persona le mostró sus partes íntimas o se tocó sus partes íntimas enfrente de usted, y usted se sintió molesta(o), ofendida(o), o atemorizada(o)</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66 354</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0.7</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manosearon, tocaron, besaron o se le arrimaron, recargaron o encimaron con fines sexuales sin su consentimiento</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27 097</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0.3</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Alguien intentó obligarle o forzarle usando la fuerza física, engaños, o chantajes a tener relaciones sexuales sin su consentimiento, o en contra de su voluntad</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18 749</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0.2</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ofrecieron dinero, regalos u otro tipo de bienes a cambio de algún intercambio de tipo sexual, que a usted le pareció ofensivo o humillante</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14 012</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0.2</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obligaron a mirar escenas o actos sexuales o pornográficos (fotos, revistas, vídeos o películas)</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4 851</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0.1</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Alguna persona le obligó a tener relaciones sexuales en contra de su voluntad</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4 810</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0.1</w:t>
            </w:r>
          </w:p>
        </w:tc>
      </w:tr>
      <w:tr w:rsidR="00D24A2F" w:rsidRPr="00AC10BF" w:rsidTr="0048636D">
        <w:trPr>
          <w:trHeight w:val="90"/>
        </w:trPr>
        <w:tc>
          <w:tcPr>
            <w:tcW w:w="595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p>
        </w:tc>
        <w:tc>
          <w:tcPr>
            <w:tcW w:w="1134"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Hombres</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xml:space="preserve"> 4 014 140</w:t>
            </w: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color w:val="000000" w:themeColor="text1"/>
                <w:sz w:val="18"/>
                <w:szCs w:val="18"/>
                <w:lang w:eastAsia="es-MX"/>
              </w:rPr>
            </w:pPr>
          </w:p>
        </w:tc>
        <w:tc>
          <w:tcPr>
            <w:tcW w:w="1134"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color w:val="000000" w:themeColor="text1"/>
                <w:sz w:val="18"/>
                <w:szCs w:val="18"/>
                <w:lang w:eastAsia="es-MX"/>
              </w:rPr>
            </w:pP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enviaron mensajes o publicaron comentarios sobre usted, con insinuaciones sexuales, insultos u ofensas sexuales, a través del celular, correo electrónico o redes sociales (como Facebook, Twitter, WhatsApp, etc.), que a usted le molestaron u ofendieron</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43 944</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1.1</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enviaron mensajes, fotos, videos o publicaciones con insinuaciones, insultos u ofensas sexuales que fueron ofensivos o amenazantes a través del celular, correo electrónico o redes sociales (Facebook, Twitter, WhatsApp, etc.)</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31 849</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0.8</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Alguna persona le mostró sus partes íntimas o se tocó sus partes íntimas enfrente de usted, y usted se sintió molesta(o), ofendida(o), o atemorizada(o)</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15 839</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0.4</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dijeron piropos groseros u ofensivos de tipo sexual o sobre su cuerpo que a usted le molestaron u ofendieron</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15 532</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0.4</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Alguien intentó obligarle o forzarle usando la fuerza física, engaños, o chantajes a tener relaciones sexuales sin su consentimiento, o en contra de su voluntad</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6 269</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0.2</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ofrecieron dinero, regalos u otro tipo de bienes a cambio de algún intercambio de tipo sexual, que a usted le pareció ofensivo o humillante</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4 280</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0.1</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obligaron a mirar escenas o actos sexuales o pornográficos (fotos, revistas, vídeos o películas)</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3 272</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0.1</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lastRenderedPageBreak/>
              <w:t>Alguna persona le obligó a tener relaciones sexuales en contra de su voluntad</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2 887</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0.1</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manosearon, tocaron, besaron o se le arrimaron, recargaron o encimaron con fines sexuales sin su consentimiento</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1 407</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0.04</w:t>
            </w:r>
          </w:p>
        </w:tc>
      </w:tr>
      <w:tr w:rsidR="00D24A2F" w:rsidRPr="00AC10BF" w:rsidTr="0048636D">
        <w:trPr>
          <w:trHeight w:val="90"/>
        </w:trPr>
        <w:tc>
          <w:tcPr>
            <w:tcW w:w="595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Mujeres</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xml:space="preserve"> 5 257 275</w:t>
            </w: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dijeron piropos groseros u ofensivos de tipo sexual o sobre su cuerpo que a usted le molestaron u ofendieron</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72 985</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1.4</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enviaron mensajes o publicaron comentarios sobre usted, con insinuaciones sexuales, insultos u ofensas sexuales, a través del celular, correo electrónico o redes sociales (como Facebook, Twitter, WhatsApp, etc.), que a usted le molestaron u ofendieron</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65 519</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1.2</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Alguna persona le mostró sus partes íntimas o se tocó sus partes íntimas enfrente de usted, y usted se sintió molesta(o), ofendida(o), o atemorizada(o)</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50 515</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1.0</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enviaron mensajes, fotos, videos o publicaciones con insinuaciones, insultos u ofensas sexuales que fueron ofensivos o amenazantes a través del celular, correo electrónico o redes sociales (Facebook, Twitter, WhatsApp, etc.)</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35 007</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0.7</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manosearon, tocaron, besaron o se le arrimaron, recargaron o encimaron con fines sexuales sin su consentimiento</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25 690</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0.5</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Alguien intentó obligarle o forzarle usando la fuerza física, engaños, o chantajes a tener relaciones sexuales sin su consentimiento, o en contra de su voluntad</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12 480</w:t>
            </w:r>
          </w:p>
        </w:tc>
        <w:tc>
          <w:tcPr>
            <w:tcW w:w="1134"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0.2</w:t>
            </w:r>
          </w:p>
        </w:tc>
      </w:tr>
      <w:tr w:rsidR="00D24A2F" w:rsidRPr="00AC10BF" w:rsidTr="0048636D">
        <w:trPr>
          <w:trHeight w:val="450"/>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ofrecieron dinero, regalos u otro tipo de bienes a cambio de algún intercambio de tipo sexual, que a usted le pareció ofensivo o humillante</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9 732</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0.19</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Alguna persona le obligó a tener relaciones sexuales en contra de su voluntad</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1 923</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0.04</w:t>
            </w:r>
          </w:p>
        </w:tc>
      </w:tr>
      <w:tr w:rsidR="00D24A2F" w:rsidRPr="00AC10BF" w:rsidTr="0048636D">
        <w:trPr>
          <w:trHeight w:val="255"/>
        </w:trPr>
        <w:tc>
          <w:tcPr>
            <w:tcW w:w="5954" w:type="dxa"/>
            <w:tcBorders>
              <w:top w:val="single" w:sz="4" w:space="0" w:color="auto"/>
              <w:left w:val="nil"/>
              <w:bottom w:val="single" w:sz="4" w:space="0" w:color="auto"/>
              <w:right w:val="nil"/>
            </w:tcBorders>
            <w:shd w:val="clear" w:color="auto" w:fill="auto"/>
            <w:hideMark/>
          </w:tcPr>
          <w:p w:rsidR="00D24A2F" w:rsidRPr="004B3DC4" w:rsidRDefault="00D24A2F" w:rsidP="0048636D">
            <w:pPr>
              <w:rPr>
                <w:rFonts w:ascii="Montserrat Light" w:eastAsia="Times New Roman" w:hAnsi="Montserrat Light" w:cs="Arial"/>
                <w:color w:val="000000" w:themeColor="text1"/>
                <w:sz w:val="18"/>
                <w:szCs w:val="18"/>
                <w:lang w:eastAsia="es-MX"/>
              </w:rPr>
            </w:pPr>
            <w:r w:rsidRPr="004B3DC4">
              <w:rPr>
                <w:rFonts w:ascii="Montserrat Light" w:eastAsia="Times New Roman" w:hAnsi="Montserrat Light" w:cs="Arial"/>
                <w:color w:val="000000" w:themeColor="text1"/>
                <w:sz w:val="18"/>
                <w:szCs w:val="18"/>
                <w:lang w:eastAsia="es-MX"/>
              </w:rPr>
              <w:t>Le obligaron a mirar escenas o actos sexuales o pornográficos (fotos, revistas, vídeos o películas)</w:t>
            </w:r>
          </w:p>
        </w:tc>
        <w:tc>
          <w:tcPr>
            <w:tcW w:w="1067" w:type="dxa"/>
            <w:tcBorders>
              <w:top w:val="single" w:sz="4" w:space="0" w:color="auto"/>
              <w:left w:val="nil"/>
              <w:bottom w:val="single" w:sz="4" w:space="0" w:color="auto"/>
              <w:right w:val="nil"/>
            </w:tcBorders>
            <w:shd w:val="clear" w:color="auto" w:fill="auto"/>
            <w:noWrap/>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w:t>
            </w:r>
          </w:p>
        </w:tc>
        <w:tc>
          <w:tcPr>
            <w:tcW w:w="291" w:type="dxa"/>
            <w:tcBorders>
              <w:top w:val="single" w:sz="4" w:space="0" w:color="auto"/>
              <w:left w:val="nil"/>
              <w:bottom w:val="single" w:sz="4" w:space="0" w:color="auto"/>
              <w:right w:val="nil"/>
            </w:tcBorders>
            <w:shd w:val="clear" w:color="auto" w:fill="auto"/>
            <w:noWrap/>
            <w:vAlign w:val="center"/>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r w:rsidRPr="00AC10BF">
              <w:rPr>
                <w:rFonts w:ascii="Montserrat Light" w:eastAsia="Times New Roman" w:hAnsi="Montserrat Light" w:cs="Arial"/>
                <w:b/>
                <w:color w:val="000000" w:themeColor="text1"/>
                <w:sz w:val="18"/>
                <w:szCs w:val="18"/>
                <w:lang w:eastAsia="es-MX"/>
              </w:rPr>
              <w:t> </w:t>
            </w:r>
          </w:p>
        </w:tc>
        <w:tc>
          <w:tcPr>
            <w:tcW w:w="1196"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 xml:space="preserve">  1 579</w:t>
            </w:r>
          </w:p>
        </w:tc>
        <w:tc>
          <w:tcPr>
            <w:tcW w:w="1134" w:type="dxa"/>
            <w:tcBorders>
              <w:top w:val="single" w:sz="4" w:space="0" w:color="auto"/>
              <w:left w:val="nil"/>
              <w:bottom w:val="single" w:sz="4" w:space="0" w:color="auto"/>
              <w:right w:val="nil"/>
            </w:tcBorders>
            <w:shd w:val="clear" w:color="000000" w:fill="FFEA00"/>
            <w:noWrap/>
            <w:hideMark/>
          </w:tcPr>
          <w:p w:rsidR="00D24A2F" w:rsidRPr="00AC10BF" w:rsidRDefault="00D24A2F" w:rsidP="0048636D">
            <w:pPr>
              <w:jc w:val="right"/>
              <w:rPr>
                <w:rFonts w:ascii="Montserrat Light" w:eastAsia="Times New Roman" w:hAnsi="Montserrat Light" w:cs="Arial"/>
                <w:color w:val="000000" w:themeColor="text1"/>
                <w:sz w:val="18"/>
                <w:szCs w:val="18"/>
                <w:lang w:eastAsia="es-MX"/>
              </w:rPr>
            </w:pPr>
            <w:r w:rsidRPr="00AC10BF">
              <w:rPr>
                <w:rFonts w:ascii="Montserrat Light" w:eastAsia="Times New Roman" w:hAnsi="Montserrat Light" w:cs="Arial"/>
                <w:color w:val="000000" w:themeColor="text1"/>
                <w:sz w:val="18"/>
                <w:szCs w:val="18"/>
                <w:lang w:eastAsia="es-MX"/>
              </w:rPr>
              <w:t>0.03</w:t>
            </w:r>
          </w:p>
        </w:tc>
      </w:tr>
      <w:tr w:rsidR="00D24A2F" w:rsidRPr="00AC10BF" w:rsidTr="0048636D">
        <w:trPr>
          <w:trHeight w:val="90"/>
        </w:trPr>
        <w:tc>
          <w:tcPr>
            <w:tcW w:w="5954" w:type="dxa"/>
            <w:tcBorders>
              <w:top w:val="nil"/>
              <w:left w:val="nil"/>
              <w:bottom w:val="nil"/>
              <w:right w:val="nil"/>
            </w:tcBorders>
            <w:shd w:val="clear" w:color="auto" w:fill="auto"/>
            <w:noWrap/>
            <w:vAlign w:val="bottom"/>
            <w:hideMark/>
          </w:tcPr>
          <w:p w:rsidR="00D24A2F" w:rsidRPr="00AC10BF" w:rsidRDefault="00D24A2F" w:rsidP="0048636D">
            <w:pPr>
              <w:jc w:val="right"/>
              <w:rPr>
                <w:rFonts w:ascii="Montserrat Light" w:eastAsia="Times New Roman" w:hAnsi="Montserrat Light" w:cs="Arial"/>
                <w:b/>
                <w:color w:val="000000" w:themeColor="text1"/>
                <w:sz w:val="18"/>
                <w:szCs w:val="18"/>
                <w:lang w:eastAsia="es-MX"/>
              </w:rPr>
            </w:pPr>
          </w:p>
        </w:tc>
        <w:tc>
          <w:tcPr>
            <w:tcW w:w="1067" w:type="dxa"/>
            <w:tcBorders>
              <w:top w:val="nil"/>
              <w:left w:val="nil"/>
              <w:bottom w:val="nil"/>
              <w:right w:val="nil"/>
            </w:tcBorders>
            <w:shd w:val="clear" w:color="auto" w:fill="auto"/>
            <w:noWrap/>
            <w:vAlign w:val="bottom"/>
            <w:hideMark/>
          </w:tcPr>
          <w:p w:rsidR="00D24A2F" w:rsidRPr="00AC10BF" w:rsidRDefault="00D24A2F" w:rsidP="0048636D">
            <w:pPr>
              <w:ind w:firstLineChars="100" w:firstLine="181"/>
              <w:rPr>
                <w:rFonts w:ascii="Montserrat Light" w:eastAsia="Times New Roman" w:hAnsi="Montserrat Light" w:cs="Arial"/>
                <w:b/>
                <w:color w:val="000000" w:themeColor="text1"/>
                <w:sz w:val="18"/>
                <w:szCs w:val="18"/>
                <w:lang w:eastAsia="es-MX"/>
              </w:rPr>
            </w:pPr>
          </w:p>
        </w:tc>
        <w:tc>
          <w:tcPr>
            <w:tcW w:w="291" w:type="dxa"/>
            <w:tcBorders>
              <w:top w:val="nil"/>
              <w:left w:val="nil"/>
              <w:bottom w:val="nil"/>
              <w:right w:val="nil"/>
            </w:tcBorders>
            <w:shd w:val="clear" w:color="auto" w:fill="auto"/>
            <w:noWrap/>
            <w:vAlign w:val="bottom"/>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96" w:type="dxa"/>
            <w:tcBorders>
              <w:top w:val="nil"/>
              <w:left w:val="nil"/>
              <w:bottom w:val="nil"/>
              <w:right w:val="nil"/>
            </w:tcBorders>
            <w:shd w:val="clear" w:color="auto" w:fill="auto"/>
            <w:noWrap/>
            <w:vAlign w:val="bottom"/>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c>
          <w:tcPr>
            <w:tcW w:w="1134" w:type="dxa"/>
            <w:tcBorders>
              <w:top w:val="nil"/>
              <w:left w:val="nil"/>
              <w:bottom w:val="nil"/>
              <w:right w:val="nil"/>
            </w:tcBorders>
            <w:shd w:val="clear" w:color="auto" w:fill="auto"/>
            <w:noWrap/>
            <w:vAlign w:val="bottom"/>
            <w:hideMark/>
          </w:tcPr>
          <w:p w:rsidR="00D24A2F" w:rsidRPr="00AC10BF" w:rsidRDefault="00D24A2F" w:rsidP="0048636D">
            <w:pPr>
              <w:rPr>
                <w:rFonts w:ascii="Montserrat Light" w:eastAsia="Times New Roman" w:hAnsi="Montserrat Light" w:cs="Arial"/>
                <w:b/>
                <w:color w:val="000000" w:themeColor="text1"/>
                <w:sz w:val="18"/>
                <w:szCs w:val="18"/>
                <w:lang w:eastAsia="es-MX"/>
              </w:rPr>
            </w:pPr>
          </w:p>
        </w:tc>
      </w:tr>
      <w:tr w:rsidR="00D24A2F" w:rsidRPr="00AC10BF" w:rsidTr="0048636D">
        <w:trPr>
          <w:trHeight w:val="255"/>
        </w:trPr>
        <w:tc>
          <w:tcPr>
            <w:tcW w:w="9642" w:type="dxa"/>
            <w:gridSpan w:val="5"/>
            <w:tcBorders>
              <w:top w:val="nil"/>
              <w:left w:val="nil"/>
              <w:bottom w:val="nil"/>
              <w:right w:val="nil"/>
            </w:tcBorders>
            <w:shd w:val="clear" w:color="auto" w:fill="auto"/>
            <w:noWrap/>
            <w:vAlign w:val="bottom"/>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 xml:space="preserve">Nota 1: Las estimaciones que aparecen en este cuadro están coloreadas de acuerdo con su nivel de precisión, en Alto, Moderado y Bajo, tomando como referencia el coeficiente de variación CV (%). Una precisión Baja </w:t>
            </w:r>
          </w:p>
        </w:tc>
      </w:tr>
      <w:tr w:rsidR="00D24A2F" w:rsidRPr="00D24A2F" w:rsidTr="0048636D">
        <w:trPr>
          <w:gridAfter w:val="1"/>
          <w:wAfter w:w="1134" w:type="dxa"/>
          <w:trHeight w:val="255"/>
        </w:trPr>
        <w:tc>
          <w:tcPr>
            <w:tcW w:w="8508" w:type="dxa"/>
            <w:gridSpan w:val="4"/>
            <w:tcBorders>
              <w:top w:val="nil"/>
              <w:left w:val="nil"/>
              <w:bottom w:val="nil"/>
              <w:right w:val="nil"/>
            </w:tcBorders>
            <w:shd w:val="clear" w:color="auto" w:fill="auto"/>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 xml:space="preserve">             requiere un uso cauteloso de la estimación en el que se analicen las causas de la alta variabilidad y se consideren otros indicadores de precisión y confiabilidad, como el intervalo de confianza.</w:t>
            </w:r>
          </w:p>
        </w:tc>
      </w:tr>
      <w:tr w:rsidR="00D24A2F" w:rsidRPr="00D24A2F" w:rsidTr="0048636D">
        <w:trPr>
          <w:gridAfter w:val="4"/>
          <w:wAfter w:w="3688" w:type="dxa"/>
          <w:trHeight w:val="255"/>
        </w:trPr>
        <w:tc>
          <w:tcPr>
            <w:tcW w:w="5954" w:type="dxa"/>
            <w:tcBorders>
              <w:top w:val="nil"/>
              <w:left w:val="nil"/>
              <w:bottom w:val="nil"/>
              <w:right w:val="nil"/>
            </w:tcBorders>
            <w:shd w:val="clear" w:color="auto" w:fill="auto"/>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Nivel de precisión de las estimaciones:</w:t>
            </w:r>
          </w:p>
        </w:tc>
      </w:tr>
      <w:tr w:rsidR="00D24A2F" w:rsidRPr="00D24A2F" w:rsidTr="0048636D">
        <w:trPr>
          <w:gridAfter w:val="4"/>
          <w:wAfter w:w="3688" w:type="dxa"/>
          <w:trHeight w:val="255"/>
        </w:trPr>
        <w:tc>
          <w:tcPr>
            <w:tcW w:w="5954" w:type="dxa"/>
            <w:tcBorders>
              <w:top w:val="nil"/>
              <w:left w:val="nil"/>
              <w:bottom w:val="nil"/>
              <w:right w:val="nil"/>
            </w:tcBorders>
            <w:shd w:val="clear" w:color="auto" w:fill="auto"/>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 xml:space="preserve">             Alto, CV en el rango de (0, 15)</w:t>
            </w:r>
          </w:p>
        </w:tc>
      </w:tr>
      <w:tr w:rsidR="00D24A2F" w:rsidRPr="00D24A2F" w:rsidTr="0048636D">
        <w:trPr>
          <w:gridAfter w:val="4"/>
          <w:wAfter w:w="3688" w:type="dxa"/>
          <w:trHeight w:val="255"/>
        </w:trPr>
        <w:tc>
          <w:tcPr>
            <w:tcW w:w="5954" w:type="dxa"/>
            <w:tcBorders>
              <w:top w:val="nil"/>
              <w:left w:val="nil"/>
              <w:bottom w:val="nil"/>
              <w:right w:val="nil"/>
            </w:tcBorders>
            <w:shd w:val="clear" w:color="000000" w:fill="FFEA00"/>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 xml:space="preserve">             Moderado, CV en el rango de [15, 30)</w:t>
            </w:r>
          </w:p>
        </w:tc>
      </w:tr>
      <w:tr w:rsidR="00D24A2F" w:rsidRPr="00D24A2F" w:rsidTr="0048636D">
        <w:trPr>
          <w:gridAfter w:val="4"/>
          <w:wAfter w:w="3688" w:type="dxa"/>
          <w:trHeight w:val="255"/>
        </w:trPr>
        <w:tc>
          <w:tcPr>
            <w:tcW w:w="5954" w:type="dxa"/>
            <w:tcBorders>
              <w:top w:val="nil"/>
              <w:left w:val="nil"/>
              <w:bottom w:val="nil"/>
              <w:right w:val="nil"/>
            </w:tcBorders>
            <w:shd w:val="clear" w:color="000000" w:fill="FF5400"/>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 xml:space="preserve">             Bajo, CV de 30% en adelante</w:t>
            </w:r>
          </w:p>
        </w:tc>
      </w:tr>
      <w:tr w:rsidR="00D24A2F" w:rsidRPr="00D7412D" w:rsidTr="0048636D">
        <w:trPr>
          <w:trHeight w:val="255"/>
        </w:trPr>
        <w:tc>
          <w:tcPr>
            <w:tcW w:w="9642" w:type="dxa"/>
            <w:gridSpan w:val="5"/>
            <w:tcBorders>
              <w:top w:val="nil"/>
              <w:left w:val="nil"/>
              <w:bottom w:val="nil"/>
              <w:right w:val="nil"/>
            </w:tcBorders>
            <w:shd w:val="clear" w:color="auto" w:fill="auto"/>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Nota 2: A partir de diciembre de 2022, la encuesta ha incrementado su representatividad respecto al diseño anterior, aumentando su muestra para la zona urbana de La Laguna, en la parte correspondiente al municipio de Torreón, Coahuila; y por única ocasión en las ciudades urbanas de: Chihuahua, Chihuahua y Monterrey, Nuevo León.</w:t>
            </w:r>
          </w:p>
        </w:tc>
      </w:tr>
      <w:tr w:rsidR="00D24A2F" w:rsidRPr="00D24A2F" w:rsidTr="0048636D">
        <w:trPr>
          <w:gridAfter w:val="4"/>
          <w:wAfter w:w="3688" w:type="dxa"/>
          <w:trHeight w:val="255"/>
        </w:trPr>
        <w:tc>
          <w:tcPr>
            <w:tcW w:w="5954" w:type="dxa"/>
            <w:tcBorders>
              <w:top w:val="nil"/>
              <w:left w:val="nil"/>
              <w:bottom w:val="nil"/>
              <w:right w:val="nil"/>
            </w:tcBorders>
            <w:shd w:val="clear" w:color="auto" w:fill="auto"/>
            <w:noWrap/>
            <w:vAlign w:val="center"/>
            <w:hideMark/>
          </w:tcPr>
          <w:p w:rsidR="00D24A2F" w:rsidRPr="00D24A2F" w:rsidRDefault="00D24A2F" w:rsidP="0048636D">
            <w:pPr>
              <w:rPr>
                <w:rFonts w:ascii="Montserrat" w:eastAsia="Times New Roman" w:hAnsi="Montserrat" w:cs="Arial"/>
                <w:b/>
                <w:color w:val="000000" w:themeColor="text1"/>
                <w:sz w:val="18"/>
                <w:szCs w:val="18"/>
                <w:lang w:eastAsia="es-MX"/>
              </w:rPr>
            </w:pPr>
          </w:p>
        </w:tc>
      </w:tr>
      <w:tr w:rsidR="00D24A2F" w:rsidRPr="00D24A2F" w:rsidTr="0048636D">
        <w:trPr>
          <w:gridAfter w:val="4"/>
          <w:wAfter w:w="3688" w:type="dxa"/>
          <w:trHeight w:val="255"/>
        </w:trPr>
        <w:tc>
          <w:tcPr>
            <w:tcW w:w="5954" w:type="dxa"/>
            <w:tcBorders>
              <w:top w:val="nil"/>
              <w:left w:val="nil"/>
              <w:bottom w:val="nil"/>
              <w:right w:val="nil"/>
            </w:tcBorders>
            <w:shd w:val="clear" w:color="auto" w:fill="auto"/>
            <w:noWrap/>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t>1 Cada informante pudo haber declarado más de una situación de violencia.</w:t>
            </w:r>
          </w:p>
        </w:tc>
      </w:tr>
      <w:tr w:rsidR="00D24A2F" w:rsidRPr="00D24A2F" w:rsidTr="0048636D">
        <w:trPr>
          <w:gridAfter w:val="4"/>
          <w:wAfter w:w="3688" w:type="dxa"/>
          <w:trHeight w:val="255"/>
        </w:trPr>
        <w:tc>
          <w:tcPr>
            <w:tcW w:w="5954" w:type="dxa"/>
            <w:tcBorders>
              <w:top w:val="nil"/>
              <w:left w:val="nil"/>
              <w:bottom w:val="nil"/>
              <w:right w:val="nil"/>
            </w:tcBorders>
            <w:shd w:val="clear" w:color="auto" w:fill="auto"/>
            <w:noWrap/>
            <w:hideMark/>
          </w:tcPr>
          <w:p w:rsidR="00D24A2F" w:rsidRPr="00D24A2F" w:rsidRDefault="00D24A2F" w:rsidP="0048636D">
            <w:pPr>
              <w:rPr>
                <w:rFonts w:ascii="Montserrat" w:eastAsia="Times New Roman" w:hAnsi="Montserrat" w:cs="Arial"/>
                <w:b/>
                <w:color w:val="000000" w:themeColor="text1"/>
                <w:sz w:val="18"/>
                <w:szCs w:val="18"/>
                <w:lang w:eastAsia="es-MX"/>
              </w:rPr>
            </w:pPr>
            <w:r w:rsidRPr="00D24A2F">
              <w:rPr>
                <w:rFonts w:ascii="Montserrat" w:eastAsia="Times New Roman" w:hAnsi="Montserrat" w:cs="Arial"/>
                <w:b/>
                <w:color w:val="000000" w:themeColor="text1"/>
                <w:sz w:val="18"/>
                <w:szCs w:val="18"/>
                <w:lang w:eastAsia="es-MX"/>
              </w:rPr>
              <w:lastRenderedPageBreak/>
              <w:t>Fuente: INEGI. Encuesta Nacional de Seguridad Pública Urbana, diciembre 2022.</w:t>
            </w:r>
          </w:p>
        </w:tc>
      </w:tr>
    </w:tbl>
    <w:p w:rsidR="00D24A2F" w:rsidRDefault="00D24A2F" w:rsidP="00D24A2F">
      <w:pPr>
        <w:tabs>
          <w:tab w:val="left" w:pos="1080"/>
        </w:tabs>
        <w:spacing w:after="0" w:line="240" w:lineRule="auto"/>
        <w:ind w:right="57"/>
        <w:rPr>
          <w:rStyle w:val="Ninguno"/>
          <w:rFonts w:ascii="Montserrat" w:eastAsia="Montserrat Regular" w:hAnsi="Montserrat" w:cs="Arial"/>
          <w:sz w:val="20"/>
          <w:u w:val="single"/>
          <w:lang w:val="es-MX"/>
        </w:rPr>
      </w:pPr>
    </w:p>
    <w:p w:rsidR="00D222EA" w:rsidRDefault="00D222EA" w:rsidP="00D222EA">
      <w:pPr>
        <w:tabs>
          <w:tab w:val="left" w:pos="1080"/>
        </w:tabs>
        <w:ind w:right="57"/>
        <w:jc w:val="center"/>
        <w:rPr>
          <w:rStyle w:val="Ninguno"/>
          <w:rFonts w:ascii="Montserrat Light" w:eastAsia="Montserrat Regular" w:hAnsi="Montserrat Light" w:cs="Arial"/>
          <w:b/>
          <w:bCs/>
          <w:sz w:val="20"/>
          <w:szCs w:val="20"/>
          <w:u w:color="FFFFFF"/>
        </w:rPr>
      </w:pPr>
      <w:r>
        <w:rPr>
          <w:rStyle w:val="Ninguno"/>
          <w:rFonts w:ascii="Montserrat Light" w:eastAsia="Montserrat Regular" w:hAnsi="Montserrat Light" w:cs="Arial"/>
          <w:b/>
          <w:bCs/>
          <w:sz w:val="20"/>
          <w:szCs w:val="20"/>
          <w:u w:color="FFFFFF"/>
        </w:rPr>
        <w:t>Distribución porcentual de los p</w:t>
      </w:r>
      <w:r w:rsidRPr="00A23489">
        <w:rPr>
          <w:rStyle w:val="Ninguno"/>
          <w:rFonts w:ascii="Montserrat Light" w:eastAsia="Montserrat Regular" w:hAnsi="Montserrat Light" w:cs="Arial"/>
          <w:b/>
          <w:bCs/>
          <w:sz w:val="20"/>
          <w:szCs w:val="20"/>
          <w:u w:color="FFFFFF"/>
        </w:rPr>
        <w:t>rincipales delitos con víctimas de 60 años y más registrados en las carpetas de investigación abiertas y averiguaciones previas iniciadas por el Ministerio Público del fuero común en 2020 por sexo</w:t>
      </w:r>
    </w:p>
    <w:p w:rsidR="00D222EA" w:rsidRDefault="00D222EA" w:rsidP="00D222EA">
      <w:pPr>
        <w:tabs>
          <w:tab w:val="left" w:pos="1080"/>
        </w:tabs>
        <w:ind w:right="57"/>
        <w:jc w:val="center"/>
        <w:rPr>
          <w:rStyle w:val="Ninguno"/>
          <w:rFonts w:ascii="Montserrat Light" w:eastAsia="Montserrat Regular" w:hAnsi="Montserrat Light" w:cs="Arial"/>
          <w:b/>
          <w:bCs/>
          <w:sz w:val="20"/>
          <w:szCs w:val="20"/>
          <w:u w:color="FFFFFF"/>
        </w:rPr>
      </w:pPr>
      <w:r w:rsidRPr="004F7094">
        <w:rPr>
          <w:rStyle w:val="Ninguno"/>
          <w:rFonts w:ascii="Montserrat Light" w:eastAsia="Montserrat Regular" w:hAnsi="Montserrat Light" w:cs="Arial"/>
          <w:b/>
          <w:bCs/>
          <w:sz w:val="18"/>
          <w:szCs w:val="18"/>
          <w:u w:color="FFFFFF"/>
        </w:rPr>
        <w:t>(Porcentaje)</w:t>
      </w:r>
    </w:p>
    <w:p w:rsidR="00D222EA" w:rsidRPr="00D9465C" w:rsidRDefault="00D222EA" w:rsidP="00D9465C">
      <w:pPr>
        <w:tabs>
          <w:tab w:val="left" w:pos="1080"/>
        </w:tabs>
        <w:ind w:right="57"/>
        <w:jc w:val="center"/>
        <w:rPr>
          <w:rStyle w:val="Ninguno"/>
          <w:rFonts w:ascii="Montserrat Light" w:eastAsia="Montserrat Regular" w:hAnsi="Montserrat Light" w:cs="Arial"/>
          <w:b/>
          <w:bCs/>
          <w:sz w:val="20"/>
          <w:szCs w:val="20"/>
          <w:u w:color="FFFFFF"/>
        </w:rPr>
      </w:pPr>
      <w:r>
        <w:rPr>
          <w:noProof/>
          <w:lang w:eastAsia="es-MX"/>
        </w:rPr>
        <w:drawing>
          <wp:inline distT="0" distB="0" distL="0" distR="0" wp14:anchorId="391619C4" wp14:editId="1FE741C2">
            <wp:extent cx="5087566" cy="2373549"/>
            <wp:effectExtent l="0" t="0" r="0" b="8255"/>
            <wp:docPr id="5" name="Gráfico 5">
              <a:extLst xmlns:a="http://schemas.openxmlformats.org/drawingml/2006/main">
                <a:ext uri="{FF2B5EF4-FFF2-40B4-BE49-F238E27FC236}">
                  <a16:creationId xmlns:a16="http://schemas.microsoft.com/office/drawing/2014/main" id="{C241C626-6519-3499-3551-719C9A24DC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22EA" w:rsidRDefault="00D222EA" w:rsidP="00D222EA">
      <w:pPr>
        <w:tabs>
          <w:tab w:val="left" w:pos="1080"/>
        </w:tabs>
        <w:ind w:right="57"/>
        <w:jc w:val="both"/>
        <w:rPr>
          <w:rStyle w:val="Ninguno"/>
          <w:rFonts w:ascii="Montserrat Light" w:eastAsia="Montserrat Regular" w:hAnsi="Montserrat Light" w:cs="Arial"/>
          <w:u w:color="FFFFFF"/>
        </w:rPr>
      </w:pPr>
    </w:p>
    <w:p w:rsidR="00DC657B" w:rsidRDefault="00DC657B" w:rsidP="00D222EA">
      <w:pPr>
        <w:tabs>
          <w:tab w:val="left" w:pos="1080"/>
        </w:tabs>
        <w:ind w:right="57"/>
        <w:jc w:val="both"/>
        <w:rPr>
          <w:rStyle w:val="Ninguno"/>
          <w:rFonts w:ascii="Montserrat Light" w:eastAsia="Montserrat Regular" w:hAnsi="Montserrat Light" w:cs="Arial"/>
          <w:u w:color="FFFFFF"/>
        </w:rPr>
      </w:pPr>
    </w:p>
    <w:p w:rsidR="00D222EA" w:rsidRPr="00A23489" w:rsidRDefault="00D222EA" w:rsidP="00D222EA">
      <w:pPr>
        <w:tabs>
          <w:tab w:val="left" w:pos="1080"/>
        </w:tabs>
        <w:ind w:right="57"/>
        <w:jc w:val="center"/>
        <w:rPr>
          <w:rStyle w:val="Ninguno"/>
          <w:rFonts w:ascii="Montserrat Light" w:eastAsia="Montserrat Regular" w:hAnsi="Montserrat Light" w:cs="Arial"/>
          <w:b/>
          <w:bCs/>
          <w:sz w:val="20"/>
          <w:szCs w:val="20"/>
          <w:u w:color="FFFFFF"/>
        </w:rPr>
      </w:pPr>
      <w:r w:rsidRPr="00A23489">
        <w:rPr>
          <w:rStyle w:val="Ninguno"/>
          <w:rFonts w:ascii="Montserrat Light" w:eastAsia="Montserrat Regular" w:hAnsi="Montserrat Light" w:cs="Arial"/>
          <w:b/>
          <w:bCs/>
          <w:sz w:val="20"/>
          <w:szCs w:val="20"/>
          <w:u w:color="FFFFFF"/>
        </w:rPr>
        <w:t>Distribución porcentual de las causas penales de víctimas de 60 años y más ingresadas al Poder Judicial de las entidades federativas (primera instancia) durante 2020 por sexo</w:t>
      </w:r>
    </w:p>
    <w:p w:rsidR="00D222EA" w:rsidRDefault="00D222EA" w:rsidP="00D222EA">
      <w:pPr>
        <w:tabs>
          <w:tab w:val="left" w:pos="1080"/>
        </w:tabs>
        <w:ind w:right="57"/>
        <w:jc w:val="center"/>
        <w:rPr>
          <w:rStyle w:val="Ninguno"/>
          <w:rFonts w:ascii="Montserrat Light" w:eastAsia="Montserrat Regular" w:hAnsi="Montserrat Light" w:cs="Arial"/>
          <w:b/>
          <w:bCs/>
          <w:u w:color="FFFFFF"/>
        </w:rPr>
      </w:pPr>
      <w:r w:rsidRPr="00441602">
        <w:rPr>
          <w:rFonts w:ascii="Montserrat Light" w:hAnsi="Montserrat Light"/>
          <w:noProof/>
          <w:lang w:eastAsia="es-MX"/>
        </w:rPr>
        <w:drawing>
          <wp:inline distT="0" distB="0" distL="0" distR="0" wp14:anchorId="05D262E2" wp14:editId="73281C70">
            <wp:extent cx="4289898" cy="2247089"/>
            <wp:effectExtent l="0" t="0" r="0" b="1270"/>
            <wp:docPr id="6" name="Gráfico 6">
              <a:extLst xmlns:a="http://schemas.openxmlformats.org/drawingml/2006/main">
                <a:ext uri="{FF2B5EF4-FFF2-40B4-BE49-F238E27FC236}">
                  <a16:creationId xmlns:a16="http://schemas.microsoft.com/office/drawing/2014/main" id="{4C0A4086-BA59-FDA1-3A76-ABFF3DB46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22EA" w:rsidRDefault="00D222EA" w:rsidP="00D222EA">
      <w:pPr>
        <w:jc w:val="both"/>
        <w:rPr>
          <w:rStyle w:val="Ninguno"/>
          <w:rFonts w:ascii="Montserrat Light" w:eastAsia="Montserrat Regular" w:hAnsi="Montserrat Light" w:cs="Arial"/>
          <w:sz w:val="20"/>
          <w:u w:color="FFFFFF"/>
        </w:rPr>
      </w:pPr>
    </w:p>
    <w:p w:rsidR="00DC657B" w:rsidRDefault="00DC657B" w:rsidP="00D222EA">
      <w:pPr>
        <w:jc w:val="both"/>
        <w:rPr>
          <w:rStyle w:val="Ninguno"/>
          <w:rFonts w:ascii="Montserrat Light" w:eastAsia="Montserrat Regular" w:hAnsi="Montserrat Light" w:cs="Arial"/>
          <w:sz w:val="20"/>
          <w:u w:color="FFFFFF"/>
        </w:rPr>
      </w:pPr>
    </w:p>
    <w:p w:rsidR="00DC657B" w:rsidRDefault="00DC657B" w:rsidP="00D222EA">
      <w:pPr>
        <w:jc w:val="both"/>
        <w:rPr>
          <w:rStyle w:val="Ninguno"/>
          <w:rFonts w:ascii="Montserrat Light" w:eastAsia="Montserrat Regular" w:hAnsi="Montserrat Light" w:cs="Arial"/>
          <w:sz w:val="20"/>
          <w:u w:color="FFFFFF"/>
        </w:rPr>
      </w:pPr>
    </w:p>
    <w:p w:rsidR="00DC657B" w:rsidRDefault="00DC657B" w:rsidP="00D222EA">
      <w:pPr>
        <w:jc w:val="both"/>
        <w:rPr>
          <w:rStyle w:val="Ninguno"/>
          <w:rFonts w:ascii="Montserrat Light" w:eastAsia="Montserrat Regular" w:hAnsi="Montserrat Light" w:cs="Arial"/>
          <w:sz w:val="20"/>
          <w:u w:color="FFFFFF"/>
        </w:rPr>
      </w:pPr>
    </w:p>
    <w:p w:rsidR="00DC657B" w:rsidRDefault="00DC657B" w:rsidP="00D222EA">
      <w:pPr>
        <w:jc w:val="both"/>
        <w:rPr>
          <w:rStyle w:val="Ninguno"/>
          <w:rFonts w:ascii="Montserrat Light" w:eastAsia="Montserrat Regular" w:hAnsi="Montserrat Light" w:cs="Arial"/>
          <w:sz w:val="20"/>
          <w:u w:color="FFFFFF"/>
        </w:rPr>
      </w:pPr>
    </w:p>
    <w:p w:rsidR="00DC657B" w:rsidRPr="00C3661C" w:rsidRDefault="00DC657B" w:rsidP="00D222EA">
      <w:pPr>
        <w:jc w:val="both"/>
        <w:rPr>
          <w:rStyle w:val="Ninguno"/>
          <w:rFonts w:ascii="Montserrat Light" w:eastAsia="Montserrat Regular" w:hAnsi="Montserrat Light" w:cs="Arial"/>
          <w:sz w:val="20"/>
          <w:u w:color="FFFFFF"/>
        </w:rPr>
      </w:pPr>
    </w:p>
    <w:p w:rsidR="00D222EA" w:rsidRPr="00C3661C" w:rsidRDefault="00D222EA" w:rsidP="000A2818">
      <w:pPr>
        <w:spacing w:after="0" w:line="240" w:lineRule="auto"/>
        <w:jc w:val="center"/>
        <w:rPr>
          <w:rStyle w:val="Ninguno"/>
          <w:rFonts w:ascii="Montserrat Light" w:eastAsia="Montserrat Regular" w:hAnsi="Montserrat Light"/>
          <w:b/>
          <w:sz w:val="20"/>
          <w:u w:color="FFFFFF"/>
        </w:rPr>
      </w:pPr>
      <w:r w:rsidRPr="00C3661C">
        <w:rPr>
          <w:rStyle w:val="Ninguno"/>
          <w:rFonts w:ascii="Montserrat Light" w:eastAsia="Montserrat Regular" w:hAnsi="Montserrat Light"/>
          <w:b/>
          <w:sz w:val="20"/>
          <w:u w:color="FFFFFF"/>
        </w:rPr>
        <w:t xml:space="preserve">Hechos presuntamente violatorios de los derechos </w:t>
      </w:r>
    </w:p>
    <w:p w:rsidR="00D222EA" w:rsidRPr="00C3661C" w:rsidRDefault="00D222EA" w:rsidP="000A2818">
      <w:pPr>
        <w:spacing w:after="0" w:line="240" w:lineRule="auto"/>
        <w:jc w:val="center"/>
        <w:rPr>
          <w:rStyle w:val="Ninguno"/>
          <w:rFonts w:ascii="Montserrat Light" w:eastAsia="Montserrat Regular" w:hAnsi="Montserrat Light"/>
          <w:b/>
          <w:sz w:val="20"/>
          <w:u w:color="FFFFFF"/>
        </w:rPr>
      </w:pPr>
      <w:r w:rsidRPr="00C3661C">
        <w:rPr>
          <w:rStyle w:val="Ninguno"/>
          <w:rFonts w:ascii="Montserrat Light" w:eastAsia="Montserrat Regular" w:hAnsi="Montserrat Light"/>
          <w:b/>
          <w:sz w:val="20"/>
          <w:u w:color="FFFFFF"/>
        </w:rPr>
        <w:t>de las personas adultas mayores</w:t>
      </w:r>
    </w:p>
    <w:p w:rsidR="00D222EA" w:rsidRDefault="00D222EA" w:rsidP="00D222EA">
      <w:pPr>
        <w:jc w:val="both"/>
        <w:rPr>
          <w:rFonts w:ascii="Arial" w:hAnsi="Arial" w:cs="Arial"/>
        </w:rPr>
      </w:pPr>
    </w:p>
    <w:p w:rsidR="00D222EA" w:rsidRDefault="00D222EA" w:rsidP="00D9465C">
      <w:pPr>
        <w:tabs>
          <w:tab w:val="left" w:pos="1080"/>
        </w:tabs>
        <w:spacing w:after="0" w:line="240" w:lineRule="auto"/>
        <w:ind w:right="57"/>
        <w:jc w:val="center"/>
        <w:rPr>
          <w:rStyle w:val="Ninguno"/>
          <w:rFonts w:ascii="Montserrat" w:eastAsia="Montserrat Regular" w:hAnsi="Montserrat" w:cs="Arial"/>
          <w:highlight w:val="yellow"/>
          <w:u w:color="FFFFFF"/>
        </w:rPr>
      </w:pPr>
      <w:r>
        <w:rPr>
          <w:noProof/>
          <w:lang w:eastAsia="es-MX"/>
        </w:rPr>
        <w:drawing>
          <wp:inline distT="0" distB="0" distL="0" distR="0" wp14:anchorId="3931E59E" wp14:editId="4A42A8A7">
            <wp:extent cx="5029200" cy="2558374"/>
            <wp:effectExtent l="0" t="0" r="0" b="13970"/>
            <wp:docPr id="7" name="Gráfico 7">
              <a:extLst xmlns:a="http://schemas.openxmlformats.org/drawingml/2006/main">
                <a:ext uri="{FF2B5EF4-FFF2-40B4-BE49-F238E27FC236}">
                  <a16:creationId xmlns:a16="http://schemas.microsoft.com/office/drawing/2014/main" id="{BAB058E8-7A43-43E4-A9D7-FE56F7D26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22EA" w:rsidRPr="00F45059" w:rsidRDefault="00D222EA" w:rsidP="00D9465C">
      <w:pPr>
        <w:spacing w:after="0" w:line="240" w:lineRule="auto"/>
        <w:ind w:left="426"/>
        <w:jc w:val="both"/>
        <w:rPr>
          <w:rFonts w:ascii="Montserrat Light" w:hAnsi="Montserrat Light" w:cs="Arial"/>
          <w:sz w:val="16"/>
          <w:szCs w:val="16"/>
        </w:rPr>
      </w:pPr>
      <w:r w:rsidRPr="00F45059">
        <w:rPr>
          <w:rFonts w:ascii="Montserrat Light" w:hAnsi="Montserrat Light" w:cs="Arial"/>
          <w:sz w:val="16"/>
          <w:szCs w:val="16"/>
        </w:rPr>
        <w:t>Fuente: INEGI. Censo Nacional de Derechos Humanos Estatal (CNDHE) 2022</w:t>
      </w:r>
    </w:p>
    <w:p w:rsidR="00D222EA" w:rsidRPr="00F45059" w:rsidRDefault="00D222EA" w:rsidP="00D9465C">
      <w:pPr>
        <w:spacing w:after="0" w:line="240" w:lineRule="auto"/>
        <w:ind w:left="1560"/>
        <w:jc w:val="both"/>
        <w:rPr>
          <w:rFonts w:ascii="Montserrat Light" w:hAnsi="Montserrat Light" w:cs="Arial"/>
          <w:sz w:val="16"/>
          <w:szCs w:val="16"/>
        </w:rPr>
      </w:pPr>
      <w:r w:rsidRPr="00F45059">
        <w:rPr>
          <w:rFonts w:ascii="Montserrat Light" w:hAnsi="Montserrat Light" w:cs="Arial"/>
          <w:sz w:val="16"/>
          <w:szCs w:val="16"/>
        </w:rPr>
        <w:t>Censo Nacional de Derechos Humanos Federal (CNDHF) 2022</w:t>
      </w:r>
    </w:p>
    <w:p w:rsidR="00D9465C" w:rsidRDefault="00D9465C" w:rsidP="00301710">
      <w:pPr>
        <w:rPr>
          <w:rStyle w:val="Ninguno"/>
          <w:rFonts w:ascii="Montserrat Light" w:eastAsia="Montserrat Regular" w:hAnsi="Montserrat Light" w:cs="Arial"/>
          <w:b/>
          <w:bCs/>
          <w:color w:val="000000" w:themeColor="text1"/>
          <w:sz w:val="20"/>
          <w:szCs w:val="20"/>
          <w:u w:color="FFFFFF"/>
        </w:rPr>
      </w:pPr>
    </w:p>
    <w:p w:rsidR="00D9465C" w:rsidRDefault="00D9465C" w:rsidP="00301710">
      <w:pPr>
        <w:rPr>
          <w:rStyle w:val="Ninguno"/>
          <w:rFonts w:ascii="Montserrat Light" w:eastAsia="Montserrat Regular" w:hAnsi="Montserrat Light" w:cs="Arial"/>
          <w:b/>
          <w:bCs/>
          <w:color w:val="000000" w:themeColor="text1"/>
          <w:sz w:val="20"/>
          <w:szCs w:val="20"/>
          <w:u w:color="FFFFFF"/>
        </w:rPr>
      </w:pPr>
    </w:p>
    <w:p w:rsidR="00D222EA" w:rsidRPr="00A23489" w:rsidRDefault="00D222EA" w:rsidP="00301710">
      <w:pPr>
        <w:rPr>
          <w:rStyle w:val="Ninguno"/>
          <w:rFonts w:ascii="Montserrat Light" w:eastAsia="Montserrat Regular" w:hAnsi="Montserrat Light" w:cs="Arial"/>
          <w:b/>
          <w:bCs/>
          <w:color w:val="000000" w:themeColor="text1"/>
          <w:sz w:val="20"/>
          <w:szCs w:val="20"/>
          <w:u w:color="FFFFFF"/>
        </w:rPr>
      </w:pPr>
      <w:r w:rsidRPr="00A23489">
        <w:rPr>
          <w:rStyle w:val="Ninguno"/>
          <w:rFonts w:ascii="Montserrat Light" w:eastAsia="Montserrat Regular" w:hAnsi="Montserrat Light" w:cs="Arial"/>
          <w:b/>
          <w:bCs/>
          <w:color w:val="000000" w:themeColor="text1"/>
          <w:sz w:val="20"/>
          <w:szCs w:val="20"/>
          <w:u w:color="FFFFFF"/>
        </w:rPr>
        <w:t xml:space="preserve">Porcentaje de mujeres de 60 años y más que experimentaron alguna situación de violencia </w:t>
      </w:r>
      <w:r>
        <w:rPr>
          <w:rStyle w:val="Ninguno"/>
          <w:rFonts w:ascii="Montserrat Light" w:eastAsia="Montserrat Regular" w:hAnsi="Montserrat Light" w:cs="Arial"/>
          <w:b/>
          <w:bCs/>
          <w:color w:val="000000" w:themeColor="text1"/>
          <w:sz w:val="20"/>
          <w:szCs w:val="20"/>
          <w:u w:color="FFFFFF"/>
        </w:rPr>
        <w:t>entre</w:t>
      </w:r>
      <w:r w:rsidRPr="00A23489">
        <w:rPr>
          <w:rStyle w:val="Ninguno"/>
          <w:rFonts w:ascii="Montserrat Light" w:eastAsia="Montserrat Regular" w:hAnsi="Montserrat Light" w:cs="Arial"/>
          <w:b/>
          <w:bCs/>
          <w:color w:val="000000" w:themeColor="text1"/>
          <w:sz w:val="20"/>
          <w:szCs w:val="20"/>
          <w:u w:color="FFFFFF"/>
        </w:rPr>
        <w:t xml:space="preserve"> octubre 2020 </w:t>
      </w:r>
      <w:r>
        <w:rPr>
          <w:rStyle w:val="Ninguno"/>
          <w:rFonts w:ascii="Montserrat Light" w:eastAsia="Montserrat Regular" w:hAnsi="Montserrat Light" w:cs="Arial"/>
          <w:b/>
          <w:bCs/>
          <w:color w:val="000000" w:themeColor="text1"/>
          <w:sz w:val="20"/>
          <w:szCs w:val="20"/>
          <w:u w:color="FFFFFF"/>
        </w:rPr>
        <w:t>y</w:t>
      </w:r>
      <w:r w:rsidRPr="00A23489">
        <w:rPr>
          <w:rStyle w:val="Ninguno"/>
          <w:rFonts w:ascii="Montserrat Light" w:eastAsia="Montserrat Regular" w:hAnsi="Montserrat Light" w:cs="Arial"/>
          <w:b/>
          <w:bCs/>
          <w:color w:val="000000" w:themeColor="text1"/>
          <w:sz w:val="20"/>
          <w:szCs w:val="20"/>
          <w:u w:color="FFFFFF"/>
        </w:rPr>
        <w:t xml:space="preserve"> octubre 2021 por situación de violencia</w:t>
      </w:r>
    </w:p>
    <w:p w:rsidR="00D222EA" w:rsidRPr="00235AC1" w:rsidRDefault="00D222EA" w:rsidP="00D222EA">
      <w:pPr>
        <w:tabs>
          <w:tab w:val="left" w:pos="1080"/>
        </w:tabs>
        <w:ind w:right="57"/>
        <w:jc w:val="center"/>
        <w:rPr>
          <w:rStyle w:val="Ninguno"/>
          <w:rFonts w:ascii="Montserrat Light" w:eastAsia="Montserrat Regular" w:hAnsi="Montserrat Light" w:cs="Arial"/>
          <w:b/>
          <w:bCs/>
          <w:u w:color="FFFFFF"/>
        </w:rPr>
      </w:pPr>
      <w:r>
        <w:rPr>
          <w:noProof/>
          <w:lang w:eastAsia="es-MX"/>
        </w:rPr>
        <w:drawing>
          <wp:inline distT="0" distB="0" distL="0" distR="0" wp14:anchorId="67FF702E" wp14:editId="4D7F8DCB">
            <wp:extent cx="5671226" cy="2509737"/>
            <wp:effectExtent l="0" t="0" r="5715" b="5080"/>
            <wp:docPr id="1" name="Gráfico 1">
              <a:extLst xmlns:a="http://schemas.openxmlformats.org/drawingml/2006/main">
                <a:ext uri="{FF2B5EF4-FFF2-40B4-BE49-F238E27FC236}">
                  <a16:creationId xmlns:a16="http://schemas.microsoft.com/office/drawing/2014/main" id="{4B4CD512-550B-C2A7-86CA-814E5A9E3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22EA" w:rsidRPr="00B338A7" w:rsidRDefault="00D222EA" w:rsidP="00D9465C">
      <w:pPr>
        <w:tabs>
          <w:tab w:val="left" w:pos="1080"/>
        </w:tabs>
        <w:spacing w:after="0" w:line="240" w:lineRule="auto"/>
        <w:ind w:right="57"/>
        <w:jc w:val="both"/>
        <w:rPr>
          <w:rStyle w:val="Ninguno"/>
          <w:rFonts w:ascii="Montserrat Light" w:eastAsia="Montserrat Regular" w:hAnsi="Montserrat Light" w:cs="Arial"/>
          <w:i/>
          <w:iCs/>
          <w:sz w:val="16"/>
          <w:szCs w:val="16"/>
          <w:u w:color="FFFFFF"/>
        </w:rPr>
      </w:pPr>
      <w:r w:rsidRPr="00B338A7">
        <w:rPr>
          <w:rStyle w:val="Ninguno"/>
          <w:rFonts w:ascii="Montserrat Light" w:eastAsia="Montserrat Regular" w:hAnsi="Montserrat Light" w:cs="Arial"/>
          <w:i/>
          <w:iCs/>
          <w:sz w:val="16"/>
          <w:szCs w:val="16"/>
          <w:u w:color="FFFFFF"/>
        </w:rPr>
        <w:t>Nota: La suma de las situaciones de violencia experimentadas no coincide con el total pues cada mujer pudo haber declarado más de una.</w:t>
      </w:r>
    </w:p>
    <w:p w:rsidR="00D222EA" w:rsidRPr="00B338A7" w:rsidRDefault="00D222EA" w:rsidP="00D9465C">
      <w:pPr>
        <w:tabs>
          <w:tab w:val="left" w:pos="1080"/>
        </w:tabs>
        <w:spacing w:after="0" w:line="240" w:lineRule="auto"/>
        <w:ind w:right="57"/>
        <w:jc w:val="both"/>
        <w:rPr>
          <w:rStyle w:val="Ninguno"/>
          <w:rFonts w:ascii="Montserrat Light" w:eastAsia="Montserrat Regular" w:hAnsi="Montserrat Light" w:cs="Arial"/>
          <w:sz w:val="16"/>
          <w:szCs w:val="16"/>
          <w:u w:color="FFFFFF"/>
        </w:rPr>
      </w:pPr>
      <w:r w:rsidRPr="00B338A7">
        <w:rPr>
          <w:rStyle w:val="Ninguno"/>
          <w:rFonts w:ascii="Montserrat Light" w:eastAsia="Montserrat Regular" w:hAnsi="Montserrat Light" w:cs="Arial"/>
          <w:sz w:val="16"/>
          <w:szCs w:val="16"/>
          <w:u w:color="FFFFFF"/>
        </w:rPr>
        <w:t>Fuente: INEGI. Encuesta Nacional sobre la Dinámica de las Relaciones en los Hogares (ENDIREH) 2021.</w:t>
      </w:r>
    </w:p>
    <w:p w:rsidR="00D9465C" w:rsidRDefault="00D9465C" w:rsidP="00D222EA">
      <w:pPr>
        <w:tabs>
          <w:tab w:val="left" w:pos="1080"/>
        </w:tabs>
        <w:ind w:right="57"/>
        <w:jc w:val="center"/>
        <w:rPr>
          <w:rStyle w:val="Ninguno"/>
          <w:rFonts w:ascii="Montserrat Light" w:eastAsia="Montserrat Regular" w:hAnsi="Montserrat Light" w:cs="Arial"/>
          <w:b/>
          <w:sz w:val="20"/>
          <w:szCs w:val="20"/>
          <w:u w:color="FFFFFF"/>
        </w:rPr>
      </w:pPr>
    </w:p>
    <w:p w:rsidR="00DC657B" w:rsidRDefault="00DC657B" w:rsidP="00D222EA">
      <w:pPr>
        <w:tabs>
          <w:tab w:val="left" w:pos="1080"/>
        </w:tabs>
        <w:ind w:right="57"/>
        <w:jc w:val="center"/>
        <w:rPr>
          <w:rStyle w:val="Ninguno"/>
          <w:rFonts w:ascii="Montserrat Light" w:eastAsia="Montserrat Regular" w:hAnsi="Montserrat Light" w:cs="Arial"/>
          <w:b/>
          <w:sz w:val="20"/>
          <w:szCs w:val="20"/>
          <w:u w:color="FFFFFF"/>
        </w:rPr>
      </w:pPr>
    </w:p>
    <w:p w:rsidR="00DC657B" w:rsidRDefault="00DC657B" w:rsidP="00D222EA">
      <w:pPr>
        <w:tabs>
          <w:tab w:val="left" w:pos="1080"/>
        </w:tabs>
        <w:ind w:right="57"/>
        <w:jc w:val="center"/>
        <w:rPr>
          <w:rStyle w:val="Ninguno"/>
          <w:rFonts w:ascii="Montserrat Light" w:eastAsia="Montserrat Regular" w:hAnsi="Montserrat Light" w:cs="Arial"/>
          <w:b/>
          <w:sz w:val="20"/>
          <w:szCs w:val="20"/>
          <w:u w:color="FFFFFF"/>
        </w:rPr>
      </w:pPr>
    </w:p>
    <w:p w:rsidR="00D222EA" w:rsidRPr="003540A8" w:rsidRDefault="00D222EA" w:rsidP="00D222EA">
      <w:pPr>
        <w:tabs>
          <w:tab w:val="left" w:pos="1080"/>
        </w:tabs>
        <w:ind w:right="57"/>
        <w:jc w:val="center"/>
        <w:rPr>
          <w:rStyle w:val="Ninguno"/>
          <w:rFonts w:ascii="Montserrat Light" w:eastAsia="Montserrat Regular" w:hAnsi="Montserrat Light" w:cs="Arial"/>
          <w:b/>
          <w:sz w:val="20"/>
          <w:szCs w:val="20"/>
          <w:u w:color="FFFFFF"/>
        </w:rPr>
      </w:pPr>
      <w:r w:rsidRPr="003540A8">
        <w:rPr>
          <w:rStyle w:val="Ninguno"/>
          <w:rFonts w:ascii="Montserrat Light" w:eastAsia="Montserrat Regular" w:hAnsi="Montserrat Light" w:cs="Arial"/>
          <w:b/>
          <w:sz w:val="20"/>
          <w:szCs w:val="20"/>
          <w:u w:color="FFFFFF"/>
        </w:rPr>
        <w:t>Distribución de las personas agresoras de las mujeres de 60 años y más que experimentaron alguna situación de violencia entre octubre 2020 y octubre 2021</w:t>
      </w:r>
    </w:p>
    <w:p w:rsidR="00D222EA" w:rsidRDefault="00D222EA" w:rsidP="00D222EA">
      <w:pPr>
        <w:tabs>
          <w:tab w:val="left" w:pos="1080"/>
        </w:tabs>
        <w:ind w:right="57"/>
        <w:jc w:val="center"/>
        <w:rPr>
          <w:rStyle w:val="Ninguno"/>
          <w:rFonts w:ascii="Montserrat" w:eastAsia="Montserrat Regular" w:hAnsi="Montserrat" w:cs="Arial"/>
          <w:u w:color="FFFFFF"/>
        </w:rPr>
      </w:pPr>
      <w:r>
        <w:rPr>
          <w:noProof/>
          <w:lang w:eastAsia="es-MX"/>
        </w:rPr>
        <w:drawing>
          <wp:inline distT="0" distB="0" distL="0" distR="0" wp14:anchorId="7E240644" wp14:editId="47115372">
            <wp:extent cx="4046706" cy="2071992"/>
            <wp:effectExtent l="0" t="0" r="0" b="5080"/>
            <wp:docPr id="4" name="Gráfico 4">
              <a:extLst xmlns:a="http://schemas.openxmlformats.org/drawingml/2006/main">
                <a:ext uri="{FF2B5EF4-FFF2-40B4-BE49-F238E27FC236}">
                  <a16:creationId xmlns:a16="http://schemas.microsoft.com/office/drawing/2014/main" id="{80EDDE72-54BF-E001-1AA7-D7E7A9A6A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22EA" w:rsidRPr="007A524A" w:rsidRDefault="00D222EA" w:rsidP="00D222EA">
      <w:pPr>
        <w:tabs>
          <w:tab w:val="left" w:pos="1080"/>
        </w:tabs>
        <w:ind w:right="57"/>
        <w:jc w:val="both"/>
        <w:rPr>
          <w:rStyle w:val="Ninguno"/>
          <w:rFonts w:ascii="Montserrat Light" w:eastAsia="Montserrat Regular" w:hAnsi="Montserrat Light" w:cs="Arial"/>
          <w:iCs/>
          <w:sz w:val="16"/>
          <w:szCs w:val="16"/>
          <w:u w:color="FFFFFF"/>
        </w:rPr>
      </w:pPr>
      <w:r w:rsidRPr="007A524A">
        <w:rPr>
          <w:rStyle w:val="Ninguno"/>
          <w:rFonts w:ascii="Montserrat Light" w:eastAsia="Montserrat Regular" w:hAnsi="Montserrat Light" w:cs="Arial"/>
          <w:iCs/>
          <w:sz w:val="16"/>
          <w:szCs w:val="16"/>
          <w:u w:color="FFFFFF"/>
        </w:rPr>
        <w:t>Nota: La suma de las personas agresoras no coincide con el total de mujeres, pues cada mujer puede reportar una o más personas agresoras.</w:t>
      </w:r>
    </w:p>
    <w:p w:rsidR="00D222EA" w:rsidRPr="007A524A" w:rsidRDefault="00D222EA" w:rsidP="00D222EA">
      <w:pPr>
        <w:tabs>
          <w:tab w:val="left" w:pos="1080"/>
        </w:tabs>
        <w:ind w:right="57"/>
        <w:jc w:val="both"/>
        <w:rPr>
          <w:rStyle w:val="Ninguno"/>
          <w:rFonts w:ascii="Montserrat Light" w:eastAsia="Montserrat Regular" w:hAnsi="Montserrat Light" w:cs="Arial"/>
          <w:iCs/>
          <w:sz w:val="16"/>
          <w:szCs w:val="16"/>
          <w:u w:color="FFFFFF"/>
        </w:rPr>
      </w:pPr>
      <w:r w:rsidRPr="007A524A">
        <w:rPr>
          <w:rStyle w:val="Ninguno"/>
          <w:rFonts w:ascii="Montserrat Light" w:eastAsia="Montserrat Regular" w:hAnsi="Montserrat Light" w:cs="Arial"/>
          <w:iCs/>
          <w:sz w:val="16"/>
          <w:szCs w:val="16"/>
          <w:u w:color="FFFFFF"/>
        </w:rPr>
        <w:t>Se incluyen 404 mujeres que no especificaron persona agresora en alguna de las situaciones de violencia.</w:t>
      </w:r>
    </w:p>
    <w:p w:rsidR="00D222EA" w:rsidRPr="007A524A" w:rsidRDefault="00D222EA" w:rsidP="00D222EA">
      <w:pPr>
        <w:tabs>
          <w:tab w:val="left" w:pos="1080"/>
        </w:tabs>
        <w:ind w:right="57"/>
        <w:jc w:val="both"/>
        <w:rPr>
          <w:rStyle w:val="Ninguno"/>
          <w:rFonts w:ascii="Montserrat Light" w:eastAsia="Montserrat Regular" w:hAnsi="Montserrat Light" w:cs="Arial"/>
          <w:sz w:val="16"/>
          <w:szCs w:val="16"/>
          <w:u w:color="FFFFFF"/>
        </w:rPr>
      </w:pPr>
      <w:r w:rsidRPr="007A524A">
        <w:rPr>
          <w:rStyle w:val="Ninguno"/>
          <w:rFonts w:ascii="Montserrat Light" w:eastAsia="Montserrat Regular" w:hAnsi="Montserrat Light" w:cs="Arial"/>
          <w:sz w:val="16"/>
          <w:szCs w:val="16"/>
          <w:u w:color="FFFFFF"/>
        </w:rPr>
        <w:t>Fuente: INEGI. Encuesta Nacional sobre la Dinámica de las Relaciones en los Hogares (ENDIREH) 2021.</w:t>
      </w:r>
    </w:p>
    <w:p w:rsidR="00D222EA" w:rsidRDefault="00D222EA" w:rsidP="00D222EA">
      <w:pPr>
        <w:tabs>
          <w:tab w:val="left" w:pos="1080"/>
        </w:tabs>
        <w:spacing w:line="276" w:lineRule="auto"/>
        <w:ind w:right="57"/>
        <w:jc w:val="both"/>
        <w:rPr>
          <w:rStyle w:val="Ninguno"/>
          <w:rFonts w:ascii="Montserrat Light" w:eastAsia="Montserrat Regular" w:hAnsi="Montserrat Light" w:cs="Arial"/>
          <w:u w:color="FFFFFF"/>
        </w:rPr>
      </w:pPr>
    </w:p>
    <w:p w:rsidR="00D222EA" w:rsidRDefault="00D222EA" w:rsidP="00D222EA">
      <w:pPr>
        <w:tabs>
          <w:tab w:val="left" w:pos="1080"/>
        </w:tabs>
        <w:spacing w:line="276" w:lineRule="auto"/>
        <w:ind w:right="57"/>
        <w:jc w:val="both"/>
        <w:rPr>
          <w:rStyle w:val="Ninguno"/>
          <w:rFonts w:ascii="Montserrat Light" w:eastAsia="Montserrat Regular" w:hAnsi="Montserrat Light" w:cs="Arial"/>
          <w:b/>
          <w:bCs/>
          <w:sz w:val="20"/>
          <w:szCs w:val="20"/>
          <w:u w:color="FFFFFF"/>
        </w:rPr>
      </w:pPr>
    </w:p>
    <w:p w:rsidR="00D222EA" w:rsidRPr="007203C8" w:rsidRDefault="00D222EA" w:rsidP="00D222EA">
      <w:pPr>
        <w:tabs>
          <w:tab w:val="left" w:pos="1080"/>
        </w:tabs>
        <w:ind w:right="57"/>
        <w:jc w:val="center"/>
        <w:rPr>
          <w:rStyle w:val="Ninguno"/>
          <w:rFonts w:ascii="Montserrat Light" w:eastAsia="Montserrat Regular" w:hAnsi="Montserrat Light" w:cs="Arial"/>
          <w:b/>
          <w:bCs/>
          <w:sz w:val="20"/>
          <w:szCs w:val="20"/>
          <w:u w:color="FFFFFF"/>
        </w:rPr>
      </w:pPr>
      <w:r w:rsidRPr="007203C8">
        <w:rPr>
          <w:rStyle w:val="Ninguno"/>
          <w:rFonts w:ascii="Montserrat Light" w:eastAsia="Montserrat Regular" w:hAnsi="Montserrat Light" w:cs="Arial"/>
          <w:b/>
          <w:bCs/>
          <w:sz w:val="20"/>
          <w:szCs w:val="20"/>
          <w:u w:color="FFFFFF"/>
        </w:rPr>
        <w:t xml:space="preserve">Porcentaje de mujeres de 60 años y más que experimentaron situaciones de violencia entre octubre 2020 </w:t>
      </w:r>
      <w:r>
        <w:rPr>
          <w:rStyle w:val="Ninguno"/>
          <w:rFonts w:ascii="Montserrat Light" w:eastAsia="Montserrat Regular" w:hAnsi="Montserrat Light" w:cs="Arial"/>
          <w:b/>
          <w:bCs/>
          <w:sz w:val="20"/>
          <w:szCs w:val="20"/>
          <w:u w:color="FFFFFF"/>
        </w:rPr>
        <w:t>y</w:t>
      </w:r>
      <w:r w:rsidRPr="007203C8">
        <w:rPr>
          <w:rStyle w:val="Ninguno"/>
          <w:rFonts w:ascii="Montserrat Light" w:eastAsia="Montserrat Regular" w:hAnsi="Montserrat Light" w:cs="Arial"/>
          <w:b/>
          <w:bCs/>
          <w:sz w:val="20"/>
          <w:szCs w:val="20"/>
          <w:u w:color="FFFFFF"/>
        </w:rPr>
        <w:t xml:space="preserve"> octubre 2021 por condición de discapacidad</w:t>
      </w:r>
    </w:p>
    <w:p w:rsidR="00D222EA" w:rsidRPr="007203C8" w:rsidRDefault="00D222EA" w:rsidP="00D222EA">
      <w:pPr>
        <w:tabs>
          <w:tab w:val="left" w:pos="1080"/>
        </w:tabs>
        <w:ind w:right="57"/>
        <w:jc w:val="center"/>
        <w:rPr>
          <w:rStyle w:val="Ninguno"/>
          <w:rFonts w:ascii="Montserrat Light" w:eastAsia="Montserrat Regular" w:hAnsi="Montserrat Light" w:cs="Arial"/>
          <w:color w:val="000000" w:themeColor="text1"/>
          <w:u w:color="FFFFFF"/>
        </w:rPr>
      </w:pPr>
      <w:r w:rsidRPr="000839E8">
        <w:rPr>
          <w:noProof/>
          <w:lang w:eastAsia="es-MX"/>
        </w:rPr>
        <w:drawing>
          <wp:inline distT="0" distB="0" distL="0" distR="0" wp14:anchorId="7EBB06D0" wp14:editId="680167ED">
            <wp:extent cx="3852153" cy="1867711"/>
            <wp:effectExtent l="0" t="0" r="0" b="0"/>
            <wp:docPr id="3" name="Gráfico 3">
              <a:extLst xmlns:a="http://schemas.openxmlformats.org/drawingml/2006/main">
                <a:ext uri="{FF2B5EF4-FFF2-40B4-BE49-F238E27FC236}">
                  <a16:creationId xmlns:a16="http://schemas.microsoft.com/office/drawing/2014/main" id="{D6A2012C-6230-2D80-E1B3-EA7BED15F2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22EA" w:rsidRPr="007203C8" w:rsidRDefault="00D222EA" w:rsidP="00D222EA">
      <w:pPr>
        <w:tabs>
          <w:tab w:val="left" w:pos="1080"/>
        </w:tabs>
        <w:ind w:right="57"/>
        <w:jc w:val="both"/>
        <w:rPr>
          <w:rStyle w:val="Ninguno"/>
          <w:rFonts w:ascii="Montserrat Light" w:eastAsia="Montserrat Regular" w:hAnsi="Montserrat Light" w:cs="Arial"/>
          <w:color w:val="000000" w:themeColor="text1"/>
          <w:sz w:val="16"/>
          <w:szCs w:val="16"/>
          <w:u w:color="FFFFFF"/>
        </w:rPr>
      </w:pPr>
      <w:r w:rsidRPr="007203C8">
        <w:rPr>
          <w:rFonts w:ascii="Montserrat Light" w:eastAsia="Montserrat Regular" w:hAnsi="Montserrat Light" w:cs="Arial"/>
          <w:color w:val="000000" w:themeColor="text1"/>
          <w:sz w:val="16"/>
          <w:szCs w:val="16"/>
          <w:u w:color="FFFFFF"/>
        </w:rPr>
        <w:t>Nota: El término “Con discapacidad” hace referencia a las personas que tienen mucha dificultad o no pueden hacer al menos una de las actividades de la vida diaria mencionadas. “Con limitación” hace referencia a quienes tienen poca dificultad para realizar al menos una de las actividades de la vida diaria como ver, oír, caminar, recordar o concentrarse, bañarse, vestirse o comer, hablar o comunicarse; “Sin discapacidad” hace referencia a quienes no presentan dificultad para realizar sus actividades de la vida diaria.</w:t>
      </w:r>
    </w:p>
    <w:p w:rsidR="00D222EA" w:rsidRPr="00B338A7" w:rsidRDefault="00D222EA" w:rsidP="00D222EA">
      <w:pPr>
        <w:tabs>
          <w:tab w:val="left" w:pos="1080"/>
        </w:tabs>
        <w:ind w:right="57"/>
        <w:jc w:val="both"/>
        <w:rPr>
          <w:rStyle w:val="Ninguno"/>
          <w:rFonts w:ascii="Montserrat Light" w:eastAsia="Montserrat Regular" w:hAnsi="Montserrat Light" w:cs="Arial"/>
          <w:sz w:val="16"/>
          <w:szCs w:val="16"/>
          <w:u w:color="FFFFFF"/>
        </w:rPr>
      </w:pPr>
      <w:r w:rsidRPr="00B338A7">
        <w:rPr>
          <w:rStyle w:val="Ninguno"/>
          <w:rFonts w:ascii="Montserrat Light" w:eastAsia="Montserrat Regular" w:hAnsi="Montserrat Light" w:cs="Arial"/>
          <w:sz w:val="16"/>
          <w:szCs w:val="16"/>
          <w:u w:color="FFFFFF"/>
        </w:rPr>
        <w:t>Fuente: INEGI. Encuesta Nacional sobre la Dinámica de las Relaciones en los Hogares (ENDIREH) 2021.</w:t>
      </w:r>
    </w:p>
    <w:p w:rsidR="00D222EA" w:rsidRDefault="00D222EA" w:rsidP="00D222EA">
      <w:pPr>
        <w:tabs>
          <w:tab w:val="left" w:pos="1080"/>
        </w:tabs>
        <w:ind w:right="57"/>
        <w:jc w:val="both"/>
        <w:rPr>
          <w:rStyle w:val="Ninguno"/>
          <w:rFonts w:ascii="Montserrat" w:eastAsia="Montserrat Regular" w:hAnsi="Montserrat" w:cs="Arial"/>
          <w:u w:color="FFFFFF"/>
        </w:rPr>
      </w:pPr>
    </w:p>
    <w:p w:rsidR="00DC657B" w:rsidRPr="007F64AF" w:rsidRDefault="00DC657B" w:rsidP="00D222EA">
      <w:pPr>
        <w:tabs>
          <w:tab w:val="left" w:pos="1080"/>
        </w:tabs>
        <w:ind w:right="57"/>
        <w:jc w:val="both"/>
        <w:rPr>
          <w:rStyle w:val="Ninguno"/>
          <w:rFonts w:ascii="Montserrat" w:eastAsia="Montserrat Regular" w:hAnsi="Montserrat" w:cs="Arial"/>
          <w:u w:color="FFFFFF"/>
        </w:rPr>
      </w:pPr>
    </w:p>
    <w:p w:rsidR="00D222EA" w:rsidRPr="001F3871" w:rsidRDefault="00D222EA" w:rsidP="00D222EA">
      <w:pPr>
        <w:tabs>
          <w:tab w:val="left" w:pos="1080"/>
        </w:tabs>
        <w:ind w:right="57"/>
        <w:jc w:val="center"/>
        <w:rPr>
          <w:rStyle w:val="Ninguno"/>
          <w:rFonts w:ascii="Montserrat Light" w:eastAsia="Montserrat Regular" w:hAnsi="Montserrat Light" w:cs="Arial"/>
          <w:b/>
          <w:bCs/>
          <w:sz w:val="20"/>
          <w:szCs w:val="20"/>
          <w:u w:color="FFFFFF"/>
        </w:rPr>
      </w:pPr>
      <w:r w:rsidRPr="007203C8">
        <w:rPr>
          <w:rStyle w:val="Ninguno"/>
          <w:rFonts w:ascii="Montserrat Light" w:eastAsia="Montserrat Regular" w:hAnsi="Montserrat Light" w:cs="Arial"/>
          <w:b/>
          <w:bCs/>
          <w:sz w:val="20"/>
          <w:szCs w:val="20"/>
          <w:u w:color="FFFFFF"/>
        </w:rPr>
        <w:t xml:space="preserve">Porcentaje de mujeres de 60 años y más que experimentaron situaciones de violencia entre octubre 2020 </w:t>
      </w:r>
      <w:r>
        <w:rPr>
          <w:rStyle w:val="Ninguno"/>
          <w:rFonts w:ascii="Montserrat Light" w:eastAsia="Montserrat Regular" w:hAnsi="Montserrat Light" w:cs="Arial"/>
          <w:b/>
          <w:bCs/>
          <w:sz w:val="20"/>
          <w:szCs w:val="20"/>
          <w:u w:color="FFFFFF"/>
        </w:rPr>
        <w:t>y</w:t>
      </w:r>
      <w:r w:rsidRPr="007203C8">
        <w:rPr>
          <w:rStyle w:val="Ninguno"/>
          <w:rFonts w:ascii="Montserrat Light" w:eastAsia="Montserrat Regular" w:hAnsi="Montserrat Light" w:cs="Arial"/>
          <w:b/>
          <w:bCs/>
          <w:sz w:val="20"/>
          <w:szCs w:val="20"/>
          <w:u w:color="FFFFFF"/>
        </w:rPr>
        <w:t xml:space="preserve"> octubre 2021 por condición </w:t>
      </w:r>
      <w:r>
        <w:rPr>
          <w:rStyle w:val="Ninguno"/>
          <w:rFonts w:ascii="Montserrat Light" w:eastAsia="Montserrat Regular" w:hAnsi="Montserrat Light" w:cs="Arial"/>
          <w:b/>
          <w:bCs/>
          <w:sz w:val="20"/>
          <w:szCs w:val="20"/>
          <w:u w:color="FFFFFF"/>
        </w:rPr>
        <w:t>de habla o pertenencia indígena</w:t>
      </w:r>
    </w:p>
    <w:p w:rsidR="00D222EA" w:rsidRPr="00703278" w:rsidRDefault="00D222EA" w:rsidP="00301710">
      <w:pPr>
        <w:tabs>
          <w:tab w:val="left" w:pos="1080"/>
        </w:tabs>
        <w:ind w:right="57"/>
        <w:jc w:val="center"/>
        <w:rPr>
          <w:rStyle w:val="Ninguno"/>
          <w:rFonts w:ascii="Montserrat" w:eastAsia="Montserrat Regular" w:hAnsi="Montserrat" w:cs="Arial"/>
          <w:u w:color="FFFFFF"/>
        </w:rPr>
      </w:pPr>
      <w:r>
        <w:rPr>
          <w:noProof/>
          <w:lang w:eastAsia="es-MX"/>
        </w:rPr>
        <w:drawing>
          <wp:inline distT="0" distB="0" distL="0" distR="0" wp14:anchorId="18FCCD6F" wp14:editId="3561E91A">
            <wp:extent cx="5087566" cy="1984443"/>
            <wp:effectExtent l="0" t="0" r="0" b="0"/>
            <wp:docPr id="8" name="Gráfico 8">
              <a:extLst xmlns:a="http://schemas.openxmlformats.org/drawingml/2006/main">
                <a:ext uri="{FF2B5EF4-FFF2-40B4-BE49-F238E27FC236}">
                  <a16:creationId xmlns:a16="http://schemas.microsoft.com/office/drawing/2014/main" id="{8F26BAA6-E450-1BFE-0EC3-81FD99DD9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22EA" w:rsidRDefault="00D222EA" w:rsidP="00D222EA">
      <w:pPr>
        <w:tabs>
          <w:tab w:val="left" w:pos="1080"/>
        </w:tabs>
        <w:ind w:right="57"/>
        <w:jc w:val="both"/>
        <w:rPr>
          <w:rStyle w:val="Ninguno"/>
          <w:rFonts w:ascii="Montserrat Light" w:eastAsia="Montserrat Regular" w:hAnsi="Montserrat Light" w:cs="Arial"/>
          <w:sz w:val="16"/>
          <w:szCs w:val="16"/>
          <w:u w:color="FFFFFF"/>
        </w:rPr>
      </w:pPr>
      <w:r w:rsidRPr="00B338A7">
        <w:rPr>
          <w:rStyle w:val="Ninguno"/>
          <w:rFonts w:ascii="Montserrat Light" w:eastAsia="Montserrat Regular" w:hAnsi="Montserrat Light" w:cs="Arial"/>
          <w:sz w:val="16"/>
          <w:szCs w:val="16"/>
          <w:u w:color="FFFFFF"/>
        </w:rPr>
        <w:t>Fuente: INEGI. Encuesta Nacional sobre la Dinámica de las Relaciones en los Hogares (ENDIREH) 2021.</w:t>
      </w:r>
    </w:p>
    <w:p w:rsidR="00D222EA" w:rsidRDefault="00D222EA" w:rsidP="00D222EA">
      <w:pPr>
        <w:tabs>
          <w:tab w:val="left" w:pos="1080"/>
        </w:tabs>
        <w:ind w:right="57"/>
        <w:jc w:val="both"/>
        <w:rPr>
          <w:rStyle w:val="Ninguno"/>
          <w:rFonts w:ascii="Montserrat Light" w:eastAsia="Montserrat Regular" w:hAnsi="Montserrat Light" w:cs="Arial"/>
          <w:sz w:val="16"/>
          <w:szCs w:val="16"/>
          <w:u w:color="FFFFFF"/>
        </w:rPr>
      </w:pPr>
    </w:p>
    <w:p w:rsidR="00D222EA" w:rsidRDefault="00D222EA" w:rsidP="00D222EA">
      <w:pPr>
        <w:tabs>
          <w:tab w:val="left" w:pos="1080"/>
        </w:tabs>
        <w:ind w:right="57"/>
        <w:jc w:val="both"/>
        <w:rPr>
          <w:rStyle w:val="Ninguno"/>
          <w:rFonts w:ascii="Montserrat Light" w:eastAsia="Montserrat Regular" w:hAnsi="Montserrat Light" w:cs="Arial"/>
          <w:sz w:val="16"/>
          <w:szCs w:val="16"/>
          <w:u w:color="FFFFFF"/>
        </w:rPr>
      </w:pPr>
    </w:p>
    <w:p w:rsidR="00D222EA" w:rsidRPr="005E63DD" w:rsidRDefault="00D222EA" w:rsidP="00D222EA">
      <w:pPr>
        <w:tabs>
          <w:tab w:val="left" w:pos="1080"/>
        </w:tabs>
        <w:ind w:right="57"/>
        <w:jc w:val="center"/>
        <w:rPr>
          <w:rStyle w:val="Ninguno"/>
          <w:rFonts w:ascii="Montserrat Light" w:hAnsi="Montserrat Light"/>
          <w:b/>
          <w:bCs/>
          <w:sz w:val="20"/>
          <w:szCs w:val="20"/>
        </w:rPr>
      </w:pPr>
      <w:r w:rsidRPr="005E63DD">
        <w:rPr>
          <w:rStyle w:val="Ninguno"/>
          <w:rFonts w:ascii="Montserrat Light" w:hAnsi="Montserrat Light"/>
          <w:b/>
          <w:bCs/>
          <w:sz w:val="20"/>
          <w:szCs w:val="20"/>
        </w:rPr>
        <w:t>Prevalencia total de violencia contra las mujeres de 15 años y más en los últimos 12 meses por ámbito y grupos de edad</w:t>
      </w:r>
    </w:p>
    <w:p w:rsidR="00D222EA" w:rsidRDefault="00D222EA" w:rsidP="00D222EA">
      <w:pPr>
        <w:tabs>
          <w:tab w:val="left" w:pos="1080"/>
        </w:tabs>
        <w:ind w:right="57"/>
        <w:jc w:val="both"/>
        <w:rPr>
          <w:rStyle w:val="Ninguno"/>
          <w:rFonts w:ascii="Montserrat Light" w:eastAsia="Montserrat Regular" w:hAnsi="Montserrat Light" w:cs="Arial"/>
          <w:sz w:val="16"/>
          <w:szCs w:val="16"/>
          <w:u w:color="FFFFFF"/>
        </w:rPr>
      </w:pPr>
    </w:p>
    <w:tbl>
      <w:tblPr>
        <w:tblW w:w="9727" w:type="dxa"/>
        <w:tblCellMar>
          <w:left w:w="0" w:type="dxa"/>
          <w:right w:w="0" w:type="dxa"/>
        </w:tblCellMar>
        <w:tblLook w:val="0600" w:firstRow="0" w:lastRow="0" w:firstColumn="0" w:lastColumn="0" w:noHBand="1" w:noVBand="1"/>
      </w:tblPr>
      <w:tblGrid>
        <w:gridCol w:w="1358"/>
        <w:gridCol w:w="393"/>
        <w:gridCol w:w="1054"/>
        <w:gridCol w:w="1250"/>
        <w:gridCol w:w="1251"/>
        <w:gridCol w:w="1456"/>
        <w:gridCol w:w="1406"/>
        <w:gridCol w:w="1559"/>
      </w:tblGrid>
      <w:tr w:rsidR="000A2818" w:rsidRPr="00301710" w:rsidTr="000A2818">
        <w:trPr>
          <w:trHeight w:val="217"/>
        </w:trPr>
        <w:tc>
          <w:tcPr>
            <w:tcW w:w="1358"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0A2818" w:rsidRDefault="00D222EA" w:rsidP="0048636D">
            <w:pPr>
              <w:rPr>
                <w:rFonts w:ascii="Montserrat" w:eastAsia="Times New Roman" w:hAnsi="Montserrat"/>
                <w:sz w:val="20"/>
                <w:szCs w:val="20"/>
                <w:lang w:val="es-ES_tradnl" w:eastAsia="es-MX"/>
              </w:rPr>
            </w:pPr>
          </w:p>
        </w:tc>
        <w:tc>
          <w:tcPr>
            <w:tcW w:w="393"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rPr>
                <w:rFonts w:ascii="Montserrat" w:eastAsia="Times New Roman" w:hAnsi="Montserrat"/>
                <w:sz w:val="20"/>
                <w:szCs w:val="20"/>
                <w:lang w:eastAsia="es-MX"/>
              </w:rPr>
            </w:pPr>
          </w:p>
        </w:tc>
        <w:tc>
          <w:tcPr>
            <w:tcW w:w="1054"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jc w:val="center"/>
              <w:textAlignment w:val="bottom"/>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Total</w:t>
            </w:r>
          </w:p>
        </w:tc>
        <w:tc>
          <w:tcPr>
            <w:tcW w:w="1250"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jc w:val="center"/>
              <w:textAlignment w:val="bottom"/>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Escolar</w:t>
            </w:r>
          </w:p>
        </w:tc>
        <w:tc>
          <w:tcPr>
            <w:tcW w:w="1251"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jc w:val="center"/>
              <w:textAlignment w:val="bottom"/>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Laboral</w:t>
            </w:r>
          </w:p>
        </w:tc>
        <w:tc>
          <w:tcPr>
            <w:tcW w:w="1456"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jc w:val="center"/>
              <w:textAlignment w:val="bottom"/>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Comunitario</w:t>
            </w:r>
          </w:p>
        </w:tc>
        <w:tc>
          <w:tcPr>
            <w:tcW w:w="1406"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jc w:val="center"/>
              <w:textAlignment w:val="bottom"/>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Familiar</w:t>
            </w:r>
          </w:p>
        </w:tc>
        <w:tc>
          <w:tcPr>
            <w:tcW w:w="1559" w:type="dxa"/>
            <w:tcBorders>
              <w:top w:val="nil"/>
              <w:left w:val="nil"/>
              <w:bottom w:val="dotted" w:sz="4" w:space="0" w:color="000000"/>
              <w:right w:val="nil"/>
            </w:tcBorders>
            <w:shd w:val="clear" w:color="auto" w:fill="auto"/>
            <w:tcMar>
              <w:top w:w="15" w:type="dxa"/>
              <w:left w:w="15" w:type="dxa"/>
              <w:bottom w:w="0" w:type="dxa"/>
              <w:right w:w="15" w:type="dxa"/>
            </w:tcMar>
            <w:vAlign w:val="bottom"/>
            <w:hideMark/>
          </w:tcPr>
          <w:p w:rsidR="00D222EA" w:rsidRPr="00301710" w:rsidRDefault="00D222EA" w:rsidP="0048636D">
            <w:pPr>
              <w:jc w:val="center"/>
              <w:textAlignment w:val="bottom"/>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Pareja</w:t>
            </w:r>
          </w:p>
        </w:tc>
      </w:tr>
      <w:tr w:rsidR="000A2818" w:rsidRPr="00301710" w:rsidTr="000A2818">
        <w:trPr>
          <w:trHeight w:val="233"/>
        </w:trPr>
        <w:tc>
          <w:tcPr>
            <w:tcW w:w="1358" w:type="dxa"/>
            <w:tcBorders>
              <w:top w:val="dotted" w:sz="4" w:space="0" w:color="000000"/>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15 a 17 años</w:t>
            </w:r>
          </w:p>
        </w:tc>
        <w:tc>
          <w:tcPr>
            <w:tcW w:w="393" w:type="dxa"/>
            <w:tcBorders>
              <w:top w:val="dotted" w:sz="4" w:space="0" w:color="000000"/>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dotted" w:sz="4" w:space="0" w:color="000000"/>
              <w:left w:val="nil"/>
              <w:bottom w:val="nil"/>
              <w:right w:val="nil"/>
            </w:tcBorders>
            <w:shd w:val="clear" w:color="auto" w:fill="9D74D2"/>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54.6%</w:t>
            </w:r>
          </w:p>
        </w:tc>
        <w:tc>
          <w:tcPr>
            <w:tcW w:w="1250" w:type="dxa"/>
            <w:tcBorders>
              <w:top w:val="dotted" w:sz="4" w:space="0" w:color="000000"/>
              <w:left w:val="nil"/>
              <w:bottom w:val="nil"/>
              <w:right w:val="nil"/>
            </w:tcBorders>
            <w:shd w:val="clear" w:color="auto" w:fill="DDCBEF"/>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22.0%</w:t>
            </w:r>
          </w:p>
        </w:tc>
        <w:tc>
          <w:tcPr>
            <w:tcW w:w="1251" w:type="dxa"/>
            <w:tcBorders>
              <w:top w:val="dotted" w:sz="4" w:space="0" w:color="000000"/>
              <w:left w:val="nil"/>
              <w:bottom w:val="nil"/>
              <w:right w:val="nil"/>
            </w:tcBorders>
            <w:shd w:val="clear" w:color="auto" w:fill="D7C3E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25.1%</w:t>
            </w:r>
          </w:p>
        </w:tc>
        <w:tc>
          <w:tcPr>
            <w:tcW w:w="1456" w:type="dxa"/>
            <w:tcBorders>
              <w:top w:val="dotted" w:sz="4" w:space="0" w:color="000000"/>
              <w:left w:val="nil"/>
              <w:bottom w:val="nil"/>
              <w:right w:val="nil"/>
            </w:tcBorders>
            <w:shd w:val="clear" w:color="auto" w:fill="BFA0E1"/>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38.0%</w:t>
            </w:r>
          </w:p>
        </w:tc>
        <w:tc>
          <w:tcPr>
            <w:tcW w:w="1406" w:type="dxa"/>
            <w:tcBorders>
              <w:top w:val="dotted" w:sz="4" w:space="0" w:color="000000"/>
              <w:left w:val="nil"/>
              <w:bottom w:val="nil"/>
              <w:right w:val="nil"/>
            </w:tcBorders>
            <w:shd w:val="clear" w:color="auto" w:fill="DBC8EE"/>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23.3%</w:t>
            </w:r>
          </w:p>
        </w:tc>
        <w:tc>
          <w:tcPr>
            <w:tcW w:w="1559" w:type="dxa"/>
            <w:tcBorders>
              <w:top w:val="dotted" w:sz="4" w:space="0" w:color="000000"/>
              <w:left w:val="nil"/>
              <w:bottom w:val="nil"/>
              <w:right w:val="nil"/>
            </w:tcBorders>
            <w:shd w:val="clear" w:color="auto" w:fill="D9C6E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23.9%</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18 a 19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9164C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60.5%</w:t>
            </w:r>
          </w:p>
        </w:tc>
        <w:tc>
          <w:tcPr>
            <w:tcW w:w="1250" w:type="dxa"/>
            <w:tcBorders>
              <w:top w:val="nil"/>
              <w:left w:val="nil"/>
              <w:bottom w:val="nil"/>
              <w:right w:val="nil"/>
            </w:tcBorders>
            <w:shd w:val="clear" w:color="auto" w:fill="E0D0F0"/>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20.5%</w:t>
            </w:r>
          </w:p>
        </w:tc>
        <w:tc>
          <w:tcPr>
            <w:tcW w:w="1251" w:type="dxa"/>
            <w:tcBorders>
              <w:top w:val="nil"/>
              <w:left w:val="nil"/>
              <w:bottom w:val="nil"/>
              <w:right w:val="nil"/>
            </w:tcBorders>
            <w:shd w:val="clear" w:color="auto" w:fill="CFB8E9"/>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29.2%</w:t>
            </w:r>
          </w:p>
        </w:tc>
        <w:tc>
          <w:tcPr>
            <w:tcW w:w="1456" w:type="dxa"/>
            <w:tcBorders>
              <w:top w:val="nil"/>
              <w:left w:val="nil"/>
              <w:bottom w:val="nil"/>
              <w:right w:val="nil"/>
            </w:tcBorders>
            <w:shd w:val="clear" w:color="auto" w:fill="B390DB"/>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43.9%</w:t>
            </w:r>
          </w:p>
        </w:tc>
        <w:tc>
          <w:tcPr>
            <w:tcW w:w="1406" w:type="dxa"/>
            <w:tcBorders>
              <w:top w:val="nil"/>
              <w:left w:val="nil"/>
              <w:bottom w:val="nil"/>
              <w:right w:val="nil"/>
            </w:tcBorders>
            <w:shd w:val="clear" w:color="auto" w:fill="DECDF0"/>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21.4%</w:t>
            </w:r>
          </w:p>
        </w:tc>
        <w:tc>
          <w:tcPr>
            <w:tcW w:w="1559" w:type="dxa"/>
            <w:tcBorders>
              <w:top w:val="nil"/>
              <w:left w:val="nil"/>
              <w:bottom w:val="nil"/>
              <w:right w:val="nil"/>
            </w:tcBorders>
            <w:shd w:val="clear" w:color="auto" w:fill="D8C3E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24.9%</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20 a 24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9366C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59.6%</w:t>
            </w:r>
          </w:p>
        </w:tc>
        <w:tc>
          <w:tcPr>
            <w:tcW w:w="1250" w:type="dxa"/>
            <w:tcBorders>
              <w:top w:val="nil"/>
              <w:left w:val="nil"/>
              <w:bottom w:val="nil"/>
              <w:right w:val="nil"/>
            </w:tcBorders>
            <w:shd w:val="clear" w:color="auto" w:fill="D1B9E9"/>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23.0%</w:t>
            </w:r>
          </w:p>
        </w:tc>
        <w:tc>
          <w:tcPr>
            <w:tcW w:w="1251" w:type="dxa"/>
            <w:tcBorders>
              <w:top w:val="nil"/>
              <w:left w:val="nil"/>
              <w:bottom w:val="nil"/>
              <w:right w:val="nil"/>
            </w:tcBorders>
            <w:shd w:val="clear" w:color="auto" w:fill="D1B9E9"/>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28.6%</w:t>
            </w:r>
          </w:p>
        </w:tc>
        <w:tc>
          <w:tcPr>
            <w:tcW w:w="1456" w:type="dxa"/>
            <w:tcBorders>
              <w:top w:val="nil"/>
              <w:left w:val="nil"/>
              <w:bottom w:val="nil"/>
              <w:right w:val="nil"/>
            </w:tcBorders>
            <w:shd w:val="clear" w:color="auto" w:fill="B795D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41.9%</w:t>
            </w:r>
          </w:p>
        </w:tc>
        <w:tc>
          <w:tcPr>
            <w:tcW w:w="1406" w:type="dxa"/>
            <w:tcBorders>
              <w:top w:val="nil"/>
              <w:left w:val="nil"/>
              <w:bottom w:val="nil"/>
              <w:right w:val="nil"/>
            </w:tcBorders>
            <w:shd w:val="clear" w:color="auto" w:fill="E6D9F3"/>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17.0%</w:t>
            </w:r>
          </w:p>
        </w:tc>
        <w:tc>
          <w:tcPr>
            <w:tcW w:w="1559" w:type="dxa"/>
            <w:tcBorders>
              <w:top w:val="nil"/>
              <w:left w:val="nil"/>
              <w:bottom w:val="nil"/>
              <w:right w:val="nil"/>
            </w:tcBorders>
            <w:shd w:val="clear" w:color="auto" w:fill="D8C3E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24.9%</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25 a 29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9E75D2"/>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54.1%</w:t>
            </w:r>
          </w:p>
        </w:tc>
        <w:tc>
          <w:tcPr>
            <w:tcW w:w="1250" w:type="dxa"/>
            <w:tcBorders>
              <w:top w:val="nil"/>
              <w:left w:val="nil"/>
              <w:bottom w:val="nil"/>
              <w:right w:val="nil"/>
            </w:tcBorders>
            <w:shd w:val="clear" w:color="auto" w:fill="E9DDF4"/>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15.7%</w:t>
            </w:r>
          </w:p>
        </w:tc>
        <w:tc>
          <w:tcPr>
            <w:tcW w:w="1251" w:type="dxa"/>
            <w:tcBorders>
              <w:top w:val="nil"/>
              <w:left w:val="nil"/>
              <w:bottom w:val="nil"/>
              <w:right w:val="nil"/>
            </w:tcBorders>
            <w:shd w:val="clear" w:color="auto" w:fill="D5C0EB"/>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26.1%</w:t>
            </w:r>
          </w:p>
        </w:tc>
        <w:tc>
          <w:tcPr>
            <w:tcW w:w="1456" w:type="dxa"/>
            <w:tcBorders>
              <w:top w:val="nil"/>
              <w:left w:val="nil"/>
              <w:bottom w:val="nil"/>
              <w:right w:val="nil"/>
            </w:tcBorders>
            <w:shd w:val="clear" w:color="auto" w:fill="C6ABE4"/>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33.9%</w:t>
            </w:r>
          </w:p>
        </w:tc>
        <w:tc>
          <w:tcPr>
            <w:tcW w:w="1406" w:type="dxa"/>
            <w:tcBorders>
              <w:top w:val="nil"/>
              <w:left w:val="nil"/>
              <w:bottom w:val="nil"/>
              <w:right w:val="nil"/>
            </w:tcBorders>
            <w:shd w:val="clear" w:color="auto" w:fill="EFE6F7"/>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12.3%</w:t>
            </w:r>
          </w:p>
        </w:tc>
        <w:tc>
          <w:tcPr>
            <w:tcW w:w="1559" w:type="dxa"/>
            <w:tcBorders>
              <w:top w:val="nil"/>
              <w:left w:val="nil"/>
              <w:bottom w:val="nil"/>
              <w:right w:val="nil"/>
            </w:tcBorders>
            <w:shd w:val="clear" w:color="auto" w:fill="D5C0E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26.0%</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30 a 34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A983D7"/>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48.8%</w:t>
            </w:r>
          </w:p>
        </w:tc>
        <w:tc>
          <w:tcPr>
            <w:tcW w:w="1250" w:type="dxa"/>
            <w:tcBorders>
              <w:top w:val="nil"/>
              <w:left w:val="nil"/>
              <w:bottom w:val="nil"/>
              <w:right w:val="nil"/>
            </w:tcBorders>
            <w:shd w:val="clear" w:color="auto" w:fill="E7DAF4"/>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16.7%</w:t>
            </w:r>
          </w:p>
        </w:tc>
        <w:tc>
          <w:tcPr>
            <w:tcW w:w="1251" w:type="dxa"/>
            <w:tcBorders>
              <w:top w:val="nil"/>
              <w:left w:val="nil"/>
              <w:bottom w:val="nil"/>
              <w:right w:val="nil"/>
            </w:tcBorders>
            <w:shd w:val="clear" w:color="auto" w:fill="D5C0EB"/>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23.9%</w:t>
            </w:r>
          </w:p>
        </w:tc>
        <w:tc>
          <w:tcPr>
            <w:tcW w:w="1456" w:type="dxa"/>
            <w:tcBorders>
              <w:top w:val="nil"/>
              <w:left w:val="nil"/>
              <w:bottom w:val="nil"/>
              <w:right w:val="nil"/>
            </w:tcBorders>
            <w:shd w:val="clear" w:color="auto" w:fill="D9C6E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27.3%</w:t>
            </w:r>
          </w:p>
        </w:tc>
        <w:tc>
          <w:tcPr>
            <w:tcW w:w="1406" w:type="dxa"/>
            <w:tcBorders>
              <w:top w:val="nil"/>
              <w:left w:val="nil"/>
              <w:bottom w:val="nil"/>
              <w:right w:val="nil"/>
            </w:tcBorders>
            <w:shd w:val="clear" w:color="auto" w:fill="F4EE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9.7%</w:t>
            </w:r>
          </w:p>
        </w:tc>
        <w:tc>
          <w:tcPr>
            <w:tcW w:w="1559" w:type="dxa"/>
            <w:tcBorders>
              <w:top w:val="nil"/>
              <w:left w:val="nil"/>
              <w:bottom w:val="nil"/>
              <w:right w:val="nil"/>
            </w:tcBorders>
            <w:shd w:val="clear" w:color="auto" w:fill="DAC6E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23.8%</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35 a 39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AE8AD9"/>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46.2%</w:t>
            </w:r>
          </w:p>
        </w:tc>
        <w:tc>
          <w:tcPr>
            <w:tcW w:w="1250" w:type="dxa"/>
            <w:tcBorders>
              <w:top w:val="nil"/>
              <w:left w:val="nil"/>
              <w:bottom w:val="nil"/>
              <w:right w:val="nil"/>
            </w:tcBorders>
            <w:shd w:val="clear" w:color="auto" w:fill="F3EDF9"/>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9.9%</w:t>
            </w:r>
          </w:p>
        </w:tc>
        <w:tc>
          <w:tcPr>
            <w:tcW w:w="1251" w:type="dxa"/>
            <w:tcBorders>
              <w:top w:val="nil"/>
              <w:left w:val="nil"/>
              <w:bottom w:val="nil"/>
              <w:right w:val="nil"/>
            </w:tcBorders>
            <w:shd w:val="clear" w:color="auto" w:fill="DDCCEF"/>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21.8%</w:t>
            </w:r>
          </w:p>
        </w:tc>
        <w:tc>
          <w:tcPr>
            <w:tcW w:w="1456" w:type="dxa"/>
            <w:tcBorders>
              <w:top w:val="nil"/>
              <w:left w:val="nil"/>
              <w:bottom w:val="nil"/>
              <w:right w:val="nil"/>
            </w:tcBorders>
            <w:shd w:val="clear" w:color="auto" w:fill="DBC9EE"/>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22.8%</w:t>
            </w:r>
          </w:p>
        </w:tc>
        <w:tc>
          <w:tcPr>
            <w:tcW w:w="1406" w:type="dxa"/>
            <w:tcBorders>
              <w:top w:val="nil"/>
              <w:left w:val="nil"/>
              <w:bottom w:val="nil"/>
              <w:right w:val="nil"/>
            </w:tcBorders>
            <w:shd w:val="clear" w:color="auto" w:fill="F4EE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9.5%</w:t>
            </w:r>
          </w:p>
        </w:tc>
        <w:tc>
          <w:tcPr>
            <w:tcW w:w="1559" w:type="dxa"/>
            <w:tcBorders>
              <w:top w:val="nil"/>
              <w:left w:val="nil"/>
              <w:bottom w:val="nil"/>
              <w:right w:val="nil"/>
            </w:tcBorders>
            <w:shd w:val="clear" w:color="auto" w:fill="D9C5E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24.2%</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40 a 44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B592D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43.0%</w:t>
            </w:r>
          </w:p>
        </w:tc>
        <w:tc>
          <w:tcPr>
            <w:tcW w:w="1250" w:type="dxa"/>
            <w:tcBorders>
              <w:top w:val="nil"/>
              <w:left w:val="nil"/>
              <w:bottom w:val="nil"/>
              <w:right w:val="nil"/>
            </w:tcBorders>
            <w:shd w:val="clear" w:color="auto" w:fill="F6F1FB"/>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8.5%</w:t>
            </w:r>
          </w:p>
        </w:tc>
        <w:tc>
          <w:tcPr>
            <w:tcW w:w="1251" w:type="dxa"/>
            <w:tcBorders>
              <w:top w:val="nil"/>
              <w:left w:val="nil"/>
              <w:bottom w:val="nil"/>
              <w:right w:val="nil"/>
            </w:tcBorders>
            <w:shd w:val="clear" w:color="auto" w:fill="E2D3F2"/>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19.1%</w:t>
            </w:r>
          </w:p>
        </w:tc>
        <w:tc>
          <w:tcPr>
            <w:tcW w:w="1456" w:type="dxa"/>
            <w:tcBorders>
              <w:top w:val="nil"/>
              <w:left w:val="nil"/>
              <w:bottom w:val="nil"/>
              <w:right w:val="nil"/>
            </w:tcBorders>
            <w:shd w:val="clear" w:color="auto" w:fill="E3D5F2"/>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18.7%</w:t>
            </w:r>
          </w:p>
        </w:tc>
        <w:tc>
          <w:tcPr>
            <w:tcW w:w="1406" w:type="dxa"/>
            <w:tcBorders>
              <w:top w:val="nil"/>
              <w:left w:val="nil"/>
              <w:bottom w:val="nil"/>
              <w:right w:val="nil"/>
            </w:tcBorders>
            <w:shd w:val="clear" w:color="auto" w:fill="F5F0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9.0%</w:t>
            </w:r>
          </w:p>
        </w:tc>
        <w:tc>
          <w:tcPr>
            <w:tcW w:w="1559" w:type="dxa"/>
            <w:tcBorders>
              <w:top w:val="nil"/>
              <w:left w:val="nil"/>
              <w:bottom w:val="nil"/>
              <w:right w:val="nil"/>
            </w:tcBorders>
            <w:shd w:val="clear" w:color="auto" w:fill="DCCAEF"/>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22.5%</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45 a 49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BB9BDF"/>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39.9%</w:t>
            </w:r>
          </w:p>
        </w:tc>
        <w:tc>
          <w:tcPr>
            <w:tcW w:w="1250" w:type="dxa"/>
            <w:tcBorders>
              <w:top w:val="nil"/>
              <w:left w:val="nil"/>
              <w:bottom w:val="nil"/>
              <w:right w:val="nil"/>
            </w:tcBorders>
            <w:shd w:val="clear" w:color="auto" w:fill="F2ECF9"/>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10.4%</w:t>
            </w:r>
          </w:p>
        </w:tc>
        <w:tc>
          <w:tcPr>
            <w:tcW w:w="1251" w:type="dxa"/>
            <w:tcBorders>
              <w:top w:val="nil"/>
              <w:left w:val="nil"/>
              <w:bottom w:val="nil"/>
              <w:right w:val="nil"/>
            </w:tcBorders>
            <w:shd w:val="clear" w:color="auto" w:fill="E5D8F3"/>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17.6%</w:t>
            </w:r>
          </w:p>
        </w:tc>
        <w:tc>
          <w:tcPr>
            <w:tcW w:w="1456" w:type="dxa"/>
            <w:tcBorders>
              <w:top w:val="nil"/>
              <w:left w:val="nil"/>
              <w:bottom w:val="nil"/>
              <w:right w:val="nil"/>
            </w:tcBorders>
            <w:shd w:val="clear" w:color="auto" w:fill="E7DAF4"/>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16.8%</w:t>
            </w:r>
          </w:p>
        </w:tc>
        <w:tc>
          <w:tcPr>
            <w:tcW w:w="1406" w:type="dxa"/>
            <w:tcBorders>
              <w:top w:val="nil"/>
              <w:left w:val="nil"/>
              <w:bottom w:val="nil"/>
              <w:right w:val="nil"/>
            </w:tcBorders>
            <w:shd w:val="clear" w:color="auto" w:fill="F6F1FB"/>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8.5%</w:t>
            </w:r>
          </w:p>
        </w:tc>
        <w:tc>
          <w:tcPr>
            <w:tcW w:w="1559" w:type="dxa"/>
            <w:tcBorders>
              <w:top w:val="nil"/>
              <w:left w:val="nil"/>
              <w:bottom w:val="nil"/>
              <w:right w:val="nil"/>
            </w:tcBorders>
            <w:shd w:val="clear" w:color="auto" w:fill="DFCEF0"/>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21.1%</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50 a 54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C1A3E2"/>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36.8%</w:t>
            </w:r>
          </w:p>
        </w:tc>
        <w:tc>
          <w:tcPr>
            <w:tcW w:w="1250" w:type="dxa"/>
            <w:tcBorders>
              <w:top w:val="nil"/>
              <w:left w:val="nil"/>
              <w:bottom w:val="nil"/>
              <w:right w:val="nil"/>
            </w:tcBorders>
            <w:shd w:val="clear" w:color="auto" w:fill="FBF8F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5.9%</w:t>
            </w:r>
          </w:p>
        </w:tc>
        <w:tc>
          <w:tcPr>
            <w:tcW w:w="1251" w:type="dxa"/>
            <w:tcBorders>
              <w:top w:val="nil"/>
              <w:left w:val="nil"/>
              <w:bottom w:val="nil"/>
              <w:right w:val="nil"/>
            </w:tcBorders>
            <w:shd w:val="clear" w:color="auto" w:fill="E8DCF4"/>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16.0%</w:t>
            </w:r>
          </w:p>
        </w:tc>
        <w:tc>
          <w:tcPr>
            <w:tcW w:w="1456" w:type="dxa"/>
            <w:tcBorders>
              <w:top w:val="nil"/>
              <w:left w:val="nil"/>
              <w:bottom w:val="nil"/>
              <w:right w:val="nil"/>
            </w:tcBorders>
            <w:shd w:val="clear" w:color="auto" w:fill="EEE6F7"/>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12.6%</w:t>
            </w:r>
          </w:p>
        </w:tc>
        <w:tc>
          <w:tcPr>
            <w:tcW w:w="1406" w:type="dxa"/>
            <w:tcBorders>
              <w:top w:val="nil"/>
              <w:left w:val="nil"/>
              <w:bottom w:val="nil"/>
              <w:right w:val="nil"/>
            </w:tcBorders>
            <w:shd w:val="clear" w:color="auto" w:fill="F6F1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8.7%</w:t>
            </w:r>
          </w:p>
        </w:tc>
        <w:tc>
          <w:tcPr>
            <w:tcW w:w="1559" w:type="dxa"/>
            <w:tcBorders>
              <w:top w:val="nil"/>
              <w:left w:val="nil"/>
              <w:bottom w:val="nil"/>
              <w:right w:val="nil"/>
            </w:tcBorders>
            <w:shd w:val="clear" w:color="auto" w:fill="E1D2F1"/>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19.7%</w:t>
            </w:r>
          </w:p>
        </w:tc>
      </w:tr>
      <w:tr w:rsidR="000A2818" w:rsidRPr="00301710" w:rsidTr="000A2818">
        <w:trPr>
          <w:trHeight w:val="233"/>
        </w:trPr>
        <w:tc>
          <w:tcPr>
            <w:tcW w:w="1358"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55 a 59 años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CBB1E7"/>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31.6%</w:t>
            </w:r>
          </w:p>
        </w:tc>
        <w:tc>
          <w:tcPr>
            <w:tcW w:w="1250" w:type="dxa"/>
            <w:tcBorders>
              <w:top w:val="nil"/>
              <w:left w:val="nil"/>
              <w:bottom w:val="nil"/>
              <w:right w:val="nil"/>
            </w:tcBorders>
            <w:shd w:val="clear" w:color="auto" w:fill="F4EE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9.5%</w:t>
            </w:r>
          </w:p>
        </w:tc>
        <w:tc>
          <w:tcPr>
            <w:tcW w:w="1251" w:type="dxa"/>
            <w:tcBorders>
              <w:top w:val="nil"/>
              <w:left w:val="nil"/>
              <w:bottom w:val="nil"/>
              <w:right w:val="nil"/>
            </w:tcBorders>
            <w:shd w:val="clear" w:color="auto" w:fill="EDE3F6"/>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13.4%</w:t>
            </w:r>
          </w:p>
        </w:tc>
        <w:tc>
          <w:tcPr>
            <w:tcW w:w="1456" w:type="dxa"/>
            <w:tcBorders>
              <w:top w:val="nil"/>
              <w:left w:val="nil"/>
              <w:bottom w:val="nil"/>
              <w:right w:val="nil"/>
            </w:tcBorders>
            <w:shd w:val="clear" w:color="auto" w:fill="F4EF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9.4%</w:t>
            </w:r>
          </w:p>
        </w:tc>
        <w:tc>
          <w:tcPr>
            <w:tcW w:w="1406" w:type="dxa"/>
            <w:tcBorders>
              <w:top w:val="nil"/>
              <w:left w:val="nil"/>
              <w:bottom w:val="nil"/>
              <w:right w:val="nil"/>
            </w:tcBorders>
            <w:shd w:val="clear" w:color="auto" w:fill="F5F0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9.0%</w:t>
            </w:r>
          </w:p>
        </w:tc>
        <w:tc>
          <w:tcPr>
            <w:tcW w:w="1559" w:type="dxa"/>
            <w:tcBorders>
              <w:top w:val="nil"/>
              <w:left w:val="nil"/>
              <w:bottom w:val="nil"/>
              <w:right w:val="nil"/>
            </w:tcBorders>
            <w:shd w:val="clear" w:color="auto" w:fill="E5D8F3"/>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17.5%</w:t>
            </w:r>
          </w:p>
        </w:tc>
      </w:tr>
      <w:tr w:rsidR="000A2818" w:rsidRPr="00301710" w:rsidTr="000A2818">
        <w:trPr>
          <w:trHeight w:val="365"/>
        </w:trPr>
        <w:tc>
          <w:tcPr>
            <w:tcW w:w="1358" w:type="dxa"/>
            <w:tcBorders>
              <w:top w:val="nil"/>
              <w:left w:val="nil"/>
              <w:bottom w:val="dotted" w:sz="4" w:space="0" w:color="000000"/>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60 años y más</w:t>
            </w:r>
          </w:p>
        </w:tc>
        <w:tc>
          <w:tcPr>
            <w:tcW w:w="393" w:type="dxa"/>
            <w:tcBorders>
              <w:top w:val="nil"/>
              <w:left w:val="nil"/>
              <w:bottom w:val="nil"/>
              <w:right w:val="nil"/>
            </w:tcBorders>
            <w:shd w:val="clear" w:color="auto" w:fill="auto"/>
            <w:tcMar>
              <w:top w:w="15" w:type="dxa"/>
              <w:left w:w="15" w:type="dxa"/>
              <w:bottom w:w="0" w:type="dxa"/>
              <w:right w:w="15" w:type="dxa"/>
            </w:tcMar>
            <w:vAlign w:val="center"/>
            <w:hideMark/>
          </w:tcPr>
          <w:p w:rsidR="00D222EA" w:rsidRPr="00301710" w:rsidRDefault="00D222EA" w:rsidP="0048636D">
            <w:pPr>
              <w:jc w:val="right"/>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w:t>
            </w:r>
          </w:p>
        </w:tc>
        <w:tc>
          <w:tcPr>
            <w:tcW w:w="1054" w:type="dxa"/>
            <w:tcBorders>
              <w:top w:val="nil"/>
              <w:left w:val="nil"/>
              <w:bottom w:val="nil"/>
              <w:right w:val="nil"/>
            </w:tcBorders>
            <w:shd w:val="clear" w:color="auto" w:fill="DDCBEF"/>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22.1%</w:t>
            </w:r>
          </w:p>
        </w:tc>
        <w:tc>
          <w:tcPr>
            <w:tcW w:w="1250" w:type="dxa"/>
            <w:tcBorders>
              <w:top w:val="nil"/>
              <w:left w:val="nil"/>
              <w:bottom w:val="nil"/>
              <w:right w:val="nil"/>
            </w:tcBorders>
            <w:shd w:val="clear" w:color="auto" w:fill="F8F5FC"/>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7.2%</w:t>
            </w:r>
          </w:p>
        </w:tc>
        <w:tc>
          <w:tcPr>
            <w:tcW w:w="1251" w:type="dxa"/>
            <w:tcBorders>
              <w:top w:val="nil"/>
              <w:left w:val="nil"/>
              <w:bottom w:val="nil"/>
              <w:right w:val="nil"/>
            </w:tcBorders>
            <w:shd w:val="clear" w:color="auto" w:fill="F6F1FA"/>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8.7%</w:t>
            </w:r>
          </w:p>
        </w:tc>
        <w:tc>
          <w:tcPr>
            <w:tcW w:w="1456" w:type="dxa"/>
            <w:tcBorders>
              <w:top w:val="nil"/>
              <w:left w:val="nil"/>
              <w:bottom w:val="nil"/>
              <w:right w:val="nil"/>
            </w:tcBorders>
            <w:shd w:val="clear" w:color="auto" w:fill="FBF9FD"/>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5.7%</w:t>
            </w:r>
          </w:p>
        </w:tc>
        <w:tc>
          <w:tcPr>
            <w:tcW w:w="1406" w:type="dxa"/>
            <w:tcBorders>
              <w:top w:val="nil"/>
              <w:left w:val="nil"/>
              <w:bottom w:val="nil"/>
              <w:right w:val="nil"/>
            </w:tcBorders>
            <w:shd w:val="clear" w:color="auto" w:fill="F7F3FB"/>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7.7%</w:t>
            </w:r>
          </w:p>
        </w:tc>
        <w:tc>
          <w:tcPr>
            <w:tcW w:w="1559" w:type="dxa"/>
            <w:tcBorders>
              <w:top w:val="nil"/>
              <w:left w:val="nil"/>
              <w:bottom w:val="nil"/>
              <w:right w:val="nil"/>
            </w:tcBorders>
            <w:shd w:val="clear" w:color="auto" w:fill="F1E9F8"/>
            <w:tcMar>
              <w:top w:w="15" w:type="dxa"/>
              <w:left w:w="15" w:type="dxa"/>
              <w:bottom w:w="0" w:type="dxa"/>
              <w:right w:w="15" w:type="dxa"/>
            </w:tcMar>
            <w:vAlign w:val="center"/>
            <w:hideMark/>
          </w:tcPr>
          <w:p w:rsidR="00D222EA" w:rsidRPr="00301710" w:rsidRDefault="00D222EA" w:rsidP="0048636D">
            <w:pPr>
              <w:jc w:val="center"/>
              <w:textAlignment w:val="center"/>
              <w:rPr>
                <w:rFonts w:ascii="Montserrat" w:eastAsia="Times New Roman" w:hAnsi="Montserrat" w:cs="Arial"/>
                <w:sz w:val="20"/>
                <w:szCs w:val="20"/>
                <w:lang w:eastAsia="es-MX"/>
              </w:rPr>
            </w:pPr>
            <w:r w:rsidRPr="00301710">
              <w:rPr>
                <w:rFonts w:ascii="Montserrat" w:eastAsia="Times New Roman" w:hAnsi="Montserrat" w:cs="Arial"/>
                <w:color w:val="000000"/>
                <w:kern w:val="24"/>
                <w:sz w:val="20"/>
                <w:szCs w:val="20"/>
                <w:lang w:eastAsia="es-MX"/>
              </w:rPr>
              <w:t>11.3%</w:t>
            </w:r>
          </w:p>
        </w:tc>
      </w:tr>
    </w:tbl>
    <w:p w:rsidR="00D222EA" w:rsidRDefault="00D222EA" w:rsidP="00D222EA">
      <w:pPr>
        <w:tabs>
          <w:tab w:val="left" w:pos="1080"/>
        </w:tabs>
        <w:ind w:right="57"/>
        <w:jc w:val="both"/>
        <w:rPr>
          <w:rStyle w:val="Ninguno"/>
          <w:rFonts w:ascii="Montserrat Light" w:eastAsia="Montserrat Regular" w:hAnsi="Montserrat Light" w:cs="Arial"/>
          <w:sz w:val="16"/>
          <w:szCs w:val="16"/>
          <w:u w:color="FFFFFF"/>
        </w:rPr>
      </w:pPr>
    </w:p>
    <w:p w:rsidR="00D222EA" w:rsidRDefault="00D222EA" w:rsidP="00D222EA">
      <w:pPr>
        <w:tabs>
          <w:tab w:val="left" w:pos="1080"/>
        </w:tabs>
        <w:ind w:right="57"/>
        <w:jc w:val="both"/>
        <w:rPr>
          <w:rStyle w:val="Ninguno"/>
          <w:rFonts w:ascii="Montserrat Light" w:eastAsia="Montserrat Regular" w:hAnsi="Montserrat Light" w:cs="Arial"/>
          <w:sz w:val="16"/>
          <w:szCs w:val="16"/>
          <w:u w:color="FFFFFF"/>
        </w:rPr>
      </w:pPr>
      <w:r w:rsidRPr="00B338A7">
        <w:rPr>
          <w:rStyle w:val="Ninguno"/>
          <w:rFonts w:ascii="Montserrat Light" w:eastAsia="Montserrat Regular" w:hAnsi="Montserrat Light" w:cs="Arial"/>
          <w:sz w:val="16"/>
          <w:szCs w:val="16"/>
          <w:u w:color="FFFFFF"/>
        </w:rPr>
        <w:t>Fuente: INEGI. Encuesta Nacional sobre la Dinámica de las Relaciones en los Hogares (ENDIREH) 2021.</w:t>
      </w:r>
    </w:p>
    <w:p w:rsidR="00D222EA" w:rsidRPr="000A2818" w:rsidRDefault="00D222EA" w:rsidP="00D222EA">
      <w:pPr>
        <w:jc w:val="center"/>
        <w:rPr>
          <w:rStyle w:val="Ninguno"/>
          <w:rFonts w:ascii="Montserrat Light" w:eastAsia="Montserrat Regular" w:hAnsi="Montserrat Light"/>
          <w:b/>
          <w:sz w:val="20"/>
          <w:u w:color="FFFFFF"/>
        </w:rPr>
      </w:pPr>
    </w:p>
    <w:p w:rsidR="00D222EA" w:rsidRPr="000A2818" w:rsidRDefault="00D222EA" w:rsidP="00D222EA">
      <w:pPr>
        <w:jc w:val="center"/>
        <w:rPr>
          <w:rStyle w:val="Ninguno"/>
          <w:rFonts w:ascii="Montserrat Light" w:eastAsia="Montserrat Regular" w:hAnsi="Montserrat Light"/>
          <w:b/>
          <w:sz w:val="20"/>
          <w:u w:color="FFFFFF"/>
        </w:rPr>
      </w:pPr>
      <w:r w:rsidRPr="000A2818">
        <w:rPr>
          <w:rStyle w:val="Ninguno"/>
          <w:rFonts w:ascii="Montserrat Light" w:eastAsia="Montserrat Regular" w:hAnsi="Montserrat Light"/>
          <w:b/>
          <w:sz w:val="20"/>
          <w:u w:color="FFFFFF"/>
        </w:rPr>
        <w:lastRenderedPageBreak/>
        <w:t>Población de 60 años y más, según sexo y condición de victimización durante el 2021</w:t>
      </w:r>
    </w:p>
    <w:p w:rsidR="00D222EA" w:rsidRDefault="00D222EA" w:rsidP="00D222EA">
      <w:pPr>
        <w:jc w:val="center"/>
        <w:rPr>
          <w:rStyle w:val="Ninguno"/>
          <w:rFonts w:ascii="Montserrat" w:eastAsia="Montserrat Regular" w:hAnsi="Montserrat"/>
          <w:u w:color="FFFFFF"/>
        </w:rPr>
      </w:pPr>
      <w:r>
        <w:rPr>
          <w:noProof/>
          <w:lang w:eastAsia="es-MX"/>
        </w:rPr>
        <w:drawing>
          <wp:inline distT="0" distB="0" distL="0" distR="0" wp14:anchorId="5D47D908" wp14:editId="285DE844">
            <wp:extent cx="3511685" cy="2470825"/>
            <wp:effectExtent l="0" t="0" r="12700" b="5715"/>
            <wp:docPr id="9" name="Gráfico 9">
              <a:extLst xmlns:a="http://schemas.openxmlformats.org/drawingml/2006/main">
                <a:ext uri="{FF2B5EF4-FFF2-40B4-BE49-F238E27FC236}">
                  <a16:creationId xmlns:a16="http://schemas.microsoft.com/office/drawing/2014/main" id="{90566CA1-2125-4B15-9E23-9389B301E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22EA" w:rsidRDefault="00D222EA" w:rsidP="00D222EA">
      <w:pPr>
        <w:ind w:left="851"/>
        <w:jc w:val="both"/>
        <w:rPr>
          <w:rFonts w:ascii="Montserrat Light" w:hAnsi="Montserrat Light" w:cs="Arial"/>
          <w:sz w:val="16"/>
          <w:szCs w:val="16"/>
        </w:rPr>
      </w:pPr>
      <w:r w:rsidRPr="00F45059">
        <w:rPr>
          <w:rFonts w:ascii="Montserrat Light" w:hAnsi="Montserrat Light" w:cs="Arial"/>
          <w:sz w:val="16"/>
          <w:szCs w:val="16"/>
        </w:rPr>
        <w:t>Fuente: INEGI. Encuesta Nacional de Victimización y Percepción sobre Seguridad Pública (ENVIPE), 2022</w:t>
      </w:r>
    </w:p>
    <w:p w:rsidR="00DC657B" w:rsidRPr="00844BFF" w:rsidRDefault="00DC657B" w:rsidP="00D222EA">
      <w:pPr>
        <w:ind w:left="851"/>
        <w:jc w:val="both"/>
        <w:rPr>
          <w:rStyle w:val="Ninguno"/>
          <w:rFonts w:ascii="Montserrat Light" w:eastAsia="Montserrat Regular" w:hAnsi="Montserrat Light"/>
          <w:u w:color="FFFFFF"/>
        </w:rPr>
      </w:pPr>
    </w:p>
    <w:p w:rsidR="00D222EA" w:rsidRPr="000A2818" w:rsidRDefault="00D222EA" w:rsidP="00D222EA">
      <w:pPr>
        <w:tabs>
          <w:tab w:val="left" w:pos="1080"/>
        </w:tabs>
        <w:ind w:right="57"/>
        <w:jc w:val="center"/>
        <w:rPr>
          <w:rStyle w:val="Ninguno"/>
          <w:rFonts w:ascii="Montserrat Light" w:eastAsia="Montserrat Regular" w:hAnsi="Montserrat Light" w:cs="Arial"/>
          <w:b/>
          <w:sz w:val="20"/>
          <w:u w:color="FFFFFF"/>
        </w:rPr>
      </w:pPr>
      <w:r w:rsidRPr="000A2818">
        <w:rPr>
          <w:rStyle w:val="Ninguno"/>
          <w:rFonts w:ascii="Montserrat Light" w:eastAsia="Montserrat Regular" w:hAnsi="Montserrat Light" w:cs="Arial"/>
          <w:b/>
          <w:sz w:val="20"/>
          <w:u w:color="FFFFFF"/>
        </w:rPr>
        <w:t>Población de 60 años y más por situación de acoso personal y violencia sexual que ha enfrentado en lugares públicos (Julio - Diciembre 2022)</w:t>
      </w:r>
    </w:p>
    <w:p w:rsidR="00D222EA" w:rsidRDefault="00D222EA" w:rsidP="00D222EA">
      <w:pPr>
        <w:tabs>
          <w:tab w:val="left" w:pos="1080"/>
        </w:tabs>
        <w:ind w:right="57"/>
        <w:jc w:val="center"/>
        <w:rPr>
          <w:noProof/>
        </w:rPr>
      </w:pPr>
      <w:r>
        <w:rPr>
          <w:noProof/>
          <w:lang w:eastAsia="es-MX"/>
        </w:rPr>
        <w:drawing>
          <wp:inline distT="0" distB="0" distL="0" distR="0" wp14:anchorId="22F7FB3A" wp14:editId="1E6DB797">
            <wp:extent cx="5223753" cy="2821021"/>
            <wp:effectExtent l="0" t="0" r="15240" b="17780"/>
            <wp:docPr id="12" name="Gráfico 12">
              <a:extLst xmlns:a="http://schemas.openxmlformats.org/drawingml/2006/main">
                <a:ext uri="{FF2B5EF4-FFF2-40B4-BE49-F238E27FC236}">
                  <a16:creationId xmlns:a16="http://schemas.microsoft.com/office/drawing/2014/main" id="{6ECA8459-3260-4374-944B-5A4840B356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22EA" w:rsidRPr="00F45059" w:rsidRDefault="00D222EA" w:rsidP="00D222EA">
      <w:pPr>
        <w:tabs>
          <w:tab w:val="left" w:pos="1080"/>
        </w:tabs>
        <w:ind w:right="57"/>
        <w:jc w:val="both"/>
        <w:rPr>
          <w:rFonts w:ascii="Montserrat Light" w:hAnsi="Montserrat Light"/>
          <w:sz w:val="16"/>
          <w:szCs w:val="16"/>
        </w:rPr>
      </w:pPr>
      <w:r w:rsidRPr="00F45059">
        <w:rPr>
          <w:rFonts w:ascii="Montserrat Light" w:hAnsi="Montserrat Light"/>
          <w:sz w:val="16"/>
          <w:szCs w:val="16"/>
        </w:rPr>
        <w:t>Fuente: INEGI. Encuesta Nacional de Seguridad Pública Urbana, diciembre 2022.</w:t>
      </w:r>
    </w:p>
    <w:p w:rsidR="00D222EA" w:rsidRDefault="00D222EA" w:rsidP="00D222EA">
      <w:pPr>
        <w:tabs>
          <w:tab w:val="left" w:pos="1080"/>
        </w:tabs>
        <w:ind w:right="57"/>
        <w:jc w:val="both"/>
        <w:rPr>
          <w:rStyle w:val="Ninguno"/>
          <w:rFonts w:ascii="Montserrat" w:eastAsia="Montserrat Regular" w:hAnsi="Montserrat" w:cs="Arial"/>
          <w:u w:val="single"/>
        </w:rPr>
      </w:pPr>
    </w:p>
    <w:p w:rsidR="008D01F3" w:rsidRDefault="008D01F3" w:rsidP="00D222EA">
      <w:pPr>
        <w:tabs>
          <w:tab w:val="left" w:pos="1080"/>
        </w:tabs>
        <w:ind w:right="57"/>
        <w:jc w:val="both"/>
        <w:rPr>
          <w:rStyle w:val="Ninguno"/>
          <w:rFonts w:ascii="Montserrat" w:eastAsia="Montserrat Regular" w:hAnsi="Montserrat" w:cs="Arial"/>
          <w:u w:val="single"/>
        </w:rPr>
      </w:pPr>
    </w:p>
    <w:p w:rsidR="008D01F3" w:rsidRDefault="008D01F3" w:rsidP="00D222EA">
      <w:pPr>
        <w:tabs>
          <w:tab w:val="left" w:pos="1080"/>
        </w:tabs>
        <w:ind w:right="57"/>
        <w:jc w:val="both"/>
        <w:rPr>
          <w:rStyle w:val="Ninguno"/>
          <w:rFonts w:ascii="Montserrat" w:eastAsia="Montserrat Regular" w:hAnsi="Montserrat" w:cs="Arial"/>
          <w:u w:val="single"/>
        </w:rPr>
      </w:pPr>
    </w:p>
    <w:p w:rsidR="008D01F3" w:rsidRPr="00301710" w:rsidRDefault="008D01F3" w:rsidP="00D222EA">
      <w:pPr>
        <w:tabs>
          <w:tab w:val="left" w:pos="1080"/>
        </w:tabs>
        <w:ind w:right="57"/>
        <w:jc w:val="both"/>
        <w:rPr>
          <w:rStyle w:val="Ninguno"/>
          <w:rFonts w:ascii="Montserrat" w:eastAsia="Montserrat Regular" w:hAnsi="Montserrat" w:cs="Arial"/>
          <w:u w:val="single"/>
        </w:rPr>
      </w:pPr>
    </w:p>
    <w:p w:rsidR="00D222EA" w:rsidRDefault="00D222EA" w:rsidP="00DC657B">
      <w:pPr>
        <w:shd w:val="clear" w:color="auto" w:fill="A50021"/>
        <w:rPr>
          <w:rFonts w:ascii="Montserrat" w:hAnsi="Montserrat"/>
          <w:b/>
          <w:u w:val="single"/>
          <w:lang w:val="es-ES_tradnl"/>
        </w:rPr>
      </w:pPr>
      <w:r w:rsidRPr="00301710">
        <w:rPr>
          <w:rFonts w:ascii="Montserrat" w:hAnsi="Montserrat"/>
          <w:b/>
          <w:u w:val="single"/>
          <w:lang w:val="es-ES_tradnl"/>
        </w:rPr>
        <w:lastRenderedPageBreak/>
        <w:t>ACCESO A LA JUSTICIA</w:t>
      </w:r>
    </w:p>
    <w:p w:rsidR="00C3661C" w:rsidRPr="00C13EFB" w:rsidRDefault="00C3661C" w:rsidP="00C3661C">
      <w:pPr>
        <w:tabs>
          <w:tab w:val="left" w:pos="1080"/>
        </w:tabs>
        <w:spacing w:line="276" w:lineRule="auto"/>
        <w:ind w:right="57"/>
        <w:jc w:val="both"/>
        <w:rPr>
          <w:rFonts w:ascii="Montserrat" w:hAnsi="Montserrat"/>
        </w:rPr>
      </w:pPr>
      <w:r>
        <w:rPr>
          <w:rFonts w:ascii="Montserrat" w:hAnsi="Montserrat"/>
          <w:lang w:val="es-ES_tradnl"/>
        </w:rPr>
        <w:t>T</w:t>
      </w:r>
      <w:r w:rsidRPr="00C13EFB">
        <w:rPr>
          <w:rFonts w:ascii="Montserrat" w:hAnsi="Montserrat"/>
        </w:rPr>
        <w:t>abla informativa que contiene datos sobre las PAM que solicitaron asesoría jurídica en el INAPAM, así como los que fueron canalizados en el periodo de 2018 a 2022.</w:t>
      </w:r>
    </w:p>
    <w:tbl>
      <w:tblPr>
        <w:tblW w:w="7687" w:type="dxa"/>
        <w:jc w:val="center"/>
        <w:tblCellMar>
          <w:left w:w="70" w:type="dxa"/>
          <w:right w:w="70" w:type="dxa"/>
        </w:tblCellMar>
        <w:tblLook w:val="04A0" w:firstRow="1" w:lastRow="0" w:firstColumn="1" w:lastColumn="0" w:noHBand="0" w:noVBand="1"/>
      </w:tblPr>
      <w:tblGrid>
        <w:gridCol w:w="1867"/>
        <w:gridCol w:w="2813"/>
        <w:gridCol w:w="3007"/>
      </w:tblGrid>
      <w:tr w:rsidR="00C3661C" w:rsidRPr="00301710" w:rsidTr="00C3661C">
        <w:trPr>
          <w:trHeight w:val="522"/>
          <w:jc w:val="center"/>
        </w:trPr>
        <w:tc>
          <w:tcPr>
            <w:tcW w:w="7687" w:type="dxa"/>
            <w:gridSpan w:val="3"/>
            <w:tcBorders>
              <w:top w:val="single" w:sz="4" w:space="0" w:color="auto"/>
              <w:left w:val="single" w:sz="4" w:space="0" w:color="auto"/>
              <w:bottom w:val="single" w:sz="4" w:space="0" w:color="auto"/>
              <w:right w:val="single" w:sz="4" w:space="0" w:color="auto"/>
            </w:tcBorders>
            <w:shd w:val="clear" w:color="auto" w:fill="691C32"/>
            <w:vAlign w:val="bottom"/>
            <w:hideMark/>
          </w:tcPr>
          <w:p w:rsidR="00C3661C" w:rsidRPr="00301710" w:rsidRDefault="00C3661C" w:rsidP="0048636D">
            <w:pPr>
              <w:jc w:val="center"/>
              <w:rPr>
                <w:rFonts w:ascii="Montserrat" w:eastAsia="Times New Roman" w:hAnsi="Montserrat"/>
                <w:b/>
                <w:bCs/>
                <w:color w:val="FFFFFF"/>
                <w:sz w:val="20"/>
              </w:rPr>
            </w:pPr>
            <w:r w:rsidRPr="00301710">
              <w:rPr>
                <w:rFonts w:ascii="Montserrat" w:eastAsia="Times New Roman" w:hAnsi="Montserrat"/>
                <w:b/>
                <w:bCs/>
                <w:color w:val="FFFFFF"/>
                <w:sz w:val="20"/>
              </w:rPr>
              <w:t>SERVICOS DE ASESORIA JURIDICA Y CANALIZACIÓN A LAS PERSONAS ADULTAS MAYORES</w:t>
            </w:r>
          </w:p>
        </w:tc>
      </w:tr>
      <w:tr w:rsidR="00C3661C" w:rsidRPr="00301710" w:rsidTr="00C3661C">
        <w:trPr>
          <w:trHeight w:val="468"/>
          <w:jc w:val="center"/>
        </w:trPr>
        <w:tc>
          <w:tcPr>
            <w:tcW w:w="1867" w:type="dxa"/>
            <w:tcBorders>
              <w:top w:val="nil"/>
              <w:left w:val="single" w:sz="4" w:space="0" w:color="auto"/>
              <w:bottom w:val="single" w:sz="4" w:space="0" w:color="auto"/>
              <w:right w:val="single" w:sz="4" w:space="0" w:color="auto"/>
            </w:tcBorders>
            <w:shd w:val="clear" w:color="auto" w:fill="691C32"/>
            <w:vAlign w:val="center"/>
            <w:hideMark/>
          </w:tcPr>
          <w:p w:rsidR="00C3661C" w:rsidRPr="00301710" w:rsidRDefault="00C3661C" w:rsidP="0048636D">
            <w:pPr>
              <w:jc w:val="center"/>
              <w:rPr>
                <w:rFonts w:ascii="Montserrat" w:eastAsia="Times New Roman" w:hAnsi="Montserrat"/>
                <w:b/>
                <w:bCs/>
                <w:color w:val="FFFFFF"/>
                <w:sz w:val="20"/>
              </w:rPr>
            </w:pPr>
            <w:r w:rsidRPr="00301710">
              <w:rPr>
                <w:rFonts w:ascii="Montserrat" w:eastAsia="Times New Roman" w:hAnsi="Montserrat"/>
                <w:b/>
                <w:bCs/>
                <w:color w:val="FFFFFF"/>
                <w:sz w:val="20"/>
              </w:rPr>
              <w:t>Año</w:t>
            </w:r>
          </w:p>
        </w:tc>
        <w:tc>
          <w:tcPr>
            <w:tcW w:w="2813" w:type="dxa"/>
            <w:tcBorders>
              <w:top w:val="nil"/>
              <w:left w:val="nil"/>
              <w:bottom w:val="single" w:sz="4" w:space="0" w:color="auto"/>
              <w:right w:val="single" w:sz="4" w:space="0" w:color="auto"/>
            </w:tcBorders>
            <w:shd w:val="clear" w:color="auto" w:fill="691C32"/>
            <w:vAlign w:val="center"/>
            <w:hideMark/>
          </w:tcPr>
          <w:p w:rsidR="00C3661C" w:rsidRPr="00301710" w:rsidRDefault="00C3661C" w:rsidP="0048636D">
            <w:pPr>
              <w:jc w:val="center"/>
              <w:rPr>
                <w:rFonts w:ascii="Montserrat" w:eastAsia="Times New Roman" w:hAnsi="Montserrat"/>
                <w:b/>
                <w:bCs/>
                <w:color w:val="FFFFFF"/>
                <w:sz w:val="20"/>
              </w:rPr>
            </w:pPr>
            <w:r w:rsidRPr="00301710">
              <w:rPr>
                <w:rFonts w:ascii="Montserrat" w:eastAsia="Times New Roman" w:hAnsi="Montserrat"/>
                <w:b/>
                <w:bCs/>
                <w:color w:val="FFFFFF"/>
                <w:sz w:val="20"/>
              </w:rPr>
              <w:t>Asesoría Jurídica</w:t>
            </w:r>
          </w:p>
        </w:tc>
        <w:tc>
          <w:tcPr>
            <w:tcW w:w="3007" w:type="dxa"/>
            <w:tcBorders>
              <w:top w:val="nil"/>
              <w:left w:val="nil"/>
              <w:bottom w:val="single" w:sz="4" w:space="0" w:color="auto"/>
              <w:right w:val="single" w:sz="4" w:space="0" w:color="auto"/>
            </w:tcBorders>
            <w:shd w:val="clear" w:color="auto" w:fill="691C32"/>
            <w:vAlign w:val="center"/>
            <w:hideMark/>
          </w:tcPr>
          <w:p w:rsidR="00C3661C" w:rsidRPr="00301710" w:rsidRDefault="00C3661C" w:rsidP="0048636D">
            <w:pPr>
              <w:jc w:val="center"/>
              <w:rPr>
                <w:rFonts w:ascii="Montserrat" w:eastAsia="Times New Roman" w:hAnsi="Montserrat"/>
                <w:b/>
                <w:bCs/>
                <w:color w:val="FFFFFF"/>
                <w:sz w:val="20"/>
              </w:rPr>
            </w:pPr>
            <w:r w:rsidRPr="00301710">
              <w:rPr>
                <w:rFonts w:ascii="Montserrat" w:eastAsia="Times New Roman" w:hAnsi="Montserrat"/>
                <w:b/>
                <w:bCs/>
                <w:color w:val="FFFFFF"/>
                <w:sz w:val="20"/>
              </w:rPr>
              <w:t>Canalización</w:t>
            </w:r>
          </w:p>
        </w:tc>
      </w:tr>
      <w:tr w:rsidR="00C3661C" w:rsidRPr="00301710" w:rsidTr="00C3661C">
        <w:trPr>
          <w:trHeight w:val="304"/>
          <w:jc w:val="center"/>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2018</w:t>
            </w:r>
          </w:p>
        </w:tc>
        <w:tc>
          <w:tcPr>
            <w:tcW w:w="2813"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5,487</w:t>
            </w:r>
          </w:p>
        </w:tc>
        <w:tc>
          <w:tcPr>
            <w:tcW w:w="3007"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126</w:t>
            </w:r>
          </w:p>
        </w:tc>
      </w:tr>
      <w:tr w:rsidR="00C3661C" w:rsidRPr="00301710" w:rsidTr="00C3661C">
        <w:trPr>
          <w:trHeight w:val="304"/>
          <w:jc w:val="center"/>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2019</w:t>
            </w:r>
          </w:p>
        </w:tc>
        <w:tc>
          <w:tcPr>
            <w:tcW w:w="2813"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3,371</w:t>
            </w:r>
          </w:p>
        </w:tc>
        <w:tc>
          <w:tcPr>
            <w:tcW w:w="3007"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536</w:t>
            </w:r>
          </w:p>
        </w:tc>
      </w:tr>
      <w:tr w:rsidR="00C3661C" w:rsidRPr="00301710" w:rsidTr="00C3661C">
        <w:trPr>
          <w:trHeight w:val="304"/>
          <w:jc w:val="center"/>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2020</w:t>
            </w:r>
          </w:p>
        </w:tc>
        <w:tc>
          <w:tcPr>
            <w:tcW w:w="2813"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1,800</w:t>
            </w:r>
          </w:p>
        </w:tc>
        <w:tc>
          <w:tcPr>
            <w:tcW w:w="3007"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276</w:t>
            </w:r>
          </w:p>
        </w:tc>
      </w:tr>
      <w:tr w:rsidR="00C3661C" w:rsidRPr="00301710" w:rsidTr="00C3661C">
        <w:trPr>
          <w:trHeight w:val="304"/>
          <w:jc w:val="center"/>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2021</w:t>
            </w:r>
          </w:p>
        </w:tc>
        <w:tc>
          <w:tcPr>
            <w:tcW w:w="2813"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2,720</w:t>
            </w:r>
          </w:p>
        </w:tc>
        <w:tc>
          <w:tcPr>
            <w:tcW w:w="3007" w:type="dxa"/>
            <w:tcBorders>
              <w:top w:val="nil"/>
              <w:left w:val="nil"/>
              <w:bottom w:val="single" w:sz="4" w:space="0" w:color="auto"/>
              <w:right w:val="single" w:sz="4" w:space="0" w:color="auto"/>
            </w:tcBorders>
            <w:shd w:val="clear" w:color="auto" w:fill="auto"/>
            <w:noWrap/>
            <w:vAlign w:val="bottom"/>
            <w:hideMark/>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243</w:t>
            </w:r>
          </w:p>
        </w:tc>
      </w:tr>
      <w:tr w:rsidR="00C3661C" w:rsidRPr="00301710" w:rsidTr="00C3661C">
        <w:trPr>
          <w:trHeight w:val="304"/>
          <w:jc w:val="center"/>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2022</w:t>
            </w:r>
          </w:p>
        </w:tc>
        <w:tc>
          <w:tcPr>
            <w:tcW w:w="2813" w:type="dxa"/>
            <w:tcBorders>
              <w:top w:val="nil"/>
              <w:left w:val="nil"/>
              <w:bottom w:val="single" w:sz="4" w:space="0" w:color="auto"/>
              <w:right w:val="single" w:sz="4" w:space="0" w:color="auto"/>
            </w:tcBorders>
            <w:shd w:val="clear" w:color="auto" w:fill="auto"/>
            <w:noWrap/>
            <w:vAlign w:val="bottom"/>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3,683</w:t>
            </w:r>
          </w:p>
        </w:tc>
        <w:tc>
          <w:tcPr>
            <w:tcW w:w="3007" w:type="dxa"/>
            <w:tcBorders>
              <w:top w:val="nil"/>
              <w:left w:val="nil"/>
              <w:bottom w:val="single" w:sz="4" w:space="0" w:color="auto"/>
              <w:right w:val="single" w:sz="4" w:space="0" w:color="auto"/>
            </w:tcBorders>
            <w:shd w:val="clear" w:color="auto" w:fill="auto"/>
            <w:noWrap/>
            <w:vAlign w:val="bottom"/>
          </w:tcPr>
          <w:p w:rsidR="00C3661C" w:rsidRPr="00301710" w:rsidRDefault="00C3661C" w:rsidP="0048636D">
            <w:pPr>
              <w:jc w:val="center"/>
              <w:rPr>
                <w:rFonts w:ascii="Montserrat" w:eastAsia="Times New Roman" w:hAnsi="Montserrat"/>
                <w:color w:val="000000"/>
                <w:sz w:val="20"/>
              </w:rPr>
            </w:pPr>
            <w:r w:rsidRPr="00301710">
              <w:rPr>
                <w:rFonts w:ascii="Montserrat" w:eastAsia="Times New Roman" w:hAnsi="Montserrat"/>
                <w:color w:val="000000"/>
                <w:sz w:val="20"/>
              </w:rPr>
              <w:t>627</w:t>
            </w:r>
          </w:p>
        </w:tc>
      </w:tr>
      <w:tr w:rsidR="00C3661C" w:rsidRPr="00301710" w:rsidTr="00C3661C">
        <w:trPr>
          <w:trHeight w:val="61"/>
          <w:jc w:val="center"/>
        </w:trPr>
        <w:tc>
          <w:tcPr>
            <w:tcW w:w="7687" w:type="dxa"/>
            <w:gridSpan w:val="3"/>
            <w:tcBorders>
              <w:top w:val="nil"/>
              <w:left w:val="nil"/>
              <w:bottom w:val="nil"/>
              <w:right w:val="nil"/>
            </w:tcBorders>
            <w:shd w:val="clear" w:color="auto" w:fill="auto"/>
            <w:noWrap/>
            <w:vAlign w:val="bottom"/>
            <w:hideMark/>
          </w:tcPr>
          <w:p w:rsidR="00C3661C" w:rsidRPr="00301710" w:rsidRDefault="00C3661C" w:rsidP="0048636D">
            <w:pPr>
              <w:rPr>
                <w:rFonts w:ascii="Montserrat" w:eastAsia="Times New Roman" w:hAnsi="Montserrat"/>
                <w:color w:val="000000"/>
                <w:sz w:val="20"/>
                <w:szCs w:val="16"/>
              </w:rPr>
            </w:pPr>
            <w:r w:rsidRPr="00301710">
              <w:rPr>
                <w:rFonts w:ascii="Montserrat" w:eastAsia="Times New Roman" w:hAnsi="Montserrat"/>
                <w:color w:val="000000"/>
                <w:sz w:val="20"/>
                <w:szCs w:val="16"/>
              </w:rPr>
              <w:t>Fuente: Elaboración del INAPAM</w:t>
            </w:r>
          </w:p>
        </w:tc>
      </w:tr>
    </w:tbl>
    <w:p w:rsidR="00DC657B" w:rsidRDefault="00DC657B" w:rsidP="00D222EA">
      <w:pPr>
        <w:jc w:val="center"/>
        <w:rPr>
          <w:rStyle w:val="Ninguno"/>
          <w:rFonts w:ascii="Montserrat Light" w:eastAsia="Montserrat Regular" w:hAnsi="Montserrat Light"/>
          <w:b/>
          <w:sz w:val="20"/>
          <w:u w:color="FFFFFF"/>
        </w:rPr>
      </w:pPr>
    </w:p>
    <w:p w:rsidR="00D222EA" w:rsidRPr="000A2818" w:rsidRDefault="00D222EA" w:rsidP="00D222EA">
      <w:pPr>
        <w:jc w:val="center"/>
        <w:rPr>
          <w:rStyle w:val="Ninguno"/>
          <w:rFonts w:ascii="Montserrat Light" w:eastAsia="Montserrat Regular" w:hAnsi="Montserrat Light"/>
          <w:b/>
          <w:sz w:val="20"/>
          <w:u w:color="FFFFFF"/>
        </w:rPr>
      </w:pPr>
      <w:r w:rsidRPr="000A2818">
        <w:rPr>
          <w:rStyle w:val="Ninguno"/>
          <w:rFonts w:ascii="Montserrat Light" w:eastAsia="Montserrat Regular" w:hAnsi="Montserrat Light"/>
          <w:b/>
          <w:sz w:val="20"/>
          <w:u w:color="FFFFFF"/>
        </w:rPr>
        <w:t>Quejosos y/o agraviadas mayores de 60 años identificadas registrados en los expedientes de queja calificados por el Organismo Público de Derechos Humanos, según sexo. 2021</w:t>
      </w:r>
    </w:p>
    <w:p w:rsidR="00D222EA" w:rsidRPr="00930E08" w:rsidRDefault="00D222EA" w:rsidP="00D222EA">
      <w:pPr>
        <w:jc w:val="both"/>
        <w:rPr>
          <w:rStyle w:val="Ninguno"/>
          <w:rFonts w:ascii="Montserrat" w:eastAsia="Montserrat Regular" w:hAnsi="Montserrat"/>
          <w:u w:color="FFFFFF"/>
        </w:rPr>
      </w:pPr>
    </w:p>
    <w:p w:rsidR="00D222EA" w:rsidRDefault="00D222EA" w:rsidP="00D222EA">
      <w:pPr>
        <w:jc w:val="center"/>
        <w:rPr>
          <w:rFonts w:ascii="Arial" w:hAnsi="Arial" w:cs="Arial"/>
        </w:rPr>
      </w:pPr>
      <w:r>
        <w:rPr>
          <w:noProof/>
          <w:lang w:eastAsia="es-MX"/>
        </w:rPr>
        <w:drawing>
          <wp:inline distT="0" distB="0" distL="0" distR="0" wp14:anchorId="2CB9DB9E" wp14:editId="712B12A3">
            <wp:extent cx="4202349" cy="2217906"/>
            <wp:effectExtent l="0" t="0" r="8255" b="11430"/>
            <wp:docPr id="10" name="Gráfico 10">
              <a:extLst xmlns:a="http://schemas.openxmlformats.org/drawingml/2006/main">
                <a:ext uri="{FF2B5EF4-FFF2-40B4-BE49-F238E27FC236}">
                  <a16:creationId xmlns:a16="http://schemas.microsoft.com/office/drawing/2014/main" id="{53B88D7D-43AA-4075-B141-3A611A601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22EA" w:rsidRPr="00F45059" w:rsidRDefault="00D222EA" w:rsidP="00D222EA">
      <w:pPr>
        <w:ind w:left="851"/>
        <w:jc w:val="both"/>
        <w:rPr>
          <w:rFonts w:ascii="Montserrat Light" w:hAnsi="Montserrat Light" w:cs="Arial"/>
          <w:sz w:val="16"/>
          <w:szCs w:val="16"/>
        </w:rPr>
      </w:pPr>
      <w:r w:rsidRPr="00F45059">
        <w:rPr>
          <w:rFonts w:ascii="Montserrat Light" w:hAnsi="Montserrat Light" w:cs="Arial"/>
          <w:sz w:val="16"/>
          <w:szCs w:val="16"/>
        </w:rPr>
        <w:t>Fuente: INEGI. Censo Nacional de Derechos Humanos Estatal 2022</w:t>
      </w:r>
    </w:p>
    <w:p w:rsidR="00D222EA" w:rsidRPr="00F45059" w:rsidRDefault="00D222EA" w:rsidP="00D222EA">
      <w:pPr>
        <w:ind w:left="1418"/>
        <w:jc w:val="both"/>
        <w:rPr>
          <w:rFonts w:ascii="Montserrat Light" w:hAnsi="Montserrat Light" w:cs="Arial"/>
          <w:sz w:val="16"/>
          <w:szCs w:val="16"/>
        </w:rPr>
      </w:pPr>
      <w:r w:rsidRPr="00F45059">
        <w:rPr>
          <w:rFonts w:ascii="Montserrat Light" w:hAnsi="Montserrat Light" w:cs="Arial"/>
          <w:sz w:val="16"/>
          <w:szCs w:val="16"/>
        </w:rPr>
        <w:t>Censo Nacional de Derechos Humanos Federal 2022</w:t>
      </w:r>
    </w:p>
    <w:p w:rsidR="00DC657B" w:rsidRDefault="00DC657B" w:rsidP="00D222EA">
      <w:pPr>
        <w:tabs>
          <w:tab w:val="left" w:pos="1080"/>
        </w:tabs>
        <w:ind w:right="57"/>
        <w:jc w:val="both"/>
        <w:rPr>
          <w:rStyle w:val="Ninguno"/>
          <w:rFonts w:ascii="Montserrat" w:eastAsia="Montserrat Regular" w:hAnsi="Montserrat" w:cs="Arial"/>
          <w:u w:color="FFFFFF"/>
        </w:rPr>
      </w:pPr>
    </w:p>
    <w:p w:rsidR="00D222EA" w:rsidRPr="00C24233" w:rsidRDefault="00D222EA" w:rsidP="00D222EA">
      <w:pPr>
        <w:tabs>
          <w:tab w:val="left" w:pos="1080"/>
        </w:tabs>
        <w:ind w:right="57"/>
        <w:jc w:val="both"/>
        <w:rPr>
          <w:rStyle w:val="Ninguno"/>
          <w:rFonts w:ascii="Montserrat" w:eastAsia="Montserrat Regular" w:hAnsi="Montserrat" w:cs="Arial"/>
          <w:u w:color="FFFFFF"/>
        </w:rPr>
      </w:pPr>
      <w:r w:rsidRPr="00C24233">
        <w:rPr>
          <w:rStyle w:val="Ninguno"/>
          <w:rFonts w:ascii="Montserrat" w:eastAsia="Montserrat Regular" w:hAnsi="Montserrat" w:cs="Arial"/>
          <w:u w:color="FFFFFF"/>
        </w:rPr>
        <w:t>Un mecanismo para acceder a información sobre acceso a servicios esenciales es por medio de las Solicitudes de Información Pública (SIP) En términos estadísticos, de acuerdo con el Informe de Labores 2022 del INAI, desde el 12 de junio de 2003 al 30 de septiembre de 2022, el porcentaje de SIP formuladas por personas mayores a 60 años es la siguiente:</w:t>
      </w:r>
    </w:p>
    <w:tbl>
      <w:tblPr>
        <w:tblStyle w:val="Tablaconcuadrcula"/>
        <w:tblW w:w="0" w:type="auto"/>
        <w:tblLook w:val="04A0" w:firstRow="1" w:lastRow="0" w:firstColumn="1" w:lastColumn="0" w:noHBand="0" w:noVBand="1"/>
      </w:tblPr>
      <w:tblGrid>
        <w:gridCol w:w="2942"/>
        <w:gridCol w:w="2943"/>
        <w:gridCol w:w="2943"/>
      </w:tblGrid>
      <w:tr w:rsidR="00D222EA" w:rsidRPr="00C24233" w:rsidTr="0048636D">
        <w:trPr>
          <w:trHeight w:val="283"/>
        </w:trPr>
        <w:tc>
          <w:tcPr>
            <w:tcW w:w="2942" w:type="dxa"/>
            <w:shd w:val="clear" w:color="auto" w:fill="ACB9CA" w:themeFill="text2" w:themeFillTint="66"/>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b/>
                <w:bCs/>
                <w:sz w:val="18"/>
                <w:szCs w:val="18"/>
                <w:u w:color="FFFFFF"/>
              </w:rPr>
            </w:pPr>
            <w:r w:rsidRPr="00C24233">
              <w:rPr>
                <w:rStyle w:val="Ninguno"/>
                <w:rFonts w:ascii="Montserrat" w:eastAsia="Montserrat Regular" w:hAnsi="Montserrat" w:cs="Arial"/>
                <w:b/>
                <w:bCs/>
                <w:sz w:val="18"/>
                <w:szCs w:val="18"/>
                <w:u w:color="FFFFFF"/>
              </w:rPr>
              <w:t>Grupo de edad</w:t>
            </w:r>
          </w:p>
        </w:tc>
        <w:tc>
          <w:tcPr>
            <w:tcW w:w="2943" w:type="dxa"/>
            <w:shd w:val="clear" w:color="auto" w:fill="ACB9CA" w:themeFill="text2" w:themeFillTint="66"/>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b/>
                <w:bCs/>
                <w:sz w:val="18"/>
                <w:szCs w:val="18"/>
                <w:u w:color="FFFFFF"/>
              </w:rPr>
            </w:pPr>
            <w:r w:rsidRPr="00C24233">
              <w:rPr>
                <w:rStyle w:val="Ninguno"/>
                <w:rFonts w:ascii="Montserrat" w:eastAsia="Montserrat Regular" w:hAnsi="Montserrat" w:cs="Arial"/>
                <w:b/>
                <w:bCs/>
                <w:sz w:val="18"/>
                <w:szCs w:val="18"/>
                <w:u w:color="FFFFFF"/>
              </w:rPr>
              <w:t>Número</w:t>
            </w:r>
          </w:p>
        </w:tc>
        <w:tc>
          <w:tcPr>
            <w:tcW w:w="2943" w:type="dxa"/>
            <w:shd w:val="clear" w:color="auto" w:fill="ACB9CA" w:themeFill="text2" w:themeFillTint="66"/>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b/>
                <w:bCs/>
                <w:sz w:val="18"/>
                <w:szCs w:val="18"/>
                <w:u w:color="FFFFFF"/>
              </w:rPr>
            </w:pPr>
            <w:r w:rsidRPr="00C24233">
              <w:rPr>
                <w:rStyle w:val="Ninguno"/>
                <w:rFonts w:ascii="Montserrat" w:eastAsia="Montserrat Regular" w:hAnsi="Montserrat" w:cs="Arial"/>
                <w:b/>
                <w:bCs/>
                <w:sz w:val="18"/>
                <w:szCs w:val="18"/>
                <w:u w:color="FFFFFF"/>
              </w:rPr>
              <w:t>Porcentaje*</w:t>
            </w:r>
          </w:p>
        </w:tc>
      </w:tr>
      <w:tr w:rsidR="00D222EA" w:rsidRPr="00C24233" w:rsidTr="0048636D">
        <w:trPr>
          <w:trHeight w:val="283"/>
        </w:trPr>
        <w:tc>
          <w:tcPr>
            <w:tcW w:w="2942"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lastRenderedPageBreak/>
              <w:t>De 60 a 64 años</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22,401</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1.4</w:t>
            </w:r>
          </w:p>
        </w:tc>
      </w:tr>
      <w:tr w:rsidR="00D222EA" w:rsidRPr="00C24233" w:rsidTr="0048636D">
        <w:trPr>
          <w:trHeight w:val="283"/>
        </w:trPr>
        <w:tc>
          <w:tcPr>
            <w:tcW w:w="2942"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De 65 a 69 años</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12,312</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0.8</w:t>
            </w:r>
          </w:p>
        </w:tc>
      </w:tr>
      <w:tr w:rsidR="00D222EA" w:rsidRPr="00C24233" w:rsidTr="0048636D">
        <w:trPr>
          <w:trHeight w:val="283"/>
        </w:trPr>
        <w:tc>
          <w:tcPr>
            <w:tcW w:w="2942"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De 70 y más años</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13,141</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0.8</w:t>
            </w:r>
          </w:p>
        </w:tc>
      </w:tr>
    </w:tbl>
    <w:p w:rsidR="00D222EA" w:rsidRPr="00C24233" w:rsidRDefault="00D222EA" w:rsidP="00D222EA">
      <w:pPr>
        <w:tabs>
          <w:tab w:val="left" w:pos="1080"/>
        </w:tabs>
        <w:ind w:right="57"/>
        <w:jc w:val="both"/>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*Respecto al total de solicitudes en el periodo en las que la persona solicitante reportó su edad.</w:t>
      </w:r>
    </w:p>
    <w:p w:rsidR="00D222EA" w:rsidRPr="00C24233" w:rsidRDefault="00D222EA" w:rsidP="00D222EA">
      <w:pPr>
        <w:tabs>
          <w:tab w:val="left" w:pos="1080"/>
        </w:tabs>
        <w:ind w:right="57"/>
        <w:jc w:val="both"/>
        <w:rPr>
          <w:rStyle w:val="Ninguno"/>
          <w:rFonts w:ascii="Montserrat" w:eastAsia="Montserrat Regular" w:hAnsi="Montserrat" w:cs="Arial"/>
          <w:u w:color="FFFFFF"/>
        </w:rPr>
      </w:pPr>
    </w:p>
    <w:p w:rsidR="00D222EA" w:rsidRPr="00C24233" w:rsidRDefault="00D222EA" w:rsidP="00D222EA">
      <w:pPr>
        <w:tabs>
          <w:tab w:val="left" w:pos="1080"/>
        </w:tabs>
        <w:ind w:right="57"/>
        <w:jc w:val="both"/>
        <w:rPr>
          <w:rStyle w:val="Ninguno"/>
          <w:rFonts w:ascii="Montserrat" w:eastAsia="Montserrat Regular" w:hAnsi="Montserrat" w:cs="Arial"/>
          <w:u w:color="FFFFFF"/>
        </w:rPr>
      </w:pPr>
      <w:r w:rsidRPr="00C24233">
        <w:rPr>
          <w:rStyle w:val="Ninguno"/>
          <w:rFonts w:ascii="Montserrat" w:eastAsia="Montserrat Regular" w:hAnsi="Montserrat" w:cs="Arial"/>
          <w:u w:color="FFFFFF"/>
        </w:rPr>
        <w:t>Respecto a las Solicitudes de Datos Personales, según la edad reportada de la persona solicitante, del periodo junio 2003-septiembre 2022 se observa que:</w:t>
      </w:r>
    </w:p>
    <w:tbl>
      <w:tblPr>
        <w:tblStyle w:val="Tablaconcuadrcula"/>
        <w:tblW w:w="0" w:type="auto"/>
        <w:tblLook w:val="04A0" w:firstRow="1" w:lastRow="0" w:firstColumn="1" w:lastColumn="0" w:noHBand="0" w:noVBand="1"/>
      </w:tblPr>
      <w:tblGrid>
        <w:gridCol w:w="2942"/>
        <w:gridCol w:w="2943"/>
        <w:gridCol w:w="2943"/>
      </w:tblGrid>
      <w:tr w:rsidR="00D222EA" w:rsidRPr="00C24233" w:rsidTr="0048636D">
        <w:trPr>
          <w:trHeight w:val="283"/>
        </w:trPr>
        <w:tc>
          <w:tcPr>
            <w:tcW w:w="2942" w:type="dxa"/>
            <w:shd w:val="clear" w:color="auto" w:fill="ACB9CA" w:themeFill="text2" w:themeFillTint="66"/>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b/>
                <w:bCs/>
                <w:sz w:val="18"/>
                <w:szCs w:val="18"/>
                <w:u w:color="FFFFFF"/>
              </w:rPr>
            </w:pPr>
            <w:r w:rsidRPr="00C24233">
              <w:rPr>
                <w:rStyle w:val="Ninguno"/>
                <w:rFonts w:ascii="Montserrat" w:eastAsia="Montserrat Regular" w:hAnsi="Montserrat" w:cs="Arial"/>
                <w:b/>
                <w:bCs/>
                <w:sz w:val="18"/>
                <w:szCs w:val="18"/>
                <w:u w:color="FFFFFF"/>
              </w:rPr>
              <w:t>Grupo de edad</w:t>
            </w:r>
          </w:p>
        </w:tc>
        <w:tc>
          <w:tcPr>
            <w:tcW w:w="2943" w:type="dxa"/>
            <w:shd w:val="clear" w:color="auto" w:fill="ACB9CA" w:themeFill="text2" w:themeFillTint="66"/>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b/>
                <w:bCs/>
                <w:sz w:val="18"/>
                <w:szCs w:val="18"/>
                <w:u w:color="FFFFFF"/>
              </w:rPr>
            </w:pPr>
            <w:r w:rsidRPr="00C24233">
              <w:rPr>
                <w:rStyle w:val="Ninguno"/>
                <w:rFonts w:ascii="Montserrat" w:eastAsia="Montserrat Regular" w:hAnsi="Montserrat" w:cs="Arial"/>
                <w:b/>
                <w:bCs/>
                <w:sz w:val="18"/>
                <w:szCs w:val="18"/>
                <w:u w:color="FFFFFF"/>
              </w:rPr>
              <w:t>Número</w:t>
            </w:r>
          </w:p>
        </w:tc>
        <w:tc>
          <w:tcPr>
            <w:tcW w:w="2943" w:type="dxa"/>
            <w:shd w:val="clear" w:color="auto" w:fill="ACB9CA" w:themeFill="text2" w:themeFillTint="66"/>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b/>
                <w:bCs/>
                <w:sz w:val="18"/>
                <w:szCs w:val="18"/>
                <w:u w:color="FFFFFF"/>
              </w:rPr>
            </w:pPr>
            <w:r w:rsidRPr="00C24233">
              <w:rPr>
                <w:rStyle w:val="Ninguno"/>
                <w:rFonts w:ascii="Montserrat" w:eastAsia="Montserrat Regular" w:hAnsi="Montserrat" w:cs="Arial"/>
                <w:b/>
                <w:bCs/>
                <w:sz w:val="18"/>
                <w:szCs w:val="18"/>
                <w:u w:color="FFFFFF"/>
              </w:rPr>
              <w:t>Porcentaje*</w:t>
            </w:r>
          </w:p>
        </w:tc>
      </w:tr>
      <w:tr w:rsidR="00D222EA" w:rsidRPr="00C24233" w:rsidTr="0048636D">
        <w:trPr>
          <w:trHeight w:val="283"/>
        </w:trPr>
        <w:tc>
          <w:tcPr>
            <w:tcW w:w="2942"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De 60 a 64 años</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39,530</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9.7</w:t>
            </w:r>
          </w:p>
        </w:tc>
      </w:tr>
      <w:tr w:rsidR="00D222EA" w:rsidRPr="00C24233" w:rsidTr="0048636D">
        <w:trPr>
          <w:trHeight w:val="283"/>
        </w:trPr>
        <w:tc>
          <w:tcPr>
            <w:tcW w:w="2942"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De 65 a 69 años</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23,716</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5.8</w:t>
            </w:r>
          </w:p>
        </w:tc>
      </w:tr>
      <w:tr w:rsidR="00D222EA" w:rsidRPr="00C24233" w:rsidTr="0048636D">
        <w:trPr>
          <w:trHeight w:val="283"/>
        </w:trPr>
        <w:tc>
          <w:tcPr>
            <w:tcW w:w="2942"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De 70 y más años</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28,840</w:t>
            </w:r>
          </w:p>
        </w:tc>
        <w:tc>
          <w:tcPr>
            <w:tcW w:w="2943" w:type="dxa"/>
            <w:vAlign w:val="center"/>
          </w:tcPr>
          <w:p w:rsidR="00D222EA" w:rsidRPr="00C24233" w:rsidRDefault="00D222EA" w:rsidP="0048636D">
            <w:pPr>
              <w:pBdr>
                <w:top w:val="none" w:sz="0" w:space="0" w:color="auto"/>
                <w:left w:val="none" w:sz="0" w:space="0" w:color="auto"/>
                <w:bottom w:val="none" w:sz="0" w:space="0" w:color="auto"/>
                <w:right w:val="none" w:sz="0" w:space="0" w:color="auto"/>
                <w:between w:val="none" w:sz="0" w:space="0" w:color="auto"/>
                <w:bar w:val="none" w:sz="0" w:color="auto"/>
              </w:pBdr>
              <w:ind w:right="57"/>
              <w:jc w:val="center"/>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7.1</w:t>
            </w:r>
          </w:p>
        </w:tc>
      </w:tr>
    </w:tbl>
    <w:p w:rsidR="00D222EA" w:rsidRPr="00C24233" w:rsidRDefault="00D222EA" w:rsidP="00D222EA">
      <w:pPr>
        <w:tabs>
          <w:tab w:val="left" w:pos="1080"/>
        </w:tabs>
        <w:ind w:right="57"/>
        <w:jc w:val="both"/>
        <w:rPr>
          <w:rStyle w:val="Ninguno"/>
          <w:rFonts w:ascii="Montserrat" w:eastAsia="Montserrat Regular" w:hAnsi="Montserrat" w:cs="Arial"/>
          <w:sz w:val="18"/>
          <w:szCs w:val="18"/>
          <w:u w:color="FFFFFF"/>
        </w:rPr>
      </w:pPr>
      <w:r w:rsidRPr="00C24233">
        <w:rPr>
          <w:rStyle w:val="Ninguno"/>
          <w:rFonts w:ascii="Montserrat" w:eastAsia="Montserrat Regular" w:hAnsi="Montserrat" w:cs="Arial"/>
          <w:sz w:val="18"/>
          <w:szCs w:val="18"/>
          <w:u w:color="FFFFFF"/>
        </w:rPr>
        <w:t>*Respecto al total de solicitudes en el periodo en las que la persona solicitante reportó su edad.</w:t>
      </w:r>
    </w:p>
    <w:p w:rsidR="00D222EA" w:rsidRPr="00C24233" w:rsidRDefault="00D222EA" w:rsidP="00D222EA">
      <w:pPr>
        <w:tabs>
          <w:tab w:val="left" w:pos="1080"/>
        </w:tabs>
        <w:ind w:right="57"/>
        <w:jc w:val="both"/>
        <w:rPr>
          <w:rStyle w:val="Ninguno"/>
          <w:rFonts w:ascii="Montserrat" w:eastAsia="Montserrat Regular" w:hAnsi="Montserrat" w:cs="Arial"/>
          <w:u w:color="FFFFFF"/>
        </w:rPr>
      </w:pPr>
      <w:r w:rsidRPr="00C24233">
        <w:rPr>
          <w:rStyle w:val="Ninguno"/>
          <w:rFonts w:ascii="Montserrat" w:eastAsia="Montserrat Regular" w:hAnsi="Montserrat" w:cs="Arial"/>
          <w:u w:color="FFFFFF"/>
        </w:rPr>
        <w:t>Al respecto, se observa un incremento en la participación de las personas solicitantes conforme aumenta la edad, lo cual podría responder a que se trata de personas usuarias más intensivas de servicios de salud y jubilaciones, temas asociados con datos personales.</w:t>
      </w:r>
    </w:p>
    <w:p w:rsidR="00D222EA" w:rsidRPr="00D222EA" w:rsidRDefault="00D222EA">
      <w:pPr>
        <w:rPr>
          <w:lang w:val="es-ES_tradnl"/>
        </w:rPr>
      </w:pPr>
    </w:p>
    <w:sectPr w:rsidR="00D222EA" w:rsidRPr="00D222EA">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CB" w:rsidRDefault="00425DCB" w:rsidP="003447FD">
      <w:pPr>
        <w:spacing w:after="0" w:line="240" w:lineRule="auto"/>
      </w:pPr>
      <w:r>
        <w:separator/>
      </w:r>
    </w:p>
  </w:endnote>
  <w:endnote w:type="continuationSeparator" w:id="0">
    <w:p w:rsidR="00425DCB" w:rsidRDefault="00425DCB" w:rsidP="003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20B0604020202020204"/>
    <w:charset w:val="00"/>
    <w:family w:val="auto"/>
    <w:pitch w:val="variable"/>
    <w:sig w:usb0="2000020F" w:usb1="00000003" w:usb2="00000000" w:usb3="00000000" w:csb0="00000197" w:csb1="00000000"/>
  </w:font>
  <w:font w:name="Montserrat Regular">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Ligh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EF" w:rsidRPr="009149EF" w:rsidRDefault="009149EF" w:rsidP="009149EF">
    <w:pPr>
      <w:pStyle w:val="Piedepgina"/>
      <w:jc w:val="right"/>
      <w:rPr>
        <w:rFonts w:ascii="Montserrat" w:hAnsi="Montserrat"/>
        <w:b/>
        <w:sz w:val="16"/>
      </w:rPr>
    </w:pPr>
    <w:r w:rsidRPr="009149EF">
      <w:rPr>
        <w:rFonts w:ascii="Montserrat" w:hAnsi="Montserrat"/>
        <w:b/>
        <w:sz w:val="16"/>
        <w:lang w:val="es-ES"/>
      </w:rPr>
      <w:t xml:space="preserve">Página </w:t>
    </w:r>
    <w:r w:rsidRPr="009149EF">
      <w:rPr>
        <w:rFonts w:ascii="Montserrat" w:hAnsi="Montserrat"/>
        <w:b/>
        <w:sz w:val="16"/>
      </w:rPr>
      <w:fldChar w:fldCharType="begin"/>
    </w:r>
    <w:r w:rsidRPr="009149EF">
      <w:rPr>
        <w:rFonts w:ascii="Montserrat" w:hAnsi="Montserrat"/>
        <w:b/>
        <w:sz w:val="16"/>
      </w:rPr>
      <w:instrText>PAGE  \* Arabic  \* MERGEFORMAT</w:instrText>
    </w:r>
    <w:r w:rsidRPr="009149EF">
      <w:rPr>
        <w:rFonts w:ascii="Montserrat" w:hAnsi="Montserrat"/>
        <w:b/>
        <w:sz w:val="16"/>
      </w:rPr>
      <w:fldChar w:fldCharType="separate"/>
    </w:r>
    <w:r w:rsidR="008D01F3" w:rsidRPr="008D01F3">
      <w:rPr>
        <w:rFonts w:ascii="Montserrat" w:hAnsi="Montserrat"/>
        <w:b/>
        <w:noProof/>
        <w:sz w:val="16"/>
        <w:lang w:val="es-ES"/>
      </w:rPr>
      <w:t>16</w:t>
    </w:r>
    <w:r w:rsidRPr="009149EF">
      <w:rPr>
        <w:rFonts w:ascii="Montserrat" w:hAnsi="Montserrat"/>
        <w:b/>
        <w:sz w:val="16"/>
      </w:rPr>
      <w:fldChar w:fldCharType="end"/>
    </w:r>
    <w:r w:rsidRPr="009149EF">
      <w:rPr>
        <w:rFonts w:ascii="Montserrat" w:hAnsi="Montserrat"/>
        <w:b/>
        <w:sz w:val="16"/>
        <w:lang w:val="es-ES"/>
      </w:rPr>
      <w:t xml:space="preserve"> de </w:t>
    </w:r>
    <w:r w:rsidRPr="009149EF">
      <w:rPr>
        <w:rFonts w:ascii="Montserrat" w:hAnsi="Montserrat"/>
        <w:b/>
        <w:sz w:val="16"/>
      </w:rPr>
      <w:fldChar w:fldCharType="begin"/>
    </w:r>
    <w:r w:rsidRPr="009149EF">
      <w:rPr>
        <w:rFonts w:ascii="Montserrat" w:hAnsi="Montserrat"/>
        <w:b/>
        <w:sz w:val="16"/>
      </w:rPr>
      <w:instrText>NUMPAGES  \* Arabic  \* MERGEFORMAT</w:instrText>
    </w:r>
    <w:r w:rsidRPr="009149EF">
      <w:rPr>
        <w:rFonts w:ascii="Montserrat" w:hAnsi="Montserrat"/>
        <w:b/>
        <w:sz w:val="16"/>
      </w:rPr>
      <w:fldChar w:fldCharType="separate"/>
    </w:r>
    <w:r w:rsidR="008D01F3" w:rsidRPr="008D01F3">
      <w:rPr>
        <w:rFonts w:ascii="Montserrat" w:hAnsi="Montserrat"/>
        <w:b/>
        <w:noProof/>
        <w:sz w:val="16"/>
        <w:lang w:val="es-ES"/>
      </w:rPr>
      <w:t>17</w:t>
    </w:r>
    <w:r w:rsidRPr="009149EF">
      <w:rPr>
        <w:rFonts w:ascii="Montserrat" w:hAnsi="Montserrat"/>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CB" w:rsidRDefault="00425DCB" w:rsidP="003447FD">
      <w:pPr>
        <w:spacing w:after="0" w:line="240" w:lineRule="auto"/>
      </w:pPr>
      <w:r>
        <w:separator/>
      </w:r>
    </w:p>
  </w:footnote>
  <w:footnote w:type="continuationSeparator" w:id="0">
    <w:p w:rsidR="00425DCB" w:rsidRDefault="00425DCB" w:rsidP="0034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7FD" w:rsidRPr="009149EF" w:rsidRDefault="003447FD">
    <w:pPr>
      <w:pStyle w:val="Encabezado"/>
      <w:rPr>
        <w:rFonts w:ascii="Montserrat" w:hAnsi="Montserrat"/>
        <w:b/>
      </w:rPr>
    </w:pPr>
    <w:r w:rsidRPr="009149EF">
      <w:rPr>
        <w:rFonts w:ascii="Montserrat" w:hAnsi="Montserrat"/>
        <w:b/>
        <w:noProof/>
      </w:rPr>
      <w:drawing>
        <wp:anchor distT="152400" distB="152400" distL="152400" distR="152400" simplePos="0" relativeHeight="251659264" behindDoc="1" locked="0" layoutInCell="1" allowOverlap="1" wp14:anchorId="16DBCB93" wp14:editId="091D80B3">
          <wp:simplePos x="0" y="0"/>
          <wp:positionH relativeFrom="page">
            <wp:posOffset>1080135</wp:posOffset>
          </wp:positionH>
          <wp:positionV relativeFrom="page">
            <wp:posOffset>309515</wp:posOffset>
          </wp:positionV>
          <wp:extent cx="3229162" cy="486936"/>
          <wp:effectExtent l="0" t="0" r="0" b="0"/>
          <wp:wrapNone/>
          <wp:docPr id="1073741825" name="officeArt object" descr="D:\Users\gguzmang\Desktop\logo.jpg"/>
          <wp:cNvGraphicFramePr/>
          <a:graphic xmlns:a="http://schemas.openxmlformats.org/drawingml/2006/main">
            <a:graphicData uri="http://schemas.openxmlformats.org/drawingml/2006/picture">
              <pic:pic xmlns:pic="http://schemas.openxmlformats.org/drawingml/2006/picture">
                <pic:nvPicPr>
                  <pic:cNvPr id="1073741825" name="D:\Users\gguzmang\Desktop\logo.jpg" descr="D:\Users\gguzmang\Desktop\logo.jpg"/>
                  <pic:cNvPicPr>
                    <a:picLocks noChangeAspect="1"/>
                  </pic:cNvPicPr>
                </pic:nvPicPr>
                <pic:blipFill>
                  <a:blip r:embed="rId1"/>
                  <a:srcRect t="14128" r="35414" b="22943"/>
                  <a:stretch>
                    <a:fillRect/>
                  </a:stretch>
                </pic:blipFill>
                <pic:spPr>
                  <a:xfrm>
                    <a:off x="0" y="0"/>
                    <a:ext cx="3229162" cy="48693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2F"/>
    <w:rsid w:val="00094FA8"/>
    <w:rsid w:val="000A2818"/>
    <w:rsid w:val="00301710"/>
    <w:rsid w:val="003447FD"/>
    <w:rsid w:val="003D488A"/>
    <w:rsid w:val="00425DCB"/>
    <w:rsid w:val="00480411"/>
    <w:rsid w:val="008D01F3"/>
    <w:rsid w:val="009149EF"/>
    <w:rsid w:val="00C1170D"/>
    <w:rsid w:val="00C3661C"/>
    <w:rsid w:val="00C512A6"/>
    <w:rsid w:val="00D222EA"/>
    <w:rsid w:val="00D24A2F"/>
    <w:rsid w:val="00D74570"/>
    <w:rsid w:val="00D909D5"/>
    <w:rsid w:val="00D9465C"/>
    <w:rsid w:val="00DC657B"/>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637F2-71A2-49AB-8FC4-1E5A84BE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24A2F"/>
    <w:rPr>
      <w:u w:val="single"/>
    </w:rPr>
  </w:style>
  <w:style w:type="character" w:customStyle="1" w:styleId="Ninguno">
    <w:name w:val="Ninguno"/>
    <w:rsid w:val="00D24A2F"/>
    <w:rPr>
      <w:lang w:val="es-ES_tradnl"/>
    </w:rPr>
  </w:style>
  <w:style w:type="paragraph" w:styleId="Descripcin">
    <w:name w:val="caption"/>
    <w:basedOn w:val="Normal"/>
    <w:next w:val="Normal"/>
    <w:uiPriority w:val="35"/>
    <w:unhideWhenUsed/>
    <w:qFormat/>
    <w:rsid w:val="00D24A2F"/>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lang w:val="en-US"/>
    </w:rPr>
  </w:style>
  <w:style w:type="paragraph" w:styleId="Encabezado">
    <w:name w:val="header"/>
    <w:basedOn w:val="Normal"/>
    <w:link w:val="EncabezadoCar"/>
    <w:uiPriority w:val="99"/>
    <w:unhideWhenUsed/>
    <w:rsid w:val="00344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7FD"/>
  </w:style>
  <w:style w:type="paragraph" w:styleId="Piedepgina">
    <w:name w:val="footer"/>
    <w:basedOn w:val="Normal"/>
    <w:link w:val="PiedepginaCar"/>
    <w:uiPriority w:val="99"/>
    <w:unhideWhenUsed/>
    <w:rsid w:val="00344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7FD"/>
  </w:style>
  <w:style w:type="table" w:styleId="Tablaconcuadrcula">
    <w:name w:val="Table Grid"/>
    <w:basedOn w:val="Tablanormal"/>
    <w:uiPriority w:val="39"/>
    <w:rsid w:val="00D222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micrositios.inai.org.mx/derechoshumanos/?page_id=3128"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2.xm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footnotes" Target="footnotes.xml"/><Relationship Id="rId9" Type="http://schemas.openxmlformats.org/officeDocument/2006/relationships/hyperlink" Target="https://micrositios.inai.org.mx/derechoshumanos/?page_id=3128" TargetMode="External"/><Relationship Id="rId14" Type="http://schemas.openxmlformats.org/officeDocument/2006/relationships/chart" Target="charts/chart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https://365inegi.sharepoint.com/sites/Equipo_ResultadosENDIREH/Documentos%20compartidos/2023/Solicitudes/CPJ_AD2021_Hy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https://365inegi-my.sharepoint.com/personal/mauricio_garcia_inegi_org_mx/Documents/Desktop/TABLAS_ADULTO%20MAYORE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365inegi.sharepoint.com/sites/Equipo_ResultadosENDIREH/Documentos%20compartidos/2023/Solicitudes/CNIJ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365inegi.sharepoint.com/sites/Equipo_ResultadosENDIREH/Documentos%20compartidos/2023/Solicitudes/violencia%20contra%20mujeres%20de%206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365inegi.sharepoint.com/sites/Equipo_ResultadosENDIREH/Documentos%20compartidos/2023/Solicitudes/violencia%20contra%20mujeres%20de%206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365inegi.sharepoint.com/sites/Equipo_ResultadosENDIREH/Documentos%20compartidos/2023/Solicitudes/violencia%20contra%20mujeres%20de%206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365inegi.sharepoint.com/sites/Equipo_ResultadosENDIREH/Documentos%20compartidos/2023/Solicitudes/violencia%20contra%20mujeres%20de%206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365inegi-my.sharepoint.com/personal/mauricio_garcia_inegi_org_mx/Documents/Desktop/TABLAS_ADULTO%20MAYOR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365inegi-my.sharepoint.com/personal/mauricio_garcia_inegi_org_mx/Documents/Desktop/Situaci&#243;n%20de%20acoso%20personal%20y%20violencia%20sexual%20el%20personas%20de%2060%20a&#241;os%20y%20ma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'Tabla&amp;gráfica'!$J$2</c:f>
              <c:strCache>
                <c:ptCount val="1"/>
                <c:pt idx="0">
                  <c:v>Total</c:v>
                </c:pt>
              </c:strCache>
            </c:strRef>
          </c:tx>
          <c:spPr>
            <a:solidFill>
              <a:srgbClr val="00206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Montserrat" panose="000005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'Tabla&amp;gráfica'!$I$3:$I$12</c:f>
              <c:strCache>
                <c:ptCount val="10"/>
                <c:pt idx="0">
                  <c:v>Robo</c:v>
                </c:pt>
                <c:pt idx="1">
                  <c:v>Violencia familiar</c:v>
                </c:pt>
                <c:pt idx="2">
                  <c:v>Daño  a la propiedad</c:v>
                </c:pt>
                <c:pt idx="3">
                  <c:v>Lesiones</c:v>
                </c:pt>
                <c:pt idx="4">
                  <c:v>Amenazas</c:v>
                </c:pt>
                <c:pt idx="5">
                  <c:v>Fraude</c:v>
                </c:pt>
                <c:pt idx="6">
                  <c:v>Otros delitos</c:v>
                </c:pt>
                <c:pt idx="7">
                  <c:v>Despojo</c:v>
                </c:pt>
                <c:pt idx="8">
                  <c:v>Homicidio</c:v>
                </c:pt>
                <c:pt idx="9">
                  <c:v>Abuso de confianza</c:v>
                </c:pt>
              </c:strCache>
            </c:strRef>
          </c:cat>
          <c:val>
            <c:numRef>
              <c:f>'Tabla&amp;gráfica'!$J$3:$J$12</c:f>
              <c:numCache>
                <c:formatCode>0.0</c:formatCode>
                <c:ptCount val="10"/>
                <c:pt idx="0">
                  <c:v>45.738932524808803</c:v>
                </c:pt>
                <c:pt idx="1">
                  <c:v>8.9423130485990097</c:v>
                </c:pt>
                <c:pt idx="2">
                  <c:v>6.5239016082953292</c:v>
                </c:pt>
                <c:pt idx="3">
                  <c:v>5.49175957536547</c:v>
                </c:pt>
                <c:pt idx="4">
                  <c:v>5.1718512505868999</c:v>
                </c:pt>
                <c:pt idx="5">
                  <c:v>4.6323043744678101</c:v>
                </c:pt>
                <c:pt idx="6">
                  <c:v>4.0282983582814094</c:v>
                </c:pt>
                <c:pt idx="7">
                  <c:v>3.4386165954433001</c:v>
                </c:pt>
                <c:pt idx="8">
                  <c:v>2.3085921646334202</c:v>
                </c:pt>
                <c:pt idx="9">
                  <c:v>1.38547361552112</c:v>
                </c:pt>
              </c:numCache>
            </c:numRef>
          </c:val>
          <c:extLst>
            <c:ext xmlns:c16="http://schemas.microsoft.com/office/drawing/2014/chart" uri="{C3380CC4-5D6E-409C-BE32-E72D297353CC}">
              <c16:uniqueId val="{00000000-345D-4267-B29D-4C6FF49C4955}"/>
            </c:ext>
          </c:extLst>
        </c:ser>
        <c:ser>
          <c:idx val="2"/>
          <c:order val="1"/>
          <c:tx>
            <c:strRef>
              <c:f>'Tabla&amp;gráfica'!$L$2</c:f>
              <c:strCache>
                <c:ptCount val="1"/>
                <c:pt idx="0">
                  <c:v>Mujeres</c:v>
                </c:pt>
              </c:strCache>
            </c:strRef>
          </c:tx>
          <c:spPr>
            <a:solidFill>
              <a:srgbClr val="7030A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Montserrat" panose="000005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'Tabla&amp;gráfica'!$I$3:$I$12</c:f>
              <c:strCache>
                <c:ptCount val="10"/>
                <c:pt idx="0">
                  <c:v>Robo</c:v>
                </c:pt>
                <c:pt idx="1">
                  <c:v>Violencia familiar</c:v>
                </c:pt>
                <c:pt idx="2">
                  <c:v>Daño  a la propiedad</c:v>
                </c:pt>
                <c:pt idx="3">
                  <c:v>Lesiones</c:v>
                </c:pt>
                <c:pt idx="4">
                  <c:v>Amenazas</c:v>
                </c:pt>
                <c:pt idx="5">
                  <c:v>Fraude</c:v>
                </c:pt>
                <c:pt idx="6">
                  <c:v>Otros delitos</c:v>
                </c:pt>
                <c:pt idx="7">
                  <c:v>Despojo</c:v>
                </c:pt>
                <c:pt idx="8">
                  <c:v>Homicidio</c:v>
                </c:pt>
                <c:pt idx="9">
                  <c:v>Abuso de confianza</c:v>
                </c:pt>
              </c:strCache>
            </c:strRef>
          </c:cat>
          <c:val>
            <c:numRef>
              <c:f>'Tabla&amp;gráfica'!$L$3:$L$12</c:f>
              <c:numCache>
                <c:formatCode>0.0</c:formatCode>
                <c:ptCount val="10"/>
                <c:pt idx="0">
                  <c:v>36.689679511215999</c:v>
                </c:pt>
                <c:pt idx="1">
                  <c:v>16.60453933873</c:v>
                </c:pt>
                <c:pt idx="2">
                  <c:v>6.4185984957099098</c:v>
                </c:pt>
                <c:pt idx="3">
                  <c:v>5.5274940997419302</c:v>
                </c:pt>
                <c:pt idx="4">
                  <c:v>6.3921300483049199</c:v>
                </c:pt>
                <c:pt idx="5">
                  <c:v>4.67829807883186</c:v>
                </c:pt>
                <c:pt idx="6">
                  <c:v>3.9768842225996401</c:v>
                </c:pt>
                <c:pt idx="7">
                  <c:v>3.93497584754174</c:v>
                </c:pt>
                <c:pt idx="8">
                  <c:v>1.2307828043319999</c:v>
                </c:pt>
                <c:pt idx="9">
                  <c:v>1.22195998853034</c:v>
                </c:pt>
              </c:numCache>
            </c:numRef>
          </c:val>
          <c:extLst>
            <c:ext xmlns:c16="http://schemas.microsoft.com/office/drawing/2014/chart" uri="{C3380CC4-5D6E-409C-BE32-E72D297353CC}">
              <c16:uniqueId val="{00000001-345D-4267-B29D-4C6FF49C4955}"/>
            </c:ext>
          </c:extLst>
        </c:ser>
        <c:ser>
          <c:idx val="1"/>
          <c:order val="2"/>
          <c:tx>
            <c:strRef>
              <c:f>'Tabla&amp;gráfica'!$K$2</c:f>
              <c:strCache>
                <c:ptCount val="1"/>
                <c:pt idx="0">
                  <c:v>Hombres</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ysClr val="windowText" lastClr="000000"/>
                    </a:solidFill>
                    <a:latin typeface="Montserrat" panose="000005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'Tabla&amp;gráfica'!$I$3:$I$12</c:f>
              <c:strCache>
                <c:ptCount val="10"/>
                <c:pt idx="0">
                  <c:v>Robo</c:v>
                </c:pt>
                <c:pt idx="1">
                  <c:v>Violencia familiar</c:v>
                </c:pt>
                <c:pt idx="2">
                  <c:v>Daño  a la propiedad</c:v>
                </c:pt>
                <c:pt idx="3">
                  <c:v>Lesiones</c:v>
                </c:pt>
                <c:pt idx="4">
                  <c:v>Amenazas</c:v>
                </c:pt>
                <c:pt idx="5">
                  <c:v>Fraude</c:v>
                </c:pt>
                <c:pt idx="6">
                  <c:v>Otros delitos</c:v>
                </c:pt>
                <c:pt idx="7">
                  <c:v>Despojo</c:v>
                </c:pt>
                <c:pt idx="8">
                  <c:v>Homicidio</c:v>
                </c:pt>
                <c:pt idx="9">
                  <c:v>Abuso de confianza</c:v>
                </c:pt>
              </c:strCache>
            </c:strRef>
          </c:cat>
          <c:val>
            <c:numRef>
              <c:f>'Tabla&amp;gráfica'!$K$3:$K$12</c:f>
              <c:numCache>
                <c:formatCode>0.0</c:formatCode>
                <c:ptCount val="10"/>
                <c:pt idx="0">
                  <c:v>50.846571385887195</c:v>
                </c:pt>
                <c:pt idx="1">
                  <c:v>4.6175489268462693</c:v>
                </c:pt>
                <c:pt idx="2">
                  <c:v>6.5833374831930707</c:v>
                </c:pt>
                <c:pt idx="3">
                  <c:v>5.4715900602559593</c:v>
                </c:pt>
                <c:pt idx="4">
                  <c:v>4.4830934714406707</c:v>
                </c:pt>
                <c:pt idx="5">
                  <c:v>4.6063443055624704</c:v>
                </c:pt>
                <c:pt idx="6">
                  <c:v>4.0573178626562401</c:v>
                </c:pt>
                <c:pt idx="7">
                  <c:v>3.1584582441113498</c:v>
                </c:pt>
                <c:pt idx="8">
                  <c:v>2.9169364075494202</c:v>
                </c:pt>
                <c:pt idx="9">
                  <c:v>1.4777650515412599</c:v>
                </c:pt>
              </c:numCache>
            </c:numRef>
          </c:val>
          <c:extLst>
            <c:ext xmlns:c16="http://schemas.microsoft.com/office/drawing/2014/chart" uri="{C3380CC4-5D6E-409C-BE32-E72D297353CC}">
              <c16:uniqueId val="{00000002-345D-4267-B29D-4C6FF49C4955}"/>
            </c:ext>
          </c:extLst>
        </c:ser>
        <c:dLbls>
          <c:dLblPos val="outEnd"/>
          <c:showLegendKey val="0"/>
          <c:showVal val="1"/>
          <c:showCatName val="0"/>
          <c:showSerName val="0"/>
          <c:showPercent val="0"/>
          <c:showBubbleSize val="0"/>
        </c:dLbls>
        <c:gapWidth val="219"/>
        <c:overlap val="-27"/>
        <c:axId val="-1715318224"/>
        <c:axId val="-1715305168"/>
      </c:barChart>
      <c:catAx>
        <c:axId val="-171531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ontserrat" panose="00000500000000000000" pitchFamily="2" charset="0"/>
                <a:ea typeface="+mn-ea"/>
                <a:cs typeface="Arial" panose="020B0604020202020204" pitchFamily="34" charset="0"/>
              </a:defRPr>
            </a:pPr>
            <a:endParaRPr lang="es-MX"/>
          </a:p>
        </c:txPr>
        <c:crossAx val="-1715305168"/>
        <c:crosses val="autoZero"/>
        <c:auto val="1"/>
        <c:lblAlgn val="ctr"/>
        <c:lblOffset val="100"/>
        <c:noMultiLvlLbl val="0"/>
      </c:catAx>
      <c:valAx>
        <c:axId val="-1715305168"/>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1715318224"/>
        <c:crosses val="autoZero"/>
        <c:crossBetween val="between"/>
      </c:valAx>
      <c:spPr>
        <a:noFill/>
        <a:ln>
          <a:noFill/>
        </a:ln>
        <a:effectLst/>
      </c:spPr>
    </c:plotArea>
    <c:legend>
      <c:legendPos val="b"/>
      <c:layout>
        <c:manualLayout>
          <c:xMode val="edge"/>
          <c:yMode val="edge"/>
          <c:x val="0.67109439731438869"/>
          <c:y val="5.2622525957840137E-2"/>
          <c:w val="0.31406809892144338"/>
          <c:h val="6.687432938807177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ontserrat" panose="00000500000000000000" pitchFamily="2"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166666666666663E-2"/>
          <c:y val="9.3185695538057736E-2"/>
          <c:w val="0.86388888888888893"/>
          <c:h val="0.7305289442986294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6E-4613-9FD6-9249AC0640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6E-4613-9FD6-9249AC064010}"/>
              </c:ext>
            </c:extLst>
          </c:dPt>
          <c:dLbls>
            <c:dLbl>
              <c:idx val="0"/>
              <c:layout>
                <c:manualLayout>
                  <c:x val="-0.23943186789151355"/>
                  <c:y val="-0.1796412948381452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6E-4613-9FD6-9249AC064010}"/>
                </c:ext>
              </c:extLst>
            </c:dLbl>
            <c:dLbl>
              <c:idx val="1"/>
              <c:layout>
                <c:manualLayout>
                  <c:x val="0.19109416010498687"/>
                  <c:y val="4.50736366287547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6E-4613-9FD6-9249AC0640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'[TABLAS_ADULTO MAYORES.xlsx]Hoja6'!$F$3:$G$3</c:f>
              <c:strCache>
                <c:ptCount val="2"/>
                <c:pt idx="0">
                  <c:v>Hombres</c:v>
                </c:pt>
                <c:pt idx="1">
                  <c:v>Mujeres</c:v>
                </c:pt>
              </c:strCache>
            </c:strRef>
          </c:cat>
          <c:val>
            <c:numRef>
              <c:f>'[TABLAS_ADULTO MAYORES.xlsx]Hoja6'!$F$4:$G$4</c:f>
              <c:numCache>
                <c:formatCode>0%</c:formatCode>
                <c:ptCount val="2"/>
                <c:pt idx="0">
                  <c:v>0.59242424242424241</c:v>
                </c:pt>
                <c:pt idx="1">
                  <c:v>0.40757575757575759</c:v>
                </c:pt>
              </c:numCache>
            </c:numRef>
          </c:val>
          <c:extLst>
            <c:ext xmlns:c16="http://schemas.microsoft.com/office/drawing/2014/chart" uri="{C3380CC4-5D6E-409C-BE32-E72D297353CC}">
              <c16:uniqueId val="{00000004-226E-4613-9FD6-9249AC06401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ontserrat Light" panose="00000400000000000000" pitchFamily="2" charset="0"/>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CNIJE!$M$1</c:f>
              <c:strCache>
                <c:ptCount val="1"/>
                <c:pt idx="0">
                  <c:v>Total</c:v>
                </c:pt>
              </c:strCache>
            </c:strRef>
          </c:tx>
          <c:spPr>
            <a:solidFill>
              <a:schemeClr val="accent1">
                <a:lumMod val="50000"/>
              </a:schemeClr>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solidFill>
                    <a:latin typeface="Montserrat" panose="000005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CNIJE!$L$2:$L$6</c:f>
              <c:strCache>
                <c:ptCount val="5"/>
                <c:pt idx="0">
                  <c:v>Violencia familiar</c:v>
                </c:pt>
                <c:pt idx="1">
                  <c:v>Homicidio</c:v>
                </c:pt>
                <c:pt idx="2">
                  <c:v>Violación</c:v>
                </c:pt>
                <c:pt idx="3">
                  <c:v>Feminicidio</c:v>
                </c:pt>
                <c:pt idx="4">
                  <c:v>Desaparición forzada</c:v>
                </c:pt>
              </c:strCache>
            </c:strRef>
          </c:cat>
          <c:val>
            <c:numRef>
              <c:f>CNIJE!$M$2:$M$6</c:f>
              <c:numCache>
                <c:formatCode>0.0</c:formatCode>
                <c:ptCount val="5"/>
                <c:pt idx="0">
                  <c:v>76.868327402135222</c:v>
                </c:pt>
                <c:pt idx="1">
                  <c:v>16.014234875444842</c:v>
                </c:pt>
                <c:pt idx="2">
                  <c:v>4.2704626334519578</c:v>
                </c:pt>
                <c:pt idx="3">
                  <c:v>2.4911032028469751</c:v>
                </c:pt>
                <c:pt idx="4">
                  <c:v>0.35587188612099641</c:v>
                </c:pt>
              </c:numCache>
            </c:numRef>
          </c:val>
          <c:extLst>
            <c:ext xmlns:c16="http://schemas.microsoft.com/office/drawing/2014/chart" uri="{C3380CC4-5D6E-409C-BE32-E72D297353CC}">
              <c16:uniqueId val="{00000000-98E2-42B2-8AB5-E53EBF581DA3}"/>
            </c:ext>
          </c:extLst>
        </c:ser>
        <c:ser>
          <c:idx val="2"/>
          <c:order val="1"/>
          <c:tx>
            <c:strRef>
              <c:f>CNIJE!$O$1</c:f>
              <c:strCache>
                <c:ptCount val="1"/>
                <c:pt idx="0">
                  <c:v>Mujeres</c:v>
                </c:pt>
              </c:strCache>
            </c:strRef>
          </c:tx>
          <c:spPr>
            <a:solidFill>
              <a:srgbClr val="7030A0"/>
            </a:solidFill>
            <a:ln>
              <a:no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chemeClr val="tx1"/>
                    </a:solidFill>
                    <a:latin typeface="Montserrat" panose="000005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CNIJE!$L$2:$L$6</c:f>
              <c:strCache>
                <c:ptCount val="5"/>
                <c:pt idx="0">
                  <c:v>Violencia familiar</c:v>
                </c:pt>
                <c:pt idx="1">
                  <c:v>Homicidio</c:v>
                </c:pt>
                <c:pt idx="2">
                  <c:v>Violación</c:v>
                </c:pt>
                <c:pt idx="3">
                  <c:v>Feminicidio</c:v>
                </c:pt>
                <c:pt idx="4">
                  <c:v>Desaparición forzada</c:v>
                </c:pt>
              </c:strCache>
            </c:strRef>
          </c:cat>
          <c:val>
            <c:numRef>
              <c:f>CNIJE!$O$2:$O$6</c:f>
              <c:numCache>
                <c:formatCode>0.0</c:formatCode>
                <c:ptCount val="5"/>
                <c:pt idx="0">
                  <c:v>81.25</c:v>
                </c:pt>
                <c:pt idx="1">
                  <c:v>9.375</c:v>
                </c:pt>
                <c:pt idx="2">
                  <c:v>5.7291666666666661</c:v>
                </c:pt>
                <c:pt idx="3">
                  <c:v>3.6458333333333335</c:v>
                </c:pt>
                <c:pt idx="4">
                  <c:v>0</c:v>
                </c:pt>
              </c:numCache>
            </c:numRef>
          </c:val>
          <c:extLst>
            <c:ext xmlns:c16="http://schemas.microsoft.com/office/drawing/2014/chart" uri="{C3380CC4-5D6E-409C-BE32-E72D297353CC}">
              <c16:uniqueId val="{00000001-98E2-42B2-8AB5-E53EBF581DA3}"/>
            </c:ext>
          </c:extLst>
        </c:ser>
        <c:ser>
          <c:idx val="1"/>
          <c:order val="2"/>
          <c:tx>
            <c:strRef>
              <c:f>CNIJE!$N$1</c:f>
              <c:strCache>
                <c:ptCount val="1"/>
                <c:pt idx="0">
                  <c:v>Hombres</c:v>
                </c:pt>
              </c:strCache>
            </c:strRef>
          </c:tx>
          <c:spPr>
            <a:solidFill>
              <a:srgbClr val="00B050"/>
            </a:solidFill>
            <a:ln>
              <a:noFill/>
            </a:ln>
            <a:effectLst/>
          </c:spPr>
          <c:invertIfNegative val="0"/>
          <c:dLbls>
            <c:dLbl>
              <c:idx val="3"/>
              <c:tx>
                <c:rich>
                  <a:bodyPr/>
                  <a:lstStyle/>
                  <a:p>
                    <a:r>
                      <a:rPr lang="en-US" sz="800"/>
                      <a:t>NA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C3-4B7C-B1F3-AAB8C08A1992}"/>
                </c:ext>
              </c:extLst>
            </c:dLbl>
            <c:spPr>
              <a:noFill/>
              <a:ln>
                <a:noFill/>
              </a:ln>
              <a:effectLst/>
            </c:spPr>
            <c:txPr>
              <a:bodyPr rot="-5400000" spcFirstLastPara="1" vertOverflow="ellipsis" wrap="square" anchor="ctr" anchorCtr="1"/>
              <a:lstStyle/>
              <a:p>
                <a:pPr>
                  <a:defRPr sz="700" b="0" i="0" u="none" strike="noStrike" kern="1200" baseline="0">
                    <a:solidFill>
                      <a:schemeClr val="tx1"/>
                    </a:solidFill>
                    <a:latin typeface="Montserrat" panose="000005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CNIJE!$L$2:$L$6</c:f>
              <c:strCache>
                <c:ptCount val="5"/>
                <c:pt idx="0">
                  <c:v>Violencia familiar</c:v>
                </c:pt>
                <c:pt idx="1">
                  <c:v>Homicidio</c:v>
                </c:pt>
                <c:pt idx="2">
                  <c:v>Violación</c:v>
                </c:pt>
                <c:pt idx="3">
                  <c:v>Feminicidio</c:v>
                </c:pt>
                <c:pt idx="4">
                  <c:v>Desaparición forzada</c:v>
                </c:pt>
              </c:strCache>
            </c:strRef>
          </c:cat>
          <c:val>
            <c:numRef>
              <c:f>CNIJE!$N$2:$N$6</c:f>
              <c:numCache>
                <c:formatCode>0.0</c:formatCode>
                <c:ptCount val="5"/>
                <c:pt idx="0">
                  <c:v>67.415730337078656</c:v>
                </c:pt>
                <c:pt idx="1">
                  <c:v>30.337078651685395</c:v>
                </c:pt>
                <c:pt idx="2">
                  <c:v>1.1235955056179776</c:v>
                </c:pt>
                <c:pt idx="3">
                  <c:v>0</c:v>
                </c:pt>
                <c:pt idx="4">
                  <c:v>1.1235955056179776</c:v>
                </c:pt>
              </c:numCache>
            </c:numRef>
          </c:val>
          <c:extLst>
            <c:ext xmlns:c16="http://schemas.microsoft.com/office/drawing/2014/chart" uri="{C3380CC4-5D6E-409C-BE32-E72D297353CC}">
              <c16:uniqueId val="{00000002-98E2-42B2-8AB5-E53EBF581DA3}"/>
            </c:ext>
          </c:extLst>
        </c:ser>
        <c:dLbls>
          <c:dLblPos val="outEnd"/>
          <c:showLegendKey val="0"/>
          <c:showVal val="1"/>
          <c:showCatName val="0"/>
          <c:showSerName val="0"/>
          <c:showPercent val="0"/>
          <c:showBubbleSize val="0"/>
        </c:dLbls>
        <c:gapWidth val="219"/>
        <c:overlap val="-27"/>
        <c:axId val="-1715320400"/>
        <c:axId val="-1715315504"/>
      </c:barChart>
      <c:catAx>
        <c:axId val="-171532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ontserrat" panose="00000500000000000000" pitchFamily="2" charset="0"/>
                <a:ea typeface="+mn-ea"/>
                <a:cs typeface="Arial" panose="020B0604020202020204" pitchFamily="34" charset="0"/>
              </a:defRPr>
            </a:pPr>
            <a:endParaRPr lang="es-MX"/>
          </a:p>
        </c:txPr>
        <c:crossAx val="-1715315504"/>
        <c:crosses val="autoZero"/>
        <c:auto val="1"/>
        <c:lblAlgn val="ctr"/>
        <c:lblOffset val="100"/>
        <c:noMultiLvlLbl val="0"/>
      </c:catAx>
      <c:valAx>
        <c:axId val="-1715315504"/>
        <c:scaling>
          <c:orientation val="minMax"/>
        </c:scaling>
        <c:delete val="1"/>
        <c:axPos val="l"/>
        <c:numFmt formatCode="0.0" sourceLinked="1"/>
        <c:majorTickMark val="none"/>
        <c:minorTickMark val="none"/>
        <c:tickLblPos val="nextTo"/>
        <c:crossAx val="-1715320400"/>
        <c:crosses val="autoZero"/>
        <c:crossBetween val="between"/>
      </c:valAx>
      <c:spPr>
        <a:noFill/>
        <a:ln>
          <a:noFill/>
        </a:ln>
        <a:effectLst/>
      </c:spPr>
    </c:plotArea>
    <c:legend>
      <c:legendPos val="b"/>
      <c:layout>
        <c:manualLayout>
          <c:xMode val="edge"/>
          <c:yMode val="edge"/>
          <c:x val="0.62715441819772533"/>
          <c:y val="2.9229335463501802E-2"/>
          <c:w val="0.37069095329429974"/>
          <c:h val="7.705085777321313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ontserrat" panose="00000500000000000000" pitchFamily="2"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563504561929764E-2"/>
          <c:y val="9.2592374080041145E-2"/>
          <c:w val="0.9704364954380702"/>
          <c:h val="0.6016637545667021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C09-489A-95D2-613FEFA5C63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C09-489A-95D2-613FEFA5C63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C09-489A-95D2-613FEFA5C63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C09-489A-95D2-613FEFA5C638}"/>
              </c:ext>
            </c:extLst>
          </c:dPt>
          <c:dLbls>
            <c:dLbl>
              <c:idx val="0"/>
              <c:layout>
                <c:manualLayout>
                  <c:x val="-0.10103466754155731"/>
                  <c:y val="1.921478565179352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09-489A-95D2-613FEFA5C638}"/>
                </c:ext>
              </c:extLst>
            </c:dLbl>
            <c:dLbl>
              <c:idx val="2"/>
              <c:layout>
                <c:manualLayout>
                  <c:x val="6.6894028871391079E-2"/>
                  <c:y val="1.457349081364829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09-489A-95D2-613FEFA5C638}"/>
                </c:ext>
              </c:extLst>
            </c:dLbl>
            <c:dLbl>
              <c:idx val="3"/>
              <c:layout>
                <c:manualLayout>
                  <c:x val="5.6394685039370077E-2"/>
                  <c:y val="-0.2818040974044910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09-489A-95D2-613FEFA5C6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Hoja1!$A$4:$A$7</c:f>
              <c:strCache>
                <c:ptCount val="4"/>
                <c:pt idx="0">
                  <c:v>Transgresión del derecho de las personas adultas mayores a tomar decisiones</c:v>
                </c:pt>
                <c:pt idx="1">
                  <c:v>Transgresión del derecho a la protección especial de las personas adultas mayores</c:v>
                </c:pt>
                <c:pt idx="2">
                  <c:v>Transgresión del derecho a vivir una vida sin ningún tipo de violencia y maltrato</c:v>
                </c:pt>
                <c:pt idx="3">
                  <c:v>Otra violación específica a los derechos de las personas adultas mayores</c:v>
                </c:pt>
              </c:strCache>
            </c:strRef>
          </c:cat>
          <c:val>
            <c:numRef>
              <c:f>Hoja1!$I$4:$I$7</c:f>
              <c:numCache>
                <c:formatCode>0.0%</c:formatCode>
                <c:ptCount val="4"/>
                <c:pt idx="0">
                  <c:v>3.0232558139534883E-2</c:v>
                </c:pt>
                <c:pt idx="1">
                  <c:v>1.2790697674418604E-2</c:v>
                </c:pt>
                <c:pt idx="2">
                  <c:v>1.1627906976744186E-3</c:v>
                </c:pt>
                <c:pt idx="3">
                  <c:v>0.95581395348837206</c:v>
                </c:pt>
              </c:numCache>
            </c:numRef>
          </c:val>
          <c:extLst>
            <c:ext xmlns:c16="http://schemas.microsoft.com/office/drawing/2014/chart" uri="{C3380CC4-5D6E-409C-BE32-E72D297353CC}">
              <c16:uniqueId val="{00000008-FC09-489A-95D2-613FEFA5C63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ontserrat Light" panose="00000400000000000000" pitchFamily="2" charset="0"/>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'V.Tot Muj 60+'!$B$17</c:f>
              <c:strCache>
                <c:ptCount val="1"/>
                <c:pt idx="0">
                  <c:v>Porcentaje</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ontserrat Light" panose="00000400000000000000" pitchFamily="2"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'V.Tot Muj 60+'!$A$18:$A$28</c:f>
              <c:strCache>
                <c:ptCount val="11"/>
                <c:pt idx="0">
                  <c:v>La han lastimado, golpeado o aventado cosas</c:v>
                </c:pt>
                <c:pt idx="1">
                  <c:v>Le piden que haga quehaceres que le cuesta trabajo realizar</c:v>
                </c:pt>
                <c:pt idx="2">
                  <c:v>La han amenazado con correrla o sacarla de la casa</c:v>
                </c:pt>
                <c:pt idx="3">
                  <c:v>La descuidan cuando se enferma o le dejan de comprar sus medicamentos, aunque tienen dinero para hacerlo</c:v>
                </c:pt>
                <c:pt idx="4">
                  <c:v>Se niegan a ayudarla cuando lo necesita</c:v>
                </c:pt>
                <c:pt idx="5">
                  <c:v>Le dejan de dar dinero, aunque tengan</c:v>
                </c:pt>
                <c:pt idx="6">
                  <c:v>Le han dicho o le hacen sentir que es un estorbo</c:v>
                </c:pt>
                <c:pt idx="7">
                  <c:v>Le gritan, la insultan o la ofenden</c:v>
                </c:pt>
                <c:pt idx="8">
                  <c:v>La dejan sola o la abandonan</c:v>
                </c:pt>
                <c:pt idx="9">
                  <c:v>Le dejan de hablar</c:v>
                </c:pt>
                <c:pt idx="10">
                  <c:v>Total</c:v>
                </c:pt>
              </c:strCache>
            </c:strRef>
          </c:cat>
          <c:val>
            <c:numRef>
              <c:f>'V.Tot Muj 60+'!$B$18:$B$28</c:f>
              <c:numCache>
                <c:formatCode>0.0</c:formatCode>
                <c:ptCount val="11"/>
                <c:pt idx="0">
                  <c:v>0.49527460558820502</c:v>
                </c:pt>
                <c:pt idx="1">
                  <c:v>0.87950495269088702</c:v>
                </c:pt>
                <c:pt idx="2">
                  <c:v>1.10841236391313</c:v>
                </c:pt>
                <c:pt idx="3">
                  <c:v>1.9207765859915</c:v>
                </c:pt>
                <c:pt idx="4">
                  <c:v>2.5076318101637498</c:v>
                </c:pt>
                <c:pt idx="5">
                  <c:v>2.6159838191390898</c:v>
                </c:pt>
                <c:pt idx="6">
                  <c:v>2.7205070962290501</c:v>
                </c:pt>
                <c:pt idx="7">
                  <c:v>3.2073187699553301</c:v>
                </c:pt>
                <c:pt idx="8">
                  <c:v>3.6728241575989902</c:v>
                </c:pt>
                <c:pt idx="9">
                  <c:v>6.2583987978443902</c:v>
                </c:pt>
                <c:pt idx="10">
                  <c:v>10.045312545342099</c:v>
                </c:pt>
              </c:numCache>
            </c:numRef>
          </c:val>
          <c:extLst>
            <c:ext xmlns:c16="http://schemas.microsoft.com/office/drawing/2014/chart" uri="{C3380CC4-5D6E-409C-BE32-E72D297353CC}">
              <c16:uniqueId val="{00000000-1EDB-4A85-A52A-D5E1FFFC37AE}"/>
            </c:ext>
          </c:extLst>
        </c:ser>
        <c:dLbls>
          <c:dLblPos val="outEnd"/>
          <c:showLegendKey val="0"/>
          <c:showVal val="1"/>
          <c:showCatName val="0"/>
          <c:showSerName val="0"/>
          <c:showPercent val="0"/>
          <c:showBubbleSize val="0"/>
        </c:dLbls>
        <c:gapWidth val="50"/>
        <c:axId val="-1715319312"/>
        <c:axId val="-1715308976"/>
      </c:barChart>
      <c:catAx>
        <c:axId val="-171531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ontserrat Light" panose="00000400000000000000" pitchFamily="2" charset="0"/>
                <a:ea typeface="+mn-ea"/>
                <a:cs typeface="+mn-cs"/>
              </a:defRPr>
            </a:pPr>
            <a:endParaRPr lang="es-MX"/>
          </a:p>
        </c:txPr>
        <c:crossAx val="-1715308976"/>
        <c:crosses val="autoZero"/>
        <c:auto val="1"/>
        <c:lblAlgn val="ctr"/>
        <c:lblOffset val="100"/>
        <c:noMultiLvlLbl val="0"/>
      </c:catAx>
      <c:valAx>
        <c:axId val="-1715308976"/>
        <c:scaling>
          <c:orientation val="minMax"/>
        </c:scaling>
        <c:delete val="1"/>
        <c:axPos val="b"/>
        <c:numFmt formatCode="0.0" sourceLinked="1"/>
        <c:majorTickMark val="none"/>
        <c:minorTickMark val="none"/>
        <c:tickLblPos val="nextTo"/>
        <c:crossAx val="-171531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ontserrat Light" panose="00000400000000000000" pitchFamily="2"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Agresores!$D$2</c:f>
              <c:strCache>
                <c:ptCount val="1"/>
                <c:pt idx="0">
                  <c:v>Relativos</c:v>
                </c:pt>
              </c:strCache>
            </c:strRef>
          </c:tx>
          <c:spPr>
            <a:solidFill>
              <a:srgbClr val="9966FF"/>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ontserrat Light" panose="00000400000000000000" pitchFamily="2"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Agresores!$B$3:$B$7</c:f>
              <c:strCache>
                <c:ptCount val="5"/>
                <c:pt idx="0">
                  <c:v>No familiar(es)</c:v>
                </c:pt>
                <c:pt idx="1">
                  <c:v>Su(s) nieta(s) o nieto(s)</c:v>
                </c:pt>
                <c:pt idx="2">
                  <c:v>Su(s) otro(s) familiar(es)</c:v>
                </c:pt>
                <c:pt idx="3">
                  <c:v>Su(s) hija(s)</c:v>
                </c:pt>
                <c:pt idx="4">
                  <c:v>Su(s) hijo(s)</c:v>
                </c:pt>
              </c:strCache>
            </c:strRef>
          </c:cat>
          <c:val>
            <c:numRef>
              <c:f>Agresores!$D$3:$D$7</c:f>
              <c:numCache>
                <c:formatCode>0.0</c:formatCode>
                <c:ptCount val="5"/>
                <c:pt idx="0">
                  <c:v>4.79158502799236</c:v>
                </c:pt>
                <c:pt idx="1">
                  <c:v>7.6361048007650973</c:v>
                </c:pt>
                <c:pt idx="2">
                  <c:v>24.622760816724714</c:v>
                </c:pt>
                <c:pt idx="3">
                  <c:v>29.48333337900532</c:v>
                </c:pt>
                <c:pt idx="4">
                  <c:v>33.452377363867797</c:v>
                </c:pt>
              </c:numCache>
            </c:numRef>
          </c:val>
          <c:extLst>
            <c:ext xmlns:c16="http://schemas.microsoft.com/office/drawing/2014/chart" uri="{C3380CC4-5D6E-409C-BE32-E72D297353CC}">
              <c16:uniqueId val="{00000000-FE65-4281-80FC-BFAACFCCF25A}"/>
            </c:ext>
          </c:extLst>
        </c:ser>
        <c:dLbls>
          <c:dLblPos val="outEnd"/>
          <c:showLegendKey val="0"/>
          <c:showVal val="1"/>
          <c:showCatName val="0"/>
          <c:showSerName val="0"/>
          <c:showPercent val="0"/>
          <c:showBubbleSize val="0"/>
        </c:dLbls>
        <c:gapWidth val="50"/>
        <c:axId val="-1715317136"/>
        <c:axId val="-1715313872"/>
      </c:barChart>
      <c:catAx>
        <c:axId val="-171531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ontserrat" panose="00000500000000000000" pitchFamily="2" charset="0"/>
                <a:ea typeface="+mn-ea"/>
                <a:cs typeface="+mn-cs"/>
              </a:defRPr>
            </a:pPr>
            <a:endParaRPr lang="es-MX"/>
          </a:p>
        </c:txPr>
        <c:crossAx val="-1715313872"/>
        <c:crosses val="autoZero"/>
        <c:auto val="1"/>
        <c:lblAlgn val="ctr"/>
        <c:lblOffset val="100"/>
        <c:noMultiLvlLbl val="0"/>
      </c:catAx>
      <c:valAx>
        <c:axId val="-1715313872"/>
        <c:scaling>
          <c:orientation val="minMax"/>
        </c:scaling>
        <c:delete val="1"/>
        <c:axPos val="b"/>
        <c:numFmt formatCode="0.0" sourceLinked="1"/>
        <c:majorTickMark val="none"/>
        <c:minorTickMark val="none"/>
        <c:tickLblPos val="nextTo"/>
        <c:crossAx val="-1715317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ontserrat Light" panose="00000400000000000000" pitchFamily="2"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'V.Tot por Discapacidad'!$K$5</c:f>
              <c:strCache>
                <c:ptCount val="1"/>
                <c:pt idx="0">
                  <c:v>Prevalencia</c:v>
                </c:pt>
              </c:strCache>
            </c:strRef>
          </c:tx>
          <c:spPr>
            <a:solidFill>
              <a:srgbClr val="002060"/>
            </a:solidFill>
            <a:ln>
              <a:noFill/>
            </a:ln>
            <a:effectLst/>
          </c:spPr>
          <c:invertIfNegative val="0"/>
          <c:dLbls>
            <c:dLbl>
              <c:idx val="1"/>
              <c:tx>
                <c:rich>
                  <a:bodyPr/>
                  <a:lstStyle/>
                  <a:p>
                    <a:fld id="{44FFDEE9-5B2B-4245-9C5C-3F565EC16DB6}" type="VALUE">
                      <a:rPr lang="en-US"/>
                      <a:pPr/>
                      <a:t>[VALOR]</a:t>
                    </a:fld>
                    <a:endParaRPr lang="es-ES_tradn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6F9-47E8-84ED-474A2FEFBFA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ontserrat Light" panose="00000400000000000000" pitchFamily="2"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'V.Tot por Discapacidad'!$J$6:$J$9</c:f>
              <c:strCache>
                <c:ptCount val="4"/>
                <c:pt idx="0">
                  <c:v>Total</c:v>
                </c:pt>
                <c:pt idx="1">
                  <c:v>Con discapacidad</c:v>
                </c:pt>
                <c:pt idx="2">
                  <c:v>Con limitacion</c:v>
                </c:pt>
                <c:pt idx="3">
                  <c:v>Sin discapacidad</c:v>
                </c:pt>
              </c:strCache>
            </c:strRef>
          </c:cat>
          <c:val>
            <c:numRef>
              <c:f>'V.Tot por Discapacidad'!$K$6:$K$9</c:f>
              <c:numCache>
                <c:formatCode>0.0</c:formatCode>
                <c:ptCount val="4"/>
                <c:pt idx="0">
                  <c:v>10.045312545342099</c:v>
                </c:pt>
                <c:pt idx="1">
                  <c:v>15.1457475502127</c:v>
                </c:pt>
                <c:pt idx="2">
                  <c:v>9.1341647843360594</c:v>
                </c:pt>
                <c:pt idx="3">
                  <c:v>5.1371749867194998</c:v>
                </c:pt>
              </c:numCache>
            </c:numRef>
          </c:val>
          <c:extLst>
            <c:ext xmlns:c16="http://schemas.microsoft.com/office/drawing/2014/chart" uri="{C3380CC4-5D6E-409C-BE32-E72D297353CC}">
              <c16:uniqueId val="{00000000-5793-4B9E-8463-D702E572C68C}"/>
            </c:ext>
          </c:extLst>
        </c:ser>
        <c:dLbls>
          <c:showLegendKey val="0"/>
          <c:showVal val="0"/>
          <c:showCatName val="0"/>
          <c:showSerName val="0"/>
          <c:showPercent val="0"/>
          <c:showBubbleSize val="0"/>
        </c:dLbls>
        <c:gapWidth val="50"/>
        <c:overlap val="-27"/>
        <c:axId val="-1715313328"/>
        <c:axId val="-1715312240"/>
      </c:barChart>
      <c:catAx>
        <c:axId val="-171531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ontserrat Light" panose="00000400000000000000" pitchFamily="2" charset="0"/>
                <a:ea typeface="+mn-ea"/>
                <a:cs typeface="Arial" panose="020B0604020202020204" pitchFamily="34" charset="0"/>
              </a:defRPr>
            </a:pPr>
            <a:endParaRPr lang="es-MX"/>
          </a:p>
        </c:txPr>
        <c:crossAx val="-1715312240"/>
        <c:crosses val="autoZero"/>
        <c:auto val="1"/>
        <c:lblAlgn val="ctr"/>
        <c:lblOffset val="100"/>
        <c:noMultiLvlLbl val="0"/>
      </c:catAx>
      <c:valAx>
        <c:axId val="-1715312240"/>
        <c:scaling>
          <c:orientation val="minMax"/>
          <c:max val="18"/>
        </c:scaling>
        <c:delete val="1"/>
        <c:axPos val="l"/>
        <c:numFmt formatCode="0.0" sourceLinked="1"/>
        <c:majorTickMark val="none"/>
        <c:minorTickMark val="none"/>
        <c:tickLblPos val="nextTo"/>
        <c:crossAx val="-1715313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ontserrat Light" panose="00000400000000000000" pitchFamily="2"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'V.Tot - Cond.Etn'!$K$2</c:f>
              <c:strCache>
                <c:ptCount val="1"/>
                <c:pt idx="0">
                  <c:v>Prevalencia</c:v>
                </c:pt>
              </c:strCache>
            </c:strRef>
          </c:tx>
          <c:spPr>
            <a:solidFill>
              <a:schemeClr val="accent1"/>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EE94-414D-B5A5-57F603B95718}"/>
              </c:ext>
            </c:extLst>
          </c:dPt>
          <c:dPt>
            <c:idx val="1"/>
            <c:invertIfNegative val="0"/>
            <c:bubble3D val="0"/>
            <c:spPr>
              <a:solidFill>
                <a:srgbClr val="9966FF"/>
              </a:solidFill>
              <a:ln>
                <a:noFill/>
              </a:ln>
              <a:effectLst/>
            </c:spPr>
            <c:extLst>
              <c:ext xmlns:c16="http://schemas.microsoft.com/office/drawing/2014/chart" uri="{C3380CC4-5D6E-409C-BE32-E72D297353CC}">
                <c16:uniqueId val="{00000003-EE94-414D-B5A5-57F603B95718}"/>
              </c:ext>
            </c:extLst>
          </c:dPt>
          <c:dPt>
            <c:idx val="2"/>
            <c:invertIfNegative val="0"/>
            <c:bubble3D val="0"/>
            <c:spPr>
              <a:solidFill>
                <a:srgbClr val="9966FF"/>
              </a:solidFill>
              <a:ln>
                <a:noFill/>
              </a:ln>
              <a:effectLst/>
            </c:spPr>
            <c:extLst>
              <c:ext xmlns:c16="http://schemas.microsoft.com/office/drawing/2014/chart" uri="{C3380CC4-5D6E-409C-BE32-E72D297353CC}">
                <c16:uniqueId val="{00000005-EE94-414D-B5A5-57F603B95718}"/>
              </c:ext>
            </c:extLst>
          </c:dPt>
          <c:dPt>
            <c:idx val="3"/>
            <c:invertIfNegative val="0"/>
            <c:bubble3D val="0"/>
            <c:spPr>
              <a:solidFill>
                <a:srgbClr val="7030A0"/>
              </a:solidFill>
              <a:ln>
                <a:noFill/>
              </a:ln>
              <a:effectLst/>
            </c:spPr>
            <c:extLst>
              <c:ext xmlns:c16="http://schemas.microsoft.com/office/drawing/2014/chart" uri="{C3380CC4-5D6E-409C-BE32-E72D297353CC}">
                <c16:uniqueId val="{00000007-EE94-414D-B5A5-57F603B95718}"/>
              </c:ext>
            </c:extLst>
          </c:dPt>
          <c:dPt>
            <c:idx val="4"/>
            <c:invertIfNegative val="0"/>
            <c:bubble3D val="0"/>
            <c:spPr>
              <a:solidFill>
                <a:srgbClr val="7030A0"/>
              </a:solidFill>
              <a:ln>
                <a:noFill/>
              </a:ln>
              <a:effectLst/>
            </c:spPr>
            <c:extLst>
              <c:ext xmlns:c16="http://schemas.microsoft.com/office/drawing/2014/chart" uri="{C3380CC4-5D6E-409C-BE32-E72D297353CC}">
                <c16:uniqueId val="{00000009-EE94-414D-B5A5-57F603B95718}"/>
              </c:ext>
            </c:extLst>
          </c:dPt>
          <c:dPt>
            <c:idx val="5"/>
            <c:invertIfNegative val="0"/>
            <c:bubble3D val="0"/>
            <c:spPr>
              <a:solidFill>
                <a:srgbClr val="DEB3FF"/>
              </a:solidFill>
              <a:ln>
                <a:noFill/>
              </a:ln>
              <a:effectLst/>
            </c:spPr>
            <c:extLst>
              <c:ext xmlns:c16="http://schemas.microsoft.com/office/drawing/2014/chart" uri="{C3380CC4-5D6E-409C-BE32-E72D297353CC}">
                <c16:uniqueId val="{0000000B-EE94-414D-B5A5-57F603B95718}"/>
              </c:ext>
            </c:extLst>
          </c:dPt>
          <c:dPt>
            <c:idx val="6"/>
            <c:invertIfNegative val="0"/>
            <c:bubble3D val="0"/>
            <c:spPr>
              <a:solidFill>
                <a:srgbClr val="DEB3FF"/>
              </a:solidFill>
              <a:ln>
                <a:noFill/>
              </a:ln>
              <a:effectLst/>
            </c:spPr>
            <c:extLst>
              <c:ext xmlns:c16="http://schemas.microsoft.com/office/drawing/2014/chart" uri="{C3380CC4-5D6E-409C-BE32-E72D297353CC}">
                <c16:uniqueId val="{0000000D-EE94-414D-B5A5-57F603B95718}"/>
              </c:ext>
            </c:extLst>
          </c:dPt>
          <c:dPt>
            <c:idx val="7"/>
            <c:invertIfNegative val="0"/>
            <c:bubble3D val="0"/>
            <c:spPr>
              <a:solidFill>
                <a:srgbClr val="DEB3FF"/>
              </a:solidFill>
              <a:ln>
                <a:noFill/>
              </a:ln>
              <a:effectLst/>
            </c:spPr>
            <c:extLst>
              <c:ext xmlns:c16="http://schemas.microsoft.com/office/drawing/2014/chart" uri="{C3380CC4-5D6E-409C-BE32-E72D297353CC}">
                <c16:uniqueId val="{0000000F-EE94-414D-B5A5-57F603B95718}"/>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ontserrat Light" panose="00000400000000000000" pitchFamily="2"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'V.Tot - Cond.Etn'!$I$3:$J$10</c:f>
              <c:multiLvlStrCache>
                <c:ptCount val="8"/>
                <c:lvl>
                  <c:pt idx="0">
                    <c:v>Total</c:v>
                  </c:pt>
                  <c:pt idx="1">
                    <c:v>Sí habla alguna lengua indígena 
 y/o se considera indígena</c:v>
                  </c:pt>
                  <c:pt idx="2">
                    <c:v>No habla alguna lengua indígena 
 y no se considera indígena</c:v>
                  </c:pt>
                  <c:pt idx="3">
                    <c:v>Habla alguna lengua indigena</c:v>
                  </c:pt>
                  <c:pt idx="4">
                    <c:v>No habla alguna lengua indigena</c:v>
                  </c:pt>
                  <c:pt idx="5">
                    <c:v>Se considera indigena</c:v>
                  </c:pt>
                  <c:pt idx="6">
                    <c:v>No considera indigena</c:v>
                  </c:pt>
                  <c:pt idx="7">
                    <c:v>No sabe</c:v>
                  </c:pt>
                </c:lvl>
                <c:lvl>
                  <c:pt idx="1">
                    <c:v>Condición indígena</c:v>
                  </c:pt>
                  <c:pt idx="3">
                    <c:v>Habla indígena</c:v>
                  </c:pt>
                  <c:pt idx="5">
                    <c:v>Pertenencia indígena</c:v>
                  </c:pt>
                </c:lvl>
              </c:multiLvlStrCache>
            </c:multiLvlStrRef>
          </c:cat>
          <c:val>
            <c:numRef>
              <c:f>'V.Tot - Cond.Etn'!$K$3:$K$10</c:f>
              <c:numCache>
                <c:formatCode>0.0</c:formatCode>
                <c:ptCount val="8"/>
                <c:pt idx="0">
                  <c:v>10.045312545342099</c:v>
                </c:pt>
                <c:pt idx="1">
                  <c:v>10.7107035446744</c:v>
                </c:pt>
                <c:pt idx="2">
                  <c:v>9.7758780971797901</c:v>
                </c:pt>
                <c:pt idx="3">
                  <c:v>11.240501935884</c:v>
                </c:pt>
                <c:pt idx="4">
                  <c:v>9.9448027306171092</c:v>
                </c:pt>
                <c:pt idx="5">
                  <c:v>10.738041179096101</c:v>
                </c:pt>
                <c:pt idx="6">
                  <c:v>9.7515379182381707</c:v>
                </c:pt>
                <c:pt idx="7">
                  <c:v>10.727597609980499</c:v>
                </c:pt>
              </c:numCache>
            </c:numRef>
          </c:val>
          <c:extLst>
            <c:ext xmlns:c16="http://schemas.microsoft.com/office/drawing/2014/chart" uri="{C3380CC4-5D6E-409C-BE32-E72D297353CC}">
              <c16:uniqueId val="{00000010-EE94-414D-B5A5-57F603B95718}"/>
            </c:ext>
          </c:extLst>
        </c:ser>
        <c:dLbls>
          <c:dLblPos val="outEnd"/>
          <c:showLegendKey val="0"/>
          <c:showVal val="1"/>
          <c:showCatName val="0"/>
          <c:showSerName val="0"/>
          <c:showPercent val="0"/>
          <c:showBubbleSize val="0"/>
        </c:dLbls>
        <c:gapWidth val="80"/>
        <c:axId val="-1715316592"/>
        <c:axId val="-1715314960"/>
      </c:barChart>
      <c:catAx>
        <c:axId val="-17153165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50" b="1" i="0" u="none" strike="noStrike" kern="1200" baseline="0">
                <a:solidFill>
                  <a:sysClr val="windowText" lastClr="000000"/>
                </a:solidFill>
                <a:latin typeface="Montserrat Light" panose="00000400000000000000" pitchFamily="2" charset="0"/>
                <a:ea typeface="+mn-ea"/>
                <a:cs typeface="+mn-cs"/>
              </a:defRPr>
            </a:pPr>
            <a:endParaRPr lang="es-MX"/>
          </a:p>
        </c:txPr>
        <c:crossAx val="-1715314960"/>
        <c:crosses val="autoZero"/>
        <c:auto val="1"/>
        <c:lblAlgn val="ctr"/>
        <c:lblOffset val="100"/>
        <c:noMultiLvlLbl val="0"/>
      </c:catAx>
      <c:valAx>
        <c:axId val="-1715314960"/>
        <c:scaling>
          <c:orientation val="minMax"/>
        </c:scaling>
        <c:delete val="1"/>
        <c:axPos val="l"/>
        <c:numFmt formatCode="0.0" sourceLinked="1"/>
        <c:majorTickMark val="none"/>
        <c:minorTickMark val="none"/>
        <c:tickLblPos val="nextTo"/>
        <c:crossAx val="-1715316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Montserrat" panose="00000500000000000000" pitchFamily="2"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8729046369203848"/>
          <c:y val="9.4906404026229393E-2"/>
          <c:w val="0.43653018372703406"/>
          <c:h val="0.72755030621172345"/>
        </c:manualLayout>
      </c:layout>
      <c:doughnutChart>
        <c:varyColors val="1"/>
        <c:ser>
          <c:idx val="0"/>
          <c:order val="0"/>
          <c:dPt>
            <c:idx val="0"/>
            <c:bubble3D val="0"/>
            <c:explosion val="6"/>
            <c:spPr>
              <a:solidFill>
                <a:schemeClr val="accent2">
                  <a:shade val="76000"/>
                </a:schemeClr>
              </a:solidFill>
              <a:ln w="19050">
                <a:solidFill>
                  <a:schemeClr val="lt1"/>
                </a:solidFill>
              </a:ln>
              <a:effectLst/>
            </c:spPr>
            <c:extLst>
              <c:ext xmlns:c16="http://schemas.microsoft.com/office/drawing/2014/chart" uri="{C3380CC4-5D6E-409C-BE32-E72D297353CC}">
                <c16:uniqueId val="{00000001-0FBC-4A3B-903F-167F9D125E16}"/>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0FBC-4A3B-903F-167F9D125E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'[TABLAS_ADULTO MAYORES.xlsx]Hoja4'!$C$17:$D$17</c:f>
              <c:strCache>
                <c:ptCount val="2"/>
                <c:pt idx="0">
                  <c:v>Condición de victimización en Hombres </c:v>
                </c:pt>
                <c:pt idx="1">
                  <c:v>Condición de victimización en Mujeres</c:v>
                </c:pt>
              </c:strCache>
            </c:strRef>
          </c:cat>
          <c:val>
            <c:numRef>
              <c:f>'[TABLAS_ADULTO MAYORES.xlsx]Hoja4'!$C$18:$D$18</c:f>
              <c:numCache>
                <c:formatCode>0%</c:formatCode>
                <c:ptCount val="2"/>
                <c:pt idx="0">
                  <c:v>0.49</c:v>
                </c:pt>
                <c:pt idx="1">
                  <c:v>0.51</c:v>
                </c:pt>
              </c:numCache>
            </c:numRef>
          </c:val>
          <c:extLst>
            <c:ext xmlns:c16="http://schemas.microsoft.com/office/drawing/2014/chart" uri="{C3380CC4-5D6E-409C-BE32-E72D297353CC}">
              <c16:uniqueId val="{00000004-0FBC-4A3B-903F-167F9D125E16}"/>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ontserrat Light" panose="00000400000000000000" pitchFamily="2"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740146058576251"/>
          <c:y val="0.10342453342022641"/>
          <c:w val="0.46278773582310617"/>
          <c:h val="0.7891762203341619"/>
        </c:manualLayout>
      </c:layout>
      <c:barChart>
        <c:barDir val="bar"/>
        <c:grouping val="clustered"/>
        <c:varyColors val="0"/>
        <c:ser>
          <c:idx val="2"/>
          <c:order val="2"/>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8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'11.4'!$A$11:$A$19</c:f>
              <c:strCache>
                <c:ptCount val="9"/>
                <c:pt idx="0">
                  <c:v>Le enviaron mensajes o publicaron comentarios sobre usted, con insinuaciones sexuales, insultos u ofensas sexuales, que a usted le molestaron u ofendieron</c:v>
                </c:pt>
                <c:pt idx="1">
                  <c:v>Le dijeron piropos groseros u ofensivos de tipo sexual o sobre su cuerpo que a usted le molestaron u ofendieron</c:v>
                </c:pt>
                <c:pt idx="2">
                  <c:v>Le enviaron mensajes, fotos, videos o publicaciones con insinuaciones, insultos u ofensas sexuales que fueron ofensivos o amenazantes a través del celular, correo electrónico o redes sociales</c:v>
                </c:pt>
                <c:pt idx="3">
                  <c:v>Alguna persona le mostró sus partes íntimas o se tocó sus partes íntimas enfrente de usted, y usted se sintió molesta(o), ofendida(o), o atemorizada(o)</c:v>
                </c:pt>
                <c:pt idx="4">
                  <c:v>Le manosearon, tocaron, besaron o se le arrimaron, recargaron o encimaron con fines sexuales sin su consentimiento</c:v>
                </c:pt>
                <c:pt idx="5">
                  <c:v>Alguien intentó obligarle o forzarle usando la fuerza física, engaños, o chantajes a tener relaciones sexuales sin su consentimiento, o en contra de su voluntad</c:v>
                </c:pt>
                <c:pt idx="6">
                  <c:v>Le ofrecieron dinero, regalos u otro tipo de bienes a cambio de algún intercambio de tipo sexual, que a usted le pareció ofensivo o humillante</c:v>
                </c:pt>
                <c:pt idx="7">
                  <c:v>Le obligaron a mirar escenas o actos sexuales o pornográficos</c:v>
                </c:pt>
                <c:pt idx="8">
                  <c:v>Alguna persona le obligó a tener relaciones sexuales en contra de su voluntad</c:v>
                </c:pt>
              </c:strCache>
            </c:strRef>
          </c:cat>
          <c:val>
            <c:numRef>
              <c:f>'11.4'!$D$11:$D$19</c:f>
              <c:numCache>
                <c:formatCode>###\ ###\ ###\ ##0</c:formatCode>
                <c:ptCount val="9"/>
                <c:pt idx="0">
                  <c:v>109463</c:v>
                </c:pt>
                <c:pt idx="1">
                  <c:v>88517</c:v>
                </c:pt>
                <c:pt idx="2">
                  <c:v>66856</c:v>
                </c:pt>
                <c:pt idx="3">
                  <c:v>66354</c:v>
                </c:pt>
                <c:pt idx="4">
                  <c:v>27097</c:v>
                </c:pt>
                <c:pt idx="5">
                  <c:v>18749</c:v>
                </c:pt>
                <c:pt idx="6">
                  <c:v>14012</c:v>
                </c:pt>
                <c:pt idx="7">
                  <c:v>4851</c:v>
                </c:pt>
                <c:pt idx="8">
                  <c:v>4810</c:v>
                </c:pt>
              </c:numCache>
            </c:numRef>
          </c:val>
          <c:extLst>
            <c:ext xmlns:c16="http://schemas.microsoft.com/office/drawing/2014/chart" uri="{C3380CC4-5D6E-409C-BE32-E72D297353CC}">
              <c16:uniqueId val="{00000000-D829-481C-AB8D-C27282296437}"/>
            </c:ext>
          </c:extLst>
        </c:ser>
        <c:dLbls>
          <c:dLblPos val="outEnd"/>
          <c:showLegendKey val="0"/>
          <c:showVal val="1"/>
          <c:showCatName val="0"/>
          <c:showSerName val="0"/>
          <c:showPercent val="0"/>
          <c:showBubbleSize val="0"/>
        </c:dLbls>
        <c:gapWidth val="182"/>
        <c:axId val="-1594352400"/>
        <c:axId val="-1594349680"/>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8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'11.4'!$A$11:$A$19</c15:sqref>
                        </c15:formulaRef>
                      </c:ext>
                    </c:extLst>
                    <c:strCache>
                      <c:ptCount val="9"/>
                      <c:pt idx="0">
                        <c:v>Le enviaron mensajes o publicaron comentarios sobre usted, con insinuaciones sexuales, insultos u ofensas sexuales, que a usted le molestaron u ofendieron</c:v>
                      </c:pt>
                      <c:pt idx="1">
                        <c:v>Le dijeron piropos groseros u ofensivos de tipo sexual o sobre su cuerpo que a usted le molestaron u ofendieron</c:v>
                      </c:pt>
                      <c:pt idx="2">
                        <c:v>Le enviaron mensajes, fotos, videos o publicaciones con insinuaciones, insultos u ofensas sexuales que fueron ofensivos o amenazantes a través del celular, correo electrónico o redes sociales</c:v>
                      </c:pt>
                      <c:pt idx="3">
                        <c:v>Alguna persona le mostró sus partes íntimas o se tocó sus partes íntimas enfrente de usted, y usted se sintió molesta(o), ofendida(o), o atemorizada(o)</c:v>
                      </c:pt>
                      <c:pt idx="4">
                        <c:v>Le manosearon, tocaron, besaron o se le arrimaron, recargaron o encimaron con fines sexuales sin su consentimiento</c:v>
                      </c:pt>
                      <c:pt idx="5">
                        <c:v>Alguien intentó obligarle o forzarle usando la fuerza física, engaños, o chantajes a tener relaciones sexuales sin su consentimiento, o en contra de su voluntad</c:v>
                      </c:pt>
                      <c:pt idx="6">
                        <c:v>Le ofrecieron dinero, regalos u otro tipo de bienes a cambio de algún intercambio de tipo sexual, que a usted le pareció ofensivo o humillante</c:v>
                      </c:pt>
                      <c:pt idx="7">
                        <c:v>Le obligaron a mirar escenas o actos sexuales o pornográficos</c:v>
                      </c:pt>
                      <c:pt idx="8">
                        <c:v>Alguna persona le obligó a tener relaciones sexuales en contra de su voluntad</c:v>
                      </c:pt>
                    </c:strCache>
                  </c:strRef>
                </c:cat>
                <c:val>
                  <c:numRef>
                    <c:extLst>
                      <c:ext uri="{02D57815-91ED-43cb-92C2-25804820EDAC}">
                        <c15:formulaRef>
                          <c15:sqref>'11.4'!$B$11:$B$19</c15:sqref>
                        </c15:formulaRef>
                      </c:ext>
                    </c:extLst>
                    <c:numCache>
                      <c:formatCode>General</c:formatCode>
                      <c:ptCount val="9"/>
                    </c:numCache>
                  </c:numRef>
                </c:val>
                <c:extLst>
                  <c:ext xmlns:c16="http://schemas.microsoft.com/office/drawing/2014/chart" uri="{C3380CC4-5D6E-409C-BE32-E72D297353CC}">
                    <c16:uniqueId val="{00000001-D829-481C-AB8D-C27282296437}"/>
                  </c:ext>
                </c:extLst>
              </c15:ser>
            </c15:filteredBarSeries>
            <c15:filteredBarSeries>
              <c15:ser>
                <c:idx val="1"/>
                <c:order val="1"/>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8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'11.4'!$A$11:$A$19</c15:sqref>
                        </c15:formulaRef>
                      </c:ext>
                    </c:extLst>
                    <c:strCache>
                      <c:ptCount val="9"/>
                      <c:pt idx="0">
                        <c:v>Le enviaron mensajes o publicaron comentarios sobre usted, con insinuaciones sexuales, insultos u ofensas sexuales, que a usted le molestaron u ofendieron</c:v>
                      </c:pt>
                      <c:pt idx="1">
                        <c:v>Le dijeron piropos groseros u ofensivos de tipo sexual o sobre su cuerpo que a usted le molestaron u ofendieron</c:v>
                      </c:pt>
                      <c:pt idx="2">
                        <c:v>Le enviaron mensajes, fotos, videos o publicaciones con insinuaciones, insultos u ofensas sexuales que fueron ofensivos o amenazantes a través del celular, correo electrónico o redes sociales</c:v>
                      </c:pt>
                      <c:pt idx="3">
                        <c:v>Alguna persona le mostró sus partes íntimas o se tocó sus partes íntimas enfrente de usted, y usted se sintió molesta(o), ofendida(o), o atemorizada(o)</c:v>
                      </c:pt>
                      <c:pt idx="4">
                        <c:v>Le manosearon, tocaron, besaron o se le arrimaron, recargaron o encimaron con fines sexuales sin su consentimiento</c:v>
                      </c:pt>
                      <c:pt idx="5">
                        <c:v>Alguien intentó obligarle o forzarle usando la fuerza física, engaños, o chantajes a tener relaciones sexuales sin su consentimiento, o en contra de su voluntad</c:v>
                      </c:pt>
                      <c:pt idx="6">
                        <c:v>Le ofrecieron dinero, regalos u otro tipo de bienes a cambio de algún intercambio de tipo sexual, que a usted le pareció ofensivo o humillante</c:v>
                      </c:pt>
                      <c:pt idx="7">
                        <c:v>Le obligaron a mirar escenas o actos sexuales o pornográficos</c:v>
                      </c:pt>
                      <c:pt idx="8">
                        <c:v>Alguna persona le obligó a tener relaciones sexuales en contra de su voluntad</c:v>
                      </c:pt>
                    </c:strCache>
                  </c:strRef>
                </c:cat>
                <c:val>
                  <c:numRef>
                    <c:extLst xmlns:c15="http://schemas.microsoft.com/office/drawing/2012/chart">
                      <c:ext xmlns:c15="http://schemas.microsoft.com/office/drawing/2012/chart" uri="{02D57815-91ED-43cb-92C2-25804820EDAC}">
                        <c15:formulaRef>
                          <c15:sqref>'11.4'!$C$11:$C$19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D829-481C-AB8D-C27282296437}"/>
                  </c:ext>
                </c:extLst>
              </c15:ser>
            </c15:filteredBarSeries>
          </c:ext>
        </c:extLst>
      </c:barChart>
      <c:catAx>
        <c:axId val="-1594352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20" b="0" i="0" u="none" strike="noStrike" kern="1200" baseline="0">
                <a:solidFill>
                  <a:schemeClr val="tx1">
                    <a:lumMod val="65000"/>
                    <a:lumOff val="35000"/>
                  </a:schemeClr>
                </a:solidFill>
                <a:latin typeface="Arial" panose="020B0604020202020204" pitchFamily="34" charset="0"/>
                <a:ea typeface="+mn-ea"/>
                <a:cs typeface="+mn-cs"/>
              </a:defRPr>
            </a:pPr>
            <a:endParaRPr lang="es-MX"/>
          </a:p>
        </c:txPr>
        <c:crossAx val="-1594349680"/>
        <c:crosses val="autoZero"/>
        <c:auto val="1"/>
        <c:lblAlgn val="r"/>
        <c:lblOffset val="100"/>
        <c:noMultiLvlLbl val="0"/>
      </c:catAx>
      <c:valAx>
        <c:axId val="-1594349680"/>
        <c:scaling>
          <c:orientation val="minMax"/>
        </c:scaling>
        <c:delete val="0"/>
        <c:axPos val="b"/>
        <c:majorGridlines>
          <c:spPr>
            <a:ln w="9525" cap="flat" cmpd="sng" algn="ctr">
              <a:solidFill>
                <a:schemeClr val="tx1">
                  <a:lumMod val="15000"/>
                  <a:lumOff val="85000"/>
                </a:schemeClr>
              </a:solidFill>
              <a:round/>
            </a:ln>
            <a:effectLst/>
          </c:spPr>
        </c:majorGridlines>
        <c:numFmt formatCode="###\ ###\ ###\ ##0" sourceLinked="1"/>
        <c:majorTickMark val="none"/>
        <c:minorTickMark val="none"/>
        <c:tickLblPos val="nextTo"/>
        <c:spPr>
          <a:noFill/>
          <a:ln>
            <a:noFill/>
          </a:ln>
          <a:effectLst/>
        </c:spPr>
        <c:txPr>
          <a:bodyPr rot="-60000000" spcFirstLastPara="1" vertOverflow="ellipsis" vert="horz" wrap="square" anchor="ctr" anchorCtr="1"/>
          <a:lstStyle/>
          <a:p>
            <a:pPr>
              <a:defRPr sz="780" b="0" i="0" u="none" strike="noStrike" kern="1200" baseline="0">
                <a:solidFill>
                  <a:schemeClr val="tx1">
                    <a:lumMod val="65000"/>
                    <a:lumOff val="35000"/>
                  </a:schemeClr>
                </a:solidFill>
                <a:latin typeface="+mn-lt"/>
                <a:ea typeface="+mn-ea"/>
                <a:cs typeface="+mn-cs"/>
              </a:defRPr>
            </a:pPr>
            <a:endParaRPr lang="es-MX"/>
          </a:p>
        </c:txPr>
        <c:crossAx val="-159435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80" baseline="0"/>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0.01471</cdr:x>
      <cdr:y>0.89937</cdr:y>
    </cdr:from>
    <cdr:to>
      <cdr:x>0.86672</cdr:x>
      <cdr:y>0.97694</cdr:y>
    </cdr:to>
    <cdr:sp macro="" textlink="">
      <cdr:nvSpPr>
        <cdr:cNvPr id="2" name="Cuadro de texto 1"/>
        <cdr:cNvSpPr txBox="1"/>
      </cdr:nvSpPr>
      <cdr:spPr>
        <a:xfrm xmlns:a="http://schemas.openxmlformats.org/drawingml/2006/main">
          <a:off x="82557" y="2724149"/>
          <a:ext cx="4781568" cy="234951"/>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45719" tIns="45719" rIns="45719" bIns="45719" numCol="1" spcCol="38100" rtlCol="0" anchor="t">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fontAlgn="auto" latinLnBrk="0" hangingPunct="0">
            <a:lnSpc>
              <a:spcPct val="100000"/>
            </a:lnSpc>
            <a:spcBef>
              <a:spcPts val="0"/>
            </a:spcBef>
            <a:spcAft>
              <a:spcPts val="0"/>
            </a:spcAft>
            <a:buClrTx/>
            <a:buSzTx/>
            <a:buFontTx/>
            <a:buNone/>
            <a:tabLst/>
          </a:pPr>
          <a:r>
            <a:rPr kumimoji="0" lang="es-MX" sz="800" b="0" i="0" u="none" strike="noStrike" cap="none" spc="0" normalizeH="0" baseline="0">
              <a:ln>
                <a:noFill/>
              </a:ln>
              <a:solidFill>
                <a:srgbClr val="000000"/>
              </a:solidFill>
              <a:effectLst/>
              <a:uFillTx/>
              <a:latin typeface="Montserrat" panose="00000500000000000000" pitchFamily="2" charset="0"/>
              <a:ea typeface="Calibri"/>
              <a:cs typeface="Calibri"/>
              <a:sym typeface="Calibri"/>
            </a:rPr>
            <a:t>Fuente: INEGI. Censo Nacional de Procuración de Justicia Estatal 2021.</a:t>
          </a:r>
        </a:p>
      </cdr:txBody>
    </cdr:sp>
  </cdr:relSizeAnchor>
</c:userShapes>
</file>

<file path=word/drawings/drawing2.xml><?xml version="1.0" encoding="utf-8"?>
<c:userShapes xmlns:c="http://schemas.openxmlformats.org/drawingml/2006/chart">
  <cdr:relSizeAnchor xmlns:cdr="http://schemas.openxmlformats.org/drawingml/2006/chartDrawing">
    <cdr:from>
      <cdr:x>0.01335</cdr:x>
      <cdr:y>0.9041</cdr:y>
    </cdr:from>
    <cdr:to>
      <cdr:x>0.93082</cdr:x>
      <cdr:y>0.9868</cdr:y>
    </cdr:to>
    <cdr:sp macro="" textlink="">
      <cdr:nvSpPr>
        <cdr:cNvPr id="2" name="Cuadro de texto 1"/>
        <cdr:cNvSpPr txBox="1"/>
      </cdr:nvSpPr>
      <cdr:spPr>
        <a:xfrm xmlns:a="http://schemas.openxmlformats.org/drawingml/2006/main">
          <a:off x="63500" y="2376779"/>
          <a:ext cx="4362450" cy="217430"/>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Overflow="clip" horzOverflow="overflow" vert="horz" wrap="square" lIns="45719" tIns="45719" rIns="45719" bIns="45719" numCol="1" spcCol="38100" rtlCol="0" anchor="t">
          <a:spAutoFit/>
        </a:bodyPr>
        <a:lstStyle xmlns:a="http://schemas.openxmlformats.org/drawingml/2006/main"/>
        <a:p xmlns:a="http://schemas.openxmlformats.org/drawingml/2006/main">
          <a:pPr marL="0" marR="0" lvl="0" indent="0" algn="l" defTabSz="914400" rtl="0" eaLnBrk="1" fontAlgn="auto" latinLnBrk="0" hangingPunct="0">
            <a:lnSpc>
              <a:spcPct val="100000"/>
            </a:lnSpc>
            <a:spcBef>
              <a:spcPts val="0"/>
            </a:spcBef>
            <a:spcAft>
              <a:spcPts val="0"/>
            </a:spcAft>
            <a:buClrTx/>
            <a:buSzTx/>
            <a:buFontTx/>
            <a:buNone/>
            <a:tabLst/>
            <a:defRPr/>
          </a:pPr>
          <a:r>
            <a:rPr lang="es-ES_tradnl" sz="800">
              <a:effectLst/>
              <a:latin typeface="Montserrat" panose="00000500000000000000" pitchFamily="2" charset="0"/>
              <a:ea typeface="+mn-ea"/>
              <a:cs typeface="+mn-cs"/>
            </a:rPr>
            <a:t>Fuente: INEGI. Censo Nacional de Impartición de Justicia Estatal 2021.</a:t>
          </a:r>
          <a:endParaRPr lang="es-MX" sz="800">
            <a:effectLst/>
            <a:latin typeface="Montserrat" panose="00000500000000000000" pitchFamily="2" charset="0"/>
            <a:ea typeface="+mn-ea"/>
            <a:cs typeface="+mn-cs"/>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Doctype>
    <Contributor xmlns="d42e65b2-cf21-49c1-b27d-d23f90380c0e">Mexico</Contributor>
  </documentManagement>
</p:properties>
</file>

<file path=customXml/itemProps1.xml><?xml version="1.0" encoding="utf-8"?>
<ds:datastoreItem xmlns:ds="http://schemas.openxmlformats.org/officeDocument/2006/customXml" ds:itemID="{AF24BAF7-8FEE-4B02-A037-A514E13B4882}"/>
</file>

<file path=customXml/itemProps2.xml><?xml version="1.0" encoding="utf-8"?>
<ds:datastoreItem xmlns:ds="http://schemas.openxmlformats.org/officeDocument/2006/customXml" ds:itemID="{BC139416-325B-4CBA-8A66-D6C90903A971}"/>
</file>

<file path=customXml/itemProps3.xml><?xml version="1.0" encoding="utf-8"?>
<ds:datastoreItem xmlns:ds="http://schemas.openxmlformats.org/officeDocument/2006/customXml" ds:itemID="{FE8ACE2E-E5EA-49DF-82E6-33625940F96C}"/>
</file>

<file path=docProps/app.xml><?xml version="1.0" encoding="utf-8"?>
<Properties xmlns="http://schemas.openxmlformats.org/officeDocument/2006/extended-properties" xmlns:vt="http://schemas.openxmlformats.org/officeDocument/2006/docPropsVTypes">
  <Template>Normal.dotm</Template>
  <TotalTime>2</TotalTime>
  <Pages>16</Pages>
  <Words>3283</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Carlos Casas</cp:lastModifiedBy>
  <cp:revision>2</cp:revision>
  <dcterms:created xsi:type="dcterms:W3CDTF">2023-02-24T17:35:00Z</dcterms:created>
  <dcterms:modified xsi:type="dcterms:W3CDTF">2023-02-24T17:35:00Z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