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40A14" w14:textId="77777777" w:rsidR="000E24F9" w:rsidRDefault="00AF29A2" w:rsidP="002E3B69"/>
    <w:p w14:paraId="05836F1F" w14:textId="77777777" w:rsidR="003743B4" w:rsidRDefault="003743B4" w:rsidP="002E3B69"/>
    <w:p w14:paraId="44B56236" w14:textId="77777777" w:rsidR="000A1542" w:rsidRPr="000A1542" w:rsidRDefault="000A1542" w:rsidP="002E3B69">
      <w:pPr>
        <w:pStyle w:val="Subtitle"/>
        <w:rPr>
          <w:rFonts w:cstheme="minorBidi"/>
          <w:bCs w:val="0"/>
          <w:color w:val="0B93AA" w:themeColor="accent1"/>
          <w:sz w:val="52"/>
          <w:szCs w:val="32"/>
        </w:rPr>
      </w:pPr>
      <w:r w:rsidRPr="000A1542">
        <w:rPr>
          <w:rFonts w:cstheme="minorBidi"/>
          <w:bCs w:val="0"/>
          <w:color w:val="0B93AA" w:themeColor="accent1"/>
          <w:sz w:val="52"/>
          <w:szCs w:val="32"/>
        </w:rPr>
        <w:t>Submission to the Calls for Inputs on Violence Against Older Persons – 2023 HRC Report</w:t>
      </w:r>
    </w:p>
    <w:p w14:paraId="5C9ED36A" w14:textId="5645F977" w:rsidR="00EC7DA2" w:rsidRPr="002E3B69" w:rsidRDefault="000A1542" w:rsidP="002E3B69">
      <w:pPr>
        <w:pStyle w:val="Subtitle"/>
      </w:pPr>
      <w:r>
        <w:t>March 2023</w:t>
      </w:r>
    </w:p>
    <w:p w14:paraId="00A12805" w14:textId="77777777" w:rsidR="000966FE" w:rsidRDefault="000966FE" w:rsidP="002E3B69">
      <w:pPr>
        <w:rPr>
          <w:rFonts w:cs="Arial"/>
          <w:szCs w:val="24"/>
        </w:rPr>
      </w:pPr>
    </w:p>
    <w:p w14:paraId="78F2AC95" w14:textId="77777777" w:rsidR="00510F9B" w:rsidRPr="00510F9B" w:rsidRDefault="00510F9B" w:rsidP="00510F9B">
      <w:pPr>
        <w:rPr>
          <w:rFonts w:cs="Arial"/>
          <w:b/>
          <w:bCs/>
          <w:szCs w:val="24"/>
        </w:rPr>
      </w:pPr>
      <w:r w:rsidRPr="00510F9B">
        <w:rPr>
          <w:rFonts w:cs="Arial"/>
          <w:b/>
          <w:bCs/>
          <w:szCs w:val="24"/>
        </w:rPr>
        <w:t>Introduction</w:t>
      </w:r>
    </w:p>
    <w:p w14:paraId="10D3B9EE" w14:textId="77777777" w:rsidR="00510F9B" w:rsidRPr="00510F9B" w:rsidRDefault="00510F9B" w:rsidP="00510F9B">
      <w:pPr>
        <w:rPr>
          <w:rFonts w:cs="Arial"/>
          <w:szCs w:val="24"/>
        </w:rPr>
      </w:pPr>
      <w:r w:rsidRPr="00510F9B">
        <w:rPr>
          <w:rFonts w:cs="Arial"/>
          <w:szCs w:val="24"/>
        </w:rPr>
        <w:t>Wales is one of the four countries that make up the United Kingdom (UK) and is recognised as a pioneer in the field of domestic abuse policy and practice</w:t>
      </w:r>
      <w:r w:rsidRPr="00510F9B">
        <w:rPr>
          <w:rFonts w:cs="Arial"/>
          <w:szCs w:val="24"/>
          <w:vertAlign w:val="superscript"/>
        </w:rPr>
        <w:endnoteReference w:id="1"/>
      </w:r>
      <w:r w:rsidRPr="00510F9B">
        <w:rPr>
          <w:rFonts w:cs="Arial"/>
          <w:szCs w:val="24"/>
        </w:rPr>
        <w:t xml:space="preserve">. </w:t>
      </w:r>
    </w:p>
    <w:p w14:paraId="2590A539" w14:textId="065CB6B5" w:rsidR="00510F9B" w:rsidRPr="00510F9B" w:rsidRDefault="00510F9B" w:rsidP="00510F9B">
      <w:pPr>
        <w:rPr>
          <w:rFonts w:cs="Arial"/>
          <w:szCs w:val="24"/>
        </w:rPr>
      </w:pPr>
      <w:r w:rsidRPr="00510F9B">
        <w:rPr>
          <w:rFonts w:cs="Arial"/>
          <w:szCs w:val="24"/>
        </w:rPr>
        <w:t>This response has been prepared by the Older People’s Commissioner for Wales</w:t>
      </w:r>
      <w:r w:rsidR="002717F7">
        <w:rPr>
          <w:rFonts w:cs="Arial"/>
          <w:szCs w:val="24"/>
        </w:rPr>
        <w:t xml:space="preserve"> (OPCW)</w:t>
      </w:r>
      <w:r w:rsidRPr="00510F9B">
        <w:rPr>
          <w:rFonts w:cs="Arial"/>
          <w:szCs w:val="24"/>
        </w:rPr>
        <w:t>,</w:t>
      </w:r>
      <w:r w:rsidR="007C7390">
        <w:rPr>
          <w:rFonts w:cs="Arial"/>
          <w:szCs w:val="24"/>
        </w:rPr>
        <w:t xml:space="preserve"> with cont</w:t>
      </w:r>
      <w:r w:rsidR="0060176B">
        <w:rPr>
          <w:rFonts w:cs="Arial"/>
          <w:szCs w:val="24"/>
        </w:rPr>
        <w:t>ributions from</w:t>
      </w:r>
      <w:r w:rsidRPr="00510F9B">
        <w:rPr>
          <w:rFonts w:cs="Arial"/>
          <w:szCs w:val="24"/>
        </w:rPr>
        <w:t xml:space="preserve"> Welsh Government. Wales was the first country in the world to appoint an Older People’s Commissioner (2006)</w:t>
      </w:r>
      <w:r w:rsidRPr="00510F9B">
        <w:rPr>
          <w:rFonts w:cs="Arial"/>
          <w:szCs w:val="24"/>
          <w:vertAlign w:val="superscript"/>
        </w:rPr>
        <w:endnoteReference w:id="2"/>
      </w:r>
      <w:r w:rsidRPr="00510F9B">
        <w:rPr>
          <w:rFonts w:cs="Arial"/>
          <w:szCs w:val="24"/>
        </w:rPr>
        <w:t>. The Commissioner fulfils an independent statutory role, which protects and promotes the rights of older people living in Wales</w:t>
      </w:r>
      <w:r w:rsidRPr="00510F9B">
        <w:rPr>
          <w:rFonts w:cs="Arial"/>
          <w:szCs w:val="24"/>
          <w:vertAlign w:val="superscript"/>
        </w:rPr>
        <w:endnoteReference w:id="3"/>
      </w:r>
      <w:r w:rsidRPr="00510F9B">
        <w:rPr>
          <w:rFonts w:cs="Arial"/>
          <w:szCs w:val="24"/>
        </w:rPr>
        <w:t>.</w:t>
      </w:r>
      <w:r w:rsidR="001502D3">
        <w:rPr>
          <w:rFonts w:cs="Arial"/>
          <w:szCs w:val="24"/>
        </w:rPr>
        <w:t xml:space="preserve"> One of the Commissioner’s priorities is to stop the abuse of older people.</w:t>
      </w:r>
    </w:p>
    <w:p w14:paraId="391F334E" w14:textId="77777777" w:rsidR="00510F9B" w:rsidRPr="00510F9B" w:rsidRDefault="00510F9B" w:rsidP="00510F9B">
      <w:pPr>
        <w:rPr>
          <w:rFonts w:cs="Arial"/>
          <w:b/>
          <w:bCs/>
          <w:szCs w:val="24"/>
        </w:rPr>
      </w:pPr>
    </w:p>
    <w:p w14:paraId="7D0008A1" w14:textId="77777777" w:rsidR="00510F9B" w:rsidRPr="00510F9B" w:rsidRDefault="00510F9B" w:rsidP="00510F9B">
      <w:pPr>
        <w:rPr>
          <w:rFonts w:cs="Arial"/>
          <w:b/>
          <w:bCs/>
          <w:szCs w:val="24"/>
        </w:rPr>
      </w:pPr>
      <w:r w:rsidRPr="00510F9B">
        <w:rPr>
          <w:rFonts w:cs="Arial"/>
          <w:b/>
          <w:bCs/>
          <w:szCs w:val="24"/>
        </w:rPr>
        <w:t>Legal, Policy and Institutional Frameworks</w:t>
      </w:r>
    </w:p>
    <w:p w14:paraId="05580BC4" w14:textId="77777777" w:rsidR="00510F9B" w:rsidRPr="00510F9B" w:rsidRDefault="00510F9B" w:rsidP="00510F9B">
      <w:pPr>
        <w:rPr>
          <w:rFonts w:cs="Arial"/>
          <w:szCs w:val="24"/>
        </w:rPr>
      </w:pPr>
      <w:r w:rsidRPr="00510F9B">
        <w:rPr>
          <w:rFonts w:cs="Arial"/>
          <w:szCs w:val="24"/>
        </w:rPr>
        <w:t>Wales has had some degree of self-governance since devolution in the late 1990s</w:t>
      </w:r>
      <w:r w:rsidRPr="00510F9B">
        <w:rPr>
          <w:rFonts w:cs="Arial"/>
          <w:szCs w:val="24"/>
          <w:vertAlign w:val="superscript"/>
        </w:rPr>
        <w:endnoteReference w:id="4"/>
      </w:r>
      <w:r w:rsidRPr="00510F9B">
        <w:rPr>
          <w:rFonts w:cs="Arial"/>
          <w:szCs w:val="24"/>
        </w:rPr>
        <w:t>. The Welsh Parliament can legislate on non-reserved matters resulting in Wales-specific legislation in certain areas</w:t>
      </w:r>
      <w:r w:rsidRPr="00510F9B">
        <w:rPr>
          <w:rFonts w:cs="Arial"/>
          <w:szCs w:val="24"/>
          <w:vertAlign w:val="superscript"/>
        </w:rPr>
        <w:endnoteReference w:id="5"/>
      </w:r>
      <w:r w:rsidRPr="00510F9B">
        <w:rPr>
          <w:rFonts w:cs="Arial"/>
          <w:szCs w:val="24"/>
        </w:rPr>
        <w:t xml:space="preserve">. </w:t>
      </w:r>
    </w:p>
    <w:p w14:paraId="1DC81AAC" w14:textId="2DD9DECC" w:rsidR="00510F9B" w:rsidRPr="00510F9B" w:rsidRDefault="00510F9B" w:rsidP="00510F9B">
      <w:pPr>
        <w:rPr>
          <w:rFonts w:cs="Arial"/>
          <w:szCs w:val="24"/>
        </w:rPr>
      </w:pPr>
      <w:r w:rsidRPr="00510F9B">
        <w:rPr>
          <w:rFonts w:cs="Arial"/>
          <w:szCs w:val="24"/>
        </w:rPr>
        <w:t>Issues of domestic abuse are largely addressed through the VAWDASV (Violence Against Women, Domestic Abuse and Sexual Violence) Act 2015</w:t>
      </w:r>
      <w:r w:rsidRPr="00510F9B">
        <w:rPr>
          <w:rFonts w:cs="Arial"/>
          <w:szCs w:val="24"/>
          <w:vertAlign w:val="superscript"/>
        </w:rPr>
        <w:endnoteReference w:id="6"/>
      </w:r>
      <w:r w:rsidRPr="00510F9B">
        <w:rPr>
          <w:rFonts w:cs="Arial"/>
          <w:szCs w:val="24"/>
        </w:rPr>
        <w:t>. The Welsh Government’s ‘National Strategy on Violence against Women, Domestic Abuse and Sexual Violence – 2016-2021’</w:t>
      </w:r>
      <w:r w:rsidRPr="00510F9B">
        <w:rPr>
          <w:rFonts w:cs="Arial"/>
          <w:szCs w:val="24"/>
          <w:vertAlign w:val="superscript"/>
        </w:rPr>
        <w:endnoteReference w:id="7"/>
      </w:r>
      <w:r w:rsidRPr="00510F9B">
        <w:rPr>
          <w:rFonts w:cs="Arial"/>
          <w:szCs w:val="24"/>
        </w:rPr>
        <w:t xml:space="preserve"> has been updated</w:t>
      </w:r>
      <w:r w:rsidRPr="00510F9B">
        <w:rPr>
          <w:rFonts w:cs="Arial"/>
          <w:szCs w:val="24"/>
          <w:vertAlign w:val="superscript"/>
        </w:rPr>
        <w:endnoteReference w:id="8"/>
      </w:r>
      <w:r w:rsidRPr="00510F9B">
        <w:rPr>
          <w:rFonts w:cs="Arial"/>
          <w:szCs w:val="24"/>
        </w:rPr>
        <w:t xml:space="preserve"> following consultation. The </w:t>
      </w:r>
      <w:r w:rsidR="006F7DA7">
        <w:rPr>
          <w:rFonts w:cs="Arial"/>
          <w:szCs w:val="24"/>
        </w:rPr>
        <w:t>OPCW</w:t>
      </w:r>
      <w:r w:rsidRPr="00510F9B">
        <w:rPr>
          <w:rFonts w:cs="Arial"/>
          <w:szCs w:val="24"/>
        </w:rPr>
        <w:t xml:space="preserve"> responded to this consultation and called for an increased focus on the needs of older people experiencing abuse</w:t>
      </w:r>
      <w:r w:rsidRPr="00510F9B">
        <w:rPr>
          <w:rFonts w:cs="Arial"/>
          <w:szCs w:val="24"/>
          <w:vertAlign w:val="superscript"/>
        </w:rPr>
        <w:endnoteReference w:id="9"/>
      </w:r>
      <w:r w:rsidRPr="00510F9B">
        <w:rPr>
          <w:rFonts w:cs="Arial"/>
          <w:szCs w:val="24"/>
        </w:rPr>
        <w:t xml:space="preserve">. The work of the all-Wales strategy is </w:t>
      </w:r>
      <w:r w:rsidR="00252160">
        <w:rPr>
          <w:rFonts w:cs="Arial"/>
          <w:szCs w:val="24"/>
        </w:rPr>
        <w:t xml:space="preserve">to be </w:t>
      </w:r>
      <w:r w:rsidRPr="00510F9B">
        <w:rPr>
          <w:rFonts w:cs="Arial"/>
          <w:szCs w:val="24"/>
        </w:rPr>
        <w:t>undertaken by specific work-streams (each focused upon an identified area of VAWDASV)</w:t>
      </w:r>
      <w:r w:rsidR="00252160">
        <w:rPr>
          <w:rFonts w:cs="Arial"/>
          <w:szCs w:val="24"/>
        </w:rPr>
        <w:t>; a</w:t>
      </w:r>
      <w:r w:rsidRPr="00510F9B">
        <w:rPr>
          <w:rFonts w:cs="Arial"/>
          <w:szCs w:val="24"/>
        </w:rPr>
        <w:t xml:space="preserve"> workstream </w:t>
      </w:r>
      <w:r w:rsidR="007B2867">
        <w:rPr>
          <w:rFonts w:cs="Arial"/>
          <w:szCs w:val="24"/>
        </w:rPr>
        <w:t xml:space="preserve">has been </w:t>
      </w:r>
      <w:r w:rsidRPr="00510F9B">
        <w:rPr>
          <w:rFonts w:cs="Arial"/>
          <w:szCs w:val="24"/>
        </w:rPr>
        <w:t>established to consider and address the abuse of older people.</w:t>
      </w:r>
    </w:p>
    <w:p w14:paraId="20B4025E" w14:textId="77777777" w:rsidR="00510F9B" w:rsidRPr="00510F9B" w:rsidRDefault="00510F9B" w:rsidP="00510F9B">
      <w:pPr>
        <w:rPr>
          <w:rFonts w:cs="Arial"/>
          <w:szCs w:val="24"/>
        </w:rPr>
      </w:pPr>
    </w:p>
    <w:p w14:paraId="34CB875F" w14:textId="77777777" w:rsidR="00510F9B" w:rsidRPr="00510F9B" w:rsidRDefault="00510F9B" w:rsidP="00510F9B">
      <w:pPr>
        <w:rPr>
          <w:rFonts w:cs="Arial"/>
          <w:szCs w:val="24"/>
        </w:rPr>
      </w:pPr>
      <w:r w:rsidRPr="00510F9B">
        <w:rPr>
          <w:rFonts w:cs="Arial"/>
          <w:szCs w:val="24"/>
        </w:rPr>
        <w:lastRenderedPageBreak/>
        <w:t>The Social Services and Wellbeing (Wales) Act, 2014</w:t>
      </w:r>
      <w:r w:rsidRPr="00510F9B">
        <w:rPr>
          <w:rFonts w:cs="Arial"/>
          <w:szCs w:val="24"/>
          <w:vertAlign w:val="superscript"/>
        </w:rPr>
        <w:endnoteReference w:id="10"/>
      </w:r>
      <w:r w:rsidRPr="00510F9B">
        <w:rPr>
          <w:rFonts w:cs="Arial"/>
          <w:szCs w:val="24"/>
        </w:rPr>
        <w:t>, made significant changes to adult safeguarding in Wales. The 2014 legislation:</w:t>
      </w:r>
    </w:p>
    <w:p w14:paraId="7F151C54" w14:textId="77777777" w:rsidR="00510F9B" w:rsidRPr="00510F9B" w:rsidRDefault="00510F9B" w:rsidP="00510F9B">
      <w:pPr>
        <w:rPr>
          <w:rFonts w:cs="Arial"/>
          <w:szCs w:val="24"/>
        </w:rPr>
      </w:pPr>
    </w:p>
    <w:p w14:paraId="67ECB408" w14:textId="4C8994FC" w:rsidR="00510F9B" w:rsidRPr="00510F9B" w:rsidRDefault="00510F9B" w:rsidP="00510F9B">
      <w:pPr>
        <w:numPr>
          <w:ilvl w:val="0"/>
          <w:numId w:val="2"/>
        </w:numPr>
        <w:rPr>
          <w:rFonts w:cs="Arial"/>
          <w:szCs w:val="24"/>
        </w:rPr>
      </w:pPr>
      <w:r w:rsidRPr="00510F9B">
        <w:rPr>
          <w:rFonts w:cs="Arial"/>
          <w:szCs w:val="24"/>
        </w:rPr>
        <w:t>Strengthened the duty for Local Authorities to make enquiries</w:t>
      </w:r>
      <w:r w:rsidR="009E6113">
        <w:rPr>
          <w:rFonts w:cs="Arial"/>
          <w:szCs w:val="24"/>
        </w:rPr>
        <w:t xml:space="preserve"> </w:t>
      </w:r>
      <w:r w:rsidR="00C00B75">
        <w:rPr>
          <w:rStyle w:val="EndnoteReference"/>
          <w:rFonts w:cs="Arial"/>
          <w:szCs w:val="24"/>
        </w:rPr>
        <w:endnoteReference w:id="11"/>
      </w:r>
    </w:p>
    <w:p w14:paraId="7EC377EF" w14:textId="2F3F58E1" w:rsidR="00510F9B" w:rsidRPr="00510F9B" w:rsidRDefault="00510F9B" w:rsidP="00510F9B">
      <w:pPr>
        <w:numPr>
          <w:ilvl w:val="0"/>
          <w:numId w:val="2"/>
        </w:numPr>
        <w:rPr>
          <w:rFonts w:cs="Arial"/>
          <w:szCs w:val="24"/>
        </w:rPr>
      </w:pPr>
      <w:r w:rsidRPr="00510F9B">
        <w:rPr>
          <w:rFonts w:cs="Arial"/>
          <w:szCs w:val="24"/>
        </w:rPr>
        <w:t>Introduced an Adult Protection and Support Order</w:t>
      </w:r>
      <w:r w:rsidR="00C00B75">
        <w:rPr>
          <w:rFonts w:cs="Arial"/>
          <w:szCs w:val="24"/>
        </w:rPr>
        <w:t xml:space="preserve"> </w:t>
      </w:r>
      <w:r w:rsidRPr="00510F9B">
        <w:rPr>
          <w:rFonts w:cs="Arial"/>
          <w:szCs w:val="24"/>
          <w:vertAlign w:val="superscript"/>
        </w:rPr>
        <w:endnoteReference w:id="12"/>
      </w:r>
      <w:r w:rsidRPr="00510F9B">
        <w:rPr>
          <w:rFonts w:cs="Arial"/>
          <w:szCs w:val="24"/>
        </w:rPr>
        <w:t xml:space="preserve"> </w:t>
      </w:r>
    </w:p>
    <w:p w14:paraId="1E247A8A" w14:textId="72BB8259" w:rsidR="00510F9B" w:rsidRDefault="00510F9B" w:rsidP="00510F9B">
      <w:pPr>
        <w:numPr>
          <w:ilvl w:val="0"/>
          <w:numId w:val="2"/>
        </w:numPr>
        <w:rPr>
          <w:rFonts w:cs="Arial"/>
          <w:szCs w:val="24"/>
        </w:rPr>
      </w:pPr>
      <w:r w:rsidRPr="00510F9B">
        <w:rPr>
          <w:rFonts w:cs="Arial"/>
          <w:szCs w:val="24"/>
        </w:rPr>
        <w:t xml:space="preserve">Established a National Independent Safeguarding Board (NISB) to work with Welsh Government and </w:t>
      </w:r>
      <w:r w:rsidR="00614ED4">
        <w:rPr>
          <w:rFonts w:cs="Arial"/>
          <w:szCs w:val="24"/>
        </w:rPr>
        <w:t xml:space="preserve">to </w:t>
      </w:r>
      <w:r w:rsidRPr="00510F9B">
        <w:rPr>
          <w:rFonts w:cs="Arial"/>
          <w:szCs w:val="24"/>
        </w:rPr>
        <w:t>strengthen the safeguarding practices of regional safeguarding boards</w:t>
      </w:r>
      <w:r w:rsidRPr="00510F9B">
        <w:rPr>
          <w:rFonts w:cs="Arial"/>
          <w:szCs w:val="24"/>
          <w:vertAlign w:val="superscript"/>
        </w:rPr>
        <w:endnoteReference w:id="13"/>
      </w:r>
      <w:r w:rsidR="00614ED4">
        <w:rPr>
          <w:rFonts w:cs="Arial"/>
          <w:szCs w:val="24"/>
        </w:rPr>
        <w:t>.</w:t>
      </w:r>
      <w:r w:rsidRPr="00510F9B">
        <w:rPr>
          <w:rFonts w:cs="Arial"/>
          <w:szCs w:val="24"/>
        </w:rPr>
        <w:t xml:space="preserve"> </w:t>
      </w:r>
    </w:p>
    <w:p w14:paraId="2A0EF8C2" w14:textId="77777777" w:rsidR="006378E3" w:rsidRPr="006378E3" w:rsidRDefault="006378E3" w:rsidP="006378E3">
      <w:pPr>
        <w:ind w:left="720"/>
        <w:rPr>
          <w:rFonts w:cs="Arial"/>
          <w:szCs w:val="24"/>
        </w:rPr>
      </w:pPr>
    </w:p>
    <w:p w14:paraId="787DCAD5" w14:textId="77777777" w:rsidR="00510F9B" w:rsidRPr="00510F9B" w:rsidRDefault="00510F9B" w:rsidP="00510F9B">
      <w:pPr>
        <w:rPr>
          <w:rFonts w:cs="Arial"/>
          <w:szCs w:val="24"/>
        </w:rPr>
      </w:pPr>
      <w:r w:rsidRPr="00510F9B">
        <w:rPr>
          <w:rFonts w:cs="Arial"/>
          <w:szCs w:val="24"/>
        </w:rPr>
        <w:t>The Wales Safeguarding Procedures</w:t>
      </w:r>
      <w:r w:rsidRPr="00510F9B">
        <w:rPr>
          <w:rFonts w:cs="Arial"/>
          <w:szCs w:val="24"/>
          <w:vertAlign w:val="superscript"/>
        </w:rPr>
        <w:endnoteReference w:id="14"/>
      </w:r>
      <w:r w:rsidRPr="00510F9B">
        <w:rPr>
          <w:rFonts w:cs="Arial"/>
          <w:szCs w:val="24"/>
        </w:rPr>
        <w:t xml:space="preserve"> were introduced in 2019 and sought to improve safeguarding interventions through standardising the work of organisations with adults at risk.</w:t>
      </w:r>
    </w:p>
    <w:p w14:paraId="0CDB5142" w14:textId="004A9638" w:rsidR="00510F9B" w:rsidRPr="00510F9B" w:rsidRDefault="00510F9B" w:rsidP="00510F9B">
      <w:pPr>
        <w:rPr>
          <w:rFonts w:cs="Arial"/>
          <w:szCs w:val="24"/>
        </w:rPr>
      </w:pPr>
      <w:r w:rsidRPr="00510F9B">
        <w:rPr>
          <w:rFonts w:cs="Arial"/>
          <w:szCs w:val="24"/>
        </w:rPr>
        <w:t xml:space="preserve">The Welsh Government recently consulted on a </w:t>
      </w:r>
      <w:r w:rsidR="00CE0512">
        <w:rPr>
          <w:rFonts w:cs="Arial"/>
          <w:szCs w:val="24"/>
        </w:rPr>
        <w:t xml:space="preserve">draft </w:t>
      </w:r>
      <w:r w:rsidRPr="00510F9B">
        <w:rPr>
          <w:rFonts w:cs="Arial"/>
          <w:szCs w:val="24"/>
        </w:rPr>
        <w:t>National Action Plan to Prevent the Abuse of Older People</w:t>
      </w:r>
      <w:r w:rsidRPr="00510F9B">
        <w:rPr>
          <w:rFonts w:cs="Arial"/>
          <w:szCs w:val="24"/>
          <w:vertAlign w:val="superscript"/>
        </w:rPr>
        <w:endnoteReference w:id="15"/>
      </w:r>
      <w:r w:rsidR="009862A8">
        <w:rPr>
          <w:rFonts w:cs="Arial"/>
          <w:szCs w:val="24"/>
        </w:rPr>
        <w:t xml:space="preserve"> </w:t>
      </w:r>
      <w:r w:rsidR="007F3E71">
        <w:rPr>
          <w:rFonts w:cs="Arial"/>
          <w:szCs w:val="24"/>
        </w:rPr>
        <w:t>(t</w:t>
      </w:r>
      <w:r w:rsidR="009862A8">
        <w:rPr>
          <w:rFonts w:cs="Arial"/>
          <w:szCs w:val="24"/>
        </w:rPr>
        <w:t>his was a commitment</w:t>
      </w:r>
      <w:r w:rsidR="00E2195B">
        <w:rPr>
          <w:rFonts w:cs="Arial"/>
          <w:szCs w:val="24"/>
        </w:rPr>
        <w:t xml:space="preserve"> made</w:t>
      </w:r>
      <w:r w:rsidR="009862A8">
        <w:rPr>
          <w:rFonts w:cs="Arial"/>
          <w:szCs w:val="24"/>
        </w:rPr>
        <w:t xml:space="preserve"> in its </w:t>
      </w:r>
      <w:r w:rsidR="00BC3DDA">
        <w:rPr>
          <w:rFonts w:cs="Arial"/>
          <w:szCs w:val="24"/>
        </w:rPr>
        <w:t>‘</w:t>
      </w:r>
      <w:r w:rsidR="009862A8">
        <w:rPr>
          <w:rFonts w:cs="Arial"/>
          <w:szCs w:val="24"/>
        </w:rPr>
        <w:t>Strategy for an Ageing Society</w:t>
      </w:r>
      <w:r w:rsidR="00BC3DDA">
        <w:rPr>
          <w:rFonts w:cs="Arial"/>
          <w:szCs w:val="24"/>
        </w:rPr>
        <w:t xml:space="preserve">’ </w:t>
      </w:r>
      <w:r w:rsidR="00BC3DDA">
        <w:rPr>
          <w:rStyle w:val="EndnoteReference"/>
          <w:rFonts w:cs="Arial"/>
          <w:szCs w:val="24"/>
        </w:rPr>
        <w:endnoteReference w:id="16"/>
      </w:r>
      <w:r w:rsidR="007F3E71">
        <w:rPr>
          <w:rFonts w:cs="Arial"/>
          <w:szCs w:val="24"/>
        </w:rPr>
        <w:t>).</w:t>
      </w:r>
      <w:r w:rsidR="009862A8">
        <w:rPr>
          <w:rFonts w:cs="Arial"/>
          <w:szCs w:val="24"/>
        </w:rPr>
        <w:t xml:space="preserve"> </w:t>
      </w:r>
      <w:r w:rsidRPr="00510F9B">
        <w:rPr>
          <w:rFonts w:cs="Arial"/>
          <w:szCs w:val="24"/>
        </w:rPr>
        <w:t>The O</w:t>
      </w:r>
      <w:r w:rsidR="006F7DA7">
        <w:rPr>
          <w:rFonts w:cs="Arial"/>
          <w:szCs w:val="24"/>
        </w:rPr>
        <w:t>PCW provided a comprehensive response</w:t>
      </w:r>
      <w:r w:rsidRPr="00510F9B">
        <w:rPr>
          <w:rFonts w:cs="Arial"/>
          <w:szCs w:val="24"/>
          <w:vertAlign w:val="superscript"/>
        </w:rPr>
        <w:endnoteReference w:id="17"/>
      </w:r>
      <w:r w:rsidR="006F7DA7">
        <w:rPr>
          <w:rFonts w:cs="Arial"/>
          <w:szCs w:val="24"/>
        </w:rPr>
        <w:t xml:space="preserve"> and</w:t>
      </w:r>
      <w:r w:rsidR="007F2885">
        <w:rPr>
          <w:rFonts w:cs="Arial"/>
          <w:szCs w:val="24"/>
        </w:rPr>
        <w:t xml:space="preserve"> </w:t>
      </w:r>
      <w:r w:rsidRPr="00510F9B">
        <w:rPr>
          <w:rFonts w:cs="Arial"/>
          <w:szCs w:val="24"/>
        </w:rPr>
        <w:t>Welsh Government is now preparing a post-consultation Action Plan, which will set out the measures needed across Government to ensure that older people are protected from abuse.</w:t>
      </w:r>
    </w:p>
    <w:p w14:paraId="54C8F876" w14:textId="30331E37" w:rsidR="00510F9B" w:rsidRPr="00510F9B" w:rsidRDefault="00510F9B" w:rsidP="00510F9B">
      <w:pPr>
        <w:rPr>
          <w:rFonts w:cs="Arial"/>
          <w:szCs w:val="24"/>
        </w:rPr>
      </w:pPr>
      <w:r w:rsidRPr="00510F9B">
        <w:rPr>
          <w:rFonts w:cs="Arial"/>
          <w:szCs w:val="24"/>
        </w:rPr>
        <w:t>The criminal justice system and legal jurisdiction of England and Wales are reserved, non-devolved matters. This means that some of the VAWDASV legislation made at</w:t>
      </w:r>
      <w:r w:rsidR="00246B9F">
        <w:rPr>
          <w:rFonts w:cs="Arial"/>
          <w:szCs w:val="24"/>
        </w:rPr>
        <w:t xml:space="preserve"> the UK </w:t>
      </w:r>
      <w:r w:rsidR="008B05C5">
        <w:rPr>
          <w:rFonts w:cs="Arial"/>
          <w:szCs w:val="24"/>
        </w:rPr>
        <w:t>Parliament</w:t>
      </w:r>
      <w:r w:rsidR="007F2885">
        <w:rPr>
          <w:rFonts w:cs="Arial"/>
          <w:szCs w:val="24"/>
        </w:rPr>
        <w:t xml:space="preserve"> </w:t>
      </w:r>
      <w:r w:rsidRPr="00510F9B">
        <w:rPr>
          <w:rFonts w:cs="Arial"/>
          <w:szCs w:val="24"/>
        </w:rPr>
        <w:t>impacts practice within Wales; the most recent notable example being the Domestic Abuse Act 2021</w:t>
      </w:r>
      <w:r w:rsidRPr="00510F9B">
        <w:rPr>
          <w:rFonts w:cs="Arial"/>
          <w:szCs w:val="24"/>
          <w:vertAlign w:val="superscript"/>
        </w:rPr>
        <w:endnoteReference w:id="18"/>
      </w:r>
      <w:r w:rsidRPr="00510F9B">
        <w:rPr>
          <w:rFonts w:cs="Arial"/>
          <w:szCs w:val="24"/>
        </w:rPr>
        <w:t>.</w:t>
      </w:r>
    </w:p>
    <w:p w14:paraId="3CF0BC81" w14:textId="0AF0EA30" w:rsidR="00510F9B" w:rsidRPr="00510F9B" w:rsidRDefault="00510F9B" w:rsidP="00510F9B">
      <w:pPr>
        <w:rPr>
          <w:rFonts w:cs="Arial"/>
          <w:szCs w:val="24"/>
        </w:rPr>
      </w:pPr>
      <w:r w:rsidRPr="00510F9B">
        <w:rPr>
          <w:rFonts w:cs="Arial"/>
          <w:szCs w:val="24"/>
        </w:rPr>
        <w:t>Other relevant legislation includes the Human Rights Act (1988)</w:t>
      </w:r>
      <w:r w:rsidRPr="00510F9B">
        <w:rPr>
          <w:rFonts w:cs="Arial"/>
          <w:szCs w:val="24"/>
          <w:vertAlign w:val="superscript"/>
        </w:rPr>
        <w:endnoteReference w:id="19"/>
      </w:r>
      <w:r w:rsidRPr="00510F9B">
        <w:rPr>
          <w:rFonts w:cs="Arial"/>
          <w:szCs w:val="24"/>
        </w:rPr>
        <w:t xml:space="preserve"> and the Equality Act (2010)</w:t>
      </w:r>
      <w:r w:rsidRPr="00510F9B">
        <w:rPr>
          <w:rFonts w:cs="Arial"/>
          <w:szCs w:val="24"/>
          <w:vertAlign w:val="superscript"/>
        </w:rPr>
        <w:endnoteReference w:id="20"/>
      </w:r>
      <w:r w:rsidRPr="00510F9B">
        <w:rPr>
          <w:rFonts w:cs="Arial"/>
          <w:szCs w:val="24"/>
        </w:rPr>
        <w:t xml:space="preserve">. </w:t>
      </w:r>
      <w:r w:rsidR="008B58F1">
        <w:rPr>
          <w:rFonts w:cs="Arial"/>
          <w:szCs w:val="24"/>
        </w:rPr>
        <w:t xml:space="preserve"> </w:t>
      </w:r>
    </w:p>
    <w:p w14:paraId="7A7C8171" w14:textId="77777777" w:rsidR="00510F9B" w:rsidRPr="00510F9B" w:rsidRDefault="00510F9B" w:rsidP="00510F9B">
      <w:pPr>
        <w:rPr>
          <w:rFonts w:cs="Arial"/>
          <w:szCs w:val="24"/>
        </w:rPr>
      </w:pPr>
    </w:p>
    <w:p w14:paraId="157ED16D" w14:textId="77777777" w:rsidR="00510F9B" w:rsidRPr="00510F9B" w:rsidRDefault="00510F9B" w:rsidP="00510F9B">
      <w:pPr>
        <w:rPr>
          <w:rFonts w:cs="Arial"/>
          <w:b/>
          <w:bCs/>
          <w:szCs w:val="24"/>
        </w:rPr>
      </w:pPr>
      <w:r w:rsidRPr="00510F9B">
        <w:rPr>
          <w:rFonts w:cs="Arial"/>
          <w:b/>
          <w:bCs/>
          <w:szCs w:val="24"/>
        </w:rPr>
        <w:t>Forms of Violence Against Older People</w:t>
      </w:r>
    </w:p>
    <w:p w14:paraId="3D35025D" w14:textId="5F743B71" w:rsidR="00510F9B" w:rsidRPr="00510F9B" w:rsidRDefault="00510F9B" w:rsidP="00510F9B">
      <w:pPr>
        <w:rPr>
          <w:rFonts w:cs="Arial"/>
          <w:szCs w:val="24"/>
        </w:rPr>
      </w:pPr>
      <w:r w:rsidRPr="00510F9B">
        <w:rPr>
          <w:rFonts w:cs="Arial"/>
          <w:szCs w:val="24"/>
        </w:rPr>
        <w:t>Older people experience the same kinds of abuse as those within younger age groups, including physical and emotional abuse, sexual abuse, financial abuse, coercive control, and neglect</w:t>
      </w:r>
      <w:r w:rsidRPr="00510F9B">
        <w:rPr>
          <w:rFonts w:cs="Arial"/>
          <w:szCs w:val="24"/>
          <w:vertAlign w:val="superscript"/>
        </w:rPr>
        <w:endnoteReference w:id="21"/>
      </w:r>
      <w:r w:rsidRPr="00510F9B">
        <w:rPr>
          <w:rFonts w:cs="Arial"/>
          <w:szCs w:val="24"/>
        </w:rPr>
        <w:t xml:space="preserve"> </w:t>
      </w:r>
      <w:r w:rsidRPr="00510F9B">
        <w:rPr>
          <w:rFonts w:cs="Arial"/>
          <w:szCs w:val="24"/>
          <w:vertAlign w:val="superscript"/>
        </w:rPr>
        <w:endnoteReference w:id="22"/>
      </w:r>
      <w:r w:rsidRPr="00510F9B">
        <w:rPr>
          <w:rFonts w:cs="Arial"/>
          <w:szCs w:val="24"/>
        </w:rPr>
        <w:t>. Older people experience abuse within their own homes; within hospitals; and within care homes</w:t>
      </w:r>
      <w:r w:rsidRPr="00510F9B">
        <w:rPr>
          <w:rFonts w:cs="Arial"/>
          <w:szCs w:val="24"/>
          <w:vertAlign w:val="superscript"/>
        </w:rPr>
        <w:endnoteReference w:id="23"/>
      </w:r>
      <w:r w:rsidRPr="00510F9B">
        <w:rPr>
          <w:rFonts w:cs="Arial"/>
          <w:szCs w:val="24"/>
        </w:rPr>
        <w:t xml:space="preserve">. Abuse may therefore be perpetrated by those with whom older people have a personal relationship and by paid workers.  </w:t>
      </w:r>
    </w:p>
    <w:p w14:paraId="60A641E4" w14:textId="77777777" w:rsidR="0038099D" w:rsidRPr="00510F9B" w:rsidRDefault="0038099D" w:rsidP="00510F9B">
      <w:pPr>
        <w:rPr>
          <w:rFonts w:cs="Arial"/>
          <w:b/>
          <w:bCs/>
          <w:szCs w:val="24"/>
        </w:rPr>
      </w:pPr>
    </w:p>
    <w:p w14:paraId="2A1CD97F" w14:textId="77777777" w:rsidR="007F2885" w:rsidRDefault="007F2885" w:rsidP="00510F9B">
      <w:pPr>
        <w:rPr>
          <w:rFonts w:cs="Arial"/>
          <w:b/>
          <w:bCs/>
          <w:szCs w:val="24"/>
        </w:rPr>
      </w:pPr>
    </w:p>
    <w:p w14:paraId="1A5E9EDD" w14:textId="09194947" w:rsidR="00510F9B" w:rsidRPr="00510F9B" w:rsidRDefault="00510F9B" w:rsidP="00510F9B">
      <w:pPr>
        <w:rPr>
          <w:rFonts w:cs="Arial"/>
          <w:b/>
          <w:bCs/>
          <w:szCs w:val="24"/>
        </w:rPr>
      </w:pPr>
      <w:r w:rsidRPr="00510F9B">
        <w:rPr>
          <w:rFonts w:cs="Arial"/>
          <w:b/>
          <w:bCs/>
          <w:szCs w:val="24"/>
        </w:rPr>
        <w:lastRenderedPageBreak/>
        <w:t>Intersectionality</w:t>
      </w:r>
    </w:p>
    <w:p w14:paraId="3B01433A" w14:textId="736BC5A7" w:rsidR="00510F9B" w:rsidRPr="00510F9B" w:rsidRDefault="00510F9B" w:rsidP="00510F9B">
      <w:pPr>
        <w:rPr>
          <w:rFonts w:cs="Arial"/>
          <w:szCs w:val="24"/>
        </w:rPr>
      </w:pPr>
      <w:r w:rsidRPr="00510F9B">
        <w:rPr>
          <w:rFonts w:cs="Arial"/>
          <w:szCs w:val="24"/>
        </w:rPr>
        <w:t>The VAWDASV strategy recognises that certain groups of older people are at an increased risk of abuse because of, for example, socio-economic status or disability</w:t>
      </w:r>
      <w:r w:rsidRPr="00510F9B">
        <w:rPr>
          <w:rFonts w:cs="Arial"/>
          <w:szCs w:val="24"/>
          <w:vertAlign w:val="superscript"/>
        </w:rPr>
        <w:endnoteReference w:id="24"/>
      </w:r>
      <w:r w:rsidRPr="00510F9B">
        <w:rPr>
          <w:rFonts w:cs="Arial"/>
          <w:szCs w:val="24"/>
        </w:rPr>
        <w:t xml:space="preserve">. Research highlights the additional barriers to seeking </w:t>
      </w:r>
      <w:r w:rsidR="003C62AC">
        <w:rPr>
          <w:rFonts w:cs="Arial"/>
          <w:szCs w:val="24"/>
        </w:rPr>
        <w:t xml:space="preserve">help </w:t>
      </w:r>
      <w:r w:rsidRPr="00510F9B">
        <w:rPr>
          <w:rFonts w:cs="Arial"/>
          <w:szCs w:val="24"/>
        </w:rPr>
        <w:t xml:space="preserve">faced by some older people (such as those from Black, </w:t>
      </w:r>
      <w:proofErr w:type="gramStart"/>
      <w:r w:rsidRPr="00510F9B">
        <w:rPr>
          <w:rFonts w:cs="Arial"/>
          <w:szCs w:val="24"/>
        </w:rPr>
        <w:t>Asian</w:t>
      </w:r>
      <w:proofErr w:type="gramEnd"/>
      <w:r w:rsidRPr="00510F9B">
        <w:rPr>
          <w:rFonts w:cs="Arial"/>
          <w:szCs w:val="24"/>
        </w:rPr>
        <w:t xml:space="preserve"> and Minority Ethnic communities or LGBTQ+ communities)</w:t>
      </w:r>
      <w:r w:rsidRPr="00510F9B">
        <w:rPr>
          <w:rFonts w:cs="Arial"/>
          <w:szCs w:val="24"/>
          <w:vertAlign w:val="superscript"/>
        </w:rPr>
        <w:endnoteReference w:id="25"/>
      </w:r>
      <w:r w:rsidRPr="00510F9B">
        <w:rPr>
          <w:rFonts w:cs="Arial"/>
          <w:szCs w:val="24"/>
        </w:rPr>
        <w:t>.</w:t>
      </w:r>
    </w:p>
    <w:p w14:paraId="3A7CD1BA" w14:textId="5A452A21" w:rsidR="00510F9B" w:rsidRPr="00510F9B" w:rsidRDefault="00510F9B" w:rsidP="00510F9B">
      <w:pPr>
        <w:rPr>
          <w:rFonts w:cs="Arial"/>
          <w:szCs w:val="24"/>
        </w:rPr>
      </w:pPr>
      <w:r w:rsidRPr="00510F9B">
        <w:rPr>
          <w:rFonts w:cs="Arial"/>
          <w:szCs w:val="24"/>
        </w:rPr>
        <w:t>The likelihood of men being abused, increases with age</w:t>
      </w:r>
      <w:r w:rsidR="005748CA">
        <w:rPr>
          <w:rFonts w:cs="Arial"/>
          <w:szCs w:val="24"/>
        </w:rPr>
        <w:t xml:space="preserve"> </w:t>
      </w:r>
      <w:r w:rsidR="005748CA">
        <w:rPr>
          <w:rStyle w:val="EndnoteReference"/>
          <w:rFonts w:cs="Arial"/>
          <w:szCs w:val="24"/>
        </w:rPr>
        <w:endnoteReference w:id="26"/>
      </w:r>
      <w:r w:rsidRPr="00510F9B">
        <w:rPr>
          <w:rFonts w:cs="Arial"/>
          <w:szCs w:val="24"/>
        </w:rPr>
        <w:t>. Older men can be especially reluctant to report abuse because of gendered norms around masculinity and self-reliance</w:t>
      </w:r>
      <w:r w:rsidRPr="00510F9B">
        <w:rPr>
          <w:rFonts w:cs="Arial"/>
          <w:szCs w:val="24"/>
          <w:vertAlign w:val="superscript"/>
        </w:rPr>
        <w:endnoteReference w:id="27"/>
      </w:r>
      <w:r w:rsidRPr="00510F9B">
        <w:rPr>
          <w:rFonts w:cs="Arial"/>
          <w:szCs w:val="24"/>
        </w:rPr>
        <w:t>.</w:t>
      </w:r>
    </w:p>
    <w:p w14:paraId="61869540" w14:textId="77777777" w:rsidR="00510F9B" w:rsidRPr="00510F9B" w:rsidRDefault="00510F9B" w:rsidP="00510F9B">
      <w:pPr>
        <w:rPr>
          <w:rFonts w:cs="Arial"/>
          <w:szCs w:val="24"/>
        </w:rPr>
      </w:pPr>
      <w:r w:rsidRPr="00510F9B">
        <w:rPr>
          <w:rFonts w:cs="Arial"/>
          <w:szCs w:val="24"/>
        </w:rPr>
        <w:t>Some parts of Wales are very rural. The difficulties of reporting abuse are increased for some older people living within close-knit rural communities where anonymity is difficult to achieve, social isolation is increased and where support services are geographically distant</w:t>
      </w:r>
      <w:r w:rsidRPr="00510F9B">
        <w:rPr>
          <w:rFonts w:cs="Arial"/>
          <w:szCs w:val="24"/>
          <w:vertAlign w:val="superscript"/>
        </w:rPr>
        <w:endnoteReference w:id="28"/>
      </w:r>
      <w:r w:rsidRPr="00510F9B">
        <w:rPr>
          <w:rFonts w:cs="Arial"/>
          <w:szCs w:val="24"/>
        </w:rPr>
        <w:t>.</w:t>
      </w:r>
    </w:p>
    <w:p w14:paraId="03189970" w14:textId="77777777" w:rsidR="00510F9B" w:rsidRPr="00510F9B" w:rsidRDefault="00510F9B" w:rsidP="00510F9B">
      <w:pPr>
        <w:rPr>
          <w:rFonts w:cs="Arial"/>
          <w:szCs w:val="24"/>
        </w:rPr>
      </w:pPr>
    </w:p>
    <w:p w14:paraId="61C3015A" w14:textId="77777777" w:rsidR="00510F9B" w:rsidRPr="00510F9B" w:rsidRDefault="00510F9B" w:rsidP="00510F9B">
      <w:pPr>
        <w:rPr>
          <w:rFonts w:cs="Arial"/>
          <w:b/>
          <w:bCs/>
          <w:szCs w:val="24"/>
        </w:rPr>
      </w:pPr>
      <w:r w:rsidRPr="00510F9B">
        <w:rPr>
          <w:rFonts w:cs="Arial"/>
          <w:b/>
          <w:bCs/>
          <w:szCs w:val="24"/>
        </w:rPr>
        <w:t>Data</w:t>
      </w:r>
    </w:p>
    <w:p w14:paraId="1117C539" w14:textId="43B26F73" w:rsidR="00510F9B" w:rsidRPr="00510F9B" w:rsidRDefault="00510F9B" w:rsidP="00510F9B">
      <w:pPr>
        <w:rPr>
          <w:rFonts w:cs="Arial"/>
          <w:szCs w:val="24"/>
        </w:rPr>
      </w:pPr>
      <w:r w:rsidRPr="00510F9B">
        <w:rPr>
          <w:rFonts w:cs="Arial"/>
          <w:szCs w:val="24"/>
        </w:rPr>
        <w:t>Each year in Wales, significant numbers of older people are subjected to abuse and neglect</w:t>
      </w:r>
      <w:r w:rsidRPr="00510F9B">
        <w:rPr>
          <w:rFonts w:cs="Arial"/>
          <w:szCs w:val="24"/>
          <w:vertAlign w:val="superscript"/>
        </w:rPr>
        <w:endnoteReference w:id="29"/>
      </w:r>
      <w:r w:rsidRPr="00510F9B">
        <w:rPr>
          <w:rFonts w:cs="Arial"/>
          <w:szCs w:val="24"/>
        </w:rPr>
        <w:t xml:space="preserve"> </w:t>
      </w:r>
      <w:r w:rsidRPr="00510F9B">
        <w:rPr>
          <w:rFonts w:cs="Arial"/>
          <w:szCs w:val="24"/>
          <w:vertAlign w:val="superscript"/>
        </w:rPr>
        <w:endnoteReference w:id="30"/>
      </w:r>
      <w:r w:rsidR="0046555E">
        <w:rPr>
          <w:rFonts w:cs="Arial"/>
          <w:szCs w:val="24"/>
        </w:rPr>
        <w:t xml:space="preserve"> </w:t>
      </w:r>
      <w:r w:rsidR="0046555E">
        <w:rPr>
          <w:rStyle w:val="EndnoteReference"/>
          <w:rFonts w:cs="Arial"/>
          <w:szCs w:val="24"/>
        </w:rPr>
        <w:endnoteReference w:id="31"/>
      </w:r>
      <w:r w:rsidR="00295AE3">
        <w:rPr>
          <w:rFonts w:cs="Arial"/>
          <w:szCs w:val="24"/>
        </w:rPr>
        <w:t>.</w:t>
      </w:r>
      <w:r w:rsidRPr="00510F9B">
        <w:rPr>
          <w:rFonts w:cs="Arial"/>
          <w:szCs w:val="24"/>
        </w:rPr>
        <w:t xml:space="preserve"> It is difficult to determine the prevalence of this abuse, partly because many older people do not report their experiences of abuse or neglect</w:t>
      </w:r>
      <w:r w:rsidRPr="00510F9B">
        <w:rPr>
          <w:rFonts w:cs="Arial"/>
          <w:szCs w:val="24"/>
          <w:vertAlign w:val="superscript"/>
        </w:rPr>
        <w:endnoteReference w:id="32"/>
      </w:r>
      <w:r w:rsidRPr="00510F9B">
        <w:rPr>
          <w:rFonts w:cs="Arial"/>
          <w:szCs w:val="24"/>
        </w:rPr>
        <w:t xml:space="preserve"> and partly because of the inadequacy of data collection systems.</w:t>
      </w:r>
    </w:p>
    <w:p w14:paraId="57F5D8EC" w14:textId="088A915B" w:rsidR="00510F9B" w:rsidRPr="00510F9B" w:rsidRDefault="00510F9B" w:rsidP="00510F9B">
      <w:pPr>
        <w:rPr>
          <w:rFonts w:cs="Arial"/>
          <w:szCs w:val="24"/>
        </w:rPr>
      </w:pPr>
      <w:r w:rsidRPr="00510F9B">
        <w:rPr>
          <w:rFonts w:cs="Arial"/>
          <w:szCs w:val="24"/>
        </w:rPr>
        <w:t xml:space="preserve">Current data gathering mechanisms do not always disaggregate statistics by age and the small amounts of available research data can present an incomplete picture. Until 2023, the Crime Survey for England and Wales was not inclusive of the experiences of those over the age of 74, making it impossible to determine accurate prevalence rates. This upper age-limit has now been removed, following calls from the </w:t>
      </w:r>
      <w:r w:rsidR="00F403C3">
        <w:rPr>
          <w:rFonts w:cs="Arial"/>
          <w:szCs w:val="24"/>
        </w:rPr>
        <w:t>OPCW</w:t>
      </w:r>
      <w:r w:rsidRPr="00510F9B">
        <w:rPr>
          <w:rFonts w:cs="Arial"/>
          <w:szCs w:val="24"/>
        </w:rPr>
        <w:t xml:space="preserve"> and others</w:t>
      </w:r>
      <w:r w:rsidRPr="00510F9B">
        <w:rPr>
          <w:rFonts w:cs="Arial"/>
          <w:szCs w:val="24"/>
          <w:vertAlign w:val="superscript"/>
        </w:rPr>
        <w:t>.</w:t>
      </w:r>
      <w:r w:rsidRPr="00510F9B">
        <w:rPr>
          <w:rFonts w:cs="Arial"/>
          <w:szCs w:val="24"/>
          <w:vertAlign w:val="superscript"/>
        </w:rPr>
        <w:endnoteReference w:id="33"/>
      </w:r>
      <w:r w:rsidRPr="00510F9B">
        <w:rPr>
          <w:rFonts w:cs="Arial"/>
          <w:szCs w:val="24"/>
          <w:vertAlign w:val="superscript"/>
        </w:rPr>
        <w:t>.</w:t>
      </w:r>
    </w:p>
    <w:p w14:paraId="0D8FBEF0" w14:textId="77777777" w:rsidR="00510F9B" w:rsidRPr="00510F9B" w:rsidRDefault="00510F9B" w:rsidP="00510F9B">
      <w:pPr>
        <w:rPr>
          <w:rFonts w:cs="Arial"/>
          <w:szCs w:val="24"/>
        </w:rPr>
      </w:pPr>
      <w:r w:rsidRPr="00510F9B">
        <w:rPr>
          <w:rFonts w:cs="Arial"/>
          <w:szCs w:val="24"/>
        </w:rPr>
        <w:t>The Welsh Government publishes statistics on the abuse of older people, across 22 Local Authorities</w:t>
      </w:r>
      <w:r w:rsidRPr="00510F9B">
        <w:rPr>
          <w:rFonts w:cs="Arial"/>
          <w:szCs w:val="24"/>
          <w:vertAlign w:val="superscript"/>
        </w:rPr>
        <w:endnoteReference w:id="34"/>
      </w:r>
      <w:r w:rsidRPr="00510F9B">
        <w:rPr>
          <w:rFonts w:cs="Arial"/>
          <w:szCs w:val="24"/>
        </w:rPr>
        <w:t xml:space="preserve"> The NISB is undertaking work to improve data gathering mechanisms across Local Authorities, and to ensure robust systems for the evaluation of safeguarding practice</w:t>
      </w:r>
      <w:r w:rsidRPr="00510F9B">
        <w:rPr>
          <w:rFonts w:cs="Arial"/>
          <w:szCs w:val="24"/>
          <w:vertAlign w:val="superscript"/>
        </w:rPr>
        <w:endnoteReference w:id="35"/>
      </w:r>
      <w:r w:rsidRPr="00510F9B">
        <w:rPr>
          <w:rFonts w:cs="Arial"/>
          <w:szCs w:val="24"/>
        </w:rPr>
        <w:t>.</w:t>
      </w:r>
    </w:p>
    <w:p w14:paraId="6C3A2691" w14:textId="77777777" w:rsidR="0035619A" w:rsidRPr="00510F9B" w:rsidRDefault="0035619A" w:rsidP="00510F9B">
      <w:pPr>
        <w:rPr>
          <w:rFonts w:cs="Arial"/>
          <w:szCs w:val="24"/>
        </w:rPr>
      </w:pPr>
    </w:p>
    <w:p w14:paraId="3C54B9E1" w14:textId="77777777" w:rsidR="00510F9B" w:rsidRPr="00510F9B" w:rsidRDefault="00510F9B" w:rsidP="00510F9B">
      <w:pPr>
        <w:rPr>
          <w:rFonts w:cs="Arial"/>
          <w:b/>
          <w:bCs/>
          <w:szCs w:val="24"/>
        </w:rPr>
      </w:pPr>
      <w:r w:rsidRPr="00510F9B">
        <w:rPr>
          <w:rFonts w:cs="Arial"/>
          <w:b/>
          <w:bCs/>
          <w:szCs w:val="24"/>
        </w:rPr>
        <w:t>Access to Justice</w:t>
      </w:r>
    </w:p>
    <w:p w14:paraId="196BBB0B" w14:textId="77777777" w:rsidR="00510F9B" w:rsidRPr="00510F9B" w:rsidRDefault="00510F9B" w:rsidP="00510F9B">
      <w:pPr>
        <w:rPr>
          <w:rFonts w:cs="Arial"/>
          <w:szCs w:val="24"/>
        </w:rPr>
      </w:pPr>
      <w:r w:rsidRPr="00510F9B">
        <w:rPr>
          <w:rFonts w:cs="Arial"/>
          <w:szCs w:val="24"/>
        </w:rPr>
        <w:t>Criminal convictions are rarely brought against those who perpetrate abuse against older people</w:t>
      </w:r>
      <w:r w:rsidRPr="00510F9B">
        <w:rPr>
          <w:rFonts w:cs="Arial"/>
          <w:szCs w:val="24"/>
          <w:vertAlign w:val="superscript"/>
        </w:rPr>
        <w:endnoteReference w:id="36"/>
      </w:r>
      <w:r w:rsidRPr="00510F9B">
        <w:rPr>
          <w:rFonts w:cs="Arial"/>
          <w:szCs w:val="24"/>
        </w:rPr>
        <w:t xml:space="preserve"> </w:t>
      </w:r>
      <w:r w:rsidRPr="00510F9B">
        <w:rPr>
          <w:rFonts w:cs="Arial"/>
          <w:szCs w:val="24"/>
          <w:vertAlign w:val="superscript"/>
        </w:rPr>
        <w:endnoteReference w:id="37"/>
      </w:r>
      <w:r w:rsidRPr="00510F9B">
        <w:rPr>
          <w:rFonts w:cs="Arial"/>
          <w:szCs w:val="24"/>
        </w:rPr>
        <w:t xml:space="preserve"> </w:t>
      </w:r>
      <w:r w:rsidRPr="00510F9B">
        <w:rPr>
          <w:rFonts w:cs="Arial"/>
          <w:szCs w:val="24"/>
          <w:vertAlign w:val="superscript"/>
        </w:rPr>
        <w:endnoteReference w:id="38"/>
      </w:r>
      <w:r w:rsidRPr="00510F9B">
        <w:rPr>
          <w:rFonts w:cs="Arial"/>
          <w:szCs w:val="24"/>
        </w:rPr>
        <w:t>.</w:t>
      </w:r>
    </w:p>
    <w:p w14:paraId="54F3415A" w14:textId="46F702EF" w:rsidR="00510F9B" w:rsidRPr="00510F9B" w:rsidRDefault="00510F9B" w:rsidP="00510F9B">
      <w:pPr>
        <w:rPr>
          <w:rFonts w:cs="Arial"/>
          <w:szCs w:val="24"/>
        </w:rPr>
      </w:pPr>
      <w:r w:rsidRPr="00510F9B">
        <w:rPr>
          <w:rFonts w:cs="Arial"/>
          <w:szCs w:val="24"/>
        </w:rPr>
        <w:t>There are several possible reasons for older people</w:t>
      </w:r>
      <w:r w:rsidR="003C62AC">
        <w:rPr>
          <w:rFonts w:cs="Arial"/>
          <w:szCs w:val="24"/>
        </w:rPr>
        <w:t>’</w:t>
      </w:r>
      <w:r w:rsidRPr="00510F9B">
        <w:rPr>
          <w:rFonts w:cs="Arial"/>
          <w:szCs w:val="24"/>
        </w:rPr>
        <w:t xml:space="preserve">s low levels of access to criminal justice. These include delays in the criminal justice system, a lack of confidence on the part </w:t>
      </w:r>
      <w:r w:rsidRPr="00510F9B">
        <w:rPr>
          <w:rFonts w:cs="Arial"/>
          <w:szCs w:val="24"/>
        </w:rPr>
        <w:lastRenderedPageBreak/>
        <w:t>of practitioners in discussing criminal justice options, and a failure to implement special measures</w:t>
      </w:r>
      <w:r w:rsidRPr="00510F9B">
        <w:rPr>
          <w:rFonts w:cs="Arial"/>
          <w:szCs w:val="24"/>
          <w:vertAlign w:val="superscript"/>
        </w:rPr>
        <w:endnoteReference w:id="39"/>
      </w:r>
      <w:r w:rsidRPr="00510F9B">
        <w:rPr>
          <w:rFonts w:cs="Arial"/>
          <w:szCs w:val="24"/>
        </w:rPr>
        <w:t xml:space="preserve"> </w:t>
      </w:r>
      <w:r w:rsidRPr="00510F9B">
        <w:rPr>
          <w:rFonts w:cs="Arial"/>
          <w:szCs w:val="24"/>
          <w:vertAlign w:val="superscript"/>
        </w:rPr>
        <w:endnoteReference w:id="40"/>
      </w:r>
      <w:r w:rsidRPr="00510F9B">
        <w:rPr>
          <w:rFonts w:cs="Arial"/>
          <w:szCs w:val="24"/>
        </w:rPr>
        <w:t xml:space="preserve"> </w:t>
      </w:r>
      <w:r w:rsidRPr="00510F9B">
        <w:rPr>
          <w:rFonts w:cs="Arial"/>
          <w:szCs w:val="24"/>
          <w:vertAlign w:val="superscript"/>
        </w:rPr>
        <w:endnoteReference w:id="41"/>
      </w:r>
      <w:r w:rsidRPr="00510F9B">
        <w:rPr>
          <w:rFonts w:cs="Arial"/>
          <w:szCs w:val="24"/>
        </w:rPr>
        <w:t>.</w:t>
      </w:r>
    </w:p>
    <w:p w14:paraId="131F07EB" w14:textId="77777777" w:rsidR="00510F9B" w:rsidRPr="00510F9B" w:rsidRDefault="00510F9B" w:rsidP="00510F9B">
      <w:pPr>
        <w:rPr>
          <w:rFonts w:cs="Arial"/>
          <w:szCs w:val="24"/>
        </w:rPr>
      </w:pPr>
      <w:r w:rsidRPr="00510F9B">
        <w:rPr>
          <w:rFonts w:cs="Arial"/>
          <w:szCs w:val="24"/>
        </w:rPr>
        <w:t>Many practitioners are believed to adopt a ‘welfarist approach’ to working with older people experiencing abuse; they assume that older people would not want to engage with criminal justice services</w:t>
      </w:r>
      <w:r w:rsidRPr="00510F9B">
        <w:rPr>
          <w:rFonts w:cs="Arial"/>
          <w:szCs w:val="24"/>
          <w:vertAlign w:val="superscript"/>
        </w:rPr>
        <w:endnoteReference w:id="42"/>
      </w:r>
      <w:r w:rsidRPr="00510F9B">
        <w:rPr>
          <w:rFonts w:cs="Arial"/>
          <w:szCs w:val="24"/>
        </w:rPr>
        <w:t xml:space="preserve"> </w:t>
      </w:r>
      <w:r w:rsidRPr="00510F9B">
        <w:rPr>
          <w:rFonts w:cs="Arial"/>
          <w:szCs w:val="24"/>
          <w:vertAlign w:val="superscript"/>
        </w:rPr>
        <w:endnoteReference w:id="43"/>
      </w:r>
      <w:r w:rsidRPr="00510F9B">
        <w:rPr>
          <w:rFonts w:cs="Arial"/>
          <w:szCs w:val="24"/>
        </w:rPr>
        <w:t>. Domestic abuse risk assessment tools are rarely used when working with such older people; instead, they are routinely diverted into safeguarding services for support</w:t>
      </w:r>
      <w:r w:rsidRPr="00510F9B">
        <w:rPr>
          <w:rFonts w:cs="Arial"/>
          <w:szCs w:val="24"/>
          <w:vertAlign w:val="superscript"/>
        </w:rPr>
        <w:endnoteReference w:id="44"/>
      </w:r>
      <w:r w:rsidRPr="00510F9B">
        <w:rPr>
          <w:rFonts w:cs="Arial"/>
          <w:szCs w:val="24"/>
        </w:rPr>
        <w:t>.</w:t>
      </w:r>
    </w:p>
    <w:p w14:paraId="287F7D44" w14:textId="77777777" w:rsidR="00510F9B" w:rsidRPr="00510F9B" w:rsidRDefault="00510F9B" w:rsidP="00510F9B">
      <w:pPr>
        <w:rPr>
          <w:rFonts w:cs="Arial"/>
          <w:b/>
          <w:bCs/>
          <w:szCs w:val="24"/>
        </w:rPr>
      </w:pPr>
    </w:p>
    <w:p w14:paraId="713F2482" w14:textId="77777777" w:rsidR="007F2885" w:rsidRDefault="00510F9B" w:rsidP="00510F9B">
      <w:pPr>
        <w:rPr>
          <w:rFonts w:cs="Arial"/>
          <w:szCs w:val="24"/>
        </w:rPr>
      </w:pPr>
      <w:r w:rsidRPr="00510F9B">
        <w:rPr>
          <w:rFonts w:cs="Arial"/>
          <w:b/>
          <w:bCs/>
          <w:szCs w:val="24"/>
        </w:rPr>
        <w:t>Information Provision</w:t>
      </w:r>
      <w:r w:rsidRPr="00510F9B">
        <w:rPr>
          <w:rFonts w:cs="Arial"/>
          <w:szCs w:val="24"/>
        </w:rPr>
        <w:t xml:space="preserve"> </w:t>
      </w:r>
    </w:p>
    <w:p w14:paraId="0B0B3C6F" w14:textId="0CC5A7EE" w:rsidR="00510F9B" w:rsidRPr="00510F9B" w:rsidRDefault="002B0D6F" w:rsidP="00510F9B">
      <w:pPr>
        <w:rPr>
          <w:rFonts w:cs="Arial"/>
          <w:szCs w:val="24"/>
        </w:rPr>
      </w:pPr>
      <w:r>
        <w:rPr>
          <w:rFonts w:cs="Arial"/>
          <w:szCs w:val="24"/>
        </w:rPr>
        <w:t>The OPCW established a national Action Group in 202</w:t>
      </w:r>
      <w:r w:rsidR="00571FBB">
        <w:rPr>
          <w:rFonts w:cs="Arial"/>
          <w:szCs w:val="24"/>
        </w:rPr>
        <w:t>0</w:t>
      </w:r>
      <w:r>
        <w:rPr>
          <w:rFonts w:cs="Arial"/>
          <w:szCs w:val="24"/>
        </w:rPr>
        <w:t xml:space="preserve"> to work to stop the abuse of older people </w:t>
      </w:r>
      <w:r w:rsidR="00D250BB">
        <w:rPr>
          <w:rFonts w:cs="Arial"/>
          <w:szCs w:val="24"/>
        </w:rPr>
        <w:t>in Wales</w:t>
      </w:r>
      <w:r w:rsidR="00EE7C81">
        <w:rPr>
          <w:rFonts w:cs="Arial"/>
          <w:szCs w:val="24"/>
        </w:rPr>
        <w:t xml:space="preserve"> </w:t>
      </w:r>
      <w:r w:rsidR="00EE7C81">
        <w:rPr>
          <w:rStyle w:val="EndnoteReference"/>
          <w:rFonts w:cs="Arial"/>
          <w:szCs w:val="24"/>
        </w:rPr>
        <w:endnoteReference w:id="45"/>
      </w:r>
      <w:r w:rsidR="0027501B">
        <w:rPr>
          <w:rFonts w:cs="Arial"/>
          <w:szCs w:val="24"/>
        </w:rPr>
        <w:t>. One</w:t>
      </w:r>
      <w:r>
        <w:rPr>
          <w:rFonts w:cs="Arial"/>
          <w:szCs w:val="24"/>
        </w:rPr>
        <w:t xml:space="preserve"> </w:t>
      </w:r>
      <w:r w:rsidR="00B9570C">
        <w:rPr>
          <w:rFonts w:cs="Arial"/>
          <w:szCs w:val="24"/>
        </w:rPr>
        <w:t xml:space="preserve">of </w:t>
      </w:r>
      <w:r>
        <w:rPr>
          <w:rFonts w:cs="Arial"/>
          <w:szCs w:val="24"/>
        </w:rPr>
        <w:t xml:space="preserve">its priorities is to increase awareness of </w:t>
      </w:r>
      <w:r w:rsidR="00BB6609">
        <w:rPr>
          <w:rFonts w:cs="Arial"/>
          <w:szCs w:val="24"/>
        </w:rPr>
        <w:t xml:space="preserve">the </w:t>
      </w:r>
      <w:r>
        <w:rPr>
          <w:rFonts w:cs="Arial"/>
          <w:szCs w:val="24"/>
        </w:rPr>
        <w:t>abuse of older people</w:t>
      </w:r>
      <w:r w:rsidR="00BB6609">
        <w:rPr>
          <w:rFonts w:cs="Arial"/>
          <w:szCs w:val="24"/>
        </w:rPr>
        <w:t xml:space="preserve">. </w:t>
      </w:r>
      <w:r w:rsidR="006C55D1">
        <w:rPr>
          <w:rFonts w:cs="Arial"/>
          <w:szCs w:val="24"/>
        </w:rPr>
        <w:t>I</w:t>
      </w:r>
      <w:r w:rsidR="00464358">
        <w:rPr>
          <w:rFonts w:cs="Arial"/>
          <w:szCs w:val="24"/>
        </w:rPr>
        <w:t>nformation</w:t>
      </w:r>
      <w:r w:rsidR="008F7C32">
        <w:rPr>
          <w:rFonts w:cs="Arial"/>
          <w:szCs w:val="24"/>
        </w:rPr>
        <w:t xml:space="preserve"> and</w:t>
      </w:r>
      <w:r w:rsidR="00464358">
        <w:rPr>
          <w:rFonts w:cs="Arial"/>
          <w:szCs w:val="24"/>
        </w:rPr>
        <w:t xml:space="preserve"> materials </w:t>
      </w:r>
      <w:r w:rsidR="006C55D1">
        <w:rPr>
          <w:rFonts w:cs="Arial"/>
          <w:szCs w:val="24"/>
        </w:rPr>
        <w:t xml:space="preserve">have been produced and distributed, </w:t>
      </w:r>
      <w:r w:rsidR="00464358">
        <w:rPr>
          <w:rFonts w:cs="Arial"/>
          <w:szCs w:val="24"/>
        </w:rPr>
        <w:t>to</w:t>
      </w:r>
      <w:r w:rsidR="008F7C32">
        <w:rPr>
          <w:rFonts w:cs="Arial"/>
          <w:szCs w:val="24"/>
        </w:rPr>
        <w:t xml:space="preserve"> ensure that</w:t>
      </w:r>
      <w:r w:rsidR="00464358">
        <w:rPr>
          <w:rFonts w:cs="Arial"/>
          <w:szCs w:val="24"/>
        </w:rPr>
        <w:t xml:space="preserve"> older people</w:t>
      </w:r>
      <w:r w:rsidR="007F2D2E">
        <w:rPr>
          <w:rFonts w:cs="Arial"/>
          <w:szCs w:val="24"/>
        </w:rPr>
        <w:t xml:space="preserve"> not online can access printed </w:t>
      </w:r>
      <w:r w:rsidR="00A15E13">
        <w:rPr>
          <w:rFonts w:cs="Arial"/>
          <w:szCs w:val="24"/>
        </w:rPr>
        <w:t>information</w:t>
      </w:r>
      <w:r w:rsidR="00F0587F">
        <w:rPr>
          <w:rFonts w:cs="Arial"/>
          <w:szCs w:val="24"/>
        </w:rPr>
        <w:t xml:space="preserve"> </w:t>
      </w:r>
      <w:r w:rsidR="00F0587F">
        <w:rPr>
          <w:rStyle w:val="EndnoteReference"/>
          <w:rFonts w:cs="Arial"/>
          <w:szCs w:val="24"/>
        </w:rPr>
        <w:endnoteReference w:id="46"/>
      </w:r>
      <w:r w:rsidR="00AE55EA">
        <w:rPr>
          <w:rFonts w:cs="Arial"/>
          <w:szCs w:val="24"/>
        </w:rPr>
        <w:t xml:space="preserve"> </w:t>
      </w:r>
      <w:r w:rsidR="00BD026B">
        <w:rPr>
          <w:rFonts w:cs="Arial"/>
          <w:szCs w:val="24"/>
        </w:rPr>
        <w:t xml:space="preserve"> </w:t>
      </w:r>
      <w:r w:rsidR="00BD026B" w:rsidRPr="002E61D9">
        <w:rPr>
          <w:rStyle w:val="EndnoteReference"/>
          <w:rFonts w:cs="Arial"/>
          <w:szCs w:val="24"/>
        </w:rPr>
        <w:endnoteReference w:id="47"/>
      </w:r>
      <w:r w:rsidR="00A15E13" w:rsidRPr="002E61D9">
        <w:rPr>
          <w:rFonts w:cs="Arial"/>
          <w:szCs w:val="24"/>
        </w:rPr>
        <w:t xml:space="preserve">. </w:t>
      </w:r>
    </w:p>
    <w:p w14:paraId="491A14E9" w14:textId="77777777" w:rsidR="00510F9B" w:rsidRPr="00510F9B" w:rsidRDefault="00510F9B" w:rsidP="00510F9B">
      <w:pPr>
        <w:rPr>
          <w:rFonts w:cs="Arial"/>
          <w:szCs w:val="24"/>
        </w:rPr>
      </w:pPr>
    </w:p>
    <w:p w14:paraId="08A11D64" w14:textId="77777777" w:rsidR="00510F9B" w:rsidRPr="00510F9B" w:rsidRDefault="00510F9B" w:rsidP="00510F9B">
      <w:pPr>
        <w:rPr>
          <w:rFonts w:cs="Arial"/>
          <w:b/>
          <w:bCs/>
          <w:szCs w:val="24"/>
        </w:rPr>
      </w:pPr>
      <w:r w:rsidRPr="00510F9B">
        <w:rPr>
          <w:rFonts w:cs="Arial"/>
          <w:b/>
          <w:bCs/>
          <w:szCs w:val="24"/>
        </w:rPr>
        <w:t>Service Provision and Good Practice Examples</w:t>
      </w:r>
    </w:p>
    <w:p w14:paraId="27F14AA3" w14:textId="77777777" w:rsidR="00510F9B" w:rsidRPr="00510F9B" w:rsidRDefault="00510F9B" w:rsidP="00510F9B">
      <w:pPr>
        <w:rPr>
          <w:rFonts w:cs="Arial"/>
          <w:szCs w:val="24"/>
        </w:rPr>
      </w:pPr>
      <w:r w:rsidRPr="00510F9B">
        <w:rPr>
          <w:rFonts w:cs="Arial"/>
          <w:szCs w:val="24"/>
        </w:rPr>
        <w:t>In 2021, the Commissioner commissioned research to map the breadth and quality of VAWDASV services throughout Wales</w:t>
      </w:r>
      <w:r w:rsidRPr="00510F9B">
        <w:rPr>
          <w:rFonts w:cs="Arial"/>
          <w:szCs w:val="24"/>
          <w:vertAlign w:val="superscript"/>
        </w:rPr>
        <w:endnoteReference w:id="48"/>
      </w:r>
      <w:r w:rsidRPr="00510F9B">
        <w:rPr>
          <w:rFonts w:cs="Arial"/>
          <w:szCs w:val="24"/>
        </w:rPr>
        <w:t>. Whilst there are a broad range of services available, they are rarely accessed by older people. Some services marginalise older people in their advertising and publicity campaigns; many do not consider how they might need to adapt to meet the specific needs of older people.</w:t>
      </w:r>
    </w:p>
    <w:p w14:paraId="6EC929BA" w14:textId="77777777" w:rsidR="00510F9B" w:rsidRDefault="00510F9B" w:rsidP="00510F9B">
      <w:pPr>
        <w:rPr>
          <w:rFonts w:cs="Arial"/>
          <w:szCs w:val="24"/>
        </w:rPr>
      </w:pPr>
      <w:r w:rsidRPr="00510F9B">
        <w:rPr>
          <w:rFonts w:cs="Arial"/>
          <w:szCs w:val="24"/>
        </w:rPr>
        <w:t>The research drew upon examples of good practice and highlighted the effectiveness of organisations such as ‘Dewis Choice’ and ‘The Owls Project’ (West Wales Domestic Abuse Service). These organisations shared common approaches to working with older people experiencing abuse: interventions were person-centred, relationship-focused and allowed individuals to generate their own solutions to their situations.</w:t>
      </w:r>
    </w:p>
    <w:p w14:paraId="13A6F6C4" w14:textId="0DF87E26" w:rsidR="003362E5" w:rsidRPr="00510F9B" w:rsidRDefault="001600CF" w:rsidP="00510F9B">
      <w:pPr>
        <w:rPr>
          <w:rFonts w:cs="Arial"/>
          <w:szCs w:val="24"/>
        </w:rPr>
      </w:pPr>
      <w:r>
        <w:rPr>
          <w:rFonts w:cs="Arial"/>
          <w:szCs w:val="24"/>
        </w:rPr>
        <w:t>From this research</w:t>
      </w:r>
      <w:r w:rsidR="00CD3C6A">
        <w:rPr>
          <w:rFonts w:cs="Arial"/>
          <w:szCs w:val="24"/>
        </w:rPr>
        <w:t>,</w:t>
      </w:r>
      <w:r>
        <w:rPr>
          <w:rFonts w:cs="Arial"/>
          <w:szCs w:val="24"/>
        </w:rPr>
        <w:t xml:space="preserve"> the OPCW has established a </w:t>
      </w:r>
      <w:r w:rsidR="00CD3C6A">
        <w:rPr>
          <w:rFonts w:cs="Arial"/>
          <w:szCs w:val="24"/>
        </w:rPr>
        <w:t>‘</w:t>
      </w:r>
      <w:r>
        <w:rPr>
          <w:rFonts w:cs="Arial"/>
          <w:szCs w:val="24"/>
        </w:rPr>
        <w:t>services directory</w:t>
      </w:r>
      <w:r w:rsidR="00CD3C6A">
        <w:rPr>
          <w:rFonts w:cs="Arial"/>
          <w:szCs w:val="24"/>
        </w:rPr>
        <w:t xml:space="preserve">’ </w:t>
      </w:r>
      <w:r>
        <w:rPr>
          <w:rFonts w:cs="Arial"/>
          <w:szCs w:val="24"/>
        </w:rPr>
        <w:t xml:space="preserve">of the support that is available to older people </w:t>
      </w:r>
      <w:r w:rsidR="007B44DB">
        <w:rPr>
          <w:rFonts w:cs="Arial"/>
          <w:szCs w:val="24"/>
        </w:rPr>
        <w:t xml:space="preserve"> </w:t>
      </w:r>
      <w:r w:rsidR="007B44DB">
        <w:rPr>
          <w:rStyle w:val="EndnoteReference"/>
          <w:rFonts w:cs="Arial"/>
          <w:szCs w:val="24"/>
        </w:rPr>
        <w:endnoteReference w:id="49"/>
      </w:r>
      <w:r w:rsidR="00D37386">
        <w:rPr>
          <w:rFonts w:cs="Arial"/>
          <w:szCs w:val="24"/>
        </w:rPr>
        <w:t>.</w:t>
      </w:r>
    </w:p>
    <w:p w14:paraId="181210E9" w14:textId="77777777" w:rsidR="00510F9B" w:rsidRDefault="00510F9B" w:rsidP="002E3B69"/>
    <w:p w14:paraId="24BB1FA5" w14:textId="14E0F717" w:rsidR="00ED6B96" w:rsidRDefault="00ED6B96">
      <w:pPr>
        <w:spacing w:after="0" w:line="240" w:lineRule="auto"/>
      </w:pPr>
      <w:r>
        <w:br w:type="page"/>
      </w:r>
    </w:p>
    <w:p w14:paraId="40389AED" w14:textId="77777777" w:rsidR="00510F9B" w:rsidRDefault="00510F9B" w:rsidP="002E3B69"/>
    <w:p w14:paraId="1573E255" w14:textId="19BE9A78" w:rsidR="00ED6B96" w:rsidRPr="002E3B69" w:rsidRDefault="00ED6B96" w:rsidP="002E3B69">
      <w:pPr>
        <w:sectPr w:rsidR="00ED6B96" w:rsidRPr="002E3B69" w:rsidSect="00410F49">
          <w:headerReference w:type="default" r:id="rId11"/>
          <w:headerReference w:type="first" r:id="rId12"/>
          <w:footerReference w:type="first" r:id="rId13"/>
          <w:endnotePr>
            <w:numFmt w:val="decimal"/>
          </w:endnotePr>
          <w:pgSz w:w="11906" w:h="16838"/>
          <w:pgMar w:top="1814" w:right="1077" w:bottom="2041" w:left="1077" w:header="709" w:footer="709" w:gutter="0"/>
          <w:cols w:space="708"/>
          <w:titlePg/>
          <w:docGrid w:linePitch="381"/>
        </w:sectPr>
      </w:pPr>
    </w:p>
    <w:p w14:paraId="01B12048" w14:textId="2A5F4A88" w:rsidR="00EC7DA2" w:rsidRDefault="00EC7DA2" w:rsidP="00E67F69">
      <w:pPr>
        <w:ind w:left="-567"/>
        <w:rPr>
          <w:b/>
          <w:color w:val="0B93AA" w:themeColor="accent1"/>
          <w:sz w:val="40"/>
        </w:rPr>
      </w:pPr>
      <w:r w:rsidRPr="00EC7DA2">
        <w:rPr>
          <w:b/>
          <w:color w:val="0B93AA" w:themeColor="accent1"/>
          <w:sz w:val="40"/>
        </w:rPr>
        <w:lastRenderedPageBreak/>
        <w:t>The Older People’s Commissioner for Wales</w:t>
      </w:r>
    </w:p>
    <w:p w14:paraId="76ADC2D0" w14:textId="2724A0E7" w:rsidR="00E67F69" w:rsidRDefault="00E67F69" w:rsidP="00E67F69">
      <w:pPr>
        <w:ind w:left="-567" w:right="-613"/>
      </w:pPr>
      <w:r>
        <w:t>The Older People’s Commissioner for Wales is an independent voice and champion for older people throughout Wales.</w:t>
      </w:r>
    </w:p>
    <w:p w14:paraId="3AA71FC0" w14:textId="1A887D64" w:rsidR="00E67F69" w:rsidRDefault="00E67F69" w:rsidP="00E67F69">
      <w:pPr>
        <w:ind w:left="-567" w:right="-613"/>
      </w:pPr>
      <w:r>
        <w:t>The Commissioner is taking action to protect older people’s rights, end ageism and age discrimination, stop the abuse of older people and enable everyone to age well.</w:t>
      </w:r>
    </w:p>
    <w:p w14:paraId="3879DB06" w14:textId="77777777" w:rsidR="00E67F69" w:rsidRPr="00507B24" w:rsidRDefault="00E67F69" w:rsidP="00E67F69">
      <w:pPr>
        <w:ind w:left="-567" w:right="-613"/>
        <w:rPr>
          <w:b/>
          <w:bCs/>
        </w:rPr>
      </w:pPr>
      <w:r w:rsidRPr="00507B24">
        <w:rPr>
          <w:b/>
          <w:bCs/>
        </w:rPr>
        <w:t xml:space="preserve">The Commissioner is working for a Wales where older people are valued, rights are </w:t>
      </w:r>
      <w:proofErr w:type="gramStart"/>
      <w:r w:rsidRPr="00507B24">
        <w:rPr>
          <w:b/>
          <w:bCs/>
        </w:rPr>
        <w:t>upheld</w:t>
      </w:r>
      <w:proofErr w:type="gramEnd"/>
      <w:r w:rsidRPr="00507B24">
        <w:rPr>
          <w:b/>
          <w:bCs/>
        </w:rPr>
        <w:t xml:space="preserve"> and no-one is left behind.</w:t>
      </w:r>
    </w:p>
    <w:p w14:paraId="59F0BAC3" w14:textId="4DC93AFB" w:rsidR="00EC7DA2" w:rsidRDefault="00EC7DA2" w:rsidP="00D92E5E">
      <w:pPr>
        <w:rPr>
          <w:b/>
          <w:color w:val="0B93AA" w:themeColor="accent1"/>
          <w:sz w:val="32"/>
        </w:rPr>
      </w:pPr>
      <w:r w:rsidRPr="00EC7DA2">
        <w:rPr>
          <w:b/>
          <w:color w:val="0B93AA" w:themeColor="accent1"/>
          <w:sz w:val="32"/>
        </w:rPr>
        <w:t>How to contact the Commissioner:</w:t>
      </w:r>
    </w:p>
    <w:p w14:paraId="543B6687" w14:textId="442B8918" w:rsidR="00EC7DA2" w:rsidRPr="00EC7DA2" w:rsidRDefault="00EC7DA2" w:rsidP="002E3B69">
      <w:pPr>
        <w:rPr>
          <w:color w:val="000000" w:themeColor="text1"/>
        </w:rPr>
      </w:pPr>
      <w:r w:rsidRPr="00EC7DA2">
        <w:rPr>
          <w:color w:val="000000" w:themeColor="text1"/>
        </w:rPr>
        <w:t>Older People’s Commissioner for Wales</w:t>
      </w:r>
      <w:r w:rsidR="002E3B69">
        <w:rPr>
          <w:color w:val="000000" w:themeColor="text1"/>
        </w:rPr>
        <w:br/>
      </w:r>
      <w:r w:rsidRPr="00EC7DA2">
        <w:rPr>
          <w:color w:val="000000" w:themeColor="text1"/>
        </w:rPr>
        <w:t>Cambrian Buildings</w:t>
      </w:r>
      <w:r w:rsidR="002E3B69">
        <w:rPr>
          <w:color w:val="000000" w:themeColor="text1"/>
        </w:rPr>
        <w:br/>
      </w:r>
      <w:r w:rsidRPr="00EC7DA2">
        <w:rPr>
          <w:color w:val="000000" w:themeColor="text1"/>
        </w:rPr>
        <w:t>Mount Stuart Square</w:t>
      </w:r>
      <w:r w:rsidR="002E3B69">
        <w:rPr>
          <w:color w:val="000000" w:themeColor="text1"/>
        </w:rPr>
        <w:br/>
      </w:r>
      <w:r w:rsidRPr="00EC7DA2">
        <w:rPr>
          <w:color w:val="000000" w:themeColor="text1"/>
        </w:rPr>
        <w:t>Cardiff</w:t>
      </w:r>
      <w:r w:rsidR="002E3B69">
        <w:rPr>
          <w:color w:val="000000" w:themeColor="text1"/>
        </w:rPr>
        <w:br/>
      </w:r>
      <w:r w:rsidRPr="00EC7DA2">
        <w:rPr>
          <w:color w:val="000000" w:themeColor="text1"/>
        </w:rPr>
        <w:t>CF10 5FL</w:t>
      </w:r>
    </w:p>
    <w:p w14:paraId="7A3B1150" w14:textId="1901D5CC" w:rsidR="00EC7DA2" w:rsidRPr="00EC7DA2" w:rsidRDefault="00EC7DA2" w:rsidP="002E3B69">
      <w:pPr>
        <w:spacing w:after="360"/>
        <w:rPr>
          <w:color w:val="000000" w:themeColor="text1"/>
        </w:rPr>
      </w:pPr>
      <w:r w:rsidRPr="00EC7DA2">
        <w:rPr>
          <w:color w:val="000000" w:themeColor="text1"/>
        </w:rPr>
        <w:t xml:space="preserve">Phone: </w:t>
      </w:r>
      <w:r w:rsidR="002E3B69">
        <w:rPr>
          <w:color w:val="000000" w:themeColor="text1"/>
        </w:rPr>
        <w:tab/>
      </w:r>
      <w:r w:rsidRPr="00EC7DA2">
        <w:rPr>
          <w:color w:val="000000" w:themeColor="text1"/>
        </w:rPr>
        <w:t>03442 640 670</w:t>
      </w:r>
    </w:p>
    <w:p w14:paraId="67C970F0" w14:textId="2F6E6272" w:rsidR="00EC7DA2" w:rsidRPr="00EC7DA2" w:rsidRDefault="00EC7DA2" w:rsidP="002E3B69">
      <w:pPr>
        <w:spacing w:after="120"/>
        <w:rPr>
          <w:color w:val="000000" w:themeColor="text1"/>
        </w:rPr>
      </w:pPr>
      <w:r w:rsidRPr="00EC7DA2">
        <w:rPr>
          <w:color w:val="000000" w:themeColor="text1"/>
        </w:rPr>
        <w:t xml:space="preserve">Email: </w:t>
      </w:r>
      <w:r w:rsidR="002E3B69">
        <w:rPr>
          <w:color w:val="000000" w:themeColor="text1"/>
        </w:rPr>
        <w:tab/>
      </w:r>
      <w:hyperlink r:id="rId14" w:history="1">
        <w:r w:rsidR="0039011A" w:rsidRPr="00991D9E">
          <w:rPr>
            <w:rStyle w:val="Hyperlink"/>
          </w:rPr>
          <w:t>ask@olderpeople.wales</w:t>
        </w:r>
      </w:hyperlink>
      <w:r w:rsidR="0039011A">
        <w:t xml:space="preserve"> </w:t>
      </w:r>
    </w:p>
    <w:p w14:paraId="005DD312" w14:textId="69FFCC21" w:rsidR="00EC7DA2" w:rsidRDefault="00EC7DA2" w:rsidP="002E3B69">
      <w:pPr>
        <w:spacing w:after="360"/>
        <w:rPr>
          <w:color w:val="000000" w:themeColor="text1"/>
        </w:rPr>
      </w:pPr>
      <w:r w:rsidRPr="00EC7DA2">
        <w:rPr>
          <w:color w:val="000000" w:themeColor="text1"/>
        </w:rPr>
        <w:t xml:space="preserve">Website: </w:t>
      </w:r>
      <w:r w:rsidR="002E3B69">
        <w:rPr>
          <w:color w:val="000000" w:themeColor="text1"/>
        </w:rPr>
        <w:tab/>
      </w:r>
      <w:hyperlink r:id="rId15" w:history="1">
        <w:r w:rsidR="0039011A">
          <w:rPr>
            <w:rStyle w:val="Hyperlink"/>
          </w:rPr>
          <w:t>www.olderpeople.wales</w:t>
        </w:r>
      </w:hyperlink>
      <w:r w:rsidR="0039011A">
        <w:rPr>
          <w:rStyle w:val="Hyperlink"/>
        </w:rPr>
        <w:t xml:space="preserve"> </w:t>
      </w:r>
    </w:p>
    <w:p w14:paraId="0AF64A4A" w14:textId="69231C04" w:rsidR="00EC7DA2" w:rsidRPr="00EC7DA2" w:rsidRDefault="00EC7DA2" w:rsidP="002E3B69">
      <w:pPr>
        <w:spacing w:after="240"/>
        <w:rPr>
          <w:color w:val="000000" w:themeColor="text1"/>
        </w:rPr>
      </w:pPr>
      <w:r w:rsidRPr="00EC7DA2">
        <w:rPr>
          <w:color w:val="000000" w:themeColor="text1"/>
        </w:rPr>
        <w:t xml:space="preserve">Twitter: </w:t>
      </w:r>
      <w:r w:rsidR="002E3B69">
        <w:rPr>
          <w:color w:val="000000" w:themeColor="text1"/>
        </w:rPr>
        <w:tab/>
      </w:r>
      <w:hyperlink r:id="rId16" w:history="1">
        <w:r w:rsidRPr="002E3B69">
          <w:rPr>
            <w:rStyle w:val="Hyperlink"/>
          </w:rPr>
          <w:t>@talkolderpeople</w:t>
        </w:r>
      </w:hyperlink>
    </w:p>
    <w:sectPr w:rsidR="00EC7DA2" w:rsidRPr="00EC7DA2" w:rsidSect="002E3B69">
      <w:headerReference w:type="first" r:id="rId17"/>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BC164" w14:textId="77777777" w:rsidR="00F84F2B" w:rsidRDefault="00F84F2B" w:rsidP="003743B4">
      <w:r>
        <w:separator/>
      </w:r>
    </w:p>
  </w:endnote>
  <w:endnote w:type="continuationSeparator" w:id="0">
    <w:p w14:paraId="6D3F7379" w14:textId="77777777" w:rsidR="00F84F2B" w:rsidRDefault="00F84F2B" w:rsidP="003743B4">
      <w:r>
        <w:continuationSeparator/>
      </w:r>
    </w:p>
  </w:endnote>
  <w:endnote w:id="1">
    <w:p w14:paraId="3652AE98" w14:textId="77777777" w:rsidR="00510F9B" w:rsidRDefault="00510F9B" w:rsidP="00510F9B">
      <w:pPr>
        <w:pStyle w:val="EndnoteText"/>
      </w:pPr>
      <w:r>
        <w:rPr>
          <w:rStyle w:val="EndnoteReference"/>
        </w:rPr>
        <w:endnoteRef/>
      </w:r>
      <w:r>
        <w:t xml:space="preserve"> Wydall, S., Clarke, A., Williams, J. and Zerk, R. 2019. In: Bows, H. Violence Against Older Women (Vol.2). Palgrave: Macmillan.</w:t>
      </w:r>
    </w:p>
  </w:endnote>
  <w:endnote w:id="2">
    <w:p w14:paraId="1D00D7F6" w14:textId="77777777" w:rsidR="00510F9B" w:rsidRDefault="00510F9B" w:rsidP="00510F9B">
      <w:pPr>
        <w:pStyle w:val="EndnoteText"/>
      </w:pPr>
      <w:r>
        <w:rPr>
          <w:rStyle w:val="EndnoteReference"/>
        </w:rPr>
        <w:endnoteRef/>
      </w:r>
      <w:r>
        <w:t xml:space="preserve"> Commissioner for Older People (Wales) Act. 2006. Available at: </w:t>
      </w:r>
      <w:hyperlink r:id="rId1" w:history="1">
        <w:r w:rsidRPr="0080102E">
          <w:rPr>
            <w:rStyle w:val="Hyperlink"/>
          </w:rPr>
          <w:t>Commissioner for Older People (Wales) Act 2006 (legislation.gov.uk)</w:t>
        </w:r>
      </w:hyperlink>
    </w:p>
  </w:endnote>
  <w:endnote w:id="3">
    <w:p w14:paraId="4469AA92" w14:textId="77777777" w:rsidR="00510F9B" w:rsidRDefault="00510F9B" w:rsidP="00510F9B">
      <w:pPr>
        <w:pStyle w:val="EndnoteText"/>
      </w:pPr>
      <w:r>
        <w:rPr>
          <w:rStyle w:val="EndnoteReference"/>
        </w:rPr>
        <w:endnoteRef/>
      </w:r>
      <w:r>
        <w:t xml:space="preserve"> Older Peoples Commissioner for Wales: Role and Legal Powers. Available at:  </w:t>
      </w:r>
      <w:hyperlink r:id="rId2" w:history="1">
        <w:r w:rsidRPr="00472874">
          <w:rPr>
            <w:rStyle w:val="Hyperlink"/>
          </w:rPr>
          <w:t>Role &amp; Legal Powers - Older People’s Commissioner for Wales</w:t>
        </w:r>
      </w:hyperlink>
    </w:p>
  </w:endnote>
  <w:endnote w:id="4">
    <w:p w14:paraId="24C17157" w14:textId="77777777" w:rsidR="00510F9B" w:rsidRDefault="00510F9B" w:rsidP="00510F9B">
      <w:pPr>
        <w:pStyle w:val="EndnoteText"/>
      </w:pPr>
      <w:r>
        <w:rPr>
          <w:rStyle w:val="EndnoteReference"/>
        </w:rPr>
        <w:endnoteRef/>
      </w:r>
      <w:r>
        <w:t xml:space="preserve"> Senedd Cymru (Welsh Parliament). 2021. History of Devolution. Available at: </w:t>
      </w:r>
      <w:hyperlink r:id="rId3" w:history="1">
        <w:r w:rsidRPr="00867471">
          <w:rPr>
            <w:rStyle w:val="Hyperlink"/>
          </w:rPr>
          <w:t>History of devolution (</w:t>
        </w:r>
        <w:proofErr w:type="spellStart"/>
        <w:proofErr w:type="gramStart"/>
        <w:r w:rsidRPr="00867471">
          <w:rPr>
            <w:rStyle w:val="Hyperlink"/>
          </w:rPr>
          <w:t>senedd.wales</w:t>
        </w:r>
        <w:proofErr w:type="spellEnd"/>
        <w:proofErr w:type="gramEnd"/>
        <w:r w:rsidRPr="00867471">
          <w:rPr>
            <w:rStyle w:val="Hyperlink"/>
          </w:rPr>
          <w:t>)</w:t>
        </w:r>
      </w:hyperlink>
    </w:p>
  </w:endnote>
  <w:endnote w:id="5">
    <w:p w14:paraId="2C25E954" w14:textId="77777777" w:rsidR="00510F9B" w:rsidRDefault="00510F9B" w:rsidP="00510F9B">
      <w:pPr>
        <w:pStyle w:val="EndnoteText"/>
      </w:pPr>
      <w:r>
        <w:rPr>
          <w:rStyle w:val="EndnoteReference"/>
        </w:rPr>
        <w:endnoteRef/>
      </w:r>
      <w:r>
        <w:t xml:space="preserve"> Senedd Cymru (Welsh Parliament). 2021.Available at: </w:t>
      </w:r>
      <w:hyperlink r:id="rId4" w:history="1">
        <w:r w:rsidRPr="00C158A4">
          <w:rPr>
            <w:rStyle w:val="Hyperlink"/>
          </w:rPr>
          <w:t>Senedd Cymru (Welsh parliament) | Institute for Government</w:t>
        </w:r>
      </w:hyperlink>
    </w:p>
  </w:endnote>
  <w:endnote w:id="6">
    <w:p w14:paraId="4575035F" w14:textId="77777777" w:rsidR="00510F9B" w:rsidRDefault="00510F9B" w:rsidP="00510F9B">
      <w:pPr>
        <w:pStyle w:val="EndnoteText"/>
      </w:pPr>
      <w:r>
        <w:rPr>
          <w:rStyle w:val="EndnoteReference"/>
        </w:rPr>
        <w:endnoteRef/>
      </w:r>
      <w:r>
        <w:t xml:space="preserve"> Violence Against Women, Domestic Abuse and Sexual Violence Act. 2015. Available at: </w:t>
      </w:r>
      <w:hyperlink r:id="rId5" w:history="1">
        <w:r w:rsidRPr="009853C2">
          <w:rPr>
            <w:rStyle w:val="Hyperlink"/>
          </w:rPr>
          <w:t>Violence against Women, Domestic Abuse and Sexual Violence (Wales) Act 2015 (legislation.gov.uk)</w:t>
        </w:r>
      </w:hyperlink>
    </w:p>
  </w:endnote>
  <w:endnote w:id="7">
    <w:p w14:paraId="350F34C5" w14:textId="77777777" w:rsidR="00510F9B" w:rsidRDefault="00510F9B" w:rsidP="00510F9B">
      <w:pPr>
        <w:pStyle w:val="EndnoteText"/>
      </w:pPr>
      <w:r>
        <w:rPr>
          <w:rStyle w:val="EndnoteReference"/>
        </w:rPr>
        <w:endnoteRef/>
      </w:r>
      <w:r>
        <w:t xml:space="preserve"> Welsh Government. 2016. National Strategy on Violence Against Women, Domestic Abuse and Sexual Violence 2016 -2021. Available at: </w:t>
      </w:r>
      <w:hyperlink r:id="rId6" w:history="1">
        <w:r w:rsidRPr="00F91984">
          <w:rPr>
            <w:rStyle w:val="Hyperlink"/>
          </w:rPr>
          <w:t>national-strategy-2016-to-2021.pdf (</w:t>
        </w:r>
        <w:proofErr w:type="spellStart"/>
        <w:r w:rsidRPr="00F91984">
          <w:rPr>
            <w:rStyle w:val="Hyperlink"/>
          </w:rPr>
          <w:t>gov.wales</w:t>
        </w:r>
        <w:proofErr w:type="spellEnd"/>
        <w:r w:rsidRPr="00F91984">
          <w:rPr>
            <w:rStyle w:val="Hyperlink"/>
          </w:rPr>
          <w:t>)</w:t>
        </w:r>
      </w:hyperlink>
    </w:p>
  </w:endnote>
  <w:endnote w:id="8">
    <w:p w14:paraId="23683A91" w14:textId="77777777" w:rsidR="00510F9B" w:rsidRDefault="00510F9B" w:rsidP="00510F9B">
      <w:pPr>
        <w:pStyle w:val="EndnoteText"/>
      </w:pPr>
      <w:r>
        <w:rPr>
          <w:rStyle w:val="EndnoteReference"/>
        </w:rPr>
        <w:endnoteRef/>
      </w:r>
      <w:r>
        <w:t xml:space="preserve"> Welsh Government. 2022. Violence Against Women, Domestic Abuse and Sexual Violence 2022 – 2026. Available at: </w:t>
      </w:r>
      <w:hyperlink r:id="rId7" w:history="1">
        <w:r w:rsidRPr="00796908">
          <w:rPr>
            <w:rStyle w:val="Hyperlink"/>
          </w:rPr>
          <w:t>Violence against women, domestic abuse and sexual violence: strategy 2022 to 2026 | GOV.WALES</w:t>
        </w:r>
      </w:hyperlink>
    </w:p>
  </w:endnote>
  <w:endnote w:id="9">
    <w:p w14:paraId="709B8DB6" w14:textId="77777777" w:rsidR="00510F9B" w:rsidRDefault="00510F9B" w:rsidP="00510F9B">
      <w:pPr>
        <w:pStyle w:val="EndnoteText"/>
      </w:pPr>
      <w:r>
        <w:rPr>
          <w:rStyle w:val="EndnoteReference"/>
        </w:rPr>
        <w:endnoteRef/>
      </w:r>
      <w:r>
        <w:t xml:space="preserve"> Older people’s Commissioner for Wales. 2022. Refresh on the Violence Against Women, Domestic Abuse and Sexual Violence Strategy 2022 – 2026: Consultation Response. Available at: </w:t>
      </w:r>
      <w:hyperlink r:id="rId8" w:history="1">
        <w:r w:rsidRPr="005F3D95">
          <w:rPr>
            <w:rStyle w:val="Hyperlink"/>
          </w:rPr>
          <w:t>OPCW_VAWDSAV_Response_220128_final.pdf (</w:t>
        </w:r>
        <w:proofErr w:type="spellStart"/>
        <w:r w:rsidRPr="005F3D95">
          <w:rPr>
            <w:rStyle w:val="Hyperlink"/>
          </w:rPr>
          <w:t>olderpeople.wales</w:t>
        </w:r>
        <w:proofErr w:type="spellEnd"/>
        <w:r w:rsidRPr="005F3D95">
          <w:rPr>
            <w:rStyle w:val="Hyperlink"/>
          </w:rPr>
          <w:t>)</w:t>
        </w:r>
      </w:hyperlink>
    </w:p>
  </w:endnote>
  <w:endnote w:id="10">
    <w:p w14:paraId="1A98726F" w14:textId="77777777" w:rsidR="00510F9B" w:rsidRDefault="00510F9B" w:rsidP="00510F9B">
      <w:pPr>
        <w:pStyle w:val="EndnoteText"/>
      </w:pPr>
      <w:r>
        <w:rPr>
          <w:rStyle w:val="EndnoteReference"/>
        </w:rPr>
        <w:endnoteRef/>
      </w:r>
      <w:r>
        <w:t xml:space="preserve"> Welsh Government. 2014. The Social Services and Wellbeing (Wales) Act. Available at: </w:t>
      </w:r>
      <w:hyperlink r:id="rId9" w:history="1">
        <w:r w:rsidRPr="00D35011">
          <w:rPr>
            <w:rStyle w:val="Hyperlink"/>
          </w:rPr>
          <w:t>Social Services and Well-being (Wales) Act 2014 (legislation.gov.uk)</w:t>
        </w:r>
      </w:hyperlink>
    </w:p>
  </w:endnote>
  <w:endnote w:id="11">
    <w:p w14:paraId="6808B2CA" w14:textId="14D24CA8" w:rsidR="00C00B75" w:rsidRDefault="00C00B75">
      <w:pPr>
        <w:pStyle w:val="EndnoteText"/>
      </w:pPr>
      <w:r>
        <w:rPr>
          <w:rStyle w:val="EndnoteReference"/>
        </w:rPr>
        <w:endnoteRef/>
      </w:r>
      <w:r>
        <w:t xml:space="preserve"> Welsh Government. 201</w:t>
      </w:r>
      <w:r w:rsidR="009F30CD">
        <w:t>8.</w:t>
      </w:r>
      <w:r>
        <w:t xml:space="preserve"> </w:t>
      </w:r>
      <w:r w:rsidR="009F30CD">
        <w:t>Social Services and Wellbeing (Wales) Act. 2014</w:t>
      </w:r>
      <w:r w:rsidR="00163686">
        <w:t xml:space="preserve">. </w:t>
      </w:r>
      <w:r w:rsidR="00C61A92">
        <w:t>Working Together to Safeguard People</w:t>
      </w:r>
      <w:r w:rsidR="00163686">
        <w:t xml:space="preserve"> (Vol. 6 Handling Individual Cases</w:t>
      </w:r>
      <w:r w:rsidR="00AC35F0">
        <w:t xml:space="preserve"> to Protect Adults at Risk). Available at: </w:t>
      </w:r>
      <w:hyperlink r:id="rId10" w:history="1">
        <w:r w:rsidR="00AC35F0" w:rsidRPr="00AC35F0">
          <w:rPr>
            <w:rStyle w:val="Hyperlink"/>
          </w:rPr>
          <w:t>volume-6-handling-individual-cases-to-protect-adults-at-risk.pdf (</w:t>
        </w:r>
        <w:proofErr w:type="spellStart"/>
        <w:r w:rsidR="00AC35F0" w:rsidRPr="00AC35F0">
          <w:rPr>
            <w:rStyle w:val="Hyperlink"/>
          </w:rPr>
          <w:t>gov.wales</w:t>
        </w:r>
        <w:proofErr w:type="spellEnd"/>
        <w:r w:rsidR="00AC35F0" w:rsidRPr="00AC35F0">
          <w:rPr>
            <w:rStyle w:val="Hyperlink"/>
          </w:rPr>
          <w:t>)</w:t>
        </w:r>
      </w:hyperlink>
    </w:p>
  </w:endnote>
  <w:endnote w:id="12">
    <w:p w14:paraId="656AD4C7" w14:textId="77777777" w:rsidR="00510F9B" w:rsidRDefault="00510F9B" w:rsidP="00510F9B">
      <w:pPr>
        <w:pStyle w:val="EndnoteText"/>
      </w:pPr>
      <w:r>
        <w:rPr>
          <w:rStyle w:val="EndnoteReference"/>
        </w:rPr>
        <w:endnoteRef/>
      </w:r>
      <w:r>
        <w:t xml:space="preserve"> Welsh Government. 2016. Social Services and Wellbeing (Wales) Act. 2014. Working Together to Safeguard People (Vol. 4 Adult Protection and Support Orders). Available at: </w:t>
      </w:r>
      <w:hyperlink r:id="rId11" w:history="1">
        <w:r w:rsidRPr="00607D28">
          <w:rPr>
            <w:rStyle w:val="Hyperlink"/>
          </w:rPr>
          <w:t>https://www.gov.wales/sites/default/files/publications/2019-11/working-together-to-safeguard-people-volume-4-adult-protection-and-support-orders.pdf</w:t>
        </w:r>
      </w:hyperlink>
    </w:p>
  </w:endnote>
  <w:endnote w:id="13">
    <w:p w14:paraId="4E71C8EF" w14:textId="77777777" w:rsidR="00510F9B" w:rsidRDefault="00510F9B" w:rsidP="00510F9B">
      <w:pPr>
        <w:pStyle w:val="EndnoteText"/>
      </w:pPr>
      <w:r>
        <w:rPr>
          <w:rStyle w:val="EndnoteReference"/>
        </w:rPr>
        <w:endnoteRef/>
      </w:r>
      <w:r>
        <w:t xml:space="preserve"> National Independent Safeguarding Board (Wales). Available at: </w:t>
      </w:r>
      <w:hyperlink r:id="rId12" w:history="1">
        <w:r w:rsidRPr="00BC3F73">
          <w:rPr>
            <w:rStyle w:val="Hyperlink"/>
          </w:rPr>
          <w:t>Home - Safeguarding Board Wales</w:t>
        </w:r>
      </w:hyperlink>
    </w:p>
  </w:endnote>
  <w:endnote w:id="14">
    <w:p w14:paraId="7E364F37" w14:textId="77777777" w:rsidR="00510F9B" w:rsidRDefault="00510F9B" w:rsidP="00510F9B">
      <w:pPr>
        <w:pStyle w:val="EndnoteText"/>
      </w:pPr>
      <w:r>
        <w:rPr>
          <w:rStyle w:val="EndnoteReference"/>
        </w:rPr>
        <w:endnoteRef/>
      </w:r>
      <w:r>
        <w:t xml:space="preserve"> Social Care Wales. 2023. Wales Safeguarding Procedures. Available at: </w:t>
      </w:r>
      <w:hyperlink r:id="rId13" w:history="1">
        <w:r w:rsidRPr="00F92AB5">
          <w:rPr>
            <w:rStyle w:val="Hyperlink"/>
          </w:rPr>
          <w:t>Safeguarding Wales</w:t>
        </w:r>
      </w:hyperlink>
    </w:p>
  </w:endnote>
  <w:endnote w:id="15">
    <w:p w14:paraId="0489DB62" w14:textId="77777777" w:rsidR="00510F9B" w:rsidRDefault="00510F9B" w:rsidP="00510F9B">
      <w:pPr>
        <w:pStyle w:val="EndnoteText"/>
      </w:pPr>
      <w:r>
        <w:rPr>
          <w:rStyle w:val="EndnoteReference"/>
        </w:rPr>
        <w:endnoteRef/>
      </w:r>
      <w:r>
        <w:t xml:space="preserve"> Welsh Government. 2022. National Action Plan to Prevent the Abuse of Older People in Wales: Consultation Document. Available at: </w:t>
      </w:r>
      <w:hyperlink r:id="rId14" w:history="1">
        <w:r w:rsidRPr="00380A4F">
          <w:rPr>
            <w:rStyle w:val="Hyperlink"/>
          </w:rPr>
          <w:t>Consultation Document - National action plan to prevent the abuse of older people (</w:t>
        </w:r>
        <w:proofErr w:type="spellStart"/>
        <w:r w:rsidRPr="00380A4F">
          <w:rPr>
            <w:rStyle w:val="Hyperlink"/>
          </w:rPr>
          <w:t>gov.wales</w:t>
        </w:r>
        <w:proofErr w:type="spellEnd"/>
        <w:r w:rsidRPr="00380A4F">
          <w:rPr>
            <w:rStyle w:val="Hyperlink"/>
          </w:rPr>
          <w:t>)</w:t>
        </w:r>
      </w:hyperlink>
    </w:p>
  </w:endnote>
  <w:endnote w:id="16">
    <w:p w14:paraId="6A0412E4" w14:textId="5257B12D" w:rsidR="00BC3DDA" w:rsidRDefault="00BC3DDA">
      <w:pPr>
        <w:pStyle w:val="EndnoteText"/>
      </w:pPr>
      <w:r>
        <w:rPr>
          <w:rStyle w:val="EndnoteReference"/>
        </w:rPr>
        <w:endnoteRef/>
      </w:r>
      <w:r>
        <w:t xml:space="preserve"> Welsh Government</w:t>
      </w:r>
      <w:r w:rsidR="0019337B">
        <w:t xml:space="preserve">. 2021. Age Friendly Wales: Our Strategy for an Ageing Society. Available at: </w:t>
      </w:r>
      <w:hyperlink r:id="rId15" w:history="1">
        <w:r w:rsidR="00B571B4" w:rsidRPr="00B571B4">
          <w:rPr>
            <w:rStyle w:val="Hyperlink"/>
          </w:rPr>
          <w:t>Our Strategy for an Ageing Society - Age Friendly Wales (</w:t>
        </w:r>
        <w:proofErr w:type="spellStart"/>
        <w:r w:rsidR="00B571B4" w:rsidRPr="00B571B4">
          <w:rPr>
            <w:rStyle w:val="Hyperlink"/>
          </w:rPr>
          <w:t>gov.wales</w:t>
        </w:r>
        <w:proofErr w:type="spellEnd"/>
        <w:r w:rsidR="00B571B4" w:rsidRPr="00B571B4">
          <w:rPr>
            <w:rStyle w:val="Hyperlink"/>
          </w:rPr>
          <w:t>)</w:t>
        </w:r>
      </w:hyperlink>
    </w:p>
  </w:endnote>
  <w:endnote w:id="17">
    <w:p w14:paraId="37B1EF61" w14:textId="77777777" w:rsidR="00510F9B" w:rsidRDefault="00510F9B" w:rsidP="00510F9B">
      <w:pPr>
        <w:pStyle w:val="EndnoteText"/>
      </w:pPr>
      <w:r>
        <w:rPr>
          <w:rStyle w:val="EndnoteReference"/>
        </w:rPr>
        <w:endnoteRef/>
      </w:r>
      <w:r>
        <w:t xml:space="preserve"> Older People’s Commissioner for Wales. 2022. National Action Plan to Prevent the Abuse of Older People: Consultation Response. Available at: </w:t>
      </w:r>
      <w:hyperlink r:id="rId16" w:history="1">
        <w:r w:rsidRPr="0000455F">
          <w:rPr>
            <w:rStyle w:val="Hyperlink"/>
          </w:rPr>
          <w:t>National-Action-Plan-Consultation-Response-221017.pdf (</w:t>
        </w:r>
        <w:proofErr w:type="spellStart"/>
        <w:r w:rsidRPr="0000455F">
          <w:rPr>
            <w:rStyle w:val="Hyperlink"/>
          </w:rPr>
          <w:t>olderpeople.wales</w:t>
        </w:r>
        <w:proofErr w:type="spellEnd"/>
        <w:r w:rsidRPr="0000455F">
          <w:rPr>
            <w:rStyle w:val="Hyperlink"/>
          </w:rPr>
          <w:t>)</w:t>
        </w:r>
      </w:hyperlink>
    </w:p>
  </w:endnote>
  <w:endnote w:id="18">
    <w:p w14:paraId="40393F98" w14:textId="77777777" w:rsidR="00510F9B" w:rsidRDefault="00510F9B" w:rsidP="00510F9B">
      <w:pPr>
        <w:pStyle w:val="EndnoteText"/>
      </w:pPr>
      <w:r>
        <w:rPr>
          <w:rStyle w:val="EndnoteReference"/>
        </w:rPr>
        <w:endnoteRef/>
      </w:r>
      <w:r>
        <w:t xml:space="preserve"> Domestic Abuse Act. 2021. Available at: </w:t>
      </w:r>
      <w:hyperlink r:id="rId17" w:history="1">
        <w:r w:rsidRPr="00355BB6">
          <w:rPr>
            <w:rStyle w:val="Hyperlink"/>
          </w:rPr>
          <w:t>Domestic Abuse Act 2021 (legislation.gov.uk)</w:t>
        </w:r>
      </w:hyperlink>
    </w:p>
  </w:endnote>
  <w:endnote w:id="19">
    <w:p w14:paraId="6F497E83" w14:textId="77777777" w:rsidR="00510F9B" w:rsidRDefault="00510F9B" w:rsidP="00510F9B">
      <w:pPr>
        <w:pStyle w:val="EndnoteText"/>
      </w:pPr>
      <w:r>
        <w:rPr>
          <w:rStyle w:val="EndnoteReference"/>
        </w:rPr>
        <w:endnoteRef/>
      </w:r>
      <w:r>
        <w:t xml:space="preserve"> Human Rights Act. 1988. Available at: </w:t>
      </w:r>
      <w:hyperlink r:id="rId18" w:history="1">
        <w:r w:rsidRPr="00652FF7">
          <w:rPr>
            <w:rStyle w:val="Hyperlink"/>
          </w:rPr>
          <w:t>Human Rights Act 1998 (legislation.gov.uk)</w:t>
        </w:r>
      </w:hyperlink>
    </w:p>
  </w:endnote>
  <w:endnote w:id="20">
    <w:p w14:paraId="71874EB0" w14:textId="77777777" w:rsidR="00510F9B" w:rsidRDefault="00510F9B" w:rsidP="00510F9B">
      <w:pPr>
        <w:pStyle w:val="EndnoteText"/>
      </w:pPr>
      <w:r>
        <w:rPr>
          <w:rStyle w:val="EndnoteReference"/>
        </w:rPr>
        <w:endnoteRef/>
      </w:r>
      <w:r>
        <w:t xml:space="preserve"> The Equality Act. 2010. Available at: </w:t>
      </w:r>
      <w:hyperlink r:id="rId19" w:history="1">
        <w:r w:rsidRPr="00856AA5">
          <w:rPr>
            <w:rStyle w:val="Hyperlink"/>
          </w:rPr>
          <w:t>Equality Act 2010 (legislation.gov.uk)</w:t>
        </w:r>
      </w:hyperlink>
    </w:p>
  </w:endnote>
  <w:endnote w:id="21">
    <w:p w14:paraId="0A1658F8" w14:textId="77777777" w:rsidR="00510F9B" w:rsidRDefault="00510F9B" w:rsidP="00510F9B">
      <w:pPr>
        <w:pStyle w:val="EndnoteText"/>
      </w:pPr>
      <w:r>
        <w:rPr>
          <w:rStyle w:val="EndnoteReference"/>
        </w:rPr>
        <w:endnoteRef/>
      </w:r>
      <w:r>
        <w:t xml:space="preserve"> Penhale, B. 2013. United Kingdom. In: Phelan, A. International Perspectives on Elder Abuse. London: Routledge.</w:t>
      </w:r>
    </w:p>
  </w:endnote>
  <w:endnote w:id="22">
    <w:p w14:paraId="165FC696" w14:textId="516A2C93" w:rsidR="00510F9B" w:rsidRDefault="00510F9B" w:rsidP="00510F9B">
      <w:pPr>
        <w:pStyle w:val="EndnoteText"/>
      </w:pPr>
      <w:r>
        <w:rPr>
          <w:rStyle w:val="EndnoteReference"/>
        </w:rPr>
        <w:endnoteRef/>
      </w:r>
      <w:r>
        <w:t xml:space="preserve"> Older Peoples Commissioner for Wales. 2021. Support Services for Older People Experiencing Abuse in Wales. Available at: </w:t>
      </w:r>
      <w:r w:rsidR="00680381">
        <w:t xml:space="preserve"> </w:t>
      </w:r>
      <w:hyperlink r:id="rId20" w:history="1">
        <w:r w:rsidRPr="00B1744F">
          <w:rPr>
            <w:rStyle w:val="Hyperlink"/>
          </w:rPr>
          <w:t>Support_Services_for_Older_People_Experiencing_Abuse_in_Wales.pdf (</w:t>
        </w:r>
        <w:proofErr w:type="spellStart"/>
        <w:r w:rsidRPr="00B1744F">
          <w:rPr>
            <w:rStyle w:val="Hyperlink"/>
          </w:rPr>
          <w:t>olderpeople.wales</w:t>
        </w:r>
        <w:proofErr w:type="spellEnd"/>
        <w:r w:rsidRPr="00B1744F">
          <w:rPr>
            <w:rStyle w:val="Hyperlink"/>
          </w:rPr>
          <w:t>)</w:t>
        </w:r>
      </w:hyperlink>
    </w:p>
  </w:endnote>
  <w:endnote w:id="23">
    <w:p w14:paraId="73522D93" w14:textId="77777777" w:rsidR="00510F9B" w:rsidRDefault="00510F9B" w:rsidP="00510F9B">
      <w:pPr>
        <w:pStyle w:val="EndnoteText"/>
      </w:pPr>
      <w:r>
        <w:rPr>
          <w:rStyle w:val="EndnoteReference"/>
        </w:rPr>
        <w:endnoteRef/>
      </w:r>
      <w:r>
        <w:t xml:space="preserve"> Phelan, A. 2020. Advances in Elder Abuse Research: Practice, Policy and Legislation. Dublin: Springer.</w:t>
      </w:r>
    </w:p>
  </w:endnote>
  <w:endnote w:id="24">
    <w:p w14:paraId="32AB4C60" w14:textId="77777777" w:rsidR="00510F9B" w:rsidRDefault="00510F9B" w:rsidP="00510F9B">
      <w:pPr>
        <w:pStyle w:val="EndnoteText"/>
      </w:pPr>
      <w:r>
        <w:rPr>
          <w:rStyle w:val="EndnoteReference"/>
        </w:rPr>
        <w:endnoteRef/>
      </w:r>
      <w:r>
        <w:t xml:space="preserve"> </w:t>
      </w:r>
      <w:r w:rsidRPr="009812D1">
        <w:t xml:space="preserve">Welsh Government. 2016. National Strategy on Violence Against Women, Domestic Abuse and Sexual Violence 2016 -2021. Available at: </w:t>
      </w:r>
      <w:hyperlink r:id="rId21" w:history="1">
        <w:r w:rsidRPr="009812D1">
          <w:rPr>
            <w:rStyle w:val="Hyperlink"/>
          </w:rPr>
          <w:t>national-strategy-2016-to-2021.pdf (</w:t>
        </w:r>
        <w:proofErr w:type="spellStart"/>
        <w:r w:rsidRPr="009812D1">
          <w:rPr>
            <w:rStyle w:val="Hyperlink"/>
          </w:rPr>
          <w:t>gov.wales</w:t>
        </w:r>
        <w:proofErr w:type="spellEnd"/>
        <w:r w:rsidRPr="009812D1">
          <w:rPr>
            <w:rStyle w:val="Hyperlink"/>
          </w:rPr>
          <w:t>)</w:t>
        </w:r>
      </w:hyperlink>
    </w:p>
  </w:endnote>
  <w:endnote w:id="25">
    <w:p w14:paraId="709DCEF9" w14:textId="77777777" w:rsidR="00510F9B" w:rsidRDefault="00510F9B" w:rsidP="00510F9B">
      <w:pPr>
        <w:pStyle w:val="EndnoteText"/>
      </w:pPr>
      <w:r>
        <w:rPr>
          <w:rStyle w:val="EndnoteReference"/>
        </w:rPr>
        <w:endnoteRef/>
      </w:r>
      <w:r>
        <w:t xml:space="preserve"> </w:t>
      </w:r>
      <w:r w:rsidRPr="00E460A1">
        <w:t xml:space="preserve">Older Peoples Commissioner for Wales. 2021. Support Services for Older People Experiencing Abuse in Wales. Available at: </w:t>
      </w:r>
      <w:hyperlink r:id="rId22" w:history="1">
        <w:r w:rsidRPr="00E460A1">
          <w:rPr>
            <w:rStyle w:val="Hyperlink"/>
          </w:rPr>
          <w:t>Support_Services_for_Older_People_Experiencing_Abuse_in_Wales.pdf (</w:t>
        </w:r>
        <w:proofErr w:type="spellStart"/>
        <w:r w:rsidRPr="00E460A1">
          <w:rPr>
            <w:rStyle w:val="Hyperlink"/>
          </w:rPr>
          <w:t>olderpeople.wales</w:t>
        </w:r>
        <w:proofErr w:type="spellEnd"/>
        <w:r w:rsidRPr="00E460A1">
          <w:rPr>
            <w:rStyle w:val="Hyperlink"/>
          </w:rPr>
          <w:t>)</w:t>
        </w:r>
      </w:hyperlink>
    </w:p>
  </w:endnote>
  <w:endnote w:id="26">
    <w:p w14:paraId="2A6E23EF" w14:textId="415F1285" w:rsidR="005748CA" w:rsidRDefault="005748CA">
      <w:pPr>
        <w:pStyle w:val="EndnoteText"/>
      </w:pPr>
      <w:r>
        <w:rPr>
          <w:rStyle w:val="EndnoteReference"/>
        </w:rPr>
        <w:endnoteRef/>
      </w:r>
      <w:r>
        <w:t xml:space="preserve"> Safe Lives. 2016.</w:t>
      </w:r>
      <w:r w:rsidR="00AC4CD6">
        <w:t xml:space="preserve"> Safe Later Lives: Older People and Domestic Abuse</w:t>
      </w:r>
      <w:r w:rsidR="007D5FCD">
        <w:t>. Spotlight Report</w:t>
      </w:r>
      <w:r w:rsidR="00EC3CB7">
        <w:t xml:space="preserve"> # Hidden Victims. Available at: </w:t>
      </w:r>
      <w:hyperlink r:id="rId23" w:history="1">
        <w:r w:rsidR="00663060" w:rsidRPr="00663060">
          <w:rPr>
            <w:rStyle w:val="Hyperlink"/>
          </w:rPr>
          <w:t>Safe Later Lives - Older people and domestic abuse.pdf (safelives.org.uk)</w:t>
        </w:r>
      </w:hyperlink>
    </w:p>
  </w:endnote>
  <w:endnote w:id="27">
    <w:p w14:paraId="711A06F6" w14:textId="77777777" w:rsidR="00510F9B" w:rsidRDefault="00510F9B" w:rsidP="00510F9B">
      <w:pPr>
        <w:pStyle w:val="EndnoteText"/>
      </w:pPr>
      <w:r>
        <w:rPr>
          <w:rStyle w:val="EndnoteReference"/>
        </w:rPr>
        <w:endnoteRef/>
      </w:r>
      <w:r>
        <w:t xml:space="preserve"> Older People’s Commissioner for Wales. 2022. Improving Support and Services for Older Men Experiencing Domestic Abuse. Available at: </w:t>
      </w:r>
      <w:hyperlink r:id="rId24" w:history="1">
        <w:r w:rsidRPr="006414A7">
          <w:rPr>
            <w:rStyle w:val="Hyperlink"/>
          </w:rPr>
          <w:t>Improving Support and Services for Older Men Experiencing Domestic Abuse - Older People’s Commissioner for Wales</w:t>
        </w:r>
      </w:hyperlink>
    </w:p>
  </w:endnote>
  <w:endnote w:id="28">
    <w:p w14:paraId="0E8A09C6" w14:textId="21559DDC" w:rsidR="00510F9B" w:rsidRPr="003C62AC" w:rsidRDefault="00510F9B" w:rsidP="00510F9B">
      <w:pPr>
        <w:pStyle w:val="EndnoteText"/>
        <w:rPr>
          <w:rFonts w:cs="Arial"/>
        </w:rPr>
      </w:pPr>
      <w:r>
        <w:rPr>
          <w:rStyle w:val="EndnoteReference"/>
        </w:rPr>
        <w:endnoteRef/>
      </w:r>
      <w:r>
        <w:t xml:space="preserve"> </w:t>
      </w:r>
      <w:r w:rsidRPr="00D648C8">
        <w:t xml:space="preserve">Older Peoples Commissioner for Wales. 2021. Support Services for Older People Experiencing Abuse in Wales. Available at: </w:t>
      </w:r>
      <w:r w:rsidR="00680381">
        <w:t xml:space="preserve"> </w:t>
      </w:r>
      <w:hyperlink r:id="rId25" w:history="1">
        <w:r w:rsidRPr="00D648C8">
          <w:rPr>
            <w:rStyle w:val="Hyperlink"/>
          </w:rPr>
          <w:t>Support_Services_for_Older_People_Experiencing_Abuse_in_Wales.pdf (</w:t>
        </w:r>
        <w:proofErr w:type="spellStart"/>
        <w:r w:rsidRPr="00D648C8">
          <w:rPr>
            <w:rStyle w:val="Hyperlink"/>
          </w:rPr>
          <w:t>olderpeople.wales</w:t>
        </w:r>
        <w:proofErr w:type="spellEnd"/>
        <w:r w:rsidRPr="00D648C8">
          <w:rPr>
            <w:rStyle w:val="Hyperlink"/>
          </w:rPr>
          <w:t>)</w:t>
        </w:r>
      </w:hyperlink>
    </w:p>
  </w:endnote>
  <w:endnote w:id="29">
    <w:p w14:paraId="60A5B4E3" w14:textId="77777777" w:rsidR="00510F9B" w:rsidRPr="003C62AC" w:rsidRDefault="00510F9B" w:rsidP="00510F9B">
      <w:pPr>
        <w:pStyle w:val="EndnoteText"/>
        <w:rPr>
          <w:rFonts w:cs="Arial"/>
        </w:rPr>
      </w:pPr>
      <w:r w:rsidRPr="003C62AC">
        <w:rPr>
          <w:rStyle w:val="EndnoteReference"/>
          <w:rFonts w:cs="Arial"/>
        </w:rPr>
        <w:endnoteRef/>
      </w:r>
      <w:r w:rsidRPr="003C62AC">
        <w:rPr>
          <w:rFonts w:cs="Arial"/>
        </w:rPr>
        <w:t xml:space="preserve"> Older People’s Commissioner for Wales. 2021. State of the Nation Report. Available at: </w:t>
      </w:r>
      <w:hyperlink r:id="rId26" w:history="1">
        <w:r w:rsidRPr="003C62AC">
          <w:rPr>
            <w:rStyle w:val="Hyperlink"/>
            <w:rFonts w:cs="Arial"/>
          </w:rPr>
          <w:t>State-of-the-Nation-2021-Report.pdf (</w:t>
        </w:r>
        <w:proofErr w:type="spellStart"/>
        <w:r w:rsidRPr="003C62AC">
          <w:rPr>
            <w:rStyle w:val="Hyperlink"/>
            <w:rFonts w:cs="Arial"/>
          </w:rPr>
          <w:t>olderpeople.wales</w:t>
        </w:r>
        <w:proofErr w:type="spellEnd"/>
        <w:r w:rsidRPr="003C62AC">
          <w:rPr>
            <w:rStyle w:val="Hyperlink"/>
            <w:rFonts w:cs="Arial"/>
          </w:rPr>
          <w:t>)</w:t>
        </w:r>
      </w:hyperlink>
    </w:p>
  </w:endnote>
  <w:endnote w:id="30">
    <w:p w14:paraId="50195F00" w14:textId="77777777" w:rsidR="00510F9B" w:rsidRPr="000C1DE9" w:rsidRDefault="00510F9B" w:rsidP="00510F9B">
      <w:pPr>
        <w:pStyle w:val="FootnoteText"/>
        <w:rPr>
          <w:rFonts w:ascii="Arial" w:eastAsia="Arial" w:hAnsi="Arial" w:cs="Arial"/>
        </w:rPr>
      </w:pPr>
      <w:r w:rsidRPr="000C1DE9">
        <w:rPr>
          <w:rStyle w:val="EndnoteReference"/>
          <w:rFonts w:ascii="Arial" w:hAnsi="Arial" w:cs="Arial"/>
        </w:rPr>
        <w:endnoteRef/>
      </w:r>
      <w:r w:rsidRPr="000C1DE9">
        <w:rPr>
          <w:rFonts w:ascii="Arial" w:hAnsi="Arial" w:cs="Arial"/>
        </w:rPr>
        <w:t xml:space="preserve"> </w:t>
      </w:r>
      <w:bookmarkStart w:id="0" w:name="_Hlk82534205"/>
      <w:r w:rsidRPr="000C1DE9">
        <w:rPr>
          <w:rFonts w:ascii="Arial" w:eastAsia="Arial" w:hAnsi="Arial" w:cs="Arial"/>
        </w:rPr>
        <w:t xml:space="preserve">ONS (2020). Domestic abuse prevalence and trends, </w:t>
      </w:r>
      <w:proofErr w:type="gramStart"/>
      <w:r w:rsidRPr="000C1DE9">
        <w:rPr>
          <w:rFonts w:ascii="Arial" w:eastAsia="Arial" w:hAnsi="Arial" w:cs="Arial"/>
        </w:rPr>
        <w:t>England</w:t>
      </w:r>
      <w:proofErr w:type="gramEnd"/>
      <w:r w:rsidRPr="000C1DE9">
        <w:rPr>
          <w:rFonts w:ascii="Arial" w:eastAsia="Arial" w:hAnsi="Arial" w:cs="Arial"/>
        </w:rPr>
        <w:t xml:space="preserve"> and Wales: year ending March 2020. Available at: </w:t>
      </w:r>
      <w:hyperlink r:id="rId27" w:history="1">
        <w:r w:rsidRPr="000C1DE9">
          <w:rPr>
            <w:rFonts w:ascii="Arial" w:eastAsia="Arial" w:hAnsi="Arial" w:cs="Arial"/>
            <w:color w:val="0B93AA"/>
            <w:u w:val="single"/>
          </w:rPr>
          <w:t>Domestic abuse prevalence and trends, England and Wales - Office for National Statistics (ons.gov.uk)</w:t>
        </w:r>
      </w:hyperlink>
      <w:bookmarkEnd w:id="0"/>
    </w:p>
  </w:endnote>
  <w:endnote w:id="31">
    <w:p w14:paraId="7CCAC439" w14:textId="0848866F" w:rsidR="0046555E" w:rsidRDefault="0046555E">
      <w:pPr>
        <w:pStyle w:val="EndnoteText"/>
      </w:pPr>
      <w:r w:rsidRPr="003C62AC">
        <w:rPr>
          <w:rStyle w:val="EndnoteReference"/>
          <w:rFonts w:cs="Arial"/>
        </w:rPr>
        <w:endnoteRef/>
      </w:r>
      <w:r w:rsidRPr="003C62AC">
        <w:rPr>
          <w:rFonts w:cs="Arial"/>
        </w:rPr>
        <w:t xml:space="preserve"> Age UK. 2022. </w:t>
      </w:r>
      <w:r w:rsidR="00295AE3" w:rsidRPr="003C62AC">
        <w:rPr>
          <w:rFonts w:cs="Arial"/>
        </w:rPr>
        <w:t>New Data on Domestic Abuse in Older people.</w:t>
      </w:r>
      <w:r w:rsidR="00295AE3">
        <w:t xml:space="preserve"> Available at: </w:t>
      </w:r>
      <w:hyperlink r:id="rId28" w:history="1">
        <w:r w:rsidR="00295AE3" w:rsidRPr="00295AE3">
          <w:rPr>
            <w:rStyle w:val="Hyperlink"/>
          </w:rPr>
          <w:t>New data on domestic abuse in older people | Discover | Age UK</w:t>
        </w:r>
      </w:hyperlink>
    </w:p>
  </w:endnote>
  <w:endnote w:id="32">
    <w:p w14:paraId="785E6A79" w14:textId="77777777" w:rsidR="00510F9B" w:rsidRDefault="00510F9B" w:rsidP="00510F9B">
      <w:pPr>
        <w:pStyle w:val="EndnoteText"/>
      </w:pPr>
      <w:r>
        <w:rPr>
          <w:rStyle w:val="EndnoteReference"/>
        </w:rPr>
        <w:endnoteRef/>
      </w:r>
      <w:r>
        <w:t xml:space="preserve"> Safe Lives (2016). Safe Later Lives: Older People and Domestic Abuse. Available at: </w:t>
      </w:r>
      <w:hyperlink r:id="rId29" w:history="1">
        <w:r w:rsidRPr="005E4CA7">
          <w:rPr>
            <w:rStyle w:val="Hyperlink"/>
          </w:rPr>
          <w:t>Safe Later Lives - Older people and domestic abuse.pdf (safelives.org.uk)</w:t>
        </w:r>
      </w:hyperlink>
    </w:p>
  </w:endnote>
  <w:endnote w:id="33">
    <w:p w14:paraId="59279E3D" w14:textId="77777777" w:rsidR="00510F9B" w:rsidRDefault="00510F9B" w:rsidP="00510F9B">
      <w:pPr>
        <w:pStyle w:val="EndnoteText"/>
      </w:pPr>
      <w:r>
        <w:rPr>
          <w:rStyle w:val="EndnoteReference"/>
        </w:rPr>
        <w:endnoteRef/>
      </w:r>
      <w:r>
        <w:t xml:space="preserve"> </w:t>
      </w:r>
      <w:r w:rsidRPr="00575399">
        <w:t xml:space="preserve">Older Peoples Commissioner for Wales. 2021. Support Services for Older People Experiencing Abuse in Wales. Available at: </w:t>
      </w:r>
      <w:hyperlink r:id="rId30" w:history="1">
        <w:r w:rsidRPr="00575399">
          <w:rPr>
            <w:rStyle w:val="Hyperlink"/>
          </w:rPr>
          <w:t>Support_Services_for_Older_People_Experiencing_Abuse_in_Wales.pdf (</w:t>
        </w:r>
        <w:proofErr w:type="spellStart"/>
        <w:r w:rsidRPr="00575399">
          <w:rPr>
            <w:rStyle w:val="Hyperlink"/>
          </w:rPr>
          <w:t>olderpeople.wales</w:t>
        </w:r>
        <w:proofErr w:type="spellEnd"/>
        <w:r w:rsidRPr="00575399">
          <w:rPr>
            <w:rStyle w:val="Hyperlink"/>
          </w:rPr>
          <w:t>)</w:t>
        </w:r>
      </w:hyperlink>
    </w:p>
  </w:endnote>
  <w:endnote w:id="34">
    <w:p w14:paraId="5FEE74C8" w14:textId="77777777" w:rsidR="00510F9B" w:rsidRDefault="00510F9B" w:rsidP="00510F9B">
      <w:pPr>
        <w:pStyle w:val="EndnoteText"/>
      </w:pPr>
      <w:r>
        <w:rPr>
          <w:rStyle w:val="EndnoteReference"/>
        </w:rPr>
        <w:endnoteRef/>
      </w:r>
      <w:r>
        <w:t xml:space="preserve"> Welsh Government. Types of Abuse by Local Authority, Measure and Age of Alleged Victim. Available at: </w:t>
      </w:r>
      <w:hyperlink r:id="rId31" w:history="1">
        <w:r w:rsidRPr="0003664D">
          <w:rPr>
            <w:rStyle w:val="Hyperlink"/>
          </w:rPr>
          <w:t>Types of alleged abuse by local authority, measure and age of alleged victim (</w:t>
        </w:r>
        <w:proofErr w:type="spellStart"/>
        <w:r w:rsidRPr="0003664D">
          <w:rPr>
            <w:rStyle w:val="Hyperlink"/>
          </w:rPr>
          <w:t>gov.wales</w:t>
        </w:r>
        <w:proofErr w:type="spellEnd"/>
        <w:r w:rsidRPr="0003664D">
          <w:rPr>
            <w:rStyle w:val="Hyperlink"/>
          </w:rPr>
          <w:t>)</w:t>
        </w:r>
      </w:hyperlink>
    </w:p>
  </w:endnote>
  <w:endnote w:id="35">
    <w:p w14:paraId="5A0308B4" w14:textId="77777777" w:rsidR="00510F9B" w:rsidRDefault="00510F9B" w:rsidP="00510F9B">
      <w:pPr>
        <w:pStyle w:val="EndnoteText"/>
      </w:pPr>
      <w:r>
        <w:rPr>
          <w:rStyle w:val="EndnoteReference"/>
        </w:rPr>
        <w:endnoteRef/>
      </w:r>
      <w:r>
        <w:t xml:space="preserve"> </w:t>
      </w:r>
      <w:r w:rsidRPr="003D64CF">
        <w:t xml:space="preserve">National Independent Safeguarding Board (Wales). Available at: </w:t>
      </w:r>
      <w:hyperlink r:id="rId32" w:history="1">
        <w:r w:rsidRPr="003D64CF">
          <w:rPr>
            <w:rStyle w:val="Hyperlink"/>
          </w:rPr>
          <w:t>Home - Safeguarding Board Wales</w:t>
        </w:r>
      </w:hyperlink>
    </w:p>
  </w:endnote>
  <w:endnote w:id="36">
    <w:p w14:paraId="4171B862" w14:textId="77777777" w:rsidR="00510F9B" w:rsidRDefault="00510F9B" w:rsidP="00510F9B">
      <w:pPr>
        <w:pStyle w:val="EndnoteText"/>
      </w:pPr>
      <w:r>
        <w:rPr>
          <w:rStyle w:val="EndnoteReference"/>
        </w:rPr>
        <w:endnoteRef/>
      </w:r>
      <w:r>
        <w:t xml:space="preserve"> </w:t>
      </w:r>
      <w:r w:rsidRPr="00A64904">
        <w:t xml:space="preserve">Flynn, M. 2015. In search of accountability – a review of the neglect of older people living in care homes investigated as Operation Jasmine (2015). Available at: </w:t>
      </w:r>
      <w:hyperlink r:id="rId33" w:history="1">
        <w:r w:rsidRPr="00A64904">
          <w:rPr>
            <w:rStyle w:val="Hyperlink"/>
          </w:rPr>
          <w:t>in-search-of-accountability-a-review-of-the-neglect-of-older-people-living-in-care-homes-operation-jasmine_1.pdf (</w:t>
        </w:r>
        <w:proofErr w:type="spellStart"/>
        <w:r w:rsidRPr="00A64904">
          <w:rPr>
            <w:rStyle w:val="Hyperlink"/>
          </w:rPr>
          <w:t>gov.wales</w:t>
        </w:r>
        <w:proofErr w:type="spellEnd"/>
        <w:r w:rsidRPr="00A64904">
          <w:rPr>
            <w:rStyle w:val="Hyperlink"/>
          </w:rPr>
          <w:t>)</w:t>
        </w:r>
      </w:hyperlink>
    </w:p>
  </w:endnote>
  <w:endnote w:id="37">
    <w:p w14:paraId="42BB5D05" w14:textId="77777777" w:rsidR="00510F9B" w:rsidRDefault="00510F9B" w:rsidP="00510F9B">
      <w:pPr>
        <w:pStyle w:val="EndnoteText"/>
      </w:pPr>
      <w:r>
        <w:rPr>
          <w:rStyle w:val="EndnoteReference"/>
        </w:rPr>
        <w:endnoteRef/>
      </w:r>
      <w:r>
        <w:t xml:space="preserve"> </w:t>
      </w:r>
      <w:r w:rsidRPr="00973711">
        <w:t xml:space="preserve">HMCPSI and CPS. 2019. The Poor Relation: The Police and Crime Prosecution Service’s Response to Crimes against Older People. Available at:  </w:t>
      </w:r>
      <w:hyperlink r:id="rId34" w:history="1">
        <w:r w:rsidRPr="00973711">
          <w:rPr>
            <w:rStyle w:val="Hyperlink"/>
          </w:rPr>
          <w:t>https://www.justiceinspectorates.gov.uk/hmicfrs/wp-content/uploads/crimes-against-older-people.pdf</w:t>
        </w:r>
      </w:hyperlink>
    </w:p>
  </w:endnote>
  <w:endnote w:id="38">
    <w:p w14:paraId="28EC655B" w14:textId="77777777" w:rsidR="00510F9B" w:rsidRDefault="00510F9B" w:rsidP="00510F9B">
      <w:pPr>
        <w:pStyle w:val="EndnoteText"/>
      </w:pPr>
      <w:r>
        <w:rPr>
          <w:rStyle w:val="EndnoteReference"/>
        </w:rPr>
        <w:endnoteRef/>
      </w:r>
      <w:r>
        <w:t xml:space="preserve"> Rees, J. BBC. 2019. Prosecutor wants more convictions for crimes against the elderly. Available at: </w:t>
      </w:r>
      <w:hyperlink r:id="rId35" w:history="1">
        <w:r w:rsidRPr="00734602">
          <w:rPr>
            <w:rStyle w:val="Hyperlink"/>
          </w:rPr>
          <w:t>Prosecutor wants more convictions for crimes against elderly - BBC News</w:t>
        </w:r>
      </w:hyperlink>
    </w:p>
  </w:endnote>
  <w:endnote w:id="39">
    <w:p w14:paraId="0FF9140D" w14:textId="77777777" w:rsidR="00510F9B" w:rsidRDefault="00510F9B" w:rsidP="00510F9B">
      <w:pPr>
        <w:pStyle w:val="EndnoteText"/>
      </w:pPr>
      <w:r>
        <w:rPr>
          <w:rStyle w:val="EndnoteReference"/>
        </w:rPr>
        <w:endnoteRef/>
      </w:r>
      <w:r>
        <w:t xml:space="preserve"> HMCPSI and CPS. 2019. The Poor Relation: The Police and Crime Prosecution Service’s Response to Crimes against Older People. Available at:  </w:t>
      </w:r>
      <w:hyperlink r:id="rId36" w:history="1">
        <w:r w:rsidRPr="0007192C">
          <w:rPr>
            <w:rStyle w:val="Hyperlink"/>
          </w:rPr>
          <w:t>https://www.justiceinspectorates.gov.uk/hmicfrs/wp-content/uploads/crimes-against-older-people.pdf</w:t>
        </w:r>
      </w:hyperlink>
    </w:p>
  </w:endnote>
  <w:endnote w:id="40">
    <w:p w14:paraId="6182EED8" w14:textId="77777777" w:rsidR="00510F9B" w:rsidRDefault="00510F9B" w:rsidP="00510F9B">
      <w:pPr>
        <w:pStyle w:val="EndnoteText"/>
      </w:pPr>
      <w:r>
        <w:rPr>
          <w:rStyle w:val="EndnoteReference"/>
        </w:rPr>
        <w:endnoteRef/>
      </w:r>
      <w:r>
        <w:t xml:space="preserve"> </w:t>
      </w:r>
      <w:bookmarkStart w:id="1" w:name="_Hlk125114767"/>
      <w:proofErr w:type="spellStart"/>
      <w:r>
        <w:t>MoJ</w:t>
      </w:r>
      <w:proofErr w:type="spellEnd"/>
      <w:r>
        <w:t>. 2020. The Code of Practice for Victims of Crime in England and Wales. Available at</w:t>
      </w:r>
      <w:proofErr w:type="gramStart"/>
      <w:r>
        <w:t>: .</w:t>
      </w:r>
      <w:proofErr w:type="gramEnd"/>
      <w:r w:rsidRPr="001417CD">
        <w:rPr>
          <w:sz w:val="24"/>
          <w:szCs w:val="22"/>
        </w:rPr>
        <w:t xml:space="preserve"> </w:t>
      </w:r>
      <w:hyperlink r:id="rId37" w:history="1">
        <w:proofErr w:type="spellStart"/>
        <w:r w:rsidRPr="001417CD">
          <w:rPr>
            <w:rStyle w:val="Hyperlink"/>
          </w:rPr>
          <w:t>MoJ</w:t>
        </w:r>
        <w:proofErr w:type="spellEnd"/>
        <w:r w:rsidRPr="001417CD">
          <w:rPr>
            <w:rStyle w:val="Hyperlink"/>
          </w:rPr>
          <w:t xml:space="preserve"> Victims Code 2020 (publishing.service.gov.uk)</w:t>
        </w:r>
      </w:hyperlink>
      <w:bookmarkEnd w:id="1"/>
    </w:p>
  </w:endnote>
  <w:endnote w:id="41">
    <w:p w14:paraId="7711B02E" w14:textId="77777777" w:rsidR="00510F9B" w:rsidRDefault="00510F9B" w:rsidP="00510F9B">
      <w:pPr>
        <w:pStyle w:val="EndnoteText"/>
      </w:pPr>
      <w:r>
        <w:rPr>
          <w:rStyle w:val="EndnoteReference"/>
        </w:rPr>
        <w:endnoteRef/>
      </w:r>
      <w:r>
        <w:t xml:space="preserve"> Wydall, S., Clarke, A., Williams, J. and Zerk, R. 2019. In: Bows, H. Violence Against Older Women (Vol.2). Palgrave: Macmillan.</w:t>
      </w:r>
    </w:p>
  </w:endnote>
  <w:endnote w:id="42">
    <w:p w14:paraId="7CA0BB22" w14:textId="77777777" w:rsidR="00510F9B" w:rsidRDefault="00510F9B" w:rsidP="00510F9B">
      <w:pPr>
        <w:pStyle w:val="EndnoteText"/>
      </w:pPr>
      <w:r>
        <w:rPr>
          <w:rStyle w:val="EndnoteReference"/>
        </w:rPr>
        <w:endnoteRef/>
      </w:r>
      <w:r>
        <w:t xml:space="preserve"> Williams, J. 2012. Elder Abuse: Criminological Perspective. In Brookman, F., Maguire, M., </w:t>
      </w:r>
      <w:proofErr w:type="spellStart"/>
      <w:r>
        <w:t>Pierpoint</w:t>
      </w:r>
      <w:proofErr w:type="spellEnd"/>
      <w:r>
        <w:t>, H. and Bennet, T. Handbook on Crime. Dawson Books.</w:t>
      </w:r>
    </w:p>
  </w:endnote>
  <w:endnote w:id="43">
    <w:p w14:paraId="3D38133E" w14:textId="77777777" w:rsidR="00510F9B" w:rsidRDefault="00510F9B" w:rsidP="00510F9B">
      <w:pPr>
        <w:pStyle w:val="EndnoteText"/>
      </w:pPr>
      <w:r>
        <w:rPr>
          <w:rStyle w:val="EndnoteReference"/>
        </w:rPr>
        <w:endnoteRef/>
      </w:r>
      <w:r>
        <w:t xml:space="preserve"> </w:t>
      </w:r>
      <w:r w:rsidRPr="00966387">
        <w:t>Clarke, A., Williams, J. and Wydall, S. 2016. Access to justice for victims / survivors of elder abuse: A qualitative study’. Social Policy and Society 15(2), pp. 201-220.</w:t>
      </w:r>
    </w:p>
  </w:endnote>
  <w:endnote w:id="44">
    <w:p w14:paraId="2B471029" w14:textId="77777777" w:rsidR="00510F9B" w:rsidRDefault="00510F9B" w:rsidP="00510F9B">
      <w:pPr>
        <w:pStyle w:val="EndnoteText"/>
      </w:pPr>
      <w:r>
        <w:rPr>
          <w:rStyle w:val="EndnoteReference"/>
        </w:rPr>
        <w:endnoteRef/>
      </w:r>
      <w:r>
        <w:t xml:space="preserve"> </w:t>
      </w:r>
      <w:r w:rsidRPr="009F2AC9">
        <w:t xml:space="preserve">Older Peoples Commissioner for Wales. 2021. Support Services for Older People Experiencing Abuse in Wales. Available at: </w:t>
      </w:r>
      <w:hyperlink r:id="rId38" w:history="1">
        <w:r w:rsidRPr="009F2AC9">
          <w:rPr>
            <w:rStyle w:val="Hyperlink"/>
          </w:rPr>
          <w:t>Support_Services_for_Older_People_Experiencing_Abuse_in_Wales.pdf (</w:t>
        </w:r>
        <w:proofErr w:type="spellStart"/>
        <w:r w:rsidRPr="009F2AC9">
          <w:rPr>
            <w:rStyle w:val="Hyperlink"/>
          </w:rPr>
          <w:t>olderpeople.wales</w:t>
        </w:r>
        <w:proofErr w:type="spellEnd"/>
        <w:r w:rsidRPr="009F2AC9">
          <w:rPr>
            <w:rStyle w:val="Hyperlink"/>
          </w:rPr>
          <w:t>)</w:t>
        </w:r>
      </w:hyperlink>
    </w:p>
  </w:endnote>
  <w:endnote w:id="45">
    <w:p w14:paraId="30629927" w14:textId="00C419E7" w:rsidR="00EE7C81" w:rsidRDefault="00EE7C81">
      <w:pPr>
        <w:pStyle w:val="EndnoteText"/>
      </w:pPr>
      <w:r>
        <w:rPr>
          <w:rStyle w:val="EndnoteReference"/>
        </w:rPr>
        <w:endnoteRef/>
      </w:r>
      <w:r>
        <w:t xml:space="preserve"> Older People’s Commissioner for Wales</w:t>
      </w:r>
      <w:r w:rsidR="008A71E3">
        <w:t xml:space="preserve">. Stopping Abuse Action Group. Available at: </w:t>
      </w:r>
      <w:hyperlink r:id="rId39" w:history="1">
        <w:r w:rsidR="008A71E3" w:rsidRPr="008A71E3">
          <w:rPr>
            <w:rStyle w:val="Hyperlink"/>
          </w:rPr>
          <w:t>Stopping Abuse Action Group - Older People’s Commissioner for Wales</w:t>
        </w:r>
      </w:hyperlink>
    </w:p>
  </w:endnote>
  <w:endnote w:id="46">
    <w:p w14:paraId="7A0F8478" w14:textId="71148246" w:rsidR="00F0587F" w:rsidRDefault="00F0587F">
      <w:pPr>
        <w:pStyle w:val="EndnoteText"/>
      </w:pPr>
      <w:r>
        <w:rPr>
          <w:rStyle w:val="EndnoteReference"/>
        </w:rPr>
        <w:endnoteRef/>
      </w:r>
      <w:r>
        <w:t xml:space="preserve"> </w:t>
      </w:r>
      <w:r w:rsidR="008730E6">
        <w:t xml:space="preserve">Older People’s Commissioner for Wales. ‘Get Help, Stay Safe’ Information Leaflet. Available at: </w:t>
      </w:r>
      <w:hyperlink r:id="rId40" w:history="1">
        <w:r w:rsidR="008730E6" w:rsidRPr="008730E6">
          <w:rPr>
            <w:rStyle w:val="Hyperlink"/>
          </w:rPr>
          <w:t>Recognising the signs of abuse - Older People’s Commissioner for Wales</w:t>
        </w:r>
      </w:hyperlink>
    </w:p>
  </w:endnote>
  <w:endnote w:id="47">
    <w:p w14:paraId="58EF5EF3" w14:textId="21D5E0F9" w:rsidR="00BD026B" w:rsidRDefault="00BD026B">
      <w:pPr>
        <w:pStyle w:val="EndnoteText"/>
      </w:pPr>
      <w:r>
        <w:rPr>
          <w:rStyle w:val="EndnoteReference"/>
        </w:rPr>
        <w:endnoteRef/>
      </w:r>
      <w:r>
        <w:t xml:space="preserve"> Older People’s Commissioner for Wales. </w:t>
      </w:r>
      <w:r w:rsidR="00B225B1">
        <w:t xml:space="preserve">Protecting and Safeguarding Older People – Covid 19 Information Pack. Available at: </w:t>
      </w:r>
      <w:hyperlink r:id="rId41" w:history="1">
        <w:r w:rsidR="002E61D9" w:rsidRPr="002E61D9">
          <w:rPr>
            <w:rStyle w:val="Hyperlink"/>
          </w:rPr>
          <w:t>Protecting and Safeguarding Older People: Covid-19 Information Pack - Older People’s Commissioner for Wales</w:t>
        </w:r>
      </w:hyperlink>
    </w:p>
  </w:endnote>
  <w:endnote w:id="48">
    <w:p w14:paraId="3C600975" w14:textId="2171B178" w:rsidR="00510F9B" w:rsidRPr="007B44DB" w:rsidRDefault="00510F9B" w:rsidP="007B44DB">
      <w:pPr>
        <w:pStyle w:val="EndnoteText"/>
      </w:pPr>
      <w:r>
        <w:rPr>
          <w:rStyle w:val="EndnoteReference"/>
        </w:rPr>
        <w:endnoteRef/>
      </w:r>
      <w:r>
        <w:t xml:space="preserve"> </w:t>
      </w:r>
      <w:r w:rsidRPr="009F2AC9">
        <w:t xml:space="preserve">Older Peoples Commissioner for Wales. 2021. Support Services for Older People Experiencing Abuse in Wales. Available at: </w:t>
      </w:r>
      <w:hyperlink r:id="rId42" w:history="1">
        <w:r w:rsidRPr="009F2AC9">
          <w:rPr>
            <w:rStyle w:val="Hyperlink"/>
          </w:rPr>
          <w:t>Support_Services_for_Older_People_Experiencing_Abuse_in_Wales.pdf (</w:t>
        </w:r>
        <w:proofErr w:type="spellStart"/>
        <w:r w:rsidRPr="009F2AC9">
          <w:rPr>
            <w:rStyle w:val="Hyperlink"/>
          </w:rPr>
          <w:t>olderpeople.wales</w:t>
        </w:r>
        <w:proofErr w:type="spellEnd"/>
        <w:r w:rsidRPr="009F2AC9">
          <w:rPr>
            <w:rStyle w:val="Hyperlink"/>
          </w:rPr>
          <w:t>)</w:t>
        </w:r>
      </w:hyperlink>
    </w:p>
  </w:endnote>
  <w:endnote w:id="49">
    <w:p w14:paraId="13561420" w14:textId="3A80C705" w:rsidR="007B44DB" w:rsidRDefault="007B44DB">
      <w:pPr>
        <w:pStyle w:val="EndnoteText"/>
      </w:pPr>
      <w:r>
        <w:rPr>
          <w:rStyle w:val="EndnoteReference"/>
        </w:rPr>
        <w:endnoteRef/>
      </w:r>
      <w:r>
        <w:t xml:space="preserve"> Older People’s Commissioner for Wales. </w:t>
      </w:r>
      <w:r w:rsidR="00D37386">
        <w:t xml:space="preserve">Support Services Directory. Available at: </w:t>
      </w:r>
      <w:hyperlink r:id="rId43" w:history="1">
        <w:r w:rsidR="00D37386" w:rsidRPr="00D37386">
          <w:rPr>
            <w:rStyle w:val="Hyperlink"/>
          </w:rPr>
          <w:t>Support Directory - Older People’s Commissioner for Wales</w:t>
        </w:r>
      </w:hyperlink>
      <w:r w:rsidR="00D37386">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6CEB" w14:textId="66174154" w:rsidR="002E3B69" w:rsidRPr="002E3B69" w:rsidRDefault="002E3B69" w:rsidP="00410F49">
    <w:pPr>
      <w:pStyle w:val="Footer"/>
      <w:jc w:val="right"/>
      <w:rPr>
        <w:color w:val="000000" w:themeColor="text1"/>
      </w:rPr>
    </w:pPr>
    <w:r>
      <w:rPr>
        <w:color w:val="000000" w:themeColor="text1"/>
      </w:rPr>
      <w:t>For further information, please contact:</w:t>
    </w:r>
    <w:r>
      <w:rPr>
        <w:color w:val="000000" w:themeColor="text1"/>
      </w:rPr>
      <w:br/>
      <w:t xml:space="preserve"> </w:t>
    </w:r>
    <w:r w:rsidR="000A1542">
      <w:rPr>
        <w:color w:val="000000" w:themeColor="text1"/>
      </w:rPr>
      <w:t>Dr Andrea Cooper</w:t>
    </w:r>
    <w:r w:rsidR="00410F49">
      <w:rPr>
        <w:color w:val="000000" w:themeColor="text1"/>
      </w:rPr>
      <w:t xml:space="preserve">, </w:t>
    </w:r>
    <w:r w:rsidR="000A1542">
      <w:rPr>
        <w:color w:val="000000" w:themeColor="text1"/>
      </w:rPr>
      <w:t>Safeguarding Lead</w:t>
    </w:r>
    <w:r w:rsidR="00410F49">
      <w:rPr>
        <w:color w:val="000000" w:themeColor="text1"/>
      </w:rPr>
      <w:t>:</w:t>
    </w:r>
    <w:r w:rsidR="00410F49">
      <w:rPr>
        <w:color w:val="000000" w:themeColor="text1"/>
      </w:rPr>
      <w:br/>
    </w:r>
    <w:r>
      <w:rPr>
        <w:color w:val="000000" w:themeColor="text1"/>
      </w:rPr>
      <w:t>03442 640 670 //</w:t>
    </w:r>
    <w:r w:rsidR="00410F49">
      <w:rPr>
        <w:color w:val="000000" w:themeColor="text1"/>
      </w:rPr>
      <w:t xml:space="preserve"> </w:t>
    </w:r>
    <w:proofErr w:type="spellStart"/>
    <w:r w:rsidR="001C0473" w:rsidRPr="001C0473">
      <w:rPr>
        <w:color w:val="000000" w:themeColor="text1"/>
      </w:rPr>
      <w:t>andrea.cooper@olderpeople.wales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FD016" w14:textId="77777777" w:rsidR="00F84F2B" w:rsidRDefault="00F84F2B" w:rsidP="003743B4">
      <w:r>
        <w:separator/>
      </w:r>
    </w:p>
  </w:footnote>
  <w:footnote w:type="continuationSeparator" w:id="0">
    <w:p w14:paraId="3EF3ED30" w14:textId="77777777" w:rsidR="00F84F2B" w:rsidRDefault="00F84F2B" w:rsidP="00374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058A" w14:textId="77777777" w:rsidR="003743B4" w:rsidRDefault="007E2FAC">
    <w:pPr>
      <w:pStyle w:val="Header"/>
    </w:pPr>
    <w:r>
      <w:rPr>
        <w:noProof/>
      </w:rPr>
      <w:drawing>
        <wp:anchor distT="0" distB="0" distL="114300" distR="114300" simplePos="0" relativeHeight="251660288" behindDoc="1" locked="0" layoutInCell="1" allowOverlap="1" wp14:anchorId="603FDDAD" wp14:editId="0D281F6D">
          <wp:simplePos x="0" y="0"/>
          <wp:positionH relativeFrom="page">
            <wp:align>right</wp:align>
          </wp:positionH>
          <wp:positionV relativeFrom="paragraph">
            <wp:posOffset>-449580</wp:posOffset>
          </wp:positionV>
          <wp:extent cx="7535122" cy="10668000"/>
          <wp:effectExtent l="0" t="0" r="8890" b="0"/>
          <wp:wrapNone/>
          <wp:docPr id="1" name="Picture 1" descr="C:\Users\Richard.jones\AppData\Local\Microsoft\Windows\INetCache\Content.Word\Briefing Template - TEAL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jones\AppData\Local\Microsoft\Windows\INetCache\Content.Word\Briefing Template - TEAL p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122"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86FD" w14:textId="77777777" w:rsidR="003743B4" w:rsidRDefault="003743B4">
    <w:pPr>
      <w:pStyle w:val="Header"/>
      <w:rPr>
        <w:noProof/>
      </w:rPr>
    </w:pPr>
    <w:r>
      <w:rPr>
        <w:noProof/>
      </w:rPr>
      <w:drawing>
        <wp:anchor distT="0" distB="0" distL="114300" distR="114300" simplePos="0" relativeHeight="251659264" behindDoc="1" locked="0" layoutInCell="1" allowOverlap="1" wp14:anchorId="574A4973" wp14:editId="19E1A35E">
          <wp:simplePos x="0" y="0"/>
          <wp:positionH relativeFrom="page">
            <wp:posOffset>2862</wp:posOffset>
          </wp:positionH>
          <wp:positionV relativeFrom="paragraph">
            <wp:posOffset>-435610</wp:posOffset>
          </wp:positionV>
          <wp:extent cx="7542530" cy="10668000"/>
          <wp:effectExtent l="0" t="0" r="1270" b="0"/>
          <wp:wrapNone/>
          <wp:docPr id="2" name="Picture 2" descr="C:\Users\Richard.jones\AppData\Local\Microsoft\Windows\INetCache\Content.Word\Briefing Template - T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jones\AppData\Local\Microsoft\Windows\INetCache\Content.Word\Briefing Template - TE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C7533" w14:textId="77777777" w:rsidR="003743B4" w:rsidRDefault="003743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01A6" w14:textId="77777777" w:rsidR="002E3B69" w:rsidRDefault="002E3B69">
    <w:pPr>
      <w:pStyle w:val="Header"/>
      <w:rPr>
        <w:noProof/>
      </w:rPr>
    </w:pPr>
    <w:r>
      <w:rPr>
        <w:noProof/>
      </w:rPr>
      <w:drawing>
        <wp:anchor distT="0" distB="0" distL="114300" distR="114300" simplePos="0" relativeHeight="251662336" behindDoc="1" locked="0" layoutInCell="1" allowOverlap="1" wp14:anchorId="16282611" wp14:editId="1D491D9D">
          <wp:simplePos x="0" y="0"/>
          <wp:positionH relativeFrom="page">
            <wp:posOffset>2862</wp:posOffset>
          </wp:positionH>
          <wp:positionV relativeFrom="paragraph">
            <wp:posOffset>-435610</wp:posOffset>
          </wp:positionV>
          <wp:extent cx="7542530" cy="10668000"/>
          <wp:effectExtent l="0" t="0" r="1270" b="0"/>
          <wp:wrapNone/>
          <wp:docPr id="3" name="Picture 3" descr="C:\Users\Richard.jones\AppData\Local\Microsoft\Windows\INetCache\Content.Word\Briefing Template - T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jones\AppData\Local\Microsoft\Windows\INetCache\Content.Word\Briefing Template - TE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73425" w14:textId="77777777" w:rsidR="002E3B69" w:rsidRDefault="002E3B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80A4E"/>
    <w:multiLevelType w:val="hybridMultilevel"/>
    <w:tmpl w:val="05D4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71032A"/>
    <w:multiLevelType w:val="hybridMultilevel"/>
    <w:tmpl w:val="32F40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3B4"/>
    <w:rsid w:val="000966FE"/>
    <w:rsid w:val="000A1542"/>
    <w:rsid w:val="000C1DE9"/>
    <w:rsid w:val="00102235"/>
    <w:rsid w:val="001502D3"/>
    <w:rsid w:val="001600CF"/>
    <w:rsid w:val="00163686"/>
    <w:rsid w:val="0019337B"/>
    <w:rsid w:val="001A0FF0"/>
    <w:rsid w:val="001C0473"/>
    <w:rsid w:val="001D15CC"/>
    <w:rsid w:val="00213609"/>
    <w:rsid w:val="00236574"/>
    <w:rsid w:val="00246B9F"/>
    <w:rsid w:val="00252160"/>
    <w:rsid w:val="002717F7"/>
    <w:rsid w:val="0027501B"/>
    <w:rsid w:val="00281981"/>
    <w:rsid w:val="00295AE3"/>
    <w:rsid w:val="002B0D6F"/>
    <w:rsid w:val="002E3B69"/>
    <w:rsid w:val="002E61D9"/>
    <w:rsid w:val="002F16FA"/>
    <w:rsid w:val="00324AB9"/>
    <w:rsid w:val="003362E5"/>
    <w:rsid w:val="0035619A"/>
    <w:rsid w:val="0036580C"/>
    <w:rsid w:val="003743B4"/>
    <w:rsid w:val="0038099D"/>
    <w:rsid w:val="0039011A"/>
    <w:rsid w:val="003C62AC"/>
    <w:rsid w:val="003D71DC"/>
    <w:rsid w:val="00410F49"/>
    <w:rsid w:val="00421A62"/>
    <w:rsid w:val="004372D1"/>
    <w:rsid w:val="00457CA5"/>
    <w:rsid w:val="00464358"/>
    <w:rsid w:val="0046555E"/>
    <w:rsid w:val="00510F9B"/>
    <w:rsid w:val="00571FBB"/>
    <w:rsid w:val="005748CA"/>
    <w:rsid w:val="005A5AA2"/>
    <w:rsid w:val="0060176B"/>
    <w:rsid w:val="00614ED4"/>
    <w:rsid w:val="006378E3"/>
    <w:rsid w:val="00654594"/>
    <w:rsid w:val="00663060"/>
    <w:rsid w:val="00680381"/>
    <w:rsid w:val="00681870"/>
    <w:rsid w:val="006C55D1"/>
    <w:rsid w:val="006F7DA7"/>
    <w:rsid w:val="007B2867"/>
    <w:rsid w:val="007B44DB"/>
    <w:rsid w:val="007C7390"/>
    <w:rsid w:val="007D5FCD"/>
    <w:rsid w:val="007E2FAC"/>
    <w:rsid w:val="007E3DC5"/>
    <w:rsid w:val="007F2885"/>
    <w:rsid w:val="007F2D2E"/>
    <w:rsid w:val="007F3E71"/>
    <w:rsid w:val="007F48DE"/>
    <w:rsid w:val="00817919"/>
    <w:rsid w:val="008730E6"/>
    <w:rsid w:val="008A71E3"/>
    <w:rsid w:val="008B05C5"/>
    <w:rsid w:val="008B58F1"/>
    <w:rsid w:val="008F7C32"/>
    <w:rsid w:val="00922B96"/>
    <w:rsid w:val="009862A8"/>
    <w:rsid w:val="009E6113"/>
    <w:rsid w:val="009F30CD"/>
    <w:rsid w:val="00A018CA"/>
    <w:rsid w:val="00A15E13"/>
    <w:rsid w:val="00A92BF4"/>
    <w:rsid w:val="00AC35F0"/>
    <w:rsid w:val="00AC4CD6"/>
    <w:rsid w:val="00AE55EA"/>
    <w:rsid w:val="00AF29A2"/>
    <w:rsid w:val="00AF71C9"/>
    <w:rsid w:val="00B05620"/>
    <w:rsid w:val="00B225B1"/>
    <w:rsid w:val="00B571B4"/>
    <w:rsid w:val="00B73935"/>
    <w:rsid w:val="00B906EE"/>
    <w:rsid w:val="00B9570C"/>
    <w:rsid w:val="00BB6609"/>
    <w:rsid w:val="00BC3DDA"/>
    <w:rsid w:val="00BD026B"/>
    <w:rsid w:val="00C00B75"/>
    <w:rsid w:val="00C154D2"/>
    <w:rsid w:val="00C238C0"/>
    <w:rsid w:val="00C5683D"/>
    <w:rsid w:val="00C61A92"/>
    <w:rsid w:val="00CB47BC"/>
    <w:rsid w:val="00CD3C6A"/>
    <w:rsid w:val="00CE0512"/>
    <w:rsid w:val="00D10DAC"/>
    <w:rsid w:val="00D250BB"/>
    <w:rsid w:val="00D37386"/>
    <w:rsid w:val="00D92E5E"/>
    <w:rsid w:val="00E0123D"/>
    <w:rsid w:val="00E2195B"/>
    <w:rsid w:val="00E31B45"/>
    <w:rsid w:val="00E67F69"/>
    <w:rsid w:val="00EC155D"/>
    <w:rsid w:val="00EC3CB7"/>
    <w:rsid w:val="00EC5518"/>
    <w:rsid w:val="00EC7DA2"/>
    <w:rsid w:val="00ED6B96"/>
    <w:rsid w:val="00EE4A46"/>
    <w:rsid w:val="00EE7C81"/>
    <w:rsid w:val="00F0587F"/>
    <w:rsid w:val="00F403C3"/>
    <w:rsid w:val="00F759D9"/>
    <w:rsid w:val="00F84F2B"/>
    <w:rsid w:val="00F97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998E0"/>
  <w15:chartTrackingRefBased/>
  <w15:docId w15:val="{13E9AAE8-4EB0-4BF6-972A-6A9876EC5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B69"/>
    <w:pPr>
      <w:spacing w:after="200" w:line="276" w:lineRule="auto"/>
    </w:pPr>
  </w:style>
  <w:style w:type="paragraph" w:styleId="Heading1">
    <w:name w:val="heading 1"/>
    <w:basedOn w:val="Normal"/>
    <w:next w:val="Normal"/>
    <w:link w:val="Heading1Char"/>
    <w:uiPriority w:val="9"/>
    <w:qFormat/>
    <w:rsid w:val="002E3B69"/>
    <w:pPr>
      <w:outlineLvl w:val="0"/>
    </w:pPr>
    <w:rPr>
      <w:rFonts w:cs="Arial"/>
      <w:b/>
      <w:bCs/>
      <w:color w:val="000000" w:themeColor="text1"/>
      <w:sz w:val="32"/>
      <w:szCs w:val="28"/>
    </w:rPr>
  </w:style>
  <w:style w:type="paragraph" w:styleId="Heading2">
    <w:name w:val="heading 2"/>
    <w:basedOn w:val="Normal"/>
    <w:next w:val="Normal"/>
    <w:link w:val="Heading2Char"/>
    <w:uiPriority w:val="9"/>
    <w:unhideWhenUsed/>
    <w:qFormat/>
    <w:rsid w:val="002E3B69"/>
    <w:pPr>
      <w:outlineLvl w:val="1"/>
    </w:pPr>
    <w:rPr>
      <w:b/>
      <w:sz w:val="2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3B4"/>
    <w:pPr>
      <w:tabs>
        <w:tab w:val="center" w:pos="4513"/>
        <w:tab w:val="right" w:pos="9026"/>
      </w:tabs>
    </w:pPr>
  </w:style>
  <w:style w:type="character" w:customStyle="1" w:styleId="HeaderChar">
    <w:name w:val="Header Char"/>
    <w:basedOn w:val="DefaultParagraphFont"/>
    <w:link w:val="Header"/>
    <w:uiPriority w:val="99"/>
    <w:rsid w:val="003743B4"/>
  </w:style>
  <w:style w:type="paragraph" w:styleId="Footer">
    <w:name w:val="footer"/>
    <w:basedOn w:val="Normal"/>
    <w:link w:val="FooterChar"/>
    <w:uiPriority w:val="99"/>
    <w:unhideWhenUsed/>
    <w:rsid w:val="003743B4"/>
    <w:pPr>
      <w:tabs>
        <w:tab w:val="center" w:pos="4513"/>
        <w:tab w:val="right" w:pos="9026"/>
      </w:tabs>
    </w:pPr>
  </w:style>
  <w:style w:type="character" w:customStyle="1" w:styleId="FooterChar">
    <w:name w:val="Footer Char"/>
    <w:basedOn w:val="DefaultParagraphFont"/>
    <w:link w:val="Footer"/>
    <w:uiPriority w:val="99"/>
    <w:rsid w:val="003743B4"/>
  </w:style>
  <w:style w:type="paragraph" w:styleId="ListParagraph">
    <w:name w:val="List Paragraph"/>
    <w:basedOn w:val="Normal"/>
    <w:uiPriority w:val="34"/>
    <w:qFormat/>
    <w:rsid w:val="003743B4"/>
    <w:pPr>
      <w:ind w:left="720"/>
      <w:contextualSpacing/>
    </w:pPr>
  </w:style>
  <w:style w:type="character" w:styleId="Hyperlink">
    <w:name w:val="Hyperlink"/>
    <w:basedOn w:val="DefaultParagraphFont"/>
    <w:uiPriority w:val="99"/>
    <w:unhideWhenUsed/>
    <w:rsid w:val="002E3B69"/>
    <w:rPr>
      <w:color w:val="0563C1" w:themeColor="hyperlink"/>
      <w:u w:val="single"/>
    </w:rPr>
  </w:style>
  <w:style w:type="character" w:styleId="UnresolvedMention">
    <w:name w:val="Unresolved Mention"/>
    <w:basedOn w:val="DefaultParagraphFont"/>
    <w:uiPriority w:val="99"/>
    <w:semiHidden/>
    <w:unhideWhenUsed/>
    <w:rsid w:val="002E3B69"/>
    <w:rPr>
      <w:color w:val="605E5C"/>
      <w:shd w:val="clear" w:color="auto" w:fill="E1DFDD"/>
    </w:rPr>
  </w:style>
  <w:style w:type="paragraph" w:styleId="Title">
    <w:name w:val="Title"/>
    <w:basedOn w:val="Normal"/>
    <w:next w:val="Normal"/>
    <w:link w:val="TitleChar"/>
    <w:uiPriority w:val="10"/>
    <w:qFormat/>
    <w:rsid w:val="002E3B69"/>
    <w:rPr>
      <w:b/>
      <w:color w:val="0B93AA" w:themeColor="accent1"/>
      <w:sz w:val="56"/>
      <w:szCs w:val="36"/>
    </w:rPr>
  </w:style>
  <w:style w:type="character" w:customStyle="1" w:styleId="TitleChar">
    <w:name w:val="Title Char"/>
    <w:basedOn w:val="DefaultParagraphFont"/>
    <w:link w:val="Title"/>
    <w:uiPriority w:val="10"/>
    <w:rsid w:val="002E3B69"/>
    <w:rPr>
      <w:b/>
      <w:color w:val="0B93AA" w:themeColor="accent1"/>
      <w:sz w:val="56"/>
      <w:szCs w:val="36"/>
    </w:rPr>
  </w:style>
  <w:style w:type="paragraph" w:styleId="Subtitle">
    <w:name w:val="Subtitle"/>
    <w:basedOn w:val="Normal"/>
    <w:next w:val="Normal"/>
    <w:link w:val="SubtitleChar"/>
    <w:uiPriority w:val="11"/>
    <w:qFormat/>
    <w:rsid w:val="002E3B69"/>
    <w:rPr>
      <w:rFonts w:cs="Arial"/>
      <w:b/>
      <w:bCs/>
      <w:color w:val="616260"/>
      <w:sz w:val="40"/>
    </w:rPr>
  </w:style>
  <w:style w:type="character" w:customStyle="1" w:styleId="SubtitleChar">
    <w:name w:val="Subtitle Char"/>
    <w:basedOn w:val="DefaultParagraphFont"/>
    <w:link w:val="Subtitle"/>
    <w:uiPriority w:val="11"/>
    <w:rsid w:val="002E3B69"/>
    <w:rPr>
      <w:rFonts w:cs="Arial"/>
      <w:b/>
      <w:bCs/>
      <w:color w:val="616260"/>
      <w:sz w:val="40"/>
    </w:rPr>
  </w:style>
  <w:style w:type="character" w:customStyle="1" w:styleId="Heading1Char">
    <w:name w:val="Heading 1 Char"/>
    <w:basedOn w:val="DefaultParagraphFont"/>
    <w:link w:val="Heading1"/>
    <w:uiPriority w:val="9"/>
    <w:rsid w:val="002E3B69"/>
    <w:rPr>
      <w:rFonts w:cs="Arial"/>
      <w:b/>
      <w:bCs/>
      <w:color w:val="000000" w:themeColor="text1"/>
      <w:sz w:val="32"/>
      <w:szCs w:val="28"/>
    </w:rPr>
  </w:style>
  <w:style w:type="character" w:customStyle="1" w:styleId="Heading2Char">
    <w:name w:val="Heading 2 Char"/>
    <w:basedOn w:val="DefaultParagraphFont"/>
    <w:link w:val="Heading2"/>
    <w:uiPriority w:val="9"/>
    <w:rsid w:val="002E3B69"/>
    <w:rPr>
      <w:b/>
      <w:sz w:val="28"/>
      <w:szCs w:val="16"/>
    </w:rPr>
  </w:style>
  <w:style w:type="paragraph" w:styleId="FootnoteText">
    <w:name w:val="footnote text"/>
    <w:basedOn w:val="Normal"/>
    <w:link w:val="FootnoteTextChar"/>
    <w:uiPriority w:val="99"/>
    <w:unhideWhenUsed/>
    <w:rsid w:val="000966FE"/>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966FE"/>
    <w:rPr>
      <w:rFonts w:asciiTheme="minorHAnsi" w:hAnsiTheme="minorHAnsi"/>
      <w:sz w:val="20"/>
      <w:szCs w:val="20"/>
    </w:rPr>
  </w:style>
  <w:style w:type="character" w:styleId="FootnoteReference">
    <w:name w:val="footnote reference"/>
    <w:basedOn w:val="DefaultParagraphFont"/>
    <w:uiPriority w:val="99"/>
    <w:unhideWhenUsed/>
    <w:rsid w:val="000966FE"/>
    <w:rPr>
      <w:vertAlign w:val="superscript"/>
    </w:rPr>
  </w:style>
  <w:style w:type="paragraph" w:styleId="EndnoteText">
    <w:name w:val="endnote text"/>
    <w:basedOn w:val="Normal"/>
    <w:link w:val="EndnoteTextChar"/>
    <w:uiPriority w:val="99"/>
    <w:unhideWhenUsed/>
    <w:rsid w:val="000966FE"/>
    <w:pPr>
      <w:spacing w:after="0" w:line="240" w:lineRule="auto"/>
    </w:pPr>
    <w:rPr>
      <w:sz w:val="20"/>
      <w:szCs w:val="20"/>
    </w:rPr>
  </w:style>
  <w:style w:type="character" w:customStyle="1" w:styleId="EndnoteTextChar">
    <w:name w:val="Endnote Text Char"/>
    <w:basedOn w:val="DefaultParagraphFont"/>
    <w:link w:val="EndnoteText"/>
    <w:uiPriority w:val="99"/>
    <w:rsid w:val="000966FE"/>
    <w:rPr>
      <w:sz w:val="20"/>
      <w:szCs w:val="20"/>
    </w:rPr>
  </w:style>
  <w:style w:type="character" w:styleId="EndnoteReference">
    <w:name w:val="endnote reference"/>
    <w:basedOn w:val="DefaultParagraphFont"/>
    <w:uiPriority w:val="99"/>
    <w:semiHidden/>
    <w:unhideWhenUsed/>
    <w:rsid w:val="000966FE"/>
    <w:rPr>
      <w:vertAlign w:val="superscript"/>
    </w:rPr>
  </w:style>
  <w:style w:type="paragraph" w:styleId="BalloonText">
    <w:name w:val="Balloon Text"/>
    <w:basedOn w:val="Normal"/>
    <w:link w:val="BalloonTextChar"/>
    <w:uiPriority w:val="99"/>
    <w:semiHidden/>
    <w:unhideWhenUsed/>
    <w:rsid w:val="002819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81"/>
    <w:rPr>
      <w:rFonts w:ascii="Segoe UI" w:hAnsi="Segoe UI" w:cs="Segoe UI"/>
      <w:sz w:val="18"/>
      <w:szCs w:val="18"/>
    </w:rPr>
  </w:style>
  <w:style w:type="character" w:styleId="FollowedHyperlink">
    <w:name w:val="FollowedHyperlink"/>
    <w:basedOn w:val="DefaultParagraphFont"/>
    <w:uiPriority w:val="99"/>
    <w:semiHidden/>
    <w:unhideWhenUsed/>
    <w:rsid w:val="00EC155D"/>
    <w:rPr>
      <w:color w:val="954F72" w:themeColor="followedHyperlink"/>
      <w:u w:val="single"/>
    </w:rPr>
  </w:style>
  <w:style w:type="paragraph" w:styleId="Revision">
    <w:name w:val="Revision"/>
    <w:hidden/>
    <w:uiPriority w:val="99"/>
    <w:semiHidden/>
    <w:rsid w:val="00E31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02264">
      <w:bodyDiv w:val="1"/>
      <w:marLeft w:val="0"/>
      <w:marRight w:val="0"/>
      <w:marTop w:val="0"/>
      <w:marBottom w:val="0"/>
      <w:divBdr>
        <w:top w:val="none" w:sz="0" w:space="0" w:color="auto"/>
        <w:left w:val="none" w:sz="0" w:space="0" w:color="auto"/>
        <w:bottom w:val="none" w:sz="0" w:space="0" w:color="auto"/>
        <w:right w:val="none" w:sz="0" w:space="0" w:color="auto"/>
      </w:divBdr>
    </w:div>
    <w:div w:id="209886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twitter.com/talkolderpeop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olderpeoplewales.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k@olderpeople.wal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olderpeople.wales/library/Consultation_Responses/Consultation_Responses_2022/OPCW_VAWDSAV_Response_220128_final.pdf" TargetMode="External"/><Relationship Id="rId13" Type="http://schemas.openxmlformats.org/officeDocument/2006/relationships/hyperlink" Target="https://www.safeguarding.wales/en/" TargetMode="External"/><Relationship Id="rId18" Type="http://schemas.openxmlformats.org/officeDocument/2006/relationships/hyperlink" Target="https://www.legislation.gov.uk/ukpga/1998/42/contents" TargetMode="External"/><Relationship Id="rId26" Type="http://schemas.openxmlformats.org/officeDocument/2006/relationships/hyperlink" Target="https://olderpeople.wales/wp-content/uploads/2022/06/State-of-the-Nation-2021-Report.pdf" TargetMode="External"/><Relationship Id="rId39" Type="http://schemas.openxmlformats.org/officeDocument/2006/relationships/hyperlink" Target="https://olderpeople.wales/stopping-abuse-action-group/" TargetMode="External"/><Relationship Id="rId3" Type="http://schemas.openxmlformats.org/officeDocument/2006/relationships/hyperlink" Target="https://senedd.wales/how-we-work/history-of-devolution/" TargetMode="External"/><Relationship Id="rId21" Type="http://schemas.openxmlformats.org/officeDocument/2006/relationships/hyperlink" Target="https://www.gov.wales/sites/default/files/publications/2019-06/national-strategy-2016-to-2021.pdf" TargetMode="External"/><Relationship Id="rId34" Type="http://schemas.openxmlformats.org/officeDocument/2006/relationships/hyperlink" Target="https://www.justiceinspectorates.gov.uk/hmicfrs/wp-content/uploads/crimes-against-older-people.pdf" TargetMode="External"/><Relationship Id="rId42" Type="http://schemas.openxmlformats.org/officeDocument/2006/relationships/hyperlink" Target="https://olderpeople.wales/library/Support_Services_for_Older_People_Experiencing_Abuse_in_Wales.pdf" TargetMode="External"/><Relationship Id="rId7" Type="http://schemas.openxmlformats.org/officeDocument/2006/relationships/hyperlink" Target="https://www.gov.wales/sites/default/files/pdf-versions/2022/5/2/1653392517/violence-against-women-domestic-abuse-and-sexual-violence-strategy-2022-2026.pdf" TargetMode="External"/><Relationship Id="rId12" Type="http://schemas.openxmlformats.org/officeDocument/2006/relationships/hyperlink" Target="https://safeguardingboard.wales/" TargetMode="External"/><Relationship Id="rId17" Type="http://schemas.openxmlformats.org/officeDocument/2006/relationships/hyperlink" Target="https://www.legislation.gov.uk/ukpga/2021/17/contents/enacted" TargetMode="External"/><Relationship Id="rId25" Type="http://schemas.openxmlformats.org/officeDocument/2006/relationships/hyperlink" Target="https://olderpeople.wales/library/Support_Services_for_Older_People_Experiencing_Abuse_in_Wales.pdf" TargetMode="External"/><Relationship Id="rId33" Type="http://schemas.openxmlformats.org/officeDocument/2006/relationships/hyperlink" Target="https://www.gov.wales/sites/default/files/publications/2019-06/in-search-of-accountability-a-review-of-the-neglect-of-older-people-living-in-care-homes-operation-jasmine_1.pdf" TargetMode="External"/><Relationship Id="rId38" Type="http://schemas.openxmlformats.org/officeDocument/2006/relationships/hyperlink" Target="https://olderpeople.wales/library/Support_Services_for_Older_People_Experiencing_Abuse_in_Wales.pdf" TargetMode="External"/><Relationship Id="rId2" Type="http://schemas.openxmlformats.org/officeDocument/2006/relationships/hyperlink" Target="https://olderpeople.wales/about/about-us/legal-powers/" TargetMode="External"/><Relationship Id="rId16" Type="http://schemas.openxmlformats.org/officeDocument/2006/relationships/hyperlink" Target="https://olderpeople.wales/wp-content/uploads/2022/10/National-Action-Plan-Consultation-Response-221017.pdf" TargetMode="External"/><Relationship Id="rId20" Type="http://schemas.openxmlformats.org/officeDocument/2006/relationships/hyperlink" Target="https://olderpeople.wales/library/Support_Services_for_Older_People_Experiencing_Abuse_in_Wales.pdf" TargetMode="External"/><Relationship Id="rId29" Type="http://schemas.openxmlformats.org/officeDocument/2006/relationships/hyperlink" Target="https://safelives.org.uk/sites/default/files/resources/Safe%20Later%20Lives%20-%20Older%20people%20and%20domestic%20abuse.pdf" TargetMode="External"/><Relationship Id="rId41" Type="http://schemas.openxmlformats.org/officeDocument/2006/relationships/hyperlink" Target="https://olderpeople.wales/resource/protecting-and-safeguarding-older-people-covid-19-information-pack/" TargetMode="External"/><Relationship Id="rId1" Type="http://schemas.openxmlformats.org/officeDocument/2006/relationships/hyperlink" Target="https://www.legislation.gov.uk/ukpga/2006/30/contents" TargetMode="External"/><Relationship Id="rId6" Type="http://schemas.openxmlformats.org/officeDocument/2006/relationships/hyperlink" Target="https://www.gov.wales/sites/default/files/publications/2019-06/national-strategy-2016-to-2021.pdf" TargetMode="External"/><Relationship Id="rId11" Type="http://schemas.openxmlformats.org/officeDocument/2006/relationships/hyperlink" Target="https://www.gov.wales/sites/default/files/publications/2019-11/working-together-to-safeguard-people-volume-4-adult-protection-and-support-orders.pdf" TargetMode="External"/><Relationship Id="rId24" Type="http://schemas.openxmlformats.org/officeDocument/2006/relationships/hyperlink" Target="https://olderpeople.wales/resource/improving-support-and-services-for-older-men-experiencing-domestic-abuse/" TargetMode="External"/><Relationship Id="rId32" Type="http://schemas.openxmlformats.org/officeDocument/2006/relationships/hyperlink" Target="https://safeguardingboard.wales/" TargetMode="External"/><Relationship Id="rId37" Type="http://schemas.openxmlformats.org/officeDocument/2006/relationships/hyperlink" Target="https://assets.publishing.service.gov.uk/government/uploads/system/uploads/attachment_data/file/974376/victims-code-2020.pdf" TargetMode="External"/><Relationship Id="rId40" Type="http://schemas.openxmlformats.org/officeDocument/2006/relationships/hyperlink" Target="https://olderpeople.wales/abuse-support/recognising-abuse/" TargetMode="External"/><Relationship Id="rId5" Type="http://schemas.openxmlformats.org/officeDocument/2006/relationships/hyperlink" Target="https://www.legislation.gov.uk/anaw/2015/3/contents/enacted" TargetMode="External"/><Relationship Id="rId15" Type="http://schemas.openxmlformats.org/officeDocument/2006/relationships/hyperlink" Target="https://www.gov.wales/sites/default/files/publications/2021-10/our-strategy-for-an-ageing-society.pdf" TargetMode="External"/><Relationship Id="rId23" Type="http://schemas.openxmlformats.org/officeDocument/2006/relationships/hyperlink" Target="https://safelives.org.uk/sites/default/files/resources/Safe%20Later%20Lives%20-%20Older%20people%20and%20domestic%20abuse.pdf" TargetMode="External"/><Relationship Id="rId28" Type="http://schemas.openxmlformats.org/officeDocument/2006/relationships/hyperlink" Target="https://www.ageuk.org.uk/discover/2022/december/new-data-on-domestic-abuse-in-older-people/" TargetMode="External"/><Relationship Id="rId36" Type="http://schemas.openxmlformats.org/officeDocument/2006/relationships/hyperlink" Target="https://www.justiceinspectorates.gov.uk/hmicfrs/wp-content/uploads/crimes-against-older-people.pdf" TargetMode="External"/><Relationship Id="rId10" Type="http://schemas.openxmlformats.org/officeDocument/2006/relationships/hyperlink" Target="https://www.gov.wales/sites/default/files/publications/2019-06/volume-6-handling-individual-cases-to-protect-adults-at-risk.pdf" TargetMode="External"/><Relationship Id="rId19" Type="http://schemas.openxmlformats.org/officeDocument/2006/relationships/hyperlink" Target="https://www.legislation.gov.uk/ukpga/2010/15/contents" TargetMode="External"/><Relationship Id="rId31" Type="http://schemas.openxmlformats.org/officeDocument/2006/relationships/hyperlink" Target="https://statswales.gov.wales/Catalogue/Health-and-Social-Care/Social-Services/Adult-Services/Adult-Safeguarding/typesofabuse-by-localauthority-measure-age" TargetMode="External"/><Relationship Id="rId4" Type="http://schemas.openxmlformats.org/officeDocument/2006/relationships/hyperlink" Target="https://www.instituteforgovernment.org.uk/article/explainer/senedd-cymru-welsh-parliament" TargetMode="External"/><Relationship Id="rId9" Type="http://schemas.openxmlformats.org/officeDocument/2006/relationships/hyperlink" Target="https://www.legislation.gov.uk/anaw/2014/4/contents" TargetMode="External"/><Relationship Id="rId14" Type="http://schemas.openxmlformats.org/officeDocument/2006/relationships/hyperlink" Target="https://www.gov.wales/sites/default/files/consultations/2022-08/consultation-document_0.pdf" TargetMode="External"/><Relationship Id="rId22" Type="http://schemas.openxmlformats.org/officeDocument/2006/relationships/hyperlink" Target="https://olderpeople.wales/library/Support_Services_for_Older_People_Experiencing_Abuse_in_Wales.pdf" TargetMode="External"/><Relationship Id="rId27" Type="http://schemas.openxmlformats.org/officeDocument/2006/relationships/hyperlink" Target="https://www.ons.gov.uk/peoplepopulationandcommunity/crimeandjustice/articles/domesticabuseprevalenceandtrendsenglandandwales/yearendingmarch2020" TargetMode="External"/><Relationship Id="rId30" Type="http://schemas.openxmlformats.org/officeDocument/2006/relationships/hyperlink" Target="https://olderpeople.wales/library/Support_Services_for_Older_People_Experiencing_Abuse_in_Wales.pdf" TargetMode="External"/><Relationship Id="rId35" Type="http://schemas.openxmlformats.org/officeDocument/2006/relationships/hyperlink" Target="https://www.bbc.co.uk/news/uk-wales-46236232" TargetMode="External"/><Relationship Id="rId43" Type="http://schemas.openxmlformats.org/officeDocument/2006/relationships/hyperlink" Target="https://olderpeople.wales/support-direct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44546A"/>
      </a:dk2>
      <a:lt2>
        <a:srgbClr val="E7E6E6"/>
      </a:lt2>
      <a:accent1>
        <a:srgbClr val="0B93AA"/>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d42e65b2-cf21-49c1-b27d-d23f90380c0e">NHRIs</Category>
    <Doctype xmlns="d42e65b2-cf21-49c1-b27d-d23f90380c0e">input</Doctype>
    <Contributor xmlns="d42e65b2-cf21-49c1-b27d-d23f90380c0e">Older People’s Commissioner for Wales (OPCW)</Contributor>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1" ma:contentTypeDescription="Create a new document." ma:contentTypeScope="" ma:versionID="0355c15e0caee6fac5b9c44f476db901">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c4fa7de312133327a9024476f3d1a6c"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input"/>
              <xsd:enumeration value="cover letter"/>
              <xsd:enumeration value="note verbale"/>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BF3785-1C5F-4EAB-B461-8FD759948EF2}">
  <ds:schemaRefs>
    <ds:schemaRef ds:uri="http://schemas.microsoft.com/sharepoint/v3/contenttype/forms"/>
  </ds:schemaRefs>
</ds:datastoreItem>
</file>

<file path=customXml/itemProps2.xml><?xml version="1.0" encoding="utf-8"?>
<ds:datastoreItem xmlns:ds="http://schemas.openxmlformats.org/officeDocument/2006/customXml" ds:itemID="{67FA3C74-EC69-4ABD-90BD-ED67C6AFDD41}">
  <ds:schemaRefs>
    <ds:schemaRef ds:uri="http://schemas.microsoft.com/office/2006/metadata/properties"/>
    <ds:schemaRef ds:uri="http://schemas.microsoft.com/office/infopath/2007/PartnerControls"/>
    <ds:schemaRef ds:uri="695eeecc-ab57-4cad-8f18-0e31c9e3be8f"/>
    <ds:schemaRef ds:uri="ac1ac1a9-dfd8-4569-b0c8-d25172420ff9"/>
  </ds:schemaRefs>
</ds:datastoreItem>
</file>

<file path=customXml/itemProps3.xml><?xml version="1.0" encoding="utf-8"?>
<ds:datastoreItem xmlns:ds="http://schemas.openxmlformats.org/officeDocument/2006/customXml" ds:itemID="{36F3CFB8-5191-4F24-93CC-D24B1BDF2C0F}">
  <ds:schemaRefs>
    <ds:schemaRef ds:uri="http://schemas.openxmlformats.org/officeDocument/2006/bibliography"/>
  </ds:schemaRefs>
</ds:datastoreItem>
</file>

<file path=customXml/itemProps4.xml><?xml version="1.0" encoding="utf-8"?>
<ds:datastoreItem xmlns:ds="http://schemas.openxmlformats.org/officeDocument/2006/customXml" ds:itemID="{783EAAA5-862D-4D73-BF28-54E1B9201B4F}"/>
</file>

<file path=docProps/app.xml><?xml version="1.0" encoding="utf-8"?>
<Properties xmlns="http://schemas.openxmlformats.org/officeDocument/2006/extended-properties" xmlns:vt="http://schemas.openxmlformats.org/officeDocument/2006/docPropsVTypes">
  <Template>Normal</Template>
  <TotalTime>1</TotalTime>
  <Pages>8</Pages>
  <Words>1218</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Jones</dc:creator>
  <cp:keywords/>
  <dc:description/>
  <cp:lastModifiedBy>Andrea Cooper</cp:lastModifiedBy>
  <cp:revision>2</cp:revision>
  <cp:lastPrinted>2019-04-01T15:46:00Z</cp:lastPrinted>
  <dcterms:created xsi:type="dcterms:W3CDTF">2023-03-01T14:04:00Z</dcterms:created>
  <dcterms:modified xsi:type="dcterms:W3CDTF">2023-03-01T14:04:00Z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