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38" w:rsidRPr="00371E39" w:rsidRDefault="00160663">
      <w:pPr>
        <w:pStyle w:val="Title"/>
        <w:spacing w:line="276" w:lineRule="auto"/>
        <w:jc w:val="center"/>
        <w:rPr>
          <w:rFonts w:ascii="Times New Roman" w:hAnsi="Times New Roman" w:cs="Times New Roman"/>
          <w:b/>
          <w:sz w:val="24"/>
          <w:szCs w:val="24"/>
        </w:rPr>
      </w:pPr>
      <w:r>
        <w:rPr>
          <w:rFonts w:ascii="Times New Roman" w:hAnsi="Times New Roman" w:cs="Times New Roman"/>
          <w:b/>
          <w:sz w:val="24"/>
          <w:szCs w:val="24"/>
        </w:rPr>
        <w:t>A Report on Violence, Abuse and N</w:t>
      </w:r>
      <w:r w:rsidR="004C519C" w:rsidRPr="00371E39">
        <w:rPr>
          <w:rFonts w:ascii="Times New Roman" w:hAnsi="Times New Roman" w:cs="Times New Roman"/>
          <w:b/>
          <w:sz w:val="24"/>
          <w:szCs w:val="24"/>
        </w:rPr>
        <w:t xml:space="preserve">eglect of </w:t>
      </w:r>
      <w:r>
        <w:rPr>
          <w:rFonts w:ascii="Times New Roman" w:hAnsi="Times New Roman" w:cs="Times New Roman"/>
          <w:b/>
          <w:sz w:val="24"/>
          <w:szCs w:val="24"/>
        </w:rPr>
        <w:t>Older P</w:t>
      </w:r>
      <w:bookmarkStart w:id="0" w:name="_GoBack"/>
      <w:bookmarkEnd w:id="0"/>
      <w:r w:rsidR="004C519C" w:rsidRPr="00371E39">
        <w:rPr>
          <w:rFonts w:ascii="Times New Roman" w:hAnsi="Times New Roman" w:cs="Times New Roman"/>
          <w:b/>
          <w:sz w:val="24"/>
          <w:szCs w:val="24"/>
        </w:rPr>
        <w:t>ersons in Ethiopia</w:t>
      </w:r>
    </w:p>
    <w:p w:rsidR="00716238" w:rsidRPr="00371E39" w:rsidRDefault="004C519C">
      <w:pPr>
        <w:tabs>
          <w:tab w:val="left" w:pos="1615"/>
        </w:tabs>
        <w:jc w:val="right"/>
        <w:rPr>
          <w:rFonts w:ascii="Times New Roman" w:hAnsi="Times New Roman" w:cs="Times New Roman"/>
          <w:i/>
          <w:sz w:val="24"/>
          <w:szCs w:val="24"/>
        </w:rPr>
      </w:pPr>
      <w:r w:rsidRPr="00371E39">
        <w:rPr>
          <w:rFonts w:ascii="Times New Roman" w:hAnsi="Times New Roman" w:cs="Times New Roman"/>
          <w:i/>
          <w:sz w:val="24"/>
          <w:szCs w:val="24"/>
        </w:rPr>
        <w:t>By:  Ethiopian Human Rights Commission (</w:t>
      </w:r>
      <w:hyperlink r:id="rId9" w:history="1">
        <w:r w:rsidRPr="00371E39">
          <w:rPr>
            <w:rStyle w:val="Hyperlink"/>
            <w:rFonts w:ascii="Times New Roman" w:hAnsi="Times New Roman" w:cs="Times New Roman"/>
            <w:i/>
            <w:sz w:val="24"/>
            <w:szCs w:val="24"/>
          </w:rPr>
          <w:t>EHRC</w:t>
        </w:r>
      </w:hyperlink>
      <w:r w:rsidRPr="00371E39">
        <w:rPr>
          <w:rFonts w:ascii="Times New Roman" w:hAnsi="Times New Roman" w:cs="Times New Roman"/>
          <w:i/>
          <w:sz w:val="24"/>
          <w:szCs w:val="24"/>
        </w:rPr>
        <w:t>)</w:t>
      </w:r>
    </w:p>
    <w:p w:rsidR="00371E39" w:rsidRPr="00371E39" w:rsidRDefault="004C519C" w:rsidP="00371E39">
      <w:pPr>
        <w:tabs>
          <w:tab w:val="left" w:pos="1615"/>
        </w:tabs>
        <w:jc w:val="both"/>
        <w:rPr>
          <w:rFonts w:ascii="Times New Roman" w:hAnsi="Times New Roman" w:cs="Times New Roman"/>
          <w:b/>
          <w:i/>
          <w:sz w:val="24"/>
          <w:szCs w:val="24"/>
        </w:rPr>
      </w:pPr>
      <w:r w:rsidRPr="00371E39">
        <w:rPr>
          <w:rFonts w:ascii="Times New Roman" w:hAnsi="Times New Roman" w:cs="Times New Roman"/>
          <w:b/>
          <w:i/>
          <w:sz w:val="24"/>
          <w:szCs w:val="24"/>
        </w:rPr>
        <w:t>Legal, Policy and Institutional Framework</w:t>
      </w:r>
    </w:p>
    <w:p w:rsidR="00716238" w:rsidRPr="00371E39" w:rsidRDefault="004C519C" w:rsidP="00371E39">
      <w:pPr>
        <w:tabs>
          <w:tab w:val="left" w:pos="1615"/>
        </w:tabs>
        <w:jc w:val="both"/>
        <w:rPr>
          <w:rFonts w:ascii="Times New Roman" w:hAnsi="Times New Roman" w:cs="Times New Roman"/>
          <w:b/>
          <w:i/>
          <w:sz w:val="24"/>
          <w:szCs w:val="24"/>
        </w:rPr>
      </w:pPr>
      <w:r w:rsidRPr="00371E39">
        <w:rPr>
          <w:rFonts w:ascii="Times New Roman" w:hAnsi="Times New Roman" w:cs="Times New Roman"/>
          <w:sz w:val="24"/>
          <w:szCs w:val="24"/>
        </w:rPr>
        <w:t xml:space="preserve">There is no sufficient legal protection in Ethiopia that explicitly and particularly prohibits discrimination based on age. The </w:t>
      </w:r>
      <w:hyperlink r:id="rId10" w:history="1">
        <w:r w:rsidRPr="00371E39">
          <w:rPr>
            <w:rStyle w:val="Hyperlink"/>
            <w:rFonts w:ascii="Times New Roman" w:hAnsi="Times New Roman" w:cs="Times New Roman"/>
            <w:sz w:val="24"/>
            <w:szCs w:val="24"/>
          </w:rPr>
          <w:t>Federal Constitution</w:t>
        </w:r>
      </w:hyperlink>
      <w:r w:rsidRPr="00371E39">
        <w:rPr>
          <w:rFonts w:ascii="Times New Roman" w:hAnsi="Times New Roman" w:cs="Times New Roman"/>
          <w:sz w:val="24"/>
          <w:szCs w:val="24"/>
        </w:rPr>
        <w:t xml:space="preserve"> does not explicitly prohibi</w:t>
      </w:r>
      <w:r w:rsidR="00251D02">
        <w:rPr>
          <w:rFonts w:ascii="Times New Roman" w:hAnsi="Times New Roman" w:cs="Times New Roman"/>
          <w:sz w:val="24"/>
          <w:szCs w:val="24"/>
        </w:rPr>
        <w:t>t discrimination based on age; h</w:t>
      </w:r>
      <w:r w:rsidRPr="00371E39">
        <w:rPr>
          <w:rFonts w:ascii="Times New Roman" w:hAnsi="Times New Roman" w:cs="Times New Roman"/>
          <w:sz w:val="24"/>
          <w:szCs w:val="24"/>
        </w:rPr>
        <w:t>owever</w:t>
      </w:r>
      <w:r w:rsidR="00945530">
        <w:rPr>
          <w:rFonts w:ascii="Times New Roman" w:hAnsi="Times New Roman" w:cs="Times New Roman"/>
          <w:sz w:val="24"/>
          <w:szCs w:val="24"/>
        </w:rPr>
        <w:t>,</w:t>
      </w:r>
      <w:r w:rsidRPr="00371E39">
        <w:rPr>
          <w:rFonts w:ascii="Times New Roman" w:hAnsi="Times New Roman" w:cs="Times New Roman"/>
          <w:sz w:val="24"/>
          <w:szCs w:val="24"/>
        </w:rPr>
        <w:t xml:space="preserve"> it recognized the rights of older persons to be assisted and cared for.</w:t>
      </w:r>
      <w:r w:rsidRPr="00371E39">
        <w:rPr>
          <w:rStyle w:val="FootnoteReference"/>
          <w:rFonts w:ascii="Times New Roman" w:hAnsi="Times New Roman" w:cs="Times New Roman"/>
          <w:sz w:val="24"/>
          <w:szCs w:val="24"/>
        </w:rPr>
        <w:footnoteReference w:id="1"/>
      </w:r>
      <w:r w:rsidRPr="00371E39">
        <w:rPr>
          <w:rFonts w:ascii="Times New Roman" w:hAnsi="Times New Roman" w:cs="Times New Roman"/>
          <w:sz w:val="24"/>
          <w:szCs w:val="24"/>
        </w:rPr>
        <w:t xml:space="preserve"> The </w:t>
      </w:r>
      <w:hyperlink r:id="rId11" w:history="1">
        <w:r w:rsidRPr="00371E39">
          <w:rPr>
            <w:rStyle w:val="Hyperlink"/>
            <w:rFonts w:ascii="Times New Roman" w:hAnsi="Times New Roman" w:cs="Times New Roman"/>
            <w:sz w:val="24"/>
            <w:szCs w:val="24"/>
          </w:rPr>
          <w:t>Criminal Code</w:t>
        </w:r>
      </w:hyperlink>
      <w:r w:rsidRPr="00371E39">
        <w:rPr>
          <w:rFonts w:ascii="Times New Roman" w:hAnsi="Times New Roman" w:cs="Times New Roman"/>
          <w:sz w:val="24"/>
          <w:szCs w:val="24"/>
        </w:rPr>
        <w:t xml:space="preserve"> has a few provisions containing circumstances that may aggravate or extenuate the punishment of a criminal act committed against a victim deserving special protection by reason of his/her age.</w:t>
      </w:r>
      <w:r w:rsidRPr="00371E39">
        <w:rPr>
          <w:rStyle w:val="FootnoteReference"/>
          <w:rFonts w:ascii="Times New Roman" w:hAnsi="Times New Roman" w:cs="Times New Roman"/>
          <w:sz w:val="24"/>
          <w:szCs w:val="24"/>
        </w:rPr>
        <w:footnoteReference w:id="2"/>
      </w:r>
      <w:r w:rsidRPr="00371E39">
        <w:rPr>
          <w:rFonts w:ascii="Times New Roman" w:hAnsi="Times New Roman" w:cs="Times New Roman"/>
          <w:sz w:val="24"/>
          <w:szCs w:val="24"/>
        </w:rPr>
        <w:t xml:space="preserve"> It also clearly criminalizes an act of rape on a woman incapable of understanding the nature or consequences of the act, or of resisting the act, due to old age.</w:t>
      </w:r>
      <w:r w:rsidRPr="00371E39">
        <w:rPr>
          <w:rStyle w:val="FootnoteReference"/>
          <w:rFonts w:ascii="Times New Roman" w:hAnsi="Times New Roman" w:cs="Times New Roman"/>
          <w:sz w:val="24"/>
          <w:szCs w:val="24"/>
        </w:rPr>
        <w:footnoteReference w:id="3"/>
      </w:r>
    </w:p>
    <w:p w:rsidR="00716238" w:rsidRPr="00371E39" w:rsidRDefault="004C519C">
      <w:pPr>
        <w:pStyle w:val="NormalWeb"/>
        <w:spacing w:before="240" w:beforeAutospacing="0" w:after="0" w:afterAutospacing="0" w:line="276" w:lineRule="auto"/>
        <w:jc w:val="both"/>
        <w:rPr>
          <w:color w:val="0E101A"/>
        </w:rPr>
      </w:pPr>
      <w:r w:rsidRPr="00371E39">
        <w:t>T</w:t>
      </w:r>
      <w:r w:rsidR="00251D02">
        <w:t>he Federal Constitution</w:t>
      </w:r>
      <w:r w:rsidRPr="00371E39">
        <w:t xml:space="preserve"> acknowledges </w:t>
      </w:r>
      <w:r w:rsidRPr="00371E39">
        <w:rPr>
          <w:rFonts w:eastAsiaTheme="minorHAnsi"/>
        </w:rPr>
        <w:t xml:space="preserve">that all </w:t>
      </w:r>
      <w:hyperlink r:id="rId12" w:history="1">
        <w:r w:rsidRPr="00371E39">
          <w:rPr>
            <w:rFonts w:eastAsiaTheme="minorHAnsi"/>
            <w:color w:val="0000FF" w:themeColor="hyperlink"/>
            <w:u w:val="single"/>
          </w:rPr>
          <w:t>international and regional instruments ratified by Ethiopia</w:t>
        </w:r>
      </w:hyperlink>
      <w:r w:rsidRPr="00371E39">
        <w:t xml:space="preserve"> are an integral part of the law of the land.</w:t>
      </w:r>
      <w:r w:rsidRPr="00371E39">
        <w:rPr>
          <w:rStyle w:val="FootnoteReference"/>
        </w:rPr>
        <w:footnoteReference w:id="4"/>
      </w:r>
      <w:r w:rsidRPr="00371E39">
        <w:t xml:space="preserve"> In this regard, the Convention on the Elimination of All Forms of Discrimination against Women</w:t>
      </w:r>
      <w:r w:rsidRPr="00371E39">
        <w:rPr>
          <w:rStyle w:val="FootnoteReference"/>
        </w:rPr>
        <w:footnoteReference w:id="5"/>
      </w:r>
      <w:r w:rsidRPr="00371E39">
        <w:t>, the Convention on the Rights of Persons with Disabilities</w:t>
      </w:r>
      <w:r w:rsidRPr="00371E39">
        <w:rPr>
          <w:rStyle w:val="FootnoteReference"/>
        </w:rPr>
        <w:footnoteReference w:id="6"/>
      </w:r>
      <w:r w:rsidRPr="00371E39">
        <w:t>, the African Charter on Human and Peoples’ Rights</w:t>
      </w:r>
      <w:r w:rsidRPr="00371E39">
        <w:rPr>
          <w:rStyle w:val="FootnoteReference"/>
        </w:rPr>
        <w:footnoteReference w:id="7"/>
      </w:r>
      <w:r w:rsidRPr="00371E39">
        <w:t xml:space="preserve"> and its Protocol on the Rights of Women</w:t>
      </w:r>
      <w:r w:rsidRPr="00371E39">
        <w:rPr>
          <w:rStyle w:val="FootnoteReference"/>
        </w:rPr>
        <w:footnoteReference w:id="8"/>
      </w:r>
      <w:r w:rsidRPr="00371E39">
        <w:t>, and the Kampala Convention</w:t>
      </w:r>
      <w:r w:rsidRPr="00371E39">
        <w:rPr>
          <w:rStyle w:val="FootnoteReference"/>
        </w:rPr>
        <w:footnoteReference w:id="9"/>
      </w:r>
      <w:r w:rsidR="00945530">
        <w:t xml:space="preserve"> have</w:t>
      </w:r>
      <w:r w:rsidR="00352026">
        <w:t xml:space="preserve"> relevant provisions on</w:t>
      </w:r>
      <w:r w:rsidRPr="00371E39">
        <w:t xml:space="preserve"> the right to equality and non-discrimination of </w:t>
      </w:r>
      <w:r w:rsidR="00F132F3">
        <w:t>older women</w:t>
      </w:r>
      <w:r w:rsidR="00F132F3" w:rsidRPr="00371E39">
        <w:t xml:space="preserve"> </w:t>
      </w:r>
      <w:r w:rsidR="00F132F3">
        <w:t xml:space="preserve">and </w:t>
      </w:r>
      <w:r w:rsidRPr="00371E39">
        <w:t>older persons</w:t>
      </w:r>
      <w:r w:rsidR="00D34F8B">
        <w:t xml:space="preserve"> in different settings</w:t>
      </w:r>
      <w:r w:rsidRPr="00371E39">
        <w:t xml:space="preserve">. </w:t>
      </w:r>
      <w:r w:rsidRPr="00371E39">
        <w:rPr>
          <w:color w:val="0E101A"/>
        </w:rPr>
        <w:t xml:space="preserve">Although there is a </w:t>
      </w:r>
      <w:hyperlink r:id="rId13" w:history="1">
        <w:r w:rsidRPr="00371E39">
          <w:rPr>
            <w:rStyle w:val="Hyperlink"/>
          </w:rPr>
          <w:t>Protocol on the Rights of Older Persons in Africa</w:t>
        </w:r>
      </w:hyperlink>
      <w:r w:rsidRPr="00371E39">
        <w:rPr>
          <w:color w:val="0E101A"/>
        </w:rPr>
        <w:t>, which Ethiopia has ratified and explicitly prohibits all forms of discrimination against older persons</w:t>
      </w:r>
      <w:r w:rsidRPr="00371E39">
        <w:rPr>
          <w:rStyle w:val="FootnoteReference"/>
          <w:color w:val="0E101A"/>
        </w:rPr>
        <w:footnoteReference w:id="10"/>
      </w:r>
      <w:r w:rsidRPr="00371E39">
        <w:rPr>
          <w:color w:val="0E101A"/>
        </w:rPr>
        <w:t xml:space="preserve"> and recognizes other fundamental human rights, </w:t>
      </w:r>
      <w:hyperlink r:id="rId14" w:history="1">
        <w:r w:rsidRPr="00371E39">
          <w:rPr>
            <w:rStyle w:val="Hyperlink"/>
          </w:rPr>
          <w:t>the protocol has not yet entered into force</w:t>
        </w:r>
      </w:hyperlink>
      <w:r w:rsidRPr="00371E39">
        <w:rPr>
          <w:color w:val="0E101A"/>
        </w:rPr>
        <w:t xml:space="preserve"> since it did not get adequate number of ratifications.</w:t>
      </w:r>
    </w:p>
    <w:p w:rsidR="003F4179" w:rsidRDefault="004C519C" w:rsidP="00DF3E39">
      <w:pPr>
        <w:pStyle w:val="NormalWeb"/>
        <w:spacing w:before="240" w:beforeAutospacing="0" w:after="0" w:afterAutospacing="0" w:line="276" w:lineRule="auto"/>
        <w:jc w:val="both"/>
        <w:rPr>
          <w:color w:val="0E101A"/>
        </w:rPr>
      </w:pPr>
      <w:r w:rsidRPr="00371E39">
        <w:rPr>
          <w:color w:val="0E101A"/>
        </w:rPr>
        <w:t xml:space="preserve">The </w:t>
      </w:r>
      <w:hyperlink r:id="rId15" w:history="1">
        <w:r w:rsidRPr="00371E39">
          <w:rPr>
            <w:rStyle w:val="Hyperlink"/>
          </w:rPr>
          <w:t>National Social Security Policy</w:t>
        </w:r>
      </w:hyperlink>
      <w:r w:rsidRPr="00371E39">
        <w:rPr>
          <w:color w:val="0E101A"/>
        </w:rPr>
        <w:t xml:space="preserve"> addresses the issue of older persons adjusting to changing situations in the </w:t>
      </w:r>
      <w:r w:rsidRPr="006E30F4">
        <w:rPr>
          <w:color w:val="0E101A"/>
        </w:rPr>
        <w:t>country; reinforcing all positive elements in the culture and society, especially the integrity of the family</w:t>
      </w:r>
      <w:r w:rsidR="003F4179">
        <w:rPr>
          <w:color w:val="0E101A"/>
        </w:rPr>
        <w:t xml:space="preserve">. Providing legal protection and support for citizens exposed to abuse, exploitation and violence is one of </w:t>
      </w:r>
      <w:r w:rsidR="00976351">
        <w:rPr>
          <w:color w:val="0E101A"/>
        </w:rPr>
        <w:t>the five focus areas of the National Social Policy</w:t>
      </w:r>
      <w:r w:rsidRPr="00F132F3">
        <w:rPr>
          <w:color w:val="0E101A"/>
        </w:rPr>
        <w:t xml:space="preserve">. The </w:t>
      </w:r>
      <w:r w:rsidRPr="00F132F3">
        <w:rPr>
          <w:color w:val="0E101A"/>
        </w:rPr>
        <w:lastRenderedPageBreak/>
        <w:t xml:space="preserve">National Population Policy also encourages and emphasizes the need to introduce social services and educational programs to promote the family as an integral unit for supporting the elderly. </w:t>
      </w:r>
    </w:p>
    <w:p w:rsidR="00DF3E39" w:rsidRPr="00DF3E39" w:rsidRDefault="004C519C" w:rsidP="00DF3E39">
      <w:pPr>
        <w:pStyle w:val="NormalWeb"/>
        <w:spacing w:before="240" w:beforeAutospacing="0" w:after="0" w:afterAutospacing="0" w:line="276" w:lineRule="auto"/>
        <w:jc w:val="both"/>
        <w:rPr>
          <w:color w:val="0E101A"/>
        </w:rPr>
      </w:pPr>
      <w:r w:rsidRPr="00F132F3">
        <w:rPr>
          <w:color w:val="0E101A"/>
        </w:rPr>
        <w:t xml:space="preserve">The </w:t>
      </w:r>
      <w:r w:rsidR="00866CC8" w:rsidRPr="00F132F3">
        <w:rPr>
          <w:color w:val="0E101A"/>
        </w:rPr>
        <w:t xml:space="preserve">implementation period of the </w:t>
      </w:r>
      <w:r w:rsidRPr="00F132F3">
        <w:rPr>
          <w:color w:val="0E101A"/>
        </w:rPr>
        <w:t>National Plan of Action on Olde</w:t>
      </w:r>
      <w:r w:rsidR="00866CC8" w:rsidRPr="00F132F3">
        <w:rPr>
          <w:color w:val="0E101A"/>
        </w:rPr>
        <w:t xml:space="preserve">r Persons </w:t>
      </w:r>
      <w:r w:rsidRPr="00F132F3">
        <w:rPr>
          <w:color w:val="0E101A"/>
        </w:rPr>
        <w:t xml:space="preserve">has expired </w:t>
      </w:r>
      <w:r w:rsidR="00DF3E39">
        <w:rPr>
          <w:color w:val="0E101A"/>
        </w:rPr>
        <w:t>two years ago and it has not been replaced since</w:t>
      </w:r>
      <w:r w:rsidR="00866CC8" w:rsidRPr="00F132F3">
        <w:rPr>
          <w:color w:val="0E101A"/>
        </w:rPr>
        <w:t>. The plan</w:t>
      </w:r>
      <w:r w:rsidR="00866CC8">
        <w:rPr>
          <w:color w:val="0E101A"/>
        </w:rPr>
        <w:t xml:space="preserve"> of action</w:t>
      </w:r>
      <w:r w:rsidRPr="00371E39">
        <w:rPr>
          <w:color w:val="0E101A"/>
        </w:rPr>
        <w:t xml:space="preserve"> had two main objectives which envisaged protecting older persons from any form of violence, abus</w:t>
      </w:r>
      <w:r w:rsidR="00DF3E39">
        <w:rPr>
          <w:color w:val="0E101A"/>
        </w:rPr>
        <w:t>e, neglect and discrimination.</w:t>
      </w:r>
      <w:r w:rsidR="00DF3E39">
        <w:rPr>
          <w:color w:val="0E101A"/>
        </w:rPr>
        <w:br/>
      </w:r>
    </w:p>
    <w:p w:rsidR="00716238" w:rsidRPr="00371E39" w:rsidRDefault="00BD693E">
      <w:pPr>
        <w:tabs>
          <w:tab w:val="left" w:pos="1615"/>
        </w:tabs>
        <w:jc w:val="both"/>
        <w:rPr>
          <w:rFonts w:ascii="Times New Roman" w:hAnsi="Times New Roman" w:cs="Times New Roman"/>
          <w:sz w:val="24"/>
          <w:szCs w:val="24"/>
        </w:rPr>
      </w:pPr>
      <w:r w:rsidRPr="00BD693E">
        <w:rPr>
          <w:rFonts w:ascii="Times New Roman" w:hAnsi="Times New Roman" w:cs="Times New Roman"/>
        </w:rPr>
        <w:t xml:space="preserve">The </w:t>
      </w:r>
      <w:hyperlink r:id="rId16" w:history="1">
        <w:r w:rsidR="004C519C" w:rsidRPr="00371E39">
          <w:rPr>
            <w:rStyle w:val="Hyperlink"/>
            <w:rFonts w:ascii="Times New Roman" w:hAnsi="Times New Roman" w:cs="Times New Roman"/>
            <w:sz w:val="24"/>
            <w:szCs w:val="24"/>
          </w:rPr>
          <w:t>Ministry of Women and Social Affairs (MoWSA) is mandated to</w:t>
        </w:r>
      </w:hyperlink>
      <w:r w:rsidR="004C519C" w:rsidRPr="00371E39">
        <w:rPr>
          <w:rFonts w:ascii="Times New Roman" w:hAnsi="Times New Roman" w:cs="Times New Roman"/>
          <w:sz w:val="24"/>
          <w:szCs w:val="24"/>
        </w:rPr>
        <w:t xml:space="preserve"> devise policies, strategies, and laws for older persons and evaluate, follow up, and supervise the implementation through various ways including receiving complaints.</w:t>
      </w:r>
      <w:r w:rsidR="004C519C" w:rsidRPr="00371E39">
        <w:rPr>
          <w:rStyle w:val="FootnoteReference"/>
          <w:rFonts w:ascii="Times New Roman" w:hAnsi="Times New Roman" w:cs="Times New Roman"/>
          <w:sz w:val="24"/>
          <w:szCs w:val="24"/>
        </w:rPr>
        <w:footnoteReference w:id="11"/>
      </w:r>
      <w:r w:rsidR="004C519C" w:rsidRPr="00371E39">
        <w:rPr>
          <w:rFonts w:ascii="Times New Roman" w:hAnsi="Times New Roman" w:cs="Times New Roman"/>
          <w:sz w:val="24"/>
          <w:szCs w:val="24"/>
        </w:rPr>
        <w:t xml:space="preserve"> Regional Wom</w:t>
      </w:r>
      <w:r w:rsidR="008C3EE6">
        <w:rPr>
          <w:rFonts w:ascii="Times New Roman" w:hAnsi="Times New Roman" w:cs="Times New Roman"/>
          <w:sz w:val="24"/>
          <w:szCs w:val="24"/>
        </w:rPr>
        <w:t xml:space="preserve">en and Social Affairs Bureaus </w:t>
      </w:r>
      <w:r w:rsidR="004C519C" w:rsidRPr="00371E39">
        <w:rPr>
          <w:rFonts w:ascii="Times New Roman" w:hAnsi="Times New Roman" w:cs="Times New Roman"/>
          <w:sz w:val="24"/>
          <w:szCs w:val="24"/>
        </w:rPr>
        <w:t>have similar mandate in their re</w:t>
      </w:r>
      <w:r w:rsidR="008C3EE6">
        <w:rPr>
          <w:rFonts w:ascii="Times New Roman" w:hAnsi="Times New Roman" w:cs="Times New Roman"/>
          <w:sz w:val="24"/>
          <w:szCs w:val="24"/>
        </w:rPr>
        <w:t xml:space="preserve">spective jurisdiction. A </w:t>
      </w:r>
      <w:r w:rsidR="004C519C" w:rsidRPr="00371E39">
        <w:rPr>
          <w:rFonts w:ascii="Times New Roman" w:hAnsi="Times New Roman" w:cs="Times New Roman"/>
          <w:sz w:val="24"/>
          <w:szCs w:val="24"/>
        </w:rPr>
        <w:t xml:space="preserve">specialized independent body that can be mentioned with a </w:t>
      </w:r>
      <w:hyperlink r:id="rId17" w:history="1">
        <w:r w:rsidR="004C519C" w:rsidRPr="00371E39">
          <w:rPr>
            <w:rStyle w:val="Hyperlink"/>
            <w:rFonts w:ascii="Times New Roman" w:hAnsi="Times New Roman" w:cs="Times New Roman"/>
            <w:sz w:val="24"/>
            <w:szCs w:val="24"/>
          </w:rPr>
          <w:t>mandate of receiving complaints of human rights violations</w:t>
        </w:r>
      </w:hyperlink>
      <w:r w:rsidR="004C519C" w:rsidRPr="00371E39">
        <w:rPr>
          <w:rFonts w:ascii="Times New Roman" w:hAnsi="Times New Roman" w:cs="Times New Roman"/>
          <w:sz w:val="24"/>
          <w:szCs w:val="24"/>
        </w:rPr>
        <w:t>, which include discrimination based on age among other thing</w:t>
      </w:r>
      <w:r w:rsidR="00BA40AE">
        <w:rPr>
          <w:rFonts w:ascii="Times New Roman" w:hAnsi="Times New Roman" w:cs="Times New Roman"/>
          <w:sz w:val="24"/>
          <w:szCs w:val="24"/>
        </w:rPr>
        <w:t xml:space="preserve">s, is the EHRC, a </w:t>
      </w:r>
      <w:r w:rsidR="004C519C" w:rsidRPr="00371E39">
        <w:rPr>
          <w:rFonts w:ascii="Times New Roman" w:hAnsi="Times New Roman" w:cs="Times New Roman"/>
          <w:sz w:val="24"/>
          <w:szCs w:val="24"/>
        </w:rPr>
        <w:t>NHRI with the mandate for promotion and protection of human rights.</w:t>
      </w:r>
      <w:r w:rsidR="004C519C" w:rsidRPr="00371E39">
        <w:rPr>
          <w:rStyle w:val="FootnoteReference"/>
          <w:rFonts w:ascii="Times New Roman" w:hAnsi="Times New Roman" w:cs="Times New Roman"/>
          <w:sz w:val="24"/>
          <w:szCs w:val="24"/>
        </w:rPr>
        <w:footnoteReference w:id="12"/>
      </w:r>
    </w:p>
    <w:p w:rsidR="00716238" w:rsidRPr="00371E39" w:rsidRDefault="004C519C">
      <w:pPr>
        <w:tabs>
          <w:tab w:val="left" w:pos="1615"/>
        </w:tabs>
        <w:jc w:val="both"/>
        <w:rPr>
          <w:rFonts w:ascii="Times New Roman" w:hAnsi="Times New Roman" w:cs="Times New Roman"/>
          <w:b/>
          <w:i/>
          <w:sz w:val="24"/>
          <w:szCs w:val="24"/>
        </w:rPr>
      </w:pPr>
      <w:r w:rsidRPr="00371E39">
        <w:rPr>
          <w:rFonts w:ascii="Times New Roman" w:hAnsi="Times New Roman" w:cs="Times New Roman"/>
          <w:b/>
          <w:i/>
          <w:sz w:val="24"/>
          <w:szCs w:val="24"/>
        </w:rPr>
        <w:t xml:space="preserve">Forms and Settings of Violence, Abuse, and Neglect </w:t>
      </w:r>
    </w:p>
    <w:p w:rsidR="00095453" w:rsidRPr="00371E39" w:rsidRDefault="004C519C">
      <w:pPr>
        <w:tabs>
          <w:tab w:val="left" w:pos="1615"/>
        </w:tabs>
        <w:jc w:val="both"/>
        <w:rPr>
          <w:rFonts w:ascii="Times New Roman" w:hAnsi="Times New Roman" w:cs="Times New Roman"/>
          <w:sz w:val="24"/>
          <w:szCs w:val="24"/>
        </w:rPr>
      </w:pPr>
      <w:r w:rsidRPr="00371E39">
        <w:rPr>
          <w:rFonts w:ascii="Times New Roman" w:hAnsi="Times New Roman" w:cs="Times New Roman"/>
          <w:sz w:val="24"/>
          <w:szCs w:val="24"/>
        </w:rPr>
        <w:t xml:space="preserve">Older persons </w:t>
      </w:r>
      <w:r w:rsidR="00976351">
        <w:rPr>
          <w:rFonts w:ascii="Times New Roman" w:hAnsi="Times New Roman" w:cs="Times New Roman"/>
          <w:sz w:val="24"/>
          <w:szCs w:val="24"/>
        </w:rPr>
        <w:t xml:space="preserve">in Ethiopia </w:t>
      </w:r>
      <w:r w:rsidRPr="00371E39">
        <w:rPr>
          <w:rFonts w:ascii="Times New Roman" w:hAnsi="Times New Roman" w:cs="Times New Roman"/>
          <w:sz w:val="24"/>
          <w:szCs w:val="24"/>
        </w:rPr>
        <w:t xml:space="preserve">are exposed to abandonment, </w:t>
      </w:r>
      <w:r w:rsidR="006E30F4">
        <w:rPr>
          <w:rFonts w:ascii="Times New Roman" w:hAnsi="Times New Roman" w:cs="Times New Roman"/>
          <w:sz w:val="24"/>
          <w:szCs w:val="24"/>
        </w:rPr>
        <w:t xml:space="preserve">and </w:t>
      </w:r>
      <w:r w:rsidRPr="00371E39">
        <w:rPr>
          <w:rFonts w:ascii="Times New Roman" w:hAnsi="Times New Roman" w:cs="Times New Roman"/>
          <w:sz w:val="24"/>
          <w:szCs w:val="24"/>
        </w:rPr>
        <w:t xml:space="preserve">physical, psychological, sexual, and financial </w:t>
      </w:r>
      <w:r w:rsidRPr="000C4DE7">
        <w:rPr>
          <w:rFonts w:ascii="Times New Roman" w:hAnsi="Times New Roman" w:cs="Times New Roman"/>
          <w:sz w:val="24"/>
          <w:szCs w:val="24"/>
        </w:rPr>
        <w:t>abuses based on various variables and depending on their residence</w:t>
      </w:r>
      <w:r w:rsidR="0039458F" w:rsidRPr="000C4DE7">
        <w:rPr>
          <w:rFonts w:ascii="Times New Roman" w:hAnsi="Times New Roman" w:cs="Times New Roman"/>
          <w:sz w:val="24"/>
          <w:szCs w:val="24"/>
        </w:rPr>
        <w:t xml:space="preserve">. </w:t>
      </w:r>
      <w:r w:rsidR="000C4DE7" w:rsidRPr="000C4DE7">
        <w:rPr>
          <w:rFonts w:ascii="Times New Roman" w:hAnsi="Times New Roman" w:cs="Times New Roman"/>
          <w:sz w:val="24"/>
          <w:szCs w:val="24"/>
        </w:rPr>
        <w:t>Although it is difficult to d</w:t>
      </w:r>
      <w:r w:rsidR="000C4DE7">
        <w:rPr>
          <w:rFonts w:ascii="Times New Roman" w:hAnsi="Times New Roman" w:cs="Times New Roman"/>
          <w:sz w:val="24"/>
          <w:szCs w:val="24"/>
        </w:rPr>
        <w:t>efine the scope, there are reports of domestic violence against older persons</w:t>
      </w:r>
      <w:r w:rsidR="00976351">
        <w:rPr>
          <w:rFonts w:ascii="Times New Roman" w:hAnsi="Times New Roman" w:cs="Times New Roman"/>
          <w:sz w:val="24"/>
          <w:szCs w:val="24"/>
        </w:rPr>
        <w:t>. On the other hand, w</w:t>
      </w:r>
      <w:r w:rsidRPr="000C4DE7">
        <w:rPr>
          <w:rFonts w:ascii="Times New Roman" w:hAnsi="Times New Roman" w:cs="Times New Roman"/>
          <w:sz w:val="24"/>
          <w:szCs w:val="24"/>
        </w:rPr>
        <w:t>hile there</w:t>
      </w:r>
      <w:r w:rsidRPr="00371E39">
        <w:rPr>
          <w:rFonts w:ascii="Times New Roman" w:hAnsi="Times New Roman" w:cs="Times New Roman"/>
          <w:sz w:val="24"/>
          <w:szCs w:val="24"/>
        </w:rPr>
        <w:t xml:space="preserve"> are recommendations for improvement and sustainability, </w:t>
      </w:r>
      <w:hyperlink r:id="rId18" w:history="1">
        <w:r w:rsidRPr="00371E39">
          <w:rPr>
            <w:rStyle w:val="Hyperlink"/>
            <w:rFonts w:ascii="Times New Roman" w:hAnsi="Times New Roman" w:cs="Times New Roman"/>
            <w:sz w:val="24"/>
            <w:szCs w:val="24"/>
          </w:rPr>
          <w:t>EHRC’s recent monitoring report</w:t>
        </w:r>
      </w:hyperlink>
      <w:r w:rsidRPr="00371E39">
        <w:rPr>
          <w:rFonts w:ascii="Times New Roman" w:hAnsi="Times New Roman" w:cs="Times New Roman"/>
          <w:sz w:val="24"/>
          <w:szCs w:val="24"/>
        </w:rPr>
        <w:t xml:space="preserve"> </w:t>
      </w:r>
      <w:r w:rsidR="007E44AB" w:rsidRPr="007E44AB">
        <w:rPr>
          <w:rFonts w:ascii="Times New Roman" w:hAnsi="Times New Roman" w:cs="Times New Roman"/>
          <w:sz w:val="24"/>
          <w:szCs w:val="24"/>
        </w:rPr>
        <w:t xml:space="preserve">on </w:t>
      </w:r>
      <w:r w:rsidR="00976351">
        <w:rPr>
          <w:rFonts w:ascii="Times New Roman" w:hAnsi="Times New Roman" w:cs="Times New Roman"/>
          <w:sz w:val="24"/>
          <w:szCs w:val="24"/>
        </w:rPr>
        <w:t xml:space="preserve">charity based </w:t>
      </w:r>
      <w:r w:rsidR="007E44AB">
        <w:rPr>
          <w:rFonts w:ascii="Times New Roman" w:hAnsi="Times New Roman" w:cs="Times New Roman"/>
          <w:sz w:val="24"/>
          <w:szCs w:val="24"/>
        </w:rPr>
        <w:t>non</w:t>
      </w:r>
      <w:r w:rsidR="000E2B1E">
        <w:rPr>
          <w:rFonts w:ascii="Times New Roman" w:hAnsi="Times New Roman" w:cs="Times New Roman"/>
          <w:sz w:val="24"/>
          <w:szCs w:val="24"/>
        </w:rPr>
        <w:t xml:space="preserve">-governmental </w:t>
      </w:r>
      <w:r w:rsidR="007E44AB" w:rsidRPr="007E44AB">
        <w:rPr>
          <w:rFonts w:ascii="Times New Roman" w:hAnsi="Times New Roman" w:cs="Times New Roman"/>
          <w:sz w:val="24"/>
          <w:szCs w:val="24"/>
        </w:rPr>
        <w:t xml:space="preserve">care centers </w:t>
      </w:r>
      <w:r w:rsidRPr="007E44AB">
        <w:rPr>
          <w:rFonts w:ascii="Times New Roman" w:hAnsi="Times New Roman" w:cs="Times New Roman"/>
          <w:sz w:val="24"/>
          <w:szCs w:val="24"/>
        </w:rPr>
        <w:t xml:space="preserve">has shown that the human rights situation </w:t>
      </w:r>
      <w:r w:rsidR="000E2B1E">
        <w:rPr>
          <w:rFonts w:ascii="Times New Roman" w:hAnsi="Times New Roman" w:cs="Times New Roman"/>
          <w:sz w:val="24"/>
          <w:szCs w:val="24"/>
        </w:rPr>
        <w:t xml:space="preserve">of older persons in </w:t>
      </w:r>
      <w:r w:rsidR="00976351">
        <w:rPr>
          <w:rFonts w:ascii="Times New Roman" w:hAnsi="Times New Roman" w:cs="Times New Roman"/>
          <w:sz w:val="24"/>
          <w:szCs w:val="24"/>
        </w:rPr>
        <w:t>this setting</w:t>
      </w:r>
      <w:r w:rsidRPr="007E44AB">
        <w:rPr>
          <w:rFonts w:ascii="Times New Roman" w:hAnsi="Times New Roman" w:cs="Times New Roman"/>
          <w:sz w:val="24"/>
          <w:szCs w:val="24"/>
        </w:rPr>
        <w:t xml:space="preserve"> is good.</w:t>
      </w:r>
      <w:r w:rsidR="00664BE6">
        <w:rPr>
          <w:rFonts w:ascii="Times New Roman" w:hAnsi="Times New Roman" w:cs="Times New Roman"/>
          <w:sz w:val="24"/>
          <w:szCs w:val="24"/>
        </w:rPr>
        <w:t xml:space="preserve"> </w:t>
      </w:r>
    </w:p>
    <w:p w:rsidR="00716238" w:rsidRPr="00371E39" w:rsidRDefault="0039458F">
      <w:pPr>
        <w:tabs>
          <w:tab w:val="left" w:pos="1615"/>
        </w:tabs>
        <w:jc w:val="both"/>
        <w:rPr>
          <w:rFonts w:ascii="Times New Roman" w:hAnsi="Times New Roman" w:cs="Times New Roman"/>
          <w:sz w:val="24"/>
          <w:szCs w:val="24"/>
        </w:rPr>
      </w:pPr>
      <w:r>
        <w:rPr>
          <w:rFonts w:ascii="Times New Roman" w:hAnsi="Times New Roman" w:cs="Times New Roman"/>
          <w:sz w:val="24"/>
          <w:szCs w:val="24"/>
        </w:rPr>
        <w:t>In the context of conflict and drought,</w:t>
      </w:r>
      <w:r w:rsidR="006E30F4">
        <w:rPr>
          <w:rFonts w:ascii="Times New Roman" w:hAnsi="Times New Roman" w:cs="Times New Roman"/>
          <w:sz w:val="24"/>
          <w:szCs w:val="24"/>
        </w:rPr>
        <w:t xml:space="preserve"> i</w:t>
      </w:r>
      <w:r w:rsidR="004C519C" w:rsidRPr="00371E39">
        <w:rPr>
          <w:rFonts w:ascii="Times New Roman" w:hAnsi="Times New Roman" w:cs="Times New Roman"/>
          <w:sz w:val="24"/>
          <w:szCs w:val="24"/>
        </w:rPr>
        <w:t>nvestigation and</w:t>
      </w:r>
      <w:r w:rsidR="000E2B1E">
        <w:rPr>
          <w:rFonts w:ascii="Times New Roman" w:hAnsi="Times New Roman" w:cs="Times New Roman"/>
          <w:sz w:val="24"/>
          <w:szCs w:val="24"/>
        </w:rPr>
        <w:t xml:space="preserve"> monitoring reports of EHRC</w:t>
      </w:r>
      <w:r w:rsidR="004C519C" w:rsidRPr="00371E39">
        <w:rPr>
          <w:rFonts w:ascii="Times New Roman" w:hAnsi="Times New Roman" w:cs="Times New Roman"/>
          <w:sz w:val="24"/>
          <w:szCs w:val="24"/>
        </w:rPr>
        <w:t xml:space="preserve"> revealed detail account of serious human rights abuses against </w:t>
      </w:r>
      <w:r>
        <w:rPr>
          <w:rFonts w:ascii="Times New Roman" w:hAnsi="Times New Roman" w:cs="Times New Roman"/>
          <w:sz w:val="24"/>
          <w:szCs w:val="24"/>
        </w:rPr>
        <w:t>older persons. E</w:t>
      </w:r>
      <w:r w:rsidR="004C519C" w:rsidRPr="00371E39">
        <w:rPr>
          <w:rFonts w:ascii="Times New Roman" w:hAnsi="Times New Roman" w:cs="Times New Roman"/>
          <w:sz w:val="24"/>
          <w:szCs w:val="24"/>
        </w:rPr>
        <w:t xml:space="preserve">xtensive investigations carried out in </w:t>
      </w:r>
      <w:hyperlink r:id="rId19" w:history="1">
        <w:r w:rsidR="004C519C" w:rsidRPr="00371E39">
          <w:rPr>
            <w:rStyle w:val="Hyperlink"/>
            <w:rFonts w:ascii="Times New Roman" w:hAnsi="Times New Roman" w:cs="Times New Roman"/>
            <w:sz w:val="24"/>
            <w:szCs w:val="24"/>
          </w:rPr>
          <w:t>Tigray</w:t>
        </w:r>
      </w:hyperlink>
      <w:r w:rsidR="004C519C" w:rsidRPr="00371E39">
        <w:rPr>
          <w:rStyle w:val="FootnoteReference"/>
          <w:rFonts w:ascii="Times New Roman" w:hAnsi="Times New Roman" w:cs="Times New Roman"/>
          <w:sz w:val="24"/>
          <w:szCs w:val="24"/>
        </w:rPr>
        <w:footnoteReference w:id="13"/>
      </w:r>
      <w:r w:rsidR="004C519C" w:rsidRPr="00371E39">
        <w:rPr>
          <w:rFonts w:ascii="Times New Roman" w:hAnsi="Times New Roman" w:cs="Times New Roman"/>
          <w:sz w:val="24"/>
          <w:szCs w:val="24"/>
        </w:rPr>
        <w:t xml:space="preserve">, </w:t>
      </w:r>
      <w:hyperlink r:id="rId20" w:history="1">
        <w:r w:rsidR="004C519C" w:rsidRPr="00371E39">
          <w:rPr>
            <w:rStyle w:val="Hyperlink"/>
            <w:rFonts w:ascii="Times New Roman" w:hAnsi="Times New Roman" w:cs="Times New Roman"/>
            <w:sz w:val="24"/>
            <w:szCs w:val="24"/>
          </w:rPr>
          <w:t>Afar and Amhara</w:t>
        </w:r>
      </w:hyperlink>
      <w:r w:rsidR="004C519C" w:rsidRPr="00371E39">
        <w:rPr>
          <w:rStyle w:val="FootnoteReference"/>
          <w:rFonts w:ascii="Times New Roman" w:hAnsi="Times New Roman" w:cs="Times New Roman"/>
          <w:sz w:val="24"/>
          <w:szCs w:val="24"/>
        </w:rPr>
        <w:footnoteReference w:id="14"/>
      </w:r>
      <w:r w:rsidR="000E2B1E">
        <w:rPr>
          <w:rFonts w:ascii="Times New Roman" w:hAnsi="Times New Roman" w:cs="Times New Roman"/>
          <w:sz w:val="24"/>
          <w:szCs w:val="24"/>
        </w:rPr>
        <w:t xml:space="preserve"> regions revealed</w:t>
      </w:r>
      <w:r w:rsidR="004C519C" w:rsidRPr="00371E39">
        <w:rPr>
          <w:rFonts w:ascii="Times New Roman" w:hAnsi="Times New Roman" w:cs="Times New Roman"/>
          <w:sz w:val="24"/>
          <w:szCs w:val="24"/>
        </w:rPr>
        <w:t xml:space="preserve"> that older persons were disproportionately affected by the </w:t>
      </w:r>
      <w:r w:rsidR="00A20969">
        <w:rPr>
          <w:rFonts w:ascii="Times New Roman" w:hAnsi="Times New Roman" w:cs="Times New Roman"/>
          <w:sz w:val="24"/>
          <w:szCs w:val="24"/>
        </w:rPr>
        <w:t xml:space="preserve">two years long </w:t>
      </w:r>
      <w:r w:rsidR="004C519C" w:rsidRPr="00371E39">
        <w:rPr>
          <w:rFonts w:ascii="Times New Roman" w:hAnsi="Times New Roman" w:cs="Times New Roman"/>
          <w:sz w:val="24"/>
          <w:szCs w:val="24"/>
        </w:rPr>
        <w:t xml:space="preserve">conflict which started in Tigray </w:t>
      </w:r>
      <w:r w:rsidR="006E30F4">
        <w:rPr>
          <w:rFonts w:ascii="Times New Roman" w:hAnsi="Times New Roman" w:cs="Times New Roman"/>
          <w:sz w:val="24"/>
          <w:szCs w:val="24"/>
        </w:rPr>
        <w:t xml:space="preserve">in November 2020 </w:t>
      </w:r>
      <w:r w:rsidR="004C519C" w:rsidRPr="00371E39">
        <w:rPr>
          <w:rFonts w:ascii="Times New Roman" w:hAnsi="Times New Roman" w:cs="Times New Roman"/>
          <w:sz w:val="24"/>
          <w:szCs w:val="24"/>
        </w:rPr>
        <w:t>and later spread to Afar and Amhara regions. Older persons faced physical barriers to flee any</w:t>
      </w:r>
      <w:r w:rsidR="000E2B1E">
        <w:rPr>
          <w:rFonts w:ascii="Times New Roman" w:hAnsi="Times New Roman" w:cs="Times New Roman"/>
          <w:sz w:val="24"/>
          <w:szCs w:val="24"/>
        </w:rPr>
        <w:t xml:space="preserve"> kind of threat and at times, they were</w:t>
      </w:r>
      <w:r w:rsidR="004C519C" w:rsidRPr="00371E39">
        <w:rPr>
          <w:rFonts w:ascii="Times New Roman" w:hAnsi="Times New Roman" w:cs="Times New Roman"/>
          <w:sz w:val="24"/>
          <w:szCs w:val="24"/>
        </w:rPr>
        <w:t xml:space="preserve"> reluctant to leave their homes and escape to </w:t>
      </w:r>
      <w:r>
        <w:rPr>
          <w:rFonts w:ascii="Times New Roman" w:hAnsi="Times New Roman" w:cs="Times New Roman"/>
          <w:sz w:val="24"/>
          <w:szCs w:val="24"/>
        </w:rPr>
        <w:t>other unfamiliar places. T</w:t>
      </w:r>
      <w:r w:rsidR="004C519C" w:rsidRPr="00371E39">
        <w:rPr>
          <w:rFonts w:ascii="Times New Roman" w:hAnsi="Times New Roman" w:cs="Times New Roman"/>
          <w:sz w:val="24"/>
          <w:szCs w:val="24"/>
        </w:rPr>
        <w:t xml:space="preserve">hey were exposed to abuse and ill-treatment; including extrajudicial killings, beatings, arbitrary arrests, psychological injury, trauma, looting and destruction of private </w:t>
      </w:r>
      <w:r w:rsidR="000E2B1E">
        <w:rPr>
          <w:rFonts w:ascii="Times New Roman" w:hAnsi="Times New Roman" w:cs="Times New Roman"/>
          <w:sz w:val="24"/>
          <w:szCs w:val="24"/>
        </w:rPr>
        <w:lastRenderedPageBreak/>
        <w:t xml:space="preserve">properties, and </w:t>
      </w:r>
      <w:r w:rsidR="004C519C" w:rsidRPr="00371E39">
        <w:rPr>
          <w:rFonts w:ascii="Times New Roman" w:hAnsi="Times New Roman" w:cs="Times New Roman"/>
          <w:sz w:val="24"/>
          <w:szCs w:val="24"/>
        </w:rPr>
        <w:t>other socio-economic challenges. Older women were exposed to widespread sexual harassment. Parties to the conflict took no measures to assist older persons, such as by evacuating safely from conflict areas, ensuring civilian protection or ensuring access to medical treatment and medicine.</w:t>
      </w:r>
      <w:r w:rsidR="004C519C" w:rsidRPr="00371E39">
        <w:rPr>
          <w:rStyle w:val="FootnoteReference"/>
          <w:rFonts w:ascii="Times New Roman" w:hAnsi="Times New Roman" w:cs="Times New Roman"/>
          <w:sz w:val="24"/>
          <w:szCs w:val="24"/>
        </w:rPr>
        <w:footnoteReference w:id="15"/>
      </w:r>
    </w:p>
    <w:p w:rsidR="00716238" w:rsidRPr="00371E39" w:rsidRDefault="0039458F">
      <w:pPr>
        <w:tabs>
          <w:tab w:val="left" w:pos="1615"/>
        </w:tabs>
        <w:jc w:val="both"/>
        <w:rPr>
          <w:rFonts w:ascii="Times New Roman" w:hAnsi="Times New Roman" w:cs="Times New Roman"/>
          <w:sz w:val="24"/>
          <w:szCs w:val="24"/>
        </w:rPr>
      </w:pPr>
      <w:r>
        <w:rPr>
          <w:rFonts w:ascii="Times New Roman" w:hAnsi="Times New Roman" w:cs="Times New Roman"/>
          <w:sz w:val="24"/>
          <w:szCs w:val="24"/>
        </w:rPr>
        <w:t>In cases of internal displacement</w:t>
      </w:r>
      <w:r w:rsidR="004C519C" w:rsidRPr="00371E39">
        <w:rPr>
          <w:rFonts w:ascii="Times New Roman" w:hAnsi="Times New Roman" w:cs="Times New Roman"/>
          <w:sz w:val="24"/>
          <w:szCs w:val="24"/>
        </w:rPr>
        <w:t xml:space="preserve">, </w:t>
      </w:r>
      <w:hyperlink r:id="rId21" w:history="1">
        <w:r w:rsidR="004C519C" w:rsidRPr="00371E39">
          <w:rPr>
            <w:rStyle w:val="Hyperlink"/>
            <w:rFonts w:ascii="Times New Roman" w:hAnsi="Times New Roman" w:cs="Times New Roman"/>
            <w:sz w:val="24"/>
            <w:szCs w:val="24"/>
          </w:rPr>
          <w:t>EHRC’s Annual Report on the Human Rights Situation of IDPs documented</w:t>
        </w:r>
      </w:hyperlink>
      <w:r>
        <w:rPr>
          <w:rFonts w:ascii="Times New Roman" w:hAnsi="Times New Roman" w:cs="Times New Roman"/>
          <w:sz w:val="24"/>
          <w:szCs w:val="24"/>
        </w:rPr>
        <w:t xml:space="preserve"> various instances of</w:t>
      </w:r>
      <w:r w:rsidR="004C519C" w:rsidRPr="00371E39">
        <w:rPr>
          <w:rFonts w:ascii="Times New Roman" w:hAnsi="Times New Roman" w:cs="Times New Roman"/>
          <w:sz w:val="24"/>
          <w:szCs w:val="24"/>
        </w:rPr>
        <w:t xml:space="preserve"> abandonment </w:t>
      </w:r>
      <w:r>
        <w:rPr>
          <w:rFonts w:ascii="Times New Roman" w:hAnsi="Times New Roman" w:cs="Times New Roman"/>
          <w:sz w:val="24"/>
          <w:szCs w:val="24"/>
        </w:rPr>
        <w:t xml:space="preserve">of older persons </w:t>
      </w:r>
      <w:r w:rsidR="004C519C" w:rsidRPr="00371E39">
        <w:rPr>
          <w:rFonts w:ascii="Times New Roman" w:hAnsi="Times New Roman" w:cs="Times New Roman"/>
          <w:sz w:val="24"/>
          <w:szCs w:val="24"/>
        </w:rPr>
        <w:t>by their children and relatives or the persons they are fleeing with since they are considered a burden. Protracted displacement is another serious issue that takes place in conflict-affected areas where they are forced to move and settle in other areas more than once which is physically and psychologically tormenti</w:t>
      </w:r>
      <w:r>
        <w:rPr>
          <w:rFonts w:ascii="Times New Roman" w:hAnsi="Times New Roman" w:cs="Times New Roman"/>
          <w:sz w:val="24"/>
          <w:szCs w:val="24"/>
        </w:rPr>
        <w:t>ng and draining. Older persons in</w:t>
      </w:r>
      <w:r w:rsidR="004C519C" w:rsidRPr="00371E39">
        <w:rPr>
          <w:rFonts w:ascii="Times New Roman" w:hAnsi="Times New Roman" w:cs="Times New Roman"/>
          <w:sz w:val="24"/>
          <w:szCs w:val="24"/>
        </w:rPr>
        <w:t xml:space="preserve"> camps or out of camp setting</w:t>
      </w:r>
      <w:r>
        <w:rPr>
          <w:rFonts w:ascii="Times New Roman" w:hAnsi="Times New Roman" w:cs="Times New Roman"/>
          <w:sz w:val="24"/>
          <w:szCs w:val="24"/>
        </w:rPr>
        <w:t xml:space="preserve">s </w:t>
      </w:r>
      <w:r w:rsidR="004C519C" w:rsidRPr="00371E39">
        <w:rPr>
          <w:rFonts w:ascii="Times New Roman" w:hAnsi="Times New Roman" w:cs="Times New Roman"/>
          <w:sz w:val="24"/>
          <w:szCs w:val="24"/>
        </w:rPr>
        <w:t>are not adequately provided</w:t>
      </w:r>
      <w:r w:rsidR="000E2B1E">
        <w:rPr>
          <w:rFonts w:ascii="Times New Roman" w:hAnsi="Times New Roman" w:cs="Times New Roman"/>
          <w:sz w:val="24"/>
          <w:szCs w:val="24"/>
        </w:rPr>
        <w:t xml:space="preserve"> with</w:t>
      </w:r>
      <w:r w:rsidR="004C519C" w:rsidRPr="00371E39">
        <w:rPr>
          <w:rFonts w:ascii="Times New Roman" w:hAnsi="Times New Roman" w:cs="Times New Roman"/>
          <w:sz w:val="24"/>
          <w:szCs w:val="24"/>
        </w:rPr>
        <w:t xml:space="preserve"> humanitarian assistances that address their special needs.</w:t>
      </w:r>
      <w:r w:rsidR="004C519C" w:rsidRPr="00371E39">
        <w:rPr>
          <w:rStyle w:val="FootnoteReference"/>
          <w:rFonts w:ascii="Times New Roman" w:hAnsi="Times New Roman" w:cs="Times New Roman"/>
          <w:sz w:val="24"/>
          <w:szCs w:val="24"/>
        </w:rPr>
        <w:footnoteReference w:id="16"/>
      </w:r>
      <w:r w:rsidR="004C519C" w:rsidRPr="00371E39">
        <w:rPr>
          <w:rFonts w:ascii="Times New Roman" w:hAnsi="Times New Roman" w:cs="Times New Roman"/>
          <w:sz w:val="24"/>
          <w:szCs w:val="24"/>
        </w:rPr>
        <w:t xml:space="preserve"> </w:t>
      </w:r>
    </w:p>
    <w:p w:rsidR="001A059F" w:rsidRDefault="0039458F">
      <w:pPr>
        <w:tabs>
          <w:tab w:val="left" w:pos="1615"/>
        </w:tabs>
        <w:jc w:val="both"/>
        <w:rPr>
          <w:rFonts w:ascii="Times New Roman" w:hAnsi="Times New Roman" w:cs="Times New Roman"/>
          <w:sz w:val="24"/>
          <w:szCs w:val="24"/>
        </w:rPr>
      </w:pPr>
      <w:r>
        <w:rPr>
          <w:rFonts w:ascii="Times New Roman" w:hAnsi="Times New Roman" w:cs="Times New Roman"/>
          <w:sz w:val="24"/>
          <w:szCs w:val="24"/>
        </w:rPr>
        <w:t>Moreover</w:t>
      </w:r>
      <w:r w:rsidR="004C519C" w:rsidRPr="00371E39">
        <w:rPr>
          <w:rFonts w:ascii="Times New Roman" w:hAnsi="Times New Roman" w:cs="Times New Roman"/>
          <w:sz w:val="24"/>
          <w:szCs w:val="24"/>
        </w:rPr>
        <w:t>, due to poor documentation, where the number of older persons is not recorded well, older persons are excluded from different humanitarian assistances and durable solution schemes. Another EHRC monitoring report on the drought that occurred in Oromia and Somali regions revealed that humani</w:t>
      </w:r>
      <w:r w:rsidR="000E2B1E">
        <w:rPr>
          <w:rFonts w:ascii="Times New Roman" w:hAnsi="Times New Roman" w:cs="Times New Roman"/>
          <w:sz w:val="24"/>
          <w:szCs w:val="24"/>
        </w:rPr>
        <w:t>tarian assistances</w:t>
      </w:r>
      <w:r w:rsidR="004C519C" w:rsidRPr="00371E39">
        <w:rPr>
          <w:rFonts w:ascii="Times New Roman" w:hAnsi="Times New Roman" w:cs="Times New Roman"/>
          <w:sz w:val="24"/>
          <w:szCs w:val="24"/>
        </w:rPr>
        <w:t xml:space="preserve"> such as food, clothes, health, and other much-needed services do not take the health conditions of older persons into consideration. The food f</w:t>
      </w:r>
      <w:r>
        <w:rPr>
          <w:rFonts w:ascii="Times New Roman" w:hAnsi="Times New Roman" w:cs="Times New Roman"/>
          <w:sz w:val="24"/>
          <w:szCs w:val="24"/>
        </w:rPr>
        <w:t>or example is uncooked wheat or</w:t>
      </w:r>
      <w:r w:rsidR="004C519C" w:rsidRPr="00371E39">
        <w:rPr>
          <w:rFonts w:ascii="Times New Roman" w:hAnsi="Times New Roman" w:cs="Times New Roman"/>
          <w:sz w:val="24"/>
          <w:szCs w:val="24"/>
        </w:rPr>
        <w:t xml:space="preserve"> other raw ingredient which req</w:t>
      </w:r>
      <w:r>
        <w:rPr>
          <w:rFonts w:ascii="Times New Roman" w:hAnsi="Times New Roman" w:cs="Times New Roman"/>
          <w:sz w:val="24"/>
          <w:szCs w:val="24"/>
        </w:rPr>
        <w:t>uires further processing to be</w:t>
      </w:r>
      <w:r w:rsidR="004C519C" w:rsidRPr="00371E39">
        <w:rPr>
          <w:rFonts w:ascii="Times New Roman" w:hAnsi="Times New Roman" w:cs="Times New Roman"/>
          <w:sz w:val="24"/>
          <w:szCs w:val="24"/>
        </w:rPr>
        <w:t xml:space="preserve"> edible and lacks vital nutrients critical for s</w:t>
      </w:r>
      <w:r w:rsidR="001A059F">
        <w:rPr>
          <w:rFonts w:ascii="Times New Roman" w:hAnsi="Times New Roman" w:cs="Times New Roman"/>
          <w:sz w:val="24"/>
          <w:szCs w:val="24"/>
        </w:rPr>
        <w:t>urvival of older persons. O</w:t>
      </w:r>
      <w:r w:rsidR="004C519C" w:rsidRPr="00371E39">
        <w:rPr>
          <w:rFonts w:ascii="Times New Roman" w:hAnsi="Times New Roman" w:cs="Times New Roman"/>
          <w:sz w:val="24"/>
          <w:szCs w:val="24"/>
        </w:rPr>
        <w:t>lder persons without teeth for example require special attention to their meals where they can only consume soft foods that do not require chewing; nevertheless the food is far from being soft.</w:t>
      </w:r>
      <w:r w:rsidR="004C519C" w:rsidRPr="00371E39">
        <w:rPr>
          <w:rStyle w:val="FootnoteReference"/>
          <w:rFonts w:ascii="Times New Roman" w:hAnsi="Times New Roman" w:cs="Times New Roman"/>
          <w:sz w:val="24"/>
          <w:szCs w:val="24"/>
        </w:rPr>
        <w:footnoteReference w:id="17"/>
      </w:r>
      <w:r w:rsidR="004C519C" w:rsidRPr="00371E39">
        <w:rPr>
          <w:rFonts w:ascii="Times New Roman" w:hAnsi="Times New Roman" w:cs="Times New Roman"/>
          <w:sz w:val="24"/>
          <w:szCs w:val="24"/>
        </w:rPr>
        <w:t xml:space="preserve"> </w:t>
      </w:r>
    </w:p>
    <w:p w:rsidR="00716238" w:rsidRPr="00371E39" w:rsidRDefault="004C519C">
      <w:pPr>
        <w:tabs>
          <w:tab w:val="left" w:pos="1615"/>
        </w:tabs>
        <w:jc w:val="both"/>
        <w:rPr>
          <w:rFonts w:ascii="Times New Roman" w:hAnsi="Times New Roman" w:cs="Times New Roman"/>
          <w:sz w:val="24"/>
          <w:szCs w:val="24"/>
        </w:rPr>
      </w:pPr>
      <w:r w:rsidRPr="00371E39">
        <w:rPr>
          <w:rFonts w:ascii="Times New Roman" w:hAnsi="Times New Roman" w:cs="Times New Roman"/>
          <w:sz w:val="24"/>
          <w:szCs w:val="24"/>
        </w:rPr>
        <w:t>Older persons in drought-affected areas of Oromia and Somali regions are still continuing to be exposed to severe health complications and death. They are unable to resist severe hunger due to weak immune systems, old age-related diseases, special meal preferences, and lack of inclusive humanitarian access.</w:t>
      </w:r>
      <w:r w:rsidRPr="00371E39">
        <w:rPr>
          <w:rStyle w:val="FootnoteReference"/>
          <w:rFonts w:ascii="Times New Roman" w:hAnsi="Times New Roman" w:cs="Times New Roman"/>
          <w:sz w:val="24"/>
          <w:szCs w:val="24"/>
        </w:rPr>
        <w:footnoteReference w:id="18"/>
      </w:r>
    </w:p>
    <w:p w:rsidR="00716238" w:rsidRPr="00371E39" w:rsidRDefault="004C519C">
      <w:pPr>
        <w:tabs>
          <w:tab w:val="left" w:pos="1615"/>
        </w:tabs>
        <w:jc w:val="both"/>
        <w:rPr>
          <w:rFonts w:ascii="Times New Roman" w:hAnsi="Times New Roman" w:cs="Times New Roman"/>
          <w:b/>
          <w:i/>
          <w:sz w:val="24"/>
          <w:szCs w:val="24"/>
        </w:rPr>
      </w:pPr>
      <w:r w:rsidRPr="00371E39">
        <w:rPr>
          <w:rFonts w:ascii="Times New Roman" w:hAnsi="Times New Roman" w:cs="Times New Roman"/>
          <w:b/>
          <w:i/>
          <w:sz w:val="24"/>
          <w:szCs w:val="24"/>
        </w:rPr>
        <w:t>Intersectionality</w:t>
      </w:r>
    </w:p>
    <w:p w:rsidR="00716238" w:rsidRPr="00371E39" w:rsidRDefault="004C519C">
      <w:pPr>
        <w:tabs>
          <w:tab w:val="left" w:pos="1615"/>
        </w:tabs>
        <w:jc w:val="both"/>
        <w:rPr>
          <w:rFonts w:ascii="Times New Roman" w:hAnsi="Times New Roman" w:cs="Times New Roman"/>
          <w:sz w:val="24"/>
          <w:szCs w:val="24"/>
        </w:rPr>
      </w:pPr>
      <w:r w:rsidRPr="00371E39">
        <w:rPr>
          <w:rFonts w:ascii="Times New Roman" w:hAnsi="Times New Roman" w:cs="Times New Roman"/>
          <w:sz w:val="24"/>
          <w:szCs w:val="24"/>
        </w:rPr>
        <w:t xml:space="preserve">Older persons are exposed to multiple forms of discrimination on account of their gender, ethnic origin, disability, poverty, social status, IDP and refugee status, marital and family status, financial status, and literacy status. Older women and older persons with disabilities who are fleeing their homes due to conflicts and natural disasters are especially exposed to various forms </w:t>
      </w:r>
      <w:r w:rsidRPr="00371E39">
        <w:rPr>
          <w:rFonts w:ascii="Times New Roman" w:hAnsi="Times New Roman" w:cs="Times New Roman"/>
          <w:sz w:val="24"/>
          <w:szCs w:val="24"/>
        </w:rPr>
        <w:lastRenderedPageBreak/>
        <w:t>of abuse and neglect. Moreover, high cost of living recorded in the recent periods in Ethiopia mostly affects older persons without pension and older persons who are not included in the social security packages. Their ec</w:t>
      </w:r>
      <w:r w:rsidR="001A059F">
        <w:rPr>
          <w:rFonts w:ascii="Times New Roman" w:hAnsi="Times New Roman" w:cs="Times New Roman"/>
          <w:sz w:val="24"/>
          <w:szCs w:val="24"/>
        </w:rPr>
        <w:t>onomic capacity to fulfill basic needs and c</w:t>
      </w:r>
      <w:r w:rsidRPr="00371E39">
        <w:rPr>
          <w:rFonts w:ascii="Times New Roman" w:hAnsi="Times New Roman" w:cs="Times New Roman"/>
          <w:sz w:val="24"/>
          <w:szCs w:val="24"/>
        </w:rPr>
        <w:t>over hea</w:t>
      </w:r>
      <w:r w:rsidR="001A059F">
        <w:rPr>
          <w:rFonts w:ascii="Times New Roman" w:hAnsi="Times New Roman" w:cs="Times New Roman"/>
          <w:sz w:val="24"/>
          <w:szCs w:val="24"/>
        </w:rPr>
        <w:t xml:space="preserve">lthcare costs </w:t>
      </w:r>
      <w:r w:rsidRPr="00371E39">
        <w:rPr>
          <w:rFonts w:ascii="Times New Roman" w:hAnsi="Times New Roman" w:cs="Times New Roman"/>
          <w:sz w:val="24"/>
          <w:szCs w:val="24"/>
        </w:rPr>
        <w:t>has been greatly affected.</w:t>
      </w:r>
    </w:p>
    <w:p w:rsidR="00716238" w:rsidRPr="00371E39" w:rsidRDefault="004C519C">
      <w:pPr>
        <w:tabs>
          <w:tab w:val="left" w:pos="1615"/>
        </w:tabs>
        <w:jc w:val="both"/>
        <w:rPr>
          <w:rFonts w:ascii="Times New Roman" w:hAnsi="Times New Roman" w:cs="Times New Roman"/>
          <w:b/>
          <w:i/>
          <w:sz w:val="24"/>
          <w:szCs w:val="24"/>
        </w:rPr>
      </w:pPr>
      <w:r w:rsidRPr="00371E39">
        <w:rPr>
          <w:rFonts w:ascii="Times New Roman" w:hAnsi="Times New Roman" w:cs="Times New Roman"/>
          <w:b/>
          <w:i/>
          <w:sz w:val="24"/>
          <w:szCs w:val="24"/>
        </w:rPr>
        <w:t xml:space="preserve">Data </w:t>
      </w:r>
    </w:p>
    <w:p w:rsidR="00716238" w:rsidRPr="00371E39" w:rsidRDefault="004C519C">
      <w:pPr>
        <w:jc w:val="both"/>
        <w:rPr>
          <w:rFonts w:ascii="Times New Roman" w:hAnsi="Times New Roman" w:cs="Times New Roman"/>
          <w:sz w:val="24"/>
          <w:szCs w:val="24"/>
        </w:rPr>
      </w:pPr>
      <w:r w:rsidRPr="00371E39">
        <w:rPr>
          <w:rFonts w:ascii="Times New Roman" w:hAnsi="Times New Roman" w:cs="Times New Roman"/>
          <w:sz w:val="24"/>
          <w:szCs w:val="24"/>
        </w:rPr>
        <w:t>There is a seri</w:t>
      </w:r>
      <w:r w:rsidR="001A059F">
        <w:rPr>
          <w:rFonts w:ascii="Times New Roman" w:hAnsi="Times New Roman" w:cs="Times New Roman"/>
          <w:sz w:val="24"/>
          <w:szCs w:val="24"/>
        </w:rPr>
        <w:t>ous dearth of data on</w:t>
      </w:r>
      <w:r w:rsidRPr="00371E39">
        <w:rPr>
          <w:rFonts w:ascii="Times New Roman" w:hAnsi="Times New Roman" w:cs="Times New Roman"/>
          <w:sz w:val="24"/>
          <w:szCs w:val="24"/>
        </w:rPr>
        <w:t xml:space="preserve"> older persons in general and particularly on violence, abuse, and neglect of older persons. Despite the efforts of the MoWSA to establish a database system to collect, organize and analyze</w:t>
      </w:r>
      <w:r w:rsidR="001A059F">
        <w:rPr>
          <w:rFonts w:ascii="Times New Roman" w:hAnsi="Times New Roman" w:cs="Times New Roman"/>
          <w:sz w:val="24"/>
          <w:szCs w:val="24"/>
        </w:rPr>
        <w:t xml:space="preserve"> detailed information on</w:t>
      </w:r>
      <w:r w:rsidRPr="00371E39">
        <w:rPr>
          <w:rFonts w:ascii="Times New Roman" w:hAnsi="Times New Roman" w:cs="Times New Roman"/>
          <w:sz w:val="24"/>
          <w:szCs w:val="24"/>
        </w:rPr>
        <w:t xml:space="preserve"> the objective realities of older persons; more attention is needed from the Ethiopian government to bring concrete results. </w:t>
      </w:r>
    </w:p>
    <w:p w:rsidR="00716238" w:rsidRPr="00371E39" w:rsidRDefault="004C519C">
      <w:pPr>
        <w:tabs>
          <w:tab w:val="left" w:pos="1615"/>
        </w:tabs>
        <w:jc w:val="both"/>
        <w:rPr>
          <w:rFonts w:ascii="Times New Roman" w:hAnsi="Times New Roman" w:cs="Times New Roman"/>
          <w:b/>
          <w:i/>
          <w:sz w:val="24"/>
          <w:szCs w:val="24"/>
        </w:rPr>
      </w:pPr>
      <w:r w:rsidRPr="00371E39">
        <w:rPr>
          <w:rFonts w:ascii="Times New Roman" w:hAnsi="Times New Roman" w:cs="Times New Roman"/>
          <w:b/>
          <w:i/>
          <w:sz w:val="24"/>
          <w:szCs w:val="24"/>
        </w:rPr>
        <w:t>Access to Justice</w:t>
      </w:r>
    </w:p>
    <w:p w:rsidR="00716238" w:rsidRPr="00371E39" w:rsidRDefault="001A059F">
      <w:pPr>
        <w:tabs>
          <w:tab w:val="left" w:pos="1615"/>
        </w:tabs>
        <w:jc w:val="both"/>
        <w:rPr>
          <w:rFonts w:ascii="Times New Roman" w:hAnsi="Times New Roman" w:cs="Times New Roman"/>
          <w:sz w:val="24"/>
          <w:szCs w:val="24"/>
        </w:rPr>
      </w:pPr>
      <w:r>
        <w:rPr>
          <w:rFonts w:ascii="Times New Roman" w:hAnsi="Times New Roman" w:cs="Times New Roman"/>
          <w:sz w:val="24"/>
          <w:szCs w:val="24"/>
        </w:rPr>
        <w:t xml:space="preserve">Apart from the </w:t>
      </w:r>
      <w:r w:rsidR="004C519C" w:rsidRPr="00371E39">
        <w:rPr>
          <w:rFonts w:ascii="Times New Roman" w:hAnsi="Times New Roman" w:cs="Times New Roman"/>
          <w:sz w:val="24"/>
          <w:szCs w:val="24"/>
        </w:rPr>
        <w:t>provisions discussed broadly, the criminal justice system is generic and does not give distinct redress for older persons considering their specific needs. Per EHRC’s monitoring, the just</w:t>
      </w:r>
      <w:r w:rsidR="00BD693E">
        <w:rPr>
          <w:rFonts w:ascii="Times New Roman" w:hAnsi="Times New Roman" w:cs="Times New Roman"/>
          <w:sz w:val="24"/>
          <w:szCs w:val="24"/>
        </w:rPr>
        <w:t xml:space="preserve">ice sector is influenced by </w:t>
      </w:r>
      <w:r w:rsidR="004C519C" w:rsidRPr="00371E39">
        <w:rPr>
          <w:rFonts w:ascii="Times New Roman" w:hAnsi="Times New Roman" w:cs="Times New Roman"/>
          <w:sz w:val="24"/>
          <w:szCs w:val="24"/>
        </w:rPr>
        <w:t xml:space="preserve">charity based traditional norms, </w:t>
      </w:r>
      <w:r>
        <w:rPr>
          <w:rFonts w:ascii="Times New Roman" w:hAnsi="Times New Roman" w:cs="Times New Roman"/>
          <w:sz w:val="24"/>
          <w:szCs w:val="24"/>
        </w:rPr>
        <w:t xml:space="preserve">lacks age friendly </w:t>
      </w:r>
      <w:r w:rsidR="004C519C" w:rsidRPr="00371E39">
        <w:rPr>
          <w:rFonts w:ascii="Times New Roman" w:hAnsi="Times New Roman" w:cs="Times New Roman"/>
          <w:sz w:val="24"/>
          <w:szCs w:val="24"/>
        </w:rPr>
        <w:t xml:space="preserve">procedures, and </w:t>
      </w:r>
      <w:r w:rsidR="000E2B1E">
        <w:rPr>
          <w:rFonts w:ascii="Times New Roman" w:hAnsi="Times New Roman" w:cs="Times New Roman"/>
          <w:sz w:val="24"/>
          <w:szCs w:val="24"/>
        </w:rPr>
        <w:t xml:space="preserve">is </w:t>
      </w:r>
      <w:r w:rsidR="004C519C" w:rsidRPr="00371E39">
        <w:rPr>
          <w:rFonts w:ascii="Times New Roman" w:hAnsi="Times New Roman" w:cs="Times New Roman"/>
          <w:sz w:val="24"/>
          <w:szCs w:val="24"/>
        </w:rPr>
        <w:t>physically inaccessible. Although older persons are given priority in services delivered by law enforcement institutions, these practices are not institutionalized and they solely depend on the goodwill of the service provider which jeopardizes and open</w:t>
      </w:r>
      <w:r w:rsidR="000E2B1E">
        <w:rPr>
          <w:rFonts w:ascii="Times New Roman" w:hAnsi="Times New Roman" w:cs="Times New Roman"/>
          <w:sz w:val="24"/>
          <w:szCs w:val="24"/>
        </w:rPr>
        <w:t>s</w:t>
      </w:r>
      <w:r w:rsidR="004C519C" w:rsidRPr="00371E39">
        <w:rPr>
          <w:rFonts w:ascii="Times New Roman" w:hAnsi="Times New Roman" w:cs="Times New Roman"/>
          <w:sz w:val="24"/>
          <w:szCs w:val="24"/>
        </w:rPr>
        <w:t xml:space="preserve"> doors to abuse of rights. Recognizing this gap, EHRC is making advocacy efforts to ensure that the draft Criminal Procedure Code </w:t>
      </w:r>
      <w:r w:rsidR="00A67D60" w:rsidRPr="00371E39">
        <w:rPr>
          <w:rFonts w:ascii="Times New Roman" w:hAnsi="Times New Roman" w:cs="Times New Roman"/>
          <w:sz w:val="24"/>
          <w:szCs w:val="24"/>
        </w:rPr>
        <w:t>take</w:t>
      </w:r>
      <w:r w:rsidR="00A67D60">
        <w:rPr>
          <w:rFonts w:ascii="Times New Roman" w:hAnsi="Times New Roman" w:cs="Times New Roman"/>
          <w:sz w:val="24"/>
          <w:szCs w:val="24"/>
        </w:rPr>
        <w:t>s</w:t>
      </w:r>
      <w:r w:rsidR="00A67D60" w:rsidRPr="00371E39">
        <w:rPr>
          <w:rFonts w:ascii="Times New Roman" w:hAnsi="Times New Roman" w:cs="Times New Roman"/>
          <w:sz w:val="24"/>
          <w:szCs w:val="24"/>
        </w:rPr>
        <w:t xml:space="preserve"> account of</w:t>
      </w:r>
      <w:r w:rsidR="004C519C" w:rsidRPr="00371E39">
        <w:rPr>
          <w:rFonts w:ascii="Times New Roman" w:hAnsi="Times New Roman" w:cs="Times New Roman"/>
          <w:sz w:val="24"/>
          <w:szCs w:val="24"/>
        </w:rPr>
        <w:t xml:space="preserve"> the rights of the elderly.</w:t>
      </w:r>
    </w:p>
    <w:p w:rsidR="00716238" w:rsidRPr="00371E39" w:rsidRDefault="004C519C">
      <w:pPr>
        <w:tabs>
          <w:tab w:val="left" w:pos="1615"/>
        </w:tabs>
        <w:jc w:val="both"/>
        <w:rPr>
          <w:rFonts w:ascii="Times New Roman" w:hAnsi="Times New Roman" w:cs="Times New Roman"/>
          <w:b/>
          <w:bCs/>
          <w:i/>
          <w:sz w:val="24"/>
          <w:szCs w:val="24"/>
        </w:rPr>
      </w:pPr>
      <w:r w:rsidRPr="00371E39">
        <w:rPr>
          <w:rFonts w:ascii="Times New Roman" w:hAnsi="Times New Roman" w:cs="Times New Roman"/>
          <w:b/>
          <w:bCs/>
          <w:i/>
          <w:sz w:val="24"/>
          <w:szCs w:val="24"/>
        </w:rPr>
        <w:t xml:space="preserve">Access to Information and Legal Assistance </w:t>
      </w:r>
    </w:p>
    <w:p w:rsidR="00716238" w:rsidRPr="00371E39" w:rsidRDefault="004C519C">
      <w:pPr>
        <w:tabs>
          <w:tab w:val="left" w:pos="1615"/>
        </w:tabs>
        <w:jc w:val="both"/>
        <w:rPr>
          <w:rFonts w:ascii="Times New Roman" w:hAnsi="Times New Roman" w:cs="Times New Roman"/>
          <w:bCs/>
          <w:sz w:val="24"/>
          <w:szCs w:val="24"/>
        </w:rPr>
      </w:pPr>
      <w:r w:rsidRPr="00371E39">
        <w:rPr>
          <w:rFonts w:ascii="Times New Roman" w:hAnsi="Times New Roman" w:cs="Times New Roman"/>
          <w:bCs/>
          <w:sz w:val="24"/>
          <w:szCs w:val="24"/>
        </w:rPr>
        <w:t>Generally, information is not designed and delivered to reach older persons; however, there is a good practice of house-to-house awareness-raising program led by MoWSA and Ministry of Health where designat</w:t>
      </w:r>
      <w:r w:rsidR="001A059F">
        <w:rPr>
          <w:rFonts w:ascii="Times New Roman" w:hAnsi="Times New Roman" w:cs="Times New Roman"/>
          <w:bCs/>
          <w:sz w:val="24"/>
          <w:szCs w:val="24"/>
        </w:rPr>
        <w:t>ed workers go door-to-door</w:t>
      </w:r>
      <w:r w:rsidRPr="00371E39">
        <w:rPr>
          <w:rFonts w:ascii="Times New Roman" w:hAnsi="Times New Roman" w:cs="Times New Roman"/>
          <w:bCs/>
          <w:sz w:val="24"/>
          <w:szCs w:val="24"/>
        </w:rPr>
        <w:t xml:space="preserve"> to provide and register older persons for safety net program and to create awareness about healthcare systems and nominal contributory government subsidized health insurances respectively. </w:t>
      </w:r>
    </w:p>
    <w:p w:rsidR="00A67D60" w:rsidRDefault="004C519C">
      <w:pPr>
        <w:tabs>
          <w:tab w:val="left" w:pos="1615"/>
        </w:tabs>
        <w:jc w:val="both"/>
        <w:rPr>
          <w:rFonts w:ascii="Times New Roman" w:hAnsi="Times New Roman" w:cs="Times New Roman"/>
          <w:bCs/>
          <w:sz w:val="24"/>
          <w:szCs w:val="24"/>
        </w:rPr>
      </w:pPr>
      <w:r w:rsidRPr="00371E39">
        <w:rPr>
          <w:rFonts w:ascii="Times New Roman" w:hAnsi="Times New Roman" w:cs="Times New Roman"/>
          <w:bCs/>
          <w:sz w:val="24"/>
          <w:szCs w:val="24"/>
        </w:rPr>
        <w:t xml:space="preserve">With regard to legal assistance, </w:t>
      </w:r>
      <w:r w:rsidR="00A20969">
        <w:rPr>
          <w:rFonts w:ascii="Times New Roman" w:hAnsi="Times New Roman" w:cs="Times New Roman"/>
          <w:bCs/>
          <w:sz w:val="24"/>
          <w:szCs w:val="24"/>
        </w:rPr>
        <w:t xml:space="preserve">though not adequate, </w:t>
      </w:r>
      <w:r w:rsidRPr="00371E39">
        <w:rPr>
          <w:rFonts w:ascii="Times New Roman" w:hAnsi="Times New Roman" w:cs="Times New Roman"/>
          <w:bCs/>
          <w:sz w:val="24"/>
          <w:szCs w:val="24"/>
        </w:rPr>
        <w:t>different National Universities provide free legal aid services fo</w:t>
      </w:r>
      <w:r w:rsidR="000C4DE7">
        <w:rPr>
          <w:rFonts w:ascii="Times New Roman" w:hAnsi="Times New Roman" w:cs="Times New Roman"/>
          <w:bCs/>
          <w:sz w:val="24"/>
          <w:szCs w:val="24"/>
        </w:rPr>
        <w:t>r the elderly.</w:t>
      </w:r>
      <w:r w:rsidRPr="00371E39">
        <w:rPr>
          <w:rFonts w:ascii="Times New Roman" w:hAnsi="Times New Roman" w:cs="Times New Roman"/>
          <w:bCs/>
          <w:sz w:val="24"/>
          <w:szCs w:val="24"/>
        </w:rPr>
        <w:t xml:space="preserve"> </w:t>
      </w:r>
      <w:r w:rsidR="00A20969">
        <w:rPr>
          <w:rFonts w:ascii="Times New Roman" w:hAnsi="Times New Roman" w:cs="Times New Roman"/>
          <w:bCs/>
          <w:sz w:val="24"/>
          <w:szCs w:val="24"/>
        </w:rPr>
        <w:t>Associations of older p</w:t>
      </w:r>
      <w:r w:rsidRPr="00371E39">
        <w:rPr>
          <w:rFonts w:ascii="Times New Roman" w:hAnsi="Times New Roman" w:cs="Times New Roman"/>
          <w:bCs/>
          <w:sz w:val="24"/>
          <w:szCs w:val="24"/>
        </w:rPr>
        <w:t>ersons also work on creating awareness regarding different public services available for older</w:t>
      </w:r>
      <w:r w:rsidRPr="00371E39">
        <w:rPr>
          <w:rFonts w:ascii="Times New Roman" w:hAnsi="Times New Roman" w:cs="Times New Roman"/>
          <w:b/>
          <w:bCs/>
          <w:i/>
          <w:sz w:val="24"/>
          <w:szCs w:val="24"/>
        </w:rPr>
        <w:t xml:space="preserve"> </w:t>
      </w:r>
      <w:r w:rsidRPr="00371E39">
        <w:rPr>
          <w:rFonts w:ascii="Times New Roman" w:hAnsi="Times New Roman" w:cs="Times New Roman"/>
          <w:bCs/>
          <w:sz w:val="24"/>
          <w:szCs w:val="24"/>
        </w:rPr>
        <w:t>persons by collaborating with relevant government and non- government stakeholders.</w:t>
      </w:r>
      <w:r w:rsidR="00A67D60">
        <w:rPr>
          <w:rFonts w:ascii="Times New Roman" w:hAnsi="Times New Roman" w:cs="Times New Roman"/>
          <w:bCs/>
          <w:sz w:val="24"/>
          <w:szCs w:val="24"/>
        </w:rPr>
        <w:t xml:space="preserve"> </w:t>
      </w:r>
    </w:p>
    <w:p w:rsidR="00716238" w:rsidRPr="00371E39" w:rsidRDefault="004C519C">
      <w:pPr>
        <w:tabs>
          <w:tab w:val="left" w:pos="1615"/>
        </w:tabs>
        <w:jc w:val="both"/>
        <w:rPr>
          <w:rFonts w:ascii="Times New Roman" w:hAnsi="Times New Roman" w:cs="Times New Roman"/>
          <w:bCs/>
          <w:sz w:val="24"/>
          <w:szCs w:val="24"/>
        </w:rPr>
      </w:pPr>
      <w:r w:rsidRPr="00371E39">
        <w:rPr>
          <w:rFonts w:ascii="Times New Roman" w:hAnsi="Times New Roman" w:cs="Times New Roman"/>
          <w:bCs/>
          <w:sz w:val="24"/>
          <w:szCs w:val="24"/>
        </w:rPr>
        <w:t>On the other hand</w:t>
      </w:r>
      <w:r w:rsidR="00A67D60">
        <w:rPr>
          <w:rFonts w:ascii="Times New Roman" w:hAnsi="Times New Roman" w:cs="Times New Roman"/>
          <w:bCs/>
          <w:sz w:val="24"/>
          <w:szCs w:val="24"/>
        </w:rPr>
        <w:t>,</w:t>
      </w:r>
      <w:r w:rsidRPr="00371E39">
        <w:rPr>
          <w:rFonts w:ascii="Times New Roman" w:hAnsi="Times New Roman" w:cs="Times New Roman"/>
          <w:bCs/>
          <w:sz w:val="24"/>
          <w:szCs w:val="24"/>
        </w:rPr>
        <w:t xml:space="preserve"> EHRC creates awareness on the rights of older persons through various consultations and validation workshops, publication of reports, engagements with stakeholders, media products, and providing training for right holders and duty bearers. </w:t>
      </w:r>
    </w:p>
    <w:p w:rsidR="00716238" w:rsidRPr="00371E39" w:rsidRDefault="00A67D60">
      <w:pPr>
        <w:tabs>
          <w:tab w:val="left" w:pos="1615"/>
        </w:tabs>
        <w:jc w:val="both"/>
        <w:rPr>
          <w:rFonts w:ascii="Times New Roman" w:hAnsi="Times New Roman" w:cs="Times New Roman"/>
          <w:b/>
          <w:i/>
          <w:sz w:val="24"/>
          <w:szCs w:val="24"/>
        </w:rPr>
      </w:pPr>
      <w:r>
        <w:rPr>
          <w:rFonts w:ascii="Times New Roman" w:hAnsi="Times New Roman" w:cs="Times New Roman"/>
          <w:b/>
          <w:i/>
          <w:sz w:val="24"/>
          <w:szCs w:val="24"/>
        </w:rPr>
        <w:lastRenderedPageBreak/>
        <w:t>Good Practice</w:t>
      </w:r>
    </w:p>
    <w:p w:rsidR="00716238" w:rsidRPr="00371E39" w:rsidRDefault="00945530">
      <w:pPr>
        <w:tabs>
          <w:tab w:val="left" w:pos="1615"/>
        </w:tabs>
        <w:jc w:val="both"/>
        <w:rPr>
          <w:rFonts w:ascii="Times New Roman" w:hAnsi="Times New Roman" w:cs="Times New Roman"/>
          <w:sz w:val="24"/>
          <w:szCs w:val="24"/>
        </w:rPr>
      </w:pPr>
      <w:r w:rsidRPr="00A67D60">
        <w:rPr>
          <w:rFonts w:ascii="Times New Roman" w:hAnsi="Times New Roman" w:cs="Times New Roman"/>
          <w:sz w:val="24"/>
          <w:szCs w:val="24"/>
        </w:rPr>
        <w:t xml:space="preserve">There are around 61 </w:t>
      </w:r>
      <w:r w:rsidR="004C519C" w:rsidRPr="00A67D60">
        <w:rPr>
          <w:rFonts w:ascii="Times New Roman" w:hAnsi="Times New Roman" w:cs="Times New Roman"/>
          <w:sz w:val="24"/>
          <w:szCs w:val="24"/>
        </w:rPr>
        <w:t>care centers</w:t>
      </w:r>
      <w:r w:rsidR="000C4DE7">
        <w:rPr>
          <w:rFonts w:ascii="Times New Roman" w:hAnsi="Times New Roman" w:cs="Times New Roman"/>
          <w:sz w:val="24"/>
          <w:szCs w:val="24"/>
        </w:rPr>
        <w:t xml:space="preserve"> in Ethiopia;</w:t>
      </w:r>
      <w:r w:rsidR="00371E39" w:rsidRPr="00A67D60">
        <w:rPr>
          <w:rFonts w:ascii="Times New Roman" w:hAnsi="Times New Roman" w:cs="Times New Roman"/>
          <w:sz w:val="24"/>
          <w:szCs w:val="24"/>
        </w:rPr>
        <w:t xml:space="preserve"> </w:t>
      </w:r>
      <w:r w:rsidR="004C519C" w:rsidRPr="00A67D60">
        <w:rPr>
          <w:rFonts w:ascii="Times New Roman" w:hAnsi="Times New Roman" w:cs="Times New Roman"/>
          <w:sz w:val="24"/>
          <w:szCs w:val="24"/>
        </w:rPr>
        <w:t xml:space="preserve">58 </w:t>
      </w:r>
      <w:r w:rsidR="000C4DE7">
        <w:rPr>
          <w:rFonts w:ascii="Times New Roman" w:hAnsi="Times New Roman" w:cs="Times New Roman"/>
          <w:sz w:val="24"/>
          <w:szCs w:val="24"/>
        </w:rPr>
        <w:t>of them</w:t>
      </w:r>
      <w:r w:rsidR="004C519C" w:rsidRPr="00A67D60">
        <w:rPr>
          <w:rFonts w:ascii="Times New Roman" w:hAnsi="Times New Roman" w:cs="Times New Roman"/>
          <w:sz w:val="24"/>
          <w:szCs w:val="24"/>
        </w:rPr>
        <w:t xml:space="preserve"> are established </w:t>
      </w:r>
      <w:r w:rsidRPr="00A67D60">
        <w:rPr>
          <w:rFonts w:ascii="Times New Roman" w:hAnsi="Times New Roman" w:cs="Times New Roman"/>
          <w:sz w:val="24"/>
          <w:szCs w:val="24"/>
        </w:rPr>
        <w:t xml:space="preserve">and run </w:t>
      </w:r>
      <w:r w:rsidR="004C519C" w:rsidRPr="00A67D60">
        <w:rPr>
          <w:rFonts w:ascii="Times New Roman" w:hAnsi="Times New Roman" w:cs="Times New Roman"/>
          <w:sz w:val="24"/>
          <w:szCs w:val="24"/>
        </w:rPr>
        <w:t>by volunteer individuals an</w:t>
      </w:r>
      <w:r w:rsidR="00371E39" w:rsidRPr="00A67D60">
        <w:rPr>
          <w:rFonts w:ascii="Times New Roman" w:hAnsi="Times New Roman" w:cs="Times New Roman"/>
          <w:sz w:val="24"/>
          <w:szCs w:val="24"/>
        </w:rPr>
        <w:t>d organizations. Although the primary responsibility rests upon the govern</w:t>
      </w:r>
      <w:r w:rsidR="000C4DE7">
        <w:rPr>
          <w:rFonts w:ascii="Times New Roman" w:hAnsi="Times New Roman" w:cs="Times New Roman"/>
          <w:sz w:val="24"/>
          <w:szCs w:val="24"/>
        </w:rPr>
        <w:t>ment, the voluntary involvement</w:t>
      </w:r>
      <w:r w:rsidR="00371E39" w:rsidRPr="00A67D60">
        <w:rPr>
          <w:rFonts w:ascii="Times New Roman" w:hAnsi="Times New Roman" w:cs="Times New Roman"/>
          <w:sz w:val="24"/>
          <w:szCs w:val="24"/>
        </w:rPr>
        <w:t xml:space="preserve"> has saved many older person</w:t>
      </w:r>
      <w:r w:rsidR="00916944" w:rsidRPr="00A67D60">
        <w:rPr>
          <w:rFonts w:ascii="Times New Roman" w:hAnsi="Times New Roman" w:cs="Times New Roman"/>
          <w:sz w:val="24"/>
          <w:szCs w:val="24"/>
        </w:rPr>
        <w:t xml:space="preserve">s from being homeless. The fact that </w:t>
      </w:r>
      <w:r w:rsidR="008856EF" w:rsidRPr="00A67D60">
        <w:rPr>
          <w:rFonts w:ascii="Times New Roman" w:hAnsi="Times New Roman" w:cs="Times New Roman"/>
          <w:sz w:val="24"/>
          <w:szCs w:val="24"/>
        </w:rPr>
        <w:t>MoWSA</w:t>
      </w:r>
      <w:r w:rsidR="004C519C" w:rsidRPr="00A67D60">
        <w:rPr>
          <w:rFonts w:ascii="Times New Roman" w:hAnsi="Times New Roman" w:cs="Times New Roman"/>
          <w:sz w:val="24"/>
          <w:szCs w:val="24"/>
        </w:rPr>
        <w:t xml:space="preserve"> has issued a </w:t>
      </w:r>
      <w:hyperlink r:id="rId22" w:history="1">
        <w:r w:rsidR="004C519C" w:rsidRPr="00A67D60">
          <w:rPr>
            <w:rStyle w:val="Hyperlink"/>
            <w:rFonts w:ascii="Times New Roman" w:hAnsi="Times New Roman" w:cs="Times New Roman"/>
            <w:sz w:val="24"/>
            <w:szCs w:val="24"/>
          </w:rPr>
          <w:t>minimum standard</w:t>
        </w:r>
      </w:hyperlink>
      <w:r w:rsidR="004C519C" w:rsidRPr="00A67D60">
        <w:rPr>
          <w:rFonts w:ascii="Times New Roman" w:hAnsi="Times New Roman" w:cs="Times New Roman"/>
          <w:sz w:val="24"/>
          <w:szCs w:val="24"/>
        </w:rPr>
        <w:t xml:space="preserve"> that applies to all care centers within the country </w:t>
      </w:r>
      <w:r w:rsidR="00916944" w:rsidRPr="00A67D60">
        <w:rPr>
          <w:rFonts w:ascii="Times New Roman" w:hAnsi="Times New Roman" w:cs="Times New Roman"/>
          <w:sz w:val="24"/>
          <w:szCs w:val="24"/>
        </w:rPr>
        <w:t xml:space="preserve">is a good practice worth mentioning. Having this uniform standard highly contributes to the promotion </w:t>
      </w:r>
      <w:r w:rsidR="009A334E">
        <w:rPr>
          <w:rFonts w:ascii="Times New Roman" w:hAnsi="Times New Roman" w:cs="Times New Roman"/>
          <w:sz w:val="24"/>
          <w:szCs w:val="24"/>
        </w:rPr>
        <w:t xml:space="preserve">and protection </w:t>
      </w:r>
      <w:r w:rsidR="00916944" w:rsidRPr="00A67D60">
        <w:rPr>
          <w:rFonts w:ascii="Times New Roman" w:hAnsi="Times New Roman" w:cs="Times New Roman"/>
          <w:sz w:val="24"/>
          <w:szCs w:val="24"/>
        </w:rPr>
        <w:t xml:space="preserve">of the human rights </w:t>
      </w:r>
      <w:r w:rsidRPr="00A67D60">
        <w:rPr>
          <w:rFonts w:ascii="Times New Roman" w:hAnsi="Times New Roman" w:cs="Times New Roman"/>
          <w:sz w:val="24"/>
          <w:szCs w:val="24"/>
        </w:rPr>
        <w:t xml:space="preserve">of older persons </w:t>
      </w:r>
      <w:r w:rsidR="00A67D60">
        <w:rPr>
          <w:rFonts w:ascii="Times New Roman" w:hAnsi="Times New Roman" w:cs="Times New Roman"/>
          <w:sz w:val="24"/>
          <w:szCs w:val="24"/>
        </w:rPr>
        <w:t>in</w:t>
      </w:r>
      <w:r w:rsidR="004C519C" w:rsidRPr="00A67D60">
        <w:rPr>
          <w:rFonts w:ascii="Times New Roman" w:hAnsi="Times New Roman" w:cs="Times New Roman"/>
          <w:sz w:val="24"/>
          <w:szCs w:val="24"/>
        </w:rPr>
        <w:t xml:space="preserve"> i</w:t>
      </w:r>
      <w:r w:rsidRPr="00A67D60">
        <w:rPr>
          <w:rFonts w:ascii="Times New Roman" w:hAnsi="Times New Roman" w:cs="Times New Roman"/>
          <w:sz w:val="24"/>
          <w:szCs w:val="24"/>
        </w:rPr>
        <w:t>nstitutional settings</w:t>
      </w:r>
      <w:r w:rsidR="004C519C" w:rsidRPr="00A67D60">
        <w:rPr>
          <w:rFonts w:ascii="Times New Roman" w:hAnsi="Times New Roman" w:cs="Times New Roman"/>
          <w:sz w:val="24"/>
          <w:szCs w:val="24"/>
        </w:rPr>
        <w:t>.</w:t>
      </w:r>
    </w:p>
    <w:sectPr w:rsidR="00716238" w:rsidRPr="00371E39">
      <w:headerReference w:type="default" r:id="rId23"/>
      <w:footerReference w:type="default" r:id="rId2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E4" w:rsidRDefault="004024E4">
      <w:pPr>
        <w:spacing w:after="0" w:line="240" w:lineRule="auto"/>
      </w:pPr>
      <w:r>
        <w:separator/>
      </w:r>
    </w:p>
  </w:endnote>
  <w:endnote w:type="continuationSeparator" w:id="0">
    <w:p w:rsidR="004024E4" w:rsidRDefault="004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38" w:rsidRDefault="004C519C">
    <w:pPr>
      <w:pStyle w:val="Footer"/>
      <w:rPr>
        <w:rFonts w:ascii="Book Antiqua" w:hAnsi="Book Antiqua"/>
        <w:color w:val="000000" w:themeColor="text1"/>
      </w:rPr>
    </w:pPr>
    <w:r>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margin">
                <wp:posOffset>4431030</wp:posOffset>
              </wp:positionH>
              <wp:positionV relativeFrom="bottomMargin">
                <wp:posOffset>36195</wp:posOffset>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16238" w:rsidRDefault="004C519C">
                          <w:pPr>
                            <w:pStyle w:val="Footer"/>
                            <w:jc w:val="right"/>
                            <w:rPr>
                              <w:rFonts w:ascii="Book Antiqua" w:hAnsi="Book Antiqua"/>
                              <w:color w:val="000000" w:themeColor="text1"/>
                              <w:sz w:val="20"/>
                              <w:szCs w:val="40"/>
                            </w:rPr>
                          </w:pPr>
                          <w:r>
                            <w:rPr>
                              <w:rFonts w:ascii="Book Antiqua" w:hAnsi="Book Antiqua"/>
                              <w:color w:val="000000" w:themeColor="text1"/>
                              <w:sz w:val="20"/>
                              <w:szCs w:val="40"/>
                            </w:rPr>
                            <w:fldChar w:fldCharType="begin"/>
                          </w:r>
                          <w:r>
                            <w:rPr>
                              <w:rFonts w:ascii="Book Antiqua" w:hAnsi="Book Antiqua"/>
                              <w:color w:val="000000" w:themeColor="text1"/>
                              <w:sz w:val="20"/>
                              <w:szCs w:val="40"/>
                            </w:rPr>
                            <w:instrText xml:space="preserve"> PAGE  \* Arabic  \* MERGEFORMAT </w:instrText>
                          </w:r>
                          <w:r>
                            <w:rPr>
                              <w:rFonts w:ascii="Book Antiqua" w:hAnsi="Book Antiqua"/>
                              <w:color w:val="000000" w:themeColor="text1"/>
                              <w:sz w:val="20"/>
                              <w:szCs w:val="40"/>
                            </w:rPr>
                            <w:fldChar w:fldCharType="separate"/>
                          </w:r>
                          <w:r w:rsidR="00160663">
                            <w:rPr>
                              <w:rFonts w:ascii="Book Antiqua" w:hAnsi="Book Antiqua"/>
                              <w:noProof/>
                              <w:color w:val="000000" w:themeColor="text1"/>
                              <w:sz w:val="20"/>
                              <w:szCs w:val="40"/>
                            </w:rPr>
                            <w:t>1</w:t>
                          </w:r>
                          <w:r>
                            <w:rPr>
                              <w:rFonts w:ascii="Book Antiqua" w:hAnsi="Book Antiqua"/>
                              <w:color w:val="000000" w:themeColor="text1"/>
                              <w:sz w:val="2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48.9pt;margin-top:2.85pt;width:118.8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oxUEv3AAAAAgBAAAPAAAA&#10;ZHJzL2Rvd25yZXYueG1sTI/LTsMwEEX3SPyDNUhsEHVa6CvEqVClrKum/QA3HpK09jiKnSb8PcMK&#10;lqNzde+ZbDc5K+7Yh9aTgvksAYFUedNSreB8Kl43IELUZLT1hAq+McAuf3zIdGr8SEe8l7EWXEIh&#10;1QqaGLtUylA16HSY+Q6J2ZfvnY589rU0vR653Fm5SJKVdLolXmh0h/sGq1s5OAV+Mb7YYzkv9ofx&#10;WiSHAU9lQKWen6bPDxARp/gXhl99VoecnS5+IBOEVbDarlk9KliuQTDfvi3fQVwYbBKQeSb/P5D/&#10;AAAA//8DAFBLAQItABQABgAIAAAAIQC2gziS/gAAAOEBAAATAAAAAAAAAAAAAAAAAAAAAABbQ29u&#10;dGVudF9UeXBlc10ueG1sUEsBAi0AFAAGAAgAAAAhADj9If/WAAAAlAEAAAsAAAAAAAAAAAAAAAAA&#10;LwEAAF9yZWxzLy5yZWxzUEsBAi0AFAAGAAgAAAAhAG7AoNw1AgAAYQQAAA4AAAAAAAAAAAAAAAAA&#10;LgIAAGRycy9lMm9Eb2MueG1sUEsBAi0AFAAGAAgAAAAhACjFQS/cAAAACAEAAA8AAAAAAAAAAAAA&#10;AAAAjwQAAGRycy9kb3ducmV2LnhtbFBLBQYAAAAABAAEAPMAAACYBQAAAAA=&#10;" filled="f" stroked="f" strokeweight=".5pt">
              <v:textbox style="mso-fit-shape-to-text:t">
                <w:txbxContent>
                  <w:p w:rsidR="00716238" w:rsidRDefault="004C519C">
                    <w:pPr>
                      <w:pStyle w:val="Footer"/>
                      <w:jc w:val="right"/>
                      <w:rPr>
                        <w:rFonts w:ascii="Book Antiqua" w:hAnsi="Book Antiqua"/>
                        <w:color w:val="000000" w:themeColor="text1"/>
                        <w:sz w:val="20"/>
                        <w:szCs w:val="40"/>
                      </w:rPr>
                    </w:pPr>
                    <w:r>
                      <w:rPr>
                        <w:rFonts w:ascii="Book Antiqua" w:hAnsi="Book Antiqua"/>
                        <w:color w:val="000000" w:themeColor="text1"/>
                        <w:sz w:val="20"/>
                        <w:szCs w:val="40"/>
                      </w:rPr>
                      <w:fldChar w:fldCharType="begin"/>
                    </w:r>
                    <w:r>
                      <w:rPr>
                        <w:rFonts w:ascii="Book Antiqua" w:hAnsi="Book Antiqua"/>
                        <w:color w:val="000000" w:themeColor="text1"/>
                        <w:sz w:val="20"/>
                        <w:szCs w:val="40"/>
                      </w:rPr>
                      <w:instrText xml:space="preserve"> PAGE  \* Arabic  \* MERGEFORMAT </w:instrText>
                    </w:r>
                    <w:r>
                      <w:rPr>
                        <w:rFonts w:ascii="Book Antiqua" w:hAnsi="Book Antiqua"/>
                        <w:color w:val="000000" w:themeColor="text1"/>
                        <w:sz w:val="20"/>
                        <w:szCs w:val="40"/>
                      </w:rPr>
                      <w:fldChar w:fldCharType="separate"/>
                    </w:r>
                    <w:r w:rsidR="00160663">
                      <w:rPr>
                        <w:rFonts w:ascii="Book Antiqua" w:hAnsi="Book Antiqua"/>
                        <w:noProof/>
                        <w:color w:val="000000" w:themeColor="text1"/>
                        <w:sz w:val="20"/>
                        <w:szCs w:val="40"/>
                      </w:rPr>
                      <w:t>1</w:t>
                    </w:r>
                    <w:r>
                      <w:rPr>
                        <w:rFonts w:ascii="Book Antiqua" w:hAnsi="Book Antiqua"/>
                        <w:color w:val="000000" w:themeColor="text1"/>
                        <w:sz w:val="20"/>
                        <w:szCs w:val="40"/>
                      </w:rPr>
                      <w:fldChar w:fldCharType="end"/>
                    </w:r>
                  </w:p>
                </w:txbxContent>
              </v:textbox>
              <w10:wrap anchorx="margin" anchory="margin"/>
            </v:shape>
          </w:pict>
        </mc:Fallback>
      </mc:AlternateContent>
    </w:r>
    <w:sdt>
      <w:sdtPr>
        <w:rPr>
          <w:rFonts w:ascii="Book Antiqua" w:hAnsi="Book Antiqua"/>
          <w:color w:val="000000" w:themeColor="text1"/>
        </w:rPr>
        <w:alias w:val="Author"/>
        <w:id w:val="54214575"/>
        <w:placeholder>
          <w:docPart w:val="B838FEFA167649C78D377ED1AFC11C28"/>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Book Antiqua" w:hAnsi="Book Antiqua"/>
            <w:color w:val="000000" w:themeColor="text1"/>
            <w:lang w:val="en-GB"/>
          </w:rPr>
          <w:t>www.ehrc.org</w:t>
        </w:r>
      </w:sdtContent>
    </w:sdt>
  </w:p>
  <w:p w:rsidR="00716238" w:rsidRDefault="004C519C">
    <w:pPr>
      <w:pStyle w:val="Footer"/>
      <w:rPr>
        <w:rFonts w:ascii="Book Antiqua" w:hAnsi="Book Antiqua"/>
      </w:rPr>
    </w:pPr>
    <w:r>
      <w:rPr>
        <w:rFonts w:ascii="Book Antiqua" w:hAnsi="Book Antiqua"/>
        <w:noProof/>
        <w:color w:val="4F81BD" w:themeColor="accent1"/>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vi+gEAAEcEAAAOAAAAZHJzL2Uyb0RvYy54bWysU01vGyEQvVfqf0Dc6107tdVYXueQyL1U&#10;bZSkPwCzgxcJGATUH/++A6w3/VIPVffAAjPzZt5jZnN3toYdIUSNruPzWcsZOIm9doeOf33ZvfvA&#10;WUzC9cKgg45fIPK77ds3m5NfwwIHND0ERiAurk++40NKft00UQ5gRZyhB0dGhcGKRMdwaPogToRu&#10;TbNo21VzwtD7gBJipNuHauTbgq8UyPRFqQiJmY5Tbamsoaz7vDbbjVgfgvCDlmMZ4h+qsEI7SjpB&#10;PYgk2Legf4OyWgaMqNJMom1QKS2hcCA28/YXNs+D8FC4kDjRTzLF/wcrPx8fA9N9x5f0Uk5YeqMn&#10;Uk24gwFGdyTQycc1+T37xzCeIm0z27MKNv+JBzsXUS+TqHBOTNLl8vb9zaol7SXZblbz22XGbF6D&#10;fYjpI6BledPxQNmLlOL4KabqenXJuSIa3e+0MeUQDvt7E9hR0Pvu6KNENeQnN+Oys8McVs35psnE&#10;KpWySxcD2c+4J1CkCRW/KJWUboQpj5ASXJpX0yB6qOmXLX3X7Ll/c0RhWgAzsqL8E/YIcPWsIFfs&#10;WuXon0OhNPMU3P6tsBo8RZTM6NIUbLXD8CcAQ6zGzNX/KlKVJqu0x/5CHROSucc6U8LJAWmkZAol&#10;OHtRtxbm42TlcfjxXGBf53/7HQAA//8DAFBLAwQUAAYACAAAACEA1na9m9oAAAADAQAADwAAAGRy&#10;cy9kb3ducmV2LnhtbEyPQUvDQBCF74L/YRnBm92oNNo0myKCIIgHqxh6m2bHJJidjdltEv31jl70&#10;8uDxhve+yTez69RIQ2g9GzhfJKCIK29brg28PN+dXYMKEdli55kMfFKATXF8lGNm/cRPNG5jraSE&#10;Q4YGmhj7TOtQNeQwLHxPLNmbHxxGsUOt7YCTlLtOXyRJqh22LAsN9nTbUPW+PTgDI5Zu95U206P7&#10;4NVred+X/LA05vRkvlmDijTHv2P4wRd0KIRp7w9sg+oMyCPxVyVbXaZi9waWV6CLXP9nL74BAAD/&#10;/wMAUEsBAi0AFAAGAAgAAAAhALaDOJL+AAAA4QEAABMAAAAAAAAAAAAAAAAAAAAAAFtDb250ZW50&#10;X1R5cGVzXS54bWxQSwECLQAUAAYACAAAACEAOP0h/9YAAACUAQAACwAAAAAAAAAAAAAAAAAvAQAA&#10;X3JlbHMvLnJlbHNQSwECLQAUAAYACAAAACEAnvXL4voBAABHBAAADgAAAAAAAAAAAAAAAAAuAgAA&#10;ZHJzL2Uyb0RvYy54bWxQSwECLQAUAAYACAAAACEA1na9m9oAAAADAQAADwAAAAAAAAAAAAAAAABU&#10;BAAAZHJzL2Rvd25yZXYueG1sUEsFBgAAAAAEAAQA8wAAAFsFAAAAAA==&#10;" fillcolor="yellow"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E4" w:rsidRDefault="004024E4">
      <w:pPr>
        <w:spacing w:after="0" w:line="240" w:lineRule="auto"/>
      </w:pPr>
      <w:r>
        <w:separator/>
      </w:r>
    </w:p>
  </w:footnote>
  <w:footnote w:type="continuationSeparator" w:id="0">
    <w:p w:rsidR="004024E4" w:rsidRDefault="004024E4">
      <w:pPr>
        <w:spacing w:after="0" w:line="240" w:lineRule="auto"/>
      </w:pPr>
      <w:r>
        <w:continuationSeparator/>
      </w:r>
    </w:p>
  </w:footnote>
  <w:footnote w:id="1">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41 </w:t>
      </w:r>
      <w:r>
        <w:rPr>
          <w:rFonts w:ascii="Book Antiqua" w:hAnsi="Book Antiqua"/>
          <w:i/>
        </w:rPr>
        <w:t>sub</w:t>
      </w:r>
      <w:r>
        <w:rPr>
          <w:rFonts w:ascii="Book Antiqua" w:hAnsi="Book Antiqua"/>
        </w:rPr>
        <w:t xml:space="preserve"> 5</w:t>
      </w:r>
    </w:p>
  </w:footnote>
  <w:footnote w:id="2">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84 </w:t>
      </w:r>
      <w:r>
        <w:rPr>
          <w:rFonts w:ascii="Book Antiqua" w:hAnsi="Book Antiqua"/>
          <w:i/>
        </w:rPr>
        <w:t>sub</w:t>
      </w:r>
      <w:r>
        <w:rPr>
          <w:rFonts w:ascii="Book Antiqua" w:hAnsi="Book Antiqua"/>
        </w:rPr>
        <w:t xml:space="preserve"> 1/e, Article 557 </w:t>
      </w:r>
      <w:r>
        <w:rPr>
          <w:rFonts w:ascii="Book Antiqua" w:hAnsi="Book Antiqua"/>
          <w:i/>
        </w:rPr>
        <w:t>sub</w:t>
      </w:r>
      <w:r>
        <w:rPr>
          <w:rFonts w:ascii="Book Antiqua" w:hAnsi="Book Antiqua"/>
        </w:rPr>
        <w:t xml:space="preserve"> 2, and Article 565</w:t>
      </w:r>
    </w:p>
  </w:footnote>
  <w:footnote w:id="3">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620 </w:t>
      </w:r>
      <w:r>
        <w:rPr>
          <w:rFonts w:ascii="Book Antiqua" w:hAnsi="Book Antiqua"/>
          <w:i/>
        </w:rPr>
        <w:t>sub</w:t>
      </w:r>
      <w:r>
        <w:rPr>
          <w:rFonts w:ascii="Book Antiqua" w:hAnsi="Book Antiqua"/>
        </w:rPr>
        <w:t xml:space="preserve"> 2/c </w:t>
      </w:r>
    </w:p>
  </w:footnote>
  <w:footnote w:id="4">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9 </w:t>
      </w:r>
      <w:r>
        <w:rPr>
          <w:rFonts w:ascii="Book Antiqua" w:hAnsi="Book Antiqua"/>
          <w:i/>
        </w:rPr>
        <w:t>sub</w:t>
      </w:r>
      <w:r>
        <w:rPr>
          <w:rFonts w:ascii="Book Antiqua" w:hAnsi="Book Antiqua"/>
        </w:rPr>
        <w:t xml:space="preserve"> 4, and Article13 </w:t>
      </w:r>
      <w:r>
        <w:rPr>
          <w:rFonts w:ascii="Book Antiqua" w:hAnsi="Book Antiqua"/>
          <w:i/>
        </w:rPr>
        <w:t>sub</w:t>
      </w:r>
      <w:r>
        <w:rPr>
          <w:rFonts w:ascii="Book Antiqua" w:hAnsi="Book Antiqua"/>
        </w:rPr>
        <w:t xml:space="preserve"> 2 </w:t>
      </w:r>
    </w:p>
  </w:footnote>
  <w:footnote w:id="5">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11 </w:t>
      </w:r>
      <w:r>
        <w:rPr>
          <w:rFonts w:ascii="Book Antiqua" w:hAnsi="Book Antiqua"/>
          <w:i/>
        </w:rPr>
        <w:t>sub</w:t>
      </w:r>
      <w:r>
        <w:rPr>
          <w:rFonts w:ascii="Book Antiqua" w:hAnsi="Book Antiqua"/>
        </w:rPr>
        <w:t xml:space="preserve"> 1/e</w:t>
      </w:r>
    </w:p>
  </w:footnote>
  <w:footnote w:id="6">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25 </w:t>
      </w:r>
      <w:r>
        <w:rPr>
          <w:rFonts w:ascii="Book Antiqua" w:hAnsi="Book Antiqua"/>
          <w:i/>
        </w:rPr>
        <w:t>sub</w:t>
      </w:r>
      <w:r>
        <w:rPr>
          <w:rFonts w:ascii="Book Antiqua" w:hAnsi="Book Antiqua"/>
        </w:rPr>
        <w:t xml:space="preserve"> b</w:t>
      </w:r>
    </w:p>
  </w:footnote>
  <w:footnote w:id="7">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18 </w:t>
      </w:r>
      <w:r>
        <w:rPr>
          <w:rFonts w:ascii="Book Antiqua" w:hAnsi="Book Antiqua"/>
          <w:i/>
        </w:rPr>
        <w:t>sub</w:t>
      </w:r>
      <w:r>
        <w:rPr>
          <w:rFonts w:ascii="Book Antiqua" w:hAnsi="Book Antiqua"/>
        </w:rPr>
        <w:t xml:space="preserve"> 4, </w:t>
      </w:r>
    </w:p>
  </w:footnote>
  <w:footnote w:id="8">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22</w:t>
      </w:r>
    </w:p>
  </w:footnote>
  <w:footnote w:id="9">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9 </w:t>
      </w:r>
      <w:r>
        <w:rPr>
          <w:rFonts w:ascii="Book Antiqua" w:hAnsi="Book Antiqua"/>
          <w:i/>
        </w:rPr>
        <w:t xml:space="preserve">sub </w:t>
      </w:r>
      <w:r>
        <w:rPr>
          <w:rFonts w:ascii="Book Antiqua" w:hAnsi="Book Antiqua"/>
        </w:rPr>
        <w:t>2/c</w:t>
      </w:r>
    </w:p>
  </w:footnote>
  <w:footnote w:id="10">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The Preamble, Article 3</w:t>
      </w:r>
    </w:p>
  </w:footnote>
  <w:footnote w:id="11">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36 </w:t>
      </w:r>
      <w:r>
        <w:rPr>
          <w:rFonts w:ascii="Book Antiqua" w:hAnsi="Book Antiqua"/>
          <w:i/>
        </w:rPr>
        <w:t>sub</w:t>
      </w:r>
      <w:r>
        <w:rPr>
          <w:rFonts w:ascii="Book Antiqua" w:hAnsi="Book Antiqua"/>
        </w:rPr>
        <w:t xml:space="preserve"> 1 of A Proclamation to Provide for the Definition of the Powers and Duties of the Executive Organs of the FDRE, Proclamation No. 1263/2021</w:t>
      </w:r>
    </w:p>
  </w:footnote>
  <w:footnote w:id="12">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Article 6 </w:t>
      </w:r>
      <w:r>
        <w:rPr>
          <w:rFonts w:ascii="Book Antiqua" w:hAnsi="Book Antiqua"/>
          <w:i/>
        </w:rPr>
        <w:t xml:space="preserve">sub </w:t>
      </w:r>
      <w:r>
        <w:rPr>
          <w:rFonts w:ascii="Book Antiqua" w:hAnsi="Book Antiqua"/>
        </w:rPr>
        <w:t>4 of FDRE Ethiopian Human Rights Commission Establishment Proclamation (As</w:t>
      </w:r>
    </w:p>
    <w:p w:rsidR="00716238" w:rsidRDefault="004C519C">
      <w:pPr>
        <w:pStyle w:val="FootnoteText"/>
        <w:jc w:val="both"/>
        <w:rPr>
          <w:rFonts w:ascii="Book Antiqua" w:hAnsi="Book Antiqua"/>
        </w:rPr>
      </w:pPr>
      <w:r>
        <w:rPr>
          <w:rFonts w:ascii="Book Antiqua" w:hAnsi="Book Antiqua"/>
        </w:rPr>
        <w:t>Amended) Proclamation No. 210/2000 (As Amended by Proclamation No. 1224/2020)</w:t>
      </w:r>
    </w:p>
  </w:footnote>
  <w:footnote w:id="13">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 joint investigation report by the Ethiopian Human Rights Commission (EHRC) and the UN Human Rights Office issued on November 3, 2021</w:t>
      </w:r>
    </w:p>
  </w:footnote>
  <w:footnote w:id="14">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A Report on Violations of Human Rights and International Humanitarian Law in Afar and Amhara Regions of Ethiopia issued on March 11, 2022</w:t>
      </w:r>
    </w:p>
  </w:footnote>
  <w:footnote w:id="15">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Ibid.</w:t>
      </w:r>
    </w:p>
  </w:footnote>
  <w:footnote w:id="16">
    <w:p w:rsidR="00716238" w:rsidRDefault="004C519C">
      <w:pPr>
        <w:pStyle w:val="FootnoteText"/>
        <w:jc w:val="both"/>
        <w:rPr>
          <w:rFonts w:ascii="Book Antiqua" w:hAnsi="Book Antiqua"/>
          <w:lang w:val="en-GB"/>
        </w:rPr>
      </w:pPr>
      <w:r>
        <w:rPr>
          <w:rStyle w:val="FootnoteReference"/>
          <w:rFonts w:ascii="Book Antiqua" w:hAnsi="Book Antiqua"/>
        </w:rPr>
        <w:footnoteRef/>
      </w:r>
      <w:r>
        <w:rPr>
          <w:rFonts w:ascii="Book Antiqua" w:hAnsi="Book Antiqua"/>
        </w:rPr>
        <w:t xml:space="preserve"> Annual Report on the Human Rights Situation of Internally Displaced Persons in Ethiopia issued on October 24, 2022 </w:t>
      </w:r>
    </w:p>
  </w:footnote>
  <w:footnote w:id="17">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EHRC’s Monitoring Report on the Draught Occurred in Oromia and Somali Regions of Ethiopia issued on July 26, 2022</w:t>
      </w:r>
    </w:p>
  </w:footnote>
  <w:footnote w:id="18">
    <w:p w:rsidR="00716238" w:rsidRDefault="004C519C">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38" w:rsidRDefault="004C519C">
    <w:pPr>
      <w:pStyle w:val="Header"/>
      <w:jc w:val="center"/>
    </w:pPr>
    <w:r>
      <w:rPr>
        <w:noProof/>
      </w:rPr>
      <w:drawing>
        <wp:inline distT="0" distB="0" distL="0" distR="0">
          <wp:extent cx="1542422" cy="1475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docs.png"/>
                  <pic:cNvPicPr/>
                </pic:nvPicPr>
                <pic:blipFill>
                  <a:blip r:embed="rId1">
                    <a:extLst>
                      <a:ext uri="{28A0092B-C50C-407E-A947-70E740481C1C}">
                        <a14:useLocalDpi xmlns:a14="http://schemas.microsoft.com/office/drawing/2010/main" val="0"/>
                      </a:ext>
                    </a:extLst>
                  </a:blip>
                  <a:stretch>
                    <a:fillRect/>
                  </a:stretch>
                </pic:blipFill>
                <pic:spPr>
                  <a:xfrm>
                    <a:off x="0" y="0"/>
                    <a:ext cx="1542422" cy="1475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DE5"/>
    <w:multiLevelType w:val="hybridMultilevel"/>
    <w:tmpl w:val="7CFA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ga Yadesa">
    <w15:presenceInfo w15:providerId="None" w15:userId="Merga Yad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38"/>
    <w:rsid w:val="00095453"/>
    <w:rsid w:val="000C4DE7"/>
    <w:rsid w:val="000E2B1E"/>
    <w:rsid w:val="00160663"/>
    <w:rsid w:val="001A059F"/>
    <w:rsid w:val="001B09A2"/>
    <w:rsid w:val="00205263"/>
    <w:rsid w:val="00251D02"/>
    <w:rsid w:val="003100E8"/>
    <w:rsid w:val="00352026"/>
    <w:rsid w:val="00371E39"/>
    <w:rsid w:val="0039458F"/>
    <w:rsid w:val="003B4585"/>
    <w:rsid w:val="003F4179"/>
    <w:rsid w:val="004024E4"/>
    <w:rsid w:val="004C519C"/>
    <w:rsid w:val="005D09A8"/>
    <w:rsid w:val="00664BE6"/>
    <w:rsid w:val="006E30F4"/>
    <w:rsid w:val="00716238"/>
    <w:rsid w:val="00744B3F"/>
    <w:rsid w:val="00750937"/>
    <w:rsid w:val="007E44AB"/>
    <w:rsid w:val="00846ADB"/>
    <w:rsid w:val="00866CC8"/>
    <w:rsid w:val="008856EF"/>
    <w:rsid w:val="008C3EE6"/>
    <w:rsid w:val="008D26E9"/>
    <w:rsid w:val="00916944"/>
    <w:rsid w:val="00945530"/>
    <w:rsid w:val="00976351"/>
    <w:rsid w:val="009A334E"/>
    <w:rsid w:val="00A17F23"/>
    <w:rsid w:val="00A20969"/>
    <w:rsid w:val="00A67D60"/>
    <w:rsid w:val="00BA40AE"/>
    <w:rsid w:val="00BD3F77"/>
    <w:rsid w:val="00BD693E"/>
    <w:rsid w:val="00C609ED"/>
    <w:rsid w:val="00C76DDB"/>
    <w:rsid w:val="00D34F8B"/>
    <w:rsid w:val="00DF3E39"/>
    <w:rsid w:val="00F1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3CBD5A742C28424DA5172AD252E32316">
    <w:name w:val="3CBD5A742C28424DA5172AD252E32316"/>
    <w:rPr>
      <w:rFonts w:eastAsiaTheme="minorEastAsia"/>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3CBD5A742C28424DA5172AD252E32316">
    <w:name w:val="3CBD5A742C28424DA5172AD252E32316"/>
    <w:rPr>
      <w:rFonts w:eastAsiaTheme="minorEastAsia"/>
      <w:lang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int/sites/default/files/pages/32900-file-protocol_on_the_rights_of_older_persons_e.pdf" TargetMode="External"/><Relationship Id="rId18" Type="http://schemas.openxmlformats.org/officeDocument/2006/relationships/hyperlink" Target="https://ehrc.org/download/%e1%8b%a8%e1%8a%a0%e1%88%a8%e1%8c%8b%e1%8b%8d%e1%8b%ab%e1%8a%95-%e1%88%98%e1%8a%95%e1%8a%a8%e1%89%a3%e1%8a%a8%e1%89%a2%e1%8b%ab-%e1%88%9b%e1%8a%a5%e1%8a%a8%e1%88%8b%e1%89%b5-%e1%8b%a8%e1%88%b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ehrc.org/wp-content/uploads/2022/12/Annual-Report-on-the-Human-Rights-Situation-of-Internally-Displaced-Persons-in-Ethiopia.pdf" TargetMode="External"/><Relationship Id="rId7" Type="http://schemas.openxmlformats.org/officeDocument/2006/relationships/footnotes" Target="footnotes.xml"/><Relationship Id="rId12" Type="http://schemas.openxmlformats.org/officeDocument/2006/relationships/hyperlink" Target="https://ehrc.org/download/ethiopias-ratification-status-of-human-rights-treaties/" TargetMode="External"/><Relationship Id="rId17" Type="http://schemas.openxmlformats.org/officeDocument/2006/relationships/hyperlink" Target="https://ehrc.org/download/%e1%8b%a8%e1%8a%a2%e1%89%b5%e1%8b%ae%e1%8c%b5%e1%8b%ab-%e1%8d%8c%e1%8b%b4%e1%88%ab%e1%88%8b%e1%8b%8a-%e1%8b%b2%e1%88%9e%e1%8a%ad%e1%88%ab%e1%88%b2%e1%8b%ab%e1%8b%8a-%e1%88%aa%e1%8d%90%e1%89%a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cketadmin.abyssinialaw.com/uploads/1263.pdf" TargetMode="External"/><Relationship Id="rId20" Type="http://schemas.openxmlformats.org/officeDocument/2006/relationships/hyperlink" Target="https://ehrc.org/wp-content/uploads/2022/03/English-Executive-Summary-AAIR.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o.org/dyn/natlex/docs/ELECTRONIC/70993/75092/F1429731028/ETH70993.pdf"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social-protection.org/gimi/gess/RessourcePDF.action;jsessionid=DADNVeWFjjDNU6J3oiO8g33-JJumoUxQp1L5zxsAFoiytfe6yC-c!1750948109?id=55759" TargetMode="External"/><Relationship Id="rId23" Type="http://schemas.openxmlformats.org/officeDocument/2006/relationships/header" Target="header1.xml"/><Relationship Id="rId10" Type="http://schemas.openxmlformats.org/officeDocument/2006/relationships/hyperlink" Target="https://ehrc.org/download/%e1%8b%a8%e1%8a%a2%e1%89%b5%e1%8b%ae%e1%8c%b5%e1%8b%ab-%e1%8d%8c%e1%8b%b4%e1%88%ab%e1%88%8b%e1%8b%8a-%e1%8b%b2%e1%88%9e%e1%8a%ad%e1%88%ab%e1%88%b2%e1%8b%ab%e1%8b%8a-%e1%88%aa%e1%8d%90%e1%89%a5/" TargetMode="External"/><Relationship Id="rId19" Type="http://schemas.openxmlformats.org/officeDocument/2006/relationships/hyperlink" Target="https://ehrc.org/download/ehrc-ohchr-joint-investigation-report-on-tigray-conflict/"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ehrc.org/who-we-are/" TargetMode="External"/><Relationship Id="rId14" Type="http://schemas.openxmlformats.org/officeDocument/2006/relationships/hyperlink" Target="https://au.int/sites/default/files/treaties/36438-sl-PROTOCOL_TO_THE_AFRICAN_CHARTER_ON_HUMAN_AND_PEOPLES_RIGHTS_ON_THE_RIGHTS_OF_OLDER_PERSONS_0.pdf" TargetMode="External"/><Relationship Id="rId22" Type="http://schemas.openxmlformats.org/officeDocument/2006/relationships/hyperlink" Target="https://drive.google.com/file/d/1Ssi2wMUkDFHcaGI2CJiJ_ERlks8Jzn-7/view" TargetMode="External"/><Relationship Id="rId27" Type="http://schemas.openxmlformats.org/officeDocument/2006/relationships/theme" Target="theme/theme1.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38FEFA167649C78D377ED1AFC11C28"/>
        <w:category>
          <w:name w:val="General"/>
          <w:gallery w:val="placeholder"/>
        </w:category>
        <w:types>
          <w:type w:val="bbPlcHdr"/>
        </w:types>
        <w:behaviors>
          <w:behavior w:val="content"/>
        </w:behaviors>
        <w:guid w:val="{35CA69A6-EBE9-4A4F-BC7B-4418DA1F08AD}"/>
      </w:docPartPr>
      <w:docPartBody>
        <w:p w:rsidR="00D83369" w:rsidRDefault="007F6664">
          <w:pPr>
            <w:pStyle w:val="B838FEFA167649C78D377ED1AFC11C28"/>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69"/>
    <w:rsid w:val="000E1F75"/>
    <w:rsid w:val="007F6664"/>
    <w:rsid w:val="00D83369"/>
    <w:rsid w:val="00FA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2EBBFE71D49D69BC607B9799227ED">
    <w:name w:val="92A2EBBFE71D49D69BC607B9799227ED"/>
  </w:style>
  <w:style w:type="paragraph" w:customStyle="1" w:styleId="B838FEFA167649C78D377ED1AFC11C28">
    <w:name w:val="B838FEFA167649C78D377ED1AFC11C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2EBBFE71D49D69BC607B9799227ED">
    <w:name w:val="92A2EBBFE71D49D69BC607B9799227ED"/>
  </w:style>
  <w:style w:type="paragraph" w:customStyle="1" w:styleId="B838FEFA167649C78D377ED1AFC11C28">
    <w:name w:val="B838FEFA167649C78D377ED1AFC11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Ethiopian Human Rights Commission (EHRC)</Contributor>
  </documentManagement>
</p:properties>
</file>

<file path=customXml/itemProps1.xml><?xml version="1.0" encoding="utf-8"?>
<ds:datastoreItem xmlns:ds="http://schemas.openxmlformats.org/officeDocument/2006/customXml" ds:itemID="{79B2F06B-2952-4036-9E90-50E62FA8874C}">
  <ds:schemaRefs>
    <ds:schemaRef ds:uri="http://schemas.openxmlformats.org/officeDocument/2006/bibliography"/>
  </ds:schemaRefs>
</ds:datastoreItem>
</file>

<file path=customXml/itemProps2.xml><?xml version="1.0" encoding="utf-8"?>
<ds:datastoreItem xmlns:ds="http://schemas.openxmlformats.org/officeDocument/2006/customXml" ds:itemID="{07975E66-7436-4B5D-AF10-C50F22D4C945}"/>
</file>

<file path=customXml/itemProps3.xml><?xml version="1.0" encoding="utf-8"?>
<ds:datastoreItem xmlns:ds="http://schemas.openxmlformats.org/officeDocument/2006/customXml" ds:itemID="{C14B5278-3418-4AA5-A79A-F8DBFC65A29E}"/>
</file>

<file path=customXml/itemProps4.xml><?xml version="1.0" encoding="utf-8"?>
<ds:datastoreItem xmlns:ds="http://schemas.openxmlformats.org/officeDocument/2006/customXml" ds:itemID="{EBF91EEF-2D7F-43D8-B8BB-6CA820BD2610}"/>
</file>

<file path=docProps/app.xml><?xml version="1.0" encoding="utf-8"?>
<Properties xmlns="http://schemas.openxmlformats.org/officeDocument/2006/extended-properties" xmlns:vt="http://schemas.openxmlformats.org/officeDocument/2006/docPropsVTypes">
  <Template>Normal</Template>
  <TotalTime>117</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www.ehrc.org</dc:creator>
  <cp:lastModifiedBy>Rigbe Gebrehawaria</cp:lastModifiedBy>
  <cp:revision>4</cp:revision>
  <dcterms:created xsi:type="dcterms:W3CDTF">2023-03-07T17:51:00Z</dcterms:created>
  <dcterms:modified xsi:type="dcterms:W3CDTF">2023-03-07T19:48:00Z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