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EA11D" w14:textId="75F64FB5" w:rsidR="00F266D7" w:rsidRPr="009F189B" w:rsidRDefault="004B74D9" w:rsidP="008544C8">
      <w:pPr>
        <w:spacing w:line="276" w:lineRule="auto"/>
        <w:ind w:left="6480"/>
        <w:jc w:val="right"/>
        <w:rPr>
          <w:rFonts w:cs="Arial"/>
          <w:szCs w:val="20"/>
          <w:lang w:val="fr-CH"/>
        </w:rPr>
      </w:pPr>
      <w:r w:rsidRPr="009F189B">
        <w:rPr>
          <w:rFonts w:cs="Arial"/>
          <w:szCs w:val="20"/>
          <w:lang w:val="fr-CH"/>
        </w:rPr>
        <w:t xml:space="preserve">Berne, </w:t>
      </w:r>
      <w:r w:rsidR="000A0863">
        <w:rPr>
          <w:rFonts w:cs="Arial"/>
          <w:szCs w:val="20"/>
          <w:lang w:val="fr-CH"/>
        </w:rPr>
        <w:t>21</w:t>
      </w:r>
      <w:r w:rsidR="009D078A" w:rsidRPr="009F189B">
        <w:rPr>
          <w:rFonts w:cs="Arial"/>
          <w:szCs w:val="20"/>
          <w:lang w:val="fr-CH"/>
        </w:rPr>
        <w:t xml:space="preserve"> </w:t>
      </w:r>
      <w:r w:rsidR="00763A78">
        <w:rPr>
          <w:rFonts w:cs="Arial"/>
          <w:szCs w:val="20"/>
          <w:lang w:val="fr-CH"/>
        </w:rPr>
        <w:t>février</w:t>
      </w:r>
      <w:r w:rsidR="00F266D7" w:rsidRPr="009F189B">
        <w:rPr>
          <w:rFonts w:cs="Arial"/>
          <w:szCs w:val="20"/>
          <w:lang w:val="fr-CH"/>
        </w:rPr>
        <w:t xml:space="preserve"> 2022</w:t>
      </w:r>
    </w:p>
    <w:p w14:paraId="408B059E" w14:textId="77777777" w:rsidR="008544C8" w:rsidRPr="00A343F0" w:rsidRDefault="008544C8" w:rsidP="008544C8">
      <w:pPr>
        <w:spacing w:line="276" w:lineRule="auto"/>
        <w:ind w:left="6480"/>
        <w:jc w:val="right"/>
        <w:rPr>
          <w:rFonts w:cs="Arial"/>
          <w:color w:val="000000" w:themeColor="text1"/>
          <w:szCs w:val="20"/>
          <w:lang w:val="fr-CH"/>
        </w:rPr>
      </w:pPr>
    </w:p>
    <w:p w14:paraId="18024A25" w14:textId="4819AF50" w:rsidR="00763A78" w:rsidRPr="00A343F0" w:rsidRDefault="00F266D7" w:rsidP="00763A78">
      <w:pPr>
        <w:spacing w:line="276" w:lineRule="auto"/>
        <w:jc w:val="both"/>
        <w:rPr>
          <w:rFonts w:cs="Arial"/>
          <w:b/>
          <w:bCs/>
          <w:color w:val="000000" w:themeColor="text1"/>
          <w:szCs w:val="20"/>
          <w:lang w:val="fr-CH"/>
        </w:rPr>
      </w:pPr>
      <w:r w:rsidRPr="00A343F0">
        <w:rPr>
          <w:rFonts w:cs="Arial"/>
          <w:b/>
          <w:bCs/>
          <w:color w:val="000000" w:themeColor="text1"/>
          <w:szCs w:val="20"/>
          <w:lang w:val="fr-CH"/>
        </w:rPr>
        <w:t xml:space="preserve">Réponses de la Suisse au questionnaire </w:t>
      </w:r>
      <w:r w:rsidR="00763A78" w:rsidRPr="00A343F0">
        <w:rPr>
          <w:rFonts w:cs="Arial"/>
          <w:b/>
          <w:bCs/>
          <w:color w:val="000000" w:themeColor="text1"/>
          <w:szCs w:val="20"/>
          <w:lang w:val="fr-CH"/>
        </w:rPr>
        <w:t>de l'Expert indépendant sur la protection contre la violence et la discrimination fondées sur l'orientation sexuelle et l'identité de genre, sur la réalisation du droit des personnes touchées par la violence et la discrimination fondée sur l'orientation sexuelle et l'identité de genre à jouir du meilleur état de santé physique et mentale possible, en relation avec l'ODD3</w:t>
      </w:r>
    </w:p>
    <w:p w14:paraId="324976CD" w14:textId="093082A2" w:rsidR="002361B8" w:rsidRPr="00A343F0" w:rsidRDefault="00F266D7" w:rsidP="00763A78">
      <w:pPr>
        <w:pBdr>
          <w:bottom w:val="single" w:sz="4" w:space="1" w:color="auto"/>
        </w:pBdr>
        <w:spacing w:line="276" w:lineRule="auto"/>
        <w:jc w:val="both"/>
        <w:rPr>
          <w:rFonts w:cs="Arial"/>
          <w:b/>
          <w:bCs/>
          <w:color w:val="000000" w:themeColor="text1"/>
          <w:szCs w:val="20"/>
          <w:lang w:val="fr-CH"/>
        </w:rPr>
      </w:pPr>
      <w:r w:rsidRPr="00A343F0">
        <w:rPr>
          <w:rFonts w:cs="Arial"/>
          <w:b/>
          <w:bCs/>
          <w:color w:val="000000" w:themeColor="text1"/>
          <w:szCs w:val="20"/>
          <w:lang w:val="fr-CH"/>
        </w:rPr>
        <w:t xml:space="preserve"> </w:t>
      </w:r>
      <w:r w:rsidR="002361B8" w:rsidRPr="00A343F0">
        <w:rPr>
          <w:rFonts w:cs="Arial"/>
          <w:b/>
          <w:color w:val="000000" w:themeColor="text1"/>
          <w:szCs w:val="20"/>
          <w:lang w:val="fr-CH"/>
        </w:rPr>
        <w:t xml:space="preserve"> </w:t>
      </w:r>
    </w:p>
    <w:p w14:paraId="017AEDBD" w14:textId="54EC26F8" w:rsidR="00F266D7" w:rsidRPr="00A343F0" w:rsidRDefault="007F7E15" w:rsidP="00763A78">
      <w:pPr>
        <w:pStyle w:val="NormalWeb"/>
        <w:shd w:val="clear" w:color="auto" w:fill="FFFFFF"/>
        <w:tabs>
          <w:tab w:val="left" w:pos="8290"/>
        </w:tabs>
        <w:spacing w:before="0" w:beforeAutospacing="0" w:after="0" w:afterAutospacing="0" w:line="276" w:lineRule="auto"/>
        <w:jc w:val="both"/>
        <w:rPr>
          <w:rFonts w:ascii="Arial" w:hAnsi="Arial" w:cs="Arial"/>
          <w:b/>
          <w:color w:val="000000" w:themeColor="text1"/>
          <w:sz w:val="20"/>
          <w:szCs w:val="20"/>
          <w:lang w:val="fr-CH"/>
        </w:rPr>
      </w:pPr>
      <w:r w:rsidRPr="00A343F0">
        <w:rPr>
          <w:rFonts w:ascii="Arial" w:hAnsi="Arial" w:cs="Arial"/>
          <w:b/>
          <w:color w:val="000000" w:themeColor="text1"/>
          <w:sz w:val="20"/>
          <w:szCs w:val="20"/>
          <w:lang w:val="fr-CH"/>
        </w:rPr>
        <w:tab/>
      </w:r>
    </w:p>
    <w:p w14:paraId="65FA8A4C" w14:textId="20E3D1FD" w:rsidR="00763A78" w:rsidRPr="00A343F0" w:rsidRDefault="00763A78" w:rsidP="00763A78">
      <w:pPr>
        <w:numPr>
          <w:ilvl w:val="0"/>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bCs/>
          <w:color w:val="000000" w:themeColor="text1"/>
          <w:szCs w:val="20"/>
          <w:lang w:val="fr-CH"/>
        </w:rPr>
        <w:t xml:space="preserve">Recherche : comprendre les besoins en soins de santé des personnes LGTBI et GNC </w:t>
      </w:r>
    </w:p>
    <w:p w14:paraId="5EFB8896" w14:textId="77777777" w:rsidR="00763A78" w:rsidRPr="00A343F0" w:rsidRDefault="00763A78" w:rsidP="00763A78">
      <w:pPr>
        <w:autoSpaceDE w:val="0"/>
        <w:autoSpaceDN w:val="0"/>
        <w:adjustRightInd w:val="0"/>
        <w:spacing w:line="276" w:lineRule="auto"/>
        <w:ind w:left="360"/>
        <w:jc w:val="both"/>
        <w:rPr>
          <w:rFonts w:eastAsia="Calibri" w:cs="Arial"/>
          <w:b/>
          <w:color w:val="000000" w:themeColor="text1"/>
          <w:szCs w:val="20"/>
          <w:lang w:val="fr-CH"/>
        </w:rPr>
      </w:pPr>
    </w:p>
    <w:p w14:paraId="30A3F086" w14:textId="6E4E17EF"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L'État (ou tout autre partie prenante) recueille-t-il des données, y compris des données ventilées sur la base de l’orientation sexuelle et/ou de l’identité de genre, sur : </w:t>
      </w:r>
    </w:p>
    <w:p w14:paraId="44F90B48" w14:textId="77777777" w:rsidR="00763A78" w:rsidRPr="00A343F0" w:rsidRDefault="00763A78" w:rsidP="00763A78">
      <w:pPr>
        <w:autoSpaceDE w:val="0"/>
        <w:autoSpaceDN w:val="0"/>
        <w:adjustRightInd w:val="0"/>
        <w:spacing w:line="276" w:lineRule="auto"/>
        <w:ind w:left="792"/>
        <w:jc w:val="both"/>
        <w:rPr>
          <w:rFonts w:eastAsia="Calibri" w:cs="Arial"/>
          <w:b/>
          <w:color w:val="000000" w:themeColor="text1"/>
          <w:szCs w:val="20"/>
          <w:lang w:val="fr-CH"/>
        </w:rPr>
      </w:pPr>
    </w:p>
    <w:p w14:paraId="540472AA" w14:textId="0DF11564" w:rsidR="00763A78" w:rsidRPr="00A343F0" w:rsidRDefault="00763A78" w:rsidP="00763A78">
      <w:pPr>
        <w:numPr>
          <w:ilvl w:val="2"/>
          <w:numId w:val="26"/>
        </w:numPr>
        <w:autoSpaceDE w:val="0"/>
        <w:autoSpaceDN w:val="0"/>
        <w:adjustRightInd w:val="0"/>
        <w:spacing w:line="276" w:lineRule="auto"/>
        <w:jc w:val="both"/>
        <w:rPr>
          <w:rFonts w:eastAsia="Calibri" w:cs="Arial"/>
          <w:b/>
          <w:color w:val="000000" w:themeColor="text1"/>
          <w:szCs w:val="20"/>
          <w:lang w:val="fr-CH"/>
        </w:rPr>
      </w:pPr>
      <w:proofErr w:type="gramStart"/>
      <w:r w:rsidRPr="00A343F0">
        <w:rPr>
          <w:rFonts w:eastAsia="Calibri" w:cs="Arial"/>
          <w:b/>
          <w:color w:val="000000" w:themeColor="text1"/>
          <w:szCs w:val="20"/>
          <w:lang w:val="fr-CH"/>
        </w:rPr>
        <w:t>l’accès</w:t>
      </w:r>
      <w:proofErr w:type="gramEnd"/>
      <w:r w:rsidRPr="00A343F0">
        <w:rPr>
          <w:rFonts w:eastAsia="Calibri" w:cs="Arial"/>
          <w:b/>
          <w:color w:val="000000" w:themeColor="text1"/>
          <w:szCs w:val="20"/>
          <w:lang w:val="fr-CH"/>
        </w:rPr>
        <w:t xml:space="preserve"> et/ou la prestation de services de santé ? </w:t>
      </w:r>
    </w:p>
    <w:p w14:paraId="74CE4C15" w14:textId="77777777" w:rsidR="00763A78" w:rsidRPr="00A343F0" w:rsidRDefault="00763A78" w:rsidP="00763A78">
      <w:pPr>
        <w:autoSpaceDE w:val="0"/>
        <w:autoSpaceDN w:val="0"/>
        <w:adjustRightInd w:val="0"/>
        <w:spacing w:line="276" w:lineRule="auto"/>
        <w:ind w:left="1780"/>
        <w:jc w:val="both"/>
        <w:rPr>
          <w:rFonts w:eastAsia="Calibri" w:cs="Arial"/>
          <w:b/>
          <w:color w:val="000000" w:themeColor="text1"/>
          <w:szCs w:val="20"/>
          <w:lang w:val="fr-CH"/>
        </w:rPr>
      </w:pPr>
    </w:p>
    <w:p w14:paraId="49AFD87F" w14:textId="77777777" w:rsidR="00763A78" w:rsidRPr="00A343F0" w:rsidRDefault="00763A78" w:rsidP="00763A78">
      <w:pPr>
        <w:numPr>
          <w:ilvl w:val="2"/>
          <w:numId w:val="26"/>
        </w:numPr>
        <w:autoSpaceDE w:val="0"/>
        <w:autoSpaceDN w:val="0"/>
        <w:adjustRightInd w:val="0"/>
        <w:spacing w:line="276" w:lineRule="auto"/>
        <w:jc w:val="both"/>
        <w:rPr>
          <w:rFonts w:eastAsia="Calibri" w:cs="Arial"/>
          <w:b/>
          <w:color w:val="000000" w:themeColor="text1"/>
          <w:szCs w:val="20"/>
          <w:lang w:val="fr-CH"/>
        </w:rPr>
      </w:pPr>
      <w:proofErr w:type="gramStart"/>
      <w:r w:rsidRPr="00A343F0">
        <w:rPr>
          <w:rFonts w:eastAsia="Calibri" w:cs="Arial"/>
          <w:b/>
          <w:color w:val="000000" w:themeColor="text1"/>
          <w:szCs w:val="20"/>
          <w:lang w:val="fr-CH"/>
        </w:rPr>
        <w:t>le</w:t>
      </w:r>
      <w:proofErr w:type="gramEnd"/>
      <w:r w:rsidRPr="00A343F0">
        <w:rPr>
          <w:rFonts w:eastAsia="Calibri" w:cs="Arial"/>
          <w:b/>
          <w:color w:val="000000" w:themeColor="text1"/>
          <w:szCs w:val="20"/>
          <w:lang w:val="fr-CH"/>
        </w:rPr>
        <w:t xml:space="preserve"> nombre de nouvelles infections au VIH pour 1000 habitants non infectés ? </w:t>
      </w:r>
    </w:p>
    <w:p w14:paraId="7A1159D3" w14:textId="77777777" w:rsidR="00763A78" w:rsidRPr="00A343F0" w:rsidRDefault="00763A78" w:rsidP="00763A78">
      <w:pPr>
        <w:autoSpaceDE w:val="0"/>
        <w:autoSpaceDN w:val="0"/>
        <w:adjustRightInd w:val="0"/>
        <w:spacing w:line="276" w:lineRule="auto"/>
        <w:ind w:left="2160"/>
        <w:jc w:val="both"/>
        <w:rPr>
          <w:rFonts w:eastAsia="Calibri" w:cs="Arial"/>
          <w:b/>
          <w:color w:val="000000" w:themeColor="text1"/>
          <w:szCs w:val="20"/>
          <w:lang w:val="fr-CH"/>
        </w:rPr>
      </w:pPr>
    </w:p>
    <w:p w14:paraId="23DAF062" w14:textId="50FA6A7C" w:rsidR="00763A78" w:rsidRPr="00A343F0" w:rsidRDefault="00763A78" w:rsidP="00763A78">
      <w:pPr>
        <w:numPr>
          <w:ilvl w:val="2"/>
          <w:numId w:val="26"/>
        </w:numPr>
        <w:autoSpaceDE w:val="0"/>
        <w:autoSpaceDN w:val="0"/>
        <w:adjustRightInd w:val="0"/>
        <w:spacing w:line="276" w:lineRule="auto"/>
        <w:jc w:val="both"/>
        <w:rPr>
          <w:rFonts w:eastAsia="Calibri" w:cs="Arial"/>
          <w:b/>
          <w:color w:val="000000" w:themeColor="text1"/>
          <w:szCs w:val="20"/>
          <w:lang w:val="fr-CH"/>
        </w:rPr>
      </w:pPr>
      <w:proofErr w:type="gramStart"/>
      <w:r w:rsidRPr="00A343F0">
        <w:rPr>
          <w:rFonts w:eastAsia="Calibri" w:cs="Arial"/>
          <w:b/>
          <w:color w:val="000000" w:themeColor="text1"/>
          <w:szCs w:val="20"/>
          <w:lang w:val="fr-CH"/>
        </w:rPr>
        <w:t>le</w:t>
      </w:r>
      <w:proofErr w:type="gramEnd"/>
      <w:r w:rsidRPr="00A343F0">
        <w:rPr>
          <w:rFonts w:eastAsia="Calibri" w:cs="Arial"/>
          <w:b/>
          <w:color w:val="000000" w:themeColor="text1"/>
          <w:szCs w:val="20"/>
          <w:lang w:val="fr-CH"/>
        </w:rPr>
        <w:t xml:space="preserve"> taux de mortalité par suicide ? </w:t>
      </w:r>
    </w:p>
    <w:p w14:paraId="31D3F861" w14:textId="77777777" w:rsidR="00763A78" w:rsidRPr="00A343F0" w:rsidRDefault="00763A78" w:rsidP="00763A78">
      <w:pPr>
        <w:autoSpaceDE w:val="0"/>
        <w:autoSpaceDN w:val="0"/>
        <w:adjustRightInd w:val="0"/>
        <w:spacing w:line="276" w:lineRule="auto"/>
        <w:ind w:left="1780"/>
        <w:jc w:val="both"/>
        <w:rPr>
          <w:rFonts w:eastAsia="Calibri" w:cs="Arial"/>
          <w:b/>
          <w:color w:val="000000" w:themeColor="text1"/>
          <w:szCs w:val="20"/>
          <w:lang w:val="fr-CH"/>
        </w:rPr>
      </w:pPr>
    </w:p>
    <w:p w14:paraId="62B0AB0F" w14:textId="07484DC7" w:rsidR="00763A78" w:rsidRPr="00A343F0" w:rsidRDefault="00763A78" w:rsidP="00763A78">
      <w:pPr>
        <w:numPr>
          <w:ilvl w:val="2"/>
          <w:numId w:val="26"/>
        </w:numPr>
        <w:autoSpaceDE w:val="0"/>
        <w:autoSpaceDN w:val="0"/>
        <w:adjustRightInd w:val="0"/>
        <w:spacing w:line="276" w:lineRule="auto"/>
        <w:jc w:val="both"/>
        <w:rPr>
          <w:rFonts w:eastAsia="Calibri" w:cs="Arial"/>
          <w:b/>
          <w:color w:val="000000" w:themeColor="text1"/>
          <w:szCs w:val="20"/>
          <w:lang w:val="fr-CH"/>
        </w:rPr>
      </w:pPr>
      <w:proofErr w:type="gramStart"/>
      <w:r w:rsidRPr="00A343F0">
        <w:rPr>
          <w:rFonts w:eastAsia="Calibri" w:cs="Arial"/>
          <w:b/>
          <w:color w:val="000000" w:themeColor="text1"/>
          <w:szCs w:val="20"/>
          <w:lang w:val="fr-CH"/>
        </w:rPr>
        <w:t>la</w:t>
      </w:r>
      <w:proofErr w:type="gramEnd"/>
      <w:r w:rsidRPr="00A343F0">
        <w:rPr>
          <w:rFonts w:eastAsia="Calibri" w:cs="Arial"/>
          <w:b/>
          <w:color w:val="000000" w:themeColor="text1"/>
          <w:szCs w:val="20"/>
          <w:lang w:val="fr-CH"/>
        </w:rPr>
        <w:t xml:space="preserve"> couverture des interventions de traitement des troubles liés à l'usage de substances ? </w:t>
      </w:r>
    </w:p>
    <w:p w14:paraId="2E9F53A3" w14:textId="77777777" w:rsidR="00763A78" w:rsidRPr="00A343F0" w:rsidRDefault="00763A78" w:rsidP="00763A78">
      <w:pPr>
        <w:numPr>
          <w:ilvl w:val="2"/>
          <w:numId w:val="26"/>
        </w:numPr>
        <w:autoSpaceDE w:val="0"/>
        <w:autoSpaceDN w:val="0"/>
        <w:adjustRightInd w:val="0"/>
        <w:spacing w:line="276" w:lineRule="auto"/>
        <w:jc w:val="both"/>
        <w:rPr>
          <w:rFonts w:eastAsia="Calibri" w:cs="Arial"/>
          <w:b/>
          <w:color w:val="000000" w:themeColor="text1"/>
          <w:szCs w:val="20"/>
          <w:lang w:val="fr-CH"/>
        </w:rPr>
      </w:pPr>
      <w:proofErr w:type="gramStart"/>
      <w:r w:rsidRPr="00A343F0">
        <w:rPr>
          <w:rFonts w:eastAsia="Calibri" w:cs="Arial"/>
          <w:b/>
          <w:color w:val="000000" w:themeColor="text1"/>
          <w:szCs w:val="20"/>
          <w:lang w:val="fr-CH"/>
        </w:rPr>
        <w:t>l’usage</w:t>
      </w:r>
      <w:proofErr w:type="gramEnd"/>
      <w:r w:rsidRPr="00A343F0">
        <w:rPr>
          <w:rFonts w:eastAsia="Calibri" w:cs="Arial"/>
          <w:b/>
          <w:color w:val="000000" w:themeColor="text1"/>
          <w:szCs w:val="20"/>
          <w:lang w:val="fr-CH"/>
        </w:rPr>
        <w:t xml:space="preserve"> nocif de l'alcool ? </w:t>
      </w:r>
    </w:p>
    <w:p w14:paraId="3158715A" w14:textId="77777777" w:rsidR="00763A78" w:rsidRPr="00A343F0" w:rsidRDefault="00763A78" w:rsidP="00763A78">
      <w:pPr>
        <w:autoSpaceDE w:val="0"/>
        <w:autoSpaceDN w:val="0"/>
        <w:adjustRightInd w:val="0"/>
        <w:spacing w:line="276" w:lineRule="auto"/>
        <w:ind w:left="2160"/>
        <w:jc w:val="both"/>
        <w:rPr>
          <w:rFonts w:eastAsia="Calibri" w:cs="Arial"/>
          <w:b/>
          <w:color w:val="000000" w:themeColor="text1"/>
          <w:szCs w:val="20"/>
          <w:lang w:val="fr-CH"/>
        </w:rPr>
      </w:pPr>
    </w:p>
    <w:p w14:paraId="29015B12" w14:textId="77777777" w:rsidR="00763A78" w:rsidRPr="00A343F0" w:rsidRDefault="00763A78" w:rsidP="00763A78">
      <w:pPr>
        <w:numPr>
          <w:ilvl w:val="2"/>
          <w:numId w:val="26"/>
        </w:numPr>
        <w:autoSpaceDE w:val="0"/>
        <w:autoSpaceDN w:val="0"/>
        <w:adjustRightInd w:val="0"/>
        <w:spacing w:line="276" w:lineRule="auto"/>
        <w:jc w:val="both"/>
        <w:rPr>
          <w:rFonts w:eastAsia="Calibri" w:cs="Arial"/>
          <w:b/>
          <w:color w:val="000000" w:themeColor="text1"/>
          <w:szCs w:val="20"/>
          <w:lang w:val="fr-CH"/>
        </w:rPr>
      </w:pPr>
      <w:proofErr w:type="gramStart"/>
      <w:r w:rsidRPr="00A343F0">
        <w:rPr>
          <w:rFonts w:eastAsia="Calibri" w:cs="Arial"/>
          <w:b/>
          <w:color w:val="000000" w:themeColor="text1"/>
          <w:szCs w:val="20"/>
          <w:lang w:val="fr-CH"/>
        </w:rPr>
        <w:t>l’accès</w:t>
      </w:r>
      <w:proofErr w:type="gramEnd"/>
      <w:r w:rsidRPr="00A343F0">
        <w:rPr>
          <w:rFonts w:eastAsia="Calibri" w:cs="Arial"/>
          <w:b/>
          <w:color w:val="000000" w:themeColor="text1"/>
          <w:szCs w:val="20"/>
          <w:lang w:val="fr-CH"/>
        </w:rPr>
        <w:t xml:space="preserve"> aux soins de santé sexuelle et reproductive ? </w:t>
      </w:r>
    </w:p>
    <w:p w14:paraId="340F7F0E" w14:textId="77777777" w:rsidR="00763A78" w:rsidRPr="00A343F0" w:rsidRDefault="00763A78" w:rsidP="00763A78">
      <w:pPr>
        <w:autoSpaceDE w:val="0"/>
        <w:autoSpaceDN w:val="0"/>
        <w:adjustRightInd w:val="0"/>
        <w:spacing w:line="276" w:lineRule="auto"/>
        <w:ind w:left="2160"/>
        <w:jc w:val="both"/>
        <w:rPr>
          <w:rFonts w:eastAsia="Calibri" w:cs="Arial"/>
          <w:b/>
          <w:color w:val="000000" w:themeColor="text1"/>
          <w:szCs w:val="20"/>
          <w:lang w:val="fr-CH"/>
        </w:rPr>
      </w:pPr>
    </w:p>
    <w:p w14:paraId="518A1ACB" w14:textId="77777777" w:rsidR="00763A78" w:rsidRPr="00A343F0" w:rsidRDefault="00763A78" w:rsidP="00763A78">
      <w:pPr>
        <w:numPr>
          <w:ilvl w:val="2"/>
          <w:numId w:val="26"/>
        </w:numPr>
        <w:autoSpaceDE w:val="0"/>
        <w:autoSpaceDN w:val="0"/>
        <w:adjustRightInd w:val="0"/>
        <w:spacing w:line="276" w:lineRule="auto"/>
        <w:jc w:val="both"/>
        <w:rPr>
          <w:rFonts w:eastAsia="Calibri" w:cs="Arial"/>
          <w:b/>
          <w:color w:val="000000" w:themeColor="text1"/>
          <w:szCs w:val="20"/>
          <w:lang w:val="fr-CH"/>
        </w:rPr>
      </w:pPr>
      <w:proofErr w:type="gramStart"/>
      <w:r w:rsidRPr="00A343F0">
        <w:rPr>
          <w:rFonts w:eastAsia="Calibri" w:cs="Arial"/>
          <w:b/>
          <w:color w:val="000000" w:themeColor="text1"/>
          <w:szCs w:val="20"/>
          <w:lang w:val="fr-CH"/>
        </w:rPr>
        <w:t>la</w:t>
      </w:r>
      <w:proofErr w:type="gramEnd"/>
      <w:r w:rsidRPr="00A343F0">
        <w:rPr>
          <w:rFonts w:eastAsia="Calibri" w:cs="Arial"/>
          <w:b/>
          <w:color w:val="000000" w:themeColor="text1"/>
          <w:szCs w:val="20"/>
          <w:lang w:val="fr-CH"/>
        </w:rPr>
        <w:t xml:space="preserve"> couverture des services de santé essentiels ? </w:t>
      </w:r>
    </w:p>
    <w:p w14:paraId="3A32CE5D" w14:textId="77777777" w:rsidR="00763A78" w:rsidRPr="00A343F0" w:rsidRDefault="00763A78" w:rsidP="00763A78">
      <w:pPr>
        <w:spacing w:line="276" w:lineRule="auto"/>
        <w:ind w:left="720"/>
        <w:contextualSpacing/>
        <w:jc w:val="both"/>
        <w:rPr>
          <w:rFonts w:eastAsia="Calibri" w:cs="Arial"/>
          <w:color w:val="000000" w:themeColor="text1"/>
          <w:szCs w:val="20"/>
          <w:lang w:val="fr-CH"/>
        </w:rPr>
      </w:pPr>
    </w:p>
    <w:p w14:paraId="029C4F40" w14:textId="49E5A610" w:rsidR="000A0863" w:rsidRPr="000A0863" w:rsidRDefault="000A0863" w:rsidP="000A0863">
      <w:pPr>
        <w:spacing w:line="276" w:lineRule="auto"/>
        <w:contextualSpacing/>
        <w:jc w:val="both"/>
        <w:rPr>
          <w:rFonts w:eastAsia="Calibri" w:cs="Arial"/>
          <w:color w:val="000000" w:themeColor="text1"/>
          <w:szCs w:val="20"/>
          <w:lang w:val="fr-CH"/>
        </w:rPr>
      </w:pPr>
      <w:r w:rsidRPr="000A0863">
        <w:rPr>
          <w:rFonts w:eastAsia="Calibri" w:cs="Arial"/>
          <w:color w:val="000000" w:themeColor="text1"/>
          <w:szCs w:val="20"/>
          <w:lang w:val="fr-CH"/>
        </w:rPr>
        <w:t>L'Office fédéral de la statistique recueille des données sur la plupart de ces sujets dans le cadre de l'enquête suisse sur la santé menée tous les 5 ans. Dans les vagues 2007 et 2012, le comportement sexuel a été évalué (y compris le</w:t>
      </w:r>
      <w:r w:rsidR="008250DD">
        <w:rPr>
          <w:rFonts w:eastAsia="Calibri" w:cs="Arial"/>
          <w:color w:val="000000" w:themeColor="text1"/>
          <w:szCs w:val="20"/>
          <w:lang w:val="fr-CH"/>
        </w:rPr>
        <w:t xml:space="preserve"> sexe des partenaires sexuels) ; </w:t>
      </w:r>
      <w:r w:rsidRPr="000A0863">
        <w:rPr>
          <w:rFonts w:eastAsia="Calibri" w:cs="Arial"/>
          <w:color w:val="000000" w:themeColor="text1"/>
          <w:szCs w:val="20"/>
          <w:lang w:val="fr-CH"/>
        </w:rPr>
        <w:t>dans l'année 2017, l'orientation sexuelle a été ajoutée partiellement*. Dans la vague 2022, les participants seront également interrogés sur leur identité de genre. Les indicateurs de santé et de soins comprennent l'accès aux services de santé, l'usage nocif de l'alcool, l'accès aux soins de santé sexuelle et reproductive, les services de santé essentiels, les tentatives et les idées suicidaires, etc.</w:t>
      </w:r>
    </w:p>
    <w:p w14:paraId="41990B83" w14:textId="77777777" w:rsidR="000A0863" w:rsidRPr="000A0863" w:rsidRDefault="000A0863" w:rsidP="000A0863">
      <w:pPr>
        <w:spacing w:line="276" w:lineRule="auto"/>
        <w:contextualSpacing/>
        <w:jc w:val="both"/>
        <w:rPr>
          <w:rFonts w:eastAsia="Calibri" w:cs="Arial"/>
          <w:color w:val="000000" w:themeColor="text1"/>
          <w:szCs w:val="20"/>
          <w:lang w:val="fr-CH"/>
        </w:rPr>
      </w:pPr>
    </w:p>
    <w:p w14:paraId="275B8273" w14:textId="1B6075A7" w:rsidR="000A0863" w:rsidRPr="000A0863" w:rsidRDefault="000A0863" w:rsidP="000A0863">
      <w:pPr>
        <w:spacing w:line="276" w:lineRule="auto"/>
        <w:contextualSpacing/>
        <w:jc w:val="both"/>
        <w:rPr>
          <w:rFonts w:eastAsia="Calibri" w:cs="Arial"/>
          <w:color w:val="000000" w:themeColor="text1"/>
          <w:szCs w:val="20"/>
          <w:lang w:val="fr-CH"/>
        </w:rPr>
      </w:pPr>
      <w:r w:rsidRPr="000A0863">
        <w:rPr>
          <w:rFonts w:eastAsia="Calibri" w:cs="Arial"/>
          <w:color w:val="000000" w:themeColor="text1"/>
          <w:szCs w:val="20"/>
          <w:lang w:val="fr-CH"/>
        </w:rPr>
        <w:t xml:space="preserve">*En 2017, l’orientation sexuelle a été ajoutée </w:t>
      </w:r>
      <w:r>
        <w:rPr>
          <w:rFonts w:eastAsia="Calibri" w:cs="Arial"/>
          <w:color w:val="000000" w:themeColor="text1"/>
          <w:szCs w:val="20"/>
          <w:lang w:val="fr-CH"/>
        </w:rPr>
        <w:t xml:space="preserve">pour les gens qui ont indiqué </w:t>
      </w:r>
      <w:r w:rsidRPr="000A0863">
        <w:rPr>
          <w:rFonts w:eastAsia="Calibri" w:cs="Arial"/>
          <w:color w:val="000000" w:themeColor="text1"/>
          <w:szCs w:val="20"/>
          <w:lang w:val="fr-CH"/>
        </w:rPr>
        <w:t xml:space="preserve">avoir eu des relations sexuelles entre personnes du même sexe. L’orientation sexuelle a été ajoutée pour tous les répondants en 2022 </w:t>
      </w:r>
    </w:p>
    <w:p w14:paraId="5BD93F2B" w14:textId="1E851C26" w:rsidR="00763A78" w:rsidRPr="00A343F0" w:rsidRDefault="00763A78" w:rsidP="00763A78">
      <w:pPr>
        <w:spacing w:line="276" w:lineRule="auto"/>
        <w:contextualSpacing/>
        <w:jc w:val="both"/>
        <w:rPr>
          <w:rFonts w:eastAsia="Calibri" w:cs="Arial"/>
          <w:b/>
          <w:color w:val="000000" w:themeColor="text1"/>
          <w:szCs w:val="20"/>
          <w:lang w:val="fr-CH"/>
        </w:rPr>
      </w:pPr>
    </w:p>
    <w:p w14:paraId="38594A56"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Quelles mesures ont été prises pour rechercher et comprendre les besoins en soins de santé des personnes LGTBI et GNC de tous âges au niveau national ? </w:t>
      </w:r>
    </w:p>
    <w:p w14:paraId="2DF3F0B3" w14:textId="77777777" w:rsidR="000A0863" w:rsidRDefault="000A0863" w:rsidP="000A0863">
      <w:pPr>
        <w:autoSpaceDE w:val="0"/>
        <w:autoSpaceDN w:val="0"/>
        <w:adjustRightInd w:val="0"/>
        <w:spacing w:line="276" w:lineRule="auto"/>
        <w:jc w:val="both"/>
        <w:rPr>
          <w:rFonts w:eastAsia="Calibri" w:cs="Arial"/>
          <w:color w:val="000000" w:themeColor="text1"/>
          <w:szCs w:val="20"/>
          <w:lang w:val="fr-CH"/>
        </w:rPr>
      </w:pPr>
    </w:p>
    <w:p w14:paraId="65EC84F6" w14:textId="7694A662" w:rsidR="000A0863" w:rsidRPr="000A0863"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t>En réponse au postulat de la conseillère nationale Samira Marti 19.3064 « Rapport comparatif sur la santé des LGB », l'Office fédéral de la santé publique a mandaté un rapport de recherche comprenant une revue de la littérature, des analyses des données de l'enquête suisse sur la santé et</w:t>
      </w:r>
      <w:r w:rsidR="008250DD">
        <w:rPr>
          <w:rFonts w:eastAsia="Calibri" w:cs="Arial"/>
          <w:color w:val="000000" w:themeColor="text1"/>
          <w:szCs w:val="20"/>
          <w:lang w:val="fr-CH"/>
        </w:rPr>
        <w:t>,</w:t>
      </w:r>
      <w:r w:rsidRPr="000A0863">
        <w:rPr>
          <w:rFonts w:eastAsia="Calibri" w:cs="Arial"/>
          <w:color w:val="000000" w:themeColor="text1"/>
          <w:szCs w:val="20"/>
          <w:lang w:val="fr-CH"/>
        </w:rPr>
        <w:t xml:space="preserve"> en complément, des données collectées en ligne sur 2000 personnes LGBT vivant en Suisse. Les résultats seront publiés avec le rapport du postulat fin 2022 et comprendront des indicateurs liés à la santé mentale et physique, à la santé sexuelle, à la consommation de substances et à l'accès aux soins.</w:t>
      </w:r>
    </w:p>
    <w:p w14:paraId="010F2872" w14:textId="2B4E2444" w:rsidR="000A0863" w:rsidRPr="000A0863"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lastRenderedPageBreak/>
        <w:t xml:space="preserve">En plus de cette étude, une autre étude visant à collecter des données sur les indicateurs clés de la prévention du VIH/IST est actuellement en cours. L'objectif de l'étude VIH/IST est de fournir des données socio-épidémiologiques de haute qualité aux personnes impliquées dans la prévention du VIH/IST. Les populations clés spécifiquement ciblées par l'étude sont: </w:t>
      </w:r>
    </w:p>
    <w:p w14:paraId="3D8F3C83" w14:textId="77777777" w:rsidR="000A0863" w:rsidRPr="000A0863" w:rsidRDefault="000A0863" w:rsidP="000A0863">
      <w:pPr>
        <w:autoSpaceDE w:val="0"/>
        <w:autoSpaceDN w:val="0"/>
        <w:adjustRightInd w:val="0"/>
        <w:spacing w:line="276" w:lineRule="auto"/>
        <w:ind w:left="792"/>
        <w:jc w:val="both"/>
        <w:rPr>
          <w:rFonts w:eastAsia="Calibri" w:cs="Arial"/>
          <w:color w:val="000000" w:themeColor="text1"/>
          <w:szCs w:val="20"/>
          <w:lang w:val="fr-CH"/>
        </w:rPr>
      </w:pPr>
      <w:r w:rsidRPr="000A0863">
        <w:rPr>
          <w:rFonts w:eastAsia="Calibri" w:cs="Arial"/>
          <w:color w:val="000000" w:themeColor="text1"/>
          <w:szCs w:val="20"/>
          <w:lang w:val="fr-CH"/>
        </w:rPr>
        <w:t>a) les hommes ayant des rapports sexuels avec des hommes</w:t>
      </w:r>
    </w:p>
    <w:p w14:paraId="3B112FAE" w14:textId="77777777" w:rsidR="000A0863" w:rsidRPr="000A0863" w:rsidRDefault="000A0863" w:rsidP="000A0863">
      <w:pPr>
        <w:autoSpaceDE w:val="0"/>
        <w:autoSpaceDN w:val="0"/>
        <w:adjustRightInd w:val="0"/>
        <w:spacing w:line="276" w:lineRule="auto"/>
        <w:ind w:left="792"/>
        <w:jc w:val="both"/>
        <w:rPr>
          <w:rFonts w:eastAsia="Calibri" w:cs="Arial"/>
          <w:color w:val="000000" w:themeColor="text1"/>
          <w:szCs w:val="20"/>
          <w:lang w:val="fr-CH"/>
        </w:rPr>
      </w:pPr>
      <w:r w:rsidRPr="000A0863">
        <w:rPr>
          <w:rFonts w:eastAsia="Calibri" w:cs="Arial"/>
          <w:color w:val="000000" w:themeColor="text1"/>
          <w:szCs w:val="20"/>
          <w:lang w:val="fr-CH"/>
        </w:rPr>
        <w:t xml:space="preserve">b) les personnes qui émigrent en Suisse depuis des pays à prévalence de VIH élevée </w:t>
      </w:r>
    </w:p>
    <w:p w14:paraId="1D5EED18" w14:textId="77777777" w:rsidR="000A0863" w:rsidRPr="000A0863" w:rsidRDefault="000A0863" w:rsidP="000A0863">
      <w:pPr>
        <w:autoSpaceDE w:val="0"/>
        <w:autoSpaceDN w:val="0"/>
        <w:adjustRightInd w:val="0"/>
        <w:spacing w:line="276" w:lineRule="auto"/>
        <w:ind w:left="792"/>
        <w:jc w:val="both"/>
        <w:rPr>
          <w:rFonts w:eastAsia="Calibri" w:cs="Arial"/>
          <w:color w:val="000000" w:themeColor="text1"/>
          <w:szCs w:val="20"/>
          <w:lang w:val="fr-CH"/>
        </w:rPr>
      </w:pPr>
      <w:r w:rsidRPr="000A0863">
        <w:rPr>
          <w:rFonts w:eastAsia="Calibri" w:cs="Arial"/>
          <w:color w:val="000000" w:themeColor="text1"/>
          <w:szCs w:val="20"/>
          <w:lang w:val="fr-CH"/>
        </w:rPr>
        <w:t>c) les travailleurs et travailleuses du sexe</w:t>
      </w:r>
    </w:p>
    <w:p w14:paraId="5DBA851D" w14:textId="77777777" w:rsidR="000A0863" w:rsidRPr="000A0863" w:rsidRDefault="000A0863" w:rsidP="000A0863">
      <w:pPr>
        <w:autoSpaceDE w:val="0"/>
        <w:autoSpaceDN w:val="0"/>
        <w:adjustRightInd w:val="0"/>
        <w:spacing w:line="276" w:lineRule="auto"/>
        <w:ind w:left="792"/>
        <w:jc w:val="both"/>
        <w:rPr>
          <w:rFonts w:eastAsia="Calibri" w:cs="Arial"/>
          <w:color w:val="000000" w:themeColor="text1"/>
          <w:szCs w:val="20"/>
          <w:lang w:val="fr-CH"/>
        </w:rPr>
      </w:pPr>
      <w:r w:rsidRPr="000A0863">
        <w:rPr>
          <w:rFonts w:eastAsia="Calibri" w:cs="Arial"/>
          <w:color w:val="000000" w:themeColor="text1"/>
          <w:szCs w:val="20"/>
          <w:lang w:val="fr-CH"/>
        </w:rPr>
        <w:t xml:space="preserve">d) les personnes </w:t>
      </w:r>
      <w:proofErr w:type="spellStart"/>
      <w:r w:rsidRPr="000A0863">
        <w:rPr>
          <w:rFonts w:eastAsia="Calibri" w:cs="Arial"/>
          <w:color w:val="000000" w:themeColor="text1"/>
          <w:szCs w:val="20"/>
          <w:lang w:val="fr-CH"/>
        </w:rPr>
        <w:t>trans</w:t>
      </w:r>
      <w:proofErr w:type="spellEnd"/>
      <w:r w:rsidRPr="000A0863">
        <w:rPr>
          <w:rFonts w:eastAsia="Calibri" w:cs="Arial"/>
          <w:color w:val="000000" w:themeColor="text1"/>
          <w:szCs w:val="20"/>
          <w:lang w:val="fr-CH"/>
        </w:rPr>
        <w:t>*, en particulier celles impliquées dans le travail du sexe</w:t>
      </w:r>
    </w:p>
    <w:p w14:paraId="579189BE" w14:textId="77777777" w:rsidR="000A0863" w:rsidRPr="000A0863" w:rsidRDefault="000A0863" w:rsidP="000A0863">
      <w:pPr>
        <w:autoSpaceDE w:val="0"/>
        <w:autoSpaceDN w:val="0"/>
        <w:adjustRightInd w:val="0"/>
        <w:spacing w:line="276" w:lineRule="auto"/>
        <w:ind w:left="792"/>
        <w:jc w:val="both"/>
        <w:rPr>
          <w:rFonts w:eastAsia="Calibri" w:cs="Arial"/>
          <w:color w:val="000000" w:themeColor="text1"/>
          <w:szCs w:val="20"/>
          <w:lang w:val="fr-CH"/>
        </w:rPr>
      </w:pPr>
      <w:r w:rsidRPr="000A0863">
        <w:rPr>
          <w:rFonts w:eastAsia="Calibri" w:cs="Arial"/>
          <w:color w:val="000000" w:themeColor="text1"/>
          <w:szCs w:val="20"/>
          <w:lang w:val="fr-CH"/>
        </w:rPr>
        <w:t>e) les personnes qui s'injectent des drogues</w:t>
      </w:r>
    </w:p>
    <w:p w14:paraId="3640406F" w14:textId="77777777" w:rsidR="000A0863" w:rsidRDefault="000A0863" w:rsidP="000A0863">
      <w:pPr>
        <w:autoSpaceDE w:val="0"/>
        <w:autoSpaceDN w:val="0"/>
        <w:adjustRightInd w:val="0"/>
        <w:spacing w:line="276" w:lineRule="auto"/>
        <w:jc w:val="both"/>
        <w:rPr>
          <w:rFonts w:eastAsia="Calibri" w:cs="Arial"/>
          <w:color w:val="000000" w:themeColor="text1"/>
          <w:szCs w:val="20"/>
          <w:lang w:val="fr-CH"/>
        </w:rPr>
      </w:pPr>
    </w:p>
    <w:p w14:paraId="5485866E" w14:textId="36A6C0D3" w:rsidR="00763A78" w:rsidRPr="00A343F0"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t>Les données sont collectées sur de multiples indicateurs, dont l'orientation sexuelle, le comportement sexuel, les antécédents d'infection par les VIH/IST et les expériences de discrimination et de violence (sexuelle).</w:t>
      </w:r>
    </w:p>
    <w:p w14:paraId="460F22C9" w14:textId="77777777" w:rsidR="00763A78" w:rsidRPr="00A343F0" w:rsidRDefault="00763A78" w:rsidP="00763A78">
      <w:pPr>
        <w:autoSpaceDE w:val="0"/>
        <w:autoSpaceDN w:val="0"/>
        <w:adjustRightInd w:val="0"/>
        <w:spacing w:line="276" w:lineRule="auto"/>
        <w:ind w:left="1440"/>
        <w:jc w:val="both"/>
        <w:rPr>
          <w:rFonts w:eastAsia="Calibri" w:cs="Arial"/>
          <w:b/>
          <w:color w:val="000000" w:themeColor="text1"/>
          <w:szCs w:val="20"/>
          <w:lang w:val="fr-CH"/>
        </w:rPr>
      </w:pPr>
    </w:p>
    <w:p w14:paraId="4DB659E7"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Ces données sont-elles analysées dans une optique </w:t>
      </w:r>
      <w:proofErr w:type="spellStart"/>
      <w:r w:rsidRPr="00A343F0">
        <w:rPr>
          <w:rFonts w:eastAsia="Calibri" w:cs="Arial"/>
          <w:b/>
          <w:color w:val="000000" w:themeColor="text1"/>
          <w:szCs w:val="20"/>
          <w:lang w:val="fr-CH"/>
        </w:rPr>
        <w:t>intersectionnelle</w:t>
      </w:r>
      <w:proofErr w:type="spellEnd"/>
      <w:r w:rsidRPr="00A343F0">
        <w:rPr>
          <w:rFonts w:eastAsia="Calibri" w:cs="Arial"/>
          <w:b/>
          <w:color w:val="000000" w:themeColor="text1"/>
          <w:szCs w:val="20"/>
          <w:lang w:val="fr-CH"/>
        </w:rPr>
        <w:t xml:space="preserve">, par exemple en désagrégeant les données sur la base de l’orientation sexuelle et/ou de l’identité de genre, ainsi que sur la base de l’intersection d’identités multiples, incluant l'origine sociale ou géographique, l'origine ethnique, le statut socio-économique, la nationalité ou le statut migratoire, le statut de minorité, le handicap, le statut autochtone ou autre ? </w:t>
      </w:r>
    </w:p>
    <w:p w14:paraId="67A3C76F" w14:textId="77777777" w:rsidR="00763A78" w:rsidRPr="00A343F0" w:rsidRDefault="00763A78" w:rsidP="00763A78">
      <w:pPr>
        <w:autoSpaceDE w:val="0"/>
        <w:autoSpaceDN w:val="0"/>
        <w:adjustRightInd w:val="0"/>
        <w:spacing w:line="276" w:lineRule="auto"/>
        <w:ind w:left="720"/>
        <w:jc w:val="both"/>
        <w:rPr>
          <w:rFonts w:eastAsia="Calibri" w:cs="Arial"/>
          <w:color w:val="000000" w:themeColor="text1"/>
          <w:szCs w:val="20"/>
          <w:lang w:val="fr-CH"/>
        </w:rPr>
      </w:pPr>
    </w:p>
    <w:p w14:paraId="1CD22CF6" w14:textId="5240E4AA" w:rsidR="00763A78"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t>Concernant l'étude en réponse au postulat 19.3064, les données sont analysées en tenant compte de l'âge, du sexe attribué à la naissance ou par l'état civil, et pour certains indicateurs du niveau d'éducation et du revenu.</w:t>
      </w:r>
    </w:p>
    <w:p w14:paraId="1E913B88" w14:textId="77777777" w:rsidR="000A0863" w:rsidRPr="00A343F0" w:rsidRDefault="000A0863" w:rsidP="000A0863">
      <w:pPr>
        <w:autoSpaceDE w:val="0"/>
        <w:autoSpaceDN w:val="0"/>
        <w:adjustRightInd w:val="0"/>
        <w:spacing w:line="276" w:lineRule="auto"/>
        <w:jc w:val="both"/>
        <w:rPr>
          <w:rFonts w:eastAsia="Calibri" w:cs="Arial"/>
          <w:color w:val="000000" w:themeColor="text1"/>
          <w:szCs w:val="20"/>
          <w:lang w:val="fr-CH"/>
        </w:rPr>
      </w:pPr>
    </w:p>
    <w:p w14:paraId="46138CFE" w14:textId="14E49F6C" w:rsidR="00763A78" w:rsidRPr="00A343F0" w:rsidRDefault="00763A78" w:rsidP="00763A78">
      <w:pPr>
        <w:numPr>
          <w:ilvl w:val="0"/>
          <w:numId w:val="26"/>
        </w:numPr>
        <w:autoSpaceDE w:val="0"/>
        <w:autoSpaceDN w:val="0"/>
        <w:adjustRightInd w:val="0"/>
        <w:spacing w:line="276" w:lineRule="auto"/>
        <w:jc w:val="both"/>
        <w:rPr>
          <w:rFonts w:eastAsia="Calibri" w:cs="Arial"/>
          <w:color w:val="000000" w:themeColor="text1"/>
          <w:szCs w:val="20"/>
          <w:lang w:val="fr-CH"/>
        </w:rPr>
      </w:pPr>
      <w:r w:rsidRPr="00A343F0">
        <w:rPr>
          <w:rFonts w:eastAsia="Calibri" w:cs="Arial"/>
          <w:b/>
          <w:bCs/>
          <w:color w:val="000000" w:themeColor="text1"/>
          <w:szCs w:val="20"/>
          <w:lang w:val="fr-CH"/>
        </w:rPr>
        <w:t>Inclusion : personnes LGTBI et GNC dans le processus de prise de décision</w:t>
      </w:r>
    </w:p>
    <w:p w14:paraId="21C49C92" w14:textId="77777777" w:rsidR="00763A78" w:rsidRPr="00A343F0" w:rsidRDefault="00763A78" w:rsidP="00763A78">
      <w:pPr>
        <w:autoSpaceDE w:val="0"/>
        <w:autoSpaceDN w:val="0"/>
        <w:adjustRightInd w:val="0"/>
        <w:spacing w:line="276" w:lineRule="auto"/>
        <w:ind w:left="360"/>
        <w:jc w:val="both"/>
        <w:rPr>
          <w:rFonts w:eastAsia="Calibri" w:cs="Arial"/>
          <w:b/>
          <w:color w:val="000000" w:themeColor="text1"/>
          <w:szCs w:val="20"/>
          <w:lang w:val="fr-CH"/>
        </w:rPr>
      </w:pPr>
    </w:p>
    <w:p w14:paraId="7714CBE1"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Quelles mesures ont été mises en place pour consulter et inclure les personnes touchées par la violence et la discrimination fondées sur l'orientation sexuelle et l'identité de genre dans la législation et l'élaboration des politiques en ce qui concerne le droit de chaque personne à jouir du meilleur état de santé physique et mentale possible, et par rapport à la réalisation des ODD ?</w:t>
      </w:r>
    </w:p>
    <w:p w14:paraId="73DE6E3F" w14:textId="77777777" w:rsidR="00763A78" w:rsidRPr="00A343F0" w:rsidRDefault="00763A78" w:rsidP="00763A78">
      <w:pPr>
        <w:autoSpaceDE w:val="0"/>
        <w:autoSpaceDN w:val="0"/>
        <w:adjustRightInd w:val="0"/>
        <w:spacing w:line="276" w:lineRule="auto"/>
        <w:ind w:left="792"/>
        <w:jc w:val="both"/>
        <w:rPr>
          <w:rFonts w:eastAsia="Calibri" w:cs="Arial"/>
          <w:color w:val="000000" w:themeColor="text1"/>
          <w:szCs w:val="20"/>
          <w:lang w:val="fr-CH"/>
        </w:rPr>
      </w:pPr>
    </w:p>
    <w:p w14:paraId="28621AC1" w14:textId="27AF9878" w:rsidR="000A0863" w:rsidRPr="000A0863"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t>Le Conseil fédéral a adopté en 2021 la Stratégie pour le développement durable 2030</w:t>
      </w:r>
      <w:r w:rsidR="00B434D3">
        <w:rPr>
          <w:rFonts w:eastAsia="Calibri" w:cs="Arial"/>
          <w:color w:val="000000" w:themeColor="text1"/>
          <w:szCs w:val="20"/>
          <w:lang w:val="fr-CH"/>
        </w:rPr>
        <w:t xml:space="preserve"> (SDD 2030)</w:t>
      </w:r>
      <w:r w:rsidRPr="000A0863">
        <w:rPr>
          <w:rFonts w:eastAsia="Calibri" w:cs="Arial"/>
          <w:color w:val="000000" w:themeColor="text1"/>
          <w:szCs w:val="20"/>
          <w:lang w:val="fr-CH"/>
        </w:rPr>
        <w:t xml:space="preserve">. L’égalité des chances et la cohésion sociale </w:t>
      </w:r>
      <w:r w:rsidR="008250DD">
        <w:rPr>
          <w:rFonts w:eastAsia="Calibri" w:cs="Arial"/>
          <w:color w:val="000000" w:themeColor="text1"/>
          <w:szCs w:val="20"/>
          <w:lang w:val="fr-CH"/>
        </w:rPr>
        <w:t>forment</w:t>
      </w:r>
      <w:r w:rsidRPr="000A0863">
        <w:rPr>
          <w:rFonts w:eastAsia="Calibri" w:cs="Arial"/>
          <w:color w:val="000000" w:themeColor="text1"/>
          <w:szCs w:val="20"/>
          <w:lang w:val="fr-CH"/>
        </w:rPr>
        <w:t xml:space="preserve"> un thème préférentiel de </w:t>
      </w:r>
      <w:r>
        <w:rPr>
          <w:rFonts w:eastAsia="Calibri" w:cs="Arial"/>
          <w:color w:val="000000" w:themeColor="text1"/>
          <w:szCs w:val="20"/>
          <w:lang w:val="fr-CH"/>
        </w:rPr>
        <w:t>cette S</w:t>
      </w:r>
      <w:r w:rsidRPr="000A0863">
        <w:rPr>
          <w:rFonts w:eastAsia="Calibri" w:cs="Arial"/>
          <w:color w:val="000000" w:themeColor="text1"/>
          <w:szCs w:val="20"/>
          <w:lang w:val="fr-CH"/>
        </w:rPr>
        <w:t>tratégie. La Confédéra</w:t>
      </w:r>
      <w:r w:rsidR="008250DD">
        <w:rPr>
          <w:rFonts w:eastAsia="Calibri" w:cs="Arial"/>
          <w:color w:val="000000" w:themeColor="text1"/>
          <w:szCs w:val="20"/>
          <w:lang w:val="fr-CH"/>
        </w:rPr>
        <w:t>tion s’engage à éliminer toute forme</w:t>
      </w:r>
      <w:r w:rsidRPr="000A0863">
        <w:rPr>
          <w:rFonts w:eastAsia="Calibri" w:cs="Arial"/>
          <w:color w:val="000000" w:themeColor="text1"/>
          <w:szCs w:val="20"/>
          <w:lang w:val="fr-CH"/>
        </w:rPr>
        <w:t xml:space="preserve"> de discrimination. Les organisations et les personnes intéressées ont eu la possibilité de prendre position sur le projet de </w:t>
      </w:r>
      <w:r w:rsidR="00B434D3">
        <w:rPr>
          <w:rFonts w:eastAsia="Calibri" w:cs="Arial"/>
          <w:color w:val="000000" w:themeColor="text1"/>
          <w:szCs w:val="20"/>
          <w:lang w:val="fr-CH"/>
        </w:rPr>
        <w:t>SDD 2030</w:t>
      </w:r>
      <w:r>
        <w:rPr>
          <w:rFonts w:eastAsia="Calibri" w:cs="Arial"/>
          <w:color w:val="000000" w:themeColor="text1"/>
          <w:szCs w:val="20"/>
          <w:lang w:val="fr-CH"/>
        </w:rPr>
        <w:t xml:space="preserve"> </w:t>
      </w:r>
      <w:r w:rsidRPr="000A0863">
        <w:rPr>
          <w:rFonts w:eastAsia="Calibri" w:cs="Arial"/>
          <w:color w:val="000000" w:themeColor="text1"/>
          <w:szCs w:val="20"/>
          <w:lang w:val="fr-CH"/>
        </w:rPr>
        <w:t xml:space="preserve">lors d’une procédure de consultation publique qui a duré trois mois. </w:t>
      </w:r>
    </w:p>
    <w:p w14:paraId="56A92452" w14:textId="77777777" w:rsidR="000A0863" w:rsidRPr="000A0863" w:rsidRDefault="000A0863" w:rsidP="000A0863">
      <w:pPr>
        <w:autoSpaceDE w:val="0"/>
        <w:autoSpaceDN w:val="0"/>
        <w:adjustRightInd w:val="0"/>
        <w:spacing w:line="276" w:lineRule="auto"/>
        <w:ind w:left="1440"/>
        <w:jc w:val="both"/>
        <w:rPr>
          <w:rFonts w:eastAsia="Calibri" w:cs="Arial"/>
          <w:color w:val="000000" w:themeColor="text1"/>
          <w:szCs w:val="20"/>
          <w:lang w:val="fr-CH"/>
        </w:rPr>
      </w:pPr>
    </w:p>
    <w:p w14:paraId="1A1F83BF" w14:textId="659C69C8" w:rsidR="00763A78"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t xml:space="preserve">La Confédération s’engage à travers des mesures pour améliorer les données disponibles sur les discriminations des personnes LGBTI et en clarifiant la compétence et la coordination de la protection contre la discrimination des LGBTI (mesures 14 et 13 du plan d’action 2021-2023 relatif à la </w:t>
      </w:r>
      <w:r w:rsidR="00B434D3">
        <w:rPr>
          <w:rFonts w:eastAsia="Calibri" w:cs="Arial"/>
          <w:color w:val="000000" w:themeColor="text1"/>
          <w:szCs w:val="20"/>
          <w:lang w:val="fr-CH"/>
        </w:rPr>
        <w:t>SDD 2030</w:t>
      </w:r>
      <w:r w:rsidRPr="000A0863">
        <w:rPr>
          <w:rFonts w:eastAsia="Calibri" w:cs="Arial"/>
          <w:color w:val="000000" w:themeColor="text1"/>
          <w:szCs w:val="20"/>
          <w:lang w:val="fr-CH"/>
        </w:rPr>
        <w:t>).</w:t>
      </w:r>
    </w:p>
    <w:p w14:paraId="427E3049" w14:textId="77777777" w:rsidR="000A0863" w:rsidRPr="00A343F0" w:rsidRDefault="000A0863" w:rsidP="000A0863">
      <w:pPr>
        <w:autoSpaceDE w:val="0"/>
        <w:autoSpaceDN w:val="0"/>
        <w:adjustRightInd w:val="0"/>
        <w:spacing w:line="276" w:lineRule="auto"/>
        <w:jc w:val="both"/>
        <w:rPr>
          <w:rFonts w:eastAsia="Calibri" w:cs="Arial"/>
          <w:b/>
          <w:color w:val="000000" w:themeColor="text1"/>
          <w:szCs w:val="20"/>
          <w:lang w:val="fr-CH"/>
        </w:rPr>
      </w:pPr>
    </w:p>
    <w:p w14:paraId="460DE48B"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Dans quelle mesure les personnes touchées par la violence et la discrimination fondées sur l'orientation sexuelle et l'identité de genre sont-elles incluses dans les politiques et pratiques concernant les soins de santé sexuelle et reproductive ? </w:t>
      </w:r>
    </w:p>
    <w:p w14:paraId="1E057E24" w14:textId="77777777" w:rsidR="00763A78" w:rsidRPr="00A343F0" w:rsidRDefault="00763A78" w:rsidP="00763A78">
      <w:pPr>
        <w:autoSpaceDE w:val="0"/>
        <w:autoSpaceDN w:val="0"/>
        <w:adjustRightInd w:val="0"/>
        <w:spacing w:line="276" w:lineRule="auto"/>
        <w:ind w:left="1440"/>
        <w:jc w:val="both"/>
        <w:rPr>
          <w:rFonts w:eastAsia="Calibri" w:cs="Arial"/>
          <w:b/>
          <w:color w:val="000000" w:themeColor="text1"/>
          <w:szCs w:val="20"/>
          <w:lang w:val="fr-CH"/>
        </w:rPr>
      </w:pPr>
    </w:p>
    <w:p w14:paraId="53C4F628"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Quel soutien ou assistance technique est nécessaire pour garantir que les besoins en soins de santé des personnes touchées par la violence et la discrimination fondées sur </w:t>
      </w:r>
      <w:r w:rsidRPr="00A343F0">
        <w:rPr>
          <w:rFonts w:eastAsia="Calibri" w:cs="Arial"/>
          <w:b/>
          <w:color w:val="000000" w:themeColor="text1"/>
          <w:szCs w:val="20"/>
          <w:lang w:val="fr-CH"/>
        </w:rPr>
        <w:lastRenderedPageBreak/>
        <w:t xml:space="preserve">l'orientation sexuelle et l'identité de genre soient traités de manière exhaustive et inclus dans les lois, politiques et pratiques pertinentes ? </w:t>
      </w:r>
    </w:p>
    <w:p w14:paraId="46243685" w14:textId="77777777" w:rsidR="00763A78" w:rsidRPr="00A343F0" w:rsidRDefault="00763A78" w:rsidP="00763A78">
      <w:pPr>
        <w:autoSpaceDE w:val="0"/>
        <w:autoSpaceDN w:val="0"/>
        <w:adjustRightInd w:val="0"/>
        <w:spacing w:line="276" w:lineRule="auto"/>
        <w:ind w:left="1440"/>
        <w:jc w:val="both"/>
        <w:rPr>
          <w:rFonts w:eastAsia="Calibri" w:cs="Arial"/>
          <w:b/>
          <w:color w:val="000000" w:themeColor="text1"/>
          <w:szCs w:val="20"/>
          <w:lang w:val="fr-CH"/>
        </w:rPr>
      </w:pPr>
    </w:p>
    <w:p w14:paraId="764C6BEC"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Quels sont les principaux obstacles, en droit ou en pratique, pour que les personnes touchées par la violence et la discrimination fondées sur l'orientation sexuelle et l'identité de genre reçoivent des soins qui répondent à leurs besoins et droits en matière de santé physique et mentale ? </w:t>
      </w:r>
    </w:p>
    <w:p w14:paraId="6CD5343E" w14:textId="77777777" w:rsidR="00763A78" w:rsidRPr="00A343F0" w:rsidRDefault="00763A78" w:rsidP="00763A78">
      <w:pPr>
        <w:spacing w:line="276" w:lineRule="auto"/>
        <w:ind w:left="720"/>
        <w:contextualSpacing/>
        <w:jc w:val="both"/>
        <w:rPr>
          <w:rFonts w:eastAsia="Calibri" w:cs="Arial"/>
          <w:color w:val="000000" w:themeColor="text1"/>
          <w:szCs w:val="20"/>
          <w:lang w:val="fr-CH"/>
        </w:rPr>
      </w:pPr>
    </w:p>
    <w:p w14:paraId="4A4223F0" w14:textId="472C6DDA" w:rsidR="00763A78" w:rsidRPr="00A343F0" w:rsidRDefault="00763A78" w:rsidP="00763A78">
      <w:pPr>
        <w:numPr>
          <w:ilvl w:val="0"/>
          <w:numId w:val="26"/>
        </w:numPr>
        <w:autoSpaceDE w:val="0"/>
        <w:autoSpaceDN w:val="0"/>
        <w:adjustRightInd w:val="0"/>
        <w:spacing w:line="276" w:lineRule="auto"/>
        <w:jc w:val="both"/>
        <w:rPr>
          <w:rFonts w:eastAsia="Calibri" w:cs="Arial"/>
          <w:color w:val="000000" w:themeColor="text1"/>
          <w:szCs w:val="20"/>
          <w:lang w:val="fr-CH"/>
        </w:rPr>
      </w:pPr>
      <w:r w:rsidRPr="00A343F0">
        <w:rPr>
          <w:rFonts w:eastAsia="Calibri" w:cs="Arial"/>
          <w:b/>
          <w:bCs/>
          <w:color w:val="000000" w:themeColor="text1"/>
          <w:szCs w:val="20"/>
          <w:lang w:val="fr-CH"/>
        </w:rPr>
        <w:t>Accès : veiller à ce que les personnes LGTBI et GNC aient accès aux soins de santé</w:t>
      </w:r>
    </w:p>
    <w:p w14:paraId="0E7F27A1" w14:textId="77777777" w:rsidR="00763A78" w:rsidRPr="00A343F0" w:rsidRDefault="00763A78" w:rsidP="00763A78">
      <w:pPr>
        <w:autoSpaceDE w:val="0"/>
        <w:autoSpaceDN w:val="0"/>
        <w:adjustRightInd w:val="0"/>
        <w:spacing w:line="276" w:lineRule="auto"/>
        <w:ind w:left="360"/>
        <w:jc w:val="both"/>
        <w:rPr>
          <w:rFonts w:eastAsia="Calibri" w:cs="Arial"/>
          <w:b/>
          <w:color w:val="000000" w:themeColor="text1"/>
          <w:szCs w:val="20"/>
          <w:lang w:val="fr-CH"/>
        </w:rPr>
      </w:pPr>
    </w:p>
    <w:p w14:paraId="666979F0"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Quelles mesures ont été prises pour garantir l'accès à des services de santé abordables et non discriminatoires aux personnes touchées par la violence et la discrimination fondées sur l'orientation sexuelle et l'identité de genre ? </w:t>
      </w:r>
    </w:p>
    <w:p w14:paraId="7777DE86" w14:textId="77777777" w:rsidR="00763A78" w:rsidRPr="00A343F0" w:rsidRDefault="00763A78" w:rsidP="00763A78">
      <w:pPr>
        <w:autoSpaceDE w:val="0"/>
        <w:autoSpaceDN w:val="0"/>
        <w:adjustRightInd w:val="0"/>
        <w:spacing w:line="276" w:lineRule="auto"/>
        <w:ind w:left="720"/>
        <w:jc w:val="both"/>
        <w:rPr>
          <w:rFonts w:eastAsia="Calibri" w:cs="Arial"/>
          <w:color w:val="000000" w:themeColor="text1"/>
          <w:szCs w:val="20"/>
          <w:lang w:val="fr-CH"/>
        </w:rPr>
      </w:pPr>
    </w:p>
    <w:p w14:paraId="4E3C75B1" w14:textId="544F6579" w:rsidR="00763A78"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t>En Suisse, les soins de santé sont largement organisés</w:t>
      </w:r>
      <w:r>
        <w:rPr>
          <w:rFonts w:eastAsia="Calibri" w:cs="Arial"/>
          <w:color w:val="000000" w:themeColor="text1"/>
          <w:szCs w:val="20"/>
          <w:lang w:val="fr-CH"/>
        </w:rPr>
        <w:t xml:space="preserve"> par les différents cantons. Il existe </w:t>
      </w:r>
      <w:r w:rsidRPr="000A0863">
        <w:rPr>
          <w:rFonts w:eastAsia="Calibri" w:cs="Arial"/>
          <w:color w:val="000000" w:themeColor="text1"/>
          <w:szCs w:val="20"/>
          <w:lang w:val="fr-CH"/>
        </w:rPr>
        <w:t>des services de soins de santé accessible</w:t>
      </w:r>
      <w:r>
        <w:rPr>
          <w:rFonts w:eastAsia="Calibri" w:cs="Arial"/>
          <w:color w:val="000000" w:themeColor="text1"/>
          <w:szCs w:val="20"/>
          <w:lang w:val="fr-CH"/>
        </w:rPr>
        <w:t>s et non discriminatoires pour l</w:t>
      </w:r>
      <w:r w:rsidRPr="000A0863">
        <w:rPr>
          <w:rFonts w:eastAsia="Calibri" w:cs="Arial"/>
          <w:color w:val="000000" w:themeColor="text1"/>
          <w:szCs w:val="20"/>
          <w:lang w:val="fr-CH"/>
        </w:rPr>
        <w:t>es personnes LGBT.</w:t>
      </w:r>
    </w:p>
    <w:p w14:paraId="46B5B326" w14:textId="77777777" w:rsidR="000A0863" w:rsidRPr="00A343F0" w:rsidRDefault="000A0863" w:rsidP="000A0863">
      <w:pPr>
        <w:autoSpaceDE w:val="0"/>
        <w:autoSpaceDN w:val="0"/>
        <w:adjustRightInd w:val="0"/>
        <w:spacing w:line="276" w:lineRule="auto"/>
        <w:jc w:val="both"/>
        <w:rPr>
          <w:rFonts w:eastAsia="Calibri" w:cs="Arial"/>
          <w:color w:val="000000" w:themeColor="text1"/>
          <w:szCs w:val="20"/>
          <w:lang w:val="fr-CH"/>
        </w:rPr>
      </w:pPr>
    </w:p>
    <w:p w14:paraId="4A593418" w14:textId="67ECDD4C"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Quelles politiques ou programmes existent pour répondre aux besoins en soins de santé mentale des personnes touchées par la violence et la discrimination fondées sur l'orientation sexuelle et l'identité de genre, en particulier en ce qui concerne la dépression et l'anxiété, les idées suicidaires et la toxicomanie ? </w:t>
      </w:r>
    </w:p>
    <w:p w14:paraId="5B30644E" w14:textId="77777777" w:rsidR="00763A78" w:rsidRPr="00A343F0" w:rsidRDefault="00763A78" w:rsidP="00763A78">
      <w:pPr>
        <w:spacing w:line="276" w:lineRule="auto"/>
        <w:ind w:left="720"/>
        <w:contextualSpacing/>
        <w:jc w:val="both"/>
        <w:rPr>
          <w:rFonts w:eastAsia="Calibri" w:cs="Arial"/>
          <w:b/>
          <w:color w:val="000000" w:themeColor="text1"/>
          <w:szCs w:val="20"/>
          <w:lang w:val="fr-CH"/>
        </w:rPr>
      </w:pPr>
    </w:p>
    <w:p w14:paraId="6A84F5ED"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Quelles politiques ou programmes existent pour répondre aux besoins en soins de santé des personnes touchées par la violence et la discrimination fondée sur l'orientation sexuelle et l'identité de genre à la suite d'une agression ou d’un acte de violence sexiste ? </w:t>
      </w:r>
    </w:p>
    <w:p w14:paraId="09DB6D07" w14:textId="77777777" w:rsidR="00763A78" w:rsidRPr="00A343F0" w:rsidRDefault="00763A78" w:rsidP="00763A78">
      <w:pPr>
        <w:autoSpaceDE w:val="0"/>
        <w:autoSpaceDN w:val="0"/>
        <w:adjustRightInd w:val="0"/>
        <w:spacing w:line="276" w:lineRule="auto"/>
        <w:ind w:left="792"/>
        <w:jc w:val="both"/>
        <w:rPr>
          <w:rFonts w:eastAsia="Calibri" w:cs="Arial"/>
          <w:color w:val="000000" w:themeColor="text1"/>
          <w:szCs w:val="20"/>
          <w:lang w:val="fr-CH"/>
        </w:rPr>
      </w:pPr>
    </w:p>
    <w:p w14:paraId="681C0EC1" w14:textId="64372849" w:rsidR="000A0863" w:rsidRPr="000A0863"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t xml:space="preserve">Les aides financières pour la prévention de la violence du Bureau fédéral de l’égalité entre femmes et hommes </w:t>
      </w:r>
      <w:r>
        <w:rPr>
          <w:rFonts w:eastAsia="Calibri" w:cs="Arial"/>
          <w:color w:val="000000" w:themeColor="text1"/>
          <w:szCs w:val="20"/>
          <w:lang w:val="fr-CH"/>
        </w:rPr>
        <w:t>(BFE</w:t>
      </w:r>
      <w:r w:rsidR="008250DD">
        <w:rPr>
          <w:rFonts w:eastAsia="Calibri" w:cs="Arial"/>
          <w:color w:val="000000" w:themeColor="text1"/>
          <w:szCs w:val="20"/>
          <w:lang w:val="fr-CH"/>
        </w:rPr>
        <w:t>G</w:t>
      </w:r>
      <w:r>
        <w:rPr>
          <w:rFonts w:eastAsia="Calibri" w:cs="Arial"/>
          <w:color w:val="000000" w:themeColor="text1"/>
          <w:szCs w:val="20"/>
          <w:lang w:val="fr-CH"/>
        </w:rPr>
        <w:t>),</w:t>
      </w:r>
      <w:r w:rsidRPr="000A0863">
        <w:rPr>
          <w:rFonts w:eastAsia="Calibri" w:cs="Arial"/>
          <w:color w:val="000000" w:themeColor="text1"/>
          <w:szCs w:val="20"/>
          <w:lang w:val="fr-CH"/>
        </w:rPr>
        <w:t xml:space="preserve"> soutiennent actuellement une étude </w:t>
      </w:r>
      <w:r>
        <w:rPr>
          <w:rFonts w:eastAsia="Calibri" w:cs="Arial"/>
          <w:color w:val="000000" w:themeColor="text1"/>
          <w:szCs w:val="20"/>
          <w:lang w:val="fr-CH"/>
        </w:rPr>
        <w:t>de l’</w:t>
      </w:r>
      <w:r w:rsidRPr="000A0863">
        <w:rPr>
          <w:rFonts w:eastAsia="Calibri" w:cs="Arial"/>
          <w:color w:val="000000" w:themeColor="text1"/>
          <w:szCs w:val="20"/>
          <w:lang w:val="fr-CH"/>
        </w:rPr>
        <w:t xml:space="preserve">Université des sciences appliquées de Zurich (ZHAW) intitulée « </w:t>
      </w:r>
      <w:proofErr w:type="spellStart"/>
      <w:r w:rsidRPr="008250DD">
        <w:rPr>
          <w:rFonts w:eastAsia="Calibri" w:cs="Arial"/>
          <w:i/>
          <w:color w:val="000000" w:themeColor="text1"/>
          <w:szCs w:val="20"/>
          <w:lang w:val="fr-CH"/>
        </w:rPr>
        <w:t>Gewaltprävention</w:t>
      </w:r>
      <w:proofErr w:type="spellEnd"/>
      <w:r w:rsidRPr="008250DD">
        <w:rPr>
          <w:rFonts w:eastAsia="Calibri" w:cs="Arial"/>
          <w:i/>
          <w:color w:val="000000" w:themeColor="text1"/>
          <w:szCs w:val="20"/>
          <w:lang w:val="fr-CH"/>
        </w:rPr>
        <w:t xml:space="preserve"> </w:t>
      </w:r>
      <w:proofErr w:type="spellStart"/>
      <w:r w:rsidRPr="008250DD">
        <w:rPr>
          <w:rFonts w:eastAsia="Calibri" w:cs="Arial"/>
          <w:i/>
          <w:color w:val="000000" w:themeColor="text1"/>
          <w:szCs w:val="20"/>
          <w:lang w:val="fr-CH"/>
        </w:rPr>
        <w:t>bei</w:t>
      </w:r>
      <w:proofErr w:type="spellEnd"/>
      <w:r w:rsidRPr="008250DD">
        <w:rPr>
          <w:rFonts w:eastAsia="Calibri" w:cs="Arial"/>
          <w:i/>
          <w:color w:val="000000" w:themeColor="text1"/>
          <w:szCs w:val="20"/>
          <w:lang w:val="fr-CH"/>
        </w:rPr>
        <w:t xml:space="preserve"> </w:t>
      </w:r>
      <w:proofErr w:type="spellStart"/>
      <w:r w:rsidRPr="008250DD">
        <w:rPr>
          <w:rFonts w:eastAsia="Calibri" w:cs="Arial"/>
          <w:i/>
          <w:color w:val="000000" w:themeColor="text1"/>
          <w:szCs w:val="20"/>
          <w:lang w:val="fr-CH"/>
        </w:rPr>
        <w:t>besonders</w:t>
      </w:r>
      <w:proofErr w:type="spellEnd"/>
      <w:r w:rsidRPr="008250DD">
        <w:rPr>
          <w:rFonts w:eastAsia="Calibri" w:cs="Arial"/>
          <w:i/>
          <w:color w:val="000000" w:themeColor="text1"/>
          <w:szCs w:val="20"/>
          <w:lang w:val="fr-CH"/>
        </w:rPr>
        <w:t xml:space="preserve"> </w:t>
      </w:r>
      <w:proofErr w:type="spellStart"/>
      <w:r w:rsidRPr="008250DD">
        <w:rPr>
          <w:rFonts w:eastAsia="Calibri" w:cs="Arial"/>
          <w:i/>
          <w:color w:val="000000" w:themeColor="text1"/>
          <w:szCs w:val="20"/>
          <w:lang w:val="fr-CH"/>
        </w:rPr>
        <w:t>vulnerablen</w:t>
      </w:r>
      <w:proofErr w:type="spellEnd"/>
      <w:r w:rsidRPr="008250DD">
        <w:rPr>
          <w:rFonts w:eastAsia="Calibri" w:cs="Arial"/>
          <w:i/>
          <w:color w:val="000000" w:themeColor="text1"/>
          <w:szCs w:val="20"/>
          <w:lang w:val="fr-CH"/>
        </w:rPr>
        <w:t xml:space="preserve"> </w:t>
      </w:r>
      <w:proofErr w:type="spellStart"/>
      <w:r w:rsidRPr="008250DD">
        <w:rPr>
          <w:rFonts w:eastAsia="Calibri" w:cs="Arial"/>
          <w:i/>
          <w:color w:val="000000" w:themeColor="text1"/>
          <w:szCs w:val="20"/>
          <w:lang w:val="fr-CH"/>
        </w:rPr>
        <w:t>Betroffenengruppen</w:t>
      </w:r>
      <w:proofErr w:type="spellEnd"/>
      <w:r w:rsidRPr="008250DD">
        <w:rPr>
          <w:rFonts w:eastAsia="Calibri" w:cs="Arial"/>
          <w:i/>
          <w:color w:val="000000" w:themeColor="text1"/>
          <w:szCs w:val="20"/>
          <w:lang w:val="fr-CH"/>
        </w:rPr>
        <w:t xml:space="preserve"> </w:t>
      </w:r>
      <w:proofErr w:type="spellStart"/>
      <w:r w:rsidRPr="008250DD">
        <w:rPr>
          <w:rFonts w:eastAsia="Calibri" w:cs="Arial"/>
          <w:i/>
          <w:color w:val="000000" w:themeColor="text1"/>
          <w:szCs w:val="20"/>
          <w:lang w:val="fr-CH"/>
        </w:rPr>
        <w:t>häuslicher</w:t>
      </w:r>
      <w:proofErr w:type="spellEnd"/>
      <w:r w:rsidRPr="008250DD">
        <w:rPr>
          <w:rFonts w:eastAsia="Calibri" w:cs="Arial"/>
          <w:i/>
          <w:color w:val="000000" w:themeColor="text1"/>
          <w:szCs w:val="20"/>
          <w:lang w:val="fr-CH"/>
        </w:rPr>
        <w:t xml:space="preserve"> </w:t>
      </w:r>
      <w:proofErr w:type="spellStart"/>
      <w:r w:rsidRPr="008250DD">
        <w:rPr>
          <w:rFonts w:eastAsia="Calibri" w:cs="Arial"/>
          <w:i/>
          <w:color w:val="000000" w:themeColor="text1"/>
          <w:szCs w:val="20"/>
          <w:lang w:val="fr-CH"/>
        </w:rPr>
        <w:t>Gewalt</w:t>
      </w:r>
      <w:proofErr w:type="spellEnd"/>
      <w:r w:rsidR="008250DD">
        <w:rPr>
          <w:rFonts w:eastAsia="Calibri" w:cs="Arial"/>
          <w:color w:val="000000" w:themeColor="text1"/>
          <w:szCs w:val="20"/>
          <w:lang w:val="fr-CH"/>
        </w:rPr>
        <w:t> ».</w:t>
      </w:r>
      <w:r>
        <w:rPr>
          <w:rFonts w:eastAsia="Calibri" w:cs="Arial"/>
          <w:color w:val="000000" w:themeColor="text1"/>
          <w:szCs w:val="20"/>
          <w:lang w:val="fr-CH"/>
        </w:rPr>
        <w:t xml:space="preserve"> Cf. </w:t>
      </w:r>
      <w:hyperlink r:id="rId8" w:history="1">
        <w:r w:rsidR="00261A80" w:rsidRPr="00261A80">
          <w:rPr>
            <w:rStyle w:val="Hyperlink"/>
            <w:rFonts w:eastAsia="Calibri" w:cs="Arial"/>
            <w:szCs w:val="20"/>
            <w:lang w:val="fr-CH"/>
          </w:rPr>
          <w:t>page internet du BFEG</w:t>
        </w:r>
      </w:hyperlink>
      <w:r w:rsidR="00261A80">
        <w:rPr>
          <w:rFonts w:eastAsia="Calibri" w:cs="Arial"/>
          <w:color w:val="000000" w:themeColor="text1"/>
          <w:szCs w:val="20"/>
          <w:lang w:val="fr-CH"/>
        </w:rPr>
        <w:t xml:space="preserve"> à ce sujet.</w:t>
      </w:r>
    </w:p>
    <w:p w14:paraId="176EF282" w14:textId="77777777" w:rsidR="000A0863" w:rsidRPr="000A0863" w:rsidRDefault="000A0863" w:rsidP="000A0863">
      <w:pPr>
        <w:autoSpaceDE w:val="0"/>
        <w:autoSpaceDN w:val="0"/>
        <w:adjustRightInd w:val="0"/>
        <w:spacing w:line="276" w:lineRule="auto"/>
        <w:jc w:val="both"/>
        <w:rPr>
          <w:rFonts w:eastAsia="Calibri" w:cs="Arial"/>
          <w:color w:val="000000" w:themeColor="text1"/>
          <w:szCs w:val="20"/>
          <w:lang w:val="fr-CH"/>
        </w:rPr>
      </w:pPr>
    </w:p>
    <w:p w14:paraId="165A2A63" w14:textId="3A4FABFB" w:rsidR="000A0863" w:rsidRPr="000A0863" w:rsidRDefault="000A0863" w:rsidP="000A0863">
      <w:pPr>
        <w:autoSpaceDE w:val="0"/>
        <w:autoSpaceDN w:val="0"/>
        <w:adjustRightInd w:val="0"/>
        <w:spacing w:line="276" w:lineRule="auto"/>
        <w:jc w:val="both"/>
        <w:rPr>
          <w:rFonts w:eastAsia="Calibri" w:cs="Arial"/>
          <w:color w:val="000000" w:themeColor="text1"/>
          <w:szCs w:val="20"/>
          <w:lang w:val="fr-CH"/>
        </w:rPr>
      </w:pPr>
      <w:r w:rsidRPr="000A0863">
        <w:rPr>
          <w:rFonts w:eastAsia="Calibri" w:cs="Arial"/>
          <w:color w:val="000000" w:themeColor="text1"/>
          <w:szCs w:val="20"/>
          <w:lang w:val="fr-CH"/>
        </w:rPr>
        <w:t xml:space="preserve">Dans le cadre de sa séance du 28 avril 2021, </w:t>
      </w:r>
      <w:r w:rsidR="00883336">
        <w:rPr>
          <w:rFonts w:eastAsia="Calibri" w:cs="Arial"/>
          <w:color w:val="000000" w:themeColor="text1"/>
          <w:szCs w:val="20"/>
          <w:lang w:val="fr-CH"/>
        </w:rPr>
        <w:t>le Conseil fédéral a adopté la S</w:t>
      </w:r>
      <w:r w:rsidRPr="000A0863">
        <w:rPr>
          <w:rFonts w:eastAsia="Calibri" w:cs="Arial"/>
          <w:color w:val="000000" w:themeColor="text1"/>
          <w:szCs w:val="20"/>
          <w:lang w:val="fr-CH"/>
        </w:rPr>
        <w:t>tratégie Egalité 2030</w:t>
      </w:r>
      <w:r>
        <w:rPr>
          <w:rFonts w:eastAsia="Calibri" w:cs="Arial"/>
          <w:color w:val="000000" w:themeColor="text1"/>
          <w:szCs w:val="20"/>
          <w:lang w:val="fr-CH"/>
        </w:rPr>
        <w:t xml:space="preserve"> (cf.</w:t>
      </w:r>
      <w:r w:rsidR="00261A80">
        <w:rPr>
          <w:rFonts w:eastAsia="Calibri" w:cs="Arial"/>
          <w:color w:val="000000" w:themeColor="text1"/>
          <w:szCs w:val="20"/>
          <w:lang w:val="fr-CH"/>
        </w:rPr>
        <w:t xml:space="preserve"> </w:t>
      </w:r>
      <w:hyperlink r:id="rId9" w:history="1">
        <w:r w:rsidR="00261A80" w:rsidRPr="00261A80">
          <w:rPr>
            <w:rStyle w:val="Hyperlink"/>
            <w:rFonts w:eastAsia="Calibri" w:cs="Arial"/>
            <w:szCs w:val="20"/>
            <w:lang w:val="fr-CH"/>
          </w:rPr>
          <w:t>communiqué de presse</w:t>
        </w:r>
      </w:hyperlink>
      <w:r w:rsidR="00261A80">
        <w:rPr>
          <w:rFonts w:eastAsia="Calibri" w:cs="Arial"/>
          <w:color w:val="000000" w:themeColor="text1"/>
          <w:szCs w:val="20"/>
          <w:lang w:val="fr-CH"/>
        </w:rPr>
        <w:t xml:space="preserve"> et </w:t>
      </w:r>
      <w:hyperlink r:id="rId10" w:history="1">
        <w:r w:rsidR="00261A80" w:rsidRPr="00261A80">
          <w:rPr>
            <w:rStyle w:val="Hyperlink"/>
            <w:rFonts w:eastAsia="Calibri" w:cs="Arial"/>
            <w:szCs w:val="20"/>
            <w:lang w:val="fr-CH"/>
          </w:rPr>
          <w:t>lien</w:t>
        </w:r>
      </w:hyperlink>
      <w:r w:rsidR="00261A80">
        <w:rPr>
          <w:rFonts w:eastAsia="Calibri" w:cs="Arial"/>
          <w:color w:val="000000" w:themeColor="text1"/>
          <w:szCs w:val="20"/>
          <w:lang w:val="fr-CH"/>
        </w:rPr>
        <w:t xml:space="preserve"> vers le document</w:t>
      </w:r>
      <w:r w:rsidR="00261A80" w:rsidRPr="00261A80">
        <w:rPr>
          <w:lang w:val="fr-CH"/>
        </w:rPr>
        <w:t>)</w:t>
      </w:r>
      <w:r w:rsidR="00883336">
        <w:rPr>
          <w:rFonts w:eastAsia="Calibri" w:cs="Arial"/>
          <w:color w:val="000000" w:themeColor="text1"/>
          <w:szCs w:val="20"/>
          <w:lang w:val="fr-CH"/>
        </w:rPr>
        <w:t xml:space="preserve">, </w:t>
      </w:r>
      <w:r w:rsidRPr="000A0863">
        <w:rPr>
          <w:rFonts w:eastAsia="Calibri" w:cs="Arial"/>
          <w:color w:val="000000" w:themeColor="text1"/>
          <w:szCs w:val="20"/>
          <w:lang w:val="fr-CH"/>
        </w:rPr>
        <w:t>la première stratégie nationale de la Confédération qui vise à promouvoir</w:t>
      </w:r>
      <w:r w:rsidR="00883336">
        <w:rPr>
          <w:rFonts w:eastAsia="Calibri" w:cs="Arial"/>
          <w:color w:val="000000" w:themeColor="text1"/>
          <w:szCs w:val="20"/>
          <w:lang w:val="fr-CH"/>
        </w:rPr>
        <w:t xml:space="preserve"> spécifiquement l’égalité entre les sexes de manière ciblée. L</w:t>
      </w:r>
      <w:r w:rsidRPr="000A0863">
        <w:rPr>
          <w:rFonts w:eastAsia="Calibri" w:cs="Arial"/>
          <w:color w:val="000000" w:themeColor="text1"/>
          <w:szCs w:val="20"/>
          <w:lang w:val="fr-CH"/>
        </w:rPr>
        <w:t xml:space="preserve">a prévention et la lutte contre la « violence </w:t>
      </w:r>
      <w:proofErr w:type="spellStart"/>
      <w:r w:rsidRPr="000A0863">
        <w:rPr>
          <w:rFonts w:eastAsia="Calibri" w:cs="Arial"/>
          <w:color w:val="000000" w:themeColor="text1"/>
          <w:szCs w:val="20"/>
          <w:lang w:val="fr-CH"/>
        </w:rPr>
        <w:t>sexospécifique</w:t>
      </w:r>
      <w:proofErr w:type="spellEnd"/>
      <w:r w:rsidRPr="000A0863">
        <w:rPr>
          <w:rFonts w:eastAsia="Calibri" w:cs="Arial"/>
          <w:color w:val="000000" w:themeColor="text1"/>
          <w:szCs w:val="20"/>
          <w:lang w:val="fr-CH"/>
        </w:rPr>
        <w:t xml:space="preserve"> » </w:t>
      </w:r>
      <w:r w:rsidR="00883336">
        <w:rPr>
          <w:rFonts w:eastAsia="Calibri" w:cs="Arial"/>
          <w:color w:val="000000" w:themeColor="text1"/>
          <w:szCs w:val="20"/>
          <w:lang w:val="fr-CH"/>
        </w:rPr>
        <w:t xml:space="preserve">en </w:t>
      </w:r>
      <w:r w:rsidRPr="000A0863">
        <w:rPr>
          <w:rFonts w:eastAsia="Calibri" w:cs="Arial"/>
          <w:color w:val="000000" w:themeColor="text1"/>
          <w:szCs w:val="20"/>
          <w:lang w:val="fr-CH"/>
        </w:rPr>
        <w:t xml:space="preserve">constituent l'un des quatre champs d'action. Le 17 décembre 2021, le </w:t>
      </w:r>
      <w:hyperlink r:id="rId11" w:history="1">
        <w:r w:rsidRPr="00261A80">
          <w:rPr>
            <w:rStyle w:val="Hyperlink"/>
            <w:rFonts w:eastAsia="Calibri" w:cs="Arial"/>
            <w:szCs w:val="20"/>
            <w:lang w:val="fr-CH"/>
          </w:rPr>
          <w:t>plan d'action relatif à la Stratégie Égalité 2030</w:t>
        </w:r>
      </w:hyperlink>
      <w:r w:rsidRPr="000A0863">
        <w:rPr>
          <w:rFonts w:eastAsia="Calibri" w:cs="Arial"/>
          <w:color w:val="000000" w:themeColor="text1"/>
          <w:szCs w:val="20"/>
          <w:lang w:val="fr-CH"/>
        </w:rPr>
        <w:t xml:space="preserve"> a été publié</w:t>
      </w:r>
      <w:r w:rsidR="00261A80">
        <w:rPr>
          <w:rFonts w:eastAsia="Calibri" w:cs="Arial"/>
          <w:color w:val="000000" w:themeColor="text1"/>
          <w:szCs w:val="20"/>
          <w:lang w:val="fr-CH"/>
        </w:rPr>
        <w:t>,</w:t>
      </w:r>
      <w:r w:rsidRPr="000A0863">
        <w:rPr>
          <w:rFonts w:eastAsia="Calibri" w:cs="Arial"/>
          <w:color w:val="000000" w:themeColor="text1"/>
          <w:szCs w:val="20"/>
          <w:lang w:val="fr-CH"/>
        </w:rPr>
        <w:t xml:space="preserve"> qui permet de concrétiser les mesures prioritaires. Dans le domaine du champ d'action « violence </w:t>
      </w:r>
      <w:proofErr w:type="spellStart"/>
      <w:r w:rsidRPr="000A0863">
        <w:rPr>
          <w:rFonts w:eastAsia="Calibri" w:cs="Arial"/>
          <w:color w:val="000000" w:themeColor="text1"/>
          <w:szCs w:val="20"/>
          <w:lang w:val="fr-CH"/>
        </w:rPr>
        <w:t>sexospécifique</w:t>
      </w:r>
      <w:proofErr w:type="spellEnd"/>
      <w:r w:rsidRPr="000A0863">
        <w:rPr>
          <w:rFonts w:eastAsia="Calibri" w:cs="Arial"/>
          <w:color w:val="000000" w:themeColor="text1"/>
          <w:szCs w:val="20"/>
          <w:lang w:val="fr-CH"/>
        </w:rPr>
        <w:t xml:space="preserve"> », 11 mesures au total sont prévues, dont l'adoption d'un plan d'action national pour la mise en œuvre de la Convention d'Istanbul. Les travaux sont actuellement en cours en collaboration avec les cantons et les communes et avec la participation des ONG. Dans ce plan d'action national de la Suisse pour la mise en œuvre de la Convention d'Istanbul 2022-2026, un acce</w:t>
      </w:r>
      <w:r w:rsidR="008250DD">
        <w:rPr>
          <w:rFonts w:eastAsia="Calibri" w:cs="Arial"/>
          <w:color w:val="000000" w:themeColor="text1"/>
          <w:szCs w:val="20"/>
          <w:lang w:val="fr-CH"/>
        </w:rPr>
        <w:t xml:space="preserve">nt est proposé sur la formation, </w:t>
      </w:r>
      <w:r w:rsidRPr="000A0863">
        <w:rPr>
          <w:rFonts w:eastAsia="Calibri" w:cs="Arial"/>
          <w:color w:val="000000" w:themeColor="text1"/>
          <w:szCs w:val="20"/>
          <w:lang w:val="fr-CH"/>
        </w:rPr>
        <w:t>la forma</w:t>
      </w:r>
      <w:r w:rsidR="008250DD">
        <w:rPr>
          <w:rFonts w:eastAsia="Calibri" w:cs="Arial"/>
          <w:color w:val="000000" w:themeColor="text1"/>
          <w:szCs w:val="20"/>
          <w:lang w:val="fr-CH"/>
        </w:rPr>
        <w:t>tion continue des spécialistes et la prise en compte des</w:t>
      </w:r>
      <w:r w:rsidRPr="000A0863">
        <w:rPr>
          <w:rFonts w:eastAsia="Calibri" w:cs="Arial"/>
          <w:color w:val="000000" w:themeColor="text1"/>
          <w:szCs w:val="20"/>
          <w:lang w:val="fr-CH"/>
        </w:rPr>
        <w:t xml:space="preserve"> aspects intersectionnels. L'adoption de ce plan d'action national par le Conseil fédéral est prévue pour juin 2022.</w:t>
      </w:r>
    </w:p>
    <w:p w14:paraId="1C18E48B" w14:textId="77777777" w:rsidR="000A0863" w:rsidRPr="000A0863" w:rsidRDefault="000A0863" w:rsidP="000A0863">
      <w:pPr>
        <w:autoSpaceDE w:val="0"/>
        <w:autoSpaceDN w:val="0"/>
        <w:adjustRightInd w:val="0"/>
        <w:spacing w:line="276" w:lineRule="auto"/>
        <w:jc w:val="both"/>
        <w:rPr>
          <w:rFonts w:eastAsia="Calibri" w:cs="Arial"/>
          <w:color w:val="000000" w:themeColor="text1"/>
          <w:szCs w:val="20"/>
          <w:lang w:val="fr-CH"/>
        </w:rPr>
      </w:pPr>
    </w:p>
    <w:p w14:paraId="554F6AB8" w14:textId="0EF52234" w:rsidR="00763A78" w:rsidRDefault="000A0863" w:rsidP="000A0863">
      <w:pPr>
        <w:autoSpaceDE w:val="0"/>
        <w:autoSpaceDN w:val="0"/>
        <w:adjustRightInd w:val="0"/>
        <w:spacing w:line="276" w:lineRule="auto"/>
        <w:jc w:val="both"/>
        <w:rPr>
          <w:rFonts w:eastAsia="Calibri" w:cs="Arial"/>
          <w:color w:val="000000" w:themeColor="text1"/>
          <w:szCs w:val="20"/>
          <w:lang w:val="de-CH"/>
        </w:rPr>
      </w:pPr>
      <w:r w:rsidRPr="000A0863">
        <w:rPr>
          <w:rFonts w:eastAsia="Calibri" w:cs="Arial"/>
          <w:color w:val="000000" w:themeColor="text1"/>
          <w:szCs w:val="20"/>
          <w:lang w:val="fr-CH"/>
        </w:rPr>
        <w:t>Il existe actuellement quelques projets urbains qui ont mis en ligne des outils de signalement des cas de harcèlement dans l'espace public ; il est parfois possible d'y indiquer si le harcèlement a eu lieu en raison de l'orientation sexuelle ou de l'identité de genre.</w:t>
      </w:r>
      <w:r w:rsidR="00883336" w:rsidRPr="00883336">
        <w:rPr>
          <w:rFonts w:eastAsia="Calibri" w:cs="Arial"/>
          <w:color w:val="000000" w:themeColor="text1"/>
          <w:szCs w:val="20"/>
          <w:lang w:val="fr-CH"/>
        </w:rPr>
        <w:t xml:space="preserve"> </w:t>
      </w:r>
      <w:r w:rsidR="00261A80">
        <w:rPr>
          <w:rFonts w:eastAsia="Calibri" w:cs="Arial"/>
          <w:color w:val="000000" w:themeColor="text1"/>
          <w:szCs w:val="20"/>
          <w:lang w:val="de-CH"/>
        </w:rPr>
        <w:t xml:space="preserve">Par </w:t>
      </w:r>
      <w:proofErr w:type="spellStart"/>
      <w:r w:rsidR="00261A80">
        <w:rPr>
          <w:rFonts w:eastAsia="Calibri" w:cs="Arial"/>
          <w:color w:val="000000" w:themeColor="text1"/>
          <w:szCs w:val="20"/>
          <w:lang w:val="de-CH"/>
        </w:rPr>
        <w:t>exemp</w:t>
      </w:r>
      <w:r w:rsidR="00E95E1F">
        <w:rPr>
          <w:rFonts w:eastAsia="Calibri" w:cs="Arial"/>
          <w:color w:val="000000" w:themeColor="text1"/>
          <w:szCs w:val="20"/>
          <w:lang w:val="de-CH"/>
        </w:rPr>
        <w:t>le</w:t>
      </w:r>
      <w:proofErr w:type="spellEnd"/>
      <w:r w:rsidR="00261A80">
        <w:rPr>
          <w:rFonts w:eastAsia="Calibri" w:cs="Arial"/>
          <w:color w:val="000000" w:themeColor="text1"/>
          <w:szCs w:val="20"/>
          <w:lang w:val="de-CH"/>
        </w:rPr>
        <w:t xml:space="preserve"> à </w:t>
      </w:r>
      <w:hyperlink r:id="rId12" w:history="1">
        <w:r w:rsidRPr="00883336">
          <w:rPr>
            <w:rStyle w:val="Hyperlink"/>
            <w:rFonts w:eastAsia="Calibri" w:cs="Arial"/>
            <w:szCs w:val="20"/>
            <w:lang w:val="de-CH"/>
          </w:rPr>
          <w:t>Lausanne</w:t>
        </w:r>
      </w:hyperlink>
      <w:r w:rsidR="00883336">
        <w:rPr>
          <w:rFonts w:eastAsia="Calibri" w:cs="Arial"/>
          <w:color w:val="000000" w:themeColor="text1"/>
          <w:szCs w:val="20"/>
          <w:lang w:val="de-CH"/>
        </w:rPr>
        <w:t xml:space="preserve">, </w:t>
      </w:r>
      <w:hyperlink r:id="rId13" w:history="1">
        <w:proofErr w:type="spellStart"/>
        <w:r w:rsidRPr="00883336">
          <w:rPr>
            <w:rStyle w:val="Hyperlink"/>
            <w:rFonts w:eastAsia="Calibri" w:cs="Arial"/>
            <w:szCs w:val="20"/>
            <w:lang w:val="de-CH"/>
          </w:rPr>
          <w:t>Zurich</w:t>
        </w:r>
        <w:proofErr w:type="spellEnd"/>
      </w:hyperlink>
      <w:r w:rsidR="00261A80">
        <w:rPr>
          <w:rFonts w:eastAsia="Calibri" w:cs="Arial"/>
          <w:color w:val="000000" w:themeColor="text1"/>
          <w:szCs w:val="20"/>
          <w:lang w:val="de-CH"/>
        </w:rPr>
        <w:t xml:space="preserve"> </w:t>
      </w:r>
      <w:proofErr w:type="spellStart"/>
      <w:r w:rsidR="00261A80">
        <w:rPr>
          <w:rFonts w:eastAsia="Calibri" w:cs="Arial"/>
          <w:color w:val="000000" w:themeColor="text1"/>
          <w:szCs w:val="20"/>
          <w:lang w:val="de-CH"/>
        </w:rPr>
        <w:t>ou</w:t>
      </w:r>
      <w:proofErr w:type="spellEnd"/>
      <w:r w:rsidR="00261A80">
        <w:rPr>
          <w:rFonts w:eastAsia="Calibri" w:cs="Arial"/>
          <w:color w:val="000000" w:themeColor="text1"/>
          <w:szCs w:val="20"/>
          <w:lang w:val="de-CH"/>
        </w:rPr>
        <w:t xml:space="preserve"> </w:t>
      </w:r>
      <w:hyperlink r:id="rId14" w:history="1">
        <w:r w:rsidRPr="00883336">
          <w:rPr>
            <w:rStyle w:val="Hyperlink"/>
            <w:rFonts w:eastAsia="Calibri" w:cs="Arial"/>
            <w:szCs w:val="20"/>
            <w:lang w:val="de-CH"/>
          </w:rPr>
          <w:t>Bienne</w:t>
        </w:r>
      </w:hyperlink>
      <w:r w:rsidR="00883336">
        <w:rPr>
          <w:rFonts w:eastAsia="Calibri" w:cs="Arial"/>
          <w:color w:val="000000" w:themeColor="text1"/>
          <w:szCs w:val="20"/>
          <w:lang w:val="de-CH"/>
        </w:rPr>
        <w:t>.</w:t>
      </w:r>
    </w:p>
    <w:p w14:paraId="508B7087" w14:textId="77777777" w:rsidR="00883336" w:rsidRPr="000A0863" w:rsidRDefault="00883336" w:rsidP="000A0863">
      <w:pPr>
        <w:autoSpaceDE w:val="0"/>
        <w:autoSpaceDN w:val="0"/>
        <w:adjustRightInd w:val="0"/>
        <w:spacing w:line="276" w:lineRule="auto"/>
        <w:jc w:val="both"/>
        <w:rPr>
          <w:rFonts w:eastAsia="Calibri" w:cs="Arial"/>
          <w:color w:val="000000" w:themeColor="text1"/>
          <w:szCs w:val="20"/>
          <w:lang w:val="de-CH"/>
        </w:rPr>
      </w:pPr>
    </w:p>
    <w:p w14:paraId="62BE04A3"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lastRenderedPageBreak/>
        <w:t xml:space="preserve">Des ressources humaines et financières adéquates sont-elles allouées pour mettre en </w:t>
      </w:r>
      <w:proofErr w:type="spellStart"/>
      <w:r w:rsidRPr="00A343F0">
        <w:rPr>
          <w:rFonts w:eastAsia="Calibri" w:cs="Arial"/>
          <w:b/>
          <w:color w:val="000000" w:themeColor="text1"/>
          <w:szCs w:val="20"/>
          <w:lang w:val="fr-CH"/>
        </w:rPr>
        <w:t>oeuvre</w:t>
      </w:r>
      <w:proofErr w:type="spellEnd"/>
      <w:r w:rsidRPr="00A343F0">
        <w:rPr>
          <w:rFonts w:eastAsia="Calibri" w:cs="Arial"/>
          <w:b/>
          <w:color w:val="000000" w:themeColor="text1"/>
          <w:szCs w:val="20"/>
          <w:lang w:val="fr-CH"/>
        </w:rPr>
        <w:t xml:space="preserve"> ces politiques et/ou programmes ? </w:t>
      </w:r>
    </w:p>
    <w:p w14:paraId="2EC4BB5B" w14:textId="77777777" w:rsidR="00763A78" w:rsidRPr="00A343F0" w:rsidRDefault="00763A78" w:rsidP="00763A78">
      <w:pPr>
        <w:autoSpaceDE w:val="0"/>
        <w:autoSpaceDN w:val="0"/>
        <w:adjustRightInd w:val="0"/>
        <w:spacing w:line="276" w:lineRule="auto"/>
        <w:ind w:left="792"/>
        <w:jc w:val="both"/>
        <w:rPr>
          <w:rFonts w:eastAsia="Calibri" w:cs="Arial"/>
          <w:color w:val="000000" w:themeColor="text1"/>
          <w:szCs w:val="20"/>
          <w:lang w:val="fr-CH"/>
        </w:rPr>
      </w:pPr>
    </w:p>
    <w:p w14:paraId="5AF0686D" w14:textId="73482724" w:rsidR="00763A78" w:rsidRDefault="00883336" w:rsidP="00883336">
      <w:pPr>
        <w:spacing w:line="276" w:lineRule="auto"/>
        <w:contextualSpacing/>
        <w:jc w:val="both"/>
        <w:rPr>
          <w:rFonts w:eastAsia="Calibri" w:cs="Arial"/>
          <w:bCs/>
          <w:color w:val="000000" w:themeColor="text1"/>
          <w:szCs w:val="20"/>
          <w:lang w:val="fr-CH"/>
        </w:rPr>
      </w:pPr>
      <w:r w:rsidRPr="00883336">
        <w:rPr>
          <w:rFonts w:eastAsia="Calibri" w:cs="Arial"/>
          <w:bCs/>
          <w:color w:val="000000" w:themeColor="text1"/>
          <w:szCs w:val="20"/>
          <w:lang w:val="fr-CH"/>
        </w:rPr>
        <w:t>Les soins de santé étant largement organisés par les cantons, les ressources allouées varient d'un canton à l'autre.</w:t>
      </w:r>
    </w:p>
    <w:p w14:paraId="32128BC9" w14:textId="77777777" w:rsidR="00883336" w:rsidRPr="00A343F0" w:rsidRDefault="00883336" w:rsidP="00883336">
      <w:pPr>
        <w:spacing w:line="276" w:lineRule="auto"/>
        <w:contextualSpacing/>
        <w:jc w:val="both"/>
        <w:rPr>
          <w:rFonts w:eastAsia="Calibri" w:cs="Arial"/>
          <w:b/>
          <w:bCs/>
          <w:color w:val="000000" w:themeColor="text1"/>
          <w:szCs w:val="20"/>
          <w:lang w:val="fr-CH"/>
        </w:rPr>
      </w:pPr>
    </w:p>
    <w:p w14:paraId="53E313AF" w14:textId="485AE733" w:rsidR="00763A78" w:rsidRPr="00A343F0" w:rsidRDefault="00763A78" w:rsidP="00763A78">
      <w:pPr>
        <w:numPr>
          <w:ilvl w:val="0"/>
          <w:numId w:val="26"/>
        </w:numPr>
        <w:autoSpaceDE w:val="0"/>
        <w:autoSpaceDN w:val="0"/>
        <w:adjustRightInd w:val="0"/>
        <w:spacing w:line="276" w:lineRule="auto"/>
        <w:jc w:val="both"/>
        <w:rPr>
          <w:rFonts w:eastAsia="Calibri" w:cs="Arial"/>
          <w:color w:val="000000" w:themeColor="text1"/>
          <w:szCs w:val="20"/>
          <w:lang w:val="fr-CH"/>
        </w:rPr>
      </w:pPr>
      <w:r w:rsidRPr="00A343F0">
        <w:rPr>
          <w:rFonts w:eastAsia="Calibri" w:cs="Arial"/>
          <w:b/>
          <w:bCs/>
          <w:color w:val="000000" w:themeColor="text1"/>
          <w:szCs w:val="20"/>
          <w:lang w:val="fr-CH"/>
        </w:rPr>
        <w:t>Formation et éducation : professionnels de la santé et établissements d'enseignement</w:t>
      </w:r>
    </w:p>
    <w:p w14:paraId="62647581" w14:textId="77777777" w:rsidR="00763A78" w:rsidRPr="00A343F0" w:rsidRDefault="00763A78" w:rsidP="00763A78">
      <w:pPr>
        <w:autoSpaceDE w:val="0"/>
        <w:autoSpaceDN w:val="0"/>
        <w:adjustRightInd w:val="0"/>
        <w:spacing w:line="276" w:lineRule="auto"/>
        <w:ind w:left="360"/>
        <w:jc w:val="both"/>
        <w:rPr>
          <w:rFonts w:eastAsia="Calibri" w:cs="Arial"/>
          <w:color w:val="000000" w:themeColor="text1"/>
          <w:szCs w:val="20"/>
          <w:lang w:val="fr-CH"/>
        </w:rPr>
      </w:pPr>
    </w:p>
    <w:p w14:paraId="4977049A"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L'orientation sexuelle et l'identité de genre, ainsi que les besoins de santé spécifiques des personnes touchées par la violence et la discrimination fondées sur l'orientation sexuelle et l'identité de genre, sont-ils inclus dans la formation et l'éducation des professionnels de la santé ?</w:t>
      </w:r>
    </w:p>
    <w:p w14:paraId="75F87497" w14:textId="77777777" w:rsidR="00763A78" w:rsidRPr="00A343F0" w:rsidRDefault="00763A78" w:rsidP="00763A78">
      <w:pPr>
        <w:autoSpaceDE w:val="0"/>
        <w:autoSpaceDN w:val="0"/>
        <w:adjustRightInd w:val="0"/>
        <w:spacing w:line="276" w:lineRule="auto"/>
        <w:ind w:left="360"/>
        <w:jc w:val="both"/>
        <w:rPr>
          <w:rFonts w:eastAsia="Calibri" w:cs="Arial"/>
          <w:color w:val="000000" w:themeColor="text1"/>
          <w:szCs w:val="20"/>
          <w:lang w:val="fr-CH"/>
        </w:rPr>
      </w:pPr>
    </w:p>
    <w:p w14:paraId="6A0F67A8" w14:textId="77777777" w:rsidR="00883336" w:rsidRPr="00883336" w:rsidRDefault="00883336" w:rsidP="00E95E1F">
      <w:pPr>
        <w:autoSpaceDE w:val="0"/>
        <w:autoSpaceDN w:val="0"/>
        <w:adjustRightInd w:val="0"/>
        <w:spacing w:line="276" w:lineRule="auto"/>
        <w:jc w:val="both"/>
        <w:rPr>
          <w:rFonts w:eastAsia="Calibri" w:cs="Arial"/>
          <w:color w:val="000000" w:themeColor="text1"/>
          <w:szCs w:val="20"/>
          <w:lang w:val="fr-CH"/>
        </w:rPr>
      </w:pPr>
      <w:r w:rsidRPr="00883336">
        <w:rPr>
          <w:rFonts w:eastAsia="Calibri" w:cs="Arial"/>
          <w:color w:val="000000" w:themeColor="text1"/>
          <w:szCs w:val="20"/>
          <w:lang w:val="fr-CH"/>
        </w:rPr>
        <w:t xml:space="preserve">En Suisse, les professionnels de la santé ne sont sensibilisés et formés que de manière limitée aux sujets susmentionnés. Le niveau de formation dépend du groupe professionnel ; par exemple, les éducateurs et éducatrices sexuels bénéficient d'une formation complète. Dans la plupart des autres formations, l'étendue et la qualité de la formation sur ces sujets sont très hétérogènes et généralement incomplètes. </w:t>
      </w:r>
    </w:p>
    <w:p w14:paraId="6C088427" w14:textId="77777777" w:rsidR="00883336" w:rsidRPr="00883336" w:rsidRDefault="00883336" w:rsidP="00883336">
      <w:pPr>
        <w:autoSpaceDE w:val="0"/>
        <w:autoSpaceDN w:val="0"/>
        <w:adjustRightInd w:val="0"/>
        <w:spacing w:line="276" w:lineRule="auto"/>
        <w:ind w:left="792"/>
        <w:jc w:val="both"/>
        <w:rPr>
          <w:rFonts w:eastAsia="Calibri" w:cs="Arial"/>
          <w:color w:val="000000" w:themeColor="text1"/>
          <w:szCs w:val="20"/>
          <w:lang w:val="fr-CH"/>
        </w:rPr>
      </w:pPr>
    </w:p>
    <w:p w14:paraId="430D964E" w14:textId="42ABACC2" w:rsidR="00763A78" w:rsidRDefault="00883336" w:rsidP="00E95E1F">
      <w:pPr>
        <w:autoSpaceDE w:val="0"/>
        <w:autoSpaceDN w:val="0"/>
        <w:adjustRightInd w:val="0"/>
        <w:spacing w:line="276" w:lineRule="auto"/>
        <w:jc w:val="both"/>
        <w:rPr>
          <w:rFonts w:eastAsia="Calibri" w:cs="Arial"/>
          <w:color w:val="000000" w:themeColor="text1"/>
          <w:szCs w:val="20"/>
          <w:lang w:val="fr-CH"/>
        </w:rPr>
      </w:pPr>
      <w:r w:rsidRPr="00883336">
        <w:rPr>
          <w:rFonts w:eastAsia="Calibri" w:cs="Arial"/>
          <w:color w:val="000000" w:themeColor="text1"/>
          <w:szCs w:val="20"/>
          <w:lang w:val="fr-CH"/>
        </w:rPr>
        <w:t>Veuillez également consulter le point 3.3</w:t>
      </w:r>
      <w:r w:rsidR="00E95E1F">
        <w:rPr>
          <w:rFonts w:eastAsia="Calibri" w:cs="Arial"/>
          <w:color w:val="000000" w:themeColor="text1"/>
          <w:szCs w:val="20"/>
          <w:lang w:val="fr-CH"/>
        </w:rPr>
        <w:t xml:space="preserve"> </w:t>
      </w:r>
      <w:r w:rsidR="00E95E1F" w:rsidRPr="00E95E1F">
        <w:rPr>
          <w:rFonts w:eastAsia="Calibri" w:cs="Arial"/>
          <w:i/>
          <w:color w:val="000000" w:themeColor="text1"/>
          <w:szCs w:val="20"/>
          <w:lang w:val="fr-CH"/>
        </w:rPr>
        <w:t>supra</w:t>
      </w:r>
      <w:r w:rsidR="00E95E1F">
        <w:rPr>
          <w:rFonts w:eastAsia="Calibri" w:cs="Arial"/>
          <w:color w:val="000000" w:themeColor="text1"/>
          <w:szCs w:val="20"/>
          <w:lang w:val="fr-CH"/>
        </w:rPr>
        <w:t xml:space="preserve"> (</w:t>
      </w:r>
      <w:r w:rsidR="00B434D3" w:rsidRPr="00B434D3">
        <w:rPr>
          <w:rFonts w:eastAsia="Calibri" w:cs="Arial"/>
          <w:i/>
          <w:color w:val="000000" w:themeColor="text1"/>
          <w:szCs w:val="20"/>
          <w:lang w:val="fr-CH"/>
        </w:rPr>
        <w:t>ad</w:t>
      </w:r>
      <w:r w:rsidR="00B434D3">
        <w:rPr>
          <w:rFonts w:eastAsia="Calibri" w:cs="Arial"/>
          <w:color w:val="000000" w:themeColor="text1"/>
          <w:szCs w:val="20"/>
          <w:lang w:val="fr-CH"/>
        </w:rPr>
        <w:t xml:space="preserve"> </w:t>
      </w:r>
      <w:r w:rsidRPr="00883336">
        <w:rPr>
          <w:rFonts w:eastAsia="Calibri" w:cs="Arial"/>
          <w:color w:val="000000" w:themeColor="text1"/>
          <w:szCs w:val="20"/>
          <w:lang w:val="fr-CH"/>
        </w:rPr>
        <w:t>Plan d'action pour la mise en œuvre de la Convention d'</w:t>
      </w:r>
      <w:r w:rsidR="00E95E1F">
        <w:rPr>
          <w:rFonts w:eastAsia="Calibri" w:cs="Arial"/>
          <w:color w:val="000000" w:themeColor="text1"/>
          <w:szCs w:val="20"/>
          <w:lang w:val="fr-CH"/>
        </w:rPr>
        <w:t>Istanbul 2022-2026).</w:t>
      </w:r>
    </w:p>
    <w:p w14:paraId="3B500A56" w14:textId="77777777" w:rsidR="00883336" w:rsidRPr="00A343F0" w:rsidRDefault="00883336" w:rsidP="00883336">
      <w:pPr>
        <w:autoSpaceDE w:val="0"/>
        <w:autoSpaceDN w:val="0"/>
        <w:adjustRightInd w:val="0"/>
        <w:spacing w:line="276" w:lineRule="auto"/>
        <w:ind w:left="792"/>
        <w:jc w:val="both"/>
        <w:rPr>
          <w:rFonts w:eastAsia="Calibri" w:cs="Arial"/>
          <w:color w:val="000000" w:themeColor="text1"/>
          <w:szCs w:val="20"/>
          <w:lang w:val="fr-CH"/>
        </w:rPr>
      </w:pPr>
    </w:p>
    <w:p w14:paraId="7B4C01E1"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Quelles mesures sont prises pour fournir une éducation sexuelle complète et adaptée à l'âge, incluant la diversité sexuelle et de genre dans les établissements d'enseignement ? </w:t>
      </w:r>
    </w:p>
    <w:p w14:paraId="2DF102E2" w14:textId="77777777" w:rsidR="00763A78" w:rsidRPr="00A343F0" w:rsidRDefault="00763A78" w:rsidP="00A343F0">
      <w:pPr>
        <w:autoSpaceDE w:val="0"/>
        <w:autoSpaceDN w:val="0"/>
        <w:adjustRightInd w:val="0"/>
        <w:spacing w:line="276" w:lineRule="auto"/>
        <w:jc w:val="both"/>
        <w:rPr>
          <w:rFonts w:eastAsia="Calibri" w:cs="Arial"/>
          <w:color w:val="000000" w:themeColor="text1"/>
          <w:szCs w:val="20"/>
          <w:u w:val="single"/>
          <w:lang w:val="fr-CH"/>
        </w:rPr>
      </w:pPr>
    </w:p>
    <w:p w14:paraId="5A619148" w14:textId="44BA1019" w:rsidR="00883336" w:rsidRPr="00883336" w:rsidRDefault="00883336" w:rsidP="00B434D3">
      <w:pPr>
        <w:spacing w:line="276" w:lineRule="auto"/>
        <w:contextualSpacing/>
        <w:jc w:val="both"/>
        <w:rPr>
          <w:rFonts w:eastAsia="Calibri" w:cs="Arial"/>
          <w:color w:val="000000" w:themeColor="text1"/>
          <w:szCs w:val="20"/>
          <w:u w:val="single"/>
          <w:lang w:val="fr-CH"/>
        </w:rPr>
      </w:pPr>
      <w:r w:rsidRPr="00883336">
        <w:rPr>
          <w:rFonts w:eastAsia="Calibri" w:cs="Arial"/>
          <w:color w:val="000000" w:themeColor="text1"/>
          <w:szCs w:val="20"/>
          <w:u w:val="single"/>
          <w:lang w:val="fr-CH"/>
        </w:rPr>
        <w:t>Écoles</w:t>
      </w:r>
      <w:r>
        <w:rPr>
          <w:rFonts w:eastAsia="Calibri" w:cs="Arial"/>
          <w:color w:val="000000" w:themeColor="text1"/>
          <w:szCs w:val="20"/>
          <w:u w:val="single"/>
          <w:lang w:val="fr-CH"/>
        </w:rPr>
        <w:t xml:space="preserve"> </w:t>
      </w:r>
      <w:r w:rsidR="00B434D3">
        <w:rPr>
          <w:rFonts w:eastAsia="Calibri" w:cs="Arial"/>
          <w:color w:val="000000" w:themeColor="text1"/>
          <w:szCs w:val="20"/>
          <w:u w:val="single"/>
          <w:lang w:val="fr-CH"/>
        </w:rPr>
        <w:t>–</w:t>
      </w:r>
      <w:r>
        <w:rPr>
          <w:rFonts w:eastAsia="Calibri" w:cs="Arial"/>
          <w:color w:val="000000" w:themeColor="text1"/>
          <w:szCs w:val="20"/>
          <w:u w:val="single"/>
          <w:lang w:val="fr-CH"/>
        </w:rPr>
        <w:t xml:space="preserve"> </w:t>
      </w:r>
      <w:r w:rsidR="00B434D3">
        <w:rPr>
          <w:rFonts w:eastAsia="Calibri" w:cs="Arial"/>
          <w:color w:val="000000" w:themeColor="text1"/>
          <w:szCs w:val="20"/>
          <w:u w:val="single"/>
          <w:lang w:val="fr-CH"/>
        </w:rPr>
        <w:t xml:space="preserve">Responsabilités </w:t>
      </w:r>
      <w:r w:rsidRPr="00883336">
        <w:rPr>
          <w:rFonts w:eastAsia="Calibri" w:cs="Arial"/>
          <w:color w:val="000000" w:themeColor="text1"/>
          <w:szCs w:val="20"/>
          <w:u w:val="single"/>
          <w:lang w:val="fr-CH"/>
        </w:rPr>
        <w:t>professionnels</w:t>
      </w:r>
    </w:p>
    <w:p w14:paraId="6C0F5EA1" w14:textId="30442F39" w:rsidR="00883336" w:rsidRDefault="00883336" w:rsidP="00B434D3">
      <w:pPr>
        <w:spacing w:line="276" w:lineRule="auto"/>
        <w:contextualSpacing/>
        <w:jc w:val="both"/>
        <w:rPr>
          <w:rFonts w:eastAsia="Calibri" w:cs="Arial"/>
          <w:color w:val="000000" w:themeColor="text1"/>
          <w:szCs w:val="20"/>
          <w:lang w:val="fr-CH"/>
        </w:rPr>
      </w:pPr>
      <w:r w:rsidRPr="00883336">
        <w:rPr>
          <w:rFonts w:eastAsia="Calibri" w:cs="Arial"/>
          <w:color w:val="000000" w:themeColor="text1"/>
          <w:szCs w:val="20"/>
          <w:lang w:val="fr-CH"/>
        </w:rPr>
        <w:t xml:space="preserve">L'éducation sexuelle globale adaptée à l'âge est enseignée de différentes manières en Suisse : en Suisse romande et dans le canton du Tessin, elle est enseignée par des éducateurs sexuels spécifiquement formés. En Suisse alémanique, elle est dispensée par des enseignants qui n'ont pas de formation spécifique en matière d'éducation sexuelle holistique adaptée à l'âge. Dans certaines régions, les enseignants de Suisse alémanique peuvent toutefois faire appel volontairement à des éducateurs sexuels et éducatrices </w:t>
      </w:r>
      <w:r w:rsidR="00325591">
        <w:rPr>
          <w:rFonts w:eastAsia="Calibri" w:cs="Arial"/>
          <w:color w:val="000000" w:themeColor="text1"/>
          <w:szCs w:val="20"/>
          <w:lang w:val="fr-CH"/>
        </w:rPr>
        <w:t xml:space="preserve">sexuelles </w:t>
      </w:r>
      <w:r w:rsidRPr="00883336">
        <w:rPr>
          <w:rFonts w:eastAsia="Calibri" w:cs="Arial"/>
          <w:color w:val="000000" w:themeColor="text1"/>
          <w:szCs w:val="20"/>
          <w:lang w:val="fr-CH"/>
        </w:rPr>
        <w:t xml:space="preserve">externes issus d'organismes spécialisés. Les ressources disponibles à cet effet varient d'un canton à l'autre et d'une commune à l'autre. </w:t>
      </w:r>
    </w:p>
    <w:p w14:paraId="6F0F09B4" w14:textId="77777777" w:rsidR="00883336" w:rsidRPr="00883336" w:rsidRDefault="00883336" w:rsidP="00883336">
      <w:pPr>
        <w:spacing w:line="276" w:lineRule="auto"/>
        <w:ind w:left="720"/>
        <w:contextualSpacing/>
        <w:jc w:val="both"/>
        <w:rPr>
          <w:rFonts w:eastAsia="Calibri" w:cs="Arial"/>
          <w:color w:val="000000" w:themeColor="text1"/>
          <w:szCs w:val="20"/>
          <w:lang w:val="fr-CH"/>
        </w:rPr>
      </w:pPr>
    </w:p>
    <w:p w14:paraId="24AE40C6" w14:textId="56F250F2" w:rsidR="00883336" w:rsidRPr="00883336" w:rsidRDefault="00883336" w:rsidP="00B434D3">
      <w:pPr>
        <w:spacing w:line="276" w:lineRule="auto"/>
        <w:contextualSpacing/>
        <w:jc w:val="both"/>
        <w:rPr>
          <w:rFonts w:eastAsia="Calibri" w:cs="Arial"/>
          <w:color w:val="000000" w:themeColor="text1"/>
          <w:szCs w:val="20"/>
          <w:u w:val="single"/>
          <w:lang w:val="fr-CH"/>
        </w:rPr>
      </w:pPr>
      <w:r>
        <w:rPr>
          <w:rFonts w:eastAsia="Calibri" w:cs="Arial"/>
          <w:color w:val="000000" w:themeColor="text1"/>
          <w:szCs w:val="20"/>
          <w:u w:val="single"/>
          <w:lang w:val="fr-CH"/>
        </w:rPr>
        <w:t>Concepts/curricula</w:t>
      </w:r>
    </w:p>
    <w:p w14:paraId="4BF7B030" w14:textId="77777777" w:rsidR="00883336" w:rsidRPr="00883336" w:rsidRDefault="00883336" w:rsidP="00B434D3">
      <w:pPr>
        <w:spacing w:line="276" w:lineRule="auto"/>
        <w:contextualSpacing/>
        <w:jc w:val="both"/>
        <w:rPr>
          <w:rFonts w:eastAsia="Calibri" w:cs="Arial"/>
          <w:color w:val="000000" w:themeColor="text1"/>
          <w:szCs w:val="20"/>
          <w:lang w:val="fr-CH"/>
        </w:rPr>
      </w:pPr>
      <w:r w:rsidRPr="00883336">
        <w:rPr>
          <w:rFonts w:eastAsia="Calibri" w:cs="Arial"/>
          <w:color w:val="000000" w:themeColor="text1"/>
          <w:szCs w:val="20"/>
          <w:lang w:val="fr-CH"/>
        </w:rPr>
        <w:t xml:space="preserve">En Suisse, chaque région linguistique dispose d'un plan d'études pour l'école obligatoire. Ceux-ci définissent également le contenu de l'éducation sexuelle en fonction des groupes d'âge et des niveaux scolaires. De nombreux thèmes de « l'éducation sexuelle holistique » basée sur « </w:t>
      </w:r>
      <w:r w:rsidRPr="00B434D3">
        <w:rPr>
          <w:rFonts w:eastAsia="Calibri" w:cs="Arial"/>
          <w:i/>
          <w:color w:val="000000" w:themeColor="text1"/>
          <w:szCs w:val="20"/>
          <w:lang w:val="fr-CH"/>
        </w:rPr>
        <w:t xml:space="preserve">The </w:t>
      </w:r>
      <w:proofErr w:type="spellStart"/>
      <w:r w:rsidRPr="00B434D3">
        <w:rPr>
          <w:rFonts w:eastAsia="Calibri" w:cs="Arial"/>
          <w:i/>
          <w:color w:val="000000" w:themeColor="text1"/>
          <w:szCs w:val="20"/>
          <w:lang w:val="fr-CH"/>
        </w:rPr>
        <w:t>framework</w:t>
      </w:r>
      <w:proofErr w:type="spellEnd"/>
      <w:r w:rsidRPr="00B434D3">
        <w:rPr>
          <w:rFonts w:eastAsia="Calibri" w:cs="Arial"/>
          <w:i/>
          <w:color w:val="000000" w:themeColor="text1"/>
          <w:szCs w:val="20"/>
          <w:lang w:val="fr-CH"/>
        </w:rPr>
        <w:t xml:space="preserve"> Standards for </w:t>
      </w:r>
      <w:proofErr w:type="spellStart"/>
      <w:r w:rsidRPr="00B434D3">
        <w:rPr>
          <w:rFonts w:eastAsia="Calibri" w:cs="Arial"/>
          <w:i/>
          <w:color w:val="000000" w:themeColor="text1"/>
          <w:szCs w:val="20"/>
          <w:lang w:val="fr-CH"/>
        </w:rPr>
        <w:t>Sexuality</w:t>
      </w:r>
      <w:proofErr w:type="spellEnd"/>
      <w:r w:rsidRPr="00B434D3">
        <w:rPr>
          <w:rFonts w:eastAsia="Calibri" w:cs="Arial"/>
          <w:i/>
          <w:color w:val="000000" w:themeColor="text1"/>
          <w:szCs w:val="20"/>
          <w:lang w:val="fr-CH"/>
        </w:rPr>
        <w:t xml:space="preserve"> Education in Europe</w:t>
      </w:r>
      <w:r w:rsidRPr="00883336">
        <w:rPr>
          <w:rFonts w:eastAsia="Calibri" w:cs="Arial"/>
          <w:color w:val="000000" w:themeColor="text1"/>
          <w:szCs w:val="20"/>
          <w:lang w:val="fr-CH"/>
        </w:rPr>
        <w:t xml:space="preserve"> » sont inclus dans ces trois curricula. Toutefois, des contenus importants sont également absents. </w:t>
      </w:r>
    </w:p>
    <w:p w14:paraId="458A2483" w14:textId="77777777" w:rsidR="00B434D3" w:rsidRDefault="00B434D3" w:rsidP="00B434D3">
      <w:pPr>
        <w:spacing w:line="276" w:lineRule="auto"/>
        <w:contextualSpacing/>
        <w:jc w:val="both"/>
        <w:rPr>
          <w:rFonts w:eastAsia="Calibri" w:cs="Arial"/>
          <w:color w:val="000000" w:themeColor="text1"/>
          <w:szCs w:val="20"/>
          <w:u w:val="single"/>
          <w:lang w:val="fr-CH"/>
        </w:rPr>
      </w:pPr>
    </w:p>
    <w:p w14:paraId="06D52B60" w14:textId="77777777" w:rsidR="00B434D3" w:rsidRDefault="00883336" w:rsidP="00B434D3">
      <w:pPr>
        <w:spacing w:line="276" w:lineRule="auto"/>
        <w:contextualSpacing/>
        <w:jc w:val="both"/>
        <w:rPr>
          <w:rFonts w:eastAsia="Calibri" w:cs="Arial"/>
          <w:color w:val="000000" w:themeColor="text1"/>
          <w:szCs w:val="20"/>
          <w:u w:val="single"/>
          <w:lang w:val="fr-CH"/>
        </w:rPr>
      </w:pPr>
      <w:r w:rsidRPr="00883336">
        <w:rPr>
          <w:rFonts w:eastAsia="Calibri" w:cs="Arial"/>
          <w:color w:val="000000" w:themeColor="text1"/>
          <w:szCs w:val="20"/>
          <w:u w:val="single"/>
          <w:lang w:val="fr-CH"/>
        </w:rPr>
        <w:t>Les Foyers</w:t>
      </w:r>
    </w:p>
    <w:p w14:paraId="742DF35F" w14:textId="03D19CD2" w:rsidR="00763A78" w:rsidRPr="00B434D3" w:rsidRDefault="00883336" w:rsidP="00B434D3">
      <w:pPr>
        <w:spacing w:line="276" w:lineRule="auto"/>
        <w:contextualSpacing/>
        <w:jc w:val="both"/>
        <w:rPr>
          <w:rFonts w:eastAsia="Calibri" w:cs="Arial"/>
          <w:color w:val="000000" w:themeColor="text1"/>
          <w:szCs w:val="20"/>
          <w:u w:val="single"/>
          <w:lang w:val="fr-CH"/>
        </w:rPr>
      </w:pPr>
      <w:r w:rsidRPr="00883336">
        <w:rPr>
          <w:rFonts w:eastAsia="Calibri" w:cs="Arial"/>
          <w:color w:val="000000" w:themeColor="text1"/>
          <w:szCs w:val="20"/>
          <w:lang w:val="fr-CH"/>
        </w:rPr>
        <w:t>Il n'existe pas de concepts ou de cadres de référence officiels pour le domaine des foyers et des</w:t>
      </w:r>
      <w:r w:rsidR="00B434D3">
        <w:rPr>
          <w:rFonts w:eastAsia="Calibri" w:cs="Arial"/>
          <w:color w:val="000000" w:themeColor="text1"/>
          <w:szCs w:val="20"/>
          <w:lang w:val="fr-CH"/>
        </w:rPr>
        <w:t xml:space="preserve"> institutions similaires </w:t>
      </w:r>
      <w:r w:rsidR="00325591">
        <w:rPr>
          <w:rFonts w:eastAsia="Calibri" w:cs="Arial"/>
          <w:color w:val="000000" w:themeColor="text1"/>
          <w:szCs w:val="20"/>
          <w:lang w:val="fr-CH"/>
        </w:rPr>
        <w:t xml:space="preserve">à </w:t>
      </w:r>
      <w:r w:rsidR="00325591" w:rsidRPr="00325591">
        <w:rPr>
          <w:rFonts w:eastAsia="Calibri" w:cs="Arial"/>
          <w:color w:val="000000" w:themeColor="text1"/>
          <w:szCs w:val="20"/>
          <w:lang w:val="fr-CH"/>
        </w:rPr>
        <w:t>mission socio-éducative</w:t>
      </w:r>
      <w:r w:rsidRPr="00883336">
        <w:rPr>
          <w:rFonts w:eastAsia="Calibri" w:cs="Arial"/>
          <w:color w:val="000000" w:themeColor="text1"/>
          <w:szCs w:val="20"/>
          <w:lang w:val="fr-CH"/>
        </w:rPr>
        <w:t>. Les concepts sont en partie développés par les foyers</w:t>
      </w:r>
      <w:r w:rsidR="00325591">
        <w:rPr>
          <w:rFonts w:eastAsia="Calibri" w:cs="Arial"/>
          <w:color w:val="000000" w:themeColor="text1"/>
          <w:szCs w:val="20"/>
          <w:lang w:val="fr-CH"/>
        </w:rPr>
        <w:t xml:space="preserve"> et les institutions similaires</w:t>
      </w:r>
      <w:r w:rsidRPr="00883336">
        <w:rPr>
          <w:rFonts w:eastAsia="Calibri" w:cs="Arial"/>
          <w:color w:val="000000" w:themeColor="text1"/>
          <w:szCs w:val="20"/>
          <w:lang w:val="fr-CH"/>
        </w:rPr>
        <w:t xml:space="preserve"> de leur propre initiative.</w:t>
      </w:r>
    </w:p>
    <w:p w14:paraId="0C2E3753" w14:textId="77777777" w:rsidR="00883336" w:rsidRPr="00883336" w:rsidRDefault="00883336" w:rsidP="00883336">
      <w:pPr>
        <w:spacing w:line="276" w:lineRule="auto"/>
        <w:ind w:left="720"/>
        <w:contextualSpacing/>
        <w:jc w:val="both"/>
        <w:rPr>
          <w:rFonts w:eastAsia="Calibri" w:cs="Arial"/>
          <w:color w:val="000000" w:themeColor="text1"/>
          <w:szCs w:val="20"/>
          <w:lang w:val="fr-CH"/>
        </w:rPr>
      </w:pPr>
      <w:bookmarkStart w:id="0" w:name="_GoBack"/>
      <w:bookmarkEnd w:id="0"/>
    </w:p>
    <w:p w14:paraId="21DE7328"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Des lignes directrices fondées sur des données probantes et à jour qui incluent les questions liées à l’orientation sexuelle et l’identité de genre sont-elles disponibles ? </w:t>
      </w:r>
      <w:r w:rsidRPr="00A343F0">
        <w:rPr>
          <w:rFonts w:eastAsia="Calibri" w:cs="Arial"/>
          <w:b/>
          <w:color w:val="000000" w:themeColor="text1"/>
          <w:szCs w:val="20"/>
          <w:lang w:val="fr-CH"/>
        </w:rPr>
        <w:lastRenderedPageBreak/>
        <w:t xml:space="preserve">Comment sont-elles utilisées pour influencer les décisions liées à la santé sur les politiques, les programmes, les services, y compris les manuels de diagnostic et les pratiques au sein des établissements de soins de santé ? </w:t>
      </w:r>
    </w:p>
    <w:p w14:paraId="6DF491E1" w14:textId="77777777" w:rsidR="00763A78" w:rsidRPr="00A343F0" w:rsidRDefault="00763A78" w:rsidP="00763A78">
      <w:pPr>
        <w:autoSpaceDE w:val="0"/>
        <w:autoSpaceDN w:val="0"/>
        <w:adjustRightInd w:val="0"/>
        <w:spacing w:line="276" w:lineRule="auto"/>
        <w:jc w:val="both"/>
        <w:rPr>
          <w:rFonts w:eastAsia="Calibri" w:cs="Arial"/>
          <w:b/>
          <w:bCs/>
          <w:color w:val="000000" w:themeColor="text1"/>
          <w:szCs w:val="20"/>
          <w:lang w:val="fr-CH"/>
        </w:rPr>
      </w:pPr>
    </w:p>
    <w:p w14:paraId="5A8D6876" w14:textId="45A933A1" w:rsidR="00763A78" w:rsidRPr="00A343F0" w:rsidRDefault="00763A78" w:rsidP="00763A78">
      <w:pPr>
        <w:numPr>
          <w:ilvl w:val="0"/>
          <w:numId w:val="26"/>
        </w:numPr>
        <w:autoSpaceDE w:val="0"/>
        <w:autoSpaceDN w:val="0"/>
        <w:adjustRightInd w:val="0"/>
        <w:spacing w:line="276" w:lineRule="auto"/>
        <w:jc w:val="both"/>
        <w:rPr>
          <w:rFonts w:eastAsia="Calibri" w:cs="Arial"/>
          <w:color w:val="000000" w:themeColor="text1"/>
          <w:szCs w:val="20"/>
          <w:lang w:val="fr-CH"/>
        </w:rPr>
      </w:pPr>
      <w:r w:rsidRPr="00A343F0">
        <w:rPr>
          <w:rFonts w:eastAsia="Calibri" w:cs="Arial"/>
          <w:b/>
          <w:bCs/>
          <w:color w:val="000000" w:themeColor="text1"/>
          <w:szCs w:val="20"/>
          <w:lang w:val="fr-CH"/>
        </w:rPr>
        <w:t xml:space="preserve">Objectifs de développement durable </w:t>
      </w:r>
    </w:p>
    <w:p w14:paraId="072E8A06" w14:textId="77777777" w:rsidR="00763A78" w:rsidRPr="00A343F0" w:rsidRDefault="00763A78" w:rsidP="00763A78">
      <w:pPr>
        <w:autoSpaceDE w:val="0"/>
        <w:autoSpaceDN w:val="0"/>
        <w:adjustRightInd w:val="0"/>
        <w:spacing w:line="276" w:lineRule="auto"/>
        <w:ind w:left="360"/>
        <w:jc w:val="both"/>
        <w:rPr>
          <w:rFonts w:eastAsia="Calibri" w:cs="Arial"/>
          <w:color w:val="000000" w:themeColor="text1"/>
          <w:szCs w:val="20"/>
          <w:lang w:val="fr-CH"/>
        </w:rPr>
      </w:pPr>
    </w:p>
    <w:p w14:paraId="7DED5D4A"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Lorsque l'État mesure ses progrès par rapport à l'ODD3, fait-il référence aux résultats et aux besoins de santé des personnes touchées par la violence et la discrimination fondées sur l'orientation sexuelle et l'identité de genre ? </w:t>
      </w:r>
    </w:p>
    <w:p w14:paraId="1620EBB4" w14:textId="77777777" w:rsidR="00763A78" w:rsidRPr="00A343F0" w:rsidRDefault="00763A78" w:rsidP="00763A78">
      <w:pPr>
        <w:autoSpaceDE w:val="0"/>
        <w:autoSpaceDN w:val="0"/>
        <w:adjustRightInd w:val="0"/>
        <w:spacing w:line="276" w:lineRule="auto"/>
        <w:ind w:left="792"/>
        <w:jc w:val="both"/>
        <w:rPr>
          <w:rFonts w:eastAsia="Calibri" w:cs="Arial"/>
          <w:color w:val="000000" w:themeColor="text1"/>
          <w:szCs w:val="20"/>
          <w:lang w:val="fr-CH"/>
        </w:rPr>
      </w:pPr>
    </w:p>
    <w:p w14:paraId="5E2698F1" w14:textId="59E06095" w:rsidR="00763A78" w:rsidRDefault="00883336" w:rsidP="00883336">
      <w:pPr>
        <w:autoSpaceDE w:val="0"/>
        <w:autoSpaceDN w:val="0"/>
        <w:adjustRightInd w:val="0"/>
        <w:spacing w:line="276" w:lineRule="auto"/>
        <w:jc w:val="both"/>
        <w:rPr>
          <w:rFonts w:eastAsia="Calibri" w:cs="Arial"/>
          <w:color w:val="000000" w:themeColor="text1"/>
          <w:szCs w:val="20"/>
          <w:lang w:val="fr-CH"/>
        </w:rPr>
      </w:pPr>
      <w:r w:rsidRPr="00883336">
        <w:rPr>
          <w:rFonts w:eastAsia="Calibri" w:cs="Arial"/>
          <w:color w:val="000000" w:themeColor="text1"/>
          <w:szCs w:val="20"/>
          <w:lang w:val="fr-CH"/>
        </w:rPr>
        <w:t>Il n’y a pas d’indicateur spécifique sur la santé ou les besoins des personnes touchées par la violence et la discrimination fondées sur l’orientation sexuelle et l’identité de genre dans le système d’indicateurs MONET 2030. La mesure 14 du plan d’action 2021-2023 de la SDD 2030 prévoit une analyse de l’état de santé des personnes LGBTI et des discriminations qu’elles subissent dans l’accès aux soins ainsi qu’une analyse générale des possibilités d’améliorer les données disponibles sur les discriminations des personnes LGBTI.</w:t>
      </w:r>
    </w:p>
    <w:p w14:paraId="0FE61A7C" w14:textId="77777777" w:rsidR="00883336" w:rsidRPr="00A343F0" w:rsidRDefault="00883336" w:rsidP="00883336">
      <w:pPr>
        <w:autoSpaceDE w:val="0"/>
        <w:autoSpaceDN w:val="0"/>
        <w:adjustRightInd w:val="0"/>
        <w:spacing w:line="276" w:lineRule="auto"/>
        <w:jc w:val="both"/>
        <w:rPr>
          <w:rFonts w:eastAsia="Calibri" w:cs="Arial"/>
          <w:color w:val="000000" w:themeColor="text1"/>
          <w:szCs w:val="20"/>
          <w:lang w:val="fr-CH"/>
        </w:rPr>
      </w:pPr>
    </w:p>
    <w:p w14:paraId="09C62F3E" w14:textId="77777777" w:rsidR="00763A78" w:rsidRPr="00A343F0" w:rsidRDefault="00763A78" w:rsidP="00763A78">
      <w:pPr>
        <w:numPr>
          <w:ilvl w:val="1"/>
          <w:numId w:val="26"/>
        </w:numPr>
        <w:autoSpaceDE w:val="0"/>
        <w:autoSpaceDN w:val="0"/>
        <w:adjustRightInd w:val="0"/>
        <w:spacing w:line="276" w:lineRule="auto"/>
        <w:jc w:val="both"/>
        <w:rPr>
          <w:rFonts w:eastAsia="Calibri" w:cs="Arial"/>
          <w:b/>
          <w:color w:val="000000" w:themeColor="text1"/>
          <w:szCs w:val="20"/>
          <w:lang w:val="fr-CH"/>
        </w:rPr>
      </w:pPr>
      <w:r w:rsidRPr="00A343F0">
        <w:rPr>
          <w:rFonts w:eastAsia="Calibri" w:cs="Arial"/>
          <w:b/>
          <w:color w:val="000000" w:themeColor="text1"/>
          <w:szCs w:val="20"/>
          <w:lang w:val="fr-CH"/>
        </w:rPr>
        <w:t xml:space="preserve">L'État mesure-t-il les progrès par rapport à l'un des indicateurs suivants de l'ODD3 pour les personnes touchées par la violence et la discrimination fondées sur l'orientation sexuelle et l'identité de genre ? Si oui, veuillez indiquer si les résultats pour la santé s'améliorent ou diminuent : </w:t>
      </w:r>
    </w:p>
    <w:p w14:paraId="130F2143" w14:textId="77777777" w:rsidR="00763A78" w:rsidRPr="00A343F0" w:rsidRDefault="00763A78" w:rsidP="00763A78">
      <w:pPr>
        <w:autoSpaceDE w:val="0"/>
        <w:autoSpaceDN w:val="0"/>
        <w:adjustRightInd w:val="0"/>
        <w:spacing w:line="276" w:lineRule="auto"/>
        <w:jc w:val="both"/>
        <w:rPr>
          <w:rFonts w:eastAsia="Calibri" w:cs="Arial"/>
          <w:color w:val="000000" w:themeColor="text1"/>
          <w:szCs w:val="20"/>
          <w:lang w:val="fr-CH"/>
        </w:rPr>
      </w:pPr>
    </w:p>
    <w:p w14:paraId="467BC29C" w14:textId="77777777" w:rsidR="00763A78" w:rsidRPr="00A343F0" w:rsidRDefault="00763A78" w:rsidP="00763A78">
      <w:pPr>
        <w:numPr>
          <w:ilvl w:val="0"/>
          <w:numId w:val="27"/>
        </w:numPr>
        <w:autoSpaceDE w:val="0"/>
        <w:autoSpaceDN w:val="0"/>
        <w:adjustRightInd w:val="0"/>
        <w:spacing w:line="276" w:lineRule="auto"/>
        <w:ind w:left="1134"/>
        <w:jc w:val="both"/>
        <w:rPr>
          <w:rFonts w:eastAsia="Calibri" w:cs="Arial"/>
          <w:b/>
          <w:color w:val="000000" w:themeColor="text1"/>
          <w:szCs w:val="20"/>
          <w:lang w:val="fr-CH"/>
        </w:rPr>
      </w:pPr>
      <w:r w:rsidRPr="00A343F0">
        <w:rPr>
          <w:rFonts w:eastAsia="Calibri" w:cs="Arial"/>
          <w:b/>
          <w:color w:val="000000" w:themeColor="text1"/>
          <w:szCs w:val="20"/>
          <w:lang w:val="fr-CH"/>
        </w:rPr>
        <w:t>Indicateur 3.3.1 : Nombre de nouvelles infections au VIH pour 1 000 habitants non infectés, par sexe, âge et populations clés ;</w:t>
      </w:r>
    </w:p>
    <w:p w14:paraId="62F56816" w14:textId="77777777" w:rsidR="006178EA" w:rsidRPr="00A343F0" w:rsidRDefault="006178EA" w:rsidP="006178EA">
      <w:pPr>
        <w:autoSpaceDE w:val="0"/>
        <w:autoSpaceDN w:val="0"/>
        <w:adjustRightInd w:val="0"/>
        <w:spacing w:line="276" w:lineRule="auto"/>
        <w:jc w:val="both"/>
        <w:rPr>
          <w:rFonts w:eastAsia="Calibri" w:cs="Arial"/>
          <w:color w:val="000000" w:themeColor="text1"/>
          <w:szCs w:val="20"/>
          <w:lang w:val="fr-CH"/>
        </w:rPr>
      </w:pPr>
    </w:p>
    <w:p w14:paraId="1CDC4411" w14:textId="23C04EA1" w:rsidR="006178EA" w:rsidRDefault="00883336" w:rsidP="006178EA">
      <w:pPr>
        <w:autoSpaceDE w:val="0"/>
        <w:autoSpaceDN w:val="0"/>
        <w:adjustRightInd w:val="0"/>
        <w:spacing w:line="276" w:lineRule="auto"/>
        <w:jc w:val="both"/>
        <w:rPr>
          <w:rFonts w:eastAsia="Calibri" w:cs="Arial"/>
          <w:color w:val="000000" w:themeColor="text1"/>
          <w:szCs w:val="20"/>
          <w:lang w:val="fr-CH"/>
        </w:rPr>
      </w:pPr>
      <w:r w:rsidRPr="00883336">
        <w:rPr>
          <w:rFonts w:eastAsia="Calibri" w:cs="Arial"/>
          <w:color w:val="000000" w:themeColor="text1"/>
          <w:szCs w:val="20"/>
          <w:lang w:val="fr-CH"/>
        </w:rPr>
        <w:t>Ces informations (orientation sexuelle et identité genre) ne sont pas disponibles, ne serait-ce que pour des raisons de protection de données.</w:t>
      </w:r>
    </w:p>
    <w:p w14:paraId="23952938" w14:textId="77777777" w:rsidR="00883336" w:rsidRPr="00A343F0" w:rsidRDefault="00883336" w:rsidP="006178EA">
      <w:pPr>
        <w:autoSpaceDE w:val="0"/>
        <w:autoSpaceDN w:val="0"/>
        <w:adjustRightInd w:val="0"/>
        <w:spacing w:line="276" w:lineRule="auto"/>
        <w:jc w:val="both"/>
        <w:rPr>
          <w:rFonts w:eastAsia="Calibri" w:cs="Arial"/>
          <w:color w:val="000000" w:themeColor="text1"/>
          <w:szCs w:val="20"/>
          <w:lang w:val="fr-CH"/>
        </w:rPr>
      </w:pPr>
    </w:p>
    <w:p w14:paraId="49708C9A" w14:textId="77777777" w:rsidR="00763A78" w:rsidRPr="00A343F0" w:rsidRDefault="00763A78" w:rsidP="00763A78">
      <w:pPr>
        <w:numPr>
          <w:ilvl w:val="0"/>
          <w:numId w:val="27"/>
        </w:numPr>
        <w:autoSpaceDE w:val="0"/>
        <w:autoSpaceDN w:val="0"/>
        <w:adjustRightInd w:val="0"/>
        <w:spacing w:line="276" w:lineRule="auto"/>
        <w:ind w:left="1134"/>
        <w:jc w:val="both"/>
        <w:rPr>
          <w:rFonts w:eastAsia="Calibri" w:cs="Arial"/>
          <w:b/>
          <w:color w:val="000000" w:themeColor="text1"/>
          <w:szCs w:val="20"/>
          <w:lang w:val="fr-CH"/>
        </w:rPr>
      </w:pPr>
      <w:r w:rsidRPr="00A343F0">
        <w:rPr>
          <w:rFonts w:eastAsia="Calibri" w:cs="Arial"/>
          <w:b/>
          <w:color w:val="000000" w:themeColor="text1"/>
          <w:szCs w:val="20"/>
          <w:lang w:val="fr-CH"/>
        </w:rPr>
        <w:t xml:space="preserve">Indicateur 3.4.2 : Taux de mortalité par suicide ; </w:t>
      </w:r>
    </w:p>
    <w:p w14:paraId="7E773BFA" w14:textId="77777777" w:rsidR="006178EA" w:rsidRPr="00A343F0" w:rsidRDefault="006178EA" w:rsidP="006178EA">
      <w:pPr>
        <w:spacing w:line="276" w:lineRule="auto"/>
        <w:jc w:val="both"/>
        <w:rPr>
          <w:rFonts w:eastAsia="Calibri" w:cs="Arial"/>
          <w:color w:val="000000" w:themeColor="text1"/>
          <w:szCs w:val="20"/>
          <w:lang w:val="fr-CH"/>
        </w:rPr>
      </w:pPr>
    </w:p>
    <w:p w14:paraId="7F7968B3" w14:textId="2058930F" w:rsidR="00763A78" w:rsidRDefault="00883336" w:rsidP="00763A78">
      <w:pPr>
        <w:spacing w:line="276" w:lineRule="auto"/>
        <w:jc w:val="both"/>
        <w:rPr>
          <w:rFonts w:eastAsia="Calibri" w:cs="Arial"/>
          <w:color w:val="000000" w:themeColor="text1"/>
          <w:szCs w:val="20"/>
          <w:lang w:val="fr-CH"/>
        </w:rPr>
      </w:pPr>
      <w:r w:rsidRPr="00883336">
        <w:rPr>
          <w:rFonts w:eastAsia="Calibri" w:cs="Arial"/>
          <w:color w:val="000000" w:themeColor="text1"/>
          <w:szCs w:val="20"/>
          <w:lang w:val="fr-CH"/>
        </w:rPr>
        <w:t>Les certificats de décès dont est tirée la statistique des causes de décès, ne mentionnent ni l’orientation sexuelle ni l’identité genre.</w:t>
      </w:r>
    </w:p>
    <w:p w14:paraId="010E76B4" w14:textId="77777777" w:rsidR="00883336" w:rsidRPr="00A343F0" w:rsidRDefault="00883336" w:rsidP="00763A78">
      <w:pPr>
        <w:spacing w:line="276" w:lineRule="auto"/>
        <w:jc w:val="both"/>
        <w:rPr>
          <w:rFonts w:eastAsia="Calibri" w:cs="Arial"/>
          <w:color w:val="000000" w:themeColor="text1"/>
          <w:szCs w:val="20"/>
          <w:lang w:val="fr-CH"/>
        </w:rPr>
      </w:pPr>
    </w:p>
    <w:p w14:paraId="6FB292D6" w14:textId="77777777" w:rsidR="00763A78" w:rsidRPr="00A343F0" w:rsidRDefault="00763A78" w:rsidP="00763A78">
      <w:pPr>
        <w:numPr>
          <w:ilvl w:val="0"/>
          <w:numId w:val="27"/>
        </w:numPr>
        <w:autoSpaceDE w:val="0"/>
        <w:autoSpaceDN w:val="0"/>
        <w:adjustRightInd w:val="0"/>
        <w:spacing w:line="276" w:lineRule="auto"/>
        <w:ind w:left="1134"/>
        <w:jc w:val="both"/>
        <w:rPr>
          <w:rFonts w:eastAsia="Calibri" w:cs="Arial"/>
          <w:b/>
          <w:color w:val="000000" w:themeColor="text1"/>
          <w:szCs w:val="20"/>
          <w:lang w:val="fr-CH"/>
        </w:rPr>
      </w:pPr>
      <w:r w:rsidRPr="00A343F0">
        <w:rPr>
          <w:rFonts w:eastAsia="Calibri" w:cs="Arial"/>
          <w:b/>
          <w:color w:val="000000" w:themeColor="text1"/>
          <w:szCs w:val="20"/>
          <w:lang w:val="fr-CH"/>
        </w:rPr>
        <w:t xml:space="preserve">Indicateur 3.5.1 : Couverture des interventions de traitement (pharmacologiques, psychosociaux et services de réadaptation et de suivi) pour les troubles liés à l'utilisation de substances ; </w:t>
      </w:r>
    </w:p>
    <w:p w14:paraId="32EC7588" w14:textId="77777777" w:rsidR="006178EA" w:rsidRPr="00A343F0" w:rsidRDefault="006178EA" w:rsidP="006178EA">
      <w:pPr>
        <w:spacing w:line="276" w:lineRule="auto"/>
        <w:contextualSpacing/>
        <w:jc w:val="both"/>
        <w:rPr>
          <w:rFonts w:eastAsia="Calibri" w:cs="Arial"/>
          <w:color w:val="000000" w:themeColor="text1"/>
          <w:szCs w:val="20"/>
          <w:lang w:val="fr-CH"/>
        </w:rPr>
      </w:pPr>
    </w:p>
    <w:p w14:paraId="30B806AB" w14:textId="4449B664" w:rsidR="00763A78" w:rsidRPr="00A343F0" w:rsidRDefault="00763A78" w:rsidP="006178EA">
      <w:pPr>
        <w:spacing w:line="276" w:lineRule="auto"/>
        <w:contextualSpacing/>
        <w:jc w:val="both"/>
        <w:rPr>
          <w:rFonts w:eastAsia="Calibri" w:cs="Arial"/>
          <w:color w:val="000000" w:themeColor="text1"/>
          <w:szCs w:val="20"/>
          <w:lang w:val="fr-CH"/>
        </w:rPr>
      </w:pPr>
      <w:r w:rsidRPr="00A343F0">
        <w:rPr>
          <w:rFonts w:eastAsia="Calibri" w:cs="Arial"/>
          <w:color w:val="000000" w:themeColor="text1"/>
          <w:szCs w:val="20"/>
          <w:lang w:val="fr-CH"/>
        </w:rPr>
        <w:t xml:space="preserve">Même remarque </w:t>
      </w:r>
      <w:r w:rsidR="00404263" w:rsidRPr="00A343F0">
        <w:rPr>
          <w:rFonts w:eastAsia="Calibri" w:cs="Arial"/>
          <w:color w:val="000000" w:themeColor="text1"/>
          <w:szCs w:val="20"/>
          <w:lang w:val="fr-CH"/>
        </w:rPr>
        <w:t xml:space="preserve">que </w:t>
      </w:r>
      <w:r w:rsidR="00404263" w:rsidRPr="00A343F0">
        <w:rPr>
          <w:rFonts w:eastAsia="Calibri" w:cs="Arial"/>
          <w:i/>
          <w:color w:val="000000" w:themeColor="text1"/>
          <w:szCs w:val="20"/>
          <w:lang w:val="fr-CH"/>
        </w:rPr>
        <w:t>supra</w:t>
      </w:r>
      <w:r w:rsidR="00404263" w:rsidRPr="00A343F0">
        <w:rPr>
          <w:rFonts w:eastAsia="Calibri" w:cs="Arial"/>
          <w:color w:val="000000" w:themeColor="text1"/>
          <w:szCs w:val="20"/>
          <w:lang w:val="fr-CH"/>
        </w:rPr>
        <w:t xml:space="preserve"> 3.4.2.</w:t>
      </w:r>
    </w:p>
    <w:p w14:paraId="1EE48964" w14:textId="77777777" w:rsidR="00763A78" w:rsidRPr="00A343F0" w:rsidRDefault="00763A78" w:rsidP="00763A78">
      <w:pPr>
        <w:spacing w:line="276" w:lineRule="auto"/>
        <w:ind w:left="720" w:firstLine="414"/>
        <w:contextualSpacing/>
        <w:jc w:val="both"/>
        <w:rPr>
          <w:rFonts w:eastAsia="Calibri" w:cs="Arial"/>
          <w:color w:val="000000" w:themeColor="text1"/>
          <w:szCs w:val="20"/>
          <w:lang w:val="fr-CH"/>
        </w:rPr>
      </w:pPr>
    </w:p>
    <w:p w14:paraId="40778ECE" w14:textId="41DB1A8C" w:rsidR="00763A78" w:rsidRPr="00A343F0" w:rsidRDefault="00763A78" w:rsidP="00763A78">
      <w:pPr>
        <w:numPr>
          <w:ilvl w:val="0"/>
          <w:numId w:val="27"/>
        </w:numPr>
        <w:autoSpaceDE w:val="0"/>
        <w:autoSpaceDN w:val="0"/>
        <w:adjustRightInd w:val="0"/>
        <w:spacing w:line="276" w:lineRule="auto"/>
        <w:ind w:left="1134"/>
        <w:jc w:val="both"/>
        <w:rPr>
          <w:rFonts w:eastAsia="Calibri" w:cs="Arial"/>
          <w:b/>
          <w:color w:val="000000" w:themeColor="text1"/>
          <w:szCs w:val="20"/>
          <w:lang w:val="fr-CH"/>
        </w:rPr>
      </w:pPr>
      <w:r w:rsidRPr="00A343F0">
        <w:rPr>
          <w:rFonts w:eastAsia="Calibri" w:cs="Arial"/>
          <w:b/>
          <w:color w:val="000000" w:themeColor="text1"/>
          <w:szCs w:val="20"/>
          <w:lang w:val="fr-CH"/>
        </w:rPr>
        <w:t xml:space="preserve">Indicateur 3.5.2 : Usage nocif d'alcool, défini selon le contexte national comme la consommation d'alcool par habitant (âgés de 15 ans et plus) au cours d'une année civile en litres d'alcool pur ; </w:t>
      </w:r>
    </w:p>
    <w:p w14:paraId="0D9633AC" w14:textId="77777777" w:rsidR="006178EA" w:rsidRPr="00A343F0" w:rsidRDefault="006178EA" w:rsidP="006178EA">
      <w:pPr>
        <w:autoSpaceDE w:val="0"/>
        <w:autoSpaceDN w:val="0"/>
        <w:adjustRightInd w:val="0"/>
        <w:spacing w:line="276" w:lineRule="auto"/>
        <w:ind w:left="1134"/>
        <w:jc w:val="both"/>
        <w:rPr>
          <w:rFonts w:eastAsia="Calibri" w:cs="Arial"/>
          <w:color w:val="000000" w:themeColor="text1"/>
          <w:szCs w:val="20"/>
          <w:lang w:val="fr-CH"/>
        </w:rPr>
      </w:pPr>
    </w:p>
    <w:p w14:paraId="49FEE0AD" w14:textId="3520D935" w:rsidR="00763A78" w:rsidRDefault="00883336" w:rsidP="00B434D3">
      <w:pPr>
        <w:spacing w:line="276" w:lineRule="auto"/>
        <w:contextualSpacing/>
        <w:jc w:val="both"/>
        <w:rPr>
          <w:rFonts w:eastAsia="Calibri" w:cs="Arial"/>
          <w:color w:val="000000" w:themeColor="text1"/>
          <w:szCs w:val="20"/>
          <w:u w:val="single"/>
          <w:lang w:val="fr-CH"/>
        </w:rPr>
      </w:pPr>
      <w:r w:rsidRPr="00883336">
        <w:rPr>
          <w:rFonts w:eastAsia="Calibri" w:cs="Arial"/>
          <w:color w:val="000000" w:themeColor="text1"/>
          <w:szCs w:val="20"/>
          <w:lang w:val="fr-CH"/>
        </w:rPr>
        <w:t xml:space="preserve">L’enquête Suisse sur la santé (ESS) conduite tous les 5 ans auprès de plus de 20’000 personnes sera menée en 2022. Pour la première fois, le questionnaire écrit comprendra des questions sur l’orientation sexuelle et l’identité genre ainsi que sur les attirances envers des personnes d’un autre ou du même sexe. Il sera en théorie ainsi possible de ventiler un certain nombre de données relevées en fonction de l’orientation sexuelle et de l’identité genre. Par exemple : consommation d’alcool, consommation de tabac, état de santé psychique et physique estimé, poids, pratiques sportives, etc. Attention : il n’est </w:t>
      </w:r>
      <w:r w:rsidRPr="00883336">
        <w:rPr>
          <w:rFonts w:eastAsia="Calibri" w:cs="Arial"/>
          <w:color w:val="000000" w:themeColor="text1"/>
          <w:szCs w:val="20"/>
          <w:lang w:val="fr-CH"/>
        </w:rPr>
        <w:lastRenderedPageBreak/>
        <w:t xml:space="preserve">pas certain que l’échantillon des personnes se déclarant gay, lesbiennes ou autres </w:t>
      </w:r>
      <w:proofErr w:type="gramStart"/>
      <w:r w:rsidRPr="00883336">
        <w:rPr>
          <w:rFonts w:eastAsia="Calibri" w:cs="Arial"/>
          <w:color w:val="000000" w:themeColor="text1"/>
          <w:szCs w:val="20"/>
          <w:lang w:val="fr-CH"/>
        </w:rPr>
        <w:t>soit</w:t>
      </w:r>
      <w:proofErr w:type="gramEnd"/>
      <w:r w:rsidRPr="00883336">
        <w:rPr>
          <w:rFonts w:eastAsia="Calibri" w:cs="Arial"/>
          <w:color w:val="000000" w:themeColor="text1"/>
          <w:szCs w:val="20"/>
          <w:lang w:val="fr-CH"/>
        </w:rPr>
        <w:t xml:space="preserve"> assez grand pour avoir des résultats statistiquement significatifs.</w:t>
      </w:r>
      <w:r>
        <w:rPr>
          <w:rFonts w:eastAsia="Calibri" w:cs="Arial"/>
          <w:color w:val="000000" w:themeColor="text1"/>
          <w:szCs w:val="20"/>
          <w:lang w:val="fr-CH"/>
        </w:rPr>
        <w:t xml:space="preserve"> </w:t>
      </w:r>
      <w:r w:rsidR="00404263" w:rsidRPr="00A343F0">
        <w:rPr>
          <w:rFonts w:eastAsia="Calibri" w:cs="Arial"/>
          <w:color w:val="000000" w:themeColor="text1"/>
          <w:szCs w:val="20"/>
          <w:lang w:val="fr-CH"/>
        </w:rPr>
        <w:t xml:space="preserve">Pour des </w:t>
      </w:r>
      <w:r w:rsidR="007F1189" w:rsidRPr="00A343F0">
        <w:rPr>
          <w:rFonts w:eastAsia="Calibri" w:cs="Arial"/>
          <w:color w:val="000000" w:themeColor="text1"/>
          <w:szCs w:val="20"/>
          <w:lang w:val="fr-CH"/>
        </w:rPr>
        <w:t>i</w:t>
      </w:r>
      <w:r w:rsidR="00404263" w:rsidRPr="00A343F0">
        <w:rPr>
          <w:rFonts w:eastAsia="Calibri" w:cs="Arial"/>
          <w:color w:val="000000" w:themeColor="text1"/>
          <w:szCs w:val="20"/>
          <w:lang w:val="fr-CH"/>
        </w:rPr>
        <w:t>nformations générales sur l’ESS, cf.</w:t>
      </w:r>
      <w:r w:rsidR="00B434D3">
        <w:rPr>
          <w:rFonts w:eastAsia="Calibri" w:cs="Arial"/>
          <w:color w:val="000000" w:themeColor="text1"/>
          <w:szCs w:val="20"/>
          <w:lang w:val="fr-CH"/>
        </w:rPr>
        <w:t xml:space="preserve"> ce </w:t>
      </w:r>
      <w:hyperlink r:id="rId15" w:history="1">
        <w:r w:rsidR="00B434D3" w:rsidRPr="00B434D3">
          <w:rPr>
            <w:rStyle w:val="Hyperlink"/>
            <w:rFonts w:eastAsia="Calibri" w:cs="Arial"/>
            <w:szCs w:val="20"/>
            <w:lang w:val="fr-CH"/>
          </w:rPr>
          <w:t>lien</w:t>
        </w:r>
      </w:hyperlink>
      <w:r w:rsidR="00B434D3">
        <w:rPr>
          <w:rFonts w:eastAsia="Calibri" w:cs="Arial"/>
          <w:color w:val="000000" w:themeColor="text1"/>
          <w:szCs w:val="20"/>
          <w:lang w:val="fr-CH"/>
        </w:rPr>
        <w:t>.</w:t>
      </w:r>
    </w:p>
    <w:p w14:paraId="28AA2E8A" w14:textId="77777777" w:rsidR="00B434D3" w:rsidRPr="00A343F0" w:rsidRDefault="00B434D3" w:rsidP="00B434D3">
      <w:pPr>
        <w:spacing w:line="276" w:lineRule="auto"/>
        <w:contextualSpacing/>
        <w:jc w:val="both"/>
        <w:rPr>
          <w:rFonts w:eastAsia="Calibri" w:cs="Arial"/>
          <w:color w:val="000000" w:themeColor="text1"/>
          <w:szCs w:val="20"/>
          <w:lang w:val="fr-CH"/>
        </w:rPr>
      </w:pPr>
    </w:p>
    <w:p w14:paraId="51FE29FC" w14:textId="77777777" w:rsidR="00763A78" w:rsidRPr="00A343F0" w:rsidRDefault="00763A78" w:rsidP="00763A78">
      <w:pPr>
        <w:numPr>
          <w:ilvl w:val="0"/>
          <w:numId w:val="27"/>
        </w:numPr>
        <w:autoSpaceDE w:val="0"/>
        <w:autoSpaceDN w:val="0"/>
        <w:adjustRightInd w:val="0"/>
        <w:spacing w:line="276" w:lineRule="auto"/>
        <w:ind w:left="1134"/>
        <w:jc w:val="both"/>
        <w:rPr>
          <w:rFonts w:eastAsia="Calibri" w:cs="Arial"/>
          <w:b/>
          <w:color w:val="000000" w:themeColor="text1"/>
          <w:szCs w:val="20"/>
          <w:lang w:val="fr-CH"/>
        </w:rPr>
      </w:pPr>
      <w:r w:rsidRPr="00A343F0">
        <w:rPr>
          <w:rFonts w:eastAsia="Calibri" w:cs="Arial"/>
          <w:b/>
          <w:color w:val="000000" w:themeColor="text1"/>
          <w:szCs w:val="20"/>
          <w:lang w:val="fr-CH"/>
        </w:rPr>
        <w:t xml:space="preserve">Indicateur 3.7.1 : Proportion de femmes en âge de procréer (âgées de 15 à 49 ans) dont le besoin de planification familiale est satisfait par les méthodes modernes, y compris les femmes lesbiennes et bisexuelles et les personnes </w:t>
      </w:r>
      <w:proofErr w:type="spellStart"/>
      <w:r w:rsidRPr="00A343F0">
        <w:rPr>
          <w:rFonts w:eastAsia="Calibri" w:cs="Arial"/>
          <w:b/>
          <w:color w:val="000000" w:themeColor="text1"/>
          <w:szCs w:val="20"/>
          <w:lang w:val="fr-CH"/>
        </w:rPr>
        <w:t>trans</w:t>
      </w:r>
      <w:proofErr w:type="spellEnd"/>
      <w:r w:rsidRPr="00A343F0">
        <w:rPr>
          <w:rFonts w:eastAsia="Calibri" w:cs="Arial"/>
          <w:b/>
          <w:color w:val="000000" w:themeColor="text1"/>
          <w:szCs w:val="20"/>
          <w:lang w:val="fr-CH"/>
        </w:rPr>
        <w:t xml:space="preserve"> ; </w:t>
      </w:r>
    </w:p>
    <w:p w14:paraId="783450F4" w14:textId="77777777" w:rsidR="006178EA" w:rsidRPr="00A343F0" w:rsidRDefault="006178EA" w:rsidP="006178EA">
      <w:pPr>
        <w:spacing w:line="276" w:lineRule="auto"/>
        <w:contextualSpacing/>
        <w:jc w:val="both"/>
        <w:rPr>
          <w:rFonts w:eastAsia="Calibri" w:cs="Arial"/>
          <w:color w:val="000000" w:themeColor="text1"/>
          <w:szCs w:val="20"/>
          <w:lang w:val="fr-CH"/>
        </w:rPr>
      </w:pPr>
    </w:p>
    <w:p w14:paraId="1E9D79EC" w14:textId="3907B840" w:rsidR="00763A78" w:rsidRPr="00A343F0" w:rsidRDefault="00763A78" w:rsidP="006178EA">
      <w:pPr>
        <w:spacing w:line="276" w:lineRule="auto"/>
        <w:contextualSpacing/>
        <w:jc w:val="both"/>
        <w:rPr>
          <w:rFonts w:eastAsia="Calibri" w:cs="Arial"/>
          <w:color w:val="000000" w:themeColor="text1"/>
          <w:szCs w:val="20"/>
          <w:lang w:val="fr-CH"/>
        </w:rPr>
      </w:pPr>
      <w:r w:rsidRPr="00A343F0">
        <w:rPr>
          <w:rFonts w:eastAsia="Calibri" w:cs="Arial"/>
          <w:color w:val="000000" w:themeColor="text1"/>
          <w:szCs w:val="20"/>
          <w:lang w:val="fr-CH"/>
        </w:rPr>
        <w:t>Peut-être dans le cadre de l’ESS.</w:t>
      </w:r>
    </w:p>
    <w:p w14:paraId="1A5B1041" w14:textId="77777777" w:rsidR="00763A78" w:rsidRPr="00A343F0" w:rsidRDefault="00763A78" w:rsidP="00763A78">
      <w:pPr>
        <w:spacing w:line="276" w:lineRule="auto"/>
        <w:ind w:left="720" w:firstLine="414"/>
        <w:contextualSpacing/>
        <w:jc w:val="both"/>
        <w:rPr>
          <w:rFonts w:eastAsia="Calibri" w:cs="Arial"/>
          <w:color w:val="000000" w:themeColor="text1"/>
          <w:szCs w:val="20"/>
          <w:lang w:val="fr-CH"/>
        </w:rPr>
      </w:pPr>
    </w:p>
    <w:p w14:paraId="328B45F6" w14:textId="77777777" w:rsidR="00763A78" w:rsidRPr="00A343F0" w:rsidRDefault="00763A78" w:rsidP="00763A78">
      <w:pPr>
        <w:numPr>
          <w:ilvl w:val="0"/>
          <w:numId w:val="27"/>
        </w:numPr>
        <w:autoSpaceDE w:val="0"/>
        <w:autoSpaceDN w:val="0"/>
        <w:adjustRightInd w:val="0"/>
        <w:spacing w:line="276" w:lineRule="auto"/>
        <w:ind w:left="1134"/>
        <w:jc w:val="both"/>
        <w:rPr>
          <w:rFonts w:eastAsia="Calibri" w:cs="Arial"/>
          <w:b/>
          <w:color w:val="000000" w:themeColor="text1"/>
          <w:szCs w:val="20"/>
          <w:lang w:val="fr-CH"/>
        </w:rPr>
      </w:pPr>
      <w:r w:rsidRPr="00A343F0">
        <w:rPr>
          <w:rFonts w:eastAsia="Calibri" w:cs="Arial"/>
          <w:b/>
          <w:color w:val="000000" w:themeColor="text1"/>
          <w:szCs w:val="20"/>
          <w:lang w:val="fr-CH"/>
        </w:rPr>
        <w:t xml:space="preserve">Indicateur 3.7.2 : Taux de natalité chez les adolescentes (âgées de 10 à 14 ans ; âgées de 15 à 19 ans) pour 1 000 femmes et hommes </w:t>
      </w:r>
      <w:proofErr w:type="spellStart"/>
      <w:r w:rsidRPr="00A343F0">
        <w:rPr>
          <w:rFonts w:eastAsia="Calibri" w:cs="Arial"/>
          <w:b/>
          <w:color w:val="000000" w:themeColor="text1"/>
          <w:szCs w:val="20"/>
          <w:lang w:val="fr-CH"/>
        </w:rPr>
        <w:t>trans</w:t>
      </w:r>
      <w:proofErr w:type="spellEnd"/>
      <w:r w:rsidRPr="00A343F0">
        <w:rPr>
          <w:rFonts w:eastAsia="Calibri" w:cs="Arial"/>
          <w:b/>
          <w:color w:val="000000" w:themeColor="text1"/>
          <w:szCs w:val="20"/>
          <w:lang w:val="fr-CH"/>
        </w:rPr>
        <w:t xml:space="preserve"> de ce groupe d'âge, en particulier parmi les jeunes LBT et GNC ; </w:t>
      </w:r>
    </w:p>
    <w:p w14:paraId="6C4313F4" w14:textId="77777777" w:rsidR="006178EA" w:rsidRPr="00A343F0" w:rsidRDefault="006178EA" w:rsidP="006178EA">
      <w:pPr>
        <w:spacing w:line="276" w:lineRule="auto"/>
        <w:contextualSpacing/>
        <w:jc w:val="both"/>
        <w:rPr>
          <w:rFonts w:eastAsia="Calibri" w:cs="Arial"/>
          <w:color w:val="000000" w:themeColor="text1"/>
          <w:szCs w:val="20"/>
          <w:lang w:val="fr-CH"/>
        </w:rPr>
      </w:pPr>
    </w:p>
    <w:p w14:paraId="2407B8A0" w14:textId="5AE70447" w:rsidR="00763A78" w:rsidRPr="00A343F0" w:rsidRDefault="007F1189" w:rsidP="006178EA">
      <w:pPr>
        <w:spacing w:line="276" w:lineRule="auto"/>
        <w:contextualSpacing/>
        <w:jc w:val="both"/>
        <w:rPr>
          <w:rFonts w:eastAsia="Calibri" w:cs="Arial"/>
          <w:color w:val="000000" w:themeColor="text1"/>
          <w:szCs w:val="20"/>
          <w:lang w:val="fr-CH"/>
        </w:rPr>
      </w:pPr>
      <w:r w:rsidRPr="00A343F0">
        <w:rPr>
          <w:rFonts w:eastAsia="Calibri" w:cs="Arial"/>
          <w:color w:val="000000" w:themeColor="text1"/>
          <w:szCs w:val="20"/>
          <w:lang w:val="fr-CH"/>
        </w:rPr>
        <w:t>C</w:t>
      </w:r>
      <w:r w:rsidR="009D42A4" w:rsidRPr="00A343F0">
        <w:rPr>
          <w:rFonts w:eastAsia="Calibri" w:cs="Arial"/>
          <w:color w:val="000000" w:themeColor="text1"/>
          <w:szCs w:val="20"/>
          <w:lang w:val="fr-CH"/>
        </w:rPr>
        <w:t xml:space="preserve">ela </w:t>
      </w:r>
      <w:r w:rsidRPr="00A343F0">
        <w:rPr>
          <w:rFonts w:eastAsia="Calibri" w:cs="Arial"/>
          <w:color w:val="000000" w:themeColor="text1"/>
          <w:szCs w:val="20"/>
          <w:lang w:val="fr-CH"/>
        </w:rPr>
        <w:t>n’est</w:t>
      </w:r>
      <w:r w:rsidR="009D42A4" w:rsidRPr="00A343F0">
        <w:rPr>
          <w:rFonts w:eastAsia="Calibri" w:cs="Arial"/>
          <w:color w:val="000000" w:themeColor="text1"/>
          <w:szCs w:val="20"/>
          <w:lang w:val="fr-CH"/>
        </w:rPr>
        <w:t xml:space="preserve"> </w:t>
      </w:r>
      <w:r w:rsidR="00763A78" w:rsidRPr="00A343F0">
        <w:rPr>
          <w:rFonts w:eastAsia="Calibri" w:cs="Arial"/>
          <w:color w:val="000000" w:themeColor="text1"/>
          <w:szCs w:val="20"/>
          <w:lang w:val="fr-CH"/>
        </w:rPr>
        <w:t>pas possible pour des questions de protection de la personnalité.</w:t>
      </w:r>
    </w:p>
    <w:p w14:paraId="574285D3" w14:textId="77777777" w:rsidR="00763A78" w:rsidRPr="00A343F0" w:rsidRDefault="00763A78" w:rsidP="00763A78">
      <w:pPr>
        <w:spacing w:line="276" w:lineRule="auto"/>
        <w:ind w:left="720" w:firstLine="414"/>
        <w:contextualSpacing/>
        <w:jc w:val="both"/>
        <w:rPr>
          <w:rFonts w:eastAsia="Calibri" w:cs="Arial"/>
          <w:color w:val="000000" w:themeColor="text1"/>
          <w:szCs w:val="20"/>
          <w:lang w:val="fr-CH"/>
        </w:rPr>
      </w:pPr>
    </w:p>
    <w:p w14:paraId="2E14D63B" w14:textId="031CD819" w:rsidR="00763A78" w:rsidRPr="00A343F0" w:rsidRDefault="00763A78" w:rsidP="00763A78">
      <w:pPr>
        <w:numPr>
          <w:ilvl w:val="0"/>
          <w:numId w:val="27"/>
        </w:numPr>
        <w:autoSpaceDE w:val="0"/>
        <w:autoSpaceDN w:val="0"/>
        <w:adjustRightInd w:val="0"/>
        <w:spacing w:line="276" w:lineRule="auto"/>
        <w:ind w:left="1134"/>
        <w:jc w:val="both"/>
        <w:rPr>
          <w:rFonts w:eastAsia="Calibri" w:cs="Arial"/>
          <w:b/>
          <w:color w:val="000000" w:themeColor="text1"/>
          <w:szCs w:val="20"/>
          <w:lang w:val="fr-CH"/>
        </w:rPr>
      </w:pPr>
      <w:r w:rsidRPr="00A343F0">
        <w:rPr>
          <w:rFonts w:eastAsia="Calibri" w:cs="Arial"/>
          <w:b/>
          <w:color w:val="000000" w:themeColor="text1"/>
          <w:szCs w:val="20"/>
          <w:lang w:val="fr-CH"/>
        </w:rPr>
        <w:t xml:space="preserve">Indicateur 3.8.1 : Couverture des services de santé essentiels (définie comme la couverture moyenne des services essentiels sur la base des interventions de suivi qui incluent la santé reproductive, maternelle, néonatale et infantile, les maladies infectieuses, les maladies non transmissibles et la capacité et l'accès aux services, parmi les et la population la plus défavorisée) ; et </w:t>
      </w:r>
    </w:p>
    <w:p w14:paraId="049ADE46" w14:textId="77777777" w:rsidR="006178EA" w:rsidRPr="00A343F0" w:rsidRDefault="006178EA" w:rsidP="006178EA">
      <w:pPr>
        <w:autoSpaceDE w:val="0"/>
        <w:autoSpaceDN w:val="0"/>
        <w:adjustRightInd w:val="0"/>
        <w:spacing w:line="276" w:lineRule="auto"/>
        <w:ind w:left="1134"/>
        <w:jc w:val="both"/>
        <w:rPr>
          <w:rFonts w:eastAsia="Calibri" w:cs="Arial"/>
          <w:b/>
          <w:color w:val="000000" w:themeColor="text1"/>
          <w:szCs w:val="20"/>
          <w:lang w:val="fr-CH"/>
        </w:rPr>
      </w:pPr>
    </w:p>
    <w:p w14:paraId="706B6275" w14:textId="77777777" w:rsidR="00763A78" w:rsidRPr="00A343F0" w:rsidRDefault="00763A78" w:rsidP="00763A78">
      <w:pPr>
        <w:numPr>
          <w:ilvl w:val="0"/>
          <w:numId w:val="27"/>
        </w:numPr>
        <w:autoSpaceDE w:val="0"/>
        <w:autoSpaceDN w:val="0"/>
        <w:adjustRightInd w:val="0"/>
        <w:spacing w:line="276" w:lineRule="auto"/>
        <w:ind w:left="1134"/>
        <w:jc w:val="both"/>
        <w:rPr>
          <w:rFonts w:eastAsia="Calibri" w:cs="Arial"/>
          <w:b/>
          <w:color w:val="000000" w:themeColor="text1"/>
          <w:szCs w:val="20"/>
          <w:lang w:val="fr-CH"/>
        </w:rPr>
      </w:pPr>
      <w:r w:rsidRPr="00A343F0">
        <w:rPr>
          <w:rFonts w:eastAsia="Calibri" w:cs="Arial"/>
          <w:b/>
          <w:color w:val="000000" w:themeColor="text1"/>
          <w:szCs w:val="20"/>
          <w:lang w:val="fr-CH"/>
        </w:rPr>
        <w:t xml:space="preserve">Indicateur 3.8.2 : Proportion de la population dont les ménages dépensent d'importantes dépenses de santé en pourcentage des dépenses ou des revenus totaux du ménage. </w:t>
      </w:r>
    </w:p>
    <w:p w14:paraId="2E1919EF" w14:textId="77777777" w:rsidR="006178EA" w:rsidRPr="00A343F0" w:rsidRDefault="006178EA" w:rsidP="006178EA">
      <w:pPr>
        <w:spacing w:line="276" w:lineRule="auto"/>
        <w:contextualSpacing/>
        <w:jc w:val="both"/>
        <w:rPr>
          <w:rFonts w:eastAsia="Calibri" w:cs="Arial"/>
          <w:color w:val="000000" w:themeColor="text1"/>
          <w:szCs w:val="20"/>
          <w:lang w:val="fr-CH"/>
        </w:rPr>
      </w:pPr>
    </w:p>
    <w:p w14:paraId="2586DD9C" w14:textId="5A62ADFF" w:rsidR="00763A78" w:rsidRPr="00A343F0" w:rsidRDefault="00B434D3" w:rsidP="006178EA">
      <w:pPr>
        <w:spacing w:line="276" w:lineRule="auto"/>
        <w:contextualSpacing/>
        <w:jc w:val="both"/>
        <w:rPr>
          <w:rFonts w:eastAsia="Calibri" w:cs="Arial"/>
          <w:color w:val="000000" w:themeColor="text1"/>
          <w:szCs w:val="20"/>
          <w:lang w:val="fr-CH"/>
        </w:rPr>
      </w:pPr>
      <w:r>
        <w:rPr>
          <w:rFonts w:eastAsia="Calibri" w:cs="Arial"/>
          <w:color w:val="000000" w:themeColor="text1"/>
          <w:szCs w:val="20"/>
          <w:lang w:val="fr-CH"/>
        </w:rPr>
        <w:t>É</w:t>
      </w:r>
      <w:r w:rsidR="00763A78" w:rsidRPr="00A343F0">
        <w:rPr>
          <w:rFonts w:eastAsia="Calibri" w:cs="Arial"/>
          <w:color w:val="000000" w:themeColor="text1"/>
          <w:szCs w:val="20"/>
          <w:lang w:val="fr-CH"/>
        </w:rPr>
        <w:t xml:space="preserve">ventuellement dans le cadre de l’ESS. </w:t>
      </w:r>
      <w:r w:rsidR="00404263" w:rsidRPr="00A343F0" w:rsidDel="00404263">
        <w:rPr>
          <w:rFonts w:eastAsia="Calibri" w:cs="Arial"/>
          <w:color w:val="000000" w:themeColor="text1"/>
          <w:szCs w:val="20"/>
          <w:lang w:val="fr-CH"/>
        </w:rPr>
        <w:t xml:space="preserve"> </w:t>
      </w:r>
    </w:p>
    <w:p w14:paraId="78611A60" w14:textId="471D1E84" w:rsidR="00F266D7" w:rsidRPr="00763A78" w:rsidRDefault="00F266D7" w:rsidP="00A343F0">
      <w:pPr>
        <w:spacing w:line="276" w:lineRule="auto"/>
        <w:contextualSpacing/>
        <w:jc w:val="both"/>
        <w:rPr>
          <w:rFonts w:cs="Arial"/>
          <w:lang w:val="fr-CH"/>
        </w:rPr>
      </w:pPr>
    </w:p>
    <w:sectPr w:rsidR="00F266D7" w:rsidRPr="00763A78" w:rsidSect="007847B0">
      <w:headerReference w:type="default" r:id="rId16"/>
      <w:footerReference w:type="default" r:id="rId17"/>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0EE3" w14:textId="77777777" w:rsidR="005F43D7" w:rsidRDefault="005F43D7">
      <w:r>
        <w:separator/>
      </w:r>
    </w:p>
  </w:endnote>
  <w:endnote w:type="continuationSeparator" w:id="0">
    <w:p w14:paraId="5F9593BB" w14:textId="77777777" w:rsidR="005F43D7" w:rsidRDefault="005F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79858"/>
      <w:docPartObj>
        <w:docPartGallery w:val="Page Numbers (Bottom of Page)"/>
        <w:docPartUnique/>
      </w:docPartObj>
    </w:sdtPr>
    <w:sdtEndPr>
      <w:rPr>
        <w:noProof/>
      </w:rPr>
    </w:sdtEndPr>
    <w:sdtContent>
      <w:p w14:paraId="5730894C" w14:textId="0BAE35D8" w:rsidR="003E78C2" w:rsidRDefault="003E78C2">
        <w:pPr>
          <w:pStyle w:val="Footer"/>
          <w:jc w:val="right"/>
        </w:pPr>
        <w:r>
          <w:fldChar w:fldCharType="begin"/>
        </w:r>
        <w:r>
          <w:instrText xml:space="preserve"> PAGE   \* MERGEFORMAT </w:instrText>
        </w:r>
        <w:r>
          <w:fldChar w:fldCharType="separate"/>
        </w:r>
        <w:r w:rsidR="00325591">
          <w:rPr>
            <w:noProof/>
          </w:rPr>
          <w:t>6</w:t>
        </w:r>
        <w:r>
          <w:rPr>
            <w:noProof/>
          </w:rPr>
          <w:fldChar w:fldCharType="end"/>
        </w:r>
      </w:p>
    </w:sdtContent>
  </w:sdt>
  <w:p w14:paraId="7C101FD1" w14:textId="77777777" w:rsidR="003E78C2" w:rsidRDefault="003E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72655" w14:textId="77777777" w:rsidR="005F43D7" w:rsidRDefault="005F43D7">
      <w:r>
        <w:separator/>
      </w:r>
    </w:p>
  </w:footnote>
  <w:footnote w:type="continuationSeparator" w:id="0">
    <w:p w14:paraId="782FD27E" w14:textId="77777777" w:rsidR="005F43D7" w:rsidRDefault="005F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3E78C2" w:rsidRPr="00325591" w14:paraId="4969523B" w14:textId="77777777" w:rsidTr="009D078A">
      <w:trPr>
        <w:cantSplit/>
        <w:trHeight w:hRule="exact" w:val="1980"/>
      </w:trPr>
      <w:tc>
        <w:tcPr>
          <w:tcW w:w="4848" w:type="dxa"/>
        </w:tcPr>
        <w:p w14:paraId="02D1CC4A" w14:textId="77777777" w:rsidR="003E78C2" w:rsidRDefault="003E78C2" w:rsidP="00B24DB1">
          <w:pPr>
            <w:pStyle w:val="Logo"/>
          </w:pPr>
          <w:r>
            <w:drawing>
              <wp:inline distT="0" distB="0" distL="0" distR="0" wp14:anchorId="68846E62" wp14:editId="3B8B9459">
                <wp:extent cx="1981200" cy="647700"/>
                <wp:effectExtent l="0" t="0" r="0" b="0"/>
                <wp:docPr id="1" name="Picture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4596D892" w14:textId="77777777" w:rsidR="003E78C2" w:rsidRDefault="003E78C2" w:rsidP="00B24DB1">
          <w:pPr>
            <w:pStyle w:val="Logo"/>
          </w:pPr>
        </w:p>
      </w:tc>
      <w:tc>
        <w:tcPr>
          <w:tcW w:w="4961" w:type="dxa"/>
        </w:tcPr>
        <w:p w14:paraId="46FF40E4" w14:textId="77777777" w:rsidR="003E78C2" w:rsidRDefault="003E78C2" w:rsidP="00B24DB1">
          <w:pPr>
            <w:pStyle w:val="KopfFett"/>
            <w:rPr>
              <w:lang w:val="fr-CH"/>
            </w:rPr>
          </w:pPr>
          <w:r>
            <w:rPr>
              <w:lang w:val="fr-CH"/>
            </w:rPr>
            <w:t>Département fédéral des affaires étrangères DFAE</w:t>
          </w:r>
        </w:p>
      </w:tc>
    </w:tr>
  </w:tbl>
  <w:p w14:paraId="24DD22B0" w14:textId="1695373F" w:rsidR="003E78C2" w:rsidRPr="00A25032" w:rsidRDefault="003E78C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E1C"/>
    <w:multiLevelType w:val="hybridMultilevel"/>
    <w:tmpl w:val="EDD24ADA"/>
    <w:lvl w:ilvl="0" w:tplc="9B826DB4">
      <w:start w:val="8"/>
      <w:numFmt w:val="bullet"/>
      <w:lvlText w:val="-"/>
      <w:lvlJc w:val="left"/>
      <w:pPr>
        <w:ind w:left="218" w:hanging="360"/>
      </w:pPr>
      <w:rPr>
        <w:rFonts w:ascii="Arial" w:eastAsiaTheme="minorHAnsi" w:hAnsi="Arial" w:cs="Arial" w:hint="default"/>
      </w:rPr>
    </w:lvl>
    <w:lvl w:ilvl="1" w:tplc="08070003">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659231F"/>
    <w:multiLevelType w:val="hybridMultilevel"/>
    <w:tmpl w:val="3B348B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63682A"/>
    <w:multiLevelType w:val="hybridMultilevel"/>
    <w:tmpl w:val="C47A1116"/>
    <w:lvl w:ilvl="0" w:tplc="D5FE2ACA">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227DA1"/>
    <w:multiLevelType w:val="hybridMultilevel"/>
    <w:tmpl w:val="B39C0A42"/>
    <w:lvl w:ilvl="0" w:tplc="D7DA6AEC">
      <w:start w:val="1"/>
      <w:numFmt w:val="bullet"/>
      <w:lvlText w:val=""/>
      <w:lvlJc w:val="left"/>
      <w:pPr>
        <w:ind w:left="643" w:hanging="360"/>
      </w:pPr>
      <w:rPr>
        <w:rFonts w:ascii="Symbol" w:hAnsi="Symbol" w:hint="default"/>
        <w:lang w:val="fr-CH"/>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5"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7" w15:restartNumberingAfterBreak="0">
    <w:nsid w:val="293F1686"/>
    <w:multiLevelType w:val="hybridMultilevel"/>
    <w:tmpl w:val="59C8C8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AED1389"/>
    <w:multiLevelType w:val="hybridMultilevel"/>
    <w:tmpl w:val="9B3E3344"/>
    <w:lvl w:ilvl="0" w:tplc="E17610DE">
      <w:start w:val="2"/>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F8659EB"/>
    <w:multiLevelType w:val="hybridMultilevel"/>
    <w:tmpl w:val="8C589FBE"/>
    <w:lvl w:ilvl="0" w:tplc="D5FE2ACA">
      <w:start w:val="8"/>
      <w:numFmt w:val="bullet"/>
      <w:lvlText w:val="-"/>
      <w:lvlJc w:val="left"/>
      <w:pPr>
        <w:ind w:left="1080" w:hanging="7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0795B9A"/>
    <w:multiLevelType w:val="multilevel"/>
    <w:tmpl w:val="CDD01BE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E979E8"/>
    <w:multiLevelType w:val="hybridMultilevel"/>
    <w:tmpl w:val="B5142F78"/>
    <w:lvl w:ilvl="0" w:tplc="D86C6832">
      <w:start w:val="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C1218E"/>
    <w:multiLevelType w:val="hybridMultilevel"/>
    <w:tmpl w:val="E6909E1A"/>
    <w:lvl w:ilvl="0" w:tplc="637C1A4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43DC0600"/>
    <w:multiLevelType w:val="hybridMultilevel"/>
    <w:tmpl w:val="28C42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73A3BA8"/>
    <w:multiLevelType w:val="hybridMultilevel"/>
    <w:tmpl w:val="A678D91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4EF1A76"/>
    <w:multiLevelType w:val="hybridMultilevel"/>
    <w:tmpl w:val="A848522A"/>
    <w:lvl w:ilvl="0" w:tplc="08070001">
      <w:start w:val="1"/>
      <w:numFmt w:val="bullet"/>
      <w:lvlText w:val=""/>
      <w:lvlJc w:val="left"/>
      <w:pPr>
        <w:ind w:left="643" w:hanging="360"/>
      </w:pPr>
      <w:rPr>
        <w:rFonts w:ascii="Symbol" w:hAnsi="Symbo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16" w15:restartNumberingAfterBreak="0">
    <w:nsid w:val="5751772C"/>
    <w:multiLevelType w:val="hybridMultilevel"/>
    <w:tmpl w:val="23A023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B325D28"/>
    <w:multiLevelType w:val="hybridMultilevel"/>
    <w:tmpl w:val="3AF2E6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DA553B5"/>
    <w:multiLevelType w:val="hybridMultilevel"/>
    <w:tmpl w:val="2A903D46"/>
    <w:lvl w:ilvl="0" w:tplc="3C9805E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23F43D1"/>
    <w:multiLevelType w:val="hybridMultilevel"/>
    <w:tmpl w:val="C868E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4CA5E32"/>
    <w:multiLevelType w:val="hybridMultilevel"/>
    <w:tmpl w:val="0218C0E4"/>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1"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2" w15:restartNumberingAfterBreak="0">
    <w:nsid w:val="70BC34FF"/>
    <w:multiLevelType w:val="hybridMultilevel"/>
    <w:tmpl w:val="D2DCFF38"/>
    <w:lvl w:ilvl="0" w:tplc="9DE26792">
      <w:start w:val="1"/>
      <w:numFmt w:val="decimal"/>
      <w:lvlText w:val="%1."/>
      <w:lvlJc w:val="left"/>
      <w:pPr>
        <w:ind w:left="720" w:hanging="360"/>
      </w:pPr>
      <w:rPr>
        <w:color w:val="00000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714A6E90"/>
    <w:multiLevelType w:val="hybridMultilevel"/>
    <w:tmpl w:val="D9226E2C"/>
    <w:lvl w:ilvl="0" w:tplc="08070001">
      <w:start w:val="1"/>
      <w:numFmt w:val="bullet"/>
      <w:lvlText w:val=""/>
      <w:lvlJc w:val="left"/>
      <w:pPr>
        <w:ind w:left="774" w:hanging="360"/>
      </w:pPr>
      <w:rPr>
        <w:rFonts w:ascii="Symbol" w:hAnsi="Symbol" w:hint="default"/>
      </w:rPr>
    </w:lvl>
    <w:lvl w:ilvl="1" w:tplc="08070003">
      <w:start w:val="1"/>
      <w:numFmt w:val="bullet"/>
      <w:lvlText w:val="o"/>
      <w:lvlJc w:val="left"/>
      <w:pPr>
        <w:ind w:left="1494" w:hanging="360"/>
      </w:pPr>
      <w:rPr>
        <w:rFonts w:ascii="Courier New" w:hAnsi="Courier New" w:cs="Courier New" w:hint="default"/>
      </w:rPr>
    </w:lvl>
    <w:lvl w:ilvl="2" w:tplc="08070005">
      <w:start w:val="1"/>
      <w:numFmt w:val="bullet"/>
      <w:lvlText w:val=""/>
      <w:lvlJc w:val="left"/>
      <w:pPr>
        <w:ind w:left="2214" w:hanging="360"/>
      </w:pPr>
      <w:rPr>
        <w:rFonts w:ascii="Wingdings" w:hAnsi="Wingdings" w:hint="default"/>
      </w:rPr>
    </w:lvl>
    <w:lvl w:ilvl="3" w:tplc="08070001">
      <w:start w:val="1"/>
      <w:numFmt w:val="bullet"/>
      <w:lvlText w:val=""/>
      <w:lvlJc w:val="left"/>
      <w:pPr>
        <w:ind w:left="2934" w:hanging="360"/>
      </w:pPr>
      <w:rPr>
        <w:rFonts w:ascii="Symbol" w:hAnsi="Symbol" w:hint="default"/>
      </w:rPr>
    </w:lvl>
    <w:lvl w:ilvl="4" w:tplc="08070003">
      <w:start w:val="1"/>
      <w:numFmt w:val="bullet"/>
      <w:lvlText w:val="o"/>
      <w:lvlJc w:val="left"/>
      <w:pPr>
        <w:ind w:left="3654" w:hanging="360"/>
      </w:pPr>
      <w:rPr>
        <w:rFonts w:ascii="Courier New" w:hAnsi="Courier New" w:cs="Courier New" w:hint="default"/>
      </w:rPr>
    </w:lvl>
    <w:lvl w:ilvl="5" w:tplc="08070005">
      <w:start w:val="1"/>
      <w:numFmt w:val="bullet"/>
      <w:lvlText w:val=""/>
      <w:lvlJc w:val="left"/>
      <w:pPr>
        <w:ind w:left="4374" w:hanging="360"/>
      </w:pPr>
      <w:rPr>
        <w:rFonts w:ascii="Wingdings" w:hAnsi="Wingdings" w:hint="default"/>
      </w:rPr>
    </w:lvl>
    <w:lvl w:ilvl="6" w:tplc="08070001">
      <w:start w:val="1"/>
      <w:numFmt w:val="bullet"/>
      <w:lvlText w:val=""/>
      <w:lvlJc w:val="left"/>
      <w:pPr>
        <w:ind w:left="5094" w:hanging="360"/>
      </w:pPr>
      <w:rPr>
        <w:rFonts w:ascii="Symbol" w:hAnsi="Symbol" w:hint="default"/>
      </w:rPr>
    </w:lvl>
    <w:lvl w:ilvl="7" w:tplc="08070003">
      <w:start w:val="1"/>
      <w:numFmt w:val="bullet"/>
      <w:lvlText w:val="o"/>
      <w:lvlJc w:val="left"/>
      <w:pPr>
        <w:ind w:left="5814" w:hanging="360"/>
      </w:pPr>
      <w:rPr>
        <w:rFonts w:ascii="Courier New" w:hAnsi="Courier New" w:cs="Courier New" w:hint="default"/>
      </w:rPr>
    </w:lvl>
    <w:lvl w:ilvl="8" w:tplc="08070005">
      <w:start w:val="1"/>
      <w:numFmt w:val="bullet"/>
      <w:lvlText w:val=""/>
      <w:lvlJc w:val="left"/>
      <w:pPr>
        <w:ind w:left="6534" w:hanging="360"/>
      </w:pPr>
      <w:rPr>
        <w:rFonts w:ascii="Wingdings" w:hAnsi="Wingdings" w:hint="default"/>
      </w:rPr>
    </w:lvl>
  </w:abstractNum>
  <w:abstractNum w:abstractNumId="24" w15:restartNumberingAfterBreak="0">
    <w:nsid w:val="740E1DA6"/>
    <w:multiLevelType w:val="multilevel"/>
    <w:tmpl w:val="447490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780" w:hanging="504"/>
      </w:pPr>
      <w:rPr>
        <w:rFonts w:ascii="Symbol" w:eastAsia="Times New Roman"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B41993"/>
    <w:multiLevelType w:val="hybridMultilevel"/>
    <w:tmpl w:val="169484F0"/>
    <w:lvl w:ilvl="0" w:tplc="8A3C9D74">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257B93"/>
    <w:multiLevelType w:val="multilevel"/>
    <w:tmpl w:val="0A6E58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EAB3E98"/>
    <w:multiLevelType w:val="hybridMultilevel"/>
    <w:tmpl w:val="6FACAE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5"/>
  </w:num>
  <w:num w:numId="3">
    <w:abstractNumId w:val="2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10"/>
  </w:num>
  <w:num w:numId="9">
    <w:abstractNumId w:val="8"/>
  </w:num>
  <w:num w:numId="10">
    <w:abstractNumId w:val="25"/>
  </w:num>
  <w:num w:numId="11">
    <w:abstractNumId w:val="0"/>
  </w:num>
  <w:num w:numId="12">
    <w:abstractNumId w:val="27"/>
  </w:num>
  <w:num w:numId="13">
    <w:abstractNumId w:val="9"/>
  </w:num>
  <w:num w:numId="14">
    <w:abstractNumId w:val="3"/>
  </w:num>
  <w:num w:numId="15">
    <w:abstractNumId w:val="11"/>
  </w:num>
  <w:num w:numId="16">
    <w:abstractNumId w:val="13"/>
  </w:num>
  <w:num w:numId="17">
    <w:abstractNumId w:val="23"/>
  </w:num>
  <w:num w:numId="18">
    <w:abstractNumId w:val="16"/>
  </w:num>
  <w:num w:numId="19">
    <w:abstractNumId w:val="17"/>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7"/>
  </w:num>
  <w:num w:numId="25">
    <w:abstractNumId w:val="2"/>
  </w:num>
  <w:num w:numId="26">
    <w:abstractNumId w:val="24"/>
  </w:num>
  <w:num w:numId="27">
    <w:abstractNumId w:val="12"/>
  </w:num>
  <w:num w:numId="28">
    <w:abstractNumId w:val="14"/>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US" w:vendorID="64" w:dllVersion="0" w:nlCheck="1" w:checkStyle="0"/>
  <w:activeWritingStyle w:appName="MSWord" w:lang="es-ES" w:vendorID="64" w:dllVersion="6" w:nlCheck="1" w:checkStyle="0"/>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5B"/>
    <w:rsid w:val="000063D8"/>
    <w:rsid w:val="000069C8"/>
    <w:rsid w:val="000124D8"/>
    <w:rsid w:val="000134FE"/>
    <w:rsid w:val="0001570E"/>
    <w:rsid w:val="00017D0C"/>
    <w:rsid w:val="000235B8"/>
    <w:rsid w:val="00034B61"/>
    <w:rsid w:val="00037966"/>
    <w:rsid w:val="000432D6"/>
    <w:rsid w:val="00043FB0"/>
    <w:rsid w:val="000472A8"/>
    <w:rsid w:val="00057208"/>
    <w:rsid w:val="000579DB"/>
    <w:rsid w:val="000663AA"/>
    <w:rsid w:val="000830D3"/>
    <w:rsid w:val="00083709"/>
    <w:rsid w:val="000851AE"/>
    <w:rsid w:val="000858B9"/>
    <w:rsid w:val="000875ED"/>
    <w:rsid w:val="0009157A"/>
    <w:rsid w:val="000956B0"/>
    <w:rsid w:val="00095F23"/>
    <w:rsid w:val="000A0863"/>
    <w:rsid w:val="000A7931"/>
    <w:rsid w:val="000C1DE3"/>
    <w:rsid w:val="000C1F5B"/>
    <w:rsid w:val="000C379F"/>
    <w:rsid w:val="000C3A6F"/>
    <w:rsid w:val="000C7DCA"/>
    <w:rsid w:val="000D1D2D"/>
    <w:rsid w:val="000D3F1A"/>
    <w:rsid w:val="000E4174"/>
    <w:rsid w:val="000E69D8"/>
    <w:rsid w:val="000F0074"/>
    <w:rsid w:val="000F0F9A"/>
    <w:rsid w:val="000F2101"/>
    <w:rsid w:val="000F6190"/>
    <w:rsid w:val="000F6255"/>
    <w:rsid w:val="000F6513"/>
    <w:rsid w:val="001008A2"/>
    <w:rsid w:val="00102513"/>
    <w:rsid w:val="001048D8"/>
    <w:rsid w:val="00111C04"/>
    <w:rsid w:val="0011778A"/>
    <w:rsid w:val="00124783"/>
    <w:rsid w:val="00125BF4"/>
    <w:rsid w:val="0012703E"/>
    <w:rsid w:val="00132654"/>
    <w:rsid w:val="001343DE"/>
    <w:rsid w:val="0013460E"/>
    <w:rsid w:val="00136234"/>
    <w:rsid w:val="00136F61"/>
    <w:rsid w:val="00137B2B"/>
    <w:rsid w:val="00141689"/>
    <w:rsid w:val="0014169B"/>
    <w:rsid w:val="00142C8E"/>
    <w:rsid w:val="0014327D"/>
    <w:rsid w:val="00147A57"/>
    <w:rsid w:val="00151F84"/>
    <w:rsid w:val="00152761"/>
    <w:rsid w:val="00153B97"/>
    <w:rsid w:val="001545B6"/>
    <w:rsid w:val="0015570C"/>
    <w:rsid w:val="00157F5F"/>
    <w:rsid w:val="00160915"/>
    <w:rsid w:val="00164893"/>
    <w:rsid w:val="00164F99"/>
    <w:rsid w:val="00171F0A"/>
    <w:rsid w:val="001759C2"/>
    <w:rsid w:val="0018459A"/>
    <w:rsid w:val="001858DF"/>
    <w:rsid w:val="0019113E"/>
    <w:rsid w:val="001923E0"/>
    <w:rsid w:val="00197E8B"/>
    <w:rsid w:val="001A171D"/>
    <w:rsid w:val="001A6EE1"/>
    <w:rsid w:val="001A7506"/>
    <w:rsid w:val="001B2450"/>
    <w:rsid w:val="001B288E"/>
    <w:rsid w:val="001B52EA"/>
    <w:rsid w:val="001B688B"/>
    <w:rsid w:val="001B7A31"/>
    <w:rsid w:val="001C26E7"/>
    <w:rsid w:val="001C3700"/>
    <w:rsid w:val="001C4ACF"/>
    <w:rsid w:val="001C5843"/>
    <w:rsid w:val="001C773A"/>
    <w:rsid w:val="001D04CF"/>
    <w:rsid w:val="001D4822"/>
    <w:rsid w:val="001E1C61"/>
    <w:rsid w:val="001E23FF"/>
    <w:rsid w:val="001E25E5"/>
    <w:rsid w:val="001E2E34"/>
    <w:rsid w:val="001E31B3"/>
    <w:rsid w:val="001F0D7A"/>
    <w:rsid w:val="001F57EE"/>
    <w:rsid w:val="00204269"/>
    <w:rsid w:val="00206300"/>
    <w:rsid w:val="002112EC"/>
    <w:rsid w:val="00215E8F"/>
    <w:rsid w:val="002200CB"/>
    <w:rsid w:val="002202C9"/>
    <w:rsid w:val="002262DC"/>
    <w:rsid w:val="002335E8"/>
    <w:rsid w:val="00233D54"/>
    <w:rsid w:val="0023473E"/>
    <w:rsid w:val="00235850"/>
    <w:rsid w:val="002361B8"/>
    <w:rsid w:val="002417B1"/>
    <w:rsid w:val="002456AB"/>
    <w:rsid w:val="00246960"/>
    <w:rsid w:val="00246F40"/>
    <w:rsid w:val="00251F1A"/>
    <w:rsid w:val="00253D35"/>
    <w:rsid w:val="0025768D"/>
    <w:rsid w:val="002579C2"/>
    <w:rsid w:val="00261A80"/>
    <w:rsid w:val="00263D1B"/>
    <w:rsid w:val="00264FE3"/>
    <w:rsid w:val="00265C8D"/>
    <w:rsid w:val="00266A02"/>
    <w:rsid w:val="002678CF"/>
    <w:rsid w:val="002737B6"/>
    <w:rsid w:val="00276EE2"/>
    <w:rsid w:val="00281901"/>
    <w:rsid w:val="00281C11"/>
    <w:rsid w:val="00281EC0"/>
    <w:rsid w:val="00282164"/>
    <w:rsid w:val="00284A16"/>
    <w:rsid w:val="0028733B"/>
    <w:rsid w:val="00293F51"/>
    <w:rsid w:val="00294B79"/>
    <w:rsid w:val="00295AE8"/>
    <w:rsid w:val="00296B0E"/>
    <w:rsid w:val="002A1752"/>
    <w:rsid w:val="002A1BA0"/>
    <w:rsid w:val="002A5014"/>
    <w:rsid w:val="002B3815"/>
    <w:rsid w:val="002B41C7"/>
    <w:rsid w:val="002B41DA"/>
    <w:rsid w:val="002B4F27"/>
    <w:rsid w:val="002C0FDC"/>
    <w:rsid w:val="002C1EEC"/>
    <w:rsid w:val="002C37E6"/>
    <w:rsid w:val="002C3FA5"/>
    <w:rsid w:val="002D666D"/>
    <w:rsid w:val="002D797F"/>
    <w:rsid w:val="002E1D8A"/>
    <w:rsid w:val="002E22A4"/>
    <w:rsid w:val="002E6889"/>
    <w:rsid w:val="002F0088"/>
    <w:rsid w:val="002F0A3E"/>
    <w:rsid w:val="002F2DE5"/>
    <w:rsid w:val="00300398"/>
    <w:rsid w:val="003067B5"/>
    <w:rsid w:val="00307620"/>
    <w:rsid w:val="00307CE2"/>
    <w:rsid w:val="0031098E"/>
    <w:rsid w:val="00310C31"/>
    <w:rsid w:val="0031173B"/>
    <w:rsid w:val="00311907"/>
    <w:rsid w:val="003132A3"/>
    <w:rsid w:val="00313E5B"/>
    <w:rsid w:val="00317425"/>
    <w:rsid w:val="00317B7B"/>
    <w:rsid w:val="00320233"/>
    <w:rsid w:val="00325591"/>
    <w:rsid w:val="00325B65"/>
    <w:rsid w:val="00330F50"/>
    <w:rsid w:val="003315D4"/>
    <w:rsid w:val="00333457"/>
    <w:rsid w:val="00345274"/>
    <w:rsid w:val="00352491"/>
    <w:rsid w:val="00352EAE"/>
    <w:rsid w:val="00355BC2"/>
    <w:rsid w:val="00361440"/>
    <w:rsid w:val="00363E86"/>
    <w:rsid w:val="00364E08"/>
    <w:rsid w:val="00365EF7"/>
    <w:rsid w:val="003707C8"/>
    <w:rsid w:val="003718D3"/>
    <w:rsid w:val="003804A7"/>
    <w:rsid w:val="003851B7"/>
    <w:rsid w:val="00385B0E"/>
    <w:rsid w:val="00387147"/>
    <w:rsid w:val="003944BD"/>
    <w:rsid w:val="00394F7A"/>
    <w:rsid w:val="00396572"/>
    <w:rsid w:val="003A0B06"/>
    <w:rsid w:val="003A2E6A"/>
    <w:rsid w:val="003B0AFB"/>
    <w:rsid w:val="003B28EB"/>
    <w:rsid w:val="003B48A4"/>
    <w:rsid w:val="003B5999"/>
    <w:rsid w:val="003C0495"/>
    <w:rsid w:val="003C7402"/>
    <w:rsid w:val="003C7A5A"/>
    <w:rsid w:val="003E6F24"/>
    <w:rsid w:val="003E78C2"/>
    <w:rsid w:val="003F1734"/>
    <w:rsid w:val="003F231B"/>
    <w:rsid w:val="003F6768"/>
    <w:rsid w:val="00400E2C"/>
    <w:rsid w:val="004014CE"/>
    <w:rsid w:val="00404263"/>
    <w:rsid w:val="00405285"/>
    <w:rsid w:val="0041353D"/>
    <w:rsid w:val="00413638"/>
    <w:rsid w:val="0041395A"/>
    <w:rsid w:val="00414A4D"/>
    <w:rsid w:val="00415E0B"/>
    <w:rsid w:val="00416383"/>
    <w:rsid w:val="004210BD"/>
    <w:rsid w:val="00421FBF"/>
    <w:rsid w:val="004267A7"/>
    <w:rsid w:val="00426F0D"/>
    <w:rsid w:val="0043190D"/>
    <w:rsid w:val="00431B3B"/>
    <w:rsid w:val="00432A2E"/>
    <w:rsid w:val="004366B4"/>
    <w:rsid w:val="00441BD7"/>
    <w:rsid w:val="004448E4"/>
    <w:rsid w:val="00446ECA"/>
    <w:rsid w:val="0045126D"/>
    <w:rsid w:val="00454512"/>
    <w:rsid w:val="00465AC7"/>
    <w:rsid w:val="00471E17"/>
    <w:rsid w:val="00477D13"/>
    <w:rsid w:val="00483A8B"/>
    <w:rsid w:val="00483FAE"/>
    <w:rsid w:val="004860A8"/>
    <w:rsid w:val="004943E5"/>
    <w:rsid w:val="004969EE"/>
    <w:rsid w:val="004A22F4"/>
    <w:rsid w:val="004A3B62"/>
    <w:rsid w:val="004A3D60"/>
    <w:rsid w:val="004A61EA"/>
    <w:rsid w:val="004B74D9"/>
    <w:rsid w:val="004C027E"/>
    <w:rsid w:val="004C32C8"/>
    <w:rsid w:val="004D2501"/>
    <w:rsid w:val="004D3C5B"/>
    <w:rsid w:val="004D61AA"/>
    <w:rsid w:val="004E1E5C"/>
    <w:rsid w:val="004F16BE"/>
    <w:rsid w:val="004F4BF8"/>
    <w:rsid w:val="004F7D26"/>
    <w:rsid w:val="00501175"/>
    <w:rsid w:val="00504E7D"/>
    <w:rsid w:val="00511D8B"/>
    <w:rsid w:val="00516996"/>
    <w:rsid w:val="00524E51"/>
    <w:rsid w:val="0053020B"/>
    <w:rsid w:val="005330F7"/>
    <w:rsid w:val="00536BAE"/>
    <w:rsid w:val="00537DC6"/>
    <w:rsid w:val="005409F8"/>
    <w:rsid w:val="005466E0"/>
    <w:rsid w:val="00550A05"/>
    <w:rsid w:val="005515CF"/>
    <w:rsid w:val="005567A3"/>
    <w:rsid w:val="00562FBC"/>
    <w:rsid w:val="00562FC4"/>
    <w:rsid w:val="00566C38"/>
    <w:rsid w:val="00566E8B"/>
    <w:rsid w:val="005721A8"/>
    <w:rsid w:val="0057680F"/>
    <w:rsid w:val="00590361"/>
    <w:rsid w:val="00590EBD"/>
    <w:rsid w:val="00592672"/>
    <w:rsid w:val="00592902"/>
    <w:rsid w:val="00596911"/>
    <w:rsid w:val="00597075"/>
    <w:rsid w:val="005A1A2F"/>
    <w:rsid w:val="005A65AB"/>
    <w:rsid w:val="005A771E"/>
    <w:rsid w:val="005A7BB9"/>
    <w:rsid w:val="005B55B0"/>
    <w:rsid w:val="005C6A4E"/>
    <w:rsid w:val="005C74BB"/>
    <w:rsid w:val="005C79EC"/>
    <w:rsid w:val="005D0CFD"/>
    <w:rsid w:val="005D3C74"/>
    <w:rsid w:val="005D3CEF"/>
    <w:rsid w:val="005E09E0"/>
    <w:rsid w:val="005E23AF"/>
    <w:rsid w:val="005E2BAE"/>
    <w:rsid w:val="005E3F83"/>
    <w:rsid w:val="005E5092"/>
    <w:rsid w:val="005F03EA"/>
    <w:rsid w:val="005F0F78"/>
    <w:rsid w:val="005F1002"/>
    <w:rsid w:val="005F1609"/>
    <w:rsid w:val="005F29C6"/>
    <w:rsid w:val="005F43D7"/>
    <w:rsid w:val="005F6AA1"/>
    <w:rsid w:val="006013F8"/>
    <w:rsid w:val="00602DCC"/>
    <w:rsid w:val="00605FA7"/>
    <w:rsid w:val="0061296B"/>
    <w:rsid w:val="00613654"/>
    <w:rsid w:val="00615FA5"/>
    <w:rsid w:val="0061622D"/>
    <w:rsid w:val="00616296"/>
    <w:rsid w:val="00616CDD"/>
    <w:rsid w:val="006178EA"/>
    <w:rsid w:val="0062043F"/>
    <w:rsid w:val="00622045"/>
    <w:rsid w:val="00623E08"/>
    <w:rsid w:val="00624A2E"/>
    <w:rsid w:val="00626AC1"/>
    <w:rsid w:val="00631CCE"/>
    <w:rsid w:val="00632506"/>
    <w:rsid w:val="00633061"/>
    <w:rsid w:val="006373D6"/>
    <w:rsid w:val="00637E48"/>
    <w:rsid w:val="00642496"/>
    <w:rsid w:val="00642E92"/>
    <w:rsid w:val="00643E60"/>
    <w:rsid w:val="006449DC"/>
    <w:rsid w:val="0065772F"/>
    <w:rsid w:val="00662279"/>
    <w:rsid w:val="006641E8"/>
    <w:rsid w:val="00667508"/>
    <w:rsid w:val="006678EF"/>
    <w:rsid w:val="00672DB8"/>
    <w:rsid w:val="00674F58"/>
    <w:rsid w:val="00674FE6"/>
    <w:rsid w:val="00675CFB"/>
    <w:rsid w:val="00675E3F"/>
    <w:rsid w:val="00677AE1"/>
    <w:rsid w:val="00680D09"/>
    <w:rsid w:val="00681852"/>
    <w:rsid w:val="00683078"/>
    <w:rsid w:val="0068340B"/>
    <w:rsid w:val="006847D8"/>
    <w:rsid w:val="0069419F"/>
    <w:rsid w:val="00696D9D"/>
    <w:rsid w:val="006A0AEF"/>
    <w:rsid w:val="006A22EE"/>
    <w:rsid w:val="006A5DFC"/>
    <w:rsid w:val="006A7644"/>
    <w:rsid w:val="006A77B2"/>
    <w:rsid w:val="006B637B"/>
    <w:rsid w:val="006C023C"/>
    <w:rsid w:val="006C255D"/>
    <w:rsid w:val="006C40A4"/>
    <w:rsid w:val="006C63C1"/>
    <w:rsid w:val="006C76BD"/>
    <w:rsid w:val="006D176C"/>
    <w:rsid w:val="006D33D5"/>
    <w:rsid w:val="006D777B"/>
    <w:rsid w:val="006E39B1"/>
    <w:rsid w:val="006F0E17"/>
    <w:rsid w:val="006F2B65"/>
    <w:rsid w:val="006F38F1"/>
    <w:rsid w:val="006F4428"/>
    <w:rsid w:val="006F554B"/>
    <w:rsid w:val="006F6381"/>
    <w:rsid w:val="006F6737"/>
    <w:rsid w:val="00700C28"/>
    <w:rsid w:val="00704971"/>
    <w:rsid w:val="00704B1D"/>
    <w:rsid w:val="00706EB7"/>
    <w:rsid w:val="00712626"/>
    <w:rsid w:val="0071268A"/>
    <w:rsid w:val="00712690"/>
    <w:rsid w:val="007141E9"/>
    <w:rsid w:val="00720DC9"/>
    <w:rsid w:val="00731B9F"/>
    <w:rsid w:val="00731C52"/>
    <w:rsid w:val="00731CD0"/>
    <w:rsid w:val="00733141"/>
    <w:rsid w:val="00734371"/>
    <w:rsid w:val="00735AA3"/>
    <w:rsid w:val="00737C62"/>
    <w:rsid w:val="00742E61"/>
    <w:rsid w:val="00746F82"/>
    <w:rsid w:val="0074746E"/>
    <w:rsid w:val="0074786E"/>
    <w:rsid w:val="007552B7"/>
    <w:rsid w:val="00755A6F"/>
    <w:rsid w:val="00763A78"/>
    <w:rsid w:val="00770489"/>
    <w:rsid w:val="00770EB3"/>
    <w:rsid w:val="007738F8"/>
    <w:rsid w:val="00774024"/>
    <w:rsid w:val="00774408"/>
    <w:rsid w:val="007759F0"/>
    <w:rsid w:val="00782DC4"/>
    <w:rsid w:val="00783057"/>
    <w:rsid w:val="00784795"/>
    <w:rsid w:val="007847B0"/>
    <w:rsid w:val="00786147"/>
    <w:rsid w:val="007940BD"/>
    <w:rsid w:val="00795D6F"/>
    <w:rsid w:val="00795E1D"/>
    <w:rsid w:val="007A544B"/>
    <w:rsid w:val="007A5598"/>
    <w:rsid w:val="007A61C6"/>
    <w:rsid w:val="007B6835"/>
    <w:rsid w:val="007C340F"/>
    <w:rsid w:val="007C719C"/>
    <w:rsid w:val="007D1E87"/>
    <w:rsid w:val="007D20E4"/>
    <w:rsid w:val="007D57E9"/>
    <w:rsid w:val="007D6534"/>
    <w:rsid w:val="007E0152"/>
    <w:rsid w:val="007E1534"/>
    <w:rsid w:val="007E3BA0"/>
    <w:rsid w:val="007E46A3"/>
    <w:rsid w:val="007E4F9F"/>
    <w:rsid w:val="007E6E8D"/>
    <w:rsid w:val="007E76D9"/>
    <w:rsid w:val="007F079A"/>
    <w:rsid w:val="007F0814"/>
    <w:rsid w:val="007F1189"/>
    <w:rsid w:val="007F24A7"/>
    <w:rsid w:val="007F5AF2"/>
    <w:rsid w:val="007F7E15"/>
    <w:rsid w:val="0080125E"/>
    <w:rsid w:val="0080432F"/>
    <w:rsid w:val="00805BDF"/>
    <w:rsid w:val="00807755"/>
    <w:rsid w:val="00811D82"/>
    <w:rsid w:val="00812F3B"/>
    <w:rsid w:val="008237EE"/>
    <w:rsid w:val="0082408B"/>
    <w:rsid w:val="008250DD"/>
    <w:rsid w:val="0084154B"/>
    <w:rsid w:val="008442AF"/>
    <w:rsid w:val="0084568E"/>
    <w:rsid w:val="00850DFF"/>
    <w:rsid w:val="008523D5"/>
    <w:rsid w:val="008527AC"/>
    <w:rsid w:val="00853574"/>
    <w:rsid w:val="008544C8"/>
    <w:rsid w:val="00854FCF"/>
    <w:rsid w:val="008558E3"/>
    <w:rsid w:val="008637DD"/>
    <w:rsid w:val="008666EE"/>
    <w:rsid w:val="00870243"/>
    <w:rsid w:val="00874315"/>
    <w:rsid w:val="00883336"/>
    <w:rsid w:val="0088627C"/>
    <w:rsid w:val="00891259"/>
    <w:rsid w:val="00892593"/>
    <w:rsid w:val="00895A39"/>
    <w:rsid w:val="008A38DC"/>
    <w:rsid w:val="008B2B5B"/>
    <w:rsid w:val="008C7938"/>
    <w:rsid w:val="008D04B6"/>
    <w:rsid w:val="008D076E"/>
    <w:rsid w:val="008D6498"/>
    <w:rsid w:val="008E287C"/>
    <w:rsid w:val="008F02E4"/>
    <w:rsid w:val="008F0B0F"/>
    <w:rsid w:val="008F6BD3"/>
    <w:rsid w:val="00900F02"/>
    <w:rsid w:val="0090420B"/>
    <w:rsid w:val="009042DB"/>
    <w:rsid w:val="00904EF8"/>
    <w:rsid w:val="00913BC0"/>
    <w:rsid w:val="00915F70"/>
    <w:rsid w:val="009214A8"/>
    <w:rsid w:val="00922958"/>
    <w:rsid w:val="0093094F"/>
    <w:rsid w:val="00930977"/>
    <w:rsid w:val="009313BB"/>
    <w:rsid w:val="00932425"/>
    <w:rsid w:val="009327F6"/>
    <w:rsid w:val="00937295"/>
    <w:rsid w:val="00941865"/>
    <w:rsid w:val="009420D7"/>
    <w:rsid w:val="00945753"/>
    <w:rsid w:val="00945BF4"/>
    <w:rsid w:val="00954681"/>
    <w:rsid w:val="0095521B"/>
    <w:rsid w:val="00957C07"/>
    <w:rsid w:val="00965061"/>
    <w:rsid w:val="009655B3"/>
    <w:rsid w:val="00967537"/>
    <w:rsid w:val="00970D52"/>
    <w:rsid w:val="009723EF"/>
    <w:rsid w:val="009757C6"/>
    <w:rsid w:val="009800EC"/>
    <w:rsid w:val="00980984"/>
    <w:rsid w:val="00980D8E"/>
    <w:rsid w:val="00982BF2"/>
    <w:rsid w:val="009878AC"/>
    <w:rsid w:val="00991559"/>
    <w:rsid w:val="0099249F"/>
    <w:rsid w:val="00995066"/>
    <w:rsid w:val="00997B83"/>
    <w:rsid w:val="009A1120"/>
    <w:rsid w:val="009A1953"/>
    <w:rsid w:val="009A4375"/>
    <w:rsid w:val="009B3EA7"/>
    <w:rsid w:val="009B6F2A"/>
    <w:rsid w:val="009C376F"/>
    <w:rsid w:val="009C393A"/>
    <w:rsid w:val="009C65D7"/>
    <w:rsid w:val="009D063D"/>
    <w:rsid w:val="009D078A"/>
    <w:rsid w:val="009D3D67"/>
    <w:rsid w:val="009D42A4"/>
    <w:rsid w:val="009E4BE0"/>
    <w:rsid w:val="009E7068"/>
    <w:rsid w:val="009F150A"/>
    <w:rsid w:val="009F189B"/>
    <w:rsid w:val="009F690E"/>
    <w:rsid w:val="009F6962"/>
    <w:rsid w:val="00A018C7"/>
    <w:rsid w:val="00A01BBB"/>
    <w:rsid w:val="00A160A5"/>
    <w:rsid w:val="00A21128"/>
    <w:rsid w:val="00A25032"/>
    <w:rsid w:val="00A26C6B"/>
    <w:rsid w:val="00A2787B"/>
    <w:rsid w:val="00A30785"/>
    <w:rsid w:val="00A343F0"/>
    <w:rsid w:val="00A352BD"/>
    <w:rsid w:val="00A37923"/>
    <w:rsid w:val="00A4029A"/>
    <w:rsid w:val="00A409EC"/>
    <w:rsid w:val="00A41FB9"/>
    <w:rsid w:val="00A43112"/>
    <w:rsid w:val="00A43231"/>
    <w:rsid w:val="00A44749"/>
    <w:rsid w:val="00A52A90"/>
    <w:rsid w:val="00A53BEC"/>
    <w:rsid w:val="00A548B5"/>
    <w:rsid w:val="00A56665"/>
    <w:rsid w:val="00A64C53"/>
    <w:rsid w:val="00A75307"/>
    <w:rsid w:val="00A82F66"/>
    <w:rsid w:val="00A868EF"/>
    <w:rsid w:val="00AA2134"/>
    <w:rsid w:val="00AA40A6"/>
    <w:rsid w:val="00AA6929"/>
    <w:rsid w:val="00AB51F4"/>
    <w:rsid w:val="00AB79D7"/>
    <w:rsid w:val="00AC4521"/>
    <w:rsid w:val="00AC718A"/>
    <w:rsid w:val="00AC7B7C"/>
    <w:rsid w:val="00AD0C79"/>
    <w:rsid w:val="00AD2167"/>
    <w:rsid w:val="00AD22BA"/>
    <w:rsid w:val="00AD2EC8"/>
    <w:rsid w:val="00AE01A1"/>
    <w:rsid w:val="00AE327A"/>
    <w:rsid w:val="00AE4FB3"/>
    <w:rsid w:val="00AF77E2"/>
    <w:rsid w:val="00B006AD"/>
    <w:rsid w:val="00B020E4"/>
    <w:rsid w:val="00B02198"/>
    <w:rsid w:val="00B062BB"/>
    <w:rsid w:val="00B06D3C"/>
    <w:rsid w:val="00B11BD4"/>
    <w:rsid w:val="00B16C2F"/>
    <w:rsid w:val="00B17B57"/>
    <w:rsid w:val="00B20664"/>
    <w:rsid w:val="00B24415"/>
    <w:rsid w:val="00B24DB1"/>
    <w:rsid w:val="00B3461A"/>
    <w:rsid w:val="00B434D3"/>
    <w:rsid w:val="00B45716"/>
    <w:rsid w:val="00B52259"/>
    <w:rsid w:val="00B55685"/>
    <w:rsid w:val="00B57A27"/>
    <w:rsid w:val="00B57A93"/>
    <w:rsid w:val="00B6288C"/>
    <w:rsid w:val="00B63509"/>
    <w:rsid w:val="00B63D5B"/>
    <w:rsid w:val="00B76B5C"/>
    <w:rsid w:val="00B84ACE"/>
    <w:rsid w:val="00B8696E"/>
    <w:rsid w:val="00B90C62"/>
    <w:rsid w:val="00B90EEC"/>
    <w:rsid w:val="00B95382"/>
    <w:rsid w:val="00BA043E"/>
    <w:rsid w:val="00BA2F36"/>
    <w:rsid w:val="00BA44A1"/>
    <w:rsid w:val="00BA59AE"/>
    <w:rsid w:val="00BA672A"/>
    <w:rsid w:val="00BA7022"/>
    <w:rsid w:val="00BC05F8"/>
    <w:rsid w:val="00BC157D"/>
    <w:rsid w:val="00BD4540"/>
    <w:rsid w:val="00BE2D89"/>
    <w:rsid w:val="00BE2E02"/>
    <w:rsid w:val="00BE7100"/>
    <w:rsid w:val="00BF1627"/>
    <w:rsid w:val="00C03819"/>
    <w:rsid w:val="00C052A1"/>
    <w:rsid w:val="00C053DE"/>
    <w:rsid w:val="00C106F7"/>
    <w:rsid w:val="00C11613"/>
    <w:rsid w:val="00C11E0D"/>
    <w:rsid w:val="00C12386"/>
    <w:rsid w:val="00C12616"/>
    <w:rsid w:val="00C14945"/>
    <w:rsid w:val="00C151B1"/>
    <w:rsid w:val="00C2305B"/>
    <w:rsid w:val="00C31995"/>
    <w:rsid w:val="00C40435"/>
    <w:rsid w:val="00C4623D"/>
    <w:rsid w:val="00C4718E"/>
    <w:rsid w:val="00C4764A"/>
    <w:rsid w:val="00C528AE"/>
    <w:rsid w:val="00C53732"/>
    <w:rsid w:val="00C54E5D"/>
    <w:rsid w:val="00C55C9D"/>
    <w:rsid w:val="00C61B3E"/>
    <w:rsid w:val="00C626C6"/>
    <w:rsid w:val="00C714FC"/>
    <w:rsid w:val="00C741BC"/>
    <w:rsid w:val="00C74A10"/>
    <w:rsid w:val="00C7629F"/>
    <w:rsid w:val="00C82551"/>
    <w:rsid w:val="00C85AA3"/>
    <w:rsid w:val="00C90846"/>
    <w:rsid w:val="00C92668"/>
    <w:rsid w:val="00C94559"/>
    <w:rsid w:val="00C96DB5"/>
    <w:rsid w:val="00C974B6"/>
    <w:rsid w:val="00CA4A54"/>
    <w:rsid w:val="00CA501A"/>
    <w:rsid w:val="00CA6338"/>
    <w:rsid w:val="00CA70AB"/>
    <w:rsid w:val="00CB0320"/>
    <w:rsid w:val="00CB2986"/>
    <w:rsid w:val="00CB3A3B"/>
    <w:rsid w:val="00CC5433"/>
    <w:rsid w:val="00CD2A31"/>
    <w:rsid w:val="00CD3751"/>
    <w:rsid w:val="00CD4B23"/>
    <w:rsid w:val="00CD581F"/>
    <w:rsid w:val="00CE56AC"/>
    <w:rsid w:val="00CF305D"/>
    <w:rsid w:val="00CF3701"/>
    <w:rsid w:val="00CF37C5"/>
    <w:rsid w:val="00CF48CA"/>
    <w:rsid w:val="00CF6978"/>
    <w:rsid w:val="00D05F38"/>
    <w:rsid w:val="00D17E80"/>
    <w:rsid w:val="00D24BCB"/>
    <w:rsid w:val="00D30694"/>
    <w:rsid w:val="00D3121A"/>
    <w:rsid w:val="00D31F3A"/>
    <w:rsid w:val="00D44C89"/>
    <w:rsid w:val="00D454AE"/>
    <w:rsid w:val="00D46366"/>
    <w:rsid w:val="00D536BC"/>
    <w:rsid w:val="00D563DF"/>
    <w:rsid w:val="00D632E3"/>
    <w:rsid w:val="00D644D0"/>
    <w:rsid w:val="00D65DD3"/>
    <w:rsid w:val="00D73E1A"/>
    <w:rsid w:val="00D7567E"/>
    <w:rsid w:val="00D758A7"/>
    <w:rsid w:val="00D75AA0"/>
    <w:rsid w:val="00D77C77"/>
    <w:rsid w:val="00D85450"/>
    <w:rsid w:val="00D862C1"/>
    <w:rsid w:val="00D87B12"/>
    <w:rsid w:val="00D87FAE"/>
    <w:rsid w:val="00D90A77"/>
    <w:rsid w:val="00D917F4"/>
    <w:rsid w:val="00D9227B"/>
    <w:rsid w:val="00D9559E"/>
    <w:rsid w:val="00DA0CEF"/>
    <w:rsid w:val="00DA3044"/>
    <w:rsid w:val="00DA5155"/>
    <w:rsid w:val="00DB0741"/>
    <w:rsid w:val="00DB0D84"/>
    <w:rsid w:val="00DB24A1"/>
    <w:rsid w:val="00DB5DFE"/>
    <w:rsid w:val="00DB6701"/>
    <w:rsid w:val="00DC0129"/>
    <w:rsid w:val="00DC6127"/>
    <w:rsid w:val="00DC621A"/>
    <w:rsid w:val="00DD4A66"/>
    <w:rsid w:val="00DD7447"/>
    <w:rsid w:val="00DE55CE"/>
    <w:rsid w:val="00DE70D9"/>
    <w:rsid w:val="00DF287C"/>
    <w:rsid w:val="00DF2B56"/>
    <w:rsid w:val="00DF6B81"/>
    <w:rsid w:val="00E03CCD"/>
    <w:rsid w:val="00E040E9"/>
    <w:rsid w:val="00E1093F"/>
    <w:rsid w:val="00E1146C"/>
    <w:rsid w:val="00E1453B"/>
    <w:rsid w:val="00E15A41"/>
    <w:rsid w:val="00E214AF"/>
    <w:rsid w:val="00E2404E"/>
    <w:rsid w:val="00E263D8"/>
    <w:rsid w:val="00E3586D"/>
    <w:rsid w:val="00E35F62"/>
    <w:rsid w:val="00E36031"/>
    <w:rsid w:val="00E46941"/>
    <w:rsid w:val="00E5261F"/>
    <w:rsid w:val="00E55A9C"/>
    <w:rsid w:val="00E575B3"/>
    <w:rsid w:val="00E6110C"/>
    <w:rsid w:val="00E70018"/>
    <w:rsid w:val="00E70B3D"/>
    <w:rsid w:val="00E745AC"/>
    <w:rsid w:val="00E7763C"/>
    <w:rsid w:val="00E805DA"/>
    <w:rsid w:val="00E9107C"/>
    <w:rsid w:val="00E913FB"/>
    <w:rsid w:val="00E95E1F"/>
    <w:rsid w:val="00E97269"/>
    <w:rsid w:val="00EA21F7"/>
    <w:rsid w:val="00EA38FF"/>
    <w:rsid w:val="00EB23A9"/>
    <w:rsid w:val="00EB4D42"/>
    <w:rsid w:val="00EB5017"/>
    <w:rsid w:val="00ED1324"/>
    <w:rsid w:val="00ED30C0"/>
    <w:rsid w:val="00ED3147"/>
    <w:rsid w:val="00ED6F8F"/>
    <w:rsid w:val="00EE2D55"/>
    <w:rsid w:val="00EE3287"/>
    <w:rsid w:val="00EE345C"/>
    <w:rsid w:val="00EE6679"/>
    <w:rsid w:val="00EE7AD2"/>
    <w:rsid w:val="00EF17BD"/>
    <w:rsid w:val="00F04F6A"/>
    <w:rsid w:val="00F06BA4"/>
    <w:rsid w:val="00F152C2"/>
    <w:rsid w:val="00F16BE5"/>
    <w:rsid w:val="00F17513"/>
    <w:rsid w:val="00F20A2E"/>
    <w:rsid w:val="00F211B0"/>
    <w:rsid w:val="00F21F16"/>
    <w:rsid w:val="00F24F00"/>
    <w:rsid w:val="00F266D7"/>
    <w:rsid w:val="00F30694"/>
    <w:rsid w:val="00F3247D"/>
    <w:rsid w:val="00F35D6F"/>
    <w:rsid w:val="00F42BD8"/>
    <w:rsid w:val="00F43293"/>
    <w:rsid w:val="00F437EC"/>
    <w:rsid w:val="00F44DC2"/>
    <w:rsid w:val="00F44F08"/>
    <w:rsid w:val="00F460A7"/>
    <w:rsid w:val="00F50A2A"/>
    <w:rsid w:val="00F52402"/>
    <w:rsid w:val="00F55761"/>
    <w:rsid w:val="00F5787B"/>
    <w:rsid w:val="00F606B7"/>
    <w:rsid w:val="00F64EF8"/>
    <w:rsid w:val="00F65FC7"/>
    <w:rsid w:val="00F665F3"/>
    <w:rsid w:val="00F66B78"/>
    <w:rsid w:val="00F73AB2"/>
    <w:rsid w:val="00F744E9"/>
    <w:rsid w:val="00F747DD"/>
    <w:rsid w:val="00F830A6"/>
    <w:rsid w:val="00F8468B"/>
    <w:rsid w:val="00F90FA3"/>
    <w:rsid w:val="00F92736"/>
    <w:rsid w:val="00F9298F"/>
    <w:rsid w:val="00F9553B"/>
    <w:rsid w:val="00F97506"/>
    <w:rsid w:val="00FA00EC"/>
    <w:rsid w:val="00FA14F4"/>
    <w:rsid w:val="00FA3F7C"/>
    <w:rsid w:val="00FA6932"/>
    <w:rsid w:val="00FA7332"/>
    <w:rsid w:val="00FB157D"/>
    <w:rsid w:val="00FB48F4"/>
    <w:rsid w:val="00FB4CD4"/>
    <w:rsid w:val="00FB5101"/>
    <w:rsid w:val="00FC0588"/>
    <w:rsid w:val="00FC0BCA"/>
    <w:rsid w:val="00FC3968"/>
    <w:rsid w:val="00FC7848"/>
    <w:rsid w:val="00FD2B1D"/>
    <w:rsid w:val="00FD61D8"/>
    <w:rsid w:val="00FD72B7"/>
    <w:rsid w:val="00FE4C1D"/>
    <w:rsid w:val="00FE6D37"/>
    <w:rsid w:val="00FF1287"/>
    <w:rsid w:val="00FF201F"/>
    <w:rsid w:val="00FF54D5"/>
    <w:rsid w:val="00FF5632"/>
    <w:rsid w:val="00FF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4705F"/>
  <w15:chartTrackingRefBased/>
  <w15:docId w15:val="{EDCA8FA8-C6AF-45A8-AF02-0E2EC727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FootnoteText">
    <w:name w:val="footnote text"/>
    <w:basedOn w:val="Normal"/>
    <w:link w:val="FootnoteTextChar"/>
    <w:uiPriority w:val="99"/>
    <w:semiHidden/>
    <w:unhideWhenUsed/>
    <w:rsid w:val="002B41DA"/>
    <w:rPr>
      <w:szCs w:val="20"/>
    </w:rPr>
  </w:style>
  <w:style w:type="character" w:customStyle="1" w:styleId="FootnoteTextChar">
    <w:name w:val="Footnote Text Char"/>
    <w:basedOn w:val="DefaultParagraphFont"/>
    <w:link w:val="FootnoteText"/>
    <w:uiPriority w:val="99"/>
    <w:semiHidden/>
    <w:rsid w:val="002B41DA"/>
    <w:rPr>
      <w:rFonts w:ascii="Arial" w:hAnsi="Arial"/>
      <w:lang w:val="en-US"/>
    </w:rPr>
  </w:style>
  <w:style w:type="character" w:styleId="FootnoteReference">
    <w:name w:val="footnote reference"/>
    <w:basedOn w:val="DefaultParagraphFont"/>
    <w:uiPriority w:val="99"/>
    <w:semiHidden/>
    <w:unhideWhenUsed/>
    <w:rsid w:val="002B41DA"/>
    <w:rPr>
      <w:vertAlign w:val="superscript"/>
    </w:rPr>
  </w:style>
  <w:style w:type="character" w:styleId="Hyperlink">
    <w:name w:val="Hyperlink"/>
    <w:basedOn w:val="DefaultParagraphFont"/>
    <w:uiPriority w:val="99"/>
    <w:unhideWhenUsed/>
    <w:rsid w:val="004D61AA"/>
    <w:rPr>
      <w:color w:val="0000FF" w:themeColor="hyperlink"/>
      <w:u w:val="single"/>
    </w:rPr>
  </w:style>
  <w:style w:type="paragraph" w:styleId="CommentText">
    <w:name w:val="annotation text"/>
    <w:basedOn w:val="Normal"/>
    <w:link w:val="CommentTextChar"/>
    <w:uiPriority w:val="99"/>
    <w:unhideWhenUsed/>
    <w:rsid w:val="004D61AA"/>
    <w:rPr>
      <w:szCs w:val="20"/>
    </w:rPr>
  </w:style>
  <w:style w:type="character" w:customStyle="1" w:styleId="CommentTextChar">
    <w:name w:val="Comment Text Char"/>
    <w:basedOn w:val="DefaultParagraphFont"/>
    <w:link w:val="CommentText"/>
    <w:uiPriority w:val="99"/>
    <w:rsid w:val="004D61AA"/>
    <w:rPr>
      <w:rFonts w:ascii="Arial" w:hAnsi="Arial"/>
      <w:lang w:val="en-US"/>
    </w:rPr>
  </w:style>
  <w:style w:type="character" w:styleId="CommentReference">
    <w:name w:val="annotation reference"/>
    <w:basedOn w:val="DefaultParagraphFont"/>
    <w:uiPriority w:val="99"/>
    <w:semiHidden/>
    <w:unhideWhenUsed/>
    <w:rsid w:val="004D61AA"/>
    <w:rPr>
      <w:sz w:val="16"/>
      <w:szCs w:val="16"/>
    </w:rPr>
  </w:style>
  <w:style w:type="paragraph" w:styleId="BalloonText">
    <w:name w:val="Balloon Text"/>
    <w:basedOn w:val="Normal"/>
    <w:link w:val="BalloonTextChar"/>
    <w:uiPriority w:val="99"/>
    <w:semiHidden/>
    <w:unhideWhenUsed/>
    <w:rsid w:val="004D6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AA"/>
    <w:rPr>
      <w:rFonts w:ascii="Segoe UI" w:hAnsi="Segoe UI" w:cs="Segoe UI"/>
      <w:sz w:val="18"/>
      <w:szCs w:val="18"/>
      <w:lang w:val="en-US"/>
    </w:rPr>
  </w:style>
  <w:style w:type="paragraph" w:styleId="ListParagraph">
    <w:name w:val="List Paragraph"/>
    <w:aliases w:val="List Paragraph 1,List Paragraph1,Table/Figure Heading,List Bulet,Dot pt,F5 List Paragraph,List Paragraph11,Colorful List - Accent 11,Bullet 1,Bullet Points,MAIN CONTENT,No Spacing1,List Paragraph Char Char Char,Indicator Text,OBC Bullet,L"/>
    <w:basedOn w:val="Normal"/>
    <w:link w:val="ListParagraphChar"/>
    <w:uiPriority w:val="34"/>
    <w:qFormat/>
    <w:rsid w:val="00ED3147"/>
    <w:pPr>
      <w:ind w:left="720"/>
      <w:contextualSpacing/>
    </w:pPr>
  </w:style>
  <w:style w:type="character" w:customStyle="1" w:styleId="UnresolvedMention1">
    <w:name w:val="Unresolved Mention1"/>
    <w:basedOn w:val="DefaultParagraphFont"/>
    <w:uiPriority w:val="99"/>
    <w:semiHidden/>
    <w:unhideWhenUsed/>
    <w:rsid w:val="00300398"/>
    <w:rPr>
      <w:color w:val="605E5C"/>
      <w:shd w:val="clear" w:color="auto" w:fill="E1DFDD"/>
    </w:rPr>
  </w:style>
  <w:style w:type="character" w:customStyle="1" w:styleId="FooterChar">
    <w:name w:val="Footer Char"/>
    <w:basedOn w:val="DefaultParagraphFont"/>
    <w:link w:val="Footer"/>
    <w:uiPriority w:val="99"/>
    <w:rsid w:val="005F29C6"/>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CD2A31"/>
    <w:rPr>
      <w:b/>
      <w:bCs/>
    </w:rPr>
  </w:style>
  <w:style w:type="character" w:customStyle="1" w:styleId="CommentSubjectChar">
    <w:name w:val="Comment Subject Char"/>
    <w:basedOn w:val="CommentTextChar"/>
    <w:link w:val="CommentSubject"/>
    <w:uiPriority w:val="99"/>
    <w:semiHidden/>
    <w:rsid w:val="00CD2A31"/>
    <w:rPr>
      <w:rFonts w:ascii="Arial" w:hAnsi="Arial"/>
      <w:b/>
      <w:bCs/>
      <w:lang w:val="en-US"/>
    </w:rPr>
  </w:style>
  <w:style w:type="paragraph" w:customStyle="1" w:styleId="ng-scope">
    <w:name w:val="ng-scope"/>
    <w:basedOn w:val="Normal"/>
    <w:rsid w:val="005A771E"/>
    <w:pPr>
      <w:spacing w:before="100" w:beforeAutospacing="1" w:after="100" w:afterAutospacing="1"/>
    </w:pPr>
    <w:rPr>
      <w:rFonts w:ascii="Times New Roman" w:eastAsia="Times New Roman" w:hAnsi="Times New Roman"/>
      <w:sz w:val="24"/>
      <w:lang w:val="de-CH" w:eastAsia="de-CH"/>
    </w:rPr>
  </w:style>
  <w:style w:type="paragraph" w:styleId="Revision">
    <w:name w:val="Revision"/>
    <w:hidden/>
    <w:uiPriority w:val="99"/>
    <w:semiHidden/>
    <w:rsid w:val="009E4BE0"/>
    <w:rPr>
      <w:rFonts w:ascii="Arial" w:hAnsi="Arial"/>
      <w:szCs w:val="24"/>
      <w:lang w:val="en-US"/>
    </w:rPr>
  </w:style>
  <w:style w:type="paragraph" w:customStyle="1" w:styleId="KopfFett">
    <w:name w:val="KopfFett"/>
    <w:basedOn w:val="Header"/>
    <w:next w:val="Header"/>
    <w:rsid w:val="00B24DB1"/>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B24DB1"/>
    <w:rPr>
      <w:rFonts w:ascii="Arial" w:eastAsia="Times New Roman" w:hAnsi="Arial"/>
      <w:noProof/>
      <w:sz w:val="15"/>
      <w:lang w:eastAsia="de-CH"/>
    </w:rPr>
  </w:style>
  <w:style w:type="paragraph" w:customStyle="1" w:styleId="Default">
    <w:name w:val="Default"/>
    <w:rsid w:val="009D078A"/>
    <w:pPr>
      <w:autoSpaceDE w:val="0"/>
      <w:autoSpaceDN w:val="0"/>
      <w:adjustRightInd w:val="0"/>
    </w:pPr>
    <w:rPr>
      <w:color w:val="000000"/>
      <w:sz w:val="24"/>
      <w:szCs w:val="24"/>
    </w:rPr>
  </w:style>
  <w:style w:type="character" w:customStyle="1" w:styleId="ListParagraphChar">
    <w:name w:val="List Paragraph Char"/>
    <w:aliases w:val="List Paragraph 1 Char,List Paragraph1 Char,Table/Figure Heading Char,List Bulet Char,Dot pt Char,F5 List Paragraph Char,List Paragraph11 Char,Colorful List - Accent 11 Char,Bullet 1 Char,Bullet Points Char,MAIN CONTENT Char,L Char"/>
    <w:basedOn w:val="DefaultParagraphFont"/>
    <w:link w:val="ListParagraph"/>
    <w:uiPriority w:val="34"/>
    <w:qFormat/>
    <w:locked/>
    <w:rsid w:val="009D078A"/>
    <w:rPr>
      <w:rFonts w:ascii="Arial" w:hAnsi="Arial"/>
      <w:szCs w:val="24"/>
      <w:lang w:val="en-US"/>
    </w:rPr>
  </w:style>
  <w:style w:type="paragraph" w:styleId="NormalWeb">
    <w:name w:val="Normal (Web)"/>
    <w:basedOn w:val="Normal"/>
    <w:uiPriority w:val="99"/>
    <w:unhideWhenUsed/>
    <w:rsid w:val="009D078A"/>
    <w:pPr>
      <w:spacing w:before="100" w:beforeAutospacing="1" w:after="100" w:afterAutospacing="1"/>
    </w:pPr>
    <w:rPr>
      <w:rFonts w:ascii="Times New Roman" w:eastAsia="Times New Roman" w:hAnsi="Times New Roman"/>
      <w:sz w:val="24"/>
      <w:lang w:val="de-CH" w:eastAsia="de-CH"/>
    </w:rPr>
  </w:style>
  <w:style w:type="character" w:styleId="FollowedHyperlink">
    <w:name w:val="FollowedHyperlink"/>
    <w:basedOn w:val="DefaultParagraphFont"/>
    <w:uiPriority w:val="99"/>
    <w:semiHidden/>
    <w:unhideWhenUsed/>
    <w:rsid w:val="009D078A"/>
    <w:rPr>
      <w:color w:val="800080" w:themeColor="followedHyperlink"/>
      <w:u w:val="single"/>
    </w:rPr>
  </w:style>
  <w:style w:type="paragraph" w:styleId="BodyText">
    <w:name w:val="Body Text"/>
    <w:aliases w:val="_Text"/>
    <w:basedOn w:val="Normal"/>
    <w:link w:val="BodyTextChar"/>
    <w:qFormat/>
    <w:rsid w:val="00F266D7"/>
    <w:pPr>
      <w:spacing w:after="260" w:line="260" w:lineRule="atLeast"/>
    </w:pPr>
    <w:rPr>
      <w:rFonts w:asciiTheme="minorHAnsi" w:hAnsiTheme="minorHAnsi" w:cstheme="minorBidi"/>
      <w:szCs w:val="20"/>
      <w:lang w:val="de-CH"/>
    </w:rPr>
  </w:style>
  <w:style w:type="character" w:customStyle="1" w:styleId="BodyTextChar">
    <w:name w:val="Body Text Char"/>
    <w:aliases w:val="_Text Char"/>
    <w:basedOn w:val="DefaultParagraphFont"/>
    <w:link w:val="BodyText"/>
    <w:rsid w:val="00F266D7"/>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405">
      <w:bodyDiv w:val="1"/>
      <w:marLeft w:val="0"/>
      <w:marRight w:val="0"/>
      <w:marTop w:val="0"/>
      <w:marBottom w:val="0"/>
      <w:divBdr>
        <w:top w:val="none" w:sz="0" w:space="0" w:color="auto"/>
        <w:left w:val="none" w:sz="0" w:space="0" w:color="auto"/>
        <w:bottom w:val="none" w:sz="0" w:space="0" w:color="auto"/>
        <w:right w:val="none" w:sz="0" w:space="0" w:color="auto"/>
      </w:divBdr>
    </w:div>
    <w:div w:id="232589105">
      <w:bodyDiv w:val="1"/>
      <w:marLeft w:val="0"/>
      <w:marRight w:val="0"/>
      <w:marTop w:val="0"/>
      <w:marBottom w:val="0"/>
      <w:divBdr>
        <w:top w:val="none" w:sz="0" w:space="0" w:color="auto"/>
        <w:left w:val="none" w:sz="0" w:space="0" w:color="auto"/>
        <w:bottom w:val="none" w:sz="0" w:space="0" w:color="auto"/>
        <w:right w:val="none" w:sz="0" w:space="0" w:color="auto"/>
      </w:divBdr>
    </w:div>
    <w:div w:id="339049120">
      <w:bodyDiv w:val="1"/>
      <w:marLeft w:val="0"/>
      <w:marRight w:val="0"/>
      <w:marTop w:val="0"/>
      <w:marBottom w:val="0"/>
      <w:divBdr>
        <w:top w:val="none" w:sz="0" w:space="0" w:color="auto"/>
        <w:left w:val="none" w:sz="0" w:space="0" w:color="auto"/>
        <w:bottom w:val="none" w:sz="0" w:space="0" w:color="auto"/>
        <w:right w:val="none" w:sz="0" w:space="0" w:color="auto"/>
      </w:divBdr>
    </w:div>
    <w:div w:id="365179859">
      <w:bodyDiv w:val="1"/>
      <w:marLeft w:val="0"/>
      <w:marRight w:val="0"/>
      <w:marTop w:val="0"/>
      <w:marBottom w:val="0"/>
      <w:divBdr>
        <w:top w:val="none" w:sz="0" w:space="0" w:color="auto"/>
        <w:left w:val="none" w:sz="0" w:space="0" w:color="auto"/>
        <w:bottom w:val="none" w:sz="0" w:space="0" w:color="auto"/>
        <w:right w:val="none" w:sz="0" w:space="0" w:color="auto"/>
      </w:divBdr>
    </w:div>
    <w:div w:id="389960090">
      <w:bodyDiv w:val="1"/>
      <w:marLeft w:val="0"/>
      <w:marRight w:val="0"/>
      <w:marTop w:val="0"/>
      <w:marBottom w:val="0"/>
      <w:divBdr>
        <w:top w:val="none" w:sz="0" w:space="0" w:color="auto"/>
        <w:left w:val="none" w:sz="0" w:space="0" w:color="auto"/>
        <w:bottom w:val="none" w:sz="0" w:space="0" w:color="auto"/>
        <w:right w:val="none" w:sz="0" w:space="0" w:color="auto"/>
      </w:divBdr>
    </w:div>
    <w:div w:id="603340571">
      <w:bodyDiv w:val="1"/>
      <w:marLeft w:val="0"/>
      <w:marRight w:val="0"/>
      <w:marTop w:val="0"/>
      <w:marBottom w:val="0"/>
      <w:divBdr>
        <w:top w:val="none" w:sz="0" w:space="0" w:color="auto"/>
        <w:left w:val="none" w:sz="0" w:space="0" w:color="auto"/>
        <w:bottom w:val="none" w:sz="0" w:space="0" w:color="auto"/>
        <w:right w:val="none" w:sz="0" w:space="0" w:color="auto"/>
      </w:divBdr>
    </w:div>
    <w:div w:id="646709641">
      <w:bodyDiv w:val="1"/>
      <w:marLeft w:val="0"/>
      <w:marRight w:val="0"/>
      <w:marTop w:val="0"/>
      <w:marBottom w:val="0"/>
      <w:divBdr>
        <w:top w:val="none" w:sz="0" w:space="0" w:color="auto"/>
        <w:left w:val="none" w:sz="0" w:space="0" w:color="auto"/>
        <w:bottom w:val="none" w:sz="0" w:space="0" w:color="auto"/>
        <w:right w:val="none" w:sz="0" w:space="0" w:color="auto"/>
      </w:divBdr>
    </w:div>
    <w:div w:id="660932255">
      <w:bodyDiv w:val="1"/>
      <w:marLeft w:val="0"/>
      <w:marRight w:val="0"/>
      <w:marTop w:val="0"/>
      <w:marBottom w:val="0"/>
      <w:divBdr>
        <w:top w:val="none" w:sz="0" w:space="0" w:color="auto"/>
        <w:left w:val="none" w:sz="0" w:space="0" w:color="auto"/>
        <w:bottom w:val="none" w:sz="0" w:space="0" w:color="auto"/>
        <w:right w:val="none" w:sz="0" w:space="0" w:color="auto"/>
      </w:divBdr>
    </w:div>
    <w:div w:id="691496295">
      <w:bodyDiv w:val="1"/>
      <w:marLeft w:val="0"/>
      <w:marRight w:val="0"/>
      <w:marTop w:val="0"/>
      <w:marBottom w:val="0"/>
      <w:divBdr>
        <w:top w:val="none" w:sz="0" w:space="0" w:color="auto"/>
        <w:left w:val="none" w:sz="0" w:space="0" w:color="auto"/>
        <w:bottom w:val="none" w:sz="0" w:space="0" w:color="auto"/>
        <w:right w:val="none" w:sz="0" w:space="0" w:color="auto"/>
      </w:divBdr>
    </w:div>
    <w:div w:id="701174154">
      <w:bodyDiv w:val="1"/>
      <w:marLeft w:val="0"/>
      <w:marRight w:val="0"/>
      <w:marTop w:val="0"/>
      <w:marBottom w:val="0"/>
      <w:divBdr>
        <w:top w:val="none" w:sz="0" w:space="0" w:color="auto"/>
        <w:left w:val="none" w:sz="0" w:space="0" w:color="auto"/>
        <w:bottom w:val="none" w:sz="0" w:space="0" w:color="auto"/>
        <w:right w:val="none" w:sz="0" w:space="0" w:color="auto"/>
      </w:divBdr>
    </w:div>
    <w:div w:id="767193641">
      <w:bodyDiv w:val="1"/>
      <w:marLeft w:val="0"/>
      <w:marRight w:val="0"/>
      <w:marTop w:val="0"/>
      <w:marBottom w:val="0"/>
      <w:divBdr>
        <w:top w:val="none" w:sz="0" w:space="0" w:color="auto"/>
        <w:left w:val="none" w:sz="0" w:space="0" w:color="auto"/>
        <w:bottom w:val="none" w:sz="0" w:space="0" w:color="auto"/>
        <w:right w:val="none" w:sz="0" w:space="0" w:color="auto"/>
      </w:divBdr>
    </w:div>
    <w:div w:id="931208578">
      <w:bodyDiv w:val="1"/>
      <w:marLeft w:val="0"/>
      <w:marRight w:val="0"/>
      <w:marTop w:val="0"/>
      <w:marBottom w:val="0"/>
      <w:divBdr>
        <w:top w:val="none" w:sz="0" w:space="0" w:color="auto"/>
        <w:left w:val="none" w:sz="0" w:space="0" w:color="auto"/>
        <w:bottom w:val="none" w:sz="0" w:space="0" w:color="auto"/>
        <w:right w:val="none" w:sz="0" w:space="0" w:color="auto"/>
      </w:divBdr>
    </w:div>
    <w:div w:id="976227571">
      <w:bodyDiv w:val="1"/>
      <w:marLeft w:val="0"/>
      <w:marRight w:val="0"/>
      <w:marTop w:val="0"/>
      <w:marBottom w:val="0"/>
      <w:divBdr>
        <w:top w:val="none" w:sz="0" w:space="0" w:color="auto"/>
        <w:left w:val="none" w:sz="0" w:space="0" w:color="auto"/>
        <w:bottom w:val="none" w:sz="0" w:space="0" w:color="auto"/>
        <w:right w:val="none" w:sz="0" w:space="0" w:color="auto"/>
      </w:divBdr>
    </w:div>
    <w:div w:id="1012337455">
      <w:bodyDiv w:val="1"/>
      <w:marLeft w:val="0"/>
      <w:marRight w:val="0"/>
      <w:marTop w:val="0"/>
      <w:marBottom w:val="0"/>
      <w:divBdr>
        <w:top w:val="none" w:sz="0" w:space="0" w:color="auto"/>
        <w:left w:val="none" w:sz="0" w:space="0" w:color="auto"/>
        <w:bottom w:val="none" w:sz="0" w:space="0" w:color="auto"/>
        <w:right w:val="none" w:sz="0" w:space="0" w:color="auto"/>
      </w:divBdr>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139763614">
      <w:bodyDiv w:val="1"/>
      <w:marLeft w:val="0"/>
      <w:marRight w:val="0"/>
      <w:marTop w:val="0"/>
      <w:marBottom w:val="0"/>
      <w:divBdr>
        <w:top w:val="none" w:sz="0" w:space="0" w:color="auto"/>
        <w:left w:val="none" w:sz="0" w:space="0" w:color="auto"/>
        <w:bottom w:val="none" w:sz="0" w:space="0" w:color="auto"/>
        <w:right w:val="none" w:sz="0" w:space="0" w:color="auto"/>
      </w:divBdr>
    </w:div>
    <w:div w:id="1173761715">
      <w:bodyDiv w:val="1"/>
      <w:marLeft w:val="0"/>
      <w:marRight w:val="0"/>
      <w:marTop w:val="0"/>
      <w:marBottom w:val="0"/>
      <w:divBdr>
        <w:top w:val="none" w:sz="0" w:space="0" w:color="auto"/>
        <w:left w:val="none" w:sz="0" w:space="0" w:color="auto"/>
        <w:bottom w:val="none" w:sz="0" w:space="0" w:color="auto"/>
        <w:right w:val="none" w:sz="0" w:space="0" w:color="auto"/>
      </w:divBdr>
    </w:div>
    <w:div w:id="1452943869">
      <w:bodyDiv w:val="1"/>
      <w:marLeft w:val="0"/>
      <w:marRight w:val="0"/>
      <w:marTop w:val="0"/>
      <w:marBottom w:val="0"/>
      <w:divBdr>
        <w:top w:val="none" w:sz="0" w:space="0" w:color="auto"/>
        <w:left w:val="none" w:sz="0" w:space="0" w:color="auto"/>
        <w:bottom w:val="none" w:sz="0" w:space="0" w:color="auto"/>
        <w:right w:val="none" w:sz="0" w:space="0" w:color="auto"/>
      </w:divBdr>
    </w:div>
    <w:div w:id="1499810641">
      <w:bodyDiv w:val="1"/>
      <w:marLeft w:val="0"/>
      <w:marRight w:val="0"/>
      <w:marTop w:val="0"/>
      <w:marBottom w:val="0"/>
      <w:divBdr>
        <w:top w:val="none" w:sz="0" w:space="0" w:color="auto"/>
        <w:left w:val="none" w:sz="0" w:space="0" w:color="auto"/>
        <w:bottom w:val="none" w:sz="0" w:space="0" w:color="auto"/>
        <w:right w:val="none" w:sz="0" w:space="0" w:color="auto"/>
      </w:divBdr>
    </w:div>
    <w:div w:id="1530335579">
      <w:bodyDiv w:val="1"/>
      <w:marLeft w:val="0"/>
      <w:marRight w:val="0"/>
      <w:marTop w:val="0"/>
      <w:marBottom w:val="0"/>
      <w:divBdr>
        <w:top w:val="none" w:sz="0" w:space="0" w:color="auto"/>
        <w:left w:val="none" w:sz="0" w:space="0" w:color="auto"/>
        <w:bottom w:val="none" w:sz="0" w:space="0" w:color="auto"/>
        <w:right w:val="none" w:sz="0" w:space="0" w:color="auto"/>
      </w:divBdr>
    </w:div>
    <w:div w:id="1555385762">
      <w:bodyDiv w:val="1"/>
      <w:marLeft w:val="0"/>
      <w:marRight w:val="0"/>
      <w:marTop w:val="0"/>
      <w:marBottom w:val="0"/>
      <w:divBdr>
        <w:top w:val="none" w:sz="0" w:space="0" w:color="auto"/>
        <w:left w:val="none" w:sz="0" w:space="0" w:color="auto"/>
        <w:bottom w:val="none" w:sz="0" w:space="0" w:color="auto"/>
        <w:right w:val="none" w:sz="0" w:space="0" w:color="auto"/>
      </w:divBdr>
    </w:div>
    <w:div w:id="1809589168">
      <w:bodyDiv w:val="1"/>
      <w:marLeft w:val="0"/>
      <w:marRight w:val="0"/>
      <w:marTop w:val="0"/>
      <w:marBottom w:val="0"/>
      <w:divBdr>
        <w:top w:val="none" w:sz="0" w:space="0" w:color="auto"/>
        <w:left w:val="none" w:sz="0" w:space="0" w:color="auto"/>
        <w:bottom w:val="none" w:sz="0" w:space="0" w:color="auto"/>
        <w:right w:val="none" w:sz="0" w:space="0" w:color="auto"/>
      </w:divBdr>
    </w:div>
    <w:div w:id="19157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sammlung.ch/gewaltpraevention/detail/613efcd02b8293d11c41b0de" TargetMode="External"/><Relationship Id="rId13" Type="http://schemas.openxmlformats.org/officeDocument/2006/relationships/hyperlink" Target="https://zuerichschauthin.ch/d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lausanne.ch/officiel/administration/securite-et-economie/secretariat-general-se/unites-administratives/observatoire-de-la-securite/harcelement-de-ru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g.admin.ch/dam/ebg/fr/dokumente/publikationen_gleichstellung_allgemein/aktionsplan_gleichstellungsstrategie_2030.pdf.download.pdf/Plan%20d'action%20Strat%C3%A9gie%20Egalit%C3%A9%202030.pdf" TargetMode="External"/><Relationship Id="rId5" Type="http://schemas.openxmlformats.org/officeDocument/2006/relationships/webSettings" Target="webSettings.xml"/><Relationship Id="rId15" Type="http://schemas.openxmlformats.org/officeDocument/2006/relationships/hyperlink" Target="https://www.bfs.admin.ch/bfs/fr/home/statistiques/sante/enquetes/sgb.html" TargetMode="External"/><Relationship Id="rId10" Type="http://schemas.openxmlformats.org/officeDocument/2006/relationships/hyperlink" Target="https://www.ebg.admin.ch/ebg/fr/home/documentation/publications-en-gener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bg.admin.ch/ebg/fr/home/le-bfeg/nsb-news_list.msg-id-83294.html" TargetMode="External"/><Relationship Id="rId14" Type="http://schemas.openxmlformats.org/officeDocument/2006/relationships/hyperlink" Target="https://www.divers-bielbienne.ch/"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Switzerland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2C04AB0-AE91-40E5-BFE1-4F1179D8C2B0}">
  <ds:schemaRefs>
    <ds:schemaRef ds:uri="http://schemas.openxmlformats.org/officeDocument/2006/bibliography"/>
  </ds:schemaRefs>
</ds:datastoreItem>
</file>

<file path=customXml/itemProps2.xml><?xml version="1.0" encoding="utf-8"?>
<ds:datastoreItem xmlns:ds="http://schemas.openxmlformats.org/officeDocument/2006/customXml" ds:itemID="{19DA5937-7824-4AC0-AF90-600A833A4C3B}"/>
</file>

<file path=customXml/itemProps3.xml><?xml version="1.0" encoding="utf-8"?>
<ds:datastoreItem xmlns:ds="http://schemas.openxmlformats.org/officeDocument/2006/customXml" ds:itemID="{81ED917C-2329-4378-89B2-C7A2414EC975}"/>
</file>

<file path=customXml/itemProps4.xml><?xml version="1.0" encoding="utf-8"?>
<ds:datastoreItem xmlns:ds="http://schemas.openxmlformats.org/officeDocument/2006/customXml" ds:itemID="{723D549E-3F1C-4FC8-9462-E60DB2AB01CF}"/>
</file>

<file path=docProps/app.xml><?xml version="1.0" encoding="utf-8"?>
<Properties xmlns="http://schemas.openxmlformats.org/officeDocument/2006/extended-properties" xmlns:vt="http://schemas.openxmlformats.org/officeDocument/2006/docPropsVTypes">
  <Template>Normal.dotm</Template>
  <TotalTime>0</TotalTime>
  <Pages>1</Pages>
  <Words>2373</Words>
  <Characters>14952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Heidarpour Leila EDA HDL</dc:creator>
  <cp:keywords/>
  <dc:description/>
  <cp:lastModifiedBy>Restrepo Barman Gaël EDA RGA</cp:lastModifiedBy>
  <cp:revision>12</cp:revision>
  <cp:lastPrinted>2020-06-10T09:07:00Z</cp:lastPrinted>
  <dcterms:created xsi:type="dcterms:W3CDTF">2022-02-11T14:01:00Z</dcterms:created>
  <dcterms:modified xsi:type="dcterms:W3CDTF">2022-02-21T13:52:00Z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