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98EE" w14:textId="77777777" w:rsidR="00566E18" w:rsidRPr="00DE6D3E" w:rsidRDefault="00566E18" w:rsidP="007F2A73">
      <w:pPr>
        <w:tabs>
          <w:tab w:val="left" w:pos="1418"/>
          <w:tab w:val="left" w:pos="1570"/>
        </w:tabs>
        <w:spacing w:after="0" w:line="240" w:lineRule="auto"/>
        <w:jc w:val="center"/>
        <w:rPr>
          <w:rFonts w:ascii="Montserrat" w:hAnsi="Montserrat" w:cs="Arial"/>
          <w:color w:val="004984"/>
          <w:spacing w:val="21"/>
        </w:rPr>
      </w:pPr>
      <w:r w:rsidRPr="00DE6D3E">
        <w:rPr>
          <w:rFonts w:ascii="Montserrat" w:hAnsi="Montserrat" w:cs="Arial"/>
          <w:color w:val="004984"/>
          <w:spacing w:val="21"/>
        </w:rPr>
        <w:t>DIRECCIÓN DE DERECHOS HUMANOS Y DERECHO INTERNACIONAL HUMANITARIO</w:t>
      </w:r>
    </w:p>
    <w:p w14:paraId="2A2BDCF8" w14:textId="40E5FBD2" w:rsidR="00566E18" w:rsidRPr="00DE6D3E" w:rsidRDefault="00566E18" w:rsidP="007F2A73">
      <w:pPr>
        <w:tabs>
          <w:tab w:val="left" w:pos="1418"/>
          <w:tab w:val="left" w:pos="1570"/>
        </w:tabs>
        <w:spacing w:after="0" w:line="240" w:lineRule="auto"/>
        <w:jc w:val="center"/>
        <w:rPr>
          <w:rFonts w:ascii="Montserrat" w:hAnsi="Montserrat" w:cs="Arial"/>
          <w:color w:val="004984"/>
          <w:spacing w:val="21"/>
        </w:rPr>
      </w:pPr>
      <w:r w:rsidRPr="00DE6D3E">
        <w:rPr>
          <w:rFonts w:ascii="Montserrat" w:hAnsi="Montserrat" w:cs="Arial"/>
          <w:color w:val="004984"/>
          <w:spacing w:val="21"/>
        </w:rPr>
        <w:t>Viceministerio de Asuntos Multilaterales</w:t>
      </w:r>
    </w:p>
    <w:p w14:paraId="6FC8EF55" w14:textId="77777777" w:rsidR="00566E18" w:rsidRPr="00DE6D3E" w:rsidRDefault="00566E18" w:rsidP="007F2A73">
      <w:pPr>
        <w:pStyle w:val="Textoindependiente"/>
        <w:tabs>
          <w:tab w:val="right" w:pos="11560"/>
        </w:tabs>
        <w:jc w:val="both"/>
        <w:rPr>
          <w:rFonts w:ascii="Montserrat" w:eastAsiaTheme="minorHAnsi" w:hAnsi="Montserrat" w:cs="Arial"/>
          <w:color w:val="004984"/>
          <w:spacing w:val="21"/>
          <w:sz w:val="22"/>
          <w:szCs w:val="22"/>
          <w:lang w:val="es-CO"/>
        </w:rPr>
      </w:pPr>
    </w:p>
    <w:p w14:paraId="69245EC3" w14:textId="77777777" w:rsidR="001D52EE" w:rsidRPr="00DE6D3E" w:rsidRDefault="001D52EE" w:rsidP="007F2A73">
      <w:pPr>
        <w:tabs>
          <w:tab w:val="left" w:pos="1418"/>
          <w:tab w:val="left" w:pos="1570"/>
        </w:tabs>
        <w:spacing w:after="0" w:line="240" w:lineRule="auto"/>
        <w:jc w:val="center"/>
        <w:rPr>
          <w:rFonts w:ascii="Montserrat" w:hAnsi="Montserrat" w:cs="Arial"/>
          <w:b/>
          <w:bCs/>
          <w:color w:val="004984"/>
          <w:spacing w:val="21"/>
        </w:rPr>
      </w:pPr>
      <w:r w:rsidRPr="00DE6D3E">
        <w:rPr>
          <w:rFonts w:ascii="Montserrat" w:hAnsi="Montserrat" w:cs="Arial"/>
          <w:b/>
          <w:bCs/>
          <w:color w:val="004984"/>
          <w:spacing w:val="21"/>
        </w:rPr>
        <w:t>CUESTIONARIO</w:t>
      </w:r>
    </w:p>
    <w:p w14:paraId="051DB3C4" w14:textId="77777777" w:rsidR="00514E5E" w:rsidRPr="00DE6D3E" w:rsidRDefault="00514E5E" w:rsidP="007F2A73">
      <w:pPr>
        <w:tabs>
          <w:tab w:val="left" w:pos="1418"/>
          <w:tab w:val="left" w:pos="1570"/>
        </w:tabs>
        <w:spacing w:after="0" w:line="240" w:lineRule="auto"/>
        <w:jc w:val="center"/>
        <w:rPr>
          <w:rFonts w:ascii="Montserrat" w:hAnsi="Montserrat" w:cs="Arial"/>
          <w:b/>
          <w:bCs/>
          <w:color w:val="004984"/>
          <w:spacing w:val="21"/>
        </w:rPr>
      </w:pPr>
    </w:p>
    <w:p w14:paraId="2FDA138D" w14:textId="77777777" w:rsidR="00566E18" w:rsidRPr="00DE6D3E" w:rsidRDefault="00566E18" w:rsidP="007F2A73">
      <w:pPr>
        <w:spacing w:after="0" w:line="240" w:lineRule="auto"/>
        <w:rPr>
          <w:rFonts w:ascii="Montserrat" w:hAnsi="Montserrat" w:cs="Arial"/>
          <w:b/>
          <w:color w:val="004984"/>
          <w:spacing w:val="-2"/>
        </w:rPr>
      </w:pPr>
      <w:r w:rsidRPr="00DE6D3E">
        <w:rPr>
          <w:rFonts w:ascii="Montserrat" w:hAnsi="Montserrat" w:cs="Arial"/>
          <w:b/>
          <w:noProof/>
          <w:color w:val="004984"/>
          <w:spacing w:val="-2"/>
        </w:rPr>
        <mc:AlternateContent>
          <mc:Choice Requires="wps">
            <w:drawing>
              <wp:anchor distT="0" distB="0" distL="114300" distR="114300" simplePos="0" relativeHeight="251659264" behindDoc="0" locked="0" layoutInCell="1" allowOverlap="1" wp14:anchorId="03E64FA6" wp14:editId="358A559E">
                <wp:simplePos x="0" y="0"/>
                <wp:positionH relativeFrom="margin">
                  <wp:align>right</wp:align>
                </wp:positionH>
                <wp:positionV relativeFrom="paragraph">
                  <wp:posOffset>104272</wp:posOffset>
                </wp:positionV>
                <wp:extent cx="6824453" cy="15464"/>
                <wp:effectExtent l="0" t="0" r="33655" b="22860"/>
                <wp:wrapNone/>
                <wp:docPr id="1" name="Conector recto 1"/>
                <wp:cNvGraphicFramePr/>
                <a:graphic xmlns:a="http://schemas.openxmlformats.org/drawingml/2006/main">
                  <a:graphicData uri="http://schemas.microsoft.com/office/word/2010/wordprocessingShape">
                    <wps:wsp>
                      <wps:cNvCnPr/>
                      <wps:spPr>
                        <a:xfrm flipV="1">
                          <a:off x="0" y="0"/>
                          <a:ext cx="6824453" cy="15464"/>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E77E6" id="Conector recto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15pt,8.2pt" to="102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" strokecolor="#ed7d31 [3205]" strokeweight="1pt">
                <v:stroke joinstyle="miter"/>
                <w10:wrap anchorx="margin"/>
              </v:line>
            </w:pict>
          </mc:Fallback>
        </mc:AlternateContent>
      </w:r>
    </w:p>
    <w:p w14:paraId="156F4FED" w14:textId="4175D707" w:rsidR="00BE61DD" w:rsidRPr="00DE6D3E" w:rsidRDefault="00220079" w:rsidP="00220079">
      <w:pPr>
        <w:pBdr>
          <w:top w:val="thinThickSmallGap" w:sz="18" w:space="0" w:color="auto"/>
          <w:left w:val="thinThickSmallGap" w:sz="18" w:space="0" w:color="auto"/>
          <w:bottom w:val="thickThinSmallGap" w:sz="18" w:space="1" w:color="auto"/>
          <w:right w:val="thickThinSmallGap" w:sz="18" w:space="0" w:color="auto"/>
        </w:pBdr>
        <w:spacing w:after="0" w:line="240" w:lineRule="auto"/>
        <w:jc w:val="center"/>
        <w:rPr>
          <w:rFonts w:ascii="Montserrat" w:hAnsi="Montserrat" w:cs="Arial"/>
          <w:b/>
          <w:color w:val="000000"/>
          <w:shd w:val="clear" w:color="auto" w:fill="FFFFFF"/>
        </w:rPr>
      </w:pPr>
      <w:r w:rsidRPr="00220079">
        <w:rPr>
          <w:rFonts w:ascii="Montserrat" w:hAnsi="Montserrat" w:cs="Arial"/>
          <w:b/>
          <w:color w:val="000000"/>
          <w:shd w:val="clear" w:color="auto" w:fill="FFFFFF"/>
        </w:rPr>
        <w:t>PROPUESTA A LA CONVOCATORIA DE CONTRIBUCIONES SOBRE EL CAMBIO CLIMÁTICO - INFORME AG 2023</w:t>
      </w:r>
    </w:p>
    <w:p w14:paraId="13CA75E7" w14:textId="77777777" w:rsidR="0072694D" w:rsidRPr="00DE6D3E" w:rsidRDefault="0072694D" w:rsidP="007F2A73">
      <w:pPr>
        <w:spacing w:after="0" w:line="240" w:lineRule="auto"/>
        <w:contextualSpacing/>
        <w:jc w:val="both"/>
        <w:rPr>
          <w:rFonts w:ascii="Montserrat" w:hAnsi="Montserrat" w:cs="Arial"/>
        </w:rPr>
      </w:pPr>
    </w:p>
    <w:p w14:paraId="3DEDD034" w14:textId="139FE623" w:rsidR="00BB5023" w:rsidRDefault="00BB5023" w:rsidP="00657BB3">
      <w:pPr>
        <w:spacing w:after="0" w:line="240" w:lineRule="auto"/>
        <w:contextualSpacing/>
        <w:jc w:val="both"/>
        <w:rPr>
          <w:rFonts w:ascii="Montserrat" w:hAnsi="Montserrat" w:cs="Arial"/>
        </w:rPr>
      </w:pPr>
      <w:r w:rsidRPr="00DE6D3E">
        <w:rPr>
          <w:rFonts w:ascii="Montserrat" w:hAnsi="Montserrat" w:cs="Arial"/>
        </w:rPr>
        <w:t xml:space="preserve">El presente documento fue elaborado en respuesta a </w:t>
      </w:r>
      <w:bookmarkStart w:id="0" w:name="_Hlk128397254"/>
      <w:r w:rsidR="00F34A14" w:rsidRPr="00DE6D3E">
        <w:rPr>
          <w:rFonts w:ascii="Montserrat" w:hAnsi="Montserrat" w:cs="Arial"/>
        </w:rPr>
        <w:t xml:space="preserve">la </w:t>
      </w:r>
      <w:r w:rsidR="00A22B22">
        <w:rPr>
          <w:rFonts w:ascii="Montserrat" w:hAnsi="Montserrat" w:cs="Arial"/>
        </w:rPr>
        <w:t>c</w:t>
      </w:r>
      <w:r w:rsidR="009B1CD7" w:rsidRPr="00DE6D3E">
        <w:rPr>
          <w:rFonts w:ascii="Montserrat" w:hAnsi="Montserrat" w:cs="Arial"/>
        </w:rPr>
        <w:t>onvocatoria de contribuciones de</w:t>
      </w:r>
      <w:r w:rsidR="00B16613">
        <w:rPr>
          <w:rFonts w:ascii="Montserrat" w:hAnsi="Montserrat" w:cs="Arial"/>
        </w:rPr>
        <w:t xml:space="preserve"> </w:t>
      </w:r>
      <w:r w:rsidR="009B1CD7" w:rsidRPr="00DE6D3E">
        <w:rPr>
          <w:rFonts w:ascii="Montserrat" w:hAnsi="Montserrat" w:cs="Arial"/>
        </w:rPr>
        <w:t>l</w:t>
      </w:r>
      <w:r w:rsidR="00B16613">
        <w:rPr>
          <w:rFonts w:ascii="Montserrat" w:hAnsi="Montserrat" w:cs="Arial"/>
        </w:rPr>
        <w:t xml:space="preserve">a </w:t>
      </w:r>
      <w:r w:rsidR="00B16613" w:rsidRPr="00B16613">
        <w:rPr>
          <w:rFonts w:ascii="Montserrat" w:hAnsi="Montserrat" w:cs="Arial"/>
        </w:rPr>
        <w:t>Experta Independiente sobre el disfrute de todos los derechos humanos por las personas de edad</w:t>
      </w:r>
      <w:r w:rsidR="009B1CD7" w:rsidRPr="00DE6D3E">
        <w:rPr>
          <w:rFonts w:ascii="Montserrat" w:hAnsi="Montserrat" w:cs="Arial"/>
        </w:rPr>
        <w:t>, señor</w:t>
      </w:r>
      <w:r w:rsidR="00B16613">
        <w:rPr>
          <w:rFonts w:ascii="Montserrat" w:hAnsi="Montserrat" w:cs="Arial"/>
        </w:rPr>
        <w:t xml:space="preserve">a </w:t>
      </w:r>
      <w:r w:rsidR="00B16613" w:rsidRPr="00B16613">
        <w:rPr>
          <w:rFonts w:ascii="Montserrat" w:hAnsi="Montserrat" w:cs="Arial"/>
        </w:rPr>
        <w:t>Claudia Mahler</w:t>
      </w:r>
      <w:r w:rsidR="009B1CD7" w:rsidRPr="00DE6D3E">
        <w:rPr>
          <w:rFonts w:ascii="Montserrat" w:hAnsi="Montserrat" w:cs="Arial"/>
        </w:rPr>
        <w:t>,</w:t>
      </w:r>
      <w:bookmarkStart w:id="1" w:name="_Hlk129511292"/>
      <w:bookmarkEnd w:id="0"/>
      <w:r w:rsidR="00657BB3">
        <w:rPr>
          <w:rFonts w:ascii="Montserrat" w:hAnsi="Montserrat" w:cs="Arial"/>
        </w:rPr>
        <w:t xml:space="preserve"> </w:t>
      </w:r>
      <w:r w:rsidR="00657BB3" w:rsidRPr="00220079">
        <w:rPr>
          <w:rFonts w:ascii="Montserrat" w:hAnsi="Montserrat" w:cs="Arial"/>
        </w:rPr>
        <w:t xml:space="preserve">para fundamentar su próximo </w:t>
      </w:r>
      <w:r w:rsidR="008555DB">
        <w:rPr>
          <w:rFonts w:ascii="Montserrat" w:hAnsi="Montserrat" w:cs="Arial"/>
        </w:rPr>
        <w:t>i</w:t>
      </w:r>
      <w:r w:rsidR="00657BB3" w:rsidRPr="00220079">
        <w:rPr>
          <w:rFonts w:ascii="Montserrat" w:hAnsi="Montserrat" w:cs="Arial"/>
        </w:rPr>
        <w:t xml:space="preserve">nforme temático </w:t>
      </w:r>
      <w:r w:rsidR="00657BB3" w:rsidRPr="00657BB3">
        <w:rPr>
          <w:rFonts w:ascii="Montserrat" w:hAnsi="Montserrat" w:cs="Arial"/>
        </w:rPr>
        <w:t>a la Asamblea</w:t>
      </w:r>
      <w:r w:rsidR="00657BB3">
        <w:rPr>
          <w:rFonts w:ascii="Montserrat" w:hAnsi="Montserrat" w:cs="Arial"/>
        </w:rPr>
        <w:t xml:space="preserve"> </w:t>
      </w:r>
      <w:r w:rsidR="00657BB3" w:rsidRPr="00657BB3">
        <w:rPr>
          <w:rFonts w:ascii="Montserrat" w:hAnsi="Montserrat" w:cs="Arial"/>
        </w:rPr>
        <w:t>General de las Naciones Unidas de 2023 sobre las personas de edad en el contexto de las</w:t>
      </w:r>
      <w:r w:rsidR="00657BB3">
        <w:rPr>
          <w:rFonts w:ascii="Montserrat" w:hAnsi="Montserrat" w:cs="Arial"/>
        </w:rPr>
        <w:t xml:space="preserve"> </w:t>
      </w:r>
      <w:r w:rsidR="00657BB3" w:rsidRPr="00657BB3">
        <w:rPr>
          <w:rFonts w:ascii="Montserrat" w:hAnsi="Montserrat" w:cs="Arial"/>
        </w:rPr>
        <w:t>catástrofes del cambio climático y reconstruir mejor</w:t>
      </w:r>
      <w:r w:rsidR="00AB4852" w:rsidRPr="00DE6D3E">
        <w:rPr>
          <w:rFonts w:ascii="Montserrat" w:hAnsi="Montserrat" w:cs="Arial"/>
        </w:rPr>
        <w:t>.</w:t>
      </w:r>
      <w:r w:rsidR="009B2BF5" w:rsidRPr="00DE6D3E">
        <w:rPr>
          <w:rFonts w:ascii="Montserrat" w:hAnsi="Montserrat" w:cs="Arial"/>
        </w:rPr>
        <w:t xml:space="preserve"> </w:t>
      </w:r>
    </w:p>
    <w:p w14:paraId="6AD311BD" w14:textId="2C64F87F" w:rsidR="00220079" w:rsidRDefault="00220079" w:rsidP="00DE6D3E">
      <w:pPr>
        <w:spacing w:after="0" w:line="240" w:lineRule="auto"/>
        <w:contextualSpacing/>
        <w:jc w:val="both"/>
        <w:rPr>
          <w:rFonts w:ascii="Montserrat" w:hAnsi="Montserrat" w:cs="Arial"/>
        </w:rPr>
      </w:pPr>
    </w:p>
    <w:bookmarkEnd w:id="1"/>
    <w:p w14:paraId="14E08CB8" w14:textId="19A6ADED" w:rsidR="00507E1E" w:rsidRPr="00DE6D3E" w:rsidRDefault="007625C1" w:rsidP="00DE6D3E">
      <w:pPr>
        <w:spacing w:after="0" w:line="240" w:lineRule="auto"/>
        <w:contextualSpacing/>
        <w:jc w:val="both"/>
        <w:rPr>
          <w:rFonts w:ascii="Montserrat" w:hAnsi="Montserrat" w:cs="Arial"/>
        </w:rPr>
      </w:pPr>
      <w:r>
        <w:rPr>
          <w:rFonts w:ascii="Montserrat" w:hAnsi="Montserrat" w:cs="Arial"/>
        </w:rPr>
        <w:t xml:space="preserve">La </w:t>
      </w:r>
      <w:r w:rsidRPr="007625C1">
        <w:rPr>
          <w:rFonts w:ascii="Montserrat" w:hAnsi="Montserrat" w:cs="Arial"/>
        </w:rPr>
        <w:t>Unidad Nacional para la Gestión del Riesgo de Desastres</w:t>
      </w:r>
      <w:r w:rsidR="00196B73">
        <w:rPr>
          <w:rFonts w:ascii="Montserrat" w:hAnsi="Montserrat" w:cs="Arial"/>
        </w:rPr>
        <w:t xml:space="preserve"> (</w:t>
      </w:r>
      <w:r w:rsidR="00196B73" w:rsidRPr="00196B73">
        <w:rPr>
          <w:rFonts w:ascii="Montserrat" w:hAnsi="Montserrat" w:cs="Arial"/>
        </w:rPr>
        <w:t>UNGRD</w:t>
      </w:r>
      <w:r w:rsidR="00196B73">
        <w:rPr>
          <w:rFonts w:ascii="Montserrat" w:hAnsi="Montserrat" w:cs="Arial"/>
        </w:rPr>
        <w:t>)</w:t>
      </w:r>
      <w:r w:rsidRPr="00DE6D3E">
        <w:rPr>
          <w:rStyle w:val="Refdenotaalpie"/>
          <w:rFonts w:ascii="Montserrat" w:hAnsi="Montserrat" w:cs="Arial"/>
        </w:rPr>
        <w:footnoteReference w:id="1"/>
      </w:r>
      <w:r>
        <w:rPr>
          <w:rFonts w:ascii="Montserrat" w:hAnsi="Montserrat" w:cs="Arial"/>
        </w:rPr>
        <w:t>,</w:t>
      </w:r>
      <w:r w:rsidRPr="00DE6D3E">
        <w:rPr>
          <w:rFonts w:ascii="Montserrat" w:hAnsi="Montserrat" w:cs="Arial"/>
        </w:rPr>
        <w:t xml:space="preserve"> </w:t>
      </w:r>
      <w:r>
        <w:rPr>
          <w:rFonts w:ascii="Montserrat" w:hAnsi="Montserrat" w:cs="Arial"/>
        </w:rPr>
        <w:t>e</w:t>
      </w:r>
      <w:r w:rsidR="00566249" w:rsidRPr="00DE6D3E">
        <w:rPr>
          <w:rFonts w:ascii="Montserrat" w:hAnsi="Montserrat" w:cs="Arial"/>
        </w:rPr>
        <w:t xml:space="preserve">l </w:t>
      </w:r>
      <w:r w:rsidRPr="007625C1">
        <w:rPr>
          <w:rFonts w:ascii="Montserrat" w:hAnsi="Montserrat" w:cs="Arial"/>
        </w:rPr>
        <w:t>Ministerio de Salud y Protección Social</w:t>
      </w:r>
      <w:r>
        <w:rPr>
          <w:rStyle w:val="Refdenotaalpie"/>
          <w:rFonts w:ascii="Montserrat" w:hAnsi="Montserrat" w:cs="Arial"/>
        </w:rPr>
        <w:footnoteReference w:id="2"/>
      </w:r>
      <w:r>
        <w:rPr>
          <w:rFonts w:ascii="Montserrat" w:hAnsi="Montserrat" w:cs="Arial"/>
        </w:rPr>
        <w:t xml:space="preserve"> </w:t>
      </w:r>
      <w:r w:rsidR="00875FA8">
        <w:rPr>
          <w:rFonts w:ascii="Montserrat" w:hAnsi="Montserrat" w:cs="Arial"/>
        </w:rPr>
        <w:t xml:space="preserve">y </w:t>
      </w:r>
      <w:r w:rsidR="00A02890">
        <w:rPr>
          <w:rFonts w:ascii="Montserrat" w:hAnsi="Montserrat" w:cs="Arial"/>
        </w:rPr>
        <w:t xml:space="preserve">la </w:t>
      </w:r>
      <w:r w:rsidR="00A02890" w:rsidRPr="00A02890">
        <w:rPr>
          <w:rFonts w:ascii="Montserrat" w:hAnsi="Montserrat" w:cs="Arial"/>
        </w:rPr>
        <w:t>Defensoría del Pueblo</w:t>
      </w:r>
      <w:r w:rsidR="00875FA8">
        <w:rPr>
          <w:rStyle w:val="Refdenotaalpie"/>
          <w:rFonts w:ascii="Montserrat" w:hAnsi="Montserrat" w:cs="Arial"/>
        </w:rPr>
        <w:footnoteReference w:id="3"/>
      </w:r>
      <w:r w:rsidR="00B74CDF" w:rsidRPr="00DE6D3E">
        <w:rPr>
          <w:rFonts w:ascii="Montserrat" w:hAnsi="Montserrat" w:cs="Arial"/>
        </w:rPr>
        <w:t>,</w:t>
      </w:r>
      <w:r w:rsidR="009B1CD7" w:rsidRPr="00DE6D3E">
        <w:rPr>
          <w:rFonts w:ascii="Montserrat" w:hAnsi="Montserrat" w:cs="Arial"/>
        </w:rPr>
        <w:t xml:space="preserve"> </w:t>
      </w:r>
      <w:r w:rsidR="009B2BF5" w:rsidRPr="00DE6D3E">
        <w:rPr>
          <w:rFonts w:ascii="Montserrat" w:hAnsi="Montserrat" w:cs="Arial"/>
        </w:rPr>
        <w:t>aportaron las contribuciones de tipo técnico que</w:t>
      </w:r>
      <w:r w:rsidR="00893415" w:rsidRPr="00DE6D3E">
        <w:rPr>
          <w:rFonts w:ascii="Montserrat" w:hAnsi="Montserrat" w:cs="Arial"/>
        </w:rPr>
        <w:t xml:space="preserve"> se</w:t>
      </w:r>
      <w:r w:rsidR="00BB5023" w:rsidRPr="00DE6D3E">
        <w:rPr>
          <w:rFonts w:ascii="Montserrat" w:hAnsi="Montserrat" w:cs="Arial"/>
        </w:rPr>
        <w:t xml:space="preserve"> relaciona</w:t>
      </w:r>
      <w:r w:rsidR="002139A2" w:rsidRPr="00DE6D3E">
        <w:rPr>
          <w:rFonts w:ascii="Montserrat" w:hAnsi="Montserrat" w:cs="Arial"/>
        </w:rPr>
        <w:t>n</w:t>
      </w:r>
      <w:r w:rsidR="00BB5023" w:rsidRPr="00DE6D3E">
        <w:rPr>
          <w:rFonts w:ascii="Montserrat" w:hAnsi="Montserrat" w:cs="Arial"/>
        </w:rPr>
        <w:t xml:space="preserve"> a continuación</w:t>
      </w:r>
      <w:r w:rsidR="009B2BF5" w:rsidRPr="00DE6D3E">
        <w:rPr>
          <w:rFonts w:ascii="Montserrat" w:hAnsi="Montserrat" w:cs="Arial"/>
        </w:rPr>
        <w:t xml:space="preserve">. </w:t>
      </w:r>
    </w:p>
    <w:p w14:paraId="7D2E8893" w14:textId="493BB2E1" w:rsidR="00BB5023" w:rsidRDefault="00BB5023" w:rsidP="007F2A73">
      <w:pPr>
        <w:spacing w:after="0" w:line="240" w:lineRule="auto"/>
        <w:jc w:val="both"/>
        <w:rPr>
          <w:rFonts w:ascii="Montserrat" w:hAnsi="Montserrat" w:cs="Arial"/>
        </w:rPr>
      </w:pPr>
    </w:p>
    <w:p w14:paraId="124A3104" w14:textId="77777777" w:rsidR="00F4366D" w:rsidRPr="00DE6D3E" w:rsidRDefault="00F4366D" w:rsidP="007F2A73">
      <w:pPr>
        <w:spacing w:after="0" w:line="240" w:lineRule="auto"/>
        <w:jc w:val="both"/>
        <w:rPr>
          <w:rFonts w:ascii="Montserrat" w:hAnsi="Montserrat" w:cs="Arial"/>
        </w:rPr>
      </w:pPr>
    </w:p>
    <w:p w14:paraId="6C250D23" w14:textId="77777777" w:rsidR="001D52EE" w:rsidRPr="00DE6D3E" w:rsidRDefault="001D52EE" w:rsidP="007F2A73">
      <w:pPr>
        <w:shd w:val="clear" w:color="auto" w:fill="D9E2F3" w:themeFill="accent1" w:themeFillTint="33"/>
        <w:tabs>
          <w:tab w:val="left" w:pos="2043"/>
        </w:tabs>
        <w:spacing w:after="0" w:line="240" w:lineRule="auto"/>
        <w:jc w:val="center"/>
        <w:rPr>
          <w:rFonts w:ascii="Montserrat" w:hAnsi="Montserrat" w:cs="Arial"/>
          <w:b/>
        </w:rPr>
      </w:pPr>
      <w:r w:rsidRPr="00DE6D3E">
        <w:rPr>
          <w:rFonts w:ascii="Montserrat" w:hAnsi="Montserrat" w:cs="Arial"/>
          <w:b/>
        </w:rPr>
        <w:t>CUESTIONARIO</w:t>
      </w:r>
    </w:p>
    <w:p w14:paraId="17E5BAFA" w14:textId="38470248" w:rsidR="00C56209" w:rsidRDefault="00C56209" w:rsidP="007F2A73">
      <w:pPr>
        <w:spacing w:after="0" w:line="240" w:lineRule="auto"/>
        <w:jc w:val="both"/>
        <w:rPr>
          <w:rFonts w:ascii="Montserrat" w:hAnsi="Montserrat" w:cs="Arial"/>
        </w:rPr>
      </w:pPr>
    </w:p>
    <w:p w14:paraId="158E9D00" w14:textId="06F820A4" w:rsidR="003A40B5" w:rsidRDefault="00A37033" w:rsidP="00A37033">
      <w:pPr>
        <w:pStyle w:val="Prrafodelista"/>
        <w:numPr>
          <w:ilvl w:val="0"/>
          <w:numId w:val="6"/>
        </w:numPr>
        <w:rPr>
          <w:rFonts w:ascii="Montserrat" w:hAnsi="Montserrat" w:cs="Arial"/>
          <w:b/>
          <w:bCs/>
        </w:rPr>
      </w:pPr>
      <w:r w:rsidRPr="00A37033">
        <w:rPr>
          <w:rFonts w:ascii="Montserrat" w:hAnsi="Montserrat" w:cs="Arial"/>
          <w:b/>
          <w:bCs/>
        </w:rPr>
        <w:t>Marcos jurídicos, políticos e institucionales:</w:t>
      </w:r>
    </w:p>
    <w:p w14:paraId="3AC1269F" w14:textId="77777777" w:rsidR="00A83D98" w:rsidRDefault="00A83D98" w:rsidP="00AE3DDE">
      <w:pPr>
        <w:spacing w:after="0" w:line="240" w:lineRule="auto"/>
        <w:jc w:val="both"/>
        <w:rPr>
          <w:rFonts w:ascii="Montserrat" w:hAnsi="Montserrat" w:cs="Arial"/>
        </w:rPr>
      </w:pPr>
    </w:p>
    <w:p w14:paraId="3295BCE3" w14:textId="5FCF9CD9" w:rsidR="00AE3DDE" w:rsidRDefault="00AE3DDE" w:rsidP="00AE3DDE">
      <w:pPr>
        <w:spacing w:after="0" w:line="240" w:lineRule="auto"/>
        <w:jc w:val="both"/>
        <w:rPr>
          <w:rFonts w:ascii="Montserrat" w:hAnsi="Montserrat" w:cs="Arial"/>
        </w:rPr>
      </w:pPr>
      <w:r w:rsidRPr="00AE3DDE">
        <w:rPr>
          <w:rFonts w:ascii="Montserrat" w:hAnsi="Montserrat" w:cs="Arial"/>
        </w:rPr>
        <w:t xml:space="preserve">Actualmente la gestión del riesgo de desastres en Colombia se encuentra soportada normativamente en la Ley 1523 de 2012. Si bien esta Ley no contiene orientaciones explícitas frente al abordaje de los adultos mayores, si plantea que la gestión del riesgo es un proceso social cuya responsabilidad es de todas las autoridades y habitantes del territorio sin excepción alguna.  Expone también, en su artículo 3, el principio de igualdad, donde todas las personas tendrán las mismas ayudas y el mismo trato al momento de atendérseles con ayuda humanitaria en situaciones de desastres. </w:t>
      </w:r>
    </w:p>
    <w:p w14:paraId="241825FF" w14:textId="4D7674F6" w:rsidR="00AE3DDE" w:rsidRDefault="00AE3DDE" w:rsidP="00AE3DDE">
      <w:pPr>
        <w:spacing w:after="0" w:line="240" w:lineRule="auto"/>
        <w:jc w:val="both"/>
        <w:rPr>
          <w:rFonts w:ascii="Montserrat" w:hAnsi="Montserrat" w:cs="Arial"/>
        </w:rPr>
      </w:pPr>
    </w:p>
    <w:p w14:paraId="789AB68E" w14:textId="1418483F" w:rsidR="00AE3DDE" w:rsidRDefault="00AE3DDE" w:rsidP="00AE3DDE">
      <w:pPr>
        <w:spacing w:after="0" w:line="240" w:lineRule="auto"/>
        <w:jc w:val="both"/>
        <w:rPr>
          <w:rFonts w:ascii="Montserrat" w:hAnsi="Montserrat" w:cs="Arial"/>
        </w:rPr>
      </w:pPr>
      <w:r w:rsidRPr="00AE3DDE">
        <w:rPr>
          <w:rFonts w:ascii="Montserrat" w:hAnsi="Montserrat" w:cs="Arial"/>
        </w:rPr>
        <w:t>El Sistema Nacional de Gestión de Riesgo cuenta con el Plan Nacional de Gestión del Riesgo de Desastres</w:t>
      </w:r>
      <w:r w:rsidR="00AC3219">
        <w:rPr>
          <w:rFonts w:ascii="Montserrat" w:hAnsi="Montserrat" w:cs="Arial"/>
        </w:rPr>
        <w:t>,</w:t>
      </w:r>
      <w:r w:rsidRPr="00AE3DDE">
        <w:rPr>
          <w:rFonts w:ascii="Montserrat" w:hAnsi="Montserrat" w:cs="Arial"/>
        </w:rPr>
        <w:t xml:space="preserve"> el cual es un instrumento que orienta la implementación de la Gestión del Riesgo de Desastres en el país. Este plan cuenta con 5 grandes objetivos, uno de ellos busca: “</w:t>
      </w:r>
      <w:r w:rsidRPr="00FC4C56">
        <w:rPr>
          <w:rFonts w:ascii="Montserrat" w:hAnsi="Montserrat" w:cs="Arial"/>
          <w:i/>
          <w:iCs/>
        </w:rPr>
        <w:t>Fortalecer la gobernanza, la educación y comunicación social en la gestión del riesgo con enfoque diferencial, de género y diversidad cultural</w:t>
      </w:r>
      <w:r w:rsidRPr="00AE3DDE">
        <w:rPr>
          <w:rFonts w:ascii="Montserrat" w:hAnsi="Montserrat" w:cs="Arial"/>
        </w:rPr>
        <w:t xml:space="preserve">” en el marco de este objetivo se encuentra el proyecto: Diseñar y socializar los lineamientos para la incorporación del enfoque diferencial en la gestión del riesgo de desastres. </w:t>
      </w:r>
    </w:p>
    <w:p w14:paraId="54EB613F" w14:textId="64FEA3BF" w:rsidR="006A3640" w:rsidRDefault="006A3640" w:rsidP="00AE3DDE">
      <w:pPr>
        <w:spacing w:after="0" w:line="240" w:lineRule="auto"/>
        <w:jc w:val="both"/>
        <w:rPr>
          <w:rFonts w:ascii="Montserrat" w:hAnsi="Montserrat" w:cs="Arial"/>
        </w:rPr>
      </w:pPr>
    </w:p>
    <w:p w14:paraId="17DCCBE1" w14:textId="1931B8D8" w:rsidR="006A3640" w:rsidRDefault="006A3640" w:rsidP="00AE3DDE">
      <w:pPr>
        <w:spacing w:after="0" w:line="240" w:lineRule="auto"/>
        <w:jc w:val="both"/>
        <w:rPr>
          <w:rFonts w:ascii="Montserrat" w:hAnsi="Montserrat" w:cs="Arial"/>
        </w:rPr>
      </w:pPr>
      <w:r w:rsidRPr="006A3640">
        <w:rPr>
          <w:rFonts w:ascii="Montserrat" w:hAnsi="Montserrat" w:cs="Arial"/>
        </w:rPr>
        <w:t xml:space="preserve">Es importante señalar que, en 2010, frente a la Ola invernal, </w:t>
      </w:r>
      <w:r>
        <w:rPr>
          <w:rFonts w:ascii="Montserrat" w:hAnsi="Montserrat" w:cs="Arial"/>
        </w:rPr>
        <w:t>se</w:t>
      </w:r>
      <w:r w:rsidRPr="006A3640">
        <w:rPr>
          <w:rFonts w:ascii="Montserrat" w:hAnsi="Montserrat" w:cs="Arial"/>
        </w:rPr>
        <w:t xml:space="preserve"> desarrolló un documento con orientaciones para garantizar la protección y atención integral con enfoque diferencial, de la población afectada por la emergencia ocasionada por este evento generado como parte de las consecuencias derivadas del cambio climático en nuestro país. En este documento se incluyen acciones diferenciadas teniendo en cuenta entre otras variables, la edad</w:t>
      </w:r>
      <w:r>
        <w:rPr>
          <w:rStyle w:val="Refdenotaalpie"/>
          <w:rFonts w:ascii="Montserrat" w:hAnsi="Montserrat" w:cs="Arial"/>
        </w:rPr>
        <w:footnoteReference w:id="4"/>
      </w:r>
      <w:r w:rsidRPr="006A3640">
        <w:rPr>
          <w:rFonts w:ascii="Montserrat" w:hAnsi="Montserrat" w:cs="Arial"/>
        </w:rPr>
        <w:t>.</w:t>
      </w:r>
    </w:p>
    <w:p w14:paraId="0F9DF635" w14:textId="39FB055A" w:rsidR="008A43FD" w:rsidRDefault="008A43FD" w:rsidP="00C71A85">
      <w:pPr>
        <w:spacing w:after="0" w:line="240" w:lineRule="auto"/>
        <w:jc w:val="both"/>
        <w:rPr>
          <w:rFonts w:ascii="Montserrat" w:hAnsi="Montserrat" w:cs="Arial"/>
        </w:rPr>
      </w:pPr>
    </w:p>
    <w:p w14:paraId="39CC178E" w14:textId="57F945E1" w:rsidR="00BB5DAE" w:rsidRDefault="005E3A11" w:rsidP="00C71A85">
      <w:pPr>
        <w:spacing w:after="0" w:line="240" w:lineRule="auto"/>
        <w:jc w:val="both"/>
        <w:rPr>
          <w:rFonts w:ascii="Montserrat" w:hAnsi="Montserrat" w:cs="Arial"/>
        </w:rPr>
      </w:pPr>
      <w:r w:rsidRPr="005E3A11">
        <w:rPr>
          <w:rFonts w:ascii="Montserrat" w:hAnsi="Montserrat" w:cs="Arial"/>
        </w:rPr>
        <w:t xml:space="preserve">Frente a la Política </w:t>
      </w:r>
      <w:bookmarkStart w:id="2" w:name="_Hlk133442136"/>
      <w:r w:rsidRPr="005E3A11">
        <w:rPr>
          <w:rFonts w:ascii="Montserrat" w:hAnsi="Montserrat" w:cs="Arial"/>
        </w:rPr>
        <w:t xml:space="preserve">Pública </w:t>
      </w:r>
      <w:bookmarkEnd w:id="2"/>
      <w:r w:rsidRPr="005E3A11">
        <w:rPr>
          <w:rFonts w:ascii="Montserrat" w:hAnsi="Montserrat" w:cs="Arial"/>
        </w:rPr>
        <w:t>Nacional de Envejecimiento y Vejez</w:t>
      </w:r>
      <w:r>
        <w:rPr>
          <w:rFonts w:ascii="Montserrat" w:hAnsi="Montserrat" w:cs="Arial"/>
        </w:rPr>
        <w:t xml:space="preserve"> (</w:t>
      </w:r>
      <w:r w:rsidRPr="005E3A11">
        <w:rPr>
          <w:rFonts w:ascii="Montserrat" w:hAnsi="Montserrat" w:cs="Arial"/>
        </w:rPr>
        <w:t>PPNEV</w:t>
      </w:r>
      <w:r>
        <w:rPr>
          <w:rFonts w:ascii="Montserrat" w:hAnsi="Montserrat" w:cs="Arial"/>
        </w:rPr>
        <w:t>)</w:t>
      </w:r>
      <w:r w:rsidRPr="005E3A11">
        <w:rPr>
          <w:rFonts w:ascii="Montserrat" w:hAnsi="Montserrat" w:cs="Arial"/>
        </w:rPr>
        <w:t xml:space="preserve"> 2022-2031, fue adoptada mediante el </w:t>
      </w:r>
      <w:r>
        <w:rPr>
          <w:rFonts w:ascii="Montserrat" w:hAnsi="Montserrat" w:cs="Arial"/>
        </w:rPr>
        <w:t>D</w:t>
      </w:r>
      <w:r w:rsidRPr="005E3A11">
        <w:rPr>
          <w:rFonts w:ascii="Montserrat" w:hAnsi="Montserrat" w:cs="Arial"/>
        </w:rPr>
        <w:t>ecreto 681 de 2022</w:t>
      </w:r>
      <w:r w:rsidR="009B6A3C">
        <w:rPr>
          <w:rStyle w:val="Refdenotaalpie"/>
          <w:rFonts w:ascii="Montserrat" w:hAnsi="Montserrat" w:cs="Arial"/>
        </w:rPr>
        <w:footnoteReference w:id="5"/>
      </w:r>
      <w:r w:rsidRPr="005E3A11">
        <w:rPr>
          <w:rFonts w:ascii="Montserrat" w:hAnsi="Montserrat" w:cs="Arial"/>
        </w:rPr>
        <w:t>. La Política busca dar respuesta a los nuevos desafíos señalados en el plano internacional</w:t>
      </w:r>
      <w:r>
        <w:rPr>
          <w:rFonts w:ascii="Montserrat" w:hAnsi="Montserrat" w:cs="Arial"/>
        </w:rPr>
        <w:t xml:space="preserve"> </w:t>
      </w:r>
      <w:r w:rsidRPr="005E3A11">
        <w:rPr>
          <w:rFonts w:ascii="Montserrat" w:hAnsi="Montserrat" w:cs="Arial"/>
        </w:rPr>
        <w:t xml:space="preserve">y abrir caminos para la implementación de la Convención Interamericana sobre </w:t>
      </w:r>
      <w:r>
        <w:rPr>
          <w:rFonts w:ascii="Montserrat" w:hAnsi="Montserrat" w:cs="Arial"/>
        </w:rPr>
        <w:t xml:space="preserve">la </w:t>
      </w:r>
      <w:r w:rsidRPr="005E3A11">
        <w:rPr>
          <w:rFonts w:ascii="Montserrat" w:hAnsi="Montserrat" w:cs="Arial"/>
        </w:rPr>
        <w:t xml:space="preserve">Protección de los Derechos Humanos de las Personas Mayores, </w:t>
      </w:r>
      <w:r w:rsidR="000E1B9E" w:rsidRPr="000E1B9E">
        <w:rPr>
          <w:rFonts w:ascii="Montserrat" w:hAnsi="Montserrat" w:cs="Arial"/>
        </w:rPr>
        <w:t xml:space="preserve">aprobada </w:t>
      </w:r>
      <w:r w:rsidRPr="005E3A11">
        <w:rPr>
          <w:rFonts w:ascii="Montserrat" w:hAnsi="Montserrat" w:cs="Arial"/>
        </w:rPr>
        <w:t>por la Ley 2055 de 202</w:t>
      </w:r>
      <w:r>
        <w:rPr>
          <w:rFonts w:ascii="Montserrat" w:hAnsi="Montserrat" w:cs="Arial"/>
        </w:rPr>
        <w:t>0</w:t>
      </w:r>
      <w:r w:rsidRPr="005E3A11">
        <w:rPr>
          <w:rFonts w:ascii="Montserrat" w:hAnsi="Montserrat" w:cs="Arial"/>
        </w:rPr>
        <w:t xml:space="preserve">. </w:t>
      </w:r>
    </w:p>
    <w:p w14:paraId="7FC46155" w14:textId="1FB673FE" w:rsidR="005E3A11" w:rsidRDefault="005E3A11" w:rsidP="00C71A85">
      <w:pPr>
        <w:spacing w:after="0" w:line="240" w:lineRule="auto"/>
        <w:jc w:val="both"/>
        <w:rPr>
          <w:rFonts w:ascii="Montserrat" w:hAnsi="Montserrat" w:cs="Arial"/>
        </w:rPr>
      </w:pPr>
    </w:p>
    <w:p w14:paraId="358C94CA" w14:textId="77777777" w:rsidR="00CB552D" w:rsidRPr="00AE3DDE" w:rsidRDefault="00CB552D" w:rsidP="00C71A85">
      <w:pPr>
        <w:spacing w:after="0" w:line="240" w:lineRule="auto"/>
        <w:jc w:val="both"/>
        <w:rPr>
          <w:rFonts w:ascii="Montserrat" w:hAnsi="Montserrat" w:cs="Arial"/>
        </w:rPr>
      </w:pPr>
    </w:p>
    <w:p w14:paraId="11352B22" w14:textId="75DA5255" w:rsidR="00A37033" w:rsidRDefault="00A37033" w:rsidP="00A37033">
      <w:pPr>
        <w:pStyle w:val="Prrafodelista"/>
        <w:numPr>
          <w:ilvl w:val="0"/>
          <w:numId w:val="6"/>
        </w:numPr>
        <w:rPr>
          <w:rFonts w:ascii="Montserrat" w:hAnsi="Montserrat" w:cs="Arial"/>
          <w:b/>
          <w:bCs/>
        </w:rPr>
      </w:pPr>
      <w:r w:rsidRPr="00A37033">
        <w:rPr>
          <w:rFonts w:ascii="Montserrat" w:hAnsi="Montserrat" w:cs="Arial"/>
          <w:b/>
          <w:bCs/>
        </w:rPr>
        <w:t>Acceso a la información:</w:t>
      </w:r>
    </w:p>
    <w:p w14:paraId="374E2A2E" w14:textId="77777777" w:rsidR="00CC681A" w:rsidRDefault="00CC681A" w:rsidP="00C61647">
      <w:pPr>
        <w:jc w:val="both"/>
        <w:rPr>
          <w:rFonts w:ascii="Montserrat" w:hAnsi="Montserrat" w:cs="Arial"/>
          <w:b/>
          <w:bCs/>
          <w:u w:val="single"/>
        </w:rPr>
      </w:pPr>
    </w:p>
    <w:p w14:paraId="591C532C" w14:textId="4CB50AAA" w:rsidR="00C61647" w:rsidRDefault="00C61647" w:rsidP="00CC681A">
      <w:pPr>
        <w:spacing w:after="0" w:line="240" w:lineRule="auto"/>
        <w:jc w:val="both"/>
        <w:rPr>
          <w:rFonts w:ascii="Montserrat" w:hAnsi="Montserrat" w:cs="Arial"/>
        </w:rPr>
      </w:pPr>
      <w:r w:rsidRPr="00C61647">
        <w:rPr>
          <w:rFonts w:ascii="Montserrat" w:hAnsi="Montserrat" w:cs="Arial"/>
        </w:rPr>
        <w:t>Existen varias medidas de divulgación: 1) A través de medios de comunicación masiva frente a prevención por cambios de temporadas climáticas, periodos de vacaciones o situaciones de riesgo particulares a nivel nacional. 2) Procesos de acompañamiento y asistencia técnicas en territorios y comunidades particulares que así lo requieran 3) A través del fortalecimiento de capacidades a los territorios departamentales y municipales para que ellos a su vez transmitan la información a las comunidades 4) mediante el diseño y divulgación de herramientas pedagógicas 5) A través del acompañamiento a organizaciones no gubernamentales que acompañan y asesoran a comunidades y entidades territoriales locales.</w:t>
      </w:r>
    </w:p>
    <w:p w14:paraId="5867016F" w14:textId="6D34E817" w:rsidR="00CC681A" w:rsidRDefault="00CC681A" w:rsidP="00CC681A">
      <w:pPr>
        <w:spacing w:after="0" w:line="240" w:lineRule="auto"/>
        <w:jc w:val="both"/>
        <w:rPr>
          <w:rFonts w:ascii="Montserrat" w:hAnsi="Montserrat" w:cs="Arial"/>
        </w:rPr>
      </w:pPr>
    </w:p>
    <w:p w14:paraId="21B8AAFA" w14:textId="77777777" w:rsidR="00CB552D" w:rsidRDefault="00CB552D" w:rsidP="00CC681A">
      <w:pPr>
        <w:spacing w:after="0" w:line="240" w:lineRule="auto"/>
        <w:jc w:val="both"/>
        <w:rPr>
          <w:rFonts w:ascii="Montserrat" w:hAnsi="Montserrat" w:cs="Arial"/>
        </w:rPr>
      </w:pPr>
    </w:p>
    <w:p w14:paraId="428A7A30" w14:textId="2DF8BAA5" w:rsidR="00A37033" w:rsidRDefault="00A37033" w:rsidP="00A37033">
      <w:pPr>
        <w:pStyle w:val="Prrafodelista"/>
        <w:numPr>
          <w:ilvl w:val="0"/>
          <w:numId w:val="6"/>
        </w:numPr>
        <w:rPr>
          <w:rFonts w:ascii="Montserrat" w:hAnsi="Montserrat" w:cs="Arial"/>
          <w:b/>
          <w:bCs/>
        </w:rPr>
      </w:pPr>
      <w:r w:rsidRPr="00A37033">
        <w:rPr>
          <w:rFonts w:ascii="Montserrat" w:hAnsi="Montserrat" w:cs="Arial"/>
          <w:b/>
          <w:bCs/>
        </w:rPr>
        <w:t>Participación</w:t>
      </w:r>
      <w:r>
        <w:rPr>
          <w:rFonts w:ascii="Montserrat" w:hAnsi="Montserrat" w:cs="Arial"/>
          <w:b/>
          <w:bCs/>
        </w:rPr>
        <w:t>:</w:t>
      </w:r>
    </w:p>
    <w:p w14:paraId="5757CC44" w14:textId="77777777" w:rsidR="00AA2342" w:rsidRDefault="00AA2342" w:rsidP="00AA2342">
      <w:pPr>
        <w:spacing w:after="0" w:line="240" w:lineRule="auto"/>
        <w:jc w:val="both"/>
        <w:rPr>
          <w:rFonts w:ascii="Montserrat" w:hAnsi="Montserrat" w:cs="Arial"/>
        </w:rPr>
      </w:pPr>
    </w:p>
    <w:p w14:paraId="4E1EE9F4" w14:textId="44125A34" w:rsidR="00C61647" w:rsidRDefault="00AA2342" w:rsidP="00AA2342">
      <w:pPr>
        <w:spacing w:after="0" w:line="240" w:lineRule="auto"/>
        <w:jc w:val="both"/>
        <w:rPr>
          <w:rFonts w:ascii="Montserrat" w:hAnsi="Montserrat" w:cs="Arial"/>
        </w:rPr>
      </w:pPr>
      <w:r>
        <w:rPr>
          <w:rFonts w:ascii="Montserrat" w:hAnsi="Montserrat" w:cs="Arial"/>
        </w:rPr>
        <w:t>Se r</w:t>
      </w:r>
      <w:r w:rsidR="00C61647" w:rsidRPr="00C61647">
        <w:rPr>
          <w:rFonts w:ascii="Montserrat" w:hAnsi="Montserrat" w:cs="Arial"/>
        </w:rPr>
        <w:t>esalta la importancia de promover la participación de los adultos mayores en la Gestión del Riesgo de Desastres ya que sus conocimientos sobre las historia y dinámicas territoriales son fundamentales. La UNGRD ha generado una circular de orientaciones para que desde los consejos territoriales de gestión del riesgo se promueva la participación de las comunidades en sus dinámicas. También se orienta y promueve en los territorios para desarrollar ejercicios de mapas comunitarios del riesgo.</w:t>
      </w:r>
    </w:p>
    <w:p w14:paraId="70E5D3D6" w14:textId="77777777" w:rsidR="00AA2342" w:rsidRPr="00C61647" w:rsidRDefault="00AA2342" w:rsidP="00AA2342">
      <w:pPr>
        <w:spacing w:after="0" w:line="240" w:lineRule="auto"/>
        <w:jc w:val="both"/>
        <w:rPr>
          <w:rFonts w:ascii="Montserrat" w:hAnsi="Montserrat" w:cs="Arial"/>
        </w:rPr>
      </w:pPr>
    </w:p>
    <w:p w14:paraId="3A1D233C" w14:textId="76FBB414" w:rsidR="00C61647" w:rsidRDefault="00C81559" w:rsidP="00C81559">
      <w:pPr>
        <w:spacing w:after="0" w:line="240" w:lineRule="auto"/>
        <w:jc w:val="both"/>
        <w:rPr>
          <w:rFonts w:ascii="Montserrat" w:hAnsi="Montserrat" w:cs="Arial"/>
        </w:rPr>
      </w:pPr>
      <w:r>
        <w:rPr>
          <w:rFonts w:ascii="Montserrat" w:hAnsi="Montserrat" w:cs="Arial"/>
        </w:rPr>
        <w:t>En la</w:t>
      </w:r>
      <w:r w:rsidR="00C61647" w:rsidRPr="00C61647">
        <w:rPr>
          <w:rFonts w:ascii="Montserrat" w:hAnsi="Montserrat" w:cs="Arial"/>
        </w:rPr>
        <w:t xml:space="preserve"> </w:t>
      </w:r>
      <w:r w:rsidR="00C61647" w:rsidRPr="00C81559">
        <w:rPr>
          <w:rFonts w:ascii="Montserrat" w:hAnsi="Montserrat" w:cs="Arial"/>
        </w:rPr>
        <w:t>Circular 030 de 2022</w:t>
      </w:r>
      <w:r w:rsidR="00C61647" w:rsidRPr="00C61647">
        <w:rPr>
          <w:rFonts w:ascii="Montserrat" w:hAnsi="Montserrat" w:cs="Arial"/>
        </w:rPr>
        <w:t xml:space="preserve"> “</w:t>
      </w:r>
      <w:r w:rsidR="00C61647" w:rsidRPr="00C81559">
        <w:rPr>
          <w:rFonts w:ascii="Montserrat" w:hAnsi="Montserrat" w:cs="Arial"/>
          <w:i/>
          <w:iCs/>
        </w:rPr>
        <w:t xml:space="preserve">Orientaciones y recomendaciones para el fortalecimiento de la participación comunitaria en el Sistema Nacional de </w:t>
      </w:r>
      <w:r w:rsidR="00C61647" w:rsidRPr="00C81559">
        <w:rPr>
          <w:rFonts w:ascii="Montserrat" w:hAnsi="Montserrat" w:cs="Arial"/>
          <w:i/>
          <w:iCs/>
        </w:rPr>
        <w:lastRenderedPageBreak/>
        <w:t>Gestión del Riesgo de desastres en el nivel Departamental, Distrital, Municipal</w:t>
      </w:r>
      <w:r w:rsidR="00C61647" w:rsidRPr="00C61647">
        <w:rPr>
          <w:rFonts w:ascii="Montserrat" w:hAnsi="Montserrat" w:cs="Arial"/>
        </w:rPr>
        <w:t>”</w:t>
      </w:r>
      <w:r w:rsidR="00F170FA">
        <w:rPr>
          <w:rStyle w:val="Refdenotaalpie"/>
          <w:rFonts w:ascii="Montserrat" w:hAnsi="Montserrat" w:cs="Arial"/>
        </w:rPr>
        <w:footnoteReference w:id="6"/>
      </w:r>
      <w:r>
        <w:rPr>
          <w:rFonts w:ascii="Montserrat" w:hAnsi="Montserrat" w:cs="Arial"/>
        </w:rPr>
        <w:t>, se encuentra relacionada la “</w:t>
      </w:r>
      <w:r w:rsidRPr="00C81559">
        <w:rPr>
          <w:rFonts w:ascii="Montserrat" w:hAnsi="Montserrat" w:cs="Arial"/>
          <w:i/>
          <w:iCs/>
        </w:rPr>
        <w:t>Guía para incluir a personas mayores en procesos de Gestión del Riesgo</w:t>
      </w:r>
      <w:r>
        <w:rPr>
          <w:rFonts w:ascii="Montserrat" w:hAnsi="Montserrat" w:cs="Arial"/>
        </w:rPr>
        <w:t>”</w:t>
      </w:r>
      <w:r w:rsidR="00C61647" w:rsidRPr="00C61647">
        <w:rPr>
          <w:rFonts w:ascii="Montserrat" w:hAnsi="Montserrat" w:cs="Arial"/>
        </w:rPr>
        <w:t>.</w:t>
      </w:r>
    </w:p>
    <w:p w14:paraId="75D8E7A1" w14:textId="77777777" w:rsidR="00AA2342" w:rsidRDefault="00AA2342" w:rsidP="00AA2342">
      <w:pPr>
        <w:spacing w:after="0" w:line="240" w:lineRule="auto"/>
        <w:jc w:val="both"/>
        <w:rPr>
          <w:rFonts w:ascii="Montserrat" w:hAnsi="Montserrat" w:cs="Arial"/>
        </w:rPr>
      </w:pPr>
    </w:p>
    <w:p w14:paraId="6FD7852C" w14:textId="4CF180AA" w:rsidR="00C61647" w:rsidRDefault="00BE2A17" w:rsidP="00AA2342">
      <w:pPr>
        <w:spacing w:after="0" w:line="240" w:lineRule="auto"/>
        <w:jc w:val="both"/>
        <w:rPr>
          <w:rFonts w:ascii="Montserrat" w:hAnsi="Montserrat" w:cs="Arial"/>
        </w:rPr>
      </w:pPr>
      <w:r>
        <w:rPr>
          <w:rFonts w:ascii="Montserrat" w:hAnsi="Montserrat" w:cs="Arial"/>
        </w:rPr>
        <w:t xml:space="preserve">Adicional a lo señalado en la </w:t>
      </w:r>
      <w:r w:rsidRPr="00BE2A17">
        <w:rPr>
          <w:rFonts w:ascii="Montserrat" w:hAnsi="Montserrat" w:cs="Arial"/>
        </w:rPr>
        <w:t xml:space="preserve">Política </w:t>
      </w:r>
      <w:r w:rsidR="00D7299B" w:rsidRPr="00D7299B">
        <w:rPr>
          <w:rFonts w:ascii="Montserrat" w:hAnsi="Montserrat" w:cs="Arial"/>
        </w:rPr>
        <w:t xml:space="preserve">Pública </w:t>
      </w:r>
      <w:r w:rsidRPr="00BE2A17">
        <w:rPr>
          <w:rFonts w:ascii="Montserrat" w:hAnsi="Montserrat" w:cs="Arial"/>
        </w:rPr>
        <w:t>Nacional de Envejecimiento y Vejez</w:t>
      </w:r>
      <w:r>
        <w:rPr>
          <w:rFonts w:ascii="Montserrat" w:hAnsi="Montserrat" w:cs="Arial"/>
        </w:rPr>
        <w:t xml:space="preserve">, y </w:t>
      </w:r>
      <w:r w:rsidR="00D7299B">
        <w:rPr>
          <w:rFonts w:ascii="Montserrat" w:hAnsi="Montserrat" w:cs="Arial"/>
        </w:rPr>
        <w:t xml:space="preserve">en </w:t>
      </w:r>
      <w:r>
        <w:rPr>
          <w:rFonts w:ascii="Montserrat" w:hAnsi="Montserrat" w:cs="Arial"/>
        </w:rPr>
        <w:t xml:space="preserve">el </w:t>
      </w:r>
      <w:r w:rsidRPr="00BE2A17">
        <w:rPr>
          <w:rFonts w:ascii="Montserrat" w:hAnsi="Montserrat" w:cs="Arial"/>
        </w:rPr>
        <w:t>Plan Nacional de Gestión del Riesgo de Desastres</w:t>
      </w:r>
      <w:r>
        <w:rPr>
          <w:rFonts w:ascii="Montserrat" w:hAnsi="Montserrat" w:cs="Arial"/>
        </w:rPr>
        <w:t xml:space="preserve">, la </w:t>
      </w:r>
      <w:r w:rsidRPr="00BE2A17">
        <w:rPr>
          <w:rFonts w:ascii="Montserrat" w:hAnsi="Montserrat" w:cs="Arial"/>
        </w:rPr>
        <w:t>Convención Interamericana sobre la Protección de los Derechos Humanos de las Personas Mayores</w:t>
      </w:r>
      <w:r>
        <w:rPr>
          <w:rFonts w:ascii="Montserrat" w:hAnsi="Montserrat" w:cs="Arial"/>
        </w:rPr>
        <w:t xml:space="preserve">, </w:t>
      </w:r>
      <w:r w:rsidRPr="00BE2A17">
        <w:rPr>
          <w:rFonts w:ascii="Montserrat" w:hAnsi="Montserrat" w:cs="Arial"/>
        </w:rPr>
        <w:t>en</w:t>
      </w:r>
      <w:r>
        <w:rPr>
          <w:rFonts w:ascii="Montserrat" w:hAnsi="Montserrat" w:cs="Arial"/>
        </w:rPr>
        <w:t xml:space="preserve"> </w:t>
      </w:r>
      <w:r w:rsidRPr="00BE2A17">
        <w:rPr>
          <w:rFonts w:ascii="Montserrat" w:hAnsi="Montserrat" w:cs="Arial"/>
        </w:rPr>
        <w:t>el artículo 29,</w:t>
      </w:r>
      <w:r>
        <w:rPr>
          <w:rFonts w:ascii="Montserrat" w:hAnsi="Montserrat" w:cs="Arial"/>
        </w:rPr>
        <w:t xml:space="preserve"> </w:t>
      </w:r>
      <w:r w:rsidR="00845602">
        <w:rPr>
          <w:rFonts w:ascii="Montserrat" w:hAnsi="Montserrat" w:cs="Arial"/>
        </w:rPr>
        <w:t>relacionado con las s</w:t>
      </w:r>
      <w:r w:rsidR="00845602" w:rsidRPr="00845602">
        <w:rPr>
          <w:rFonts w:ascii="Montserrat" w:hAnsi="Montserrat" w:cs="Arial"/>
        </w:rPr>
        <w:t>ituaciones de riesgo y emergencias humanitarias</w:t>
      </w:r>
      <w:r w:rsidR="00845602">
        <w:rPr>
          <w:rFonts w:ascii="Montserrat" w:hAnsi="Montserrat" w:cs="Arial"/>
        </w:rPr>
        <w:t>,</w:t>
      </w:r>
      <w:r w:rsidR="00845602" w:rsidRPr="00845602">
        <w:rPr>
          <w:rFonts w:ascii="Montserrat" w:hAnsi="Montserrat" w:cs="Arial"/>
        </w:rPr>
        <w:t xml:space="preserve"> </w:t>
      </w:r>
      <w:r>
        <w:rPr>
          <w:rFonts w:ascii="Montserrat" w:hAnsi="Montserrat" w:cs="Arial"/>
        </w:rPr>
        <w:t>señala que l</w:t>
      </w:r>
      <w:r w:rsidRPr="00BE2A17">
        <w:rPr>
          <w:rFonts w:ascii="Montserrat" w:hAnsi="Montserrat" w:cs="Arial"/>
        </w:rPr>
        <w:t>os Estados Parte propiciarán que la persona mayor interesada participe en los protocolos de protección civil en caso de desastres naturales</w:t>
      </w:r>
      <w:r>
        <w:rPr>
          <w:rFonts w:ascii="Montserrat" w:hAnsi="Montserrat" w:cs="Arial"/>
        </w:rPr>
        <w:t>.</w:t>
      </w:r>
    </w:p>
    <w:p w14:paraId="5BFA59DC" w14:textId="4483EC99" w:rsidR="00AA2342" w:rsidRDefault="00AA2342" w:rsidP="00AA2342">
      <w:pPr>
        <w:spacing w:after="0" w:line="240" w:lineRule="auto"/>
        <w:jc w:val="both"/>
        <w:rPr>
          <w:rFonts w:ascii="Montserrat" w:hAnsi="Montserrat" w:cs="Arial"/>
        </w:rPr>
      </w:pPr>
    </w:p>
    <w:p w14:paraId="141870C4" w14:textId="77777777" w:rsidR="00CB552D" w:rsidRPr="00C61647" w:rsidRDefault="00CB552D" w:rsidP="00AA2342">
      <w:pPr>
        <w:spacing w:after="0" w:line="240" w:lineRule="auto"/>
        <w:jc w:val="both"/>
        <w:rPr>
          <w:rFonts w:ascii="Montserrat" w:hAnsi="Montserrat" w:cs="Arial"/>
        </w:rPr>
      </w:pPr>
    </w:p>
    <w:p w14:paraId="7C9D959B" w14:textId="4B8382A5" w:rsidR="00A37033" w:rsidRDefault="00A37033" w:rsidP="00845602">
      <w:pPr>
        <w:pStyle w:val="Prrafodelista"/>
        <w:numPr>
          <w:ilvl w:val="0"/>
          <w:numId w:val="6"/>
        </w:numPr>
        <w:rPr>
          <w:rFonts w:ascii="Montserrat" w:hAnsi="Montserrat" w:cs="Arial"/>
          <w:b/>
          <w:bCs/>
        </w:rPr>
      </w:pPr>
      <w:r w:rsidRPr="00A37033">
        <w:rPr>
          <w:rFonts w:ascii="Montserrat" w:hAnsi="Montserrat" w:cs="Arial"/>
          <w:b/>
          <w:bCs/>
        </w:rPr>
        <w:t>Interseccionalidad</w:t>
      </w:r>
      <w:r>
        <w:rPr>
          <w:rFonts w:ascii="Montserrat" w:hAnsi="Montserrat" w:cs="Arial"/>
          <w:b/>
          <w:bCs/>
        </w:rPr>
        <w:t>:</w:t>
      </w:r>
    </w:p>
    <w:p w14:paraId="1E64C677" w14:textId="77777777" w:rsidR="00845602" w:rsidRDefault="00845602" w:rsidP="00845602">
      <w:pPr>
        <w:spacing w:after="0" w:line="240" w:lineRule="auto"/>
        <w:jc w:val="both"/>
        <w:rPr>
          <w:rFonts w:ascii="Montserrat" w:hAnsi="Montserrat" w:cs="Arial"/>
        </w:rPr>
      </w:pPr>
    </w:p>
    <w:p w14:paraId="72BDF9AB" w14:textId="7305A7DC" w:rsidR="00650666" w:rsidRDefault="00650666" w:rsidP="00845602">
      <w:pPr>
        <w:spacing w:after="0" w:line="240" w:lineRule="auto"/>
        <w:jc w:val="both"/>
        <w:rPr>
          <w:rFonts w:ascii="Montserrat" w:hAnsi="Montserrat" w:cs="Arial"/>
        </w:rPr>
      </w:pPr>
      <w:r>
        <w:rPr>
          <w:rFonts w:ascii="Montserrat" w:hAnsi="Montserrat" w:cs="Arial"/>
        </w:rPr>
        <w:t>L</w:t>
      </w:r>
      <w:r w:rsidRPr="00650666">
        <w:rPr>
          <w:rFonts w:ascii="Montserrat" w:hAnsi="Montserrat" w:cs="Arial"/>
        </w:rPr>
        <w:t>os riesgos y los desastres no impactan de forma homogénea el territorio y la vida de las personas que lo habitan y que, en función de las diferencias al interior de las poblaciones, surgen necesidades, problemas y retos particulares que no pueden ser atendidos con fórmulas estándar. Por otra parte, reconoce los aportes, recursos y capacidades de todas las personas para la gestión del riesgo de desastres como proceso social.</w:t>
      </w:r>
    </w:p>
    <w:p w14:paraId="3B059A0F" w14:textId="77777777" w:rsidR="00845602" w:rsidRDefault="00845602" w:rsidP="00845602">
      <w:pPr>
        <w:spacing w:after="0" w:line="240" w:lineRule="auto"/>
        <w:jc w:val="both"/>
        <w:rPr>
          <w:rFonts w:ascii="Montserrat" w:hAnsi="Montserrat" w:cs="Arial"/>
        </w:rPr>
      </w:pPr>
    </w:p>
    <w:p w14:paraId="0E67F163" w14:textId="25955679" w:rsidR="00BE2A17" w:rsidRDefault="00BE2A17" w:rsidP="00845602">
      <w:pPr>
        <w:spacing w:after="0" w:line="240" w:lineRule="auto"/>
        <w:jc w:val="both"/>
        <w:rPr>
          <w:rFonts w:ascii="Montserrat" w:hAnsi="Montserrat" w:cs="Arial"/>
        </w:rPr>
      </w:pPr>
      <w:r w:rsidRPr="00BE2A17">
        <w:rPr>
          <w:rFonts w:ascii="Montserrat" w:hAnsi="Montserrat" w:cs="Arial"/>
        </w:rPr>
        <w:t xml:space="preserve">Los desastres relacionados con el cambio climático tienen un impacto desproporcionado en las personas mayores, especialmente en aquellas que pertenecen a grupos específicos y vulnerables en Colombia. A continuación, se presentan algunos ejemplos de cómo los desastres relacionados con el cambio climático afectan a diferentes grupos de personas mayores: </w:t>
      </w:r>
    </w:p>
    <w:p w14:paraId="6D233094" w14:textId="77777777" w:rsidR="00845602" w:rsidRPr="00BE2A17" w:rsidRDefault="00845602" w:rsidP="00845602">
      <w:pPr>
        <w:spacing w:after="0" w:line="240" w:lineRule="auto"/>
        <w:jc w:val="both"/>
        <w:rPr>
          <w:rFonts w:ascii="Montserrat" w:hAnsi="Montserrat" w:cs="Arial"/>
        </w:rPr>
      </w:pPr>
    </w:p>
    <w:p w14:paraId="664E3B19" w14:textId="10D72D24" w:rsidR="00BE2A17" w:rsidRDefault="00BE2A17" w:rsidP="00845602">
      <w:pPr>
        <w:spacing w:after="0" w:line="240" w:lineRule="auto"/>
        <w:jc w:val="both"/>
        <w:rPr>
          <w:rFonts w:ascii="Montserrat" w:hAnsi="Montserrat" w:cs="Arial"/>
        </w:rPr>
      </w:pPr>
      <w:r w:rsidRPr="00BE2A17">
        <w:rPr>
          <w:rFonts w:ascii="Montserrat" w:hAnsi="Montserrat" w:cs="Arial"/>
        </w:rPr>
        <w:t xml:space="preserve">-Personas mayores indígenas: pueden enfrentar desafíos adicionales en situaciones de desastres debido a la pérdida de sus medios de subsistencia, la degradación de sus tierras y recursos naturales, y la pérdida de sus vínculos comunitarios y culturales. </w:t>
      </w:r>
    </w:p>
    <w:p w14:paraId="2787A992" w14:textId="77777777" w:rsidR="00845602" w:rsidRPr="00BE2A17" w:rsidRDefault="00845602" w:rsidP="00845602">
      <w:pPr>
        <w:spacing w:after="0" w:line="240" w:lineRule="auto"/>
        <w:jc w:val="both"/>
        <w:rPr>
          <w:rFonts w:ascii="Montserrat" w:hAnsi="Montserrat" w:cs="Arial"/>
        </w:rPr>
      </w:pPr>
    </w:p>
    <w:p w14:paraId="0665B97D" w14:textId="7B59FAAE" w:rsidR="00BE2A17" w:rsidRDefault="00BE2A17" w:rsidP="00845602">
      <w:pPr>
        <w:spacing w:after="0" w:line="240" w:lineRule="auto"/>
        <w:jc w:val="both"/>
        <w:rPr>
          <w:rFonts w:ascii="Montserrat" w:hAnsi="Montserrat" w:cs="Arial"/>
        </w:rPr>
      </w:pPr>
      <w:r w:rsidRPr="00BE2A17">
        <w:rPr>
          <w:rFonts w:ascii="Montserrat" w:hAnsi="Montserrat" w:cs="Arial"/>
        </w:rPr>
        <w:t xml:space="preserve">-Personas mayores refugiadas y desplazadas internamente: pueden enfrentar barreras adicionales en el acceso a los servicios y recursos de emergencia debido a su estatus legal o su ubicación geográfica. Además, pueden sufrir la pérdida de sus vínculos familiares y comunitarios, lo que puede aumentar su vulnerabilidad a la exclusión social y la pobreza. </w:t>
      </w:r>
    </w:p>
    <w:p w14:paraId="64D9619E" w14:textId="77777777" w:rsidR="00845602" w:rsidRPr="00BE2A17" w:rsidRDefault="00845602" w:rsidP="00845602">
      <w:pPr>
        <w:spacing w:after="0" w:line="240" w:lineRule="auto"/>
        <w:jc w:val="both"/>
        <w:rPr>
          <w:rFonts w:ascii="Montserrat" w:hAnsi="Montserrat" w:cs="Arial"/>
        </w:rPr>
      </w:pPr>
    </w:p>
    <w:p w14:paraId="46BD0900" w14:textId="45F2D707" w:rsidR="00BE2A17" w:rsidRDefault="00BE2A17" w:rsidP="00845602">
      <w:pPr>
        <w:spacing w:after="0" w:line="240" w:lineRule="auto"/>
        <w:jc w:val="both"/>
        <w:rPr>
          <w:rFonts w:ascii="Montserrat" w:hAnsi="Montserrat" w:cs="Arial"/>
        </w:rPr>
      </w:pPr>
      <w:r w:rsidRPr="00BE2A17">
        <w:rPr>
          <w:rFonts w:ascii="Montserrat" w:hAnsi="Montserrat" w:cs="Arial"/>
        </w:rPr>
        <w:t xml:space="preserve">-Personas mayores con discapacidad: pueden enfrentar desafíos adicionales en situaciones de desastres debido a la falta de accesibilidad de los servicios, la falta de adecuación de los espacios y recursos de emergencia, la discriminación y el estigma, y la falta de apoyo para sus necesidades específicas. </w:t>
      </w:r>
    </w:p>
    <w:p w14:paraId="0C4DF3F9" w14:textId="77777777" w:rsidR="00845602" w:rsidRPr="00BE2A17" w:rsidRDefault="00845602" w:rsidP="00845602">
      <w:pPr>
        <w:spacing w:after="0" w:line="240" w:lineRule="auto"/>
        <w:jc w:val="both"/>
        <w:rPr>
          <w:rFonts w:ascii="Montserrat" w:hAnsi="Montserrat" w:cs="Arial"/>
        </w:rPr>
      </w:pPr>
    </w:p>
    <w:p w14:paraId="36CA4745" w14:textId="0789A64A" w:rsidR="00BE2A17" w:rsidRPr="00650666" w:rsidRDefault="00BE2A17" w:rsidP="00845602">
      <w:pPr>
        <w:spacing w:after="0" w:line="240" w:lineRule="auto"/>
        <w:jc w:val="both"/>
        <w:rPr>
          <w:rFonts w:ascii="Montserrat" w:hAnsi="Montserrat" w:cs="Arial"/>
        </w:rPr>
      </w:pPr>
      <w:r w:rsidRPr="00BE2A17">
        <w:rPr>
          <w:rFonts w:ascii="Montserrat" w:hAnsi="Montserrat" w:cs="Arial"/>
        </w:rPr>
        <w:lastRenderedPageBreak/>
        <w:t>Por lo anterior, los desastres relacionados con el cambio climático pueden afectar a las personas mayores de manera desproporcionada, especialmente a aquellas que pertenecen a grupos específicos y vulnerables. Es importante tomar en cuenta la diversidad de las personas mayores e implementar planes de acción integrales y efectivos teniendo en cuenta las características poblaciones.</w:t>
      </w:r>
    </w:p>
    <w:p w14:paraId="7D200117" w14:textId="08AAD81D" w:rsidR="00650666" w:rsidRDefault="00650666" w:rsidP="00845602">
      <w:pPr>
        <w:spacing w:after="0" w:line="240" w:lineRule="auto"/>
        <w:jc w:val="both"/>
        <w:rPr>
          <w:rFonts w:ascii="Montserrat" w:hAnsi="Montserrat" w:cs="Arial"/>
        </w:rPr>
      </w:pPr>
    </w:p>
    <w:p w14:paraId="1D3179E6" w14:textId="77777777" w:rsidR="00CB552D" w:rsidRPr="00650666" w:rsidRDefault="00CB552D" w:rsidP="00845602">
      <w:pPr>
        <w:spacing w:after="0" w:line="240" w:lineRule="auto"/>
        <w:jc w:val="both"/>
        <w:rPr>
          <w:rFonts w:ascii="Montserrat" w:hAnsi="Montserrat" w:cs="Arial"/>
        </w:rPr>
      </w:pPr>
    </w:p>
    <w:p w14:paraId="5ED2195B" w14:textId="6ACEE8BA" w:rsidR="00A37033" w:rsidRDefault="00A37033" w:rsidP="00845602">
      <w:pPr>
        <w:pStyle w:val="Prrafodelista"/>
        <w:numPr>
          <w:ilvl w:val="0"/>
          <w:numId w:val="6"/>
        </w:numPr>
        <w:rPr>
          <w:rFonts w:ascii="Montserrat" w:hAnsi="Montserrat" w:cs="Arial"/>
          <w:b/>
          <w:bCs/>
        </w:rPr>
      </w:pPr>
      <w:r w:rsidRPr="00A37033">
        <w:rPr>
          <w:rFonts w:ascii="Montserrat" w:hAnsi="Montserrat" w:cs="Arial"/>
          <w:b/>
          <w:bCs/>
        </w:rPr>
        <w:t>Datos</w:t>
      </w:r>
      <w:r>
        <w:rPr>
          <w:rFonts w:ascii="Montserrat" w:hAnsi="Montserrat" w:cs="Arial"/>
          <w:b/>
          <w:bCs/>
        </w:rPr>
        <w:t>:</w:t>
      </w:r>
    </w:p>
    <w:p w14:paraId="1EC318A4" w14:textId="77777777" w:rsidR="00845602" w:rsidRDefault="00845602" w:rsidP="00845602">
      <w:pPr>
        <w:pStyle w:val="Prrafodelista"/>
        <w:ind w:left="720" w:firstLine="0"/>
        <w:rPr>
          <w:rFonts w:ascii="Montserrat" w:hAnsi="Montserrat" w:cs="Arial"/>
          <w:b/>
          <w:bCs/>
        </w:rPr>
      </w:pPr>
    </w:p>
    <w:p w14:paraId="7217BA30" w14:textId="3D9502CD" w:rsidR="00650666" w:rsidRDefault="00650666" w:rsidP="00845602">
      <w:pPr>
        <w:spacing w:after="0" w:line="240" w:lineRule="auto"/>
        <w:jc w:val="both"/>
        <w:rPr>
          <w:rFonts w:ascii="Montserrat" w:hAnsi="Montserrat" w:cs="Arial"/>
        </w:rPr>
      </w:pPr>
      <w:r w:rsidRPr="00650666">
        <w:rPr>
          <w:rFonts w:ascii="Montserrat" w:hAnsi="Montserrat" w:cs="Arial"/>
        </w:rPr>
        <w:t xml:space="preserve">Las emergencias y desastres no afectan de la misma manera a los diferentes grupos poblaciones. Las mujeres en condición de vulnerabilidad, los adultos mayores y las personas con discapacidad según las estadísticas globales, tienden a presentar mayores niveles de mortalidad ante la ocurrencia de emergencias y desastres.  </w:t>
      </w:r>
    </w:p>
    <w:p w14:paraId="1899474B" w14:textId="0E1E2A39" w:rsidR="00845602" w:rsidRDefault="00845602" w:rsidP="00845602">
      <w:pPr>
        <w:spacing w:after="0" w:line="240" w:lineRule="auto"/>
        <w:jc w:val="both"/>
        <w:rPr>
          <w:rFonts w:ascii="Montserrat" w:hAnsi="Montserrat" w:cs="Arial"/>
        </w:rPr>
      </w:pPr>
    </w:p>
    <w:p w14:paraId="364692FE" w14:textId="77777777" w:rsidR="00CB552D" w:rsidRPr="00650666" w:rsidRDefault="00CB552D" w:rsidP="00845602">
      <w:pPr>
        <w:spacing w:after="0" w:line="240" w:lineRule="auto"/>
        <w:jc w:val="both"/>
        <w:rPr>
          <w:rFonts w:ascii="Montserrat" w:hAnsi="Montserrat" w:cs="Arial"/>
        </w:rPr>
      </w:pPr>
    </w:p>
    <w:p w14:paraId="7F7B648D" w14:textId="750471A3" w:rsidR="00A37033" w:rsidRDefault="00A37033" w:rsidP="00845602">
      <w:pPr>
        <w:pStyle w:val="Prrafodelista"/>
        <w:numPr>
          <w:ilvl w:val="0"/>
          <w:numId w:val="6"/>
        </w:numPr>
        <w:rPr>
          <w:rFonts w:ascii="Montserrat" w:hAnsi="Montserrat" w:cs="Arial"/>
          <w:b/>
          <w:bCs/>
        </w:rPr>
      </w:pPr>
      <w:r w:rsidRPr="007625C1">
        <w:rPr>
          <w:rFonts w:ascii="Montserrat" w:hAnsi="Montserrat" w:cs="Arial"/>
          <w:b/>
          <w:bCs/>
        </w:rPr>
        <w:t>Ejemplos de buenas prácticas</w:t>
      </w:r>
      <w:r w:rsidR="007625C1" w:rsidRPr="007625C1">
        <w:rPr>
          <w:rFonts w:ascii="Montserrat" w:hAnsi="Montserrat" w:cs="Arial"/>
          <w:b/>
          <w:bCs/>
        </w:rPr>
        <w:t xml:space="preserve"> para abordar las necesidades de las personas de edad en la prevención, mitigación y respuesta a los desastres relacionados con el cambio climático</w:t>
      </w:r>
      <w:r w:rsidR="009349F8">
        <w:rPr>
          <w:rFonts w:ascii="Montserrat" w:hAnsi="Montserrat" w:cs="Arial"/>
          <w:b/>
          <w:bCs/>
        </w:rPr>
        <w:t>:</w:t>
      </w:r>
    </w:p>
    <w:p w14:paraId="7584C875" w14:textId="1337C535" w:rsidR="00650666" w:rsidRDefault="00650666" w:rsidP="00845602">
      <w:pPr>
        <w:spacing w:after="0" w:line="240" w:lineRule="auto"/>
        <w:rPr>
          <w:rFonts w:ascii="Montserrat" w:hAnsi="Montserrat" w:cs="Arial"/>
          <w:b/>
          <w:bCs/>
        </w:rPr>
      </w:pPr>
    </w:p>
    <w:p w14:paraId="4EDCA29E" w14:textId="77777777" w:rsidR="002470FE" w:rsidRDefault="00650666" w:rsidP="00AF724D">
      <w:pPr>
        <w:spacing w:after="0" w:line="240" w:lineRule="auto"/>
        <w:jc w:val="both"/>
        <w:rPr>
          <w:rFonts w:ascii="Montserrat" w:hAnsi="Montserrat" w:cs="Arial"/>
        </w:rPr>
      </w:pPr>
      <w:r w:rsidRPr="00650666">
        <w:rPr>
          <w:rFonts w:ascii="Montserrat" w:hAnsi="Montserrat" w:cs="Arial"/>
        </w:rPr>
        <w:t xml:space="preserve">El trabajo en gestión del riesgo de desastres con la población de adultos mayores se ha desarrollado a través del apoyo a diferentes proyectos de que han implementado ONG de cooperación internacional. Entre ellas sobresale un trabajo desarrollado junto a las </w:t>
      </w:r>
      <w:proofErr w:type="spellStart"/>
      <w:r w:rsidRPr="00650666">
        <w:rPr>
          <w:rFonts w:ascii="Montserrat" w:hAnsi="Montserrat" w:cs="Arial"/>
        </w:rPr>
        <w:t>ONG’s</w:t>
      </w:r>
      <w:proofErr w:type="spellEnd"/>
      <w:r w:rsidRPr="00650666">
        <w:rPr>
          <w:rFonts w:ascii="Montserrat" w:hAnsi="Montserrat" w:cs="Arial"/>
        </w:rPr>
        <w:t xml:space="preserve"> </w:t>
      </w:r>
      <w:proofErr w:type="spellStart"/>
      <w:r w:rsidRPr="00650666">
        <w:rPr>
          <w:rFonts w:ascii="Montserrat" w:hAnsi="Montserrat" w:cs="Arial"/>
        </w:rPr>
        <w:t>HelpAge</w:t>
      </w:r>
      <w:proofErr w:type="spellEnd"/>
      <w:r w:rsidRPr="00650666">
        <w:rPr>
          <w:rFonts w:ascii="Montserrat" w:hAnsi="Montserrat" w:cs="Arial"/>
        </w:rPr>
        <w:t xml:space="preserve"> y </w:t>
      </w:r>
      <w:proofErr w:type="spellStart"/>
      <w:r w:rsidRPr="00650666">
        <w:rPr>
          <w:rFonts w:ascii="Montserrat" w:hAnsi="Montserrat" w:cs="Arial"/>
        </w:rPr>
        <w:t>Corporiesgos</w:t>
      </w:r>
      <w:proofErr w:type="spellEnd"/>
      <w:r w:rsidRPr="00650666">
        <w:rPr>
          <w:rFonts w:ascii="Montserrat" w:hAnsi="Montserrat" w:cs="Arial"/>
        </w:rPr>
        <w:t xml:space="preserve"> cuyo propósito fue la elaboración de una guía que permite orientar a los tomadores de decisión sobre la forma como se debe promover la participación y el contexto de la población de adultos mayores en los procesos de conocimiento del riesgo, reducción del riesgo y manejo de desastres. </w:t>
      </w:r>
    </w:p>
    <w:p w14:paraId="11344795" w14:textId="77777777" w:rsidR="002470FE" w:rsidRDefault="002470FE" w:rsidP="00AF724D">
      <w:pPr>
        <w:spacing w:after="0" w:line="240" w:lineRule="auto"/>
        <w:jc w:val="both"/>
        <w:rPr>
          <w:rFonts w:ascii="Montserrat" w:hAnsi="Montserrat" w:cs="Arial"/>
        </w:rPr>
      </w:pPr>
    </w:p>
    <w:p w14:paraId="0D375363" w14:textId="182B9BED" w:rsidR="000C78FC" w:rsidRPr="00650666" w:rsidRDefault="000C78FC" w:rsidP="00AF724D">
      <w:pPr>
        <w:spacing w:after="0" w:line="240" w:lineRule="auto"/>
        <w:jc w:val="both"/>
        <w:rPr>
          <w:rFonts w:ascii="Montserrat" w:hAnsi="Montserrat" w:cs="Arial"/>
        </w:rPr>
      </w:pPr>
      <w:r>
        <w:rPr>
          <w:rFonts w:ascii="Montserrat" w:hAnsi="Montserrat" w:cs="Arial"/>
        </w:rPr>
        <w:t>Adicionalmente, e</w:t>
      </w:r>
      <w:r w:rsidRPr="000C78FC">
        <w:rPr>
          <w:rFonts w:ascii="Montserrat" w:hAnsi="Montserrat" w:cs="Arial"/>
        </w:rPr>
        <w:t>n Colombia se identifica</w:t>
      </w:r>
      <w:r w:rsidR="00AF724D">
        <w:rPr>
          <w:rFonts w:ascii="Montserrat" w:hAnsi="Montserrat" w:cs="Arial"/>
        </w:rPr>
        <w:t xml:space="preserve"> como</w:t>
      </w:r>
      <w:r w:rsidR="002470FE">
        <w:rPr>
          <w:rFonts w:ascii="Montserrat" w:hAnsi="Montserrat" w:cs="Arial"/>
        </w:rPr>
        <w:t xml:space="preserve"> otro</w:t>
      </w:r>
      <w:r w:rsidRPr="000C78FC">
        <w:rPr>
          <w:rFonts w:ascii="Montserrat" w:hAnsi="Montserrat" w:cs="Arial"/>
        </w:rPr>
        <w:t xml:space="preserve"> ejemplo</w:t>
      </w:r>
      <w:r w:rsidR="00AF724D">
        <w:rPr>
          <w:rFonts w:ascii="Montserrat" w:hAnsi="Montserrat" w:cs="Arial"/>
        </w:rPr>
        <w:t xml:space="preserve"> la</w:t>
      </w:r>
      <w:r w:rsidRPr="000C78FC">
        <w:rPr>
          <w:rFonts w:ascii="Montserrat" w:hAnsi="Montserrat" w:cs="Arial"/>
        </w:rPr>
        <w:t xml:space="preserve"> Asociación Colombiana de Gerontología y Geriatría</w:t>
      </w:r>
      <w:r w:rsidR="00B01465">
        <w:rPr>
          <w:rFonts w:ascii="Montserrat" w:hAnsi="Montserrat" w:cs="Arial"/>
        </w:rPr>
        <w:t>;</w:t>
      </w:r>
      <w:r w:rsidR="002470FE">
        <w:rPr>
          <w:rFonts w:ascii="Montserrat" w:hAnsi="Montserrat" w:cs="Arial"/>
        </w:rPr>
        <w:t xml:space="preserve"> e</w:t>
      </w:r>
      <w:r w:rsidR="002470FE" w:rsidRPr="002470FE">
        <w:rPr>
          <w:rFonts w:ascii="Montserrat" w:hAnsi="Montserrat" w:cs="Arial"/>
        </w:rPr>
        <w:t>sta organización trabaja en la promoción de los derechos de las personas mayores y en el fomento de una cultura de prevención y gestión del riesgo. A través de programas de capacitación y formación, la asociación busca fortalecer las capacidades de las personas mayores para hacer frente a los desastres relacionados con el cambio climático.</w:t>
      </w:r>
    </w:p>
    <w:p w14:paraId="5EABF0FC" w14:textId="77777777" w:rsidR="00650666" w:rsidRPr="00650666" w:rsidRDefault="00650666" w:rsidP="00845602">
      <w:pPr>
        <w:spacing w:after="0" w:line="240" w:lineRule="auto"/>
        <w:rPr>
          <w:rFonts w:ascii="Montserrat" w:hAnsi="Montserrat" w:cs="Arial"/>
        </w:rPr>
      </w:pPr>
    </w:p>
    <w:p w14:paraId="08AFBF0C" w14:textId="3E6F25C4" w:rsidR="00DF53FC" w:rsidRPr="00DE6D3E" w:rsidRDefault="00DF53FC" w:rsidP="00845602">
      <w:pPr>
        <w:spacing w:after="0" w:line="240" w:lineRule="auto"/>
        <w:jc w:val="both"/>
        <w:rPr>
          <w:rFonts w:ascii="Montserrat" w:hAnsi="Montserrat" w:cs="Arial"/>
        </w:rPr>
      </w:pPr>
    </w:p>
    <w:sectPr w:rsidR="00DF53FC" w:rsidRPr="00DE6D3E" w:rsidSect="00B34C58">
      <w:headerReference w:type="default" r:id="rId8"/>
      <w:footerReference w:type="default" r:id="rId9"/>
      <w:pgSz w:w="12240" w:h="15840"/>
      <w:pgMar w:top="1843"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C3B04" w14:textId="77777777" w:rsidR="001B7010" w:rsidRDefault="001B7010" w:rsidP="00566E18">
      <w:pPr>
        <w:spacing w:after="0" w:line="240" w:lineRule="auto"/>
      </w:pPr>
      <w:r>
        <w:separator/>
      </w:r>
    </w:p>
  </w:endnote>
  <w:endnote w:type="continuationSeparator" w:id="0">
    <w:p w14:paraId="6C2224C7" w14:textId="77777777" w:rsidR="001B7010" w:rsidRDefault="001B7010" w:rsidP="0056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altName w:val="Calibri"/>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Gotham-Book">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233789"/>
      <w:docPartObj>
        <w:docPartGallery w:val="Page Numbers (Bottom of Page)"/>
        <w:docPartUnique/>
      </w:docPartObj>
    </w:sdtPr>
    <w:sdtEndPr/>
    <w:sdtContent>
      <w:p w14:paraId="63130249" w14:textId="7EC79E7B" w:rsidR="000C3A3F" w:rsidRDefault="000C3A3F">
        <w:pPr>
          <w:pStyle w:val="Piedepgina"/>
          <w:jc w:val="center"/>
        </w:pPr>
        <w:r>
          <w:fldChar w:fldCharType="begin"/>
        </w:r>
        <w:r>
          <w:instrText>PAGE   \* MERGEFORMAT</w:instrText>
        </w:r>
        <w:r>
          <w:fldChar w:fldCharType="separate"/>
        </w:r>
        <w:r>
          <w:rPr>
            <w:lang w:val="es-ES"/>
          </w:rPr>
          <w:t>2</w:t>
        </w:r>
        <w:r>
          <w:fldChar w:fldCharType="end"/>
        </w:r>
      </w:p>
    </w:sdtContent>
  </w:sdt>
  <w:p w14:paraId="032676D6" w14:textId="77777777" w:rsidR="000C3A3F" w:rsidRDefault="000C3A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C46A" w14:textId="77777777" w:rsidR="001B7010" w:rsidRDefault="001B7010" w:rsidP="00566E18">
      <w:pPr>
        <w:spacing w:after="0" w:line="240" w:lineRule="auto"/>
      </w:pPr>
      <w:r>
        <w:separator/>
      </w:r>
    </w:p>
  </w:footnote>
  <w:footnote w:type="continuationSeparator" w:id="0">
    <w:p w14:paraId="27CAD462" w14:textId="77777777" w:rsidR="001B7010" w:rsidRDefault="001B7010" w:rsidP="00566E18">
      <w:pPr>
        <w:spacing w:after="0" w:line="240" w:lineRule="auto"/>
      </w:pPr>
      <w:r>
        <w:continuationSeparator/>
      </w:r>
    </w:p>
  </w:footnote>
  <w:footnote w:id="1">
    <w:p w14:paraId="4919872A" w14:textId="1002635F" w:rsidR="007625C1" w:rsidRPr="00BD087B" w:rsidRDefault="007625C1" w:rsidP="007625C1">
      <w:pPr>
        <w:pStyle w:val="Textonotapie"/>
        <w:jc w:val="both"/>
        <w:rPr>
          <w:rFonts w:ascii="Montserrat" w:hAnsi="Montserrat"/>
          <w:sz w:val="16"/>
          <w:szCs w:val="16"/>
        </w:rPr>
      </w:pPr>
      <w:r w:rsidRPr="00BD087B">
        <w:rPr>
          <w:rStyle w:val="Refdenotaalpie"/>
          <w:rFonts w:ascii="Montserrat" w:hAnsi="Montserrat"/>
          <w:sz w:val="16"/>
          <w:szCs w:val="16"/>
        </w:rPr>
        <w:footnoteRef/>
      </w:r>
      <w:r w:rsidRPr="00BD087B">
        <w:rPr>
          <w:rFonts w:ascii="Montserrat" w:hAnsi="Montserrat"/>
          <w:sz w:val="16"/>
          <w:szCs w:val="16"/>
        </w:rPr>
        <w:t xml:space="preserve"> </w:t>
      </w:r>
      <w:r w:rsidRPr="00BD087B">
        <w:rPr>
          <w:rFonts w:ascii="Montserrat" w:hAnsi="Montserrat"/>
          <w:sz w:val="16"/>
          <w:szCs w:val="16"/>
          <w:lang w:val="es-ES"/>
        </w:rPr>
        <w:t xml:space="preserve">Respuesta recibida por correo electrónico el </w:t>
      </w:r>
      <w:r w:rsidR="00AE3DDE" w:rsidRPr="00BD087B">
        <w:rPr>
          <w:rFonts w:ascii="Montserrat" w:hAnsi="Montserrat"/>
          <w:sz w:val="16"/>
          <w:szCs w:val="16"/>
          <w:lang w:val="es-ES"/>
        </w:rPr>
        <w:t>11</w:t>
      </w:r>
      <w:r w:rsidRPr="00BD087B">
        <w:rPr>
          <w:rFonts w:ascii="Montserrat" w:hAnsi="Montserrat"/>
          <w:sz w:val="16"/>
          <w:szCs w:val="16"/>
          <w:lang w:val="es-ES"/>
        </w:rPr>
        <w:t xml:space="preserve"> de </w:t>
      </w:r>
      <w:r w:rsidR="00AE3DDE" w:rsidRPr="00BD087B">
        <w:rPr>
          <w:rFonts w:ascii="Montserrat" w:hAnsi="Montserrat"/>
          <w:sz w:val="16"/>
          <w:szCs w:val="16"/>
          <w:lang w:val="es-ES"/>
        </w:rPr>
        <w:t>abril</w:t>
      </w:r>
      <w:r w:rsidRPr="00BD087B">
        <w:rPr>
          <w:rFonts w:ascii="Montserrat" w:hAnsi="Montserrat"/>
          <w:sz w:val="16"/>
          <w:szCs w:val="16"/>
          <w:lang w:val="es-ES"/>
        </w:rPr>
        <w:t xml:space="preserve"> de 2023 </w:t>
      </w:r>
    </w:p>
  </w:footnote>
  <w:footnote w:id="2">
    <w:p w14:paraId="2D725296" w14:textId="51179DBF" w:rsidR="007625C1" w:rsidRPr="00BD087B" w:rsidRDefault="007625C1" w:rsidP="007625C1">
      <w:pPr>
        <w:pStyle w:val="Textonotapie"/>
        <w:jc w:val="both"/>
        <w:rPr>
          <w:rFonts w:ascii="Montserrat" w:hAnsi="Montserrat"/>
          <w:sz w:val="16"/>
          <w:szCs w:val="16"/>
        </w:rPr>
      </w:pPr>
      <w:r w:rsidRPr="00BD087B">
        <w:rPr>
          <w:rStyle w:val="Refdenotaalpie"/>
          <w:rFonts w:ascii="Montserrat" w:hAnsi="Montserrat"/>
          <w:sz w:val="16"/>
          <w:szCs w:val="16"/>
        </w:rPr>
        <w:footnoteRef/>
      </w:r>
      <w:r w:rsidRPr="00BD087B">
        <w:rPr>
          <w:rFonts w:ascii="Montserrat" w:hAnsi="Montserrat"/>
          <w:sz w:val="16"/>
          <w:szCs w:val="16"/>
        </w:rPr>
        <w:t xml:space="preserve"> </w:t>
      </w:r>
      <w:r w:rsidRPr="00BD087B">
        <w:rPr>
          <w:rFonts w:ascii="Montserrat" w:hAnsi="Montserrat"/>
          <w:sz w:val="16"/>
          <w:szCs w:val="16"/>
          <w:lang w:val="es-ES"/>
        </w:rPr>
        <w:t xml:space="preserve">Respuesta recibida por correo electrónico el </w:t>
      </w:r>
      <w:r w:rsidR="00AE3DDE" w:rsidRPr="00BD087B">
        <w:rPr>
          <w:rFonts w:ascii="Montserrat" w:hAnsi="Montserrat"/>
          <w:sz w:val="16"/>
          <w:szCs w:val="16"/>
          <w:lang w:val="es-ES"/>
        </w:rPr>
        <w:t>14 de abril de 2023</w:t>
      </w:r>
    </w:p>
  </w:footnote>
  <w:footnote w:id="3">
    <w:p w14:paraId="4A444FCD" w14:textId="5F9B10B7" w:rsidR="00875FA8" w:rsidRPr="00BD087B" w:rsidRDefault="00875FA8">
      <w:pPr>
        <w:pStyle w:val="Textonotapie"/>
        <w:rPr>
          <w:rFonts w:ascii="Montserrat" w:hAnsi="Montserrat"/>
          <w:sz w:val="16"/>
          <w:szCs w:val="16"/>
        </w:rPr>
      </w:pPr>
      <w:r w:rsidRPr="00BD087B">
        <w:rPr>
          <w:rStyle w:val="Refdenotaalpie"/>
          <w:rFonts w:ascii="Montserrat" w:hAnsi="Montserrat"/>
          <w:sz w:val="16"/>
          <w:szCs w:val="16"/>
        </w:rPr>
        <w:footnoteRef/>
      </w:r>
      <w:r w:rsidRPr="00BD087B">
        <w:rPr>
          <w:rFonts w:ascii="Montserrat" w:hAnsi="Montserrat"/>
          <w:sz w:val="16"/>
          <w:szCs w:val="16"/>
        </w:rPr>
        <w:t xml:space="preserve"> </w:t>
      </w:r>
      <w:r w:rsidRPr="00BD087B">
        <w:rPr>
          <w:rFonts w:ascii="Montserrat" w:hAnsi="Montserrat"/>
          <w:sz w:val="16"/>
          <w:szCs w:val="16"/>
          <w:lang w:val="es-ES"/>
        </w:rPr>
        <w:t xml:space="preserve">Respuesta recibida por correo electrónico el </w:t>
      </w:r>
      <w:r w:rsidR="00AE3DDE" w:rsidRPr="00BD087B">
        <w:rPr>
          <w:rFonts w:ascii="Montserrat" w:hAnsi="Montserrat"/>
          <w:sz w:val="16"/>
          <w:szCs w:val="16"/>
          <w:lang w:val="es-ES"/>
        </w:rPr>
        <w:t>17 de abril de 2023</w:t>
      </w:r>
    </w:p>
  </w:footnote>
  <w:footnote w:id="4">
    <w:p w14:paraId="0D35AD0D" w14:textId="35073D7C" w:rsidR="006A3640" w:rsidRPr="00BD087B" w:rsidRDefault="006A3640" w:rsidP="006A3640">
      <w:pPr>
        <w:pStyle w:val="Textonotapie"/>
        <w:jc w:val="both"/>
        <w:rPr>
          <w:rFonts w:ascii="Montserrat" w:hAnsi="Montserrat"/>
          <w:sz w:val="16"/>
          <w:szCs w:val="16"/>
        </w:rPr>
      </w:pPr>
      <w:r w:rsidRPr="00BD087B">
        <w:rPr>
          <w:rStyle w:val="Refdenotaalpie"/>
          <w:rFonts w:ascii="Montserrat" w:hAnsi="Montserrat"/>
          <w:sz w:val="16"/>
          <w:szCs w:val="16"/>
        </w:rPr>
        <w:footnoteRef/>
      </w:r>
      <w:r w:rsidRPr="00BD087B">
        <w:rPr>
          <w:rFonts w:ascii="Montserrat" w:hAnsi="Montserrat"/>
          <w:sz w:val="16"/>
          <w:szCs w:val="16"/>
        </w:rPr>
        <w:t xml:space="preserve"> Información disponible en </w:t>
      </w:r>
      <w:hyperlink r:id="rId1" w:history="1">
        <w:r w:rsidRPr="00BD087B">
          <w:rPr>
            <w:rStyle w:val="Hipervnculo"/>
            <w:rFonts w:ascii="Montserrat" w:hAnsi="Montserrat"/>
            <w:sz w:val="16"/>
            <w:szCs w:val="16"/>
          </w:rPr>
          <w:t>https://www.minsalud.gov.co/comunicadosPrensa/Documents/Enfoque%20diferencial%20en%20la%20ola%20invernal.pdf</w:t>
        </w:r>
      </w:hyperlink>
      <w:r w:rsidRPr="00BD087B">
        <w:rPr>
          <w:rFonts w:ascii="Montserrat" w:hAnsi="Montserrat"/>
          <w:sz w:val="16"/>
          <w:szCs w:val="16"/>
        </w:rPr>
        <w:t xml:space="preserve"> </w:t>
      </w:r>
    </w:p>
  </w:footnote>
  <w:footnote w:id="5">
    <w:p w14:paraId="7CFC2B7C" w14:textId="45BCE441" w:rsidR="009B6A3C" w:rsidRPr="009B6A3C" w:rsidRDefault="009B6A3C" w:rsidP="009B6A3C">
      <w:pPr>
        <w:pStyle w:val="Textonotapie"/>
        <w:jc w:val="both"/>
        <w:rPr>
          <w:rFonts w:ascii="Montserrat" w:hAnsi="Montserrat"/>
          <w:sz w:val="16"/>
          <w:szCs w:val="16"/>
        </w:rPr>
      </w:pPr>
      <w:r w:rsidRPr="00BD087B">
        <w:rPr>
          <w:rStyle w:val="Refdenotaalpie"/>
          <w:rFonts w:ascii="Montserrat" w:hAnsi="Montserrat"/>
          <w:sz w:val="16"/>
          <w:szCs w:val="16"/>
        </w:rPr>
        <w:footnoteRef/>
      </w:r>
      <w:r w:rsidRPr="00BD087B">
        <w:rPr>
          <w:rFonts w:ascii="Montserrat" w:hAnsi="Montserrat"/>
          <w:sz w:val="16"/>
          <w:szCs w:val="16"/>
        </w:rPr>
        <w:t xml:space="preserve"> Información disponible en </w:t>
      </w:r>
      <w:hyperlink r:id="rId2" w:history="1">
        <w:r w:rsidRPr="00BD087B">
          <w:rPr>
            <w:rStyle w:val="Hipervnculo"/>
            <w:rFonts w:ascii="Montserrat" w:hAnsi="Montserrat"/>
            <w:sz w:val="16"/>
            <w:szCs w:val="16"/>
          </w:rPr>
          <w:t>https://www.minsalud.gov.co/Normatividad_Nuevo/Decreto%20No.%20681%20de%202022.pdf</w:t>
        </w:r>
      </w:hyperlink>
      <w:r>
        <w:rPr>
          <w:rFonts w:ascii="Montserrat" w:hAnsi="Montserrat"/>
          <w:sz w:val="16"/>
          <w:szCs w:val="16"/>
        </w:rPr>
        <w:t xml:space="preserve"> </w:t>
      </w:r>
    </w:p>
  </w:footnote>
  <w:footnote w:id="6">
    <w:p w14:paraId="313862F2" w14:textId="3F6843ED" w:rsidR="00F170FA" w:rsidRPr="00F170FA" w:rsidRDefault="00F170FA" w:rsidP="00F022AE">
      <w:pPr>
        <w:pStyle w:val="Textonotapie"/>
        <w:jc w:val="both"/>
        <w:rPr>
          <w:lang w:val="es-ES"/>
        </w:rPr>
      </w:pPr>
      <w:r>
        <w:rPr>
          <w:rStyle w:val="Refdenotaalpie"/>
        </w:rPr>
        <w:footnoteRef/>
      </w:r>
      <w:r>
        <w:t xml:space="preserve"> </w:t>
      </w:r>
      <w:r w:rsidRPr="00BD087B">
        <w:rPr>
          <w:rFonts w:ascii="Montserrat" w:hAnsi="Montserrat"/>
          <w:sz w:val="16"/>
          <w:szCs w:val="16"/>
        </w:rPr>
        <w:t>Información disponible en</w:t>
      </w:r>
      <w:r w:rsidR="00F022AE">
        <w:rPr>
          <w:rFonts w:ascii="Montserrat" w:hAnsi="Montserrat"/>
          <w:sz w:val="16"/>
          <w:szCs w:val="16"/>
        </w:rPr>
        <w:t xml:space="preserve"> </w:t>
      </w:r>
      <w:hyperlink r:id="rId3" w:history="1">
        <w:r w:rsidR="00F022AE" w:rsidRPr="00CB397F">
          <w:rPr>
            <w:rStyle w:val="Hipervnculo"/>
            <w:rFonts w:ascii="Montserrat" w:hAnsi="Montserrat"/>
            <w:sz w:val="16"/>
            <w:szCs w:val="16"/>
          </w:rPr>
          <w:t>https://portal.gestiondelriesgo.gov.co/Documents/Circulares/Circular-030-septiembre-26-de-2022.pdf</w:t>
        </w:r>
      </w:hyperlink>
      <w:r w:rsidR="00F022AE">
        <w:rPr>
          <w:rFonts w:ascii="Montserrat" w:hAnsi="Montserrat"/>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2331" w14:textId="38DD49BE" w:rsidR="005A005A" w:rsidRDefault="00265F02">
    <w:pPr>
      <w:pStyle w:val="Encabezado"/>
    </w:pPr>
    <w:r>
      <w:rPr>
        <w:noProof/>
      </w:rPr>
      <w:drawing>
        <wp:anchor distT="0" distB="0" distL="114300" distR="114300" simplePos="0" relativeHeight="251660288" behindDoc="0" locked="0" layoutInCell="1" allowOverlap="1" wp14:anchorId="7457E423" wp14:editId="6AD812FD">
          <wp:simplePos x="0" y="0"/>
          <wp:positionH relativeFrom="page">
            <wp:posOffset>38514</wp:posOffset>
          </wp:positionH>
          <wp:positionV relativeFrom="paragraph">
            <wp:posOffset>-608</wp:posOffset>
          </wp:positionV>
          <wp:extent cx="2638425" cy="443865"/>
          <wp:effectExtent l="0" t="0" r="9525" b="0"/>
          <wp:wrapThrough wrapText="bothSides">
            <wp:wrapPolygon edited="0">
              <wp:start x="0" y="0"/>
              <wp:lineTo x="0" y="20395"/>
              <wp:lineTo x="21522" y="20395"/>
              <wp:lineTo x="21522"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4386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5D72E9" wp14:editId="620E5059">
          <wp:simplePos x="0" y="0"/>
          <wp:positionH relativeFrom="margin">
            <wp:align>center</wp:align>
          </wp:positionH>
          <wp:positionV relativeFrom="paragraph">
            <wp:posOffset>-263001</wp:posOffset>
          </wp:positionV>
          <wp:extent cx="8272780" cy="219710"/>
          <wp:effectExtent l="0" t="0" r="0" b="8890"/>
          <wp:wrapThrough wrapText="bothSides">
            <wp:wrapPolygon edited="0">
              <wp:start x="0" y="0"/>
              <wp:lineTo x="0" y="20601"/>
              <wp:lineTo x="21537" y="20601"/>
              <wp:lineTo x="21537"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72780" cy="219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01F"/>
    <w:multiLevelType w:val="hybridMultilevel"/>
    <w:tmpl w:val="6E10FD18"/>
    <w:lvl w:ilvl="0" w:tplc="BD840238">
      <w:start w:val="1"/>
      <w:numFmt w:val="decimal"/>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071A9B"/>
    <w:multiLevelType w:val="hybridMultilevel"/>
    <w:tmpl w:val="D2709C4A"/>
    <w:lvl w:ilvl="0" w:tplc="7B22402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616B79"/>
    <w:multiLevelType w:val="hybridMultilevel"/>
    <w:tmpl w:val="41F81A30"/>
    <w:lvl w:ilvl="0" w:tplc="94028C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AF1203"/>
    <w:multiLevelType w:val="multilevel"/>
    <w:tmpl w:val="80BE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CE5DB9"/>
    <w:multiLevelType w:val="hybridMultilevel"/>
    <w:tmpl w:val="2390B3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9A55E2B"/>
    <w:multiLevelType w:val="hybridMultilevel"/>
    <w:tmpl w:val="46EE989C"/>
    <w:lvl w:ilvl="0" w:tplc="6AC8FE2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94713059">
    <w:abstractNumId w:val="3"/>
  </w:num>
  <w:num w:numId="2" w16cid:durableId="1306202243">
    <w:abstractNumId w:val="4"/>
  </w:num>
  <w:num w:numId="3" w16cid:durableId="1812746837">
    <w:abstractNumId w:val="2"/>
  </w:num>
  <w:num w:numId="4" w16cid:durableId="217673016">
    <w:abstractNumId w:val="0"/>
  </w:num>
  <w:num w:numId="5" w16cid:durableId="1188758672">
    <w:abstractNumId w:val="1"/>
  </w:num>
  <w:num w:numId="6" w16cid:durableId="183783706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18"/>
    <w:rsid w:val="00001511"/>
    <w:rsid w:val="00015D05"/>
    <w:rsid w:val="00026CE0"/>
    <w:rsid w:val="00027BA7"/>
    <w:rsid w:val="00030B35"/>
    <w:rsid w:val="00032E56"/>
    <w:rsid w:val="00033BE2"/>
    <w:rsid w:val="000341F8"/>
    <w:rsid w:val="000417DE"/>
    <w:rsid w:val="00052976"/>
    <w:rsid w:val="00053C2B"/>
    <w:rsid w:val="00054B7F"/>
    <w:rsid w:val="00060332"/>
    <w:rsid w:val="0006734D"/>
    <w:rsid w:val="00072E46"/>
    <w:rsid w:val="0007577D"/>
    <w:rsid w:val="00075C91"/>
    <w:rsid w:val="00076732"/>
    <w:rsid w:val="0008180B"/>
    <w:rsid w:val="0008567E"/>
    <w:rsid w:val="000866DE"/>
    <w:rsid w:val="000A3197"/>
    <w:rsid w:val="000A4586"/>
    <w:rsid w:val="000B0F0A"/>
    <w:rsid w:val="000B1C88"/>
    <w:rsid w:val="000C3780"/>
    <w:rsid w:val="000C3A3F"/>
    <w:rsid w:val="000C3FD5"/>
    <w:rsid w:val="000C78FC"/>
    <w:rsid w:val="000D1F7F"/>
    <w:rsid w:val="000E1B9E"/>
    <w:rsid w:val="000E7E2D"/>
    <w:rsid w:val="000F03FF"/>
    <w:rsid w:val="000F596C"/>
    <w:rsid w:val="00104D3D"/>
    <w:rsid w:val="00112A9C"/>
    <w:rsid w:val="001131AF"/>
    <w:rsid w:val="00116E14"/>
    <w:rsid w:val="00121068"/>
    <w:rsid w:val="00122802"/>
    <w:rsid w:val="00135375"/>
    <w:rsid w:val="00142AB9"/>
    <w:rsid w:val="00150CF7"/>
    <w:rsid w:val="00163E45"/>
    <w:rsid w:val="0016479D"/>
    <w:rsid w:val="001650E3"/>
    <w:rsid w:val="001714D5"/>
    <w:rsid w:val="001723CF"/>
    <w:rsid w:val="00172D8D"/>
    <w:rsid w:val="001745D7"/>
    <w:rsid w:val="00195384"/>
    <w:rsid w:val="00196B73"/>
    <w:rsid w:val="001A75E4"/>
    <w:rsid w:val="001B2D69"/>
    <w:rsid w:val="001B7010"/>
    <w:rsid w:val="001C6252"/>
    <w:rsid w:val="001D4399"/>
    <w:rsid w:val="001D52EE"/>
    <w:rsid w:val="001E3854"/>
    <w:rsid w:val="001F0E1C"/>
    <w:rsid w:val="001F1EDF"/>
    <w:rsid w:val="001F343E"/>
    <w:rsid w:val="001F47F8"/>
    <w:rsid w:val="001F5AD2"/>
    <w:rsid w:val="001F5E67"/>
    <w:rsid w:val="002009E9"/>
    <w:rsid w:val="002110E6"/>
    <w:rsid w:val="00212E7D"/>
    <w:rsid w:val="002139A2"/>
    <w:rsid w:val="00220079"/>
    <w:rsid w:val="002235BB"/>
    <w:rsid w:val="00230040"/>
    <w:rsid w:val="00231514"/>
    <w:rsid w:val="00233B5A"/>
    <w:rsid w:val="0023481E"/>
    <w:rsid w:val="00236D8B"/>
    <w:rsid w:val="00237DBA"/>
    <w:rsid w:val="00243476"/>
    <w:rsid w:val="002470FE"/>
    <w:rsid w:val="0025180E"/>
    <w:rsid w:val="0026464C"/>
    <w:rsid w:val="002656A1"/>
    <w:rsid w:val="00265DF3"/>
    <w:rsid w:val="00265F02"/>
    <w:rsid w:val="00266315"/>
    <w:rsid w:val="00267800"/>
    <w:rsid w:val="002758A8"/>
    <w:rsid w:val="00283A22"/>
    <w:rsid w:val="0028411B"/>
    <w:rsid w:val="00292C55"/>
    <w:rsid w:val="002A048F"/>
    <w:rsid w:val="002C63C7"/>
    <w:rsid w:val="002C6B6D"/>
    <w:rsid w:val="002D3584"/>
    <w:rsid w:val="002D575A"/>
    <w:rsid w:val="002E22A4"/>
    <w:rsid w:val="002E4D69"/>
    <w:rsid w:val="002F2303"/>
    <w:rsid w:val="002F2A32"/>
    <w:rsid w:val="00303BBB"/>
    <w:rsid w:val="00306C1F"/>
    <w:rsid w:val="00312ABB"/>
    <w:rsid w:val="00315490"/>
    <w:rsid w:val="0032382D"/>
    <w:rsid w:val="00323FA9"/>
    <w:rsid w:val="00324B3A"/>
    <w:rsid w:val="00327155"/>
    <w:rsid w:val="00330666"/>
    <w:rsid w:val="003332EC"/>
    <w:rsid w:val="0033336B"/>
    <w:rsid w:val="003337CC"/>
    <w:rsid w:val="0033427F"/>
    <w:rsid w:val="00335550"/>
    <w:rsid w:val="00340430"/>
    <w:rsid w:val="00345E53"/>
    <w:rsid w:val="00346A0C"/>
    <w:rsid w:val="0035070D"/>
    <w:rsid w:val="003529E4"/>
    <w:rsid w:val="003741A7"/>
    <w:rsid w:val="00374BC2"/>
    <w:rsid w:val="003843A2"/>
    <w:rsid w:val="00386519"/>
    <w:rsid w:val="00386CB4"/>
    <w:rsid w:val="00393C71"/>
    <w:rsid w:val="00394F81"/>
    <w:rsid w:val="00395734"/>
    <w:rsid w:val="003A2C80"/>
    <w:rsid w:val="003A40B5"/>
    <w:rsid w:val="003B7C87"/>
    <w:rsid w:val="003C0F0B"/>
    <w:rsid w:val="003D4A32"/>
    <w:rsid w:val="003E5723"/>
    <w:rsid w:val="003E72A6"/>
    <w:rsid w:val="003F0B68"/>
    <w:rsid w:val="003F35D1"/>
    <w:rsid w:val="003F7ECD"/>
    <w:rsid w:val="004020F8"/>
    <w:rsid w:val="00406D8E"/>
    <w:rsid w:val="00411E94"/>
    <w:rsid w:val="00415073"/>
    <w:rsid w:val="0041629D"/>
    <w:rsid w:val="0042061E"/>
    <w:rsid w:val="004455EB"/>
    <w:rsid w:val="00445E63"/>
    <w:rsid w:val="004501B4"/>
    <w:rsid w:val="004779E4"/>
    <w:rsid w:val="0048250E"/>
    <w:rsid w:val="004928F4"/>
    <w:rsid w:val="004A1117"/>
    <w:rsid w:val="004A2A46"/>
    <w:rsid w:val="004A391F"/>
    <w:rsid w:val="004B0509"/>
    <w:rsid w:val="004B18E0"/>
    <w:rsid w:val="004D75E6"/>
    <w:rsid w:val="004E406D"/>
    <w:rsid w:val="004F095E"/>
    <w:rsid w:val="004F57E4"/>
    <w:rsid w:val="00501B83"/>
    <w:rsid w:val="005034E4"/>
    <w:rsid w:val="00505DF5"/>
    <w:rsid w:val="00507E1E"/>
    <w:rsid w:val="005105AA"/>
    <w:rsid w:val="0051483B"/>
    <w:rsid w:val="0051491E"/>
    <w:rsid w:val="00514E5E"/>
    <w:rsid w:val="0051537C"/>
    <w:rsid w:val="005230CC"/>
    <w:rsid w:val="00525B8B"/>
    <w:rsid w:val="005271C2"/>
    <w:rsid w:val="0053271B"/>
    <w:rsid w:val="0054343B"/>
    <w:rsid w:val="005470B8"/>
    <w:rsid w:val="00552888"/>
    <w:rsid w:val="00553445"/>
    <w:rsid w:val="00560983"/>
    <w:rsid w:val="00561D1E"/>
    <w:rsid w:val="00566249"/>
    <w:rsid w:val="00566E18"/>
    <w:rsid w:val="00567E03"/>
    <w:rsid w:val="00571666"/>
    <w:rsid w:val="00582584"/>
    <w:rsid w:val="00591AE1"/>
    <w:rsid w:val="005A32A2"/>
    <w:rsid w:val="005A3542"/>
    <w:rsid w:val="005A56B0"/>
    <w:rsid w:val="005A79D1"/>
    <w:rsid w:val="005B77D4"/>
    <w:rsid w:val="005C172C"/>
    <w:rsid w:val="005D40BD"/>
    <w:rsid w:val="005D421D"/>
    <w:rsid w:val="005E3A11"/>
    <w:rsid w:val="005E77B2"/>
    <w:rsid w:val="0060557A"/>
    <w:rsid w:val="00614DB5"/>
    <w:rsid w:val="00620C95"/>
    <w:rsid w:val="00622107"/>
    <w:rsid w:val="00627CAC"/>
    <w:rsid w:val="00637496"/>
    <w:rsid w:val="006425FE"/>
    <w:rsid w:val="00650666"/>
    <w:rsid w:val="00652565"/>
    <w:rsid w:val="006545E2"/>
    <w:rsid w:val="00657BB3"/>
    <w:rsid w:val="00662D4B"/>
    <w:rsid w:val="006631B7"/>
    <w:rsid w:val="006664C9"/>
    <w:rsid w:val="00671339"/>
    <w:rsid w:val="00671637"/>
    <w:rsid w:val="00675E9A"/>
    <w:rsid w:val="006811A9"/>
    <w:rsid w:val="006853A3"/>
    <w:rsid w:val="00685D5F"/>
    <w:rsid w:val="006909BA"/>
    <w:rsid w:val="0069158D"/>
    <w:rsid w:val="00696D9D"/>
    <w:rsid w:val="006A3640"/>
    <w:rsid w:val="006A741C"/>
    <w:rsid w:val="006B1583"/>
    <w:rsid w:val="006B3AD3"/>
    <w:rsid w:val="006C11E9"/>
    <w:rsid w:val="006C1B02"/>
    <w:rsid w:val="006D58A9"/>
    <w:rsid w:val="006D713C"/>
    <w:rsid w:val="006D72D1"/>
    <w:rsid w:val="006D7E1D"/>
    <w:rsid w:val="006E5826"/>
    <w:rsid w:val="006E5ABB"/>
    <w:rsid w:val="006F16F1"/>
    <w:rsid w:val="006F4A85"/>
    <w:rsid w:val="006F7B7C"/>
    <w:rsid w:val="007012BA"/>
    <w:rsid w:val="007041F7"/>
    <w:rsid w:val="007042AF"/>
    <w:rsid w:val="00712EB8"/>
    <w:rsid w:val="0071313C"/>
    <w:rsid w:val="007140A7"/>
    <w:rsid w:val="00723832"/>
    <w:rsid w:val="00723899"/>
    <w:rsid w:val="007248E7"/>
    <w:rsid w:val="00725518"/>
    <w:rsid w:val="0072694D"/>
    <w:rsid w:val="00727CB2"/>
    <w:rsid w:val="00734133"/>
    <w:rsid w:val="007350BC"/>
    <w:rsid w:val="00744A91"/>
    <w:rsid w:val="00744BFC"/>
    <w:rsid w:val="00751E08"/>
    <w:rsid w:val="00752158"/>
    <w:rsid w:val="00754FBA"/>
    <w:rsid w:val="007625C1"/>
    <w:rsid w:val="007703C2"/>
    <w:rsid w:val="00773FB9"/>
    <w:rsid w:val="00776822"/>
    <w:rsid w:val="00780546"/>
    <w:rsid w:val="00783084"/>
    <w:rsid w:val="0078397A"/>
    <w:rsid w:val="00790401"/>
    <w:rsid w:val="00790882"/>
    <w:rsid w:val="00792C6A"/>
    <w:rsid w:val="00793C54"/>
    <w:rsid w:val="00794B2D"/>
    <w:rsid w:val="007A0173"/>
    <w:rsid w:val="007A1EEB"/>
    <w:rsid w:val="007A7BCC"/>
    <w:rsid w:val="007B14B1"/>
    <w:rsid w:val="007C2A63"/>
    <w:rsid w:val="007C65A0"/>
    <w:rsid w:val="007E6C05"/>
    <w:rsid w:val="007E7024"/>
    <w:rsid w:val="007F0537"/>
    <w:rsid w:val="007F2A73"/>
    <w:rsid w:val="007F2BFA"/>
    <w:rsid w:val="007F43CA"/>
    <w:rsid w:val="0080353E"/>
    <w:rsid w:val="0080375B"/>
    <w:rsid w:val="00813280"/>
    <w:rsid w:val="00813C32"/>
    <w:rsid w:val="00817C9A"/>
    <w:rsid w:val="008203D2"/>
    <w:rsid w:val="00820DF1"/>
    <w:rsid w:val="0082572C"/>
    <w:rsid w:val="00825C08"/>
    <w:rsid w:val="00830AF6"/>
    <w:rsid w:val="00830BF3"/>
    <w:rsid w:val="00835DBF"/>
    <w:rsid w:val="00840638"/>
    <w:rsid w:val="008425A8"/>
    <w:rsid w:val="00845602"/>
    <w:rsid w:val="0084715F"/>
    <w:rsid w:val="00847C72"/>
    <w:rsid w:val="00851996"/>
    <w:rsid w:val="00851CBA"/>
    <w:rsid w:val="008555DB"/>
    <w:rsid w:val="00863B7B"/>
    <w:rsid w:val="00865166"/>
    <w:rsid w:val="00865EF3"/>
    <w:rsid w:val="0086629B"/>
    <w:rsid w:val="00870158"/>
    <w:rsid w:val="00875FA8"/>
    <w:rsid w:val="00892459"/>
    <w:rsid w:val="00892DC3"/>
    <w:rsid w:val="00893415"/>
    <w:rsid w:val="008A43FD"/>
    <w:rsid w:val="008A69C0"/>
    <w:rsid w:val="008D393C"/>
    <w:rsid w:val="008D54F6"/>
    <w:rsid w:val="008E0099"/>
    <w:rsid w:val="008E0673"/>
    <w:rsid w:val="008E0ABC"/>
    <w:rsid w:val="008E427A"/>
    <w:rsid w:val="008E75CB"/>
    <w:rsid w:val="008F406B"/>
    <w:rsid w:val="008F4B7F"/>
    <w:rsid w:val="008F5B43"/>
    <w:rsid w:val="00900F4C"/>
    <w:rsid w:val="0090177B"/>
    <w:rsid w:val="009175B7"/>
    <w:rsid w:val="0092018C"/>
    <w:rsid w:val="009244A8"/>
    <w:rsid w:val="00926273"/>
    <w:rsid w:val="009311BA"/>
    <w:rsid w:val="009349F8"/>
    <w:rsid w:val="00942881"/>
    <w:rsid w:val="00953A58"/>
    <w:rsid w:val="00963D59"/>
    <w:rsid w:val="0096478F"/>
    <w:rsid w:val="0096798B"/>
    <w:rsid w:val="00975978"/>
    <w:rsid w:val="00986818"/>
    <w:rsid w:val="009913C8"/>
    <w:rsid w:val="009A0E5C"/>
    <w:rsid w:val="009A7FDB"/>
    <w:rsid w:val="009B1CD7"/>
    <w:rsid w:val="009B2BF5"/>
    <w:rsid w:val="009B6A3C"/>
    <w:rsid w:val="009B6C47"/>
    <w:rsid w:val="009C19FA"/>
    <w:rsid w:val="009C26F9"/>
    <w:rsid w:val="009C7D9E"/>
    <w:rsid w:val="009D1014"/>
    <w:rsid w:val="009D5C36"/>
    <w:rsid w:val="009E00E2"/>
    <w:rsid w:val="009E30DE"/>
    <w:rsid w:val="009E3DE2"/>
    <w:rsid w:val="009F00C1"/>
    <w:rsid w:val="009F260A"/>
    <w:rsid w:val="00A00A3D"/>
    <w:rsid w:val="00A01554"/>
    <w:rsid w:val="00A02890"/>
    <w:rsid w:val="00A02D0C"/>
    <w:rsid w:val="00A1294F"/>
    <w:rsid w:val="00A21525"/>
    <w:rsid w:val="00A21CC2"/>
    <w:rsid w:val="00A221A2"/>
    <w:rsid w:val="00A22B22"/>
    <w:rsid w:val="00A23611"/>
    <w:rsid w:val="00A25F1B"/>
    <w:rsid w:val="00A26C51"/>
    <w:rsid w:val="00A33194"/>
    <w:rsid w:val="00A37033"/>
    <w:rsid w:val="00A3796F"/>
    <w:rsid w:val="00A37B95"/>
    <w:rsid w:val="00A40EE2"/>
    <w:rsid w:val="00A4361D"/>
    <w:rsid w:val="00A438AE"/>
    <w:rsid w:val="00A56347"/>
    <w:rsid w:val="00A70875"/>
    <w:rsid w:val="00A70AB0"/>
    <w:rsid w:val="00A73C99"/>
    <w:rsid w:val="00A757EF"/>
    <w:rsid w:val="00A83D98"/>
    <w:rsid w:val="00A83DE1"/>
    <w:rsid w:val="00A83F61"/>
    <w:rsid w:val="00A86D1D"/>
    <w:rsid w:val="00AA1EBA"/>
    <w:rsid w:val="00AA2342"/>
    <w:rsid w:val="00AA56A7"/>
    <w:rsid w:val="00AA7C54"/>
    <w:rsid w:val="00AB4852"/>
    <w:rsid w:val="00AB565C"/>
    <w:rsid w:val="00AC0C33"/>
    <w:rsid w:val="00AC2408"/>
    <w:rsid w:val="00AC27A7"/>
    <w:rsid w:val="00AC3219"/>
    <w:rsid w:val="00AC3D21"/>
    <w:rsid w:val="00AC6334"/>
    <w:rsid w:val="00AD1A79"/>
    <w:rsid w:val="00AD27BD"/>
    <w:rsid w:val="00AD70CE"/>
    <w:rsid w:val="00AE3DDE"/>
    <w:rsid w:val="00AE4623"/>
    <w:rsid w:val="00AE67E3"/>
    <w:rsid w:val="00AF0F96"/>
    <w:rsid w:val="00AF724D"/>
    <w:rsid w:val="00B01465"/>
    <w:rsid w:val="00B02981"/>
    <w:rsid w:val="00B031BC"/>
    <w:rsid w:val="00B13E63"/>
    <w:rsid w:val="00B16613"/>
    <w:rsid w:val="00B204B4"/>
    <w:rsid w:val="00B24111"/>
    <w:rsid w:val="00B27F8E"/>
    <w:rsid w:val="00B32F65"/>
    <w:rsid w:val="00B33A94"/>
    <w:rsid w:val="00B34C58"/>
    <w:rsid w:val="00B35113"/>
    <w:rsid w:val="00B42678"/>
    <w:rsid w:val="00B44BC9"/>
    <w:rsid w:val="00B47985"/>
    <w:rsid w:val="00B53B39"/>
    <w:rsid w:val="00B53EB3"/>
    <w:rsid w:val="00B5433B"/>
    <w:rsid w:val="00B547A1"/>
    <w:rsid w:val="00B5636D"/>
    <w:rsid w:val="00B65E81"/>
    <w:rsid w:val="00B662C9"/>
    <w:rsid w:val="00B66B88"/>
    <w:rsid w:val="00B6712F"/>
    <w:rsid w:val="00B70DC0"/>
    <w:rsid w:val="00B72A67"/>
    <w:rsid w:val="00B74CDF"/>
    <w:rsid w:val="00B8270A"/>
    <w:rsid w:val="00B83AEB"/>
    <w:rsid w:val="00B83FD0"/>
    <w:rsid w:val="00B85B77"/>
    <w:rsid w:val="00B92DB3"/>
    <w:rsid w:val="00B97B03"/>
    <w:rsid w:val="00BA39B0"/>
    <w:rsid w:val="00BA493B"/>
    <w:rsid w:val="00BB3A2B"/>
    <w:rsid w:val="00BB5023"/>
    <w:rsid w:val="00BB5DAE"/>
    <w:rsid w:val="00BC33F4"/>
    <w:rsid w:val="00BC565C"/>
    <w:rsid w:val="00BC60DF"/>
    <w:rsid w:val="00BD087B"/>
    <w:rsid w:val="00BD1C3F"/>
    <w:rsid w:val="00BE2A17"/>
    <w:rsid w:val="00BE6009"/>
    <w:rsid w:val="00BE61DD"/>
    <w:rsid w:val="00BF5E31"/>
    <w:rsid w:val="00C00BA2"/>
    <w:rsid w:val="00C05D92"/>
    <w:rsid w:val="00C11049"/>
    <w:rsid w:val="00C161D1"/>
    <w:rsid w:val="00C16211"/>
    <w:rsid w:val="00C33DB6"/>
    <w:rsid w:val="00C34907"/>
    <w:rsid w:val="00C356DF"/>
    <w:rsid w:val="00C430F4"/>
    <w:rsid w:val="00C44A79"/>
    <w:rsid w:val="00C46D39"/>
    <w:rsid w:val="00C47AFB"/>
    <w:rsid w:val="00C537A1"/>
    <w:rsid w:val="00C55F25"/>
    <w:rsid w:val="00C56209"/>
    <w:rsid w:val="00C60CD1"/>
    <w:rsid w:val="00C61647"/>
    <w:rsid w:val="00C664D2"/>
    <w:rsid w:val="00C6758E"/>
    <w:rsid w:val="00C71A85"/>
    <w:rsid w:val="00C7571B"/>
    <w:rsid w:val="00C773FE"/>
    <w:rsid w:val="00C81559"/>
    <w:rsid w:val="00C83E70"/>
    <w:rsid w:val="00C85BBF"/>
    <w:rsid w:val="00C92269"/>
    <w:rsid w:val="00C92A71"/>
    <w:rsid w:val="00C93E5B"/>
    <w:rsid w:val="00C971E5"/>
    <w:rsid w:val="00CA617D"/>
    <w:rsid w:val="00CA72A2"/>
    <w:rsid w:val="00CB339F"/>
    <w:rsid w:val="00CB552D"/>
    <w:rsid w:val="00CC681A"/>
    <w:rsid w:val="00CD212C"/>
    <w:rsid w:val="00CD3069"/>
    <w:rsid w:val="00CD4A58"/>
    <w:rsid w:val="00CD5A1F"/>
    <w:rsid w:val="00CE201D"/>
    <w:rsid w:val="00CE7D15"/>
    <w:rsid w:val="00CF222E"/>
    <w:rsid w:val="00CF2498"/>
    <w:rsid w:val="00CF69DF"/>
    <w:rsid w:val="00CF7DEC"/>
    <w:rsid w:val="00D02ECE"/>
    <w:rsid w:val="00D03B81"/>
    <w:rsid w:val="00D071D7"/>
    <w:rsid w:val="00D14FD9"/>
    <w:rsid w:val="00D15AEC"/>
    <w:rsid w:val="00D16D61"/>
    <w:rsid w:val="00D3106C"/>
    <w:rsid w:val="00D34C92"/>
    <w:rsid w:val="00D36AF1"/>
    <w:rsid w:val="00D40507"/>
    <w:rsid w:val="00D408AE"/>
    <w:rsid w:val="00D408D5"/>
    <w:rsid w:val="00D46A24"/>
    <w:rsid w:val="00D53EA8"/>
    <w:rsid w:val="00D56E7F"/>
    <w:rsid w:val="00D6619E"/>
    <w:rsid w:val="00D7299B"/>
    <w:rsid w:val="00D74C08"/>
    <w:rsid w:val="00D76C9B"/>
    <w:rsid w:val="00D852FE"/>
    <w:rsid w:val="00D866C6"/>
    <w:rsid w:val="00D9645E"/>
    <w:rsid w:val="00DA3179"/>
    <w:rsid w:val="00DA6651"/>
    <w:rsid w:val="00DB306A"/>
    <w:rsid w:val="00DC0365"/>
    <w:rsid w:val="00DC1DAA"/>
    <w:rsid w:val="00DC2AD4"/>
    <w:rsid w:val="00DC7EB9"/>
    <w:rsid w:val="00DD041C"/>
    <w:rsid w:val="00DD7B7C"/>
    <w:rsid w:val="00DE6D3E"/>
    <w:rsid w:val="00DF53FC"/>
    <w:rsid w:val="00DF7AD2"/>
    <w:rsid w:val="00E000DF"/>
    <w:rsid w:val="00E002CA"/>
    <w:rsid w:val="00E0324F"/>
    <w:rsid w:val="00E04E54"/>
    <w:rsid w:val="00E134DD"/>
    <w:rsid w:val="00E17315"/>
    <w:rsid w:val="00E241BA"/>
    <w:rsid w:val="00E335B5"/>
    <w:rsid w:val="00E33F29"/>
    <w:rsid w:val="00E40569"/>
    <w:rsid w:val="00E40895"/>
    <w:rsid w:val="00E6095A"/>
    <w:rsid w:val="00E663F5"/>
    <w:rsid w:val="00E67A97"/>
    <w:rsid w:val="00E748E8"/>
    <w:rsid w:val="00E845D8"/>
    <w:rsid w:val="00E900C9"/>
    <w:rsid w:val="00E93944"/>
    <w:rsid w:val="00E9664F"/>
    <w:rsid w:val="00EA56CB"/>
    <w:rsid w:val="00EB1959"/>
    <w:rsid w:val="00EB344F"/>
    <w:rsid w:val="00ED053D"/>
    <w:rsid w:val="00ED0E06"/>
    <w:rsid w:val="00ED1D03"/>
    <w:rsid w:val="00ED206B"/>
    <w:rsid w:val="00ED4C0D"/>
    <w:rsid w:val="00ED792D"/>
    <w:rsid w:val="00EE1039"/>
    <w:rsid w:val="00EE5E5C"/>
    <w:rsid w:val="00EF5F3A"/>
    <w:rsid w:val="00F022AE"/>
    <w:rsid w:val="00F1236E"/>
    <w:rsid w:val="00F133D7"/>
    <w:rsid w:val="00F13B64"/>
    <w:rsid w:val="00F170FA"/>
    <w:rsid w:val="00F34A14"/>
    <w:rsid w:val="00F3550F"/>
    <w:rsid w:val="00F36E9B"/>
    <w:rsid w:val="00F42F80"/>
    <w:rsid w:val="00F4366D"/>
    <w:rsid w:val="00F51B5E"/>
    <w:rsid w:val="00F51D0C"/>
    <w:rsid w:val="00F57B2D"/>
    <w:rsid w:val="00F76998"/>
    <w:rsid w:val="00F77062"/>
    <w:rsid w:val="00F96B60"/>
    <w:rsid w:val="00F9790F"/>
    <w:rsid w:val="00FA268E"/>
    <w:rsid w:val="00FA542D"/>
    <w:rsid w:val="00FA6527"/>
    <w:rsid w:val="00FC0007"/>
    <w:rsid w:val="00FC4C56"/>
    <w:rsid w:val="00FE453A"/>
    <w:rsid w:val="00FF024F"/>
    <w:rsid w:val="00FF22EB"/>
    <w:rsid w:val="00FF7C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F23C"/>
  <w15:chartTrackingRefBased/>
  <w15:docId w15:val="{042D7303-70AA-403B-9608-23D2300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E18"/>
  </w:style>
  <w:style w:type="paragraph" w:styleId="Ttulo1">
    <w:name w:val="heading 1"/>
    <w:basedOn w:val="Normal"/>
    <w:next w:val="Normal"/>
    <w:link w:val="Ttulo1Car"/>
    <w:uiPriority w:val="9"/>
    <w:qFormat/>
    <w:rsid w:val="00CA72A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ED79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ED79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A215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790882"/>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25F1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566E18"/>
    <w:pPr>
      <w:widowControl w:val="0"/>
      <w:autoSpaceDE w:val="0"/>
      <w:autoSpaceDN w:val="0"/>
      <w:spacing w:after="0" w:line="240" w:lineRule="auto"/>
    </w:pPr>
    <w:rPr>
      <w:rFonts w:ascii="Work Sans" w:eastAsia="Work Sans" w:hAnsi="Work Sans" w:cs="Work Sans"/>
      <w:sz w:val="20"/>
      <w:szCs w:val="20"/>
      <w:lang w:val="es-ES"/>
    </w:rPr>
  </w:style>
  <w:style w:type="character" w:customStyle="1" w:styleId="TextoindependienteCar">
    <w:name w:val="Texto independiente Car"/>
    <w:basedOn w:val="Fuentedeprrafopredeter"/>
    <w:link w:val="Textoindependiente"/>
    <w:uiPriority w:val="1"/>
    <w:rsid w:val="00566E18"/>
    <w:rPr>
      <w:rFonts w:ascii="Work Sans" w:eastAsia="Work Sans" w:hAnsi="Work Sans" w:cs="Work Sans"/>
      <w:sz w:val="20"/>
      <w:szCs w:val="20"/>
      <w:lang w:val="es-ES"/>
    </w:rPr>
  </w:style>
  <w:style w:type="paragraph" w:styleId="Prrafodelista">
    <w:name w:val="List Paragraph"/>
    <w:aliases w:val="List,Bullets,Dot pt,No Spacing1,List Paragraph Char Char Char,Indicator Text,List Paragraph1,Numbered Para 1,Colorful List - Accent 11,Bullet 1,F5 List Paragraph,Bullet Points,titulo 3,List Paragraph 1,Ha,HOJA,Bolita,Párrafo de lista4,l"/>
    <w:basedOn w:val="Normal"/>
    <w:link w:val="PrrafodelistaCar"/>
    <w:uiPriority w:val="34"/>
    <w:qFormat/>
    <w:rsid w:val="00566E18"/>
    <w:pPr>
      <w:widowControl w:val="0"/>
      <w:autoSpaceDE w:val="0"/>
      <w:autoSpaceDN w:val="0"/>
      <w:spacing w:after="0" w:line="240" w:lineRule="auto"/>
      <w:ind w:left="1190" w:hanging="227"/>
      <w:jc w:val="both"/>
    </w:pPr>
    <w:rPr>
      <w:rFonts w:ascii="Work Sans" w:eastAsia="Work Sans" w:hAnsi="Work Sans" w:cs="Work Sans"/>
      <w:lang w:val="es-ES"/>
    </w:rPr>
  </w:style>
  <w:style w:type="character" w:customStyle="1" w:styleId="PrrafodelistaCar">
    <w:name w:val="Párrafo de lista Car"/>
    <w:aliases w:val="List Car,Bullets Car,Dot pt Car,No Spacing1 Car,List Paragraph Char Char Char Car,Indicator Text Car,List Paragraph1 Car,Numbered Para 1 Car,Colorful List - Accent 11 Car,Bullet 1 Car,F5 List Paragraph Car,Bullet Points Car,Ha Car"/>
    <w:link w:val="Prrafodelista"/>
    <w:uiPriority w:val="34"/>
    <w:qFormat/>
    <w:locked/>
    <w:rsid w:val="00566E18"/>
    <w:rPr>
      <w:rFonts w:ascii="Work Sans" w:eastAsia="Work Sans" w:hAnsi="Work Sans" w:cs="Work Sans"/>
      <w:lang w:val="es-ES"/>
    </w:rPr>
  </w:style>
  <w:style w:type="paragraph" w:styleId="Encabezado">
    <w:name w:val="header"/>
    <w:basedOn w:val="Normal"/>
    <w:link w:val="EncabezadoCar"/>
    <w:uiPriority w:val="99"/>
    <w:unhideWhenUsed/>
    <w:rsid w:val="00566E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6E18"/>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ago Fußnotenzeichen"/>
    <w:basedOn w:val="Normal"/>
    <w:link w:val="TextonotapieCar"/>
    <w:uiPriority w:val="99"/>
    <w:unhideWhenUsed/>
    <w:qFormat/>
    <w:rsid w:val="00566E18"/>
    <w:pPr>
      <w:spacing w:after="0" w:line="240" w:lineRule="auto"/>
    </w:pPr>
    <w:rPr>
      <w:rFonts w:ascii="Arial" w:eastAsia="Arial" w:hAnsi="Arial" w:cs="Arial"/>
      <w:sz w:val="20"/>
      <w:szCs w:val="20"/>
      <w:lang w:eastAsia="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566E18"/>
    <w:rPr>
      <w:rFonts w:ascii="Arial" w:eastAsia="Arial" w:hAnsi="Arial" w:cs="Arial"/>
      <w:sz w:val="20"/>
      <w:szCs w:val="20"/>
      <w:lang w:eastAsia="es-CO"/>
    </w:rPr>
  </w:style>
  <w:style w:type="paragraph" w:styleId="Sinespaciado">
    <w:name w:val="No Spacing"/>
    <w:uiPriority w:val="1"/>
    <w:qFormat/>
    <w:rsid w:val="00566E18"/>
    <w:pPr>
      <w:spacing w:after="0" w:line="240" w:lineRule="auto"/>
    </w:pPr>
  </w:style>
  <w:style w:type="character" w:styleId="Refdenotaalpie">
    <w:name w:val="footnote reference"/>
    <w:aliases w:val="referencia nota al pie,Texto de nota al pie,Appel note de bas de page,Footnotes refss,Footnote number,Footnote Text Char1 Car Car Car Car,Footnote Text Char Char Car Car Car Car,Char Car Car Car Car,Char Char Char Car Car Car Car C,F"/>
    <w:basedOn w:val="Fuentedeprrafopredeter"/>
    <w:uiPriority w:val="99"/>
    <w:unhideWhenUsed/>
    <w:qFormat/>
    <w:rsid w:val="00566E18"/>
    <w:rPr>
      <w:vertAlign w:val="superscript"/>
    </w:rPr>
  </w:style>
  <w:style w:type="paragraph" w:styleId="NormalWeb">
    <w:name w:val="Normal (Web)"/>
    <w:basedOn w:val="Normal"/>
    <w:uiPriority w:val="99"/>
    <w:unhideWhenUsed/>
    <w:rsid w:val="00566E1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ontstyle01">
    <w:name w:val="fontstyle01"/>
    <w:basedOn w:val="Fuentedeprrafopredeter"/>
    <w:rsid w:val="00566E18"/>
    <w:rPr>
      <w:rFonts w:ascii="Gotham-Book" w:hAnsi="Gotham-Book" w:hint="default"/>
      <w:b w:val="0"/>
      <w:bCs w:val="0"/>
      <w:i w:val="0"/>
      <w:iCs w:val="0"/>
      <w:color w:val="242021"/>
      <w:sz w:val="24"/>
      <w:szCs w:val="24"/>
    </w:rPr>
  </w:style>
  <w:style w:type="character" w:customStyle="1" w:styleId="Ttulo1Car">
    <w:name w:val="Título 1 Car"/>
    <w:basedOn w:val="Fuentedeprrafopredeter"/>
    <w:link w:val="Ttulo1"/>
    <w:uiPriority w:val="9"/>
    <w:rsid w:val="00CA72A2"/>
    <w:rPr>
      <w:rFonts w:asciiTheme="majorHAnsi" w:eastAsiaTheme="majorEastAsia" w:hAnsiTheme="majorHAnsi" w:cstheme="majorBidi"/>
      <w:b/>
      <w:bCs/>
      <w:color w:val="2F5496" w:themeColor="accent1" w:themeShade="BF"/>
      <w:sz w:val="28"/>
      <w:szCs w:val="28"/>
    </w:rPr>
  </w:style>
  <w:style w:type="table" w:styleId="Tablaconcuadrcula">
    <w:name w:val="Table Grid"/>
    <w:basedOn w:val="Tablanormal"/>
    <w:uiPriority w:val="39"/>
    <w:rsid w:val="00B85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D792D"/>
    <w:rPr>
      <w:color w:val="0563C1" w:themeColor="hyperlink"/>
      <w:u w:val="single"/>
    </w:rPr>
  </w:style>
  <w:style w:type="character" w:styleId="Mencinsinresolver">
    <w:name w:val="Unresolved Mention"/>
    <w:basedOn w:val="Fuentedeprrafopredeter"/>
    <w:uiPriority w:val="99"/>
    <w:semiHidden/>
    <w:unhideWhenUsed/>
    <w:rsid w:val="00ED792D"/>
    <w:rPr>
      <w:color w:val="605E5C"/>
      <w:shd w:val="clear" w:color="auto" w:fill="E1DFDD"/>
    </w:rPr>
  </w:style>
  <w:style w:type="character" w:customStyle="1" w:styleId="Ttulo2Car">
    <w:name w:val="Título 2 Car"/>
    <w:basedOn w:val="Fuentedeprrafopredeter"/>
    <w:link w:val="Ttulo2"/>
    <w:uiPriority w:val="9"/>
    <w:rsid w:val="00ED792D"/>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ED792D"/>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A21525"/>
    <w:rPr>
      <w:rFonts w:asciiTheme="majorHAnsi" w:eastAsiaTheme="majorEastAsia" w:hAnsiTheme="majorHAnsi" w:cstheme="majorBidi"/>
      <w:i/>
      <w:iCs/>
      <w:color w:val="2F5496" w:themeColor="accent1" w:themeShade="BF"/>
    </w:rPr>
  </w:style>
  <w:style w:type="character" w:styleId="Textoennegrita">
    <w:name w:val="Strong"/>
    <w:basedOn w:val="Fuentedeprrafopredeter"/>
    <w:uiPriority w:val="22"/>
    <w:qFormat/>
    <w:rsid w:val="006E5ABB"/>
    <w:rPr>
      <w:b/>
      <w:bCs/>
    </w:rPr>
  </w:style>
  <w:style w:type="character" w:customStyle="1" w:styleId="Ttulo5Car">
    <w:name w:val="Título 5 Car"/>
    <w:basedOn w:val="Fuentedeprrafopredeter"/>
    <w:link w:val="Ttulo5"/>
    <w:uiPriority w:val="9"/>
    <w:semiHidden/>
    <w:rsid w:val="00790882"/>
    <w:rPr>
      <w:rFonts w:asciiTheme="majorHAnsi" w:eastAsiaTheme="majorEastAsia" w:hAnsiTheme="majorHAnsi" w:cstheme="majorBidi"/>
      <w:color w:val="2F5496" w:themeColor="accent1" w:themeShade="BF"/>
    </w:rPr>
  </w:style>
  <w:style w:type="table" w:customStyle="1" w:styleId="TableNormal1">
    <w:name w:val="Table Normal1"/>
    <w:uiPriority w:val="2"/>
    <w:semiHidden/>
    <w:unhideWhenUsed/>
    <w:qFormat/>
    <w:rsid w:val="005528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52888"/>
    <w:pPr>
      <w:widowControl w:val="0"/>
      <w:autoSpaceDE w:val="0"/>
      <w:autoSpaceDN w:val="0"/>
      <w:spacing w:after="0" w:line="240" w:lineRule="auto"/>
    </w:pPr>
    <w:rPr>
      <w:rFonts w:ascii="Lucida Sans Unicode" w:eastAsia="Lucida Sans Unicode" w:hAnsi="Lucida Sans Unicode" w:cs="Lucida Sans Unicode"/>
      <w:lang w:val="es-ES"/>
    </w:rPr>
  </w:style>
  <w:style w:type="table" w:customStyle="1" w:styleId="Tablaconcuadrcula1">
    <w:name w:val="Tabla con cuadrícula1"/>
    <w:basedOn w:val="Tablanormal"/>
    <w:next w:val="Tablaconcuadrcula"/>
    <w:uiPriority w:val="39"/>
    <w:rsid w:val="00142AB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ED20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6Car">
    <w:name w:val="Título 6 Car"/>
    <w:basedOn w:val="Fuentedeprrafopredeter"/>
    <w:link w:val="Ttulo6"/>
    <w:uiPriority w:val="9"/>
    <w:rsid w:val="00A25F1B"/>
    <w:rPr>
      <w:rFonts w:asciiTheme="majorHAnsi" w:eastAsiaTheme="majorEastAsia" w:hAnsiTheme="majorHAnsi" w:cstheme="majorBidi"/>
      <w:color w:val="1F3763" w:themeColor="accent1" w:themeShade="7F"/>
    </w:rPr>
  </w:style>
  <w:style w:type="table" w:customStyle="1" w:styleId="Tablaconcuadrcula2">
    <w:name w:val="Tabla con cuadrícula2"/>
    <w:basedOn w:val="Tablanormal"/>
    <w:next w:val="Tablaconcuadrcula"/>
    <w:uiPriority w:val="39"/>
    <w:rsid w:val="00A25F1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37DBA"/>
    <w:rPr>
      <w:sz w:val="16"/>
      <w:szCs w:val="16"/>
    </w:rPr>
  </w:style>
  <w:style w:type="paragraph" w:styleId="Textocomentario">
    <w:name w:val="annotation text"/>
    <w:basedOn w:val="Normal"/>
    <w:link w:val="TextocomentarioCar"/>
    <w:uiPriority w:val="99"/>
    <w:unhideWhenUsed/>
    <w:rsid w:val="00237DBA"/>
    <w:pPr>
      <w:spacing w:line="240" w:lineRule="auto"/>
    </w:pPr>
    <w:rPr>
      <w:sz w:val="20"/>
      <w:szCs w:val="20"/>
    </w:rPr>
  </w:style>
  <w:style w:type="character" w:customStyle="1" w:styleId="TextocomentarioCar">
    <w:name w:val="Texto comentario Car"/>
    <w:basedOn w:val="Fuentedeprrafopredeter"/>
    <w:link w:val="Textocomentario"/>
    <w:uiPriority w:val="99"/>
    <w:rsid w:val="00237DBA"/>
    <w:rPr>
      <w:sz w:val="20"/>
      <w:szCs w:val="20"/>
    </w:rPr>
  </w:style>
  <w:style w:type="paragraph" w:styleId="Asuntodelcomentario">
    <w:name w:val="annotation subject"/>
    <w:basedOn w:val="Textocomentario"/>
    <w:next w:val="Textocomentario"/>
    <w:link w:val="AsuntodelcomentarioCar"/>
    <w:uiPriority w:val="99"/>
    <w:semiHidden/>
    <w:unhideWhenUsed/>
    <w:rsid w:val="00237DBA"/>
    <w:rPr>
      <w:b/>
      <w:bCs/>
    </w:rPr>
  </w:style>
  <w:style w:type="character" w:customStyle="1" w:styleId="AsuntodelcomentarioCar">
    <w:name w:val="Asunto del comentario Car"/>
    <w:basedOn w:val="TextocomentarioCar"/>
    <w:link w:val="Asuntodelcomentario"/>
    <w:uiPriority w:val="99"/>
    <w:semiHidden/>
    <w:rsid w:val="00237DBA"/>
    <w:rPr>
      <w:b/>
      <w:bCs/>
      <w:sz w:val="20"/>
      <w:szCs w:val="20"/>
    </w:rPr>
  </w:style>
  <w:style w:type="paragraph" w:styleId="Piedepgina">
    <w:name w:val="footer"/>
    <w:basedOn w:val="Normal"/>
    <w:link w:val="PiedepginaCar"/>
    <w:uiPriority w:val="99"/>
    <w:unhideWhenUsed/>
    <w:rsid w:val="000C3A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3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5577">
      <w:bodyDiv w:val="1"/>
      <w:marLeft w:val="0"/>
      <w:marRight w:val="0"/>
      <w:marTop w:val="0"/>
      <w:marBottom w:val="0"/>
      <w:divBdr>
        <w:top w:val="none" w:sz="0" w:space="0" w:color="auto"/>
        <w:left w:val="none" w:sz="0" w:space="0" w:color="auto"/>
        <w:bottom w:val="none" w:sz="0" w:space="0" w:color="auto"/>
        <w:right w:val="none" w:sz="0" w:space="0" w:color="auto"/>
      </w:divBdr>
    </w:div>
    <w:div w:id="120848431">
      <w:bodyDiv w:val="1"/>
      <w:marLeft w:val="0"/>
      <w:marRight w:val="0"/>
      <w:marTop w:val="0"/>
      <w:marBottom w:val="0"/>
      <w:divBdr>
        <w:top w:val="none" w:sz="0" w:space="0" w:color="auto"/>
        <w:left w:val="none" w:sz="0" w:space="0" w:color="auto"/>
        <w:bottom w:val="none" w:sz="0" w:space="0" w:color="auto"/>
        <w:right w:val="none" w:sz="0" w:space="0" w:color="auto"/>
      </w:divBdr>
    </w:div>
    <w:div w:id="187912077">
      <w:bodyDiv w:val="1"/>
      <w:marLeft w:val="0"/>
      <w:marRight w:val="0"/>
      <w:marTop w:val="0"/>
      <w:marBottom w:val="0"/>
      <w:divBdr>
        <w:top w:val="none" w:sz="0" w:space="0" w:color="auto"/>
        <w:left w:val="none" w:sz="0" w:space="0" w:color="auto"/>
        <w:bottom w:val="none" w:sz="0" w:space="0" w:color="auto"/>
        <w:right w:val="none" w:sz="0" w:space="0" w:color="auto"/>
      </w:divBdr>
    </w:div>
    <w:div w:id="217933228">
      <w:bodyDiv w:val="1"/>
      <w:marLeft w:val="0"/>
      <w:marRight w:val="0"/>
      <w:marTop w:val="0"/>
      <w:marBottom w:val="0"/>
      <w:divBdr>
        <w:top w:val="none" w:sz="0" w:space="0" w:color="auto"/>
        <w:left w:val="none" w:sz="0" w:space="0" w:color="auto"/>
        <w:bottom w:val="none" w:sz="0" w:space="0" w:color="auto"/>
        <w:right w:val="none" w:sz="0" w:space="0" w:color="auto"/>
      </w:divBdr>
    </w:div>
    <w:div w:id="236669899">
      <w:bodyDiv w:val="1"/>
      <w:marLeft w:val="0"/>
      <w:marRight w:val="0"/>
      <w:marTop w:val="0"/>
      <w:marBottom w:val="0"/>
      <w:divBdr>
        <w:top w:val="none" w:sz="0" w:space="0" w:color="auto"/>
        <w:left w:val="none" w:sz="0" w:space="0" w:color="auto"/>
        <w:bottom w:val="none" w:sz="0" w:space="0" w:color="auto"/>
        <w:right w:val="none" w:sz="0" w:space="0" w:color="auto"/>
      </w:divBdr>
    </w:div>
    <w:div w:id="502016356">
      <w:bodyDiv w:val="1"/>
      <w:marLeft w:val="0"/>
      <w:marRight w:val="0"/>
      <w:marTop w:val="0"/>
      <w:marBottom w:val="0"/>
      <w:divBdr>
        <w:top w:val="none" w:sz="0" w:space="0" w:color="auto"/>
        <w:left w:val="none" w:sz="0" w:space="0" w:color="auto"/>
        <w:bottom w:val="none" w:sz="0" w:space="0" w:color="auto"/>
        <w:right w:val="none" w:sz="0" w:space="0" w:color="auto"/>
      </w:divBdr>
    </w:div>
    <w:div w:id="608008064">
      <w:bodyDiv w:val="1"/>
      <w:marLeft w:val="0"/>
      <w:marRight w:val="0"/>
      <w:marTop w:val="0"/>
      <w:marBottom w:val="0"/>
      <w:divBdr>
        <w:top w:val="none" w:sz="0" w:space="0" w:color="auto"/>
        <w:left w:val="none" w:sz="0" w:space="0" w:color="auto"/>
        <w:bottom w:val="none" w:sz="0" w:space="0" w:color="auto"/>
        <w:right w:val="none" w:sz="0" w:space="0" w:color="auto"/>
      </w:divBdr>
    </w:div>
    <w:div w:id="620648422">
      <w:bodyDiv w:val="1"/>
      <w:marLeft w:val="0"/>
      <w:marRight w:val="0"/>
      <w:marTop w:val="0"/>
      <w:marBottom w:val="0"/>
      <w:divBdr>
        <w:top w:val="none" w:sz="0" w:space="0" w:color="auto"/>
        <w:left w:val="none" w:sz="0" w:space="0" w:color="auto"/>
        <w:bottom w:val="none" w:sz="0" w:space="0" w:color="auto"/>
        <w:right w:val="none" w:sz="0" w:space="0" w:color="auto"/>
      </w:divBdr>
    </w:div>
    <w:div w:id="690109752">
      <w:bodyDiv w:val="1"/>
      <w:marLeft w:val="0"/>
      <w:marRight w:val="0"/>
      <w:marTop w:val="0"/>
      <w:marBottom w:val="0"/>
      <w:divBdr>
        <w:top w:val="none" w:sz="0" w:space="0" w:color="auto"/>
        <w:left w:val="none" w:sz="0" w:space="0" w:color="auto"/>
        <w:bottom w:val="none" w:sz="0" w:space="0" w:color="auto"/>
        <w:right w:val="none" w:sz="0" w:space="0" w:color="auto"/>
      </w:divBdr>
    </w:div>
    <w:div w:id="691340047">
      <w:bodyDiv w:val="1"/>
      <w:marLeft w:val="0"/>
      <w:marRight w:val="0"/>
      <w:marTop w:val="0"/>
      <w:marBottom w:val="0"/>
      <w:divBdr>
        <w:top w:val="none" w:sz="0" w:space="0" w:color="auto"/>
        <w:left w:val="none" w:sz="0" w:space="0" w:color="auto"/>
        <w:bottom w:val="none" w:sz="0" w:space="0" w:color="auto"/>
        <w:right w:val="none" w:sz="0" w:space="0" w:color="auto"/>
      </w:divBdr>
    </w:div>
    <w:div w:id="710812416">
      <w:bodyDiv w:val="1"/>
      <w:marLeft w:val="0"/>
      <w:marRight w:val="0"/>
      <w:marTop w:val="0"/>
      <w:marBottom w:val="0"/>
      <w:divBdr>
        <w:top w:val="none" w:sz="0" w:space="0" w:color="auto"/>
        <w:left w:val="none" w:sz="0" w:space="0" w:color="auto"/>
        <w:bottom w:val="none" w:sz="0" w:space="0" w:color="auto"/>
        <w:right w:val="none" w:sz="0" w:space="0" w:color="auto"/>
      </w:divBdr>
    </w:div>
    <w:div w:id="711656208">
      <w:bodyDiv w:val="1"/>
      <w:marLeft w:val="0"/>
      <w:marRight w:val="0"/>
      <w:marTop w:val="0"/>
      <w:marBottom w:val="0"/>
      <w:divBdr>
        <w:top w:val="none" w:sz="0" w:space="0" w:color="auto"/>
        <w:left w:val="none" w:sz="0" w:space="0" w:color="auto"/>
        <w:bottom w:val="none" w:sz="0" w:space="0" w:color="auto"/>
        <w:right w:val="none" w:sz="0" w:space="0" w:color="auto"/>
      </w:divBdr>
    </w:div>
    <w:div w:id="753631222">
      <w:bodyDiv w:val="1"/>
      <w:marLeft w:val="0"/>
      <w:marRight w:val="0"/>
      <w:marTop w:val="0"/>
      <w:marBottom w:val="0"/>
      <w:divBdr>
        <w:top w:val="none" w:sz="0" w:space="0" w:color="auto"/>
        <w:left w:val="none" w:sz="0" w:space="0" w:color="auto"/>
        <w:bottom w:val="none" w:sz="0" w:space="0" w:color="auto"/>
        <w:right w:val="none" w:sz="0" w:space="0" w:color="auto"/>
      </w:divBdr>
    </w:div>
    <w:div w:id="763723069">
      <w:bodyDiv w:val="1"/>
      <w:marLeft w:val="0"/>
      <w:marRight w:val="0"/>
      <w:marTop w:val="0"/>
      <w:marBottom w:val="0"/>
      <w:divBdr>
        <w:top w:val="none" w:sz="0" w:space="0" w:color="auto"/>
        <w:left w:val="none" w:sz="0" w:space="0" w:color="auto"/>
        <w:bottom w:val="none" w:sz="0" w:space="0" w:color="auto"/>
        <w:right w:val="none" w:sz="0" w:space="0" w:color="auto"/>
      </w:divBdr>
    </w:div>
    <w:div w:id="774520783">
      <w:bodyDiv w:val="1"/>
      <w:marLeft w:val="0"/>
      <w:marRight w:val="0"/>
      <w:marTop w:val="0"/>
      <w:marBottom w:val="0"/>
      <w:divBdr>
        <w:top w:val="none" w:sz="0" w:space="0" w:color="auto"/>
        <w:left w:val="none" w:sz="0" w:space="0" w:color="auto"/>
        <w:bottom w:val="none" w:sz="0" w:space="0" w:color="auto"/>
        <w:right w:val="none" w:sz="0" w:space="0" w:color="auto"/>
      </w:divBdr>
    </w:div>
    <w:div w:id="780534160">
      <w:bodyDiv w:val="1"/>
      <w:marLeft w:val="0"/>
      <w:marRight w:val="0"/>
      <w:marTop w:val="0"/>
      <w:marBottom w:val="0"/>
      <w:divBdr>
        <w:top w:val="none" w:sz="0" w:space="0" w:color="auto"/>
        <w:left w:val="none" w:sz="0" w:space="0" w:color="auto"/>
        <w:bottom w:val="none" w:sz="0" w:space="0" w:color="auto"/>
        <w:right w:val="none" w:sz="0" w:space="0" w:color="auto"/>
      </w:divBdr>
      <w:divsChild>
        <w:div w:id="441847996">
          <w:marLeft w:val="288"/>
          <w:marRight w:val="0"/>
          <w:marTop w:val="0"/>
          <w:marBottom w:val="240"/>
          <w:divBdr>
            <w:top w:val="none" w:sz="0" w:space="0" w:color="auto"/>
            <w:left w:val="none" w:sz="0" w:space="0" w:color="auto"/>
            <w:bottom w:val="none" w:sz="0" w:space="0" w:color="auto"/>
            <w:right w:val="none" w:sz="0" w:space="0" w:color="auto"/>
          </w:divBdr>
        </w:div>
        <w:div w:id="481964401">
          <w:marLeft w:val="288"/>
          <w:marRight w:val="0"/>
          <w:marTop w:val="0"/>
          <w:marBottom w:val="240"/>
          <w:divBdr>
            <w:top w:val="none" w:sz="0" w:space="0" w:color="auto"/>
            <w:left w:val="none" w:sz="0" w:space="0" w:color="auto"/>
            <w:bottom w:val="none" w:sz="0" w:space="0" w:color="auto"/>
            <w:right w:val="none" w:sz="0" w:space="0" w:color="auto"/>
          </w:divBdr>
        </w:div>
        <w:div w:id="1557281674">
          <w:marLeft w:val="288"/>
          <w:marRight w:val="0"/>
          <w:marTop w:val="0"/>
          <w:marBottom w:val="240"/>
          <w:divBdr>
            <w:top w:val="none" w:sz="0" w:space="0" w:color="auto"/>
            <w:left w:val="none" w:sz="0" w:space="0" w:color="auto"/>
            <w:bottom w:val="none" w:sz="0" w:space="0" w:color="auto"/>
            <w:right w:val="none" w:sz="0" w:space="0" w:color="auto"/>
          </w:divBdr>
        </w:div>
        <w:div w:id="1446654450">
          <w:marLeft w:val="288"/>
          <w:marRight w:val="0"/>
          <w:marTop w:val="0"/>
          <w:marBottom w:val="240"/>
          <w:divBdr>
            <w:top w:val="none" w:sz="0" w:space="0" w:color="auto"/>
            <w:left w:val="none" w:sz="0" w:space="0" w:color="auto"/>
            <w:bottom w:val="none" w:sz="0" w:space="0" w:color="auto"/>
            <w:right w:val="none" w:sz="0" w:space="0" w:color="auto"/>
          </w:divBdr>
        </w:div>
      </w:divsChild>
    </w:div>
    <w:div w:id="845943947">
      <w:bodyDiv w:val="1"/>
      <w:marLeft w:val="0"/>
      <w:marRight w:val="0"/>
      <w:marTop w:val="0"/>
      <w:marBottom w:val="0"/>
      <w:divBdr>
        <w:top w:val="none" w:sz="0" w:space="0" w:color="auto"/>
        <w:left w:val="none" w:sz="0" w:space="0" w:color="auto"/>
        <w:bottom w:val="none" w:sz="0" w:space="0" w:color="auto"/>
        <w:right w:val="none" w:sz="0" w:space="0" w:color="auto"/>
      </w:divBdr>
    </w:div>
    <w:div w:id="876890660">
      <w:bodyDiv w:val="1"/>
      <w:marLeft w:val="0"/>
      <w:marRight w:val="0"/>
      <w:marTop w:val="0"/>
      <w:marBottom w:val="0"/>
      <w:divBdr>
        <w:top w:val="none" w:sz="0" w:space="0" w:color="auto"/>
        <w:left w:val="none" w:sz="0" w:space="0" w:color="auto"/>
        <w:bottom w:val="none" w:sz="0" w:space="0" w:color="auto"/>
        <w:right w:val="none" w:sz="0" w:space="0" w:color="auto"/>
      </w:divBdr>
    </w:div>
    <w:div w:id="907693057">
      <w:bodyDiv w:val="1"/>
      <w:marLeft w:val="0"/>
      <w:marRight w:val="0"/>
      <w:marTop w:val="0"/>
      <w:marBottom w:val="0"/>
      <w:divBdr>
        <w:top w:val="none" w:sz="0" w:space="0" w:color="auto"/>
        <w:left w:val="none" w:sz="0" w:space="0" w:color="auto"/>
        <w:bottom w:val="none" w:sz="0" w:space="0" w:color="auto"/>
        <w:right w:val="none" w:sz="0" w:space="0" w:color="auto"/>
      </w:divBdr>
    </w:div>
    <w:div w:id="953635250">
      <w:bodyDiv w:val="1"/>
      <w:marLeft w:val="0"/>
      <w:marRight w:val="0"/>
      <w:marTop w:val="0"/>
      <w:marBottom w:val="0"/>
      <w:divBdr>
        <w:top w:val="none" w:sz="0" w:space="0" w:color="auto"/>
        <w:left w:val="none" w:sz="0" w:space="0" w:color="auto"/>
        <w:bottom w:val="none" w:sz="0" w:space="0" w:color="auto"/>
        <w:right w:val="none" w:sz="0" w:space="0" w:color="auto"/>
      </w:divBdr>
    </w:div>
    <w:div w:id="1025910676">
      <w:bodyDiv w:val="1"/>
      <w:marLeft w:val="0"/>
      <w:marRight w:val="0"/>
      <w:marTop w:val="0"/>
      <w:marBottom w:val="0"/>
      <w:divBdr>
        <w:top w:val="none" w:sz="0" w:space="0" w:color="auto"/>
        <w:left w:val="none" w:sz="0" w:space="0" w:color="auto"/>
        <w:bottom w:val="none" w:sz="0" w:space="0" w:color="auto"/>
        <w:right w:val="none" w:sz="0" w:space="0" w:color="auto"/>
      </w:divBdr>
    </w:div>
    <w:div w:id="1098139241">
      <w:bodyDiv w:val="1"/>
      <w:marLeft w:val="0"/>
      <w:marRight w:val="0"/>
      <w:marTop w:val="0"/>
      <w:marBottom w:val="0"/>
      <w:divBdr>
        <w:top w:val="none" w:sz="0" w:space="0" w:color="auto"/>
        <w:left w:val="none" w:sz="0" w:space="0" w:color="auto"/>
        <w:bottom w:val="none" w:sz="0" w:space="0" w:color="auto"/>
        <w:right w:val="none" w:sz="0" w:space="0" w:color="auto"/>
      </w:divBdr>
    </w:div>
    <w:div w:id="1166551568">
      <w:bodyDiv w:val="1"/>
      <w:marLeft w:val="0"/>
      <w:marRight w:val="0"/>
      <w:marTop w:val="0"/>
      <w:marBottom w:val="0"/>
      <w:divBdr>
        <w:top w:val="none" w:sz="0" w:space="0" w:color="auto"/>
        <w:left w:val="none" w:sz="0" w:space="0" w:color="auto"/>
        <w:bottom w:val="none" w:sz="0" w:space="0" w:color="auto"/>
        <w:right w:val="none" w:sz="0" w:space="0" w:color="auto"/>
      </w:divBdr>
    </w:div>
    <w:div w:id="1183544418">
      <w:bodyDiv w:val="1"/>
      <w:marLeft w:val="0"/>
      <w:marRight w:val="0"/>
      <w:marTop w:val="0"/>
      <w:marBottom w:val="0"/>
      <w:divBdr>
        <w:top w:val="none" w:sz="0" w:space="0" w:color="auto"/>
        <w:left w:val="none" w:sz="0" w:space="0" w:color="auto"/>
        <w:bottom w:val="none" w:sz="0" w:space="0" w:color="auto"/>
        <w:right w:val="none" w:sz="0" w:space="0" w:color="auto"/>
      </w:divBdr>
    </w:div>
    <w:div w:id="1302232067">
      <w:bodyDiv w:val="1"/>
      <w:marLeft w:val="0"/>
      <w:marRight w:val="0"/>
      <w:marTop w:val="0"/>
      <w:marBottom w:val="0"/>
      <w:divBdr>
        <w:top w:val="none" w:sz="0" w:space="0" w:color="auto"/>
        <w:left w:val="none" w:sz="0" w:space="0" w:color="auto"/>
        <w:bottom w:val="none" w:sz="0" w:space="0" w:color="auto"/>
        <w:right w:val="none" w:sz="0" w:space="0" w:color="auto"/>
      </w:divBdr>
    </w:div>
    <w:div w:id="1339312515">
      <w:bodyDiv w:val="1"/>
      <w:marLeft w:val="0"/>
      <w:marRight w:val="0"/>
      <w:marTop w:val="0"/>
      <w:marBottom w:val="0"/>
      <w:divBdr>
        <w:top w:val="none" w:sz="0" w:space="0" w:color="auto"/>
        <w:left w:val="none" w:sz="0" w:space="0" w:color="auto"/>
        <w:bottom w:val="none" w:sz="0" w:space="0" w:color="auto"/>
        <w:right w:val="none" w:sz="0" w:space="0" w:color="auto"/>
      </w:divBdr>
    </w:div>
    <w:div w:id="1430927530">
      <w:bodyDiv w:val="1"/>
      <w:marLeft w:val="0"/>
      <w:marRight w:val="0"/>
      <w:marTop w:val="0"/>
      <w:marBottom w:val="0"/>
      <w:divBdr>
        <w:top w:val="none" w:sz="0" w:space="0" w:color="auto"/>
        <w:left w:val="none" w:sz="0" w:space="0" w:color="auto"/>
        <w:bottom w:val="none" w:sz="0" w:space="0" w:color="auto"/>
        <w:right w:val="none" w:sz="0" w:space="0" w:color="auto"/>
      </w:divBdr>
    </w:div>
    <w:div w:id="1432356365">
      <w:bodyDiv w:val="1"/>
      <w:marLeft w:val="0"/>
      <w:marRight w:val="0"/>
      <w:marTop w:val="0"/>
      <w:marBottom w:val="0"/>
      <w:divBdr>
        <w:top w:val="none" w:sz="0" w:space="0" w:color="auto"/>
        <w:left w:val="none" w:sz="0" w:space="0" w:color="auto"/>
        <w:bottom w:val="none" w:sz="0" w:space="0" w:color="auto"/>
        <w:right w:val="none" w:sz="0" w:space="0" w:color="auto"/>
      </w:divBdr>
    </w:div>
    <w:div w:id="1437555163">
      <w:bodyDiv w:val="1"/>
      <w:marLeft w:val="0"/>
      <w:marRight w:val="0"/>
      <w:marTop w:val="0"/>
      <w:marBottom w:val="0"/>
      <w:divBdr>
        <w:top w:val="none" w:sz="0" w:space="0" w:color="auto"/>
        <w:left w:val="none" w:sz="0" w:space="0" w:color="auto"/>
        <w:bottom w:val="none" w:sz="0" w:space="0" w:color="auto"/>
        <w:right w:val="none" w:sz="0" w:space="0" w:color="auto"/>
      </w:divBdr>
    </w:div>
    <w:div w:id="1489589397">
      <w:bodyDiv w:val="1"/>
      <w:marLeft w:val="0"/>
      <w:marRight w:val="0"/>
      <w:marTop w:val="0"/>
      <w:marBottom w:val="0"/>
      <w:divBdr>
        <w:top w:val="none" w:sz="0" w:space="0" w:color="auto"/>
        <w:left w:val="none" w:sz="0" w:space="0" w:color="auto"/>
        <w:bottom w:val="none" w:sz="0" w:space="0" w:color="auto"/>
        <w:right w:val="none" w:sz="0" w:space="0" w:color="auto"/>
      </w:divBdr>
    </w:div>
    <w:div w:id="1676303362">
      <w:bodyDiv w:val="1"/>
      <w:marLeft w:val="0"/>
      <w:marRight w:val="0"/>
      <w:marTop w:val="0"/>
      <w:marBottom w:val="0"/>
      <w:divBdr>
        <w:top w:val="none" w:sz="0" w:space="0" w:color="auto"/>
        <w:left w:val="none" w:sz="0" w:space="0" w:color="auto"/>
        <w:bottom w:val="none" w:sz="0" w:space="0" w:color="auto"/>
        <w:right w:val="none" w:sz="0" w:space="0" w:color="auto"/>
      </w:divBdr>
    </w:div>
    <w:div w:id="1740205668">
      <w:bodyDiv w:val="1"/>
      <w:marLeft w:val="0"/>
      <w:marRight w:val="0"/>
      <w:marTop w:val="0"/>
      <w:marBottom w:val="0"/>
      <w:divBdr>
        <w:top w:val="none" w:sz="0" w:space="0" w:color="auto"/>
        <w:left w:val="none" w:sz="0" w:space="0" w:color="auto"/>
        <w:bottom w:val="none" w:sz="0" w:space="0" w:color="auto"/>
        <w:right w:val="none" w:sz="0" w:space="0" w:color="auto"/>
      </w:divBdr>
    </w:div>
    <w:div w:id="1775437240">
      <w:bodyDiv w:val="1"/>
      <w:marLeft w:val="0"/>
      <w:marRight w:val="0"/>
      <w:marTop w:val="0"/>
      <w:marBottom w:val="0"/>
      <w:divBdr>
        <w:top w:val="none" w:sz="0" w:space="0" w:color="auto"/>
        <w:left w:val="none" w:sz="0" w:space="0" w:color="auto"/>
        <w:bottom w:val="none" w:sz="0" w:space="0" w:color="auto"/>
        <w:right w:val="none" w:sz="0" w:space="0" w:color="auto"/>
      </w:divBdr>
    </w:div>
    <w:div w:id="1856503823">
      <w:bodyDiv w:val="1"/>
      <w:marLeft w:val="0"/>
      <w:marRight w:val="0"/>
      <w:marTop w:val="0"/>
      <w:marBottom w:val="0"/>
      <w:divBdr>
        <w:top w:val="none" w:sz="0" w:space="0" w:color="auto"/>
        <w:left w:val="none" w:sz="0" w:space="0" w:color="auto"/>
        <w:bottom w:val="none" w:sz="0" w:space="0" w:color="auto"/>
        <w:right w:val="none" w:sz="0" w:space="0" w:color="auto"/>
      </w:divBdr>
    </w:div>
    <w:div w:id="2019573371">
      <w:bodyDiv w:val="1"/>
      <w:marLeft w:val="0"/>
      <w:marRight w:val="0"/>
      <w:marTop w:val="0"/>
      <w:marBottom w:val="0"/>
      <w:divBdr>
        <w:top w:val="none" w:sz="0" w:space="0" w:color="auto"/>
        <w:left w:val="none" w:sz="0" w:space="0" w:color="auto"/>
        <w:bottom w:val="none" w:sz="0" w:space="0" w:color="auto"/>
        <w:right w:val="none" w:sz="0" w:space="0" w:color="auto"/>
      </w:divBdr>
    </w:div>
    <w:div w:id="2078892469">
      <w:bodyDiv w:val="1"/>
      <w:marLeft w:val="0"/>
      <w:marRight w:val="0"/>
      <w:marTop w:val="0"/>
      <w:marBottom w:val="0"/>
      <w:divBdr>
        <w:top w:val="none" w:sz="0" w:space="0" w:color="auto"/>
        <w:left w:val="none" w:sz="0" w:space="0" w:color="auto"/>
        <w:bottom w:val="none" w:sz="0" w:space="0" w:color="auto"/>
        <w:right w:val="none" w:sz="0" w:space="0" w:color="auto"/>
      </w:divBdr>
      <w:divsChild>
        <w:div w:id="1369834876">
          <w:marLeft w:val="0"/>
          <w:marRight w:val="0"/>
          <w:marTop w:val="0"/>
          <w:marBottom w:val="0"/>
          <w:divBdr>
            <w:top w:val="none" w:sz="0" w:space="0" w:color="auto"/>
            <w:left w:val="none" w:sz="0" w:space="0" w:color="auto"/>
            <w:bottom w:val="none" w:sz="0" w:space="0" w:color="auto"/>
            <w:right w:val="none" w:sz="0" w:space="0" w:color="auto"/>
          </w:divBdr>
        </w:div>
        <w:div w:id="1752118369">
          <w:marLeft w:val="0"/>
          <w:marRight w:val="0"/>
          <w:marTop w:val="0"/>
          <w:marBottom w:val="0"/>
          <w:divBdr>
            <w:top w:val="none" w:sz="0" w:space="0" w:color="auto"/>
            <w:left w:val="none" w:sz="0" w:space="0" w:color="auto"/>
            <w:bottom w:val="none" w:sz="0" w:space="0" w:color="auto"/>
            <w:right w:val="none" w:sz="0" w:space="0" w:color="auto"/>
          </w:divBdr>
        </w:div>
      </w:divsChild>
    </w:div>
    <w:div w:id="21448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portal.gestiondelriesgo.gov.co/Documents/Circulares/Circular-030-septiembre-26-de-2022.pdf" TargetMode="External"/><Relationship Id="rId2" Type="http://schemas.openxmlformats.org/officeDocument/2006/relationships/hyperlink" Target="https://www.minsalud.gov.co/Normatividad_Nuevo/Decreto%20No.%20681%20de%202022.pdf" TargetMode="External"/><Relationship Id="rId1" Type="http://schemas.openxmlformats.org/officeDocument/2006/relationships/hyperlink" Target="https://www.minsalud.gov.co/comunicadosPrensa/Documents/Enfoque%20diferencial%20en%20la%20ola%20invern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Colombia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AAD277DE-DBEC-407D-8892-4ED89146E9B9}">
  <ds:schemaRefs>
    <ds:schemaRef ds:uri="http://schemas.openxmlformats.org/officeDocument/2006/bibliography"/>
  </ds:schemaRefs>
</ds:datastoreItem>
</file>

<file path=customXml/itemProps2.xml><?xml version="1.0" encoding="utf-8"?>
<ds:datastoreItem xmlns:ds="http://schemas.openxmlformats.org/officeDocument/2006/customXml" ds:itemID="{65578D14-6EAF-4486-AB17-0E4C3472F135}"/>
</file>

<file path=customXml/itemProps3.xml><?xml version="1.0" encoding="utf-8"?>
<ds:datastoreItem xmlns:ds="http://schemas.openxmlformats.org/officeDocument/2006/customXml" ds:itemID="{ECDC1151-F0EE-4A4A-B60C-8C055B5E722F}"/>
</file>

<file path=customXml/itemProps4.xml><?xml version="1.0" encoding="utf-8"?>
<ds:datastoreItem xmlns:ds="http://schemas.openxmlformats.org/officeDocument/2006/customXml" ds:itemID="{C5FF0606-5EC0-4CA8-B6CF-DED29904EF74}"/>
</file>

<file path=docProps/app.xml><?xml version="1.0" encoding="utf-8"?>
<Properties xmlns="http://schemas.openxmlformats.org/officeDocument/2006/extended-properties" xmlns:vt="http://schemas.openxmlformats.org/officeDocument/2006/docPropsVTypes">
  <Template>Normal</Template>
  <TotalTime>442</TotalTime>
  <Pages>4</Pages>
  <Words>1331</Words>
  <Characters>7324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MARIA SOLER AYALA</dc:creator>
  <cp:keywords/>
  <dc:description/>
  <cp:lastModifiedBy>ANDREA CAROLINA VELANDIA DURAN</cp:lastModifiedBy>
  <cp:revision>26</cp:revision>
  <cp:lastPrinted>2023-02-06T19:50:00Z</cp:lastPrinted>
  <dcterms:created xsi:type="dcterms:W3CDTF">2023-04-24T01:04:00Z</dcterms:created>
  <dcterms:modified xsi:type="dcterms:W3CDTF">2023-04-27T14:17:00Z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