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FD0C" w14:textId="77777777" w:rsidR="009F0A83" w:rsidRPr="00961744" w:rsidRDefault="009F0A83" w:rsidP="009F0A83">
      <w:pPr>
        <w:spacing w:line="360" w:lineRule="auto"/>
        <w:jc w:val="right"/>
        <w:rPr>
          <w:bCs/>
          <w:i/>
          <w:sz w:val="28"/>
          <w:szCs w:val="28"/>
          <w:u w:val="single"/>
          <w:lang w:val="en-GB"/>
        </w:rPr>
      </w:pPr>
      <w:bookmarkStart w:id="0" w:name="_GoBack"/>
      <w:bookmarkEnd w:id="0"/>
      <w:r w:rsidRPr="00961744">
        <w:rPr>
          <w:bCs/>
          <w:i/>
          <w:sz w:val="28"/>
          <w:szCs w:val="28"/>
          <w:u w:val="single"/>
          <w:lang w:val="en-GB"/>
        </w:rPr>
        <w:t>Check against delivery</w:t>
      </w:r>
    </w:p>
    <w:p w14:paraId="7F629377" w14:textId="77777777" w:rsidR="009F0A83" w:rsidRPr="00961744" w:rsidRDefault="009F0A83" w:rsidP="009F0A83">
      <w:pPr>
        <w:spacing w:line="360" w:lineRule="auto"/>
        <w:jc w:val="right"/>
        <w:rPr>
          <w:bCs/>
          <w:i/>
          <w:sz w:val="28"/>
          <w:szCs w:val="28"/>
          <w:u w:val="single"/>
          <w:lang w:val="en-GB"/>
        </w:rPr>
      </w:pPr>
    </w:p>
    <w:p w14:paraId="03C041D5" w14:textId="77777777" w:rsidR="009F0A83" w:rsidRPr="00961744" w:rsidRDefault="009F0A83" w:rsidP="009F0A83">
      <w:pPr>
        <w:spacing w:line="360" w:lineRule="auto"/>
        <w:jc w:val="center"/>
        <w:rPr>
          <w:bCs/>
          <w:sz w:val="28"/>
          <w:szCs w:val="28"/>
          <w:u w:val="single"/>
          <w:lang w:val="en-GB"/>
        </w:rPr>
      </w:pPr>
    </w:p>
    <w:p w14:paraId="01AA36C3" w14:textId="77777777" w:rsidR="009F0A83" w:rsidRPr="00961744" w:rsidRDefault="009F0A83" w:rsidP="009F0A83">
      <w:pPr>
        <w:spacing w:line="360" w:lineRule="auto"/>
        <w:jc w:val="center"/>
        <w:rPr>
          <w:bCs/>
          <w:sz w:val="28"/>
          <w:szCs w:val="28"/>
          <w:u w:val="single"/>
          <w:lang w:val="en-GB"/>
        </w:rPr>
      </w:pPr>
    </w:p>
    <w:p w14:paraId="7A039B05" w14:textId="77777777" w:rsidR="009F0A83" w:rsidRPr="00961744" w:rsidRDefault="009F0A83" w:rsidP="009F0A83">
      <w:pPr>
        <w:jc w:val="center"/>
        <w:rPr>
          <w:sz w:val="32"/>
          <w:szCs w:val="32"/>
          <w:lang w:val="en-GB"/>
        </w:rPr>
      </w:pPr>
    </w:p>
    <w:p w14:paraId="775F1A42" w14:textId="77777777" w:rsidR="009F0A83" w:rsidRPr="00961744" w:rsidRDefault="009F0A83" w:rsidP="009F0A83">
      <w:pPr>
        <w:shd w:val="clear" w:color="auto" w:fill="FFFFFF"/>
        <w:tabs>
          <w:tab w:val="center" w:pos="4533"/>
          <w:tab w:val="left" w:pos="7680"/>
        </w:tabs>
        <w:jc w:val="center"/>
        <w:rPr>
          <w:b/>
          <w:sz w:val="32"/>
          <w:szCs w:val="32"/>
          <w:lang w:val="en-GB"/>
        </w:rPr>
      </w:pPr>
      <w:r w:rsidRPr="00961744">
        <w:rPr>
          <w:b/>
          <w:sz w:val="32"/>
          <w:szCs w:val="32"/>
          <w:lang w:val="en-GB"/>
        </w:rPr>
        <w:t>Human Rights Council 2</w:t>
      </w:r>
      <w:r w:rsidR="0010008F" w:rsidRPr="00961744">
        <w:rPr>
          <w:b/>
          <w:sz w:val="32"/>
          <w:szCs w:val="32"/>
          <w:lang w:val="en-GB"/>
        </w:rPr>
        <w:t>5</w:t>
      </w:r>
      <w:r w:rsidRPr="00961744">
        <w:rPr>
          <w:b/>
          <w:sz w:val="32"/>
          <w:szCs w:val="32"/>
          <w:vertAlign w:val="superscript"/>
          <w:lang w:val="en-GB"/>
        </w:rPr>
        <w:t>nd</w:t>
      </w:r>
      <w:r w:rsidRPr="00961744">
        <w:rPr>
          <w:b/>
          <w:sz w:val="32"/>
          <w:szCs w:val="32"/>
          <w:lang w:val="en-GB"/>
        </w:rPr>
        <w:t xml:space="preserve"> Session </w:t>
      </w:r>
    </w:p>
    <w:p w14:paraId="167F3CB5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</w:p>
    <w:p w14:paraId="2A48A06E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</w:p>
    <w:p w14:paraId="3F3F6A09" w14:textId="77777777" w:rsidR="009F0A83" w:rsidRPr="00961744" w:rsidRDefault="009F0A83" w:rsidP="009F0A83">
      <w:pPr>
        <w:jc w:val="center"/>
        <w:rPr>
          <w:i/>
          <w:sz w:val="32"/>
          <w:szCs w:val="32"/>
          <w:lang w:val="en-GB"/>
        </w:rPr>
      </w:pPr>
    </w:p>
    <w:p w14:paraId="7ED3BF72" w14:textId="77777777" w:rsidR="009F0A83" w:rsidRPr="00961744" w:rsidRDefault="009F0A83" w:rsidP="009F0A83">
      <w:pPr>
        <w:spacing w:line="360" w:lineRule="auto"/>
        <w:jc w:val="center"/>
        <w:rPr>
          <w:b/>
          <w:bCs/>
          <w:sz w:val="28"/>
          <w:szCs w:val="28"/>
          <w:u w:val="single"/>
          <w:lang w:val="en-GB"/>
        </w:rPr>
      </w:pPr>
      <w:r w:rsidRPr="00961744">
        <w:rPr>
          <w:b/>
          <w:bCs/>
          <w:sz w:val="32"/>
          <w:szCs w:val="32"/>
          <w:lang w:val="en-GB"/>
        </w:rPr>
        <w:t>Annual Discussion on Human Ri</w:t>
      </w:r>
      <w:r w:rsidR="005621BB" w:rsidRPr="00961744">
        <w:rPr>
          <w:b/>
          <w:bCs/>
          <w:sz w:val="32"/>
          <w:szCs w:val="32"/>
          <w:lang w:val="en-GB"/>
        </w:rPr>
        <w:t>ghts and Persons with Disabilities</w:t>
      </w:r>
      <w:r w:rsidRPr="00961744">
        <w:rPr>
          <w:b/>
          <w:bCs/>
          <w:sz w:val="32"/>
          <w:szCs w:val="32"/>
          <w:lang w:val="en-GB"/>
        </w:rPr>
        <w:t xml:space="preserve"> </w:t>
      </w:r>
    </w:p>
    <w:p w14:paraId="1C647300" w14:textId="77777777" w:rsidR="009F0A83" w:rsidRPr="00961744" w:rsidRDefault="009F0A83" w:rsidP="009F0A83">
      <w:pPr>
        <w:spacing w:line="360" w:lineRule="auto"/>
        <w:jc w:val="center"/>
        <w:rPr>
          <w:bCs/>
          <w:sz w:val="28"/>
          <w:szCs w:val="28"/>
          <w:u w:val="single"/>
          <w:lang w:val="en-GB"/>
        </w:rPr>
      </w:pPr>
    </w:p>
    <w:p w14:paraId="549C80C5" w14:textId="77777777" w:rsidR="009F0A83" w:rsidRPr="00961744" w:rsidRDefault="009F0A83" w:rsidP="009F0A83">
      <w:pPr>
        <w:jc w:val="center"/>
        <w:rPr>
          <w:sz w:val="32"/>
          <w:szCs w:val="32"/>
          <w:lang w:val="en-GB"/>
        </w:rPr>
      </w:pPr>
    </w:p>
    <w:p w14:paraId="1304E122" w14:textId="77777777" w:rsidR="009F0A83" w:rsidRPr="00961744" w:rsidRDefault="009F0A83" w:rsidP="009F0A83">
      <w:pPr>
        <w:jc w:val="center"/>
        <w:rPr>
          <w:sz w:val="32"/>
          <w:szCs w:val="32"/>
          <w:lang w:val="en-GB"/>
        </w:rPr>
      </w:pPr>
    </w:p>
    <w:p w14:paraId="3D3D877B" w14:textId="77777777" w:rsidR="009F0A83" w:rsidRPr="00961744" w:rsidRDefault="009F0A83" w:rsidP="009F0A83">
      <w:pPr>
        <w:jc w:val="center"/>
        <w:rPr>
          <w:sz w:val="32"/>
          <w:szCs w:val="32"/>
          <w:lang w:val="en-GB"/>
        </w:rPr>
      </w:pPr>
    </w:p>
    <w:p w14:paraId="7C834103" w14:textId="77777777" w:rsidR="009F0A83" w:rsidRPr="00961744" w:rsidRDefault="0013085D" w:rsidP="009F0A83">
      <w:pPr>
        <w:jc w:val="center"/>
        <w:rPr>
          <w:b/>
          <w:sz w:val="32"/>
          <w:szCs w:val="32"/>
          <w:lang w:val="en-GB"/>
        </w:rPr>
      </w:pPr>
      <w:r w:rsidRPr="00961744">
        <w:rPr>
          <w:noProof/>
          <w:lang w:val="en-GB" w:eastAsia="en-GB"/>
        </w:rPr>
        <w:drawing>
          <wp:inline distT="0" distB="0" distL="0" distR="0" wp14:anchorId="3709C214" wp14:editId="0C6754AE">
            <wp:extent cx="2413000" cy="1104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20D4B" w14:textId="77777777" w:rsidR="009F0A83" w:rsidRPr="00961744" w:rsidRDefault="009F0A83" w:rsidP="009F0A83">
      <w:pPr>
        <w:jc w:val="center"/>
        <w:rPr>
          <w:b/>
          <w:lang w:val="en-GB"/>
        </w:rPr>
      </w:pPr>
    </w:p>
    <w:p w14:paraId="16A4E42B" w14:textId="77777777" w:rsidR="009F0A83" w:rsidRPr="00961744" w:rsidRDefault="009F0A83" w:rsidP="009F0A83">
      <w:pPr>
        <w:shd w:val="clear" w:color="auto" w:fill="FFFFFF"/>
        <w:tabs>
          <w:tab w:val="left" w:pos="5056"/>
        </w:tabs>
        <w:rPr>
          <w:lang w:val="en-GB"/>
        </w:rPr>
      </w:pPr>
      <w:r w:rsidRPr="00961744">
        <w:rPr>
          <w:lang w:val="en-GB"/>
        </w:rPr>
        <w:tab/>
      </w:r>
    </w:p>
    <w:p w14:paraId="4ED20B01" w14:textId="77777777" w:rsidR="009F0A83" w:rsidRPr="00961744" w:rsidRDefault="009F0A83" w:rsidP="009F0A83">
      <w:pPr>
        <w:shd w:val="clear" w:color="auto" w:fill="FFFFFF"/>
        <w:tabs>
          <w:tab w:val="left" w:pos="5056"/>
        </w:tabs>
        <w:rPr>
          <w:lang w:val="en-GB"/>
        </w:rPr>
      </w:pPr>
    </w:p>
    <w:p w14:paraId="6AFD06D8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</w:p>
    <w:p w14:paraId="07FC7260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</w:p>
    <w:p w14:paraId="7ABC818C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</w:p>
    <w:p w14:paraId="2CC2CC4D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  <w:r w:rsidRPr="00961744">
        <w:rPr>
          <w:b/>
          <w:sz w:val="32"/>
          <w:szCs w:val="32"/>
          <w:lang w:val="en-GB"/>
        </w:rPr>
        <w:t xml:space="preserve">Opening Statement by </w:t>
      </w:r>
    </w:p>
    <w:p w14:paraId="482463F0" w14:textId="63E0E93F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  <w:r w:rsidRPr="00961744">
        <w:rPr>
          <w:b/>
          <w:sz w:val="32"/>
          <w:szCs w:val="32"/>
          <w:lang w:val="en-GB"/>
        </w:rPr>
        <w:t xml:space="preserve">Ms. </w:t>
      </w:r>
      <w:r w:rsidR="00721357" w:rsidRPr="00961744">
        <w:rPr>
          <w:b/>
          <w:sz w:val="32"/>
          <w:szCs w:val="32"/>
          <w:lang w:val="en-GB"/>
        </w:rPr>
        <w:t>Flavia Pansieri</w:t>
      </w:r>
    </w:p>
    <w:p w14:paraId="371AD058" w14:textId="739E2A6D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  <w:r w:rsidRPr="00961744">
        <w:rPr>
          <w:b/>
          <w:sz w:val="32"/>
          <w:szCs w:val="32"/>
          <w:lang w:val="en-GB"/>
        </w:rPr>
        <w:t xml:space="preserve">United Nations </w:t>
      </w:r>
      <w:r w:rsidR="00721357" w:rsidRPr="00961744">
        <w:rPr>
          <w:b/>
          <w:sz w:val="32"/>
          <w:szCs w:val="32"/>
          <w:lang w:val="en-GB"/>
        </w:rPr>
        <w:t xml:space="preserve">Deputy </w:t>
      </w:r>
      <w:r w:rsidRPr="00961744">
        <w:rPr>
          <w:b/>
          <w:sz w:val="32"/>
          <w:szCs w:val="32"/>
          <w:lang w:val="en-GB"/>
        </w:rPr>
        <w:t>High Commissioner for Human Rights</w:t>
      </w:r>
    </w:p>
    <w:p w14:paraId="1AB797DD" w14:textId="77777777" w:rsidR="009F0A83" w:rsidRPr="00961744" w:rsidRDefault="009F0A83" w:rsidP="009F0A83">
      <w:pPr>
        <w:jc w:val="center"/>
        <w:rPr>
          <w:b/>
          <w:sz w:val="32"/>
          <w:szCs w:val="32"/>
          <w:lang w:val="en-GB"/>
        </w:rPr>
      </w:pPr>
    </w:p>
    <w:p w14:paraId="1049AF3D" w14:textId="77777777" w:rsidR="009F0A83" w:rsidRPr="00961744" w:rsidRDefault="009F0A83" w:rsidP="009F0A83">
      <w:pPr>
        <w:rPr>
          <w:b/>
          <w:sz w:val="32"/>
          <w:szCs w:val="32"/>
          <w:lang w:val="en-GB"/>
        </w:rPr>
      </w:pPr>
    </w:p>
    <w:p w14:paraId="75D4623E" w14:textId="77777777" w:rsidR="009F0A83" w:rsidRPr="00961744" w:rsidRDefault="009F0A83" w:rsidP="009F0A83">
      <w:pPr>
        <w:spacing w:line="360" w:lineRule="auto"/>
        <w:jc w:val="center"/>
        <w:rPr>
          <w:b/>
          <w:sz w:val="32"/>
          <w:szCs w:val="32"/>
          <w:lang w:val="en-GB"/>
        </w:rPr>
      </w:pPr>
      <w:r w:rsidRPr="00961744">
        <w:rPr>
          <w:b/>
          <w:sz w:val="32"/>
          <w:szCs w:val="32"/>
          <w:lang w:val="en-GB"/>
        </w:rPr>
        <w:br/>
      </w:r>
      <w:r w:rsidR="00DB2FC7" w:rsidRPr="00961744">
        <w:rPr>
          <w:b/>
          <w:sz w:val="32"/>
          <w:szCs w:val="32"/>
          <w:lang w:val="en-GB"/>
        </w:rPr>
        <w:t>19 March 2014</w:t>
      </w:r>
    </w:p>
    <w:p w14:paraId="6FC9CF5E" w14:textId="77777777" w:rsidR="009F0A83" w:rsidRPr="00961744" w:rsidRDefault="009F0A83" w:rsidP="009F0A83">
      <w:pPr>
        <w:spacing w:line="360" w:lineRule="auto"/>
        <w:jc w:val="center"/>
        <w:rPr>
          <w:b/>
          <w:sz w:val="32"/>
          <w:szCs w:val="32"/>
          <w:lang w:val="en-GB"/>
        </w:rPr>
      </w:pPr>
      <w:r w:rsidRPr="00961744">
        <w:rPr>
          <w:b/>
          <w:sz w:val="32"/>
          <w:szCs w:val="32"/>
          <w:lang w:val="en-GB"/>
        </w:rPr>
        <w:t>12:00-15:00, Room XX, Palais des Nations</w:t>
      </w:r>
    </w:p>
    <w:p w14:paraId="2C254A40" w14:textId="77777777" w:rsidR="009F0A83" w:rsidRPr="00961744" w:rsidRDefault="009F0A83" w:rsidP="009F0A83">
      <w:pPr>
        <w:shd w:val="clear" w:color="auto" w:fill="FFFFFF"/>
        <w:jc w:val="both"/>
        <w:rPr>
          <w:b/>
          <w:sz w:val="32"/>
          <w:szCs w:val="32"/>
          <w:lang w:val="en-GB"/>
        </w:rPr>
      </w:pPr>
    </w:p>
    <w:p w14:paraId="2D9E51E4" w14:textId="799571B7" w:rsidR="00484362" w:rsidRPr="00961744" w:rsidRDefault="009F0A83" w:rsidP="009F0A83">
      <w:pPr>
        <w:rPr>
          <w:b/>
          <w:lang w:val="en-GB"/>
        </w:rPr>
      </w:pPr>
      <w:r w:rsidRPr="00961744">
        <w:rPr>
          <w:b/>
          <w:sz w:val="32"/>
          <w:szCs w:val="32"/>
          <w:lang w:val="en-GB"/>
        </w:rPr>
        <w:br w:type="page"/>
      </w:r>
    </w:p>
    <w:p w14:paraId="2DB86D19" w14:textId="77777777" w:rsidR="00FC7A5D" w:rsidRPr="00961744" w:rsidRDefault="00C775C2" w:rsidP="009F0A83">
      <w:pPr>
        <w:rPr>
          <w:b/>
          <w:bCs/>
          <w:lang w:val="en-GB"/>
        </w:rPr>
      </w:pPr>
      <w:r w:rsidRPr="00961744">
        <w:rPr>
          <w:lang w:val="en-GB"/>
        </w:rPr>
        <w:lastRenderedPageBreak/>
        <w:t>Mr</w:t>
      </w:r>
      <w:r w:rsidR="00822785" w:rsidRPr="00961744">
        <w:rPr>
          <w:lang w:val="en-GB"/>
        </w:rPr>
        <w:t>.</w:t>
      </w:r>
      <w:r w:rsidR="00671658" w:rsidRPr="00961744">
        <w:rPr>
          <w:lang w:val="en-GB"/>
        </w:rPr>
        <w:t xml:space="preserve"> </w:t>
      </w:r>
      <w:r w:rsidR="00F23D17" w:rsidRPr="00961744">
        <w:rPr>
          <w:lang w:val="en-GB"/>
        </w:rPr>
        <w:t>President,</w:t>
      </w:r>
    </w:p>
    <w:p w14:paraId="173E26AF" w14:textId="77777777" w:rsidR="00997C5D" w:rsidRPr="00961744" w:rsidRDefault="00E4457C" w:rsidP="00997C5D">
      <w:pPr>
        <w:rPr>
          <w:lang w:val="en-GB"/>
        </w:rPr>
      </w:pPr>
      <w:r w:rsidRPr="00961744">
        <w:rPr>
          <w:lang w:val="en-GB"/>
        </w:rPr>
        <w:t>Excellencies,</w:t>
      </w:r>
    </w:p>
    <w:p w14:paraId="465ECFCE" w14:textId="16FCCDE7" w:rsidR="0041654E" w:rsidRPr="00961744" w:rsidRDefault="00FC7A5D" w:rsidP="00997C5D">
      <w:pPr>
        <w:rPr>
          <w:lang w:val="en-GB"/>
        </w:rPr>
      </w:pPr>
      <w:r w:rsidRPr="00961744">
        <w:rPr>
          <w:lang w:val="en-GB"/>
        </w:rPr>
        <w:t>Ladies and G</w:t>
      </w:r>
      <w:r w:rsidR="00931749" w:rsidRPr="00961744">
        <w:rPr>
          <w:lang w:val="en-GB"/>
        </w:rPr>
        <w:t>entlemen,</w:t>
      </w:r>
    </w:p>
    <w:p w14:paraId="3E56EF92" w14:textId="77777777" w:rsidR="00E4457C" w:rsidRPr="00961744" w:rsidRDefault="00E4457C" w:rsidP="00997C5D">
      <w:pPr>
        <w:rPr>
          <w:lang w:val="en-GB"/>
        </w:rPr>
      </w:pPr>
    </w:p>
    <w:p w14:paraId="1172D306" w14:textId="3550DC8B" w:rsidR="00070263" w:rsidRPr="00961744" w:rsidRDefault="00160BDC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 xml:space="preserve">I am </w:t>
      </w:r>
      <w:r w:rsidR="00997C5D" w:rsidRPr="00961744">
        <w:rPr>
          <w:lang w:val="en-GB"/>
        </w:rPr>
        <w:t xml:space="preserve">delighted </w:t>
      </w:r>
      <w:r w:rsidR="00860FE2" w:rsidRPr="00961744">
        <w:rPr>
          <w:lang w:val="en-GB"/>
        </w:rPr>
        <w:t>to</w:t>
      </w:r>
      <w:r w:rsidR="00735BBD" w:rsidRPr="00961744">
        <w:rPr>
          <w:lang w:val="en-GB"/>
        </w:rPr>
        <w:t xml:space="preserve"> open</w:t>
      </w:r>
      <w:r w:rsidR="00860FE2" w:rsidRPr="00961744">
        <w:rPr>
          <w:lang w:val="en-GB"/>
        </w:rPr>
        <w:t xml:space="preserve"> </w:t>
      </w:r>
      <w:r w:rsidR="0041654E" w:rsidRPr="00961744">
        <w:rPr>
          <w:lang w:val="en-GB"/>
        </w:rPr>
        <w:t xml:space="preserve">this </w:t>
      </w:r>
      <w:r w:rsidR="00DB2FC7" w:rsidRPr="00961744">
        <w:rPr>
          <w:lang w:val="en-GB"/>
        </w:rPr>
        <w:t>six</w:t>
      </w:r>
      <w:r w:rsidR="008B5BFD" w:rsidRPr="00961744">
        <w:rPr>
          <w:lang w:val="en-GB"/>
        </w:rPr>
        <w:t xml:space="preserve">th </w:t>
      </w:r>
      <w:r w:rsidR="0041654E" w:rsidRPr="00961744">
        <w:rPr>
          <w:lang w:val="en-GB"/>
        </w:rPr>
        <w:t>interactive d</w:t>
      </w:r>
      <w:r w:rsidR="00D3586C">
        <w:rPr>
          <w:lang w:val="en-GB"/>
        </w:rPr>
        <w:t>iscussion</w:t>
      </w:r>
      <w:r w:rsidR="00070263" w:rsidRPr="00961744">
        <w:rPr>
          <w:lang w:val="en-GB"/>
        </w:rPr>
        <w:t xml:space="preserve"> on the rights of persons with disabilities</w:t>
      </w:r>
      <w:r w:rsidR="0041654E" w:rsidRPr="00961744">
        <w:rPr>
          <w:lang w:val="en-GB"/>
        </w:rPr>
        <w:t xml:space="preserve"> </w:t>
      </w:r>
      <w:r w:rsidR="00671658" w:rsidRPr="00961744">
        <w:rPr>
          <w:lang w:val="en-GB"/>
        </w:rPr>
        <w:t>at the Human Rights Council</w:t>
      </w:r>
      <w:r w:rsidR="0041654E" w:rsidRPr="00961744">
        <w:rPr>
          <w:lang w:val="en-GB"/>
        </w:rPr>
        <w:t xml:space="preserve">. </w:t>
      </w:r>
    </w:p>
    <w:p w14:paraId="7D164885" w14:textId="2179CF4D" w:rsidR="0043219E" w:rsidRPr="00961744" w:rsidRDefault="00DB2FC7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T</w:t>
      </w:r>
      <w:r w:rsidR="0041654E" w:rsidRPr="00961744">
        <w:rPr>
          <w:lang w:val="en-GB"/>
        </w:rPr>
        <w:t xml:space="preserve">he Convention on the Rights of Persons with Disabilities </w:t>
      </w:r>
      <w:r w:rsidR="006E2D56" w:rsidRPr="00961744">
        <w:rPr>
          <w:lang w:val="en-GB"/>
        </w:rPr>
        <w:t>represents</w:t>
      </w:r>
      <w:r w:rsidRPr="00961744">
        <w:rPr>
          <w:lang w:val="en-GB"/>
        </w:rPr>
        <w:t xml:space="preserve"> </w:t>
      </w:r>
      <w:r w:rsidR="00E1715A" w:rsidRPr="00961744">
        <w:rPr>
          <w:lang w:val="en-GB"/>
        </w:rPr>
        <w:t xml:space="preserve">an important shift </w:t>
      </w:r>
      <w:r w:rsidR="000900FE" w:rsidRPr="00961744">
        <w:rPr>
          <w:lang w:val="en-GB"/>
        </w:rPr>
        <w:t>in</w:t>
      </w:r>
      <w:r w:rsidRPr="00961744">
        <w:rPr>
          <w:lang w:val="en-GB"/>
        </w:rPr>
        <w:t xml:space="preserve"> </w:t>
      </w:r>
      <w:r w:rsidR="006E2D56" w:rsidRPr="00961744">
        <w:rPr>
          <w:lang w:val="en-GB"/>
        </w:rPr>
        <w:t xml:space="preserve">the </w:t>
      </w:r>
      <w:r w:rsidRPr="00961744">
        <w:rPr>
          <w:lang w:val="en-GB"/>
        </w:rPr>
        <w:t xml:space="preserve">approach to the rights of </w:t>
      </w:r>
      <w:r w:rsidR="00CF5629" w:rsidRPr="00961744">
        <w:rPr>
          <w:lang w:val="en-GB"/>
        </w:rPr>
        <w:t>this group</w:t>
      </w:r>
      <w:r w:rsidR="00E1715A" w:rsidRPr="00961744">
        <w:rPr>
          <w:lang w:val="en-GB"/>
        </w:rPr>
        <w:t xml:space="preserve">. </w:t>
      </w:r>
      <w:r w:rsidR="00671658" w:rsidRPr="00961744">
        <w:rPr>
          <w:lang w:val="en-GB"/>
        </w:rPr>
        <w:t xml:space="preserve">It establishes that persons with disabilities are holders of human rights on an equal basis with others. </w:t>
      </w:r>
      <w:r w:rsidR="00CF5629" w:rsidRPr="00961744">
        <w:rPr>
          <w:lang w:val="en-GB"/>
        </w:rPr>
        <w:t>Th</w:t>
      </w:r>
      <w:r w:rsidR="00671658" w:rsidRPr="00961744">
        <w:rPr>
          <w:lang w:val="en-GB"/>
        </w:rPr>
        <w:t>ey</w:t>
      </w:r>
      <w:r w:rsidR="00CF5629" w:rsidRPr="00961744">
        <w:rPr>
          <w:lang w:val="en-GB"/>
        </w:rPr>
        <w:t xml:space="preserve"> can</w:t>
      </w:r>
      <w:r w:rsidR="00AC3642" w:rsidRPr="00961744">
        <w:rPr>
          <w:lang w:val="en-GB"/>
        </w:rPr>
        <w:t xml:space="preserve"> no</w:t>
      </w:r>
      <w:r w:rsidR="00CF5629" w:rsidRPr="00961744">
        <w:rPr>
          <w:lang w:val="en-GB"/>
        </w:rPr>
        <w:t xml:space="preserve"> longer be perceived as </w:t>
      </w:r>
      <w:r w:rsidR="00671658" w:rsidRPr="00961744">
        <w:rPr>
          <w:lang w:val="en-GB"/>
        </w:rPr>
        <w:t xml:space="preserve">merely </w:t>
      </w:r>
      <w:r w:rsidR="00E1715A" w:rsidRPr="00961744">
        <w:rPr>
          <w:lang w:val="en-GB"/>
        </w:rPr>
        <w:t>recipients of charity, goodwill or medical care</w:t>
      </w:r>
      <w:r w:rsidR="00160BDC" w:rsidRPr="00961744">
        <w:rPr>
          <w:lang w:val="en-GB"/>
        </w:rPr>
        <w:t xml:space="preserve">. </w:t>
      </w:r>
    </w:p>
    <w:p w14:paraId="3A42C760" w14:textId="64F6CC61" w:rsidR="00070263" w:rsidRPr="00961744" w:rsidRDefault="00E4457C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By now</w:t>
      </w:r>
      <w:r w:rsidR="00997C5D" w:rsidRPr="00961744">
        <w:rPr>
          <w:lang w:val="en-GB"/>
        </w:rPr>
        <w:t xml:space="preserve"> </w:t>
      </w:r>
      <w:r w:rsidR="00AA2FFE" w:rsidRPr="00961744">
        <w:rPr>
          <w:lang w:val="en-GB"/>
        </w:rPr>
        <w:t>140</w:t>
      </w:r>
      <w:r w:rsidR="00160BDC" w:rsidRPr="00961744">
        <w:rPr>
          <w:lang w:val="en-GB"/>
        </w:rPr>
        <w:t xml:space="preserve"> </w:t>
      </w:r>
      <w:r w:rsidR="00AA2FFE" w:rsidRPr="00961744">
        <w:rPr>
          <w:lang w:val="en-GB"/>
        </w:rPr>
        <w:t>states</w:t>
      </w:r>
      <w:r w:rsidR="003D6938" w:rsidRPr="00961744">
        <w:rPr>
          <w:lang w:val="en-GB"/>
        </w:rPr>
        <w:t xml:space="preserve"> </w:t>
      </w:r>
      <w:r w:rsidR="00AA2FFE" w:rsidRPr="00961744">
        <w:rPr>
          <w:lang w:val="en-GB"/>
        </w:rPr>
        <w:t xml:space="preserve">and </w:t>
      </w:r>
      <w:r w:rsidR="006E2D56" w:rsidRPr="00961744">
        <w:rPr>
          <w:lang w:val="en-GB"/>
        </w:rPr>
        <w:t>one</w:t>
      </w:r>
      <w:r w:rsidR="00AA2FFE" w:rsidRPr="00961744">
        <w:rPr>
          <w:lang w:val="en-GB"/>
        </w:rPr>
        <w:t xml:space="preserve"> regional integration organization </w:t>
      </w:r>
      <w:r w:rsidRPr="00961744">
        <w:rPr>
          <w:lang w:val="en-GB"/>
        </w:rPr>
        <w:t>have become</w:t>
      </w:r>
      <w:r w:rsidR="00AA2FFE" w:rsidRPr="00961744">
        <w:rPr>
          <w:lang w:val="en-GB"/>
        </w:rPr>
        <w:t xml:space="preserve"> </w:t>
      </w:r>
      <w:r w:rsidR="003D6938" w:rsidRPr="00961744">
        <w:rPr>
          <w:lang w:val="en-GB"/>
        </w:rPr>
        <w:t xml:space="preserve">parties </w:t>
      </w:r>
      <w:r w:rsidR="00160BDC" w:rsidRPr="00961744">
        <w:rPr>
          <w:lang w:val="en-GB"/>
        </w:rPr>
        <w:t xml:space="preserve">to </w:t>
      </w:r>
      <w:r w:rsidR="0043219E" w:rsidRPr="00961744">
        <w:rPr>
          <w:lang w:val="en-GB"/>
        </w:rPr>
        <w:t>the Convention</w:t>
      </w:r>
      <w:r w:rsidR="002245B7" w:rsidRPr="00961744">
        <w:rPr>
          <w:lang w:val="en-GB"/>
        </w:rPr>
        <w:t>,</w:t>
      </w:r>
      <w:r w:rsidR="0043219E" w:rsidRPr="00961744">
        <w:rPr>
          <w:lang w:val="en-GB"/>
        </w:rPr>
        <w:t xml:space="preserve"> and its Optional Protocol has been ratified by 7</w:t>
      </w:r>
      <w:r w:rsidR="006F2C9B" w:rsidRPr="00961744">
        <w:rPr>
          <w:lang w:val="en-GB"/>
        </w:rPr>
        <w:t>9</w:t>
      </w:r>
      <w:r w:rsidR="0043219E" w:rsidRPr="00961744">
        <w:rPr>
          <w:lang w:val="en-GB"/>
        </w:rPr>
        <w:t xml:space="preserve"> States. </w:t>
      </w:r>
      <w:r w:rsidR="006F2C9B" w:rsidRPr="00961744">
        <w:rPr>
          <w:lang w:val="en-GB"/>
        </w:rPr>
        <w:t xml:space="preserve">This rapid </w:t>
      </w:r>
      <w:r w:rsidR="00D3586C">
        <w:rPr>
          <w:lang w:val="en-GB"/>
        </w:rPr>
        <w:t>rise</w:t>
      </w:r>
      <w:r w:rsidR="006F2C9B" w:rsidRPr="00961744">
        <w:rPr>
          <w:lang w:val="en-GB"/>
        </w:rPr>
        <w:t xml:space="preserve"> </w:t>
      </w:r>
      <w:r w:rsidR="00AC3642" w:rsidRPr="00961744">
        <w:rPr>
          <w:lang w:val="en-GB"/>
        </w:rPr>
        <w:t>in</w:t>
      </w:r>
      <w:r w:rsidR="006F2C9B" w:rsidRPr="00961744">
        <w:rPr>
          <w:lang w:val="en-GB"/>
        </w:rPr>
        <w:t xml:space="preserve"> ratifications reflects </w:t>
      </w:r>
      <w:r w:rsidR="000900FE" w:rsidRPr="00961744">
        <w:rPr>
          <w:lang w:val="en-GB"/>
        </w:rPr>
        <w:t>growing</w:t>
      </w:r>
      <w:r w:rsidR="006F2C9B" w:rsidRPr="00961744">
        <w:rPr>
          <w:lang w:val="en-GB"/>
        </w:rPr>
        <w:t xml:space="preserve"> </w:t>
      </w:r>
      <w:r w:rsidR="000900FE" w:rsidRPr="00961744">
        <w:rPr>
          <w:lang w:val="en-GB"/>
        </w:rPr>
        <w:t xml:space="preserve">international </w:t>
      </w:r>
      <w:r w:rsidRPr="00961744">
        <w:rPr>
          <w:lang w:val="en-GB"/>
        </w:rPr>
        <w:t xml:space="preserve">awareness of and </w:t>
      </w:r>
      <w:r w:rsidR="000900FE" w:rsidRPr="00961744">
        <w:rPr>
          <w:lang w:val="en-GB"/>
        </w:rPr>
        <w:t>commitment to the rights of</w:t>
      </w:r>
      <w:r w:rsidR="006F2C9B" w:rsidRPr="00961744">
        <w:rPr>
          <w:lang w:val="en-GB"/>
        </w:rPr>
        <w:t xml:space="preserve"> persons with disabilities. </w:t>
      </w:r>
      <w:r w:rsidR="0043219E" w:rsidRPr="00961744">
        <w:rPr>
          <w:lang w:val="en-GB"/>
        </w:rPr>
        <w:t xml:space="preserve">States that have not </w:t>
      </w:r>
      <w:r w:rsidR="007B0A29" w:rsidRPr="00961744">
        <w:rPr>
          <w:lang w:val="en-GB"/>
        </w:rPr>
        <w:t xml:space="preserve">yet </w:t>
      </w:r>
      <w:r w:rsidR="0043219E" w:rsidRPr="00961744">
        <w:rPr>
          <w:lang w:val="en-GB"/>
        </w:rPr>
        <w:t>ratified the two instruments</w:t>
      </w:r>
      <w:r w:rsidR="007B0A29" w:rsidRPr="00961744">
        <w:rPr>
          <w:lang w:val="en-GB"/>
        </w:rPr>
        <w:t xml:space="preserve"> should make this a</w:t>
      </w:r>
      <w:r w:rsidR="0043219E" w:rsidRPr="00961744">
        <w:rPr>
          <w:lang w:val="en-GB"/>
        </w:rPr>
        <w:t xml:space="preserve"> priori</w:t>
      </w:r>
      <w:r w:rsidR="00434004" w:rsidRPr="00961744">
        <w:rPr>
          <w:lang w:val="en-GB"/>
        </w:rPr>
        <w:t>ty</w:t>
      </w:r>
      <w:r w:rsidR="00997C5D" w:rsidRPr="00961744">
        <w:rPr>
          <w:lang w:val="en-GB"/>
        </w:rPr>
        <w:t>. T</w:t>
      </w:r>
      <w:r w:rsidR="006F2C9B" w:rsidRPr="00961744">
        <w:rPr>
          <w:lang w:val="en-GB"/>
        </w:rPr>
        <w:t xml:space="preserve">hose </w:t>
      </w:r>
      <w:r w:rsidR="00997C5D" w:rsidRPr="00961744">
        <w:rPr>
          <w:lang w:val="en-GB"/>
        </w:rPr>
        <w:t>that</w:t>
      </w:r>
      <w:r w:rsidR="006F2C9B" w:rsidRPr="00961744">
        <w:rPr>
          <w:lang w:val="en-GB"/>
        </w:rPr>
        <w:t xml:space="preserve"> have </w:t>
      </w:r>
      <w:r w:rsidR="000900FE" w:rsidRPr="00961744">
        <w:rPr>
          <w:lang w:val="en-GB"/>
        </w:rPr>
        <w:t xml:space="preserve">entered reservations </w:t>
      </w:r>
      <w:r w:rsidR="002A5D3A" w:rsidRPr="00961744">
        <w:rPr>
          <w:lang w:val="en-GB"/>
        </w:rPr>
        <w:t xml:space="preserve">should </w:t>
      </w:r>
      <w:r w:rsidR="00997C5D" w:rsidRPr="00961744">
        <w:rPr>
          <w:lang w:val="en-GB"/>
        </w:rPr>
        <w:t>re-evaluate whether they can be</w:t>
      </w:r>
      <w:r w:rsidR="002A5D3A" w:rsidRPr="00961744">
        <w:rPr>
          <w:lang w:val="en-GB"/>
        </w:rPr>
        <w:t xml:space="preserve"> with</w:t>
      </w:r>
      <w:r w:rsidR="006F2C9B" w:rsidRPr="00961744">
        <w:rPr>
          <w:lang w:val="en-GB"/>
        </w:rPr>
        <w:t>draw</w:t>
      </w:r>
      <w:r w:rsidR="00997C5D" w:rsidRPr="00961744">
        <w:rPr>
          <w:lang w:val="en-GB"/>
        </w:rPr>
        <w:t>n</w:t>
      </w:r>
      <w:r w:rsidR="006F2C9B" w:rsidRPr="00961744">
        <w:rPr>
          <w:lang w:val="en-GB"/>
        </w:rPr>
        <w:t xml:space="preserve">. </w:t>
      </w:r>
    </w:p>
    <w:p w14:paraId="02C16F7E" w14:textId="6B0BA4D7" w:rsidR="00997C5D" w:rsidRPr="00961744" w:rsidRDefault="00C775C2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 xml:space="preserve">I </w:t>
      </w:r>
      <w:r w:rsidR="00E4457C" w:rsidRPr="00961744">
        <w:rPr>
          <w:lang w:val="en-GB"/>
        </w:rPr>
        <w:t xml:space="preserve">also </w:t>
      </w:r>
      <w:r w:rsidRPr="00961744">
        <w:rPr>
          <w:lang w:val="en-GB"/>
        </w:rPr>
        <w:t xml:space="preserve">urge </w:t>
      </w:r>
      <w:r w:rsidR="006F2C9B" w:rsidRPr="00961744">
        <w:rPr>
          <w:lang w:val="en-GB"/>
        </w:rPr>
        <w:t xml:space="preserve">States </w:t>
      </w:r>
      <w:r w:rsidR="00671658" w:rsidRPr="00961744">
        <w:rPr>
          <w:lang w:val="en-GB"/>
        </w:rPr>
        <w:t xml:space="preserve">that are </w:t>
      </w:r>
      <w:r w:rsidR="006F2C9B" w:rsidRPr="00961744">
        <w:rPr>
          <w:lang w:val="en-GB"/>
        </w:rPr>
        <w:t>parties to the C</w:t>
      </w:r>
      <w:r w:rsidR="00070263" w:rsidRPr="00961744">
        <w:rPr>
          <w:lang w:val="en-GB"/>
        </w:rPr>
        <w:t>onvention</w:t>
      </w:r>
      <w:r w:rsidR="006F2C9B" w:rsidRPr="00961744">
        <w:rPr>
          <w:lang w:val="en-GB"/>
        </w:rPr>
        <w:t xml:space="preserve"> to </w:t>
      </w:r>
      <w:r w:rsidR="006E2D56" w:rsidRPr="00961744">
        <w:rPr>
          <w:lang w:val="en-GB"/>
        </w:rPr>
        <w:t>take action to fully</w:t>
      </w:r>
      <w:r w:rsidR="006F2C9B" w:rsidRPr="00961744">
        <w:rPr>
          <w:lang w:val="en-GB"/>
        </w:rPr>
        <w:t xml:space="preserve"> impleme</w:t>
      </w:r>
      <w:r w:rsidR="00FC2B25" w:rsidRPr="00961744">
        <w:rPr>
          <w:lang w:val="en-GB"/>
        </w:rPr>
        <w:t>nt</w:t>
      </w:r>
      <w:r w:rsidR="006E2D56" w:rsidRPr="00961744">
        <w:rPr>
          <w:lang w:val="en-GB"/>
        </w:rPr>
        <w:t xml:space="preserve"> its </w:t>
      </w:r>
      <w:r w:rsidR="00D3586C">
        <w:rPr>
          <w:lang w:val="en-GB"/>
        </w:rPr>
        <w:t>provisions</w:t>
      </w:r>
      <w:r w:rsidR="00671658" w:rsidRPr="00961744">
        <w:rPr>
          <w:lang w:val="en-GB"/>
        </w:rPr>
        <w:t>. This should be done with keen awareness of</w:t>
      </w:r>
      <w:r w:rsidR="006E2D56" w:rsidRPr="00961744">
        <w:rPr>
          <w:lang w:val="en-GB"/>
        </w:rPr>
        <w:t xml:space="preserve"> the linkages and overlaps between </w:t>
      </w:r>
      <w:r w:rsidR="005756C0" w:rsidRPr="00961744">
        <w:rPr>
          <w:lang w:val="en-GB"/>
        </w:rPr>
        <w:t xml:space="preserve">disability and </w:t>
      </w:r>
      <w:r w:rsidR="006E2D56" w:rsidRPr="00961744">
        <w:rPr>
          <w:lang w:val="en-GB"/>
        </w:rPr>
        <w:t>other grounds for discrimination</w:t>
      </w:r>
      <w:r w:rsidR="00671658" w:rsidRPr="00961744">
        <w:rPr>
          <w:lang w:val="en-GB"/>
        </w:rPr>
        <w:t xml:space="preserve"> —</w:t>
      </w:r>
      <w:r w:rsidR="006E2D56" w:rsidRPr="00961744">
        <w:rPr>
          <w:lang w:val="en-GB"/>
        </w:rPr>
        <w:t xml:space="preserve"> including </w:t>
      </w:r>
      <w:r w:rsidR="005756C0" w:rsidRPr="00961744">
        <w:rPr>
          <w:lang w:val="en-GB"/>
        </w:rPr>
        <w:t>gender, sex</w:t>
      </w:r>
      <w:r w:rsidR="006E2D56" w:rsidRPr="00961744">
        <w:rPr>
          <w:lang w:val="en-GB"/>
        </w:rPr>
        <w:t>ual orientation</w:t>
      </w:r>
      <w:r w:rsidR="005756C0" w:rsidRPr="00961744">
        <w:rPr>
          <w:lang w:val="en-GB"/>
        </w:rPr>
        <w:t xml:space="preserve">, age, </w:t>
      </w:r>
      <w:r w:rsidR="00070263" w:rsidRPr="00961744">
        <w:rPr>
          <w:lang w:val="en-GB"/>
        </w:rPr>
        <w:t xml:space="preserve">ethnic or religious </w:t>
      </w:r>
      <w:r w:rsidR="005756C0" w:rsidRPr="00961744">
        <w:rPr>
          <w:lang w:val="en-GB"/>
        </w:rPr>
        <w:t xml:space="preserve">origin, </w:t>
      </w:r>
      <w:r w:rsidR="00070263" w:rsidRPr="00961744">
        <w:rPr>
          <w:lang w:val="en-GB"/>
        </w:rPr>
        <w:t xml:space="preserve">caste or </w:t>
      </w:r>
      <w:r w:rsidR="005756C0" w:rsidRPr="00961744">
        <w:rPr>
          <w:lang w:val="en-GB"/>
        </w:rPr>
        <w:t>socioeconomic status</w:t>
      </w:r>
      <w:r w:rsidR="00BB4D5B" w:rsidRPr="00961744">
        <w:rPr>
          <w:lang w:val="en-GB"/>
        </w:rPr>
        <w:t>.</w:t>
      </w:r>
      <w:r w:rsidR="00E4457C" w:rsidRPr="00961744">
        <w:rPr>
          <w:lang w:val="en-GB"/>
        </w:rPr>
        <w:t xml:space="preserve"> </w:t>
      </w:r>
    </w:p>
    <w:p w14:paraId="51DEF1EA" w14:textId="38BFB2C2" w:rsidR="00CF3DB9" w:rsidRPr="00961744" w:rsidRDefault="00997C5D" w:rsidP="00322E8E">
      <w:pPr>
        <w:rPr>
          <w:rFonts w:ascii="Times" w:hAnsi="Times"/>
          <w:sz w:val="20"/>
          <w:szCs w:val="20"/>
          <w:lang w:val="en-GB" w:eastAsia="fr-FR"/>
        </w:rPr>
      </w:pPr>
      <w:r w:rsidRPr="00961744">
        <w:rPr>
          <w:lang w:val="en-GB"/>
        </w:rPr>
        <w:tab/>
      </w:r>
      <w:r w:rsidR="006E2D56" w:rsidRPr="00961744">
        <w:rPr>
          <w:lang w:val="en-GB"/>
        </w:rPr>
        <w:t>T</w:t>
      </w:r>
      <w:r w:rsidR="00C52859" w:rsidRPr="00961744">
        <w:rPr>
          <w:lang w:val="en-GB"/>
        </w:rPr>
        <w:t xml:space="preserve">he </w:t>
      </w:r>
      <w:r w:rsidR="00D3586C">
        <w:rPr>
          <w:lang w:val="en-GB"/>
        </w:rPr>
        <w:t>establishment</w:t>
      </w:r>
      <w:r w:rsidR="00C52859" w:rsidRPr="00961744">
        <w:rPr>
          <w:lang w:val="en-GB"/>
        </w:rPr>
        <w:t xml:space="preserve"> of the mandate of the Secretary General’s Special Envoy on Disability and A</w:t>
      </w:r>
      <w:r w:rsidR="00FC2B25" w:rsidRPr="00961744">
        <w:rPr>
          <w:lang w:val="en-GB"/>
        </w:rPr>
        <w:t>ccessibility</w:t>
      </w:r>
      <w:r w:rsidR="00C52859" w:rsidRPr="00961744">
        <w:rPr>
          <w:lang w:val="en-GB"/>
        </w:rPr>
        <w:t xml:space="preserve"> </w:t>
      </w:r>
      <w:r w:rsidR="006E2D56" w:rsidRPr="00961744">
        <w:rPr>
          <w:lang w:val="en-GB"/>
        </w:rPr>
        <w:t xml:space="preserve">gives us </w:t>
      </w:r>
      <w:r w:rsidR="00C52859" w:rsidRPr="00961744">
        <w:rPr>
          <w:lang w:val="en-GB"/>
        </w:rPr>
        <w:t xml:space="preserve">an opportunity </w:t>
      </w:r>
      <w:r w:rsidR="0064405D" w:rsidRPr="00961744">
        <w:rPr>
          <w:lang w:val="en-GB"/>
        </w:rPr>
        <w:t xml:space="preserve">to </w:t>
      </w:r>
      <w:r w:rsidR="006E2D56" w:rsidRPr="00961744">
        <w:rPr>
          <w:lang w:val="en-GB"/>
        </w:rPr>
        <w:t xml:space="preserve">move forward in </w:t>
      </w:r>
      <w:r w:rsidR="00E4457C" w:rsidRPr="00961744">
        <w:rPr>
          <w:lang w:val="en-GB"/>
        </w:rPr>
        <w:t>effective</w:t>
      </w:r>
      <w:r w:rsidR="00070263" w:rsidRPr="00961744">
        <w:rPr>
          <w:lang w:val="en-GB"/>
        </w:rPr>
        <w:t>ly</w:t>
      </w:r>
      <w:r w:rsidR="006E2D56" w:rsidRPr="00961744">
        <w:rPr>
          <w:lang w:val="en-GB"/>
        </w:rPr>
        <w:t xml:space="preserve"> </w:t>
      </w:r>
      <w:r w:rsidR="002444DF" w:rsidRPr="00961744">
        <w:rPr>
          <w:lang w:val="en-GB"/>
        </w:rPr>
        <w:t>implementing</w:t>
      </w:r>
      <w:r w:rsidR="00070263" w:rsidRPr="00961744">
        <w:rPr>
          <w:lang w:val="en-GB"/>
        </w:rPr>
        <w:t xml:space="preserve"> the Convention. </w:t>
      </w:r>
      <w:r w:rsidR="00BA6D32" w:rsidRPr="00961744">
        <w:rPr>
          <w:lang w:val="en-GB"/>
        </w:rPr>
        <w:t>OHCHR</w:t>
      </w:r>
      <w:r w:rsidR="00C52859" w:rsidRPr="00961744">
        <w:rPr>
          <w:lang w:val="en-GB"/>
        </w:rPr>
        <w:t xml:space="preserve"> looks</w:t>
      </w:r>
      <w:r w:rsidR="0064405D" w:rsidRPr="00961744">
        <w:rPr>
          <w:lang w:val="en-GB"/>
        </w:rPr>
        <w:t xml:space="preserve"> forward to work</w:t>
      </w:r>
      <w:r w:rsidR="000900FE" w:rsidRPr="00961744">
        <w:rPr>
          <w:lang w:val="en-GB"/>
        </w:rPr>
        <w:t>ing</w:t>
      </w:r>
      <w:r w:rsidR="0064405D" w:rsidRPr="00961744">
        <w:rPr>
          <w:lang w:val="en-GB"/>
        </w:rPr>
        <w:t xml:space="preserve"> closely with</w:t>
      </w:r>
      <w:r w:rsidR="00CF3DB9" w:rsidRPr="00961744">
        <w:rPr>
          <w:lang w:val="en-GB"/>
        </w:rPr>
        <w:t xml:space="preserve"> Mr </w:t>
      </w:r>
      <w:r w:rsidR="00CF3DB9" w:rsidRPr="00961744">
        <w:rPr>
          <w:color w:val="000000"/>
          <w:lang w:val="en-GB" w:eastAsia="fr-FR"/>
        </w:rPr>
        <w:t>Lenín Voltaire Moreno Garc</w:t>
      </w:r>
      <w:r w:rsidR="00322E8E" w:rsidRPr="00961744">
        <w:rPr>
          <w:color w:val="000000"/>
          <w:lang w:val="en-GB" w:eastAsia="fr-FR"/>
        </w:rPr>
        <w:t>é</w:t>
      </w:r>
      <w:r w:rsidR="00CF3DB9" w:rsidRPr="00961744">
        <w:rPr>
          <w:color w:val="000000"/>
          <w:lang w:val="en-GB" w:eastAsia="fr-FR"/>
        </w:rPr>
        <w:t>s, a</w:t>
      </w:r>
      <w:r w:rsidR="00961744" w:rsidRPr="00961744">
        <w:rPr>
          <w:color w:val="000000"/>
          <w:lang w:val="en-GB" w:eastAsia="fr-FR"/>
        </w:rPr>
        <w:t xml:space="preserve"> renowned</w:t>
      </w:r>
      <w:r w:rsidR="00CF3DB9" w:rsidRPr="00961744">
        <w:rPr>
          <w:color w:val="000000"/>
          <w:lang w:val="en-GB" w:eastAsia="fr-FR"/>
        </w:rPr>
        <w:t xml:space="preserve"> advocate for persons with disabilities and inclusive so</w:t>
      </w:r>
      <w:r w:rsidR="00520466" w:rsidRPr="00961744">
        <w:rPr>
          <w:color w:val="000000"/>
          <w:lang w:val="en-GB" w:eastAsia="fr-FR"/>
        </w:rPr>
        <w:t>ciety who was named Special Envoy</w:t>
      </w:r>
      <w:r w:rsidR="00CF3DB9" w:rsidRPr="00961744">
        <w:rPr>
          <w:color w:val="000000"/>
          <w:lang w:val="en-GB" w:eastAsia="fr-FR"/>
        </w:rPr>
        <w:t xml:space="preserve"> last December</w:t>
      </w:r>
      <w:r w:rsidR="0064405D" w:rsidRPr="00961744">
        <w:rPr>
          <w:lang w:val="en-GB"/>
        </w:rPr>
        <w:t>.</w:t>
      </w:r>
    </w:p>
    <w:p w14:paraId="70F3803D" w14:textId="77777777" w:rsidR="00E4457C" w:rsidRPr="00961744" w:rsidRDefault="0064405D" w:rsidP="00322E8E">
      <w:pPr>
        <w:rPr>
          <w:rFonts w:ascii="Times" w:hAnsi="Times"/>
          <w:sz w:val="20"/>
          <w:szCs w:val="20"/>
          <w:lang w:val="en-GB" w:eastAsia="fr-FR"/>
        </w:rPr>
      </w:pPr>
      <w:r w:rsidRPr="00961744">
        <w:rPr>
          <w:lang w:val="en-GB"/>
        </w:rPr>
        <w:t xml:space="preserve"> </w:t>
      </w:r>
    </w:p>
    <w:p w14:paraId="2EA0A761" w14:textId="4AF041A5" w:rsidR="00FC2B25" w:rsidRPr="00961744" w:rsidRDefault="00FC2B25" w:rsidP="00FC2B25">
      <w:pPr>
        <w:spacing w:after="240"/>
        <w:rPr>
          <w:lang w:val="en-GB"/>
        </w:rPr>
      </w:pPr>
      <w:r w:rsidRPr="00961744">
        <w:rPr>
          <w:lang w:val="en-GB"/>
        </w:rPr>
        <w:t xml:space="preserve">Ladies and </w:t>
      </w:r>
      <w:r w:rsidR="00E4457C" w:rsidRPr="00961744">
        <w:rPr>
          <w:lang w:val="en-GB"/>
        </w:rPr>
        <w:t>gentlemen</w:t>
      </w:r>
      <w:r w:rsidRPr="00961744">
        <w:rPr>
          <w:lang w:val="en-GB"/>
        </w:rPr>
        <w:t>,</w:t>
      </w:r>
    </w:p>
    <w:p w14:paraId="64420DDA" w14:textId="49CC7AE0" w:rsidR="00AA4764" w:rsidRPr="00961744" w:rsidRDefault="005756C0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T</w:t>
      </w:r>
      <w:r w:rsidR="00BB4D5B" w:rsidRPr="00961744">
        <w:rPr>
          <w:lang w:val="en-GB"/>
        </w:rPr>
        <w:t xml:space="preserve">oday’s debate </w:t>
      </w:r>
      <w:r w:rsidRPr="00961744">
        <w:rPr>
          <w:lang w:val="en-GB"/>
        </w:rPr>
        <w:t xml:space="preserve">focuses on the right to education of persons with disabilities. </w:t>
      </w:r>
      <w:r w:rsidR="00BB4D5B" w:rsidRPr="00961744">
        <w:rPr>
          <w:lang w:val="en-GB"/>
        </w:rPr>
        <w:t xml:space="preserve">To guide the discussion, my Office </w:t>
      </w:r>
      <w:r w:rsidR="00E4457C" w:rsidRPr="00961744">
        <w:rPr>
          <w:lang w:val="en-GB"/>
        </w:rPr>
        <w:t xml:space="preserve">has </w:t>
      </w:r>
      <w:r w:rsidR="005F530E" w:rsidRPr="00961744">
        <w:rPr>
          <w:lang w:val="en-GB"/>
        </w:rPr>
        <w:t>prepared a thematic study on this</w:t>
      </w:r>
      <w:r w:rsidR="00BB4D5B" w:rsidRPr="00961744">
        <w:rPr>
          <w:lang w:val="en-GB"/>
        </w:rPr>
        <w:t xml:space="preserve"> </w:t>
      </w:r>
      <w:r w:rsidR="00997C5D" w:rsidRPr="00961744">
        <w:rPr>
          <w:lang w:val="en-GB"/>
        </w:rPr>
        <w:t>topic, and its importance</w:t>
      </w:r>
      <w:r w:rsidR="00520466" w:rsidRPr="00961744">
        <w:rPr>
          <w:lang w:val="en-GB"/>
        </w:rPr>
        <w:t xml:space="preserve"> to</w:t>
      </w:r>
      <w:r w:rsidR="00AF64B1" w:rsidRPr="00961744">
        <w:rPr>
          <w:lang w:val="en-GB"/>
        </w:rPr>
        <w:t xml:space="preserve"> </w:t>
      </w:r>
      <w:r w:rsidR="00520466" w:rsidRPr="00961744">
        <w:rPr>
          <w:lang w:val="en-GB"/>
        </w:rPr>
        <w:t>realis</w:t>
      </w:r>
      <w:r w:rsidR="00AF64B1" w:rsidRPr="00961744">
        <w:rPr>
          <w:lang w:val="en-GB"/>
        </w:rPr>
        <w:t>ing</w:t>
      </w:r>
      <w:r w:rsidRPr="00961744">
        <w:rPr>
          <w:lang w:val="en-GB"/>
        </w:rPr>
        <w:t xml:space="preserve"> the universal right to education. </w:t>
      </w:r>
      <w:r w:rsidR="00E4457C" w:rsidRPr="00961744">
        <w:rPr>
          <w:lang w:val="en-GB"/>
        </w:rPr>
        <w:t xml:space="preserve">The study </w:t>
      </w:r>
      <w:r w:rsidRPr="00961744">
        <w:rPr>
          <w:lang w:val="en-GB"/>
        </w:rPr>
        <w:t>analyses the relevant provisions of the Convention on the Rights of Persons with Disabilities</w:t>
      </w:r>
      <w:r w:rsidR="00997C5D" w:rsidRPr="00961744">
        <w:rPr>
          <w:lang w:val="en-GB"/>
        </w:rPr>
        <w:t>;</w:t>
      </w:r>
      <w:r w:rsidRPr="00961744">
        <w:rPr>
          <w:lang w:val="en-GB"/>
        </w:rPr>
        <w:t xml:space="preserve"> highlights good practices</w:t>
      </w:r>
      <w:r w:rsidR="00997C5D" w:rsidRPr="00961744">
        <w:rPr>
          <w:lang w:val="en-GB"/>
        </w:rPr>
        <w:t>;</w:t>
      </w:r>
      <w:r w:rsidRPr="00961744">
        <w:rPr>
          <w:lang w:val="en-GB"/>
        </w:rPr>
        <w:t xml:space="preserve"> and discusses challenges and strategies for the establishment of inclusive education systems</w:t>
      </w:r>
      <w:r w:rsidR="005F530E" w:rsidRPr="00961744">
        <w:rPr>
          <w:lang w:val="en-GB"/>
        </w:rPr>
        <w:t>.</w:t>
      </w:r>
    </w:p>
    <w:p w14:paraId="551A4753" w14:textId="19B0F918" w:rsidR="00BB4D5B" w:rsidRPr="00961744" w:rsidRDefault="005756C0" w:rsidP="007D2547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Following the</w:t>
      </w:r>
      <w:r w:rsidR="00BB4D5B" w:rsidRPr="00961744">
        <w:rPr>
          <w:lang w:val="en-GB"/>
        </w:rPr>
        <w:t xml:space="preserve"> practice</w:t>
      </w:r>
      <w:r w:rsidR="007C5BC6" w:rsidRPr="00961744">
        <w:rPr>
          <w:lang w:val="en-GB"/>
        </w:rPr>
        <w:t xml:space="preserve"> of the Human Rights Council</w:t>
      </w:r>
      <w:r w:rsidR="00BB4D5B" w:rsidRPr="00961744">
        <w:rPr>
          <w:lang w:val="en-GB"/>
        </w:rPr>
        <w:t xml:space="preserve">, </w:t>
      </w:r>
      <w:r w:rsidRPr="00961744">
        <w:rPr>
          <w:lang w:val="en-GB"/>
        </w:rPr>
        <w:t>th</w:t>
      </w:r>
      <w:r w:rsidR="00AF64B1" w:rsidRPr="00961744">
        <w:rPr>
          <w:lang w:val="en-GB"/>
        </w:rPr>
        <w:t>is</w:t>
      </w:r>
      <w:r w:rsidRPr="00961744">
        <w:rPr>
          <w:lang w:val="en-GB"/>
        </w:rPr>
        <w:t xml:space="preserve"> study is available in</w:t>
      </w:r>
      <w:r w:rsidR="00ED373D" w:rsidRPr="00961744">
        <w:rPr>
          <w:lang w:val="en-GB"/>
        </w:rPr>
        <w:t xml:space="preserve"> </w:t>
      </w:r>
      <w:r w:rsidR="000900FE" w:rsidRPr="00961744">
        <w:rPr>
          <w:lang w:val="en-GB"/>
        </w:rPr>
        <w:t xml:space="preserve">an </w:t>
      </w:r>
      <w:r w:rsidR="00ED373D" w:rsidRPr="00961744">
        <w:rPr>
          <w:lang w:val="en-GB"/>
        </w:rPr>
        <w:t>easy-to-read format</w:t>
      </w:r>
      <w:r w:rsidR="00997C5D" w:rsidRPr="00961744">
        <w:rPr>
          <w:lang w:val="en-GB"/>
        </w:rPr>
        <w:t>,</w:t>
      </w:r>
      <w:r w:rsidR="00BB4D5B" w:rsidRPr="00961744">
        <w:rPr>
          <w:lang w:val="en-GB"/>
        </w:rPr>
        <w:t xml:space="preserve"> </w:t>
      </w:r>
      <w:r w:rsidR="007533BD" w:rsidRPr="00961744">
        <w:rPr>
          <w:lang w:val="en-GB"/>
        </w:rPr>
        <w:t>and</w:t>
      </w:r>
      <w:r w:rsidR="003B3F64" w:rsidRPr="00961744">
        <w:rPr>
          <w:lang w:val="en-GB"/>
        </w:rPr>
        <w:t xml:space="preserve"> </w:t>
      </w:r>
      <w:r w:rsidR="003D6938" w:rsidRPr="00961744">
        <w:rPr>
          <w:lang w:val="en-GB"/>
        </w:rPr>
        <w:t xml:space="preserve">is </w:t>
      </w:r>
      <w:r w:rsidR="003B3F64" w:rsidRPr="00961744">
        <w:rPr>
          <w:lang w:val="en-GB"/>
        </w:rPr>
        <w:t xml:space="preserve">therefore </w:t>
      </w:r>
      <w:r w:rsidR="00BB4D5B" w:rsidRPr="00961744">
        <w:rPr>
          <w:lang w:val="en-GB"/>
        </w:rPr>
        <w:t xml:space="preserve">accessible to persons with </w:t>
      </w:r>
      <w:r w:rsidR="00BC2265" w:rsidRPr="00961744">
        <w:rPr>
          <w:lang w:val="en-GB"/>
        </w:rPr>
        <w:t>intellectual</w:t>
      </w:r>
      <w:r w:rsidR="00BB4D5B" w:rsidRPr="00961744">
        <w:rPr>
          <w:lang w:val="en-GB"/>
        </w:rPr>
        <w:t xml:space="preserve"> </w:t>
      </w:r>
      <w:r w:rsidR="001A028F" w:rsidRPr="00961744">
        <w:rPr>
          <w:lang w:val="en-GB"/>
        </w:rPr>
        <w:t>impairments</w:t>
      </w:r>
      <w:r w:rsidR="00BB4D5B" w:rsidRPr="00961744">
        <w:rPr>
          <w:lang w:val="en-GB"/>
        </w:rPr>
        <w:t>.</w:t>
      </w:r>
      <w:r w:rsidR="007533BD" w:rsidRPr="00961744">
        <w:rPr>
          <w:lang w:val="en-GB"/>
        </w:rPr>
        <w:t xml:space="preserve"> </w:t>
      </w:r>
      <w:r w:rsidRPr="00961744">
        <w:rPr>
          <w:lang w:val="en-GB"/>
        </w:rPr>
        <w:t>I encourage the Human Rights Council to</w:t>
      </w:r>
      <w:r w:rsidR="00520466" w:rsidRPr="00961744">
        <w:rPr>
          <w:lang w:val="en-GB"/>
        </w:rPr>
        <w:t xml:space="preserve"> ensure this type of</w:t>
      </w:r>
      <w:r w:rsidR="00E4457C" w:rsidRPr="00961744">
        <w:rPr>
          <w:lang w:val="en-GB"/>
        </w:rPr>
        <w:t xml:space="preserve"> accessibility</w:t>
      </w:r>
      <w:r w:rsidR="00520466" w:rsidRPr="00961744">
        <w:rPr>
          <w:lang w:val="en-GB"/>
        </w:rPr>
        <w:t xml:space="preserve"> </w:t>
      </w:r>
      <w:r w:rsidR="00E4457C" w:rsidRPr="00961744">
        <w:rPr>
          <w:lang w:val="en-GB"/>
        </w:rPr>
        <w:t xml:space="preserve">for </w:t>
      </w:r>
      <w:r w:rsidR="00520466" w:rsidRPr="00961744">
        <w:rPr>
          <w:lang w:val="en-GB"/>
        </w:rPr>
        <w:t xml:space="preserve">more panels, not just those related to </w:t>
      </w:r>
      <w:r w:rsidR="00E4457C" w:rsidRPr="00961744">
        <w:rPr>
          <w:lang w:val="en-GB"/>
        </w:rPr>
        <w:t xml:space="preserve">disability. The Council could </w:t>
      </w:r>
      <w:r w:rsidRPr="00961744">
        <w:rPr>
          <w:lang w:val="en-GB"/>
        </w:rPr>
        <w:t>in</w:t>
      </w:r>
      <w:r w:rsidR="000900FE" w:rsidRPr="00961744">
        <w:rPr>
          <w:lang w:val="en-GB"/>
        </w:rPr>
        <w:t xml:space="preserve">crease </w:t>
      </w:r>
      <w:r w:rsidR="00E4457C" w:rsidRPr="00961744">
        <w:rPr>
          <w:lang w:val="en-GB"/>
        </w:rPr>
        <w:t xml:space="preserve">its </w:t>
      </w:r>
      <w:r w:rsidR="000900FE" w:rsidRPr="00961744">
        <w:rPr>
          <w:lang w:val="en-GB"/>
        </w:rPr>
        <w:t xml:space="preserve">efforts </w:t>
      </w:r>
      <w:r w:rsidR="00E4457C" w:rsidRPr="00961744">
        <w:rPr>
          <w:lang w:val="en-GB"/>
        </w:rPr>
        <w:t xml:space="preserve">to </w:t>
      </w:r>
      <w:r w:rsidRPr="00961744">
        <w:rPr>
          <w:lang w:val="en-GB"/>
        </w:rPr>
        <w:t>making</w:t>
      </w:r>
      <w:r w:rsidR="00116A7A" w:rsidRPr="00961744">
        <w:rPr>
          <w:lang w:val="en-GB"/>
        </w:rPr>
        <w:t xml:space="preserve"> human righ</w:t>
      </w:r>
      <w:r w:rsidR="000900FE" w:rsidRPr="00961744">
        <w:rPr>
          <w:lang w:val="en-GB"/>
        </w:rPr>
        <w:t>ts mechanisms accessible to</w:t>
      </w:r>
      <w:r w:rsidRPr="00961744">
        <w:rPr>
          <w:lang w:val="en-GB"/>
        </w:rPr>
        <w:t xml:space="preserve"> persons with disabilities </w:t>
      </w:r>
      <w:r w:rsidR="007C5BC6" w:rsidRPr="00961744">
        <w:rPr>
          <w:lang w:val="en-GB"/>
        </w:rPr>
        <w:t xml:space="preserve">by </w:t>
      </w:r>
      <w:r w:rsidR="00D3586C" w:rsidRPr="00961744">
        <w:rPr>
          <w:lang w:val="en-GB"/>
        </w:rPr>
        <w:t>including</w:t>
      </w:r>
      <w:r w:rsidR="00D3586C">
        <w:rPr>
          <w:lang w:val="en-GB"/>
        </w:rPr>
        <w:t xml:space="preserve"> related </w:t>
      </w:r>
      <w:r w:rsidR="007F39C4" w:rsidRPr="00961744">
        <w:rPr>
          <w:lang w:val="en-GB"/>
        </w:rPr>
        <w:t>references in</w:t>
      </w:r>
      <w:r w:rsidR="001A028F" w:rsidRPr="00961744">
        <w:rPr>
          <w:lang w:val="en-GB"/>
        </w:rPr>
        <w:t xml:space="preserve"> future resolutions</w:t>
      </w:r>
      <w:r w:rsidRPr="00961744">
        <w:rPr>
          <w:lang w:val="en-GB"/>
        </w:rPr>
        <w:t>.</w:t>
      </w:r>
    </w:p>
    <w:p w14:paraId="6C2F20E7" w14:textId="2DA7691B" w:rsidR="00A13458" w:rsidRPr="00961744" w:rsidRDefault="00AF64B1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E</w:t>
      </w:r>
      <w:r w:rsidR="00A13458" w:rsidRPr="00961744">
        <w:rPr>
          <w:lang w:val="en-GB"/>
        </w:rPr>
        <w:t>ducation</w:t>
      </w:r>
      <w:r w:rsidR="00434004" w:rsidRPr="00961744">
        <w:rPr>
          <w:lang w:val="en-GB"/>
        </w:rPr>
        <w:t xml:space="preserve"> </w:t>
      </w:r>
      <w:r w:rsidR="00860FE2" w:rsidRPr="00961744">
        <w:rPr>
          <w:lang w:val="en-GB"/>
        </w:rPr>
        <w:t>is a fundamental human right</w:t>
      </w:r>
      <w:r w:rsidR="00997C5D" w:rsidRPr="00961744">
        <w:rPr>
          <w:lang w:val="en-GB"/>
        </w:rPr>
        <w:t>. It</w:t>
      </w:r>
      <w:r w:rsidR="00A13458" w:rsidRPr="00961744">
        <w:rPr>
          <w:lang w:val="en-GB"/>
        </w:rPr>
        <w:t xml:space="preserve"> </w:t>
      </w:r>
      <w:r w:rsidR="007D2547" w:rsidRPr="00961744">
        <w:rPr>
          <w:lang w:val="en-GB"/>
        </w:rPr>
        <w:t>contributes to</w:t>
      </w:r>
      <w:r w:rsidR="00A13458" w:rsidRPr="00961744">
        <w:rPr>
          <w:lang w:val="en-GB"/>
        </w:rPr>
        <w:t xml:space="preserve"> </w:t>
      </w:r>
      <w:r w:rsidR="00376DC6" w:rsidRPr="00961744">
        <w:rPr>
          <w:lang w:val="en-GB"/>
        </w:rPr>
        <w:t>freedom of choice and to</w:t>
      </w:r>
      <w:r w:rsidR="00A13458" w:rsidRPr="00961744">
        <w:rPr>
          <w:lang w:val="en-GB"/>
        </w:rPr>
        <w:t xml:space="preserve"> productive and prosperous li</w:t>
      </w:r>
      <w:r w:rsidR="00376DC6" w:rsidRPr="00961744">
        <w:rPr>
          <w:lang w:val="en-GB"/>
        </w:rPr>
        <w:t>v</w:t>
      </w:r>
      <w:r w:rsidR="00A13458" w:rsidRPr="00961744">
        <w:rPr>
          <w:lang w:val="en-GB"/>
        </w:rPr>
        <w:t>e</w:t>
      </w:r>
      <w:r w:rsidR="00376DC6" w:rsidRPr="00961744">
        <w:rPr>
          <w:lang w:val="en-GB"/>
        </w:rPr>
        <w:t>s, as well as facilitating</w:t>
      </w:r>
      <w:r w:rsidR="00A13458" w:rsidRPr="00961744">
        <w:rPr>
          <w:lang w:val="en-GB"/>
        </w:rPr>
        <w:t xml:space="preserve"> inclusion in</w:t>
      </w:r>
      <w:r w:rsidR="00376DC6" w:rsidRPr="00961744">
        <w:rPr>
          <w:lang w:val="en-GB"/>
        </w:rPr>
        <w:t>to</w:t>
      </w:r>
      <w:r w:rsidR="00A13458" w:rsidRPr="00961744">
        <w:rPr>
          <w:lang w:val="en-GB"/>
        </w:rPr>
        <w:t xml:space="preserve"> society in general. </w:t>
      </w:r>
      <w:r w:rsidR="00376DC6" w:rsidRPr="00961744">
        <w:rPr>
          <w:lang w:val="en-GB"/>
        </w:rPr>
        <w:t>I</w:t>
      </w:r>
      <w:r w:rsidR="00A13458" w:rsidRPr="00961744">
        <w:rPr>
          <w:lang w:val="en-GB"/>
        </w:rPr>
        <w:t xml:space="preserve">nclusive education </w:t>
      </w:r>
      <w:r w:rsidR="00376DC6" w:rsidRPr="00961744">
        <w:rPr>
          <w:lang w:val="en-GB"/>
        </w:rPr>
        <w:t xml:space="preserve">also </w:t>
      </w:r>
      <w:r w:rsidR="00A13458" w:rsidRPr="00961744">
        <w:rPr>
          <w:lang w:val="en-GB"/>
        </w:rPr>
        <w:t>promote</w:t>
      </w:r>
      <w:r w:rsidR="00376DC6" w:rsidRPr="00961744">
        <w:rPr>
          <w:lang w:val="en-GB"/>
        </w:rPr>
        <w:t>s</w:t>
      </w:r>
      <w:r w:rsidR="00A13458" w:rsidRPr="00961744">
        <w:rPr>
          <w:lang w:val="en-GB"/>
        </w:rPr>
        <w:t xml:space="preserve"> respect</w:t>
      </w:r>
      <w:r w:rsidR="00AC3642" w:rsidRPr="00961744">
        <w:rPr>
          <w:lang w:val="en-GB"/>
        </w:rPr>
        <w:t xml:space="preserve"> for</w:t>
      </w:r>
      <w:r w:rsidR="00A13458" w:rsidRPr="00961744">
        <w:rPr>
          <w:lang w:val="en-GB"/>
        </w:rPr>
        <w:t xml:space="preserve"> diversity. </w:t>
      </w:r>
    </w:p>
    <w:p w14:paraId="670E3161" w14:textId="43C1BD2E" w:rsidR="008E3D52" w:rsidRPr="00961744" w:rsidRDefault="00376DC6" w:rsidP="008E3D52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Throughout history, p</w:t>
      </w:r>
      <w:r w:rsidR="00434004" w:rsidRPr="00961744">
        <w:rPr>
          <w:lang w:val="en-GB"/>
        </w:rPr>
        <w:t>ersons with disabilities</w:t>
      </w:r>
      <w:r w:rsidR="00A13458" w:rsidRPr="00961744">
        <w:rPr>
          <w:lang w:val="en-GB"/>
        </w:rPr>
        <w:t xml:space="preserve"> have</w:t>
      </w:r>
      <w:r w:rsidR="007D2547" w:rsidRPr="00961744">
        <w:rPr>
          <w:lang w:val="en-GB"/>
        </w:rPr>
        <w:t xml:space="preserve"> </w:t>
      </w:r>
      <w:r w:rsidR="00322E8E" w:rsidRPr="00961744">
        <w:rPr>
          <w:lang w:val="en-GB"/>
        </w:rPr>
        <w:t>faced</w:t>
      </w:r>
      <w:r w:rsidR="00A13458" w:rsidRPr="00961744">
        <w:rPr>
          <w:lang w:val="en-GB"/>
        </w:rPr>
        <w:t xml:space="preserve"> </w:t>
      </w:r>
      <w:r w:rsidR="00AC3642" w:rsidRPr="00961744">
        <w:rPr>
          <w:lang w:val="en-GB"/>
        </w:rPr>
        <w:t>discriminat</w:t>
      </w:r>
      <w:r w:rsidRPr="00961744">
        <w:rPr>
          <w:lang w:val="en-GB"/>
        </w:rPr>
        <w:t xml:space="preserve">ion. </w:t>
      </w:r>
      <w:r w:rsidR="00AF64B1" w:rsidRPr="00961744">
        <w:rPr>
          <w:lang w:val="en-GB"/>
        </w:rPr>
        <w:t>I</w:t>
      </w:r>
      <w:r w:rsidRPr="00961744">
        <w:rPr>
          <w:lang w:val="en-GB"/>
        </w:rPr>
        <w:t>t has often</w:t>
      </w:r>
      <w:r w:rsidR="00FB64C3" w:rsidRPr="00961744">
        <w:rPr>
          <w:lang w:val="en-GB"/>
        </w:rPr>
        <w:t xml:space="preserve"> been considered</w:t>
      </w:r>
      <w:r w:rsidR="00A13458" w:rsidRPr="00961744">
        <w:rPr>
          <w:lang w:val="en-GB"/>
        </w:rPr>
        <w:t xml:space="preserve"> impossible to educate </w:t>
      </w:r>
      <w:r w:rsidR="00FB64C3" w:rsidRPr="00961744">
        <w:rPr>
          <w:lang w:val="en-GB"/>
        </w:rPr>
        <w:t xml:space="preserve">them </w:t>
      </w:r>
      <w:r w:rsidR="00A13458" w:rsidRPr="00961744">
        <w:rPr>
          <w:lang w:val="en-GB"/>
        </w:rPr>
        <w:t>in mainstream schools</w:t>
      </w:r>
      <w:r w:rsidR="00FB64C3" w:rsidRPr="00961744">
        <w:rPr>
          <w:lang w:val="en-GB"/>
        </w:rPr>
        <w:t xml:space="preserve"> —</w:t>
      </w:r>
      <w:r w:rsidR="00A13458" w:rsidRPr="00961744">
        <w:rPr>
          <w:lang w:val="en-GB"/>
        </w:rPr>
        <w:t xml:space="preserve"> </w:t>
      </w:r>
      <w:r w:rsidR="00AC3642" w:rsidRPr="00961744">
        <w:rPr>
          <w:lang w:val="en-GB"/>
        </w:rPr>
        <w:t>if</w:t>
      </w:r>
      <w:r w:rsidR="00A13458" w:rsidRPr="00961744">
        <w:rPr>
          <w:lang w:val="en-GB"/>
        </w:rPr>
        <w:t xml:space="preserve"> at all</w:t>
      </w:r>
      <w:r w:rsidR="00434004" w:rsidRPr="00961744">
        <w:rPr>
          <w:lang w:val="en-GB"/>
        </w:rPr>
        <w:t>.</w:t>
      </w:r>
      <w:r w:rsidR="00A13458" w:rsidRPr="00961744">
        <w:rPr>
          <w:lang w:val="en-GB"/>
        </w:rPr>
        <w:t xml:space="preserve"> </w:t>
      </w:r>
      <w:r w:rsidR="00744DB7" w:rsidRPr="00961744">
        <w:rPr>
          <w:lang w:val="en-GB"/>
        </w:rPr>
        <w:t>The</w:t>
      </w:r>
      <w:r w:rsidR="00AC3642" w:rsidRPr="00961744">
        <w:rPr>
          <w:lang w:val="en-GB"/>
        </w:rPr>
        <w:t xml:space="preserve"> C</w:t>
      </w:r>
      <w:r w:rsidR="00FB64C3" w:rsidRPr="00961744">
        <w:rPr>
          <w:lang w:val="en-GB"/>
        </w:rPr>
        <w:t>onvention</w:t>
      </w:r>
      <w:r w:rsidR="00AC3642" w:rsidRPr="00961744">
        <w:rPr>
          <w:lang w:val="en-GB"/>
        </w:rPr>
        <w:t xml:space="preserve"> advocates an</w:t>
      </w:r>
      <w:r w:rsidR="00A13458" w:rsidRPr="00961744">
        <w:rPr>
          <w:lang w:val="en-GB"/>
        </w:rPr>
        <w:t xml:space="preserve"> end </w:t>
      </w:r>
      <w:r w:rsidR="00AC3642" w:rsidRPr="00961744">
        <w:rPr>
          <w:lang w:val="en-GB"/>
        </w:rPr>
        <w:t xml:space="preserve">to </w:t>
      </w:r>
      <w:r w:rsidR="00A13458" w:rsidRPr="00961744">
        <w:rPr>
          <w:lang w:val="en-GB"/>
        </w:rPr>
        <w:t>this approach</w:t>
      </w:r>
      <w:r w:rsidR="00FB64C3" w:rsidRPr="00961744">
        <w:rPr>
          <w:lang w:val="en-GB"/>
        </w:rPr>
        <w:t>. It</w:t>
      </w:r>
      <w:r w:rsidR="00A13458" w:rsidRPr="00961744">
        <w:rPr>
          <w:lang w:val="en-GB"/>
        </w:rPr>
        <w:t xml:space="preserve"> establish</w:t>
      </w:r>
      <w:r w:rsidR="00FB64C3" w:rsidRPr="00961744">
        <w:rPr>
          <w:lang w:val="en-GB"/>
        </w:rPr>
        <w:t>es</w:t>
      </w:r>
      <w:r w:rsidR="00A13458" w:rsidRPr="00961744">
        <w:rPr>
          <w:lang w:val="en-GB"/>
        </w:rPr>
        <w:t xml:space="preserve"> that no person can be </w:t>
      </w:r>
      <w:r w:rsidR="008E3D52" w:rsidRPr="00961744">
        <w:rPr>
          <w:lang w:val="en-GB"/>
        </w:rPr>
        <w:t>excluded from</w:t>
      </w:r>
      <w:r w:rsidR="00A13458" w:rsidRPr="00961744">
        <w:rPr>
          <w:lang w:val="en-GB"/>
        </w:rPr>
        <w:t xml:space="preserve"> mainstream schools on the basis of disability, and</w:t>
      </w:r>
      <w:r w:rsidR="00FB64C3" w:rsidRPr="00961744">
        <w:rPr>
          <w:lang w:val="en-GB"/>
        </w:rPr>
        <w:t xml:space="preserve"> states that</w:t>
      </w:r>
      <w:r w:rsidR="00A13458" w:rsidRPr="00961744">
        <w:rPr>
          <w:lang w:val="en-GB"/>
        </w:rPr>
        <w:t xml:space="preserve"> </w:t>
      </w:r>
      <w:r w:rsidR="008E3D52" w:rsidRPr="00961744">
        <w:rPr>
          <w:lang w:val="en-GB"/>
        </w:rPr>
        <w:t>reasonable</w:t>
      </w:r>
      <w:r w:rsidR="007D2547" w:rsidRPr="00961744">
        <w:rPr>
          <w:lang w:val="en-GB"/>
        </w:rPr>
        <w:t xml:space="preserve"> accommodation cannot</w:t>
      </w:r>
      <w:r w:rsidR="007F39C4">
        <w:rPr>
          <w:lang w:val="en-GB"/>
        </w:rPr>
        <w:t xml:space="preserve"> </w:t>
      </w:r>
      <w:r w:rsidR="007D2547" w:rsidRPr="00961744">
        <w:rPr>
          <w:lang w:val="en-GB"/>
        </w:rPr>
        <w:t>be denied</w:t>
      </w:r>
      <w:r w:rsidR="008E3D52" w:rsidRPr="00961744">
        <w:rPr>
          <w:lang w:val="en-GB"/>
        </w:rPr>
        <w:t>.</w:t>
      </w:r>
    </w:p>
    <w:p w14:paraId="7D41C4AB" w14:textId="7A835A49" w:rsidR="00AF64B1" w:rsidRPr="00961744" w:rsidRDefault="001631F2" w:rsidP="00FB64C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Inclusive, quality education systems provide a powerful context to enable development of the capacities of every learner. The</w:t>
      </w:r>
      <w:r w:rsidR="00AF64B1" w:rsidRPr="00961744">
        <w:rPr>
          <w:lang w:val="en-GB"/>
        </w:rPr>
        <w:t>y</w:t>
      </w:r>
      <w:r w:rsidRPr="00961744">
        <w:rPr>
          <w:lang w:val="en-GB"/>
        </w:rPr>
        <w:t xml:space="preserve"> focus on enhancing participation of learners through diverse strategies that enrich the teaching-learning process. </w:t>
      </w:r>
      <w:r w:rsidR="00D3586C">
        <w:rPr>
          <w:lang w:val="en-GB"/>
        </w:rPr>
        <w:t>Under</w:t>
      </w:r>
      <w:r w:rsidR="00FB64C3" w:rsidRPr="00961744">
        <w:rPr>
          <w:lang w:val="en-GB"/>
        </w:rPr>
        <w:t xml:space="preserve"> Article 24, the Convention</w:t>
      </w:r>
      <w:r w:rsidR="008E3D52" w:rsidRPr="00961744">
        <w:rPr>
          <w:lang w:val="en-GB"/>
        </w:rPr>
        <w:t xml:space="preserve"> recognizes </w:t>
      </w:r>
      <w:r w:rsidR="00FB64C3" w:rsidRPr="00961744">
        <w:rPr>
          <w:lang w:val="en-GB"/>
        </w:rPr>
        <w:t xml:space="preserve">that </w:t>
      </w:r>
      <w:r w:rsidR="008E3D52" w:rsidRPr="00961744">
        <w:rPr>
          <w:lang w:val="en-GB"/>
        </w:rPr>
        <w:t>inclusive education systems</w:t>
      </w:r>
      <w:r w:rsidR="00FB64C3" w:rsidRPr="00961744">
        <w:rPr>
          <w:lang w:val="en-GB"/>
        </w:rPr>
        <w:t>,</w:t>
      </w:r>
      <w:r w:rsidR="008E3D52" w:rsidRPr="00961744">
        <w:rPr>
          <w:lang w:val="en-GB"/>
        </w:rPr>
        <w:t xml:space="preserve"> and lifelong learning</w:t>
      </w:r>
      <w:r w:rsidR="00FB64C3" w:rsidRPr="00961744">
        <w:rPr>
          <w:lang w:val="en-GB"/>
        </w:rPr>
        <w:t>, are</w:t>
      </w:r>
      <w:r w:rsidR="008E3D52" w:rsidRPr="00961744">
        <w:rPr>
          <w:lang w:val="en-GB"/>
        </w:rPr>
        <w:t xml:space="preserve"> the </w:t>
      </w:r>
      <w:r w:rsidR="007D2547" w:rsidRPr="00961744">
        <w:rPr>
          <w:lang w:val="en-GB"/>
        </w:rPr>
        <w:t xml:space="preserve">only </w:t>
      </w:r>
      <w:r w:rsidR="008E3D52" w:rsidRPr="00961744">
        <w:rPr>
          <w:lang w:val="en-GB"/>
        </w:rPr>
        <w:t xml:space="preserve">means </w:t>
      </w:r>
      <w:r w:rsidR="00FB64C3" w:rsidRPr="00961744">
        <w:rPr>
          <w:lang w:val="en-GB"/>
        </w:rPr>
        <w:t>that can</w:t>
      </w:r>
      <w:r w:rsidR="008E3D52" w:rsidRPr="00961744">
        <w:rPr>
          <w:lang w:val="en-GB"/>
        </w:rPr>
        <w:t xml:space="preserve"> </w:t>
      </w:r>
      <w:r w:rsidR="00FB64C3" w:rsidRPr="00961744">
        <w:rPr>
          <w:lang w:val="en-GB"/>
        </w:rPr>
        <w:t>enable</w:t>
      </w:r>
      <w:r w:rsidR="008E3D52" w:rsidRPr="00961744">
        <w:rPr>
          <w:lang w:val="en-GB"/>
        </w:rPr>
        <w:t xml:space="preserve"> the right to education for persons with disabilities. </w:t>
      </w:r>
    </w:p>
    <w:p w14:paraId="5F22D1A0" w14:textId="3236F9FF" w:rsidR="00FB64C3" w:rsidRPr="00961744" w:rsidDel="00FB64C3" w:rsidRDefault="00FB64C3" w:rsidP="00FB64C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 xml:space="preserve">This contribution of the Convention to the international human rights framework elevates the right to education to a new level. It </w:t>
      </w:r>
      <w:r w:rsidR="008E3D52" w:rsidRPr="00961744">
        <w:rPr>
          <w:lang w:val="en-GB"/>
        </w:rPr>
        <w:t xml:space="preserve">implies </w:t>
      </w:r>
      <w:r w:rsidRPr="00961744">
        <w:rPr>
          <w:lang w:val="en-GB"/>
        </w:rPr>
        <w:t xml:space="preserve">a </w:t>
      </w:r>
      <w:r w:rsidR="008E3D52" w:rsidRPr="00961744">
        <w:rPr>
          <w:lang w:val="en-GB"/>
        </w:rPr>
        <w:t xml:space="preserve">progressive </w:t>
      </w:r>
      <w:r w:rsidRPr="00961744">
        <w:rPr>
          <w:lang w:val="en-GB"/>
        </w:rPr>
        <w:t xml:space="preserve">but </w:t>
      </w:r>
      <w:r w:rsidR="008E3D52" w:rsidRPr="00961744">
        <w:rPr>
          <w:lang w:val="en-GB"/>
        </w:rPr>
        <w:t>systemic t</w:t>
      </w:r>
      <w:r w:rsidR="007C5BC6" w:rsidRPr="00961744">
        <w:rPr>
          <w:lang w:val="en-GB"/>
        </w:rPr>
        <w:t xml:space="preserve">ransformation </w:t>
      </w:r>
      <w:r w:rsidRPr="00961744">
        <w:rPr>
          <w:lang w:val="en-GB"/>
        </w:rPr>
        <w:t>of</w:t>
      </w:r>
      <w:r w:rsidR="007C5BC6" w:rsidRPr="00961744">
        <w:rPr>
          <w:lang w:val="en-GB"/>
        </w:rPr>
        <w:t xml:space="preserve"> </w:t>
      </w:r>
      <w:r w:rsidR="008E3D52" w:rsidRPr="00961744">
        <w:rPr>
          <w:lang w:val="en-GB"/>
        </w:rPr>
        <w:t xml:space="preserve">educational frameworks </w:t>
      </w:r>
      <w:r w:rsidRPr="00961744">
        <w:rPr>
          <w:lang w:val="en-GB"/>
        </w:rPr>
        <w:t xml:space="preserve">so </w:t>
      </w:r>
      <w:r w:rsidR="008E3D52" w:rsidRPr="00961744">
        <w:rPr>
          <w:lang w:val="en-GB"/>
        </w:rPr>
        <w:t xml:space="preserve">that </w:t>
      </w:r>
      <w:r w:rsidRPr="00961744">
        <w:rPr>
          <w:lang w:val="en-GB"/>
        </w:rPr>
        <w:t xml:space="preserve">they can </w:t>
      </w:r>
      <w:r w:rsidR="008E3D52" w:rsidRPr="00961744">
        <w:rPr>
          <w:lang w:val="en-GB"/>
        </w:rPr>
        <w:t xml:space="preserve">contribute to </w:t>
      </w:r>
      <w:r w:rsidR="007C5BC6" w:rsidRPr="00961744">
        <w:rPr>
          <w:lang w:val="en-GB"/>
        </w:rPr>
        <w:t xml:space="preserve">the enjoyment of </w:t>
      </w:r>
      <w:r w:rsidR="008E3D52" w:rsidRPr="00961744">
        <w:rPr>
          <w:lang w:val="en-GB"/>
        </w:rPr>
        <w:t xml:space="preserve">this right </w:t>
      </w:r>
      <w:r w:rsidRPr="00961744">
        <w:rPr>
          <w:lang w:val="en-GB"/>
        </w:rPr>
        <w:t xml:space="preserve">— not only </w:t>
      </w:r>
      <w:r w:rsidR="008E3D52" w:rsidRPr="00961744">
        <w:rPr>
          <w:lang w:val="en-GB"/>
        </w:rPr>
        <w:t>for persons with disabilities</w:t>
      </w:r>
      <w:r w:rsidRPr="00961744">
        <w:rPr>
          <w:lang w:val="en-GB"/>
        </w:rPr>
        <w:t>,</w:t>
      </w:r>
      <w:r w:rsidR="008E3D52" w:rsidRPr="00961744">
        <w:rPr>
          <w:lang w:val="en-GB"/>
        </w:rPr>
        <w:t xml:space="preserve"> but for all other excluded </w:t>
      </w:r>
      <w:r w:rsidR="001A028F" w:rsidRPr="00961744">
        <w:rPr>
          <w:lang w:val="en-GB"/>
        </w:rPr>
        <w:t>groups</w:t>
      </w:r>
      <w:r w:rsidR="008E3D52" w:rsidRPr="00961744">
        <w:rPr>
          <w:lang w:val="en-GB"/>
        </w:rPr>
        <w:t xml:space="preserve">. I encourage States to </w:t>
      </w:r>
      <w:r w:rsidR="007C5BC6" w:rsidRPr="00961744">
        <w:rPr>
          <w:lang w:val="en-GB"/>
        </w:rPr>
        <w:t>engage in</w:t>
      </w:r>
      <w:r w:rsidR="008E3D52" w:rsidRPr="00961744">
        <w:rPr>
          <w:lang w:val="en-GB"/>
        </w:rPr>
        <w:t xml:space="preserve"> this </w:t>
      </w:r>
      <w:r w:rsidR="007C5BC6" w:rsidRPr="00961744">
        <w:rPr>
          <w:lang w:val="en-GB"/>
        </w:rPr>
        <w:t xml:space="preserve">systemic </w:t>
      </w:r>
      <w:r w:rsidR="008E3D52" w:rsidRPr="00961744">
        <w:rPr>
          <w:lang w:val="en-GB"/>
        </w:rPr>
        <w:t>transformation</w:t>
      </w:r>
      <w:r w:rsidRPr="00961744">
        <w:rPr>
          <w:lang w:val="en-GB"/>
        </w:rPr>
        <w:t>, which</w:t>
      </w:r>
      <w:r w:rsidR="008E3D52" w:rsidRPr="00961744">
        <w:rPr>
          <w:lang w:val="en-GB"/>
        </w:rPr>
        <w:t xml:space="preserve"> </w:t>
      </w:r>
      <w:r w:rsidR="00AC3642" w:rsidRPr="00961744">
        <w:rPr>
          <w:lang w:val="en-GB"/>
        </w:rPr>
        <w:t>promises to</w:t>
      </w:r>
      <w:r w:rsidR="008E3D52" w:rsidRPr="00961744">
        <w:rPr>
          <w:lang w:val="en-GB"/>
        </w:rPr>
        <w:t xml:space="preserve"> change the li</w:t>
      </w:r>
      <w:r w:rsidRPr="00961744">
        <w:rPr>
          <w:lang w:val="en-GB"/>
        </w:rPr>
        <w:t>v</w:t>
      </w:r>
      <w:r w:rsidR="008E3D52" w:rsidRPr="00961744">
        <w:rPr>
          <w:lang w:val="en-GB"/>
        </w:rPr>
        <w:t>e</w:t>
      </w:r>
      <w:r w:rsidR="00AF64B1" w:rsidRPr="00961744">
        <w:rPr>
          <w:lang w:val="en-GB"/>
        </w:rPr>
        <w:t>s</w:t>
      </w:r>
      <w:r w:rsidR="008E3D52" w:rsidRPr="00961744">
        <w:rPr>
          <w:lang w:val="en-GB"/>
        </w:rPr>
        <w:t xml:space="preserve"> of so many</w:t>
      </w:r>
      <w:r w:rsidRPr="00961744">
        <w:rPr>
          <w:lang w:val="en-GB"/>
        </w:rPr>
        <w:t xml:space="preserve"> excluded children and adults.</w:t>
      </w:r>
    </w:p>
    <w:p w14:paraId="43B05BD0" w14:textId="282C8BC8" w:rsidR="00385F17" w:rsidRPr="00961744" w:rsidRDefault="001631F2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Currently, e</w:t>
      </w:r>
      <w:r w:rsidR="00F31DDF" w:rsidRPr="00961744">
        <w:rPr>
          <w:lang w:val="en-GB"/>
        </w:rPr>
        <w:t xml:space="preserve">ven when they </w:t>
      </w:r>
      <w:r w:rsidRPr="00961744">
        <w:rPr>
          <w:lang w:val="en-GB"/>
        </w:rPr>
        <w:t>are permitted to enter</w:t>
      </w:r>
      <w:r w:rsidR="00F31DDF" w:rsidRPr="00961744">
        <w:rPr>
          <w:lang w:val="en-GB"/>
        </w:rPr>
        <w:t xml:space="preserve"> mainstream </w:t>
      </w:r>
      <w:r w:rsidRPr="00961744">
        <w:rPr>
          <w:lang w:val="en-GB"/>
        </w:rPr>
        <w:t>educational facilities</w:t>
      </w:r>
      <w:r w:rsidR="00F31DDF" w:rsidRPr="00961744">
        <w:rPr>
          <w:lang w:val="en-GB"/>
        </w:rPr>
        <w:t>, p</w:t>
      </w:r>
      <w:r w:rsidR="00CC74B7" w:rsidRPr="00961744">
        <w:rPr>
          <w:lang w:val="en-GB"/>
        </w:rPr>
        <w:t>ersons with disabilities</w:t>
      </w:r>
      <w:r w:rsidR="00385F17" w:rsidRPr="00961744">
        <w:rPr>
          <w:lang w:val="en-GB"/>
        </w:rPr>
        <w:t xml:space="preserve"> f</w:t>
      </w:r>
      <w:r w:rsidR="00C919A0" w:rsidRPr="00961744">
        <w:rPr>
          <w:lang w:val="en-GB"/>
        </w:rPr>
        <w:t xml:space="preserve">ace </w:t>
      </w:r>
      <w:r w:rsidR="00FB64C3" w:rsidRPr="00961744">
        <w:rPr>
          <w:lang w:val="en-GB"/>
        </w:rPr>
        <w:t xml:space="preserve">a number of </w:t>
      </w:r>
      <w:r w:rsidR="00C919A0" w:rsidRPr="00961744">
        <w:rPr>
          <w:lang w:val="en-GB"/>
        </w:rPr>
        <w:t>barriers</w:t>
      </w:r>
      <w:r w:rsidR="00385F17" w:rsidRPr="00961744">
        <w:rPr>
          <w:lang w:val="en-GB"/>
        </w:rPr>
        <w:t xml:space="preserve">. </w:t>
      </w:r>
    </w:p>
    <w:p w14:paraId="5FBF1260" w14:textId="109A1194" w:rsidR="00385F17" w:rsidRPr="00961744" w:rsidRDefault="00C919A0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First, accessibility</w:t>
      </w:r>
      <w:r w:rsidR="00385F17" w:rsidRPr="00961744">
        <w:rPr>
          <w:lang w:val="en-GB"/>
        </w:rPr>
        <w:t xml:space="preserve"> is </w:t>
      </w:r>
      <w:r w:rsidR="00BE3E20" w:rsidRPr="00961744">
        <w:rPr>
          <w:lang w:val="en-GB"/>
        </w:rPr>
        <w:t>a</w:t>
      </w:r>
      <w:r w:rsidR="00385F17" w:rsidRPr="00961744">
        <w:rPr>
          <w:lang w:val="en-GB"/>
        </w:rPr>
        <w:t xml:space="preserve"> </w:t>
      </w:r>
      <w:r w:rsidR="00AC3642" w:rsidRPr="00961744">
        <w:rPr>
          <w:lang w:val="en-GB"/>
        </w:rPr>
        <w:t xml:space="preserve">key </w:t>
      </w:r>
      <w:r w:rsidR="00BE3E20" w:rsidRPr="00961744">
        <w:rPr>
          <w:lang w:val="en-GB"/>
        </w:rPr>
        <w:t>challenge</w:t>
      </w:r>
      <w:r w:rsidR="00385F17" w:rsidRPr="00961744">
        <w:rPr>
          <w:lang w:val="en-GB"/>
        </w:rPr>
        <w:t xml:space="preserve">. </w:t>
      </w:r>
      <w:r w:rsidR="00F31DDF" w:rsidRPr="00961744">
        <w:rPr>
          <w:lang w:val="en-GB"/>
        </w:rPr>
        <w:t>M</w:t>
      </w:r>
      <w:r w:rsidR="00385F17" w:rsidRPr="00961744">
        <w:rPr>
          <w:lang w:val="en-GB"/>
        </w:rPr>
        <w:t xml:space="preserve">easures like Braille, sign language interpretation, augmentative communication systems and physical accessibility </w:t>
      </w:r>
      <w:r w:rsidR="00F31DDF" w:rsidRPr="00961744">
        <w:rPr>
          <w:lang w:val="en-GB"/>
        </w:rPr>
        <w:t>are</w:t>
      </w:r>
      <w:r w:rsidRPr="00961744">
        <w:rPr>
          <w:lang w:val="en-GB"/>
        </w:rPr>
        <w:t xml:space="preserve"> a</w:t>
      </w:r>
      <w:r w:rsidR="00385F17" w:rsidRPr="00961744">
        <w:rPr>
          <w:lang w:val="en-GB"/>
        </w:rPr>
        <w:t xml:space="preserve"> precondition for</w:t>
      </w:r>
      <w:r w:rsidR="00F31DDF" w:rsidRPr="00961744">
        <w:rPr>
          <w:lang w:val="en-GB"/>
        </w:rPr>
        <w:t xml:space="preserve"> inclusive education</w:t>
      </w:r>
      <w:r w:rsidRPr="00961744">
        <w:rPr>
          <w:lang w:val="en-GB"/>
        </w:rPr>
        <w:t>.</w:t>
      </w:r>
    </w:p>
    <w:p w14:paraId="4030E895" w14:textId="1C2B94CA" w:rsidR="00385F17" w:rsidRPr="00961744" w:rsidRDefault="00385F17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 xml:space="preserve">Second, </w:t>
      </w:r>
      <w:r w:rsidR="001631F2" w:rsidRPr="00961744">
        <w:rPr>
          <w:lang w:val="en-GB"/>
        </w:rPr>
        <w:t xml:space="preserve">current </w:t>
      </w:r>
      <w:r w:rsidRPr="00961744">
        <w:rPr>
          <w:lang w:val="en-GB"/>
        </w:rPr>
        <w:t xml:space="preserve">educational practice </w:t>
      </w:r>
      <w:r w:rsidR="001631F2" w:rsidRPr="00961744">
        <w:rPr>
          <w:lang w:val="en-GB"/>
        </w:rPr>
        <w:t>often</w:t>
      </w:r>
      <w:r w:rsidR="00F31DDF" w:rsidRPr="00961744">
        <w:rPr>
          <w:lang w:val="en-GB"/>
        </w:rPr>
        <w:t xml:space="preserve"> fail</w:t>
      </w:r>
      <w:r w:rsidR="001631F2" w:rsidRPr="00961744">
        <w:rPr>
          <w:lang w:val="en-GB"/>
        </w:rPr>
        <w:t>s</w:t>
      </w:r>
      <w:r w:rsidR="00F31DDF" w:rsidRPr="00961744">
        <w:rPr>
          <w:lang w:val="en-GB"/>
        </w:rPr>
        <w:t xml:space="preserve"> to </w:t>
      </w:r>
      <w:r w:rsidR="004D16B7" w:rsidRPr="00961744">
        <w:rPr>
          <w:lang w:val="en-GB"/>
        </w:rPr>
        <w:t>consider</w:t>
      </w:r>
      <w:r w:rsidR="00F31DDF" w:rsidRPr="00961744">
        <w:rPr>
          <w:lang w:val="en-GB"/>
        </w:rPr>
        <w:t xml:space="preserve"> </w:t>
      </w:r>
      <w:r w:rsidR="004D16B7" w:rsidRPr="00961744">
        <w:rPr>
          <w:lang w:val="en-GB"/>
        </w:rPr>
        <w:t>the divers</w:t>
      </w:r>
      <w:r w:rsidR="00F31DDF" w:rsidRPr="00961744">
        <w:rPr>
          <w:lang w:val="en-GB"/>
        </w:rPr>
        <w:t>e</w:t>
      </w:r>
      <w:r w:rsidR="007B4F94" w:rsidRPr="00961744">
        <w:rPr>
          <w:lang w:val="en-GB"/>
        </w:rPr>
        <w:t xml:space="preserve"> </w:t>
      </w:r>
      <w:r w:rsidR="004D16B7" w:rsidRPr="00961744">
        <w:rPr>
          <w:lang w:val="en-GB"/>
        </w:rPr>
        <w:t xml:space="preserve">ways </w:t>
      </w:r>
      <w:r w:rsidR="00F31DDF" w:rsidRPr="00961744">
        <w:rPr>
          <w:lang w:val="en-GB"/>
        </w:rPr>
        <w:t>in which people learn</w:t>
      </w:r>
      <w:r w:rsidR="007B4F94" w:rsidRPr="00961744">
        <w:rPr>
          <w:lang w:val="en-GB"/>
        </w:rPr>
        <w:t xml:space="preserve">. </w:t>
      </w:r>
      <w:r w:rsidR="00F31DDF" w:rsidRPr="00961744">
        <w:rPr>
          <w:lang w:val="en-GB"/>
        </w:rPr>
        <w:t>Often</w:t>
      </w:r>
      <w:r w:rsidR="001631F2" w:rsidRPr="00961744">
        <w:rPr>
          <w:lang w:val="en-GB"/>
        </w:rPr>
        <w:t>,</w:t>
      </w:r>
      <w:r w:rsidR="007B4F94" w:rsidRPr="00961744">
        <w:rPr>
          <w:lang w:val="en-GB"/>
        </w:rPr>
        <w:t xml:space="preserve"> </w:t>
      </w:r>
      <w:r w:rsidR="001631F2" w:rsidRPr="00961744">
        <w:rPr>
          <w:lang w:val="en-GB"/>
        </w:rPr>
        <w:t xml:space="preserve">it </w:t>
      </w:r>
      <w:r w:rsidR="004D16B7" w:rsidRPr="00961744">
        <w:rPr>
          <w:lang w:val="en-GB"/>
        </w:rPr>
        <w:t>pro</w:t>
      </w:r>
      <w:r w:rsidR="007B4F94" w:rsidRPr="00961744">
        <w:rPr>
          <w:lang w:val="en-GB"/>
        </w:rPr>
        <w:t>mote</w:t>
      </w:r>
      <w:r w:rsidR="001631F2" w:rsidRPr="00961744">
        <w:rPr>
          <w:lang w:val="en-GB"/>
        </w:rPr>
        <w:t>s</w:t>
      </w:r>
      <w:r w:rsidR="007B4F94" w:rsidRPr="00961744">
        <w:rPr>
          <w:lang w:val="en-GB"/>
        </w:rPr>
        <w:t xml:space="preserve"> division among students</w:t>
      </w:r>
      <w:r w:rsidR="00F31DDF" w:rsidRPr="00961744">
        <w:rPr>
          <w:lang w:val="en-GB"/>
        </w:rPr>
        <w:t>,</w:t>
      </w:r>
      <w:r w:rsidR="007B4F94" w:rsidRPr="00961744">
        <w:rPr>
          <w:lang w:val="en-GB"/>
        </w:rPr>
        <w:t xml:space="preserve"> whe</w:t>
      </w:r>
      <w:r w:rsidR="004D16B7" w:rsidRPr="00961744">
        <w:rPr>
          <w:lang w:val="en-GB"/>
        </w:rPr>
        <w:t>ther on the basis of cognitive functions, behaviour, cultural background,</w:t>
      </w:r>
      <w:r w:rsidR="00C919A0" w:rsidRPr="00961744">
        <w:rPr>
          <w:lang w:val="en-GB"/>
        </w:rPr>
        <w:t xml:space="preserve"> or other </w:t>
      </w:r>
      <w:r w:rsidR="002444DF" w:rsidRPr="00961744">
        <w:rPr>
          <w:lang w:val="en-GB"/>
        </w:rPr>
        <w:t>standardised</w:t>
      </w:r>
      <w:r w:rsidR="004D16B7" w:rsidRPr="00961744">
        <w:rPr>
          <w:lang w:val="en-GB"/>
        </w:rPr>
        <w:t xml:space="preserve"> categorizations. </w:t>
      </w:r>
      <w:r w:rsidR="00BE3E20" w:rsidRPr="00961744">
        <w:rPr>
          <w:lang w:val="en-GB"/>
        </w:rPr>
        <w:t>This</w:t>
      </w:r>
      <w:r w:rsidR="00A823B2" w:rsidRPr="00961744">
        <w:rPr>
          <w:lang w:val="en-GB"/>
        </w:rPr>
        <w:t xml:space="preserve"> </w:t>
      </w:r>
      <w:r w:rsidR="001631F2" w:rsidRPr="00961744">
        <w:rPr>
          <w:lang w:val="en-GB"/>
        </w:rPr>
        <w:t>creates</w:t>
      </w:r>
      <w:r w:rsidR="00A823B2" w:rsidRPr="00961744">
        <w:rPr>
          <w:lang w:val="en-GB"/>
        </w:rPr>
        <w:t xml:space="preserve"> segregation and exclusion. </w:t>
      </w:r>
      <w:r w:rsidR="001631F2" w:rsidRPr="00961744">
        <w:rPr>
          <w:lang w:val="en-GB"/>
        </w:rPr>
        <w:t>We need n</w:t>
      </w:r>
      <w:r w:rsidR="00A823B2" w:rsidRPr="00961744">
        <w:rPr>
          <w:lang w:val="en-GB"/>
        </w:rPr>
        <w:t>ew design</w:t>
      </w:r>
      <w:r w:rsidR="00F31DDF" w:rsidRPr="00961744">
        <w:rPr>
          <w:lang w:val="en-GB"/>
        </w:rPr>
        <w:t>s</w:t>
      </w:r>
      <w:r w:rsidR="00A823B2" w:rsidRPr="00961744">
        <w:rPr>
          <w:lang w:val="en-GB"/>
        </w:rPr>
        <w:t xml:space="preserve"> for learning</w:t>
      </w:r>
      <w:r w:rsidR="00F31DDF" w:rsidRPr="00961744">
        <w:rPr>
          <w:lang w:val="en-GB"/>
        </w:rPr>
        <w:t>,</w:t>
      </w:r>
      <w:r w:rsidR="00A823B2" w:rsidRPr="00961744">
        <w:rPr>
          <w:lang w:val="en-GB"/>
        </w:rPr>
        <w:t xml:space="preserve"> </w:t>
      </w:r>
      <w:r w:rsidR="00875B92" w:rsidRPr="00961744">
        <w:rPr>
          <w:lang w:val="en-GB"/>
        </w:rPr>
        <w:t>with creative solutions that</w:t>
      </w:r>
      <w:r w:rsidR="00F31DDF" w:rsidRPr="00961744">
        <w:rPr>
          <w:lang w:val="en-GB"/>
        </w:rPr>
        <w:t xml:space="preserve"> place</w:t>
      </w:r>
      <w:r w:rsidR="002A5D3A" w:rsidRPr="00961744">
        <w:rPr>
          <w:lang w:val="en-GB"/>
        </w:rPr>
        <w:t xml:space="preserve"> value</w:t>
      </w:r>
      <w:r w:rsidR="00A823B2" w:rsidRPr="00961744">
        <w:rPr>
          <w:lang w:val="en-GB"/>
        </w:rPr>
        <w:t xml:space="preserve"> </w:t>
      </w:r>
      <w:r w:rsidR="00F31DDF" w:rsidRPr="00961744">
        <w:rPr>
          <w:lang w:val="en-GB"/>
        </w:rPr>
        <w:t xml:space="preserve">on </w:t>
      </w:r>
      <w:r w:rsidR="00A823B2" w:rsidRPr="00961744">
        <w:rPr>
          <w:lang w:val="en-GB"/>
        </w:rPr>
        <w:t>diversity</w:t>
      </w:r>
      <w:r w:rsidR="00875B92" w:rsidRPr="00961744">
        <w:rPr>
          <w:lang w:val="en-GB"/>
        </w:rPr>
        <w:t xml:space="preserve"> whi</w:t>
      </w:r>
      <w:r w:rsidR="00070263" w:rsidRPr="00961744">
        <w:rPr>
          <w:lang w:val="en-GB"/>
        </w:rPr>
        <w:t>le</w:t>
      </w:r>
      <w:r w:rsidR="00875B92" w:rsidRPr="00961744">
        <w:rPr>
          <w:lang w:val="en-GB"/>
        </w:rPr>
        <w:t xml:space="preserve"> guaranteeing </w:t>
      </w:r>
      <w:r w:rsidR="00070263" w:rsidRPr="00961744">
        <w:rPr>
          <w:lang w:val="en-GB"/>
        </w:rPr>
        <w:t xml:space="preserve">education of high </w:t>
      </w:r>
      <w:r w:rsidR="00875B92" w:rsidRPr="00961744">
        <w:rPr>
          <w:lang w:val="en-GB"/>
        </w:rPr>
        <w:t>quality</w:t>
      </w:r>
      <w:r w:rsidR="00A823B2" w:rsidRPr="00961744">
        <w:rPr>
          <w:lang w:val="en-GB"/>
        </w:rPr>
        <w:t>.</w:t>
      </w:r>
      <w:r w:rsidR="00875B92" w:rsidRPr="00961744">
        <w:rPr>
          <w:lang w:val="en-GB"/>
        </w:rPr>
        <w:t xml:space="preserve"> Good practices from around the world can assist in building better systems that accommodate all learners, including those with disabilities.</w:t>
      </w:r>
    </w:p>
    <w:p w14:paraId="2F5771B3" w14:textId="6C7C6C4D" w:rsidR="00875B92" w:rsidRPr="00961744" w:rsidRDefault="00A823B2" w:rsidP="00311B4D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 xml:space="preserve">Third, </w:t>
      </w:r>
      <w:r w:rsidR="00070263" w:rsidRPr="00961744">
        <w:rPr>
          <w:lang w:val="en-GB"/>
        </w:rPr>
        <w:t xml:space="preserve">social </w:t>
      </w:r>
      <w:r w:rsidR="00F31DDF" w:rsidRPr="00961744">
        <w:rPr>
          <w:lang w:val="en-GB"/>
        </w:rPr>
        <w:t>attitudes may pose a very significant</w:t>
      </w:r>
      <w:r w:rsidR="007E6367" w:rsidRPr="00961744">
        <w:rPr>
          <w:lang w:val="en-GB"/>
        </w:rPr>
        <w:t xml:space="preserve"> </w:t>
      </w:r>
      <w:r w:rsidR="007B4F94" w:rsidRPr="00961744">
        <w:rPr>
          <w:lang w:val="en-GB"/>
        </w:rPr>
        <w:t>obstacle</w:t>
      </w:r>
      <w:r w:rsidR="007E6367" w:rsidRPr="00961744">
        <w:rPr>
          <w:lang w:val="en-GB"/>
        </w:rPr>
        <w:t xml:space="preserve">. Resistance to inclusion </w:t>
      </w:r>
      <w:r w:rsidR="00F31DDF" w:rsidRPr="00961744">
        <w:rPr>
          <w:lang w:val="en-GB"/>
        </w:rPr>
        <w:t xml:space="preserve">may come from </w:t>
      </w:r>
      <w:r w:rsidR="007E6367" w:rsidRPr="00961744">
        <w:rPr>
          <w:lang w:val="en-GB"/>
        </w:rPr>
        <w:t>teachers</w:t>
      </w:r>
      <w:r w:rsidR="00F31DDF" w:rsidRPr="00961744">
        <w:rPr>
          <w:lang w:val="en-GB"/>
        </w:rPr>
        <w:t>,</w:t>
      </w:r>
      <w:r w:rsidR="007E6367" w:rsidRPr="00961744">
        <w:rPr>
          <w:lang w:val="en-GB"/>
        </w:rPr>
        <w:t xml:space="preserve"> school</w:t>
      </w:r>
      <w:r w:rsidR="00D3586C">
        <w:rPr>
          <w:lang w:val="en-GB"/>
        </w:rPr>
        <w:t xml:space="preserve"> and</w:t>
      </w:r>
      <w:r w:rsidR="007F39C4">
        <w:rPr>
          <w:lang w:val="en-GB"/>
        </w:rPr>
        <w:t xml:space="preserve"> </w:t>
      </w:r>
      <w:r w:rsidR="00D3586C">
        <w:rPr>
          <w:lang w:val="en-GB"/>
        </w:rPr>
        <w:t xml:space="preserve">other </w:t>
      </w:r>
      <w:r w:rsidR="007E6367" w:rsidRPr="00961744">
        <w:rPr>
          <w:lang w:val="en-GB"/>
        </w:rPr>
        <w:t xml:space="preserve"> </w:t>
      </w:r>
      <w:r w:rsidR="00F31DDF" w:rsidRPr="00961744">
        <w:rPr>
          <w:lang w:val="en-GB"/>
        </w:rPr>
        <w:t>education-system administrators, municipal or government officials or</w:t>
      </w:r>
      <w:r w:rsidR="007B4F94" w:rsidRPr="00961744">
        <w:rPr>
          <w:lang w:val="en-GB"/>
        </w:rPr>
        <w:t xml:space="preserve"> the</w:t>
      </w:r>
      <w:r w:rsidR="007E6367" w:rsidRPr="00961744">
        <w:rPr>
          <w:lang w:val="en-GB"/>
        </w:rPr>
        <w:t xml:space="preserve"> broader civil society</w:t>
      </w:r>
      <w:r w:rsidR="00F31DDF" w:rsidRPr="00961744">
        <w:rPr>
          <w:lang w:val="en-GB"/>
        </w:rPr>
        <w:t xml:space="preserve">. Efforts are needed to </w:t>
      </w:r>
      <w:r w:rsidR="007E6367" w:rsidRPr="00961744">
        <w:rPr>
          <w:lang w:val="en-GB"/>
        </w:rPr>
        <w:t>rais</w:t>
      </w:r>
      <w:r w:rsidR="00F31DDF" w:rsidRPr="00961744">
        <w:rPr>
          <w:lang w:val="en-GB"/>
        </w:rPr>
        <w:t>e</w:t>
      </w:r>
      <w:r w:rsidR="007E6367" w:rsidRPr="00961744">
        <w:rPr>
          <w:lang w:val="en-GB"/>
        </w:rPr>
        <w:t xml:space="preserve"> awareness </w:t>
      </w:r>
      <w:r w:rsidR="00875B92" w:rsidRPr="00961744">
        <w:rPr>
          <w:lang w:val="en-GB"/>
        </w:rPr>
        <w:t xml:space="preserve">in these communities </w:t>
      </w:r>
      <w:r w:rsidR="007E6367" w:rsidRPr="00961744">
        <w:rPr>
          <w:lang w:val="en-GB"/>
        </w:rPr>
        <w:t>o</w:t>
      </w:r>
      <w:r w:rsidR="00F31DDF" w:rsidRPr="00961744">
        <w:rPr>
          <w:lang w:val="en-GB"/>
        </w:rPr>
        <w:t>f</w:t>
      </w:r>
      <w:r w:rsidR="007E6367" w:rsidRPr="00961744">
        <w:rPr>
          <w:lang w:val="en-GB"/>
        </w:rPr>
        <w:t xml:space="preserve"> the enriching properties of</w:t>
      </w:r>
      <w:r w:rsidR="007B4F94" w:rsidRPr="00961744">
        <w:rPr>
          <w:lang w:val="en-GB"/>
        </w:rPr>
        <w:t xml:space="preserve"> diversity</w:t>
      </w:r>
      <w:r w:rsidR="00875B92" w:rsidRPr="00961744">
        <w:rPr>
          <w:lang w:val="en-GB"/>
        </w:rPr>
        <w:t>.</w:t>
      </w:r>
    </w:p>
    <w:p w14:paraId="36766DE3" w14:textId="796AC0BB" w:rsidR="00717A84" w:rsidRPr="00961744" w:rsidRDefault="00311B4D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 xml:space="preserve">Finally, States </w:t>
      </w:r>
      <w:r w:rsidR="00875B92" w:rsidRPr="00961744">
        <w:rPr>
          <w:lang w:val="en-GB"/>
        </w:rPr>
        <w:t xml:space="preserve">may </w:t>
      </w:r>
      <w:r w:rsidR="007B4F94" w:rsidRPr="00961744">
        <w:rPr>
          <w:lang w:val="en-GB"/>
        </w:rPr>
        <w:t>need to</w:t>
      </w:r>
      <w:r w:rsidRPr="00961744">
        <w:rPr>
          <w:lang w:val="en-GB"/>
        </w:rPr>
        <w:t xml:space="preserve"> revise laws and policies to </w:t>
      </w:r>
      <w:r w:rsidR="00070263" w:rsidRPr="00961744">
        <w:rPr>
          <w:lang w:val="en-GB"/>
        </w:rPr>
        <w:t>achieve</w:t>
      </w:r>
      <w:r w:rsidR="00875B92" w:rsidRPr="00961744">
        <w:rPr>
          <w:lang w:val="en-GB"/>
        </w:rPr>
        <w:t xml:space="preserve"> inclusive education systems.</w:t>
      </w:r>
      <w:r w:rsidR="00BE3E20" w:rsidRPr="00961744">
        <w:rPr>
          <w:lang w:val="en-GB"/>
        </w:rPr>
        <w:t xml:space="preserve"> </w:t>
      </w:r>
      <w:r w:rsidR="00875B92" w:rsidRPr="00961744">
        <w:rPr>
          <w:lang w:val="en-GB"/>
        </w:rPr>
        <w:t>I</w:t>
      </w:r>
      <w:r w:rsidR="00C919A0" w:rsidRPr="00961744">
        <w:rPr>
          <w:lang w:val="en-GB"/>
        </w:rPr>
        <w:t xml:space="preserve">nvolvement of persons with disabilities in </w:t>
      </w:r>
      <w:r w:rsidR="00875B92" w:rsidRPr="00961744">
        <w:rPr>
          <w:lang w:val="en-GB"/>
        </w:rPr>
        <w:t xml:space="preserve">designing policy and </w:t>
      </w:r>
      <w:r w:rsidR="00C919A0" w:rsidRPr="00961744">
        <w:rPr>
          <w:lang w:val="en-GB"/>
        </w:rPr>
        <w:t xml:space="preserve">building capacity </w:t>
      </w:r>
      <w:r w:rsidR="00875B92" w:rsidRPr="00961744">
        <w:rPr>
          <w:lang w:val="en-GB"/>
        </w:rPr>
        <w:t>will be</w:t>
      </w:r>
      <w:r w:rsidR="00C919A0" w:rsidRPr="00961744">
        <w:rPr>
          <w:lang w:val="en-GB"/>
        </w:rPr>
        <w:t xml:space="preserve"> an essential pillar of </w:t>
      </w:r>
      <w:r w:rsidR="00070263" w:rsidRPr="00961744">
        <w:rPr>
          <w:lang w:val="en-GB"/>
        </w:rPr>
        <w:t>this</w:t>
      </w:r>
      <w:r w:rsidR="00C919A0" w:rsidRPr="00961744">
        <w:rPr>
          <w:lang w:val="en-GB"/>
        </w:rPr>
        <w:t xml:space="preserve"> </w:t>
      </w:r>
      <w:r w:rsidR="00875B92" w:rsidRPr="00961744">
        <w:rPr>
          <w:lang w:val="en-GB"/>
        </w:rPr>
        <w:t>transformation</w:t>
      </w:r>
      <w:r w:rsidR="00C919A0" w:rsidRPr="00961744">
        <w:rPr>
          <w:lang w:val="en-GB"/>
        </w:rPr>
        <w:t>.</w:t>
      </w:r>
    </w:p>
    <w:p w14:paraId="78627221" w14:textId="497D2A93" w:rsidR="00875B92" w:rsidRPr="00961744" w:rsidRDefault="00070263" w:rsidP="009033C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Distinguished panellists,</w:t>
      </w:r>
    </w:p>
    <w:p w14:paraId="73C165EE" w14:textId="1612A6C9" w:rsidR="00BA0CDE" w:rsidRPr="00961744" w:rsidRDefault="00810C2C" w:rsidP="009033C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 xml:space="preserve">I am confident that </w:t>
      </w:r>
      <w:r w:rsidR="00FA1803" w:rsidRPr="00961744">
        <w:rPr>
          <w:lang w:val="en-GB"/>
        </w:rPr>
        <w:t xml:space="preserve">your </w:t>
      </w:r>
      <w:r w:rsidRPr="00961744">
        <w:rPr>
          <w:lang w:val="en-GB"/>
        </w:rPr>
        <w:t>d</w:t>
      </w:r>
      <w:r w:rsidR="000A1422" w:rsidRPr="00961744">
        <w:rPr>
          <w:lang w:val="en-GB"/>
        </w:rPr>
        <w:t>iscussions</w:t>
      </w:r>
      <w:r w:rsidRPr="00961744">
        <w:rPr>
          <w:lang w:val="en-GB"/>
        </w:rPr>
        <w:t xml:space="preserve"> will be </w:t>
      </w:r>
      <w:r w:rsidR="00875B92" w:rsidRPr="00961744">
        <w:rPr>
          <w:lang w:val="en-GB"/>
        </w:rPr>
        <w:t>able to</w:t>
      </w:r>
      <w:r w:rsidRPr="00961744">
        <w:rPr>
          <w:lang w:val="en-GB"/>
        </w:rPr>
        <w:t xml:space="preserve"> </w:t>
      </w:r>
      <w:r w:rsidR="00C9101D" w:rsidRPr="00961744">
        <w:rPr>
          <w:lang w:val="en-GB"/>
        </w:rPr>
        <w:t xml:space="preserve">identify </w:t>
      </w:r>
      <w:r w:rsidR="00FA1803" w:rsidRPr="00961744">
        <w:rPr>
          <w:lang w:val="en-GB"/>
        </w:rPr>
        <w:t xml:space="preserve">practical </w:t>
      </w:r>
      <w:r w:rsidR="00C9101D" w:rsidRPr="00961744">
        <w:rPr>
          <w:lang w:val="en-GB"/>
        </w:rPr>
        <w:t xml:space="preserve">steps that </w:t>
      </w:r>
      <w:r w:rsidR="00070263" w:rsidRPr="00961744">
        <w:rPr>
          <w:lang w:val="en-GB"/>
        </w:rPr>
        <w:t xml:space="preserve">can be taken by </w:t>
      </w:r>
      <w:r w:rsidR="00875B92" w:rsidRPr="00961744">
        <w:rPr>
          <w:lang w:val="en-GB"/>
        </w:rPr>
        <w:t>all actors — including</w:t>
      </w:r>
      <w:r w:rsidR="00C9101D" w:rsidRPr="00961744">
        <w:rPr>
          <w:lang w:val="en-GB"/>
        </w:rPr>
        <w:t xml:space="preserve"> </w:t>
      </w:r>
      <w:r w:rsidR="00BC2265" w:rsidRPr="00961744">
        <w:rPr>
          <w:lang w:val="en-GB"/>
        </w:rPr>
        <w:t>States, the private sector, civil society, UN</w:t>
      </w:r>
      <w:r w:rsidR="00D47546" w:rsidRPr="00961744">
        <w:rPr>
          <w:lang w:val="en-GB"/>
        </w:rPr>
        <w:t xml:space="preserve"> entities</w:t>
      </w:r>
      <w:r w:rsidR="00DA1159" w:rsidRPr="00961744">
        <w:rPr>
          <w:lang w:val="en-GB"/>
        </w:rPr>
        <w:t>, and others</w:t>
      </w:r>
      <w:r w:rsidR="00C52859" w:rsidRPr="00961744">
        <w:rPr>
          <w:lang w:val="en-GB"/>
        </w:rPr>
        <w:t xml:space="preserve">. </w:t>
      </w:r>
      <w:r w:rsidR="001631F2" w:rsidRPr="00961744">
        <w:rPr>
          <w:lang w:val="en-GB"/>
        </w:rPr>
        <w:t>As we</w:t>
      </w:r>
      <w:r w:rsidR="007A29B9" w:rsidRPr="00961744">
        <w:rPr>
          <w:lang w:val="en-GB"/>
        </w:rPr>
        <w:t xml:space="preserve"> build a </w:t>
      </w:r>
      <w:r w:rsidR="00AD7D68" w:rsidRPr="00961744">
        <w:rPr>
          <w:lang w:val="en-GB"/>
        </w:rPr>
        <w:t xml:space="preserve">global </w:t>
      </w:r>
      <w:r w:rsidR="007A29B9" w:rsidRPr="00961744">
        <w:rPr>
          <w:lang w:val="en-GB"/>
        </w:rPr>
        <w:t xml:space="preserve">development agenda beyond 2015 that is firmly anchored in human rights, </w:t>
      </w:r>
      <w:r w:rsidR="00070263" w:rsidRPr="00961744">
        <w:rPr>
          <w:lang w:val="en-GB"/>
        </w:rPr>
        <w:t>we should send</w:t>
      </w:r>
      <w:r w:rsidR="00C52859" w:rsidRPr="00961744">
        <w:rPr>
          <w:lang w:val="en-GB"/>
        </w:rPr>
        <w:t xml:space="preserve"> a clear message to the international community</w:t>
      </w:r>
      <w:r w:rsidR="001631F2" w:rsidRPr="00961744">
        <w:rPr>
          <w:lang w:val="en-GB"/>
        </w:rPr>
        <w:t>. I</w:t>
      </w:r>
      <w:r w:rsidR="00C52859" w:rsidRPr="00961744">
        <w:rPr>
          <w:lang w:val="en-GB"/>
        </w:rPr>
        <w:t>nclusive</w:t>
      </w:r>
      <w:r w:rsidR="001631F2" w:rsidRPr="00961744">
        <w:rPr>
          <w:lang w:val="en-GB"/>
        </w:rPr>
        <w:t>,</w:t>
      </w:r>
      <w:r w:rsidR="00C52859" w:rsidRPr="00961744">
        <w:rPr>
          <w:lang w:val="en-GB"/>
        </w:rPr>
        <w:t xml:space="preserve"> quality education </w:t>
      </w:r>
      <w:r w:rsidR="001631F2" w:rsidRPr="00961744">
        <w:rPr>
          <w:lang w:val="en-GB"/>
        </w:rPr>
        <w:t>is our goal</w:t>
      </w:r>
      <w:r w:rsidR="00070263" w:rsidRPr="00961744">
        <w:rPr>
          <w:lang w:val="en-GB"/>
        </w:rPr>
        <w:t xml:space="preserve">. </w:t>
      </w:r>
      <w:r w:rsidR="004C4FCA">
        <w:rPr>
          <w:lang w:val="en-GB"/>
        </w:rPr>
        <w:t>OHCHR</w:t>
      </w:r>
      <w:r w:rsidR="008F1874" w:rsidRPr="00961744">
        <w:rPr>
          <w:lang w:val="en-GB"/>
        </w:rPr>
        <w:t xml:space="preserve"> stands ready to </w:t>
      </w:r>
      <w:r w:rsidR="00AD7D68" w:rsidRPr="00961744">
        <w:rPr>
          <w:lang w:val="en-GB"/>
        </w:rPr>
        <w:t xml:space="preserve">work with you </w:t>
      </w:r>
      <w:r w:rsidR="001631F2" w:rsidRPr="00961744">
        <w:rPr>
          <w:lang w:val="en-GB"/>
        </w:rPr>
        <w:t>to achieve it</w:t>
      </w:r>
      <w:r w:rsidR="008F1874" w:rsidRPr="00961744">
        <w:rPr>
          <w:lang w:val="en-GB"/>
        </w:rPr>
        <w:t>.</w:t>
      </w:r>
    </w:p>
    <w:p w14:paraId="5D7044BC" w14:textId="77777777" w:rsidR="00C9101D" w:rsidRPr="00961744" w:rsidRDefault="002C51C1" w:rsidP="009F0A83">
      <w:pPr>
        <w:spacing w:after="240"/>
        <w:ind w:firstLine="720"/>
        <w:rPr>
          <w:lang w:val="en-GB"/>
        </w:rPr>
      </w:pPr>
      <w:r w:rsidRPr="00961744">
        <w:rPr>
          <w:lang w:val="en-GB"/>
        </w:rPr>
        <w:t>Thank you.</w:t>
      </w:r>
    </w:p>
    <w:sectPr w:rsidR="00C9101D" w:rsidRPr="00961744" w:rsidSect="00C075F6">
      <w:footerReference w:type="default" r:id="rId9"/>
      <w:pgSz w:w="11907" w:h="16840" w:code="9"/>
      <w:pgMar w:top="1338" w:right="1338" w:bottom="1338" w:left="13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681F2" w14:textId="77777777" w:rsidR="00070263" w:rsidRDefault="00070263">
      <w:r>
        <w:separator/>
      </w:r>
    </w:p>
  </w:endnote>
  <w:endnote w:type="continuationSeparator" w:id="0">
    <w:p w14:paraId="2EEA7A0F" w14:textId="77777777" w:rsidR="00070263" w:rsidRDefault="0007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8B70" w14:textId="77777777" w:rsidR="00070263" w:rsidRDefault="0007026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303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8789" w14:textId="77777777" w:rsidR="00070263" w:rsidRDefault="00070263">
      <w:r>
        <w:separator/>
      </w:r>
    </w:p>
  </w:footnote>
  <w:footnote w:type="continuationSeparator" w:id="0">
    <w:p w14:paraId="5E58E9B0" w14:textId="77777777" w:rsidR="00070263" w:rsidRDefault="0007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76C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73"/>
    <w:rsid w:val="00012FE3"/>
    <w:rsid w:val="000256BD"/>
    <w:rsid w:val="00035BD1"/>
    <w:rsid w:val="00045C47"/>
    <w:rsid w:val="00046C1B"/>
    <w:rsid w:val="00063F72"/>
    <w:rsid w:val="00070263"/>
    <w:rsid w:val="00072D84"/>
    <w:rsid w:val="000763E4"/>
    <w:rsid w:val="0008261C"/>
    <w:rsid w:val="000900FE"/>
    <w:rsid w:val="000A1422"/>
    <w:rsid w:val="000A349E"/>
    <w:rsid w:val="000A3B0C"/>
    <w:rsid w:val="000B62DA"/>
    <w:rsid w:val="000C4EEC"/>
    <w:rsid w:val="000D3256"/>
    <w:rsid w:val="000D67FB"/>
    <w:rsid w:val="000E64C6"/>
    <w:rsid w:val="0010008F"/>
    <w:rsid w:val="0011002D"/>
    <w:rsid w:val="00113BC7"/>
    <w:rsid w:val="0011534A"/>
    <w:rsid w:val="00116A7A"/>
    <w:rsid w:val="00127D2D"/>
    <w:rsid w:val="0013085D"/>
    <w:rsid w:val="001325EE"/>
    <w:rsid w:val="00133316"/>
    <w:rsid w:val="00160BDC"/>
    <w:rsid w:val="001631F2"/>
    <w:rsid w:val="0016687C"/>
    <w:rsid w:val="00167955"/>
    <w:rsid w:val="001821E6"/>
    <w:rsid w:val="0018447C"/>
    <w:rsid w:val="00193894"/>
    <w:rsid w:val="001966D0"/>
    <w:rsid w:val="001A028F"/>
    <w:rsid w:val="001D7CBB"/>
    <w:rsid w:val="0021365F"/>
    <w:rsid w:val="002245B7"/>
    <w:rsid w:val="002351B0"/>
    <w:rsid w:val="002444DF"/>
    <w:rsid w:val="002A5D3A"/>
    <w:rsid w:val="002B3EBC"/>
    <w:rsid w:val="002C1105"/>
    <w:rsid w:val="002C51C1"/>
    <w:rsid w:val="002D2C0A"/>
    <w:rsid w:val="002E4176"/>
    <w:rsid w:val="002E5F50"/>
    <w:rsid w:val="002E6679"/>
    <w:rsid w:val="002E6A53"/>
    <w:rsid w:val="002F01EE"/>
    <w:rsid w:val="003029AD"/>
    <w:rsid w:val="00304921"/>
    <w:rsid w:val="00311B4D"/>
    <w:rsid w:val="003160F5"/>
    <w:rsid w:val="00322E8E"/>
    <w:rsid w:val="003273FA"/>
    <w:rsid w:val="00331E8F"/>
    <w:rsid w:val="00364C2D"/>
    <w:rsid w:val="003663A8"/>
    <w:rsid w:val="0037492E"/>
    <w:rsid w:val="00376DC6"/>
    <w:rsid w:val="00380003"/>
    <w:rsid w:val="00385F17"/>
    <w:rsid w:val="00391BEB"/>
    <w:rsid w:val="003954DC"/>
    <w:rsid w:val="003B21ED"/>
    <w:rsid w:val="003B3F64"/>
    <w:rsid w:val="003B75F2"/>
    <w:rsid w:val="003D223A"/>
    <w:rsid w:val="003D5E8A"/>
    <w:rsid w:val="003D6938"/>
    <w:rsid w:val="003E014A"/>
    <w:rsid w:val="003E27BD"/>
    <w:rsid w:val="003E5D92"/>
    <w:rsid w:val="003E7AC4"/>
    <w:rsid w:val="003F0F73"/>
    <w:rsid w:val="003F2904"/>
    <w:rsid w:val="0040142B"/>
    <w:rsid w:val="00406C80"/>
    <w:rsid w:val="00411BFB"/>
    <w:rsid w:val="0041292F"/>
    <w:rsid w:val="004149E1"/>
    <w:rsid w:val="00415F5B"/>
    <w:rsid w:val="0041654E"/>
    <w:rsid w:val="004312DA"/>
    <w:rsid w:val="0043219E"/>
    <w:rsid w:val="00434004"/>
    <w:rsid w:val="00444403"/>
    <w:rsid w:val="004475C6"/>
    <w:rsid w:val="004703A0"/>
    <w:rsid w:val="0047544A"/>
    <w:rsid w:val="00480F51"/>
    <w:rsid w:val="00484362"/>
    <w:rsid w:val="004B453E"/>
    <w:rsid w:val="004C2889"/>
    <w:rsid w:val="004C4FCA"/>
    <w:rsid w:val="004C5761"/>
    <w:rsid w:val="004C624A"/>
    <w:rsid w:val="004D16B7"/>
    <w:rsid w:val="004D3294"/>
    <w:rsid w:val="004D4E6B"/>
    <w:rsid w:val="004D7A43"/>
    <w:rsid w:val="004E2044"/>
    <w:rsid w:val="00510AC8"/>
    <w:rsid w:val="0051204E"/>
    <w:rsid w:val="00514C06"/>
    <w:rsid w:val="0051551A"/>
    <w:rsid w:val="00517A35"/>
    <w:rsid w:val="00520466"/>
    <w:rsid w:val="00542692"/>
    <w:rsid w:val="00557EC8"/>
    <w:rsid w:val="005621BB"/>
    <w:rsid w:val="005756C0"/>
    <w:rsid w:val="005A1651"/>
    <w:rsid w:val="005A28ED"/>
    <w:rsid w:val="005B1EC0"/>
    <w:rsid w:val="005C39CC"/>
    <w:rsid w:val="005C688C"/>
    <w:rsid w:val="005F020B"/>
    <w:rsid w:val="005F530E"/>
    <w:rsid w:val="00616F9C"/>
    <w:rsid w:val="0062442C"/>
    <w:rsid w:val="00624922"/>
    <w:rsid w:val="00635BF5"/>
    <w:rsid w:val="00637E42"/>
    <w:rsid w:val="006411F0"/>
    <w:rsid w:val="0064405D"/>
    <w:rsid w:val="006511DF"/>
    <w:rsid w:val="00654848"/>
    <w:rsid w:val="006625B8"/>
    <w:rsid w:val="006653E4"/>
    <w:rsid w:val="00667C67"/>
    <w:rsid w:val="00671658"/>
    <w:rsid w:val="0067256C"/>
    <w:rsid w:val="006858E1"/>
    <w:rsid w:val="006A6AFB"/>
    <w:rsid w:val="006C1262"/>
    <w:rsid w:val="006D27E7"/>
    <w:rsid w:val="006E0071"/>
    <w:rsid w:val="006E2D56"/>
    <w:rsid w:val="006E4D16"/>
    <w:rsid w:val="006E64E5"/>
    <w:rsid w:val="006E6BDE"/>
    <w:rsid w:val="006E6FC9"/>
    <w:rsid w:val="006F2C9B"/>
    <w:rsid w:val="0071065E"/>
    <w:rsid w:val="00717A84"/>
    <w:rsid w:val="00721357"/>
    <w:rsid w:val="00721F69"/>
    <w:rsid w:val="007259DA"/>
    <w:rsid w:val="007310B5"/>
    <w:rsid w:val="00735BBD"/>
    <w:rsid w:val="00744DB7"/>
    <w:rsid w:val="00750C01"/>
    <w:rsid w:val="007533BD"/>
    <w:rsid w:val="00787729"/>
    <w:rsid w:val="00794533"/>
    <w:rsid w:val="00796ED0"/>
    <w:rsid w:val="007A29B9"/>
    <w:rsid w:val="007B0A29"/>
    <w:rsid w:val="007B4F94"/>
    <w:rsid w:val="007B773B"/>
    <w:rsid w:val="007C5BC6"/>
    <w:rsid w:val="007D2547"/>
    <w:rsid w:val="007E6367"/>
    <w:rsid w:val="007F1F9D"/>
    <w:rsid w:val="007F39C4"/>
    <w:rsid w:val="007F5573"/>
    <w:rsid w:val="00800A36"/>
    <w:rsid w:val="00810C2C"/>
    <w:rsid w:val="00820A3F"/>
    <w:rsid w:val="00822785"/>
    <w:rsid w:val="00822FBF"/>
    <w:rsid w:val="008247E2"/>
    <w:rsid w:val="008603E7"/>
    <w:rsid w:val="008604BC"/>
    <w:rsid w:val="00860FE2"/>
    <w:rsid w:val="00862789"/>
    <w:rsid w:val="00863A51"/>
    <w:rsid w:val="00865C52"/>
    <w:rsid w:val="00866CE2"/>
    <w:rsid w:val="00875B92"/>
    <w:rsid w:val="008B5BFD"/>
    <w:rsid w:val="008B7020"/>
    <w:rsid w:val="008E1DBC"/>
    <w:rsid w:val="008E2804"/>
    <w:rsid w:val="008E3D52"/>
    <w:rsid w:val="008F1874"/>
    <w:rsid w:val="009004B0"/>
    <w:rsid w:val="009033C3"/>
    <w:rsid w:val="00906391"/>
    <w:rsid w:val="00915A1D"/>
    <w:rsid w:val="0091679B"/>
    <w:rsid w:val="0092545A"/>
    <w:rsid w:val="00931749"/>
    <w:rsid w:val="009335F8"/>
    <w:rsid w:val="00942131"/>
    <w:rsid w:val="00960959"/>
    <w:rsid w:val="00961744"/>
    <w:rsid w:val="00977AAE"/>
    <w:rsid w:val="00986D02"/>
    <w:rsid w:val="00997C5D"/>
    <w:rsid w:val="009B2DD5"/>
    <w:rsid w:val="009E58A6"/>
    <w:rsid w:val="009F0A83"/>
    <w:rsid w:val="009F0D0D"/>
    <w:rsid w:val="009F1CDD"/>
    <w:rsid w:val="009F2BAE"/>
    <w:rsid w:val="009F5F65"/>
    <w:rsid w:val="00A03A10"/>
    <w:rsid w:val="00A13347"/>
    <w:rsid w:val="00A13458"/>
    <w:rsid w:val="00A1595A"/>
    <w:rsid w:val="00A20C44"/>
    <w:rsid w:val="00A34E9E"/>
    <w:rsid w:val="00A45C3D"/>
    <w:rsid w:val="00A67971"/>
    <w:rsid w:val="00A67B0F"/>
    <w:rsid w:val="00A81159"/>
    <w:rsid w:val="00A823B2"/>
    <w:rsid w:val="00A90594"/>
    <w:rsid w:val="00AA0C83"/>
    <w:rsid w:val="00AA2FFE"/>
    <w:rsid w:val="00AA4764"/>
    <w:rsid w:val="00AB24A6"/>
    <w:rsid w:val="00AC3642"/>
    <w:rsid w:val="00AD7D68"/>
    <w:rsid w:val="00AF64B1"/>
    <w:rsid w:val="00B2505E"/>
    <w:rsid w:val="00B34056"/>
    <w:rsid w:val="00B43985"/>
    <w:rsid w:val="00B508EE"/>
    <w:rsid w:val="00B64D00"/>
    <w:rsid w:val="00B84114"/>
    <w:rsid w:val="00B84D71"/>
    <w:rsid w:val="00B93D45"/>
    <w:rsid w:val="00BA0CDE"/>
    <w:rsid w:val="00BA6D32"/>
    <w:rsid w:val="00BB24BE"/>
    <w:rsid w:val="00BB4D5B"/>
    <w:rsid w:val="00BC2265"/>
    <w:rsid w:val="00BC489F"/>
    <w:rsid w:val="00BE3424"/>
    <w:rsid w:val="00BE3E20"/>
    <w:rsid w:val="00BF0E8C"/>
    <w:rsid w:val="00C0036E"/>
    <w:rsid w:val="00C075F6"/>
    <w:rsid w:val="00C22FF5"/>
    <w:rsid w:val="00C240DD"/>
    <w:rsid w:val="00C26808"/>
    <w:rsid w:val="00C51BB5"/>
    <w:rsid w:val="00C52859"/>
    <w:rsid w:val="00C5433E"/>
    <w:rsid w:val="00C6189A"/>
    <w:rsid w:val="00C74A60"/>
    <w:rsid w:val="00C76E90"/>
    <w:rsid w:val="00C775C2"/>
    <w:rsid w:val="00C81D6B"/>
    <w:rsid w:val="00C9101D"/>
    <w:rsid w:val="00C91213"/>
    <w:rsid w:val="00C919A0"/>
    <w:rsid w:val="00C929F0"/>
    <w:rsid w:val="00CA6097"/>
    <w:rsid w:val="00CA7EF9"/>
    <w:rsid w:val="00CB7672"/>
    <w:rsid w:val="00CC4A91"/>
    <w:rsid w:val="00CC74B7"/>
    <w:rsid w:val="00CD1A57"/>
    <w:rsid w:val="00CF018F"/>
    <w:rsid w:val="00CF3DB9"/>
    <w:rsid w:val="00CF5629"/>
    <w:rsid w:val="00D01E80"/>
    <w:rsid w:val="00D06315"/>
    <w:rsid w:val="00D107E6"/>
    <w:rsid w:val="00D26316"/>
    <w:rsid w:val="00D26493"/>
    <w:rsid w:val="00D32267"/>
    <w:rsid w:val="00D3586C"/>
    <w:rsid w:val="00D44FD8"/>
    <w:rsid w:val="00D47546"/>
    <w:rsid w:val="00D83599"/>
    <w:rsid w:val="00D9758B"/>
    <w:rsid w:val="00DA1159"/>
    <w:rsid w:val="00DB2FC7"/>
    <w:rsid w:val="00DB475A"/>
    <w:rsid w:val="00DC2B43"/>
    <w:rsid w:val="00DD50F1"/>
    <w:rsid w:val="00E0004B"/>
    <w:rsid w:val="00E005B5"/>
    <w:rsid w:val="00E04088"/>
    <w:rsid w:val="00E1715A"/>
    <w:rsid w:val="00E31CAF"/>
    <w:rsid w:val="00E37E45"/>
    <w:rsid w:val="00E4358B"/>
    <w:rsid w:val="00E4457C"/>
    <w:rsid w:val="00E5572E"/>
    <w:rsid w:val="00E638D2"/>
    <w:rsid w:val="00E81F1D"/>
    <w:rsid w:val="00E9069F"/>
    <w:rsid w:val="00EA010F"/>
    <w:rsid w:val="00EA03C4"/>
    <w:rsid w:val="00ED1459"/>
    <w:rsid w:val="00ED373D"/>
    <w:rsid w:val="00ED3AEE"/>
    <w:rsid w:val="00EF3032"/>
    <w:rsid w:val="00F00F1E"/>
    <w:rsid w:val="00F022E6"/>
    <w:rsid w:val="00F22873"/>
    <w:rsid w:val="00F23D17"/>
    <w:rsid w:val="00F31DDF"/>
    <w:rsid w:val="00F32C9C"/>
    <w:rsid w:val="00F44C5A"/>
    <w:rsid w:val="00F7795F"/>
    <w:rsid w:val="00F80069"/>
    <w:rsid w:val="00FA1803"/>
    <w:rsid w:val="00FA62BE"/>
    <w:rsid w:val="00FB3662"/>
    <w:rsid w:val="00FB64C3"/>
    <w:rsid w:val="00FC2B25"/>
    <w:rsid w:val="00FC7A5D"/>
    <w:rsid w:val="00FD4533"/>
    <w:rsid w:val="00FE5E67"/>
    <w:rsid w:val="00FF1CF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C964"/>
  <w15:docId w15:val="{2AB2F4D0-6746-4420-8CB3-449177E0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49E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E4457C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4E5C72-D312-4542-9FFE-B4949BE4A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55B11-3599-420C-8632-5F09E4316C5D}"/>
</file>

<file path=customXml/itemProps3.xml><?xml version="1.0" encoding="utf-8"?>
<ds:datastoreItem xmlns:ds="http://schemas.openxmlformats.org/officeDocument/2006/customXml" ds:itemID="{D6E343E4-7693-4943-A539-4F3A246AC12A}"/>
</file>

<file path=customXml/itemProps4.xml><?xml version="1.0" encoding="utf-8"?>
<ds:datastoreItem xmlns:ds="http://schemas.openxmlformats.org/officeDocument/2006/customXml" ds:itemID="{538E527F-DFB0-4139-9947-9CA416883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5448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OFFICE OF THE HIGH COMMISSIONER FOR HUMAN RIGHTS</vt:lpstr>
      <vt:lpstr>OFFICE OF THE HIGH COMMISSIONER FOR HUMAN RIGHTS</vt:lpstr>
    </vt:vector>
  </TitlesOfParts>
  <Company>International Computing Centre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HIGH COMMISSIONER FOR HUMAN RIGHTS</dc:title>
  <dc:creator>OHCHR</dc:creator>
  <cp:lastModifiedBy>LEE Victoria</cp:lastModifiedBy>
  <cp:revision>2</cp:revision>
  <cp:lastPrinted>2014-03-04T11:07:00Z</cp:lastPrinted>
  <dcterms:created xsi:type="dcterms:W3CDTF">2020-09-03T16:25:00Z</dcterms:created>
  <dcterms:modified xsi:type="dcterms:W3CDTF">2020-09-03T16:25:00Z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