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1A" w:rsidRDefault="00010A26" w:rsidP="00010A26">
      <w:pPr>
        <w:jc w:val="center"/>
        <w:rPr>
          <w:b/>
          <w:szCs w:val="20"/>
        </w:rPr>
      </w:pPr>
      <w:bookmarkStart w:id="0" w:name="_GoBack"/>
      <w:bookmarkEnd w:id="0"/>
      <w:r w:rsidRPr="00010A26">
        <w:rPr>
          <w:b/>
          <w:szCs w:val="20"/>
        </w:rPr>
        <w:t>Technical Briefing by OHCHR on Annual Report 2012</w:t>
      </w:r>
    </w:p>
    <w:p w:rsidR="007E5FC3" w:rsidRPr="004212D4" w:rsidRDefault="007E5FC3" w:rsidP="00010A26">
      <w:pPr>
        <w:jc w:val="center"/>
        <w:rPr>
          <w:i/>
          <w:szCs w:val="20"/>
          <w:lang w:val="fr-CH"/>
        </w:rPr>
      </w:pPr>
      <w:r w:rsidRPr="004212D4">
        <w:rPr>
          <w:i/>
          <w:szCs w:val="20"/>
          <w:lang w:val="fr-CH"/>
        </w:rPr>
        <w:t>16 July 2013</w:t>
      </w:r>
    </w:p>
    <w:p w:rsidR="00010A26" w:rsidRPr="004212D4" w:rsidRDefault="00010A26" w:rsidP="00010A26">
      <w:pPr>
        <w:jc w:val="center"/>
        <w:rPr>
          <w:b/>
          <w:szCs w:val="20"/>
          <w:lang w:val="fr-CH"/>
        </w:rPr>
      </w:pPr>
    </w:p>
    <w:p w:rsidR="00010A26" w:rsidRPr="004212D4" w:rsidRDefault="00010A26" w:rsidP="00010A26">
      <w:pPr>
        <w:jc w:val="both"/>
        <w:rPr>
          <w:b/>
          <w:szCs w:val="20"/>
          <w:lang w:val="fr-CH"/>
        </w:rPr>
      </w:pPr>
    </w:p>
    <w:p w:rsidR="00692685" w:rsidRDefault="004212D4" w:rsidP="004212D4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fr-CH"/>
        </w:rPr>
      </w:pPr>
      <w:r w:rsidRPr="004212D4">
        <w:rPr>
          <w:sz w:val="22"/>
          <w:szCs w:val="22"/>
          <w:lang w:val="fr-CH"/>
        </w:rPr>
        <w:t xml:space="preserve">Salue la tenue de cette réunion qui permet au HCDH et aux délégations d’avoir un dialogue franc et transparent. </w:t>
      </w:r>
    </w:p>
    <w:p w:rsidR="004212D4" w:rsidRPr="004212D4" w:rsidRDefault="004212D4" w:rsidP="004212D4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fr-CH"/>
        </w:rPr>
      </w:pPr>
      <w:r w:rsidRPr="004212D4">
        <w:rPr>
          <w:sz w:val="22"/>
          <w:szCs w:val="22"/>
          <w:lang w:val="fr-CH"/>
        </w:rPr>
        <w:t>Encourage</w:t>
      </w:r>
      <w:r>
        <w:rPr>
          <w:sz w:val="22"/>
          <w:szCs w:val="22"/>
          <w:lang w:val="fr-CH"/>
        </w:rPr>
        <w:t xml:space="preserve"> vivement HCDH</w:t>
      </w:r>
      <w:r w:rsidRPr="004212D4">
        <w:rPr>
          <w:sz w:val="22"/>
          <w:szCs w:val="22"/>
          <w:lang w:val="fr-CH"/>
        </w:rPr>
        <w:t xml:space="preserve"> à poursuivre ce</w:t>
      </w:r>
      <w:r>
        <w:rPr>
          <w:sz w:val="22"/>
          <w:szCs w:val="22"/>
          <w:lang w:val="fr-CH"/>
        </w:rPr>
        <w:t xml:space="preserve"> dialogue </w:t>
      </w:r>
      <w:r w:rsidRPr="004212D4">
        <w:rPr>
          <w:sz w:val="22"/>
          <w:szCs w:val="22"/>
          <w:lang w:val="fr-CH"/>
        </w:rPr>
        <w:t xml:space="preserve">à l’avenir.  </w:t>
      </w:r>
    </w:p>
    <w:p w:rsidR="004212D4" w:rsidRPr="004212D4" w:rsidRDefault="004212D4" w:rsidP="00010A26">
      <w:pPr>
        <w:jc w:val="both"/>
        <w:rPr>
          <w:b/>
          <w:szCs w:val="20"/>
          <w:lang w:val="fr-CH"/>
        </w:rPr>
      </w:pPr>
    </w:p>
    <w:p w:rsidR="007E5FC3" w:rsidRPr="007E5FC3" w:rsidRDefault="007E5FC3" w:rsidP="00010A26">
      <w:pPr>
        <w:jc w:val="both"/>
        <w:rPr>
          <w:b/>
          <w:szCs w:val="20"/>
          <w:lang w:val="fr-CH"/>
        </w:rPr>
      </w:pPr>
    </w:p>
    <w:p w:rsidR="007E5FC3" w:rsidRPr="004212D4" w:rsidRDefault="007E5FC3" w:rsidP="00010A26">
      <w:pPr>
        <w:jc w:val="both"/>
        <w:rPr>
          <w:b/>
          <w:szCs w:val="20"/>
          <w:u w:val="single"/>
          <w:lang w:val="fr-CH"/>
        </w:rPr>
      </w:pPr>
      <w:r w:rsidRPr="004212D4">
        <w:rPr>
          <w:b/>
          <w:szCs w:val="20"/>
          <w:u w:val="single"/>
          <w:lang w:val="fr-CH"/>
        </w:rPr>
        <w:t>Financement du HCDH:</w:t>
      </w:r>
    </w:p>
    <w:p w:rsidR="007E5FC3" w:rsidRPr="004212D4" w:rsidRDefault="007E5FC3" w:rsidP="00010A26">
      <w:pPr>
        <w:jc w:val="both"/>
        <w:rPr>
          <w:b/>
          <w:szCs w:val="20"/>
          <w:lang w:val="fr-CH"/>
        </w:rPr>
      </w:pPr>
    </w:p>
    <w:p w:rsidR="002E2AB7" w:rsidRPr="004212D4" w:rsidRDefault="002E2AB7" w:rsidP="00010A26">
      <w:pPr>
        <w:jc w:val="both"/>
        <w:rPr>
          <w:b/>
          <w:szCs w:val="20"/>
          <w:lang w:val="fr-CH"/>
        </w:rPr>
      </w:pPr>
    </w:p>
    <w:p w:rsidR="007E5FC3" w:rsidRPr="00285BEB" w:rsidRDefault="007E5FC3" w:rsidP="00285BEB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fr-CH"/>
        </w:rPr>
      </w:pPr>
      <w:r w:rsidRPr="00285BEB">
        <w:rPr>
          <w:sz w:val="22"/>
          <w:szCs w:val="22"/>
          <w:lang w:val="fr-CH"/>
        </w:rPr>
        <w:t>La Suisse s’est déjà exprimée à plusieurs reprises</w:t>
      </w:r>
      <w:r w:rsidR="001C7A95" w:rsidRPr="00285BEB">
        <w:rPr>
          <w:sz w:val="22"/>
          <w:szCs w:val="22"/>
          <w:lang w:val="fr-CH"/>
        </w:rPr>
        <w:t xml:space="preserve">, </w:t>
      </w:r>
      <w:r w:rsidRPr="00285BEB">
        <w:rPr>
          <w:sz w:val="22"/>
          <w:szCs w:val="22"/>
          <w:lang w:val="fr-CH"/>
        </w:rPr>
        <w:t>avec d’autres Etat</w:t>
      </w:r>
      <w:r w:rsidR="002D4382" w:rsidRPr="00285BEB">
        <w:rPr>
          <w:sz w:val="22"/>
          <w:szCs w:val="22"/>
          <w:lang w:val="fr-CH"/>
        </w:rPr>
        <w:t>s</w:t>
      </w:r>
      <w:r w:rsidR="001C7A95" w:rsidRPr="00285BEB">
        <w:rPr>
          <w:sz w:val="22"/>
          <w:szCs w:val="22"/>
          <w:lang w:val="fr-CH"/>
        </w:rPr>
        <w:t xml:space="preserve"> et dans divers fora</w:t>
      </w:r>
      <w:r w:rsidR="00692685">
        <w:rPr>
          <w:sz w:val="22"/>
          <w:szCs w:val="22"/>
          <w:lang w:val="fr-CH"/>
        </w:rPr>
        <w:t>, afin d’exprimer sa préoccupation vis-à-vis de la situation financière du HCDH</w:t>
      </w:r>
      <w:r w:rsidRPr="00285BEB">
        <w:rPr>
          <w:sz w:val="22"/>
          <w:szCs w:val="22"/>
          <w:lang w:val="fr-CH"/>
        </w:rPr>
        <w:t xml:space="preserve">. </w:t>
      </w:r>
    </w:p>
    <w:p w:rsidR="002E2AB7" w:rsidRPr="00285BEB" w:rsidRDefault="002E2AB7" w:rsidP="00285BEB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sz w:val="22"/>
          <w:szCs w:val="22"/>
          <w:lang w:val="fr-CH"/>
        </w:rPr>
      </w:pPr>
      <w:r w:rsidRPr="00285BEB">
        <w:rPr>
          <w:rFonts w:cs="Arial"/>
          <w:sz w:val="22"/>
          <w:szCs w:val="22"/>
          <w:lang w:val="fr-CH"/>
        </w:rPr>
        <w:t xml:space="preserve">Le </w:t>
      </w:r>
      <w:r w:rsidR="00C41AF5" w:rsidRPr="00285BEB">
        <w:rPr>
          <w:rFonts w:cs="Arial"/>
          <w:sz w:val="22"/>
          <w:szCs w:val="22"/>
          <w:lang w:val="fr-CH"/>
        </w:rPr>
        <w:t xml:space="preserve">HCDH </w:t>
      </w:r>
      <w:r w:rsidR="005A6268" w:rsidRPr="00285BEB">
        <w:rPr>
          <w:rFonts w:cs="Arial"/>
          <w:sz w:val="22"/>
          <w:szCs w:val="22"/>
          <w:lang w:val="fr-CH"/>
        </w:rPr>
        <w:t xml:space="preserve">est contraint de recourir aux contributions volontaires </w:t>
      </w:r>
      <w:r w:rsidR="004212D4">
        <w:rPr>
          <w:rFonts w:cs="Arial"/>
          <w:sz w:val="22"/>
          <w:szCs w:val="22"/>
          <w:lang w:val="fr-CH"/>
        </w:rPr>
        <w:t>qui sont par nature imprévisible</w:t>
      </w:r>
      <w:r w:rsidR="00692685">
        <w:rPr>
          <w:rFonts w:cs="Arial"/>
          <w:sz w:val="22"/>
          <w:szCs w:val="22"/>
          <w:lang w:val="fr-CH"/>
        </w:rPr>
        <w:t>s</w:t>
      </w:r>
      <w:r w:rsidR="004212D4">
        <w:rPr>
          <w:rFonts w:cs="Arial"/>
          <w:sz w:val="22"/>
          <w:szCs w:val="22"/>
          <w:lang w:val="fr-CH"/>
        </w:rPr>
        <w:t xml:space="preserve"> </w:t>
      </w:r>
      <w:r w:rsidRPr="00285BEB">
        <w:rPr>
          <w:rFonts w:cs="Arial"/>
          <w:sz w:val="22"/>
          <w:szCs w:val="22"/>
          <w:lang w:val="fr-CH"/>
        </w:rPr>
        <w:t>pour soutenir des tâches mandatées par l’ONU, en particulier le CDH</w:t>
      </w:r>
      <w:r w:rsidR="00C41AF5" w:rsidRPr="00285BEB">
        <w:rPr>
          <w:rFonts w:cs="Arial"/>
          <w:sz w:val="22"/>
          <w:szCs w:val="22"/>
          <w:lang w:val="fr-CH"/>
        </w:rPr>
        <w:t xml:space="preserve">. Ainsi, </w:t>
      </w:r>
      <w:r w:rsidRPr="00285BEB">
        <w:rPr>
          <w:rFonts w:cs="Arial"/>
          <w:sz w:val="22"/>
          <w:szCs w:val="22"/>
          <w:lang w:val="fr-CH"/>
        </w:rPr>
        <w:t xml:space="preserve">11% des mandats du CDH et 40% des tâches liées aux </w:t>
      </w:r>
      <w:r w:rsidR="005A6268" w:rsidRPr="00285BEB">
        <w:rPr>
          <w:rFonts w:cs="Arial"/>
          <w:sz w:val="22"/>
          <w:szCs w:val="22"/>
          <w:lang w:val="fr-CH"/>
        </w:rPr>
        <w:t xml:space="preserve">organes de traité </w:t>
      </w:r>
      <w:r w:rsidRPr="00285BEB">
        <w:rPr>
          <w:rFonts w:cs="Arial"/>
          <w:sz w:val="22"/>
          <w:szCs w:val="22"/>
          <w:lang w:val="fr-CH"/>
        </w:rPr>
        <w:t>sont financées par</w:t>
      </w:r>
      <w:r w:rsidR="00C41AF5" w:rsidRPr="00285BEB">
        <w:rPr>
          <w:rFonts w:cs="Arial"/>
          <w:sz w:val="22"/>
          <w:szCs w:val="22"/>
          <w:lang w:val="fr-CH"/>
        </w:rPr>
        <w:t xml:space="preserve"> </w:t>
      </w:r>
      <w:r w:rsidR="005A6268" w:rsidRPr="00285BEB">
        <w:rPr>
          <w:rFonts w:cs="Arial"/>
          <w:sz w:val="22"/>
          <w:szCs w:val="22"/>
          <w:lang w:val="fr-CH"/>
        </w:rPr>
        <w:t>les contributions volontaires</w:t>
      </w:r>
      <w:r w:rsidR="00C41AF5" w:rsidRPr="00285BEB">
        <w:rPr>
          <w:rFonts w:cs="Arial"/>
          <w:sz w:val="22"/>
          <w:szCs w:val="22"/>
          <w:lang w:val="fr-CH"/>
        </w:rPr>
        <w:t>.</w:t>
      </w:r>
    </w:p>
    <w:p w:rsidR="002F7B29" w:rsidRPr="00285BEB" w:rsidRDefault="005A6268" w:rsidP="00285BEB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sz w:val="22"/>
          <w:szCs w:val="22"/>
          <w:lang w:val="fr-CH"/>
        </w:rPr>
      </w:pPr>
      <w:r w:rsidRPr="00285BEB">
        <w:rPr>
          <w:sz w:val="22"/>
          <w:szCs w:val="22"/>
          <w:lang w:val="fr-CH"/>
        </w:rPr>
        <w:t>L</w:t>
      </w:r>
      <w:r w:rsidR="002F7B29" w:rsidRPr="00285BEB">
        <w:rPr>
          <w:sz w:val="22"/>
          <w:szCs w:val="22"/>
          <w:lang w:val="fr-CH"/>
        </w:rPr>
        <w:t>es Etats d</w:t>
      </w:r>
      <w:r w:rsidRPr="00285BEB">
        <w:rPr>
          <w:sz w:val="22"/>
          <w:szCs w:val="22"/>
          <w:lang w:val="fr-CH"/>
        </w:rPr>
        <w:t xml:space="preserve">oivent </w:t>
      </w:r>
      <w:r w:rsidR="002F7B29" w:rsidRPr="00285BEB">
        <w:rPr>
          <w:sz w:val="22"/>
          <w:szCs w:val="22"/>
          <w:lang w:val="fr-CH"/>
        </w:rPr>
        <w:t>faire preuve de plus de retenue en ce qui concerne la création de nouveau</w:t>
      </w:r>
      <w:r w:rsidRPr="00285BEB">
        <w:rPr>
          <w:sz w:val="22"/>
          <w:szCs w:val="22"/>
          <w:lang w:val="fr-CH"/>
        </w:rPr>
        <w:t>x</w:t>
      </w:r>
      <w:r w:rsidR="002F7B29" w:rsidRPr="00285BEB">
        <w:rPr>
          <w:sz w:val="22"/>
          <w:szCs w:val="22"/>
          <w:lang w:val="fr-CH"/>
        </w:rPr>
        <w:t xml:space="preserve"> mandats lorsque leur financement n’est pas assuré par </w:t>
      </w:r>
      <w:r w:rsidRPr="00285BEB">
        <w:rPr>
          <w:sz w:val="22"/>
          <w:szCs w:val="22"/>
          <w:lang w:val="fr-CH"/>
        </w:rPr>
        <w:t xml:space="preserve">le budget régulier </w:t>
      </w:r>
      <w:r w:rsidR="00562F54" w:rsidRPr="00285BEB">
        <w:rPr>
          <w:sz w:val="22"/>
          <w:szCs w:val="22"/>
          <w:lang w:val="fr-CH"/>
        </w:rPr>
        <w:t>ou du moins s’assurer de soutenir le financeme</w:t>
      </w:r>
      <w:r w:rsidRPr="00285BEB">
        <w:rPr>
          <w:sz w:val="22"/>
          <w:szCs w:val="22"/>
          <w:lang w:val="fr-CH"/>
        </w:rPr>
        <w:t xml:space="preserve">nt de ces mandats par la 5èComAG et </w:t>
      </w:r>
      <w:r w:rsidR="001C7A95" w:rsidRPr="00285BEB">
        <w:rPr>
          <w:sz w:val="22"/>
          <w:szCs w:val="22"/>
          <w:lang w:val="fr-CH"/>
        </w:rPr>
        <w:t>le HCDH doit faire preuve de plus d’efficience budgétaire</w:t>
      </w:r>
      <w:r w:rsidRPr="00285BEB">
        <w:rPr>
          <w:sz w:val="22"/>
          <w:szCs w:val="22"/>
          <w:lang w:val="fr-CH"/>
        </w:rPr>
        <w:t xml:space="preserve">. Néanmoins, </w:t>
      </w:r>
      <w:r w:rsidR="002F7B29" w:rsidRPr="00285BEB">
        <w:rPr>
          <w:sz w:val="22"/>
          <w:szCs w:val="22"/>
          <w:lang w:val="fr-CH"/>
        </w:rPr>
        <w:t xml:space="preserve">il est </w:t>
      </w:r>
      <w:r w:rsidR="00154049" w:rsidRPr="00285BEB">
        <w:rPr>
          <w:sz w:val="22"/>
          <w:szCs w:val="22"/>
          <w:lang w:val="fr-CH"/>
        </w:rPr>
        <w:t xml:space="preserve">n’est pas tenable </w:t>
      </w:r>
      <w:r w:rsidR="002F7B29" w:rsidRPr="00285BEB">
        <w:rPr>
          <w:sz w:val="22"/>
          <w:szCs w:val="22"/>
          <w:lang w:val="fr-CH"/>
        </w:rPr>
        <w:t xml:space="preserve">que des activités mandatées par </w:t>
      </w:r>
      <w:r w:rsidR="00E205DF" w:rsidRPr="00285BEB">
        <w:rPr>
          <w:sz w:val="22"/>
          <w:szCs w:val="22"/>
          <w:lang w:val="fr-CH"/>
        </w:rPr>
        <w:t>les Etats</w:t>
      </w:r>
      <w:r w:rsidR="002F7B29" w:rsidRPr="00285BEB">
        <w:rPr>
          <w:sz w:val="22"/>
          <w:szCs w:val="22"/>
          <w:lang w:val="fr-CH"/>
        </w:rPr>
        <w:t xml:space="preserve"> soient financées par </w:t>
      </w:r>
      <w:r w:rsidRPr="00285BEB">
        <w:rPr>
          <w:sz w:val="22"/>
          <w:szCs w:val="22"/>
          <w:lang w:val="fr-CH"/>
        </w:rPr>
        <w:t>des contributions volontaires</w:t>
      </w:r>
      <w:r w:rsidR="00D31A5A" w:rsidRPr="00285BEB">
        <w:rPr>
          <w:sz w:val="22"/>
          <w:szCs w:val="22"/>
          <w:lang w:val="fr-CH"/>
        </w:rPr>
        <w:t xml:space="preserve">. </w:t>
      </w:r>
    </w:p>
    <w:p w:rsidR="002E2AB7" w:rsidRPr="00285BEB" w:rsidRDefault="002E2AB7" w:rsidP="00285BEB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fr-CH"/>
        </w:rPr>
      </w:pPr>
      <w:r w:rsidRPr="00285BEB">
        <w:rPr>
          <w:sz w:val="22"/>
          <w:szCs w:val="22"/>
          <w:lang w:val="fr-CH"/>
        </w:rPr>
        <w:t xml:space="preserve">Pour la 3è année consécutive, le HCDH doit puiser dans </w:t>
      </w:r>
      <w:r w:rsidR="00171652" w:rsidRPr="00285BEB">
        <w:rPr>
          <w:sz w:val="22"/>
          <w:szCs w:val="22"/>
          <w:lang w:val="fr-CH"/>
        </w:rPr>
        <w:t xml:space="preserve">les contributions volontaires </w:t>
      </w:r>
      <w:r w:rsidRPr="00285BEB">
        <w:rPr>
          <w:sz w:val="22"/>
          <w:szCs w:val="22"/>
          <w:lang w:val="fr-CH"/>
        </w:rPr>
        <w:t>et également dans le surplus accumulé les années précédentes afin de financer les nombreuses activités mandatées par les Etats</w:t>
      </w:r>
      <w:r w:rsidR="00674D67" w:rsidRPr="00285BEB">
        <w:rPr>
          <w:sz w:val="22"/>
          <w:szCs w:val="22"/>
          <w:lang w:val="fr-CH"/>
        </w:rPr>
        <w:t xml:space="preserve"> par le biais du CDH ou de l’AG.</w:t>
      </w:r>
      <w:r w:rsidRPr="00285BEB">
        <w:rPr>
          <w:sz w:val="22"/>
          <w:szCs w:val="22"/>
          <w:lang w:val="fr-CH"/>
        </w:rPr>
        <w:t xml:space="preserve"> Ce surplus sera épuisé l’année prochaine et la situation devient tout simplement intenable. </w:t>
      </w:r>
    </w:p>
    <w:p w:rsidR="007E5FC3" w:rsidRPr="00285BEB" w:rsidRDefault="002E2AB7" w:rsidP="00285BEB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sz w:val="22"/>
          <w:szCs w:val="22"/>
          <w:lang w:val="fr-CH"/>
        </w:rPr>
      </w:pPr>
      <w:r w:rsidRPr="00285BEB">
        <w:rPr>
          <w:sz w:val="22"/>
          <w:szCs w:val="22"/>
          <w:lang w:val="fr-CH"/>
        </w:rPr>
        <w:t xml:space="preserve">Mais de manière plus générale, </w:t>
      </w:r>
      <w:r w:rsidR="00171652" w:rsidRPr="00285BEB">
        <w:rPr>
          <w:sz w:val="22"/>
          <w:szCs w:val="22"/>
          <w:lang w:val="fr-CH"/>
        </w:rPr>
        <w:t>le budget régulier du H</w:t>
      </w:r>
      <w:r w:rsidR="007E5FC3" w:rsidRPr="00285BEB">
        <w:rPr>
          <w:sz w:val="22"/>
          <w:szCs w:val="22"/>
          <w:lang w:val="fr-CH"/>
        </w:rPr>
        <w:t>CDH représente moins de 3% d</w:t>
      </w:r>
      <w:r w:rsidR="00171652" w:rsidRPr="00285BEB">
        <w:rPr>
          <w:sz w:val="22"/>
          <w:szCs w:val="22"/>
          <w:lang w:val="fr-CH"/>
        </w:rPr>
        <w:t xml:space="preserve">u budget régulier de l’ONU, </w:t>
      </w:r>
      <w:r w:rsidR="007E5FC3" w:rsidRPr="00285BEB">
        <w:rPr>
          <w:sz w:val="22"/>
          <w:szCs w:val="22"/>
          <w:lang w:val="fr-CH"/>
        </w:rPr>
        <w:t xml:space="preserve">alors que </w:t>
      </w:r>
      <w:r w:rsidR="00171652" w:rsidRPr="00285BEB">
        <w:rPr>
          <w:sz w:val="22"/>
          <w:szCs w:val="22"/>
          <w:lang w:val="fr-CH"/>
        </w:rPr>
        <w:t xml:space="preserve">les </w:t>
      </w:r>
      <w:r w:rsidR="007E5FC3" w:rsidRPr="00285BEB">
        <w:rPr>
          <w:sz w:val="22"/>
          <w:szCs w:val="22"/>
          <w:lang w:val="fr-CH"/>
        </w:rPr>
        <w:t>DH constituent le 3è pilier de l’ONU, à côté de paix/sécurité et développement.</w:t>
      </w:r>
      <w:r w:rsidR="00E205DF" w:rsidRPr="00285BEB">
        <w:rPr>
          <w:sz w:val="22"/>
          <w:szCs w:val="22"/>
          <w:lang w:val="fr-CH"/>
        </w:rPr>
        <w:t xml:space="preserve"> Il s’agit à présent de renforcer ce </w:t>
      </w:r>
      <w:r w:rsidR="00171652" w:rsidRPr="00285BEB">
        <w:rPr>
          <w:sz w:val="22"/>
          <w:szCs w:val="22"/>
          <w:lang w:val="fr-CH"/>
        </w:rPr>
        <w:t xml:space="preserve">3è </w:t>
      </w:r>
      <w:r w:rsidR="00E205DF" w:rsidRPr="00285BEB">
        <w:rPr>
          <w:sz w:val="22"/>
          <w:szCs w:val="22"/>
          <w:lang w:val="fr-CH"/>
        </w:rPr>
        <w:t xml:space="preserve">pilier de manière concrète. </w:t>
      </w:r>
      <w:r w:rsidR="007E5FC3" w:rsidRPr="00285BEB">
        <w:rPr>
          <w:sz w:val="22"/>
          <w:szCs w:val="22"/>
          <w:lang w:val="fr-CH"/>
        </w:rPr>
        <w:t xml:space="preserve"> </w:t>
      </w:r>
    </w:p>
    <w:p w:rsidR="006A1FBC" w:rsidRPr="00285BEB" w:rsidRDefault="006A1FBC" w:rsidP="00285BEB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fr-CH"/>
        </w:rPr>
      </w:pPr>
      <w:r w:rsidRPr="00285BEB">
        <w:rPr>
          <w:sz w:val="22"/>
          <w:szCs w:val="22"/>
          <w:lang w:val="fr-CH"/>
        </w:rPr>
        <w:t>A cet égard,</w:t>
      </w:r>
      <w:r w:rsidR="00171652" w:rsidRPr="00285BEB">
        <w:rPr>
          <w:sz w:val="22"/>
          <w:szCs w:val="22"/>
          <w:lang w:val="fr-CH"/>
        </w:rPr>
        <w:t xml:space="preserve"> la</w:t>
      </w:r>
      <w:r w:rsidRPr="00285BEB">
        <w:rPr>
          <w:sz w:val="22"/>
          <w:szCs w:val="22"/>
          <w:lang w:val="fr-CH"/>
        </w:rPr>
        <w:t xml:space="preserve"> Suisse apprécie les initiatives prises par le Président CDH lors de son récent voyage à NY. Une lettre au P</w:t>
      </w:r>
      <w:r w:rsidR="00692685">
        <w:rPr>
          <w:sz w:val="22"/>
          <w:szCs w:val="22"/>
          <w:lang w:val="fr-CH"/>
        </w:rPr>
        <w:t>résident de l’AG</w:t>
      </w:r>
      <w:r w:rsidRPr="00285BEB">
        <w:rPr>
          <w:sz w:val="22"/>
          <w:szCs w:val="22"/>
          <w:lang w:val="fr-CH"/>
        </w:rPr>
        <w:t xml:space="preserve"> </w:t>
      </w:r>
      <w:r w:rsidR="00692685">
        <w:rPr>
          <w:sz w:val="22"/>
          <w:szCs w:val="22"/>
          <w:lang w:val="fr-CH"/>
        </w:rPr>
        <w:t>et aux</w:t>
      </w:r>
      <w:r w:rsidRPr="00285BEB">
        <w:rPr>
          <w:sz w:val="22"/>
          <w:szCs w:val="22"/>
          <w:lang w:val="fr-CH"/>
        </w:rPr>
        <w:t xml:space="preserve"> délégations à NY permettra à nos collègues de prendre conscience </w:t>
      </w:r>
      <w:r w:rsidR="00E205DF" w:rsidRPr="00285BEB">
        <w:rPr>
          <w:sz w:val="22"/>
          <w:szCs w:val="22"/>
          <w:lang w:val="fr-CH"/>
        </w:rPr>
        <w:t xml:space="preserve">de la situation délicate dans laquelle le HCDH se trouve et </w:t>
      </w:r>
      <w:r w:rsidR="00674D67" w:rsidRPr="00285BEB">
        <w:rPr>
          <w:sz w:val="22"/>
          <w:szCs w:val="22"/>
          <w:lang w:val="fr-CH"/>
        </w:rPr>
        <w:t>que d</w:t>
      </w:r>
      <w:r w:rsidRPr="00285BEB">
        <w:rPr>
          <w:sz w:val="22"/>
          <w:szCs w:val="22"/>
          <w:lang w:val="fr-CH"/>
        </w:rPr>
        <w:t xml:space="preserve">es solutions </w:t>
      </w:r>
      <w:r w:rsidR="00674D67" w:rsidRPr="00285BEB">
        <w:rPr>
          <w:sz w:val="22"/>
          <w:szCs w:val="22"/>
          <w:lang w:val="fr-CH"/>
        </w:rPr>
        <w:t xml:space="preserve">doivent être trouvées </w:t>
      </w:r>
      <w:r w:rsidRPr="00285BEB">
        <w:rPr>
          <w:sz w:val="22"/>
          <w:szCs w:val="22"/>
          <w:lang w:val="fr-CH"/>
        </w:rPr>
        <w:t xml:space="preserve">afin de </w:t>
      </w:r>
      <w:r w:rsidR="00E205DF" w:rsidRPr="00285BEB">
        <w:rPr>
          <w:sz w:val="22"/>
          <w:szCs w:val="22"/>
          <w:lang w:val="fr-CH"/>
        </w:rPr>
        <w:t>fournir un financement adéquat</w:t>
      </w:r>
      <w:r w:rsidR="00D31A5A" w:rsidRPr="00285BEB">
        <w:rPr>
          <w:sz w:val="22"/>
          <w:szCs w:val="22"/>
          <w:lang w:val="fr-CH"/>
        </w:rPr>
        <w:t xml:space="preserve"> permettant de sauvegarder l’indépendance du HCDH</w:t>
      </w:r>
      <w:r w:rsidR="00E205DF" w:rsidRPr="00285BEB">
        <w:rPr>
          <w:sz w:val="22"/>
          <w:szCs w:val="22"/>
          <w:lang w:val="fr-CH"/>
        </w:rPr>
        <w:t xml:space="preserve">. </w:t>
      </w:r>
      <w:r w:rsidRPr="00285BEB">
        <w:rPr>
          <w:sz w:val="22"/>
          <w:szCs w:val="22"/>
          <w:lang w:val="fr-CH"/>
        </w:rPr>
        <w:t xml:space="preserve"> </w:t>
      </w:r>
    </w:p>
    <w:p w:rsidR="002F7B29" w:rsidRPr="00285BEB" w:rsidRDefault="006A1FBC" w:rsidP="00285BEB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fr-CH"/>
        </w:rPr>
      </w:pPr>
      <w:r w:rsidRPr="00285BEB">
        <w:rPr>
          <w:sz w:val="22"/>
          <w:szCs w:val="22"/>
          <w:lang w:val="fr-CH"/>
        </w:rPr>
        <w:t>Cela étant dit, il appartient</w:t>
      </w:r>
      <w:r w:rsidR="00E205DF" w:rsidRPr="00285BEB">
        <w:rPr>
          <w:sz w:val="22"/>
          <w:szCs w:val="22"/>
          <w:lang w:val="fr-CH"/>
        </w:rPr>
        <w:t xml:space="preserve"> avant</w:t>
      </w:r>
      <w:r w:rsidRPr="00285BEB">
        <w:rPr>
          <w:sz w:val="22"/>
          <w:szCs w:val="22"/>
          <w:lang w:val="fr-CH"/>
        </w:rPr>
        <w:t xml:space="preserve"> </w:t>
      </w:r>
      <w:r w:rsidR="002D4382" w:rsidRPr="00285BEB">
        <w:rPr>
          <w:sz w:val="22"/>
          <w:szCs w:val="22"/>
          <w:lang w:val="fr-CH"/>
        </w:rPr>
        <w:t xml:space="preserve">tout </w:t>
      </w:r>
      <w:r w:rsidRPr="00285BEB">
        <w:rPr>
          <w:sz w:val="22"/>
          <w:szCs w:val="22"/>
          <w:lang w:val="fr-CH"/>
        </w:rPr>
        <w:t>aux délégations genevoises</w:t>
      </w:r>
      <w:r w:rsidR="00562F54" w:rsidRPr="00285BEB">
        <w:rPr>
          <w:sz w:val="22"/>
          <w:szCs w:val="22"/>
          <w:lang w:val="fr-CH"/>
        </w:rPr>
        <w:t xml:space="preserve">, en étroite collaboration </w:t>
      </w:r>
      <w:r w:rsidR="002F50EB" w:rsidRPr="00285BEB">
        <w:rPr>
          <w:sz w:val="22"/>
          <w:szCs w:val="22"/>
          <w:lang w:val="fr-CH"/>
        </w:rPr>
        <w:t xml:space="preserve">avec le HCDH tant à </w:t>
      </w:r>
      <w:r w:rsidR="00692685">
        <w:rPr>
          <w:sz w:val="22"/>
          <w:szCs w:val="22"/>
          <w:lang w:val="fr-CH"/>
        </w:rPr>
        <w:t>Genève</w:t>
      </w:r>
      <w:r w:rsidR="002F50EB" w:rsidRPr="00285BEB">
        <w:rPr>
          <w:sz w:val="22"/>
          <w:szCs w:val="22"/>
          <w:lang w:val="fr-CH"/>
        </w:rPr>
        <w:t xml:space="preserve"> qu’à NY,</w:t>
      </w:r>
      <w:r w:rsidRPr="00285BEB">
        <w:rPr>
          <w:sz w:val="22"/>
          <w:szCs w:val="22"/>
          <w:lang w:val="fr-CH"/>
        </w:rPr>
        <w:t xml:space="preserve"> de mobiliser leurs con</w:t>
      </w:r>
      <w:r w:rsidR="00BA38A8" w:rsidRPr="00285BEB">
        <w:rPr>
          <w:sz w:val="22"/>
          <w:szCs w:val="22"/>
          <w:lang w:val="fr-CH"/>
        </w:rPr>
        <w:t xml:space="preserve">treparties </w:t>
      </w:r>
      <w:r w:rsidR="002D4382" w:rsidRPr="00285BEB">
        <w:rPr>
          <w:sz w:val="22"/>
          <w:szCs w:val="22"/>
          <w:lang w:val="fr-CH"/>
        </w:rPr>
        <w:t xml:space="preserve">NY </w:t>
      </w:r>
      <w:r w:rsidR="00BA38A8" w:rsidRPr="00285BEB">
        <w:rPr>
          <w:sz w:val="22"/>
          <w:szCs w:val="22"/>
          <w:lang w:val="fr-CH"/>
        </w:rPr>
        <w:t>à la 5è Commiss</w:t>
      </w:r>
      <w:r w:rsidR="002D4382" w:rsidRPr="00285BEB">
        <w:rPr>
          <w:sz w:val="22"/>
          <w:szCs w:val="22"/>
          <w:lang w:val="fr-CH"/>
        </w:rPr>
        <w:t xml:space="preserve">ion </w:t>
      </w:r>
      <w:r w:rsidR="00305B2D" w:rsidRPr="00285BEB">
        <w:rPr>
          <w:sz w:val="22"/>
          <w:szCs w:val="22"/>
          <w:lang w:val="fr-CH"/>
        </w:rPr>
        <w:t xml:space="preserve">afin d’assurer que les activités mandatées par les Etats soient financées par </w:t>
      </w:r>
      <w:r w:rsidR="00692685">
        <w:rPr>
          <w:sz w:val="22"/>
          <w:szCs w:val="22"/>
          <w:lang w:val="fr-CH"/>
        </w:rPr>
        <w:t>le budget régulier</w:t>
      </w:r>
      <w:r w:rsidR="0014377E" w:rsidRPr="00285BEB">
        <w:rPr>
          <w:sz w:val="22"/>
          <w:szCs w:val="22"/>
          <w:lang w:val="fr-CH"/>
        </w:rPr>
        <w:t xml:space="preserve"> </w:t>
      </w:r>
      <w:r w:rsidR="00305B2D" w:rsidRPr="00285BEB">
        <w:rPr>
          <w:sz w:val="22"/>
          <w:szCs w:val="22"/>
          <w:lang w:val="fr-CH"/>
        </w:rPr>
        <w:t>d’ici fin 2018, mais également</w:t>
      </w:r>
      <w:r w:rsidR="002D4382" w:rsidRPr="00285BEB">
        <w:rPr>
          <w:sz w:val="22"/>
          <w:szCs w:val="22"/>
          <w:lang w:val="fr-CH"/>
        </w:rPr>
        <w:t xml:space="preserve"> afin d</w:t>
      </w:r>
      <w:r w:rsidR="00634211" w:rsidRPr="00285BEB">
        <w:rPr>
          <w:sz w:val="22"/>
          <w:szCs w:val="22"/>
          <w:lang w:val="fr-CH"/>
        </w:rPr>
        <w:t xml:space="preserve">e s’engager pour </w:t>
      </w:r>
      <w:r w:rsidR="002D4382" w:rsidRPr="00285BEB">
        <w:rPr>
          <w:sz w:val="22"/>
          <w:szCs w:val="22"/>
          <w:lang w:val="fr-CH"/>
        </w:rPr>
        <w:t xml:space="preserve">une augmentation de la part du </w:t>
      </w:r>
      <w:r w:rsidR="00171652" w:rsidRPr="00285BEB">
        <w:rPr>
          <w:sz w:val="22"/>
          <w:szCs w:val="22"/>
          <w:lang w:val="fr-CH"/>
        </w:rPr>
        <w:t xml:space="preserve">budget régulier onusien </w:t>
      </w:r>
      <w:r w:rsidR="002D4382" w:rsidRPr="00285BEB">
        <w:rPr>
          <w:sz w:val="22"/>
          <w:szCs w:val="22"/>
          <w:lang w:val="fr-CH"/>
        </w:rPr>
        <w:t>allouée au</w:t>
      </w:r>
      <w:r w:rsidR="00171652" w:rsidRPr="00285BEB">
        <w:rPr>
          <w:sz w:val="22"/>
          <w:szCs w:val="22"/>
          <w:lang w:val="fr-CH"/>
        </w:rPr>
        <w:t>x</w:t>
      </w:r>
      <w:r w:rsidR="002D4382" w:rsidRPr="00285BEB">
        <w:rPr>
          <w:sz w:val="22"/>
          <w:szCs w:val="22"/>
          <w:lang w:val="fr-CH"/>
        </w:rPr>
        <w:t xml:space="preserve"> </w:t>
      </w:r>
      <w:r w:rsidR="002D4382" w:rsidRPr="00285BEB">
        <w:rPr>
          <w:sz w:val="22"/>
          <w:szCs w:val="22"/>
          <w:lang w:val="fr-CH"/>
        </w:rPr>
        <w:lastRenderedPageBreak/>
        <w:t>DH</w:t>
      </w:r>
      <w:r w:rsidR="00634211" w:rsidRPr="00285BEB">
        <w:rPr>
          <w:sz w:val="22"/>
          <w:szCs w:val="22"/>
          <w:lang w:val="fr-CH"/>
        </w:rPr>
        <w:t xml:space="preserve">, et cela dès cet automne à l’occasion des négociations budgétaires pour le </w:t>
      </w:r>
      <w:proofErr w:type="spellStart"/>
      <w:r w:rsidR="00634211" w:rsidRPr="00285BEB">
        <w:rPr>
          <w:sz w:val="22"/>
          <w:szCs w:val="22"/>
          <w:lang w:val="fr-CH"/>
        </w:rPr>
        <w:t>biennium</w:t>
      </w:r>
      <w:proofErr w:type="spellEnd"/>
      <w:r w:rsidR="00634211" w:rsidRPr="00285BEB">
        <w:rPr>
          <w:sz w:val="22"/>
          <w:szCs w:val="22"/>
          <w:lang w:val="fr-CH"/>
        </w:rPr>
        <w:t xml:space="preserve"> 2014-15</w:t>
      </w:r>
      <w:r w:rsidR="002D4382" w:rsidRPr="00285BEB">
        <w:rPr>
          <w:sz w:val="22"/>
          <w:szCs w:val="22"/>
          <w:lang w:val="fr-CH"/>
        </w:rPr>
        <w:t xml:space="preserve">. </w:t>
      </w:r>
      <w:r w:rsidR="00BA38A8" w:rsidRPr="00285BEB">
        <w:rPr>
          <w:sz w:val="22"/>
          <w:szCs w:val="22"/>
          <w:lang w:val="fr-CH"/>
        </w:rPr>
        <w:t xml:space="preserve"> </w:t>
      </w:r>
      <w:r w:rsidRPr="00285BEB">
        <w:rPr>
          <w:sz w:val="22"/>
          <w:szCs w:val="22"/>
          <w:lang w:val="fr-CH"/>
        </w:rPr>
        <w:t xml:space="preserve"> </w:t>
      </w:r>
      <w:r w:rsidR="00A76148" w:rsidRPr="00285BEB">
        <w:rPr>
          <w:sz w:val="22"/>
          <w:szCs w:val="22"/>
          <w:lang w:val="fr-CH"/>
        </w:rPr>
        <w:t xml:space="preserve"> </w:t>
      </w:r>
    </w:p>
    <w:p w:rsidR="002D4382" w:rsidRPr="00285BEB" w:rsidRDefault="002D4382" w:rsidP="00285BEB">
      <w:pPr>
        <w:spacing w:line="360" w:lineRule="auto"/>
        <w:jc w:val="both"/>
        <w:rPr>
          <w:sz w:val="22"/>
          <w:szCs w:val="22"/>
          <w:lang w:val="fr-CH"/>
        </w:rPr>
      </w:pPr>
    </w:p>
    <w:p w:rsidR="002D4382" w:rsidRPr="00285BEB" w:rsidRDefault="002D4382" w:rsidP="00285BEB">
      <w:pPr>
        <w:spacing w:line="360" w:lineRule="auto"/>
        <w:jc w:val="both"/>
        <w:rPr>
          <w:sz w:val="22"/>
          <w:szCs w:val="22"/>
          <w:lang w:val="fr-CH"/>
        </w:rPr>
      </w:pPr>
    </w:p>
    <w:p w:rsidR="00285BEB" w:rsidRDefault="00285BEB" w:rsidP="00285BEB">
      <w:pPr>
        <w:spacing w:line="360" w:lineRule="auto"/>
        <w:jc w:val="both"/>
        <w:rPr>
          <w:b/>
          <w:sz w:val="22"/>
          <w:szCs w:val="22"/>
          <w:u w:val="single"/>
          <w:lang w:val="fr-CH"/>
        </w:rPr>
      </w:pPr>
    </w:p>
    <w:p w:rsidR="00BA38A8" w:rsidRPr="00285BEB" w:rsidRDefault="00BD3B35" w:rsidP="00285BEB">
      <w:pPr>
        <w:spacing w:line="360" w:lineRule="auto"/>
        <w:jc w:val="both"/>
        <w:rPr>
          <w:b/>
          <w:sz w:val="22"/>
          <w:szCs w:val="22"/>
          <w:u w:val="single"/>
          <w:lang w:val="fr-CH"/>
        </w:rPr>
      </w:pPr>
      <w:r w:rsidRPr="00285BEB">
        <w:rPr>
          <w:b/>
          <w:sz w:val="22"/>
          <w:szCs w:val="22"/>
          <w:u w:val="single"/>
          <w:lang w:val="fr-CH"/>
        </w:rPr>
        <w:t xml:space="preserve">Thématique prioritaire </w:t>
      </w:r>
      <w:r w:rsidR="00D31A5A" w:rsidRPr="00285BEB">
        <w:rPr>
          <w:b/>
          <w:sz w:val="22"/>
          <w:szCs w:val="22"/>
          <w:u w:val="single"/>
          <w:lang w:val="fr-CH"/>
        </w:rPr>
        <w:t>no. 2</w:t>
      </w:r>
      <w:r w:rsidR="00BA38A8" w:rsidRPr="00285BEB">
        <w:rPr>
          <w:b/>
          <w:sz w:val="22"/>
          <w:szCs w:val="22"/>
          <w:u w:val="single"/>
          <w:lang w:val="fr-CH"/>
        </w:rPr>
        <w:t>: impunit</w:t>
      </w:r>
      <w:r w:rsidR="00D31A5A" w:rsidRPr="00285BEB">
        <w:rPr>
          <w:b/>
          <w:sz w:val="22"/>
          <w:szCs w:val="22"/>
          <w:u w:val="single"/>
          <w:lang w:val="fr-CH"/>
        </w:rPr>
        <w:t>é et état de droit :</w:t>
      </w:r>
    </w:p>
    <w:p w:rsidR="00BA38A8" w:rsidRPr="00285BEB" w:rsidRDefault="00BA38A8" w:rsidP="00285BEB">
      <w:pPr>
        <w:spacing w:line="360" w:lineRule="auto"/>
        <w:jc w:val="both"/>
        <w:rPr>
          <w:b/>
          <w:sz w:val="22"/>
          <w:szCs w:val="22"/>
          <w:u w:val="single"/>
          <w:lang w:val="fr-CH"/>
        </w:rPr>
      </w:pPr>
    </w:p>
    <w:p w:rsidR="00674D67" w:rsidRPr="00285BEB" w:rsidRDefault="00BD3B35" w:rsidP="00285BEB">
      <w:pPr>
        <w:pStyle w:val="ListParagraph"/>
        <w:numPr>
          <w:ilvl w:val="0"/>
          <w:numId w:val="7"/>
        </w:numPr>
        <w:spacing w:line="360" w:lineRule="auto"/>
        <w:jc w:val="both"/>
        <w:rPr>
          <w:sz w:val="22"/>
          <w:szCs w:val="22"/>
          <w:lang w:val="fr-CH"/>
        </w:rPr>
      </w:pPr>
      <w:r w:rsidRPr="00285BEB">
        <w:rPr>
          <w:sz w:val="22"/>
          <w:szCs w:val="22"/>
          <w:lang w:val="fr-CH"/>
        </w:rPr>
        <w:t xml:space="preserve">La question de l’impunité et de l’état de droit est une priorité pour la Suisse. </w:t>
      </w:r>
    </w:p>
    <w:p w:rsidR="00BD3B35" w:rsidRPr="00285BEB" w:rsidRDefault="00BD3B35" w:rsidP="00285BEB">
      <w:pPr>
        <w:pStyle w:val="ListParagraph"/>
        <w:numPr>
          <w:ilvl w:val="0"/>
          <w:numId w:val="7"/>
        </w:numPr>
        <w:spacing w:line="360" w:lineRule="auto"/>
        <w:jc w:val="both"/>
        <w:rPr>
          <w:sz w:val="22"/>
          <w:szCs w:val="22"/>
          <w:lang w:val="fr-CH"/>
        </w:rPr>
      </w:pPr>
      <w:r w:rsidRPr="00285BEB">
        <w:rPr>
          <w:sz w:val="22"/>
          <w:szCs w:val="22"/>
          <w:lang w:val="fr-CH"/>
        </w:rPr>
        <w:t xml:space="preserve">Apprécie que ce soit une thématique prioritaire pour le HCDH. A cet égard, salue le fait que la HC </w:t>
      </w:r>
      <w:r w:rsidR="002E2AB7" w:rsidRPr="00285BEB">
        <w:rPr>
          <w:sz w:val="22"/>
          <w:szCs w:val="22"/>
          <w:lang w:val="fr-CH"/>
        </w:rPr>
        <w:t xml:space="preserve">soutienne pleinement les travaux des mécanismes de </w:t>
      </w:r>
      <w:r w:rsidR="00562F54" w:rsidRPr="00285BEB">
        <w:rPr>
          <w:sz w:val="22"/>
          <w:szCs w:val="22"/>
          <w:lang w:val="fr-CH"/>
        </w:rPr>
        <w:t>red</w:t>
      </w:r>
      <w:r w:rsidR="002E2AB7" w:rsidRPr="00285BEB">
        <w:rPr>
          <w:sz w:val="22"/>
          <w:szCs w:val="22"/>
          <w:lang w:val="fr-CH"/>
        </w:rPr>
        <w:t xml:space="preserve">dition de compte, y compris la CPI. </w:t>
      </w:r>
      <w:r w:rsidRPr="00285BEB">
        <w:rPr>
          <w:sz w:val="22"/>
          <w:szCs w:val="22"/>
          <w:lang w:val="fr-CH"/>
        </w:rPr>
        <w:t xml:space="preserve"> </w:t>
      </w:r>
    </w:p>
    <w:p w:rsidR="00BD3B35" w:rsidRPr="00285BEB" w:rsidRDefault="00BD3B35" w:rsidP="00285BEB">
      <w:pPr>
        <w:pStyle w:val="ListParagraph"/>
        <w:numPr>
          <w:ilvl w:val="0"/>
          <w:numId w:val="7"/>
        </w:numPr>
        <w:spacing w:line="360" w:lineRule="auto"/>
        <w:jc w:val="both"/>
        <w:rPr>
          <w:sz w:val="22"/>
          <w:szCs w:val="22"/>
          <w:lang w:val="fr-CH"/>
        </w:rPr>
      </w:pPr>
      <w:r w:rsidRPr="00285BEB">
        <w:rPr>
          <w:sz w:val="22"/>
          <w:szCs w:val="22"/>
          <w:lang w:val="fr-CH"/>
        </w:rPr>
        <w:t>Apprécie soutien apporté par HCDH aux Commissions d’enquête qui récoltent de précieuses  informations permett</w:t>
      </w:r>
      <w:r w:rsidR="00674D67" w:rsidRPr="00285BEB">
        <w:rPr>
          <w:sz w:val="22"/>
          <w:szCs w:val="22"/>
          <w:lang w:val="fr-CH"/>
        </w:rPr>
        <w:t>a</w:t>
      </w:r>
      <w:r w:rsidRPr="00285BEB">
        <w:rPr>
          <w:sz w:val="22"/>
          <w:szCs w:val="22"/>
          <w:lang w:val="fr-CH"/>
        </w:rPr>
        <w:t xml:space="preserve">nt par la suite de poursuivre les auteurs de crimes internationaux. </w:t>
      </w:r>
    </w:p>
    <w:p w:rsidR="00674D67" w:rsidRPr="00285BEB" w:rsidRDefault="00BD3B35" w:rsidP="00285BEB">
      <w:pPr>
        <w:pStyle w:val="ListParagraph"/>
        <w:numPr>
          <w:ilvl w:val="0"/>
          <w:numId w:val="7"/>
        </w:numPr>
        <w:spacing w:line="360" w:lineRule="auto"/>
        <w:jc w:val="both"/>
        <w:rPr>
          <w:sz w:val="22"/>
          <w:szCs w:val="22"/>
          <w:lang w:val="fr-CH"/>
        </w:rPr>
      </w:pPr>
      <w:r w:rsidRPr="00285BEB">
        <w:rPr>
          <w:sz w:val="22"/>
          <w:szCs w:val="22"/>
          <w:lang w:val="fr-CH"/>
        </w:rPr>
        <w:t xml:space="preserve">Encourage HCDH à poursuivre son travail sur cette thématique et </w:t>
      </w:r>
      <w:r w:rsidR="003A4D54">
        <w:rPr>
          <w:sz w:val="22"/>
          <w:szCs w:val="22"/>
          <w:lang w:val="fr-CH"/>
        </w:rPr>
        <w:t xml:space="preserve">salue le fait </w:t>
      </w:r>
      <w:r w:rsidRPr="00285BEB">
        <w:rPr>
          <w:sz w:val="22"/>
          <w:szCs w:val="22"/>
          <w:lang w:val="fr-CH"/>
        </w:rPr>
        <w:t xml:space="preserve">que cette dernière demeure une priorité </w:t>
      </w:r>
      <w:r w:rsidR="003A4D54">
        <w:rPr>
          <w:sz w:val="22"/>
          <w:szCs w:val="22"/>
          <w:lang w:val="fr-CH"/>
        </w:rPr>
        <w:t>pour le prochain Management Plan</w:t>
      </w:r>
      <w:r w:rsidR="00562F54" w:rsidRPr="00285BEB">
        <w:rPr>
          <w:sz w:val="22"/>
          <w:szCs w:val="22"/>
          <w:lang w:val="fr-CH"/>
        </w:rPr>
        <w:t xml:space="preserve">. </w:t>
      </w:r>
    </w:p>
    <w:p w:rsidR="00562F54" w:rsidRPr="00285BEB" w:rsidRDefault="00562F54" w:rsidP="00285BEB">
      <w:pPr>
        <w:pStyle w:val="ListParagraph"/>
        <w:numPr>
          <w:ilvl w:val="0"/>
          <w:numId w:val="7"/>
        </w:numPr>
        <w:spacing w:line="360" w:lineRule="auto"/>
        <w:jc w:val="both"/>
        <w:rPr>
          <w:sz w:val="22"/>
          <w:szCs w:val="22"/>
          <w:lang w:val="fr-CH"/>
        </w:rPr>
      </w:pPr>
      <w:r w:rsidRPr="00285BEB">
        <w:rPr>
          <w:sz w:val="22"/>
          <w:szCs w:val="22"/>
          <w:lang w:val="fr-CH"/>
        </w:rPr>
        <w:t xml:space="preserve">En effet, un droit sans accès à la justice n’est pas un droit. Il s’agira dès lors de </w:t>
      </w:r>
      <w:r w:rsidR="00BD3B35" w:rsidRPr="00285BEB">
        <w:rPr>
          <w:sz w:val="22"/>
          <w:szCs w:val="22"/>
          <w:lang w:val="fr-CH"/>
        </w:rPr>
        <w:t xml:space="preserve">promouvoir un objectif relatif à la question de l’impunité et de l’accès </w:t>
      </w:r>
      <w:r w:rsidRPr="00285BEB">
        <w:rPr>
          <w:sz w:val="22"/>
          <w:szCs w:val="22"/>
          <w:lang w:val="fr-CH"/>
        </w:rPr>
        <w:t xml:space="preserve">effectif </w:t>
      </w:r>
      <w:r w:rsidR="00BD3B35" w:rsidRPr="00285BEB">
        <w:rPr>
          <w:sz w:val="22"/>
          <w:szCs w:val="22"/>
          <w:lang w:val="fr-CH"/>
        </w:rPr>
        <w:t>à la justice dans le contexte des discussions post-2015</w:t>
      </w:r>
      <w:r w:rsidRPr="00285BEB">
        <w:rPr>
          <w:sz w:val="22"/>
          <w:szCs w:val="22"/>
          <w:lang w:val="fr-CH"/>
        </w:rPr>
        <w:t>, tel que HC et SP l’ont déjà mentionné</w:t>
      </w:r>
      <w:r w:rsidR="00BD3B35" w:rsidRPr="00285BEB">
        <w:rPr>
          <w:sz w:val="22"/>
          <w:szCs w:val="22"/>
          <w:lang w:val="fr-CH"/>
        </w:rPr>
        <w:t xml:space="preserve">. </w:t>
      </w:r>
    </w:p>
    <w:sectPr w:rsidR="00562F54" w:rsidRPr="00285BEB" w:rsidSect="00E1146C">
      <w:pgSz w:w="11907" w:h="16840" w:code="9"/>
      <w:pgMar w:top="680" w:right="1134" w:bottom="907" w:left="1701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B4" w:rsidRDefault="00097BB4">
      <w:r>
        <w:separator/>
      </w:r>
    </w:p>
  </w:endnote>
  <w:endnote w:type="continuationSeparator" w:id="0">
    <w:p w:rsidR="00097BB4" w:rsidRDefault="0009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B4" w:rsidRDefault="00097BB4">
      <w:r>
        <w:separator/>
      </w:r>
    </w:p>
  </w:footnote>
  <w:footnote w:type="continuationSeparator" w:id="0">
    <w:p w:rsidR="00097BB4" w:rsidRDefault="00097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>
    <w:nsid w:val="09CF096B"/>
    <w:multiLevelType w:val="hybridMultilevel"/>
    <w:tmpl w:val="DC52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>
    <w:nsid w:val="521E06FC"/>
    <w:multiLevelType w:val="hybridMultilevel"/>
    <w:tmpl w:val="39B6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C3"/>
    <w:rsid w:val="000069C8"/>
    <w:rsid w:val="00010A26"/>
    <w:rsid w:val="000124D8"/>
    <w:rsid w:val="00013158"/>
    <w:rsid w:val="000235B8"/>
    <w:rsid w:val="00032065"/>
    <w:rsid w:val="000579DB"/>
    <w:rsid w:val="000663AA"/>
    <w:rsid w:val="000830D3"/>
    <w:rsid w:val="00097BB4"/>
    <w:rsid w:val="000C379F"/>
    <w:rsid w:val="000C7DCA"/>
    <w:rsid w:val="000D10AA"/>
    <w:rsid w:val="001100AA"/>
    <w:rsid w:val="00125BF4"/>
    <w:rsid w:val="00136234"/>
    <w:rsid w:val="00137B2B"/>
    <w:rsid w:val="0014327D"/>
    <w:rsid w:val="0014377E"/>
    <w:rsid w:val="001443EF"/>
    <w:rsid w:val="00147A57"/>
    <w:rsid w:val="00154049"/>
    <w:rsid w:val="001545B6"/>
    <w:rsid w:val="00171652"/>
    <w:rsid w:val="001A7506"/>
    <w:rsid w:val="001C26E7"/>
    <w:rsid w:val="001C7A95"/>
    <w:rsid w:val="001D04CF"/>
    <w:rsid w:val="001E23FF"/>
    <w:rsid w:val="00206300"/>
    <w:rsid w:val="002200CB"/>
    <w:rsid w:val="002202C9"/>
    <w:rsid w:val="00235850"/>
    <w:rsid w:val="00246F40"/>
    <w:rsid w:val="00265C8D"/>
    <w:rsid w:val="00281C11"/>
    <w:rsid w:val="00281EC0"/>
    <w:rsid w:val="00285BEB"/>
    <w:rsid w:val="0028733B"/>
    <w:rsid w:val="002B4F27"/>
    <w:rsid w:val="002C1EEC"/>
    <w:rsid w:val="002D4382"/>
    <w:rsid w:val="002E2AB7"/>
    <w:rsid w:val="002F0088"/>
    <w:rsid w:val="002F2DE5"/>
    <w:rsid w:val="002F50EB"/>
    <w:rsid w:val="002F7B29"/>
    <w:rsid w:val="00305B2D"/>
    <w:rsid w:val="00311907"/>
    <w:rsid w:val="003132A3"/>
    <w:rsid w:val="00317B7B"/>
    <w:rsid w:val="00326D8A"/>
    <w:rsid w:val="00330F50"/>
    <w:rsid w:val="00345274"/>
    <w:rsid w:val="00355BC2"/>
    <w:rsid w:val="00361440"/>
    <w:rsid w:val="0036184B"/>
    <w:rsid w:val="00361D93"/>
    <w:rsid w:val="00364E08"/>
    <w:rsid w:val="003707C8"/>
    <w:rsid w:val="00385B0E"/>
    <w:rsid w:val="00387147"/>
    <w:rsid w:val="00396572"/>
    <w:rsid w:val="003A0B06"/>
    <w:rsid w:val="003A2E6A"/>
    <w:rsid w:val="003A4D54"/>
    <w:rsid w:val="003B0AFB"/>
    <w:rsid w:val="003B28EB"/>
    <w:rsid w:val="003B5999"/>
    <w:rsid w:val="003C32BE"/>
    <w:rsid w:val="003C7402"/>
    <w:rsid w:val="003F231B"/>
    <w:rsid w:val="004212D4"/>
    <w:rsid w:val="0042264D"/>
    <w:rsid w:val="0043190D"/>
    <w:rsid w:val="004475DD"/>
    <w:rsid w:val="00483FAE"/>
    <w:rsid w:val="004D3C5B"/>
    <w:rsid w:val="004E1E5C"/>
    <w:rsid w:val="005025EF"/>
    <w:rsid w:val="00536BAE"/>
    <w:rsid w:val="00537DC6"/>
    <w:rsid w:val="005466E0"/>
    <w:rsid w:val="00562F54"/>
    <w:rsid w:val="00591F01"/>
    <w:rsid w:val="00597075"/>
    <w:rsid w:val="005A6268"/>
    <w:rsid w:val="005B5FA0"/>
    <w:rsid w:val="005C6A4E"/>
    <w:rsid w:val="00607184"/>
    <w:rsid w:val="00615FA5"/>
    <w:rsid w:val="00616296"/>
    <w:rsid w:val="00624A2E"/>
    <w:rsid w:val="00627929"/>
    <w:rsid w:val="00633061"/>
    <w:rsid w:val="00634211"/>
    <w:rsid w:val="006641E8"/>
    <w:rsid w:val="00674D67"/>
    <w:rsid w:val="00683078"/>
    <w:rsid w:val="0068340B"/>
    <w:rsid w:val="00692685"/>
    <w:rsid w:val="0069419F"/>
    <w:rsid w:val="006A1FBC"/>
    <w:rsid w:val="006A7644"/>
    <w:rsid w:val="006A77B2"/>
    <w:rsid w:val="006C76BD"/>
    <w:rsid w:val="006F0E17"/>
    <w:rsid w:val="006F38F1"/>
    <w:rsid w:val="006F554B"/>
    <w:rsid w:val="00700C28"/>
    <w:rsid w:val="00706EB7"/>
    <w:rsid w:val="00712626"/>
    <w:rsid w:val="00720DC9"/>
    <w:rsid w:val="00731CD0"/>
    <w:rsid w:val="00737C62"/>
    <w:rsid w:val="00742E61"/>
    <w:rsid w:val="007552B7"/>
    <w:rsid w:val="00770489"/>
    <w:rsid w:val="00774024"/>
    <w:rsid w:val="00774408"/>
    <w:rsid w:val="00782DC4"/>
    <w:rsid w:val="007940BD"/>
    <w:rsid w:val="00795E1D"/>
    <w:rsid w:val="007961E8"/>
    <w:rsid w:val="007B6835"/>
    <w:rsid w:val="007D57E9"/>
    <w:rsid w:val="007E4F9F"/>
    <w:rsid w:val="007E5FC3"/>
    <w:rsid w:val="0080125E"/>
    <w:rsid w:val="00812F3B"/>
    <w:rsid w:val="00814AB7"/>
    <w:rsid w:val="008442AF"/>
    <w:rsid w:val="00850DFF"/>
    <w:rsid w:val="008666EE"/>
    <w:rsid w:val="00870243"/>
    <w:rsid w:val="00891259"/>
    <w:rsid w:val="008C7938"/>
    <w:rsid w:val="008D6498"/>
    <w:rsid w:val="008D747B"/>
    <w:rsid w:val="0090738A"/>
    <w:rsid w:val="009137A8"/>
    <w:rsid w:val="009214A8"/>
    <w:rsid w:val="0093094F"/>
    <w:rsid w:val="00945753"/>
    <w:rsid w:val="009723EF"/>
    <w:rsid w:val="009878AC"/>
    <w:rsid w:val="00991559"/>
    <w:rsid w:val="00995066"/>
    <w:rsid w:val="009A1953"/>
    <w:rsid w:val="009B6F2A"/>
    <w:rsid w:val="00A20581"/>
    <w:rsid w:val="00A30785"/>
    <w:rsid w:val="00A352D3"/>
    <w:rsid w:val="00A4029A"/>
    <w:rsid w:val="00A52A90"/>
    <w:rsid w:val="00A548B5"/>
    <w:rsid w:val="00A74142"/>
    <w:rsid w:val="00A76148"/>
    <w:rsid w:val="00A82F66"/>
    <w:rsid w:val="00A868EF"/>
    <w:rsid w:val="00AA40A6"/>
    <w:rsid w:val="00AC718A"/>
    <w:rsid w:val="00AC7B7C"/>
    <w:rsid w:val="00AD2EC8"/>
    <w:rsid w:val="00AE327A"/>
    <w:rsid w:val="00B11BD4"/>
    <w:rsid w:val="00B3461A"/>
    <w:rsid w:val="00B63D5B"/>
    <w:rsid w:val="00B84ACE"/>
    <w:rsid w:val="00B90EEC"/>
    <w:rsid w:val="00B95382"/>
    <w:rsid w:val="00BA38A8"/>
    <w:rsid w:val="00BB2295"/>
    <w:rsid w:val="00BC157D"/>
    <w:rsid w:val="00BD3B35"/>
    <w:rsid w:val="00BE2D89"/>
    <w:rsid w:val="00C11E0D"/>
    <w:rsid w:val="00C14945"/>
    <w:rsid w:val="00C2305B"/>
    <w:rsid w:val="00C41AF5"/>
    <w:rsid w:val="00C714FC"/>
    <w:rsid w:val="00C73F35"/>
    <w:rsid w:val="00CA6338"/>
    <w:rsid w:val="00CB2986"/>
    <w:rsid w:val="00CC5433"/>
    <w:rsid w:val="00CF48CA"/>
    <w:rsid w:val="00CF6978"/>
    <w:rsid w:val="00D00536"/>
    <w:rsid w:val="00D31A5A"/>
    <w:rsid w:val="00D31F3A"/>
    <w:rsid w:val="00D46366"/>
    <w:rsid w:val="00D632E3"/>
    <w:rsid w:val="00D9559E"/>
    <w:rsid w:val="00DB0741"/>
    <w:rsid w:val="00DB24A1"/>
    <w:rsid w:val="00DB5DFE"/>
    <w:rsid w:val="00DC621A"/>
    <w:rsid w:val="00DF6B81"/>
    <w:rsid w:val="00E1146C"/>
    <w:rsid w:val="00E1453B"/>
    <w:rsid w:val="00E15A41"/>
    <w:rsid w:val="00E205DF"/>
    <w:rsid w:val="00E20951"/>
    <w:rsid w:val="00E70018"/>
    <w:rsid w:val="00E805DA"/>
    <w:rsid w:val="00EA21F7"/>
    <w:rsid w:val="00EA38FF"/>
    <w:rsid w:val="00EB23A9"/>
    <w:rsid w:val="00EB4D42"/>
    <w:rsid w:val="00EE6679"/>
    <w:rsid w:val="00EF17BD"/>
    <w:rsid w:val="00F152C2"/>
    <w:rsid w:val="00F21F16"/>
    <w:rsid w:val="00F42BD8"/>
    <w:rsid w:val="00F437EC"/>
    <w:rsid w:val="00F606B7"/>
    <w:rsid w:val="00F747DD"/>
    <w:rsid w:val="00F830A6"/>
    <w:rsid w:val="00FA3446"/>
    <w:rsid w:val="00FA6932"/>
    <w:rsid w:val="00FB157D"/>
    <w:rsid w:val="00FB5101"/>
    <w:rsid w:val="00FC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61"/>
    <w:rPr>
      <w:rFonts w:ascii="Arial" w:hAnsi="Arial"/>
      <w:szCs w:val="24"/>
      <w:lang w:val="en-US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ListParagraph">
    <w:name w:val="List Paragraph"/>
    <w:basedOn w:val="Normal"/>
    <w:uiPriority w:val="34"/>
    <w:qFormat/>
    <w:rsid w:val="007E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47B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4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04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049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049"/>
    <w:rPr>
      <w:rFonts w:ascii="Arial" w:hAnsi="Arial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61"/>
    <w:rPr>
      <w:rFonts w:ascii="Arial" w:hAnsi="Arial"/>
      <w:szCs w:val="24"/>
      <w:lang w:val="en-US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ListParagraph">
    <w:name w:val="List Paragraph"/>
    <w:basedOn w:val="Normal"/>
    <w:uiPriority w:val="34"/>
    <w:qFormat/>
    <w:rsid w:val="007E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47B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4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04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049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049"/>
    <w:rPr>
      <w:rFonts w:ascii="Arial" w:hAnsi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5DD0FD-0EEA-414E-9972-B994DDE6BCA1}"/>
</file>

<file path=customXml/itemProps2.xml><?xml version="1.0" encoding="utf-8"?>
<ds:datastoreItem xmlns:ds="http://schemas.openxmlformats.org/officeDocument/2006/customXml" ds:itemID="{30172745-2E40-4E16-99A4-8B0BDDEE78E1}"/>
</file>

<file path=customXml/itemProps3.xml><?xml version="1.0" encoding="utf-8"?>
<ds:datastoreItem xmlns:ds="http://schemas.openxmlformats.org/officeDocument/2006/customXml" ds:itemID="{A9D36DD1-38D8-4136-85D9-CB9F0E8B4976}"/>
</file>

<file path=customXml/itemProps4.xml><?xml version="1.0" encoding="utf-8"?>
<ds:datastoreItem xmlns:ds="http://schemas.openxmlformats.org/officeDocument/2006/customXml" ds:itemID="{1F0DF81C-A82C-4909-B7B5-4B590F16A1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DUOAN</dc:creator>
  <cp:lastModifiedBy>Anastasia Panayotidis</cp:lastModifiedBy>
  <cp:revision>2</cp:revision>
  <cp:lastPrinted>2013-07-15T16:31:00Z</cp:lastPrinted>
  <dcterms:created xsi:type="dcterms:W3CDTF">2013-07-18T09:58:00Z</dcterms:created>
  <dcterms:modified xsi:type="dcterms:W3CDTF">2013-07-18T09:58:00Z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1871100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