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E440E" w14:textId="4E4F746A" w:rsidR="00B73FD1" w:rsidRPr="008C2C68" w:rsidRDefault="00A22A44" w:rsidP="00B73FD1">
      <w:pPr>
        <w:jc w:val="center"/>
        <w:rPr>
          <w:b/>
          <w:bCs/>
          <w:noProof/>
        </w:rPr>
      </w:pPr>
      <w:r w:rsidRPr="008C2C68">
        <w:rPr>
          <w:b/>
          <w:bCs/>
          <w:noProof/>
        </w:rPr>
        <w:t xml:space="preserve">Mandate of the </w:t>
      </w:r>
      <w:r w:rsidR="00117F5F" w:rsidRPr="008C2C68">
        <w:rPr>
          <w:b/>
          <w:bCs/>
          <w:noProof/>
        </w:rPr>
        <w:t xml:space="preserve">Special Rapporteur on </w:t>
      </w:r>
      <w:r w:rsidR="00716707" w:rsidRPr="008C2C68">
        <w:rPr>
          <w:b/>
          <w:bCs/>
          <w:noProof/>
        </w:rPr>
        <w:t>the issue of human rights obligations relating to the enjoyment of a safe, clean, healthy and sustainable environment</w:t>
      </w:r>
    </w:p>
    <w:p w14:paraId="5931DAA7" w14:textId="77777777" w:rsidR="00716707" w:rsidRPr="008C2C68" w:rsidRDefault="00716707" w:rsidP="00B73FD1">
      <w:pPr>
        <w:jc w:val="center"/>
        <w:rPr>
          <w:b/>
          <w:bCs/>
        </w:rPr>
      </w:pPr>
    </w:p>
    <w:p w14:paraId="3FA92B81" w14:textId="54B157E8" w:rsidR="008F57BD" w:rsidRDefault="008F57BD" w:rsidP="000050BA">
      <w:pPr>
        <w:pStyle w:val="Default"/>
        <w:jc w:val="center"/>
        <w:rPr>
          <w:bCs/>
          <w:noProof/>
        </w:rPr>
      </w:pPr>
    </w:p>
    <w:p w14:paraId="767B4A75" w14:textId="57F6DD10" w:rsidR="000050BA" w:rsidRPr="008C2C68" w:rsidRDefault="000050BA" w:rsidP="000050BA">
      <w:pPr>
        <w:pStyle w:val="Default"/>
        <w:jc w:val="center"/>
        <w:rPr>
          <w:b/>
        </w:rPr>
      </w:pPr>
      <w:r w:rsidRPr="008C2C68">
        <w:rPr>
          <w:b/>
        </w:rPr>
        <w:t>Call for Inputs</w:t>
      </w:r>
    </w:p>
    <w:p w14:paraId="0C9EA17D" w14:textId="21578935" w:rsidR="000050BA" w:rsidRPr="008C2C68" w:rsidRDefault="000050BA" w:rsidP="000050BA">
      <w:pPr>
        <w:pStyle w:val="Default"/>
        <w:jc w:val="center"/>
        <w:rPr>
          <w:b/>
        </w:rPr>
      </w:pPr>
    </w:p>
    <w:p w14:paraId="3CA5FEC5" w14:textId="77777777" w:rsidR="000050BA" w:rsidRPr="008C2C68" w:rsidRDefault="000050BA" w:rsidP="000050BA">
      <w:pPr>
        <w:pStyle w:val="Default"/>
        <w:jc w:val="center"/>
        <w:rPr>
          <w:b/>
        </w:rPr>
      </w:pPr>
      <w:r w:rsidRPr="008C2C68">
        <w:rPr>
          <w:b/>
        </w:rPr>
        <w:t xml:space="preserve">Healthy Ecosystems and Human Rights: Sustaining the Foundations of Life </w:t>
      </w:r>
    </w:p>
    <w:p w14:paraId="472B948C" w14:textId="77777777" w:rsidR="000050BA" w:rsidRPr="008C2C68" w:rsidRDefault="000050BA" w:rsidP="000050BA">
      <w:pPr>
        <w:pStyle w:val="Default"/>
      </w:pPr>
    </w:p>
    <w:p w14:paraId="0F152B72" w14:textId="77777777" w:rsidR="000050BA" w:rsidRPr="008C2C68" w:rsidRDefault="000050BA" w:rsidP="000050BA">
      <w:pPr>
        <w:pStyle w:val="Default"/>
      </w:pPr>
    </w:p>
    <w:p w14:paraId="3A307531" w14:textId="77777777" w:rsidR="000050BA" w:rsidRPr="008C2C68" w:rsidRDefault="000050BA" w:rsidP="000050BA">
      <w:pPr>
        <w:pStyle w:val="Default"/>
        <w:jc w:val="center"/>
      </w:pPr>
      <w:r w:rsidRPr="008C2C68">
        <w:rPr>
          <w:b/>
          <w:bCs/>
        </w:rPr>
        <w:t>Questionnaire</w:t>
      </w:r>
    </w:p>
    <w:p w14:paraId="700CA08B" w14:textId="77777777" w:rsidR="000050BA" w:rsidRPr="008C2C68" w:rsidRDefault="000050BA" w:rsidP="000050BA">
      <w:pPr>
        <w:pStyle w:val="Default"/>
      </w:pPr>
      <w:r w:rsidRPr="008C2C68">
        <w:t xml:space="preserve">The Special Rapporteur invites and welcomes your answers to the following questions: </w:t>
      </w:r>
    </w:p>
    <w:p w14:paraId="2F77DE72" w14:textId="77777777" w:rsidR="000050BA" w:rsidRPr="008C2C68" w:rsidRDefault="000050BA" w:rsidP="000050BA">
      <w:pPr>
        <w:pStyle w:val="Default"/>
      </w:pPr>
    </w:p>
    <w:p w14:paraId="249D8F43" w14:textId="77777777" w:rsidR="000050BA" w:rsidRPr="008C2C68" w:rsidRDefault="000050BA" w:rsidP="000050BA">
      <w:pPr>
        <w:pStyle w:val="Default"/>
      </w:pPr>
      <w:r w:rsidRPr="00D80517">
        <w:rPr>
          <w:highlight w:val="yellow"/>
        </w:rPr>
        <w:t>1.</w:t>
      </w:r>
      <w:r w:rsidRPr="008C2C68">
        <w:t xml:space="preserve"> Please provide examples of ways in which declining biodiversity and degraded ecosystems are already having </w:t>
      </w:r>
      <w:r w:rsidRPr="008C2C68">
        <w:rPr>
          <w:u w:val="single"/>
        </w:rPr>
        <w:t>adverse impacts on human rights</w:t>
      </w:r>
      <w:r w:rsidRPr="008C2C68">
        <w:t xml:space="preserve">. Adversely affected rights could include, among others, the rights to life, health, water, food, culture, non-discrimination, a safe, clean, </w:t>
      </w:r>
      <w:proofErr w:type="gramStart"/>
      <w:r w:rsidRPr="008C2C68">
        <w:t>healthy</w:t>
      </w:r>
      <w:proofErr w:type="gramEnd"/>
      <w:r w:rsidRPr="008C2C68">
        <w:t xml:space="preserve"> and sustainable environment, and Indigenous rights.</w:t>
      </w:r>
    </w:p>
    <w:p w14:paraId="4B8DBAA1" w14:textId="77DF9688" w:rsidR="000050BA" w:rsidRDefault="000050BA" w:rsidP="000050BA">
      <w:pPr>
        <w:pStyle w:val="Default"/>
      </w:pPr>
    </w:p>
    <w:p w14:paraId="579EE766" w14:textId="0671F3F7" w:rsidR="009D6FC0" w:rsidRDefault="009D6FC0" w:rsidP="000050BA">
      <w:pPr>
        <w:pStyle w:val="Default"/>
        <w:rPr>
          <w:rFonts w:asciiTheme="minorHAnsi" w:hAnsiTheme="minorHAnsi" w:cstheme="minorHAnsi"/>
          <w:sz w:val="22"/>
          <w:szCs w:val="22"/>
        </w:rPr>
      </w:pPr>
      <w:proofErr w:type="spellStart"/>
      <w:r w:rsidRPr="00B41AFE">
        <w:rPr>
          <w:rFonts w:asciiTheme="minorHAnsi" w:hAnsiTheme="minorHAnsi" w:cstheme="minorHAnsi"/>
          <w:sz w:val="22"/>
          <w:szCs w:val="22"/>
        </w:rPr>
        <w:t>Swedwatch</w:t>
      </w:r>
      <w:proofErr w:type="spellEnd"/>
      <w:r w:rsidRPr="00B41AFE">
        <w:rPr>
          <w:rFonts w:asciiTheme="minorHAnsi" w:hAnsiTheme="minorHAnsi" w:cstheme="minorHAnsi"/>
          <w:sz w:val="22"/>
          <w:szCs w:val="22"/>
        </w:rPr>
        <w:t xml:space="preserve"> focuses on impacts of business operations on human rights and the</w:t>
      </w:r>
      <w:r w:rsidR="006F12F8">
        <w:rPr>
          <w:rFonts w:asciiTheme="minorHAnsi" w:hAnsiTheme="minorHAnsi" w:cstheme="minorHAnsi"/>
          <w:sz w:val="22"/>
          <w:szCs w:val="22"/>
        </w:rPr>
        <w:t xml:space="preserve"> </w:t>
      </w:r>
      <w:r w:rsidRPr="00B41AFE">
        <w:rPr>
          <w:rFonts w:asciiTheme="minorHAnsi" w:hAnsiTheme="minorHAnsi" w:cstheme="minorHAnsi"/>
          <w:sz w:val="22"/>
          <w:szCs w:val="22"/>
        </w:rPr>
        <w:t xml:space="preserve">environment and has done extensive research on a wide range of sectors for the past 15 years. Some </w:t>
      </w:r>
      <w:r w:rsidR="009B1A64">
        <w:rPr>
          <w:rFonts w:asciiTheme="minorHAnsi" w:hAnsiTheme="minorHAnsi" w:cstheme="minorHAnsi"/>
          <w:sz w:val="22"/>
          <w:szCs w:val="22"/>
        </w:rPr>
        <w:t xml:space="preserve">particularly problematic </w:t>
      </w:r>
      <w:r w:rsidRPr="00B41AFE">
        <w:rPr>
          <w:rFonts w:asciiTheme="minorHAnsi" w:hAnsiTheme="minorHAnsi" w:cstheme="minorHAnsi"/>
          <w:sz w:val="22"/>
          <w:szCs w:val="22"/>
        </w:rPr>
        <w:t xml:space="preserve">examples of how global production systems and unsustainable business practices cause harm </w:t>
      </w:r>
      <w:r w:rsidR="009B1A64">
        <w:rPr>
          <w:rFonts w:asciiTheme="minorHAnsi" w:hAnsiTheme="minorHAnsi" w:cstheme="minorHAnsi"/>
          <w:sz w:val="22"/>
          <w:szCs w:val="22"/>
        </w:rPr>
        <w:t>to</w:t>
      </w:r>
      <w:r w:rsidR="009B1A64" w:rsidRPr="00B41AFE">
        <w:rPr>
          <w:rFonts w:asciiTheme="minorHAnsi" w:hAnsiTheme="minorHAnsi" w:cstheme="minorHAnsi"/>
          <w:sz w:val="22"/>
          <w:szCs w:val="22"/>
        </w:rPr>
        <w:t xml:space="preserve"> </w:t>
      </w:r>
      <w:r w:rsidRPr="00B41AFE">
        <w:rPr>
          <w:rFonts w:asciiTheme="minorHAnsi" w:hAnsiTheme="minorHAnsi" w:cstheme="minorHAnsi"/>
          <w:sz w:val="22"/>
          <w:szCs w:val="22"/>
        </w:rPr>
        <w:t>ecosystems</w:t>
      </w:r>
      <w:r w:rsidR="00B30B84">
        <w:rPr>
          <w:rFonts w:asciiTheme="minorHAnsi" w:hAnsiTheme="minorHAnsi" w:cstheme="minorHAnsi"/>
          <w:sz w:val="22"/>
          <w:szCs w:val="22"/>
        </w:rPr>
        <w:t>, biodiversity</w:t>
      </w:r>
      <w:r w:rsidRPr="00B41AFE">
        <w:rPr>
          <w:rFonts w:asciiTheme="minorHAnsi" w:hAnsiTheme="minorHAnsi" w:cstheme="minorHAnsi"/>
          <w:sz w:val="22"/>
          <w:szCs w:val="22"/>
        </w:rPr>
        <w:t xml:space="preserve"> and human rights</w:t>
      </w:r>
      <w:r w:rsidR="00D80517" w:rsidRPr="00B41AFE">
        <w:rPr>
          <w:rFonts w:asciiTheme="minorHAnsi" w:hAnsiTheme="minorHAnsi" w:cstheme="minorHAnsi"/>
          <w:sz w:val="22"/>
          <w:szCs w:val="22"/>
        </w:rPr>
        <w:t xml:space="preserve"> </w:t>
      </w:r>
      <w:r w:rsidR="00CA1D31" w:rsidRPr="00B41AFE">
        <w:rPr>
          <w:rFonts w:asciiTheme="minorHAnsi" w:hAnsiTheme="minorHAnsi" w:cstheme="minorHAnsi"/>
          <w:sz w:val="22"/>
          <w:szCs w:val="22"/>
        </w:rPr>
        <w:t>include:</w:t>
      </w:r>
    </w:p>
    <w:p w14:paraId="25D39DF9" w14:textId="42600FC8" w:rsidR="002C7441" w:rsidRDefault="002C7441" w:rsidP="000050BA">
      <w:pPr>
        <w:pStyle w:val="Default"/>
        <w:rPr>
          <w:rFonts w:asciiTheme="minorHAnsi" w:hAnsiTheme="minorHAnsi" w:cstheme="minorHAnsi"/>
          <w:sz w:val="22"/>
          <w:szCs w:val="22"/>
        </w:rPr>
      </w:pPr>
    </w:p>
    <w:p w14:paraId="0C8FDF60" w14:textId="77777777" w:rsidR="002C7441" w:rsidRPr="00B41AFE" w:rsidRDefault="002C7441" w:rsidP="002C7441">
      <w:pPr>
        <w:pStyle w:val="Default"/>
        <w:numPr>
          <w:ilvl w:val="0"/>
          <w:numId w:val="25"/>
        </w:numPr>
        <w:rPr>
          <w:rFonts w:asciiTheme="minorHAnsi" w:hAnsiTheme="minorHAnsi" w:cstheme="minorHAnsi"/>
          <w:b/>
          <w:bCs/>
          <w:sz w:val="22"/>
          <w:szCs w:val="22"/>
          <w:lang w:val="en-GB"/>
        </w:rPr>
      </w:pPr>
      <w:r w:rsidRPr="00B41AFE">
        <w:rPr>
          <w:rFonts w:asciiTheme="minorHAnsi" w:hAnsiTheme="minorHAnsi" w:cstheme="minorHAnsi"/>
          <w:b/>
          <w:bCs/>
          <w:sz w:val="22"/>
          <w:szCs w:val="22"/>
          <w:lang w:val="en-GB"/>
        </w:rPr>
        <w:t>Loss of biodiversity caused by logging of tropical timber</w:t>
      </w:r>
    </w:p>
    <w:p w14:paraId="06791C0D" w14:textId="77777777" w:rsidR="002C7441" w:rsidRPr="0004196A" w:rsidRDefault="002C7441" w:rsidP="002C7441">
      <w:pPr>
        <w:pStyle w:val="Default"/>
        <w:rPr>
          <w:rFonts w:asciiTheme="minorHAnsi" w:hAnsiTheme="minorHAnsi" w:cstheme="minorHAnsi"/>
          <w:sz w:val="22"/>
          <w:szCs w:val="22"/>
          <w:lang w:val="en-GB"/>
        </w:rPr>
      </w:pPr>
      <w:r w:rsidRPr="00B41AFE">
        <w:rPr>
          <w:rFonts w:asciiTheme="minorHAnsi" w:hAnsiTheme="minorHAnsi" w:cstheme="minorHAnsi"/>
          <w:sz w:val="22"/>
          <w:szCs w:val="22"/>
          <w:lang w:val="en-SE"/>
        </w:rPr>
        <w:t xml:space="preserve">The clearing of tropical forests is associated with high risks of impacts on human rights, </w:t>
      </w:r>
      <w:proofErr w:type="gramStart"/>
      <w:r w:rsidRPr="00B41AFE">
        <w:rPr>
          <w:rFonts w:asciiTheme="minorHAnsi" w:hAnsiTheme="minorHAnsi" w:cstheme="minorHAnsi"/>
          <w:sz w:val="22"/>
          <w:szCs w:val="22"/>
          <w:lang w:val="en-SE"/>
        </w:rPr>
        <w:t>biodiversity</w:t>
      </w:r>
      <w:proofErr w:type="gramEnd"/>
      <w:r w:rsidRPr="00B41AFE">
        <w:rPr>
          <w:rFonts w:asciiTheme="minorHAnsi" w:hAnsiTheme="minorHAnsi" w:cstheme="minorHAnsi"/>
          <w:sz w:val="22"/>
          <w:szCs w:val="22"/>
          <w:lang w:val="en-SE"/>
        </w:rPr>
        <w:t xml:space="preserve"> and climate. </w:t>
      </w:r>
      <w:r>
        <w:rPr>
          <w:rFonts w:asciiTheme="minorHAnsi" w:hAnsiTheme="minorHAnsi" w:cstheme="minorHAnsi"/>
          <w:sz w:val="22"/>
          <w:szCs w:val="22"/>
          <w:lang w:val="en-GB"/>
        </w:rPr>
        <w:t>Despite voluntary schemes</w:t>
      </w:r>
      <w:r w:rsidRPr="00B41AFE">
        <w:rPr>
          <w:rFonts w:asciiTheme="minorHAnsi" w:hAnsiTheme="minorHAnsi" w:cstheme="minorHAnsi"/>
          <w:sz w:val="22"/>
          <w:szCs w:val="22"/>
          <w:lang w:val="en-SE"/>
        </w:rPr>
        <w:t xml:space="preserve">, </w:t>
      </w:r>
      <w:r>
        <w:rPr>
          <w:rFonts w:asciiTheme="minorHAnsi" w:hAnsiTheme="minorHAnsi" w:cstheme="minorHAnsi"/>
          <w:sz w:val="22"/>
          <w:szCs w:val="22"/>
          <w:lang w:val="en-GB"/>
        </w:rPr>
        <w:t xml:space="preserve">such as the </w:t>
      </w:r>
      <w:r w:rsidRPr="00B41AFE">
        <w:rPr>
          <w:rFonts w:asciiTheme="minorHAnsi" w:hAnsiTheme="minorHAnsi" w:cstheme="minorHAnsi"/>
          <w:sz w:val="22"/>
          <w:szCs w:val="22"/>
          <w:lang w:val="en-SE"/>
        </w:rPr>
        <w:t>voluntary Forest Stewardship Council</w:t>
      </w:r>
      <w:r>
        <w:rPr>
          <w:rFonts w:asciiTheme="minorHAnsi" w:hAnsiTheme="minorHAnsi" w:cstheme="minorHAnsi"/>
          <w:sz w:val="22"/>
          <w:szCs w:val="22"/>
          <w:lang w:val="en-GB"/>
        </w:rPr>
        <w:t xml:space="preserve">, </w:t>
      </w:r>
      <w:r w:rsidRPr="00B41AFE">
        <w:rPr>
          <w:rFonts w:asciiTheme="minorHAnsi" w:hAnsiTheme="minorHAnsi" w:cstheme="minorHAnsi"/>
          <w:sz w:val="22"/>
          <w:szCs w:val="22"/>
          <w:lang w:val="en-SE"/>
        </w:rPr>
        <w:t xml:space="preserve">logging companies are </w:t>
      </w:r>
      <w:r>
        <w:rPr>
          <w:rFonts w:asciiTheme="minorHAnsi" w:hAnsiTheme="minorHAnsi" w:cstheme="minorHAnsi"/>
          <w:sz w:val="22"/>
          <w:szCs w:val="22"/>
          <w:lang w:val="en-GB"/>
        </w:rPr>
        <w:t xml:space="preserve">frequently </w:t>
      </w:r>
      <w:r w:rsidRPr="00B41AFE">
        <w:rPr>
          <w:rFonts w:asciiTheme="minorHAnsi" w:hAnsiTheme="minorHAnsi" w:cstheme="minorHAnsi"/>
          <w:sz w:val="22"/>
          <w:szCs w:val="22"/>
          <w:lang w:val="en-SE"/>
        </w:rPr>
        <w:t>not sufficiently addressing these risks</w:t>
      </w:r>
      <w:r w:rsidRPr="00B41AFE">
        <w:rPr>
          <w:rFonts w:asciiTheme="minorHAnsi" w:hAnsiTheme="minorHAnsi" w:cstheme="minorHAnsi"/>
          <w:sz w:val="22"/>
          <w:szCs w:val="22"/>
          <w:lang w:val="en-GB"/>
        </w:rPr>
        <w:t xml:space="preserve">. </w:t>
      </w:r>
      <w:r w:rsidRPr="00B41AFE">
        <w:rPr>
          <w:rFonts w:asciiTheme="minorHAnsi" w:hAnsiTheme="minorHAnsi" w:cstheme="minorHAnsi"/>
          <w:sz w:val="22"/>
          <w:szCs w:val="22"/>
          <w:lang w:val="en-SE"/>
        </w:rPr>
        <w:t>Sustainable management of the world’s tropical forests is critical for reducing poverty for the 1.6 billion people who rely on forests for their livelihoods, and for ensuring global climate stability. However, tropical forests are disappearing at an alarming rate. While land conversion for agriculture has become the largest driver of deforestation, illegal and unsustainable logging are also major contributors to the ongoing destruction of forests and biodiversity.</w:t>
      </w:r>
      <w:r>
        <w:rPr>
          <w:rFonts w:asciiTheme="minorHAnsi" w:hAnsiTheme="minorHAnsi" w:cstheme="minorHAnsi"/>
          <w:sz w:val="22"/>
          <w:szCs w:val="22"/>
          <w:lang w:val="en-GB"/>
        </w:rPr>
        <w:t xml:space="preserve"> Previous </w:t>
      </w:r>
      <w:proofErr w:type="spellStart"/>
      <w:r>
        <w:rPr>
          <w:rFonts w:asciiTheme="minorHAnsi" w:hAnsiTheme="minorHAnsi" w:cstheme="minorHAnsi"/>
          <w:sz w:val="22"/>
          <w:szCs w:val="22"/>
          <w:lang w:val="en-GB"/>
        </w:rPr>
        <w:t>Swedwatch</w:t>
      </w:r>
      <w:proofErr w:type="spellEnd"/>
      <w:r>
        <w:rPr>
          <w:rFonts w:asciiTheme="minorHAnsi" w:hAnsiTheme="minorHAnsi" w:cstheme="minorHAnsi"/>
          <w:sz w:val="22"/>
          <w:szCs w:val="22"/>
          <w:lang w:val="en-GB"/>
        </w:rPr>
        <w:t xml:space="preserve"> research has outlined violations of indigenous rights and the rights to life and to health of affected communities in the context of logging.</w:t>
      </w:r>
    </w:p>
    <w:p w14:paraId="6F35DEB5" w14:textId="77777777" w:rsidR="002C7441" w:rsidRPr="00B41AFE" w:rsidRDefault="002C7441" w:rsidP="002C7441">
      <w:pPr>
        <w:pStyle w:val="Default"/>
        <w:rPr>
          <w:rFonts w:asciiTheme="minorHAnsi" w:hAnsiTheme="minorHAnsi" w:cstheme="minorHAnsi"/>
          <w:sz w:val="22"/>
          <w:szCs w:val="22"/>
          <w:lang w:val="en-SE"/>
        </w:rPr>
      </w:pPr>
    </w:p>
    <w:p w14:paraId="59466054" w14:textId="7A7B782B" w:rsidR="002C7441" w:rsidRPr="00B30B84" w:rsidRDefault="002C7441" w:rsidP="00B30B84">
      <w:pPr>
        <w:pStyle w:val="Default"/>
        <w:ind w:firstLine="720"/>
        <w:rPr>
          <w:rFonts w:asciiTheme="minorHAnsi" w:hAnsiTheme="minorHAnsi" w:cstheme="minorHAnsi"/>
          <w:b/>
          <w:bCs/>
          <w:sz w:val="22"/>
          <w:szCs w:val="22"/>
          <w:lang w:val="en-GB"/>
        </w:rPr>
      </w:pPr>
      <w:r w:rsidRPr="00B41AFE">
        <w:rPr>
          <w:rFonts w:asciiTheme="minorHAnsi" w:hAnsiTheme="minorHAnsi" w:cstheme="minorHAnsi"/>
          <w:b/>
          <w:bCs/>
          <w:sz w:val="22"/>
          <w:szCs w:val="22"/>
          <w:lang w:val="en-GB"/>
        </w:rPr>
        <w:t>Example: Logging in Cameroon</w:t>
      </w:r>
    </w:p>
    <w:p w14:paraId="2B559A63" w14:textId="24305786" w:rsidR="00B30B84" w:rsidRDefault="002C7441" w:rsidP="002C7441">
      <w:pPr>
        <w:pStyle w:val="Default"/>
        <w:rPr>
          <w:rFonts w:asciiTheme="minorHAnsi" w:hAnsiTheme="minorHAnsi" w:cstheme="minorHAnsi"/>
          <w:sz w:val="22"/>
          <w:szCs w:val="22"/>
          <w:lang w:val="en-SE"/>
        </w:rPr>
      </w:pPr>
      <w:r w:rsidRPr="00B41AFE">
        <w:rPr>
          <w:rFonts w:asciiTheme="minorHAnsi" w:hAnsiTheme="minorHAnsi" w:cstheme="minorHAnsi"/>
          <w:sz w:val="22"/>
          <w:szCs w:val="22"/>
          <w:lang w:val="en-SE"/>
        </w:rPr>
        <w:t xml:space="preserve">In </w:t>
      </w:r>
      <w:r w:rsidRPr="00B41AFE">
        <w:rPr>
          <w:rFonts w:asciiTheme="minorHAnsi" w:hAnsiTheme="minorHAnsi" w:cstheme="minorHAnsi"/>
          <w:sz w:val="22"/>
          <w:szCs w:val="22"/>
          <w:lang w:val="en-GB"/>
        </w:rPr>
        <w:t xml:space="preserve">the report </w:t>
      </w:r>
      <w:hyperlink r:id="rId11" w:history="1">
        <w:r w:rsidRPr="00B41AFE">
          <w:rPr>
            <w:rStyle w:val="Hyperlnk"/>
            <w:rFonts w:asciiTheme="minorHAnsi" w:hAnsiTheme="minorHAnsi" w:cstheme="minorHAnsi"/>
            <w:sz w:val="22"/>
            <w:szCs w:val="22"/>
            <w:lang w:val="en-GB"/>
          </w:rPr>
          <w:t>“Undercutting rights”</w:t>
        </w:r>
      </w:hyperlink>
      <w:r w:rsidRPr="00B41AFE">
        <w:rPr>
          <w:rFonts w:asciiTheme="minorHAnsi" w:hAnsiTheme="minorHAnsi" w:cstheme="minorHAnsi"/>
          <w:sz w:val="22"/>
          <w:szCs w:val="22"/>
          <w:lang w:val="en-GB"/>
        </w:rPr>
        <w:t xml:space="preserve"> from 2019</w:t>
      </w:r>
      <w:r w:rsidRPr="00B41AFE">
        <w:rPr>
          <w:rFonts w:asciiTheme="minorHAnsi" w:hAnsiTheme="minorHAnsi" w:cstheme="minorHAnsi"/>
          <w:sz w:val="22"/>
          <w:szCs w:val="22"/>
          <w:lang w:val="en-SE"/>
        </w:rPr>
        <w:t xml:space="preserve">, </w:t>
      </w:r>
      <w:proofErr w:type="spellStart"/>
      <w:r w:rsidRPr="00B41AFE">
        <w:rPr>
          <w:rFonts w:asciiTheme="minorHAnsi" w:hAnsiTheme="minorHAnsi" w:cstheme="minorHAnsi"/>
          <w:sz w:val="22"/>
          <w:szCs w:val="22"/>
          <w:lang w:val="en-SE"/>
        </w:rPr>
        <w:t>Swedwatch</w:t>
      </w:r>
      <w:proofErr w:type="spellEnd"/>
      <w:r w:rsidRPr="00B41AFE">
        <w:rPr>
          <w:rFonts w:asciiTheme="minorHAnsi" w:hAnsiTheme="minorHAnsi" w:cstheme="minorHAnsi"/>
          <w:sz w:val="22"/>
          <w:szCs w:val="22"/>
          <w:lang w:val="en-SE"/>
        </w:rPr>
        <w:t xml:space="preserve"> and the Swedish Society for Nature Conservation (SSNC) </w:t>
      </w:r>
      <w:r w:rsidRPr="00B41AFE">
        <w:rPr>
          <w:rFonts w:asciiTheme="minorHAnsi" w:hAnsiTheme="minorHAnsi" w:cstheme="minorHAnsi"/>
          <w:sz w:val="22"/>
          <w:szCs w:val="22"/>
          <w:lang w:val="en-GB"/>
        </w:rPr>
        <w:t xml:space="preserve">present </w:t>
      </w:r>
      <w:r w:rsidRPr="00B41AFE">
        <w:rPr>
          <w:rFonts w:asciiTheme="minorHAnsi" w:hAnsiTheme="minorHAnsi" w:cstheme="minorHAnsi"/>
          <w:sz w:val="22"/>
          <w:szCs w:val="22"/>
          <w:lang w:val="en-SE"/>
        </w:rPr>
        <w:t>results from research in ten communities</w:t>
      </w:r>
      <w:r w:rsidR="00B30B84" w:rsidRPr="00B30B84">
        <w:rPr>
          <w:rFonts w:asciiTheme="minorHAnsi" w:hAnsiTheme="minorHAnsi" w:cstheme="minorHAnsi"/>
          <w:sz w:val="22"/>
          <w:szCs w:val="22"/>
          <w:lang w:val="en-GB"/>
        </w:rPr>
        <w:t xml:space="preserve"> </w:t>
      </w:r>
      <w:r w:rsidR="00B30B84">
        <w:rPr>
          <w:rFonts w:asciiTheme="minorHAnsi" w:hAnsiTheme="minorHAnsi" w:cstheme="minorHAnsi"/>
          <w:sz w:val="22"/>
          <w:szCs w:val="22"/>
          <w:lang w:val="en-GB"/>
        </w:rPr>
        <w:t>in Cameroon</w:t>
      </w:r>
      <w:r w:rsidRPr="00B41AFE">
        <w:rPr>
          <w:rFonts w:asciiTheme="minorHAnsi" w:hAnsiTheme="minorHAnsi" w:cstheme="minorHAnsi"/>
          <w:sz w:val="22"/>
          <w:szCs w:val="22"/>
          <w:lang w:val="en-SE"/>
        </w:rPr>
        <w:t xml:space="preserve"> impacted by three </w:t>
      </w:r>
      <w:r>
        <w:rPr>
          <w:rFonts w:asciiTheme="minorHAnsi" w:hAnsiTheme="minorHAnsi" w:cstheme="minorHAnsi"/>
          <w:sz w:val="22"/>
          <w:szCs w:val="22"/>
          <w:lang w:val="en-GB"/>
        </w:rPr>
        <w:t xml:space="preserve">logging </w:t>
      </w:r>
      <w:r w:rsidRPr="00B41AFE">
        <w:rPr>
          <w:rFonts w:asciiTheme="minorHAnsi" w:hAnsiTheme="minorHAnsi" w:cstheme="minorHAnsi"/>
          <w:sz w:val="22"/>
          <w:szCs w:val="22"/>
          <w:lang w:val="en-SE"/>
        </w:rPr>
        <w:t>operations: a short-term operation in which independent monitoring indicated cases of illegal logging in 2017, and two long-term selective logging operations, forest management certified or legality certified under the voluntary Forest Stewardship Council (FSC).</w:t>
      </w:r>
    </w:p>
    <w:p w14:paraId="6D9A69AC" w14:textId="57D4DBF3" w:rsidR="00B30B84" w:rsidRDefault="00B30B84" w:rsidP="002C7441">
      <w:pPr>
        <w:pStyle w:val="Default"/>
        <w:rPr>
          <w:rFonts w:asciiTheme="minorHAnsi" w:hAnsiTheme="minorHAnsi" w:cstheme="minorHAnsi"/>
          <w:sz w:val="22"/>
          <w:szCs w:val="22"/>
          <w:lang w:val="en-SE"/>
        </w:rPr>
      </w:pPr>
    </w:p>
    <w:p w14:paraId="50928CE4" w14:textId="77777777" w:rsidR="00B30B84" w:rsidRPr="00B41AFE" w:rsidRDefault="00B30B84" w:rsidP="00B30B84">
      <w:pPr>
        <w:pStyle w:val="Default"/>
        <w:rPr>
          <w:rFonts w:asciiTheme="minorHAnsi" w:hAnsiTheme="minorHAnsi" w:cstheme="minorHAnsi"/>
          <w:sz w:val="22"/>
          <w:szCs w:val="22"/>
        </w:rPr>
      </w:pPr>
      <w:r w:rsidRPr="00B41AFE">
        <w:rPr>
          <w:rFonts w:asciiTheme="minorHAnsi" w:hAnsiTheme="minorHAnsi" w:cstheme="minorHAnsi"/>
          <w:sz w:val="22"/>
          <w:szCs w:val="22"/>
        </w:rPr>
        <w:t>Cameroon</w:t>
      </w:r>
      <w:r>
        <w:rPr>
          <w:rFonts w:asciiTheme="minorHAnsi" w:hAnsiTheme="minorHAnsi" w:cstheme="minorHAnsi"/>
          <w:sz w:val="22"/>
          <w:szCs w:val="22"/>
        </w:rPr>
        <w:t xml:space="preserve"> is</w:t>
      </w:r>
      <w:r w:rsidRPr="00B41AFE">
        <w:rPr>
          <w:rFonts w:asciiTheme="minorHAnsi" w:hAnsiTheme="minorHAnsi" w:cstheme="minorHAnsi"/>
          <w:sz w:val="22"/>
          <w:szCs w:val="22"/>
        </w:rPr>
        <w:t xml:space="preserve"> host to 10 percent of the Congo Basin forests on which 75 million people, including nearly 15</w:t>
      </w:r>
      <w:r>
        <w:rPr>
          <w:rFonts w:asciiTheme="minorHAnsi" w:hAnsiTheme="minorHAnsi" w:cstheme="minorHAnsi"/>
          <w:sz w:val="22"/>
          <w:szCs w:val="22"/>
        </w:rPr>
        <w:t>,</w:t>
      </w:r>
      <w:r w:rsidRPr="00B41AFE">
        <w:rPr>
          <w:rFonts w:asciiTheme="minorHAnsi" w:hAnsiTheme="minorHAnsi" w:cstheme="minorHAnsi"/>
          <w:sz w:val="22"/>
          <w:szCs w:val="22"/>
        </w:rPr>
        <w:t xml:space="preserve">013 distinct ethnic groups and indigenous peoples, depend for their livelihoods and cultures. The Congo Basin - the second-largest tropical forest in the world after the Amazon - is expected to lose 70 percent of its remaining forest cover by 2040 unless current patterns of </w:t>
      </w:r>
      <w:r w:rsidRPr="00B41AFE">
        <w:rPr>
          <w:rFonts w:asciiTheme="minorHAnsi" w:hAnsiTheme="minorHAnsi" w:cstheme="minorHAnsi"/>
          <w:sz w:val="22"/>
          <w:szCs w:val="22"/>
        </w:rPr>
        <w:lastRenderedPageBreak/>
        <w:t>infrastructure development and natural resource exploitation are curbed.</w:t>
      </w:r>
    </w:p>
    <w:p w14:paraId="1C06EBD8" w14:textId="77777777" w:rsidR="00B30B84" w:rsidRPr="00B30B84" w:rsidRDefault="00B30B84" w:rsidP="002C7441">
      <w:pPr>
        <w:pStyle w:val="Default"/>
        <w:rPr>
          <w:rFonts w:asciiTheme="minorHAnsi" w:hAnsiTheme="minorHAnsi" w:cstheme="minorHAnsi"/>
          <w:sz w:val="22"/>
          <w:szCs w:val="22"/>
        </w:rPr>
      </w:pPr>
    </w:p>
    <w:p w14:paraId="7BEA6358" w14:textId="17FCB435" w:rsidR="002C7441" w:rsidRPr="00B41AFE" w:rsidRDefault="002C7441" w:rsidP="002C7441">
      <w:pPr>
        <w:pStyle w:val="Default"/>
        <w:rPr>
          <w:rFonts w:asciiTheme="minorHAnsi" w:hAnsiTheme="minorHAnsi" w:cstheme="minorHAnsi"/>
          <w:sz w:val="22"/>
          <w:szCs w:val="22"/>
          <w:lang w:val="en-SE"/>
        </w:rPr>
      </w:pPr>
      <w:r w:rsidRPr="00B41AFE">
        <w:rPr>
          <w:rFonts w:asciiTheme="minorHAnsi" w:hAnsiTheme="minorHAnsi" w:cstheme="minorHAnsi"/>
          <w:sz w:val="22"/>
          <w:szCs w:val="22"/>
          <w:lang w:val="en-SE"/>
        </w:rPr>
        <w:t xml:space="preserve">Findings indicate that all ten communities </w:t>
      </w:r>
      <w:r w:rsidR="00B30B84" w:rsidRPr="00B30B84">
        <w:rPr>
          <w:rFonts w:asciiTheme="minorHAnsi" w:hAnsiTheme="minorHAnsi" w:cstheme="minorHAnsi"/>
          <w:sz w:val="22"/>
          <w:szCs w:val="22"/>
          <w:lang w:val="en-GB"/>
        </w:rPr>
        <w:t>co</w:t>
      </w:r>
      <w:r w:rsidR="00B30B84">
        <w:rPr>
          <w:rFonts w:asciiTheme="minorHAnsi" w:hAnsiTheme="minorHAnsi" w:cstheme="minorHAnsi"/>
          <w:sz w:val="22"/>
          <w:szCs w:val="22"/>
          <w:lang w:val="en-GB"/>
        </w:rPr>
        <w:t xml:space="preserve">vered by </w:t>
      </w:r>
      <w:proofErr w:type="spellStart"/>
      <w:r w:rsidR="00B30B84">
        <w:rPr>
          <w:rFonts w:asciiTheme="minorHAnsi" w:hAnsiTheme="minorHAnsi" w:cstheme="minorHAnsi"/>
          <w:sz w:val="22"/>
          <w:szCs w:val="22"/>
          <w:lang w:val="en-GB"/>
        </w:rPr>
        <w:t>Swedwatch’s</w:t>
      </w:r>
      <w:proofErr w:type="spellEnd"/>
      <w:r w:rsidR="00B30B84">
        <w:rPr>
          <w:rFonts w:asciiTheme="minorHAnsi" w:hAnsiTheme="minorHAnsi" w:cstheme="minorHAnsi"/>
          <w:sz w:val="22"/>
          <w:szCs w:val="22"/>
          <w:lang w:val="en-GB"/>
        </w:rPr>
        <w:t xml:space="preserve"> field study, </w:t>
      </w:r>
      <w:r w:rsidRPr="00B41AFE">
        <w:rPr>
          <w:rFonts w:asciiTheme="minorHAnsi" w:hAnsiTheme="minorHAnsi" w:cstheme="minorHAnsi"/>
          <w:sz w:val="22"/>
          <w:szCs w:val="22"/>
          <w:lang w:val="en-SE"/>
        </w:rPr>
        <w:t>were adversely affected and that impacts ranged from irreversible deforestation and displacement to negative effects on wildlife and small-scale agriculture. The report also found that vulnerable groups, particularly girls and indigenous peoples, were disproportionately affected.</w:t>
      </w:r>
      <w:r w:rsidRPr="00B41AFE">
        <w:rPr>
          <w:rFonts w:asciiTheme="minorHAnsi" w:hAnsiTheme="minorHAnsi" w:cstheme="minorHAnsi"/>
          <w:sz w:val="22"/>
          <w:szCs w:val="22"/>
          <w:lang w:val="en-GB"/>
        </w:rPr>
        <w:t xml:space="preserve"> </w:t>
      </w:r>
      <w:r w:rsidRPr="00B41AFE">
        <w:rPr>
          <w:rFonts w:asciiTheme="minorHAnsi" w:hAnsiTheme="minorHAnsi" w:cstheme="minorHAnsi"/>
          <w:sz w:val="22"/>
          <w:szCs w:val="22"/>
        </w:rPr>
        <w:t>Six out of ten communities in the study described sexually exploitative relationships, stating that logging workers had engaged in sexual relations with girls aged 12 to 17, resulting in child pregnancies and school dropouts. Furthermore, indigenous representatives claimed that their forest-based livelihoods had deteriorated, and that they had not enjoyed the same level of benefits as non-indigenous communities.</w:t>
      </w:r>
    </w:p>
    <w:p w14:paraId="69F233FB" w14:textId="77777777" w:rsidR="002C7441" w:rsidRPr="00B41AFE" w:rsidRDefault="002C7441" w:rsidP="002C7441">
      <w:pPr>
        <w:pStyle w:val="Default"/>
        <w:rPr>
          <w:rFonts w:asciiTheme="minorHAnsi" w:hAnsiTheme="minorHAnsi" w:cstheme="minorHAnsi"/>
          <w:sz w:val="22"/>
          <w:szCs w:val="22"/>
          <w:lang w:val="en-SE"/>
        </w:rPr>
      </w:pPr>
    </w:p>
    <w:p w14:paraId="0BC11EB2" w14:textId="77777777" w:rsidR="002C7441" w:rsidRPr="00B41AFE" w:rsidRDefault="002C7441" w:rsidP="002C7441">
      <w:pPr>
        <w:pStyle w:val="Default"/>
        <w:rPr>
          <w:rFonts w:asciiTheme="minorHAnsi" w:hAnsiTheme="minorHAnsi" w:cstheme="minorHAnsi"/>
          <w:sz w:val="22"/>
          <w:szCs w:val="22"/>
          <w:lang w:val="en-GB"/>
        </w:rPr>
      </w:pPr>
      <w:r w:rsidRPr="00B41AFE">
        <w:rPr>
          <w:rFonts w:asciiTheme="minorHAnsi" w:hAnsiTheme="minorHAnsi" w:cstheme="minorHAnsi"/>
          <w:sz w:val="22"/>
          <w:szCs w:val="22"/>
          <w:lang w:val="en-SE"/>
        </w:rPr>
        <w:t>All in all, findings clearly illustrate that tropical forestry remains a high-risk sector where business activities may impact on unique tropical forests and the livelihoods and human rights of marginalised groups and that also in FSC certified operations, logging activities may come with negative impacts on people and forests. This suggests that certification schemes such as the FSC – which is globally considered to have the highest environmental and social standards in the timber sector – cannot replace human rights and environmental due diligence in line with international norms and standards</w:t>
      </w:r>
      <w:r w:rsidRPr="00B41AFE">
        <w:rPr>
          <w:rFonts w:asciiTheme="minorHAnsi" w:hAnsiTheme="minorHAnsi" w:cstheme="minorHAnsi"/>
          <w:sz w:val="22"/>
          <w:szCs w:val="22"/>
          <w:lang w:val="en-GB"/>
        </w:rPr>
        <w:t>.</w:t>
      </w:r>
    </w:p>
    <w:p w14:paraId="0AC34578" w14:textId="77777777" w:rsidR="002C7441" w:rsidRPr="00B41AFE" w:rsidRDefault="002C7441" w:rsidP="002C7441">
      <w:pPr>
        <w:pStyle w:val="Default"/>
        <w:rPr>
          <w:rFonts w:asciiTheme="minorHAnsi" w:hAnsiTheme="minorHAnsi" w:cstheme="minorHAnsi"/>
          <w:sz w:val="22"/>
          <w:szCs w:val="22"/>
          <w:lang w:val="en-SE"/>
        </w:rPr>
      </w:pPr>
    </w:p>
    <w:p w14:paraId="004CC5EB" w14:textId="77777777" w:rsidR="002C7441" w:rsidRPr="00B41AFE" w:rsidRDefault="002C7441" w:rsidP="002C7441">
      <w:pPr>
        <w:pStyle w:val="Default"/>
        <w:rPr>
          <w:rFonts w:asciiTheme="minorHAnsi" w:hAnsiTheme="minorHAnsi" w:cstheme="minorHAnsi"/>
          <w:sz w:val="22"/>
          <w:szCs w:val="22"/>
          <w:lang w:val="en-SE"/>
        </w:rPr>
      </w:pPr>
      <w:r w:rsidRPr="00B41AFE">
        <w:rPr>
          <w:rFonts w:asciiTheme="minorHAnsi" w:hAnsiTheme="minorHAnsi" w:cstheme="minorHAnsi"/>
          <w:sz w:val="22"/>
          <w:szCs w:val="22"/>
          <w:lang w:val="en-SE"/>
        </w:rPr>
        <w:t>In order to ensure ‘no harm’ to communities and their forest livelihoods, the report calls for tropical logging companies to conduct human rights and environmental due diligence, where care should be taken to ensure broad-based community consultation, and for importers and buyers of tropical timber to use their leverage to ensure that suppliers conduct and transparently disclose environmental and human rights due diligence.</w:t>
      </w:r>
    </w:p>
    <w:p w14:paraId="7A4A3994" w14:textId="77777777" w:rsidR="002C7441" w:rsidRPr="00362C08" w:rsidRDefault="002C7441" w:rsidP="000050BA">
      <w:pPr>
        <w:pStyle w:val="Default"/>
        <w:rPr>
          <w:rFonts w:asciiTheme="minorHAnsi" w:hAnsiTheme="minorHAnsi" w:cstheme="minorHAnsi"/>
          <w:sz w:val="22"/>
          <w:szCs w:val="22"/>
          <w:lang w:val="en-SE"/>
        </w:rPr>
      </w:pPr>
    </w:p>
    <w:p w14:paraId="33ECEEC3" w14:textId="23906BFC" w:rsidR="00BA7DFC" w:rsidRPr="00B41AFE" w:rsidRDefault="00BA7DFC" w:rsidP="000050BA">
      <w:pPr>
        <w:pStyle w:val="Default"/>
        <w:rPr>
          <w:rFonts w:asciiTheme="minorHAnsi" w:hAnsiTheme="minorHAnsi" w:cstheme="minorHAnsi"/>
          <w:sz w:val="22"/>
          <w:szCs w:val="22"/>
        </w:rPr>
      </w:pPr>
    </w:p>
    <w:p w14:paraId="768B5E69" w14:textId="660D84BD" w:rsidR="00BA7DFC" w:rsidRPr="00B41AFE" w:rsidRDefault="009A633C" w:rsidP="00B41AFE">
      <w:pPr>
        <w:pStyle w:val="Default"/>
        <w:numPr>
          <w:ilvl w:val="0"/>
          <w:numId w:val="25"/>
        </w:numPr>
        <w:rPr>
          <w:rFonts w:asciiTheme="minorHAnsi" w:hAnsiTheme="minorHAnsi" w:cstheme="minorHAnsi"/>
          <w:b/>
          <w:bCs/>
          <w:sz w:val="22"/>
          <w:szCs w:val="22"/>
        </w:rPr>
      </w:pPr>
      <w:r w:rsidRPr="00B41AFE">
        <w:rPr>
          <w:rFonts w:asciiTheme="minorHAnsi" w:hAnsiTheme="minorHAnsi" w:cstheme="minorHAnsi"/>
          <w:b/>
          <w:bCs/>
          <w:sz w:val="22"/>
          <w:szCs w:val="22"/>
        </w:rPr>
        <w:t>Water scarcity caused by f</w:t>
      </w:r>
      <w:r w:rsidR="00C06C11" w:rsidRPr="00B41AFE">
        <w:rPr>
          <w:rFonts w:asciiTheme="minorHAnsi" w:hAnsiTheme="minorHAnsi" w:cstheme="minorHAnsi"/>
          <w:b/>
          <w:bCs/>
          <w:sz w:val="22"/>
          <w:szCs w:val="22"/>
        </w:rPr>
        <w:t>ood and agriculture sectors</w:t>
      </w:r>
    </w:p>
    <w:p w14:paraId="35E55544" w14:textId="7B8C40C2" w:rsidR="00F21C2B" w:rsidRPr="00B41AFE" w:rsidRDefault="00F21C2B" w:rsidP="00F21C2B">
      <w:pPr>
        <w:pStyle w:val="Default"/>
        <w:rPr>
          <w:rFonts w:asciiTheme="minorHAnsi" w:hAnsiTheme="minorHAnsi" w:cstheme="minorHAnsi"/>
          <w:sz w:val="22"/>
          <w:szCs w:val="22"/>
          <w:lang w:val="en-SE"/>
        </w:rPr>
      </w:pPr>
      <w:r w:rsidRPr="00B41AFE">
        <w:rPr>
          <w:rFonts w:asciiTheme="minorHAnsi" w:hAnsiTheme="minorHAnsi" w:cstheme="minorHAnsi"/>
          <w:sz w:val="22"/>
          <w:szCs w:val="22"/>
          <w:lang w:val="en-SE"/>
        </w:rPr>
        <w:t xml:space="preserve">Water scarcity is a global threat that already affects large parts of the world’s population. Agriculture consumes approximately 70 percent of the world’s freshwater, making it the principal user of freshwater supplies. This entails a responsibility among businesses operating in </w:t>
      </w:r>
      <w:proofErr w:type="spellStart"/>
      <w:r w:rsidRPr="00B41AFE">
        <w:rPr>
          <w:rFonts w:asciiTheme="minorHAnsi" w:hAnsiTheme="minorHAnsi" w:cstheme="minorHAnsi"/>
          <w:sz w:val="22"/>
          <w:szCs w:val="22"/>
          <w:lang w:val="en-SE"/>
        </w:rPr>
        <w:t>th</w:t>
      </w:r>
      <w:proofErr w:type="spellEnd"/>
      <w:r w:rsidR="00C2256A">
        <w:rPr>
          <w:rFonts w:asciiTheme="minorHAnsi" w:hAnsiTheme="minorHAnsi" w:cstheme="minorHAnsi"/>
          <w:sz w:val="22"/>
          <w:szCs w:val="22"/>
          <w:lang w:val="en-GB"/>
        </w:rPr>
        <w:t>is</w:t>
      </w:r>
      <w:r w:rsidRPr="00B41AFE">
        <w:rPr>
          <w:rFonts w:asciiTheme="minorHAnsi" w:hAnsiTheme="minorHAnsi" w:cstheme="minorHAnsi"/>
          <w:sz w:val="22"/>
          <w:szCs w:val="22"/>
          <w:lang w:val="en-SE"/>
        </w:rPr>
        <w:t xml:space="preserve"> sector to address water scarcity and its subsequent human rights </w:t>
      </w:r>
      <w:r w:rsidR="00E04526">
        <w:rPr>
          <w:rFonts w:asciiTheme="minorHAnsi" w:hAnsiTheme="minorHAnsi" w:cstheme="minorHAnsi"/>
          <w:sz w:val="22"/>
          <w:szCs w:val="22"/>
          <w:lang w:val="en-GB"/>
        </w:rPr>
        <w:t xml:space="preserve">and environmental </w:t>
      </w:r>
      <w:r w:rsidRPr="00B41AFE">
        <w:rPr>
          <w:rFonts w:asciiTheme="minorHAnsi" w:hAnsiTheme="minorHAnsi" w:cstheme="minorHAnsi"/>
          <w:sz w:val="22"/>
          <w:szCs w:val="22"/>
          <w:lang w:val="en-SE"/>
        </w:rPr>
        <w:t>risks. However, while many companies address water-related risks that may affect profitability, related human rights risks are often overlooked.</w:t>
      </w:r>
    </w:p>
    <w:p w14:paraId="6F62A1C7" w14:textId="77777777" w:rsidR="00F21C2B" w:rsidRPr="00B41AFE" w:rsidRDefault="00F21C2B" w:rsidP="000050BA">
      <w:pPr>
        <w:pStyle w:val="Default"/>
        <w:rPr>
          <w:rFonts w:asciiTheme="minorHAnsi" w:hAnsiTheme="minorHAnsi" w:cstheme="minorHAnsi"/>
          <w:b/>
          <w:bCs/>
          <w:sz w:val="22"/>
          <w:szCs w:val="22"/>
          <w:lang w:val="en-SE"/>
        </w:rPr>
      </w:pPr>
    </w:p>
    <w:p w14:paraId="39F4ECFF" w14:textId="0434BF11" w:rsidR="00BE3EBA" w:rsidRPr="00B41AFE" w:rsidRDefault="00BE3EBA" w:rsidP="000050BA">
      <w:pPr>
        <w:pStyle w:val="Default"/>
        <w:rPr>
          <w:rFonts w:asciiTheme="minorHAnsi" w:hAnsiTheme="minorHAnsi" w:cstheme="minorHAnsi"/>
          <w:b/>
          <w:bCs/>
          <w:sz w:val="22"/>
          <w:szCs w:val="22"/>
        </w:rPr>
      </w:pPr>
    </w:p>
    <w:p w14:paraId="31E8362D" w14:textId="3F4F9DB9" w:rsidR="00DC2DDD" w:rsidRPr="00B41AFE" w:rsidRDefault="00F21C2B" w:rsidP="00B41AFE">
      <w:pPr>
        <w:pStyle w:val="Default"/>
        <w:ind w:firstLine="720"/>
        <w:rPr>
          <w:rFonts w:asciiTheme="minorHAnsi" w:hAnsiTheme="minorHAnsi" w:cstheme="minorHAnsi"/>
          <w:b/>
          <w:bCs/>
          <w:sz w:val="22"/>
          <w:szCs w:val="22"/>
          <w:lang w:val="en-GB"/>
        </w:rPr>
      </w:pPr>
      <w:r w:rsidRPr="00B41AFE">
        <w:rPr>
          <w:rFonts w:asciiTheme="minorHAnsi" w:hAnsiTheme="minorHAnsi" w:cstheme="minorHAnsi"/>
          <w:b/>
          <w:bCs/>
          <w:sz w:val="22"/>
          <w:szCs w:val="22"/>
          <w:lang w:val="en-GB"/>
        </w:rPr>
        <w:t xml:space="preserve">Example: </w:t>
      </w:r>
      <w:r w:rsidR="00DC2DDD" w:rsidRPr="00B41AFE">
        <w:rPr>
          <w:rFonts w:asciiTheme="minorHAnsi" w:hAnsiTheme="minorHAnsi" w:cstheme="minorHAnsi"/>
          <w:b/>
          <w:bCs/>
          <w:sz w:val="22"/>
          <w:szCs w:val="22"/>
          <w:lang w:val="en-GB"/>
        </w:rPr>
        <w:t>Production of fruits and vegetables in Peru</w:t>
      </w:r>
    </w:p>
    <w:p w14:paraId="5433FA83" w14:textId="41F8AD5E" w:rsidR="00BE3EBA" w:rsidRPr="00B41AFE" w:rsidRDefault="003E5A0B" w:rsidP="00BE3EBA">
      <w:pPr>
        <w:pStyle w:val="Default"/>
        <w:rPr>
          <w:rFonts w:asciiTheme="minorHAnsi" w:hAnsiTheme="minorHAnsi" w:cstheme="minorHAnsi"/>
          <w:sz w:val="22"/>
          <w:szCs w:val="22"/>
          <w:lang w:val="en-GB"/>
        </w:rPr>
      </w:pPr>
      <w:proofErr w:type="spellStart"/>
      <w:r w:rsidRPr="00B41AFE">
        <w:rPr>
          <w:rFonts w:asciiTheme="minorHAnsi" w:hAnsiTheme="minorHAnsi" w:cstheme="minorHAnsi"/>
          <w:sz w:val="22"/>
          <w:szCs w:val="22"/>
          <w:lang w:val="en-GB"/>
        </w:rPr>
        <w:t>Swedwatch’s</w:t>
      </w:r>
      <w:proofErr w:type="spellEnd"/>
      <w:r w:rsidRPr="00B41AFE">
        <w:rPr>
          <w:rFonts w:asciiTheme="minorHAnsi" w:hAnsiTheme="minorHAnsi" w:cstheme="minorHAnsi"/>
          <w:sz w:val="22"/>
          <w:szCs w:val="22"/>
          <w:lang w:val="en-GB"/>
        </w:rPr>
        <w:t xml:space="preserve"> report “</w:t>
      </w:r>
      <w:hyperlink r:id="rId12" w:history="1">
        <w:r w:rsidRPr="00B41AFE">
          <w:rPr>
            <w:rStyle w:val="Hyperlnk"/>
            <w:rFonts w:asciiTheme="minorHAnsi" w:hAnsiTheme="minorHAnsi" w:cstheme="minorHAnsi"/>
            <w:sz w:val="22"/>
            <w:szCs w:val="22"/>
            <w:lang w:val="en-GB"/>
          </w:rPr>
          <w:t>To the last drop</w:t>
        </w:r>
      </w:hyperlink>
      <w:r w:rsidRPr="00B41AFE">
        <w:rPr>
          <w:rFonts w:asciiTheme="minorHAnsi" w:hAnsiTheme="minorHAnsi" w:cstheme="minorHAnsi"/>
          <w:sz w:val="22"/>
          <w:szCs w:val="22"/>
          <w:lang w:val="en-GB"/>
        </w:rPr>
        <w:t>” from 2018</w:t>
      </w:r>
      <w:r w:rsidR="00033300">
        <w:rPr>
          <w:rFonts w:asciiTheme="minorHAnsi" w:hAnsiTheme="minorHAnsi" w:cstheme="minorHAnsi"/>
          <w:sz w:val="22"/>
          <w:szCs w:val="22"/>
          <w:lang w:val="en-GB"/>
        </w:rPr>
        <w:t>, published in</w:t>
      </w:r>
      <w:r w:rsidRPr="00B41AFE">
        <w:rPr>
          <w:rFonts w:asciiTheme="minorHAnsi" w:hAnsiTheme="minorHAnsi" w:cstheme="minorHAnsi"/>
          <w:sz w:val="22"/>
          <w:szCs w:val="22"/>
          <w:lang w:val="en-GB"/>
        </w:rPr>
        <w:t xml:space="preserve"> collaboration with Diakonia</w:t>
      </w:r>
      <w:r w:rsidR="00033300">
        <w:rPr>
          <w:rFonts w:asciiTheme="minorHAnsi" w:hAnsiTheme="minorHAnsi" w:cstheme="minorHAnsi"/>
          <w:sz w:val="22"/>
          <w:szCs w:val="22"/>
          <w:lang w:val="en-GB"/>
        </w:rPr>
        <w:t>,</w:t>
      </w:r>
      <w:r w:rsidRPr="00B41AFE">
        <w:rPr>
          <w:rFonts w:asciiTheme="minorHAnsi" w:hAnsiTheme="minorHAnsi" w:cstheme="minorHAnsi"/>
          <w:sz w:val="22"/>
          <w:szCs w:val="22"/>
          <w:lang w:val="en-GB"/>
        </w:rPr>
        <w:t xml:space="preserve"> </w:t>
      </w:r>
      <w:r w:rsidR="009C6738">
        <w:rPr>
          <w:rFonts w:asciiTheme="minorHAnsi" w:hAnsiTheme="minorHAnsi" w:cstheme="minorHAnsi"/>
          <w:sz w:val="22"/>
          <w:szCs w:val="22"/>
          <w:lang w:val="en-GB"/>
        </w:rPr>
        <w:t>outlines how</w:t>
      </w:r>
      <w:r w:rsidR="009C6738" w:rsidRPr="00B41AFE">
        <w:rPr>
          <w:rFonts w:asciiTheme="minorHAnsi" w:hAnsiTheme="minorHAnsi" w:cstheme="minorHAnsi"/>
          <w:sz w:val="22"/>
          <w:szCs w:val="22"/>
          <w:lang w:val="en-GB"/>
        </w:rPr>
        <w:t xml:space="preserve"> </w:t>
      </w:r>
      <w:r w:rsidRPr="00B41AFE">
        <w:rPr>
          <w:rFonts w:asciiTheme="minorHAnsi" w:hAnsiTheme="minorHAnsi" w:cstheme="minorHAnsi"/>
          <w:sz w:val="22"/>
          <w:szCs w:val="22"/>
          <w:lang w:val="en-GB"/>
        </w:rPr>
        <w:t>th</w:t>
      </w:r>
      <w:r w:rsidR="009C6738">
        <w:rPr>
          <w:rFonts w:asciiTheme="minorHAnsi" w:hAnsiTheme="minorHAnsi" w:cstheme="minorHAnsi"/>
          <w:sz w:val="22"/>
          <w:szCs w:val="22"/>
          <w:lang w:val="en-GB"/>
        </w:rPr>
        <w:t xml:space="preserve">e </w:t>
      </w:r>
      <w:r w:rsidRPr="00B41AFE">
        <w:rPr>
          <w:rFonts w:asciiTheme="minorHAnsi" w:hAnsiTheme="minorHAnsi" w:cstheme="minorHAnsi"/>
          <w:sz w:val="22"/>
          <w:szCs w:val="22"/>
          <w:lang w:val="en-GB"/>
        </w:rPr>
        <w:t>l</w:t>
      </w:r>
      <w:proofErr w:type="spellStart"/>
      <w:r w:rsidR="00BE3EBA" w:rsidRPr="00B41AFE">
        <w:rPr>
          <w:rFonts w:asciiTheme="minorHAnsi" w:hAnsiTheme="minorHAnsi" w:cstheme="minorHAnsi"/>
          <w:sz w:val="22"/>
          <w:szCs w:val="22"/>
          <w:lang w:val="en-SE"/>
        </w:rPr>
        <w:t>arge</w:t>
      </w:r>
      <w:proofErr w:type="spellEnd"/>
      <w:r w:rsidR="00BE3EBA" w:rsidRPr="00B41AFE">
        <w:rPr>
          <w:rFonts w:asciiTheme="minorHAnsi" w:hAnsiTheme="minorHAnsi" w:cstheme="minorHAnsi"/>
          <w:sz w:val="22"/>
          <w:szCs w:val="22"/>
          <w:lang w:val="en-SE"/>
        </w:rPr>
        <w:t xml:space="preserve">-scale production of fruits and vegetables has created an acute water scarcity in Peru’s Ica valley, with </w:t>
      </w:r>
      <w:r w:rsidR="00207397">
        <w:rPr>
          <w:rFonts w:asciiTheme="minorHAnsi" w:hAnsiTheme="minorHAnsi" w:cstheme="minorHAnsi"/>
          <w:sz w:val="22"/>
          <w:szCs w:val="22"/>
          <w:lang w:val="en-GB"/>
        </w:rPr>
        <w:t>severe</w:t>
      </w:r>
      <w:r w:rsidR="00207397" w:rsidRPr="00B41AFE">
        <w:rPr>
          <w:rFonts w:asciiTheme="minorHAnsi" w:hAnsiTheme="minorHAnsi" w:cstheme="minorHAnsi"/>
          <w:sz w:val="22"/>
          <w:szCs w:val="22"/>
          <w:lang w:val="en-SE"/>
        </w:rPr>
        <w:t xml:space="preserve"> </w:t>
      </w:r>
      <w:r w:rsidR="00BE3EBA" w:rsidRPr="00B41AFE">
        <w:rPr>
          <w:rFonts w:asciiTheme="minorHAnsi" w:hAnsiTheme="minorHAnsi" w:cstheme="minorHAnsi"/>
          <w:sz w:val="22"/>
          <w:szCs w:val="22"/>
          <w:lang w:val="en-SE"/>
        </w:rPr>
        <w:t xml:space="preserve">impacts </w:t>
      </w:r>
      <w:r w:rsidR="00207397">
        <w:rPr>
          <w:rFonts w:asciiTheme="minorHAnsi" w:hAnsiTheme="minorHAnsi" w:cstheme="minorHAnsi"/>
          <w:sz w:val="22"/>
          <w:szCs w:val="22"/>
          <w:lang w:val="en-GB"/>
        </w:rPr>
        <w:t>on the right</w:t>
      </w:r>
      <w:r w:rsidR="00F35C12">
        <w:rPr>
          <w:rFonts w:asciiTheme="minorHAnsi" w:hAnsiTheme="minorHAnsi" w:cstheme="minorHAnsi"/>
          <w:sz w:val="22"/>
          <w:szCs w:val="22"/>
          <w:lang w:val="en-GB"/>
        </w:rPr>
        <w:t>s</w:t>
      </w:r>
      <w:r w:rsidR="00207397">
        <w:rPr>
          <w:rFonts w:asciiTheme="minorHAnsi" w:hAnsiTheme="minorHAnsi" w:cstheme="minorHAnsi"/>
          <w:sz w:val="22"/>
          <w:szCs w:val="22"/>
          <w:lang w:val="en-GB"/>
        </w:rPr>
        <w:t xml:space="preserve"> to water</w:t>
      </w:r>
      <w:r w:rsidR="00F35C12">
        <w:rPr>
          <w:rFonts w:asciiTheme="minorHAnsi" w:hAnsiTheme="minorHAnsi" w:cstheme="minorHAnsi"/>
          <w:sz w:val="22"/>
          <w:szCs w:val="22"/>
          <w:lang w:val="en-GB"/>
        </w:rPr>
        <w:t>, health</w:t>
      </w:r>
      <w:r w:rsidR="003B25A0">
        <w:rPr>
          <w:rFonts w:asciiTheme="minorHAnsi" w:hAnsiTheme="minorHAnsi" w:cstheme="minorHAnsi"/>
          <w:sz w:val="22"/>
          <w:szCs w:val="22"/>
          <w:lang w:val="en-GB"/>
        </w:rPr>
        <w:t xml:space="preserve"> and life</w:t>
      </w:r>
      <w:r w:rsidR="00207397">
        <w:rPr>
          <w:rFonts w:asciiTheme="minorHAnsi" w:hAnsiTheme="minorHAnsi" w:cstheme="minorHAnsi"/>
          <w:sz w:val="22"/>
          <w:szCs w:val="22"/>
          <w:lang w:val="en-GB"/>
        </w:rPr>
        <w:t xml:space="preserve"> of</w:t>
      </w:r>
      <w:r w:rsidR="00207397" w:rsidRPr="00B41AFE">
        <w:rPr>
          <w:rFonts w:asciiTheme="minorHAnsi" w:hAnsiTheme="minorHAnsi" w:cstheme="minorHAnsi"/>
          <w:sz w:val="22"/>
          <w:szCs w:val="22"/>
          <w:lang w:val="en-SE"/>
        </w:rPr>
        <w:t xml:space="preserve"> </w:t>
      </w:r>
      <w:r w:rsidR="00BE3EBA" w:rsidRPr="00B41AFE">
        <w:rPr>
          <w:rFonts w:asciiTheme="minorHAnsi" w:hAnsiTheme="minorHAnsi" w:cstheme="minorHAnsi"/>
          <w:sz w:val="22"/>
          <w:szCs w:val="22"/>
          <w:lang w:val="en-SE"/>
        </w:rPr>
        <w:t>local communities. Still, despite an awareness of existing challenges, companies buying such products from the region have failed to identify and act on water-related human rights risks</w:t>
      </w:r>
      <w:r w:rsidR="00F21C2B" w:rsidRPr="00B41AFE">
        <w:rPr>
          <w:rFonts w:asciiTheme="minorHAnsi" w:hAnsiTheme="minorHAnsi" w:cstheme="minorHAnsi"/>
          <w:sz w:val="22"/>
          <w:szCs w:val="22"/>
          <w:lang w:val="en-GB"/>
        </w:rPr>
        <w:t>.</w:t>
      </w:r>
    </w:p>
    <w:p w14:paraId="691E51FF" w14:textId="77777777" w:rsidR="00BE3EBA" w:rsidRPr="00B41AFE" w:rsidRDefault="00BE3EBA" w:rsidP="00BE3EBA">
      <w:pPr>
        <w:pStyle w:val="Default"/>
        <w:rPr>
          <w:rFonts w:asciiTheme="minorHAnsi" w:hAnsiTheme="minorHAnsi" w:cstheme="minorHAnsi"/>
          <w:sz w:val="22"/>
          <w:szCs w:val="22"/>
          <w:lang w:val="en-SE"/>
        </w:rPr>
      </w:pPr>
    </w:p>
    <w:p w14:paraId="3E6B3D01" w14:textId="6CB02996" w:rsidR="00BE3EBA" w:rsidRPr="00B41AFE" w:rsidRDefault="00BE3EBA" w:rsidP="00BE3EBA">
      <w:pPr>
        <w:pStyle w:val="Default"/>
        <w:rPr>
          <w:rFonts w:asciiTheme="minorHAnsi" w:hAnsiTheme="minorHAnsi" w:cstheme="minorHAnsi"/>
          <w:sz w:val="22"/>
          <w:szCs w:val="22"/>
          <w:lang w:val="en-SE"/>
        </w:rPr>
      </w:pPr>
      <w:r w:rsidRPr="00B41AFE">
        <w:rPr>
          <w:rFonts w:asciiTheme="minorHAnsi" w:hAnsiTheme="minorHAnsi" w:cstheme="minorHAnsi"/>
          <w:sz w:val="22"/>
          <w:szCs w:val="22"/>
          <w:lang w:val="en-SE"/>
        </w:rPr>
        <w:t>In recent decades, the desert area of Ica in southern Peru has seen a dramatic decline in access to water as the production of food items such as asparagus and avocado has increased.</w:t>
      </w:r>
      <w:r w:rsidR="003E5A0B" w:rsidRPr="00B41AFE">
        <w:rPr>
          <w:rFonts w:asciiTheme="minorHAnsi" w:hAnsiTheme="minorHAnsi" w:cstheme="minorHAnsi"/>
          <w:sz w:val="22"/>
          <w:szCs w:val="22"/>
          <w:lang w:val="en-GB"/>
        </w:rPr>
        <w:t xml:space="preserve"> </w:t>
      </w:r>
      <w:r w:rsidRPr="00B41AFE">
        <w:rPr>
          <w:rFonts w:asciiTheme="minorHAnsi" w:hAnsiTheme="minorHAnsi" w:cstheme="minorHAnsi"/>
          <w:sz w:val="22"/>
          <w:szCs w:val="22"/>
          <w:lang w:val="en-SE"/>
        </w:rPr>
        <w:t>While a surge in demand for asparagus, avocado and other vegetables has boosted economic growth and created jobs</w:t>
      </w:r>
      <w:r w:rsidR="00AF5894">
        <w:rPr>
          <w:rFonts w:asciiTheme="minorHAnsi" w:hAnsiTheme="minorHAnsi" w:cstheme="minorHAnsi"/>
          <w:sz w:val="22"/>
          <w:szCs w:val="22"/>
          <w:lang w:val="en-GB"/>
        </w:rPr>
        <w:t xml:space="preserve"> in the region (?)</w:t>
      </w:r>
      <w:r w:rsidRPr="00B41AFE">
        <w:rPr>
          <w:rFonts w:asciiTheme="minorHAnsi" w:hAnsiTheme="minorHAnsi" w:cstheme="minorHAnsi"/>
          <w:sz w:val="22"/>
          <w:szCs w:val="22"/>
          <w:lang w:val="en-SE"/>
        </w:rPr>
        <w:t>, increased pressure on freshwater resources has also led to an acute water crisis for Ica’s local communities. The agriculture sector</w:t>
      </w:r>
      <w:r w:rsidR="00DE56E0">
        <w:rPr>
          <w:rFonts w:asciiTheme="minorHAnsi" w:hAnsiTheme="minorHAnsi" w:cstheme="minorHAnsi"/>
          <w:sz w:val="22"/>
          <w:szCs w:val="22"/>
          <w:lang w:val="en-GB"/>
        </w:rPr>
        <w:t>,</w:t>
      </w:r>
      <w:r w:rsidR="00460B6C">
        <w:rPr>
          <w:rFonts w:asciiTheme="minorHAnsi" w:hAnsiTheme="minorHAnsi" w:cstheme="minorHAnsi"/>
          <w:sz w:val="22"/>
          <w:szCs w:val="22"/>
          <w:lang w:val="en-GB"/>
        </w:rPr>
        <w:t xml:space="preserve"> </w:t>
      </w:r>
      <w:r w:rsidRPr="00B41AFE">
        <w:rPr>
          <w:rFonts w:asciiTheme="minorHAnsi" w:hAnsiTheme="minorHAnsi" w:cstheme="minorHAnsi"/>
          <w:sz w:val="22"/>
          <w:szCs w:val="22"/>
          <w:lang w:val="en-SE"/>
        </w:rPr>
        <w:t>dominated by the production of export crops</w:t>
      </w:r>
      <w:r w:rsidR="00460B6C">
        <w:rPr>
          <w:rFonts w:asciiTheme="minorHAnsi" w:hAnsiTheme="minorHAnsi" w:cstheme="minorHAnsi"/>
          <w:sz w:val="22"/>
          <w:szCs w:val="22"/>
          <w:lang w:val="en-GB"/>
        </w:rPr>
        <w:t>,</w:t>
      </w:r>
      <w:r w:rsidRPr="00B41AFE">
        <w:rPr>
          <w:rFonts w:asciiTheme="minorHAnsi" w:hAnsiTheme="minorHAnsi" w:cstheme="minorHAnsi"/>
          <w:sz w:val="22"/>
          <w:szCs w:val="22"/>
          <w:lang w:val="en-SE"/>
        </w:rPr>
        <w:t xml:space="preserve"> accounts for up to 90 per cent of yearly groundwater extraction while </w:t>
      </w:r>
      <w:r w:rsidR="007D1442" w:rsidRPr="00362C08">
        <w:rPr>
          <w:rFonts w:asciiTheme="minorHAnsi" w:hAnsiTheme="minorHAnsi" w:cstheme="minorHAnsi"/>
          <w:sz w:val="22"/>
          <w:szCs w:val="22"/>
          <w:lang w:val="en-GB"/>
        </w:rPr>
        <w:t>man</w:t>
      </w:r>
      <w:r w:rsidR="007D1442">
        <w:rPr>
          <w:rFonts w:asciiTheme="minorHAnsi" w:hAnsiTheme="minorHAnsi" w:cstheme="minorHAnsi"/>
          <w:sz w:val="22"/>
          <w:szCs w:val="22"/>
          <w:lang w:val="en-GB"/>
        </w:rPr>
        <w:t xml:space="preserve">y </w:t>
      </w:r>
      <w:r w:rsidRPr="00B41AFE">
        <w:rPr>
          <w:rFonts w:asciiTheme="minorHAnsi" w:hAnsiTheme="minorHAnsi" w:cstheme="minorHAnsi"/>
          <w:sz w:val="22"/>
          <w:szCs w:val="22"/>
          <w:lang w:val="en-SE"/>
        </w:rPr>
        <w:t xml:space="preserve">residents have access to water for </w:t>
      </w:r>
      <w:r w:rsidR="007D1442" w:rsidRPr="00362C08">
        <w:rPr>
          <w:rFonts w:asciiTheme="minorHAnsi" w:hAnsiTheme="minorHAnsi" w:cstheme="minorHAnsi"/>
          <w:sz w:val="22"/>
          <w:szCs w:val="22"/>
          <w:lang w:val="en-GB"/>
        </w:rPr>
        <w:t>on</w:t>
      </w:r>
      <w:r w:rsidR="007D1442">
        <w:rPr>
          <w:rFonts w:asciiTheme="minorHAnsi" w:hAnsiTheme="minorHAnsi" w:cstheme="minorHAnsi"/>
          <w:sz w:val="22"/>
          <w:szCs w:val="22"/>
          <w:lang w:val="en-GB"/>
        </w:rPr>
        <w:t xml:space="preserve">ly </w:t>
      </w:r>
      <w:r w:rsidRPr="00B41AFE">
        <w:rPr>
          <w:rFonts w:asciiTheme="minorHAnsi" w:hAnsiTheme="minorHAnsi" w:cstheme="minorHAnsi"/>
          <w:sz w:val="22"/>
          <w:szCs w:val="22"/>
          <w:lang w:val="en-SE"/>
        </w:rPr>
        <w:t>a few hours every week.</w:t>
      </w:r>
    </w:p>
    <w:p w14:paraId="33102B4D" w14:textId="77777777" w:rsidR="00BE3EBA" w:rsidRPr="00B41AFE" w:rsidRDefault="00BE3EBA" w:rsidP="00BE3EBA">
      <w:pPr>
        <w:pStyle w:val="Default"/>
        <w:rPr>
          <w:rFonts w:asciiTheme="minorHAnsi" w:hAnsiTheme="minorHAnsi" w:cstheme="minorHAnsi"/>
          <w:sz w:val="22"/>
          <w:szCs w:val="22"/>
          <w:lang w:val="en-SE"/>
        </w:rPr>
      </w:pPr>
    </w:p>
    <w:p w14:paraId="0E59FDF2" w14:textId="0C44D40E" w:rsidR="00BE3EBA" w:rsidRPr="00B41AFE" w:rsidRDefault="00BE3EBA" w:rsidP="00BE3EBA">
      <w:pPr>
        <w:pStyle w:val="Default"/>
        <w:rPr>
          <w:rFonts w:asciiTheme="minorHAnsi" w:hAnsiTheme="minorHAnsi" w:cstheme="minorHAnsi"/>
          <w:sz w:val="22"/>
          <w:szCs w:val="22"/>
          <w:lang w:val="en-SE"/>
        </w:rPr>
      </w:pPr>
      <w:r w:rsidRPr="00B41AFE">
        <w:rPr>
          <w:rFonts w:asciiTheme="minorHAnsi" w:hAnsiTheme="minorHAnsi" w:cstheme="minorHAnsi"/>
          <w:sz w:val="22"/>
          <w:szCs w:val="22"/>
          <w:lang w:val="en-SE"/>
        </w:rPr>
        <w:lastRenderedPageBreak/>
        <w:t xml:space="preserve">Access to water is a human right, and lack of water is associated with several human rights risks. </w:t>
      </w:r>
      <w:r w:rsidR="00F21C2B" w:rsidRPr="00B41AFE">
        <w:rPr>
          <w:rFonts w:asciiTheme="minorHAnsi" w:hAnsiTheme="minorHAnsi" w:cstheme="minorHAnsi"/>
          <w:sz w:val="22"/>
          <w:szCs w:val="22"/>
          <w:lang w:val="en-GB"/>
        </w:rPr>
        <w:t>O</w:t>
      </w:r>
      <w:proofErr w:type="spellStart"/>
      <w:r w:rsidRPr="00B41AFE">
        <w:rPr>
          <w:rFonts w:asciiTheme="minorHAnsi" w:hAnsiTheme="minorHAnsi" w:cstheme="minorHAnsi"/>
          <w:sz w:val="22"/>
          <w:szCs w:val="22"/>
          <w:lang w:val="en-SE"/>
        </w:rPr>
        <w:t>ver</w:t>
      </w:r>
      <w:proofErr w:type="spellEnd"/>
      <w:r w:rsidRPr="00B41AFE">
        <w:rPr>
          <w:rFonts w:asciiTheme="minorHAnsi" w:hAnsiTheme="minorHAnsi" w:cstheme="minorHAnsi"/>
          <w:sz w:val="22"/>
          <w:szCs w:val="22"/>
          <w:lang w:val="en-SE"/>
        </w:rPr>
        <w:t xml:space="preserve"> usage of water in Ica has many severe implications; lack of water and poor water quality cause health problems, increased competition over water has led to violent conflicts and small-scale farmers have been forced to leave their lands due to drying wells. The report also finds that measures taken by local authorities to halt the over-exploitation of groundwater have not been effective, and that </w:t>
      </w:r>
      <w:proofErr w:type="spellStart"/>
      <w:r w:rsidRPr="00B41AFE">
        <w:rPr>
          <w:rFonts w:asciiTheme="minorHAnsi" w:hAnsiTheme="minorHAnsi" w:cstheme="minorHAnsi"/>
          <w:sz w:val="22"/>
          <w:szCs w:val="22"/>
          <w:lang w:val="en-SE"/>
        </w:rPr>
        <w:t>agro</w:t>
      </w:r>
      <w:proofErr w:type="spellEnd"/>
      <w:r w:rsidRPr="00B41AFE">
        <w:rPr>
          <w:rFonts w:asciiTheme="minorHAnsi" w:hAnsiTheme="minorHAnsi" w:cstheme="minorHAnsi"/>
          <w:sz w:val="22"/>
          <w:szCs w:val="22"/>
          <w:lang w:val="en-SE"/>
        </w:rPr>
        <w:t xml:space="preserve"> export companies have acted in breach of existing </w:t>
      </w:r>
      <w:r w:rsidR="007D1442" w:rsidRPr="00362C08">
        <w:rPr>
          <w:rFonts w:asciiTheme="minorHAnsi" w:hAnsiTheme="minorHAnsi" w:cstheme="minorHAnsi"/>
          <w:sz w:val="22"/>
          <w:szCs w:val="22"/>
          <w:lang w:val="en-GB"/>
        </w:rPr>
        <w:t>na</w:t>
      </w:r>
      <w:r w:rsidR="007D1442">
        <w:rPr>
          <w:rFonts w:asciiTheme="minorHAnsi" w:hAnsiTheme="minorHAnsi" w:cstheme="minorHAnsi"/>
          <w:sz w:val="22"/>
          <w:szCs w:val="22"/>
          <w:lang w:val="en-GB"/>
        </w:rPr>
        <w:t xml:space="preserve">tional </w:t>
      </w:r>
      <w:r w:rsidRPr="00B41AFE">
        <w:rPr>
          <w:rFonts w:asciiTheme="minorHAnsi" w:hAnsiTheme="minorHAnsi" w:cstheme="minorHAnsi"/>
          <w:sz w:val="22"/>
          <w:szCs w:val="22"/>
          <w:lang w:val="en-SE"/>
        </w:rPr>
        <w:t xml:space="preserve">water regulations. </w:t>
      </w:r>
      <w:r w:rsidR="00F21C2B" w:rsidRPr="00B41AFE">
        <w:rPr>
          <w:rFonts w:asciiTheme="minorHAnsi" w:hAnsiTheme="minorHAnsi" w:cstheme="minorHAnsi"/>
          <w:sz w:val="22"/>
          <w:szCs w:val="22"/>
          <w:lang w:val="en-GB"/>
        </w:rPr>
        <w:t xml:space="preserve">Purchasing </w:t>
      </w:r>
      <w:r w:rsidRPr="00B41AFE">
        <w:rPr>
          <w:rFonts w:asciiTheme="minorHAnsi" w:hAnsiTheme="minorHAnsi" w:cstheme="minorHAnsi"/>
          <w:sz w:val="22"/>
          <w:szCs w:val="22"/>
          <w:lang w:val="en-SE"/>
        </w:rPr>
        <w:t>companies have failed to recognize and address human rights risks and impacts, and to follow up on their suppliers’ compliance with human rights requirements.</w:t>
      </w:r>
    </w:p>
    <w:p w14:paraId="2D6FDFA4" w14:textId="77777777" w:rsidR="00BE3EBA" w:rsidRPr="00B41AFE" w:rsidRDefault="00BE3EBA" w:rsidP="00BE3EBA">
      <w:pPr>
        <w:pStyle w:val="Default"/>
        <w:rPr>
          <w:rFonts w:asciiTheme="minorHAnsi" w:hAnsiTheme="minorHAnsi" w:cstheme="minorHAnsi"/>
          <w:sz w:val="22"/>
          <w:szCs w:val="22"/>
          <w:lang w:val="en-SE"/>
        </w:rPr>
      </w:pPr>
    </w:p>
    <w:p w14:paraId="0A2BAB14" w14:textId="484ECD52" w:rsidR="00DC2DDD" w:rsidRPr="00B41AFE" w:rsidRDefault="00DC2DDD" w:rsidP="00BE3EBA">
      <w:pPr>
        <w:pStyle w:val="Default"/>
        <w:rPr>
          <w:rFonts w:asciiTheme="minorHAnsi" w:hAnsiTheme="minorHAnsi" w:cstheme="minorHAnsi"/>
          <w:sz w:val="22"/>
          <w:szCs w:val="22"/>
          <w:lang w:val="en-SE"/>
        </w:rPr>
      </w:pPr>
    </w:p>
    <w:p w14:paraId="5F59286F" w14:textId="77777777" w:rsidR="00020C07" w:rsidRPr="00B41AFE" w:rsidRDefault="00020C07" w:rsidP="00DC2DDD">
      <w:pPr>
        <w:pStyle w:val="Default"/>
        <w:rPr>
          <w:rFonts w:asciiTheme="minorHAnsi" w:hAnsiTheme="minorHAnsi" w:cstheme="minorHAnsi"/>
          <w:sz w:val="22"/>
          <w:szCs w:val="22"/>
          <w:lang w:val="en-SE"/>
        </w:rPr>
      </w:pPr>
    </w:p>
    <w:p w14:paraId="5CF109A9" w14:textId="77777777" w:rsidR="00CA1D31" w:rsidRPr="00B41AFE" w:rsidRDefault="00CA1D31" w:rsidP="000050BA">
      <w:pPr>
        <w:pStyle w:val="Default"/>
        <w:rPr>
          <w:rFonts w:asciiTheme="minorHAnsi" w:hAnsiTheme="minorHAnsi" w:cstheme="minorHAnsi"/>
          <w:sz w:val="22"/>
          <w:szCs w:val="22"/>
        </w:rPr>
      </w:pPr>
    </w:p>
    <w:p w14:paraId="4581EB39" w14:textId="0104E92D" w:rsidR="00C06C11" w:rsidRPr="00B41AFE" w:rsidRDefault="00C06C11" w:rsidP="00B41AFE">
      <w:pPr>
        <w:pStyle w:val="Default"/>
        <w:numPr>
          <w:ilvl w:val="0"/>
          <w:numId w:val="25"/>
        </w:numPr>
        <w:rPr>
          <w:rFonts w:asciiTheme="minorHAnsi" w:hAnsiTheme="minorHAnsi" w:cstheme="minorHAnsi"/>
          <w:b/>
          <w:bCs/>
          <w:sz w:val="22"/>
          <w:szCs w:val="22"/>
        </w:rPr>
      </w:pPr>
      <w:r w:rsidRPr="00B41AFE">
        <w:rPr>
          <w:rFonts w:asciiTheme="minorHAnsi" w:hAnsiTheme="minorHAnsi" w:cstheme="minorHAnsi"/>
          <w:b/>
          <w:bCs/>
          <w:sz w:val="22"/>
          <w:szCs w:val="22"/>
        </w:rPr>
        <w:t>P</w:t>
      </w:r>
      <w:r w:rsidR="004E0B40" w:rsidRPr="00B41AFE">
        <w:rPr>
          <w:rFonts w:asciiTheme="minorHAnsi" w:hAnsiTheme="minorHAnsi" w:cstheme="minorHAnsi"/>
          <w:b/>
          <w:bCs/>
          <w:sz w:val="22"/>
          <w:szCs w:val="22"/>
        </w:rPr>
        <w:t>ollution caused by p</w:t>
      </w:r>
      <w:r w:rsidRPr="00B41AFE">
        <w:rPr>
          <w:rFonts w:asciiTheme="minorHAnsi" w:hAnsiTheme="minorHAnsi" w:cstheme="minorHAnsi"/>
          <w:b/>
          <w:bCs/>
          <w:sz w:val="22"/>
          <w:szCs w:val="22"/>
        </w:rPr>
        <w:t>harmaceutical production</w:t>
      </w:r>
    </w:p>
    <w:p w14:paraId="51A5DE53" w14:textId="72A67AC1" w:rsidR="00EE51DA" w:rsidRPr="00362C08" w:rsidRDefault="00EE51DA" w:rsidP="00EE51DA">
      <w:pPr>
        <w:pStyle w:val="Default"/>
        <w:rPr>
          <w:rFonts w:asciiTheme="minorHAnsi" w:hAnsiTheme="minorHAnsi" w:cstheme="minorHAnsi"/>
          <w:sz w:val="22"/>
          <w:szCs w:val="22"/>
          <w:lang w:val="en-GB"/>
        </w:rPr>
      </w:pPr>
      <w:r w:rsidRPr="00B41AFE">
        <w:rPr>
          <w:rFonts w:asciiTheme="minorHAnsi" w:hAnsiTheme="minorHAnsi" w:cstheme="minorHAnsi"/>
          <w:sz w:val="22"/>
          <w:szCs w:val="22"/>
          <w:lang w:val="en-SE"/>
        </w:rPr>
        <w:t>Rising global demand for cheap medicine has increased the production of pharmaceuticals in low-cost countries. A large part of our antibiotics and other medicines are today made in India, a country with a well-documented history of alarming effluent releases linked to drug manufacturing.</w:t>
      </w:r>
      <w:r w:rsidR="00A74413">
        <w:rPr>
          <w:rFonts w:asciiTheme="minorHAnsi" w:hAnsiTheme="minorHAnsi" w:cstheme="minorHAnsi"/>
          <w:sz w:val="22"/>
          <w:szCs w:val="22"/>
          <w:lang w:val="en-GB"/>
        </w:rPr>
        <w:t xml:space="preserve"> Common </w:t>
      </w:r>
      <w:r w:rsidR="00E63256">
        <w:rPr>
          <w:rFonts w:asciiTheme="minorHAnsi" w:hAnsiTheme="minorHAnsi" w:cstheme="minorHAnsi"/>
          <w:sz w:val="22"/>
          <w:szCs w:val="22"/>
          <w:lang w:val="en-GB"/>
        </w:rPr>
        <w:t xml:space="preserve">human rights impacts found by </w:t>
      </w:r>
      <w:proofErr w:type="spellStart"/>
      <w:r w:rsidR="00E63256">
        <w:rPr>
          <w:rFonts w:asciiTheme="minorHAnsi" w:hAnsiTheme="minorHAnsi" w:cstheme="minorHAnsi"/>
          <w:sz w:val="22"/>
          <w:szCs w:val="22"/>
          <w:lang w:val="en-GB"/>
        </w:rPr>
        <w:t>Swedwatch</w:t>
      </w:r>
      <w:proofErr w:type="spellEnd"/>
      <w:r w:rsidR="00E63256">
        <w:rPr>
          <w:rFonts w:asciiTheme="minorHAnsi" w:hAnsiTheme="minorHAnsi" w:cstheme="minorHAnsi"/>
          <w:sz w:val="22"/>
          <w:szCs w:val="22"/>
          <w:lang w:val="en-GB"/>
        </w:rPr>
        <w:t xml:space="preserve"> include violations of the rights to water, to health and to life of communities affected by</w:t>
      </w:r>
      <w:r w:rsidR="004F16EF">
        <w:rPr>
          <w:rFonts w:asciiTheme="minorHAnsi" w:hAnsiTheme="minorHAnsi" w:cstheme="minorHAnsi"/>
          <w:sz w:val="22"/>
          <w:szCs w:val="22"/>
          <w:lang w:val="en-GB"/>
        </w:rPr>
        <w:t xml:space="preserve"> business operations in the pharmaceutical sector.</w:t>
      </w:r>
    </w:p>
    <w:p w14:paraId="634F05DE" w14:textId="77777777" w:rsidR="00EE51DA" w:rsidRPr="00B41AFE" w:rsidRDefault="00EE51DA" w:rsidP="00EE51DA">
      <w:pPr>
        <w:pStyle w:val="Default"/>
        <w:rPr>
          <w:rFonts w:asciiTheme="minorHAnsi" w:hAnsiTheme="minorHAnsi" w:cstheme="minorHAnsi"/>
          <w:sz w:val="22"/>
          <w:szCs w:val="22"/>
          <w:lang w:val="en-SE"/>
        </w:rPr>
      </w:pPr>
    </w:p>
    <w:p w14:paraId="4566F89B" w14:textId="77777777" w:rsidR="004E0B40" w:rsidRPr="00B41AFE" w:rsidRDefault="004E0B40" w:rsidP="00B41AFE">
      <w:pPr>
        <w:pStyle w:val="Default"/>
        <w:ind w:firstLine="720"/>
        <w:rPr>
          <w:rFonts w:asciiTheme="minorHAnsi" w:hAnsiTheme="minorHAnsi" w:cstheme="minorHAnsi"/>
          <w:b/>
          <w:bCs/>
          <w:sz w:val="22"/>
          <w:szCs w:val="22"/>
          <w:lang w:val="en-GB"/>
        </w:rPr>
      </w:pPr>
      <w:r w:rsidRPr="00B41AFE">
        <w:rPr>
          <w:rFonts w:asciiTheme="minorHAnsi" w:hAnsiTheme="minorHAnsi" w:cstheme="minorHAnsi"/>
          <w:b/>
          <w:bCs/>
          <w:sz w:val="22"/>
          <w:szCs w:val="22"/>
          <w:lang w:val="en-GB"/>
        </w:rPr>
        <w:t>Example: Release of untreated effluents in Hyderabad</w:t>
      </w:r>
    </w:p>
    <w:p w14:paraId="69A10F2E" w14:textId="210E9A26" w:rsidR="00EE51DA" w:rsidRPr="00B41AFE" w:rsidRDefault="004E0B40" w:rsidP="00EE51DA">
      <w:pPr>
        <w:pStyle w:val="Default"/>
        <w:rPr>
          <w:rFonts w:asciiTheme="minorHAnsi" w:hAnsiTheme="minorHAnsi" w:cstheme="minorHAnsi"/>
          <w:sz w:val="22"/>
          <w:szCs w:val="22"/>
          <w:lang w:val="en-SE"/>
        </w:rPr>
      </w:pPr>
      <w:r w:rsidRPr="00B41AFE">
        <w:rPr>
          <w:rFonts w:asciiTheme="minorHAnsi" w:hAnsiTheme="minorHAnsi" w:cstheme="minorHAnsi"/>
          <w:sz w:val="22"/>
          <w:szCs w:val="22"/>
          <w:lang w:val="en-GB"/>
        </w:rPr>
        <w:t>I</w:t>
      </w:r>
      <w:r w:rsidR="00EE51DA" w:rsidRPr="00B41AFE">
        <w:rPr>
          <w:rFonts w:asciiTheme="minorHAnsi" w:hAnsiTheme="minorHAnsi" w:cstheme="minorHAnsi"/>
          <w:sz w:val="22"/>
          <w:szCs w:val="22"/>
          <w:lang w:val="en-SE"/>
        </w:rPr>
        <w:t xml:space="preserve">n Hyderabad – also known as “the bulk drug city of India” – </w:t>
      </w:r>
      <w:r w:rsidR="00CE6ADC" w:rsidRPr="00B41AFE">
        <w:rPr>
          <w:rFonts w:asciiTheme="minorHAnsi" w:hAnsiTheme="minorHAnsi" w:cstheme="minorHAnsi"/>
          <w:sz w:val="22"/>
          <w:szCs w:val="22"/>
          <w:lang w:val="en-SE"/>
        </w:rPr>
        <w:t>local communities and environmental human rights defenders</w:t>
      </w:r>
      <w:r w:rsidR="00CE6ADC" w:rsidRPr="00B41AFE">
        <w:rPr>
          <w:rFonts w:asciiTheme="minorHAnsi" w:hAnsiTheme="minorHAnsi" w:cstheme="minorHAnsi"/>
          <w:sz w:val="22"/>
          <w:szCs w:val="22"/>
          <w:lang w:val="en-GB"/>
        </w:rPr>
        <w:t xml:space="preserve"> have</w:t>
      </w:r>
      <w:r w:rsidR="00EE51DA" w:rsidRPr="00B41AFE">
        <w:rPr>
          <w:rFonts w:asciiTheme="minorHAnsi" w:hAnsiTheme="minorHAnsi" w:cstheme="minorHAnsi"/>
          <w:sz w:val="22"/>
          <w:szCs w:val="22"/>
          <w:lang w:val="en-SE"/>
        </w:rPr>
        <w:t xml:space="preserve"> for decades </w:t>
      </w:r>
      <w:proofErr w:type="gramStart"/>
      <w:r w:rsidR="00EE51DA" w:rsidRPr="00B41AFE">
        <w:rPr>
          <w:rFonts w:asciiTheme="minorHAnsi" w:hAnsiTheme="minorHAnsi" w:cstheme="minorHAnsi"/>
          <w:sz w:val="22"/>
          <w:szCs w:val="22"/>
          <w:lang w:val="en-SE"/>
        </w:rPr>
        <w:t>protested a</w:t>
      </w:r>
      <w:proofErr w:type="spellStart"/>
      <w:r w:rsidR="00CE6ADC" w:rsidRPr="00B41AFE">
        <w:rPr>
          <w:rFonts w:asciiTheme="minorHAnsi" w:hAnsiTheme="minorHAnsi" w:cstheme="minorHAnsi"/>
          <w:sz w:val="22"/>
          <w:szCs w:val="22"/>
          <w:lang w:val="en-GB"/>
        </w:rPr>
        <w:t>gainst</w:t>
      </w:r>
      <w:proofErr w:type="spellEnd"/>
      <w:proofErr w:type="gramEnd"/>
      <w:r w:rsidR="00EE51DA" w:rsidRPr="00B41AFE">
        <w:rPr>
          <w:rFonts w:asciiTheme="minorHAnsi" w:hAnsiTheme="minorHAnsi" w:cstheme="minorHAnsi"/>
          <w:sz w:val="22"/>
          <w:szCs w:val="22"/>
          <w:lang w:val="en-SE"/>
        </w:rPr>
        <w:t xml:space="preserve"> adverse impacts from the </w:t>
      </w:r>
      <w:r w:rsidR="006B7B0D">
        <w:rPr>
          <w:rFonts w:asciiTheme="minorHAnsi" w:hAnsiTheme="minorHAnsi" w:cstheme="minorHAnsi"/>
          <w:sz w:val="22"/>
          <w:szCs w:val="22"/>
          <w:lang w:val="en-GB"/>
        </w:rPr>
        <w:t xml:space="preserve">operations of </w:t>
      </w:r>
      <w:r w:rsidR="00EE51DA" w:rsidRPr="00B41AFE">
        <w:rPr>
          <w:rFonts w:asciiTheme="minorHAnsi" w:hAnsiTheme="minorHAnsi" w:cstheme="minorHAnsi"/>
          <w:sz w:val="22"/>
          <w:szCs w:val="22"/>
          <w:lang w:val="en-SE"/>
        </w:rPr>
        <w:t xml:space="preserve">pharmaceutical industry. </w:t>
      </w:r>
      <w:proofErr w:type="spellStart"/>
      <w:r w:rsidR="00240784" w:rsidRPr="00B41AFE">
        <w:rPr>
          <w:rFonts w:asciiTheme="minorHAnsi" w:hAnsiTheme="minorHAnsi" w:cstheme="minorHAnsi"/>
          <w:sz w:val="22"/>
          <w:szCs w:val="22"/>
          <w:lang w:val="en-GB"/>
        </w:rPr>
        <w:t>Swedwatch’s</w:t>
      </w:r>
      <w:proofErr w:type="spellEnd"/>
      <w:r w:rsidR="00240784" w:rsidRPr="00B41AFE">
        <w:rPr>
          <w:rFonts w:asciiTheme="minorHAnsi" w:hAnsiTheme="minorHAnsi" w:cstheme="minorHAnsi"/>
          <w:sz w:val="22"/>
          <w:szCs w:val="22"/>
          <w:lang w:val="en-SE"/>
        </w:rPr>
        <w:t xml:space="preserve"> report </w:t>
      </w:r>
      <w:hyperlink r:id="rId13" w:history="1">
        <w:r w:rsidR="00240784" w:rsidRPr="00B41AFE">
          <w:rPr>
            <w:rStyle w:val="Hyperlnk"/>
            <w:rFonts w:asciiTheme="minorHAnsi" w:hAnsiTheme="minorHAnsi" w:cstheme="minorHAnsi"/>
            <w:sz w:val="22"/>
            <w:szCs w:val="22"/>
            <w:lang w:val="en-GB"/>
          </w:rPr>
          <w:t>”</w:t>
        </w:r>
        <w:r w:rsidR="00240784" w:rsidRPr="00B41AFE">
          <w:rPr>
            <w:rStyle w:val="Hyperlnk"/>
            <w:rFonts w:asciiTheme="minorHAnsi" w:hAnsiTheme="minorHAnsi" w:cstheme="minorHAnsi"/>
            <w:sz w:val="22"/>
            <w:szCs w:val="22"/>
            <w:lang w:val="en-SE"/>
          </w:rPr>
          <w:t>The Health Paradox</w:t>
        </w:r>
        <w:r w:rsidR="00240784" w:rsidRPr="00B41AFE">
          <w:rPr>
            <w:rStyle w:val="Hyperlnk"/>
            <w:rFonts w:asciiTheme="minorHAnsi" w:hAnsiTheme="minorHAnsi" w:cstheme="minorHAnsi"/>
            <w:sz w:val="22"/>
            <w:szCs w:val="22"/>
            <w:lang w:val="en-GB"/>
          </w:rPr>
          <w:t>”</w:t>
        </w:r>
      </w:hyperlink>
      <w:r w:rsidR="00240784" w:rsidRPr="00B41AFE">
        <w:rPr>
          <w:rFonts w:asciiTheme="minorHAnsi" w:hAnsiTheme="minorHAnsi" w:cstheme="minorHAnsi"/>
          <w:sz w:val="22"/>
          <w:szCs w:val="22"/>
          <w:lang w:val="en-GB"/>
        </w:rPr>
        <w:t xml:space="preserve"> from 2020</w:t>
      </w:r>
      <w:r w:rsidR="00240784" w:rsidRPr="00B41AFE">
        <w:rPr>
          <w:rFonts w:asciiTheme="minorHAnsi" w:hAnsiTheme="minorHAnsi" w:cstheme="minorHAnsi"/>
          <w:sz w:val="22"/>
          <w:szCs w:val="22"/>
          <w:lang w:val="en-SE"/>
        </w:rPr>
        <w:t>, conducted in collaboration with the Swedish Society for Nature Conservation</w:t>
      </w:r>
      <w:r w:rsidR="00240784" w:rsidRPr="00B41AFE">
        <w:rPr>
          <w:rFonts w:asciiTheme="minorHAnsi" w:hAnsiTheme="minorHAnsi" w:cstheme="minorHAnsi"/>
          <w:sz w:val="22"/>
          <w:szCs w:val="22"/>
          <w:lang w:val="en-GB"/>
        </w:rPr>
        <w:t xml:space="preserve">, shows that </w:t>
      </w:r>
      <w:r w:rsidR="00CD27FC">
        <w:rPr>
          <w:rFonts w:asciiTheme="minorHAnsi" w:hAnsiTheme="minorHAnsi" w:cstheme="minorHAnsi"/>
          <w:sz w:val="22"/>
          <w:szCs w:val="22"/>
          <w:lang w:val="en-GB"/>
        </w:rPr>
        <w:t>local residents</w:t>
      </w:r>
      <w:r w:rsidR="00CD27FC" w:rsidRPr="00B41AFE">
        <w:rPr>
          <w:rFonts w:asciiTheme="minorHAnsi" w:hAnsiTheme="minorHAnsi" w:cstheme="minorHAnsi"/>
          <w:sz w:val="22"/>
          <w:szCs w:val="22"/>
          <w:lang w:val="en-SE"/>
        </w:rPr>
        <w:t xml:space="preserve"> </w:t>
      </w:r>
      <w:r w:rsidR="00EE51DA" w:rsidRPr="00B41AFE">
        <w:rPr>
          <w:rFonts w:asciiTheme="minorHAnsi" w:hAnsiTheme="minorHAnsi" w:cstheme="minorHAnsi"/>
          <w:sz w:val="22"/>
          <w:szCs w:val="22"/>
          <w:lang w:val="en-SE"/>
        </w:rPr>
        <w:t>suffer from respiratory problems and skin conditions as well as decreased access to water and threats to their livelihoods.</w:t>
      </w:r>
    </w:p>
    <w:p w14:paraId="62D04960" w14:textId="77777777" w:rsidR="00EE51DA" w:rsidRPr="00B41AFE" w:rsidRDefault="00EE51DA" w:rsidP="00EE51DA">
      <w:pPr>
        <w:pStyle w:val="Default"/>
        <w:rPr>
          <w:rFonts w:asciiTheme="minorHAnsi" w:hAnsiTheme="minorHAnsi" w:cstheme="minorHAnsi"/>
          <w:sz w:val="22"/>
          <w:szCs w:val="22"/>
          <w:lang w:val="en-SE"/>
        </w:rPr>
      </w:pPr>
    </w:p>
    <w:p w14:paraId="6B9BD6C4" w14:textId="77777777" w:rsidR="00EE51DA" w:rsidRPr="00B41AFE" w:rsidRDefault="00EE51DA" w:rsidP="00EE51DA">
      <w:pPr>
        <w:pStyle w:val="Default"/>
        <w:rPr>
          <w:rFonts w:asciiTheme="minorHAnsi" w:hAnsiTheme="minorHAnsi" w:cstheme="minorHAnsi"/>
          <w:sz w:val="22"/>
          <w:szCs w:val="22"/>
          <w:lang w:val="en-SE"/>
        </w:rPr>
      </w:pPr>
      <w:r w:rsidRPr="00B41AFE">
        <w:rPr>
          <w:rFonts w:asciiTheme="minorHAnsi" w:hAnsiTheme="minorHAnsi" w:cstheme="minorHAnsi"/>
          <w:sz w:val="22"/>
          <w:szCs w:val="22"/>
          <w:lang w:val="en-SE"/>
        </w:rPr>
        <w:t>Residents who used to depend on nearby lakes for irrigation, fishing, drinking and household use, stopped using the water when it became discoloured and foul-smelling. There are also growing concerns over future water shortages as climate change is expected to amplify the regional drought cycle – which is already impacting lives and livelihoods – amid fears that it may spark water-related conflicts. Besides loss of income, residents say they have suffered from a general loss of productivity due to illness and increased costs of healthcare.</w:t>
      </w:r>
    </w:p>
    <w:p w14:paraId="548B16D0" w14:textId="77777777" w:rsidR="00EE51DA" w:rsidRPr="00B41AFE" w:rsidRDefault="00EE51DA" w:rsidP="00EE51DA">
      <w:pPr>
        <w:pStyle w:val="Default"/>
        <w:rPr>
          <w:rFonts w:asciiTheme="minorHAnsi" w:hAnsiTheme="minorHAnsi" w:cstheme="minorHAnsi"/>
          <w:sz w:val="22"/>
          <w:szCs w:val="22"/>
          <w:lang w:val="en-SE"/>
        </w:rPr>
      </w:pPr>
    </w:p>
    <w:p w14:paraId="76F6FBE8" w14:textId="77777777" w:rsidR="00EE51DA" w:rsidRPr="00B41AFE" w:rsidRDefault="00EE51DA" w:rsidP="00EE51DA">
      <w:pPr>
        <w:pStyle w:val="Default"/>
        <w:rPr>
          <w:rFonts w:asciiTheme="minorHAnsi" w:hAnsiTheme="minorHAnsi" w:cstheme="minorHAnsi"/>
          <w:sz w:val="22"/>
          <w:szCs w:val="22"/>
          <w:lang w:val="en-SE"/>
        </w:rPr>
      </w:pPr>
      <w:r w:rsidRPr="00B41AFE">
        <w:rPr>
          <w:rFonts w:asciiTheme="minorHAnsi" w:hAnsiTheme="minorHAnsi" w:cstheme="minorHAnsi"/>
          <w:sz w:val="22"/>
          <w:szCs w:val="22"/>
          <w:lang w:val="en-SE"/>
        </w:rPr>
        <w:t xml:space="preserve">Releasing untreated effluents into the environment is also a threat to global health. In Hyderabad, studies have found extremely high concentrations of antibiotics and multi-resistant bacteria in local water supplies. According to experts, this is a neglected risk for the spread of antibiotic resistance (AMR). AMR is expected to cause 10 million deaths per year globally by 2050 unless action is </w:t>
      </w:r>
      <w:proofErr w:type="gramStart"/>
      <w:r w:rsidRPr="00B41AFE">
        <w:rPr>
          <w:rFonts w:asciiTheme="minorHAnsi" w:hAnsiTheme="minorHAnsi" w:cstheme="minorHAnsi"/>
          <w:sz w:val="22"/>
          <w:szCs w:val="22"/>
          <w:lang w:val="en-SE"/>
        </w:rPr>
        <w:t>taken, and</w:t>
      </w:r>
      <w:proofErr w:type="gramEnd"/>
      <w:r w:rsidRPr="00B41AFE">
        <w:rPr>
          <w:rFonts w:asciiTheme="minorHAnsi" w:hAnsiTheme="minorHAnsi" w:cstheme="minorHAnsi"/>
          <w:sz w:val="22"/>
          <w:szCs w:val="22"/>
          <w:lang w:val="en-SE"/>
        </w:rPr>
        <w:t xml:space="preserve"> is already today a serious issue in India. For instance, India faces the highest numbers of resistance-attributable neonatal sepsis deaths in the world; almost 57,000 neonates die each year owing to neonatal sepsis caused by bacteria resistant to first-line antibiotics.</w:t>
      </w:r>
    </w:p>
    <w:p w14:paraId="7C2AE505" w14:textId="77777777" w:rsidR="00EE51DA" w:rsidRPr="00B41AFE" w:rsidRDefault="00EE51DA" w:rsidP="00EE51DA">
      <w:pPr>
        <w:pStyle w:val="Default"/>
        <w:rPr>
          <w:rFonts w:asciiTheme="minorHAnsi" w:hAnsiTheme="minorHAnsi" w:cstheme="minorHAnsi"/>
          <w:sz w:val="22"/>
          <w:szCs w:val="22"/>
          <w:lang w:val="en-SE"/>
        </w:rPr>
      </w:pPr>
    </w:p>
    <w:p w14:paraId="14A0E6D5" w14:textId="77777777" w:rsidR="00EE51DA" w:rsidRPr="00B41AFE" w:rsidRDefault="00EE51DA" w:rsidP="00EE51DA">
      <w:pPr>
        <w:pStyle w:val="Default"/>
        <w:rPr>
          <w:rFonts w:asciiTheme="minorHAnsi" w:hAnsiTheme="minorHAnsi" w:cstheme="minorHAnsi"/>
          <w:sz w:val="22"/>
          <w:szCs w:val="22"/>
          <w:lang w:val="en-SE"/>
        </w:rPr>
      </w:pPr>
      <w:r w:rsidRPr="00B41AFE">
        <w:rPr>
          <w:rFonts w:asciiTheme="minorHAnsi" w:hAnsiTheme="minorHAnsi" w:cstheme="minorHAnsi"/>
          <w:sz w:val="22"/>
          <w:szCs w:val="22"/>
          <w:lang w:val="en-SE"/>
        </w:rPr>
        <w:t>Despite the alarming and well-known risks, the EU has no environmental requirements on the production of drugs sold on the European market, and there are few incentives for drug producing companies to monitor or report on pollution. The pharmaceutical sector is also infamous for its lack of transparency, which makes it nearly impossible for consumers to know how and where their drugs are manufactured – and to hold polluters to account.</w:t>
      </w:r>
    </w:p>
    <w:p w14:paraId="7BC43026" w14:textId="77777777" w:rsidR="00EE51DA" w:rsidRPr="00B41AFE" w:rsidRDefault="00EE51DA" w:rsidP="00EE51DA">
      <w:pPr>
        <w:pStyle w:val="Default"/>
        <w:rPr>
          <w:rFonts w:asciiTheme="minorHAnsi" w:hAnsiTheme="minorHAnsi" w:cstheme="minorHAnsi"/>
          <w:sz w:val="22"/>
          <w:szCs w:val="22"/>
          <w:lang w:val="en-SE"/>
        </w:rPr>
      </w:pPr>
    </w:p>
    <w:p w14:paraId="3C9B0C4C" w14:textId="197EA989" w:rsidR="00EE51DA" w:rsidRPr="00B41AFE" w:rsidRDefault="00EE51DA" w:rsidP="00EE51DA">
      <w:pPr>
        <w:pStyle w:val="Default"/>
        <w:rPr>
          <w:rFonts w:asciiTheme="minorHAnsi" w:hAnsiTheme="minorHAnsi" w:cstheme="minorHAnsi"/>
          <w:sz w:val="22"/>
          <w:szCs w:val="22"/>
          <w:lang w:val="en-SE"/>
        </w:rPr>
      </w:pPr>
      <w:r w:rsidRPr="00B41AFE">
        <w:rPr>
          <w:rFonts w:asciiTheme="minorHAnsi" w:hAnsiTheme="minorHAnsi" w:cstheme="minorHAnsi"/>
          <w:sz w:val="22"/>
          <w:szCs w:val="22"/>
          <w:lang w:val="en-SE"/>
        </w:rPr>
        <w:t xml:space="preserve">While pharmaceutical pollution in India has drawn national and international attention and has led the Indian government to recently introduce a draft bill to limit concentrations of antibiotics in waste discharged by factories, experts stress that pharmaceutical pollution from manufacturing is a </w:t>
      </w:r>
      <w:r w:rsidRPr="00B41AFE">
        <w:rPr>
          <w:rFonts w:asciiTheme="minorHAnsi" w:hAnsiTheme="minorHAnsi" w:cstheme="minorHAnsi"/>
          <w:sz w:val="22"/>
          <w:szCs w:val="22"/>
          <w:lang w:val="en-SE"/>
        </w:rPr>
        <w:lastRenderedPageBreak/>
        <w:t xml:space="preserve">global problem. Due to a lack of transparency and data, it is not known how widespread the pollution is, but high concentrations of pharmaceutical effluents have been discovered also in other parts of the world. The industry has taken measures to improve production and supply chain sustainability, but progress is </w:t>
      </w:r>
      <w:proofErr w:type="gramStart"/>
      <w:r w:rsidRPr="00B41AFE">
        <w:rPr>
          <w:rFonts w:asciiTheme="minorHAnsi" w:hAnsiTheme="minorHAnsi" w:cstheme="minorHAnsi"/>
          <w:sz w:val="22"/>
          <w:szCs w:val="22"/>
          <w:lang w:val="en-SE"/>
        </w:rPr>
        <w:t>slow</w:t>
      </w:r>
      <w:proofErr w:type="gramEnd"/>
      <w:r w:rsidRPr="00B41AFE">
        <w:rPr>
          <w:rFonts w:asciiTheme="minorHAnsi" w:hAnsiTheme="minorHAnsi" w:cstheme="minorHAnsi"/>
          <w:sz w:val="22"/>
          <w:szCs w:val="22"/>
          <w:lang w:val="en-SE"/>
        </w:rPr>
        <w:t xml:space="preserve"> and the precautionary principle is still disregarded by many manufacturers.</w:t>
      </w:r>
    </w:p>
    <w:p w14:paraId="201239C7" w14:textId="3553E70C" w:rsidR="00CE6ADC" w:rsidRPr="00B41AFE" w:rsidRDefault="00CE6ADC" w:rsidP="00EE51DA">
      <w:pPr>
        <w:pStyle w:val="Default"/>
        <w:rPr>
          <w:rFonts w:asciiTheme="minorHAnsi" w:hAnsiTheme="minorHAnsi" w:cstheme="minorHAnsi"/>
          <w:sz w:val="22"/>
          <w:szCs w:val="22"/>
          <w:lang w:val="en-GB"/>
        </w:rPr>
      </w:pPr>
    </w:p>
    <w:p w14:paraId="5CBC792F" w14:textId="77777777" w:rsidR="00C06C11" w:rsidRPr="00B41AFE" w:rsidRDefault="00C06C11" w:rsidP="000050BA">
      <w:pPr>
        <w:pStyle w:val="Default"/>
        <w:rPr>
          <w:rFonts w:asciiTheme="minorHAnsi" w:hAnsiTheme="minorHAnsi" w:cstheme="minorHAnsi"/>
          <w:sz w:val="22"/>
          <w:szCs w:val="22"/>
        </w:rPr>
      </w:pPr>
    </w:p>
    <w:p w14:paraId="123DBFC6" w14:textId="3664798E" w:rsidR="00C06C11" w:rsidRPr="00B41AFE" w:rsidRDefault="00B41AFE" w:rsidP="00E15E56">
      <w:pPr>
        <w:pStyle w:val="Default"/>
        <w:ind w:firstLine="720"/>
        <w:rPr>
          <w:rFonts w:asciiTheme="minorHAnsi" w:hAnsiTheme="minorHAnsi" w:cstheme="minorHAnsi"/>
          <w:b/>
          <w:bCs/>
          <w:sz w:val="22"/>
          <w:szCs w:val="22"/>
        </w:rPr>
      </w:pPr>
      <w:r>
        <w:rPr>
          <w:rFonts w:asciiTheme="minorHAnsi" w:hAnsiTheme="minorHAnsi" w:cstheme="minorHAnsi"/>
          <w:b/>
          <w:bCs/>
          <w:sz w:val="22"/>
          <w:szCs w:val="22"/>
        </w:rPr>
        <w:t xml:space="preserve">D. </w:t>
      </w:r>
      <w:r w:rsidR="00362C08">
        <w:rPr>
          <w:rFonts w:asciiTheme="minorHAnsi" w:hAnsiTheme="minorHAnsi" w:cstheme="minorHAnsi"/>
          <w:b/>
          <w:bCs/>
          <w:sz w:val="22"/>
          <w:szCs w:val="22"/>
        </w:rPr>
        <w:t>Environmental degradation in the m</w:t>
      </w:r>
      <w:r w:rsidR="00C06C11" w:rsidRPr="00B41AFE">
        <w:rPr>
          <w:rFonts w:asciiTheme="minorHAnsi" w:hAnsiTheme="minorHAnsi" w:cstheme="minorHAnsi"/>
          <w:b/>
          <w:bCs/>
          <w:sz w:val="22"/>
          <w:szCs w:val="22"/>
        </w:rPr>
        <w:t>ining sector</w:t>
      </w:r>
    </w:p>
    <w:p w14:paraId="3B252F2C" w14:textId="442A6A49" w:rsidR="001B6521" w:rsidRPr="00B41AFE" w:rsidRDefault="003E6AD1" w:rsidP="00020C07">
      <w:pPr>
        <w:pStyle w:val="Default"/>
        <w:rPr>
          <w:rFonts w:asciiTheme="minorHAnsi" w:hAnsiTheme="minorHAnsi" w:cstheme="minorHAnsi"/>
          <w:sz w:val="22"/>
          <w:szCs w:val="22"/>
        </w:rPr>
      </w:pPr>
      <w:r w:rsidRPr="00B41AFE">
        <w:rPr>
          <w:rFonts w:asciiTheme="minorHAnsi" w:hAnsiTheme="minorHAnsi" w:cstheme="minorHAnsi"/>
          <w:sz w:val="22"/>
          <w:szCs w:val="22"/>
        </w:rPr>
        <w:t>Today’s digitalized world builds on the extensive exploitation of natural resources</w:t>
      </w:r>
      <w:r w:rsidR="00DC1A52">
        <w:rPr>
          <w:rFonts w:asciiTheme="minorHAnsi" w:hAnsiTheme="minorHAnsi" w:cstheme="minorHAnsi"/>
          <w:sz w:val="22"/>
          <w:szCs w:val="22"/>
        </w:rPr>
        <w:t>, leading to severe environmental degradation in affected areas</w:t>
      </w:r>
      <w:r w:rsidRPr="00B41AFE">
        <w:rPr>
          <w:rFonts w:asciiTheme="minorHAnsi" w:hAnsiTheme="minorHAnsi" w:cstheme="minorHAnsi"/>
          <w:sz w:val="22"/>
          <w:szCs w:val="22"/>
        </w:rPr>
        <w:t xml:space="preserve">. Metals </w:t>
      </w:r>
      <w:r w:rsidR="00017F3A">
        <w:rPr>
          <w:rFonts w:asciiTheme="minorHAnsi" w:hAnsiTheme="minorHAnsi" w:cstheme="minorHAnsi"/>
          <w:sz w:val="22"/>
          <w:szCs w:val="22"/>
        </w:rPr>
        <w:t xml:space="preserve">extracted from the mines </w:t>
      </w:r>
      <w:r w:rsidRPr="00B41AFE">
        <w:rPr>
          <w:rFonts w:asciiTheme="minorHAnsi" w:hAnsiTheme="minorHAnsi" w:cstheme="minorHAnsi"/>
          <w:sz w:val="22"/>
          <w:szCs w:val="22"/>
        </w:rPr>
        <w:t>constitute essential components in smartphones, laptops and other information and communication technology (ICT) products.</w:t>
      </w:r>
      <w:r w:rsidR="00FA6E8A">
        <w:rPr>
          <w:rFonts w:asciiTheme="minorHAnsi" w:hAnsiTheme="minorHAnsi" w:cstheme="minorHAnsi"/>
          <w:sz w:val="22"/>
          <w:szCs w:val="22"/>
        </w:rPr>
        <w:t xml:space="preserve"> </w:t>
      </w:r>
      <w:r w:rsidR="00FA6E8A" w:rsidRPr="00B41AFE">
        <w:rPr>
          <w:rFonts w:asciiTheme="minorHAnsi" w:hAnsiTheme="minorHAnsi" w:cstheme="minorHAnsi"/>
          <w:sz w:val="22"/>
          <w:szCs w:val="22"/>
        </w:rPr>
        <w:t xml:space="preserve">As the world market for ICT products continues to grow rapidly, so too does the global demand for copper, which has doubled over the last 25 years. </w:t>
      </w:r>
      <w:r w:rsidR="001B6521" w:rsidRPr="00B41AFE">
        <w:rPr>
          <w:rFonts w:asciiTheme="minorHAnsi" w:hAnsiTheme="minorHAnsi" w:cstheme="minorHAnsi"/>
          <w:sz w:val="22"/>
          <w:szCs w:val="22"/>
        </w:rPr>
        <w:t>Mineral extraction</w:t>
      </w:r>
      <w:r w:rsidR="00FA6E8A">
        <w:rPr>
          <w:rFonts w:asciiTheme="minorHAnsi" w:hAnsiTheme="minorHAnsi" w:cstheme="minorHAnsi"/>
          <w:sz w:val="22"/>
          <w:szCs w:val="22"/>
        </w:rPr>
        <w:t>, including copper,</w:t>
      </w:r>
      <w:r w:rsidR="001B6521" w:rsidRPr="00B41AFE">
        <w:rPr>
          <w:rFonts w:asciiTheme="minorHAnsi" w:hAnsiTheme="minorHAnsi" w:cstheme="minorHAnsi"/>
          <w:sz w:val="22"/>
          <w:szCs w:val="22"/>
        </w:rPr>
        <w:t xml:space="preserve"> is associated with </w:t>
      </w:r>
      <w:r w:rsidR="00BD7DE5">
        <w:rPr>
          <w:rFonts w:asciiTheme="minorHAnsi" w:hAnsiTheme="minorHAnsi" w:cstheme="minorHAnsi"/>
          <w:sz w:val="22"/>
          <w:szCs w:val="22"/>
        </w:rPr>
        <w:t xml:space="preserve">severe </w:t>
      </w:r>
      <w:r w:rsidR="001B6521" w:rsidRPr="00B41AFE">
        <w:rPr>
          <w:rFonts w:asciiTheme="minorHAnsi" w:hAnsiTheme="minorHAnsi" w:cstheme="minorHAnsi"/>
          <w:sz w:val="22"/>
          <w:szCs w:val="22"/>
        </w:rPr>
        <w:t>human rights risks and</w:t>
      </w:r>
      <w:r w:rsidR="00011C7E">
        <w:rPr>
          <w:rFonts w:asciiTheme="minorHAnsi" w:hAnsiTheme="minorHAnsi" w:cstheme="minorHAnsi"/>
          <w:sz w:val="22"/>
          <w:szCs w:val="22"/>
        </w:rPr>
        <w:t xml:space="preserve"> strongly</w:t>
      </w:r>
      <w:r w:rsidR="001B6521" w:rsidRPr="00B41AFE">
        <w:rPr>
          <w:rFonts w:asciiTheme="minorHAnsi" w:hAnsiTheme="minorHAnsi" w:cstheme="minorHAnsi"/>
          <w:sz w:val="22"/>
          <w:szCs w:val="22"/>
        </w:rPr>
        <w:t xml:space="preserve"> impacts local communities </w:t>
      </w:r>
      <w:r w:rsidR="00FA6E8A">
        <w:rPr>
          <w:rFonts w:asciiTheme="minorHAnsi" w:hAnsiTheme="minorHAnsi" w:cstheme="minorHAnsi"/>
          <w:sz w:val="22"/>
          <w:szCs w:val="22"/>
        </w:rPr>
        <w:t>in</w:t>
      </w:r>
      <w:r w:rsidR="00FA6E8A" w:rsidRPr="00B41AFE">
        <w:rPr>
          <w:rFonts w:asciiTheme="minorHAnsi" w:hAnsiTheme="minorHAnsi" w:cstheme="minorHAnsi"/>
          <w:sz w:val="22"/>
          <w:szCs w:val="22"/>
        </w:rPr>
        <w:t xml:space="preserve"> </w:t>
      </w:r>
      <w:r w:rsidR="001B6521" w:rsidRPr="00B41AFE">
        <w:rPr>
          <w:rFonts w:asciiTheme="minorHAnsi" w:hAnsiTheme="minorHAnsi" w:cstheme="minorHAnsi"/>
          <w:sz w:val="22"/>
          <w:szCs w:val="22"/>
        </w:rPr>
        <w:t xml:space="preserve">mining areas, including environmental degradation, forced </w:t>
      </w:r>
      <w:proofErr w:type="gramStart"/>
      <w:r w:rsidR="001B6521" w:rsidRPr="00B41AFE">
        <w:rPr>
          <w:rFonts w:asciiTheme="minorHAnsi" w:hAnsiTheme="minorHAnsi" w:cstheme="minorHAnsi"/>
          <w:sz w:val="22"/>
          <w:szCs w:val="22"/>
        </w:rPr>
        <w:t>evictions</w:t>
      </w:r>
      <w:proofErr w:type="gramEnd"/>
      <w:r w:rsidR="001B6521" w:rsidRPr="00B41AFE">
        <w:rPr>
          <w:rFonts w:asciiTheme="minorHAnsi" w:hAnsiTheme="minorHAnsi" w:cstheme="minorHAnsi"/>
          <w:sz w:val="22"/>
          <w:szCs w:val="22"/>
        </w:rPr>
        <w:t xml:space="preserve"> and fueling of conflict.</w:t>
      </w:r>
      <w:r w:rsidRPr="00B41AFE">
        <w:rPr>
          <w:rFonts w:asciiTheme="minorHAnsi" w:hAnsiTheme="minorHAnsi" w:cstheme="minorHAnsi"/>
          <w:sz w:val="22"/>
          <w:szCs w:val="22"/>
        </w:rPr>
        <w:t xml:space="preserve"> </w:t>
      </w:r>
    </w:p>
    <w:p w14:paraId="47E78FD6" w14:textId="77777777" w:rsidR="001B6521" w:rsidRPr="00B41AFE" w:rsidRDefault="001B6521" w:rsidP="00020C07">
      <w:pPr>
        <w:pStyle w:val="Default"/>
        <w:rPr>
          <w:rFonts w:asciiTheme="minorHAnsi" w:hAnsiTheme="minorHAnsi" w:cstheme="minorHAnsi"/>
          <w:sz w:val="22"/>
          <w:szCs w:val="22"/>
        </w:rPr>
      </w:pPr>
    </w:p>
    <w:p w14:paraId="66B13437" w14:textId="77777777" w:rsidR="001B6521" w:rsidRPr="00B41AFE" w:rsidRDefault="001B6521" w:rsidP="00B41AFE">
      <w:pPr>
        <w:pStyle w:val="Default"/>
        <w:ind w:firstLine="720"/>
        <w:rPr>
          <w:rFonts w:asciiTheme="minorHAnsi" w:hAnsiTheme="minorHAnsi" w:cstheme="minorHAnsi"/>
          <w:b/>
          <w:bCs/>
          <w:sz w:val="22"/>
          <w:szCs w:val="22"/>
        </w:rPr>
      </w:pPr>
      <w:r w:rsidRPr="00B41AFE">
        <w:rPr>
          <w:rFonts w:asciiTheme="minorHAnsi" w:hAnsiTheme="minorHAnsi" w:cstheme="minorHAnsi"/>
          <w:b/>
          <w:bCs/>
          <w:sz w:val="22"/>
          <w:szCs w:val="22"/>
        </w:rPr>
        <w:t>Example: copper extraction in Zambia</w:t>
      </w:r>
    </w:p>
    <w:p w14:paraId="68658C13" w14:textId="64033CE8" w:rsidR="00020C07" w:rsidRPr="00B41AFE" w:rsidRDefault="003E6AD1" w:rsidP="00020C07">
      <w:pPr>
        <w:pStyle w:val="Default"/>
        <w:rPr>
          <w:rFonts w:asciiTheme="minorHAnsi" w:hAnsiTheme="minorHAnsi" w:cstheme="minorHAnsi"/>
          <w:sz w:val="22"/>
          <w:szCs w:val="22"/>
          <w:lang w:val="en-GB"/>
        </w:rPr>
      </w:pPr>
      <w:r w:rsidRPr="00B41AFE">
        <w:rPr>
          <w:rFonts w:asciiTheme="minorHAnsi" w:hAnsiTheme="minorHAnsi" w:cstheme="minorHAnsi"/>
          <w:sz w:val="22"/>
          <w:szCs w:val="22"/>
        </w:rPr>
        <w:t xml:space="preserve">Zambia holds the largest copper reserve in Africa. </w:t>
      </w:r>
      <w:r w:rsidR="00020C07" w:rsidRPr="00B41AFE">
        <w:rPr>
          <w:rFonts w:asciiTheme="minorHAnsi" w:hAnsiTheme="minorHAnsi" w:cstheme="minorHAnsi"/>
          <w:sz w:val="22"/>
          <w:szCs w:val="22"/>
          <w:lang w:val="en-SE"/>
        </w:rPr>
        <w:t xml:space="preserve">In the report </w:t>
      </w:r>
      <w:hyperlink r:id="rId14" w:history="1">
        <w:r w:rsidRPr="00B41AFE">
          <w:rPr>
            <w:rStyle w:val="Hyperlnk"/>
            <w:rFonts w:asciiTheme="minorHAnsi" w:hAnsiTheme="minorHAnsi" w:cstheme="minorHAnsi"/>
            <w:sz w:val="22"/>
            <w:szCs w:val="22"/>
            <w:lang w:val="en-GB"/>
          </w:rPr>
          <w:t>”</w:t>
        </w:r>
        <w:r w:rsidR="00020C07" w:rsidRPr="00B41AFE">
          <w:rPr>
            <w:rStyle w:val="Hyperlnk"/>
            <w:rFonts w:asciiTheme="minorHAnsi" w:hAnsiTheme="minorHAnsi" w:cstheme="minorHAnsi"/>
            <w:sz w:val="22"/>
            <w:szCs w:val="22"/>
            <w:lang w:val="en-SE"/>
          </w:rPr>
          <w:t>Copper with a cost</w:t>
        </w:r>
        <w:r w:rsidRPr="00B41AFE">
          <w:rPr>
            <w:rStyle w:val="Hyperlnk"/>
            <w:rFonts w:asciiTheme="minorHAnsi" w:hAnsiTheme="minorHAnsi" w:cstheme="minorHAnsi"/>
            <w:sz w:val="22"/>
            <w:szCs w:val="22"/>
            <w:lang w:val="en-GB"/>
          </w:rPr>
          <w:t>”</w:t>
        </w:r>
      </w:hyperlink>
      <w:r w:rsidR="00020C07" w:rsidRPr="00B41AFE">
        <w:rPr>
          <w:rFonts w:asciiTheme="minorHAnsi" w:hAnsiTheme="minorHAnsi" w:cstheme="minorHAnsi"/>
          <w:sz w:val="22"/>
          <w:szCs w:val="22"/>
          <w:lang w:val="en-SE"/>
        </w:rPr>
        <w:t xml:space="preserve"> </w:t>
      </w:r>
      <w:proofErr w:type="spellStart"/>
      <w:r w:rsidR="00020C07" w:rsidRPr="00B41AFE">
        <w:rPr>
          <w:rFonts w:asciiTheme="minorHAnsi" w:hAnsiTheme="minorHAnsi" w:cstheme="minorHAnsi"/>
          <w:sz w:val="22"/>
          <w:szCs w:val="22"/>
          <w:lang w:val="en-SE"/>
        </w:rPr>
        <w:t>Swedwatch</w:t>
      </w:r>
      <w:proofErr w:type="spellEnd"/>
      <w:r w:rsidR="00020C07" w:rsidRPr="00B41AFE">
        <w:rPr>
          <w:rFonts w:asciiTheme="minorHAnsi" w:hAnsiTheme="minorHAnsi" w:cstheme="minorHAnsi"/>
          <w:sz w:val="22"/>
          <w:szCs w:val="22"/>
          <w:lang w:val="en-SE"/>
        </w:rPr>
        <w:t xml:space="preserve"> presents findings from research in Zambia where it assessed human rights risks in the large-scale mining of copper. </w:t>
      </w:r>
      <w:proofErr w:type="spellStart"/>
      <w:r w:rsidR="00020C07" w:rsidRPr="00B41AFE">
        <w:rPr>
          <w:rFonts w:asciiTheme="minorHAnsi" w:hAnsiTheme="minorHAnsi" w:cstheme="minorHAnsi"/>
          <w:sz w:val="22"/>
          <w:szCs w:val="22"/>
          <w:lang w:val="en-SE"/>
        </w:rPr>
        <w:t>Swedwatch’s</w:t>
      </w:r>
      <w:proofErr w:type="spellEnd"/>
      <w:r w:rsidR="00020C07" w:rsidRPr="00B41AFE">
        <w:rPr>
          <w:rFonts w:asciiTheme="minorHAnsi" w:hAnsiTheme="minorHAnsi" w:cstheme="minorHAnsi"/>
          <w:sz w:val="22"/>
          <w:szCs w:val="22"/>
          <w:lang w:val="en-SE"/>
        </w:rPr>
        <w:t xml:space="preserve"> research in two of the country’s mining areas found that environmental pollution from copper mining impacted negatively on the right to clean water and health for community members</w:t>
      </w:r>
      <w:r w:rsidRPr="00B41AFE">
        <w:rPr>
          <w:rFonts w:asciiTheme="minorHAnsi" w:hAnsiTheme="minorHAnsi" w:cstheme="minorHAnsi"/>
          <w:sz w:val="22"/>
          <w:szCs w:val="22"/>
          <w:lang w:val="en-GB"/>
        </w:rPr>
        <w:t xml:space="preserve">. It </w:t>
      </w:r>
      <w:r w:rsidR="00020C07" w:rsidRPr="00B41AFE">
        <w:rPr>
          <w:rFonts w:asciiTheme="minorHAnsi" w:hAnsiTheme="minorHAnsi" w:cstheme="minorHAnsi"/>
          <w:sz w:val="22"/>
          <w:szCs w:val="22"/>
          <w:lang w:val="en-SE"/>
        </w:rPr>
        <w:t xml:space="preserve">illustrates several human rights risks inherent in large-scale mining of minerals, particularly in poor areas with weak institutions and low enforcement of law. Findings also highlight the need for efficient human rights due diligence by companies that source high-risk minerals. </w:t>
      </w:r>
    </w:p>
    <w:p w14:paraId="47A3CCAA" w14:textId="77777777" w:rsidR="00CA1D31" w:rsidRPr="00B41AFE" w:rsidRDefault="00CA1D31" w:rsidP="000050BA">
      <w:pPr>
        <w:pStyle w:val="Default"/>
        <w:rPr>
          <w:rFonts w:asciiTheme="minorHAnsi" w:hAnsiTheme="minorHAnsi" w:cstheme="minorHAnsi"/>
          <w:sz w:val="22"/>
          <w:szCs w:val="22"/>
        </w:rPr>
      </w:pPr>
    </w:p>
    <w:p w14:paraId="3E89E762" w14:textId="77777777" w:rsidR="000050BA" w:rsidRPr="008C2C68" w:rsidRDefault="000050BA" w:rsidP="000050BA">
      <w:pPr>
        <w:pStyle w:val="Default"/>
      </w:pPr>
    </w:p>
    <w:p w14:paraId="1ACBFFFB" w14:textId="77777777" w:rsidR="00D3256F" w:rsidRPr="008C2C68" w:rsidRDefault="00D3256F" w:rsidP="00D3256F">
      <w:pPr>
        <w:pStyle w:val="Default"/>
      </w:pPr>
      <w:r w:rsidRPr="00D80517">
        <w:rPr>
          <w:highlight w:val="yellow"/>
        </w:rPr>
        <w:t>6.</w:t>
      </w:r>
      <w:r w:rsidRPr="008C2C68">
        <w:t xml:space="preserve"> Please identify specific gaps, </w:t>
      </w:r>
      <w:proofErr w:type="gramStart"/>
      <w:r w:rsidRPr="008C2C68">
        <w:t>challenges</w:t>
      </w:r>
      <w:proofErr w:type="gramEnd"/>
      <w:r w:rsidRPr="008C2C68">
        <w:t xml:space="preserve"> and barriers that your government, business, or organization has faced in attempting to employ a </w:t>
      </w:r>
      <w:r w:rsidRPr="008C2C68">
        <w:rPr>
          <w:u w:val="single"/>
        </w:rPr>
        <w:t>rights-based approach</w:t>
      </w:r>
      <w:r w:rsidRPr="008C2C68">
        <w:t xml:space="preserve"> to preventing, reducing, or eliminating harm to biodiversity and ecosystems.</w:t>
      </w:r>
    </w:p>
    <w:p w14:paraId="1F27F144" w14:textId="77777777" w:rsidR="00D3256F" w:rsidRDefault="00D3256F" w:rsidP="00D3256F">
      <w:pPr>
        <w:pStyle w:val="Default"/>
      </w:pPr>
    </w:p>
    <w:p w14:paraId="5A5F7034" w14:textId="5ED3C94F" w:rsidR="00D3256F" w:rsidRDefault="00D3256F" w:rsidP="00D3256F">
      <w:pPr>
        <w:pStyle w:val="Default"/>
        <w:rPr>
          <w:rFonts w:asciiTheme="minorHAnsi" w:hAnsiTheme="minorHAnsi" w:cstheme="minorHAnsi"/>
          <w:sz w:val="22"/>
          <w:szCs w:val="22"/>
        </w:rPr>
      </w:pPr>
      <w:proofErr w:type="spellStart"/>
      <w:r>
        <w:rPr>
          <w:rFonts w:asciiTheme="minorHAnsi" w:hAnsiTheme="minorHAnsi" w:cstheme="minorHAnsi"/>
          <w:sz w:val="22"/>
          <w:szCs w:val="22"/>
        </w:rPr>
        <w:t>Swedwatch’s</w:t>
      </w:r>
      <w:proofErr w:type="spellEnd"/>
      <w:r>
        <w:rPr>
          <w:rFonts w:asciiTheme="minorHAnsi" w:hAnsiTheme="minorHAnsi" w:cstheme="minorHAnsi"/>
          <w:sz w:val="22"/>
          <w:szCs w:val="22"/>
        </w:rPr>
        <w:t xml:space="preserve"> broad mandate and work with the business and human rights community, the environment community and the development community has allowed insight into the frequently siloed nature of their respective work streams. Frequently, affected local communities do </w:t>
      </w:r>
      <w:proofErr w:type="gramStart"/>
      <w:r>
        <w:rPr>
          <w:rFonts w:asciiTheme="minorHAnsi" w:hAnsiTheme="minorHAnsi" w:cstheme="minorHAnsi"/>
          <w:sz w:val="22"/>
          <w:szCs w:val="22"/>
        </w:rPr>
        <w:t>not  identify</w:t>
      </w:r>
      <w:proofErr w:type="gramEnd"/>
      <w:r>
        <w:rPr>
          <w:rFonts w:asciiTheme="minorHAnsi" w:hAnsiTheme="minorHAnsi" w:cstheme="minorHAnsi"/>
          <w:sz w:val="22"/>
          <w:szCs w:val="22"/>
        </w:rPr>
        <w:t xml:space="preserve"> as rights-holders or environmental rights defenders. Equally, business actors under scrutiny in our research are frequently unaware that the environmental impacts of their operations can be measured in rights. In our research, we frequently encounter a stark difference in terminology employed by the different stakeholders, leading to miscommunication, as well as a lack of awareness of how other communities are tackling similar issues.</w:t>
      </w:r>
    </w:p>
    <w:p w14:paraId="1A606511" w14:textId="77777777" w:rsidR="00D3256F" w:rsidRDefault="00D3256F" w:rsidP="00D3256F">
      <w:pPr>
        <w:pStyle w:val="Default"/>
        <w:rPr>
          <w:rFonts w:asciiTheme="minorHAnsi" w:hAnsiTheme="minorHAnsi" w:cstheme="minorHAnsi"/>
          <w:sz w:val="22"/>
          <w:szCs w:val="22"/>
        </w:rPr>
      </w:pPr>
    </w:p>
    <w:p w14:paraId="7F11FF69" w14:textId="77777777" w:rsidR="00D3256F" w:rsidRDefault="00D3256F" w:rsidP="00D3256F">
      <w:pPr>
        <w:pStyle w:val="Default"/>
        <w:rPr>
          <w:rFonts w:asciiTheme="minorHAnsi" w:hAnsiTheme="minorHAnsi" w:cstheme="minorHAnsi"/>
          <w:sz w:val="22"/>
          <w:szCs w:val="22"/>
        </w:rPr>
      </w:pPr>
      <w:r>
        <w:rPr>
          <w:rFonts w:asciiTheme="minorHAnsi" w:hAnsiTheme="minorHAnsi" w:cstheme="minorHAnsi"/>
          <w:sz w:val="22"/>
          <w:szCs w:val="22"/>
        </w:rPr>
        <w:t xml:space="preserve">We draw the conclusion that efforts to link human rights and a clean and healthy environment on a local, regional, </w:t>
      </w:r>
      <w:proofErr w:type="gramStart"/>
      <w:r>
        <w:rPr>
          <w:rFonts w:asciiTheme="minorHAnsi" w:hAnsiTheme="minorHAnsi" w:cstheme="minorHAnsi"/>
          <w:sz w:val="22"/>
          <w:szCs w:val="22"/>
        </w:rPr>
        <w:t>national</w:t>
      </w:r>
      <w:proofErr w:type="gramEnd"/>
      <w:r>
        <w:rPr>
          <w:rFonts w:asciiTheme="minorHAnsi" w:hAnsiTheme="minorHAnsi" w:cstheme="minorHAnsi"/>
          <w:sz w:val="22"/>
          <w:szCs w:val="22"/>
        </w:rPr>
        <w:t xml:space="preserve"> and multilateral level need to be further strengthened. </w:t>
      </w:r>
      <w:r w:rsidRPr="0004196A">
        <w:rPr>
          <w:rFonts w:asciiTheme="minorHAnsi" w:hAnsiTheme="minorHAnsi" w:cstheme="minorHAnsi"/>
          <w:sz w:val="22"/>
          <w:szCs w:val="22"/>
        </w:rPr>
        <w:t xml:space="preserve">Increased awareness and cooperation between authorities at all levels working to address environmental issues and those working to address human rights concerns is key. </w:t>
      </w:r>
    </w:p>
    <w:p w14:paraId="70804EDC" w14:textId="77777777" w:rsidR="00D3256F" w:rsidRDefault="00D3256F" w:rsidP="00D3256F">
      <w:pPr>
        <w:pStyle w:val="Default"/>
        <w:rPr>
          <w:rFonts w:asciiTheme="minorHAnsi" w:hAnsiTheme="minorHAnsi" w:cstheme="minorHAnsi"/>
          <w:sz w:val="22"/>
          <w:szCs w:val="22"/>
        </w:rPr>
      </w:pPr>
    </w:p>
    <w:p w14:paraId="055E4789" w14:textId="77777777" w:rsidR="00D3256F" w:rsidRDefault="00D3256F" w:rsidP="00D3256F">
      <w:pPr>
        <w:pStyle w:val="Default"/>
        <w:rPr>
          <w:rFonts w:asciiTheme="minorHAnsi" w:hAnsiTheme="minorHAnsi" w:cstheme="minorHAnsi"/>
          <w:sz w:val="22"/>
          <w:szCs w:val="22"/>
        </w:rPr>
      </w:pPr>
      <w:r>
        <w:rPr>
          <w:rFonts w:asciiTheme="minorHAnsi" w:hAnsiTheme="minorHAnsi" w:cstheme="minorHAnsi"/>
          <w:sz w:val="22"/>
          <w:szCs w:val="22"/>
        </w:rPr>
        <w:t xml:space="preserve">On a multilateral level, cooperation agreements such as the one between OHCHR and UNEP are to be welcomed. Such cooperation agreements should further be complemented by increased cooperation between relevant UN agencies, such as a continuation and expansion of the cooperation between the Human Rights Council and the UN Environment Assembly. This cooperation could further be expanded to </w:t>
      </w:r>
      <w:proofErr w:type="gramStart"/>
      <w:r>
        <w:rPr>
          <w:rFonts w:asciiTheme="minorHAnsi" w:hAnsiTheme="minorHAnsi" w:cstheme="minorHAnsi"/>
          <w:sz w:val="22"/>
          <w:szCs w:val="22"/>
        </w:rPr>
        <w:t>take into account</w:t>
      </w:r>
      <w:proofErr w:type="gramEnd"/>
      <w:r>
        <w:rPr>
          <w:rFonts w:asciiTheme="minorHAnsi" w:hAnsiTheme="minorHAnsi" w:cstheme="minorHAnsi"/>
          <w:sz w:val="22"/>
          <w:szCs w:val="22"/>
        </w:rPr>
        <w:t xml:space="preserve"> New York based institutions, such as the Peacebuilding Commission and the General Assembly. I</w:t>
      </w:r>
      <w:r w:rsidRPr="0004196A">
        <w:rPr>
          <w:rFonts w:asciiTheme="minorHAnsi" w:hAnsiTheme="minorHAnsi" w:cstheme="minorHAnsi"/>
          <w:sz w:val="22"/>
          <w:szCs w:val="22"/>
        </w:rPr>
        <w:t xml:space="preserve">nternational guidelines to protect human </w:t>
      </w:r>
      <w:r w:rsidRPr="0004196A">
        <w:rPr>
          <w:rFonts w:asciiTheme="minorHAnsi" w:hAnsiTheme="minorHAnsi" w:cstheme="minorHAnsi"/>
          <w:sz w:val="22"/>
          <w:szCs w:val="22"/>
        </w:rPr>
        <w:lastRenderedPageBreak/>
        <w:t>rights and environmental standards need to be aligned and processes to develop new standards coordinated.</w:t>
      </w:r>
    </w:p>
    <w:p w14:paraId="0CEAFEC2" w14:textId="77777777" w:rsidR="00D3256F" w:rsidRDefault="00D3256F" w:rsidP="00D3256F">
      <w:pPr>
        <w:pStyle w:val="Default"/>
        <w:rPr>
          <w:rFonts w:asciiTheme="minorHAnsi" w:hAnsiTheme="minorHAnsi" w:cstheme="minorHAnsi"/>
          <w:sz w:val="22"/>
          <w:szCs w:val="22"/>
        </w:rPr>
      </w:pPr>
    </w:p>
    <w:p w14:paraId="5F3AE6D9" w14:textId="2DC5B6F6" w:rsidR="00D3256F" w:rsidRPr="007A12C6" w:rsidRDefault="00D3256F" w:rsidP="007A12C6">
      <w:pPr>
        <w:pStyle w:val="Default"/>
        <w:rPr>
          <w:rFonts w:asciiTheme="minorHAnsi" w:hAnsiTheme="minorHAnsi" w:cstheme="minorHAnsi"/>
          <w:sz w:val="22"/>
          <w:szCs w:val="22"/>
        </w:rPr>
      </w:pPr>
      <w:r>
        <w:rPr>
          <w:rFonts w:asciiTheme="minorHAnsi" w:hAnsiTheme="minorHAnsi" w:cstheme="minorHAnsi"/>
          <w:sz w:val="22"/>
          <w:szCs w:val="22"/>
        </w:rPr>
        <w:t xml:space="preserve">On a local and national level, capacity-building and awareness raising are fundamental. This should include a closer integration of the work of national civil society from the human rights, development, peacebuilding, gender, and environmental communities. An ongoing exchange between Environmental Protection Agencies, National Human Rights Institutions and government agencies mandated to lead economic development would also be welcomed. </w:t>
      </w:r>
    </w:p>
    <w:p w14:paraId="71B702EC" w14:textId="77777777" w:rsidR="00D3256F" w:rsidRDefault="00D3256F" w:rsidP="00D3256F">
      <w:pPr>
        <w:widowControl w:val="0"/>
        <w:autoSpaceDE w:val="0"/>
        <w:autoSpaceDN w:val="0"/>
        <w:adjustRightInd w:val="0"/>
        <w:rPr>
          <w:sz w:val="24"/>
          <w:szCs w:val="24"/>
        </w:rPr>
      </w:pPr>
    </w:p>
    <w:p w14:paraId="14F80DC0" w14:textId="77777777" w:rsidR="00D3256F" w:rsidRPr="008C2C68" w:rsidRDefault="00D3256F" w:rsidP="00D3256F">
      <w:pPr>
        <w:rPr>
          <w:sz w:val="24"/>
          <w:szCs w:val="24"/>
        </w:rPr>
      </w:pPr>
    </w:p>
    <w:p w14:paraId="0B343587" w14:textId="77777777" w:rsidR="00D3256F" w:rsidRDefault="00D3256F" w:rsidP="00D3256F">
      <w:pPr>
        <w:rPr>
          <w:sz w:val="24"/>
          <w:szCs w:val="24"/>
        </w:rPr>
      </w:pPr>
      <w:r w:rsidRPr="00D80517">
        <w:rPr>
          <w:sz w:val="24"/>
          <w:szCs w:val="24"/>
          <w:highlight w:val="yellow"/>
        </w:rPr>
        <w:t>8.</w:t>
      </w:r>
      <w:r w:rsidRPr="008C2C68">
        <w:rPr>
          <w:sz w:val="24"/>
          <w:szCs w:val="24"/>
        </w:rPr>
        <w:t xml:space="preserve">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14:paraId="6CF6270D" w14:textId="77777777" w:rsidR="00D3256F" w:rsidRDefault="00D3256F" w:rsidP="00D3256F">
      <w:pPr>
        <w:rPr>
          <w:sz w:val="24"/>
          <w:szCs w:val="24"/>
        </w:rPr>
      </w:pPr>
    </w:p>
    <w:p w14:paraId="3A45019A" w14:textId="0B56EA3C" w:rsidR="00D3256F" w:rsidRDefault="00AE3EEE" w:rsidP="00D3256F">
      <w:pPr>
        <w:rPr>
          <w:rFonts w:asciiTheme="minorHAnsi" w:hAnsiTheme="minorHAnsi" w:cstheme="minorHAnsi"/>
          <w:sz w:val="22"/>
          <w:szCs w:val="22"/>
        </w:rPr>
      </w:pPr>
      <w:r>
        <w:rPr>
          <w:rFonts w:asciiTheme="minorHAnsi" w:hAnsiTheme="minorHAnsi" w:cstheme="minorHAnsi"/>
          <w:sz w:val="22"/>
          <w:szCs w:val="22"/>
        </w:rPr>
        <w:t xml:space="preserve">Please see </w:t>
      </w:r>
      <w:proofErr w:type="spellStart"/>
      <w:r>
        <w:rPr>
          <w:rFonts w:asciiTheme="minorHAnsi" w:hAnsiTheme="minorHAnsi" w:cstheme="minorHAnsi"/>
          <w:sz w:val="22"/>
          <w:szCs w:val="22"/>
        </w:rPr>
        <w:t>Swedwatch’s</w:t>
      </w:r>
      <w:proofErr w:type="spellEnd"/>
      <w:r>
        <w:rPr>
          <w:rFonts w:asciiTheme="minorHAnsi" w:hAnsiTheme="minorHAnsi" w:cstheme="minorHAnsi"/>
          <w:sz w:val="22"/>
          <w:szCs w:val="22"/>
        </w:rPr>
        <w:t xml:space="preserve"> 2019 report </w:t>
      </w:r>
      <w:hyperlink r:id="rId15" w:history="1">
        <w:r w:rsidRPr="00AE3EEE">
          <w:rPr>
            <w:rStyle w:val="Hyperlnk"/>
            <w:rFonts w:asciiTheme="minorHAnsi" w:hAnsiTheme="minorHAnsi" w:cstheme="minorHAnsi"/>
            <w:sz w:val="22"/>
            <w:szCs w:val="22"/>
          </w:rPr>
          <w:t>“Defenders at risk”</w:t>
        </w:r>
      </w:hyperlink>
      <w:r>
        <w:rPr>
          <w:rFonts w:asciiTheme="minorHAnsi" w:hAnsiTheme="minorHAnsi" w:cstheme="minorHAnsi"/>
          <w:sz w:val="22"/>
          <w:szCs w:val="22"/>
        </w:rPr>
        <w:t xml:space="preserve"> for more detailed input. </w:t>
      </w:r>
      <w:r w:rsidR="00D3256F">
        <w:rPr>
          <w:rFonts w:asciiTheme="minorHAnsi" w:hAnsiTheme="minorHAnsi" w:cstheme="minorHAnsi"/>
          <w:sz w:val="22"/>
          <w:szCs w:val="22"/>
        </w:rPr>
        <w:t xml:space="preserve">Based on </w:t>
      </w:r>
      <w:proofErr w:type="spellStart"/>
      <w:r w:rsidR="00D3256F">
        <w:rPr>
          <w:rFonts w:asciiTheme="minorHAnsi" w:hAnsiTheme="minorHAnsi" w:cstheme="minorHAnsi"/>
          <w:sz w:val="22"/>
          <w:szCs w:val="22"/>
        </w:rPr>
        <w:t>Swedwatch’s</w:t>
      </w:r>
      <w:proofErr w:type="spellEnd"/>
      <w:r w:rsidR="00D3256F">
        <w:rPr>
          <w:rFonts w:asciiTheme="minorHAnsi" w:hAnsiTheme="minorHAnsi" w:cstheme="minorHAnsi"/>
          <w:sz w:val="22"/>
          <w:szCs w:val="22"/>
        </w:rPr>
        <w:t xml:space="preserve"> long-standing work with rights-holders affected by business operations, we recommend that, t</w:t>
      </w:r>
      <w:r w:rsidR="00D3256F" w:rsidRPr="0004196A">
        <w:rPr>
          <w:rFonts w:asciiTheme="minorHAnsi" w:hAnsiTheme="minorHAnsi" w:cstheme="minorHAnsi"/>
          <w:sz w:val="22"/>
          <w:szCs w:val="22"/>
        </w:rPr>
        <w:t xml:space="preserve">o protect the rights of human rights and environmental defenders, especially those working to address corporate misconduct, </w:t>
      </w:r>
      <w:r w:rsidR="00D3256F">
        <w:rPr>
          <w:rFonts w:asciiTheme="minorHAnsi" w:hAnsiTheme="minorHAnsi" w:cstheme="minorHAnsi"/>
          <w:sz w:val="22"/>
          <w:szCs w:val="22"/>
        </w:rPr>
        <w:t xml:space="preserve">UN Member States </w:t>
      </w:r>
      <w:r w:rsidR="00D3256F" w:rsidRPr="0004196A">
        <w:rPr>
          <w:rFonts w:asciiTheme="minorHAnsi" w:hAnsiTheme="minorHAnsi" w:cstheme="minorHAnsi"/>
          <w:sz w:val="22"/>
          <w:szCs w:val="22"/>
        </w:rPr>
        <w:t>should:</w:t>
      </w:r>
    </w:p>
    <w:p w14:paraId="7CC3FB0B" w14:textId="77777777" w:rsidR="000223E7" w:rsidRPr="0004196A" w:rsidRDefault="000223E7" w:rsidP="00D3256F">
      <w:pPr>
        <w:rPr>
          <w:rFonts w:asciiTheme="minorHAnsi" w:hAnsiTheme="minorHAnsi" w:cstheme="minorHAnsi"/>
          <w:sz w:val="22"/>
          <w:szCs w:val="22"/>
        </w:rPr>
      </w:pPr>
    </w:p>
    <w:p w14:paraId="045B4FBC"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 Adopt legislation on mandatory human rights due diligence for companies, highlighting</w:t>
      </w:r>
    </w:p>
    <w:p w14:paraId="3E0E8A28"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their responsibility to conduct meaningful consultation with, and address</w:t>
      </w:r>
    </w:p>
    <w:p w14:paraId="4ED6F679" w14:textId="6608EBA8"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 xml:space="preserve">risks to, defenders in company value </w:t>
      </w:r>
      <w:proofErr w:type="gramStart"/>
      <w:r w:rsidRPr="0004196A">
        <w:rPr>
          <w:rFonts w:asciiTheme="minorHAnsi" w:hAnsiTheme="minorHAnsi" w:cstheme="minorHAnsi"/>
          <w:sz w:val="22"/>
          <w:szCs w:val="22"/>
        </w:rPr>
        <w:t>chains.</w:t>
      </w:r>
      <w:r w:rsidR="007A12C6">
        <w:rPr>
          <w:rFonts w:asciiTheme="minorHAnsi" w:hAnsiTheme="minorHAnsi" w:cstheme="minorHAnsi"/>
          <w:sz w:val="22"/>
          <w:szCs w:val="22"/>
        </w:rPr>
        <w:t>*</w:t>
      </w:r>
      <w:proofErr w:type="gramEnd"/>
    </w:p>
    <w:p w14:paraId="27BA66E9"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 Develop clear guidance on how business actors should integrate measures to</w:t>
      </w:r>
    </w:p>
    <w:p w14:paraId="350AC226"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respect defenders throughout their operations and ensure that state-owned companies</w:t>
      </w:r>
    </w:p>
    <w:p w14:paraId="78C70CE9"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lead by example.</w:t>
      </w:r>
    </w:p>
    <w:p w14:paraId="07473013"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 Ensure a safe and enabling environment where human rights and environmental</w:t>
      </w:r>
    </w:p>
    <w:p w14:paraId="510BEBE5"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impacts can be investigated and reported without fear of retaliation.</w:t>
      </w:r>
    </w:p>
    <w:p w14:paraId="5165835C"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 Establish effective judicial and non-judicial grievance mechanisms for defenders</w:t>
      </w:r>
    </w:p>
    <w:p w14:paraId="3E6D5217"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and victims of business-related human rights impacts, and ensure efficient venues</w:t>
      </w:r>
    </w:p>
    <w:p w14:paraId="02F304E4"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for seeking remedy.</w:t>
      </w:r>
    </w:p>
    <w:p w14:paraId="400F4BB6"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 Enhance efforts to address factors that allow attacks on defenders to continue,</w:t>
      </w:r>
    </w:p>
    <w:p w14:paraId="25D85765"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such as impunity for violations.</w:t>
      </w:r>
    </w:p>
    <w:p w14:paraId="779D72BD"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 Address conflicts of interests between trade promotion and the state’s duty to protect</w:t>
      </w:r>
    </w:p>
    <w:p w14:paraId="6E47AD93"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human rights as outlined in policy coherence goals, for example in decisions</w:t>
      </w:r>
    </w:p>
    <w:p w14:paraId="4EDAD66A"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on export credit guarantees and in trade agreement negotiations, to ensure these</w:t>
      </w:r>
    </w:p>
    <w:p w14:paraId="3C607DA5" w14:textId="77777777" w:rsidR="00D3256F" w:rsidRPr="0004196A" w:rsidRDefault="00D3256F" w:rsidP="00D3256F">
      <w:pPr>
        <w:rPr>
          <w:rFonts w:asciiTheme="minorHAnsi" w:hAnsiTheme="minorHAnsi" w:cstheme="minorHAnsi"/>
          <w:sz w:val="22"/>
          <w:szCs w:val="22"/>
        </w:rPr>
      </w:pPr>
      <w:proofErr w:type="gramStart"/>
      <w:r w:rsidRPr="0004196A">
        <w:rPr>
          <w:rFonts w:asciiTheme="minorHAnsi" w:hAnsiTheme="minorHAnsi" w:cstheme="minorHAnsi"/>
          <w:sz w:val="22"/>
          <w:szCs w:val="22"/>
        </w:rPr>
        <w:t>take into account</w:t>
      </w:r>
      <w:proofErr w:type="gramEnd"/>
      <w:r w:rsidRPr="0004196A">
        <w:rPr>
          <w:rFonts w:asciiTheme="minorHAnsi" w:hAnsiTheme="minorHAnsi" w:cstheme="minorHAnsi"/>
          <w:sz w:val="22"/>
          <w:szCs w:val="22"/>
        </w:rPr>
        <w:t xml:space="preserve"> the risks, threats and restrictions faced by defenders.</w:t>
      </w:r>
    </w:p>
    <w:p w14:paraId="5CC0F450"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 Ensure that embassies and other diplomatic missions work actively with defenders</w:t>
      </w:r>
    </w:p>
    <w:p w14:paraId="716984F0" w14:textId="77777777" w:rsidR="00D3256F" w:rsidRPr="0004196A" w:rsidRDefault="00D3256F" w:rsidP="00D3256F">
      <w:pPr>
        <w:rPr>
          <w:rFonts w:asciiTheme="minorHAnsi" w:hAnsiTheme="minorHAnsi" w:cstheme="minorHAnsi"/>
          <w:sz w:val="22"/>
          <w:szCs w:val="22"/>
        </w:rPr>
      </w:pPr>
      <w:r w:rsidRPr="0004196A">
        <w:rPr>
          <w:rFonts w:asciiTheme="minorHAnsi" w:hAnsiTheme="minorHAnsi" w:cstheme="minorHAnsi"/>
          <w:sz w:val="22"/>
          <w:szCs w:val="22"/>
        </w:rPr>
        <w:t>of human rights and the environment and provide guidance to businesses on how</w:t>
      </w:r>
    </w:p>
    <w:p w14:paraId="781DF042" w14:textId="77777777" w:rsidR="00D3256F" w:rsidRPr="008C2C68" w:rsidRDefault="00D3256F" w:rsidP="00D3256F">
      <w:pPr>
        <w:rPr>
          <w:sz w:val="24"/>
          <w:szCs w:val="24"/>
        </w:rPr>
      </w:pPr>
      <w:r w:rsidRPr="0004196A">
        <w:rPr>
          <w:rFonts w:asciiTheme="minorHAnsi" w:hAnsiTheme="minorHAnsi" w:cstheme="minorHAnsi"/>
          <w:sz w:val="22"/>
          <w:szCs w:val="22"/>
        </w:rPr>
        <w:t>to respect human rights and defenders in line with the UNGPs.</w:t>
      </w:r>
    </w:p>
    <w:p w14:paraId="2F970498" w14:textId="2641F817" w:rsidR="00D3256F" w:rsidRDefault="00D3256F" w:rsidP="00D3256F">
      <w:pPr>
        <w:rPr>
          <w:sz w:val="24"/>
          <w:szCs w:val="24"/>
        </w:rPr>
      </w:pPr>
    </w:p>
    <w:p w14:paraId="4BD73FC7" w14:textId="77777777" w:rsidR="007A12C6" w:rsidRPr="008C2C68" w:rsidRDefault="007A12C6" w:rsidP="00D3256F">
      <w:pPr>
        <w:rPr>
          <w:sz w:val="24"/>
          <w:szCs w:val="24"/>
        </w:rPr>
      </w:pPr>
    </w:p>
    <w:p w14:paraId="1BB6A2B1" w14:textId="6E97C691" w:rsidR="007A12C6" w:rsidRDefault="007A12C6" w:rsidP="000223E7">
      <w:pPr>
        <w:widowControl w:val="0"/>
        <w:autoSpaceDE w:val="0"/>
        <w:autoSpaceDN w:val="0"/>
        <w:adjustRightInd w:val="0"/>
        <w:rPr>
          <w:rFonts w:asciiTheme="minorHAnsi" w:hAnsiTheme="minorHAnsi" w:cstheme="minorHAnsi"/>
          <w:sz w:val="22"/>
          <w:szCs w:val="22"/>
        </w:rPr>
      </w:pPr>
      <w:r w:rsidRPr="000223E7">
        <w:rPr>
          <w:sz w:val="24"/>
          <w:szCs w:val="24"/>
        </w:rPr>
        <w:t>*</w:t>
      </w:r>
      <w:r w:rsidRPr="000223E7">
        <w:rPr>
          <w:rFonts w:asciiTheme="minorHAnsi" w:hAnsiTheme="minorHAnsi" w:cstheme="minorHAnsi"/>
          <w:sz w:val="22"/>
          <w:szCs w:val="22"/>
        </w:rPr>
        <w:t xml:space="preserve"> </w:t>
      </w:r>
      <w:r w:rsidRPr="000223E7">
        <w:rPr>
          <w:rFonts w:asciiTheme="minorHAnsi" w:hAnsiTheme="minorHAnsi" w:cstheme="minorHAnsi"/>
          <w:sz w:val="22"/>
          <w:szCs w:val="22"/>
        </w:rPr>
        <w:t>Mandatory human rights and environmental due diligence</w:t>
      </w:r>
      <w:r w:rsidRPr="000223E7">
        <w:rPr>
          <w:rFonts w:asciiTheme="minorHAnsi" w:hAnsiTheme="minorHAnsi" w:cstheme="minorHAnsi"/>
          <w:sz w:val="22"/>
          <w:szCs w:val="22"/>
        </w:rPr>
        <w:t xml:space="preserve"> as set out in </w:t>
      </w:r>
      <w:r w:rsidRPr="000223E7">
        <w:rPr>
          <w:rFonts w:asciiTheme="minorHAnsi" w:hAnsiTheme="minorHAnsi" w:cstheme="minorHAnsi"/>
          <w:sz w:val="22"/>
          <w:szCs w:val="22"/>
        </w:rPr>
        <w:t>the UN Guiding Principles (UNGPs) and OECD Guidance for Responsible Business Conduct, including a strong EU legislation</w:t>
      </w:r>
      <w:r w:rsidRPr="000223E7">
        <w:rPr>
          <w:rFonts w:asciiTheme="minorHAnsi" w:hAnsiTheme="minorHAnsi" w:cstheme="minorHAnsi"/>
          <w:sz w:val="22"/>
          <w:szCs w:val="22"/>
        </w:rPr>
        <w:t>, is key</w:t>
      </w:r>
      <w:r w:rsidRPr="000223E7">
        <w:rPr>
          <w:rFonts w:asciiTheme="minorHAnsi" w:hAnsiTheme="minorHAnsi" w:cstheme="minorHAnsi"/>
          <w:sz w:val="22"/>
          <w:szCs w:val="22"/>
        </w:rPr>
        <w:t xml:space="preserve">. </w:t>
      </w:r>
      <w:proofErr w:type="gramStart"/>
      <w:r w:rsidRPr="000223E7">
        <w:rPr>
          <w:rFonts w:asciiTheme="minorHAnsi" w:hAnsiTheme="minorHAnsi" w:cstheme="minorHAnsi"/>
          <w:sz w:val="22"/>
          <w:szCs w:val="22"/>
        </w:rPr>
        <w:t>In order for</w:t>
      </w:r>
      <w:proofErr w:type="gramEnd"/>
      <w:r w:rsidRPr="000223E7">
        <w:rPr>
          <w:rFonts w:asciiTheme="minorHAnsi" w:hAnsiTheme="minorHAnsi" w:cstheme="minorHAnsi"/>
          <w:sz w:val="22"/>
          <w:szCs w:val="22"/>
        </w:rPr>
        <w:t xml:space="preserve"> mandatory HRDD legislation to have a meaningful impact on the protection of human rights and the environment, legislation must be based on the core principles of existing international frameworks</w:t>
      </w:r>
      <w:r w:rsidRPr="000223E7">
        <w:rPr>
          <w:rFonts w:asciiTheme="minorHAnsi" w:hAnsiTheme="minorHAnsi" w:cstheme="minorHAnsi"/>
          <w:sz w:val="22"/>
          <w:szCs w:val="22"/>
        </w:rPr>
        <w:t xml:space="preserve">. </w:t>
      </w:r>
      <w:r w:rsidRPr="000223E7">
        <w:rPr>
          <w:rFonts w:asciiTheme="minorHAnsi" w:hAnsiTheme="minorHAnsi" w:cstheme="minorHAnsi"/>
          <w:sz w:val="22"/>
          <w:szCs w:val="22"/>
        </w:rPr>
        <w:t xml:space="preserve">It should cover all sectors of the economy and consider both upstream and downstream value chains, ensure that due diligence is conducted with a gender sensitive perspective. Furthermore, it must ensure access to remedy for rights holders affected by corporate malpractice and establish consequences for companies not complying with the regulation. It should </w:t>
      </w:r>
      <w:r w:rsidRPr="000223E7">
        <w:rPr>
          <w:rFonts w:asciiTheme="minorHAnsi" w:hAnsiTheme="minorHAnsi" w:cstheme="minorHAnsi"/>
          <w:sz w:val="22"/>
          <w:szCs w:val="22"/>
        </w:rPr>
        <w:lastRenderedPageBreak/>
        <w:t>be aligned and integrated with other regulatory initiatives, including the EU’s sustainable finance strategy, the review of the non-financial reporting directive and the 2030 Climate Target Plan. In addition, it is crucial that the requirements set forth by the regulation should not become a mere reporting exercise but actually establish a clear legally binding obligation for companies and buyers/procurers to understand, identify, assess, address and mitigate human rights and environmental harm in their value chains.</w:t>
      </w:r>
    </w:p>
    <w:p w14:paraId="4FA9A249" w14:textId="39C39CDE" w:rsidR="00D861C9" w:rsidRDefault="00D861C9" w:rsidP="000223E7">
      <w:pPr>
        <w:widowControl w:val="0"/>
        <w:autoSpaceDE w:val="0"/>
        <w:autoSpaceDN w:val="0"/>
        <w:adjustRightInd w:val="0"/>
        <w:rPr>
          <w:rFonts w:asciiTheme="minorHAnsi" w:hAnsiTheme="minorHAnsi" w:cstheme="minorHAnsi"/>
          <w:sz w:val="22"/>
          <w:szCs w:val="22"/>
        </w:rPr>
      </w:pPr>
    </w:p>
    <w:p w14:paraId="2065BC07" w14:textId="79EB280A" w:rsidR="00D861C9" w:rsidRDefault="00D861C9" w:rsidP="000223E7">
      <w:pPr>
        <w:widowControl w:val="0"/>
        <w:autoSpaceDE w:val="0"/>
        <w:autoSpaceDN w:val="0"/>
        <w:adjustRightInd w:val="0"/>
        <w:rPr>
          <w:rFonts w:asciiTheme="minorHAnsi" w:hAnsiTheme="minorHAnsi" w:cstheme="minorHAnsi"/>
          <w:sz w:val="22"/>
          <w:szCs w:val="22"/>
        </w:rPr>
      </w:pPr>
    </w:p>
    <w:p w14:paraId="4D6BFD1F" w14:textId="42DA60E8" w:rsidR="00D861C9" w:rsidRDefault="00D861C9" w:rsidP="000223E7">
      <w:pPr>
        <w:widowControl w:val="0"/>
        <w:autoSpaceDE w:val="0"/>
        <w:autoSpaceDN w:val="0"/>
        <w:adjustRightInd w:val="0"/>
        <w:rPr>
          <w:rFonts w:asciiTheme="minorHAnsi" w:hAnsiTheme="minorHAnsi" w:cstheme="minorHAnsi"/>
          <w:sz w:val="22"/>
          <w:szCs w:val="22"/>
        </w:rPr>
      </w:pPr>
    </w:p>
    <w:p w14:paraId="4EC48B88" w14:textId="40E2350A" w:rsidR="00D861C9" w:rsidRPr="00D861C9" w:rsidRDefault="00D861C9" w:rsidP="000223E7">
      <w:pPr>
        <w:widowControl w:val="0"/>
        <w:autoSpaceDE w:val="0"/>
        <w:autoSpaceDN w:val="0"/>
        <w:adjustRightInd w:val="0"/>
        <w:rPr>
          <w:rFonts w:asciiTheme="minorHAnsi" w:hAnsiTheme="minorHAnsi" w:cstheme="minorHAnsi"/>
          <w:b/>
          <w:bCs/>
          <w:sz w:val="22"/>
          <w:szCs w:val="22"/>
        </w:rPr>
      </w:pPr>
      <w:r w:rsidRPr="00D861C9">
        <w:rPr>
          <w:rFonts w:asciiTheme="minorHAnsi" w:hAnsiTheme="minorHAnsi" w:cstheme="minorHAnsi"/>
          <w:b/>
          <w:bCs/>
          <w:sz w:val="22"/>
          <w:szCs w:val="22"/>
        </w:rPr>
        <w:t xml:space="preserve">About </w:t>
      </w:r>
      <w:proofErr w:type="spellStart"/>
      <w:r w:rsidRPr="00D861C9">
        <w:rPr>
          <w:rFonts w:asciiTheme="minorHAnsi" w:hAnsiTheme="minorHAnsi" w:cstheme="minorHAnsi"/>
          <w:b/>
          <w:bCs/>
          <w:sz w:val="22"/>
          <w:szCs w:val="22"/>
        </w:rPr>
        <w:t>Swedwatch</w:t>
      </w:r>
      <w:proofErr w:type="spellEnd"/>
    </w:p>
    <w:p w14:paraId="035445AD" w14:textId="77777777" w:rsidR="00D861C9" w:rsidRPr="00D861C9" w:rsidRDefault="00D861C9" w:rsidP="00D861C9">
      <w:pPr>
        <w:widowControl w:val="0"/>
        <w:autoSpaceDE w:val="0"/>
        <w:autoSpaceDN w:val="0"/>
        <w:adjustRightInd w:val="0"/>
        <w:rPr>
          <w:rFonts w:asciiTheme="minorHAnsi" w:hAnsiTheme="minorHAnsi" w:cstheme="minorHAnsi"/>
          <w:sz w:val="22"/>
          <w:szCs w:val="22"/>
        </w:rPr>
      </w:pPr>
      <w:proofErr w:type="spellStart"/>
      <w:r w:rsidRPr="00D861C9">
        <w:rPr>
          <w:rFonts w:asciiTheme="minorHAnsi" w:hAnsiTheme="minorHAnsi" w:cstheme="minorHAnsi"/>
          <w:sz w:val="22"/>
          <w:szCs w:val="22"/>
        </w:rPr>
        <w:t>Swedwatch</w:t>
      </w:r>
      <w:proofErr w:type="spellEnd"/>
      <w:r w:rsidRPr="00D861C9">
        <w:rPr>
          <w:rFonts w:asciiTheme="minorHAnsi" w:hAnsiTheme="minorHAnsi" w:cstheme="minorHAnsi"/>
          <w:sz w:val="22"/>
          <w:szCs w:val="22"/>
        </w:rPr>
        <w:t xml:space="preserve"> is an independent not-for-profit organisation that conducts in-depth research on</w:t>
      </w:r>
    </w:p>
    <w:p w14:paraId="5301AC3A" w14:textId="77777777" w:rsidR="00D861C9" w:rsidRPr="00D861C9" w:rsidRDefault="00D861C9" w:rsidP="00D861C9">
      <w:pPr>
        <w:widowControl w:val="0"/>
        <w:autoSpaceDE w:val="0"/>
        <w:autoSpaceDN w:val="0"/>
        <w:adjustRightInd w:val="0"/>
        <w:rPr>
          <w:rFonts w:asciiTheme="minorHAnsi" w:hAnsiTheme="minorHAnsi" w:cstheme="minorHAnsi"/>
          <w:sz w:val="22"/>
          <w:szCs w:val="22"/>
        </w:rPr>
      </w:pPr>
      <w:r w:rsidRPr="00D861C9">
        <w:rPr>
          <w:rFonts w:asciiTheme="minorHAnsi" w:hAnsiTheme="minorHAnsi" w:cstheme="minorHAnsi"/>
          <w:sz w:val="22"/>
          <w:szCs w:val="22"/>
        </w:rPr>
        <w:t>the impacts of businesses on human rights and the environment. The aim of the organisation is</w:t>
      </w:r>
    </w:p>
    <w:p w14:paraId="023917A0" w14:textId="77777777" w:rsidR="00D861C9" w:rsidRPr="00D861C9" w:rsidRDefault="00D861C9" w:rsidP="00D861C9">
      <w:pPr>
        <w:widowControl w:val="0"/>
        <w:autoSpaceDE w:val="0"/>
        <w:autoSpaceDN w:val="0"/>
        <w:adjustRightInd w:val="0"/>
        <w:rPr>
          <w:rFonts w:asciiTheme="minorHAnsi" w:hAnsiTheme="minorHAnsi" w:cstheme="minorHAnsi"/>
          <w:sz w:val="22"/>
          <w:szCs w:val="22"/>
        </w:rPr>
      </w:pPr>
      <w:r w:rsidRPr="00D861C9">
        <w:rPr>
          <w:rFonts w:asciiTheme="minorHAnsi" w:hAnsiTheme="minorHAnsi" w:cstheme="minorHAnsi"/>
          <w:sz w:val="22"/>
          <w:szCs w:val="22"/>
        </w:rPr>
        <w:t>to contribute towards reduced poverty and sustainable social and environmental development</w:t>
      </w:r>
    </w:p>
    <w:p w14:paraId="634C047A" w14:textId="77777777" w:rsidR="00D861C9" w:rsidRPr="00D861C9" w:rsidRDefault="00D861C9" w:rsidP="00D861C9">
      <w:pPr>
        <w:widowControl w:val="0"/>
        <w:autoSpaceDE w:val="0"/>
        <w:autoSpaceDN w:val="0"/>
        <w:adjustRightInd w:val="0"/>
        <w:rPr>
          <w:rFonts w:asciiTheme="minorHAnsi" w:hAnsiTheme="minorHAnsi" w:cstheme="minorHAnsi"/>
          <w:sz w:val="22"/>
          <w:szCs w:val="22"/>
        </w:rPr>
      </w:pPr>
      <w:r w:rsidRPr="00D861C9">
        <w:rPr>
          <w:rFonts w:asciiTheme="minorHAnsi" w:hAnsiTheme="minorHAnsi" w:cstheme="minorHAnsi"/>
          <w:sz w:val="22"/>
          <w:szCs w:val="22"/>
        </w:rPr>
        <w:t>through research, encouraging best practice, knowledge-</w:t>
      </w:r>
      <w:proofErr w:type="gramStart"/>
      <w:r w:rsidRPr="00D861C9">
        <w:rPr>
          <w:rFonts w:asciiTheme="minorHAnsi" w:hAnsiTheme="minorHAnsi" w:cstheme="minorHAnsi"/>
          <w:sz w:val="22"/>
          <w:szCs w:val="22"/>
        </w:rPr>
        <w:t>sharing</w:t>
      </w:r>
      <w:proofErr w:type="gramEnd"/>
      <w:r w:rsidRPr="00D861C9">
        <w:rPr>
          <w:rFonts w:asciiTheme="minorHAnsi" w:hAnsiTheme="minorHAnsi" w:cstheme="minorHAnsi"/>
          <w:sz w:val="22"/>
          <w:szCs w:val="22"/>
        </w:rPr>
        <w:t xml:space="preserve"> and dialogue. </w:t>
      </w:r>
      <w:proofErr w:type="spellStart"/>
      <w:r w:rsidRPr="00D861C9">
        <w:rPr>
          <w:rFonts w:asciiTheme="minorHAnsi" w:hAnsiTheme="minorHAnsi" w:cstheme="minorHAnsi"/>
          <w:sz w:val="22"/>
          <w:szCs w:val="22"/>
        </w:rPr>
        <w:t>Swedwatch’s</w:t>
      </w:r>
      <w:proofErr w:type="spellEnd"/>
    </w:p>
    <w:p w14:paraId="7654B4BB" w14:textId="77777777" w:rsidR="00D861C9" w:rsidRPr="00D861C9" w:rsidRDefault="00D861C9" w:rsidP="00D861C9">
      <w:pPr>
        <w:widowControl w:val="0"/>
        <w:autoSpaceDE w:val="0"/>
        <w:autoSpaceDN w:val="0"/>
        <w:adjustRightInd w:val="0"/>
        <w:rPr>
          <w:rFonts w:asciiTheme="minorHAnsi" w:hAnsiTheme="minorHAnsi" w:cstheme="minorHAnsi"/>
          <w:sz w:val="22"/>
          <w:szCs w:val="22"/>
        </w:rPr>
      </w:pPr>
      <w:r w:rsidRPr="00D861C9">
        <w:rPr>
          <w:rFonts w:asciiTheme="minorHAnsi" w:hAnsiTheme="minorHAnsi" w:cstheme="minorHAnsi"/>
          <w:sz w:val="22"/>
          <w:szCs w:val="22"/>
        </w:rPr>
        <w:t xml:space="preserve">member organisations </w:t>
      </w:r>
      <w:proofErr w:type="spellStart"/>
      <w:r w:rsidRPr="00D861C9">
        <w:rPr>
          <w:rFonts w:asciiTheme="minorHAnsi" w:hAnsiTheme="minorHAnsi" w:cstheme="minorHAnsi"/>
          <w:sz w:val="22"/>
          <w:szCs w:val="22"/>
        </w:rPr>
        <w:t>Afrikagrupperna</w:t>
      </w:r>
      <w:proofErr w:type="spellEnd"/>
      <w:r w:rsidRPr="00D861C9">
        <w:rPr>
          <w:rFonts w:asciiTheme="minorHAnsi" w:hAnsiTheme="minorHAnsi" w:cstheme="minorHAnsi"/>
          <w:sz w:val="22"/>
          <w:szCs w:val="22"/>
        </w:rPr>
        <w:t>, Act Church of Sweden, Diakonia, Fair Action, Solidarity</w:t>
      </w:r>
    </w:p>
    <w:p w14:paraId="411985CB" w14:textId="66FC1312" w:rsidR="00D861C9" w:rsidRDefault="00D861C9" w:rsidP="00D861C9">
      <w:pPr>
        <w:widowControl w:val="0"/>
        <w:autoSpaceDE w:val="0"/>
        <w:autoSpaceDN w:val="0"/>
        <w:adjustRightInd w:val="0"/>
        <w:rPr>
          <w:rFonts w:asciiTheme="minorHAnsi" w:hAnsiTheme="minorHAnsi" w:cstheme="minorHAnsi"/>
          <w:sz w:val="22"/>
          <w:szCs w:val="22"/>
        </w:rPr>
      </w:pPr>
      <w:r w:rsidRPr="00D861C9">
        <w:rPr>
          <w:rFonts w:asciiTheme="minorHAnsi" w:hAnsiTheme="minorHAnsi" w:cstheme="minorHAnsi"/>
          <w:sz w:val="22"/>
          <w:szCs w:val="22"/>
        </w:rPr>
        <w:t>Sweden-Latin America and the Swedish Society for Nature Conservation</w:t>
      </w:r>
      <w:r>
        <w:rPr>
          <w:rFonts w:asciiTheme="minorHAnsi" w:hAnsiTheme="minorHAnsi" w:cstheme="minorHAnsi"/>
          <w:sz w:val="22"/>
          <w:szCs w:val="22"/>
        </w:rPr>
        <w:t xml:space="preserve">.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Swedwatch’s</w:t>
      </w:r>
      <w:proofErr w:type="spellEnd"/>
      <w:r>
        <w:rPr>
          <w:rFonts w:asciiTheme="minorHAnsi" w:hAnsiTheme="minorHAnsi" w:cstheme="minorHAnsi"/>
          <w:sz w:val="22"/>
          <w:szCs w:val="22"/>
        </w:rPr>
        <w:t xml:space="preserve"> reports can be downloaded at </w:t>
      </w:r>
      <w:hyperlink r:id="rId16" w:history="1">
        <w:r w:rsidRPr="00D861C9">
          <w:rPr>
            <w:rStyle w:val="Hyperlnk"/>
            <w:rFonts w:asciiTheme="minorHAnsi" w:hAnsiTheme="minorHAnsi" w:cstheme="minorHAnsi"/>
            <w:sz w:val="22"/>
            <w:szCs w:val="22"/>
          </w:rPr>
          <w:t>swedwatc</w:t>
        </w:r>
        <w:r w:rsidRPr="00D861C9">
          <w:rPr>
            <w:rStyle w:val="Hyperlnk"/>
            <w:rFonts w:asciiTheme="minorHAnsi" w:hAnsiTheme="minorHAnsi" w:cstheme="minorHAnsi"/>
            <w:sz w:val="22"/>
            <w:szCs w:val="22"/>
          </w:rPr>
          <w:t>h</w:t>
        </w:r>
        <w:r w:rsidRPr="00D861C9">
          <w:rPr>
            <w:rStyle w:val="Hyperlnk"/>
            <w:rFonts w:asciiTheme="minorHAnsi" w:hAnsiTheme="minorHAnsi" w:cstheme="minorHAnsi"/>
            <w:sz w:val="22"/>
            <w:szCs w:val="22"/>
          </w:rPr>
          <w:t>.org.</w:t>
        </w:r>
      </w:hyperlink>
    </w:p>
    <w:p w14:paraId="1F0E1971" w14:textId="77777777" w:rsidR="00D861C9" w:rsidRDefault="00D861C9" w:rsidP="00D861C9">
      <w:pPr>
        <w:widowControl w:val="0"/>
        <w:autoSpaceDE w:val="0"/>
        <w:autoSpaceDN w:val="0"/>
        <w:adjustRightInd w:val="0"/>
        <w:rPr>
          <w:rFonts w:asciiTheme="minorHAnsi" w:hAnsiTheme="minorHAnsi" w:cstheme="minorHAnsi"/>
          <w:sz w:val="22"/>
          <w:szCs w:val="22"/>
        </w:rPr>
      </w:pPr>
    </w:p>
    <w:p w14:paraId="21F90892" w14:textId="77777777" w:rsidR="00D861C9" w:rsidRPr="000223E7" w:rsidRDefault="00D861C9" w:rsidP="00D861C9">
      <w:pPr>
        <w:widowControl w:val="0"/>
        <w:autoSpaceDE w:val="0"/>
        <w:autoSpaceDN w:val="0"/>
        <w:adjustRightInd w:val="0"/>
        <w:rPr>
          <w:rFonts w:asciiTheme="minorHAnsi" w:hAnsiTheme="minorHAnsi" w:cstheme="minorHAnsi"/>
          <w:sz w:val="22"/>
          <w:szCs w:val="22"/>
        </w:rPr>
      </w:pPr>
    </w:p>
    <w:p w14:paraId="4F98155B" w14:textId="1FB173AB" w:rsidR="00D3256F" w:rsidRDefault="00D3256F" w:rsidP="00D3256F">
      <w:pPr>
        <w:rPr>
          <w:sz w:val="24"/>
          <w:szCs w:val="24"/>
        </w:rPr>
      </w:pPr>
    </w:p>
    <w:p w14:paraId="43BF3B43" w14:textId="761DC191" w:rsidR="00D861C9" w:rsidRPr="008C2C68" w:rsidRDefault="00D861C9" w:rsidP="00D3256F">
      <w:pPr>
        <w:rPr>
          <w:sz w:val="24"/>
          <w:szCs w:val="24"/>
        </w:rPr>
      </w:pPr>
    </w:p>
    <w:p w14:paraId="1878319B" w14:textId="6F8C33D0" w:rsidR="00D3256F" w:rsidRDefault="00D3256F" w:rsidP="00D3256F">
      <w:pPr>
        <w:rPr>
          <w:bCs/>
          <w:noProof/>
          <w:sz w:val="24"/>
          <w:szCs w:val="24"/>
        </w:rPr>
      </w:pPr>
    </w:p>
    <w:p w14:paraId="70AC94F1" w14:textId="1E0E7C42" w:rsidR="00AE3EEE" w:rsidRPr="008C2C68" w:rsidRDefault="00AE3EEE" w:rsidP="00D3256F">
      <w:pPr>
        <w:rPr>
          <w:bCs/>
          <w:noProof/>
          <w:sz w:val="24"/>
          <w:szCs w:val="24"/>
        </w:rPr>
      </w:pPr>
    </w:p>
    <w:p w14:paraId="5613D036" w14:textId="77777777" w:rsidR="00D3256F" w:rsidRPr="008C2C68" w:rsidRDefault="00D3256F" w:rsidP="00D3256F">
      <w:pPr>
        <w:jc w:val="center"/>
        <w:rPr>
          <w:sz w:val="24"/>
          <w:szCs w:val="24"/>
        </w:rPr>
      </w:pPr>
    </w:p>
    <w:p w14:paraId="4EC702D8" w14:textId="77777777" w:rsidR="00716707" w:rsidRPr="008C2C68" w:rsidRDefault="00716707">
      <w:pPr>
        <w:jc w:val="center"/>
        <w:rPr>
          <w:sz w:val="24"/>
          <w:szCs w:val="24"/>
        </w:rPr>
      </w:pPr>
    </w:p>
    <w:sectPr w:rsidR="00716707" w:rsidRPr="008C2C68" w:rsidSect="008C2C68">
      <w:headerReference w:type="default" r:id="rId17"/>
      <w:footerReference w:type="default" r:id="rId18"/>
      <w:headerReference w:type="first" r:id="rId19"/>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3D8E3" w14:textId="77777777" w:rsidR="00A52686" w:rsidRDefault="00A52686">
      <w:r>
        <w:separator/>
      </w:r>
    </w:p>
  </w:endnote>
  <w:endnote w:type="continuationSeparator" w:id="0">
    <w:p w14:paraId="75E60247" w14:textId="77777777" w:rsidR="00A52686" w:rsidRDefault="00A5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FBBF" w14:textId="77777777" w:rsidR="00D4007B" w:rsidRDefault="00D4007B" w:rsidP="00F80A14">
    <w:pPr>
      <w:pStyle w:val="Sidfot"/>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A1E81" w14:textId="77777777" w:rsidR="00A52686" w:rsidRDefault="00A52686">
      <w:r>
        <w:separator/>
      </w:r>
    </w:p>
  </w:footnote>
  <w:footnote w:type="continuationSeparator" w:id="0">
    <w:p w14:paraId="5344E89D" w14:textId="77777777" w:rsidR="00A52686" w:rsidRDefault="00A5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FBBE" w14:textId="69E6BDE7" w:rsidR="00D4007B" w:rsidRPr="00AD4CA9" w:rsidRDefault="00D4007B" w:rsidP="00F80A14">
    <w:pPr>
      <w:pStyle w:val="Sidhuvud"/>
      <w:tabs>
        <w:tab w:val="clear" w:pos="4153"/>
        <w:tab w:val="clear" w:pos="8306"/>
        <w:tab w:val="right" w:pos="9214"/>
      </w:tabs>
      <w:spacing w:before="360" w:after="840"/>
      <w:rPr>
        <w:sz w:val="14"/>
        <w:szCs w:val="14"/>
        <w:lang w:val="en-GB"/>
      </w:rPr>
    </w:pPr>
    <w:r>
      <w:rPr>
        <w:noProof/>
        <w:snapToGrid/>
        <w:lang w:val="en-GB" w:eastAsia="ko-KR"/>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FBC0" w14:textId="09B78184" w:rsidR="00D4007B" w:rsidRPr="00925A9D" w:rsidRDefault="00D4007B" w:rsidP="00E97A8F">
    <w:pPr>
      <w:pStyle w:val="Sidhuvud"/>
      <w:tabs>
        <w:tab w:val="clear" w:pos="4153"/>
        <w:tab w:val="clear" w:pos="8306"/>
      </w:tabs>
      <w:jc w:val="center"/>
      <w:rPr>
        <w:sz w:val="14"/>
        <w:szCs w:val="14"/>
        <w:lang w:val="en-GB"/>
      </w:rPr>
    </w:pPr>
    <w:r>
      <w:rPr>
        <w:noProof/>
        <w:sz w:val="14"/>
        <w:szCs w:val="14"/>
        <w:lang w:val="en-GB" w:eastAsia="ko-KR"/>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Sidhuvud"/>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Sidhuvud"/>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w:t>
    </w:r>
    <w:proofErr w:type="gramStart"/>
    <w:r>
      <w:rPr>
        <w:sz w:val="14"/>
        <w:szCs w:val="14"/>
        <w:lang w:val="fr-CH"/>
      </w:rPr>
      <w:t>TEL:</w:t>
    </w:r>
    <w:proofErr w:type="gramEnd"/>
    <w:r>
      <w:rPr>
        <w:sz w:val="14"/>
        <w:szCs w:val="14"/>
        <w:lang w:val="fr-CH"/>
      </w:rPr>
      <w:t xml:space="preserve">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Sidhuvud"/>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92DB2"/>
    <w:multiLevelType w:val="hybridMultilevel"/>
    <w:tmpl w:val="50F0822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343158"/>
    <w:multiLevelType w:val="hybridMultilevel"/>
    <w:tmpl w:val="91A4E6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7"/>
  </w:num>
  <w:num w:numId="5">
    <w:abstractNumId w:val="19"/>
  </w:num>
  <w:num w:numId="6">
    <w:abstractNumId w:val="10"/>
  </w:num>
  <w:num w:numId="7">
    <w:abstractNumId w:val="2"/>
  </w:num>
  <w:num w:numId="8">
    <w:abstractNumId w:val="12"/>
  </w:num>
  <w:num w:numId="9">
    <w:abstractNumId w:val="3"/>
  </w:num>
  <w:num w:numId="10">
    <w:abstractNumId w:val="1"/>
  </w:num>
  <w:num w:numId="11">
    <w:abstractNumId w:val="8"/>
  </w:num>
  <w:num w:numId="12">
    <w:abstractNumId w:val="22"/>
  </w:num>
  <w:num w:numId="13">
    <w:abstractNumId w:val="23"/>
  </w:num>
  <w:num w:numId="14">
    <w:abstractNumId w:val="15"/>
  </w:num>
  <w:num w:numId="15">
    <w:abstractNumId w:val="5"/>
  </w:num>
  <w:num w:numId="16">
    <w:abstractNumId w:val="0"/>
  </w:num>
  <w:num w:numId="17">
    <w:abstractNumId w:val="21"/>
  </w:num>
  <w:num w:numId="18">
    <w:abstractNumId w:val="6"/>
  </w:num>
  <w:num w:numId="19">
    <w:abstractNumId w:val="14"/>
  </w:num>
  <w:num w:numId="20">
    <w:abstractNumId w:val="4"/>
  </w:num>
  <w:num w:numId="21">
    <w:abstractNumId w:val="20"/>
  </w:num>
  <w:num w:numId="22">
    <w:abstractNumId w:val="17"/>
  </w:num>
  <w:num w:numId="23">
    <w:abstractNumId w:val="13"/>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50BA"/>
    <w:rsid w:val="00011C7E"/>
    <w:rsid w:val="000138F6"/>
    <w:rsid w:val="00017037"/>
    <w:rsid w:val="00017F3A"/>
    <w:rsid w:val="00020C07"/>
    <w:rsid w:val="000223E7"/>
    <w:rsid w:val="000225FC"/>
    <w:rsid w:val="00026D1F"/>
    <w:rsid w:val="00033300"/>
    <w:rsid w:val="0003674D"/>
    <w:rsid w:val="0004196A"/>
    <w:rsid w:val="0005390B"/>
    <w:rsid w:val="00063BFD"/>
    <w:rsid w:val="00077294"/>
    <w:rsid w:val="000875C6"/>
    <w:rsid w:val="00091BF0"/>
    <w:rsid w:val="000A2B89"/>
    <w:rsid w:val="000A6F03"/>
    <w:rsid w:val="000C060C"/>
    <w:rsid w:val="000C7660"/>
    <w:rsid w:val="000D210E"/>
    <w:rsid w:val="000D34F2"/>
    <w:rsid w:val="000D5600"/>
    <w:rsid w:val="000E2860"/>
    <w:rsid w:val="000E42EE"/>
    <w:rsid w:val="000F183C"/>
    <w:rsid w:val="00103AE3"/>
    <w:rsid w:val="001051B1"/>
    <w:rsid w:val="00106F64"/>
    <w:rsid w:val="00115798"/>
    <w:rsid w:val="00117F5F"/>
    <w:rsid w:val="00120592"/>
    <w:rsid w:val="001205D6"/>
    <w:rsid w:val="0012297D"/>
    <w:rsid w:val="00130C65"/>
    <w:rsid w:val="0013487C"/>
    <w:rsid w:val="001431E8"/>
    <w:rsid w:val="001456CB"/>
    <w:rsid w:val="00146588"/>
    <w:rsid w:val="001537CC"/>
    <w:rsid w:val="00153DB2"/>
    <w:rsid w:val="0015615C"/>
    <w:rsid w:val="00167355"/>
    <w:rsid w:val="001676BA"/>
    <w:rsid w:val="00183B60"/>
    <w:rsid w:val="00186CC4"/>
    <w:rsid w:val="00194332"/>
    <w:rsid w:val="001B6521"/>
    <w:rsid w:val="001B7B09"/>
    <w:rsid w:val="001C4360"/>
    <w:rsid w:val="001D3313"/>
    <w:rsid w:val="001E1CA6"/>
    <w:rsid w:val="001E3384"/>
    <w:rsid w:val="001E6461"/>
    <w:rsid w:val="001E6F1D"/>
    <w:rsid w:val="001F1BCC"/>
    <w:rsid w:val="002028A9"/>
    <w:rsid w:val="00207397"/>
    <w:rsid w:val="0021296A"/>
    <w:rsid w:val="002129D5"/>
    <w:rsid w:val="00221893"/>
    <w:rsid w:val="00224386"/>
    <w:rsid w:val="00227E2F"/>
    <w:rsid w:val="00230775"/>
    <w:rsid w:val="00233A90"/>
    <w:rsid w:val="00235A1A"/>
    <w:rsid w:val="00240784"/>
    <w:rsid w:val="002431DB"/>
    <w:rsid w:val="00244860"/>
    <w:rsid w:val="0024583B"/>
    <w:rsid w:val="0025174E"/>
    <w:rsid w:val="00255431"/>
    <w:rsid w:val="00257195"/>
    <w:rsid w:val="00266D70"/>
    <w:rsid w:val="00282E14"/>
    <w:rsid w:val="0028624E"/>
    <w:rsid w:val="002863A2"/>
    <w:rsid w:val="002873B2"/>
    <w:rsid w:val="00293243"/>
    <w:rsid w:val="002941C1"/>
    <w:rsid w:val="002945E5"/>
    <w:rsid w:val="002969BF"/>
    <w:rsid w:val="002A2F06"/>
    <w:rsid w:val="002A60C2"/>
    <w:rsid w:val="002B52F1"/>
    <w:rsid w:val="002C40B3"/>
    <w:rsid w:val="002C41D2"/>
    <w:rsid w:val="002C7441"/>
    <w:rsid w:val="002E65F4"/>
    <w:rsid w:val="003002CF"/>
    <w:rsid w:val="0030338B"/>
    <w:rsid w:val="00304C06"/>
    <w:rsid w:val="00305B08"/>
    <w:rsid w:val="00317D63"/>
    <w:rsid w:val="00335FB9"/>
    <w:rsid w:val="00356299"/>
    <w:rsid w:val="003577DB"/>
    <w:rsid w:val="00362C08"/>
    <w:rsid w:val="00370A36"/>
    <w:rsid w:val="00380489"/>
    <w:rsid w:val="00394359"/>
    <w:rsid w:val="003956EF"/>
    <w:rsid w:val="00396E4C"/>
    <w:rsid w:val="003A3957"/>
    <w:rsid w:val="003B07CC"/>
    <w:rsid w:val="003B2558"/>
    <w:rsid w:val="003B25A0"/>
    <w:rsid w:val="003C1A74"/>
    <w:rsid w:val="003C37C3"/>
    <w:rsid w:val="003D0C10"/>
    <w:rsid w:val="003D3D66"/>
    <w:rsid w:val="003E552B"/>
    <w:rsid w:val="003E5A0B"/>
    <w:rsid w:val="003E6AD1"/>
    <w:rsid w:val="00401FD2"/>
    <w:rsid w:val="00410560"/>
    <w:rsid w:val="00411C0A"/>
    <w:rsid w:val="004153DE"/>
    <w:rsid w:val="00415EFC"/>
    <w:rsid w:val="004171CA"/>
    <w:rsid w:val="0043357E"/>
    <w:rsid w:val="00440385"/>
    <w:rsid w:val="00440E30"/>
    <w:rsid w:val="00440ED0"/>
    <w:rsid w:val="00443DF5"/>
    <w:rsid w:val="00447412"/>
    <w:rsid w:val="00455C6D"/>
    <w:rsid w:val="00456419"/>
    <w:rsid w:val="00460258"/>
    <w:rsid w:val="00460B6C"/>
    <w:rsid w:val="00483FC0"/>
    <w:rsid w:val="00490930"/>
    <w:rsid w:val="004A5D9B"/>
    <w:rsid w:val="004B4CAC"/>
    <w:rsid w:val="004B60E8"/>
    <w:rsid w:val="004B66C0"/>
    <w:rsid w:val="004B709A"/>
    <w:rsid w:val="004C044F"/>
    <w:rsid w:val="004C190B"/>
    <w:rsid w:val="004C6CD9"/>
    <w:rsid w:val="004D21C9"/>
    <w:rsid w:val="004D3D30"/>
    <w:rsid w:val="004D5717"/>
    <w:rsid w:val="004D5D19"/>
    <w:rsid w:val="004E0AB6"/>
    <w:rsid w:val="004E0B40"/>
    <w:rsid w:val="004E49EC"/>
    <w:rsid w:val="004E4D86"/>
    <w:rsid w:val="004F16EF"/>
    <w:rsid w:val="004F4DB0"/>
    <w:rsid w:val="005108B1"/>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B284C"/>
    <w:rsid w:val="005C677D"/>
    <w:rsid w:val="005C69D7"/>
    <w:rsid w:val="005D622D"/>
    <w:rsid w:val="005E7C37"/>
    <w:rsid w:val="005F283E"/>
    <w:rsid w:val="005F3F2C"/>
    <w:rsid w:val="0060068B"/>
    <w:rsid w:val="006029B9"/>
    <w:rsid w:val="0060785C"/>
    <w:rsid w:val="00622229"/>
    <w:rsid w:val="00627A52"/>
    <w:rsid w:val="0063240F"/>
    <w:rsid w:val="00635102"/>
    <w:rsid w:val="00636BD7"/>
    <w:rsid w:val="006375A5"/>
    <w:rsid w:val="00640C25"/>
    <w:rsid w:val="006412EA"/>
    <w:rsid w:val="00645695"/>
    <w:rsid w:val="00650CD4"/>
    <w:rsid w:val="006605E5"/>
    <w:rsid w:val="00660EDA"/>
    <w:rsid w:val="006617A4"/>
    <w:rsid w:val="00667227"/>
    <w:rsid w:val="006749F6"/>
    <w:rsid w:val="00682418"/>
    <w:rsid w:val="00682D26"/>
    <w:rsid w:val="00682DDB"/>
    <w:rsid w:val="006834E4"/>
    <w:rsid w:val="00687E4F"/>
    <w:rsid w:val="00690BC8"/>
    <w:rsid w:val="00693886"/>
    <w:rsid w:val="00695D3E"/>
    <w:rsid w:val="006A7352"/>
    <w:rsid w:val="006B5A71"/>
    <w:rsid w:val="006B7B0D"/>
    <w:rsid w:val="006C5E8F"/>
    <w:rsid w:val="006D5B97"/>
    <w:rsid w:val="006E6CC3"/>
    <w:rsid w:val="006F12F8"/>
    <w:rsid w:val="006F790C"/>
    <w:rsid w:val="007114F8"/>
    <w:rsid w:val="00712363"/>
    <w:rsid w:val="00712EFD"/>
    <w:rsid w:val="00716707"/>
    <w:rsid w:val="00716D30"/>
    <w:rsid w:val="007210F6"/>
    <w:rsid w:val="00723438"/>
    <w:rsid w:val="00733660"/>
    <w:rsid w:val="00736070"/>
    <w:rsid w:val="00741EBC"/>
    <w:rsid w:val="00742121"/>
    <w:rsid w:val="007432E5"/>
    <w:rsid w:val="007450E8"/>
    <w:rsid w:val="00747DCC"/>
    <w:rsid w:val="007625BA"/>
    <w:rsid w:val="00776BDB"/>
    <w:rsid w:val="00790C76"/>
    <w:rsid w:val="00790CBE"/>
    <w:rsid w:val="00791F53"/>
    <w:rsid w:val="0079503A"/>
    <w:rsid w:val="00795469"/>
    <w:rsid w:val="00796729"/>
    <w:rsid w:val="00797214"/>
    <w:rsid w:val="007A12C6"/>
    <w:rsid w:val="007A4975"/>
    <w:rsid w:val="007B01A6"/>
    <w:rsid w:val="007B3FBA"/>
    <w:rsid w:val="007B5929"/>
    <w:rsid w:val="007C4483"/>
    <w:rsid w:val="007C4A8E"/>
    <w:rsid w:val="007C5369"/>
    <w:rsid w:val="007C75D4"/>
    <w:rsid w:val="007D1442"/>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121A"/>
    <w:rsid w:val="008C2924"/>
    <w:rsid w:val="008C2C68"/>
    <w:rsid w:val="008C60C0"/>
    <w:rsid w:val="008D1A3C"/>
    <w:rsid w:val="008D3B8A"/>
    <w:rsid w:val="008E46C1"/>
    <w:rsid w:val="008E4790"/>
    <w:rsid w:val="008F0191"/>
    <w:rsid w:val="008F3473"/>
    <w:rsid w:val="008F57BD"/>
    <w:rsid w:val="009066BC"/>
    <w:rsid w:val="00912C74"/>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6947"/>
    <w:rsid w:val="00997618"/>
    <w:rsid w:val="009A2849"/>
    <w:rsid w:val="009A3C6D"/>
    <w:rsid w:val="009A633C"/>
    <w:rsid w:val="009B1A64"/>
    <w:rsid w:val="009B459A"/>
    <w:rsid w:val="009B4EEA"/>
    <w:rsid w:val="009C6738"/>
    <w:rsid w:val="009C7165"/>
    <w:rsid w:val="009D6FC0"/>
    <w:rsid w:val="009D76A9"/>
    <w:rsid w:val="009E00AF"/>
    <w:rsid w:val="009E69DC"/>
    <w:rsid w:val="009F18EC"/>
    <w:rsid w:val="009F2043"/>
    <w:rsid w:val="00A01741"/>
    <w:rsid w:val="00A153DB"/>
    <w:rsid w:val="00A21EF1"/>
    <w:rsid w:val="00A2211C"/>
    <w:rsid w:val="00A22A44"/>
    <w:rsid w:val="00A34DA7"/>
    <w:rsid w:val="00A364CF"/>
    <w:rsid w:val="00A3761B"/>
    <w:rsid w:val="00A40490"/>
    <w:rsid w:val="00A439B9"/>
    <w:rsid w:val="00A5258B"/>
    <w:rsid w:val="00A52686"/>
    <w:rsid w:val="00A54482"/>
    <w:rsid w:val="00A564C7"/>
    <w:rsid w:val="00A61E26"/>
    <w:rsid w:val="00A63977"/>
    <w:rsid w:val="00A63EB5"/>
    <w:rsid w:val="00A71AA7"/>
    <w:rsid w:val="00A74413"/>
    <w:rsid w:val="00A86B19"/>
    <w:rsid w:val="00A86E08"/>
    <w:rsid w:val="00A9048E"/>
    <w:rsid w:val="00A92159"/>
    <w:rsid w:val="00AA2691"/>
    <w:rsid w:val="00AA3895"/>
    <w:rsid w:val="00AC50E4"/>
    <w:rsid w:val="00AC694F"/>
    <w:rsid w:val="00AC797E"/>
    <w:rsid w:val="00AD1796"/>
    <w:rsid w:val="00AD4CA9"/>
    <w:rsid w:val="00AE2231"/>
    <w:rsid w:val="00AE3EEE"/>
    <w:rsid w:val="00AE69A2"/>
    <w:rsid w:val="00AE796C"/>
    <w:rsid w:val="00AF291B"/>
    <w:rsid w:val="00AF3626"/>
    <w:rsid w:val="00AF5894"/>
    <w:rsid w:val="00AF73D0"/>
    <w:rsid w:val="00B04529"/>
    <w:rsid w:val="00B13589"/>
    <w:rsid w:val="00B14752"/>
    <w:rsid w:val="00B234F6"/>
    <w:rsid w:val="00B246B4"/>
    <w:rsid w:val="00B2618C"/>
    <w:rsid w:val="00B30B84"/>
    <w:rsid w:val="00B31236"/>
    <w:rsid w:val="00B32F1B"/>
    <w:rsid w:val="00B41AFE"/>
    <w:rsid w:val="00B42B30"/>
    <w:rsid w:val="00B43D96"/>
    <w:rsid w:val="00B458F6"/>
    <w:rsid w:val="00B54DD5"/>
    <w:rsid w:val="00B61545"/>
    <w:rsid w:val="00B73FA8"/>
    <w:rsid w:val="00B73FD1"/>
    <w:rsid w:val="00B7425B"/>
    <w:rsid w:val="00B84F46"/>
    <w:rsid w:val="00BA7DFC"/>
    <w:rsid w:val="00BB0BD2"/>
    <w:rsid w:val="00BD2C78"/>
    <w:rsid w:val="00BD4A0B"/>
    <w:rsid w:val="00BD6119"/>
    <w:rsid w:val="00BD7DE5"/>
    <w:rsid w:val="00BE3EBA"/>
    <w:rsid w:val="00BF10AA"/>
    <w:rsid w:val="00BF15AC"/>
    <w:rsid w:val="00BF2861"/>
    <w:rsid w:val="00BF539E"/>
    <w:rsid w:val="00BF69D2"/>
    <w:rsid w:val="00C06C11"/>
    <w:rsid w:val="00C07B5F"/>
    <w:rsid w:val="00C12BED"/>
    <w:rsid w:val="00C162CD"/>
    <w:rsid w:val="00C17B65"/>
    <w:rsid w:val="00C20167"/>
    <w:rsid w:val="00C2256A"/>
    <w:rsid w:val="00C234D8"/>
    <w:rsid w:val="00C23DDD"/>
    <w:rsid w:val="00C35851"/>
    <w:rsid w:val="00C50365"/>
    <w:rsid w:val="00C6141D"/>
    <w:rsid w:val="00C63408"/>
    <w:rsid w:val="00C64254"/>
    <w:rsid w:val="00C707EA"/>
    <w:rsid w:val="00C73CD7"/>
    <w:rsid w:val="00C74811"/>
    <w:rsid w:val="00C764FE"/>
    <w:rsid w:val="00C772EF"/>
    <w:rsid w:val="00C77377"/>
    <w:rsid w:val="00C82CCE"/>
    <w:rsid w:val="00C8729B"/>
    <w:rsid w:val="00CA1D31"/>
    <w:rsid w:val="00CA65D2"/>
    <w:rsid w:val="00CB1C6E"/>
    <w:rsid w:val="00CC5BEF"/>
    <w:rsid w:val="00CD12C8"/>
    <w:rsid w:val="00CD27FC"/>
    <w:rsid w:val="00CE6A0E"/>
    <w:rsid w:val="00CE6ADC"/>
    <w:rsid w:val="00D00DDC"/>
    <w:rsid w:val="00D02F61"/>
    <w:rsid w:val="00D075E5"/>
    <w:rsid w:val="00D1125E"/>
    <w:rsid w:val="00D115F7"/>
    <w:rsid w:val="00D129FA"/>
    <w:rsid w:val="00D230B7"/>
    <w:rsid w:val="00D239A2"/>
    <w:rsid w:val="00D31B53"/>
    <w:rsid w:val="00D3256F"/>
    <w:rsid w:val="00D32E5B"/>
    <w:rsid w:val="00D337A9"/>
    <w:rsid w:val="00D3608E"/>
    <w:rsid w:val="00D362C5"/>
    <w:rsid w:val="00D36635"/>
    <w:rsid w:val="00D4007B"/>
    <w:rsid w:val="00D4635B"/>
    <w:rsid w:val="00D4787E"/>
    <w:rsid w:val="00D5082F"/>
    <w:rsid w:val="00D5175F"/>
    <w:rsid w:val="00D67524"/>
    <w:rsid w:val="00D70178"/>
    <w:rsid w:val="00D80517"/>
    <w:rsid w:val="00D82BE4"/>
    <w:rsid w:val="00D84C7E"/>
    <w:rsid w:val="00D861C9"/>
    <w:rsid w:val="00D963DD"/>
    <w:rsid w:val="00D968C8"/>
    <w:rsid w:val="00DA3E0C"/>
    <w:rsid w:val="00DA505B"/>
    <w:rsid w:val="00DA5FC2"/>
    <w:rsid w:val="00DB415F"/>
    <w:rsid w:val="00DB5055"/>
    <w:rsid w:val="00DB5616"/>
    <w:rsid w:val="00DC0CA6"/>
    <w:rsid w:val="00DC1A52"/>
    <w:rsid w:val="00DC2DDD"/>
    <w:rsid w:val="00DD4909"/>
    <w:rsid w:val="00DD58B1"/>
    <w:rsid w:val="00DE56E0"/>
    <w:rsid w:val="00DE5C84"/>
    <w:rsid w:val="00E04526"/>
    <w:rsid w:val="00E15347"/>
    <w:rsid w:val="00E15E56"/>
    <w:rsid w:val="00E171A6"/>
    <w:rsid w:val="00E22392"/>
    <w:rsid w:val="00E30296"/>
    <w:rsid w:val="00E33039"/>
    <w:rsid w:val="00E36114"/>
    <w:rsid w:val="00E4367D"/>
    <w:rsid w:val="00E47445"/>
    <w:rsid w:val="00E50521"/>
    <w:rsid w:val="00E56372"/>
    <w:rsid w:val="00E60057"/>
    <w:rsid w:val="00E63256"/>
    <w:rsid w:val="00E64780"/>
    <w:rsid w:val="00E679E8"/>
    <w:rsid w:val="00E73F13"/>
    <w:rsid w:val="00E84288"/>
    <w:rsid w:val="00E955B7"/>
    <w:rsid w:val="00E97A8F"/>
    <w:rsid w:val="00EA6B3E"/>
    <w:rsid w:val="00EB4CDE"/>
    <w:rsid w:val="00EC123F"/>
    <w:rsid w:val="00EC3E83"/>
    <w:rsid w:val="00EE0A7C"/>
    <w:rsid w:val="00EE51DA"/>
    <w:rsid w:val="00EE5BA8"/>
    <w:rsid w:val="00EE6765"/>
    <w:rsid w:val="00EF05A7"/>
    <w:rsid w:val="00EF0B0D"/>
    <w:rsid w:val="00EF416B"/>
    <w:rsid w:val="00F006B5"/>
    <w:rsid w:val="00F0710E"/>
    <w:rsid w:val="00F07C8F"/>
    <w:rsid w:val="00F130B3"/>
    <w:rsid w:val="00F14740"/>
    <w:rsid w:val="00F161EC"/>
    <w:rsid w:val="00F21C2B"/>
    <w:rsid w:val="00F35C12"/>
    <w:rsid w:val="00F44EA7"/>
    <w:rsid w:val="00F47B64"/>
    <w:rsid w:val="00F611C6"/>
    <w:rsid w:val="00F62027"/>
    <w:rsid w:val="00F80A14"/>
    <w:rsid w:val="00F80D28"/>
    <w:rsid w:val="00F91F12"/>
    <w:rsid w:val="00F927D4"/>
    <w:rsid w:val="00F977AD"/>
    <w:rsid w:val="00FA61F7"/>
    <w:rsid w:val="00FA6E8A"/>
    <w:rsid w:val="00FB1650"/>
    <w:rsid w:val="00FB32FB"/>
    <w:rsid w:val="00FB365F"/>
    <w:rsid w:val="00FB41B6"/>
    <w:rsid w:val="00FC0B84"/>
    <w:rsid w:val="00FC1DDB"/>
    <w:rsid w:val="00FD41D3"/>
    <w:rsid w:val="00FD659F"/>
    <w:rsid w:val="00FE18A9"/>
    <w:rsid w:val="00FE6E4C"/>
    <w:rsid w:val="00FF1BC3"/>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Rubrik1">
    <w:name w:val="heading 1"/>
    <w:basedOn w:val="Normal"/>
    <w:next w:val="Normal"/>
    <w:qFormat/>
    <w:pPr>
      <w:keepNext/>
      <w:ind w:left="-563"/>
      <w:jc w:val="center"/>
      <w:outlineLvl w:val="0"/>
    </w:pPr>
    <w:rPr>
      <w:b/>
      <w:sz w:val="18"/>
    </w:rPr>
  </w:style>
  <w:style w:type="paragraph" w:styleId="Rubrik2">
    <w:name w:val="heading 2"/>
    <w:basedOn w:val="Normal"/>
    <w:next w:val="Normal"/>
    <w:qFormat/>
    <w:pPr>
      <w:keepNext/>
      <w:ind w:left="-293"/>
      <w:jc w:val="center"/>
      <w:outlineLvl w:val="1"/>
    </w:pPr>
    <w:rPr>
      <w:b/>
      <w:sz w:val="24"/>
    </w:rPr>
  </w:style>
  <w:style w:type="paragraph" w:styleId="Rubrik3">
    <w:name w:val="heading 3"/>
    <w:basedOn w:val="Normal"/>
    <w:next w:val="Normal"/>
    <w:qFormat/>
    <w:pPr>
      <w:keepNext/>
      <w:jc w:val="center"/>
      <w:outlineLvl w:val="2"/>
    </w:pPr>
    <w:rPr>
      <w:b/>
      <w:sz w:val="24"/>
    </w:rPr>
  </w:style>
  <w:style w:type="paragraph" w:styleId="Rubrik4">
    <w:name w:val="heading 4"/>
    <w:basedOn w:val="Normal"/>
    <w:next w:val="Normal"/>
    <w:qFormat/>
    <w:pPr>
      <w:keepNext/>
      <w:outlineLvl w:val="3"/>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153"/>
        <w:tab w:val="right" w:pos="8306"/>
      </w:tabs>
    </w:pPr>
    <w:rPr>
      <w:snapToGrid w:val="0"/>
      <w:lang w:val="en-AU"/>
    </w:rPr>
  </w:style>
  <w:style w:type="character" w:styleId="Sidnummer">
    <w:name w:val="page number"/>
    <w:basedOn w:val="Standardstycketeckensnitt"/>
  </w:style>
  <w:style w:type="paragraph" w:styleId="Sidfot">
    <w:name w:val="footer"/>
    <w:basedOn w:val="Normal"/>
    <w:link w:val="SidfotChar"/>
    <w:uiPriority w:val="99"/>
    <w:pPr>
      <w:tabs>
        <w:tab w:val="center" w:pos="4153"/>
        <w:tab w:val="right" w:pos="8306"/>
      </w:tabs>
    </w:pPr>
  </w:style>
  <w:style w:type="paragraph" w:styleId="Brdtextmedindrag">
    <w:name w:val="Body Text Indent"/>
    <w:basedOn w:val="Normal"/>
    <w:pPr>
      <w:tabs>
        <w:tab w:val="left" w:pos="-90"/>
        <w:tab w:val="left" w:pos="7470"/>
        <w:tab w:val="left" w:pos="8395"/>
      </w:tabs>
      <w:ind w:left="-1080"/>
    </w:pPr>
    <w:rPr>
      <w:sz w:val="14"/>
    </w:rPr>
  </w:style>
  <w:style w:type="paragraph" w:styleId="Indragetstyck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ngtext">
    <w:name w:val="Balloon Text"/>
    <w:basedOn w:val="Normal"/>
    <w:semiHidden/>
    <w:rPr>
      <w:rFonts w:ascii="Tahoma" w:hAnsi="Tahoma" w:cs="Tahoma"/>
      <w:sz w:val="16"/>
      <w:szCs w:val="16"/>
    </w:rPr>
  </w:style>
  <w:style w:type="paragraph" w:styleId="Brdtext">
    <w:name w:val="Body Text"/>
    <w:basedOn w:val="Normal"/>
    <w:pPr>
      <w:jc w:val="center"/>
    </w:pPr>
    <w:rPr>
      <w:rFonts w:eastAsia="Batang"/>
      <w:b/>
      <w:sz w:val="24"/>
      <w:szCs w:val="24"/>
      <w:lang w:val="en-US"/>
    </w:r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tnotsreferens">
    <w:name w:val="footnote reference"/>
    <w:uiPriority w:val="99"/>
    <w:rsid w:val="00460258"/>
    <w:rPr>
      <w:rFonts w:cs="Times New Roman"/>
      <w:vertAlign w:val="superscript"/>
    </w:rPr>
  </w:style>
  <w:style w:type="character" w:customStyle="1" w:styleId="SidhuvudChar">
    <w:name w:val="Sidhuvud Char"/>
    <w:link w:val="Sidhuvud"/>
    <w:uiPriority w:val="99"/>
    <w:rsid w:val="00A01741"/>
    <w:rPr>
      <w:snapToGrid w:val="0"/>
      <w:lang w:val="en-AU" w:eastAsia="en-US"/>
    </w:rPr>
  </w:style>
  <w:style w:type="character" w:styleId="Hyperlnk">
    <w:name w:val="Hyperlink"/>
    <w:rsid w:val="0021296A"/>
    <w:rPr>
      <w:color w:val="0000FF"/>
      <w:u w:val="single"/>
    </w:rPr>
  </w:style>
  <w:style w:type="paragraph" w:styleId="Revision">
    <w:name w:val="Revision"/>
    <w:hidden/>
    <w:uiPriority w:val="99"/>
    <w:semiHidden/>
    <w:rsid w:val="006412EA"/>
    <w:rPr>
      <w:lang w:eastAsia="en-US"/>
    </w:rPr>
  </w:style>
  <w:style w:type="character" w:styleId="Kommentarsreferens">
    <w:name w:val="annotation reference"/>
    <w:rsid w:val="008A2957"/>
    <w:rPr>
      <w:sz w:val="16"/>
      <w:szCs w:val="16"/>
    </w:rPr>
  </w:style>
  <w:style w:type="paragraph" w:styleId="Kommentarer">
    <w:name w:val="annotation text"/>
    <w:basedOn w:val="Normal"/>
    <w:link w:val="KommentarerChar"/>
    <w:rsid w:val="008A2957"/>
  </w:style>
  <w:style w:type="character" w:customStyle="1" w:styleId="KommentarerChar">
    <w:name w:val="Kommentarer Char"/>
    <w:link w:val="Kommentarer"/>
    <w:rsid w:val="008A2957"/>
    <w:rPr>
      <w:lang w:eastAsia="en-US"/>
    </w:rPr>
  </w:style>
  <w:style w:type="paragraph" w:styleId="Kommentarsmne">
    <w:name w:val="annotation subject"/>
    <w:basedOn w:val="Kommentarer"/>
    <w:next w:val="Kommentarer"/>
    <w:link w:val="KommentarsmneChar"/>
    <w:rsid w:val="008A2957"/>
    <w:rPr>
      <w:b/>
      <w:bCs/>
    </w:rPr>
  </w:style>
  <w:style w:type="character" w:customStyle="1" w:styleId="KommentarsmneChar">
    <w:name w:val="Kommentarsämne Char"/>
    <w:link w:val="Kommentarsmne"/>
    <w:rsid w:val="008A2957"/>
    <w:rPr>
      <w:b/>
      <w:bCs/>
      <w:lang w:eastAsia="en-US"/>
    </w:rPr>
  </w:style>
  <w:style w:type="paragraph" w:styleId="Liststycke">
    <w:name w:val="List Paragraph"/>
    <w:basedOn w:val="Normal"/>
    <w:uiPriority w:val="34"/>
    <w:qFormat/>
    <w:rsid w:val="00982FCF"/>
    <w:pPr>
      <w:ind w:left="720"/>
      <w:contextualSpacing/>
    </w:pPr>
  </w:style>
  <w:style w:type="character" w:customStyle="1" w:styleId="SidfotChar">
    <w:name w:val="Sidfot Char"/>
    <w:link w:val="Sidfot"/>
    <w:uiPriority w:val="99"/>
    <w:rsid w:val="0003674D"/>
    <w:rPr>
      <w:lang w:eastAsia="en-US"/>
    </w:rPr>
  </w:style>
  <w:style w:type="paragraph" w:customStyle="1" w:styleId="Default">
    <w:name w:val="Default"/>
    <w:rsid w:val="000050BA"/>
    <w:pPr>
      <w:widowControl w:val="0"/>
      <w:autoSpaceDE w:val="0"/>
      <w:autoSpaceDN w:val="0"/>
      <w:adjustRightInd w:val="0"/>
    </w:pPr>
    <w:rPr>
      <w:rFonts w:eastAsiaTheme="minorEastAsia"/>
      <w:color w:val="000000"/>
      <w:sz w:val="24"/>
      <w:szCs w:val="24"/>
      <w:lang w:val="en-US" w:eastAsia="en-US"/>
    </w:rPr>
  </w:style>
  <w:style w:type="paragraph" w:styleId="Fotnotstext">
    <w:name w:val="footnote text"/>
    <w:basedOn w:val="Normal"/>
    <w:link w:val="FotnotstextChar"/>
    <w:uiPriority w:val="99"/>
    <w:semiHidden/>
    <w:unhideWhenUsed/>
    <w:rsid w:val="000050BA"/>
    <w:rPr>
      <w:rFonts w:asciiTheme="minorHAnsi" w:eastAsiaTheme="minorEastAsia" w:hAnsiTheme="minorHAnsi" w:cstheme="minorBidi"/>
      <w:lang w:val="en-US"/>
    </w:rPr>
  </w:style>
  <w:style w:type="character" w:customStyle="1" w:styleId="FotnotstextChar">
    <w:name w:val="Fotnotstext Char"/>
    <w:basedOn w:val="Standardstycketeckensnitt"/>
    <w:link w:val="Fotnotstext"/>
    <w:uiPriority w:val="99"/>
    <w:semiHidden/>
    <w:rsid w:val="000050BA"/>
    <w:rPr>
      <w:rFonts w:asciiTheme="minorHAnsi" w:eastAsiaTheme="minorEastAsia" w:hAnsiTheme="minorHAnsi" w:cstheme="minorBidi"/>
      <w:lang w:val="en-US" w:eastAsia="en-US"/>
    </w:rPr>
  </w:style>
  <w:style w:type="character" w:styleId="Olstomnmnande">
    <w:name w:val="Unresolved Mention"/>
    <w:basedOn w:val="Standardstycketeckensnitt"/>
    <w:uiPriority w:val="99"/>
    <w:semiHidden/>
    <w:unhideWhenUsed/>
    <w:rsid w:val="003E5A0B"/>
    <w:rPr>
      <w:color w:val="605E5C"/>
      <w:shd w:val="clear" w:color="auto" w:fill="E1DFDD"/>
    </w:rPr>
  </w:style>
  <w:style w:type="character" w:styleId="AnvndHyperlnk">
    <w:name w:val="FollowedHyperlink"/>
    <w:basedOn w:val="Standardstycketeckensnitt"/>
    <w:semiHidden/>
    <w:unhideWhenUsed/>
    <w:rsid w:val="00D86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00501">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625040372">
      <w:bodyDiv w:val="1"/>
      <w:marLeft w:val="0"/>
      <w:marRight w:val="0"/>
      <w:marTop w:val="0"/>
      <w:marBottom w:val="0"/>
      <w:divBdr>
        <w:top w:val="none" w:sz="0" w:space="0" w:color="auto"/>
        <w:left w:val="none" w:sz="0" w:space="0" w:color="auto"/>
        <w:bottom w:val="none" w:sz="0" w:space="0" w:color="auto"/>
        <w:right w:val="none" w:sz="0" w:space="0" w:color="auto"/>
      </w:divBdr>
    </w:div>
    <w:div w:id="69504150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587874">
      <w:bodyDiv w:val="1"/>
      <w:marLeft w:val="0"/>
      <w:marRight w:val="0"/>
      <w:marTop w:val="0"/>
      <w:marBottom w:val="0"/>
      <w:divBdr>
        <w:top w:val="none" w:sz="0" w:space="0" w:color="auto"/>
        <w:left w:val="none" w:sz="0" w:space="0" w:color="auto"/>
        <w:bottom w:val="none" w:sz="0" w:space="0" w:color="auto"/>
        <w:right w:val="none" w:sz="0" w:space="0" w:color="auto"/>
      </w:divBdr>
    </w:div>
    <w:div w:id="18659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edwatch.org/wp-content/uploads/2020/02/96_Pharma-report_Fina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wedwatch.org/wp-content/uploads/2018/11/92_To-the-last-drop_Full-repor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wedwatc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edwatch.org/wp-content/uploads/2019/02/Tropiskt-timmer_190221_93.pdf" TargetMode="External"/><Relationship Id="rId5" Type="http://schemas.openxmlformats.org/officeDocument/2006/relationships/numbering" Target="numbering.xml"/><Relationship Id="rId15" Type="http://schemas.openxmlformats.org/officeDocument/2006/relationships/hyperlink" Target="https://swedwatch.org/wp-content/uploads/2019/12/MR-fo%CC%88rsvarare_191209_uppslag.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wedwatch.org/wp-content/uploads/2019/05/94_Zambia_190429_enkelsido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7A03D05C-42DB-4E61-92C8-39064E011D31}"/>
</file>

<file path=customXml/itemProps4.xml><?xml version="1.0" encoding="utf-8"?>
<ds:datastoreItem xmlns:ds="http://schemas.openxmlformats.org/officeDocument/2006/customXml" ds:itemID="{079AF277-3DC6-4229-9DD1-EF547F01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2842</Words>
  <Characters>16200</Characters>
  <Application>Microsoft Office Word</Application>
  <DocSecurity>0</DocSecurity>
  <Lines>135</Lines>
  <Paragraphs>38</Paragraphs>
  <ScaleCrop>false</ScaleCrop>
  <HeadingPairs>
    <vt:vector size="6" baseType="variant">
      <vt:variant>
        <vt:lpstr>Rubrik</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2020-05-29T09:58:00Z</dcterms:created>
  <dcterms:modified xsi:type="dcterms:W3CDTF">2020-05-31T20:18:00Z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