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F4E52" w14:textId="1FCCC485" w:rsidR="002917FB" w:rsidRDefault="002917FB"/>
    <w:p w14:paraId="0CC69ACB" w14:textId="77777777" w:rsidR="00CB1318" w:rsidRDefault="00CB1318" w:rsidP="00CB1318">
      <w:pPr>
        <w:spacing w:after="240"/>
        <w:jc w:val="center"/>
        <w:rPr>
          <w:b/>
        </w:rPr>
      </w:pPr>
      <w:r>
        <w:rPr>
          <w:b/>
        </w:rPr>
        <w:t>COMMITTEE ON THE RIGHTS OF THE CHILD</w:t>
      </w:r>
    </w:p>
    <w:p w14:paraId="3A2D19C4" w14:textId="77777777" w:rsidR="00CB1318" w:rsidRDefault="00CB1318" w:rsidP="00CB131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CHILDREN’S RIGHTS AND ALTERNATIVE CARE</w:t>
      </w:r>
    </w:p>
    <w:p w14:paraId="6F423AA2" w14:textId="77777777" w:rsidR="00CB1318" w:rsidRDefault="00CB1318" w:rsidP="00CB131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DAY OF GENERAL DISCUSSION</w:t>
      </w:r>
    </w:p>
    <w:p w14:paraId="5AD04F29" w14:textId="77777777" w:rsidR="00CB1318" w:rsidRDefault="00CB1318" w:rsidP="00CB1318">
      <w:pPr>
        <w:jc w:val="center"/>
        <w:rPr>
          <w:b/>
          <w:sz w:val="16"/>
          <w:szCs w:val="16"/>
        </w:rPr>
      </w:pPr>
    </w:p>
    <w:p w14:paraId="0479D0E8" w14:textId="77777777" w:rsidR="00CB1318" w:rsidRDefault="00CB1318" w:rsidP="00CB1318">
      <w:pPr>
        <w:jc w:val="center"/>
        <w:rPr>
          <w:b/>
        </w:rPr>
      </w:pPr>
      <w:r>
        <w:rPr>
          <w:b/>
        </w:rPr>
        <w:t>PROGRAMME OF WORK</w:t>
      </w:r>
    </w:p>
    <w:p w14:paraId="5050152B" w14:textId="77777777" w:rsidR="00CB1318" w:rsidRDefault="00CB1318" w:rsidP="00CB1318">
      <w:pPr>
        <w:jc w:val="center"/>
        <w:rPr>
          <w:b/>
          <w:bCs/>
        </w:rPr>
      </w:pPr>
      <w:r w:rsidRPr="3D48A566">
        <w:rPr>
          <w:b/>
          <w:bCs/>
        </w:rPr>
        <w:t>WEB EVENT/ Palais des Nations</w:t>
      </w:r>
    </w:p>
    <w:p w14:paraId="390F06AF" w14:textId="77777777" w:rsidR="00CB1318" w:rsidRDefault="00CB1318" w:rsidP="002913D8">
      <w:pPr>
        <w:rPr>
          <w:b/>
          <w:bCs/>
        </w:rPr>
      </w:pPr>
    </w:p>
    <w:p w14:paraId="10804922" w14:textId="2FED0D57" w:rsidR="00CB1318" w:rsidRDefault="00CB1318" w:rsidP="00CB1318">
      <w:pPr>
        <w:rPr>
          <w:b/>
          <w:sz w:val="28"/>
          <w:szCs w:val="28"/>
        </w:rPr>
      </w:pPr>
    </w:p>
    <w:p w14:paraId="3425855E" w14:textId="77777777" w:rsidR="00574DD6" w:rsidRDefault="00574DD6" w:rsidP="00CB1318">
      <w:pPr>
        <w:rPr>
          <w:b/>
          <w:sz w:val="28"/>
          <w:szCs w:val="28"/>
        </w:rPr>
      </w:pPr>
    </w:p>
    <w:p w14:paraId="248263DC" w14:textId="6FBE2BEC" w:rsidR="00CB1318" w:rsidRPr="009C1CA1" w:rsidRDefault="009C1CA1" w:rsidP="00CB1318">
      <w:pPr>
        <w:rPr>
          <w:b/>
          <w:color w:val="44546A" w:themeColor="text2"/>
          <w:sz w:val="28"/>
          <w:szCs w:val="28"/>
        </w:rPr>
      </w:pPr>
      <w:r w:rsidRPr="009C1CA1">
        <w:rPr>
          <w:b/>
          <w:sz w:val="28"/>
          <w:szCs w:val="28"/>
        </w:rPr>
        <w:t xml:space="preserve">DAY </w:t>
      </w:r>
      <w:r>
        <w:rPr>
          <w:b/>
          <w:sz w:val="28"/>
          <w:szCs w:val="28"/>
        </w:rPr>
        <w:t>1</w:t>
      </w:r>
      <w:r w:rsidRPr="009C1CA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B1318" w:rsidRPr="009C1CA1">
        <w:rPr>
          <w:b/>
          <w:sz w:val="28"/>
          <w:szCs w:val="28"/>
        </w:rPr>
        <w:t>Thursday 16th September 2021</w:t>
      </w:r>
    </w:p>
    <w:p w14:paraId="393DC5D7" w14:textId="77777777" w:rsidR="00CB1318" w:rsidRDefault="00CB1318" w:rsidP="00CB1318">
      <w:pPr>
        <w:jc w:val="center"/>
        <w:rPr>
          <w:b/>
        </w:rPr>
      </w:pPr>
    </w:p>
    <w:p w14:paraId="11DB978F" w14:textId="14428500" w:rsidR="00CB1318" w:rsidRPr="00CC5719" w:rsidRDefault="00CB1318" w:rsidP="00CC5719">
      <w:pPr>
        <w:jc w:val="center"/>
        <w:rPr>
          <w:i/>
          <w:iCs/>
        </w:rPr>
      </w:pPr>
      <w:r w:rsidRPr="3D48A566">
        <w:rPr>
          <w:b/>
          <w:bCs/>
          <w:i/>
          <w:iCs/>
        </w:rPr>
        <w:t>1</w:t>
      </w:r>
      <w:r w:rsidR="00D14584">
        <w:rPr>
          <w:b/>
          <w:bCs/>
          <w:i/>
          <w:iCs/>
        </w:rPr>
        <w:t>2</w:t>
      </w:r>
      <w:r w:rsidRPr="3D48A566">
        <w:rPr>
          <w:b/>
          <w:bCs/>
          <w:i/>
          <w:iCs/>
        </w:rPr>
        <w:t xml:space="preserve">.30 CET: </w:t>
      </w:r>
      <w:r w:rsidRPr="3D48A566">
        <w:rPr>
          <w:i/>
          <w:iCs/>
        </w:rPr>
        <w:t>Global welcome and coming together online and in person</w:t>
      </w:r>
      <w:r>
        <w:rPr>
          <w:i/>
          <w:iCs/>
        </w:rPr>
        <w:t>: video/messages from all regions on children’s rights and alter</w:t>
      </w:r>
      <w:r w:rsidR="009C1CA1">
        <w:rPr>
          <w:i/>
          <w:iCs/>
        </w:rPr>
        <w:t>n</w:t>
      </w:r>
      <w:r>
        <w:rPr>
          <w:i/>
          <w:iCs/>
        </w:rPr>
        <w:t>ative care – progress that has been made, impact of the pandemic and a call to action</w:t>
      </w:r>
      <w:r>
        <w:tab/>
      </w:r>
    </w:p>
    <w:p w14:paraId="470A1B16" w14:textId="69BE005E" w:rsidR="00953D0F" w:rsidRDefault="00953D0F" w:rsidP="00953D0F"/>
    <w:p w14:paraId="0622C371" w14:textId="2C833100" w:rsidR="000E3904" w:rsidRPr="00E7505C" w:rsidRDefault="000E3904" w:rsidP="000E3904">
      <w:pPr>
        <w:rPr>
          <w:i/>
          <w:iCs/>
          <w:color w:val="2F5496" w:themeColor="accent1" w:themeShade="BF"/>
        </w:rPr>
      </w:pPr>
      <w:r w:rsidRPr="00E7505C">
        <w:rPr>
          <w:i/>
          <w:iCs/>
          <w:color w:val="2F5496" w:themeColor="accent1" w:themeShade="BF"/>
        </w:rPr>
        <w:t>Logistical Information: explain how the conference will proceed, online features and working group options</w:t>
      </w:r>
    </w:p>
    <w:p w14:paraId="17111A18" w14:textId="77777777" w:rsidR="000E3904" w:rsidRDefault="000E3904" w:rsidP="00CB1318">
      <w:pPr>
        <w:rPr>
          <w:sz w:val="16"/>
          <w:szCs w:val="16"/>
        </w:rPr>
      </w:pPr>
    </w:p>
    <w:p w14:paraId="065A9E63" w14:textId="01D8F645" w:rsidR="00CC5719" w:rsidRPr="00CC5719" w:rsidRDefault="00CB1318" w:rsidP="00CB1318">
      <w:pPr>
        <w:rPr>
          <w:b/>
          <w:bCs/>
        </w:rPr>
      </w:pPr>
      <w:r w:rsidRPr="3D48A566">
        <w:rPr>
          <w:b/>
          <w:bCs/>
        </w:rPr>
        <w:t>1</w:t>
      </w:r>
      <w:r w:rsidR="00D14584">
        <w:rPr>
          <w:b/>
          <w:bCs/>
        </w:rPr>
        <w:t>3</w:t>
      </w:r>
      <w:r w:rsidRPr="3D48A566">
        <w:rPr>
          <w:b/>
          <w:bCs/>
        </w:rPr>
        <w:t>.00-</w:t>
      </w:r>
      <w:r w:rsidR="009C1CA1">
        <w:rPr>
          <w:b/>
          <w:bCs/>
        </w:rPr>
        <w:t xml:space="preserve"> </w:t>
      </w:r>
      <w:r w:rsidRPr="3D48A566">
        <w:rPr>
          <w:b/>
          <w:bCs/>
        </w:rPr>
        <w:t>1</w:t>
      </w:r>
      <w:r w:rsidR="00D14584">
        <w:rPr>
          <w:b/>
          <w:bCs/>
        </w:rPr>
        <w:t>3</w:t>
      </w:r>
      <w:r w:rsidR="009C1CA1">
        <w:rPr>
          <w:b/>
          <w:bCs/>
        </w:rPr>
        <w:t>.</w:t>
      </w:r>
      <w:r w:rsidR="00C46304">
        <w:rPr>
          <w:b/>
          <w:bCs/>
        </w:rPr>
        <w:t>3</w:t>
      </w:r>
      <w:r w:rsidR="006D7F8E">
        <w:rPr>
          <w:b/>
          <w:bCs/>
        </w:rPr>
        <w:t>0</w:t>
      </w:r>
      <w:r w:rsidR="009C1CA1">
        <w:rPr>
          <w:b/>
          <w:bCs/>
        </w:rPr>
        <w:t>:</w:t>
      </w:r>
      <w:r w:rsidRPr="3D48A566">
        <w:rPr>
          <w:b/>
          <w:bCs/>
        </w:rPr>
        <w:t xml:space="preserve"> Opening </w:t>
      </w:r>
      <w:r w:rsidR="002761CC">
        <w:rPr>
          <w:b/>
          <w:bCs/>
        </w:rPr>
        <w:t>remarks</w:t>
      </w:r>
      <w:r w:rsidRPr="3D48A566">
        <w:rPr>
          <w:b/>
          <w:bCs/>
        </w:rPr>
        <w:t xml:space="preserve"> </w:t>
      </w:r>
    </w:p>
    <w:p w14:paraId="38A8407F" w14:textId="7B699F78" w:rsidR="00CC5719" w:rsidRDefault="00CC5719" w:rsidP="002761CC"/>
    <w:p w14:paraId="193E4AC5" w14:textId="4EA808C6" w:rsidR="00CB1318" w:rsidRPr="009C1CA1" w:rsidRDefault="009C1CA1" w:rsidP="00CB1318">
      <w:pPr>
        <w:pStyle w:val="ListParagraph"/>
        <w:numPr>
          <w:ilvl w:val="0"/>
          <w:numId w:val="1"/>
        </w:numPr>
      </w:pPr>
      <w:r>
        <w:t xml:space="preserve">Welcome and introductions </w:t>
      </w:r>
      <w:r w:rsidR="00CB1318" w:rsidRPr="00AF7CB3">
        <w:t>by</w:t>
      </w:r>
      <w:r>
        <w:rPr>
          <w:b/>
          <w:i/>
        </w:rPr>
        <w:t xml:space="preserve"> </w:t>
      </w:r>
      <w:r w:rsidRPr="009C1CA1">
        <w:t xml:space="preserve">Ms. </w:t>
      </w:r>
      <w:proofErr w:type="spellStart"/>
      <w:r w:rsidRPr="009C1CA1">
        <w:t>Mikiko</w:t>
      </w:r>
      <w:proofErr w:type="spellEnd"/>
      <w:r w:rsidRPr="009C1CA1">
        <w:t xml:space="preserve"> Otani, Chairperson for the Committee of the Rights of the Child  </w:t>
      </w:r>
    </w:p>
    <w:p w14:paraId="1F95BF78" w14:textId="3D44C2B5" w:rsidR="00CB1318" w:rsidRPr="00AF7CB3" w:rsidRDefault="00CB1318" w:rsidP="00CC5719">
      <w:pPr>
        <w:pStyle w:val="ListParagraph"/>
        <w:numPr>
          <w:ilvl w:val="0"/>
          <w:numId w:val="1"/>
        </w:numPr>
      </w:pPr>
      <w:r w:rsidRPr="00AF7CB3">
        <w:t xml:space="preserve">Opening remarks by </w:t>
      </w:r>
      <w:r w:rsidR="009C1CA1">
        <w:t xml:space="preserve">UNICEF Representative </w:t>
      </w:r>
      <w:r w:rsidR="00CC5719" w:rsidRPr="00AF7CB3">
        <w:t>to speak on the impact of pandemic on children’s care</w:t>
      </w:r>
      <w:r w:rsidR="00650A06" w:rsidRPr="00AF7CB3">
        <w:t xml:space="preserve"> and implications for care systems and this meeting</w:t>
      </w:r>
    </w:p>
    <w:p w14:paraId="654551EF" w14:textId="26359AFE" w:rsidR="009C1CA1" w:rsidRPr="00AF7CB3" w:rsidRDefault="009C1CA1" w:rsidP="009C1CA1">
      <w:pPr>
        <w:pStyle w:val="ListParagraph"/>
        <w:numPr>
          <w:ilvl w:val="0"/>
          <w:numId w:val="1"/>
        </w:numPr>
      </w:pPr>
      <w:r>
        <w:t xml:space="preserve">Opening remarks by </w:t>
      </w:r>
      <w:r w:rsidRPr="00CD1FF6">
        <w:t xml:space="preserve">Najat </w:t>
      </w:r>
      <w:proofErr w:type="spellStart"/>
      <w:r w:rsidRPr="00CD1FF6">
        <w:t>Maalla</w:t>
      </w:r>
      <w:proofErr w:type="spellEnd"/>
      <w:r w:rsidRPr="00CD1FF6">
        <w:t xml:space="preserve"> </w:t>
      </w:r>
      <w:proofErr w:type="spellStart"/>
      <w:r w:rsidRPr="00CD1FF6">
        <w:t>M’jid</w:t>
      </w:r>
      <w:proofErr w:type="spellEnd"/>
      <w:r w:rsidRPr="00CD1FF6">
        <w:t>, Special Representative of the Secretary-General on Violence against Children</w:t>
      </w:r>
      <w:r>
        <w:t xml:space="preserve"> </w:t>
      </w:r>
    </w:p>
    <w:p w14:paraId="07A60620" w14:textId="11EE6E34" w:rsidR="009C1CA1" w:rsidRDefault="009C1CA1" w:rsidP="009C1CA1">
      <w:pPr>
        <w:pStyle w:val="ListParagraph"/>
        <w:numPr>
          <w:ilvl w:val="0"/>
          <w:numId w:val="1"/>
        </w:numPr>
      </w:pPr>
      <w:r>
        <w:t>Opening remarks by member of Children and Young People Advisory Teams</w:t>
      </w:r>
    </w:p>
    <w:p w14:paraId="659376E6" w14:textId="77777777" w:rsidR="009C1CA1" w:rsidRDefault="009C1CA1" w:rsidP="009C1CA1">
      <w:pPr>
        <w:pStyle w:val="ListParagraph"/>
      </w:pPr>
    </w:p>
    <w:p w14:paraId="4E2FB5F9" w14:textId="3510DDFA" w:rsidR="00CB1318" w:rsidRDefault="00CB1318" w:rsidP="00CB1318">
      <w:pPr>
        <w:rPr>
          <w:b/>
          <w:bCs/>
        </w:rPr>
      </w:pPr>
    </w:p>
    <w:p w14:paraId="356BE39F" w14:textId="72F5AEF8" w:rsidR="00501E31" w:rsidRPr="00501E31" w:rsidRDefault="002761CC" w:rsidP="00501E31">
      <w:pPr>
        <w:rPr>
          <w:b/>
          <w:bCs/>
        </w:rPr>
      </w:pPr>
      <w:r w:rsidRPr="3D48A566">
        <w:rPr>
          <w:b/>
          <w:bCs/>
        </w:rPr>
        <w:t>1</w:t>
      </w:r>
      <w:r w:rsidR="00D14584">
        <w:rPr>
          <w:b/>
          <w:bCs/>
        </w:rPr>
        <w:t>3</w:t>
      </w:r>
      <w:r w:rsidRPr="3D48A566">
        <w:rPr>
          <w:b/>
          <w:bCs/>
        </w:rPr>
        <w:t>.</w:t>
      </w:r>
      <w:r w:rsidR="007564B2">
        <w:rPr>
          <w:b/>
          <w:bCs/>
        </w:rPr>
        <w:t>30</w:t>
      </w:r>
      <w:r w:rsidRPr="3D48A566">
        <w:rPr>
          <w:b/>
          <w:bCs/>
        </w:rPr>
        <w:t>-</w:t>
      </w:r>
      <w:r w:rsidR="009C1CA1">
        <w:rPr>
          <w:b/>
          <w:bCs/>
        </w:rPr>
        <w:t xml:space="preserve"> </w:t>
      </w:r>
      <w:r w:rsidRPr="3D48A566">
        <w:rPr>
          <w:b/>
          <w:bCs/>
        </w:rPr>
        <w:t>1</w:t>
      </w:r>
      <w:r w:rsidR="00D14584">
        <w:rPr>
          <w:b/>
          <w:bCs/>
        </w:rPr>
        <w:t>4</w:t>
      </w:r>
      <w:r w:rsidRPr="3D48A566">
        <w:rPr>
          <w:b/>
          <w:bCs/>
        </w:rPr>
        <w:t>.</w:t>
      </w:r>
      <w:r w:rsidR="009C1CA1">
        <w:rPr>
          <w:b/>
          <w:bCs/>
        </w:rPr>
        <w:t>15</w:t>
      </w:r>
      <w:r w:rsidRPr="3D48A566">
        <w:rPr>
          <w:b/>
          <w:bCs/>
        </w:rPr>
        <w:t>: Opening p</w:t>
      </w:r>
      <w:r>
        <w:rPr>
          <w:b/>
          <w:bCs/>
        </w:rPr>
        <w:t>lenary presentations</w:t>
      </w:r>
      <w:r w:rsidRPr="3D48A566">
        <w:rPr>
          <w:b/>
          <w:bCs/>
        </w:rPr>
        <w:t>: Children’s Rights and Alternative Care- What are the messages of the DGD (including lessons from the pandemic</w:t>
      </w:r>
      <w:r w:rsidR="008E68DF">
        <w:rPr>
          <w:b/>
          <w:bCs/>
        </w:rPr>
        <w:t xml:space="preserve"> </w:t>
      </w:r>
      <w:r w:rsidRPr="3D48A566">
        <w:rPr>
          <w:b/>
          <w:bCs/>
        </w:rPr>
        <w:t>for (re)building better systems of care)</w:t>
      </w:r>
      <w:r w:rsidR="00501E31">
        <w:rPr>
          <w:b/>
          <w:bCs/>
        </w:rPr>
        <w:t xml:space="preserve"> </w:t>
      </w:r>
    </w:p>
    <w:p w14:paraId="76EB215D" w14:textId="77777777" w:rsidR="00501E31" w:rsidRDefault="00501E31" w:rsidP="002761CC">
      <w:pPr>
        <w:rPr>
          <w:b/>
          <w:bCs/>
        </w:rPr>
      </w:pPr>
    </w:p>
    <w:p w14:paraId="06A0EA2B" w14:textId="37C1AA48" w:rsidR="002761CC" w:rsidRPr="002761CC" w:rsidRDefault="002761CC" w:rsidP="002761CC">
      <w:pPr>
        <w:pStyle w:val="ListParagraph"/>
        <w:numPr>
          <w:ilvl w:val="0"/>
          <w:numId w:val="4"/>
        </w:numPr>
        <w:rPr>
          <w:b/>
          <w:bCs/>
        </w:rPr>
      </w:pPr>
      <w:r>
        <w:t>Presentation of the findings from the consultation process – Chair of the CRC Working Group – explaining the process</w:t>
      </w:r>
      <w:r w:rsidR="00A9696A">
        <w:t xml:space="preserve"> and key themes emerging from the submissions</w:t>
      </w:r>
    </w:p>
    <w:p w14:paraId="63209DA1" w14:textId="212D2535" w:rsidR="002761CC" w:rsidRPr="009C1CA1" w:rsidRDefault="002761CC" w:rsidP="00CB1318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Presentation of the findings of the children and young people’s survey – CAT/YAT </w:t>
      </w:r>
    </w:p>
    <w:p w14:paraId="5BF919A0" w14:textId="03FBE2E3" w:rsidR="009C1CA1" w:rsidRPr="002761CC" w:rsidRDefault="009C1CA1" w:rsidP="00CB1318">
      <w:pPr>
        <w:pStyle w:val="ListParagraph"/>
        <w:numPr>
          <w:ilvl w:val="0"/>
          <w:numId w:val="4"/>
        </w:numPr>
        <w:rPr>
          <w:b/>
          <w:bCs/>
        </w:rPr>
      </w:pPr>
      <w:r>
        <w:t>Presentations by regional representatives on consultations for the DGD</w:t>
      </w:r>
    </w:p>
    <w:p w14:paraId="0289E3C6" w14:textId="1E7A3AEC" w:rsidR="002761CC" w:rsidRDefault="002761CC" w:rsidP="00CB1318">
      <w:pPr>
        <w:rPr>
          <w:b/>
          <w:bCs/>
        </w:rPr>
      </w:pPr>
    </w:p>
    <w:p w14:paraId="5233260E" w14:textId="77777777" w:rsidR="00574DD6" w:rsidRDefault="00574DD6" w:rsidP="00CB1318">
      <w:pPr>
        <w:rPr>
          <w:b/>
          <w:bCs/>
        </w:rPr>
      </w:pPr>
    </w:p>
    <w:p w14:paraId="0D9BF0D8" w14:textId="1DBBFC57" w:rsidR="00CB1318" w:rsidRPr="00953D0F" w:rsidRDefault="00953D0F">
      <w:pPr>
        <w:rPr>
          <w:b/>
          <w:bCs/>
        </w:rPr>
      </w:pPr>
      <w:r w:rsidRPr="00953D0F">
        <w:rPr>
          <w:b/>
          <w:bCs/>
        </w:rPr>
        <w:t>1</w:t>
      </w:r>
      <w:r w:rsidR="00D14584">
        <w:rPr>
          <w:b/>
          <w:bCs/>
        </w:rPr>
        <w:t>4</w:t>
      </w:r>
      <w:r w:rsidR="009C1CA1">
        <w:rPr>
          <w:b/>
          <w:bCs/>
        </w:rPr>
        <w:t>.15</w:t>
      </w:r>
      <w:r w:rsidRPr="00953D0F">
        <w:rPr>
          <w:b/>
          <w:bCs/>
        </w:rPr>
        <w:t xml:space="preserve"> </w:t>
      </w:r>
      <w:r w:rsidR="009C1CA1">
        <w:rPr>
          <w:b/>
          <w:bCs/>
        </w:rPr>
        <w:t xml:space="preserve">- </w:t>
      </w:r>
      <w:r w:rsidRPr="00953D0F">
        <w:rPr>
          <w:b/>
          <w:bCs/>
        </w:rPr>
        <w:t>1</w:t>
      </w:r>
      <w:r w:rsidR="00D14584">
        <w:rPr>
          <w:b/>
          <w:bCs/>
        </w:rPr>
        <w:t>4</w:t>
      </w:r>
      <w:r w:rsidR="009C1CA1">
        <w:rPr>
          <w:b/>
          <w:bCs/>
        </w:rPr>
        <w:t>.30:</w:t>
      </w:r>
      <w:r w:rsidRPr="00953D0F">
        <w:rPr>
          <w:b/>
          <w:bCs/>
        </w:rPr>
        <w:t xml:space="preserve"> Short break</w:t>
      </w:r>
    </w:p>
    <w:p w14:paraId="7C38164A" w14:textId="0EBC1563" w:rsidR="00574DD6" w:rsidRDefault="00574DD6"/>
    <w:p w14:paraId="3D42914C" w14:textId="77777777" w:rsidR="009C1CA1" w:rsidRDefault="009C1CA1">
      <w:pPr>
        <w:rPr>
          <w:b/>
          <w:bCs/>
        </w:rPr>
      </w:pPr>
    </w:p>
    <w:p w14:paraId="2155A624" w14:textId="0FD0B666" w:rsidR="00B730C4" w:rsidRDefault="00953D0F">
      <w:pPr>
        <w:rPr>
          <w:b/>
          <w:bCs/>
        </w:rPr>
      </w:pPr>
      <w:r w:rsidRPr="00574DD6">
        <w:rPr>
          <w:b/>
          <w:bCs/>
        </w:rPr>
        <w:lastRenderedPageBreak/>
        <w:t>1</w:t>
      </w:r>
      <w:r w:rsidR="00D14584">
        <w:rPr>
          <w:b/>
          <w:bCs/>
        </w:rPr>
        <w:t>4</w:t>
      </w:r>
      <w:r w:rsidR="009C1CA1">
        <w:rPr>
          <w:b/>
          <w:bCs/>
        </w:rPr>
        <w:t>.30</w:t>
      </w:r>
      <w:r w:rsidRPr="00574DD6">
        <w:rPr>
          <w:b/>
          <w:bCs/>
        </w:rPr>
        <w:t xml:space="preserve"> </w:t>
      </w:r>
      <w:r w:rsidR="009C1CA1">
        <w:rPr>
          <w:b/>
          <w:bCs/>
        </w:rPr>
        <w:t xml:space="preserve">- </w:t>
      </w:r>
      <w:r w:rsidRPr="00574DD6">
        <w:rPr>
          <w:b/>
          <w:bCs/>
        </w:rPr>
        <w:t>1</w:t>
      </w:r>
      <w:r w:rsidR="009C1CA1">
        <w:rPr>
          <w:b/>
          <w:bCs/>
        </w:rPr>
        <w:t>6.00</w:t>
      </w:r>
      <w:r w:rsidRPr="00574DD6">
        <w:rPr>
          <w:b/>
          <w:bCs/>
        </w:rPr>
        <w:t>: Discussion on Thematic Issues in T</w:t>
      </w:r>
      <w:r w:rsidR="00687587">
        <w:rPr>
          <w:b/>
          <w:bCs/>
        </w:rPr>
        <w:t>hree</w:t>
      </w:r>
      <w:r w:rsidRPr="00574DD6">
        <w:rPr>
          <w:b/>
          <w:bCs/>
        </w:rPr>
        <w:t xml:space="preserve"> Parallel Working Groups</w:t>
      </w:r>
      <w:r w:rsidR="002913D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B2F2D2" wp14:editId="293D5C4D">
                <wp:simplePos x="0" y="0"/>
                <wp:positionH relativeFrom="column">
                  <wp:posOffset>-95250</wp:posOffset>
                </wp:positionH>
                <wp:positionV relativeFrom="paragraph">
                  <wp:posOffset>382905</wp:posOffset>
                </wp:positionV>
                <wp:extent cx="5981700" cy="1404620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2C025" w14:textId="77777777" w:rsidR="00CA40E9" w:rsidRPr="0036554E" w:rsidRDefault="00CA40E9" w:rsidP="00CA40E9">
                            <w:pPr>
                              <w:contextualSpacing/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</w:pPr>
                            <w:r w:rsidRPr="0036554E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>Format</w:t>
                            </w:r>
                          </w:p>
                          <w:p w14:paraId="4A4218FE" w14:textId="29A4125B" w:rsidR="00CA40E9" w:rsidRPr="0036554E" w:rsidRDefault="00CA40E9" w:rsidP="00CA40E9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contextualSpacing/>
                              <w:rPr>
                                <w:i/>
                                <w:iCs/>
                                <w:color w:val="2F5496"/>
                                <w:highlight w:val="white"/>
                              </w:rPr>
                            </w:pPr>
                            <w:r w:rsidRPr="0036554E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>2-3 short interventions by speakers with direct care experience</w:t>
                            </w:r>
                            <w:r w:rsidR="00855A46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>, including at least one child or young person,</w:t>
                            </w:r>
                            <w:r w:rsidRPr="0036554E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 xml:space="preserve"> and</w:t>
                            </w:r>
                            <w:r w:rsidR="00855A46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 xml:space="preserve"> </w:t>
                            </w:r>
                            <w:r w:rsidRPr="0036554E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 xml:space="preserve">country level </w:t>
                            </w:r>
                            <w:r w:rsidR="00855A46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 xml:space="preserve">practice </w:t>
                            </w:r>
                            <w:r w:rsidRPr="0036554E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 xml:space="preserve">examples based on a key contribution from the DGD consultation processes. (30min) </w:t>
                            </w:r>
                          </w:p>
                          <w:p w14:paraId="64C5A209" w14:textId="6A88285C" w:rsidR="00CA40E9" w:rsidRPr="009D52BC" w:rsidRDefault="00CA40E9" w:rsidP="00CA40E9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contextualSpacing/>
                              <w:rPr>
                                <w:i/>
                                <w:iCs/>
                                <w:color w:val="2F5496"/>
                                <w:highlight w:val="white"/>
                              </w:rPr>
                            </w:pPr>
                            <w:r w:rsidRPr="0036554E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>Followed by discussions focused on solutions (Committee members/UN expert facilitators) (45min</w:t>
                            </w:r>
                            <w:r w:rsidRPr="00AF7CB3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 xml:space="preserve">) – focused questions on google </w:t>
                            </w:r>
                            <w:proofErr w:type="spellStart"/>
                            <w:r w:rsidRPr="00AF7CB3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>jamboard</w:t>
                            </w:r>
                            <w:proofErr w:type="spellEnd"/>
                          </w:p>
                          <w:p w14:paraId="048147F6" w14:textId="304922E8" w:rsidR="009D52BC" w:rsidRPr="009D52BC" w:rsidRDefault="009D52BC" w:rsidP="009D52BC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contextualSpacing/>
                              <w:rPr>
                                <w:i/>
                                <w:iCs/>
                                <w:color w:val="2F5496"/>
                                <w:highlight w:val="whit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>Conclusions and final remarks (15min)</w:t>
                            </w:r>
                          </w:p>
                          <w:p w14:paraId="740CD4C0" w14:textId="45B1BC9B" w:rsidR="00CA40E9" w:rsidRPr="0036554E" w:rsidRDefault="00CA40E9" w:rsidP="009C1CA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ind w:left="1440"/>
                              <w:contextualSpacing/>
                              <w:rPr>
                                <w:i/>
                                <w:iCs/>
                                <w:color w:val="2F5496"/>
                                <w:highlight w:val="white"/>
                              </w:rPr>
                            </w:pPr>
                            <w:r w:rsidRPr="0036554E">
                              <w:rPr>
                                <w:i/>
                                <w:iCs/>
                                <w:color w:val="2F5496"/>
                                <w:highlight w:val="whit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B2F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30.15pt;width:47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">
                <v:textbox style="mso-fit-shape-to-text:t">
                  <w:txbxContent>
                    <w:p w14:paraId="2172C025" w14:textId="77777777" w:rsidR="00CA40E9" w:rsidRPr="0036554E" w:rsidRDefault="00CA40E9" w:rsidP="00CA40E9">
                      <w:pPr>
                        <w:contextualSpacing/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</w:pPr>
                      <w:r w:rsidRPr="0036554E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>Format</w:t>
                      </w:r>
                    </w:p>
                    <w:p w14:paraId="4A4218FE" w14:textId="29A4125B" w:rsidR="00CA40E9" w:rsidRPr="0036554E" w:rsidRDefault="00CA40E9" w:rsidP="00CA40E9">
                      <w:pPr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20"/>
                        <w:contextualSpacing/>
                        <w:rPr>
                          <w:i/>
                          <w:iCs/>
                          <w:color w:val="2F5496"/>
                          <w:highlight w:val="white"/>
                        </w:rPr>
                      </w:pPr>
                      <w:r w:rsidRPr="0036554E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>2-3 short interventions by speakers with direct care experience</w:t>
                      </w:r>
                      <w:r w:rsidR="00855A46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>, including at least one child or young person,</w:t>
                      </w:r>
                      <w:r w:rsidRPr="0036554E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 xml:space="preserve"> and</w:t>
                      </w:r>
                      <w:r w:rsidR="00855A46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 xml:space="preserve"> </w:t>
                      </w:r>
                      <w:r w:rsidRPr="0036554E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 xml:space="preserve">country level </w:t>
                      </w:r>
                      <w:r w:rsidR="00855A46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 xml:space="preserve">practice </w:t>
                      </w:r>
                      <w:r w:rsidRPr="0036554E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 xml:space="preserve">examples based on a key contribution from the DGD consultation processes. (30min) </w:t>
                      </w:r>
                    </w:p>
                    <w:p w14:paraId="64C5A209" w14:textId="6A88285C" w:rsidR="00CA40E9" w:rsidRPr="009D52BC" w:rsidRDefault="00CA40E9" w:rsidP="00CA40E9">
                      <w:pPr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20"/>
                        <w:contextualSpacing/>
                        <w:rPr>
                          <w:i/>
                          <w:iCs/>
                          <w:color w:val="2F5496"/>
                          <w:highlight w:val="white"/>
                        </w:rPr>
                      </w:pPr>
                      <w:r w:rsidRPr="0036554E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>Followed by discussions focused on solutions (Committee members/UN expert facilitators) (45min</w:t>
                      </w:r>
                      <w:r w:rsidRPr="00AF7CB3">
                        <w:rPr>
                          <w:i/>
                          <w:iCs/>
                          <w:color w:val="2F5496" w:themeColor="accent1" w:themeShade="BF"/>
                        </w:rPr>
                        <w:t xml:space="preserve">) – focused questions on google </w:t>
                      </w:r>
                      <w:proofErr w:type="spellStart"/>
                      <w:r w:rsidRPr="00AF7CB3">
                        <w:rPr>
                          <w:i/>
                          <w:iCs/>
                          <w:color w:val="2F5496" w:themeColor="accent1" w:themeShade="BF"/>
                        </w:rPr>
                        <w:t>jamboard</w:t>
                      </w:r>
                      <w:proofErr w:type="spellEnd"/>
                    </w:p>
                    <w:p w14:paraId="048147F6" w14:textId="304922E8" w:rsidR="009D52BC" w:rsidRPr="009D52BC" w:rsidRDefault="009D52BC" w:rsidP="009D52BC">
                      <w:pPr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20"/>
                        <w:contextualSpacing/>
                        <w:rPr>
                          <w:i/>
                          <w:iCs/>
                          <w:color w:val="2F5496"/>
                          <w:highlight w:val="white"/>
                        </w:rPr>
                      </w:pPr>
                      <w:r>
                        <w:rPr>
                          <w:i/>
                          <w:iCs/>
                          <w:color w:val="2F5496" w:themeColor="accent1" w:themeShade="BF"/>
                        </w:rPr>
                        <w:t>Conclusions and final remarks (15min)</w:t>
                      </w:r>
                    </w:p>
                    <w:p w14:paraId="740CD4C0" w14:textId="45B1BC9B" w:rsidR="00CA40E9" w:rsidRPr="0036554E" w:rsidRDefault="00CA40E9" w:rsidP="009C1CA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20"/>
                        <w:ind w:left="1440"/>
                        <w:contextualSpacing/>
                        <w:rPr>
                          <w:i/>
                          <w:iCs/>
                          <w:color w:val="2F5496"/>
                          <w:highlight w:val="white"/>
                        </w:rPr>
                      </w:pPr>
                      <w:r w:rsidRPr="0036554E">
                        <w:rPr>
                          <w:i/>
                          <w:iCs/>
                          <w:color w:val="2F5496"/>
                          <w:highlight w:val="whit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A3B3F0" w14:textId="77777777" w:rsidR="00574DD6" w:rsidRDefault="00574DD6">
      <w:pPr>
        <w:rPr>
          <w:b/>
          <w:bCs/>
        </w:rPr>
      </w:pPr>
    </w:p>
    <w:p w14:paraId="2C2587EE" w14:textId="2EFD3999" w:rsidR="00953D0F" w:rsidRDefault="0012325D">
      <w:pPr>
        <w:rPr>
          <w:b/>
          <w:bCs/>
        </w:rPr>
      </w:pPr>
      <w:r>
        <w:rPr>
          <w:b/>
          <w:bCs/>
        </w:rPr>
        <w:t xml:space="preserve">Working Group 1: </w:t>
      </w:r>
      <w:r w:rsidR="00F942E9">
        <w:rPr>
          <w:b/>
          <w:bCs/>
        </w:rPr>
        <w:t xml:space="preserve">Ensuring </w:t>
      </w:r>
      <w:r w:rsidR="003B5EDD">
        <w:rPr>
          <w:b/>
          <w:bCs/>
        </w:rPr>
        <w:t xml:space="preserve">all </w:t>
      </w:r>
      <w:r w:rsidR="00F942E9">
        <w:rPr>
          <w:b/>
          <w:bCs/>
        </w:rPr>
        <w:t>c</w:t>
      </w:r>
      <w:r w:rsidR="00F942E9" w:rsidRPr="00F942E9">
        <w:rPr>
          <w:b/>
          <w:bCs/>
        </w:rPr>
        <w:t xml:space="preserve">hildren </w:t>
      </w:r>
      <w:r w:rsidR="00F942E9">
        <w:rPr>
          <w:b/>
          <w:bCs/>
        </w:rPr>
        <w:t>g</w:t>
      </w:r>
      <w:r w:rsidR="00F942E9" w:rsidRPr="00F942E9">
        <w:rPr>
          <w:b/>
          <w:bCs/>
        </w:rPr>
        <w:t xml:space="preserve">row up in safe and </w:t>
      </w:r>
      <w:r w:rsidR="00F942E9">
        <w:rPr>
          <w:b/>
          <w:bCs/>
        </w:rPr>
        <w:t>nurturing</w:t>
      </w:r>
      <w:r w:rsidR="00F942E9" w:rsidRPr="00F942E9">
        <w:rPr>
          <w:b/>
          <w:bCs/>
        </w:rPr>
        <w:t xml:space="preserve"> families</w:t>
      </w:r>
      <w:r w:rsidR="00F942E9">
        <w:rPr>
          <w:b/>
          <w:bCs/>
        </w:rPr>
        <w:t xml:space="preserve">: </w:t>
      </w:r>
      <w:r>
        <w:rPr>
          <w:b/>
          <w:bCs/>
        </w:rPr>
        <w:t xml:space="preserve">Strengthening </w:t>
      </w:r>
      <w:r w:rsidR="00F942E9">
        <w:rPr>
          <w:b/>
          <w:bCs/>
        </w:rPr>
        <w:t>f</w:t>
      </w:r>
      <w:r>
        <w:rPr>
          <w:b/>
          <w:bCs/>
        </w:rPr>
        <w:t xml:space="preserve">amilies and </w:t>
      </w:r>
      <w:r w:rsidR="00F942E9">
        <w:rPr>
          <w:b/>
          <w:bCs/>
        </w:rPr>
        <w:t>c</w:t>
      </w:r>
      <w:r>
        <w:rPr>
          <w:b/>
          <w:bCs/>
        </w:rPr>
        <w:t xml:space="preserve">ommunities to </w:t>
      </w:r>
      <w:r w:rsidR="00F942E9">
        <w:rPr>
          <w:b/>
          <w:bCs/>
        </w:rPr>
        <w:t>p</w:t>
      </w:r>
      <w:r>
        <w:rPr>
          <w:b/>
          <w:bCs/>
        </w:rPr>
        <w:t xml:space="preserve">revent </w:t>
      </w:r>
      <w:r w:rsidR="00F942E9">
        <w:rPr>
          <w:b/>
          <w:bCs/>
        </w:rPr>
        <w:t>s</w:t>
      </w:r>
      <w:r>
        <w:rPr>
          <w:b/>
          <w:bCs/>
        </w:rPr>
        <w:t>eparation (with lessons from the pandemic)</w:t>
      </w:r>
    </w:p>
    <w:p w14:paraId="42BF2A5B" w14:textId="3AC8BB4D" w:rsidR="000E3904" w:rsidRDefault="000E3904">
      <w:pPr>
        <w:rPr>
          <w:b/>
          <w:bCs/>
        </w:rPr>
      </w:pPr>
    </w:p>
    <w:p w14:paraId="70C862B5" w14:textId="0C5CC757" w:rsidR="000E3904" w:rsidRPr="00A642EB" w:rsidRDefault="000E3904" w:rsidP="000E3904">
      <w:pPr>
        <w:pStyle w:val="ListParagraph"/>
        <w:numPr>
          <w:ilvl w:val="0"/>
          <w:numId w:val="3"/>
        </w:numPr>
        <w:ind w:left="1440"/>
        <w:rPr>
          <w:b/>
          <w:bCs/>
        </w:rPr>
      </w:pPr>
      <w:bookmarkStart w:id="0" w:name="_Hlk69478643"/>
      <w:bookmarkStart w:id="1" w:name="_Hlk69482554"/>
      <w:r>
        <w:t>What is needed?</w:t>
      </w:r>
    </w:p>
    <w:p w14:paraId="527F9C5C" w14:textId="53FF36F8" w:rsidR="000E3904" w:rsidRPr="0012325D" w:rsidRDefault="000E3904" w:rsidP="000E3904">
      <w:pPr>
        <w:pStyle w:val="ListParagraph"/>
        <w:numPr>
          <w:ilvl w:val="0"/>
          <w:numId w:val="3"/>
        </w:numPr>
        <w:ind w:left="1440"/>
        <w:rPr>
          <w:b/>
          <w:bCs/>
        </w:rPr>
      </w:pPr>
      <w:r>
        <w:t>What do we know works to support all families and address the key drivers of separation?</w:t>
      </w:r>
    </w:p>
    <w:p w14:paraId="049E50C3" w14:textId="58634F34" w:rsidR="000E3904" w:rsidRPr="00A642EB" w:rsidRDefault="000E3904" w:rsidP="000E3904">
      <w:pPr>
        <w:pStyle w:val="ListParagraph"/>
        <w:numPr>
          <w:ilvl w:val="0"/>
          <w:numId w:val="3"/>
        </w:numPr>
        <w:ind w:left="1440"/>
        <w:rPr>
          <w:b/>
          <w:bCs/>
        </w:rPr>
      </w:pPr>
      <w:r>
        <w:t>Positive examples of prevention services to strengthen family-based care</w:t>
      </w:r>
      <w:r w:rsidR="00574DD6">
        <w:t>,</w:t>
      </w:r>
      <w:r w:rsidR="00574DD6" w:rsidRPr="00574DD6">
        <w:t xml:space="preserve"> </w:t>
      </w:r>
      <w:r w:rsidR="00574DD6">
        <w:t>including for children with disabilities, children living in extreme poverty and in marginalised communities.</w:t>
      </w:r>
    </w:p>
    <w:p w14:paraId="488D0C6D" w14:textId="402F5C9E" w:rsidR="000E3904" w:rsidRPr="005D1BE2" w:rsidRDefault="000E3904" w:rsidP="000E3904">
      <w:pPr>
        <w:pStyle w:val="ListParagraph"/>
        <w:numPr>
          <w:ilvl w:val="0"/>
          <w:numId w:val="3"/>
        </w:numPr>
        <w:ind w:left="1440"/>
        <w:rPr>
          <w:b/>
          <w:bCs/>
        </w:rPr>
      </w:pPr>
      <w:r>
        <w:t>Where are we getting stuck and how can we address these challenges?</w:t>
      </w:r>
    </w:p>
    <w:p w14:paraId="7A7DA54B" w14:textId="677FF594" w:rsidR="00A642EB" w:rsidRPr="00CA40E9" w:rsidRDefault="000E3904" w:rsidP="00786D06">
      <w:pPr>
        <w:pStyle w:val="ListParagraph"/>
        <w:numPr>
          <w:ilvl w:val="0"/>
          <w:numId w:val="3"/>
        </w:numPr>
        <w:ind w:left="1440"/>
        <w:rPr>
          <w:b/>
          <w:bCs/>
        </w:rPr>
      </w:pPr>
      <w:r>
        <w:t xml:space="preserve">What can </w:t>
      </w:r>
      <w:r w:rsidRPr="00A642EB">
        <w:t>governments</w:t>
      </w:r>
      <w:r>
        <w:t xml:space="preserve"> do to </w:t>
      </w:r>
      <w:r w:rsidRPr="00A642EB">
        <w:t>a</w:t>
      </w:r>
      <w:r>
        <w:t>chieve this?</w:t>
      </w:r>
      <w:r w:rsidRPr="00A642EB">
        <w:t> </w:t>
      </w:r>
      <w:bookmarkEnd w:id="0"/>
    </w:p>
    <w:bookmarkEnd w:id="1"/>
    <w:p w14:paraId="177A37A1" w14:textId="4111CF12" w:rsidR="00A642EB" w:rsidRDefault="00A642EB" w:rsidP="00786D06">
      <w:pPr>
        <w:rPr>
          <w:b/>
          <w:bCs/>
        </w:rPr>
      </w:pPr>
    </w:p>
    <w:p w14:paraId="6654F2C1" w14:textId="77777777" w:rsidR="00574DD6" w:rsidRDefault="00574DD6" w:rsidP="00786D06">
      <w:pPr>
        <w:rPr>
          <w:b/>
          <w:bCs/>
        </w:rPr>
      </w:pPr>
      <w:bookmarkStart w:id="2" w:name="_Hlk69484298"/>
    </w:p>
    <w:p w14:paraId="6AC2D811" w14:textId="58BD0425" w:rsidR="00975B6B" w:rsidRDefault="00786D06" w:rsidP="00786D06">
      <w:pPr>
        <w:rPr>
          <w:b/>
          <w:bCs/>
        </w:rPr>
      </w:pPr>
      <w:r w:rsidRPr="00786D06">
        <w:rPr>
          <w:b/>
          <w:bCs/>
        </w:rPr>
        <w:t xml:space="preserve">Working Group </w:t>
      </w:r>
      <w:r w:rsidR="00E2044F">
        <w:rPr>
          <w:b/>
          <w:bCs/>
        </w:rPr>
        <w:t>2</w:t>
      </w:r>
      <w:r w:rsidRPr="00786D06">
        <w:rPr>
          <w:b/>
          <w:bCs/>
        </w:rPr>
        <w:t>:</w:t>
      </w:r>
      <w:r w:rsidR="00975B6B">
        <w:rPr>
          <w:b/>
          <w:bCs/>
        </w:rPr>
        <w:t xml:space="preserve"> </w:t>
      </w:r>
      <w:r w:rsidR="00B82D6B">
        <w:rPr>
          <w:b/>
          <w:bCs/>
        </w:rPr>
        <w:t xml:space="preserve"> </w:t>
      </w:r>
      <w:r w:rsidR="00975B6B">
        <w:rPr>
          <w:b/>
          <w:bCs/>
        </w:rPr>
        <w:t>Addressing the care needs and rights of children</w:t>
      </w:r>
      <w:r w:rsidR="000E3904">
        <w:rPr>
          <w:b/>
          <w:bCs/>
        </w:rPr>
        <w:t xml:space="preserve"> </w:t>
      </w:r>
      <w:r w:rsidR="00254B35">
        <w:rPr>
          <w:b/>
          <w:bCs/>
        </w:rPr>
        <w:t xml:space="preserve">who are </w:t>
      </w:r>
      <w:r w:rsidR="00B10A69">
        <w:rPr>
          <w:b/>
          <w:bCs/>
        </w:rPr>
        <w:t xml:space="preserve">separated, unaccompanied or without </w:t>
      </w:r>
      <w:r w:rsidR="00A73382">
        <w:rPr>
          <w:b/>
          <w:bCs/>
        </w:rPr>
        <w:t xml:space="preserve">care </w:t>
      </w:r>
    </w:p>
    <w:p w14:paraId="09DB22EE" w14:textId="0079CF2C" w:rsidR="000624C4" w:rsidRDefault="000624C4" w:rsidP="000624C4"/>
    <w:p w14:paraId="0EDB6DF9" w14:textId="1B591A0E" w:rsidR="000E3904" w:rsidRDefault="000E3904" w:rsidP="000E3904">
      <w:pPr>
        <w:pStyle w:val="ListParagraph"/>
        <w:numPr>
          <w:ilvl w:val="0"/>
          <w:numId w:val="3"/>
        </w:numPr>
        <w:ind w:left="1440"/>
      </w:pPr>
      <w:r>
        <w:t xml:space="preserve">What do we know works for children who are unaccompanied </w:t>
      </w:r>
      <w:r w:rsidRPr="000624C4">
        <w:rPr>
          <w:rFonts w:eastAsia="Times New Roman"/>
          <w:color w:val="000000"/>
          <w:shd w:val="clear" w:color="auto" w:fill="FFFFFF"/>
          <w:lang w:val="en-US" w:eastAsia="en-US"/>
        </w:rPr>
        <w:t>or separated from their families</w:t>
      </w:r>
      <w:r w:rsidRPr="000E182B">
        <w:rPr>
          <w:rFonts w:eastAsia="Times New Roman"/>
          <w:color w:val="000000"/>
          <w:shd w:val="clear" w:color="auto" w:fill="FFFFFF"/>
          <w:lang w:val="en-US" w:eastAsia="en-US"/>
        </w:rPr>
        <w:t>, including</w:t>
      </w:r>
      <w:r w:rsidR="002913D8">
        <w:rPr>
          <w:rFonts w:eastAsia="Times New Roman"/>
          <w:color w:val="000000"/>
          <w:shd w:val="clear" w:color="auto" w:fill="FFFFFF"/>
          <w:lang w:val="en-US" w:eastAsia="en-US"/>
        </w:rPr>
        <w:t xml:space="preserve"> </w:t>
      </w:r>
      <w:r w:rsidRPr="000E182B">
        <w:rPr>
          <w:rFonts w:eastAsia="Times New Roman"/>
          <w:color w:val="000000"/>
          <w:shd w:val="clear" w:color="auto" w:fill="FFFFFF"/>
          <w:lang w:val="en-US" w:eastAsia="en-US"/>
        </w:rPr>
        <w:t>migrant and refugee</w:t>
      </w:r>
      <w:r>
        <w:t xml:space="preserve"> children, children left behind, </w:t>
      </w:r>
      <w:r w:rsidR="006518C5">
        <w:t xml:space="preserve">children with disabilities, </w:t>
      </w:r>
      <w:r>
        <w:t>street connected children, and children who are trafficked?</w:t>
      </w:r>
    </w:p>
    <w:p w14:paraId="64DA36A4" w14:textId="5C185B5E" w:rsidR="000E3904" w:rsidRPr="0012325D" w:rsidRDefault="000E3904" w:rsidP="000E3904">
      <w:pPr>
        <w:pStyle w:val="ListParagraph"/>
        <w:numPr>
          <w:ilvl w:val="0"/>
          <w:numId w:val="3"/>
        </w:numPr>
        <w:ind w:left="1440"/>
        <w:rPr>
          <w:b/>
          <w:bCs/>
        </w:rPr>
      </w:pPr>
      <w:r>
        <w:t>Positive examples of family reintegration services</w:t>
      </w:r>
      <w:r w:rsidR="006A77F0">
        <w:t xml:space="preserve"> and identification of </w:t>
      </w:r>
      <w:r w:rsidR="002913D8">
        <w:t xml:space="preserve">appropriate </w:t>
      </w:r>
      <w:r w:rsidR="006A77F0">
        <w:t>placement options</w:t>
      </w:r>
    </w:p>
    <w:p w14:paraId="226F286B" w14:textId="5E7C6EDA" w:rsidR="000E3904" w:rsidRPr="006956F5" w:rsidRDefault="000E3904" w:rsidP="000E3904">
      <w:pPr>
        <w:pStyle w:val="ListParagraph"/>
        <w:numPr>
          <w:ilvl w:val="0"/>
          <w:numId w:val="3"/>
        </w:numPr>
        <w:ind w:left="1440"/>
        <w:rPr>
          <w:b/>
          <w:bCs/>
        </w:rPr>
      </w:pPr>
      <w:r>
        <w:t xml:space="preserve">Where are we getting stuck and how can we address these challenges? </w:t>
      </w:r>
    </w:p>
    <w:p w14:paraId="1D6E477F" w14:textId="77777777" w:rsidR="000E3904" w:rsidRPr="00F75BB2" w:rsidRDefault="000E3904" w:rsidP="000E3904">
      <w:pPr>
        <w:pStyle w:val="ListParagraph"/>
        <w:numPr>
          <w:ilvl w:val="0"/>
          <w:numId w:val="3"/>
        </w:numPr>
        <w:ind w:left="1440"/>
      </w:pPr>
      <w:r>
        <w:t xml:space="preserve">What </w:t>
      </w:r>
      <w:r w:rsidRPr="00A642EB">
        <w:t>governments</w:t>
      </w:r>
      <w:r>
        <w:t xml:space="preserve"> need to do to achieve this?</w:t>
      </w:r>
    </w:p>
    <w:bookmarkEnd w:id="2"/>
    <w:p w14:paraId="7B3288C5" w14:textId="77777777" w:rsidR="008C6A43" w:rsidRDefault="008C6A43" w:rsidP="00687587">
      <w:pPr>
        <w:rPr>
          <w:b/>
        </w:rPr>
      </w:pPr>
    </w:p>
    <w:p w14:paraId="486727CC" w14:textId="77777777" w:rsidR="008C6A43" w:rsidRDefault="008C6A43" w:rsidP="00687587">
      <w:pPr>
        <w:rPr>
          <w:b/>
        </w:rPr>
      </w:pPr>
    </w:p>
    <w:p w14:paraId="48A7C040" w14:textId="40640B19" w:rsidR="00687587" w:rsidRDefault="00687587" w:rsidP="00687587">
      <w:pPr>
        <w:rPr>
          <w:b/>
          <w:bCs/>
        </w:rPr>
      </w:pPr>
      <w:r>
        <w:rPr>
          <w:b/>
        </w:rPr>
        <w:t xml:space="preserve">Working </w:t>
      </w:r>
      <w:r w:rsidR="009C1CA1">
        <w:rPr>
          <w:b/>
        </w:rPr>
        <w:t>G</w:t>
      </w:r>
      <w:r>
        <w:rPr>
          <w:b/>
        </w:rPr>
        <w:t xml:space="preserve">roup 3: </w:t>
      </w:r>
      <w:r>
        <w:rPr>
          <w:b/>
          <w:bCs/>
        </w:rPr>
        <w:t xml:space="preserve">Access to Justice and accountability for children and young people in alternative care, their families, and adults who grew up in care </w:t>
      </w:r>
    </w:p>
    <w:p w14:paraId="66873B47" w14:textId="77777777" w:rsidR="00687587" w:rsidRPr="006A77F0" w:rsidRDefault="00687587" w:rsidP="00687587">
      <w:pPr>
        <w:pStyle w:val="ListParagraph"/>
        <w:ind w:left="1440"/>
        <w:rPr>
          <w:rFonts w:ascii="Times New Roman" w:eastAsia="Times New Roman" w:hAnsi="Times New Roman" w:cs="Times New Roman"/>
          <w:lang w:val="en-US" w:eastAsia="en-US"/>
        </w:rPr>
      </w:pPr>
    </w:p>
    <w:p w14:paraId="6CF9FF70" w14:textId="77777777" w:rsidR="00687587" w:rsidRPr="00B66286" w:rsidRDefault="00687587" w:rsidP="00687587">
      <w:pPr>
        <w:numPr>
          <w:ilvl w:val="1"/>
          <w:numId w:val="2"/>
        </w:numPr>
        <w:spacing w:after="120"/>
        <w:ind w:left="1440"/>
        <w:textAlignment w:val="baseline"/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shd w:val="clear" w:color="auto" w:fill="FFFFFF"/>
          <w:lang w:val="en-US" w:eastAsia="en-US"/>
        </w:rPr>
        <w:t>What are the l</w:t>
      </w:r>
      <w:r w:rsidRPr="00701440">
        <w:rPr>
          <w:rFonts w:eastAsia="Times New Roman"/>
          <w:color w:val="000000"/>
          <w:shd w:val="clear" w:color="auto" w:fill="FFFFFF"/>
          <w:lang w:val="en-US" w:eastAsia="en-US"/>
        </w:rPr>
        <w:t>essons learn</w:t>
      </w:r>
      <w:r>
        <w:rPr>
          <w:rFonts w:eastAsia="Times New Roman"/>
          <w:color w:val="000000"/>
          <w:shd w:val="clear" w:color="auto" w:fill="FFFFFF"/>
          <w:lang w:val="en-US" w:eastAsia="en-US"/>
        </w:rPr>
        <w:t>t</w:t>
      </w:r>
      <w:r w:rsidRPr="00701440">
        <w:rPr>
          <w:rFonts w:eastAsia="Times New Roman"/>
          <w:color w:val="000000"/>
          <w:shd w:val="clear" w:color="auto" w:fill="FFFFFF"/>
          <w:lang w:val="en-US" w:eastAsia="en-US"/>
        </w:rPr>
        <w:t xml:space="preserve"> from national inquiries and redress schemes addressing historic violations of rights faced by children in alternative care</w:t>
      </w:r>
      <w:r>
        <w:rPr>
          <w:rFonts w:eastAsia="Times New Roman"/>
          <w:color w:val="000000"/>
          <w:shd w:val="clear" w:color="auto" w:fill="FFFFFF"/>
          <w:lang w:val="en-US" w:eastAsia="en-US"/>
        </w:rPr>
        <w:t xml:space="preserve"> that must </w:t>
      </w:r>
      <w:r w:rsidRPr="00406526">
        <w:rPr>
          <w:rFonts w:eastAsia="Times New Roman"/>
          <w:color w:val="000000"/>
          <w:shd w:val="clear" w:color="auto" w:fill="FFFFFF"/>
          <w:lang w:val="en-US" w:eastAsia="en-US"/>
        </w:rPr>
        <w:t>be addressed as part of care reform efforts and how?</w:t>
      </w:r>
    </w:p>
    <w:p w14:paraId="4DC95410" w14:textId="77777777" w:rsidR="00687587" w:rsidRPr="00B66286" w:rsidRDefault="00687587" w:rsidP="00687587">
      <w:pPr>
        <w:pStyle w:val="ListParagraph"/>
        <w:numPr>
          <w:ilvl w:val="1"/>
          <w:numId w:val="2"/>
        </w:numPr>
        <w:spacing w:after="120"/>
        <w:ind w:left="1440"/>
        <w:contextualSpacing w:val="0"/>
        <w:rPr>
          <w:rFonts w:ascii="Times New Roman" w:eastAsia="Times New Roman" w:hAnsi="Times New Roman" w:cs="Times New Roman"/>
          <w:lang w:val="en-US" w:eastAsia="en-US"/>
        </w:rPr>
      </w:pPr>
      <w:r>
        <w:lastRenderedPageBreak/>
        <w:t xml:space="preserve">How do we address structural discrimination and racism that leads to overrepresentation of children with disabilities, LGBTQI+ children, children in extreme poverty, indigenous </w:t>
      </w:r>
      <w:proofErr w:type="gramStart"/>
      <w:r>
        <w:t>children</w:t>
      </w:r>
      <w:proofErr w:type="gramEnd"/>
      <w:r>
        <w:t xml:space="preserve"> and children of colour in alternative care?</w:t>
      </w:r>
    </w:p>
    <w:p w14:paraId="3FAAC4B3" w14:textId="77777777" w:rsidR="00687587" w:rsidRPr="00B66286" w:rsidRDefault="00687587" w:rsidP="00687587">
      <w:pPr>
        <w:pStyle w:val="ListParagraph"/>
        <w:numPr>
          <w:ilvl w:val="1"/>
          <w:numId w:val="2"/>
        </w:numPr>
        <w:spacing w:after="120"/>
        <w:ind w:left="1440"/>
        <w:contextualSpacing w:val="0"/>
        <w:rPr>
          <w:rFonts w:eastAsia="Times New Roman"/>
          <w:color w:val="000000"/>
          <w:shd w:val="clear" w:color="auto" w:fill="FFFFFF"/>
          <w:lang w:val="en-US" w:eastAsia="en-US"/>
        </w:rPr>
      </w:pPr>
      <w:r w:rsidRPr="00406526">
        <w:rPr>
          <w:rFonts w:eastAsia="Times New Roman"/>
          <w:color w:val="000000"/>
          <w:shd w:val="clear" w:color="auto" w:fill="FFFFFF"/>
          <w:lang w:val="en-US" w:eastAsia="en-US"/>
        </w:rPr>
        <w:t xml:space="preserve">What do we know works to </w:t>
      </w:r>
      <w:r>
        <w:rPr>
          <w:rFonts w:eastAsia="Times New Roman"/>
          <w:color w:val="000000"/>
          <w:shd w:val="clear" w:color="auto" w:fill="FFFFFF"/>
          <w:lang w:val="en-US" w:eastAsia="en-US"/>
        </w:rPr>
        <w:t xml:space="preserve">ensure </w:t>
      </w:r>
      <w:r w:rsidRPr="00406526">
        <w:rPr>
          <w:rFonts w:eastAsia="Times New Roman"/>
          <w:color w:val="000000"/>
          <w:shd w:val="clear" w:color="auto" w:fill="FFFFFF"/>
          <w:lang w:val="en-US" w:eastAsia="en-US"/>
        </w:rPr>
        <w:t xml:space="preserve">States’ responsibility and accountability in addressing children’s rights violations </w:t>
      </w:r>
      <w:r>
        <w:rPr>
          <w:rFonts w:eastAsia="Times New Roman"/>
          <w:color w:val="000000"/>
          <w:shd w:val="clear" w:color="auto" w:fill="FFFFFF"/>
          <w:lang w:val="en-US" w:eastAsia="en-US"/>
        </w:rPr>
        <w:t xml:space="preserve">in the context of </w:t>
      </w:r>
      <w:r w:rsidRPr="00406526">
        <w:rPr>
          <w:rFonts w:eastAsia="Times New Roman"/>
          <w:color w:val="000000"/>
          <w:shd w:val="clear" w:color="auto" w:fill="FFFFFF"/>
          <w:lang w:val="en-US" w:eastAsia="en-US"/>
        </w:rPr>
        <w:t>alternative care</w:t>
      </w:r>
      <w:r>
        <w:rPr>
          <w:rFonts w:eastAsia="Times New Roman"/>
          <w:color w:val="000000"/>
          <w:shd w:val="clear" w:color="auto" w:fill="FFFFFF"/>
          <w:lang w:val="en-US" w:eastAsia="en-US"/>
        </w:rPr>
        <w:t>, both in its use and provision, and what are positive examples?</w:t>
      </w:r>
    </w:p>
    <w:p w14:paraId="1548ED88" w14:textId="77777777" w:rsidR="00687587" w:rsidRPr="00B66286" w:rsidRDefault="00687587" w:rsidP="00687587">
      <w:pPr>
        <w:pStyle w:val="ListParagraph"/>
        <w:numPr>
          <w:ilvl w:val="1"/>
          <w:numId w:val="2"/>
        </w:numPr>
        <w:spacing w:after="120"/>
        <w:ind w:left="1440"/>
        <w:contextualSpacing w:val="0"/>
        <w:rPr>
          <w:rFonts w:eastAsia="Times New Roman"/>
          <w:color w:val="000000"/>
          <w:shd w:val="clear" w:color="auto" w:fill="FFFFFF"/>
          <w:lang w:val="en-US" w:eastAsia="en-US"/>
        </w:rPr>
      </w:pPr>
      <w:r>
        <w:t>Where are we getting stuck and how can we address these challenges?</w:t>
      </w:r>
    </w:p>
    <w:p w14:paraId="29CD4077" w14:textId="77777777" w:rsidR="00687587" w:rsidRPr="00406526" w:rsidRDefault="00687587" w:rsidP="00687587">
      <w:pPr>
        <w:pStyle w:val="ListParagraph"/>
        <w:numPr>
          <w:ilvl w:val="1"/>
          <w:numId w:val="2"/>
        </w:numPr>
        <w:spacing w:after="120"/>
        <w:ind w:left="1440"/>
        <w:contextualSpacing w:val="0"/>
        <w:rPr>
          <w:rFonts w:eastAsia="Times New Roman"/>
          <w:color w:val="000000"/>
          <w:shd w:val="clear" w:color="auto" w:fill="FFFFFF"/>
          <w:lang w:val="en-US" w:eastAsia="en-US"/>
        </w:rPr>
      </w:pPr>
      <w:r>
        <w:t>What must g</w:t>
      </w:r>
      <w:r w:rsidRPr="00A642EB">
        <w:t>overnments</w:t>
      </w:r>
      <w:r>
        <w:t xml:space="preserve"> do to </w:t>
      </w:r>
      <w:r w:rsidRPr="00A642EB">
        <w:t>a</w:t>
      </w:r>
      <w:r>
        <w:t>chieve this?</w:t>
      </w:r>
      <w:r w:rsidRPr="00A642EB">
        <w:t> </w:t>
      </w:r>
    </w:p>
    <w:p w14:paraId="4D19F13B" w14:textId="77777777" w:rsidR="00574DD6" w:rsidRDefault="00574DD6" w:rsidP="00786D06">
      <w:pPr>
        <w:rPr>
          <w:b/>
          <w:bCs/>
        </w:rPr>
      </w:pPr>
    </w:p>
    <w:p w14:paraId="6EEB3108" w14:textId="4463D17A" w:rsidR="00E2044F" w:rsidRDefault="00E2044F" w:rsidP="00786D06">
      <w:pPr>
        <w:rPr>
          <w:b/>
          <w:bCs/>
        </w:rPr>
      </w:pPr>
      <w:r>
        <w:rPr>
          <w:b/>
          <w:bCs/>
        </w:rPr>
        <w:t>1</w:t>
      </w:r>
      <w:r w:rsidR="009C1CA1">
        <w:rPr>
          <w:b/>
          <w:bCs/>
        </w:rPr>
        <w:t xml:space="preserve">6.00- </w:t>
      </w:r>
      <w:r>
        <w:rPr>
          <w:b/>
          <w:bCs/>
        </w:rPr>
        <w:t>1</w:t>
      </w:r>
      <w:r w:rsidR="00D14584">
        <w:rPr>
          <w:b/>
          <w:bCs/>
        </w:rPr>
        <w:t>6</w:t>
      </w:r>
      <w:r w:rsidR="009C1CA1">
        <w:rPr>
          <w:b/>
          <w:bCs/>
        </w:rPr>
        <w:t>.30</w:t>
      </w:r>
      <w:r>
        <w:rPr>
          <w:b/>
          <w:bCs/>
        </w:rPr>
        <w:t>: Break</w:t>
      </w:r>
    </w:p>
    <w:p w14:paraId="37410432" w14:textId="77777777" w:rsidR="002913D8" w:rsidRDefault="002913D8" w:rsidP="002913D8">
      <w:pPr>
        <w:rPr>
          <w:b/>
          <w:bCs/>
        </w:rPr>
      </w:pPr>
    </w:p>
    <w:p w14:paraId="583F526B" w14:textId="4CBDB554" w:rsidR="00B82D6B" w:rsidRDefault="00B82D6B" w:rsidP="002913D8">
      <w:pPr>
        <w:rPr>
          <w:b/>
          <w:bCs/>
        </w:rPr>
      </w:pPr>
      <w:r>
        <w:rPr>
          <w:b/>
          <w:bCs/>
        </w:rPr>
        <w:t>1</w:t>
      </w:r>
      <w:r w:rsidR="00D14584">
        <w:rPr>
          <w:b/>
          <w:bCs/>
        </w:rPr>
        <w:t>6</w:t>
      </w:r>
      <w:r w:rsidR="009C1CA1">
        <w:rPr>
          <w:b/>
          <w:bCs/>
        </w:rPr>
        <w:t>.30</w:t>
      </w:r>
      <w:r>
        <w:rPr>
          <w:b/>
          <w:bCs/>
        </w:rPr>
        <w:t xml:space="preserve"> </w:t>
      </w:r>
      <w:r w:rsidR="009C1CA1">
        <w:rPr>
          <w:b/>
          <w:bCs/>
        </w:rPr>
        <w:t xml:space="preserve">- </w:t>
      </w:r>
      <w:r>
        <w:rPr>
          <w:b/>
          <w:bCs/>
        </w:rPr>
        <w:t>1</w:t>
      </w:r>
      <w:r w:rsidR="009C1CA1">
        <w:rPr>
          <w:b/>
          <w:bCs/>
        </w:rPr>
        <w:t>7.00:</w:t>
      </w:r>
      <w:r w:rsidR="00D94477">
        <w:rPr>
          <w:b/>
          <w:bCs/>
        </w:rPr>
        <w:t xml:space="preserve"> </w:t>
      </w:r>
      <w:r>
        <w:rPr>
          <w:b/>
          <w:bCs/>
        </w:rPr>
        <w:t>Plenary – Presentation b</w:t>
      </w:r>
      <w:r w:rsidR="00165EDE">
        <w:rPr>
          <w:b/>
          <w:bCs/>
        </w:rPr>
        <w:t>y</w:t>
      </w:r>
      <w:r>
        <w:rPr>
          <w:b/>
          <w:bCs/>
        </w:rPr>
        <w:t xml:space="preserve"> rapporteurs</w:t>
      </w:r>
      <w:r w:rsidR="00165EDE">
        <w:rPr>
          <w:b/>
          <w:bCs/>
        </w:rPr>
        <w:t xml:space="preserve"> of the working groups</w:t>
      </w:r>
      <w:r w:rsidR="00A33B97">
        <w:rPr>
          <w:b/>
          <w:bCs/>
        </w:rPr>
        <w:t xml:space="preserve"> conclusions</w:t>
      </w:r>
      <w:r w:rsidR="00165EDE">
        <w:rPr>
          <w:b/>
          <w:bCs/>
        </w:rPr>
        <w:t xml:space="preserve"> </w:t>
      </w:r>
    </w:p>
    <w:p w14:paraId="09EB986D" w14:textId="5386F760" w:rsidR="00B82D6B" w:rsidRDefault="00B82D6B" w:rsidP="00786D06">
      <w:pPr>
        <w:rPr>
          <w:b/>
          <w:bCs/>
        </w:rPr>
      </w:pPr>
    </w:p>
    <w:p w14:paraId="7BCCED98" w14:textId="0E001CA8" w:rsidR="00B82D6B" w:rsidRDefault="009C1CA1" w:rsidP="00786D06">
      <w:pPr>
        <w:rPr>
          <w:b/>
          <w:bCs/>
        </w:rPr>
      </w:pPr>
      <w:r>
        <w:rPr>
          <w:b/>
          <w:bCs/>
        </w:rPr>
        <w:t xml:space="preserve">17.00- </w:t>
      </w:r>
      <w:r w:rsidR="00B82D6B">
        <w:rPr>
          <w:b/>
          <w:bCs/>
        </w:rPr>
        <w:t>1</w:t>
      </w:r>
      <w:r w:rsidR="00D14584">
        <w:rPr>
          <w:b/>
          <w:bCs/>
        </w:rPr>
        <w:t>7</w:t>
      </w:r>
      <w:r>
        <w:rPr>
          <w:b/>
          <w:bCs/>
        </w:rPr>
        <w:t>.15</w:t>
      </w:r>
      <w:r w:rsidR="00B82D6B">
        <w:rPr>
          <w:b/>
          <w:bCs/>
        </w:rPr>
        <w:t>: Closing Remarks for</w:t>
      </w:r>
      <w:r>
        <w:rPr>
          <w:b/>
          <w:bCs/>
        </w:rPr>
        <w:t xml:space="preserve"> </w:t>
      </w:r>
      <w:r w:rsidR="00B82D6B">
        <w:rPr>
          <w:b/>
          <w:bCs/>
        </w:rPr>
        <w:t>Day</w:t>
      </w:r>
      <w:r>
        <w:rPr>
          <w:b/>
          <w:bCs/>
        </w:rPr>
        <w:t xml:space="preserve"> One</w:t>
      </w:r>
    </w:p>
    <w:p w14:paraId="007707B4" w14:textId="716F23B5" w:rsidR="00165EDE" w:rsidRDefault="00165EDE" w:rsidP="00786D06">
      <w:pPr>
        <w:rPr>
          <w:b/>
          <w:bCs/>
        </w:rPr>
      </w:pPr>
    </w:p>
    <w:p w14:paraId="0C3BA81E" w14:textId="77777777" w:rsidR="00165EDE" w:rsidRDefault="00165EDE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578C295" w14:textId="62F5D6BB" w:rsidR="00165EDE" w:rsidRPr="009C1CA1" w:rsidRDefault="00165EDE" w:rsidP="00165EDE">
      <w:pPr>
        <w:rPr>
          <w:b/>
          <w:color w:val="44546A" w:themeColor="text2"/>
          <w:sz w:val="28"/>
          <w:szCs w:val="28"/>
        </w:rPr>
      </w:pPr>
      <w:r w:rsidRPr="009C1CA1">
        <w:rPr>
          <w:b/>
          <w:sz w:val="28"/>
          <w:szCs w:val="28"/>
        </w:rPr>
        <w:lastRenderedPageBreak/>
        <w:t xml:space="preserve">DAY 2: Friday 17th September 2021 </w:t>
      </w:r>
    </w:p>
    <w:p w14:paraId="04CD910B" w14:textId="5D049BFA" w:rsidR="00165EDE" w:rsidRDefault="00165EDE" w:rsidP="00165EDE">
      <w:pPr>
        <w:rPr>
          <w:b/>
        </w:rPr>
      </w:pPr>
    </w:p>
    <w:p w14:paraId="569B7BCC" w14:textId="56F50599" w:rsidR="00EE57EE" w:rsidRPr="00CC5719" w:rsidRDefault="00EE57EE" w:rsidP="00EE57EE">
      <w:pPr>
        <w:rPr>
          <w:i/>
          <w:iCs/>
        </w:rPr>
      </w:pPr>
      <w:r>
        <w:rPr>
          <w:b/>
          <w:bCs/>
          <w:i/>
          <w:iCs/>
        </w:rPr>
        <w:t>8</w:t>
      </w:r>
      <w:r w:rsidRPr="3D48A566">
        <w:rPr>
          <w:b/>
          <w:bCs/>
          <w:i/>
          <w:iCs/>
        </w:rPr>
        <w:t xml:space="preserve">.30 CET: </w:t>
      </w:r>
      <w:r w:rsidRPr="3D48A566">
        <w:rPr>
          <w:i/>
          <w:iCs/>
        </w:rPr>
        <w:t>Global welcome and coming together online and in person</w:t>
      </w:r>
      <w:r>
        <w:rPr>
          <w:i/>
          <w:iCs/>
        </w:rPr>
        <w:t>: videos/messages from all regions on children’s rights and alter</w:t>
      </w:r>
      <w:r w:rsidR="009C1CA1">
        <w:rPr>
          <w:i/>
          <w:iCs/>
        </w:rPr>
        <w:t>n</w:t>
      </w:r>
      <w:r>
        <w:rPr>
          <w:i/>
          <w:iCs/>
        </w:rPr>
        <w:t>ative care – progress that has been made, impact of the pandemic and a call to action</w:t>
      </w:r>
      <w:r>
        <w:tab/>
      </w:r>
    </w:p>
    <w:p w14:paraId="25E91D46" w14:textId="77777777" w:rsidR="00EE57EE" w:rsidRDefault="00EE57EE" w:rsidP="00EE57EE"/>
    <w:p w14:paraId="3F63726B" w14:textId="77777777" w:rsidR="00CA40E9" w:rsidRPr="00E7505C" w:rsidRDefault="00CA40E9" w:rsidP="00CA40E9">
      <w:pPr>
        <w:rPr>
          <w:i/>
          <w:iCs/>
          <w:color w:val="2F5496" w:themeColor="accent1" w:themeShade="BF"/>
        </w:rPr>
      </w:pPr>
      <w:r w:rsidRPr="00E7505C">
        <w:rPr>
          <w:i/>
          <w:iCs/>
          <w:color w:val="2F5496" w:themeColor="accent1" w:themeShade="BF"/>
        </w:rPr>
        <w:t>Logistical Information: explain how the conference will proceed, online features and working group options (5-10min)</w:t>
      </w:r>
    </w:p>
    <w:p w14:paraId="70065E7A" w14:textId="77777777" w:rsidR="00CA40E9" w:rsidRDefault="00CA40E9" w:rsidP="00165EDE">
      <w:pPr>
        <w:rPr>
          <w:b/>
        </w:rPr>
      </w:pPr>
    </w:p>
    <w:p w14:paraId="332CDD4F" w14:textId="43970909" w:rsidR="00EE57EE" w:rsidRDefault="00165EDE" w:rsidP="00165EDE">
      <w:pPr>
        <w:rPr>
          <w:b/>
        </w:rPr>
      </w:pPr>
      <w:r w:rsidRPr="2F0D8A92">
        <w:rPr>
          <w:b/>
          <w:bCs/>
        </w:rPr>
        <w:t>9.00- 9.</w:t>
      </w:r>
      <w:r w:rsidR="009C1CA1">
        <w:rPr>
          <w:b/>
          <w:bCs/>
        </w:rPr>
        <w:t>30</w:t>
      </w:r>
      <w:r w:rsidRPr="2F0D8A92">
        <w:rPr>
          <w:b/>
          <w:bCs/>
        </w:rPr>
        <w:t>: Welcome</w:t>
      </w:r>
      <w:r w:rsidR="00DB25BE">
        <w:rPr>
          <w:b/>
          <w:bCs/>
        </w:rPr>
        <w:t xml:space="preserve"> </w:t>
      </w:r>
      <w:r w:rsidR="009C1CA1">
        <w:rPr>
          <w:b/>
          <w:bCs/>
        </w:rPr>
        <w:t xml:space="preserve">and recap </w:t>
      </w:r>
      <w:r w:rsidR="00EE57EE">
        <w:rPr>
          <w:b/>
          <w:bCs/>
        </w:rPr>
        <w:t>for those who didn’t attend</w:t>
      </w:r>
      <w:r w:rsidR="009C1CA1">
        <w:rPr>
          <w:b/>
          <w:bCs/>
        </w:rPr>
        <w:t xml:space="preserve"> D</w:t>
      </w:r>
      <w:r w:rsidR="00EE57EE">
        <w:rPr>
          <w:b/>
          <w:bCs/>
        </w:rPr>
        <w:t>ay</w:t>
      </w:r>
      <w:r w:rsidR="009C1CA1">
        <w:rPr>
          <w:b/>
          <w:bCs/>
        </w:rPr>
        <w:t xml:space="preserve"> One</w:t>
      </w:r>
      <w:r w:rsidR="00DB25BE">
        <w:rPr>
          <w:b/>
          <w:bCs/>
        </w:rPr>
        <w:t xml:space="preserve"> (CRC and CAT/YAT)</w:t>
      </w:r>
    </w:p>
    <w:p w14:paraId="290B091A" w14:textId="77777777" w:rsidR="009C1CA1" w:rsidRDefault="009C1CA1" w:rsidP="00165EDE">
      <w:pPr>
        <w:rPr>
          <w:b/>
        </w:rPr>
      </w:pPr>
    </w:p>
    <w:p w14:paraId="399B6566" w14:textId="2D54BBCE" w:rsidR="00165EDE" w:rsidRDefault="009C1CA1" w:rsidP="00165EDE">
      <w:pPr>
        <w:rPr>
          <w:b/>
        </w:rPr>
      </w:pPr>
      <w:r>
        <w:rPr>
          <w:b/>
        </w:rPr>
        <w:t>9.30</w:t>
      </w:r>
      <w:r w:rsidR="00EE57EE">
        <w:rPr>
          <w:b/>
        </w:rPr>
        <w:t>-</w:t>
      </w:r>
      <w:r>
        <w:rPr>
          <w:b/>
        </w:rPr>
        <w:t xml:space="preserve"> </w:t>
      </w:r>
      <w:r w:rsidR="00EE57EE">
        <w:rPr>
          <w:b/>
        </w:rPr>
        <w:t>11</w:t>
      </w:r>
      <w:r>
        <w:rPr>
          <w:b/>
        </w:rPr>
        <w:t>.00:</w:t>
      </w:r>
      <w:r w:rsidR="00EE57EE">
        <w:rPr>
          <w:b/>
        </w:rPr>
        <w:t xml:space="preserve"> </w:t>
      </w:r>
      <w:r w:rsidR="00165EDE">
        <w:rPr>
          <w:b/>
        </w:rPr>
        <w:t>Discussions on Thematic Issues in Two Parallel Working Groups</w:t>
      </w:r>
    </w:p>
    <w:p w14:paraId="198DC942" w14:textId="6C6350B9" w:rsidR="00165EDE" w:rsidRDefault="00CA40E9" w:rsidP="00165EDE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2CD1D8" wp14:editId="147B0FBB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724525" cy="14046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E8300" w14:textId="77777777" w:rsidR="00CA40E9" w:rsidRPr="0036554E" w:rsidRDefault="00CA40E9" w:rsidP="00CA40E9">
                            <w:pPr>
                              <w:contextualSpacing/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</w:pPr>
                            <w:r w:rsidRPr="0036554E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>Format</w:t>
                            </w:r>
                          </w:p>
                          <w:p w14:paraId="14D45BCA" w14:textId="1660EB67" w:rsidR="00CA40E9" w:rsidRPr="0036554E" w:rsidRDefault="00CA40E9" w:rsidP="00CA40E9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contextualSpacing/>
                              <w:rPr>
                                <w:i/>
                                <w:iCs/>
                                <w:color w:val="2F5496"/>
                                <w:highlight w:val="white"/>
                              </w:rPr>
                            </w:pPr>
                            <w:r w:rsidRPr="0036554E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>2-3 short interventions by speakers with direct care experience</w:t>
                            </w:r>
                            <w:r w:rsidR="00855A46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>, including at least one child or young person,</w:t>
                            </w:r>
                            <w:r w:rsidRPr="0036554E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 xml:space="preserve"> and country level </w:t>
                            </w:r>
                            <w:r w:rsidR="00855A46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 xml:space="preserve">practice </w:t>
                            </w:r>
                            <w:r w:rsidRPr="0036554E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 xml:space="preserve">examples based on a key contribution from the DGD consultation processes. (30min) </w:t>
                            </w:r>
                          </w:p>
                          <w:p w14:paraId="31D1FE1E" w14:textId="13DA12FC" w:rsidR="00CA40E9" w:rsidRPr="008C6A43" w:rsidRDefault="00CA40E9" w:rsidP="00CA40E9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contextualSpacing/>
                              <w:rPr>
                                <w:i/>
                                <w:iCs/>
                                <w:color w:val="2F5496"/>
                                <w:highlight w:val="white"/>
                              </w:rPr>
                            </w:pPr>
                            <w:r w:rsidRPr="0036554E">
                              <w:rPr>
                                <w:i/>
                                <w:iCs/>
                                <w:color w:val="2F5496" w:themeColor="accent1" w:themeShade="BF"/>
                                <w:highlight w:val="white"/>
                              </w:rPr>
                              <w:t xml:space="preserve">Followed by discussions focused on solutions (Committee members/UN expert </w:t>
                            </w:r>
                            <w:r w:rsidRPr="00AF7CB3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 xml:space="preserve">facilitators) (45min) – focused questions on google </w:t>
                            </w:r>
                            <w:proofErr w:type="spellStart"/>
                            <w:r w:rsidRPr="00AF7CB3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>jamboard</w:t>
                            </w:r>
                            <w:proofErr w:type="spellEnd"/>
                          </w:p>
                          <w:p w14:paraId="3016FD94" w14:textId="67F3E1CD" w:rsidR="00A33B97" w:rsidRPr="00A33B97" w:rsidRDefault="00A33B97" w:rsidP="00A33B97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contextualSpacing/>
                              <w:rPr>
                                <w:i/>
                                <w:iCs/>
                                <w:color w:val="2F5496"/>
                                <w:highlight w:val="whit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>Conclusions and final remarks (15min)</w:t>
                            </w:r>
                          </w:p>
                          <w:p w14:paraId="2CEC5ED3" w14:textId="2F44B8F4" w:rsidR="00CA40E9" w:rsidRPr="0036554E" w:rsidRDefault="00CA40E9" w:rsidP="009C1CA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ind w:left="1440"/>
                              <w:contextualSpacing/>
                              <w:rPr>
                                <w:i/>
                                <w:iCs/>
                                <w:color w:val="2F5496"/>
                                <w:highlight w:val="white"/>
                              </w:rPr>
                            </w:pPr>
                            <w:r w:rsidRPr="0036554E">
                              <w:rPr>
                                <w:i/>
                                <w:iCs/>
                                <w:color w:val="2F5496"/>
                                <w:highlight w:val="whit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2CD1D8" id="_x0000_s1027" type="#_x0000_t202" style="position:absolute;margin-left:0;margin-top:17.95pt;width:45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">
                <v:textbox style="mso-fit-shape-to-text:t">
                  <w:txbxContent>
                    <w:p w14:paraId="105E8300" w14:textId="77777777" w:rsidR="00CA40E9" w:rsidRPr="0036554E" w:rsidRDefault="00CA40E9" w:rsidP="00CA40E9">
                      <w:pPr>
                        <w:contextualSpacing/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</w:pPr>
                      <w:r w:rsidRPr="0036554E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>Format</w:t>
                      </w:r>
                    </w:p>
                    <w:p w14:paraId="14D45BCA" w14:textId="1660EB67" w:rsidR="00CA40E9" w:rsidRPr="0036554E" w:rsidRDefault="00CA40E9" w:rsidP="00CA40E9">
                      <w:pPr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20"/>
                        <w:contextualSpacing/>
                        <w:rPr>
                          <w:i/>
                          <w:iCs/>
                          <w:color w:val="2F5496"/>
                          <w:highlight w:val="white"/>
                        </w:rPr>
                      </w:pPr>
                      <w:r w:rsidRPr="0036554E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>2-3 short interventions by speakers with direct care experience</w:t>
                      </w:r>
                      <w:r w:rsidR="00855A46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>, including at least one child or young person,</w:t>
                      </w:r>
                      <w:r w:rsidRPr="0036554E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 xml:space="preserve"> and country level </w:t>
                      </w:r>
                      <w:r w:rsidR="00855A46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 xml:space="preserve">practice </w:t>
                      </w:r>
                      <w:r w:rsidRPr="0036554E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 xml:space="preserve">examples based on a key contribution from the DGD consultation processes. (30min) </w:t>
                      </w:r>
                    </w:p>
                    <w:p w14:paraId="31D1FE1E" w14:textId="13DA12FC" w:rsidR="00CA40E9" w:rsidRPr="008C6A43" w:rsidRDefault="00CA40E9" w:rsidP="00CA40E9">
                      <w:pPr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20"/>
                        <w:contextualSpacing/>
                        <w:rPr>
                          <w:i/>
                          <w:iCs/>
                          <w:color w:val="2F5496"/>
                          <w:highlight w:val="white"/>
                        </w:rPr>
                      </w:pPr>
                      <w:r w:rsidRPr="0036554E">
                        <w:rPr>
                          <w:i/>
                          <w:iCs/>
                          <w:color w:val="2F5496" w:themeColor="accent1" w:themeShade="BF"/>
                          <w:highlight w:val="white"/>
                        </w:rPr>
                        <w:t xml:space="preserve">Followed by discussions focused on solutions (Committee members/UN expert </w:t>
                      </w:r>
                      <w:r w:rsidRPr="00AF7CB3">
                        <w:rPr>
                          <w:i/>
                          <w:iCs/>
                          <w:color w:val="2F5496" w:themeColor="accent1" w:themeShade="BF"/>
                        </w:rPr>
                        <w:t xml:space="preserve">facilitators) (45min) – focused questions on google </w:t>
                      </w:r>
                      <w:proofErr w:type="spellStart"/>
                      <w:r w:rsidRPr="00AF7CB3">
                        <w:rPr>
                          <w:i/>
                          <w:iCs/>
                          <w:color w:val="2F5496" w:themeColor="accent1" w:themeShade="BF"/>
                        </w:rPr>
                        <w:t>jamboard</w:t>
                      </w:r>
                      <w:proofErr w:type="spellEnd"/>
                    </w:p>
                    <w:p w14:paraId="3016FD94" w14:textId="67F3E1CD" w:rsidR="00A33B97" w:rsidRPr="00A33B97" w:rsidRDefault="00A33B97" w:rsidP="00A33B97">
                      <w:pPr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20"/>
                        <w:contextualSpacing/>
                        <w:rPr>
                          <w:i/>
                          <w:iCs/>
                          <w:color w:val="2F5496"/>
                          <w:highlight w:val="white"/>
                        </w:rPr>
                      </w:pPr>
                      <w:r>
                        <w:rPr>
                          <w:i/>
                          <w:iCs/>
                          <w:color w:val="2F5496" w:themeColor="accent1" w:themeShade="BF"/>
                        </w:rPr>
                        <w:t>Conclusions and final remarks (15min)</w:t>
                      </w:r>
                    </w:p>
                    <w:p w14:paraId="2CEC5ED3" w14:textId="2F44B8F4" w:rsidR="00CA40E9" w:rsidRPr="0036554E" w:rsidRDefault="00CA40E9" w:rsidP="009C1CA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20"/>
                        <w:ind w:left="1440"/>
                        <w:contextualSpacing/>
                        <w:rPr>
                          <w:i/>
                          <w:iCs/>
                          <w:color w:val="2F5496"/>
                          <w:highlight w:val="white"/>
                        </w:rPr>
                      </w:pPr>
                      <w:r w:rsidRPr="0036554E">
                        <w:rPr>
                          <w:i/>
                          <w:iCs/>
                          <w:color w:val="2F5496"/>
                          <w:highlight w:val="whit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CCAD49" w14:textId="426214D5" w:rsidR="00687587" w:rsidRPr="00687587" w:rsidRDefault="006A77F0" w:rsidP="00687587">
      <w:pPr>
        <w:rPr>
          <w:b/>
        </w:rPr>
      </w:pPr>
      <w:bookmarkStart w:id="3" w:name="_Hlk69484464"/>
      <w:r>
        <w:rPr>
          <w:b/>
          <w:bCs/>
        </w:rPr>
        <w:t xml:space="preserve">Working Group 4: </w:t>
      </w:r>
      <w:r w:rsidR="00687587">
        <w:rPr>
          <w:b/>
        </w:rPr>
        <w:t>Delivering appropriate quality alternative care services</w:t>
      </w:r>
    </w:p>
    <w:p w14:paraId="00D243B3" w14:textId="77777777" w:rsidR="006A77F0" w:rsidRPr="008C6A43" w:rsidRDefault="006A77F0" w:rsidP="008C6A43">
      <w:pPr>
        <w:rPr>
          <w:rFonts w:ascii="Times New Roman" w:eastAsia="Times New Roman" w:hAnsi="Times New Roman" w:cs="Times New Roman"/>
          <w:lang w:val="en-US" w:eastAsia="en-US"/>
        </w:rPr>
      </w:pPr>
    </w:p>
    <w:p w14:paraId="363AC3F4" w14:textId="77777777" w:rsidR="00687587" w:rsidRDefault="00687587" w:rsidP="00687587">
      <w:pPr>
        <w:pStyle w:val="ListParagraph"/>
        <w:numPr>
          <w:ilvl w:val="0"/>
          <w:numId w:val="6"/>
        </w:numPr>
        <w:rPr>
          <w:bCs/>
        </w:rPr>
      </w:pPr>
      <w:r w:rsidRPr="00642753">
        <w:rPr>
          <w:bCs/>
        </w:rPr>
        <w:t>How do we deliver quality alternative care services for children?</w:t>
      </w:r>
    </w:p>
    <w:p w14:paraId="077C4754" w14:textId="77777777" w:rsidR="00687587" w:rsidRPr="00CA40E9" w:rsidRDefault="00687587" w:rsidP="00687587">
      <w:pPr>
        <w:pStyle w:val="ListParagraph"/>
        <w:numPr>
          <w:ilvl w:val="0"/>
          <w:numId w:val="6"/>
        </w:numPr>
        <w:rPr>
          <w:bCs/>
        </w:rPr>
      </w:pPr>
      <w:r w:rsidRPr="00642753">
        <w:rPr>
          <w:bCs/>
        </w:rPr>
        <w:t xml:space="preserve">What does quality care mean to children and young people? </w:t>
      </w:r>
    </w:p>
    <w:p w14:paraId="45C921A7" w14:textId="77777777" w:rsidR="00687587" w:rsidRPr="00D3746C" w:rsidRDefault="00687587" w:rsidP="00687587">
      <w:pPr>
        <w:pStyle w:val="ListParagraph"/>
        <w:numPr>
          <w:ilvl w:val="0"/>
          <w:numId w:val="6"/>
        </w:numPr>
        <w:rPr>
          <w:b/>
          <w:bCs/>
        </w:rPr>
      </w:pPr>
      <w:r>
        <w:t>Lessons learnt on supporting kinship care and establishing foster care systems and support to transitioning out of care</w:t>
      </w:r>
    </w:p>
    <w:p w14:paraId="501CF017" w14:textId="77777777" w:rsidR="00687587" w:rsidRPr="00A767F0" w:rsidRDefault="00687587" w:rsidP="00687587">
      <w:pPr>
        <w:pStyle w:val="ListParagraph"/>
        <w:numPr>
          <w:ilvl w:val="0"/>
          <w:numId w:val="6"/>
        </w:numPr>
        <w:rPr>
          <w:b/>
          <w:bCs/>
        </w:rPr>
      </w:pPr>
      <w:r>
        <w:t>Positive examples of improving quality services</w:t>
      </w:r>
    </w:p>
    <w:p w14:paraId="013375D4" w14:textId="77777777" w:rsidR="00687587" w:rsidRPr="00CA40E9" w:rsidRDefault="00687587" w:rsidP="00687587">
      <w:pPr>
        <w:pStyle w:val="ListParagraph"/>
        <w:numPr>
          <w:ilvl w:val="0"/>
          <w:numId w:val="6"/>
        </w:numPr>
        <w:rPr>
          <w:bCs/>
        </w:rPr>
      </w:pPr>
      <w:r>
        <w:t>Where are we getting stuck and how can we address these challenges?</w:t>
      </w:r>
    </w:p>
    <w:p w14:paraId="2E3C06D4" w14:textId="77777777" w:rsidR="00687587" w:rsidRPr="00CA40E9" w:rsidRDefault="00687587" w:rsidP="00687587">
      <w:pPr>
        <w:pStyle w:val="ListParagraph"/>
        <w:numPr>
          <w:ilvl w:val="0"/>
          <w:numId w:val="6"/>
        </w:numPr>
      </w:pPr>
      <w:r>
        <w:t xml:space="preserve">What should </w:t>
      </w:r>
      <w:r w:rsidRPr="00A642EB">
        <w:t>governments</w:t>
      </w:r>
      <w:r>
        <w:t xml:space="preserve"> do to </w:t>
      </w:r>
      <w:r w:rsidRPr="00A642EB">
        <w:t>a</w:t>
      </w:r>
      <w:r>
        <w:t>chieve this?</w:t>
      </w:r>
      <w:r w:rsidRPr="00A642EB">
        <w:t> </w:t>
      </w:r>
    </w:p>
    <w:bookmarkEnd w:id="3"/>
    <w:p w14:paraId="6471E26A" w14:textId="0007D933" w:rsidR="00B66286" w:rsidRDefault="00B66286" w:rsidP="006A77F0">
      <w:pPr>
        <w:rPr>
          <w:b/>
        </w:rPr>
      </w:pPr>
    </w:p>
    <w:p w14:paraId="48242117" w14:textId="2D16459A" w:rsidR="00B66286" w:rsidRDefault="00B66286" w:rsidP="006A77F0">
      <w:pPr>
        <w:rPr>
          <w:b/>
        </w:rPr>
      </w:pPr>
    </w:p>
    <w:p w14:paraId="63E408DF" w14:textId="50A9C042" w:rsidR="00206EE2" w:rsidRDefault="00662F6F" w:rsidP="00165EDE">
      <w:pPr>
        <w:ind w:left="1800" w:hanging="1800"/>
        <w:rPr>
          <w:b/>
        </w:rPr>
      </w:pPr>
      <w:r>
        <w:rPr>
          <w:b/>
        </w:rPr>
        <w:t xml:space="preserve">Working Group </w:t>
      </w:r>
      <w:r w:rsidR="006A77F0">
        <w:rPr>
          <w:b/>
        </w:rPr>
        <w:t>5</w:t>
      </w:r>
      <w:r>
        <w:rPr>
          <w:b/>
        </w:rPr>
        <w:t>:</w:t>
      </w:r>
      <w:r w:rsidRPr="00662F6F">
        <w:rPr>
          <w:b/>
        </w:rPr>
        <w:t xml:space="preserve"> </w:t>
      </w:r>
      <w:r w:rsidR="008F4828">
        <w:rPr>
          <w:b/>
        </w:rPr>
        <w:t xml:space="preserve">Transforming the system </w:t>
      </w:r>
      <w:r w:rsidR="00951946">
        <w:rPr>
          <w:b/>
        </w:rPr>
        <w:t xml:space="preserve">towards family </w:t>
      </w:r>
      <w:r w:rsidR="00E7505C">
        <w:rPr>
          <w:b/>
        </w:rPr>
        <w:t>and community-based care</w:t>
      </w:r>
    </w:p>
    <w:p w14:paraId="1B418AB5" w14:textId="77777777" w:rsidR="00574DD6" w:rsidRDefault="00574DD6" w:rsidP="00165EDE">
      <w:pPr>
        <w:ind w:left="1800" w:hanging="1800"/>
        <w:rPr>
          <w:b/>
        </w:rPr>
      </w:pPr>
    </w:p>
    <w:p w14:paraId="1E794DA6" w14:textId="77777777" w:rsidR="00CA40E9" w:rsidRDefault="00CA40E9" w:rsidP="00CA40E9">
      <w:pPr>
        <w:pStyle w:val="ListParagraph"/>
        <w:numPr>
          <w:ilvl w:val="0"/>
          <w:numId w:val="9"/>
        </w:numPr>
        <w:rPr>
          <w:bCs/>
        </w:rPr>
      </w:pPr>
      <w:bookmarkStart w:id="4" w:name="_Hlk69484518"/>
      <w:r w:rsidRPr="00206EE2">
        <w:rPr>
          <w:bCs/>
        </w:rPr>
        <w:t xml:space="preserve">How do we better redirect and transform </w:t>
      </w:r>
      <w:r>
        <w:rPr>
          <w:bCs/>
        </w:rPr>
        <w:t>the child welfare system towards family and community solutions?</w:t>
      </w:r>
    </w:p>
    <w:p w14:paraId="2EA4A775" w14:textId="03E1FEF2" w:rsidR="00CA40E9" w:rsidRPr="00951946" w:rsidRDefault="00CA40E9" w:rsidP="00CA40E9">
      <w:pPr>
        <w:pStyle w:val="ListParagraph"/>
        <w:numPr>
          <w:ilvl w:val="0"/>
          <w:numId w:val="9"/>
        </w:numPr>
        <w:rPr>
          <w:bCs/>
        </w:rPr>
      </w:pPr>
      <w:r>
        <w:t>Lessons learnt on redirecting human and financial resources</w:t>
      </w:r>
    </w:p>
    <w:p w14:paraId="0FFE4530" w14:textId="62227E00" w:rsidR="00951946" w:rsidRPr="00951946" w:rsidRDefault="00951946" w:rsidP="00CA40E9">
      <w:pPr>
        <w:pStyle w:val="ListParagraph"/>
        <w:numPr>
          <w:ilvl w:val="0"/>
          <w:numId w:val="9"/>
        </w:numPr>
        <w:rPr>
          <w:bCs/>
        </w:rPr>
      </w:pPr>
      <w:r>
        <w:t>What needs to be done to strengthen the regulatory system (</w:t>
      </w:r>
      <w:r w:rsidR="00574DD6">
        <w:t>D</w:t>
      </w:r>
      <w:r>
        <w:t>ata, monitoring, gatekeeping</w:t>
      </w:r>
      <w:r w:rsidR="00574DD6">
        <w:t xml:space="preserve"> etc.</w:t>
      </w:r>
      <w:r>
        <w:t xml:space="preserve">)? </w:t>
      </w:r>
    </w:p>
    <w:p w14:paraId="7DB8F849" w14:textId="77777777" w:rsidR="00CA40E9" w:rsidRPr="00642753" w:rsidRDefault="00CA40E9" w:rsidP="00CA40E9">
      <w:pPr>
        <w:pStyle w:val="ListParagraph"/>
        <w:numPr>
          <w:ilvl w:val="0"/>
          <w:numId w:val="9"/>
        </w:numPr>
        <w:rPr>
          <w:bCs/>
        </w:rPr>
      </w:pPr>
      <w:r>
        <w:t xml:space="preserve">Addressing the barriers/incentives (private funding, volunteering, orphan business, beliefs and attitudes) </w:t>
      </w:r>
    </w:p>
    <w:p w14:paraId="3C19FEFB" w14:textId="0D3E8D81" w:rsidR="00CA40E9" w:rsidRPr="00951946" w:rsidRDefault="00CA40E9" w:rsidP="00CA40E9">
      <w:pPr>
        <w:pStyle w:val="ListParagraph"/>
        <w:numPr>
          <w:ilvl w:val="0"/>
          <w:numId w:val="9"/>
        </w:numPr>
        <w:rPr>
          <w:bCs/>
        </w:rPr>
      </w:pPr>
      <w:r>
        <w:t>Positive examples of system and services transitions</w:t>
      </w:r>
    </w:p>
    <w:p w14:paraId="4C57C3C4" w14:textId="66E31D43" w:rsidR="00CA40E9" w:rsidRPr="00951946" w:rsidRDefault="00CA40E9" w:rsidP="00CA40E9">
      <w:pPr>
        <w:pStyle w:val="ListParagraph"/>
        <w:numPr>
          <w:ilvl w:val="0"/>
          <w:numId w:val="9"/>
        </w:numPr>
        <w:rPr>
          <w:bCs/>
        </w:rPr>
      </w:pPr>
      <w:r>
        <w:t xml:space="preserve">Where are we getting stuck and how can we address these challenges? </w:t>
      </w:r>
    </w:p>
    <w:p w14:paraId="35C95473" w14:textId="3EA1825A" w:rsidR="00A767F0" w:rsidRPr="00CA40E9" w:rsidRDefault="00CA40E9" w:rsidP="00A767F0">
      <w:pPr>
        <w:pStyle w:val="ListParagraph"/>
        <w:numPr>
          <w:ilvl w:val="0"/>
          <w:numId w:val="9"/>
        </w:numPr>
        <w:rPr>
          <w:bCs/>
        </w:rPr>
      </w:pPr>
      <w:r>
        <w:t xml:space="preserve">What should </w:t>
      </w:r>
      <w:r w:rsidRPr="00A642EB">
        <w:t>governments</w:t>
      </w:r>
      <w:r>
        <w:t xml:space="preserve"> do to </w:t>
      </w:r>
      <w:r w:rsidRPr="00A642EB">
        <w:t>a</w:t>
      </w:r>
      <w:r>
        <w:t>chieve this?</w:t>
      </w:r>
      <w:r w:rsidRPr="00A642EB">
        <w:t> </w:t>
      </w:r>
    </w:p>
    <w:bookmarkEnd w:id="4"/>
    <w:p w14:paraId="4899EAF2" w14:textId="77777777" w:rsidR="00687587" w:rsidRDefault="00687587" w:rsidP="008C6A43">
      <w:pPr>
        <w:rPr>
          <w:b/>
        </w:rPr>
      </w:pPr>
    </w:p>
    <w:p w14:paraId="3BE3FFC0" w14:textId="530F699F" w:rsidR="00662F6F" w:rsidRDefault="00662F6F" w:rsidP="00165EDE">
      <w:pPr>
        <w:ind w:left="1800" w:hanging="1800"/>
        <w:rPr>
          <w:b/>
        </w:rPr>
      </w:pPr>
      <w:r>
        <w:rPr>
          <w:b/>
        </w:rPr>
        <w:t>11</w:t>
      </w:r>
      <w:r w:rsidR="009C1CA1">
        <w:rPr>
          <w:b/>
        </w:rPr>
        <w:t>.00</w:t>
      </w:r>
      <w:r>
        <w:rPr>
          <w:b/>
        </w:rPr>
        <w:t>-1</w:t>
      </w:r>
      <w:r w:rsidR="009C1CA1">
        <w:rPr>
          <w:b/>
        </w:rPr>
        <w:t>1.30</w:t>
      </w:r>
      <w:r>
        <w:rPr>
          <w:b/>
        </w:rPr>
        <w:t>: Break</w:t>
      </w:r>
      <w:r w:rsidR="009C1CA1">
        <w:rPr>
          <w:b/>
        </w:rPr>
        <w:t xml:space="preserve"> </w:t>
      </w:r>
      <w:r w:rsidR="009C1CA1" w:rsidRPr="009C1CA1">
        <w:rPr>
          <w:bCs/>
        </w:rPr>
        <w:t>(UNICEF Video)</w:t>
      </w:r>
    </w:p>
    <w:p w14:paraId="70C8AE89" w14:textId="5DDCA611" w:rsidR="00662F6F" w:rsidRDefault="00662F6F" w:rsidP="00165EDE">
      <w:pPr>
        <w:ind w:left="1800" w:hanging="1800"/>
        <w:rPr>
          <w:b/>
        </w:rPr>
      </w:pPr>
    </w:p>
    <w:p w14:paraId="74DBD462" w14:textId="002B9938" w:rsidR="00662F6F" w:rsidRDefault="00662F6F" w:rsidP="00165EDE">
      <w:pPr>
        <w:ind w:left="1800" w:hanging="1800"/>
        <w:rPr>
          <w:b/>
          <w:bCs/>
        </w:rPr>
      </w:pPr>
      <w:r>
        <w:rPr>
          <w:b/>
        </w:rPr>
        <w:t>1</w:t>
      </w:r>
      <w:r w:rsidR="009C1CA1">
        <w:rPr>
          <w:b/>
        </w:rPr>
        <w:t>1.</w:t>
      </w:r>
      <w:r w:rsidR="00D14584">
        <w:rPr>
          <w:b/>
        </w:rPr>
        <w:t>30</w:t>
      </w:r>
      <w:r>
        <w:rPr>
          <w:b/>
        </w:rPr>
        <w:t>-</w:t>
      </w:r>
      <w:r w:rsidR="009C1CA1">
        <w:rPr>
          <w:b/>
        </w:rPr>
        <w:t xml:space="preserve"> </w:t>
      </w:r>
      <w:r>
        <w:rPr>
          <w:b/>
        </w:rPr>
        <w:t>1</w:t>
      </w:r>
      <w:r w:rsidR="009C1CA1">
        <w:rPr>
          <w:b/>
        </w:rPr>
        <w:t>1.</w:t>
      </w:r>
      <w:r w:rsidR="00DB25BE">
        <w:rPr>
          <w:b/>
        </w:rPr>
        <w:t>50</w:t>
      </w:r>
      <w:r>
        <w:rPr>
          <w:b/>
        </w:rPr>
        <w:t xml:space="preserve">: </w:t>
      </w:r>
      <w:r>
        <w:rPr>
          <w:b/>
          <w:bCs/>
        </w:rPr>
        <w:t xml:space="preserve">Plenary – </w:t>
      </w:r>
      <w:r w:rsidR="00D14584">
        <w:rPr>
          <w:b/>
          <w:bCs/>
        </w:rPr>
        <w:t>Presentation by rapporteurs of the working groups conclusions</w:t>
      </w:r>
    </w:p>
    <w:p w14:paraId="48FDD0CB" w14:textId="4C3FD9C8" w:rsidR="00662F6F" w:rsidRDefault="00662F6F" w:rsidP="00165EDE">
      <w:pPr>
        <w:ind w:left="1800" w:hanging="1800"/>
        <w:rPr>
          <w:b/>
          <w:bCs/>
        </w:rPr>
      </w:pPr>
    </w:p>
    <w:p w14:paraId="210CD6D1" w14:textId="546BA349" w:rsidR="00975B6B" w:rsidRDefault="00641463" w:rsidP="00165EDE">
      <w:pPr>
        <w:ind w:left="1800" w:hanging="1800"/>
      </w:pPr>
      <w:r>
        <w:rPr>
          <w:b/>
          <w:bCs/>
        </w:rPr>
        <w:t>1</w:t>
      </w:r>
      <w:r w:rsidR="009C1CA1">
        <w:rPr>
          <w:b/>
          <w:bCs/>
        </w:rPr>
        <w:t>1.</w:t>
      </w:r>
      <w:r w:rsidR="00DB25BE">
        <w:rPr>
          <w:b/>
          <w:bCs/>
        </w:rPr>
        <w:t>50</w:t>
      </w:r>
      <w:r>
        <w:rPr>
          <w:b/>
          <w:bCs/>
        </w:rPr>
        <w:t>-</w:t>
      </w:r>
      <w:r w:rsidR="009C1CA1">
        <w:rPr>
          <w:b/>
          <w:bCs/>
        </w:rPr>
        <w:t xml:space="preserve"> </w:t>
      </w:r>
      <w:r>
        <w:rPr>
          <w:b/>
          <w:bCs/>
        </w:rPr>
        <w:t>1</w:t>
      </w:r>
      <w:r w:rsidR="009C1CA1">
        <w:rPr>
          <w:b/>
          <w:bCs/>
        </w:rPr>
        <w:t>2.45</w:t>
      </w:r>
      <w:r>
        <w:rPr>
          <w:b/>
          <w:bCs/>
        </w:rPr>
        <w:t xml:space="preserve">: </w:t>
      </w:r>
      <w:r w:rsidR="00975B6B">
        <w:rPr>
          <w:b/>
          <w:bCs/>
        </w:rPr>
        <w:t xml:space="preserve">Plenary - </w:t>
      </w:r>
      <w:r>
        <w:rPr>
          <w:b/>
          <w:bCs/>
        </w:rPr>
        <w:t xml:space="preserve">Future Looking: </w:t>
      </w:r>
      <w:r w:rsidR="008F4828">
        <w:t>Drawing lessons from</w:t>
      </w:r>
      <w:r w:rsidRPr="00641463">
        <w:t xml:space="preserve"> each of the working groups </w:t>
      </w:r>
      <w:r w:rsidR="008F4828">
        <w:t>to identify key changes needed to achieve our vision for children’s care</w:t>
      </w:r>
      <w:r w:rsidR="009C1CA1">
        <w:t>.</w:t>
      </w:r>
      <w:r w:rsidR="00574DD6">
        <w:t xml:space="preserve"> </w:t>
      </w:r>
      <w:r w:rsidR="00574DD6" w:rsidRPr="00574DD6">
        <w:rPr>
          <w:color w:val="2F5496" w:themeColor="accent1" w:themeShade="BF"/>
        </w:rPr>
        <w:t>(</w:t>
      </w:r>
      <w:r w:rsidR="009C1CA1" w:rsidRPr="004F4E14">
        <w:rPr>
          <w:color w:val="2F5496" w:themeColor="accent1" w:themeShade="BF"/>
          <w:highlight w:val="white"/>
        </w:rPr>
        <w:t>Documented</w:t>
      </w:r>
      <w:r w:rsidR="00574DD6" w:rsidRPr="004F4E14">
        <w:rPr>
          <w:color w:val="2F5496" w:themeColor="accent1" w:themeShade="BF"/>
          <w:highlight w:val="white"/>
        </w:rPr>
        <w:t xml:space="preserve"> by visual/graphic facilitator</w:t>
      </w:r>
      <w:r w:rsidR="00574DD6" w:rsidRPr="004F4E14">
        <w:rPr>
          <w:color w:val="2F5496" w:themeColor="accent1" w:themeShade="BF"/>
        </w:rPr>
        <w:t>)</w:t>
      </w:r>
      <w:r w:rsidR="008F4828">
        <w:t xml:space="preserve"> </w:t>
      </w:r>
    </w:p>
    <w:p w14:paraId="42E4A609" w14:textId="77777777" w:rsidR="00CA40E9" w:rsidRDefault="00CA40E9" w:rsidP="00641463">
      <w:pPr>
        <w:rPr>
          <w:b/>
          <w:bCs/>
        </w:rPr>
      </w:pPr>
    </w:p>
    <w:p w14:paraId="7303C4EE" w14:textId="1E49005A" w:rsidR="00662F6F" w:rsidRDefault="00662F6F" w:rsidP="00165EDE">
      <w:pPr>
        <w:ind w:left="1800" w:hanging="1800"/>
        <w:rPr>
          <w:b/>
        </w:rPr>
      </w:pPr>
      <w:r>
        <w:rPr>
          <w:b/>
          <w:bCs/>
        </w:rPr>
        <w:t>1</w:t>
      </w:r>
      <w:r w:rsidR="009C1CA1">
        <w:rPr>
          <w:b/>
          <w:bCs/>
        </w:rPr>
        <w:t>2.45</w:t>
      </w:r>
      <w:r>
        <w:rPr>
          <w:b/>
          <w:bCs/>
        </w:rPr>
        <w:t>-</w:t>
      </w:r>
      <w:r w:rsidR="009C1CA1">
        <w:rPr>
          <w:b/>
          <w:bCs/>
        </w:rPr>
        <w:t xml:space="preserve"> </w:t>
      </w:r>
      <w:r>
        <w:rPr>
          <w:b/>
          <w:bCs/>
        </w:rPr>
        <w:t>1</w:t>
      </w:r>
      <w:r w:rsidR="009C1CA1">
        <w:rPr>
          <w:b/>
          <w:bCs/>
        </w:rPr>
        <w:t>3.</w:t>
      </w:r>
      <w:r>
        <w:rPr>
          <w:b/>
          <w:bCs/>
        </w:rPr>
        <w:t xml:space="preserve">00: </w:t>
      </w:r>
      <w:r w:rsidR="00641463">
        <w:rPr>
          <w:b/>
          <w:bCs/>
        </w:rPr>
        <w:t>C</w:t>
      </w:r>
      <w:r w:rsidR="009C1CA1">
        <w:rPr>
          <w:b/>
          <w:bCs/>
        </w:rPr>
        <w:t>losing</w:t>
      </w:r>
      <w:r w:rsidR="00641463">
        <w:rPr>
          <w:b/>
          <w:bCs/>
        </w:rPr>
        <w:t xml:space="preserve"> </w:t>
      </w:r>
      <w:r w:rsidR="00B12719">
        <w:rPr>
          <w:b/>
          <w:bCs/>
        </w:rPr>
        <w:t>Remarks</w:t>
      </w:r>
      <w:r w:rsidR="00641463">
        <w:rPr>
          <w:b/>
          <w:bCs/>
        </w:rPr>
        <w:t xml:space="preserve"> and Next Steps</w:t>
      </w:r>
    </w:p>
    <w:p w14:paraId="016C4034" w14:textId="77777777" w:rsidR="00165EDE" w:rsidRDefault="00165EDE" w:rsidP="00165EDE">
      <w:pPr>
        <w:rPr>
          <w:b/>
        </w:rPr>
      </w:pPr>
    </w:p>
    <w:p w14:paraId="4FB9D41C" w14:textId="77777777" w:rsidR="00165EDE" w:rsidRPr="00786D06" w:rsidRDefault="00165EDE" w:rsidP="00786D06">
      <w:pPr>
        <w:rPr>
          <w:b/>
          <w:bCs/>
        </w:rPr>
      </w:pPr>
    </w:p>
    <w:sectPr w:rsidR="00165EDE" w:rsidRPr="00786D06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E8EBF" w14:textId="77777777" w:rsidR="008E369F" w:rsidRDefault="008E369F" w:rsidP="00574DD6">
      <w:r>
        <w:separator/>
      </w:r>
    </w:p>
  </w:endnote>
  <w:endnote w:type="continuationSeparator" w:id="0">
    <w:p w14:paraId="67F3628B" w14:textId="77777777" w:rsidR="008E369F" w:rsidRDefault="008E369F" w:rsidP="0057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46364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444FAD" w14:textId="45B7CB82" w:rsidR="00574DD6" w:rsidRDefault="00574DD6" w:rsidP="002A08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9E342C" w14:textId="77777777" w:rsidR="00574DD6" w:rsidRDefault="00574DD6" w:rsidP="00574D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041809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22C864" w14:textId="4140947D" w:rsidR="00574DD6" w:rsidRDefault="00574DD6" w:rsidP="002A08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809D64" w14:textId="77777777" w:rsidR="00574DD6" w:rsidRDefault="00574DD6" w:rsidP="00574D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99CF0" w14:textId="77777777" w:rsidR="008E369F" w:rsidRDefault="008E369F" w:rsidP="00574DD6">
      <w:r>
        <w:separator/>
      </w:r>
    </w:p>
  </w:footnote>
  <w:footnote w:type="continuationSeparator" w:id="0">
    <w:p w14:paraId="3B416844" w14:textId="77777777" w:rsidR="008E369F" w:rsidRDefault="008E369F" w:rsidP="0057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1AE3"/>
    <w:multiLevelType w:val="hybridMultilevel"/>
    <w:tmpl w:val="7D301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7454D"/>
    <w:multiLevelType w:val="hybridMultilevel"/>
    <w:tmpl w:val="A7224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619B"/>
    <w:multiLevelType w:val="hybridMultilevel"/>
    <w:tmpl w:val="7C683B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95CED"/>
    <w:multiLevelType w:val="hybridMultilevel"/>
    <w:tmpl w:val="C014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000B4"/>
    <w:multiLevelType w:val="multilevel"/>
    <w:tmpl w:val="371A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F80123"/>
    <w:multiLevelType w:val="multilevel"/>
    <w:tmpl w:val="93C4532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E95E70"/>
    <w:multiLevelType w:val="multilevel"/>
    <w:tmpl w:val="6C4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878BD"/>
    <w:multiLevelType w:val="hybridMultilevel"/>
    <w:tmpl w:val="783025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4547AB"/>
    <w:multiLevelType w:val="hybridMultilevel"/>
    <w:tmpl w:val="24A4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18"/>
    <w:rsid w:val="000624C4"/>
    <w:rsid w:val="000A4AFD"/>
    <w:rsid w:val="000E182B"/>
    <w:rsid w:val="000E3904"/>
    <w:rsid w:val="0012325D"/>
    <w:rsid w:val="00165EDE"/>
    <w:rsid w:val="00206EE2"/>
    <w:rsid w:val="00254B35"/>
    <w:rsid w:val="002761CC"/>
    <w:rsid w:val="002913D8"/>
    <w:rsid w:val="002917FB"/>
    <w:rsid w:val="00294AD0"/>
    <w:rsid w:val="00344309"/>
    <w:rsid w:val="003B5EDD"/>
    <w:rsid w:val="003F14A7"/>
    <w:rsid w:val="00406526"/>
    <w:rsid w:val="00426EA0"/>
    <w:rsid w:val="004459D1"/>
    <w:rsid w:val="00471064"/>
    <w:rsid w:val="004A203E"/>
    <w:rsid w:val="004D2DEA"/>
    <w:rsid w:val="00501E31"/>
    <w:rsid w:val="00574DD6"/>
    <w:rsid w:val="00641463"/>
    <w:rsid w:val="00650A06"/>
    <w:rsid w:val="006518C5"/>
    <w:rsid w:val="00662F6F"/>
    <w:rsid w:val="00687587"/>
    <w:rsid w:val="006956F5"/>
    <w:rsid w:val="006A77F0"/>
    <w:rsid w:val="006D7F8E"/>
    <w:rsid w:val="00701440"/>
    <w:rsid w:val="00710F53"/>
    <w:rsid w:val="007564B2"/>
    <w:rsid w:val="00786D06"/>
    <w:rsid w:val="008046D3"/>
    <w:rsid w:val="00855A46"/>
    <w:rsid w:val="008C6A43"/>
    <w:rsid w:val="008E369F"/>
    <w:rsid w:val="008E68DF"/>
    <w:rsid w:val="008F4828"/>
    <w:rsid w:val="0094492C"/>
    <w:rsid w:val="00945B95"/>
    <w:rsid w:val="00951946"/>
    <w:rsid w:val="00953D0F"/>
    <w:rsid w:val="00975B6B"/>
    <w:rsid w:val="009C1CA1"/>
    <w:rsid w:val="009D52BC"/>
    <w:rsid w:val="00A33B97"/>
    <w:rsid w:val="00A642EB"/>
    <w:rsid w:val="00A73382"/>
    <w:rsid w:val="00A767F0"/>
    <w:rsid w:val="00A9696A"/>
    <w:rsid w:val="00AA3777"/>
    <w:rsid w:val="00AF7CB3"/>
    <w:rsid w:val="00B10A69"/>
    <w:rsid w:val="00B12719"/>
    <w:rsid w:val="00B618C8"/>
    <w:rsid w:val="00B66286"/>
    <w:rsid w:val="00B730C4"/>
    <w:rsid w:val="00B82D6B"/>
    <w:rsid w:val="00BA30A9"/>
    <w:rsid w:val="00C31B93"/>
    <w:rsid w:val="00C42829"/>
    <w:rsid w:val="00C46304"/>
    <w:rsid w:val="00CA40E9"/>
    <w:rsid w:val="00CB1318"/>
    <w:rsid w:val="00CC5719"/>
    <w:rsid w:val="00D14584"/>
    <w:rsid w:val="00D3746C"/>
    <w:rsid w:val="00D51A26"/>
    <w:rsid w:val="00D66C60"/>
    <w:rsid w:val="00D94477"/>
    <w:rsid w:val="00DA004B"/>
    <w:rsid w:val="00DB25BE"/>
    <w:rsid w:val="00E2044F"/>
    <w:rsid w:val="00E7505C"/>
    <w:rsid w:val="00EE57EE"/>
    <w:rsid w:val="00F70E1F"/>
    <w:rsid w:val="00F942E9"/>
    <w:rsid w:val="00FD09D7"/>
    <w:rsid w:val="00FE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1B10"/>
  <w15:chartTrackingRefBased/>
  <w15:docId w15:val="{C4044D18-547F-4CD4-81F2-6FF17313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18"/>
    <w:pPr>
      <w:spacing w:after="0" w:line="240" w:lineRule="auto"/>
    </w:pPr>
    <w:rPr>
      <w:rFonts w:ascii="Calibri" w:eastAsia="Calibri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1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3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318"/>
    <w:rPr>
      <w:rFonts w:ascii="Calibri" w:eastAsia="Calibri" w:hAnsi="Calibri" w:cs="Calibri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B131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6F5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0E18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7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DD6"/>
    <w:rPr>
      <w:rFonts w:ascii="Calibri" w:eastAsia="Calibri" w:hAnsi="Calibri" w:cs="Calibri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7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9D67F5-8DD4-40CE-AB9F-C2137129215E}"/>
</file>

<file path=customXml/itemProps2.xml><?xml version="1.0" encoding="utf-8"?>
<ds:datastoreItem xmlns:ds="http://schemas.openxmlformats.org/officeDocument/2006/customXml" ds:itemID="{FB5EDDCB-E32E-4A1B-A435-723CB4C0AAE3}"/>
</file>

<file path=customXml/itemProps3.xml><?xml version="1.0" encoding="utf-8"?>
<ds:datastoreItem xmlns:ds="http://schemas.openxmlformats.org/officeDocument/2006/customXml" ds:itemID="{FC0A10BA-3BD4-41AD-9ABD-CFC7C085B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Martin</dc:creator>
  <cp:keywords/>
  <dc:description/>
  <cp:lastModifiedBy>Florence Martin</cp:lastModifiedBy>
  <cp:revision>2</cp:revision>
  <dcterms:created xsi:type="dcterms:W3CDTF">2021-06-29T20:40:00Z</dcterms:created>
  <dcterms:modified xsi:type="dcterms:W3CDTF">2021-06-29T20:40:00Z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