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F0" w:rsidRPr="00900D63" w:rsidRDefault="00FC1EF0" w:rsidP="00FC1EF0">
      <w:pPr>
        <w:spacing w:line="240" w:lineRule="auto"/>
        <w:jc w:val="left"/>
        <w:rPr>
          <w:rFonts w:eastAsia="MS Mincho"/>
          <w:szCs w:val="6"/>
          <w:lang w:val="en-GB" w:eastAsia="ja-JP"/>
        </w:rPr>
        <w:sectPr w:rsidR="00FC1EF0" w:rsidRPr="00900D63" w:rsidSect="00FC1EF0">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FC1EF0" w:rsidRPr="00890BC9" w:rsidRDefault="00FC1EF0" w:rsidP="00FC1EF0">
      <w:pPr>
        <w:pStyle w:val="H1"/>
        <w:rPr>
          <w:rtl/>
        </w:rPr>
      </w:pPr>
      <w:r w:rsidRPr="00890BC9">
        <w:rPr>
          <w:rFonts w:hint="cs"/>
          <w:rtl/>
        </w:rPr>
        <w:t>مجلس</w:t>
      </w:r>
      <w:r w:rsidRPr="00890BC9">
        <w:rPr>
          <w:rtl/>
        </w:rPr>
        <w:t xml:space="preserve"> حقوق الإنسان</w:t>
      </w:r>
    </w:p>
    <w:p w:rsidR="00890BC9" w:rsidRDefault="0056554E" w:rsidP="00890BC9">
      <w:pPr>
        <w:spacing w:line="380" w:lineRule="exact"/>
        <w:rPr>
          <w:b/>
          <w:bCs/>
          <w:rtl/>
        </w:rPr>
      </w:pPr>
      <w:r w:rsidRPr="0056554E">
        <w:rPr>
          <w:b/>
          <w:bCs/>
          <w:rtl/>
        </w:rPr>
        <w:t>الدورة الرابعة والأربعون</w:t>
      </w:r>
    </w:p>
    <w:p w:rsidR="000276DF" w:rsidRPr="000276DF" w:rsidRDefault="0056554E" w:rsidP="000276DF">
      <w:pPr>
        <w:spacing w:line="380" w:lineRule="exact"/>
        <w:textDirection w:val="tbRlV"/>
        <w:rPr>
          <w:rFonts w:eastAsia="Times New Roman"/>
          <w:w w:val="100"/>
          <w:kern w:val="0"/>
          <w:rtl/>
          <w:lang w:val="ar-SA" w:eastAsia="zh-TW"/>
        </w:rPr>
      </w:pPr>
      <w:r w:rsidRPr="0056554E">
        <w:rPr>
          <w:rFonts w:eastAsia="Times New Roman"/>
          <w:w w:val="100"/>
          <w:kern w:val="0"/>
          <w:rtl/>
          <w:lang w:val="ar-SA" w:eastAsia="zh-TW"/>
        </w:rPr>
        <w:t>15 حزيران/يونيه - 3 تموز/يوليه 2020</w:t>
      </w:r>
    </w:p>
    <w:p w:rsidR="00890BC9" w:rsidRPr="00890BC9" w:rsidRDefault="00890BC9" w:rsidP="00890BC9">
      <w:pPr>
        <w:spacing w:line="380" w:lineRule="exact"/>
        <w:rPr>
          <w:rtl/>
        </w:rPr>
      </w:pPr>
      <w:r w:rsidRPr="00890BC9">
        <w:rPr>
          <w:rFonts w:hint="cs"/>
          <w:rtl/>
        </w:rPr>
        <w:t>البند 6 من جدول الأعمال</w:t>
      </w:r>
    </w:p>
    <w:p w:rsidR="00890BC9" w:rsidRPr="00890BC9" w:rsidRDefault="00890BC9" w:rsidP="00890BC9">
      <w:pPr>
        <w:spacing w:after="240" w:line="380" w:lineRule="exact"/>
        <w:rPr>
          <w:b/>
          <w:bCs/>
          <w:rtl/>
        </w:rPr>
      </w:pPr>
      <w:r w:rsidRPr="00890BC9">
        <w:rPr>
          <w:rFonts w:hint="cs"/>
          <w:b/>
          <w:bCs/>
          <w:rtl/>
        </w:rPr>
        <w:t>الاستعراض الدوري الشامل</w:t>
      </w:r>
    </w:p>
    <w:p w:rsidR="00890BC9" w:rsidRPr="00507A65" w:rsidRDefault="00890BC9" w:rsidP="00890BC9">
      <w:pPr>
        <w:framePr w:w="9792" w:h="432" w:hSpace="187" w:wrap="around" w:hAnchor="page" w:x="1196" w:yAlign="bottom"/>
        <w:spacing w:line="240" w:lineRule="auto"/>
        <w:rPr>
          <w:szCs w:val="10"/>
          <w:rtl/>
        </w:rPr>
      </w:pPr>
    </w:p>
    <w:p w:rsidR="00890BC9" w:rsidRPr="00507A65" w:rsidRDefault="00890BC9" w:rsidP="00890BC9">
      <w:pPr>
        <w:framePr w:w="9792" w:h="432" w:hSpace="187" w:wrap="around" w:hAnchor="page" w:x="1196" w:yAlign="bottom"/>
        <w:spacing w:line="240" w:lineRule="auto"/>
        <w:rPr>
          <w:szCs w:val="6"/>
          <w:rtl/>
        </w:rPr>
      </w:pPr>
      <w:r w:rsidRPr="00507A65">
        <w:rPr>
          <w:noProof/>
          <w:w w:val="100"/>
          <w:szCs w:val="6"/>
          <w:rtl/>
          <w:lang w:val="en-GB" w:eastAsia="ja-JP"/>
        </w:rPr>
        <mc:AlternateContent>
          <mc:Choice Requires="wps">
            <w:drawing>
              <wp:anchor distT="0" distB="0" distL="114300" distR="114300" simplePos="0" relativeHeight="251661312" behindDoc="0" locked="0" layoutInCell="1" allowOverlap="1" wp14:anchorId="4DABF3B9" wp14:editId="58B1DAA5">
                <wp:simplePos x="0" y="0"/>
                <wp:positionH relativeFrom="column">
                  <wp:posOffset>5029327</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9B7B2"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wH0QEAAAMEAAAOAAAAZHJzL2Uyb0RvYy54bWysU8GO2yAQvVfqPyDuje3VbtVacfaQ1fZS&#10;tVG3/QCCwUYCBg00dv6+A068q7ZS1ao+YAbmvZn3gO397Cw7KYwGfMebTc2Z8hJ644eOf/v6+OYd&#10;ZzEJ3wsLXnX8rCK/371+tZ1Cq25gBNsrZETiYzuFjo8phbaqohyVE3EDQXna1IBOJApxqHoUE7E7&#10;W93U9dtqAuwDglQx0urDssl3hV9rJdNnraNKzHacektlxDIe81jttqIdUITRyEsb4h+6cMJ4KrpS&#10;PYgk2Hc0v1A5IxEi6LSR4CrQ2khVNJCapv5JzdMogipayJwYVpvi/6OVn04HZKbv+B1nXjg6oqeE&#10;wgxjYnvwngwEZHfZpynEltL3/oCXKIYDZtGzRpf/JIfNxdvz6q2aE5O0+L65va3pBOR1q3rGBYzp&#10;gwLH8qTj1visWrTi9DEmqkWp15S8bH0eI1jTPxprS4DDcW+RnUQ+56amL7dMwBdpFGVolYUsrZdZ&#10;Olu10H5RmqygZptSvlxCtdIKKZVPzYXXesrOME0trMD6z8BLfoaqckH/BrwiSmXwaQU74wF/Vz3N&#10;15b1kn91YNGdLThCfy6HWqyhm1acu7yKfJVfxgX+/HZ3PwA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CxTDAfRAQAAAwQA&#10;AA4AAAAAAAAAAAAAAAAALgIAAGRycy9lMm9Eb2MueG1sUEsBAi0AFAAGAAgAAAAhAPIk/q3dAAAA&#10;CQEAAA8AAAAAAAAAAAAAAAAAKwQAAGRycy9kb3ducmV2LnhtbFBLBQYAAAAABAAEAPMAAAA1BQAA&#10;AAA=&#10;" strokecolor="#010000"/>
            </w:pict>
          </mc:Fallback>
        </mc:AlternateContent>
      </w:r>
    </w:p>
    <w:p w:rsidR="00890BC9" w:rsidRPr="00507A65" w:rsidRDefault="00890BC9" w:rsidP="00890BC9">
      <w:pPr>
        <w:framePr w:w="9792" w:h="432" w:hSpace="187" w:wrap="around" w:hAnchor="page" w:x="1196" w:yAlign="bottom"/>
        <w:tabs>
          <w:tab w:val="right" w:pos="996"/>
          <w:tab w:val="left" w:pos="1267"/>
        </w:tabs>
        <w:spacing w:after="80" w:line="300" w:lineRule="exact"/>
        <w:ind w:left="1267" w:right="1267" w:hanging="547"/>
        <w:rPr>
          <w:sz w:val="17"/>
          <w:szCs w:val="26"/>
        </w:rPr>
      </w:pPr>
      <w:r>
        <w:rPr>
          <w:rFonts w:hint="cs"/>
          <w:sz w:val="17"/>
          <w:szCs w:val="26"/>
          <w:rtl/>
        </w:rPr>
        <w:tab/>
        <w:t>*</w:t>
      </w:r>
      <w:r>
        <w:rPr>
          <w:sz w:val="17"/>
          <w:szCs w:val="26"/>
          <w:rtl/>
        </w:rPr>
        <w:tab/>
      </w:r>
      <w:r w:rsidRPr="00890BC9">
        <w:rPr>
          <w:sz w:val="17"/>
          <w:szCs w:val="26"/>
          <w:rtl/>
        </w:rPr>
        <w:t>لم تحرر هذه الوثيقة قبل إرسالها إلى دوائر الترجمة بالأمم المتحدة.</w:t>
      </w:r>
    </w:p>
    <w:p w:rsidR="00890BC9" w:rsidRPr="00890BC9" w:rsidRDefault="00890BC9" w:rsidP="00890BC9">
      <w:pPr>
        <w:pStyle w:val="HMGA"/>
        <w:spacing w:before="360"/>
        <w:rPr>
          <w:rtl/>
        </w:rPr>
      </w:pPr>
      <w:r w:rsidRPr="00890BC9">
        <w:rPr>
          <w:rtl/>
        </w:rPr>
        <w:tab/>
      </w:r>
      <w:r w:rsidRPr="00890BC9">
        <w:rPr>
          <w:rFonts w:hint="cs"/>
          <w:rtl/>
        </w:rPr>
        <w:tab/>
        <w:t>تقرير الفريق العامل المعني بالاستعراض الدوري الشامل</w:t>
      </w:r>
      <w:r>
        <w:rPr>
          <w:rFonts w:hint="cs"/>
          <w:rtl/>
        </w:rPr>
        <w:t>*</w:t>
      </w:r>
    </w:p>
    <w:p w:rsidR="00890BC9" w:rsidRPr="00890BC9" w:rsidRDefault="00890BC9" w:rsidP="00890BC9">
      <w:pPr>
        <w:pStyle w:val="HMGA"/>
        <w:rPr>
          <w:rtl/>
        </w:rPr>
      </w:pPr>
      <w:r w:rsidRPr="00890BC9">
        <w:rPr>
          <w:rtl/>
        </w:rPr>
        <w:tab/>
      </w:r>
      <w:r w:rsidRPr="00890BC9">
        <w:rPr>
          <w:rFonts w:hint="cs"/>
          <w:rtl/>
        </w:rPr>
        <w:tab/>
      </w:r>
      <w:r w:rsidR="0056554E" w:rsidRPr="0056554E">
        <w:rPr>
          <w:rtl/>
        </w:rPr>
        <w:t>الكويت</w:t>
      </w:r>
    </w:p>
    <w:p w:rsidR="00890BC9" w:rsidRPr="00890BC9" w:rsidRDefault="00890BC9" w:rsidP="00890BC9">
      <w:pPr>
        <w:pStyle w:val="H23GA"/>
        <w:rPr>
          <w:rtl/>
        </w:rPr>
      </w:pPr>
      <w:r w:rsidRPr="00890BC9">
        <w:rPr>
          <w:rtl/>
        </w:rPr>
        <w:tab/>
      </w:r>
      <w:r w:rsidRPr="00890BC9">
        <w:rPr>
          <w:rFonts w:hint="cs"/>
          <w:rtl/>
        </w:rPr>
        <w:tab/>
        <w:t>إضافة</w:t>
      </w:r>
    </w:p>
    <w:p w:rsidR="006B6DDF" w:rsidRDefault="00890BC9" w:rsidP="00890BC9">
      <w:pPr>
        <w:pStyle w:val="HChGA"/>
        <w:rPr>
          <w:rtl/>
        </w:rPr>
      </w:pPr>
      <w:r w:rsidRPr="00890BC9">
        <w:rPr>
          <w:rtl/>
        </w:rPr>
        <w:lastRenderedPageBreak/>
        <w:tab/>
      </w:r>
      <w:r w:rsidRPr="00890BC9">
        <w:rPr>
          <w:rFonts w:hint="cs"/>
          <w:rtl/>
        </w:rPr>
        <w:tab/>
        <w:t>آراء بشأن الاستنتاجات و/أو التوصيات، والالتزامات الطوعية والردود المقدمة من الدولة موضع الاستعراض</w:t>
      </w:r>
    </w:p>
    <w:p w:rsidR="006B6DDF" w:rsidRDefault="006B6DDF">
      <w:pPr>
        <w:bidi w:val="0"/>
        <w:spacing w:line="240" w:lineRule="auto"/>
        <w:jc w:val="left"/>
        <w:rPr>
          <w:rFonts w:eastAsia="Times New Roman"/>
          <w:b/>
          <w:bCs/>
          <w:w w:val="100"/>
          <w:kern w:val="0"/>
          <w:sz w:val="28"/>
          <w:szCs w:val="38"/>
          <w:rtl/>
        </w:rPr>
      </w:pPr>
      <w:r>
        <w:rPr>
          <w:rtl/>
        </w:rPr>
        <w:br w:type="page"/>
      </w:r>
    </w:p>
    <w:p w:rsidR="00711843" w:rsidRPr="00FB1896" w:rsidRDefault="000276DF" w:rsidP="00711843">
      <w:pPr>
        <w:pStyle w:val="HChGA"/>
        <w:rPr>
          <w:rFonts w:eastAsia="MS Mincho"/>
          <w:rtl/>
        </w:rPr>
      </w:pPr>
      <w:r w:rsidRPr="000276DF">
        <w:rPr>
          <w:rFonts w:hint="cs"/>
          <w:rtl/>
          <w:lang w:eastAsia="ar-SA"/>
        </w:rPr>
        <w:lastRenderedPageBreak/>
        <w:tab/>
      </w:r>
      <w:r w:rsidR="00711843" w:rsidRPr="00711843">
        <w:rPr>
          <w:rFonts w:eastAsia="MS Mincho"/>
          <w:rtl/>
        </w:rPr>
        <w:tab/>
      </w:r>
      <w:r w:rsidR="00FB1896" w:rsidRPr="00FB1896">
        <w:rPr>
          <w:rFonts w:eastAsia="MS Mincho" w:hint="cs"/>
          <w:rtl/>
          <w:lang w:bidi="ar-KW"/>
        </w:rPr>
        <w:t>ردود دولة الكويت على التوصيات</w:t>
      </w:r>
    </w:p>
    <w:tbl>
      <w:tblPr>
        <w:tblStyle w:val="LightShading-Accent12"/>
        <w:bidiVisual/>
        <w:tblW w:w="8504"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2198"/>
        <w:gridCol w:w="6306"/>
      </w:tblGrid>
      <w:tr w:rsidR="00FB1896" w:rsidRPr="00FB1896" w:rsidTr="008256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98" w:type="dxa"/>
            <w:tcBorders>
              <w:top w:val="single" w:sz="4" w:space="0" w:color="auto"/>
              <w:left w:val="none" w:sz="0" w:space="0" w:color="auto"/>
              <w:bottom w:val="single" w:sz="12" w:space="0" w:color="auto"/>
              <w:right w:val="none" w:sz="0" w:space="0" w:color="auto"/>
            </w:tcBorders>
            <w:shd w:val="clear" w:color="auto" w:fill="auto"/>
            <w:vAlign w:val="bottom"/>
          </w:tcPr>
          <w:p w:rsidR="00FB1896" w:rsidRPr="00FB1896" w:rsidRDefault="00FB1896" w:rsidP="00FB1896">
            <w:pPr>
              <w:spacing w:before="80" w:after="80" w:line="200" w:lineRule="exact"/>
              <w:ind w:right="113"/>
              <w:jc w:val="left"/>
              <w:rPr>
                <w:rFonts w:ascii="Times New Roman" w:hAnsi="Times New Roman" w:cs="Times New Roman"/>
                <w:b w:val="0"/>
                <w:i/>
                <w:color w:val="auto"/>
                <w:w w:val="100"/>
                <w:kern w:val="0"/>
                <w:sz w:val="16"/>
                <w:rtl/>
              </w:rPr>
            </w:pPr>
            <w:r w:rsidRPr="00FB1896">
              <w:rPr>
                <w:rFonts w:ascii="Times New Roman" w:hAnsi="Times New Roman" w:cs="Times New Roman"/>
                <w:b w:val="0"/>
                <w:i/>
                <w:color w:val="auto"/>
                <w:w w:val="100"/>
                <w:kern w:val="0"/>
                <w:sz w:val="16"/>
                <w:rtl/>
                <w:lang w:bidi="ar-KW"/>
              </w:rPr>
              <w:t>رقم التوصية</w:t>
            </w:r>
          </w:p>
        </w:tc>
        <w:tc>
          <w:tcPr>
            <w:tcW w:w="6306" w:type="dxa"/>
            <w:tcBorders>
              <w:top w:val="single" w:sz="4" w:space="0" w:color="auto"/>
              <w:left w:val="none" w:sz="0" w:space="0" w:color="auto"/>
              <w:bottom w:val="single" w:sz="12" w:space="0" w:color="auto"/>
              <w:right w:val="none" w:sz="0" w:space="0" w:color="auto"/>
            </w:tcBorders>
            <w:shd w:val="clear" w:color="auto" w:fill="auto"/>
            <w:vAlign w:val="bottom"/>
          </w:tcPr>
          <w:p w:rsidR="00FB1896" w:rsidRPr="00842D88" w:rsidRDefault="00FB1896" w:rsidP="00FB1896">
            <w:pPr>
              <w:spacing w:before="80" w:after="80" w:line="200" w:lineRule="exact"/>
              <w:ind w:right="113"/>
              <w:jc w:val="left"/>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i/>
                <w:color w:val="auto"/>
                <w:w w:val="100"/>
                <w:kern w:val="0"/>
                <w:sz w:val="16"/>
                <w:rtl/>
              </w:rPr>
            </w:pPr>
            <w:r w:rsidRPr="00842D88">
              <w:rPr>
                <w:rFonts w:ascii="Traditional Arabic" w:hAnsi="Traditional Arabic" w:cs="Traditional Arabic" w:hint="cs"/>
                <w:b w:val="0"/>
                <w:i/>
                <w:color w:val="auto"/>
                <w:w w:val="100"/>
                <w:kern w:val="0"/>
                <w:sz w:val="16"/>
                <w:rtl/>
                <w:lang w:bidi="ar-KW"/>
              </w:rPr>
              <w:t>موقف دولة الكويت</w:t>
            </w:r>
          </w:p>
        </w:tc>
      </w:tr>
      <w:tr w:rsidR="00FB1896" w:rsidRPr="00FB1896" w:rsidTr="00825673">
        <w:trPr>
          <w:cnfStyle w:val="100000000000" w:firstRow="1" w:lastRow="0" w:firstColumn="0" w:lastColumn="0" w:oddVBand="0" w:evenVBand="0" w:oddHBand="0" w:evenHBand="0" w:firstRowFirstColumn="0" w:firstRowLastColumn="0" w:lastRowFirstColumn="0" w:lastRowLastColumn="0"/>
          <w:trHeight w:hRule="exact" w:val="113"/>
          <w:tblHeader/>
        </w:trPr>
        <w:tc>
          <w:tcPr>
            <w:cnfStyle w:val="001000000000" w:firstRow="0" w:lastRow="0" w:firstColumn="1" w:lastColumn="0" w:oddVBand="0" w:evenVBand="0" w:oddHBand="0" w:evenHBand="0" w:firstRowFirstColumn="0" w:firstRowLastColumn="0" w:lastRowFirstColumn="0" w:lastRowLastColumn="0"/>
            <w:tcW w:w="2198" w:type="dxa"/>
            <w:tcBorders>
              <w:top w:val="single" w:sz="12" w:space="0" w:color="auto"/>
              <w:bottom w:val="none" w:sz="0" w:space="0" w:color="auto"/>
            </w:tcBorders>
            <w:shd w:val="clear" w:color="auto" w:fill="auto"/>
          </w:tcPr>
          <w:p w:rsidR="00FB1896" w:rsidRPr="00FB1896" w:rsidRDefault="00FB1896" w:rsidP="00FB1896">
            <w:pPr>
              <w:spacing w:before="40" w:after="120" w:line="240" w:lineRule="atLeast"/>
              <w:ind w:right="113"/>
              <w:jc w:val="left"/>
              <w:rPr>
                <w:rFonts w:ascii="Times New Roman" w:hAnsi="Times New Roman" w:cs="Times New Roman"/>
                <w:color w:val="auto"/>
                <w:w w:val="100"/>
                <w:kern w:val="0"/>
                <w:sz w:val="20"/>
                <w:rtl/>
                <w:lang w:bidi="ar-KW"/>
              </w:rPr>
            </w:pPr>
          </w:p>
        </w:tc>
        <w:tc>
          <w:tcPr>
            <w:tcW w:w="6306" w:type="dxa"/>
            <w:tcBorders>
              <w:top w:val="single" w:sz="12" w:space="0" w:color="auto"/>
              <w:bottom w:val="none" w:sz="0" w:space="0" w:color="auto"/>
            </w:tcBorders>
            <w:shd w:val="clear" w:color="auto" w:fill="auto"/>
          </w:tcPr>
          <w:p w:rsidR="00FB1896" w:rsidRPr="00FB1896" w:rsidRDefault="00FB1896" w:rsidP="00FB1896">
            <w:pPr>
              <w:spacing w:before="40" w:after="120" w:line="240" w:lineRule="atLeast"/>
              <w:ind w:right="113"/>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w w:val="100"/>
                <w:kern w:val="0"/>
                <w:sz w:val="20"/>
                <w:rtl/>
                <w:lang w:bidi="ar-KW"/>
              </w:rPr>
            </w:pPr>
          </w:p>
        </w:tc>
      </w:tr>
      <w:tr w:rsidR="00484E25"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tcBorders>
              <w:left w:val="none" w:sz="0" w:space="0" w:color="auto"/>
              <w:right w:val="none" w:sz="0" w:space="0" w:color="auto"/>
            </w:tcBorders>
            <w:shd w:val="clear" w:color="auto" w:fill="auto"/>
          </w:tcPr>
          <w:p w:rsidR="00484E25" w:rsidRPr="00FB1896" w:rsidRDefault="00484E25" w:rsidP="00484E25">
            <w:pPr>
              <w:spacing w:before="40" w:after="120" w:line="240" w:lineRule="atLeast"/>
              <w:ind w:right="113"/>
              <w:jc w:val="left"/>
              <w:rPr>
                <w:rFonts w:ascii="Times New Roman" w:hAnsi="Times New Roman" w:cs="Times New Roman"/>
                <w:b w:val="0"/>
                <w:color w:val="auto"/>
                <w:w w:val="100"/>
                <w:kern w:val="0"/>
                <w:sz w:val="20"/>
                <w:rtl/>
              </w:rPr>
            </w:pPr>
            <w:r w:rsidRPr="00FB1896">
              <w:rPr>
                <w:rFonts w:ascii="Times New Roman" w:hAnsi="Times New Roman" w:cs="Times New Roman"/>
                <w:b w:val="0"/>
                <w:color w:val="auto"/>
                <w:w w:val="100"/>
                <w:kern w:val="0"/>
                <w:sz w:val="20"/>
                <w:rtl/>
                <w:lang w:bidi="ar-KW"/>
              </w:rPr>
              <w:t>157-1</w:t>
            </w:r>
          </w:p>
        </w:tc>
        <w:tc>
          <w:tcPr>
            <w:tcW w:w="6306" w:type="dxa"/>
            <w:tcBorders>
              <w:left w:val="none" w:sz="0" w:space="0" w:color="auto"/>
              <w:right w:val="none" w:sz="0" w:space="0" w:color="auto"/>
            </w:tcBorders>
            <w:shd w:val="clear" w:color="auto" w:fill="auto"/>
          </w:tcPr>
          <w:p w:rsidR="00484E25" w:rsidRPr="00484E25" w:rsidRDefault="00484E25" w:rsidP="00484E25">
            <w:pPr>
              <w:cnfStyle w:val="000000100000" w:firstRow="0" w:lastRow="0" w:firstColumn="0" w:lastColumn="0" w:oddVBand="0" w:evenVBand="0" w:oddHBand="1" w:evenHBand="0" w:firstRowFirstColumn="0" w:firstRowLastColumn="0" w:lastRowFirstColumn="0" w:lastRowLastColumn="0"/>
              <w:rPr>
                <w:color w:val="auto"/>
              </w:rPr>
            </w:pPr>
            <w:r w:rsidRPr="00484E25">
              <w:rPr>
                <w:rFonts w:ascii="Traditional Arabic" w:hAnsi="Traditional Arabic" w:cs="Traditional Arabic" w:hint="cs"/>
                <w:bCs/>
                <w:color w:val="auto"/>
                <w:w w:val="100"/>
                <w:kern w:val="0"/>
                <w:rtl/>
                <w:lang w:bidi="ar-KW"/>
              </w:rPr>
              <w:t>مرفوضة</w:t>
            </w:r>
          </w:p>
        </w:tc>
      </w:tr>
      <w:tr w:rsidR="00484E25"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484E25" w:rsidRPr="00FB1896" w:rsidRDefault="00484E25" w:rsidP="00484E25">
            <w:pPr>
              <w:spacing w:after="120" w:line="240" w:lineRule="atLeast"/>
              <w:ind w:right="113"/>
              <w:jc w:val="left"/>
              <w:rPr>
                <w:rFonts w:ascii="Times New Roman" w:hAnsi="Times New Roman" w:cs="Times New Roman"/>
                <w:color w:val="auto"/>
                <w:w w:val="100"/>
                <w:kern w:val="0"/>
                <w:sz w:val="20"/>
                <w:rtl/>
              </w:rPr>
            </w:pPr>
            <w:r w:rsidRPr="00825673">
              <w:rPr>
                <w:rFonts w:ascii="Times New Roman" w:hAnsi="Times New Roman" w:cs="Times New Roman"/>
                <w:color w:val="auto"/>
                <w:w w:val="100"/>
                <w:kern w:val="0"/>
                <w:sz w:val="20"/>
                <w:rtl/>
                <w:lang w:bidi="ar-KW"/>
              </w:rPr>
              <w:t>157-2</w:t>
            </w:r>
          </w:p>
        </w:tc>
        <w:tc>
          <w:tcPr>
            <w:tcW w:w="6306" w:type="dxa"/>
            <w:shd w:val="clear" w:color="auto" w:fill="auto"/>
          </w:tcPr>
          <w:p w:rsidR="00484E25" w:rsidRPr="00484E25" w:rsidRDefault="00484E25" w:rsidP="00484E25">
            <w:pPr>
              <w:cnfStyle w:val="000000000000" w:firstRow="0" w:lastRow="0" w:firstColumn="0" w:lastColumn="0" w:oddVBand="0" w:evenVBand="0" w:oddHBand="0" w:evenHBand="0" w:firstRowFirstColumn="0" w:firstRowLastColumn="0" w:lastRowFirstColumn="0" w:lastRowLastColumn="0"/>
              <w:rPr>
                <w:color w:val="auto"/>
              </w:rPr>
            </w:pPr>
            <w:r w:rsidRPr="00484E25">
              <w:rPr>
                <w:rFonts w:ascii="Traditional Arabic" w:hAnsi="Traditional Arabic" w:cs="Traditional Arabic" w:hint="cs"/>
                <w:bCs/>
                <w:color w:val="auto"/>
                <w:w w:val="100"/>
                <w:kern w:val="0"/>
                <w:rtl/>
                <w:lang w:bidi="ar-KW"/>
              </w:rPr>
              <w:t>مرفوضة</w:t>
            </w:r>
          </w:p>
        </w:tc>
      </w:tr>
      <w:tr w:rsidR="00484E25"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tcBorders>
              <w:left w:val="none" w:sz="0" w:space="0" w:color="auto"/>
              <w:right w:val="none" w:sz="0" w:space="0" w:color="auto"/>
            </w:tcBorders>
            <w:shd w:val="clear" w:color="auto" w:fill="auto"/>
          </w:tcPr>
          <w:p w:rsidR="00484E25" w:rsidRPr="00FB1896" w:rsidRDefault="00484E25" w:rsidP="00484E25">
            <w:pPr>
              <w:spacing w:after="120" w:line="240" w:lineRule="atLeast"/>
              <w:ind w:right="113"/>
              <w:jc w:val="left"/>
              <w:rPr>
                <w:rFonts w:ascii="Times New Roman" w:hAnsi="Times New Roman" w:cs="Times New Roman"/>
                <w:color w:val="auto"/>
                <w:w w:val="100"/>
                <w:kern w:val="0"/>
                <w:sz w:val="20"/>
                <w:rtl/>
              </w:rPr>
            </w:pPr>
            <w:r w:rsidRPr="00825673">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3</w:t>
            </w:r>
          </w:p>
        </w:tc>
        <w:tc>
          <w:tcPr>
            <w:tcW w:w="6306" w:type="dxa"/>
            <w:tcBorders>
              <w:left w:val="none" w:sz="0" w:space="0" w:color="auto"/>
              <w:right w:val="none" w:sz="0" w:space="0" w:color="auto"/>
            </w:tcBorders>
            <w:shd w:val="clear" w:color="auto" w:fill="auto"/>
          </w:tcPr>
          <w:p w:rsidR="00484E25" w:rsidRPr="00484E25" w:rsidRDefault="00484E25" w:rsidP="00484E25">
            <w:pPr>
              <w:cnfStyle w:val="000000100000" w:firstRow="0" w:lastRow="0" w:firstColumn="0" w:lastColumn="0" w:oddVBand="0" w:evenVBand="0" w:oddHBand="1" w:evenHBand="0" w:firstRowFirstColumn="0" w:firstRowLastColumn="0" w:lastRowFirstColumn="0" w:lastRowLastColumn="0"/>
              <w:rPr>
                <w:color w:val="auto"/>
              </w:rPr>
            </w:pPr>
            <w:r w:rsidRPr="00484E25">
              <w:rPr>
                <w:rFonts w:ascii="Traditional Arabic" w:hAnsi="Traditional Arabic" w:cs="Traditional Arabic" w:hint="cs"/>
                <w:bCs/>
                <w:color w:val="auto"/>
                <w:w w:val="100"/>
                <w:kern w:val="0"/>
                <w:rtl/>
                <w:lang w:bidi="ar-KW"/>
              </w:rPr>
              <w:t>مرفوضة</w:t>
            </w:r>
          </w:p>
        </w:tc>
      </w:tr>
      <w:tr w:rsidR="00484E25"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484E25" w:rsidRPr="00FB1896" w:rsidRDefault="00484E25" w:rsidP="00484E25">
            <w:pPr>
              <w:spacing w:after="120" w:line="240" w:lineRule="atLeast"/>
              <w:ind w:right="113"/>
              <w:jc w:val="left"/>
              <w:rPr>
                <w:rFonts w:cs="Times New Roman"/>
                <w:color w:val="auto"/>
                <w:w w:val="100"/>
                <w:kern w:val="0"/>
                <w:rtl/>
              </w:rPr>
            </w:pPr>
            <w:r w:rsidRPr="00825673">
              <w:rPr>
                <w:rFonts w:cs="Times New Roman"/>
                <w:color w:val="auto"/>
                <w:w w:val="100"/>
                <w:kern w:val="0"/>
                <w:rtl/>
                <w:lang w:bidi="ar-KW"/>
              </w:rPr>
              <w:t>157-</w:t>
            </w:r>
            <w:r>
              <w:rPr>
                <w:rFonts w:cs="Times New Roman" w:hint="cs"/>
                <w:color w:val="auto"/>
                <w:w w:val="100"/>
                <w:kern w:val="0"/>
                <w:rtl/>
                <w:lang w:bidi="ar-KW"/>
              </w:rPr>
              <w:t>4</w:t>
            </w:r>
          </w:p>
        </w:tc>
        <w:tc>
          <w:tcPr>
            <w:tcW w:w="6306" w:type="dxa"/>
            <w:shd w:val="clear" w:color="auto" w:fill="auto"/>
          </w:tcPr>
          <w:p w:rsidR="00484E25" w:rsidRPr="00484E25" w:rsidRDefault="00484E25" w:rsidP="00484E25">
            <w:pPr>
              <w:cnfStyle w:val="000000000000" w:firstRow="0" w:lastRow="0" w:firstColumn="0" w:lastColumn="0" w:oddVBand="0" w:evenVBand="0" w:oddHBand="0" w:evenHBand="0" w:firstRowFirstColumn="0" w:firstRowLastColumn="0" w:lastRowFirstColumn="0" w:lastRowLastColumn="0"/>
              <w:rPr>
                <w:color w:val="auto"/>
              </w:rPr>
            </w:pPr>
            <w:r w:rsidRPr="00484E25">
              <w:rPr>
                <w:rFonts w:ascii="Traditional Arabic" w:hAnsi="Traditional Arabic" w:cs="Traditional Arabic" w:hint="cs"/>
                <w:bCs/>
                <w:color w:val="auto"/>
                <w:w w:val="100"/>
                <w:kern w:val="0"/>
                <w:rtl/>
                <w:lang w:bidi="ar-KW"/>
              </w:rPr>
              <w:t>مرفوضة</w:t>
            </w:r>
          </w:p>
        </w:tc>
      </w:tr>
      <w:tr w:rsidR="00484E25"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484E25" w:rsidRPr="00FB1896" w:rsidRDefault="00484E25" w:rsidP="00484E25">
            <w:pPr>
              <w:spacing w:after="120" w:line="240" w:lineRule="atLeast"/>
              <w:ind w:right="113"/>
              <w:jc w:val="left"/>
              <w:rPr>
                <w:rFonts w:cs="Times New Roman"/>
                <w:color w:val="auto"/>
                <w:w w:val="100"/>
                <w:kern w:val="0"/>
                <w:rtl/>
              </w:rPr>
            </w:pPr>
            <w:r w:rsidRPr="00825673">
              <w:rPr>
                <w:rFonts w:cs="Times New Roman"/>
                <w:color w:val="auto"/>
                <w:w w:val="100"/>
                <w:kern w:val="0"/>
                <w:rtl/>
                <w:lang w:bidi="ar-KW"/>
              </w:rPr>
              <w:t>157-</w:t>
            </w:r>
            <w:r>
              <w:rPr>
                <w:rFonts w:cs="Times New Roman" w:hint="cs"/>
                <w:color w:val="auto"/>
                <w:w w:val="100"/>
                <w:kern w:val="0"/>
                <w:rtl/>
                <w:lang w:bidi="ar-KW"/>
              </w:rPr>
              <w:t>5</w:t>
            </w:r>
          </w:p>
        </w:tc>
        <w:tc>
          <w:tcPr>
            <w:tcW w:w="6306" w:type="dxa"/>
            <w:shd w:val="clear" w:color="auto" w:fill="auto"/>
          </w:tcPr>
          <w:p w:rsidR="00484E25" w:rsidRPr="00484E25" w:rsidRDefault="00484E25" w:rsidP="00484E25">
            <w:pPr>
              <w:cnfStyle w:val="000000100000" w:firstRow="0" w:lastRow="0" w:firstColumn="0" w:lastColumn="0" w:oddVBand="0" w:evenVBand="0" w:oddHBand="1" w:evenHBand="0" w:firstRowFirstColumn="0" w:firstRowLastColumn="0" w:lastRowFirstColumn="0" w:lastRowLastColumn="0"/>
              <w:rPr>
                <w:color w:val="auto"/>
              </w:rPr>
            </w:pPr>
            <w:r w:rsidRPr="00484E25">
              <w:rPr>
                <w:rFonts w:ascii="Traditional Arabic" w:hAnsi="Traditional Arabic" w:cs="Traditional Arabic" w:hint="cs"/>
                <w:bCs/>
                <w:color w:val="auto"/>
                <w:w w:val="100"/>
                <w:kern w:val="0"/>
                <w:rtl/>
                <w:lang w:bidi="ar-KW"/>
              </w:rPr>
              <w:t>مرفوضة</w:t>
            </w:r>
          </w:p>
        </w:tc>
      </w:tr>
      <w:tr w:rsidR="00484E25"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484E25" w:rsidRPr="00FB1896" w:rsidRDefault="00484E25" w:rsidP="00484E25">
            <w:pPr>
              <w:spacing w:after="120" w:line="240" w:lineRule="atLeast"/>
              <w:ind w:right="113"/>
              <w:jc w:val="left"/>
              <w:rPr>
                <w:rFonts w:cs="Times New Roman"/>
                <w:color w:val="auto"/>
                <w:w w:val="100"/>
                <w:kern w:val="0"/>
                <w:rtl/>
              </w:rPr>
            </w:pPr>
            <w:r w:rsidRPr="00825673">
              <w:rPr>
                <w:rFonts w:cs="Times New Roman"/>
                <w:color w:val="auto"/>
                <w:w w:val="100"/>
                <w:kern w:val="0"/>
                <w:rtl/>
                <w:lang w:bidi="ar-KW"/>
              </w:rPr>
              <w:t>157-</w:t>
            </w:r>
            <w:r>
              <w:rPr>
                <w:rFonts w:cs="Times New Roman" w:hint="cs"/>
                <w:color w:val="auto"/>
                <w:w w:val="100"/>
                <w:kern w:val="0"/>
                <w:rtl/>
                <w:lang w:bidi="ar-KW"/>
              </w:rPr>
              <w:t>6</w:t>
            </w:r>
          </w:p>
        </w:tc>
        <w:tc>
          <w:tcPr>
            <w:tcW w:w="6306" w:type="dxa"/>
            <w:shd w:val="clear" w:color="auto" w:fill="auto"/>
          </w:tcPr>
          <w:p w:rsidR="00484E25" w:rsidRPr="00484E25" w:rsidRDefault="00484E25" w:rsidP="00484E25">
            <w:pPr>
              <w:cnfStyle w:val="000000000000" w:firstRow="0" w:lastRow="0" w:firstColumn="0" w:lastColumn="0" w:oddVBand="0" w:evenVBand="0" w:oddHBand="0" w:evenHBand="0" w:firstRowFirstColumn="0" w:firstRowLastColumn="0" w:lastRowFirstColumn="0" w:lastRowLastColumn="0"/>
              <w:rPr>
                <w:color w:val="auto"/>
              </w:rPr>
            </w:pPr>
            <w:r w:rsidRPr="00484E25">
              <w:rPr>
                <w:rFonts w:ascii="Traditional Arabic" w:hAnsi="Traditional Arabic" w:cs="Traditional Arabic" w:hint="cs"/>
                <w:bCs/>
                <w:color w:val="auto"/>
                <w:w w:val="100"/>
                <w:kern w:val="0"/>
                <w:rtl/>
                <w:lang w:bidi="ar-KW"/>
              </w:rPr>
              <w:t>مرفوضة</w:t>
            </w:r>
          </w:p>
        </w:tc>
      </w:tr>
      <w:tr w:rsidR="00484E25"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484E25" w:rsidRPr="00FB1896" w:rsidRDefault="00484E25" w:rsidP="00484E25">
            <w:pPr>
              <w:spacing w:after="120" w:line="240" w:lineRule="atLeast"/>
              <w:ind w:right="113"/>
              <w:jc w:val="left"/>
              <w:rPr>
                <w:rFonts w:cs="Times New Roman"/>
                <w:color w:val="auto"/>
                <w:w w:val="100"/>
                <w:kern w:val="0"/>
                <w:rtl/>
              </w:rPr>
            </w:pPr>
            <w:r w:rsidRPr="00825673">
              <w:rPr>
                <w:rFonts w:cs="Times New Roman"/>
                <w:color w:val="auto"/>
                <w:w w:val="100"/>
                <w:kern w:val="0"/>
                <w:rtl/>
                <w:lang w:bidi="ar-KW"/>
              </w:rPr>
              <w:t>157-</w:t>
            </w:r>
            <w:r>
              <w:rPr>
                <w:rFonts w:cs="Times New Roman" w:hint="cs"/>
                <w:color w:val="auto"/>
                <w:w w:val="100"/>
                <w:kern w:val="0"/>
                <w:rtl/>
                <w:lang w:bidi="ar-KW"/>
              </w:rPr>
              <w:t>7</w:t>
            </w:r>
          </w:p>
        </w:tc>
        <w:tc>
          <w:tcPr>
            <w:tcW w:w="6306" w:type="dxa"/>
            <w:shd w:val="clear" w:color="auto" w:fill="auto"/>
          </w:tcPr>
          <w:p w:rsidR="00484E25" w:rsidRPr="00484E25" w:rsidRDefault="00484E25" w:rsidP="00484E25">
            <w:pPr>
              <w:cnfStyle w:val="000000100000" w:firstRow="0" w:lastRow="0" w:firstColumn="0" w:lastColumn="0" w:oddVBand="0" w:evenVBand="0" w:oddHBand="1" w:evenHBand="0" w:firstRowFirstColumn="0" w:firstRowLastColumn="0" w:lastRowFirstColumn="0" w:lastRowLastColumn="0"/>
              <w:rPr>
                <w:color w:val="auto"/>
              </w:rPr>
            </w:pPr>
            <w:r w:rsidRPr="00484E25">
              <w:rPr>
                <w:rFonts w:ascii="Traditional Arabic" w:hAnsi="Traditional Arabic" w:cs="Traditional Arabic" w:hint="cs"/>
                <w:bCs/>
                <w:color w:val="auto"/>
                <w:w w:val="100"/>
                <w:kern w:val="0"/>
                <w:rtl/>
                <w:lang w:bidi="ar-KW"/>
              </w:rPr>
              <w:t>مرفوضة</w:t>
            </w:r>
          </w:p>
        </w:tc>
      </w:tr>
      <w:tr w:rsidR="00484E25"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484E25" w:rsidRPr="00FB1896" w:rsidRDefault="00484E25" w:rsidP="00484E25">
            <w:pPr>
              <w:spacing w:after="120" w:line="240" w:lineRule="atLeast"/>
              <w:ind w:right="113"/>
              <w:jc w:val="left"/>
              <w:rPr>
                <w:rFonts w:cs="Times New Roman"/>
                <w:color w:val="auto"/>
                <w:w w:val="100"/>
                <w:kern w:val="0"/>
                <w:rtl/>
              </w:rPr>
            </w:pPr>
            <w:r w:rsidRPr="00825673">
              <w:rPr>
                <w:rFonts w:cs="Times New Roman"/>
                <w:color w:val="auto"/>
                <w:w w:val="100"/>
                <w:kern w:val="0"/>
                <w:rtl/>
                <w:lang w:bidi="ar-KW"/>
              </w:rPr>
              <w:t>157-</w:t>
            </w:r>
            <w:r>
              <w:rPr>
                <w:rFonts w:cs="Times New Roman" w:hint="cs"/>
                <w:color w:val="auto"/>
                <w:w w:val="100"/>
                <w:kern w:val="0"/>
                <w:rtl/>
                <w:lang w:bidi="ar-KW"/>
              </w:rPr>
              <w:t>8</w:t>
            </w:r>
          </w:p>
        </w:tc>
        <w:tc>
          <w:tcPr>
            <w:tcW w:w="6306" w:type="dxa"/>
            <w:shd w:val="clear" w:color="auto" w:fill="auto"/>
          </w:tcPr>
          <w:p w:rsidR="00484E25" w:rsidRPr="00484E25" w:rsidRDefault="00484E25" w:rsidP="00484E25">
            <w:pPr>
              <w:cnfStyle w:val="000000000000" w:firstRow="0" w:lastRow="0" w:firstColumn="0" w:lastColumn="0" w:oddVBand="0" w:evenVBand="0" w:oddHBand="0" w:evenHBand="0" w:firstRowFirstColumn="0" w:firstRowLastColumn="0" w:lastRowFirstColumn="0" w:lastRowLastColumn="0"/>
              <w:rPr>
                <w:color w:val="auto"/>
              </w:rPr>
            </w:pPr>
            <w:r w:rsidRPr="00484E25">
              <w:rPr>
                <w:rFonts w:ascii="Traditional Arabic" w:hAnsi="Traditional Arabic" w:cs="Traditional Arabic" w:hint="cs"/>
                <w:bCs/>
                <w:color w:val="auto"/>
                <w:w w:val="100"/>
                <w:kern w:val="0"/>
                <w:rtl/>
                <w:lang w:bidi="ar-KW"/>
              </w:rPr>
              <w:t>مرفوضة</w:t>
            </w:r>
          </w:p>
        </w:tc>
      </w:tr>
      <w:tr w:rsidR="00484E25"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484E25" w:rsidRPr="00FB1896" w:rsidRDefault="00484E25" w:rsidP="00484E25">
            <w:pPr>
              <w:spacing w:after="120" w:line="240" w:lineRule="atLeast"/>
              <w:ind w:right="113"/>
              <w:jc w:val="left"/>
              <w:rPr>
                <w:rFonts w:cs="Times New Roman"/>
                <w:color w:val="auto"/>
                <w:w w:val="100"/>
                <w:kern w:val="0"/>
                <w:rtl/>
              </w:rPr>
            </w:pPr>
            <w:r w:rsidRPr="00825673">
              <w:rPr>
                <w:rFonts w:cs="Times New Roman"/>
                <w:color w:val="auto"/>
                <w:w w:val="100"/>
                <w:kern w:val="0"/>
                <w:rtl/>
                <w:lang w:bidi="ar-KW"/>
              </w:rPr>
              <w:t>157-</w:t>
            </w:r>
            <w:r>
              <w:rPr>
                <w:rFonts w:cs="Times New Roman" w:hint="cs"/>
                <w:color w:val="auto"/>
                <w:w w:val="100"/>
                <w:kern w:val="0"/>
                <w:rtl/>
                <w:lang w:bidi="ar-KW"/>
              </w:rPr>
              <w:t>9</w:t>
            </w:r>
          </w:p>
        </w:tc>
        <w:tc>
          <w:tcPr>
            <w:tcW w:w="6306" w:type="dxa"/>
            <w:shd w:val="clear" w:color="auto" w:fill="auto"/>
          </w:tcPr>
          <w:p w:rsidR="00484E25" w:rsidRPr="00484E25" w:rsidRDefault="00484E25" w:rsidP="00484E25">
            <w:pPr>
              <w:cnfStyle w:val="000000100000" w:firstRow="0" w:lastRow="0" w:firstColumn="0" w:lastColumn="0" w:oddVBand="0" w:evenVBand="0" w:oddHBand="1" w:evenHBand="0" w:firstRowFirstColumn="0" w:firstRowLastColumn="0" w:lastRowFirstColumn="0" w:lastRowLastColumn="0"/>
              <w:rPr>
                <w:color w:val="auto"/>
              </w:rPr>
            </w:pPr>
            <w:r w:rsidRPr="00484E25">
              <w:rPr>
                <w:rFonts w:ascii="Traditional Arabic" w:hAnsi="Traditional Arabic" w:cs="Traditional Arabic" w:hint="cs"/>
                <w:bCs/>
                <w:color w:val="auto"/>
                <w:w w:val="100"/>
                <w:kern w:val="0"/>
                <w:rtl/>
                <w:lang w:bidi="ar-KW"/>
              </w:rPr>
              <w:t>مرفوضة</w:t>
            </w:r>
          </w:p>
        </w:tc>
      </w:tr>
      <w:tr w:rsidR="00484E25"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484E25" w:rsidRPr="00FB1896" w:rsidRDefault="00484E25" w:rsidP="00484E25">
            <w:pPr>
              <w:spacing w:after="120" w:line="240" w:lineRule="atLeast"/>
              <w:ind w:right="113"/>
              <w:jc w:val="left"/>
              <w:rPr>
                <w:rFonts w:cs="Times New Roman"/>
                <w:color w:val="auto"/>
                <w:w w:val="100"/>
                <w:kern w:val="0"/>
                <w:rtl/>
              </w:rPr>
            </w:pPr>
            <w:r w:rsidRPr="00825673">
              <w:rPr>
                <w:rFonts w:cs="Times New Roman"/>
                <w:color w:val="auto"/>
                <w:w w:val="100"/>
                <w:kern w:val="0"/>
                <w:rtl/>
                <w:lang w:bidi="ar-KW"/>
              </w:rPr>
              <w:t>157-</w:t>
            </w:r>
            <w:r>
              <w:rPr>
                <w:rFonts w:cs="Times New Roman" w:hint="cs"/>
                <w:color w:val="auto"/>
                <w:w w:val="100"/>
                <w:kern w:val="0"/>
                <w:rtl/>
                <w:lang w:bidi="ar-KW"/>
              </w:rPr>
              <w:t>10</w:t>
            </w:r>
          </w:p>
        </w:tc>
        <w:tc>
          <w:tcPr>
            <w:tcW w:w="6306" w:type="dxa"/>
            <w:shd w:val="clear" w:color="auto" w:fill="auto"/>
          </w:tcPr>
          <w:p w:rsidR="00484E25" w:rsidRPr="00484E25" w:rsidRDefault="00484E25" w:rsidP="00484E25">
            <w:pPr>
              <w:cnfStyle w:val="000000000000" w:firstRow="0" w:lastRow="0" w:firstColumn="0" w:lastColumn="0" w:oddVBand="0" w:evenVBand="0" w:oddHBand="0" w:evenHBand="0" w:firstRowFirstColumn="0" w:firstRowLastColumn="0" w:lastRowFirstColumn="0" w:lastRowLastColumn="0"/>
              <w:rPr>
                <w:color w:val="auto"/>
              </w:rPr>
            </w:pPr>
            <w:r w:rsidRPr="00484E25">
              <w:rPr>
                <w:rFonts w:ascii="Traditional Arabic" w:hAnsi="Traditional Arabic" w:cs="Traditional Arabic" w:hint="cs"/>
                <w:bCs/>
                <w:color w:val="auto"/>
                <w:w w:val="100"/>
                <w:kern w:val="0"/>
                <w:rtl/>
                <w:lang w:bidi="ar-KW"/>
              </w:rPr>
              <w:t>مرفوضة</w:t>
            </w:r>
          </w:p>
        </w:tc>
      </w:tr>
      <w:tr w:rsidR="00484E25"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484E25" w:rsidRPr="00825673" w:rsidRDefault="00484E25" w:rsidP="00484E25">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157-11</w:t>
            </w:r>
          </w:p>
        </w:tc>
        <w:tc>
          <w:tcPr>
            <w:tcW w:w="6306" w:type="dxa"/>
            <w:shd w:val="clear" w:color="auto" w:fill="auto"/>
          </w:tcPr>
          <w:p w:rsidR="00484E25" w:rsidRPr="00484E25" w:rsidRDefault="00484E25" w:rsidP="00484E25">
            <w:pPr>
              <w:cnfStyle w:val="000000100000" w:firstRow="0" w:lastRow="0" w:firstColumn="0" w:lastColumn="0" w:oddVBand="0" w:evenVBand="0" w:oddHBand="1" w:evenHBand="0" w:firstRowFirstColumn="0" w:firstRowLastColumn="0" w:lastRowFirstColumn="0" w:lastRowLastColumn="0"/>
              <w:rPr>
                <w:color w:val="auto"/>
              </w:rPr>
            </w:pPr>
            <w:r w:rsidRPr="00484E25">
              <w:rPr>
                <w:rFonts w:ascii="Traditional Arabic" w:hAnsi="Traditional Arabic" w:cs="Traditional Arabic" w:hint="cs"/>
                <w:bCs/>
                <w:color w:val="auto"/>
                <w:w w:val="100"/>
                <w:kern w:val="0"/>
                <w:rtl/>
                <w:lang w:bidi="ar-KW"/>
              </w:rPr>
              <w:t>مرفوضة</w:t>
            </w:r>
          </w:p>
        </w:tc>
      </w:tr>
      <w:tr w:rsidR="00484E25"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484E25" w:rsidRPr="00825673" w:rsidRDefault="00484E25" w:rsidP="00484E25">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157-12</w:t>
            </w:r>
          </w:p>
        </w:tc>
        <w:tc>
          <w:tcPr>
            <w:tcW w:w="6306" w:type="dxa"/>
            <w:shd w:val="clear" w:color="auto" w:fill="auto"/>
          </w:tcPr>
          <w:p w:rsidR="00484E25" w:rsidRPr="00484E25" w:rsidRDefault="00484E25" w:rsidP="00484E25">
            <w:pPr>
              <w:cnfStyle w:val="000000000000" w:firstRow="0" w:lastRow="0" w:firstColumn="0" w:lastColumn="0" w:oddVBand="0" w:evenVBand="0" w:oddHBand="0" w:evenHBand="0" w:firstRowFirstColumn="0" w:firstRowLastColumn="0" w:lastRowFirstColumn="0" w:lastRowLastColumn="0"/>
              <w:rPr>
                <w:color w:val="auto"/>
              </w:rPr>
            </w:pPr>
            <w:r w:rsidRPr="00484E25">
              <w:rPr>
                <w:rFonts w:ascii="Traditional Arabic" w:hAnsi="Traditional Arabic" w:cs="Traditional Arabic" w:hint="cs"/>
                <w:bCs/>
                <w:color w:val="auto"/>
                <w:w w:val="100"/>
                <w:kern w:val="0"/>
                <w:rtl/>
                <w:lang w:bidi="ar-KW"/>
              </w:rPr>
              <w:t>مرفوضة</w:t>
            </w:r>
          </w:p>
        </w:tc>
      </w:tr>
      <w:tr w:rsidR="00484E25"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484E25" w:rsidRPr="00825673" w:rsidRDefault="00484E25" w:rsidP="00484E25">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157-13</w:t>
            </w:r>
          </w:p>
        </w:tc>
        <w:tc>
          <w:tcPr>
            <w:tcW w:w="6306" w:type="dxa"/>
            <w:shd w:val="clear" w:color="auto" w:fill="auto"/>
          </w:tcPr>
          <w:p w:rsidR="00484E25" w:rsidRPr="00484E25" w:rsidRDefault="00484E25" w:rsidP="00484E25">
            <w:pPr>
              <w:cnfStyle w:val="000000100000" w:firstRow="0" w:lastRow="0" w:firstColumn="0" w:lastColumn="0" w:oddVBand="0" w:evenVBand="0" w:oddHBand="1" w:evenHBand="0" w:firstRowFirstColumn="0" w:firstRowLastColumn="0" w:lastRowFirstColumn="0" w:lastRowLastColumn="0"/>
              <w:rPr>
                <w:color w:val="auto"/>
              </w:rPr>
            </w:pPr>
            <w:r w:rsidRPr="00484E25">
              <w:rPr>
                <w:rFonts w:ascii="Traditional Arabic" w:hAnsi="Traditional Arabic" w:cs="Traditional Arabic" w:hint="cs"/>
                <w:bCs/>
                <w:color w:val="auto"/>
                <w:w w:val="100"/>
                <w:kern w:val="0"/>
                <w:rtl/>
                <w:lang w:bidi="ar-KW"/>
              </w:rPr>
              <w:t>مرفوضة</w:t>
            </w:r>
          </w:p>
        </w:tc>
      </w:tr>
      <w:tr w:rsidR="00484E25"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484E25" w:rsidRPr="00825673" w:rsidRDefault="00484E25" w:rsidP="00484E25">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157-14</w:t>
            </w:r>
          </w:p>
        </w:tc>
        <w:tc>
          <w:tcPr>
            <w:tcW w:w="6306" w:type="dxa"/>
            <w:shd w:val="clear" w:color="auto" w:fill="auto"/>
          </w:tcPr>
          <w:p w:rsidR="00484E25" w:rsidRPr="00484E25" w:rsidRDefault="00484E25" w:rsidP="00484E25">
            <w:pPr>
              <w:cnfStyle w:val="000000000000" w:firstRow="0" w:lastRow="0" w:firstColumn="0" w:lastColumn="0" w:oddVBand="0" w:evenVBand="0" w:oddHBand="0" w:evenHBand="0" w:firstRowFirstColumn="0" w:firstRowLastColumn="0" w:lastRowFirstColumn="0" w:lastRowLastColumn="0"/>
              <w:rPr>
                <w:color w:val="auto"/>
              </w:rPr>
            </w:pPr>
            <w:r w:rsidRPr="00484E25">
              <w:rPr>
                <w:rFonts w:ascii="Traditional Arabic" w:hAnsi="Traditional Arabic" w:cs="Traditional Arabic" w:hint="cs"/>
                <w:bCs/>
                <w:color w:val="auto"/>
                <w:w w:val="100"/>
                <w:kern w:val="0"/>
                <w:rtl/>
                <w:lang w:bidi="ar-KW"/>
              </w:rPr>
              <w:t>مرفوضة</w:t>
            </w:r>
          </w:p>
        </w:tc>
      </w:tr>
      <w:tr w:rsidR="00484E25"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484E25" w:rsidRPr="00825673" w:rsidRDefault="00484E25" w:rsidP="00484E25">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157-15</w:t>
            </w:r>
          </w:p>
        </w:tc>
        <w:tc>
          <w:tcPr>
            <w:tcW w:w="6306" w:type="dxa"/>
            <w:shd w:val="clear" w:color="auto" w:fill="auto"/>
          </w:tcPr>
          <w:p w:rsidR="00484E25" w:rsidRPr="00484E25" w:rsidRDefault="00484E25" w:rsidP="00484E25">
            <w:pPr>
              <w:cnfStyle w:val="000000100000" w:firstRow="0" w:lastRow="0" w:firstColumn="0" w:lastColumn="0" w:oddVBand="0" w:evenVBand="0" w:oddHBand="1" w:evenHBand="0" w:firstRowFirstColumn="0" w:firstRowLastColumn="0" w:lastRowFirstColumn="0" w:lastRowLastColumn="0"/>
              <w:rPr>
                <w:color w:val="auto"/>
              </w:rPr>
            </w:pPr>
            <w:r w:rsidRPr="00484E25">
              <w:rPr>
                <w:rFonts w:ascii="Traditional Arabic" w:hAnsi="Traditional Arabic" w:cs="Traditional Arabic" w:hint="cs"/>
                <w:bCs/>
                <w:color w:val="auto"/>
                <w:w w:val="100"/>
                <w:kern w:val="0"/>
                <w:rtl/>
                <w:lang w:bidi="ar-KW"/>
              </w:rPr>
              <w:t>مرفوضة</w:t>
            </w:r>
          </w:p>
        </w:tc>
      </w:tr>
      <w:tr w:rsidR="00484E25"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484E25" w:rsidRPr="00825673" w:rsidRDefault="00484E25" w:rsidP="00484E25">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157-16</w:t>
            </w:r>
          </w:p>
        </w:tc>
        <w:tc>
          <w:tcPr>
            <w:tcW w:w="6306" w:type="dxa"/>
            <w:shd w:val="clear" w:color="auto" w:fill="auto"/>
          </w:tcPr>
          <w:p w:rsidR="00484E25" w:rsidRPr="00484E25" w:rsidRDefault="00484E25" w:rsidP="00484E25">
            <w:pPr>
              <w:cnfStyle w:val="000000000000" w:firstRow="0" w:lastRow="0" w:firstColumn="0" w:lastColumn="0" w:oddVBand="0" w:evenVBand="0" w:oddHBand="0" w:evenHBand="0" w:firstRowFirstColumn="0" w:firstRowLastColumn="0" w:lastRowFirstColumn="0" w:lastRowLastColumn="0"/>
              <w:rPr>
                <w:color w:val="auto"/>
              </w:rPr>
            </w:pPr>
            <w:r w:rsidRPr="00484E25">
              <w:rPr>
                <w:rFonts w:ascii="Traditional Arabic" w:hAnsi="Traditional Arabic" w:cs="Traditional Arabic" w:hint="cs"/>
                <w:bCs/>
                <w:color w:val="auto"/>
                <w:w w:val="100"/>
                <w:kern w:val="0"/>
                <w:rtl/>
                <w:lang w:bidi="ar-KW"/>
              </w:rPr>
              <w:t>مرفوضة</w:t>
            </w:r>
          </w:p>
        </w:tc>
      </w:tr>
      <w:tr w:rsidR="003A0461"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A0461" w:rsidRPr="00825673" w:rsidRDefault="003A0461"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lastRenderedPageBreak/>
              <w:t>157-17</w:t>
            </w:r>
          </w:p>
        </w:tc>
        <w:tc>
          <w:tcPr>
            <w:tcW w:w="6306" w:type="dxa"/>
            <w:shd w:val="clear" w:color="auto" w:fill="auto"/>
          </w:tcPr>
          <w:p w:rsidR="003A0461" w:rsidRPr="00842D88" w:rsidRDefault="003A0461" w:rsidP="00842D88">
            <w:pPr>
              <w:spacing w:after="12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rPr>
            </w:pPr>
            <w:r w:rsidRPr="00842D88">
              <w:rPr>
                <w:rFonts w:ascii="Traditional Arabic" w:hAnsi="Traditional Arabic" w:cs="Traditional Arabic" w:hint="cs"/>
                <w:bCs/>
                <w:color w:val="auto"/>
                <w:rtl/>
                <w:lang w:bidi="ar-KW"/>
              </w:rPr>
              <w:t>مقبولة</w:t>
            </w:r>
          </w:p>
        </w:tc>
      </w:tr>
      <w:tr w:rsidR="00842D88"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42D88" w:rsidRPr="00825673" w:rsidRDefault="00842D88"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157-18</w:t>
            </w:r>
          </w:p>
        </w:tc>
        <w:tc>
          <w:tcPr>
            <w:tcW w:w="6306" w:type="dxa"/>
            <w:shd w:val="clear" w:color="auto" w:fill="auto"/>
          </w:tcPr>
          <w:p w:rsidR="00842D88" w:rsidRPr="00842D88" w:rsidRDefault="00842D88" w:rsidP="00842D88">
            <w:pPr>
              <w:spacing w:after="12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rPr>
            </w:pPr>
            <w:r w:rsidRPr="00842D88">
              <w:rPr>
                <w:rFonts w:ascii="Traditional Arabic" w:hAnsi="Traditional Arabic" w:cs="Traditional Arabic" w:hint="cs"/>
                <w:bCs/>
                <w:color w:val="auto"/>
                <w:rtl/>
                <w:lang w:bidi="ar-KW"/>
              </w:rPr>
              <w:t>مقبولة</w:t>
            </w:r>
          </w:p>
        </w:tc>
      </w:tr>
      <w:tr w:rsidR="00842D88"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42D88" w:rsidRPr="00825673" w:rsidRDefault="00842D88"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157-19</w:t>
            </w:r>
          </w:p>
        </w:tc>
        <w:tc>
          <w:tcPr>
            <w:tcW w:w="6306" w:type="dxa"/>
            <w:shd w:val="clear" w:color="auto" w:fill="auto"/>
          </w:tcPr>
          <w:p w:rsidR="00842D88" w:rsidRPr="00842D88" w:rsidRDefault="00842D88" w:rsidP="00842D88">
            <w:pPr>
              <w:spacing w:after="12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rPr>
            </w:pPr>
            <w:r w:rsidRPr="00842D88">
              <w:rPr>
                <w:rFonts w:ascii="Traditional Arabic" w:hAnsi="Traditional Arabic" w:cs="Traditional Arabic" w:hint="cs"/>
                <w:bCs/>
                <w:color w:val="auto"/>
                <w:rtl/>
                <w:lang w:bidi="ar-KW"/>
              </w:rPr>
              <w:t>مقبولة</w:t>
            </w:r>
          </w:p>
        </w:tc>
      </w:tr>
      <w:tr w:rsidR="00842D88"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42D88" w:rsidRPr="00825673" w:rsidRDefault="00842D88"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157-20</w:t>
            </w:r>
          </w:p>
        </w:tc>
        <w:tc>
          <w:tcPr>
            <w:tcW w:w="6306" w:type="dxa"/>
            <w:shd w:val="clear" w:color="auto" w:fill="auto"/>
          </w:tcPr>
          <w:p w:rsidR="00842D88" w:rsidRPr="00842D88" w:rsidRDefault="00842D88" w:rsidP="00842D88">
            <w:pPr>
              <w:spacing w:after="12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rPr>
            </w:pPr>
            <w:r w:rsidRPr="00842D88">
              <w:rPr>
                <w:rFonts w:ascii="Traditional Arabic" w:hAnsi="Traditional Arabic" w:cs="Traditional Arabic" w:hint="cs"/>
                <w:bCs/>
                <w:color w:val="auto"/>
                <w:rtl/>
                <w:lang w:bidi="ar-KW"/>
              </w:rPr>
              <w:t>مقبولة</w:t>
            </w:r>
          </w:p>
        </w:tc>
      </w:tr>
      <w:tr w:rsidR="00842D88"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42D88" w:rsidRPr="00825673" w:rsidRDefault="00842D88"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157-21</w:t>
            </w:r>
          </w:p>
        </w:tc>
        <w:tc>
          <w:tcPr>
            <w:tcW w:w="6306" w:type="dxa"/>
            <w:shd w:val="clear" w:color="auto" w:fill="auto"/>
          </w:tcPr>
          <w:p w:rsidR="00842D88" w:rsidRPr="00842D88" w:rsidRDefault="00842D88" w:rsidP="00842D88">
            <w:pPr>
              <w:spacing w:after="12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rPr>
            </w:pPr>
            <w:r w:rsidRPr="00842D88">
              <w:rPr>
                <w:rFonts w:ascii="Traditional Arabic" w:hAnsi="Traditional Arabic" w:cs="Traditional Arabic" w:hint="cs"/>
                <w:bCs/>
                <w:color w:val="auto"/>
                <w:rtl/>
                <w:lang w:bidi="ar-KW"/>
              </w:rPr>
              <w:t>مقبولة</w:t>
            </w:r>
          </w:p>
        </w:tc>
      </w:tr>
      <w:tr w:rsidR="00842D88"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42D88" w:rsidRPr="00825673" w:rsidRDefault="00842D88"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157-22</w:t>
            </w:r>
          </w:p>
        </w:tc>
        <w:tc>
          <w:tcPr>
            <w:tcW w:w="6306" w:type="dxa"/>
            <w:shd w:val="clear" w:color="auto" w:fill="auto"/>
          </w:tcPr>
          <w:p w:rsidR="00842D88" w:rsidRPr="00842D88" w:rsidRDefault="00842D88" w:rsidP="00842D88">
            <w:pPr>
              <w:spacing w:after="12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rPr>
            </w:pPr>
            <w:r w:rsidRPr="00842D88">
              <w:rPr>
                <w:rFonts w:ascii="Traditional Arabic" w:hAnsi="Traditional Arabic" w:cs="Traditional Arabic" w:hint="cs"/>
                <w:bCs/>
                <w:color w:val="auto"/>
                <w:rtl/>
                <w:lang w:bidi="ar-KW"/>
              </w:rPr>
              <w:t>مقبولة</w:t>
            </w:r>
          </w:p>
        </w:tc>
      </w:tr>
      <w:tr w:rsidR="00842D88"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42D88" w:rsidRPr="00825673" w:rsidRDefault="00842D88"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157-23</w:t>
            </w:r>
          </w:p>
        </w:tc>
        <w:tc>
          <w:tcPr>
            <w:tcW w:w="6306" w:type="dxa"/>
            <w:shd w:val="clear" w:color="auto" w:fill="auto"/>
          </w:tcPr>
          <w:p w:rsidR="00842D88" w:rsidRPr="00842D88" w:rsidRDefault="00842D88" w:rsidP="00842D88">
            <w:pPr>
              <w:spacing w:after="12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rPr>
            </w:pPr>
            <w:r w:rsidRPr="00842D88">
              <w:rPr>
                <w:rFonts w:ascii="Traditional Arabic" w:hAnsi="Traditional Arabic" w:cs="Traditional Arabic" w:hint="cs"/>
                <w:bCs/>
                <w:color w:val="auto"/>
                <w:rtl/>
                <w:lang w:bidi="ar-KW"/>
              </w:rPr>
              <w:t>مقبولة</w:t>
            </w:r>
          </w:p>
        </w:tc>
      </w:tr>
      <w:tr w:rsidR="00842D88"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42D88" w:rsidRPr="00825673" w:rsidRDefault="00842D88"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157-24</w:t>
            </w:r>
          </w:p>
        </w:tc>
        <w:tc>
          <w:tcPr>
            <w:tcW w:w="6306" w:type="dxa"/>
            <w:shd w:val="clear" w:color="auto" w:fill="auto"/>
          </w:tcPr>
          <w:p w:rsidR="00842D88" w:rsidRPr="00842D88" w:rsidRDefault="00842D88" w:rsidP="00842D88">
            <w:pPr>
              <w:spacing w:after="12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rPr>
            </w:pPr>
            <w:r w:rsidRPr="00842D88">
              <w:rPr>
                <w:rFonts w:ascii="Traditional Arabic" w:hAnsi="Traditional Arabic" w:cs="Traditional Arabic" w:hint="cs"/>
                <w:bCs/>
                <w:color w:val="auto"/>
                <w:rtl/>
                <w:lang w:bidi="ar-KW"/>
              </w:rPr>
              <w:t>مقبولة</w:t>
            </w:r>
          </w:p>
        </w:tc>
      </w:tr>
      <w:tr w:rsidR="00842D88"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42D88" w:rsidRPr="00825673" w:rsidRDefault="00842D88"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157-25</w:t>
            </w:r>
          </w:p>
        </w:tc>
        <w:tc>
          <w:tcPr>
            <w:tcW w:w="6306" w:type="dxa"/>
            <w:shd w:val="clear" w:color="auto" w:fill="auto"/>
          </w:tcPr>
          <w:p w:rsidR="00842D88" w:rsidRPr="00842D88" w:rsidRDefault="00842D88" w:rsidP="00842D88">
            <w:pPr>
              <w:spacing w:after="12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rPr>
            </w:pPr>
            <w:r w:rsidRPr="00842D88">
              <w:rPr>
                <w:rFonts w:ascii="Traditional Arabic" w:hAnsi="Traditional Arabic" w:cs="Traditional Arabic" w:hint="cs"/>
                <w:bCs/>
                <w:color w:val="auto"/>
                <w:rtl/>
                <w:lang w:bidi="ar-KW"/>
              </w:rPr>
              <w:t>مقبولة</w:t>
            </w:r>
          </w:p>
        </w:tc>
      </w:tr>
      <w:tr w:rsidR="00842D88"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42D88" w:rsidRPr="00825673" w:rsidRDefault="00842D88"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157-26</w:t>
            </w:r>
          </w:p>
        </w:tc>
        <w:tc>
          <w:tcPr>
            <w:tcW w:w="6306" w:type="dxa"/>
            <w:shd w:val="clear" w:color="auto" w:fill="auto"/>
          </w:tcPr>
          <w:p w:rsidR="00842D88" w:rsidRPr="00842D88" w:rsidRDefault="00842D88" w:rsidP="00842D88">
            <w:pPr>
              <w:spacing w:after="12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rPr>
            </w:pPr>
            <w:r w:rsidRPr="00842D88">
              <w:rPr>
                <w:rFonts w:ascii="Traditional Arabic" w:hAnsi="Traditional Arabic" w:cs="Traditional Arabic" w:hint="cs"/>
                <w:bCs/>
                <w:color w:val="auto"/>
                <w:rtl/>
                <w:lang w:bidi="ar-KW"/>
              </w:rPr>
              <w:t>مقبولة</w:t>
            </w:r>
          </w:p>
        </w:tc>
      </w:tr>
      <w:tr w:rsidR="00842D88"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42D88" w:rsidRPr="00825673" w:rsidRDefault="00842D88"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157-27</w:t>
            </w:r>
          </w:p>
        </w:tc>
        <w:tc>
          <w:tcPr>
            <w:tcW w:w="6306" w:type="dxa"/>
            <w:shd w:val="clear" w:color="auto" w:fill="auto"/>
          </w:tcPr>
          <w:p w:rsidR="00842D88" w:rsidRPr="00842D88" w:rsidRDefault="00842D88" w:rsidP="00842D88">
            <w:pPr>
              <w:spacing w:after="12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rPr>
            </w:pPr>
            <w:r w:rsidRPr="00842D88">
              <w:rPr>
                <w:rFonts w:ascii="Traditional Arabic" w:hAnsi="Traditional Arabic" w:cs="Traditional Arabic" w:hint="cs"/>
                <w:bCs/>
                <w:color w:val="auto"/>
                <w:rtl/>
                <w:lang w:bidi="ar-KW"/>
              </w:rPr>
              <w:t>مقبولة</w:t>
            </w:r>
          </w:p>
        </w:tc>
      </w:tr>
      <w:tr w:rsidR="00842D88"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42D88" w:rsidRPr="00825673" w:rsidRDefault="00842D88"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157-28</w:t>
            </w:r>
          </w:p>
        </w:tc>
        <w:tc>
          <w:tcPr>
            <w:tcW w:w="6306" w:type="dxa"/>
            <w:shd w:val="clear" w:color="auto" w:fill="auto"/>
          </w:tcPr>
          <w:p w:rsidR="00842D88" w:rsidRPr="00842D88" w:rsidRDefault="00842D88" w:rsidP="00842D88">
            <w:pPr>
              <w:spacing w:after="12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rPr>
            </w:pPr>
            <w:r w:rsidRPr="00842D88">
              <w:rPr>
                <w:rFonts w:ascii="Traditional Arabic" w:hAnsi="Traditional Arabic" w:cs="Traditional Arabic" w:hint="cs"/>
                <w:bCs/>
                <w:color w:val="auto"/>
                <w:rtl/>
                <w:lang w:bidi="ar-KW"/>
              </w:rPr>
              <w:t>مقبولة</w:t>
            </w:r>
          </w:p>
        </w:tc>
      </w:tr>
      <w:tr w:rsidR="00842D88"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42D88" w:rsidRPr="00825673" w:rsidRDefault="00842D88"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157-29</w:t>
            </w:r>
          </w:p>
        </w:tc>
        <w:tc>
          <w:tcPr>
            <w:tcW w:w="6306" w:type="dxa"/>
            <w:shd w:val="clear" w:color="auto" w:fill="auto"/>
          </w:tcPr>
          <w:p w:rsidR="00842D88" w:rsidRPr="00842D88" w:rsidRDefault="00842D88" w:rsidP="00842D88">
            <w:pPr>
              <w:spacing w:after="12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rPr>
            </w:pPr>
            <w:r w:rsidRPr="00842D88">
              <w:rPr>
                <w:rFonts w:ascii="Traditional Arabic" w:hAnsi="Traditional Arabic" w:cs="Traditional Arabic" w:hint="cs"/>
                <w:bCs/>
                <w:color w:val="auto"/>
                <w:rtl/>
                <w:lang w:bidi="ar-KW"/>
              </w:rPr>
              <w:t>مقبولة</w:t>
            </w:r>
          </w:p>
        </w:tc>
      </w:tr>
      <w:tr w:rsidR="00842D88"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42D88" w:rsidRPr="00825673" w:rsidRDefault="00842D88"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157-30</w:t>
            </w:r>
          </w:p>
        </w:tc>
        <w:tc>
          <w:tcPr>
            <w:tcW w:w="6306" w:type="dxa"/>
            <w:shd w:val="clear" w:color="auto" w:fill="auto"/>
          </w:tcPr>
          <w:p w:rsidR="00842D88" w:rsidRPr="00842D88" w:rsidRDefault="00842D88" w:rsidP="00842D88">
            <w:pPr>
              <w:spacing w:after="12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rPr>
            </w:pPr>
            <w:r w:rsidRPr="00842D88">
              <w:rPr>
                <w:rFonts w:ascii="Traditional Arabic" w:hAnsi="Traditional Arabic" w:cs="Traditional Arabic" w:hint="cs"/>
                <w:bCs/>
                <w:color w:val="auto"/>
                <w:rtl/>
                <w:lang w:bidi="ar-KW"/>
              </w:rPr>
              <w:t>مقبولة</w:t>
            </w:r>
          </w:p>
        </w:tc>
      </w:tr>
      <w:tr w:rsidR="00825673"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25673" w:rsidRPr="00825673" w:rsidRDefault="00825673"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157-31</w:t>
            </w:r>
          </w:p>
        </w:tc>
        <w:tc>
          <w:tcPr>
            <w:tcW w:w="6306" w:type="dxa"/>
            <w:shd w:val="clear" w:color="auto" w:fill="auto"/>
          </w:tcPr>
          <w:p w:rsidR="00825673" w:rsidRDefault="00842D88" w:rsidP="00D2137B">
            <w:pPr>
              <w:spacing w:before="40"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auto"/>
                <w:w w:val="100"/>
                <w:kern w:val="0"/>
                <w:rtl/>
                <w:lang w:bidi="ar-KW"/>
              </w:rPr>
            </w:pPr>
            <w:r w:rsidRPr="00842D88">
              <w:rPr>
                <w:rFonts w:ascii="Traditional Arabic" w:hAnsi="Traditional Arabic" w:cs="Traditional Arabic" w:hint="cs"/>
                <w:b/>
                <w:bCs/>
                <w:color w:val="auto"/>
                <w:w w:val="100"/>
                <w:kern w:val="0"/>
                <w:rtl/>
                <w:lang w:bidi="ar-KW"/>
              </w:rPr>
              <w:t>نحيط علماً</w:t>
            </w:r>
          </w:p>
          <w:p w:rsidR="00842D88" w:rsidRPr="00842D88" w:rsidRDefault="00842D88"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842D88">
              <w:rPr>
                <w:rFonts w:ascii="Traditional Arabic" w:hAnsi="Traditional Arabic" w:cs="Traditional Arabic" w:hint="cs"/>
                <w:b/>
                <w:bCs/>
                <w:color w:val="auto"/>
                <w:w w:val="100"/>
                <w:kern w:val="0"/>
                <w:rtl/>
                <w:lang w:bidi="ar-KW"/>
              </w:rPr>
              <w:t>(ستنظر دولة الكويت في الانضمام إلى الاتفاقيتين المتبقيتين من اتفاقيات حقوق الإنسان الرئيسية في المستقبل، وليس في هذه الدورة لأن مثل هذا الانضمام يتطلب تعديلات تشريعية تسهل الانضمام إلى الاتفاقيات).</w:t>
            </w:r>
          </w:p>
        </w:tc>
      </w:tr>
      <w:tr w:rsidR="00842D88"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42D88" w:rsidRPr="00825673" w:rsidRDefault="00842D88" w:rsidP="00842D88">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157-32</w:t>
            </w:r>
          </w:p>
        </w:tc>
        <w:tc>
          <w:tcPr>
            <w:tcW w:w="6306" w:type="dxa"/>
            <w:shd w:val="clear" w:color="auto" w:fill="auto"/>
          </w:tcPr>
          <w:p w:rsidR="00842D88" w:rsidRPr="00842D88" w:rsidRDefault="00842D88" w:rsidP="00842D88">
            <w:pPr>
              <w:spacing w:after="120"/>
              <w:cnfStyle w:val="000000000000" w:firstRow="0" w:lastRow="0" w:firstColumn="0" w:lastColumn="0" w:oddVBand="0" w:evenVBand="0" w:oddHBand="0" w:evenHBand="0" w:firstRowFirstColumn="0" w:firstRowLastColumn="0" w:lastRowFirstColumn="0" w:lastRowLastColumn="0"/>
              <w:rPr>
                <w:color w:val="auto"/>
              </w:rPr>
            </w:pPr>
            <w:r w:rsidRPr="00842D88">
              <w:rPr>
                <w:rFonts w:ascii="Traditional Arabic" w:hAnsi="Traditional Arabic" w:cs="Traditional Arabic" w:hint="cs"/>
                <w:bCs/>
                <w:color w:val="auto"/>
                <w:rtl/>
                <w:lang w:bidi="ar-KW"/>
              </w:rPr>
              <w:t>مقبولة</w:t>
            </w:r>
          </w:p>
        </w:tc>
      </w:tr>
      <w:tr w:rsidR="00842D88"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42D88" w:rsidRPr="00825673" w:rsidRDefault="00842D88" w:rsidP="00842D88">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lastRenderedPageBreak/>
              <w:t>157-33</w:t>
            </w:r>
          </w:p>
        </w:tc>
        <w:tc>
          <w:tcPr>
            <w:tcW w:w="6306" w:type="dxa"/>
            <w:shd w:val="clear" w:color="auto" w:fill="auto"/>
          </w:tcPr>
          <w:p w:rsidR="00842D88" w:rsidRPr="00842D88" w:rsidRDefault="00842D88" w:rsidP="00842D88">
            <w:pPr>
              <w:spacing w:after="120"/>
              <w:cnfStyle w:val="000000100000" w:firstRow="0" w:lastRow="0" w:firstColumn="0" w:lastColumn="0" w:oddVBand="0" w:evenVBand="0" w:oddHBand="1" w:evenHBand="0" w:firstRowFirstColumn="0" w:firstRowLastColumn="0" w:lastRowFirstColumn="0" w:lastRowLastColumn="0"/>
              <w:rPr>
                <w:color w:val="auto"/>
              </w:rPr>
            </w:pPr>
            <w:r w:rsidRPr="00842D88">
              <w:rPr>
                <w:rFonts w:ascii="Traditional Arabic" w:hAnsi="Traditional Arabic" w:cs="Traditional Arabic" w:hint="cs"/>
                <w:bCs/>
                <w:color w:val="auto"/>
                <w:rtl/>
                <w:lang w:bidi="ar-KW"/>
              </w:rPr>
              <w:t>مقبولة</w:t>
            </w:r>
          </w:p>
        </w:tc>
      </w:tr>
      <w:tr w:rsidR="00842D88"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42D88" w:rsidRPr="00825673" w:rsidRDefault="00842D88" w:rsidP="00842D88">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157-34</w:t>
            </w:r>
          </w:p>
        </w:tc>
        <w:tc>
          <w:tcPr>
            <w:tcW w:w="6306" w:type="dxa"/>
            <w:shd w:val="clear" w:color="auto" w:fill="auto"/>
          </w:tcPr>
          <w:p w:rsidR="00842D88" w:rsidRPr="00842D88" w:rsidRDefault="00842D88" w:rsidP="00842D88">
            <w:pPr>
              <w:spacing w:after="120"/>
              <w:cnfStyle w:val="000000000000" w:firstRow="0" w:lastRow="0" w:firstColumn="0" w:lastColumn="0" w:oddVBand="0" w:evenVBand="0" w:oddHBand="0" w:evenHBand="0" w:firstRowFirstColumn="0" w:firstRowLastColumn="0" w:lastRowFirstColumn="0" w:lastRowLastColumn="0"/>
              <w:rPr>
                <w:color w:val="auto"/>
              </w:rPr>
            </w:pPr>
            <w:r w:rsidRPr="00842D88">
              <w:rPr>
                <w:rFonts w:ascii="Traditional Arabic" w:hAnsi="Traditional Arabic" w:cs="Traditional Arabic" w:hint="cs"/>
                <w:bCs/>
                <w:color w:val="auto"/>
                <w:rtl/>
                <w:lang w:bidi="ar-KW"/>
              </w:rPr>
              <w:t>مقبولة</w:t>
            </w:r>
          </w:p>
        </w:tc>
      </w:tr>
      <w:tr w:rsidR="00D2137B"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D2137B" w:rsidRPr="00825673" w:rsidRDefault="00D2137B"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157-35</w:t>
            </w:r>
          </w:p>
        </w:tc>
        <w:tc>
          <w:tcPr>
            <w:tcW w:w="6306" w:type="dxa"/>
            <w:shd w:val="clear" w:color="auto" w:fill="auto"/>
          </w:tcPr>
          <w:p w:rsidR="00D2137B" w:rsidRPr="00D2137B" w:rsidRDefault="00D2137B" w:rsidP="00D2137B">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sz w:val="30"/>
              </w:rPr>
            </w:pPr>
            <w:r w:rsidRPr="00D2137B">
              <w:rPr>
                <w:rFonts w:ascii="Traditional Arabic" w:hAnsi="Traditional Arabic" w:cs="Traditional Arabic" w:hint="cs"/>
                <w:bCs/>
                <w:color w:val="auto"/>
                <w:sz w:val="30"/>
                <w:rtl/>
                <w:lang w:bidi="ar-KW"/>
              </w:rPr>
              <w:t>مرفوضة</w:t>
            </w:r>
          </w:p>
        </w:tc>
      </w:tr>
      <w:tr w:rsidR="00D2137B"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D2137B" w:rsidRPr="00825673" w:rsidRDefault="00D2137B"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157-36</w:t>
            </w:r>
          </w:p>
        </w:tc>
        <w:tc>
          <w:tcPr>
            <w:tcW w:w="6306" w:type="dxa"/>
            <w:shd w:val="clear" w:color="auto" w:fill="auto"/>
          </w:tcPr>
          <w:p w:rsidR="00D2137B" w:rsidRPr="00D2137B" w:rsidRDefault="00D2137B" w:rsidP="00D2137B">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sz w:val="30"/>
              </w:rPr>
            </w:pPr>
            <w:r w:rsidRPr="00D2137B">
              <w:rPr>
                <w:rFonts w:ascii="Traditional Arabic" w:hAnsi="Traditional Arabic" w:cs="Traditional Arabic" w:hint="cs"/>
                <w:bCs/>
                <w:color w:val="auto"/>
                <w:sz w:val="30"/>
                <w:rtl/>
                <w:lang w:bidi="ar-KW"/>
              </w:rPr>
              <w:t>مرفوضة</w:t>
            </w:r>
          </w:p>
        </w:tc>
      </w:tr>
      <w:tr w:rsidR="00D2137B"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D2137B" w:rsidRPr="00825673" w:rsidRDefault="00D2137B" w:rsidP="00D213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157-37</w:t>
            </w:r>
          </w:p>
        </w:tc>
        <w:tc>
          <w:tcPr>
            <w:tcW w:w="6306" w:type="dxa"/>
            <w:shd w:val="clear" w:color="auto" w:fill="auto"/>
          </w:tcPr>
          <w:p w:rsidR="00D2137B" w:rsidRPr="00D2137B" w:rsidRDefault="00D2137B" w:rsidP="00D2137B">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sz w:val="30"/>
              </w:rPr>
            </w:pPr>
            <w:r w:rsidRPr="00D2137B">
              <w:rPr>
                <w:rFonts w:ascii="Traditional Arabic" w:hAnsi="Traditional Arabic" w:cs="Traditional Arabic" w:hint="cs"/>
                <w:bCs/>
                <w:color w:val="auto"/>
                <w:sz w:val="30"/>
                <w:rtl/>
                <w:lang w:bidi="ar-KW"/>
              </w:rPr>
              <w:t>مرفوضة</w:t>
            </w:r>
          </w:p>
        </w:tc>
      </w:tr>
      <w:tr w:rsidR="00825673"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25673" w:rsidRPr="00825673" w:rsidRDefault="00825673" w:rsidP="00842D88">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157-38</w:t>
            </w:r>
          </w:p>
        </w:tc>
        <w:tc>
          <w:tcPr>
            <w:tcW w:w="6306" w:type="dxa"/>
            <w:shd w:val="clear" w:color="auto" w:fill="auto"/>
          </w:tcPr>
          <w:p w:rsidR="00825673" w:rsidRPr="00842D88" w:rsidRDefault="00D2137B"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w w:val="100"/>
                <w:kern w:val="0"/>
                <w:rtl/>
              </w:rPr>
            </w:pPr>
            <w:r w:rsidRPr="00D2137B">
              <w:rPr>
                <w:rFonts w:ascii="Traditional Arabic" w:hAnsi="Traditional Arabic" w:cs="Traditional Arabic" w:hint="cs"/>
                <w:bCs/>
                <w:color w:val="auto"/>
                <w:w w:val="100"/>
                <w:kern w:val="0"/>
                <w:rtl/>
                <w:lang w:bidi="ar-KW"/>
              </w:rPr>
              <w:t>مقبولة</w:t>
            </w:r>
          </w:p>
        </w:tc>
      </w:tr>
      <w:tr w:rsidR="00825673"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25673" w:rsidRPr="00825673" w:rsidRDefault="00825673" w:rsidP="00842D88">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157-39</w:t>
            </w:r>
          </w:p>
        </w:tc>
        <w:tc>
          <w:tcPr>
            <w:tcW w:w="6306" w:type="dxa"/>
            <w:shd w:val="clear" w:color="auto" w:fill="auto"/>
          </w:tcPr>
          <w:p w:rsidR="00825673" w:rsidRPr="00D2137B" w:rsidRDefault="00D2137B"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Cs/>
                <w:color w:val="auto"/>
                <w:w w:val="100"/>
                <w:kern w:val="0"/>
                <w:rtl/>
                <w:lang w:bidi="ar-KW"/>
              </w:rPr>
            </w:pPr>
            <w:r w:rsidRPr="00D2137B">
              <w:rPr>
                <w:rFonts w:ascii="Traditional Arabic" w:hAnsi="Traditional Arabic" w:cs="Traditional Arabic" w:hint="cs"/>
                <w:bCs/>
                <w:color w:val="auto"/>
                <w:w w:val="100"/>
                <w:kern w:val="0"/>
                <w:rtl/>
                <w:lang w:bidi="ar-KW"/>
              </w:rPr>
              <w:t>نحيط علماً</w:t>
            </w:r>
          </w:p>
          <w:p w:rsidR="00D2137B" w:rsidRPr="00D2137B" w:rsidRDefault="00D2137B"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D2137B">
              <w:rPr>
                <w:rFonts w:ascii="Traditional Arabic" w:hAnsi="Traditional Arabic" w:cs="Traditional Arabic" w:hint="cs"/>
                <w:bCs/>
                <w:color w:val="auto"/>
                <w:w w:val="100"/>
                <w:kern w:val="0"/>
                <w:rtl/>
                <w:lang w:bidi="ar-KW"/>
              </w:rPr>
              <w:t>(قامت دولة الكويت بالتوقيع على نظام روما الأساسي للمحكمة الجنائية الدولية ولم يتم المصادقة بعد عليه من قبل الجهات التشريعية، ويرجع إلى أسباب دستورية وقانونية عديدة، ومن ثم فإن دولة الكويت لا تدخل ضمن تعداد الدول الأطراف في نظام المحكمة الجنائية الدولية، بل تعد من قبيل الدول المراقبة التي يحق لها فقط متابعة أعمال المحكمة وجلسات جمعية الدول الأطراف دون المشاركة الفعلية، كما أن توقيع الكويت على نظام روما الاساسي لا يترتب عليه أي التزمات أو آثار تعاقدية، وفقاً لما ورد في نص المادتين "125-126"من نظام روما).</w:t>
            </w:r>
          </w:p>
        </w:tc>
      </w:tr>
      <w:tr w:rsidR="0062672B"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62672B" w:rsidRPr="00825673" w:rsidRDefault="0062672B" w:rsidP="0062672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157-40</w:t>
            </w:r>
          </w:p>
        </w:tc>
        <w:tc>
          <w:tcPr>
            <w:tcW w:w="6306" w:type="dxa"/>
            <w:shd w:val="clear" w:color="auto" w:fill="auto"/>
          </w:tcPr>
          <w:p w:rsidR="0062672B" w:rsidRPr="0062672B" w:rsidRDefault="0062672B" w:rsidP="0062672B">
            <w:pPr>
              <w:cnfStyle w:val="000000000000" w:firstRow="0" w:lastRow="0" w:firstColumn="0" w:lastColumn="0" w:oddVBand="0" w:evenVBand="0" w:oddHBand="0" w:evenHBand="0" w:firstRowFirstColumn="0" w:firstRowLastColumn="0" w:lastRowFirstColumn="0" w:lastRowLastColumn="0"/>
              <w:rPr>
                <w:color w:val="auto"/>
              </w:rPr>
            </w:pPr>
            <w:r w:rsidRPr="0062672B">
              <w:rPr>
                <w:rFonts w:ascii="Traditional Arabic" w:hAnsi="Traditional Arabic" w:cs="Traditional Arabic" w:hint="cs"/>
                <w:bCs/>
                <w:color w:val="auto"/>
                <w:sz w:val="30"/>
                <w:rtl/>
                <w:lang w:bidi="ar-KW"/>
              </w:rPr>
              <w:t>مرفوضة</w:t>
            </w:r>
          </w:p>
        </w:tc>
      </w:tr>
      <w:tr w:rsidR="0062672B"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62672B" w:rsidRPr="00825673" w:rsidRDefault="0062672B" w:rsidP="0062672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157-41</w:t>
            </w:r>
          </w:p>
        </w:tc>
        <w:tc>
          <w:tcPr>
            <w:tcW w:w="6306" w:type="dxa"/>
            <w:shd w:val="clear" w:color="auto" w:fill="auto"/>
          </w:tcPr>
          <w:p w:rsidR="0062672B" w:rsidRPr="0062672B" w:rsidRDefault="0062672B" w:rsidP="0062672B">
            <w:pPr>
              <w:cnfStyle w:val="000000100000" w:firstRow="0" w:lastRow="0" w:firstColumn="0" w:lastColumn="0" w:oddVBand="0" w:evenVBand="0" w:oddHBand="1" w:evenHBand="0" w:firstRowFirstColumn="0" w:firstRowLastColumn="0" w:lastRowFirstColumn="0" w:lastRowLastColumn="0"/>
              <w:rPr>
                <w:color w:val="auto"/>
              </w:rPr>
            </w:pPr>
            <w:r w:rsidRPr="0062672B">
              <w:rPr>
                <w:rFonts w:ascii="Traditional Arabic" w:hAnsi="Traditional Arabic" w:cs="Traditional Arabic" w:hint="cs"/>
                <w:bCs/>
                <w:color w:val="auto"/>
                <w:sz w:val="30"/>
                <w:rtl/>
                <w:lang w:bidi="ar-KW"/>
              </w:rPr>
              <w:t>مرفوضة</w:t>
            </w:r>
          </w:p>
        </w:tc>
      </w:tr>
      <w:tr w:rsidR="0062672B"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62672B" w:rsidRPr="00825673" w:rsidRDefault="0062672B" w:rsidP="0062672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157-42</w:t>
            </w:r>
          </w:p>
        </w:tc>
        <w:tc>
          <w:tcPr>
            <w:tcW w:w="6306" w:type="dxa"/>
            <w:shd w:val="clear" w:color="auto" w:fill="auto"/>
          </w:tcPr>
          <w:p w:rsidR="0062672B" w:rsidRPr="0062672B" w:rsidRDefault="0062672B" w:rsidP="0062672B">
            <w:pPr>
              <w:cnfStyle w:val="000000000000" w:firstRow="0" w:lastRow="0" w:firstColumn="0" w:lastColumn="0" w:oddVBand="0" w:evenVBand="0" w:oddHBand="0" w:evenHBand="0" w:firstRowFirstColumn="0" w:firstRowLastColumn="0" w:lastRowFirstColumn="0" w:lastRowLastColumn="0"/>
              <w:rPr>
                <w:color w:val="auto"/>
              </w:rPr>
            </w:pPr>
            <w:r w:rsidRPr="0062672B">
              <w:rPr>
                <w:rFonts w:ascii="Traditional Arabic" w:hAnsi="Traditional Arabic" w:cs="Traditional Arabic" w:hint="cs"/>
                <w:bCs/>
                <w:color w:val="auto"/>
                <w:sz w:val="30"/>
                <w:rtl/>
                <w:lang w:bidi="ar-KW"/>
              </w:rPr>
              <w:t>مرفوضة</w:t>
            </w:r>
          </w:p>
        </w:tc>
      </w:tr>
      <w:tr w:rsidR="0062672B"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62672B" w:rsidRPr="00825673" w:rsidRDefault="0062672B" w:rsidP="0062672B">
            <w:pPr>
              <w:spacing w:after="120" w:line="240" w:lineRule="atLeast"/>
              <w:ind w:right="113"/>
              <w:jc w:val="left"/>
              <w:rPr>
                <w:rFonts w:ascii="Times New Roman" w:hAnsi="Times New Roman" w:cs="Times New Roman"/>
                <w:color w:val="auto"/>
                <w:w w:val="100"/>
                <w:kern w:val="0"/>
                <w:sz w:val="30"/>
                <w:rtl/>
              </w:rPr>
            </w:pPr>
            <w:r w:rsidRPr="00825673">
              <w:rPr>
                <w:rFonts w:ascii="Times New Roman" w:hAnsi="Times New Roman" w:cs="Times New Roman"/>
                <w:color w:val="auto"/>
                <w:w w:val="100"/>
                <w:kern w:val="0"/>
                <w:sz w:val="30"/>
                <w:rtl/>
                <w:lang w:bidi="ar-KW"/>
              </w:rPr>
              <w:t>157-43</w:t>
            </w:r>
          </w:p>
        </w:tc>
        <w:tc>
          <w:tcPr>
            <w:tcW w:w="6306" w:type="dxa"/>
            <w:shd w:val="clear" w:color="auto" w:fill="auto"/>
          </w:tcPr>
          <w:p w:rsidR="0062672B" w:rsidRPr="0062672B" w:rsidRDefault="0062672B" w:rsidP="0062672B">
            <w:pPr>
              <w:cnfStyle w:val="000000100000" w:firstRow="0" w:lastRow="0" w:firstColumn="0" w:lastColumn="0" w:oddVBand="0" w:evenVBand="0" w:oddHBand="1" w:evenHBand="0" w:firstRowFirstColumn="0" w:firstRowLastColumn="0" w:lastRowFirstColumn="0" w:lastRowLastColumn="0"/>
              <w:rPr>
                <w:color w:val="auto"/>
              </w:rPr>
            </w:pPr>
            <w:r w:rsidRPr="0062672B">
              <w:rPr>
                <w:rFonts w:ascii="Traditional Arabic" w:hAnsi="Traditional Arabic" w:cs="Traditional Arabic" w:hint="cs"/>
                <w:bCs/>
                <w:color w:val="auto"/>
                <w:sz w:val="30"/>
                <w:rtl/>
                <w:lang w:bidi="ar-KW"/>
              </w:rPr>
              <w:t>مرفوضة</w:t>
            </w:r>
          </w:p>
        </w:tc>
      </w:tr>
      <w:tr w:rsidR="0062672B"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62672B" w:rsidRPr="00825673" w:rsidRDefault="0062672B" w:rsidP="0062672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157-44</w:t>
            </w:r>
          </w:p>
        </w:tc>
        <w:tc>
          <w:tcPr>
            <w:tcW w:w="6306" w:type="dxa"/>
            <w:shd w:val="clear" w:color="auto" w:fill="auto"/>
          </w:tcPr>
          <w:p w:rsidR="0062672B" w:rsidRPr="0062672B" w:rsidRDefault="0062672B" w:rsidP="0062672B">
            <w:pPr>
              <w:cnfStyle w:val="000000000000" w:firstRow="0" w:lastRow="0" w:firstColumn="0" w:lastColumn="0" w:oddVBand="0" w:evenVBand="0" w:oddHBand="0" w:evenHBand="0" w:firstRowFirstColumn="0" w:firstRowLastColumn="0" w:lastRowFirstColumn="0" w:lastRowLastColumn="0"/>
              <w:rPr>
                <w:color w:val="auto"/>
              </w:rPr>
            </w:pPr>
            <w:r w:rsidRPr="0062672B">
              <w:rPr>
                <w:rFonts w:ascii="Traditional Arabic" w:hAnsi="Traditional Arabic" w:cs="Traditional Arabic" w:hint="cs"/>
                <w:bCs/>
                <w:color w:val="auto"/>
                <w:w w:val="100"/>
                <w:kern w:val="0"/>
                <w:rtl/>
                <w:lang w:bidi="ar-KW"/>
              </w:rPr>
              <w:t>مقبولة</w:t>
            </w:r>
          </w:p>
        </w:tc>
      </w:tr>
      <w:tr w:rsidR="0062672B"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62672B" w:rsidRPr="00825673" w:rsidRDefault="0062672B" w:rsidP="0062672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45</w:t>
            </w:r>
          </w:p>
        </w:tc>
        <w:tc>
          <w:tcPr>
            <w:tcW w:w="6306" w:type="dxa"/>
            <w:shd w:val="clear" w:color="auto" w:fill="auto"/>
          </w:tcPr>
          <w:p w:rsidR="0062672B" w:rsidRPr="0062672B" w:rsidRDefault="0062672B" w:rsidP="0062672B">
            <w:pPr>
              <w:cnfStyle w:val="000000100000" w:firstRow="0" w:lastRow="0" w:firstColumn="0" w:lastColumn="0" w:oddVBand="0" w:evenVBand="0" w:oddHBand="1" w:evenHBand="0" w:firstRowFirstColumn="0" w:firstRowLastColumn="0" w:lastRowFirstColumn="0" w:lastRowLastColumn="0"/>
              <w:rPr>
                <w:color w:val="auto"/>
              </w:rPr>
            </w:pPr>
            <w:r w:rsidRPr="0062672B">
              <w:rPr>
                <w:rFonts w:ascii="Traditional Arabic" w:hAnsi="Traditional Arabic" w:cs="Traditional Arabic" w:hint="cs"/>
                <w:bCs/>
                <w:color w:val="auto"/>
                <w:w w:val="100"/>
                <w:kern w:val="0"/>
                <w:rtl/>
                <w:lang w:bidi="ar-KW"/>
              </w:rPr>
              <w:t>مقبولة</w:t>
            </w:r>
          </w:p>
        </w:tc>
      </w:tr>
      <w:tr w:rsidR="0062672B"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62672B" w:rsidRPr="00825673" w:rsidRDefault="0062672B" w:rsidP="0062672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46</w:t>
            </w:r>
          </w:p>
        </w:tc>
        <w:tc>
          <w:tcPr>
            <w:tcW w:w="6306" w:type="dxa"/>
            <w:shd w:val="clear" w:color="auto" w:fill="auto"/>
          </w:tcPr>
          <w:p w:rsidR="0062672B" w:rsidRPr="0062672B" w:rsidRDefault="0062672B" w:rsidP="0062672B">
            <w:pPr>
              <w:cnfStyle w:val="000000000000" w:firstRow="0" w:lastRow="0" w:firstColumn="0" w:lastColumn="0" w:oddVBand="0" w:evenVBand="0" w:oddHBand="0" w:evenHBand="0" w:firstRowFirstColumn="0" w:firstRowLastColumn="0" w:lastRowFirstColumn="0" w:lastRowLastColumn="0"/>
              <w:rPr>
                <w:color w:val="auto"/>
              </w:rPr>
            </w:pPr>
            <w:r w:rsidRPr="0062672B">
              <w:rPr>
                <w:rFonts w:ascii="Traditional Arabic" w:hAnsi="Traditional Arabic" w:cs="Traditional Arabic" w:hint="cs"/>
                <w:bCs/>
                <w:color w:val="auto"/>
                <w:w w:val="100"/>
                <w:kern w:val="0"/>
                <w:rtl/>
                <w:lang w:bidi="ar-KW"/>
              </w:rPr>
              <w:t>مقبولة</w:t>
            </w:r>
          </w:p>
        </w:tc>
      </w:tr>
      <w:tr w:rsidR="0062672B"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62672B" w:rsidRPr="00825673" w:rsidRDefault="0062672B" w:rsidP="0062672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lastRenderedPageBreak/>
              <w:t>157-</w:t>
            </w:r>
            <w:r>
              <w:rPr>
                <w:rFonts w:ascii="Times New Roman" w:hAnsi="Times New Roman" w:cs="Times New Roman" w:hint="cs"/>
                <w:color w:val="auto"/>
                <w:sz w:val="30"/>
                <w:rtl/>
                <w:lang w:bidi="ar-KW"/>
              </w:rPr>
              <w:t>47</w:t>
            </w:r>
          </w:p>
        </w:tc>
        <w:tc>
          <w:tcPr>
            <w:tcW w:w="6306" w:type="dxa"/>
            <w:shd w:val="clear" w:color="auto" w:fill="auto"/>
          </w:tcPr>
          <w:p w:rsidR="0062672B" w:rsidRPr="0062672B" w:rsidRDefault="0062672B" w:rsidP="0062672B">
            <w:pPr>
              <w:cnfStyle w:val="000000100000" w:firstRow="0" w:lastRow="0" w:firstColumn="0" w:lastColumn="0" w:oddVBand="0" w:evenVBand="0" w:oddHBand="1" w:evenHBand="0" w:firstRowFirstColumn="0" w:firstRowLastColumn="0" w:lastRowFirstColumn="0" w:lastRowLastColumn="0"/>
              <w:rPr>
                <w:color w:val="auto"/>
              </w:rPr>
            </w:pPr>
            <w:r w:rsidRPr="0062672B">
              <w:rPr>
                <w:rFonts w:ascii="Traditional Arabic" w:hAnsi="Traditional Arabic" w:cs="Traditional Arabic" w:hint="cs"/>
                <w:bCs/>
                <w:color w:val="auto"/>
                <w:w w:val="100"/>
                <w:kern w:val="0"/>
                <w:rtl/>
                <w:lang w:bidi="ar-KW"/>
              </w:rPr>
              <w:t>مقبولة</w:t>
            </w:r>
          </w:p>
        </w:tc>
      </w:tr>
      <w:tr w:rsidR="0062672B"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62672B" w:rsidRPr="00825673" w:rsidRDefault="0062672B" w:rsidP="0062672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48</w:t>
            </w:r>
          </w:p>
        </w:tc>
        <w:tc>
          <w:tcPr>
            <w:tcW w:w="6306" w:type="dxa"/>
            <w:shd w:val="clear" w:color="auto" w:fill="auto"/>
          </w:tcPr>
          <w:p w:rsidR="0062672B" w:rsidRPr="0062672B" w:rsidRDefault="0062672B" w:rsidP="0062672B">
            <w:pPr>
              <w:cnfStyle w:val="000000000000" w:firstRow="0" w:lastRow="0" w:firstColumn="0" w:lastColumn="0" w:oddVBand="0" w:evenVBand="0" w:oddHBand="0" w:evenHBand="0" w:firstRowFirstColumn="0" w:firstRowLastColumn="0" w:lastRowFirstColumn="0" w:lastRowLastColumn="0"/>
              <w:rPr>
                <w:color w:val="auto"/>
              </w:rPr>
            </w:pPr>
            <w:r w:rsidRPr="0062672B">
              <w:rPr>
                <w:rFonts w:ascii="Traditional Arabic" w:hAnsi="Traditional Arabic" w:cs="Traditional Arabic" w:hint="cs"/>
                <w:bCs/>
                <w:color w:val="auto"/>
                <w:w w:val="100"/>
                <w:kern w:val="0"/>
                <w:rtl/>
                <w:lang w:bidi="ar-KW"/>
              </w:rPr>
              <w:t>مقبولة</w:t>
            </w:r>
          </w:p>
        </w:tc>
      </w:tr>
      <w:tr w:rsidR="00825673"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25673" w:rsidRPr="00825673" w:rsidRDefault="00825673" w:rsidP="00842D88">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157-49</w:t>
            </w:r>
          </w:p>
        </w:tc>
        <w:tc>
          <w:tcPr>
            <w:tcW w:w="6306" w:type="dxa"/>
            <w:shd w:val="clear" w:color="auto" w:fill="auto"/>
          </w:tcPr>
          <w:p w:rsidR="00825673" w:rsidRPr="0062672B" w:rsidRDefault="0062672B"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Cs/>
                <w:color w:val="auto"/>
                <w:w w:val="100"/>
                <w:kern w:val="0"/>
                <w:rtl/>
                <w:lang w:bidi="ar-KW"/>
              </w:rPr>
            </w:pPr>
            <w:r w:rsidRPr="0062672B">
              <w:rPr>
                <w:rFonts w:ascii="Traditional Arabic" w:hAnsi="Traditional Arabic" w:cs="Traditional Arabic" w:hint="cs"/>
                <w:bCs/>
                <w:color w:val="auto"/>
                <w:w w:val="100"/>
                <w:kern w:val="0"/>
                <w:rtl/>
                <w:lang w:bidi="ar-KW"/>
              </w:rPr>
              <w:t>تحظى بدعم جزئي</w:t>
            </w:r>
          </w:p>
          <w:p w:rsidR="0062672B" w:rsidRPr="0062672B" w:rsidRDefault="0062672B"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62672B">
              <w:rPr>
                <w:rFonts w:ascii="Traditional Arabic" w:hAnsi="Traditional Arabic" w:cs="Traditional Arabic" w:hint="cs"/>
                <w:bCs/>
                <w:color w:val="auto"/>
                <w:w w:val="100"/>
                <w:kern w:val="0"/>
                <w:rtl/>
                <w:lang w:bidi="ar-KW"/>
              </w:rPr>
              <w:t>(الجزء المقبول هو إطلاق سراح المحتجزين بسبب ممارسة هذه الحقوق والذين لم تصدر بحقهم أحكام من قبل المحكمة، والاستمرار في حماية تكوين هذه الجمعيات والتجمع السلمي والتعبير ودون الحاجة إلى تعديل القوانين، علماً بأن تعديل القوانين يخضع لموافقة السلطة التشريعية ممثلة في مجلس الأمة).</w:t>
            </w:r>
          </w:p>
        </w:tc>
      </w:tr>
      <w:tr w:rsidR="00FA4E7B"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A4E7B" w:rsidRPr="00825673" w:rsidRDefault="00FA4E7B" w:rsidP="00FA4E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50</w:t>
            </w:r>
          </w:p>
        </w:tc>
        <w:tc>
          <w:tcPr>
            <w:tcW w:w="6306" w:type="dxa"/>
            <w:shd w:val="clear" w:color="auto" w:fill="auto"/>
          </w:tcPr>
          <w:p w:rsidR="00FA4E7B" w:rsidRPr="00FA4E7B" w:rsidRDefault="00FA4E7B" w:rsidP="00FA4E7B">
            <w:pPr>
              <w:cnfStyle w:val="000000000000" w:firstRow="0" w:lastRow="0" w:firstColumn="0" w:lastColumn="0" w:oddVBand="0" w:evenVBand="0" w:oddHBand="0" w:evenHBand="0" w:firstRowFirstColumn="0" w:firstRowLastColumn="0" w:lastRowFirstColumn="0" w:lastRowLastColumn="0"/>
              <w:rPr>
                <w:color w:val="auto"/>
              </w:rPr>
            </w:pPr>
            <w:r w:rsidRPr="00FA4E7B">
              <w:rPr>
                <w:rFonts w:ascii="Traditional Arabic" w:hAnsi="Traditional Arabic" w:cs="Traditional Arabic" w:hint="cs"/>
                <w:bCs/>
                <w:color w:val="auto"/>
                <w:w w:val="100"/>
                <w:kern w:val="0"/>
                <w:rtl/>
                <w:lang w:bidi="ar-KW"/>
              </w:rPr>
              <w:t>مقبولة</w:t>
            </w:r>
          </w:p>
        </w:tc>
      </w:tr>
      <w:tr w:rsidR="00FA4E7B"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A4E7B" w:rsidRPr="00825673" w:rsidRDefault="00FA4E7B" w:rsidP="00FA4E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51</w:t>
            </w:r>
          </w:p>
        </w:tc>
        <w:tc>
          <w:tcPr>
            <w:tcW w:w="6306" w:type="dxa"/>
            <w:shd w:val="clear" w:color="auto" w:fill="auto"/>
          </w:tcPr>
          <w:p w:rsidR="00FA4E7B" w:rsidRPr="00FA4E7B" w:rsidRDefault="00FA4E7B" w:rsidP="00FA4E7B">
            <w:pPr>
              <w:cnfStyle w:val="000000100000" w:firstRow="0" w:lastRow="0" w:firstColumn="0" w:lastColumn="0" w:oddVBand="0" w:evenVBand="0" w:oddHBand="1" w:evenHBand="0" w:firstRowFirstColumn="0" w:firstRowLastColumn="0" w:lastRowFirstColumn="0" w:lastRowLastColumn="0"/>
              <w:rPr>
                <w:color w:val="auto"/>
              </w:rPr>
            </w:pPr>
            <w:r w:rsidRPr="00FA4E7B">
              <w:rPr>
                <w:rFonts w:ascii="Traditional Arabic" w:hAnsi="Traditional Arabic" w:cs="Traditional Arabic" w:hint="cs"/>
                <w:bCs/>
                <w:color w:val="auto"/>
                <w:w w:val="100"/>
                <w:kern w:val="0"/>
                <w:rtl/>
                <w:lang w:bidi="ar-KW"/>
              </w:rPr>
              <w:t>مقبولة</w:t>
            </w:r>
          </w:p>
        </w:tc>
      </w:tr>
      <w:tr w:rsidR="00FA4E7B"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A4E7B" w:rsidRPr="00825673" w:rsidRDefault="00FA4E7B" w:rsidP="00FA4E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52</w:t>
            </w:r>
          </w:p>
        </w:tc>
        <w:tc>
          <w:tcPr>
            <w:tcW w:w="6306" w:type="dxa"/>
            <w:shd w:val="clear" w:color="auto" w:fill="auto"/>
          </w:tcPr>
          <w:p w:rsidR="00FA4E7B" w:rsidRPr="00FA4E7B" w:rsidRDefault="00FA4E7B" w:rsidP="00FA4E7B">
            <w:pPr>
              <w:cnfStyle w:val="000000000000" w:firstRow="0" w:lastRow="0" w:firstColumn="0" w:lastColumn="0" w:oddVBand="0" w:evenVBand="0" w:oddHBand="0" w:evenHBand="0" w:firstRowFirstColumn="0" w:firstRowLastColumn="0" w:lastRowFirstColumn="0" w:lastRowLastColumn="0"/>
              <w:rPr>
                <w:color w:val="auto"/>
              </w:rPr>
            </w:pPr>
            <w:r w:rsidRPr="00FA4E7B">
              <w:rPr>
                <w:rFonts w:ascii="Traditional Arabic" w:hAnsi="Traditional Arabic" w:cs="Traditional Arabic" w:hint="cs"/>
                <w:bCs/>
                <w:color w:val="auto"/>
                <w:w w:val="100"/>
                <w:kern w:val="0"/>
                <w:rtl/>
                <w:lang w:bidi="ar-KW"/>
              </w:rPr>
              <w:t>مقبولة</w:t>
            </w:r>
          </w:p>
        </w:tc>
      </w:tr>
      <w:tr w:rsidR="00FA4E7B"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A4E7B" w:rsidRPr="00825673" w:rsidRDefault="00FA4E7B" w:rsidP="00FA4E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53</w:t>
            </w:r>
          </w:p>
        </w:tc>
        <w:tc>
          <w:tcPr>
            <w:tcW w:w="6306" w:type="dxa"/>
            <w:shd w:val="clear" w:color="auto" w:fill="auto"/>
          </w:tcPr>
          <w:p w:rsidR="00FA4E7B" w:rsidRPr="00FA4E7B" w:rsidRDefault="00FA4E7B" w:rsidP="00FA4E7B">
            <w:pPr>
              <w:cnfStyle w:val="000000100000" w:firstRow="0" w:lastRow="0" w:firstColumn="0" w:lastColumn="0" w:oddVBand="0" w:evenVBand="0" w:oddHBand="1" w:evenHBand="0" w:firstRowFirstColumn="0" w:firstRowLastColumn="0" w:lastRowFirstColumn="0" w:lastRowLastColumn="0"/>
              <w:rPr>
                <w:color w:val="auto"/>
              </w:rPr>
            </w:pPr>
            <w:r w:rsidRPr="00FA4E7B">
              <w:rPr>
                <w:rFonts w:ascii="Traditional Arabic" w:hAnsi="Traditional Arabic" w:cs="Traditional Arabic" w:hint="cs"/>
                <w:bCs/>
                <w:color w:val="auto"/>
                <w:w w:val="100"/>
                <w:kern w:val="0"/>
                <w:rtl/>
                <w:lang w:bidi="ar-KW"/>
              </w:rPr>
              <w:t>مقبولة</w:t>
            </w:r>
          </w:p>
        </w:tc>
      </w:tr>
      <w:tr w:rsidR="00FA4E7B"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A4E7B" w:rsidRPr="00825673" w:rsidRDefault="00FA4E7B" w:rsidP="00FA4E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54</w:t>
            </w:r>
          </w:p>
        </w:tc>
        <w:tc>
          <w:tcPr>
            <w:tcW w:w="6306" w:type="dxa"/>
            <w:shd w:val="clear" w:color="auto" w:fill="auto"/>
          </w:tcPr>
          <w:p w:rsidR="00FA4E7B" w:rsidRPr="00FA4E7B" w:rsidRDefault="00FA4E7B" w:rsidP="00FA4E7B">
            <w:pPr>
              <w:cnfStyle w:val="000000000000" w:firstRow="0" w:lastRow="0" w:firstColumn="0" w:lastColumn="0" w:oddVBand="0" w:evenVBand="0" w:oddHBand="0" w:evenHBand="0" w:firstRowFirstColumn="0" w:firstRowLastColumn="0" w:lastRowFirstColumn="0" w:lastRowLastColumn="0"/>
              <w:rPr>
                <w:color w:val="auto"/>
              </w:rPr>
            </w:pPr>
            <w:r w:rsidRPr="00FA4E7B">
              <w:rPr>
                <w:rFonts w:ascii="Traditional Arabic" w:hAnsi="Traditional Arabic" w:cs="Traditional Arabic" w:hint="cs"/>
                <w:bCs/>
                <w:color w:val="auto"/>
                <w:w w:val="100"/>
                <w:kern w:val="0"/>
                <w:rtl/>
                <w:lang w:bidi="ar-KW"/>
              </w:rPr>
              <w:t>مقبولة</w:t>
            </w:r>
          </w:p>
        </w:tc>
      </w:tr>
      <w:tr w:rsidR="00FA4E7B"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A4E7B" w:rsidRPr="00825673" w:rsidRDefault="00FA4E7B" w:rsidP="00FA4E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55</w:t>
            </w:r>
          </w:p>
        </w:tc>
        <w:tc>
          <w:tcPr>
            <w:tcW w:w="6306" w:type="dxa"/>
            <w:shd w:val="clear" w:color="auto" w:fill="auto"/>
          </w:tcPr>
          <w:p w:rsidR="00FA4E7B" w:rsidRPr="00FA4E7B" w:rsidRDefault="00FA4E7B" w:rsidP="00FA4E7B">
            <w:pPr>
              <w:cnfStyle w:val="000000100000" w:firstRow="0" w:lastRow="0" w:firstColumn="0" w:lastColumn="0" w:oddVBand="0" w:evenVBand="0" w:oddHBand="1" w:evenHBand="0" w:firstRowFirstColumn="0" w:firstRowLastColumn="0" w:lastRowFirstColumn="0" w:lastRowLastColumn="0"/>
              <w:rPr>
                <w:color w:val="auto"/>
              </w:rPr>
            </w:pPr>
            <w:r w:rsidRPr="00FA4E7B">
              <w:rPr>
                <w:rFonts w:ascii="Traditional Arabic" w:hAnsi="Traditional Arabic" w:cs="Traditional Arabic" w:hint="cs"/>
                <w:bCs/>
                <w:color w:val="auto"/>
                <w:w w:val="100"/>
                <w:kern w:val="0"/>
                <w:rtl/>
                <w:lang w:bidi="ar-KW"/>
              </w:rPr>
              <w:t>مقبولة</w:t>
            </w:r>
          </w:p>
        </w:tc>
      </w:tr>
      <w:tr w:rsidR="00FA4E7B"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A4E7B" w:rsidRPr="00825673" w:rsidRDefault="00FA4E7B" w:rsidP="00FA4E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56</w:t>
            </w:r>
          </w:p>
        </w:tc>
        <w:tc>
          <w:tcPr>
            <w:tcW w:w="6306" w:type="dxa"/>
            <w:shd w:val="clear" w:color="auto" w:fill="auto"/>
          </w:tcPr>
          <w:p w:rsidR="00FA4E7B" w:rsidRPr="00FA4E7B" w:rsidRDefault="00FA4E7B" w:rsidP="00FA4E7B">
            <w:pPr>
              <w:cnfStyle w:val="000000000000" w:firstRow="0" w:lastRow="0" w:firstColumn="0" w:lastColumn="0" w:oddVBand="0" w:evenVBand="0" w:oddHBand="0" w:evenHBand="0" w:firstRowFirstColumn="0" w:firstRowLastColumn="0" w:lastRowFirstColumn="0" w:lastRowLastColumn="0"/>
              <w:rPr>
                <w:color w:val="auto"/>
              </w:rPr>
            </w:pPr>
            <w:r w:rsidRPr="00FA4E7B">
              <w:rPr>
                <w:rFonts w:ascii="Traditional Arabic" w:hAnsi="Traditional Arabic" w:cs="Traditional Arabic" w:hint="cs"/>
                <w:bCs/>
                <w:color w:val="auto"/>
                <w:w w:val="100"/>
                <w:kern w:val="0"/>
                <w:rtl/>
                <w:lang w:bidi="ar-KW"/>
              </w:rPr>
              <w:t>مقبولة</w:t>
            </w:r>
          </w:p>
        </w:tc>
      </w:tr>
      <w:tr w:rsidR="00825673"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25673" w:rsidRPr="00825673" w:rsidRDefault="00825673" w:rsidP="00842D88">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57</w:t>
            </w:r>
          </w:p>
        </w:tc>
        <w:tc>
          <w:tcPr>
            <w:tcW w:w="6306" w:type="dxa"/>
            <w:shd w:val="clear" w:color="auto" w:fill="auto"/>
          </w:tcPr>
          <w:p w:rsidR="00825673" w:rsidRPr="00FA4E7B" w:rsidRDefault="00FA4E7B"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Cs/>
                <w:color w:val="auto"/>
                <w:w w:val="100"/>
                <w:kern w:val="0"/>
                <w:rtl/>
                <w:lang w:bidi="ar-KW"/>
              </w:rPr>
            </w:pPr>
            <w:r w:rsidRPr="00FA4E7B">
              <w:rPr>
                <w:rFonts w:ascii="Traditional Arabic" w:hAnsi="Traditional Arabic" w:cs="Traditional Arabic" w:hint="cs"/>
                <w:bCs/>
                <w:color w:val="auto"/>
                <w:w w:val="100"/>
                <w:kern w:val="0"/>
                <w:rtl/>
                <w:lang w:bidi="ar-KW"/>
              </w:rPr>
              <w:t>تحظى بدعم جزئي</w:t>
            </w:r>
          </w:p>
          <w:p w:rsidR="00FA4E7B" w:rsidRPr="00FA4E7B" w:rsidRDefault="00FA4E7B"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FA4E7B">
              <w:rPr>
                <w:rFonts w:ascii="Traditional Arabic" w:hAnsi="Traditional Arabic" w:cs="Traditional Arabic" w:hint="cs"/>
                <w:bCs/>
                <w:color w:val="auto"/>
                <w:w w:val="100"/>
                <w:kern w:val="0"/>
                <w:rtl/>
                <w:lang w:bidi="ar-KW"/>
              </w:rPr>
              <w:t>(الجزء الأول مقبول والمتعلق في تعريف أفعال العنف المنزلي وفرض عقوبات متناسبة، والجزء الثاني مرفوض المتعلق بالعنف الجنسي والاغتصاب الزوجي).</w:t>
            </w:r>
          </w:p>
        </w:tc>
      </w:tr>
      <w:tr w:rsidR="00825673"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25673" w:rsidRPr="00825673" w:rsidRDefault="00825673" w:rsidP="00842D88">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58</w:t>
            </w:r>
          </w:p>
        </w:tc>
        <w:tc>
          <w:tcPr>
            <w:tcW w:w="6306" w:type="dxa"/>
            <w:shd w:val="clear" w:color="auto" w:fill="auto"/>
          </w:tcPr>
          <w:p w:rsidR="00825673" w:rsidRPr="00842D88" w:rsidRDefault="00FA4E7B"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w w:val="100"/>
                <w:kern w:val="0"/>
                <w:rtl/>
              </w:rPr>
            </w:pPr>
            <w:r w:rsidRPr="00FA4E7B">
              <w:rPr>
                <w:rFonts w:ascii="Traditional Arabic" w:hAnsi="Traditional Arabic" w:cs="Traditional Arabic" w:hint="cs"/>
                <w:bCs/>
                <w:color w:val="auto"/>
                <w:w w:val="100"/>
                <w:kern w:val="0"/>
                <w:rtl/>
                <w:lang w:bidi="ar-KW"/>
              </w:rPr>
              <w:t>مرفوضة</w:t>
            </w:r>
          </w:p>
        </w:tc>
      </w:tr>
      <w:tr w:rsidR="00FA4E7B"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A4E7B" w:rsidRPr="00825673" w:rsidRDefault="00FA4E7B" w:rsidP="00FA4E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59</w:t>
            </w:r>
          </w:p>
        </w:tc>
        <w:tc>
          <w:tcPr>
            <w:tcW w:w="6306" w:type="dxa"/>
            <w:shd w:val="clear" w:color="auto" w:fill="auto"/>
          </w:tcPr>
          <w:p w:rsidR="00FA4E7B" w:rsidRPr="00FA4E7B" w:rsidRDefault="00FA4E7B" w:rsidP="00FA4E7B">
            <w:pPr>
              <w:cnfStyle w:val="000000100000" w:firstRow="0" w:lastRow="0" w:firstColumn="0" w:lastColumn="0" w:oddVBand="0" w:evenVBand="0" w:oddHBand="1" w:evenHBand="0" w:firstRowFirstColumn="0" w:firstRowLastColumn="0" w:lastRowFirstColumn="0" w:lastRowLastColumn="0"/>
              <w:rPr>
                <w:color w:val="auto"/>
              </w:rPr>
            </w:pPr>
            <w:r w:rsidRPr="00FA4E7B">
              <w:rPr>
                <w:rFonts w:ascii="Traditional Arabic" w:hAnsi="Traditional Arabic" w:cs="Traditional Arabic" w:hint="cs"/>
                <w:bCs/>
                <w:color w:val="auto"/>
                <w:w w:val="100"/>
                <w:kern w:val="0"/>
                <w:rtl/>
                <w:lang w:bidi="ar-KW"/>
              </w:rPr>
              <w:t>مقبولة</w:t>
            </w:r>
          </w:p>
        </w:tc>
      </w:tr>
      <w:tr w:rsidR="00FA4E7B"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A4E7B" w:rsidRPr="00825673" w:rsidRDefault="00FA4E7B" w:rsidP="00FA4E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60</w:t>
            </w:r>
          </w:p>
        </w:tc>
        <w:tc>
          <w:tcPr>
            <w:tcW w:w="6306" w:type="dxa"/>
            <w:shd w:val="clear" w:color="auto" w:fill="auto"/>
          </w:tcPr>
          <w:p w:rsidR="00FA4E7B" w:rsidRPr="00FA4E7B" w:rsidRDefault="00FA4E7B" w:rsidP="00FA4E7B">
            <w:pPr>
              <w:cnfStyle w:val="000000000000" w:firstRow="0" w:lastRow="0" w:firstColumn="0" w:lastColumn="0" w:oddVBand="0" w:evenVBand="0" w:oddHBand="0" w:evenHBand="0" w:firstRowFirstColumn="0" w:firstRowLastColumn="0" w:lastRowFirstColumn="0" w:lastRowLastColumn="0"/>
              <w:rPr>
                <w:color w:val="auto"/>
              </w:rPr>
            </w:pPr>
            <w:r w:rsidRPr="00FA4E7B">
              <w:rPr>
                <w:rFonts w:ascii="Traditional Arabic" w:hAnsi="Traditional Arabic" w:cs="Traditional Arabic" w:hint="cs"/>
                <w:bCs/>
                <w:color w:val="auto"/>
                <w:w w:val="100"/>
                <w:kern w:val="0"/>
                <w:rtl/>
                <w:lang w:bidi="ar-KW"/>
              </w:rPr>
              <w:t>مقبولة</w:t>
            </w:r>
          </w:p>
        </w:tc>
      </w:tr>
      <w:tr w:rsidR="00FA4E7B"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A4E7B" w:rsidRPr="00825673" w:rsidRDefault="00FA4E7B" w:rsidP="00FA4E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lastRenderedPageBreak/>
              <w:t>157-</w:t>
            </w:r>
            <w:r>
              <w:rPr>
                <w:rFonts w:ascii="Times New Roman" w:hAnsi="Times New Roman" w:cs="Times New Roman" w:hint="cs"/>
                <w:color w:val="auto"/>
                <w:sz w:val="30"/>
                <w:rtl/>
                <w:lang w:bidi="ar-KW"/>
              </w:rPr>
              <w:t>61</w:t>
            </w:r>
          </w:p>
        </w:tc>
        <w:tc>
          <w:tcPr>
            <w:tcW w:w="6306" w:type="dxa"/>
            <w:shd w:val="clear" w:color="auto" w:fill="auto"/>
          </w:tcPr>
          <w:p w:rsidR="00FA4E7B" w:rsidRPr="00FA4E7B" w:rsidRDefault="00FA4E7B" w:rsidP="00FA4E7B">
            <w:pPr>
              <w:cnfStyle w:val="000000100000" w:firstRow="0" w:lastRow="0" w:firstColumn="0" w:lastColumn="0" w:oddVBand="0" w:evenVBand="0" w:oddHBand="1" w:evenHBand="0" w:firstRowFirstColumn="0" w:firstRowLastColumn="0" w:lastRowFirstColumn="0" w:lastRowLastColumn="0"/>
              <w:rPr>
                <w:color w:val="auto"/>
              </w:rPr>
            </w:pPr>
            <w:r w:rsidRPr="00FA4E7B">
              <w:rPr>
                <w:rFonts w:ascii="Traditional Arabic" w:hAnsi="Traditional Arabic" w:cs="Traditional Arabic" w:hint="cs"/>
                <w:bCs/>
                <w:color w:val="auto"/>
                <w:w w:val="100"/>
                <w:kern w:val="0"/>
                <w:rtl/>
                <w:lang w:bidi="ar-KW"/>
              </w:rPr>
              <w:t>مقبولة</w:t>
            </w:r>
          </w:p>
        </w:tc>
      </w:tr>
      <w:tr w:rsidR="00FA4E7B"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A4E7B" w:rsidRPr="00825673" w:rsidRDefault="00FA4E7B" w:rsidP="00FA4E7B">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62</w:t>
            </w:r>
          </w:p>
        </w:tc>
        <w:tc>
          <w:tcPr>
            <w:tcW w:w="6306" w:type="dxa"/>
            <w:shd w:val="clear" w:color="auto" w:fill="auto"/>
          </w:tcPr>
          <w:p w:rsidR="00FA4E7B" w:rsidRPr="00FA4E7B" w:rsidRDefault="00FA4E7B" w:rsidP="00FA4E7B">
            <w:pPr>
              <w:cnfStyle w:val="000000000000" w:firstRow="0" w:lastRow="0" w:firstColumn="0" w:lastColumn="0" w:oddVBand="0" w:evenVBand="0" w:oddHBand="0" w:evenHBand="0" w:firstRowFirstColumn="0" w:firstRowLastColumn="0" w:lastRowFirstColumn="0" w:lastRowLastColumn="0"/>
              <w:rPr>
                <w:color w:val="auto"/>
              </w:rPr>
            </w:pPr>
            <w:r w:rsidRPr="00FA4E7B">
              <w:rPr>
                <w:rFonts w:ascii="Traditional Arabic" w:hAnsi="Traditional Arabic" w:cs="Traditional Arabic" w:hint="cs"/>
                <w:bCs/>
                <w:color w:val="auto"/>
                <w:w w:val="100"/>
                <w:kern w:val="0"/>
                <w:rtl/>
                <w:lang w:bidi="ar-KW"/>
              </w:rPr>
              <w:t>مقبولة</w:t>
            </w:r>
          </w:p>
        </w:tc>
      </w:tr>
      <w:tr w:rsidR="00825673"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25673" w:rsidRPr="00825673" w:rsidRDefault="00825673" w:rsidP="00842D88">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63</w:t>
            </w:r>
          </w:p>
        </w:tc>
        <w:tc>
          <w:tcPr>
            <w:tcW w:w="6306" w:type="dxa"/>
            <w:shd w:val="clear" w:color="auto" w:fill="auto"/>
          </w:tcPr>
          <w:p w:rsidR="00825673" w:rsidRDefault="00FA4E7B"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auto"/>
                <w:w w:val="100"/>
                <w:kern w:val="0"/>
                <w:rtl/>
                <w:lang w:bidi="ar-KW"/>
              </w:rPr>
            </w:pPr>
            <w:r w:rsidRPr="00FA4E7B">
              <w:rPr>
                <w:rFonts w:ascii="Traditional Arabic" w:hAnsi="Traditional Arabic" w:cs="Traditional Arabic" w:hint="cs"/>
                <w:b/>
                <w:bCs/>
                <w:color w:val="auto"/>
                <w:w w:val="100"/>
                <w:kern w:val="0"/>
                <w:rtl/>
                <w:lang w:bidi="ar-KW"/>
              </w:rPr>
              <w:t>تحظى بدعم جزئي</w:t>
            </w:r>
          </w:p>
          <w:p w:rsidR="00FA4E7B" w:rsidRPr="00FA4E7B" w:rsidRDefault="00FA4E7B"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FA4E7B">
              <w:rPr>
                <w:rFonts w:ascii="Traditional Arabic" w:hAnsi="Traditional Arabic" w:cs="Traditional Arabic" w:hint="cs"/>
                <w:bCs/>
                <w:color w:val="auto"/>
                <w:w w:val="100"/>
                <w:kern w:val="0"/>
                <w:rtl/>
                <w:lang w:bidi="ar-KW"/>
              </w:rPr>
              <w:t>(الجزء الأول مرفوض والمتعلق بالغاء أحكام مواد من القانون الجنائي والجزء الثاني مقبول والمتعلق بإنشاء آليات فعالة ومستقلة لرفع الشكاوى).</w:t>
            </w:r>
          </w:p>
        </w:tc>
      </w:tr>
      <w:tr w:rsidR="009C6A1C" w:rsidRPr="00FB1896"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64</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FB1896"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65</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825673"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25673" w:rsidRPr="00825673" w:rsidRDefault="00825673" w:rsidP="00842D88">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66</w:t>
            </w:r>
          </w:p>
        </w:tc>
        <w:tc>
          <w:tcPr>
            <w:tcW w:w="6306" w:type="dxa"/>
            <w:shd w:val="clear" w:color="auto" w:fill="auto"/>
          </w:tcPr>
          <w:p w:rsidR="00825673" w:rsidRDefault="009C6A1C"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auto"/>
                <w:w w:val="100"/>
                <w:kern w:val="0"/>
                <w:rtl/>
                <w:lang w:bidi="ar-KW"/>
              </w:rPr>
            </w:pPr>
            <w:r w:rsidRPr="009C6A1C">
              <w:rPr>
                <w:rFonts w:ascii="Traditional Arabic" w:hAnsi="Traditional Arabic" w:cs="Traditional Arabic" w:hint="cs"/>
                <w:b/>
                <w:bCs/>
                <w:color w:val="auto"/>
                <w:w w:val="100"/>
                <w:kern w:val="0"/>
                <w:rtl/>
                <w:lang w:bidi="ar-KW"/>
              </w:rPr>
              <w:t>نحيط علماً</w:t>
            </w:r>
          </w:p>
          <w:p w:rsidR="009C6A1C" w:rsidRPr="00842D88" w:rsidRDefault="009C6A1C"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w w:val="100"/>
                <w:kern w:val="0"/>
                <w:rtl/>
              </w:rPr>
            </w:pPr>
            <w:r w:rsidRPr="009C6A1C">
              <w:rPr>
                <w:rFonts w:ascii="Traditional Arabic" w:hAnsi="Traditional Arabic" w:cs="Traditional Arabic" w:hint="cs"/>
                <w:b/>
                <w:bCs/>
                <w:color w:val="auto"/>
                <w:w w:val="100"/>
                <w:kern w:val="0"/>
                <w:rtl/>
                <w:lang w:bidi="ar-KW"/>
              </w:rPr>
              <w:t>(نشير إلى أن القوانين المذكورة تتوافق مع التزمات دولة الكويت دون الحاجة إلى تعديلها).</w:t>
            </w:r>
          </w:p>
        </w:tc>
      </w:tr>
      <w:tr w:rsidR="00825673"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25673" w:rsidRPr="00825673" w:rsidRDefault="00825673" w:rsidP="00842D88">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67</w:t>
            </w:r>
          </w:p>
        </w:tc>
        <w:tc>
          <w:tcPr>
            <w:tcW w:w="6306" w:type="dxa"/>
            <w:shd w:val="clear" w:color="auto" w:fill="auto"/>
          </w:tcPr>
          <w:p w:rsidR="00825673" w:rsidRDefault="009C6A1C"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auto"/>
                <w:w w:val="100"/>
                <w:kern w:val="0"/>
                <w:rtl/>
                <w:lang w:bidi="ar-KW"/>
              </w:rPr>
            </w:pPr>
            <w:r w:rsidRPr="009C6A1C">
              <w:rPr>
                <w:rFonts w:ascii="Traditional Arabic" w:hAnsi="Traditional Arabic" w:cs="Traditional Arabic" w:hint="cs"/>
                <w:b/>
                <w:bCs/>
                <w:color w:val="auto"/>
                <w:w w:val="100"/>
                <w:kern w:val="0"/>
                <w:rtl/>
                <w:lang w:bidi="ar-KW"/>
              </w:rPr>
              <w:t>نحيط علماً</w:t>
            </w:r>
          </w:p>
          <w:p w:rsidR="009C6A1C" w:rsidRPr="00842D88" w:rsidRDefault="009C6A1C"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9C6A1C">
              <w:rPr>
                <w:rFonts w:ascii="Traditional Arabic" w:hAnsi="Traditional Arabic" w:cs="Traditional Arabic" w:hint="cs"/>
                <w:b/>
                <w:bCs/>
                <w:color w:val="auto"/>
                <w:w w:val="100"/>
                <w:kern w:val="0"/>
                <w:rtl/>
                <w:lang w:bidi="ar-KW"/>
              </w:rPr>
              <w:t>(تضمن دولة الكويت الحق في تكوين المنظمات</w:t>
            </w:r>
            <w:r w:rsidRPr="009C6A1C">
              <w:rPr>
                <w:rFonts w:ascii="Traditional Arabic" w:hAnsi="Traditional Arabic" w:cs="Traditional Arabic"/>
                <w:b/>
                <w:bCs/>
                <w:color w:val="auto"/>
                <w:w w:val="100"/>
                <w:kern w:val="0"/>
              </w:rPr>
              <w:t xml:space="preserve"> </w:t>
            </w:r>
            <w:r w:rsidRPr="009C6A1C">
              <w:rPr>
                <w:rFonts w:ascii="Traditional Arabic" w:hAnsi="Traditional Arabic" w:cs="Traditional Arabic" w:hint="cs"/>
                <w:b/>
                <w:bCs/>
                <w:color w:val="auto"/>
                <w:w w:val="100"/>
                <w:kern w:val="0"/>
                <w:rtl/>
                <w:lang w:bidi="ar-KW"/>
              </w:rPr>
              <w:t>غير الحكومية والحق في التجمع السلمي وحرية التعبير وأن كافة القيود والتدابير الواردة على حرية الرأي تتفق مع معايير وأحكام العهد الدولي الخاص بالحقوق المدينة والسياسية، دون الحاجة إلى تعديل القوانين).</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68</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69</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70</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71</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72</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73</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74</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lastRenderedPageBreak/>
              <w:t>157-</w:t>
            </w:r>
            <w:r>
              <w:rPr>
                <w:rFonts w:ascii="Times New Roman" w:hAnsi="Times New Roman" w:cs="Times New Roman" w:hint="cs"/>
                <w:color w:val="auto"/>
                <w:sz w:val="30"/>
                <w:rtl/>
                <w:lang w:bidi="ar-KW"/>
              </w:rPr>
              <w:t>75</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76</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مرفوضة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77</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مرفوضة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78</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مرفوضة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79</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مرفوضة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80</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81</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82</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825673"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25673" w:rsidRPr="00825673" w:rsidRDefault="00825673" w:rsidP="00842D88">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83</w:t>
            </w:r>
          </w:p>
        </w:tc>
        <w:tc>
          <w:tcPr>
            <w:tcW w:w="6306" w:type="dxa"/>
            <w:shd w:val="clear" w:color="auto" w:fill="auto"/>
          </w:tcPr>
          <w:p w:rsidR="00825673" w:rsidRPr="00842D88" w:rsidRDefault="009C6A1C"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9C6A1C">
              <w:rPr>
                <w:rFonts w:ascii="Traditional Arabic" w:hAnsi="Traditional Arabic" w:cs="Traditional Arabic" w:hint="cs"/>
                <w:bCs/>
                <w:color w:val="auto"/>
                <w:w w:val="100"/>
                <w:kern w:val="0"/>
                <w:rtl/>
                <w:lang w:bidi="ar-KW"/>
              </w:rPr>
              <w:t>مرفوضة</w:t>
            </w:r>
          </w:p>
        </w:tc>
      </w:tr>
      <w:tr w:rsidR="00825673"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25673" w:rsidRPr="00825673" w:rsidRDefault="00825673" w:rsidP="00842D88">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84</w:t>
            </w:r>
          </w:p>
        </w:tc>
        <w:tc>
          <w:tcPr>
            <w:tcW w:w="6306" w:type="dxa"/>
            <w:shd w:val="clear" w:color="auto" w:fill="auto"/>
          </w:tcPr>
          <w:p w:rsidR="00825673" w:rsidRDefault="009C6A1C"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auto"/>
                <w:w w:val="100"/>
                <w:kern w:val="0"/>
                <w:rtl/>
                <w:lang w:bidi="ar-KW"/>
              </w:rPr>
            </w:pPr>
            <w:r w:rsidRPr="009C6A1C">
              <w:rPr>
                <w:rFonts w:ascii="Traditional Arabic" w:hAnsi="Traditional Arabic" w:cs="Traditional Arabic" w:hint="cs"/>
                <w:b/>
                <w:bCs/>
                <w:color w:val="auto"/>
                <w:w w:val="100"/>
                <w:kern w:val="0"/>
                <w:rtl/>
                <w:lang w:bidi="ar-KW"/>
              </w:rPr>
              <w:t>نحيط علماً</w:t>
            </w:r>
          </w:p>
          <w:p w:rsidR="009C6A1C" w:rsidRPr="00842D88" w:rsidRDefault="009C6A1C"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w w:val="100"/>
                <w:kern w:val="0"/>
                <w:rtl/>
              </w:rPr>
            </w:pPr>
            <w:r w:rsidRPr="009C6A1C">
              <w:rPr>
                <w:rFonts w:ascii="Traditional Arabic" w:hAnsi="Traditional Arabic" w:cs="Traditional Arabic" w:hint="cs"/>
                <w:b/>
                <w:bCs/>
                <w:color w:val="auto"/>
                <w:w w:val="100"/>
                <w:kern w:val="0"/>
                <w:rtl/>
                <w:lang w:bidi="ar-KW"/>
              </w:rPr>
              <w:t>(أكد دستور الكويت على عدم التمييز بين الرجل والمرأة، فقد اتخذت العديد من التدابير لتأصيل مبدأ عدم التمييز والمساواة بين الجنسين إلا فيما يتعلق بالمسائل التي تتعارض مع الشريعة الإسلامية).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85</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مرفوضة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86</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مرفوضة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87</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88</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89</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مرفوضة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90</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مرفوضة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lastRenderedPageBreak/>
              <w:t>157-</w:t>
            </w:r>
            <w:r>
              <w:rPr>
                <w:rFonts w:ascii="Times New Roman" w:hAnsi="Times New Roman" w:cs="Times New Roman" w:hint="cs"/>
                <w:color w:val="auto"/>
                <w:sz w:val="30"/>
                <w:rtl/>
                <w:lang w:bidi="ar-KW"/>
              </w:rPr>
              <w:t>91</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92</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93</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825673"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825673" w:rsidRPr="00825673" w:rsidRDefault="00825673" w:rsidP="00842D88">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94</w:t>
            </w:r>
          </w:p>
        </w:tc>
        <w:tc>
          <w:tcPr>
            <w:tcW w:w="6306" w:type="dxa"/>
            <w:shd w:val="clear" w:color="auto" w:fill="auto"/>
          </w:tcPr>
          <w:p w:rsidR="00825673" w:rsidRPr="00842D88" w:rsidRDefault="009C6A1C"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w w:val="100"/>
                <w:kern w:val="0"/>
                <w:rtl/>
              </w:rPr>
            </w:pPr>
            <w:r w:rsidRPr="009C6A1C">
              <w:rPr>
                <w:rFonts w:ascii="Traditional Arabic" w:hAnsi="Traditional Arabic" w:cs="Traditional Arabic" w:hint="cs"/>
                <w:bCs/>
                <w:color w:val="auto"/>
                <w:w w:val="100"/>
                <w:kern w:val="0"/>
                <w:rtl/>
                <w:lang w:bidi="ar-KW"/>
              </w:rPr>
              <w:t>مرفوضة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95</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96</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97</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98</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99</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100</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101</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102</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103</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104</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105</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106</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107</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108</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lastRenderedPageBreak/>
              <w:t>157-</w:t>
            </w:r>
            <w:r>
              <w:rPr>
                <w:rFonts w:ascii="Times New Roman" w:hAnsi="Times New Roman" w:cs="Times New Roman" w:hint="cs"/>
                <w:color w:val="auto"/>
                <w:sz w:val="30"/>
                <w:rtl/>
                <w:lang w:bidi="ar-KW"/>
              </w:rPr>
              <w:t>109</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110</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111</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112</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113</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114</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115</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116</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مقبولة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825673" w:rsidRDefault="009C6A1C" w:rsidP="009C6A1C">
            <w:pPr>
              <w:spacing w:after="120"/>
              <w:rPr>
                <w:rFonts w:ascii="Times New Roman" w:hAnsi="Times New Roman" w:cs="Times New Roman"/>
                <w:color w:val="auto"/>
                <w:sz w:val="30"/>
              </w:rPr>
            </w:pPr>
            <w:r w:rsidRPr="00825673">
              <w:rPr>
                <w:rFonts w:ascii="Times New Roman" w:hAnsi="Times New Roman" w:cs="Times New Roman"/>
                <w:color w:val="auto"/>
                <w:sz w:val="30"/>
                <w:rtl/>
                <w:lang w:bidi="ar-KW"/>
              </w:rPr>
              <w:t>157-</w:t>
            </w:r>
            <w:r>
              <w:rPr>
                <w:rFonts w:ascii="Times New Roman" w:hAnsi="Times New Roman" w:cs="Times New Roman" w:hint="cs"/>
                <w:color w:val="auto"/>
                <w:sz w:val="30"/>
                <w:rtl/>
                <w:lang w:bidi="ar-KW"/>
              </w:rPr>
              <w:t>117</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مرفوضة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346F2E" w:rsidRDefault="009C6A1C" w:rsidP="009C6A1C">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118</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مرفوضة</w:t>
            </w:r>
          </w:p>
        </w:tc>
      </w:tr>
      <w:tr w:rsidR="009C6A1C" w:rsidRPr="00825673" w:rsidTr="0082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346F2E" w:rsidRDefault="009C6A1C" w:rsidP="009C6A1C">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119</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مرفوضة</w:t>
            </w:r>
          </w:p>
        </w:tc>
      </w:tr>
      <w:tr w:rsidR="009C6A1C" w:rsidRPr="00825673" w:rsidTr="00825673">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346F2E" w:rsidRDefault="009C6A1C" w:rsidP="009C6A1C">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120</w:t>
            </w:r>
          </w:p>
        </w:tc>
        <w:tc>
          <w:tcPr>
            <w:tcW w:w="6306" w:type="dxa"/>
            <w:shd w:val="clear" w:color="auto" w:fill="auto"/>
          </w:tcPr>
          <w:p w:rsidR="009C6A1C" w:rsidRPr="009C6A1C" w:rsidRDefault="009C6A1C" w:rsidP="009C6A1C">
            <w:pPr>
              <w:cnfStyle w:val="000000000000" w:firstRow="0" w:lastRow="0" w:firstColumn="0" w:lastColumn="0" w:oddVBand="0" w:evenVBand="0" w:oddHBand="0"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مرفوضة</w:t>
            </w:r>
          </w:p>
        </w:tc>
      </w:tr>
      <w:tr w:rsidR="009C6A1C" w:rsidRPr="00825673"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C6A1C" w:rsidRPr="00346F2E" w:rsidRDefault="009C6A1C" w:rsidP="009C6A1C">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121</w:t>
            </w:r>
          </w:p>
        </w:tc>
        <w:tc>
          <w:tcPr>
            <w:tcW w:w="6306" w:type="dxa"/>
            <w:shd w:val="clear" w:color="auto" w:fill="auto"/>
          </w:tcPr>
          <w:p w:rsidR="009C6A1C" w:rsidRPr="009C6A1C" w:rsidRDefault="009C6A1C" w:rsidP="009C6A1C">
            <w:pPr>
              <w:cnfStyle w:val="000000100000" w:firstRow="0" w:lastRow="0" w:firstColumn="0" w:lastColumn="0" w:oddVBand="0" w:evenVBand="0" w:oddHBand="1" w:evenHBand="0" w:firstRowFirstColumn="0" w:firstRowLastColumn="0" w:lastRowFirstColumn="0" w:lastRowLastColumn="0"/>
              <w:rPr>
                <w:color w:val="auto"/>
              </w:rPr>
            </w:pPr>
            <w:r w:rsidRPr="009C6A1C">
              <w:rPr>
                <w:rFonts w:ascii="Traditional Arabic" w:hAnsi="Traditional Arabic" w:cs="Traditional Arabic" w:hint="cs"/>
                <w:bCs/>
                <w:color w:val="auto"/>
                <w:w w:val="100"/>
                <w:kern w:val="0"/>
                <w:rtl/>
                <w:lang w:bidi="ar-KW"/>
              </w:rPr>
              <w:t>مرفوضة</w:t>
            </w:r>
          </w:p>
        </w:tc>
      </w:tr>
      <w:tr w:rsidR="00346F2E"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122</w:t>
            </w:r>
          </w:p>
        </w:tc>
        <w:tc>
          <w:tcPr>
            <w:tcW w:w="6306" w:type="dxa"/>
            <w:shd w:val="clear" w:color="auto" w:fill="auto"/>
          </w:tcPr>
          <w:p w:rsidR="00346F2E" w:rsidRDefault="0033165D"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auto"/>
                <w:w w:val="100"/>
                <w:kern w:val="0"/>
                <w:rtl/>
                <w:lang w:bidi="ar-KW"/>
              </w:rPr>
            </w:pPr>
            <w:r w:rsidRPr="0033165D">
              <w:rPr>
                <w:rFonts w:ascii="Traditional Arabic" w:hAnsi="Traditional Arabic" w:cs="Traditional Arabic" w:hint="cs"/>
                <w:b/>
                <w:bCs/>
                <w:color w:val="auto"/>
                <w:w w:val="100"/>
                <w:kern w:val="0"/>
                <w:rtl/>
                <w:lang w:bidi="ar-KW"/>
              </w:rPr>
              <w:t>تحظى بدعم جزئي</w:t>
            </w:r>
          </w:p>
          <w:p w:rsidR="0033165D" w:rsidRPr="00842D88" w:rsidRDefault="0033165D"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w w:val="100"/>
                <w:kern w:val="0"/>
                <w:rtl/>
              </w:rPr>
            </w:pPr>
            <w:r w:rsidRPr="0033165D">
              <w:rPr>
                <w:rFonts w:ascii="Traditional Arabic" w:hAnsi="Traditional Arabic" w:cs="Traditional Arabic" w:hint="cs"/>
                <w:b/>
                <w:bCs/>
                <w:color w:val="auto"/>
                <w:w w:val="100"/>
                <w:kern w:val="0"/>
                <w:rtl/>
                <w:lang w:bidi="ar-KW"/>
              </w:rPr>
              <w:t>(الجزء الأول مقبول والمتعلق في سن تشريع لمنع العنف العائلي، والجزء الثاني مرفوض والمتعلق بالعنف الجنساني).</w:t>
            </w:r>
          </w:p>
        </w:tc>
      </w:tr>
      <w:tr w:rsidR="0033165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123</w:t>
            </w:r>
          </w:p>
        </w:tc>
        <w:tc>
          <w:tcPr>
            <w:tcW w:w="6306" w:type="dxa"/>
            <w:shd w:val="clear" w:color="auto" w:fill="auto"/>
          </w:tcPr>
          <w:p w:rsidR="0033165D" w:rsidRPr="0033165D" w:rsidRDefault="0033165D" w:rsidP="0033165D">
            <w:pPr>
              <w:cnfStyle w:val="000000100000" w:firstRow="0" w:lastRow="0" w:firstColumn="0" w:lastColumn="0" w:oddVBand="0" w:evenVBand="0" w:oddHBand="1"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مرفوضة</w:t>
            </w:r>
          </w:p>
        </w:tc>
      </w:tr>
      <w:tr w:rsidR="0033165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124</w:t>
            </w:r>
          </w:p>
        </w:tc>
        <w:tc>
          <w:tcPr>
            <w:tcW w:w="6306" w:type="dxa"/>
            <w:shd w:val="clear" w:color="auto" w:fill="auto"/>
          </w:tcPr>
          <w:p w:rsidR="0033165D" w:rsidRPr="0033165D" w:rsidRDefault="0033165D" w:rsidP="0033165D">
            <w:pPr>
              <w:cnfStyle w:val="000000000000" w:firstRow="0" w:lastRow="0" w:firstColumn="0" w:lastColumn="0" w:oddVBand="0" w:evenVBand="0" w:oddHBand="0"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مرفوضة</w:t>
            </w:r>
          </w:p>
        </w:tc>
      </w:tr>
      <w:tr w:rsidR="00346F2E"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125</w:t>
            </w:r>
          </w:p>
        </w:tc>
        <w:tc>
          <w:tcPr>
            <w:tcW w:w="6306" w:type="dxa"/>
            <w:shd w:val="clear" w:color="auto" w:fill="auto"/>
          </w:tcPr>
          <w:p w:rsidR="00346F2E" w:rsidRPr="00842D88" w:rsidRDefault="0033165D"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33165D">
              <w:rPr>
                <w:rFonts w:ascii="Traditional Arabic" w:hAnsi="Traditional Arabic" w:cs="Traditional Arabic" w:hint="cs"/>
                <w:bCs/>
                <w:color w:val="auto"/>
                <w:w w:val="100"/>
                <w:kern w:val="0"/>
                <w:rtl/>
                <w:lang w:bidi="ar-KW"/>
              </w:rPr>
              <w:t>مقبولة</w:t>
            </w:r>
          </w:p>
        </w:tc>
      </w:tr>
      <w:tr w:rsidR="00346F2E"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lastRenderedPageBreak/>
              <w:t>157-</w:t>
            </w:r>
            <w:r>
              <w:rPr>
                <w:rFonts w:ascii="Times New Roman" w:hAnsi="Times New Roman" w:cs="Times New Roman" w:hint="cs"/>
                <w:color w:val="auto"/>
                <w:w w:val="100"/>
                <w:kern w:val="0"/>
                <w:sz w:val="20"/>
                <w:rtl/>
                <w:lang w:bidi="ar-KW"/>
              </w:rPr>
              <w:t>126</w:t>
            </w:r>
          </w:p>
        </w:tc>
        <w:tc>
          <w:tcPr>
            <w:tcW w:w="6306" w:type="dxa"/>
            <w:shd w:val="clear" w:color="auto" w:fill="auto"/>
          </w:tcPr>
          <w:p w:rsidR="00346F2E" w:rsidRPr="00842D88" w:rsidRDefault="0033165D"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w w:val="100"/>
                <w:kern w:val="0"/>
                <w:rtl/>
              </w:rPr>
            </w:pPr>
            <w:r w:rsidRPr="0033165D">
              <w:rPr>
                <w:rFonts w:ascii="Traditional Arabic" w:hAnsi="Traditional Arabic" w:cs="Traditional Arabic" w:hint="cs"/>
                <w:bCs/>
                <w:color w:val="auto"/>
                <w:w w:val="100"/>
                <w:kern w:val="0"/>
                <w:rtl/>
                <w:lang w:bidi="ar-KW"/>
              </w:rPr>
              <w:t>مرفوضة</w:t>
            </w:r>
          </w:p>
        </w:tc>
      </w:tr>
      <w:tr w:rsidR="00346F2E"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127</w:t>
            </w:r>
          </w:p>
        </w:tc>
        <w:tc>
          <w:tcPr>
            <w:tcW w:w="6306" w:type="dxa"/>
            <w:shd w:val="clear" w:color="auto" w:fill="auto"/>
          </w:tcPr>
          <w:p w:rsidR="00346F2E" w:rsidRPr="00842D88" w:rsidRDefault="0033165D"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33165D">
              <w:rPr>
                <w:rFonts w:ascii="Traditional Arabic" w:hAnsi="Traditional Arabic" w:cs="Traditional Arabic" w:hint="cs"/>
                <w:bCs/>
                <w:color w:val="auto"/>
                <w:w w:val="100"/>
                <w:kern w:val="0"/>
                <w:rtl/>
                <w:lang w:bidi="ar-KW"/>
              </w:rPr>
              <w:t>مقبولة</w:t>
            </w:r>
          </w:p>
        </w:tc>
      </w:tr>
      <w:tr w:rsidR="00346F2E"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128</w:t>
            </w:r>
          </w:p>
        </w:tc>
        <w:tc>
          <w:tcPr>
            <w:tcW w:w="6306" w:type="dxa"/>
            <w:shd w:val="clear" w:color="auto" w:fill="auto"/>
          </w:tcPr>
          <w:p w:rsidR="00346F2E" w:rsidRPr="00842D88" w:rsidRDefault="0033165D"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w w:val="100"/>
                <w:kern w:val="0"/>
                <w:rtl/>
              </w:rPr>
            </w:pPr>
            <w:r w:rsidRPr="0033165D">
              <w:rPr>
                <w:rFonts w:ascii="Traditional Arabic" w:hAnsi="Traditional Arabic" w:cs="Traditional Arabic" w:hint="cs"/>
                <w:bCs/>
                <w:color w:val="auto"/>
                <w:w w:val="100"/>
                <w:kern w:val="0"/>
                <w:rtl/>
                <w:lang w:bidi="ar-KW"/>
              </w:rPr>
              <w:t>مرفوضة</w:t>
            </w:r>
          </w:p>
        </w:tc>
      </w:tr>
      <w:tr w:rsidR="0033165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129</w:t>
            </w:r>
          </w:p>
        </w:tc>
        <w:tc>
          <w:tcPr>
            <w:tcW w:w="6306" w:type="dxa"/>
            <w:shd w:val="clear" w:color="auto" w:fill="auto"/>
          </w:tcPr>
          <w:p w:rsidR="0033165D" w:rsidRPr="0033165D" w:rsidRDefault="0033165D" w:rsidP="0033165D">
            <w:pPr>
              <w:cnfStyle w:val="000000100000" w:firstRow="0" w:lastRow="0" w:firstColumn="0" w:lastColumn="0" w:oddVBand="0" w:evenVBand="0" w:oddHBand="1"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3165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130</w:t>
            </w:r>
          </w:p>
        </w:tc>
        <w:tc>
          <w:tcPr>
            <w:tcW w:w="6306" w:type="dxa"/>
            <w:shd w:val="clear" w:color="auto" w:fill="auto"/>
          </w:tcPr>
          <w:p w:rsidR="0033165D" w:rsidRPr="0033165D" w:rsidRDefault="0033165D" w:rsidP="0033165D">
            <w:pPr>
              <w:cnfStyle w:val="000000000000" w:firstRow="0" w:lastRow="0" w:firstColumn="0" w:lastColumn="0" w:oddVBand="0" w:evenVBand="0" w:oddHBand="0"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3165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131</w:t>
            </w:r>
          </w:p>
        </w:tc>
        <w:tc>
          <w:tcPr>
            <w:tcW w:w="6306" w:type="dxa"/>
            <w:shd w:val="clear" w:color="auto" w:fill="auto"/>
          </w:tcPr>
          <w:p w:rsidR="0033165D" w:rsidRPr="0033165D" w:rsidRDefault="0033165D" w:rsidP="0033165D">
            <w:pPr>
              <w:cnfStyle w:val="000000100000" w:firstRow="0" w:lastRow="0" w:firstColumn="0" w:lastColumn="0" w:oddVBand="0" w:evenVBand="0" w:oddHBand="1"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مرفوضة</w:t>
            </w:r>
          </w:p>
        </w:tc>
      </w:tr>
      <w:tr w:rsidR="0033165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132</w:t>
            </w:r>
          </w:p>
        </w:tc>
        <w:tc>
          <w:tcPr>
            <w:tcW w:w="6306" w:type="dxa"/>
            <w:shd w:val="clear" w:color="auto" w:fill="auto"/>
          </w:tcPr>
          <w:p w:rsidR="0033165D" w:rsidRPr="0033165D" w:rsidRDefault="0033165D" w:rsidP="0033165D">
            <w:pPr>
              <w:cnfStyle w:val="000000000000" w:firstRow="0" w:lastRow="0" w:firstColumn="0" w:lastColumn="0" w:oddVBand="0" w:evenVBand="0" w:oddHBand="0"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مرفوضة</w:t>
            </w:r>
          </w:p>
        </w:tc>
      </w:tr>
      <w:tr w:rsidR="0033165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133</w:t>
            </w:r>
          </w:p>
        </w:tc>
        <w:tc>
          <w:tcPr>
            <w:tcW w:w="6306" w:type="dxa"/>
            <w:shd w:val="clear" w:color="auto" w:fill="auto"/>
          </w:tcPr>
          <w:p w:rsidR="0033165D" w:rsidRPr="0033165D" w:rsidRDefault="0033165D" w:rsidP="0033165D">
            <w:pPr>
              <w:cnfStyle w:val="000000100000" w:firstRow="0" w:lastRow="0" w:firstColumn="0" w:lastColumn="0" w:oddVBand="0" w:evenVBand="0" w:oddHBand="1"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مرفوضة</w:t>
            </w:r>
          </w:p>
        </w:tc>
      </w:tr>
      <w:tr w:rsidR="0033165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134</w:t>
            </w:r>
          </w:p>
        </w:tc>
        <w:tc>
          <w:tcPr>
            <w:tcW w:w="6306" w:type="dxa"/>
            <w:shd w:val="clear" w:color="auto" w:fill="auto"/>
          </w:tcPr>
          <w:p w:rsidR="0033165D" w:rsidRPr="0033165D" w:rsidRDefault="0033165D" w:rsidP="0033165D">
            <w:pPr>
              <w:cnfStyle w:val="000000000000" w:firstRow="0" w:lastRow="0" w:firstColumn="0" w:lastColumn="0" w:oddVBand="0" w:evenVBand="0" w:oddHBand="0"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3165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135</w:t>
            </w:r>
          </w:p>
        </w:tc>
        <w:tc>
          <w:tcPr>
            <w:tcW w:w="6306" w:type="dxa"/>
            <w:shd w:val="clear" w:color="auto" w:fill="auto"/>
          </w:tcPr>
          <w:p w:rsidR="0033165D" w:rsidRPr="0033165D" w:rsidRDefault="0033165D" w:rsidP="0033165D">
            <w:pPr>
              <w:cnfStyle w:val="000000100000" w:firstRow="0" w:lastRow="0" w:firstColumn="0" w:lastColumn="0" w:oddVBand="0" w:evenVBand="0" w:oddHBand="1"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3165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136</w:t>
            </w:r>
          </w:p>
        </w:tc>
        <w:tc>
          <w:tcPr>
            <w:tcW w:w="6306" w:type="dxa"/>
            <w:shd w:val="clear" w:color="auto" w:fill="auto"/>
          </w:tcPr>
          <w:p w:rsidR="0033165D" w:rsidRPr="0033165D" w:rsidRDefault="0033165D" w:rsidP="0033165D">
            <w:pPr>
              <w:cnfStyle w:val="000000000000" w:firstRow="0" w:lastRow="0" w:firstColumn="0" w:lastColumn="0" w:oddVBand="0" w:evenVBand="0" w:oddHBand="0"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3165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137</w:t>
            </w:r>
          </w:p>
        </w:tc>
        <w:tc>
          <w:tcPr>
            <w:tcW w:w="6306" w:type="dxa"/>
            <w:shd w:val="clear" w:color="auto" w:fill="auto"/>
          </w:tcPr>
          <w:p w:rsidR="0033165D" w:rsidRPr="0033165D" w:rsidRDefault="0033165D" w:rsidP="0033165D">
            <w:pPr>
              <w:cnfStyle w:val="000000100000" w:firstRow="0" w:lastRow="0" w:firstColumn="0" w:lastColumn="0" w:oddVBand="0" w:evenVBand="0" w:oddHBand="1"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3165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138</w:t>
            </w:r>
          </w:p>
        </w:tc>
        <w:tc>
          <w:tcPr>
            <w:tcW w:w="6306" w:type="dxa"/>
            <w:shd w:val="clear" w:color="auto" w:fill="auto"/>
          </w:tcPr>
          <w:p w:rsidR="0033165D" w:rsidRPr="0033165D" w:rsidRDefault="0033165D" w:rsidP="0033165D">
            <w:pPr>
              <w:cnfStyle w:val="000000000000" w:firstRow="0" w:lastRow="0" w:firstColumn="0" w:lastColumn="0" w:oddVBand="0" w:evenVBand="0" w:oddHBand="0"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3165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139</w:t>
            </w:r>
          </w:p>
        </w:tc>
        <w:tc>
          <w:tcPr>
            <w:tcW w:w="6306" w:type="dxa"/>
            <w:shd w:val="clear" w:color="auto" w:fill="auto"/>
          </w:tcPr>
          <w:p w:rsidR="0033165D" w:rsidRPr="0033165D" w:rsidRDefault="0033165D" w:rsidP="0033165D">
            <w:pPr>
              <w:cnfStyle w:val="000000100000" w:firstRow="0" w:lastRow="0" w:firstColumn="0" w:lastColumn="0" w:oddVBand="0" w:evenVBand="0" w:oddHBand="1"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3165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140</w:t>
            </w:r>
          </w:p>
        </w:tc>
        <w:tc>
          <w:tcPr>
            <w:tcW w:w="6306" w:type="dxa"/>
            <w:shd w:val="clear" w:color="auto" w:fill="auto"/>
          </w:tcPr>
          <w:p w:rsidR="0033165D" w:rsidRPr="0033165D" w:rsidRDefault="0033165D" w:rsidP="0033165D">
            <w:pPr>
              <w:cnfStyle w:val="000000000000" w:firstRow="0" w:lastRow="0" w:firstColumn="0" w:lastColumn="0" w:oddVBand="0" w:evenVBand="0" w:oddHBand="0"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3165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141</w:t>
            </w:r>
          </w:p>
        </w:tc>
        <w:tc>
          <w:tcPr>
            <w:tcW w:w="6306" w:type="dxa"/>
            <w:shd w:val="clear" w:color="auto" w:fill="auto"/>
          </w:tcPr>
          <w:p w:rsidR="0033165D" w:rsidRPr="0033165D" w:rsidRDefault="0033165D" w:rsidP="0033165D">
            <w:pPr>
              <w:cnfStyle w:val="000000100000" w:firstRow="0" w:lastRow="0" w:firstColumn="0" w:lastColumn="0" w:oddVBand="0" w:evenVBand="0" w:oddHBand="1"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3165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142</w:t>
            </w:r>
          </w:p>
        </w:tc>
        <w:tc>
          <w:tcPr>
            <w:tcW w:w="6306" w:type="dxa"/>
            <w:shd w:val="clear" w:color="auto" w:fill="auto"/>
          </w:tcPr>
          <w:p w:rsidR="0033165D" w:rsidRPr="0033165D" w:rsidRDefault="0033165D" w:rsidP="0033165D">
            <w:pPr>
              <w:cnfStyle w:val="000000000000" w:firstRow="0" w:lastRow="0" w:firstColumn="0" w:lastColumn="0" w:oddVBand="0" w:evenVBand="0" w:oddHBand="0"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3165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143</w:t>
            </w:r>
          </w:p>
        </w:tc>
        <w:tc>
          <w:tcPr>
            <w:tcW w:w="6306" w:type="dxa"/>
            <w:shd w:val="clear" w:color="auto" w:fill="auto"/>
          </w:tcPr>
          <w:p w:rsidR="0033165D" w:rsidRPr="0033165D" w:rsidRDefault="0033165D" w:rsidP="0033165D">
            <w:pPr>
              <w:cnfStyle w:val="000000100000" w:firstRow="0" w:lastRow="0" w:firstColumn="0" w:lastColumn="0" w:oddVBand="0" w:evenVBand="0" w:oddHBand="1"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3165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lastRenderedPageBreak/>
              <w:t>157-</w:t>
            </w:r>
            <w:r>
              <w:rPr>
                <w:rFonts w:ascii="Times New Roman" w:hAnsi="Times New Roman" w:cs="Times New Roman" w:hint="cs"/>
                <w:color w:val="auto"/>
                <w:w w:val="100"/>
                <w:kern w:val="0"/>
                <w:sz w:val="20"/>
                <w:rtl/>
                <w:lang w:bidi="ar-KW"/>
              </w:rPr>
              <w:t>144</w:t>
            </w:r>
          </w:p>
        </w:tc>
        <w:tc>
          <w:tcPr>
            <w:tcW w:w="6306" w:type="dxa"/>
            <w:shd w:val="clear" w:color="auto" w:fill="auto"/>
          </w:tcPr>
          <w:p w:rsidR="0033165D" w:rsidRPr="0033165D" w:rsidRDefault="0033165D" w:rsidP="0033165D">
            <w:pPr>
              <w:cnfStyle w:val="000000000000" w:firstRow="0" w:lastRow="0" w:firstColumn="0" w:lastColumn="0" w:oddVBand="0" w:evenVBand="0" w:oddHBand="0"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3165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145</w:t>
            </w:r>
          </w:p>
        </w:tc>
        <w:tc>
          <w:tcPr>
            <w:tcW w:w="6306" w:type="dxa"/>
            <w:shd w:val="clear" w:color="auto" w:fill="auto"/>
          </w:tcPr>
          <w:p w:rsidR="0033165D" w:rsidRPr="0033165D" w:rsidRDefault="0033165D" w:rsidP="0033165D">
            <w:pPr>
              <w:cnfStyle w:val="000000100000" w:firstRow="0" w:lastRow="0" w:firstColumn="0" w:lastColumn="0" w:oddVBand="0" w:evenVBand="0" w:oddHBand="1"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3165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146</w:t>
            </w:r>
          </w:p>
        </w:tc>
        <w:tc>
          <w:tcPr>
            <w:tcW w:w="6306" w:type="dxa"/>
            <w:shd w:val="clear" w:color="auto" w:fill="auto"/>
          </w:tcPr>
          <w:p w:rsidR="0033165D" w:rsidRPr="0033165D" w:rsidRDefault="0033165D" w:rsidP="0033165D">
            <w:pPr>
              <w:cnfStyle w:val="000000000000" w:firstRow="0" w:lastRow="0" w:firstColumn="0" w:lastColumn="0" w:oddVBand="0" w:evenVBand="0" w:oddHBand="0"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3165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147</w:t>
            </w:r>
          </w:p>
        </w:tc>
        <w:tc>
          <w:tcPr>
            <w:tcW w:w="6306" w:type="dxa"/>
            <w:shd w:val="clear" w:color="auto" w:fill="auto"/>
          </w:tcPr>
          <w:p w:rsidR="0033165D" w:rsidRPr="0033165D" w:rsidRDefault="0033165D" w:rsidP="0033165D">
            <w:pPr>
              <w:cnfStyle w:val="000000100000" w:firstRow="0" w:lastRow="0" w:firstColumn="0" w:lastColumn="0" w:oddVBand="0" w:evenVBand="0" w:oddHBand="1"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3165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148</w:t>
            </w:r>
          </w:p>
        </w:tc>
        <w:tc>
          <w:tcPr>
            <w:tcW w:w="6306" w:type="dxa"/>
            <w:shd w:val="clear" w:color="auto" w:fill="auto"/>
          </w:tcPr>
          <w:p w:rsidR="0033165D" w:rsidRPr="0033165D" w:rsidRDefault="0033165D" w:rsidP="0033165D">
            <w:pPr>
              <w:cnfStyle w:val="000000000000" w:firstRow="0" w:lastRow="0" w:firstColumn="0" w:lastColumn="0" w:oddVBand="0" w:evenVBand="0" w:oddHBand="0"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3165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3165D" w:rsidRPr="00346F2E" w:rsidRDefault="0033165D" w:rsidP="0033165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149</w:t>
            </w:r>
          </w:p>
        </w:tc>
        <w:tc>
          <w:tcPr>
            <w:tcW w:w="6306" w:type="dxa"/>
            <w:shd w:val="clear" w:color="auto" w:fill="auto"/>
          </w:tcPr>
          <w:p w:rsidR="0033165D" w:rsidRPr="0033165D" w:rsidRDefault="0033165D" w:rsidP="0033165D">
            <w:pPr>
              <w:cnfStyle w:val="000000100000" w:firstRow="0" w:lastRow="0" w:firstColumn="0" w:lastColumn="0" w:oddVBand="0" w:evenVBand="0" w:oddHBand="1" w:evenHBand="0" w:firstRowFirstColumn="0" w:firstRowLastColumn="0" w:lastRowFirstColumn="0" w:lastRowLastColumn="0"/>
              <w:rPr>
                <w:color w:val="auto"/>
              </w:rPr>
            </w:pPr>
            <w:r w:rsidRPr="0033165D">
              <w:rPr>
                <w:rFonts w:ascii="Traditional Arabic" w:hAnsi="Traditional Arabic" w:cs="Traditional Arabic" w:hint="cs"/>
                <w:bCs/>
                <w:color w:val="auto"/>
                <w:w w:val="100"/>
                <w:kern w:val="0"/>
                <w:rtl/>
                <w:lang w:bidi="ar-KW"/>
              </w:rPr>
              <w:t>مقبولة</w:t>
            </w:r>
          </w:p>
        </w:tc>
      </w:tr>
      <w:tr w:rsidR="00346F2E"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150</w:t>
            </w:r>
          </w:p>
        </w:tc>
        <w:tc>
          <w:tcPr>
            <w:tcW w:w="6306" w:type="dxa"/>
            <w:shd w:val="clear" w:color="auto" w:fill="auto"/>
          </w:tcPr>
          <w:p w:rsidR="00346F2E" w:rsidRDefault="0033165D"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auto"/>
                <w:w w:val="100"/>
                <w:kern w:val="0"/>
                <w:rtl/>
                <w:lang w:bidi="ar-KW"/>
              </w:rPr>
            </w:pPr>
            <w:r w:rsidRPr="0033165D">
              <w:rPr>
                <w:rFonts w:ascii="Traditional Arabic" w:hAnsi="Traditional Arabic" w:cs="Traditional Arabic" w:hint="cs"/>
                <w:b/>
                <w:bCs/>
                <w:color w:val="auto"/>
                <w:w w:val="100"/>
                <w:kern w:val="0"/>
                <w:rtl/>
                <w:lang w:bidi="ar-KW"/>
              </w:rPr>
              <w:t>نحيط علماً</w:t>
            </w:r>
          </w:p>
          <w:p w:rsidR="0033165D" w:rsidRPr="00842D88" w:rsidRDefault="0033165D"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w w:val="100"/>
                <w:kern w:val="0"/>
                <w:rtl/>
              </w:rPr>
            </w:pPr>
            <w:r w:rsidRPr="0033165D">
              <w:rPr>
                <w:rFonts w:ascii="Traditional Arabic" w:hAnsi="Traditional Arabic" w:cs="Traditional Arabic" w:hint="cs"/>
                <w:b/>
                <w:bCs/>
                <w:color w:val="auto"/>
                <w:w w:val="100"/>
                <w:kern w:val="0"/>
                <w:rtl/>
                <w:lang w:bidi="ar-KW"/>
              </w:rPr>
              <w:t>(تضمن دولة الكويت الحق في تكوين المنظمات غير الحكومية والحق في التجمع السلمي دون الحاجة إلى تعديل القوانين).</w:t>
            </w:r>
          </w:p>
        </w:tc>
      </w:tr>
      <w:tr w:rsidR="00346F2E"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151</w:t>
            </w:r>
          </w:p>
        </w:tc>
        <w:tc>
          <w:tcPr>
            <w:tcW w:w="6306" w:type="dxa"/>
            <w:shd w:val="clear" w:color="auto" w:fill="auto"/>
          </w:tcPr>
          <w:p w:rsidR="00346F2E" w:rsidRPr="00842D88" w:rsidRDefault="0033165D"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33165D">
              <w:rPr>
                <w:rFonts w:ascii="Traditional Arabic" w:hAnsi="Traditional Arabic" w:cs="Traditional Arabic" w:hint="cs"/>
                <w:bCs/>
                <w:color w:val="auto"/>
                <w:w w:val="100"/>
                <w:kern w:val="0"/>
                <w:rtl/>
                <w:lang w:bidi="ar-KW"/>
              </w:rPr>
              <w:t>مرفوضة</w:t>
            </w:r>
          </w:p>
        </w:tc>
      </w:tr>
      <w:tr w:rsidR="00346F2E"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152</w:t>
            </w:r>
          </w:p>
        </w:tc>
        <w:tc>
          <w:tcPr>
            <w:tcW w:w="6306" w:type="dxa"/>
            <w:shd w:val="clear" w:color="auto" w:fill="auto"/>
          </w:tcPr>
          <w:p w:rsidR="00346F2E" w:rsidRDefault="0033165D"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auto"/>
                <w:w w:val="100"/>
                <w:kern w:val="0"/>
                <w:rtl/>
                <w:lang w:bidi="ar-KW"/>
              </w:rPr>
            </w:pPr>
            <w:r w:rsidRPr="0033165D">
              <w:rPr>
                <w:rFonts w:ascii="Traditional Arabic" w:hAnsi="Traditional Arabic" w:cs="Traditional Arabic" w:hint="cs"/>
                <w:b/>
                <w:bCs/>
                <w:color w:val="auto"/>
                <w:w w:val="100"/>
                <w:kern w:val="0"/>
                <w:rtl/>
                <w:lang w:bidi="ar-KW"/>
              </w:rPr>
              <w:t>نحيط علماً</w:t>
            </w:r>
          </w:p>
          <w:p w:rsidR="0033165D" w:rsidRDefault="0033165D"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auto"/>
                <w:w w:val="100"/>
                <w:kern w:val="0"/>
                <w:rtl/>
                <w:lang w:bidi="ar-KW"/>
              </w:rPr>
            </w:pPr>
            <w:r w:rsidRPr="0033165D">
              <w:rPr>
                <w:rFonts w:ascii="Traditional Arabic" w:hAnsi="Traditional Arabic" w:cs="Traditional Arabic" w:hint="cs"/>
                <w:b/>
                <w:bCs/>
                <w:color w:val="auto"/>
                <w:w w:val="100"/>
                <w:kern w:val="0"/>
                <w:rtl/>
                <w:lang w:bidi="ar-KW"/>
              </w:rPr>
              <w:t>(نشير إلى أن القانون رقم 109 لسنة 2014 قد منح الأفراد حق اللجوء المباشر للمحكمة الدستورية وعرض منازعاتهم الدستورية أمامها، حيث تملك المحكمة الحق في إبطال أي قانون ينتهك الضمانة الدستورية المنوه عنها ولا يخفي أثر هذا التشريع في حماية الحقوق والحريات العامة، وفيما يتعلق بحماية المدافعين عن حقوق الإنسان، والصحفيين والمدونين من أعمال الاضطهاد والمضايقة.</w:t>
            </w:r>
          </w:p>
          <w:p w:rsidR="0033165D" w:rsidRPr="00842D88" w:rsidRDefault="0033165D"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w w:val="100"/>
                <w:kern w:val="0"/>
                <w:rtl/>
              </w:rPr>
            </w:pPr>
            <w:r w:rsidRPr="0033165D">
              <w:rPr>
                <w:rFonts w:ascii="Traditional Arabic" w:hAnsi="Traditional Arabic" w:cs="Traditional Arabic" w:hint="cs"/>
                <w:b/>
                <w:bCs/>
                <w:color w:val="auto"/>
                <w:w w:val="100"/>
                <w:kern w:val="0"/>
                <w:rtl/>
                <w:lang w:bidi="ar-KW"/>
              </w:rPr>
              <w:t xml:space="preserve">فنحيط علماً بأنه جرى استحداث أجهزة فنية متخصصة وآخرها الديوان الوطني لحقوق الإنسان والهيئة العامة لمكافحة الفساد، وتزويدها بآليات تتيح لها تلقي أي شكاوى عن أفعال الاضطهاد أو المضايقة لاتخاذ اللازم بشأنها، فضلاً </w:t>
            </w:r>
            <w:r w:rsidRPr="0033165D">
              <w:rPr>
                <w:rFonts w:ascii="Traditional Arabic" w:hAnsi="Traditional Arabic" w:cs="Traditional Arabic" w:hint="cs"/>
                <w:b/>
                <w:bCs/>
                <w:color w:val="auto"/>
                <w:w w:val="100"/>
                <w:kern w:val="0"/>
                <w:rtl/>
              </w:rPr>
              <w:t>أ</w:t>
            </w:r>
            <w:r w:rsidRPr="0033165D">
              <w:rPr>
                <w:rFonts w:ascii="Traditional Arabic" w:hAnsi="Traditional Arabic" w:cs="Traditional Arabic" w:hint="cs"/>
                <w:b/>
                <w:bCs/>
                <w:color w:val="auto"/>
                <w:w w:val="100"/>
                <w:kern w:val="0"/>
                <w:rtl/>
                <w:lang w:bidi="ar-KW"/>
              </w:rPr>
              <w:t>ن أي انتهاك يخضع لمراجعة من قبل السلطة القضائية ممثلة بالمحاكم النظامية).</w:t>
            </w:r>
          </w:p>
        </w:tc>
      </w:tr>
      <w:tr w:rsidR="000C048F"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0C048F" w:rsidRPr="00346F2E" w:rsidRDefault="000C048F" w:rsidP="000C048F">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153</w:t>
            </w:r>
          </w:p>
        </w:tc>
        <w:tc>
          <w:tcPr>
            <w:tcW w:w="6306" w:type="dxa"/>
            <w:shd w:val="clear" w:color="auto" w:fill="auto"/>
          </w:tcPr>
          <w:p w:rsidR="000C048F" w:rsidRPr="000C048F" w:rsidRDefault="000C048F" w:rsidP="000C048F">
            <w:pPr>
              <w:cnfStyle w:val="000000100000" w:firstRow="0" w:lastRow="0" w:firstColumn="0" w:lastColumn="0" w:oddVBand="0" w:evenVBand="0" w:oddHBand="1" w:evenHBand="0" w:firstRowFirstColumn="0" w:firstRowLastColumn="0" w:lastRowFirstColumn="0" w:lastRowLastColumn="0"/>
              <w:rPr>
                <w:color w:val="auto"/>
              </w:rPr>
            </w:pPr>
            <w:r w:rsidRPr="000C048F">
              <w:rPr>
                <w:rFonts w:ascii="Traditional Arabic" w:hAnsi="Traditional Arabic" w:cs="Traditional Arabic" w:hint="cs"/>
                <w:bCs/>
                <w:color w:val="auto"/>
                <w:w w:val="100"/>
                <w:kern w:val="0"/>
                <w:rtl/>
                <w:lang w:bidi="ar-KW"/>
              </w:rPr>
              <w:t>مقبولة</w:t>
            </w:r>
          </w:p>
        </w:tc>
      </w:tr>
      <w:tr w:rsidR="000C048F"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0C048F" w:rsidRPr="00346F2E" w:rsidRDefault="000C048F" w:rsidP="000C048F">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154</w:t>
            </w:r>
          </w:p>
        </w:tc>
        <w:tc>
          <w:tcPr>
            <w:tcW w:w="6306" w:type="dxa"/>
            <w:shd w:val="clear" w:color="auto" w:fill="auto"/>
          </w:tcPr>
          <w:p w:rsidR="000C048F" w:rsidRPr="000C048F" w:rsidRDefault="000C048F" w:rsidP="000C048F">
            <w:pPr>
              <w:cnfStyle w:val="000000000000" w:firstRow="0" w:lastRow="0" w:firstColumn="0" w:lastColumn="0" w:oddVBand="0" w:evenVBand="0" w:oddHBand="0" w:evenHBand="0" w:firstRowFirstColumn="0" w:firstRowLastColumn="0" w:lastRowFirstColumn="0" w:lastRowLastColumn="0"/>
              <w:rPr>
                <w:color w:val="auto"/>
              </w:rPr>
            </w:pPr>
            <w:r w:rsidRPr="000C048F">
              <w:rPr>
                <w:rFonts w:ascii="Traditional Arabic" w:hAnsi="Traditional Arabic" w:cs="Traditional Arabic" w:hint="cs"/>
                <w:bCs/>
                <w:color w:val="auto"/>
                <w:w w:val="100"/>
                <w:kern w:val="0"/>
                <w:rtl/>
                <w:lang w:bidi="ar-KW"/>
              </w:rPr>
              <w:t>مقبولة</w:t>
            </w:r>
          </w:p>
        </w:tc>
      </w:tr>
      <w:tr w:rsidR="000C048F"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0C048F" w:rsidRPr="00346F2E" w:rsidRDefault="000C048F" w:rsidP="000C048F">
            <w:pPr>
              <w:spacing w:after="120"/>
              <w:rPr>
                <w:color w:val="auto"/>
              </w:rPr>
            </w:pPr>
            <w:r w:rsidRPr="00346F2E">
              <w:rPr>
                <w:rFonts w:ascii="Times New Roman" w:hAnsi="Times New Roman" w:cs="Times New Roman"/>
                <w:color w:val="auto"/>
                <w:w w:val="100"/>
                <w:kern w:val="0"/>
                <w:sz w:val="20"/>
                <w:rtl/>
                <w:lang w:bidi="ar-KW"/>
              </w:rPr>
              <w:lastRenderedPageBreak/>
              <w:t>157-</w:t>
            </w:r>
            <w:r>
              <w:rPr>
                <w:rFonts w:ascii="Times New Roman" w:hAnsi="Times New Roman" w:cs="Times New Roman" w:hint="cs"/>
                <w:color w:val="auto"/>
                <w:w w:val="100"/>
                <w:kern w:val="0"/>
                <w:sz w:val="20"/>
                <w:rtl/>
                <w:lang w:bidi="ar-KW"/>
              </w:rPr>
              <w:t>155</w:t>
            </w:r>
          </w:p>
        </w:tc>
        <w:tc>
          <w:tcPr>
            <w:tcW w:w="6306" w:type="dxa"/>
            <w:shd w:val="clear" w:color="auto" w:fill="auto"/>
          </w:tcPr>
          <w:p w:rsidR="000C048F" w:rsidRPr="000C048F" w:rsidRDefault="000C048F" w:rsidP="000C048F">
            <w:pPr>
              <w:cnfStyle w:val="000000100000" w:firstRow="0" w:lastRow="0" w:firstColumn="0" w:lastColumn="0" w:oddVBand="0" w:evenVBand="0" w:oddHBand="1" w:evenHBand="0" w:firstRowFirstColumn="0" w:firstRowLastColumn="0" w:lastRowFirstColumn="0" w:lastRowLastColumn="0"/>
              <w:rPr>
                <w:color w:val="auto"/>
              </w:rPr>
            </w:pPr>
            <w:r w:rsidRPr="000C048F">
              <w:rPr>
                <w:rFonts w:ascii="Traditional Arabic" w:hAnsi="Traditional Arabic" w:cs="Traditional Arabic" w:hint="cs"/>
                <w:bCs/>
                <w:color w:val="auto"/>
                <w:w w:val="100"/>
                <w:kern w:val="0"/>
                <w:rtl/>
                <w:lang w:bidi="ar-KW"/>
              </w:rPr>
              <w:t>مقبولة</w:t>
            </w:r>
          </w:p>
        </w:tc>
      </w:tr>
      <w:tr w:rsidR="000C048F"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0C048F" w:rsidRPr="00346F2E" w:rsidRDefault="000C048F" w:rsidP="000C048F">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156</w:t>
            </w:r>
          </w:p>
        </w:tc>
        <w:tc>
          <w:tcPr>
            <w:tcW w:w="6306" w:type="dxa"/>
            <w:shd w:val="clear" w:color="auto" w:fill="auto"/>
          </w:tcPr>
          <w:p w:rsidR="000C048F" w:rsidRPr="000C048F" w:rsidRDefault="000C048F" w:rsidP="000C048F">
            <w:pPr>
              <w:cnfStyle w:val="000000000000" w:firstRow="0" w:lastRow="0" w:firstColumn="0" w:lastColumn="0" w:oddVBand="0" w:evenVBand="0" w:oddHBand="0" w:evenHBand="0" w:firstRowFirstColumn="0" w:firstRowLastColumn="0" w:lastRowFirstColumn="0" w:lastRowLastColumn="0"/>
              <w:rPr>
                <w:color w:val="auto"/>
              </w:rPr>
            </w:pPr>
            <w:r w:rsidRPr="000C048F">
              <w:rPr>
                <w:rFonts w:ascii="Traditional Arabic" w:hAnsi="Traditional Arabic" w:cs="Traditional Arabic" w:hint="cs"/>
                <w:bCs/>
                <w:color w:val="auto"/>
                <w:w w:val="100"/>
                <w:kern w:val="0"/>
                <w:rtl/>
                <w:lang w:bidi="ar-KW"/>
              </w:rPr>
              <w:t>مقبولة</w:t>
            </w:r>
          </w:p>
        </w:tc>
      </w:tr>
      <w:tr w:rsidR="000C048F"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0C048F" w:rsidRPr="00346F2E" w:rsidRDefault="000C048F" w:rsidP="000C048F">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157</w:t>
            </w:r>
          </w:p>
        </w:tc>
        <w:tc>
          <w:tcPr>
            <w:tcW w:w="6306" w:type="dxa"/>
            <w:shd w:val="clear" w:color="auto" w:fill="auto"/>
          </w:tcPr>
          <w:p w:rsidR="000C048F" w:rsidRPr="000C048F" w:rsidRDefault="000C048F" w:rsidP="000C048F">
            <w:pPr>
              <w:cnfStyle w:val="000000100000" w:firstRow="0" w:lastRow="0" w:firstColumn="0" w:lastColumn="0" w:oddVBand="0" w:evenVBand="0" w:oddHBand="1" w:evenHBand="0" w:firstRowFirstColumn="0" w:firstRowLastColumn="0" w:lastRowFirstColumn="0" w:lastRowLastColumn="0"/>
              <w:rPr>
                <w:color w:val="auto"/>
              </w:rPr>
            </w:pPr>
            <w:r w:rsidRPr="000C048F">
              <w:rPr>
                <w:rFonts w:ascii="Traditional Arabic" w:hAnsi="Traditional Arabic" w:cs="Traditional Arabic" w:hint="cs"/>
                <w:bCs/>
                <w:color w:val="auto"/>
                <w:w w:val="100"/>
                <w:kern w:val="0"/>
                <w:rtl/>
                <w:lang w:bidi="ar-KW"/>
              </w:rPr>
              <w:t>مقبولة</w:t>
            </w:r>
          </w:p>
        </w:tc>
      </w:tr>
      <w:tr w:rsidR="000C048F"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0C048F" w:rsidRPr="00346F2E" w:rsidRDefault="000C048F" w:rsidP="000C048F">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158</w:t>
            </w:r>
          </w:p>
        </w:tc>
        <w:tc>
          <w:tcPr>
            <w:tcW w:w="6306" w:type="dxa"/>
            <w:shd w:val="clear" w:color="auto" w:fill="auto"/>
          </w:tcPr>
          <w:p w:rsidR="000C048F" w:rsidRPr="000C048F" w:rsidRDefault="000C048F" w:rsidP="000C048F">
            <w:pPr>
              <w:cnfStyle w:val="000000000000" w:firstRow="0" w:lastRow="0" w:firstColumn="0" w:lastColumn="0" w:oddVBand="0" w:evenVBand="0" w:oddHBand="0" w:evenHBand="0" w:firstRowFirstColumn="0" w:firstRowLastColumn="0" w:lastRowFirstColumn="0" w:lastRowLastColumn="0"/>
              <w:rPr>
                <w:color w:val="auto"/>
              </w:rPr>
            </w:pPr>
            <w:r w:rsidRPr="000C048F">
              <w:rPr>
                <w:rFonts w:ascii="Traditional Arabic" w:hAnsi="Traditional Arabic" w:cs="Traditional Arabic" w:hint="cs"/>
                <w:bCs/>
                <w:color w:val="auto"/>
                <w:w w:val="100"/>
                <w:kern w:val="0"/>
                <w:rtl/>
                <w:lang w:bidi="ar-KW"/>
              </w:rPr>
              <w:t>مقبولة</w:t>
            </w:r>
          </w:p>
        </w:tc>
      </w:tr>
      <w:tr w:rsidR="000C048F"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0C048F" w:rsidRPr="00346F2E" w:rsidRDefault="000C048F" w:rsidP="000C048F">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159</w:t>
            </w:r>
          </w:p>
        </w:tc>
        <w:tc>
          <w:tcPr>
            <w:tcW w:w="6306" w:type="dxa"/>
            <w:shd w:val="clear" w:color="auto" w:fill="auto"/>
          </w:tcPr>
          <w:p w:rsidR="000C048F" w:rsidRPr="000C048F" w:rsidRDefault="000C048F" w:rsidP="000C048F">
            <w:pPr>
              <w:cnfStyle w:val="000000100000" w:firstRow="0" w:lastRow="0" w:firstColumn="0" w:lastColumn="0" w:oddVBand="0" w:evenVBand="0" w:oddHBand="1" w:evenHBand="0" w:firstRowFirstColumn="0" w:firstRowLastColumn="0" w:lastRowFirstColumn="0" w:lastRowLastColumn="0"/>
              <w:rPr>
                <w:color w:val="auto"/>
              </w:rPr>
            </w:pPr>
            <w:r w:rsidRPr="000C048F">
              <w:rPr>
                <w:rFonts w:ascii="Traditional Arabic" w:hAnsi="Traditional Arabic" w:cs="Traditional Arabic" w:hint="cs"/>
                <w:bCs/>
                <w:color w:val="auto"/>
                <w:w w:val="100"/>
                <w:kern w:val="0"/>
                <w:rtl/>
                <w:lang w:bidi="ar-KW"/>
              </w:rPr>
              <w:t>مقبولة</w:t>
            </w:r>
          </w:p>
        </w:tc>
      </w:tr>
      <w:tr w:rsidR="000C048F"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0C048F" w:rsidRPr="00346F2E" w:rsidRDefault="000C048F" w:rsidP="000C048F">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160</w:t>
            </w:r>
          </w:p>
        </w:tc>
        <w:tc>
          <w:tcPr>
            <w:tcW w:w="6306" w:type="dxa"/>
            <w:shd w:val="clear" w:color="auto" w:fill="auto"/>
          </w:tcPr>
          <w:p w:rsidR="000C048F" w:rsidRPr="000C048F" w:rsidRDefault="000C048F" w:rsidP="000C048F">
            <w:pPr>
              <w:cnfStyle w:val="000000000000" w:firstRow="0" w:lastRow="0" w:firstColumn="0" w:lastColumn="0" w:oddVBand="0" w:evenVBand="0" w:oddHBand="0" w:evenHBand="0" w:firstRowFirstColumn="0" w:firstRowLastColumn="0" w:lastRowFirstColumn="0" w:lastRowLastColumn="0"/>
              <w:rPr>
                <w:color w:val="auto"/>
              </w:rPr>
            </w:pPr>
            <w:r w:rsidRPr="000C048F">
              <w:rPr>
                <w:rFonts w:ascii="Traditional Arabic" w:hAnsi="Traditional Arabic" w:cs="Traditional Arabic" w:hint="cs"/>
                <w:bCs/>
                <w:color w:val="auto"/>
                <w:w w:val="100"/>
                <w:kern w:val="0"/>
                <w:rtl/>
                <w:lang w:bidi="ar-KW"/>
              </w:rPr>
              <w:t>مقبولة</w:t>
            </w:r>
          </w:p>
        </w:tc>
      </w:tr>
      <w:tr w:rsidR="000C048F"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0C048F" w:rsidRPr="00346F2E" w:rsidRDefault="000C048F" w:rsidP="000C048F">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161</w:t>
            </w:r>
          </w:p>
        </w:tc>
        <w:tc>
          <w:tcPr>
            <w:tcW w:w="6306" w:type="dxa"/>
            <w:shd w:val="clear" w:color="auto" w:fill="auto"/>
          </w:tcPr>
          <w:p w:rsidR="000C048F" w:rsidRPr="000C048F" w:rsidRDefault="000C048F" w:rsidP="000C048F">
            <w:pPr>
              <w:cnfStyle w:val="000000100000" w:firstRow="0" w:lastRow="0" w:firstColumn="0" w:lastColumn="0" w:oddVBand="0" w:evenVBand="0" w:oddHBand="1" w:evenHBand="0" w:firstRowFirstColumn="0" w:firstRowLastColumn="0" w:lastRowFirstColumn="0" w:lastRowLastColumn="0"/>
              <w:rPr>
                <w:color w:val="auto"/>
              </w:rPr>
            </w:pPr>
            <w:r w:rsidRPr="000C048F">
              <w:rPr>
                <w:rFonts w:ascii="Traditional Arabic" w:hAnsi="Traditional Arabic" w:cs="Traditional Arabic" w:hint="cs"/>
                <w:bCs/>
                <w:color w:val="auto"/>
                <w:w w:val="100"/>
                <w:kern w:val="0"/>
                <w:rtl/>
                <w:lang w:bidi="ar-KW"/>
              </w:rPr>
              <w:t>مقبولة</w:t>
            </w:r>
          </w:p>
        </w:tc>
      </w:tr>
      <w:tr w:rsidR="000C048F"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0C048F" w:rsidRPr="00346F2E" w:rsidRDefault="000C048F" w:rsidP="000C048F">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162</w:t>
            </w:r>
          </w:p>
        </w:tc>
        <w:tc>
          <w:tcPr>
            <w:tcW w:w="6306" w:type="dxa"/>
            <w:shd w:val="clear" w:color="auto" w:fill="auto"/>
          </w:tcPr>
          <w:p w:rsidR="000C048F" w:rsidRPr="000C048F" w:rsidRDefault="000C048F" w:rsidP="000C048F">
            <w:pPr>
              <w:cnfStyle w:val="000000000000" w:firstRow="0" w:lastRow="0" w:firstColumn="0" w:lastColumn="0" w:oddVBand="0" w:evenVBand="0" w:oddHBand="0" w:evenHBand="0" w:firstRowFirstColumn="0" w:firstRowLastColumn="0" w:lastRowFirstColumn="0" w:lastRowLastColumn="0"/>
              <w:rPr>
                <w:color w:val="auto"/>
              </w:rPr>
            </w:pPr>
            <w:r w:rsidRPr="000C048F">
              <w:rPr>
                <w:rFonts w:ascii="Traditional Arabic" w:hAnsi="Traditional Arabic" w:cs="Traditional Arabic" w:hint="cs"/>
                <w:bCs/>
                <w:color w:val="auto"/>
                <w:w w:val="100"/>
                <w:kern w:val="0"/>
                <w:rtl/>
                <w:lang w:bidi="ar-KW"/>
              </w:rPr>
              <w:t>مقبولة</w:t>
            </w:r>
          </w:p>
        </w:tc>
      </w:tr>
      <w:tr w:rsidR="00346F2E"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163</w:t>
            </w:r>
          </w:p>
        </w:tc>
        <w:tc>
          <w:tcPr>
            <w:tcW w:w="6306" w:type="dxa"/>
            <w:shd w:val="clear" w:color="auto" w:fill="auto"/>
          </w:tcPr>
          <w:p w:rsidR="00346F2E" w:rsidRDefault="000C048F"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auto"/>
                <w:w w:val="100"/>
                <w:kern w:val="0"/>
                <w:rtl/>
                <w:lang w:bidi="ar-KW"/>
              </w:rPr>
            </w:pPr>
            <w:r w:rsidRPr="000C048F">
              <w:rPr>
                <w:rFonts w:ascii="Traditional Arabic" w:hAnsi="Traditional Arabic" w:cs="Traditional Arabic" w:hint="cs"/>
                <w:b/>
                <w:bCs/>
                <w:color w:val="auto"/>
                <w:w w:val="100"/>
                <w:kern w:val="0"/>
                <w:rtl/>
                <w:lang w:bidi="ar-KW"/>
              </w:rPr>
              <w:t>نحيط علماً</w:t>
            </w:r>
          </w:p>
          <w:p w:rsidR="000C048F" w:rsidRDefault="00285954"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auto"/>
                <w:w w:val="100"/>
                <w:kern w:val="0"/>
                <w:rtl/>
                <w:lang w:bidi="ar-KW"/>
              </w:rPr>
            </w:pPr>
            <w:r w:rsidRPr="00285954">
              <w:rPr>
                <w:rFonts w:ascii="Traditional Arabic" w:hAnsi="Traditional Arabic" w:cs="Traditional Arabic" w:hint="cs"/>
                <w:b/>
                <w:bCs/>
                <w:color w:val="auto"/>
                <w:w w:val="100"/>
                <w:kern w:val="0"/>
                <w:rtl/>
                <w:lang w:bidi="ar-KW"/>
              </w:rPr>
              <w:t>(نؤكد هنا إلى عدم وجود لمصطلح "الكفيل" في نصوص القانون رقم 6/2010 بشأن العمل في القطاع الأهلي ولا في القرارات الصادرة بشأنه، وأن المصطلح القانوني المستخدم هو (صاحب العمل)، وأن العلاقة بين صاحب العمل والعامل هي علاقة تعاقدية تنظمها التشريعات الوطنية والقرارات المنفذة لكل التشريعات، وتنفيذاً لذلك قد صدر عن الهيئة عدداً من القرارات التي تهدف إلى سحب سلطة صاحب العمل على العامل، ومن هذه القرارات:</w:t>
            </w:r>
          </w:p>
          <w:p w:rsidR="00F44674" w:rsidRPr="00F44674" w:rsidRDefault="00F44674" w:rsidP="00F44674">
            <w:pPr>
              <w:numPr>
                <w:ilvl w:val="0"/>
                <w:numId w:val="7"/>
              </w:numPr>
              <w:spacing w:after="120" w:line="240" w:lineRule="atLeast"/>
              <w:ind w:left="473" w:right="113" w:hanging="426"/>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F44674">
              <w:rPr>
                <w:rFonts w:ascii="Traditional Arabic" w:hAnsi="Traditional Arabic" w:hint="cs"/>
                <w:b/>
                <w:bCs/>
                <w:color w:val="auto"/>
                <w:w w:val="100"/>
                <w:kern w:val="0"/>
                <w:rtl/>
                <w:lang w:bidi="ar-KW"/>
              </w:rPr>
              <w:t xml:space="preserve">القرار رقم 552/2018 بشأن لائحة قواعد وإجراءات منح الاذن بالعمل. </w:t>
            </w:r>
          </w:p>
          <w:p w:rsidR="00F44674" w:rsidRPr="00F44674" w:rsidRDefault="00F44674" w:rsidP="00F44674">
            <w:pPr>
              <w:numPr>
                <w:ilvl w:val="0"/>
                <w:numId w:val="7"/>
              </w:numPr>
              <w:spacing w:after="120" w:line="240" w:lineRule="atLeast"/>
              <w:ind w:left="473" w:right="113" w:hanging="426"/>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F44674">
              <w:rPr>
                <w:rFonts w:ascii="Traditional Arabic" w:hAnsi="Traditional Arabic" w:hint="cs"/>
                <w:b/>
                <w:bCs/>
                <w:color w:val="auto"/>
                <w:w w:val="100"/>
                <w:kern w:val="0"/>
                <w:rtl/>
                <w:lang w:bidi="ar-KW"/>
              </w:rPr>
              <w:t>القرار رقم 535/2015 بشأن عدد ساعات العمل في الأماكن المكشوفة (حظر العمل وقت الظهيرة).</w:t>
            </w:r>
          </w:p>
          <w:p w:rsidR="00F44674" w:rsidRPr="00F44674" w:rsidRDefault="00F44674" w:rsidP="00F44674">
            <w:pPr>
              <w:numPr>
                <w:ilvl w:val="0"/>
                <w:numId w:val="7"/>
              </w:numPr>
              <w:spacing w:after="120" w:line="240" w:lineRule="atLeast"/>
              <w:ind w:left="473" w:right="113" w:hanging="426"/>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F44674">
              <w:rPr>
                <w:rFonts w:ascii="Traditional Arabic" w:hAnsi="Traditional Arabic" w:hint="cs"/>
                <w:b/>
                <w:bCs/>
                <w:color w:val="auto"/>
                <w:w w:val="100"/>
                <w:kern w:val="0"/>
                <w:rtl/>
                <w:lang w:bidi="ar-KW"/>
              </w:rPr>
              <w:t xml:space="preserve">القرار رقم 201/2011 بشأن تحريم السخر ة في العمل. </w:t>
            </w:r>
          </w:p>
          <w:p w:rsidR="00F44674" w:rsidRPr="00F44674" w:rsidRDefault="00F44674" w:rsidP="00F44674">
            <w:pPr>
              <w:numPr>
                <w:ilvl w:val="0"/>
                <w:numId w:val="7"/>
              </w:numPr>
              <w:spacing w:after="120" w:line="240" w:lineRule="atLeast"/>
              <w:ind w:left="473" w:right="113" w:hanging="426"/>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F44674">
              <w:rPr>
                <w:rFonts w:ascii="Traditional Arabic" w:hAnsi="Traditional Arabic" w:hint="cs"/>
                <w:b/>
                <w:bCs/>
                <w:color w:val="auto"/>
                <w:w w:val="100"/>
                <w:kern w:val="0"/>
                <w:rtl/>
                <w:lang w:bidi="ar-KW"/>
              </w:rPr>
              <w:t xml:space="preserve">القرار رقم 842/2015 بشأن شروط انتقال الأيدي العاملة من صاحب العمل إلى آخر والقرار المعدل له برقم 1024/2016. </w:t>
            </w:r>
          </w:p>
          <w:p w:rsidR="00F44674" w:rsidRPr="00842D88" w:rsidRDefault="00F44674" w:rsidP="00F44674">
            <w:pPr>
              <w:numPr>
                <w:ilvl w:val="0"/>
                <w:numId w:val="7"/>
              </w:numPr>
              <w:spacing w:after="120" w:line="240" w:lineRule="atLeast"/>
              <w:ind w:left="473" w:right="113" w:hanging="426"/>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F44674">
              <w:rPr>
                <w:rFonts w:ascii="Traditional Arabic" w:hAnsi="Traditional Arabic" w:hint="cs"/>
                <w:b/>
                <w:bCs/>
                <w:color w:val="auto"/>
                <w:w w:val="100"/>
                <w:kern w:val="0"/>
                <w:rtl/>
                <w:lang w:bidi="ar-KW"/>
              </w:rPr>
              <w:lastRenderedPageBreak/>
              <w:t>القانون رقم 32 لسنة 2016 بشأن تعديل بعض أحكام القانون رقم 6 لسنة 2010، الذي تم من خلاله تغليظ العقوبات على أصحاب العمل المخالفين).</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lastRenderedPageBreak/>
              <w:t>157-</w:t>
            </w:r>
            <w:r>
              <w:rPr>
                <w:rFonts w:ascii="Times New Roman" w:hAnsi="Times New Roman" w:cs="Times New Roman" w:hint="cs"/>
                <w:color w:val="auto"/>
                <w:w w:val="100"/>
                <w:kern w:val="0"/>
                <w:sz w:val="20"/>
                <w:rtl/>
                <w:lang w:bidi="ar-KW"/>
              </w:rPr>
              <w:t>164</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165</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166</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167</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168</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169</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170</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171</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172</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173</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174</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175</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176</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177</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178</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179</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lastRenderedPageBreak/>
              <w:t>157-</w:t>
            </w:r>
            <w:r>
              <w:rPr>
                <w:rFonts w:ascii="Times New Roman" w:hAnsi="Times New Roman" w:cs="Times New Roman" w:hint="cs"/>
                <w:color w:val="auto"/>
                <w:w w:val="100"/>
                <w:kern w:val="0"/>
                <w:sz w:val="20"/>
                <w:rtl/>
                <w:lang w:bidi="ar-KW"/>
              </w:rPr>
              <w:t>180</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181</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182</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183</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184</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185</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186</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187</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188</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189</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190</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191</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192</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193</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194</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195</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196</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197</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lastRenderedPageBreak/>
              <w:t>157-</w:t>
            </w:r>
            <w:r>
              <w:rPr>
                <w:rFonts w:ascii="Times New Roman" w:hAnsi="Times New Roman" w:cs="Times New Roman" w:hint="cs"/>
                <w:color w:val="auto"/>
                <w:w w:val="100"/>
                <w:kern w:val="0"/>
                <w:sz w:val="20"/>
                <w:rtl/>
                <w:lang w:bidi="ar-KW"/>
              </w:rPr>
              <w:t>198</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199</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200</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201</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202</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203</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204</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205</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206</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207</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208</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209</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210</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346F2E"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211</w:t>
            </w:r>
          </w:p>
        </w:tc>
        <w:tc>
          <w:tcPr>
            <w:tcW w:w="6306" w:type="dxa"/>
            <w:shd w:val="clear" w:color="auto" w:fill="auto"/>
          </w:tcPr>
          <w:p w:rsidR="00346F2E" w:rsidRDefault="00900D63"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auto"/>
                <w:w w:val="100"/>
                <w:kern w:val="0"/>
                <w:rtl/>
                <w:lang w:bidi="ar-KW"/>
              </w:rPr>
            </w:pPr>
            <w:r w:rsidRPr="00900D63">
              <w:rPr>
                <w:rFonts w:ascii="Traditional Arabic" w:hAnsi="Traditional Arabic" w:cs="Traditional Arabic" w:hint="cs"/>
                <w:b/>
                <w:bCs/>
                <w:color w:val="auto"/>
                <w:w w:val="100"/>
                <w:kern w:val="0"/>
                <w:rtl/>
                <w:lang w:bidi="ar-KW"/>
              </w:rPr>
              <w:t>تحظى بدعم جزئي</w:t>
            </w:r>
          </w:p>
          <w:p w:rsidR="00900D63" w:rsidRPr="00842D88" w:rsidRDefault="00900D63"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900D63">
              <w:rPr>
                <w:rFonts w:ascii="Traditional Arabic" w:hAnsi="Traditional Arabic" w:cs="Traditional Arabic" w:hint="cs"/>
                <w:b/>
                <w:bCs/>
                <w:color w:val="auto"/>
                <w:w w:val="100"/>
                <w:kern w:val="0"/>
                <w:rtl/>
                <w:lang w:bidi="ar-KW"/>
              </w:rPr>
              <w:t>(الجزء الأول مقبول المتعلق بالتصدي للتمييز والعنف ضد المرأة، علماً أن جميع قوانين الدولة تمنع العنف المنزلي بكافة أشكاله ضد المرأة وتقوم المحاكم بتعويض الضحايا من خلال القوانين السارية، أما الجزء المرفوض المتعلق بالعنف الجنساني).</w:t>
            </w:r>
          </w:p>
        </w:tc>
      </w:tr>
      <w:tr w:rsidR="00346F2E"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212</w:t>
            </w:r>
          </w:p>
        </w:tc>
        <w:tc>
          <w:tcPr>
            <w:tcW w:w="6306" w:type="dxa"/>
            <w:shd w:val="clear" w:color="auto" w:fill="auto"/>
          </w:tcPr>
          <w:p w:rsidR="00346F2E" w:rsidRPr="00842D88" w:rsidRDefault="00900D63"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w w:val="100"/>
                <w:kern w:val="0"/>
                <w:rtl/>
              </w:rPr>
            </w:pPr>
            <w:r w:rsidRPr="00900D63">
              <w:rPr>
                <w:rFonts w:ascii="Traditional Arabic" w:hAnsi="Traditional Arabic" w:cs="Traditional Arabic" w:hint="cs"/>
                <w:bCs/>
                <w:color w:val="auto"/>
                <w:w w:val="100"/>
                <w:kern w:val="0"/>
                <w:rtl/>
                <w:lang w:bidi="ar-KW"/>
              </w:rPr>
              <w:t>مقبولة</w:t>
            </w:r>
          </w:p>
        </w:tc>
      </w:tr>
      <w:tr w:rsidR="00346F2E"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213</w:t>
            </w:r>
          </w:p>
        </w:tc>
        <w:tc>
          <w:tcPr>
            <w:tcW w:w="6306" w:type="dxa"/>
            <w:shd w:val="clear" w:color="auto" w:fill="auto"/>
          </w:tcPr>
          <w:p w:rsidR="00346F2E" w:rsidRPr="00842D88" w:rsidRDefault="00900D63"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900D63">
              <w:rPr>
                <w:rFonts w:ascii="Traditional Arabic" w:hAnsi="Traditional Arabic" w:cs="Traditional Arabic" w:hint="cs"/>
                <w:bCs/>
                <w:color w:val="auto"/>
                <w:w w:val="100"/>
                <w:kern w:val="0"/>
                <w:rtl/>
                <w:lang w:bidi="ar-KW"/>
              </w:rPr>
              <w:t>مرفوضة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lastRenderedPageBreak/>
              <w:t>157-</w:t>
            </w:r>
            <w:r>
              <w:rPr>
                <w:rFonts w:ascii="Times New Roman" w:hAnsi="Times New Roman" w:cs="Times New Roman" w:hint="cs"/>
                <w:color w:val="auto"/>
                <w:w w:val="100"/>
                <w:kern w:val="0"/>
                <w:sz w:val="20"/>
                <w:rtl/>
                <w:lang w:bidi="ar-KW"/>
              </w:rPr>
              <w:t>214</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215</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216</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217</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218</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219</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220</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221</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222</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223</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224</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225</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226</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346F2E"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227</w:t>
            </w:r>
          </w:p>
        </w:tc>
        <w:tc>
          <w:tcPr>
            <w:tcW w:w="6306" w:type="dxa"/>
            <w:shd w:val="clear" w:color="auto" w:fill="auto"/>
          </w:tcPr>
          <w:p w:rsidR="00346F2E" w:rsidRPr="00842D88" w:rsidRDefault="00900D63"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900D63">
              <w:rPr>
                <w:rFonts w:ascii="Traditional Arabic" w:hAnsi="Traditional Arabic" w:cs="Traditional Arabic" w:hint="cs"/>
                <w:bCs/>
                <w:color w:val="auto"/>
                <w:w w:val="100"/>
                <w:kern w:val="0"/>
                <w:rtl/>
                <w:lang w:bidi="ar-KW"/>
              </w:rPr>
              <w:t>مرفوضة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228</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229</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230</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346F2E"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sidR="0006093A">
              <w:rPr>
                <w:rFonts w:ascii="Times New Roman" w:hAnsi="Times New Roman" w:cs="Times New Roman" w:hint="cs"/>
                <w:color w:val="auto"/>
                <w:w w:val="100"/>
                <w:kern w:val="0"/>
                <w:sz w:val="20"/>
                <w:rtl/>
                <w:lang w:bidi="ar-KW"/>
              </w:rPr>
              <w:t>231</w:t>
            </w:r>
          </w:p>
        </w:tc>
        <w:tc>
          <w:tcPr>
            <w:tcW w:w="6306" w:type="dxa"/>
            <w:shd w:val="clear" w:color="auto" w:fill="auto"/>
          </w:tcPr>
          <w:p w:rsidR="00346F2E" w:rsidRPr="00842D88" w:rsidRDefault="00900D63"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900D63">
              <w:rPr>
                <w:rFonts w:ascii="Traditional Arabic" w:hAnsi="Traditional Arabic" w:cs="Traditional Arabic" w:hint="cs"/>
                <w:bCs/>
                <w:color w:val="auto"/>
                <w:w w:val="100"/>
                <w:kern w:val="0"/>
                <w:rtl/>
                <w:lang w:bidi="ar-KW"/>
              </w:rPr>
              <w:t>مرفوضة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lastRenderedPageBreak/>
              <w:t>157-</w:t>
            </w:r>
            <w:r>
              <w:rPr>
                <w:rFonts w:ascii="Times New Roman" w:hAnsi="Times New Roman" w:cs="Times New Roman" w:hint="cs"/>
                <w:color w:val="auto"/>
                <w:w w:val="100"/>
                <w:kern w:val="0"/>
                <w:sz w:val="20"/>
                <w:rtl/>
                <w:lang w:bidi="ar-KW"/>
              </w:rPr>
              <w:t>232</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233</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234</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235</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236</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237</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238</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346F2E"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900D63">
            <w:pPr>
              <w:spacing w:after="120"/>
              <w:rPr>
                <w:color w:val="auto"/>
              </w:rPr>
            </w:pPr>
            <w:r w:rsidRPr="00346F2E">
              <w:rPr>
                <w:rFonts w:ascii="Times New Roman" w:hAnsi="Times New Roman" w:cs="Times New Roman"/>
                <w:color w:val="auto"/>
                <w:w w:val="100"/>
                <w:kern w:val="0"/>
                <w:sz w:val="20"/>
                <w:rtl/>
                <w:lang w:bidi="ar-KW"/>
              </w:rPr>
              <w:t>157-</w:t>
            </w:r>
            <w:r w:rsidR="0006093A">
              <w:rPr>
                <w:rFonts w:ascii="Times New Roman" w:hAnsi="Times New Roman" w:cs="Times New Roman" w:hint="cs"/>
                <w:color w:val="auto"/>
                <w:w w:val="100"/>
                <w:kern w:val="0"/>
                <w:sz w:val="20"/>
                <w:rtl/>
                <w:lang w:bidi="ar-KW"/>
              </w:rPr>
              <w:t>2</w:t>
            </w:r>
            <w:r w:rsidR="00900D63">
              <w:rPr>
                <w:rFonts w:ascii="Times New Roman" w:hAnsi="Times New Roman" w:cs="Times New Roman" w:hint="cs"/>
                <w:color w:val="auto"/>
                <w:w w:val="100"/>
                <w:kern w:val="0"/>
                <w:sz w:val="20"/>
                <w:rtl/>
                <w:lang w:bidi="ar-KW"/>
              </w:rPr>
              <w:t>3</w:t>
            </w:r>
            <w:r w:rsidR="0006093A">
              <w:rPr>
                <w:rFonts w:ascii="Times New Roman" w:hAnsi="Times New Roman" w:cs="Times New Roman" w:hint="cs"/>
                <w:color w:val="auto"/>
                <w:w w:val="100"/>
                <w:kern w:val="0"/>
                <w:sz w:val="20"/>
                <w:rtl/>
                <w:lang w:bidi="ar-KW"/>
              </w:rPr>
              <w:t>9</w:t>
            </w:r>
          </w:p>
        </w:tc>
        <w:tc>
          <w:tcPr>
            <w:tcW w:w="6306" w:type="dxa"/>
            <w:shd w:val="clear" w:color="auto" w:fill="auto"/>
          </w:tcPr>
          <w:p w:rsidR="00346F2E" w:rsidRDefault="00900D63"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auto"/>
                <w:w w:val="100"/>
                <w:kern w:val="0"/>
                <w:rtl/>
                <w:lang w:bidi="ar-KW"/>
              </w:rPr>
            </w:pPr>
            <w:r w:rsidRPr="00900D63">
              <w:rPr>
                <w:rFonts w:ascii="Traditional Arabic" w:hAnsi="Traditional Arabic" w:cs="Traditional Arabic" w:hint="cs"/>
                <w:b/>
                <w:bCs/>
                <w:color w:val="auto"/>
                <w:w w:val="100"/>
                <w:kern w:val="0"/>
                <w:rtl/>
                <w:lang w:bidi="ar-KW"/>
              </w:rPr>
              <w:t>تحظى بدعم جزئي</w:t>
            </w:r>
          </w:p>
          <w:p w:rsidR="00900D63" w:rsidRPr="00842D88" w:rsidRDefault="00900D63"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900D63">
              <w:rPr>
                <w:rFonts w:ascii="Traditional Arabic" w:hAnsi="Traditional Arabic" w:cs="Traditional Arabic" w:hint="cs"/>
                <w:b/>
                <w:bCs/>
                <w:color w:val="auto"/>
                <w:w w:val="100"/>
                <w:kern w:val="0"/>
                <w:rtl/>
                <w:lang w:bidi="ar-KW"/>
              </w:rPr>
              <w:t>(الجزء الأول مرفوض والمتعلق بضمان المساواة التامة بين الرجل والمرأة، والجزء الثاني مقبول ضمان تجريم العنف المنزلي).</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240</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241</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242</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243</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244</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346F2E"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900D63">
            <w:pPr>
              <w:spacing w:after="120"/>
              <w:rPr>
                <w:color w:val="auto"/>
              </w:rPr>
            </w:pPr>
            <w:r w:rsidRPr="00346F2E">
              <w:rPr>
                <w:rFonts w:ascii="Times New Roman" w:hAnsi="Times New Roman" w:cs="Times New Roman"/>
                <w:color w:val="auto"/>
                <w:w w:val="100"/>
                <w:kern w:val="0"/>
                <w:sz w:val="20"/>
                <w:rtl/>
                <w:lang w:bidi="ar-KW"/>
              </w:rPr>
              <w:t>157-</w:t>
            </w:r>
            <w:r w:rsidR="0006093A">
              <w:rPr>
                <w:rFonts w:ascii="Times New Roman" w:hAnsi="Times New Roman" w:cs="Times New Roman" w:hint="cs"/>
                <w:color w:val="auto"/>
                <w:w w:val="100"/>
                <w:kern w:val="0"/>
                <w:sz w:val="20"/>
                <w:rtl/>
                <w:lang w:bidi="ar-KW"/>
              </w:rPr>
              <w:t>2</w:t>
            </w:r>
            <w:r w:rsidR="00900D63">
              <w:rPr>
                <w:rFonts w:ascii="Times New Roman" w:hAnsi="Times New Roman" w:cs="Times New Roman" w:hint="cs"/>
                <w:color w:val="auto"/>
                <w:w w:val="100"/>
                <w:kern w:val="0"/>
                <w:sz w:val="20"/>
                <w:rtl/>
                <w:lang w:bidi="ar-KW"/>
              </w:rPr>
              <w:t>4</w:t>
            </w:r>
            <w:r w:rsidR="0006093A">
              <w:rPr>
                <w:rFonts w:ascii="Times New Roman" w:hAnsi="Times New Roman" w:cs="Times New Roman" w:hint="cs"/>
                <w:color w:val="auto"/>
                <w:w w:val="100"/>
                <w:kern w:val="0"/>
                <w:sz w:val="20"/>
                <w:rtl/>
                <w:lang w:bidi="ar-KW"/>
              </w:rPr>
              <w:t>5</w:t>
            </w:r>
          </w:p>
        </w:tc>
        <w:tc>
          <w:tcPr>
            <w:tcW w:w="6306" w:type="dxa"/>
            <w:shd w:val="clear" w:color="auto" w:fill="auto"/>
          </w:tcPr>
          <w:p w:rsidR="00346F2E" w:rsidRPr="00842D88" w:rsidRDefault="00900D63"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900D63">
              <w:rPr>
                <w:rFonts w:ascii="Traditional Arabic" w:hAnsi="Traditional Arabic" w:cs="Traditional Arabic" w:hint="cs"/>
                <w:bCs/>
                <w:color w:val="auto"/>
                <w:w w:val="100"/>
                <w:kern w:val="0"/>
                <w:rtl/>
                <w:lang w:bidi="ar-KW"/>
              </w:rPr>
              <w:t>مرفوضة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246</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247</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248</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lastRenderedPageBreak/>
              <w:t>157-</w:t>
            </w:r>
            <w:r>
              <w:rPr>
                <w:rFonts w:ascii="Times New Roman" w:hAnsi="Times New Roman" w:cs="Times New Roman" w:hint="cs"/>
                <w:color w:val="auto"/>
                <w:w w:val="100"/>
                <w:kern w:val="0"/>
                <w:sz w:val="20"/>
                <w:rtl/>
                <w:lang w:bidi="ar-KW"/>
              </w:rPr>
              <w:t>249</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250</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251</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252</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ascii="Traditional Arabic" w:hAnsi="Traditional Arabic" w:cs="Traditional Arabic" w:hint="cs"/>
                <w:bCs/>
                <w:color w:val="auto"/>
                <w:w w:val="100"/>
                <w:kern w:val="0"/>
                <w:rtl/>
                <w:lang w:bidi="ar-KW"/>
              </w:rPr>
              <w:t>مقبولة</w:t>
            </w:r>
          </w:p>
        </w:tc>
      </w:tr>
      <w:tr w:rsidR="00346F2E"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sidR="00D56DB8">
              <w:rPr>
                <w:rFonts w:ascii="Times New Roman" w:hAnsi="Times New Roman" w:cs="Times New Roman" w:hint="cs"/>
                <w:color w:val="auto"/>
                <w:w w:val="100"/>
                <w:kern w:val="0"/>
                <w:sz w:val="20"/>
                <w:rtl/>
                <w:lang w:bidi="ar-KW"/>
              </w:rPr>
              <w:t>253</w:t>
            </w:r>
          </w:p>
        </w:tc>
        <w:tc>
          <w:tcPr>
            <w:tcW w:w="6306" w:type="dxa"/>
            <w:shd w:val="clear" w:color="auto" w:fill="auto"/>
          </w:tcPr>
          <w:p w:rsidR="00346F2E" w:rsidRDefault="00900D63"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auto"/>
                <w:w w:val="100"/>
                <w:kern w:val="0"/>
                <w:rtl/>
                <w:lang w:bidi="ar-KW"/>
              </w:rPr>
            </w:pPr>
            <w:r w:rsidRPr="00900D63">
              <w:rPr>
                <w:rFonts w:ascii="Traditional Arabic" w:hAnsi="Traditional Arabic" w:cs="Traditional Arabic" w:hint="cs"/>
                <w:b/>
                <w:bCs/>
                <w:color w:val="auto"/>
                <w:w w:val="100"/>
                <w:kern w:val="0"/>
                <w:rtl/>
                <w:lang w:bidi="ar-KW"/>
              </w:rPr>
              <w:t>نحيط علماً</w:t>
            </w:r>
          </w:p>
          <w:p w:rsidR="00900D63" w:rsidRPr="00842D88" w:rsidRDefault="00900D63"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900D63">
              <w:rPr>
                <w:rFonts w:ascii="Traditional Arabic" w:hAnsi="Traditional Arabic" w:cs="Traditional Arabic" w:hint="cs"/>
                <w:b/>
                <w:bCs/>
                <w:color w:val="auto"/>
                <w:w w:val="100"/>
                <w:kern w:val="0"/>
                <w:rtl/>
                <w:lang w:bidi="ar-KW"/>
              </w:rPr>
              <w:t>(أحاط المشرع الكويتي الحكم بعقوبة الإعدام وتنفيذها، بعدد من الضمانات ومنها حظر تنفيذ حكم الإعدام، على السيدة الحامل، فإذا وضعت وليدها حياً، وجب قانوناً وقف تنفيذ العقوبة، على أن يعرض الأمر على المحكمة التي أصدرت الحكم لإبدال عقوبة الإعدام بعقوبة الحبس المؤبد، وذلك إعمالاً لنص المادة (59) من القانون رقم 16 لسنة 1960 بإصدار قانون الجزاء لدولة الكويت، فلا يستفيد الأب من هذا الظرف المخفف للعقوبة ولا تستفيد من الأم غير الحامل وقت تنفيذ العقوبة).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254</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cstheme="minorHAnsi" w:hint="cs"/>
                <w:b/>
                <w:bCs/>
                <w:color w:val="auto"/>
                <w:sz w:val="32"/>
                <w:szCs w:val="32"/>
                <w:rtl/>
                <w:lang w:bidi="ar-KW"/>
              </w:rPr>
              <w:t>مقبولة</w:t>
            </w:r>
          </w:p>
        </w:tc>
      </w:tr>
      <w:tr w:rsidR="00900D63"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255</w:t>
            </w:r>
          </w:p>
        </w:tc>
        <w:tc>
          <w:tcPr>
            <w:tcW w:w="6306" w:type="dxa"/>
            <w:shd w:val="clear" w:color="auto" w:fill="auto"/>
          </w:tcPr>
          <w:p w:rsidR="00900D63" w:rsidRPr="00900D63" w:rsidRDefault="00900D63" w:rsidP="00900D63">
            <w:pPr>
              <w:cnfStyle w:val="000000100000" w:firstRow="0" w:lastRow="0" w:firstColumn="0" w:lastColumn="0" w:oddVBand="0" w:evenVBand="0" w:oddHBand="1" w:evenHBand="0" w:firstRowFirstColumn="0" w:firstRowLastColumn="0" w:lastRowFirstColumn="0" w:lastRowLastColumn="0"/>
              <w:rPr>
                <w:color w:val="auto"/>
              </w:rPr>
            </w:pPr>
            <w:r w:rsidRPr="00900D63">
              <w:rPr>
                <w:rFonts w:cstheme="minorHAnsi" w:hint="cs"/>
                <w:b/>
                <w:bCs/>
                <w:color w:val="auto"/>
                <w:sz w:val="32"/>
                <w:szCs w:val="32"/>
                <w:rtl/>
                <w:lang w:bidi="ar-KW"/>
              </w:rPr>
              <w:t>مقبولة</w:t>
            </w:r>
          </w:p>
        </w:tc>
      </w:tr>
      <w:tr w:rsidR="00900D63"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900D63" w:rsidRPr="00346F2E" w:rsidRDefault="00900D63" w:rsidP="00900D63">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256</w:t>
            </w:r>
          </w:p>
        </w:tc>
        <w:tc>
          <w:tcPr>
            <w:tcW w:w="6306" w:type="dxa"/>
            <w:shd w:val="clear" w:color="auto" w:fill="auto"/>
          </w:tcPr>
          <w:p w:rsidR="00900D63" w:rsidRPr="00900D63" w:rsidRDefault="00900D63" w:rsidP="00900D63">
            <w:pPr>
              <w:cnfStyle w:val="000000000000" w:firstRow="0" w:lastRow="0" w:firstColumn="0" w:lastColumn="0" w:oddVBand="0" w:evenVBand="0" w:oddHBand="0" w:evenHBand="0" w:firstRowFirstColumn="0" w:firstRowLastColumn="0" w:lastRowFirstColumn="0" w:lastRowLastColumn="0"/>
              <w:rPr>
                <w:color w:val="auto"/>
              </w:rPr>
            </w:pPr>
            <w:r w:rsidRPr="00900D63">
              <w:rPr>
                <w:rFonts w:cstheme="minorHAnsi" w:hint="cs"/>
                <w:b/>
                <w:bCs/>
                <w:color w:val="auto"/>
                <w:sz w:val="32"/>
                <w:szCs w:val="32"/>
                <w:rtl/>
                <w:lang w:bidi="ar-KW"/>
              </w:rPr>
              <w:t>مقبولة</w:t>
            </w:r>
          </w:p>
        </w:tc>
      </w:tr>
      <w:tr w:rsidR="00346F2E"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sidR="00D56DB8">
              <w:rPr>
                <w:rFonts w:ascii="Times New Roman" w:hAnsi="Times New Roman" w:cs="Times New Roman" w:hint="cs"/>
                <w:color w:val="auto"/>
                <w:w w:val="100"/>
                <w:kern w:val="0"/>
                <w:sz w:val="20"/>
                <w:rtl/>
                <w:lang w:bidi="ar-KW"/>
              </w:rPr>
              <w:t>257</w:t>
            </w:r>
          </w:p>
        </w:tc>
        <w:tc>
          <w:tcPr>
            <w:tcW w:w="6306" w:type="dxa"/>
            <w:shd w:val="clear" w:color="auto" w:fill="auto"/>
          </w:tcPr>
          <w:p w:rsidR="00346F2E" w:rsidRPr="00842D88" w:rsidRDefault="00900D63"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900D63">
              <w:rPr>
                <w:rFonts w:ascii="Traditional Arabic" w:hAnsi="Traditional Arabic" w:cs="Traditional Arabic" w:hint="cs"/>
                <w:bCs/>
                <w:color w:val="auto"/>
                <w:w w:val="100"/>
                <w:kern w:val="0"/>
                <w:rtl/>
                <w:lang w:bidi="ar-KW"/>
              </w:rPr>
              <w:t>مرفوضة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258</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259</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260</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261</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262</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lastRenderedPageBreak/>
              <w:t>157-</w:t>
            </w:r>
            <w:r>
              <w:rPr>
                <w:rFonts w:ascii="Times New Roman" w:hAnsi="Times New Roman" w:cs="Times New Roman" w:hint="cs"/>
                <w:color w:val="auto"/>
                <w:w w:val="100"/>
                <w:kern w:val="0"/>
                <w:sz w:val="20"/>
                <w:rtl/>
                <w:lang w:bidi="ar-KW"/>
              </w:rPr>
              <w:t>263</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264</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265</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266</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267</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268</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269</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270</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271</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272</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273</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274</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275</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276</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277</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278</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279</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346F2E"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sidR="00D56DB8">
              <w:rPr>
                <w:rFonts w:ascii="Times New Roman" w:hAnsi="Times New Roman" w:cs="Times New Roman" w:hint="cs"/>
                <w:color w:val="auto"/>
                <w:w w:val="100"/>
                <w:kern w:val="0"/>
                <w:sz w:val="20"/>
                <w:rtl/>
                <w:lang w:bidi="ar-KW"/>
              </w:rPr>
              <w:t>280</w:t>
            </w:r>
          </w:p>
        </w:tc>
        <w:tc>
          <w:tcPr>
            <w:tcW w:w="6306" w:type="dxa"/>
            <w:shd w:val="clear" w:color="auto" w:fill="auto"/>
          </w:tcPr>
          <w:p w:rsidR="00346F2E" w:rsidRPr="00842D88" w:rsidRDefault="00F8001D"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w w:val="100"/>
                <w:kern w:val="0"/>
                <w:rtl/>
              </w:rPr>
            </w:pPr>
            <w:r w:rsidRPr="00F8001D">
              <w:rPr>
                <w:rFonts w:ascii="Traditional Arabic" w:hAnsi="Traditional Arabic" w:cs="Traditional Arabic" w:hint="cs"/>
                <w:bCs/>
                <w:color w:val="auto"/>
                <w:w w:val="100"/>
                <w:kern w:val="0"/>
                <w:rtl/>
                <w:lang w:bidi="ar-KW"/>
              </w:rPr>
              <w:t>مرفوضة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lastRenderedPageBreak/>
              <w:t>157-</w:t>
            </w:r>
            <w:r>
              <w:rPr>
                <w:rFonts w:ascii="Times New Roman" w:hAnsi="Times New Roman" w:cs="Times New Roman" w:hint="cs"/>
                <w:color w:val="auto"/>
                <w:w w:val="100"/>
                <w:kern w:val="0"/>
                <w:sz w:val="20"/>
                <w:rtl/>
                <w:lang w:bidi="ar-KW"/>
              </w:rPr>
              <w:t>281</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282</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283</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284</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285</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286</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287</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288</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289</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290</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291</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292</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346F2E"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sidR="00D56DB8">
              <w:rPr>
                <w:rFonts w:ascii="Times New Roman" w:hAnsi="Times New Roman" w:cs="Times New Roman" w:hint="cs"/>
                <w:color w:val="auto"/>
                <w:w w:val="100"/>
                <w:kern w:val="0"/>
                <w:sz w:val="20"/>
                <w:rtl/>
                <w:lang w:bidi="ar-KW"/>
              </w:rPr>
              <w:t>293</w:t>
            </w:r>
          </w:p>
        </w:tc>
        <w:tc>
          <w:tcPr>
            <w:tcW w:w="6306" w:type="dxa"/>
            <w:shd w:val="clear" w:color="auto" w:fill="auto"/>
          </w:tcPr>
          <w:p w:rsidR="00346F2E" w:rsidRDefault="00F8001D"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auto"/>
                <w:w w:val="100"/>
                <w:kern w:val="0"/>
                <w:rtl/>
                <w:lang w:bidi="ar-KW"/>
              </w:rPr>
            </w:pPr>
            <w:r w:rsidRPr="00F8001D">
              <w:rPr>
                <w:rFonts w:ascii="Traditional Arabic" w:hAnsi="Traditional Arabic" w:cs="Traditional Arabic" w:hint="cs"/>
                <w:b/>
                <w:bCs/>
                <w:color w:val="auto"/>
                <w:w w:val="100"/>
                <w:kern w:val="0"/>
                <w:rtl/>
                <w:lang w:bidi="ar-KW"/>
              </w:rPr>
              <w:t>نحيط علماً</w:t>
            </w:r>
          </w:p>
          <w:p w:rsidR="00F8001D" w:rsidRPr="00842D88" w:rsidRDefault="00F8001D"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F8001D">
              <w:rPr>
                <w:rFonts w:ascii="Traditional Arabic" w:hAnsi="Traditional Arabic" w:cs="Traditional Arabic" w:hint="cs"/>
                <w:b/>
                <w:bCs/>
                <w:color w:val="auto"/>
                <w:w w:val="100"/>
                <w:kern w:val="0"/>
                <w:rtl/>
                <w:lang w:bidi="ar-KW"/>
              </w:rPr>
              <w:t>(أنه لا يوجد في الكويت عديمي جنسية فالمسمى الرسمي هو المقيمين بصورة غير قانونية، حيث أنهم دخلوا البلاد بصورة غير مشروعة ثم قاموا باخفاء مستنداتهم الرسمية للحصول على الجنسية الكويتية والتي تتضمن العديد من المميزات التي تمنح لهم في حال الحصول عليها).</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294</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295</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346F2E"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sidR="00D56DB8">
              <w:rPr>
                <w:rFonts w:ascii="Times New Roman" w:hAnsi="Times New Roman" w:cs="Times New Roman" w:hint="cs"/>
                <w:color w:val="auto"/>
                <w:w w:val="100"/>
                <w:kern w:val="0"/>
                <w:sz w:val="20"/>
                <w:rtl/>
                <w:lang w:bidi="ar-KW"/>
              </w:rPr>
              <w:t>296</w:t>
            </w:r>
          </w:p>
        </w:tc>
        <w:tc>
          <w:tcPr>
            <w:tcW w:w="6306" w:type="dxa"/>
            <w:shd w:val="clear" w:color="auto" w:fill="auto"/>
          </w:tcPr>
          <w:p w:rsidR="00346F2E" w:rsidRDefault="00F8001D"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auto"/>
                <w:w w:val="100"/>
                <w:kern w:val="0"/>
                <w:rtl/>
                <w:lang w:bidi="ar-KW"/>
              </w:rPr>
            </w:pPr>
            <w:r w:rsidRPr="00F8001D">
              <w:rPr>
                <w:rFonts w:ascii="Traditional Arabic" w:hAnsi="Traditional Arabic" w:cs="Traditional Arabic" w:hint="cs"/>
                <w:b/>
                <w:bCs/>
                <w:color w:val="auto"/>
                <w:w w:val="100"/>
                <w:kern w:val="0"/>
                <w:rtl/>
                <w:lang w:bidi="ar-KW"/>
              </w:rPr>
              <w:t>نحيط علماً</w:t>
            </w:r>
          </w:p>
          <w:p w:rsidR="00F8001D" w:rsidRPr="00842D88" w:rsidRDefault="00F8001D"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w w:val="100"/>
                <w:kern w:val="0"/>
                <w:rtl/>
              </w:rPr>
            </w:pPr>
            <w:r w:rsidRPr="00F8001D">
              <w:rPr>
                <w:rFonts w:ascii="Traditional Arabic" w:hAnsi="Traditional Arabic" w:cs="Traditional Arabic" w:hint="cs"/>
                <w:b/>
                <w:bCs/>
                <w:color w:val="auto"/>
                <w:w w:val="100"/>
                <w:kern w:val="0"/>
                <w:rtl/>
                <w:lang w:bidi="ar-KW"/>
              </w:rPr>
              <w:t>(هناك مشروع قانون في مجلس الأمة لمعالجة أوضاعهم).</w:t>
            </w:r>
          </w:p>
        </w:tc>
      </w:tr>
      <w:tr w:rsidR="00346F2E"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lastRenderedPageBreak/>
              <w:t>157-</w:t>
            </w:r>
            <w:r w:rsidR="00D56DB8">
              <w:rPr>
                <w:rFonts w:ascii="Times New Roman" w:hAnsi="Times New Roman" w:cs="Times New Roman" w:hint="cs"/>
                <w:color w:val="auto"/>
                <w:w w:val="100"/>
                <w:kern w:val="0"/>
                <w:sz w:val="20"/>
                <w:rtl/>
                <w:lang w:bidi="ar-KW"/>
              </w:rPr>
              <w:t>297</w:t>
            </w:r>
          </w:p>
        </w:tc>
        <w:tc>
          <w:tcPr>
            <w:tcW w:w="6306" w:type="dxa"/>
            <w:shd w:val="clear" w:color="auto" w:fill="auto"/>
          </w:tcPr>
          <w:p w:rsidR="00346F2E" w:rsidRDefault="00F8001D"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auto"/>
                <w:w w:val="100"/>
                <w:kern w:val="0"/>
                <w:rtl/>
                <w:lang w:bidi="ar-KW"/>
              </w:rPr>
            </w:pPr>
            <w:r w:rsidRPr="00F8001D">
              <w:rPr>
                <w:rFonts w:ascii="Traditional Arabic" w:hAnsi="Traditional Arabic" w:cs="Traditional Arabic" w:hint="cs"/>
                <w:b/>
                <w:bCs/>
                <w:color w:val="auto"/>
                <w:w w:val="100"/>
                <w:kern w:val="0"/>
                <w:rtl/>
                <w:lang w:bidi="ar-KW"/>
              </w:rPr>
              <w:t>نحيط علماً</w:t>
            </w:r>
          </w:p>
          <w:p w:rsidR="00F8001D" w:rsidRPr="00842D88" w:rsidRDefault="00F8001D" w:rsidP="00842D88">
            <w:pPr>
              <w:spacing w:after="120" w:line="240" w:lineRule="atLeast"/>
              <w:ind w:right="113"/>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auto"/>
                <w:w w:val="100"/>
                <w:kern w:val="0"/>
                <w:rtl/>
              </w:rPr>
            </w:pPr>
            <w:r w:rsidRPr="00F8001D">
              <w:rPr>
                <w:rFonts w:ascii="Traditional Arabic" w:hAnsi="Traditional Arabic" w:cs="Traditional Arabic" w:hint="cs"/>
                <w:b/>
                <w:bCs/>
                <w:color w:val="auto"/>
                <w:w w:val="100"/>
                <w:kern w:val="0"/>
                <w:rtl/>
                <w:lang w:bidi="ar-KW"/>
              </w:rPr>
              <w:t>(هناك مشروع قانون في مجلس الأمة لمعالجة أوضاعهم).</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298</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299</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300</w:t>
            </w:r>
          </w:p>
        </w:tc>
        <w:tc>
          <w:tcPr>
            <w:tcW w:w="6306" w:type="dxa"/>
            <w:shd w:val="clear" w:color="auto" w:fill="auto"/>
          </w:tcPr>
          <w:p w:rsidR="00F8001D" w:rsidRPr="00F8001D" w:rsidRDefault="00F8001D" w:rsidP="00F8001D">
            <w:pPr>
              <w:cnfStyle w:val="000000000000" w:firstRow="0" w:lastRow="0" w:firstColumn="0" w:lastColumn="0" w:oddVBand="0" w:evenVBand="0" w:oddHBand="0"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F8001D" w:rsidRPr="00346F2E" w:rsidTr="0034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shd w:val="clear" w:color="auto" w:fill="auto"/>
          </w:tcPr>
          <w:p w:rsidR="00F8001D" w:rsidRPr="00346F2E" w:rsidRDefault="00F8001D" w:rsidP="00F8001D">
            <w:pPr>
              <w:spacing w:after="120"/>
              <w:rPr>
                <w:color w:val="auto"/>
              </w:rPr>
            </w:pPr>
            <w:r w:rsidRPr="00346F2E">
              <w:rPr>
                <w:rFonts w:ascii="Times New Roman" w:hAnsi="Times New Roman" w:cs="Times New Roman"/>
                <w:color w:val="auto"/>
                <w:w w:val="100"/>
                <w:kern w:val="0"/>
                <w:sz w:val="20"/>
                <w:rtl/>
                <w:lang w:bidi="ar-KW"/>
              </w:rPr>
              <w:t>157-</w:t>
            </w:r>
            <w:r>
              <w:rPr>
                <w:rFonts w:ascii="Times New Roman" w:hAnsi="Times New Roman" w:cs="Times New Roman" w:hint="cs"/>
                <w:color w:val="auto"/>
                <w:w w:val="100"/>
                <w:kern w:val="0"/>
                <w:sz w:val="20"/>
                <w:rtl/>
                <w:lang w:bidi="ar-KW"/>
              </w:rPr>
              <w:t>301</w:t>
            </w:r>
          </w:p>
        </w:tc>
        <w:tc>
          <w:tcPr>
            <w:tcW w:w="6306" w:type="dxa"/>
            <w:shd w:val="clear" w:color="auto" w:fill="auto"/>
          </w:tcPr>
          <w:p w:rsidR="00F8001D" w:rsidRPr="00F8001D" w:rsidRDefault="00F8001D" w:rsidP="00F8001D">
            <w:pPr>
              <w:cnfStyle w:val="000000100000" w:firstRow="0" w:lastRow="0" w:firstColumn="0" w:lastColumn="0" w:oddVBand="0" w:evenVBand="0" w:oddHBand="1" w:evenHBand="0" w:firstRowFirstColumn="0" w:firstRowLastColumn="0" w:lastRowFirstColumn="0" w:lastRowLastColumn="0"/>
              <w:rPr>
                <w:color w:val="auto"/>
              </w:rPr>
            </w:pPr>
            <w:r w:rsidRPr="00F8001D">
              <w:rPr>
                <w:rFonts w:cstheme="minorHAnsi" w:hint="cs"/>
                <w:b/>
                <w:bCs/>
                <w:color w:val="auto"/>
                <w:sz w:val="32"/>
                <w:szCs w:val="32"/>
                <w:rtl/>
                <w:lang w:bidi="ar-KW"/>
              </w:rPr>
              <w:t>مقبولة</w:t>
            </w:r>
          </w:p>
        </w:tc>
      </w:tr>
      <w:tr w:rsidR="00346F2E" w:rsidRPr="00346F2E" w:rsidTr="00825673">
        <w:tc>
          <w:tcPr>
            <w:cnfStyle w:val="001000000000" w:firstRow="0" w:lastRow="0" w:firstColumn="1" w:lastColumn="0" w:oddVBand="0" w:evenVBand="0" w:oddHBand="0" w:evenHBand="0" w:firstRowFirstColumn="0" w:firstRowLastColumn="0" w:lastRowFirstColumn="0" w:lastRowLastColumn="0"/>
            <w:tcW w:w="2198" w:type="dxa"/>
            <w:tcBorders>
              <w:bottom w:val="single" w:sz="12" w:space="0" w:color="auto"/>
            </w:tcBorders>
            <w:shd w:val="clear" w:color="auto" w:fill="auto"/>
          </w:tcPr>
          <w:p w:rsidR="00346F2E" w:rsidRPr="00346F2E" w:rsidRDefault="00346F2E" w:rsidP="00842D88">
            <w:pPr>
              <w:spacing w:after="120"/>
              <w:rPr>
                <w:color w:val="auto"/>
              </w:rPr>
            </w:pPr>
            <w:r w:rsidRPr="00346F2E">
              <w:rPr>
                <w:rFonts w:ascii="Times New Roman" w:hAnsi="Times New Roman" w:cs="Times New Roman"/>
                <w:color w:val="auto"/>
                <w:w w:val="100"/>
                <w:kern w:val="0"/>
                <w:sz w:val="20"/>
                <w:rtl/>
                <w:lang w:bidi="ar-KW"/>
              </w:rPr>
              <w:t>157-</w:t>
            </w:r>
            <w:r w:rsidR="00D56DB8">
              <w:rPr>
                <w:rFonts w:ascii="Times New Roman" w:hAnsi="Times New Roman" w:cs="Times New Roman" w:hint="cs"/>
                <w:color w:val="auto"/>
                <w:w w:val="100"/>
                <w:kern w:val="0"/>
                <w:sz w:val="20"/>
                <w:rtl/>
                <w:lang w:bidi="ar-KW"/>
              </w:rPr>
              <w:t>302</w:t>
            </w:r>
          </w:p>
        </w:tc>
        <w:tc>
          <w:tcPr>
            <w:tcW w:w="6306" w:type="dxa"/>
            <w:tcBorders>
              <w:bottom w:val="single" w:sz="12" w:space="0" w:color="auto"/>
            </w:tcBorders>
            <w:shd w:val="clear" w:color="auto" w:fill="auto"/>
          </w:tcPr>
          <w:p w:rsidR="00346F2E" w:rsidRPr="00842D88" w:rsidRDefault="00F8001D" w:rsidP="00842D88">
            <w:pPr>
              <w:spacing w:after="120" w:line="240" w:lineRule="atLeast"/>
              <w:ind w:right="113"/>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color w:val="auto"/>
                <w:w w:val="100"/>
                <w:kern w:val="0"/>
                <w:rtl/>
              </w:rPr>
            </w:pPr>
            <w:r w:rsidRPr="00F8001D">
              <w:rPr>
                <w:rFonts w:ascii="Traditional Arabic" w:hAnsi="Traditional Arabic" w:cs="Traditional Arabic" w:hint="cs"/>
                <w:bCs/>
                <w:color w:val="auto"/>
                <w:w w:val="100"/>
                <w:kern w:val="0"/>
                <w:rtl/>
                <w:lang w:bidi="ar-KW"/>
              </w:rPr>
              <w:t>مرفوضة</w:t>
            </w:r>
          </w:p>
        </w:tc>
      </w:tr>
    </w:tbl>
    <w:p w:rsidR="006B6DDF" w:rsidRPr="006B6DDF" w:rsidRDefault="006B6DDF" w:rsidP="006B6DDF">
      <w:pPr>
        <w:pStyle w:val="SingleTxt"/>
        <w:suppressAutoHyphens/>
        <w:spacing w:before="240" w:after="0" w:line="240" w:lineRule="atLeast"/>
        <w:ind w:left="1134" w:right="1134"/>
        <w:jc w:val="center"/>
        <w:rPr>
          <w:u w:val="single"/>
          <w:lang w:val="en-GB"/>
        </w:rPr>
      </w:pPr>
      <w:r>
        <w:rPr>
          <w:u w:val="single"/>
          <w:lang w:val="en-GB" w:bidi="ar-EG"/>
        </w:rPr>
        <w:tab/>
      </w:r>
      <w:r>
        <w:rPr>
          <w:u w:val="single"/>
          <w:lang w:val="en-GB" w:bidi="ar-EG"/>
        </w:rPr>
        <w:tab/>
      </w:r>
      <w:r>
        <w:rPr>
          <w:u w:val="single"/>
          <w:lang w:val="en-GB" w:bidi="ar-EG"/>
        </w:rPr>
        <w:tab/>
      </w:r>
    </w:p>
    <w:sectPr w:rsidR="006B6DDF" w:rsidRPr="006B6DDF" w:rsidSect="00FC1EF0">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D63" w:rsidRDefault="00900D63" w:rsidP="00693CF9">
      <w:pPr>
        <w:spacing w:line="240" w:lineRule="auto"/>
      </w:pPr>
      <w:r>
        <w:separator/>
      </w:r>
    </w:p>
  </w:endnote>
  <w:endnote w:type="continuationSeparator" w:id="0">
    <w:p w:rsidR="00900D63" w:rsidRDefault="00900D63"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ayout w:type="fixed"/>
      <w:tblLook w:val="0000" w:firstRow="0" w:lastRow="0" w:firstColumn="0" w:lastColumn="0" w:noHBand="0" w:noVBand="0"/>
    </w:tblPr>
    <w:tblGrid>
      <w:gridCol w:w="5126"/>
      <w:gridCol w:w="5127"/>
    </w:tblGrid>
    <w:tr w:rsidR="00900D63" w:rsidTr="00FC1EF0">
      <w:trPr>
        <w:jc w:val="center"/>
      </w:trPr>
      <w:tc>
        <w:tcPr>
          <w:tcW w:w="5126" w:type="dxa"/>
          <w:shd w:val="clear" w:color="auto" w:fill="auto"/>
        </w:tcPr>
        <w:p w:rsidR="00900D63" w:rsidRPr="00FC1EF0" w:rsidRDefault="00900D63" w:rsidP="001842C3">
          <w:pPr>
            <w:pStyle w:val="Footer"/>
            <w:rPr>
              <w:w w:val="103"/>
            </w:rPr>
          </w:pPr>
          <w:r>
            <w:rPr>
              <w:w w:val="103"/>
            </w:rPr>
            <w:fldChar w:fldCharType="begin"/>
          </w:r>
          <w:r>
            <w:rPr>
              <w:w w:val="103"/>
            </w:rPr>
            <w:instrText xml:space="preserve"> PAGE  \* Arabic  \* MERGEFORMAT </w:instrText>
          </w:r>
          <w:r>
            <w:rPr>
              <w:w w:val="103"/>
            </w:rPr>
            <w:fldChar w:fldCharType="separate"/>
          </w:r>
          <w:r w:rsidR="003C3373">
            <w:rPr>
              <w:noProof/>
              <w:w w:val="103"/>
            </w:rPr>
            <w:t>2</w:t>
          </w:r>
          <w:r>
            <w:rPr>
              <w:w w:val="103"/>
            </w:rPr>
            <w:fldChar w:fldCharType="end"/>
          </w:r>
        </w:p>
      </w:tc>
      <w:tc>
        <w:tcPr>
          <w:tcW w:w="5127" w:type="dxa"/>
          <w:shd w:val="clear" w:color="auto" w:fill="auto"/>
        </w:tcPr>
        <w:p w:rsidR="00900D63" w:rsidRPr="00FC1EF0" w:rsidRDefault="00900D63" w:rsidP="00C81CAF">
          <w:pPr>
            <w:pStyle w:val="Footer"/>
            <w:jc w:val="left"/>
            <w:rPr>
              <w:b w:val="0"/>
              <w:w w:val="103"/>
            </w:rPr>
          </w:pPr>
        </w:p>
      </w:tc>
    </w:tr>
  </w:tbl>
  <w:p w:rsidR="00900D63" w:rsidRPr="00FC1EF0" w:rsidRDefault="00900D63" w:rsidP="00184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ayout w:type="fixed"/>
      <w:tblLook w:val="0000" w:firstRow="0" w:lastRow="0" w:firstColumn="0" w:lastColumn="0" w:noHBand="0" w:noVBand="0"/>
    </w:tblPr>
    <w:tblGrid>
      <w:gridCol w:w="5126"/>
      <w:gridCol w:w="5127"/>
    </w:tblGrid>
    <w:tr w:rsidR="00900D63" w:rsidTr="00FC1EF0">
      <w:trPr>
        <w:jc w:val="center"/>
      </w:trPr>
      <w:tc>
        <w:tcPr>
          <w:tcW w:w="5126" w:type="dxa"/>
          <w:shd w:val="clear" w:color="auto" w:fill="auto"/>
        </w:tcPr>
        <w:p w:rsidR="00900D63" w:rsidRPr="00FC1EF0" w:rsidRDefault="00900D63" w:rsidP="001658E1">
          <w:pPr>
            <w:pStyle w:val="Footer"/>
            <w:rPr>
              <w:b w:val="0"/>
              <w:w w:val="103"/>
            </w:rPr>
          </w:pPr>
        </w:p>
      </w:tc>
      <w:tc>
        <w:tcPr>
          <w:tcW w:w="5127" w:type="dxa"/>
          <w:shd w:val="clear" w:color="auto" w:fill="auto"/>
        </w:tcPr>
        <w:p w:rsidR="00900D63" w:rsidRPr="00FC1EF0" w:rsidRDefault="00900D63" w:rsidP="001842C3">
          <w:pPr>
            <w:pStyle w:val="Footer"/>
            <w:jc w:val="left"/>
            <w:rPr>
              <w:w w:val="103"/>
            </w:rPr>
          </w:pPr>
          <w:r>
            <w:rPr>
              <w:w w:val="103"/>
            </w:rPr>
            <w:fldChar w:fldCharType="begin"/>
          </w:r>
          <w:r>
            <w:rPr>
              <w:w w:val="103"/>
            </w:rPr>
            <w:instrText xml:space="preserve"> PAGE  \* Arabic  \* MERGEFORMAT </w:instrText>
          </w:r>
          <w:r>
            <w:rPr>
              <w:w w:val="103"/>
            </w:rPr>
            <w:fldChar w:fldCharType="separate"/>
          </w:r>
          <w:r w:rsidR="003C3373">
            <w:rPr>
              <w:noProof/>
              <w:w w:val="103"/>
            </w:rPr>
            <w:t>17</w:t>
          </w:r>
          <w:r>
            <w:rPr>
              <w:w w:val="103"/>
            </w:rPr>
            <w:fldChar w:fldCharType="end"/>
          </w:r>
        </w:p>
      </w:tc>
    </w:tr>
  </w:tbl>
  <w:p w:rsidR="00900D63" w:rsidRPr="00FC1EF0" w:rsidRDefault="00900D63" w:rsidP="00FC1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Layout w:type="fixed"/>
      <w:tblLook w:val="0000" w:firstRow="0" w:lastRow="0" w:firstColumn="0" w:lastColumn="0" w:noHBand="0" w:noVBand="0"/>
    </w:tblPr>
    <w:tblGrid>
      <w:gridCol w:w="4046"/>
      <w:gridCol w:w="5127"/>
    </w:tblGrid>
    <w:tr w:rsidR="00900D63" w:rsidTr="00FC1EF0">
      <w:trPr>
        <w:jc w:val="right"/>
      </w:trPr>
      <w:tc>
        <w:tcPr>
          <w:tcW w:w="4046" w:type="dxa"/>
        </w:tcPr>
        <w:p w:rsidR="00900D63" w:rsidRDefault="00900D63" w:rsidP="00FC1EF0">
          <w:pPr>
            <w:pStyle w:val="Footer"/>
            <w:spacing w:line="240" w:lineRule="atLeast"/>
            <w:jc w:val="left"/>
            <w:rPr>
              <w:rFonts w:cs="Times New Roman"/>
              <w:b w:val="0"/>
              <w:w w:val="103"/>
              <w:sz w:val="20"/>
            </w:rPr>
          </w:pPr>
        </w:p>
      </w:tc>
      <w:tc>
        <w:tcPr>
          <w:tcW w:w="5127" w:type="dxa"/>
        </w:tcPr>
        <w:p w:rsidR="00900D63" w:rsidRDefault="00900D63" w:rsidP="00FC1EF0">
          <w:pPr>
            <w:pStyle w:val="ReleaseDate"/>
          </w:pPr>
        </w:p>
        <w:p w:rsidR="00900D63" w:rsidRPr="00FC1EF0" w:rsidRDefault="00900D63" w:rsidP="001658E1">
          <w:pPr>
            <w:pStyle w:val="Footer"/>
            <w:spacing w:before="80"/>
            <w:rPr>
              <w:rFonts w:ascii="Barcode 3 of 9 by request" w:hAnsi="Barcode 3 of 9 by request"/>
              <w:sz w:val="24"/>
            </w:rPr>
          </w:pPr>
        </w:p>
      </w:tc>
    </w:tr>
  </w:tbl>
  <w:p w:rsidR="00900D63" w:rsidRPr="00FC1EF0" w:rsidRDefault="00900D63" w:rsidP="00FC1EF0">
    <w:pPr>
      <w:pStyle w:val="Footer"/>
      <w:spacing w:line="14" w:lineRule="exact"/>
      <w:rPr>
        <w:rFonts w:cs="Times New Roman"/>
        <w:b w:val="0"/>
        <w:w w:val="103"/>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D63" w:rsidRDefault="00900D63" w:rsidP="00693CF9">
      <w:pPr>
        <w:spacing w:line="240" w:lineRule="auto"/>
      </w:pPr>
      <w:r>
        <w:separator/>
      </w:r>
    </w:p>
  </w:footnote>
  <w:footnote w:type="continuationSeparator" w:id="0">
    <w:p w:rsidR="00900D63" w:rsidRDefault="00900D63" w:rsidP="00693C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900D63" w:rsidTr="00FC1EF0">
      <w:trPr>
        <w:trHeight w:hRule="exact" w:val="864"/>
        <w:jc w:val="center"/>
      </w:trPr>
      <w:tc>
        <w:tcPr>
          <w:tcW w:w="4882" w:type="dxa"/>
          <w:shd w:val="clear" w:color="auto" w:fill="auto"/>
          <w:vAlign w:val="bottom"/>
        </w:tcPr>
        <w:p w:rsidR="00900D63" w:rsidRDefault="00900D63" w:rsidP="00FC1EF0">
          <w:pPr>
            <w:pStyle w:val="Header"/>
            <w:bidi/>
          </w:pPr>
        </w:p>
      </w:tc>
      <w:tc>
        <w:tcPr>
          <w:tcW w:w="5127" w:type="dxa"/>
          <w:shd w:val="clear" w:color="auto" w:fill="auto"/>
          <w:vAlign w:val="bottom"/>
        </w:tcPr>
        <w:p w:rsidR="00900D63" w:rsidRPr="00FC1EF0" w:rsidRDefault="00900D63" w:rsidP="0056554E">
          <w:pPr>
            <w:pStyle w:val="Header"/>
            <w:spacing w:after="80"/>
            <w:rPr>
              <w:w w:val="103"/>
            </w:rPr>
          </w:pPr>
          <w:r>
            <w:rPr>
              <w:w w:val="103"/>
            </w:rPr>
            <w:t>A/HRC/44/17/Add.1</w:t>
          </w:r>
        </w:p>
      </w:tc>
    </w:tr>
  </w:tbl>
  <w:p w:rsidR="00900D63" w:rsidRPr="00FC1EF0" w:rsidRDefault="00900D63" w:rsidP="00FC1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900D63" w:rsidTr="00FC1EF0">
      <w:trPr>
        <w:trHeight w:hRule="exact" w:val="864"/>
        <w:jc w:val="center"/>
      </w:trPr>
      <w:tc>
        <w:tcPr>
          <w:tcW w:w="4882" w:type="dxa"/>
          <w:shd w:val="clear" w:color="auto" w:fill="auto"/>
          <w:vAlign w:val="bottom"/>
        </w:tcPr>
        <w:p w:rsidR="00900D63" w:rsidRPr="00FC1EF0" w:rsidRDefault="00900D63" w:rsidP="0056554E">
          <w:pPr>
            <w:pStyle w:val="Header"/>
            <w:spacing w:after="80"/>
            <w:jc w:val="left"/>
            <w:rPr>
              <w:w w:val="103"/>
            </w:rPr>
          </w:pPr>
          <w:r>
            <w:rPr>
              <w:w w:val="103"/>
            </w:rPr>
            <w:t>A/HRC/44/17/Add.1</w:t>
          </w:r>
        </w:p>
      </w:tc>
      <w:tc>
        <w:tcPr>
          <w:tcW w:w="5127" w:type="dxa"/>
          <w:shd w:val="clear" w:color="auto" w:fill="auto"/>
          <w:vAlign w:val="bottom"/>
        </w:tcPr>
        <w:p w:rsidR="00900D63" w:rsidRDefault="00900D63" w:rsidP="00FC1EF0">
          <w:pPr>
            <w:pStyle w:val="Header"/>
          </w:pPr>
        </w:p>
      </w:tc>
    </w:tr>
  </w:tbl>
  <w:p w:rsidR="00900D63" w:rsidRPr="00FC1EF0" w:rsidRDefault="00900D63" w:rsidP="00FC1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900D63" w:rsidTr="00FC1EF0">
      <w:trPr>
        <w:gridAfter w:val="1"/>
        <w:wAfter w:w="25" w:type="dxa"/>
        <w:trHeight w:hRule="exact" w:val="864"/>
      </w:trPr>
      <w:tc>
        <w:tcPr>
          <w:tcW w:w="1282" w:type="dxa"/>
          <w:tcBorders>
            <w:bottom w:val="single" w:sz="4" w:space="0" w:color="auto"/>
          </w:tcBorders>
          <w:shd w:val="clear" w:color="auto" w:fill="auto"/>
          <w:vAlign w:val="bottom"/>
        </w:tcPr>
        <w:p w:rsidR="00900D63" w:rsidRDefault="00900D63" w:rsidP="00FC1EF0">
          <w:pPr>
            <w:pStyle w:val="Header"/>
            <w:spacing w:after="120"/>
          </w:pPr>
        </w:p>
      </w:tc>
      <w:tc>
        <w:tcPr>
          <w:tcW w:w="1786" w:type="dxa"/>
          <w:tcBorders>
            <w:bottom w:val="single" w:sz="4" w:space="0" w:color="auto"/>
          </w:tcBorders>
          <w:shd w:val="clear" w:color="auto" w:fill="auto"/>
          <w:vAlign w:val="bottom"/>
        </w:tcPr>
        <w:p w:rsidR="00900D63" w:rsidRPr="00FC1EF0" w:rsidRDefault="00900D63" w:rsidP="00FC1EF0">
          <w:pPr>
            <w:pStyle w:val="HCh"/>
            <w:spacing w:after="80"/>
            <w:ind w:left="14"/>
            <w:jc w:val="left"/>
            <w:rPr>
              <w:bCs w:val="0"/>
              <w:spacing w:val="2"/>
              <w:w w:val="96"/>
            </w:rPr>
          </w:pPr>
        </w:p>
      </w:tc>
      <w:tc>
        <w:tcPr>
          <w:tcW w:w="245" w:type="dxa"/>
          <w:tcBorders>
            <w:bottom w:val="single" w:sz="4" w:space="0" w:color="auto"/>
          </w:tcBorders>
          <w:shd w:val="clear" w:color="auto" w:fill="auto"/>
          <w:vAlign w:val="bottom"/>
        </w:tcPr>
        <w:p w:rsidR="00900D63" w:rsidRDefault="00900D63" w:rsidP="00FC1EF0">
          <w:pPr>
            <w:pStyle w:val="Header"/>
            <w:spacing w:after="120"/>
          </w:pPr>
        </w:p>
      </w:tc>
      <w:tc>
        <w:tcPr>
          <w:tcW w:w="6696" w:type="dxa"/>
          <w:gridSpan w:val="3"/>
          <w:tcBorders>
            <w:bottom w:val="single" w:sz="4" w:space="0" w:color="auto"/>
          </w:tcBorders>
          <w:shd w:val="clear" w:color="auto" w:fill="auto"/>
          <w:vAlign w:val="bottom"/>
        </w:tcPr>
        <w:p w:rsidR="00900D63" w:rsidRPr="00FC1EF0" w:rsidRDefault="00900D63" w:rsidP="0056554E">
          <w:pPr>
            <w:spacing w:line="380" w:lineRule="exact"/>
            <w:jc w:val="right"/>
          </w:pPr>
          <w:r>
            <w:rPr>
              <w:sz w:val="40"/>
            </w:rPr>
            <w:t>A</w:t>
          </w:r>
          <w:r>
            <w:t>/HRC/44/17/Add.1</w:t>
          </w:r>
        </w:p>
      </w:tc>
    </w:tr>
    <w:tr w:rsidR="00900D63" w:rsidRPr="00FC1EF0" w:rsidTr="00FC1EF0">
      <w:trPr>
        <w:trHeight w:hRule="exact" w:val="2880"/>
      </w:trPr>
      <w:tc>
        <w:tcPr>
          <w:tcW w:w="1282" w:type="dxa"/>
          <w:tcBorders>
            <w:top w:val="single" w:sz="4" w:space="0" w:color="auto"/>
            <w:bottom w:val="single" w:sz="12" w:space="0" w:color="auto"/>
          </w:tcBorders>
          <w:shd w:val="clear" w:color="auto" w:fill="auto"/>
        </w:tcPr>
        <w:p w:rsidR="00900D63" w:rsidRDefault="00900D63" w:rsidP="00FC1EF0">
          <w:pPr>
            <w:pStyle w:val="Header"/>
            <w:spacing w:before="120"/>
            <w:jc w:val="center"/>
          </w:pPr>
          <w:r>
            <w:t xml:space="preserve"> </w:t>
          </w:r>
        </w:p>
        <w:p w:rsidR="00900D63" w:rsidRPr="00FC1EF0" w:rsidRDefault="00900D63" w:rsidP="00FC1EF0">
          <w:pPr>
            <w:pStyle w:val="Header"/>
            <w:spacing w:before="120"/>
            <w:jc w:val="center"/>
          </w:pPr>
        </w:p>
      </w:tc>
      <w:tc>
        <w:tcPr>
          <w:tcW w:w="5227" w:type="dxa"/>
          <w:gridSpan w:val="3"/>
          <w:tcBorders>
            <w:top w:val="single" w:sz="4" w:space="0" w:color="auto"/>
            <w:bottom w:val="single" w:sz="12" w:space="0" w:color="auto"/>
          </w:tcBorders>
          <w:shd w:val="clear" w:color="auto" w:fill="auto"/>
        </w:tcPr>
        <w:p w:rsidR="00900D63" w:rsidRPr="00FC1EF0" w:rsidRDefault="00635421" w:rsidP="00FC1EF0">
          <w:pPr>
            <w:pStyle w:val="XLarge"/>
            <w:spacing w:before="109" w:line="590" w:lineRule="exact"/>
            <w:ind w:left="14" w:right="14"/>
            <w:jc w:val="left"/>
          </w:pPr>
          <w:r>
            <w:rPr>
              <w:rFonts w:hint="cs"/>
              <w:rtl/>
            </w:rPr>
            <w:t>Advance Version</w:t>
          </w:r>
        </w:p>
      </w:tc>
      <w:tc>
        <w:tcPr>
          <w:tcW w:w="245" w:type="dxa"/>
          <w:tcBorders>
            <w:top w:val="single" w:sz="4" w:space="0" w:color="auto"/>
            <w:bottom w:val="single" w:sz="12" w:space="0" w:color="auto"/>
          </w:tcBorders>
          <w:shd w:val="clear" w:color="auto" w:fill="auto"/>
        </w:tcPr>
        <w:p w:rsidR="00900D63" w:rsidRPr="00FC1EF0" w:rsidRDefault="00900D63" w:rsidP="00FC1EF0">
          <w:pPr>
            <w:pStyle w:val="Header"/>
            <w:spacing w:before="109"/>
          </w:pPr>
        </w:p>
      </w:tc>
      <w:tc>
        <w:tcPr>
          <w:tcW w:w="3280" w:type="dxa"/>
          <w:gridSpan w:val="2"/>
          <w:tcBorders>
            <w:top w:val="single" w:sz="4" w:space="0" w:color="auto"/>
            <w:bottom w:val="single" w:sz="12" w:space="0" w:color="auto"/>
          </w:tcBorders>
          <w:shd w:val="clear" w:color="auto" w:fill="auto"/>
        </w:tcPr>
        <w:p w:rsidR="00900D63" w:rsidRDefault="00900D63" w:rsidP="00FC1EF0">
          <w:pPr>
            <w:pStyle w:val="Distribution"/>
            <w:bidi w:val="0"/>
            <w:spacing w:before="240"/>
          </w:pPr>
          <w:r>
            <w:t>Distr.: General</w:t>
          </w:r>
        </w:p>
        <w:p w:rsidR="00900D63" w:rsidRDefault="001C18CC" w:rsidP="00890BC9">
          <w:pPr>
            <w:pStyle w:val="Publication"/>
            <w:bidi w:val="0"/>
          </w:pPr>
          <w:r>
            <w:t>2</w:t>
          </w:r>
          <w:r w:rsidR="001842C3">
            <w:t>4</w:t>
          </w:r>
          <w:r w:rsidR="00900D63">
            <w:t xml:space="preserve"> June 2020</w:t>
          </w:r>
        </w:p>
        <w:p w:rsidR="00900D63" w:rsidRDefault="00900D63" w:rsidP="00FC1EF0">
          <w:pPr>
            <w:bidi w:val="0"/>
            <w:spacing w:line="240" w:lineRule="exact"/>
            <w:jc w:val="left"/>
          </w:pPr>
        </w:p>
        <w:p w:rsidR="00900D63" w:rsidRDefault="00900D63" w:rsidP="00FC1EF0">
          <w:pPr>
            <w:pStyle w:val="Original"/>
            <w:bidi w:val="0"/>
          </w:pPr>
          <w:r>
            <w:t>Original: Arabic</w:t>
          </w:r>
        </w:p>
        <w:p w:rsidR="00900D63" w:rsidRPr="00FC1EF0" w:rsidRDefault="00900D63" w:rsidP="00FC1EF0">
          <w:pPr>
            <w:bidi w:val="0"/>
            <w:spacing w:line="240" w:lineRule="exact"/>
            <w:jc w:val="left"/>
          </w:pPr>
        </w:p>
      </w:tc>
    </w:tr>
  </w:tbl>
  <w:p w:rsidR="00900D63" w:rsidRPr="00FC1EF0" w:rsidRDefault="00900D63" w:rsidP="00FC1EF0">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70215"/>
    <w:multiLevelType w:val="hybridMultilevel"/>
    <w:tmpl w:val="4ADC54E0"/>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92CCA"/>
    <w:multiLevelType w:val="hybridMultilevel"/>
    <w:tmpl w:val="C0980630"/>
    <w:lvl w:ilvl="0" w:tplc="6D48EB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336E4"/>
    <w:multiLevelType w:val="hybridMultilevel"/>
    <w:tmpl w:val="D45EBFB6"/>
    <w:lvl w:ilvl="0" w:tplc="D5B2A57C">
      <w:start w:val="1"/>
      <w:numFmt w:val="arabicAbjad"/>
      <w:lvlText w:val="(%1)"/>
      <w:lvlJc w:val="left"/>
      <w:pPr>
        <w:ind w:left="72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5" w15:restartNumberingAfterBreak="0">
    <w:nsid w:val="6C6939E2"/>
    <w:multiLevelType w:val="hybridMultilevel"/>
    <w:tmpl w:val="36FE17BA"/>
    <w:lvl w:ilvl="0" w:tplc="14DC85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evenAndOddHeader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5563*"/>
    <w:docVar w:name="CreationDt" w:val="9/15/2015 9:18: AM"/>
    <w:docVar w:name="DocCategory" w:val="Doc"/>
    <w:docVar w:name="DocType" w:val="Final"/>
    <w:docVar w:name="DutyStation" w:val="Geneva"/>
    <w:docVar w:name="FooterJN" w:val="GE.15-15563"/>
    <w:docVar w:name="jobn" w:val="GE.15-15563 (A)"/>
    <w:docVar w:name="jobnDT" w:val="GE.15-15563 (A)   150915"/>
    <w:docVar w:name="jobnDTDT" w:val="GE.15-15563 (A)   150915   150915"/>
    <w:docVar w:name="JobNo" w:val="GE.1515563A"/>
    <w:docVar w:name="LocalDrive" w:val="0"/>
    <w:docVar w:name="OandT" w:val=" "/>
    <w:docVar w:name="PaperSize" w:val="A4"/>
    <w:docVar w:name="sss1" w:val="A/HRC/30/16/Add.1"/>
    <w:docVar w:name="sss2" w:val="-"/>
    <w:docVar w:name="Symbol1" w:val="A/HRC/30/16/Add.1"/>
    <w:docVar w:name="Symbol2" w:val="-"/>
  </w:docVars>
  <w:rsids>
    <w:rsidRoot w:val="00D32839"/>
    <w:rsid w:val="000020C4"/>
    <w:rsid w:val="0000693B"/>
    <w:rsid w:val="0001042B"/>
    <w:rsid w:val="000114FF"/>
    <w:rsid w:val="000170D3"/>
    <w:rsid w:val="0002744A"/>
    <w:rsid w:val="000276DF"/>
    <w:rsid w:val="000311C9"/>
    <w:rsid w:val="00042425"/>
    <w:rsid w:val="00047F6A"/>
    <w:rsid w:val="0005137B"/>
    <w:rsid w:val="00056AA7"/>
    <w:rsid w:val="0006093A"/>
    <w:rsid w:val="0006648F"/>
    <w:rsid w:val="00070E09"/>
    <w:rsid w:val="00087310"/>
    <w:rsid w:val="000927B5"/>
    <w:rsid w:val="000944CB"/>
    <w:rsid w:val="00095A30"/>
    <w:rsid w:val="0009732C"/>
    <w:rsid w:val="000974BE"/>
    <w:rsid w:val="000B640C"/>
    <w:rsid w:val="000C048F"/>
    <w:rsid w:val="000C4EED"/>
    <w:rsid w:val="000D2CEC"/>
    <w:rsid w:val="000F3F48"/>
    <w:rsid w:val="00100A90"/>
    <w:rsid w:val="00101EE8"/>
    <w:rsid w:val="00102521"/>
    <w:rsid w:val="0010461F"/>
    <w:rsid w:val="00113349"/>
    <w:rsid w:val="0012522B"/>
    <w:rsid w:val="00132672"/>
    <w:rsid w:val="00143096"/>
    <w:rsid w:val="001519A9"/>
    <w:rsid w:val="001568A8"/>
    <w:rsid w:val="001658E1"/>
    <w:rsid w:val="00165F18"/>
    <w:rsid w:val="00170A5E"/>
    <w:rsid w:val="001737F8"/>
    <w:rsid w:val="001775EA"/>
    <w:rsid w:val="0018030C"/>
    <w:rsid w:val="00182D99"/>
    <w:rsid w:val="001842C3"/>
    <w:rsid w:val="00187870"/>
    <w:rsid w:val="0019476F"/>
    <w:rsid w:val="00194C85"/>
    <w:rsid w:val="001A0D70"/>
    <w:rsid w:val="001A5B00"/>
    <w:rsid w:val="001B59EE"/>
    <w:rsid w:val="001C18CC"/>
    <w:rsid w:val="001C6531"/>
    <w:rsid w:val="001D1606"/>
    <w:rsid w:val="001E2BD4"/>
    <w:rsid w:val="001E5A5A"/>
    <w:rsid w:val="001E5A7A"/>
    <w:rsid w:val="001F130D"/>
    <w:rsid w:val="001F2F66"/>
    <w:rsid w:val="001F6786"/>
    <w:rsid w:val="00212285"/>
    <w:rsid w:val="002141DD"/>
    <w:rsid w:val="00214D47"/>
    <w:rsid w:val="00216B5C"/>
    <w:rsid w:val="002230A5"/>
    <w:rsid w:val="00233D9C"/>
    <w:rsid w:val="00233E2A"/>
    <w:rsid w:val="00236A29"/>
    <w:rsid w:val="00237A82"/>
    <w:rsid w:val="002414C4"/>
    <w:rsid w:val="002416C5"/>
    <w:rsid w:val="0025002E"/>
    <w:rsid w:val="0025075C"/>
    <w:rsid w:val="0025236C"/>
    <w:rsid w:val="00252B9B"/>
    <w:rsid w:val="00252D19"/>
    <w:rsid w:val="0025486A"/>
    <w:rsid w:val="002606E6"/>
    <w:rsid w:val="002624FA"/>
    <w:rsid w:val="00262A33"/>
    <w:rsid w:val="00266F59"/>
    <w:rsid w:val="00267D73"/>
    <w:rsid w:val="00272B6C"/>
    <w:rsid w:val="00275EB3"/>
    <w:rsid w:val="0027623A"/>
    <w:rsid w:val="00285954"/>
    <w:rsid w:val="0028685E"/>
    <w:rsid w:val="00290F2F"/>
    <w:rsid w:val="002937DA"/>
    <w:rsid w:val="002971E7"/>
    <w:rsid w:val="002A09C6"/>
    <w:rsid w:val="002A49F1"/>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22DE"/>
    <w:rsid w:val="00307CFF"/>
    <w:rsid w:val="00310FA5"/>
    <w:rsid w:val="00312162"/>
    <w:rsid w:val="00312525"/>
    <w:rsid w:val="00312C28"/>
    <w:rsid w:val="0033165D"/>
    <w:rsid w:val="00346F2E"/>
    <w:rsid w:val="003501D5"/>
    <w:rsid w:val="00351324"/>
    <w:rsid w:val="0036512C"/>
    <w:rsid w:val="00365F37"/>
    <w:rsid w:val="00366E5B"/>
    <w:rsid w:val="003676A8"/>
    <w:rsid w:val="0037166D"/>
    <w:rsid w:val="00371AC4"/>
    <w:rsid w:val="003769FD"/>
    <w:rsid w:val="00376CFA"/>
    <w:rsid w:val="003772FC"/>
    <w:rsid w:val="00383A67"/>
    <w:rsid w:val="00383CA8"/>
    <w:rsid w:val="00383EF3"/>
    <w:rsid w:val="00385F27"/>
    <w:rsid w:val="003A0461"/>
    <w:rsid w:val="003A4002"/>
    <w:rsid w:val="003A65ED"/>
    <w:rsid w:val="003C3373"/>
    <w:rsid w:val="003C4B86"/>
    <w:rsid w:val="003D0494"/>
    <w:rsid w:val="003D4612"/>
    <w:rsid w:val="003E1BB9"/>
    <w:rsid w:val="003E26D7"/>
    <w:rsid w:val="003E4110"/>
    <w:rsid w:val="003E4647"/>
    <w:rsid w:val="003E6DF8"/>
    <w:rsid w:val="003F4B8C"/>
    <w:rsid w:val="00401BDF"/>
    <w:rsid w:val="00403075"/>
    <w:rsid w:val="004053F7"/>
    <w:rsid w:val="00411BBD"/>
    <w:rsid w:val="00415922"/>
    <w:rsid w:val="00421658"/>
    <w:rsid w:val="00423BD7"/>
    <w:rsid w:val="0042757D"/>
    <w:rsid w:val="00432C20"/>
    <w:rsid w:val="00433A0B"/>
    <w:rsid w:val="00437C14"/>
    <w:rsid w:val="00445C58"/>
    <w:rsid w:val="004527C9"/>
    <w:rsid w:val="00453069"/>
    <w:rsid w:val="004647A3"/>
    <w:rsid w:val="00465B26"/>
    <w:rsid w:val="00467905"/>
    <w:rsid w:val="00471C89"/>
    <w:rsid w:val="00475FF6"/>
    <w:rsid w:val="00482669"/>
    <w:rsid w:val="0048330E"/>
    <w:rsid w:val="00483F5B"/>
    <w:rsid w:val="00484E25"/>
    <w:rsid w:val="00490874"/>
    <w:rsid w:val="0049408F"/>
    <w:rsid w:val="00494EE2"/>
    <w:rsid w:val="00496E83"/>
    <w:rsid w:val="00497193"/>
    <w:rsid w:val="004A2329"/>
    <w:rsid w:val="004A2886"/>
    <w:rsid w:val="004A28D9"/>
    <w:rsid w:val="004A694F"/>
    <w:rsid w:val="004B14A0"/>
    <w:rsid w:val="004B1CBB"/>
    <w:rsid w:val="004B2CC5"/>
    <w:rsid w:val="004B440C"/>
    <w:rsid w:val="004C20C1"/>
    <w:rsid w:val="004C219B"/>
    <w:rsid w:val="004D1B0C"/>
    <w:rsid w:val="004D3ACE"/>
    <w:rsid w:val="004D4EA9"/>
    <w:rsid w:val="004F0D2B"/>
    <w:rsid w:val="004F1402"/>
    <w:rsid w:val="004F33CC"/>
    <w:rsid w:val="004F59EC"/>
    <w:rsid w:val="004F75CD"/>
    <w:rsid w:val="0050659B"/>
    <w:rsid w:val="00520086"/>
    <w:rsid w:val="00521CAC"/>
    <w:rsid w:val="00522F77"/>
    <w:rsid w:val="005243A0"/>
    <w:rsid w:val="00524A2E"/>
    <w:rsid w:val="005279DE"/>
    <w:rsid w:val="00534772"/>
    <w:rsid w:val="00537FCD"/>
    <w:rsid w:val="00542632"/>
    <w:rsid w:val="00545F76"/>
    <w:rsid w:val="00551E87"/>
    <w:rsid w:val="005545BB"/>
    <w:rsid w:val="005551EF"/>
    <w:rsid w:val="00556882"/>
    <w:rsid w:val="00561E43"/>
    <w:rsid w:val="0056554E"/>
    <w:rsid w:val="0057078E"/>
    <w:rsid w:val="00571C2C"/>
    <w:rsid w:val="00582B0A"/>
    <w:rsid w:val="005838F5"/>
    <w:rsid w:val="00590CD4"/>
    <w:rsid w:val="00591B45"/>
    <w:rsid w:val="005943EA"/>
    <w:rsid w:val="005956D2"/>
    <w:rsid w:val="00596606"/>
    <w:rsid w:val="005A07B3"/>
    <w:rsid w:val="005A0F27"/>
    <w:rsid w:val="005A0F73"/>
    <w:rsid w:val="005A2EA3"/>
    <w:rsid w:val="005A6DC0"/>
    <w:rsid w:val="005B2267"/>
    <w:rsid w:val="005B4C28"/>
    <w:rsid w:val="005C07BD"/>
    <w:rsid w:val="005C2ECE"/>
    <w:rsid w:val="005C46A7"/>
    <w:rsid w:val="005C7ED8"/>
    <w:rsid w:val="005D5B76"/>
    <w:rsid w:val="005D602C"/>
    <w:rsid w:val="005E46BF"/>
    <w:rsid w:val="006007BD"/>
    <w:rsid w:val="006046A6"/>
    <w:rsid w:val="00616E82"/>
    <w:rsid w:val="006218A3"/>
    <w:rsid w:val="0062672B"/>
    <w:rsid w:val="00631D41"/>
    <w:rsid w:val="00635421"/>
    <w:rsid w:val="00646774"/>
    <w:rsid w:val="00655D33"/>
    <w:rsid w:val="006564CE"/>
    <w:rsid w:val="00663F64"/>
    <w:rsid w:val="00683F41"/>
    <w:rsid w:val="0068436E"/>
    <w:rsid w:val="00685439"/>
    <w:rsid w:val="006905A9"/>
    <w:rsid w:val="00692B46"/>
    <w:rsid w:val="00692C45"/>
    <w:rsid w:val="00692FDB"/>
    <w:rsid w:val="00693CF9"/>
    <w:rsid w:val="00696B7A"/>
    <w:rsid w:val="00697012"/>
    <w:rsid w:val="006A1E4E"/>
    <w:rsid w:val="006B6DDF"/>
    <w:rsid w:val="006C1E40"/>
    <w:rsid w:val="006C38EE"/>
    <w:rsid w:val="006D1A46"/>
    <w:rsid w:val="006D3170"/>
    <w:rsid w:val="006E1055"/>
    <w:rsid w:val="006E7E51"/>
    <w:rsid w:val="006F55DE"/>
    <w:rsid w:val="007006FC"/>
    <w:rsid w:val="00700F06"/>
    <w:rsid w:val="0071162B"/>
    <w:rsid w:val="00711843"/>
    <w:rsid w:val="00714319"/>
    <w:rsid w:val="0071531E"/>
    <w:rsid w:val="0071645B"/>
    <w:rsid w:val="00716E9D"/>
    <w:rsid w:val="007321A0"/>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5F4D"/>
    <w:rsid w:val="0079753A"/>
    <w:rsid w:val="007A296C"/>
    <w:rsid w:val="007A55DC"/>
    <w:rsid w:val="007A6DD9"/>
    <w:rsid w:val="007A70A3"/>
    <w:rsid w:val="007B3DC8"/>
    <w:rsid w:val="007B5729"/>
    <w:rsid w:val="007C7274"/>
    <w:rsid w:val="007D489C"/>
    <w:rsid w:val="007D60E0"/>
    <w:rsid w:val="007D6B8D"/>
    <w:rsid w:val="007E32B9"/>
    <w:rsid w:val="0081284F"/>
    <w:rsid w:val="00814843"/>
    <w:rsid w:val="008170DE"/>
    <w:rsid w:val="00820B87"/>
    <w:rsid w:val="00825673"/>
    <w:rsid w:val="00830E32"/>
    <w:rsid w:val="00842D88"/>
    <w:rsid w:val="00845A14"/>
    <w:rsid w:val="0085331D"/>
    <w:rsid w:val="00853F0F"/>
    <w:rsid w:val="008569BB"/>
    <w:rsid w:val="008624AF"/>
    <w:rsid w:val="00873A11"/>
    <w:rsid w:val="00873AF9"/>
    <w:rsid w:val="00881022"/>
    <w:rsid w:val="0088317F"/>
    <w:rsid w:val="008900A6"/>
    <w:rsid w:val="00890BC9"/>
    <w:rsid w:val="008913BC"/>
    <w:rsid w:val="00894FA8"/>
    <w:rsid w:val="008A3FCA"/>
    <w:rsid w:val="008D1C04"/>
    <w:rsid w:val="008E739A"/>
    <w:rsid w:val="008F04A0"/>
    <w:rsid w:val="008F3D2C"/>
    <w:rsid w:val="008F419C"/>
    <w:rsid w:val="008F5850"/>
    <w:rsid w:val="008F64A7"/>
    <w:rsid w:val="0090012B"/>
    <w:rsid w:val="00900D63"/>
    <w:rsid w:val="00901C88"/>
    <w:rsid w:val="0090351F"/>
    <w:rsid w:val="00906649"/>
    <w:rsid w:val="009124C9"/>
    <w:rsid w:val="00912974"/>
    <w:rsid w:val="00914215"/>
    <w:rsid w:val="009512B2"/>
    <w:rsid w:val="009532EE"/>
    <w:rsid w:val="00956E02"/>
    <w:rsid w:val="00964FA8"/>
    <w:rsid w:val="0096681E"/>
    <w:rsid w:val="00970BAD"/>
    <w:rsid w:val="009768D1"/>
    <w:rsid w:val="009807FF"/>
    <w:rsid w:val="00981E99"/>
    <w:rsid w:val="009829B7"/>
    <w:rsid w:val="009927C0"/>
    <w:rsid w:val="00996063"/>
    <w:rsid w:val="009961E6"/>
    <w:rsid w:val="009975A9"/>
    <w:rsid w:val="009B0D00"/>
    <w:rsid w:val="009B4A58"/>
    <w:rsid w:val="009B6C08"/>
    <w:rsid w:val="009B6C65"/>
    <w:rsid w:val="009B752D"/>
    <w:rsid w:val="009C0017"/>
    <w:rsid w:val="009C15F4"/>
    <w:rsid w:val="009C6A1C"/>
    <w:rsid w:val="009C785C"/>
    <w:rsid w:val="009D25F3"/>
    <w:rsid w:val="009D62A3"/>
    <w:rsid w:val="009E23AC"/>
    <w:rsid w:val="009E2A1F"/>
    <w:rsid w:val="009E5241"/>
    <w:rsid w:val="009F231F"/>
    <w:rsid w:val="009F5698"/>
    <w:rsid w:val="009F60C8"/>
    <w:rsid w:val="00A015D0"/>
    <w:rsid w:val="00A03113"/>
    <w:rsid w:val="00A1243C"/>
    <w:rsid w:val="00A12D56"/>
    <w:rsid w:val="00A140D9"/>
    <w:rsid w:val="00A14A6C"/>
    <w:rsid w:val="00A25CE3"/>
    <w:rsid w:val="00A37C4B"/>
    <w:rsid w:val="00A47282"/>
    <w:rsid w:val="00A4762F"/>
    <w:rsid w:val="00A50991"/>
    <w:rsid w:val="00A56F63"/>
    <w:rsid w:val="00A6077A"/>
    <w:rsid w:val="00A60CB1"/>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272BE"/>
    <w:rsid w:val="00B32671"/>
    <w:rsid w:val="00B3471A"/>
    <w:rsid w:val="00B36AFF"/>
    <w:rsid w:val="00B37A36"/>
    <w:rsid w:val="00B424BC"/>
    <w:rsid w:val="00B5784C"/>
    <w:rsid w:val="00B66B1A"/>
    <w:rsid w:val="00B9542C"/>
    <w:rsid w:val="00B95560"/>
    <w:rsid w:val="00B9745D"/>
    <w:rsid w:val="00BA7FAB"/>
    <w:rsid w:val="00BB07B8"/>
    <w:rsid w:val="00BB6B6E"/>
    <w:rsid w:val="00BC2F4C"/>
    <w:rsid w:val="00BC43AD"/>
    <w:rsid w:val="00BC4A05"/>
    <w:rsid w:val="00BC567D"/>
    <w:rsid w:val="00BC6BA6"/>
    <w:rsid w:val="00BD1F09"/>
    <w:rsid w:val="00BE15C1"/>
    <w:rsid w:val="00BF0B15"/>
    <w:rsid w:val="00BF23EE"/>
    <w:rsid w:val="00C0719C"/>
    <w:rsid w:val="00C12CBB"/>
    <w:rsid w:val="00C16F77"/>
    <w:rsid w:val="00C22FDA"/>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1CAF"/>
    <w:rsid w:val="00C84B2B"/>
    <w:rsid w:val="00C8530B"/>
    <w:rsid w:val="00C855F6"/>
    <w:rsid w:val="00C96573"/>
    <w:rsid w:val="00CA286A"/>
    <w:rsid w:val="00CA3716"/>
    <w:rsid w:val="00CA4791"/>
    <w:rsid w:val="00CC04B5"/>
    <w:rsid w:val="00CD03C6"/>
    <w:rsid w:val="00CD0BB8"/>
    <w:rsid w:val="00CD3849"/>
    <w:rsid w:val="00CE0509"/>
    <w:rsid w:val="00CF4D77"/>
    <w:rsid w:val="00CF7384"/>
    <w:rsid w:val="00D00717"/>
    <w:rsid w:val="00D0526B"/>
    <w:rsid w:val="00D2137B"/>
    <w:rsid w:val="00D2343D"/>
    <w:rsid w:val="00D30EAE"/>
    <w:rsid w:val="00D318F1"/>
    <w:rsid w:val="00D32839"/>
    <w:rsid w:val="00D40B0E"/>
    <w:rsid w:val="00D416C2"/>
    <w:rsid w:val="00D44FE0"/>
    <w:rsid w:val="00D4694F"/>
    <w:rsid w:val="00D5423E"/>
    <w:rsid w:val="00D56DB8"/>
    <w:rsid w:val="00D60282"/>
    <w:rsid w:val="00D66413"/>
    <w:rsid w:val="00D7737B"/>
    <w:rsid w:val="00D93F6D"/>
    <w:rsid w:val="00D95194"/>
    <w:rsid w:val="00DA66B7"/>
    <w:rsid w:val="00DB0865"/>
    <w:rsid w:val="00DB0C91"/>
    <w:rsid w:val="00DB7206"/>
    <w:rsid w:val="00DC5C1E"/>
    <w:rsid w:val="00DC7062"/>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54A50"/>
    <w:rsid w:val="00E704FD"/>
    <w:rsid w:val="00E71F5F"/>
    <w:rsid w:val="00E750E1"/>
    <w:rsid w:val="00E7795A"/>
    <w:rsid w:val="00E829A3"/>
    <w:rsid w:val="00E9114A"/>
    <w:rsid w:val="00EA0D5B"/>
    <w:rsid w:val="00EA3948"/>
    <w:rsid w:val="00EA489C"/>
    <w:rsid w:val="00EA4999"/>
    <w:rsid w:val="00EA5F81"/>
    <w:rsid w:val="00EA7B59"/>
    <w:rsid w:val="00EB0CA7"/>
    <w:rsid w:val="00EB4992"/>
    <w:rsid w:val="00EC2B29"/>
    <w:rsid w:val="00ED251D"/>
    <w:rsid w:val="00ED2F89"/>
    <w:rsid w:val="00ED3C2E"/>
    <w:rsid w:val="00EE3C26"/>
    <w:rsid w:val="00EF0947"/>
    <w:rsid w:val="00EF2E52"/>
    <w:rsid w:val="00EF4F85"/>
    <w:rsid w:val="00F031FB"/>
    <w:rsid w:val="00F16077"/>
    <w:rsid w:val="00F247BA"/>
    <w:rsid w:val="00F32228"/>
    <w:rsid w:val="00F32E4A"/>
    <w:rsid w:val="00F36D8C"/>
    <w:rsid w:val="00F44674"/>
    <w:rsid w:val="00F4710F"/>
    <w:rsid w:val="00F53DA5"/>
    <w:rsid w:val="00F57DED"/>
    <w:rsid w:val="00F8001D"/>
    <w:rsid w:val="00F90A71"/>
    <w:rsid w:val="00F923A5"/>
    <w:rsid w:val="00F93545"/>
    <w:rsid w:val="00F96337"/>
    <w:rsid w:val="00F96FBA"/>
    <w:rsid w:val="00FA4E7B"/>
    <w:rsid w:val="00FB0C1B"/>
    <w:rsid w:val="00FB1896"/>
    <w:rsid w:val="00FB2B5B"/>
    <w:rsid w:val="00FB4E06"/>
    <w:rsid w:val="00FC1EF0"/>
    <w:rsid w:val="00FC3483"/>
    <w:rsid w:val="00FC4D68"/>
    <w:rsid w:val="00FC56D7"/>
    <w:rsid w:val="00FD2ADA"/>
    <w:rsid w:val="00FD5AB0"/>
    <w:rsid w:val="00FD675B"/>
    <w:rsid w:val="00FE4594"/>
    <w:rsid w:val="00FE5D1E"/>
    <w:rsid w:val="00FF4AE3"/>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E5EEF48D-187D-4CF9-8396-C3D50B93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FC1EF0"/>
    <w:pPr>
      <w:spacing w:line="240" w:lineRule="auto"/>
    </w:pPr>
    <w:rPr>
      <w:szCs w:val="20"/>
    </w:rPr>
  </w:style>
  <w:style w:type="character" w:customStyle="1" w:styleId="CommentTextChar">
    <w:name w:val="Comment Text Char"/>
    <w:basedOn w:val="DefaultParagraphFont"/>
    <w:link w:val="CommentText"/>
    <w:rsid w:val="00FC1EF0"/>
    <w:rPr>
      <w:w w:val="103"/>
      <w:kern w:val="14"/>
    </w:rPr>
  </w:style>
  <w:style w:type="paragraph" w:styleId="CommentSubject">
    <w:name w:val="annotation subject"/>
    <w:basedOn w:val="CommentText"/>
    <w:next w:val="CommentText"/>
    <w:link w:val="CommentSubjectChar"/>
    <w:rsid w:val="00FC1EF0"/>
    <w:rPr>
      <w:b/>
      <w:bCs/>
    </w:rPr>
  </w:style>
  <w:style w:type="character" w:customStyle="1" w:styleId="CommentSubjectChar">
    <w:name w:val="Comment Subject Char"/>
    <w:basedOn w:val="CommentTextChar"/>
    <w:link w:val="CommentSubject"/>
    <w:rsid w:val="00FC1EF0"/>
    <w:rPr>
      <w:b/>
      <w:bCs/>
      <w:w w:val="103"/>
      <w:kern w:val="14"/>
    </w:rPr>
  </w:style>
  <w:style w:type="paragraph" w:customStyle="1" w:styleId="HMGA">
    <w:name w:val="_ H __M_GA"/>
    <w:basedOn w:val="Normal"/>
    <w:next w:val="Normal"/>
    <w:rsid w:val="00890BC9"/>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890BC9"/>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23GA">
    <w:name w:val="_ H_2/3_GA"/>
    <w:basedOn w:val="Normal"/>
    <w:next w:val="Normal"/>
    <w:link w:val="H23GAChar"/>
    <w:rsid w:val="00890BC9"/>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SingleTxtGA">
    <w:name w:val="_ Single Txt_GA"/>
    <w:basedOn w:val="Normal"/>
    <w:link w:val="SingleTxtGAChar"/>
    <w:rsid w:val="00890BC9"/>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FootnoteText1">
    <w:name w:val="Footnote Text1"/>
    <w:aliases w:val="5_GA"/>
    <w:basedOn w:val="Normal"/>
    <w:rsid w:val="00890BC9"/>
    <w:pPr>
      <w:tabs>
        <w:tab w:val="right" w:pos="1021"/>
      </w:tabs>
      <w:spacing w:after="60" w:line="300" w:lineRule="exact"/>
      <w:ind w:left="1247" w:right="1247" w:hanging="1247"/>
    </w:pPr>
    <w:rPr>
      <w:rFonts w:eastAsia="Times New Roman"/>
      <w:w w:val="100"/>
      <w:kern w:val="0"/>
      <w:sz w:val="18"/>
      <w:szCs w:val="26"/>
    </w:rPr>
  </w:style>
  <w:style w:type="character" w:customStyle="1" w:styleId="SingleTxtGAChar">
    <w:name w:val="_ Single Txt_GA Char"/>
    <w:link w:val="SingleTxtGA"/>
    <w:rsid w:val="00890BC9"/>
    <w:rPr>
      <w:rFonts w:eastAsia="Times New Roman"/>
      <w:szCs w:val="30"/>
    </w:rPr>
  </w:style>
  <w:style w:type="paragraph" w:styleId="ListParagraph">
    <w:name w:val="List Paragraph"/>
    <w:basedOn w:val="Normal"/>
    <w:uiPriority w:val="34"/>
    <w:qFormat/>
    <w:rsid w:val="00FF4AE3"/>
    <w:pPr>
      <w:bidi w:val="0"/>
      <w:spacing w:after="200" w:line="276" w:lineRule="auto"/>
      <w:ind w:left="720"/>
      <w:contextualSpacing/>
      <w:jc w:val="left"/>
    </w:pPr>
    <w:rPr>
      <w:rFonts w:asciiTheme="minorHAnsi" w:hAnsiTheme="minorHAnsi" w:cstheme="minorBidi"/>
      <w:w w:val="100"/>
      <w:kern w:val="0"/>
      <w:sz w:val="22"/>
      <w:szCs w:val="22"/>
      <w:lang w:val="fr-FR"/>
    </w:rPr>
  </w:style>
  <w:style w:type="character" w:customStyle="1" w:styleId="H23GAChar">
    <w:name w:val="_ H_2/3_GA Char"/>
    <w:basedOn w:val="DefaultParagraphFont"/>
    <w:link w:val="H23GA"/>
    <w:rsid w:val="00697012"/>
    <w:rPr>
      <w:rFonts w:eastAsia="Times New Roman"/>
      <w:b/>
      <w:bCs/>
      <w:szCs w:val="30"/>
      <w:lang w:eastAsia="ar-SA"/>
    </w:rPr>
  </w:style>
  <w:style w:type="table" w:customStyle="1" w:styleId="LightShading-Accent12">
    <w:name w:val="Light Shading - Accent 12"/>
    <w:basedOn w:val="TableNormal"/>
    <w:uiPriority w:val="60"/>
    <w:rsid w:val="00FB1896"/>
    <w:rPr>
      <w:rFonts w:ascii="Calibri" w:eastAsia="MS Mincho" w:hAnsi="Calibri" w:cs="Arial"/>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964860C064843BA9AC04FBD5D4198" ma:contentTypeVersion="1" ma:contentTypeDescription="Create a new document." ma:contentTypeScope="" ma:versionID="d0c7fd6c33166f95db8f176e9e6a9f3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0BF21-22D2-4C34-A40F-A518D355760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80C9CB9-5154-4730-A9D6-97CAE8E3CCCE}">
  <ds:schemaRefs>
    <ds:schemaRef ds:uri="http://schemas.microsoft.com/sharepoint/v3/contenttype/forms"/>
  </ds:schemaRefs>
</ds:datastoreItem>
</file>

<file path=customXml/itemProps3.xml><?xml version="1.0" encoding="utf-8"?>
<ds:datastoreItem xmlns:ds="http://schemas.openxmlformats.org/officeDocument/2006/customXml" ds:itemID="{8DF9395D-619D-41EE-85CF-E738C05F5B27}"/>
</file>

<file path=customXml/itemProps4.xml><?xml version="1.0" encoding="utf-8"?>
<ds:datastoreItem xmlns:ds="http://schemas.openxmlformats.org/officeDocument/2006/customXml" ds:itemID="{954608A9-351C-4050-898C-017D9DA6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1472</Words>
  <Characters>8392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Report of the Working Group on the Universal Periodic Review – Kuwait in Arabic</dc:title>
  <dc:creator>riz</dc:creator>
  <cp:lastModifiedBy>NOZAWA Asako</cp:lastModifiedBy>
  <cp:revision>2</cp:revision>
  <cp:lastPrinted>2020-06-17T08:57:00Z</cp:lastPrinted>
  <dcterms:created xsi:type="dcterms:W3CDTF">2020-07-14T09:15:00Z</dcterms:created>
  <dcterms:modified xsi:type="dcterms:W3CDTF">2020-07-14T09:15:00Z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1515563</vt:lpwstr>
  </property>
  <property fmtid="{D5CDD505-2E9C-101B-9397-08002B2CF9AE}" pid="3" name="ODSRefJobNo">
    <vt:lpwstr>1520811A</vt:lpwstr>
  </property>
  <property fmtid="{D5CDD505-2E9C-101B-9397-08002B2CF9AE}" pid="4" name="Symbol1">
    <vt:lpwstr>A/HRC/30/16/Add.1</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15 August 2015</vt:lpwstr>
  </property>
  <property fmtid="{D5CDD505-2E9C-101B-9397-08002B2CF9AE}" pid="9" name="Original">
    <vt:lpwstr>English</vt:lpwstr>
  </property>
  <property fmtid="{D5CDD505-2E9C-101B-9397-08002B2CF9AE}" pid="10" name="Release Date">
    <vt:lpwstr>150915</vt:lpwstr>
  </property>
  <property fmtid="{D5CDD505-2E9C-101B-9397-08002B2CF9AE}" pid="11" name="Comment">
    <vt:lpwstr/>
  </property>
  <property fmtid="{D5CDD505-2E9C-101B-9397-08002B2CF9AE}" pid="12" name="DraftPages">
    <vt:lpwstr>9</vt:lpwstr>
  </property>
  <property fmtid="{D5CDD505-2E9C-101B-9397-08002B2CF9AE}" pid="13" name="Operator">
    <vt:lpwstr>RIZ</vt:lpwstr>
  </property>
  <property fmtid="{D5CDD505-2E9C-101B-9397-08002B2CF9AE}" pid="14" name="ContentTypeId">
    <vt:lpwstr>0x0101000F8964860C064843BA9AC04FBD5D4198</vt:lpwstr>
  </property>
  <property fmtid="{D5CDD505-2E9C-101B-9397-08002B2CF9AE}" pid="15" name="Order">
    <vt:r8>1490800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