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B601B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782C09">
            <w:pPr>
              <w:spacing w:after="80" w:line="300" w:lineRule="exact"/>
              <w:rPr>
                <w:sz w:val="28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B601B0" w:rsidP="00715D68">
            <w:pPr>
              <w:jc w:val="right"/>
            </w:pPr>
            <w:r w:rsidRPr="00B601B0">
              <w:rPr>
                <w:sz w:val="40"/>
              </w:rPr>
              <w:t>A</w:t>
            </w:r>
            <w:r>
              <w:t>/HRC/3</w:t>
            </w:r>
            <w:r w:rsidR="00715D68">
              <w:rPr>
                <w:lang w:val="en-GB"/>
              </w:rPr>
              <w:t>9</w:t>
            </w:r>
            <w:r>
              <w:t>/</w:t>
            </w:r>
            <w:r w:rsidR="00715D68">
              <w:rPr>
                <w:lang w:val="en-GB"/>
              </w:rPr>
              <w:t>7</w:t>
            </w:r>
            <w:r>
              <w:t>/Add.1</w:t>
            </w:r>
          </w:p>
        </w:tc>
      </w:tr>
      <w:tr w:rsidR="002D5AAC" w:rsidRPr="006D579C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D5AAC" w:rsidP="00782C09">
            <w:pPr>
              <w:spacing w:before="120"/>
              <w:jc w:val="center"/>
            </w:pP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49530E" w:rsidRDefault="0049530E" w:rsidP="00782C09">
            <w:pPr>
              <w:spacing w:before="120" w:line="360" w:lineRule="exact"/>
              <w:rPr>
                <w:b/>
                <w:sz w:val="34"/>
                <w:szCs w:val="34"/>
                <w:lang w:val="en-GB"/>
              </w:rPr>
            </w:pPr>
            <w:r>
              <w:rPr>
                <w:b/>
                <w:spacing w:val="-4"/>
                <w:sz w:val="40"/>
                <w:szCs w:val="40"/>
                <w:lang w:val="en-GB"/>
              </w:rPr>
              <w:t>Advance Unedited Version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B601B0" w:rsidP="00782C0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B601B0" w:rsidRDefault="00597DDE" w:rsidP="00B601B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B601B0">
              <w:rPr>
                <w:lang w:val="en-US"/>
              </w:rPr>
              <w:t xml:space="preserve"> </w:t>
            </w:r>
            <w:r w:rsidR="00715D68">
              <w:rPr>
                <w:lang w:val="en-US"/>
              </w:rPr>
              <w:t>September</w:t>
            </w:r>
            <w:r w:rsidR="00B601B0">
              <w:rPr>
                <w:lang w:val="en-US"/>
              </w:rPr>
              <w:t xml:space="preserve"> 2018</w:t>
            </w:r>
          </w:p>
          <w:p w:rsidR="00B601B0" w:rsidRDefault="00B601B0" w:rsidP="00B601B0">
            <w:pPr>
              <w:spacing w:line="240" w:lineRule="exact"/>
              <w:rPr>
                <w:lang w:val="en-US"/>
              </w:rPr>
            </w:pPr>
          </w:p>
          <w:p w:rsidR="00B601B0" w:rsidRPr="00E71476" w:rsidRDefault="00B601B0" w:rsidP="00715D6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="00715D68">
              <w:rPr>
                <w:lang w:val="en-US"/>
              </w:rPr>
              <w:t>Russian</w:t>
            </w:r>
          </w:p>
        </w:tc>
      </w:tr>
    </w:tbl>
    <w:p w:rsidR="00DF71B9" w:rsidRPr="00B601B0" w:rsidRDefault="00DF71B9" w:rsidP="006F0B59">
      <w:pPr>
        <w:spacing w:before="120"/>
        <w:rPr>
          <w:b/>
          <w:sz w:val="24"/>
          <w:szCs w:val="24"/>
        </w:rPr>
      </w:pPr>
      <w:r w:rsidRPr="001313C8">
        <w:rPr>
          <w:b/>
          <w:sz w:val="24"/>
          <w:szCs w:val="24"/>
        </w:rPr>
        <w:t>Совет по правам человека</w:t>
      </w:r>
    </w:p>
    <w:p w:rsidR="00B601B0" w:rsidRPr="00407429" w:rsidRDefault="00715D68" w:rsidP="00B601B0">
      <w:pPr>
        <w:kinsoku w:val="0"/>
        <w:overflowPunct w:val="0"/>
        <w:autoSpaceDE w:val="0"/>
        <w:autoSpaceDN w:val="0"/>
        <w:adjustRightInd w:val="0"/>
        <w:snapToGrid w:val="0"/>
        <w:rPr>
          <w:b/>
        </w:rPr>
      </w:pPr>
      <w:r w:rsidRPr="00715D68">
        <w:rPr>
          <w:b/>
        </w:rPr>
        <w:t>Тридцать девятая сессия</w:t>
      </w:r>
    </w:p>
    <w:p w:rsidR="00B601B0" w:rsidRPr="00407429" w:rsidRDefault="00715D68" w:rsidP="00B601B0">
      <w:pPr>
        <w:kinsoku w:val="0"/>
        <w:overflowPunct w:val="0"/>
        <w:autoSpaceDE w:val="0"/>
        <w:autoSpaceDN w:val="0"/>
        <w:adjustRightInd w:val="0"/>
        <w:snapToGrid w:val="0"/>
      </w:pPr>
      <w:r w:rsidRPr="00715D68">
        <w:t>10–28 сентября 2018 года</w:t>
      </w:r>
    </w:p>
    <w:p w:rsidR="00B601B0" w:rsidRPr="00407429" w:rsidRDefault="00B601B0" w:rsidP="00B601B0">
      <w:pPr>
        <w:kinsoku w:val="0"/>
        <w:overflowPunct w:val="0"/>
        <w:autoSpaceDE w:val="0"/>
        <w:autoSpaceDN w:val="0"/>
        <w:adjustRightInd w:val="0"/>
        <w:snapToGrid w:val="0"/>
      </w:pPr>
      <w:r>
        <w:t>Пункт 6 повестки дня</w:t>
      </w:r>
    </w:p>
    <w:p w:rsidR="00B601B0" w:rsidRPr="00407429" w:rsidRDefault="00B601B0" w:rsidP="00B601B0">
      <w:pPr>
        <w:kinsoku w:val="0"/>
        <w:overflowPunct w:val="0"/>
        <w:autoSpaceDE w:val="0"/>
        <w:autoSpaceDN w:val="0"/>
        <w:adjustRightInd w:val="0"/>
        <w:snapToGrid w:val="0"/>
      </w:pPr>
      <w:r>
        <w:rPr>
          <w:b/>
          <w:bCs/>
        </w:rPr>
        <w:t>Универсальный периодический обзор</w:t>
      </w:r>
    </w:p>
    <w:p w:rsidR="00B601B0" w:rsidRPr="00407429" w:rsidRDefault="00B601B0" w:rsidP="00B601B0">
      <w:pPr>
        <w:pStyle w:val="HChGR"/>
      </w:pPr>
      <w:r>
        <w:lastRenderedPageBreak/>
        <w:tab/>
      </w:r>
      <w:r>
        <w:tab/>
        <w:t>Доклад Рабочей группы по универсальному периодическому обзору</w:t>
      </w:r>
      <w:r w:rsidRPr="00B601B0">
        <w:rPr>
          <w:b w:val="0"/>
          <w:sz w:val="20"/>
        </w:rPr>
        <w:footnoteReference w:customMarkFollows="1" w:id="1"/>
        <w:t>*</w:t>
      </w:r>
    </w:p>
    <w:p w:rsidR="00B601B0" w:rsidRPr="00021276" w:rsidRDefault="00B601B0" w:rsidP="00B601B0">
      <w:pPr>
        <w:pStyle w:val="H1GR"/>
      </w:pPr>
      <w:r>
        <w:tab/>
      </w:r>
      <w:r>
        <w:tab/>
      </w:r>
      <w:r w:rsidR="00715D68" w:rsidRPr="00715D68">
        <w:t>Узбекистан</w:t>
      </w:r>
    </w:p>
    <w:p w:rsidR="00B601B0" w:rsidRPr="00021276" w:rsidRDefault="00B601B0" w:rsidP="007053C0">
      <w:pPr>
        <w:pStyle w:val="H23GR"/>
      </w:pPr>
      <w:r>
        <w:tab/>
      </w:r>
      <w:r>
        <w:tab/>
      </w:r>
      <w:r w:rsidRPr="00657383">
        <w:t>Добавление</w:t>
      </w:r>
    </w:p>
    <w:p w:rsidR="00B601B0" w:rsidRDefault="00B601B0" w:rsidP="00B601B0">
      <w:pPr>
        <w:pStyle w:val="H1GR"/>
      </w:pPr>
      <w:r>
        <w:tab/>
      </w:r>
      <w:r>
        <w:tab/>
        <w:t>Соображения в отношении выводов и/или рекомендаций, добровольные обязательства и ответы, представленные государством – объектом обзора</w:t>
      </w:r>
    </w:p>
    <w:p w:rsidR="00715D68" w:rsidRDefault="00715D68">
      <w:pPr>
        <w:suppressAutoHyphens w:val="0"/>
        <w:spacing w:line="240" w:lineRule="auto"/>
        <w:rPr>
          <w:lang w:eastAsia="ru-RU"/>
        </w:rPr>
      </w:pPr>
      <w:r>
        <w:rPr>
          <w:lang w:eastAsia="ru-RU"/>
        </w:rPr>
        <w:br w:type="page"/>
      </w:r>
    </w:p>
    <w:p w:rsidR="00715D68" w:rsidRPr="00715D68" w:rsidRDefault="00715D68" w:rsidP="00327FF8">
      <w:pPr>
        <w:pStyle w:val="HChGR"/>
      </w:pPr>
      <w:r>
        <w:lastRenderedPageBreak/>
        <w:tab/>
      </w:r>
      <w:r>
        <w:tab/>
      </w:r>
      <w:r w:rsidRPr="00715D68">
        <w:t>Комментарии Республики Узбекистан</w:t>
      </w:r>
      <w:r w:rsidRPr="00D1711E">
        <w:t xml:space="preserve"> </w:t>
      </w:r>
      <w:r w:rsidRPr="00715D68">
        <w:t>по Докладу Рабочей группы по Универсальному периодическому обзору Совета ООН по правам человека</w:t>
      </w:r>
      <w:r w:rsidRPr="00D1711E">
        <w:t xml:space="preserve"> </w:t>
      </w:r>
      <w:r w:rsidRPr="00715D68">
        <w:t>Узбекистан</w:t>
      </w:r>
    </w:p>
    <w:p w:rsidR="00715D68" w:rsidRPr="00C34CDC" w:rsidRDefault="00715D68" w:rsidP="00715D68">
      <w:pPr>
        <w:pStyle w:val="SingleTxtGR"/>
      </w:pPr>
      <w:r w:rsidRPr="00D1711E">
        <w:t>1.</w:t>
      </w:r>
      <w:r w:rsidRPr="00D1711E">
        <w:tab/>
      </w:r>
      <w:r w:rsidRPr="00C34CDC">
        <w:t>Республика Узбекистан подтверждает свою приверженность выполнению принятых международных обязательств в области прав человека, в том числе в рамках Универсального периодического обзора</w:t>
      </w:r>
      <w:r>
        <w:rPr>
          <w:lang w:val="uz-Cyrl-UZ"/>
        </w:rPr>
        <w:t xml:space="preserve"> (УПО)</w:t>
      </w:r>
      <w:r w:rsidRPr="00C34CDC">
        <w:t>. Узбекистан решительно поддерживает процесс УПО в связи с его универсальным и транспарентным характером</w:t>
      </w:r>
      <w:r>
        <w:rPr>
          <w:lang w:val="uz-Cyrl-UZ"/>
        </w:rPr>
        <w:t>, котор</w:t>
      </w:r>
      <w:r>
        <w:t>ы</w:t>
      </w:r>
      <w:r>
        <w:rPr>
          <w:lang w:val="uz-Cyrl-UZ"/>
        </w:rPr>
        <w:t>й</w:t>
      </w:r>
      <w:r w:rsidRPr="00C34CDC">
        <w:t xml:space="preserve"> позволяет каждому государству информировать международную общественность о принятых мерах по улучшению ситуации в области соблюдения и защиты прав человека и дост</w:t>
      </w:r>
      <w:r>
        <w:t>игнутом прогрессе в этой сфере.</w:t>
      </w:r>
    </w:p>
    <w:p w:rsidR="00715D68" w:rsidRPr="00C34CDC" w:rsidRDefault="00715D68" w:rsidP="00715D68">
      <w:pPr>
        <w:pStyle w:val="SingleTxtGR"/>
      </w:pPr>
      <w:r w:rsidRPr="00D1711E">
        <w:t>2.</w:t>
      </w:r>
      <w:r w:rsidRPr="00D1711E">
        <w:tab/>
      </w:r>
      <w:r w:rsidRPr="00C34CDC">
        <w:t xml:space="preserve">Узбекистан приветствует результаты своего УПО, проведенного в рамках </w:t>
      </w:r>
      <w:r>
        <w:t>Т</w:t>
      </w:r>
      <w:r w:rsidRPr="00C34CDC">
        <w:t>ретьего цикла. За корот</w:t>
      </w:r>
      <w:r>
        <w:t>кий период в стране достигнуты конкретные</w:t>
      </w:r>
      <w:r w:rsidRPr="00C34CDC">
        <w:t xml:space="preserve"> результаты по улучшению положения в области прав человека </w:t>
      </w:r>
      <w:r>
        <w:t>и продвижению</w:t>
      </w:r>
      <w:r w:rsidRPr="00C34CDC">
        <w:t xml:space="preserve"> государственной </w:t>
      </w:r>
      <w:r w:rsidRPr="00C34CDC">
        <w:lastRenderedPageBreak/>
        <w:t>политики по вопросам соблюдения</w:t>
      </w:r>
      <w:r>
        <w:t>,</w:t>
      </w:r>
      <w:r w:rsidRPr="00C34CDC">
        <w:t xml:space="preserve"> поощрения</w:t>
      </w:r>
      <w:r>
        <w:t xml:space="preserve"> и защиты </w:t>
      </w:r>
      <w:r w:rsidRPr="00C34CDC">
        <w:t>прав человека.</w:t>
      </w:r>
    </w:p>
    <w:p w:rsidR="00715D68" w:rsidRPr="00743CA4" w:rsidRDefault="00715D68" w:rsidP="00715D68">
      <w:pPr>
        <w:pStyle w:val="SingleTxtGR"/>
      </w:pPr>
      <w:r w:rsidRPr="00D1711E">
        <w:t>3.</w:t>
      </w:r>
      <w:r w:rsidRPr="00D1711E">
        <w:tab/>
      </w:r>
      <w:r>
        <w:t>В ходе рассмотрения своего Третьего доклада 9</w:t>
      </w:r>
      <w:r w:rsidRPr="00743CA4">
        <w:t xml:space="preserve"> мая 2018 года Узбекистан получил от государств-членов ООН в общей сложности </w:t>
      </w:r>
      <w:r w:rsidRPr="00743CA4">
        <w:rPr>
          <w:lang w:val="uz-Cyrl-UZ"/>
        </w:rPr>
        <w:t>21</w:t>
      </w:r>
      <w:r w:rsidRPr="00743CA4">
        <w:t xml:space="preserve">2 рекомендаций; из них 201 рекомендация была поддержана делегацией Узбекистана во время самого обзора и 11 рекомендаций были приняты к сведению. В результате тщательного национального консультационного процесса рекомендации 101.29, </w:t>
      </w:r>
      <w:r w:rsidRPr="00743CA4">
        <w:rPr>
          <w:lang w:val="uz-Cyrl-UZ"/>
        </w:rPr>
        <w:t xml:space="preserve">101.30, 101.86, которые были первоначально поддержаны, в настоящее время приняты к сведению. В целом, из 212 рекомедаций Узбекистан </w:t>
      </w:r>
      <w:r w:rsidRPr="00743CA4">
        <w:rPr>
          <w:b/>
          <w:lang w:val="uz-Cyrl-UZ"/>
        </w:rPr>
        <w:t>поддержал 198 рекомендаций</w:t>
      </w:r>
      <w:r>
        <w:rPr>
          <w:lang w:val="uz-Cyrl-UZ"/>
        </w:rPr>
        <w:t xml:space="preserve">, </w:t>
      </w:r>
      <w:r w:rsidRPr="00C34CDC">
        <w:t>содержание и формулировка которых поддерживаются, а также рекомендации, которые уже реализованы на практике или находятся в процессе реализации</w:t>
      </w:r>
      <w:r>
        <w:t xml:space="preserve">, </w:t>
      </w:r>
      <w:r>
        <w:rPr>
          <w:lang w:val="uz-Cyrl-UZ"/>
        </w:rPr>
        <w:t>т.е. 9</w:t>
      </w:r>
      <w:r w:rsidRPr="00743CA4">
        <w:rPr>
          <w:lang w:val="uz-Cyrl-UZ"/>
        </w:rPr>
        <w:t>3%</w:t>
      </w:r>
      <w:r>
        <w:rPr>
          <w:lang w:val="uz-Cyrl-UZ"/>
        </w:rPr>
        <w:t xml:space="preserve"> </w:t>
      </w:r>
      <w:r w:rsidRPr="00C34CDC">
        <w:t>всех вынесенных в его адрес рекомендаций,</w:t>
      </w:r>
      <w:r w:rsidRPr="00743CA4">
        <w:rPr>
          <w:lang w:val="uz-Cyrl-UZ"/>
        </w:rPr>
        <w:t xml:space="preserve"> и </w:t>
      </w:r>
      <w:r w:rsidRPr="00743CA4">
        <w:rPr>
          <w:b/>
          <w:lang w:val="uz-Cyrl-UZ"/>
        </w:rPr>
        <w:t>принял к сведению 14 рекомендаций</w:t>
      </w:r>
      <w:r>
        <w:rPr>
          <w:lang w:val="uz-Cyrl-UZ"/>
        </w:rPr>
        <w:t xml:space="preserve">, </w:t>
      </w:r>
      <w:r w:rsidRPr="00C34CDC">
        <w:t xml:space="preserve">которые не может выполнить либо по юридическим или конституционным причинам, либо по причине их несоответствия нормативному содержанию, смыслу и практике применения действующего законодательства </w:t>
      </w:r>
      <w:r>
        <w:t>и национальным интересам страны</w:t>
      </w:r>
      <w:r w:rsidRPr="00C34CDC">
        <w:t>.</w:t>
      </w:r>
    </w:p>
    <w:p w:rsidR="00715D68" w:rsidRPr="00743CA4" w:rsidRDefault="00715D68" w:rsidP="00715D68">
      <w:pPr>
        <w:pStyle w:val="SingleTxtGR"/>
      </w:pPr>
      <w:r w:rsidRPr="00D1711E">
        <w:lastRenderedPageBreak/>
        <w:t>4.</w:t>
      </w:r>
      <w:r w:rsidRPr="00D1711E">
        <w:tab/>
      </w:r>
      <w:r w:rsidRPr="00743CA4">
        <w:t>В настоящем документе Узбекистан излагает свою позицию и приводит обоснование в отношении представленных рекомендаций.</w:t>
      </w:r>
    </w:p>
    <w:p w:rsidR="00715D68" w:rsidRPr="00C34CDC" w:rsidRDefault="00715D68" w:rsidP="00715D68">
      <w:pPr>
        <w:pStyle w:val="SingleTxtGR"/>
      </w:pPr>
      <w:r w:rsidRPr="00D1711E">
        <w:t>5.</w:t>
      </w:r>
      <w:r w:rsidRPr="00D1711E">
        <w:tab/>
      </w:r>
      <w:r w:rsidRPr="00C34CDC">
        <w:t>В процессе формирования настоящих комментариев на Доклад Рабочей группы приняли у</w:t>
      </w:r>
      <w:r w:rsidRPr="00A42532">
        <w:t>части</w:t>
      </w:r>
      <w:r>
        <w:t>е</w:t>
      </w:r>
      <w:r w:rsidRPr="00C34CDC">
        <w:t xml:space="preserve"> заинтересованные министерства и ве</w:t>
      </w:r>
      <w:r>
        <w:t>домства Республики Узбекистан.</w:t>
      </w:r>
    </w:p>
    <w:p w:rsidR="00715D68" w:rsidRPr="00573995" w:rsidRDefault="00715D68" w:rsidP="00715D68">
      <w:pPr>
        <w:pStyle w:val="HChGR"/>
      </w:pPr>
      <w:r>
        <w:tab/>
      </w:r>
      <w:r>
        <w:tab/>
      </w:r>
      <w:r w:rsidRPr="00573995">
        <w:t xml:space="preserve">По разделу </w:t>
      </w:r>
      <w:r w:rsidRPr="00573995">
        <w:rPr>
          <w:lang w:val="en-US"/>
        </w:rPr>
        <w:t>I</w:t>
      </w:r>
      <w:r w:rsidRPr="00573995">
        <w:t xml:space="preserve"> </w:t>
      </w:r>
      <w:r w:rsidRPr="00573995">
        <w:rPr>
          <w:lang w:val="uz-Cyrl-UZ"/>
        </w:rPr>
        <w:t>Доклада Рабочей групп</w:t>
      </w:r>
      <w:r>
        <w:t>ы</w:t>
      </w:r>
    </w:p>
    <w:p w:rsidR="00715D68" w:rsidRPr="00573995" w:rsidRDefault="008C6AA7" w:rsidP="008C6AA7">
      <w:pPr>
        <w:pStyle w:val="SingleTxtGR"/>
      </w:pPr>
      <w:r w:rsidRPr="00D1711E">
        <w:t>6.</w:t>
      </w:r>
      <w:r w:rsidRPr="00D1711E">
        <w:tab/>
      </w:r>
      <w:r>
        <w:rPr>
          <w:b/>
        </w:rPr>
        <w:t>По пунктам 15, 89.</w:t>
      </w:r>
      <w:r w:rsidR="00715D68" w:rsidRPr="008C6AA7">
        <w:rPr>
          <w:b/>
        </w:rPr>
        <w:t xml:space="preserve"> </w:t>
      </w:r>
      <w:r w:rsidR="00715D68" w:rsidRPr="008C6AA7">
        <w:t xml:space="preserve">29 </w:t>
      </w:r>
      <w:r w:rsidR="00715D68" w:rsidRPr="00573995">
        <w:t xml:space="preserve">августа 2017 года принят </w:t>
      </w:r>
      <w:r w:rsidR="00715D68" w:rsidRPr="008C6AA7">
        <w:rPr>
          <w:b/>
        </w:rPr>
        <w:t>Закон Республики Узбекистан «О внесении дополнений и изменений в Закон Республики Узбекистан «Об Уполномоченном Олий Мажлиса Республики Узбекистан по правам человека (омбудсмане)».</w:t>
      </w:r>
      <w:r w:rsidR="00715D68" w:rsidRPr="00573995">
        <w:t xml:space="preserve"> В соответствии с нововведениями</w:t>
      </w:r>
      <w:r w:rsidR="008B0FBC">
        <w:t>,</w:t>
      </w:r>
      <w:r w:rsidR="00715D68" w:rsidRPr="00573995">
        <w:t xml:space="preserve"> усилены механизмы обеспечения защиты прав и свобод человека. В частности, Омбудсман наделен правом</w:t>
      </w:r>
      <w:r w:rsidR="00715D68" w:rsidRPr="00573995">
        <w:rPr>
          <w:lang w:val="uz-Cyrl-UZ"/>
        </w:rPr>
        <w:t xml:space="preserve"> обращения в Конституционн</w:t>
      </w:r>
      <w:r w:rsidR="00715D68" w:rsidRPr="00573995">
        <w:t>ый суд, в суды общей юрисдикции с заявлениями и исками в интересах граждан без уплаты государственной пошлины; правом внесени</w:t>
      </w:r>
      <w:r w:rsidR="006D579C">
        <w:t>я</w:t>
      </w:r>
      <w:r w:rsidR="00715D68" w:rsidRPr="00573995">
        <w:t xml:space="preserve"> в палаты Олий Мажлиса докладов по различным вопросам обеспечения прав и свобод человека; правом внесения руководителям государственных органов и иных </w:t>
      </w:r>
      <w:r w:rsidR="00715D68" w:rsidRPr="00573995">
        <w:lastRenderedPageBreak/>
        <w:t>организаций представлений об устранении выявленных нарушений законодательства в сфере прав и свобод человека, причин и условий, им способствующих. Укреплен статус региональных представителей Омбудсмана, внедрен порядок ежегодного информирования ими соответственно Жокаргы Кенеса Республики Каракалпакстан, Кенгашей народных депутатов областей и г.Ташкента о работе в сфере защиты прав и свобод человека.</w:t>
      </w:r>
      <w:r w:rsidR="00715D68">
        <w:t xml:space="preserve"> </w:t>
      </w:r>
      <w:r w:rsidR="00715D68" w:rsidRPr="00573995">
        <w:t>Принятый закон позволил укрепить правовой статус Омбудсмана в соответствии с Парижскими принципами, касающимися статуса национальных учреждений, занимающихся поощрением и защитой прав человека.</w:t>
      </w:r>
    </w:p>
    <w:p w:rsidR="00715D68" w:rsidRPr="007171C8" w:rsidRDefault="008C6AA7" w:rsidP="008C6AA7">
      <w:pPr>
        <w:pStyle w:val="SingleTxtGR"/>
      </w:pPr>
      <w:r w:rsidRPr="00D1711E">
        <w:t>7.</w:t>
      </w:r>
      <w:r w:rsidRPr="00D1711E">
        <w:tab/>
      </w:r>
      <w:r w:rsidR="00715D68" w:rsidRPr="008C6AA7">
        <w:rPr>
          <w:b/>
        </w:rPr>
        <w:t>По пункту 19</w:t>
      </w:r>
      <w:r w:rsidRPr="00D1711E">
        <w:rPr>
          <w:b/>
        </w:rPr>
        <w:t>.</w:t>
      </w:r>
      <w:r w:rsidR="00715D68" w:rsidRPr="007171C8">
        <w:t xml:space="preserve"> В целях реализации комплексных мер по совершенствованию института семьи, обеспечения тесного сотрудничества и активной роли государственных органов, институтов гражданского общества и граждан в данном процессе</w:t>
      </w:r>
      <w:r w:rsidR="006D579C">
        <w:t>,</w:t>
      </w:r>
      <w:r w:rsidR="00715D68" w:rsidRPr="007171C8">
        <w:t xml:space="preserve"> был принят </w:t>
      </w:r>
      <w:r w:rsidR="00715D68" w:rsidRPr="00FD4F2E">
        <w:t>Указ Президента Республики Узбекистан от 2 февраля 2018 года «О мерах по коренному совершенствованию деятельности в сфере поддержки женщин и укрепления института семьи»</w:t>
      </w:r>
      <w:r w:rsidR="00715D68">
        <w:t>. Данным У</w:t>
      </w:r>
      <w:r w:rsidR="00715D68" w:rsidRPr="007171C8">
        <w:t xml:space="preserve">казом на государственные органы были возложены задачи по обеспечению эффективной реализации государственной политики по поддержке женщин, защите их прав и </w:t>
      </w:r>
      <w:r w:rsidR="00715D68" w:rsidRPr="007171C8">
        <w:lastRenderedPageBreak/>
        <w:t>законных интересов, а также повышени</w:t>
      </w:r>
      <w:r w:rsidR="006D579C">
        <w:t>ю</w:t>
      </w:r>
      <w:r w:rsidR="00715D68" w:rsidRPr="007171C8">
        <w:t xml:space="preserve"> их роли и активности в общественно-политической жизни страны; своевременному выявлению проблем женщин, составлени</w:t>
      </w:r>
      <w:r w:rsidR="006D579C">
        <w:t>ю</w:t>
      </w:r>
      <w:r w:rsidR="00715D68" w:rsidRPr="007171C8">
        <w:t xml:space="preserve"> адресных списков женщин, нуждающихся в помощи и находящихся в тяжелом социальном положении, в том числе женщин с инвалидностью, оказани</w:t>
      </w:r>
      <w:r w:rsidR="006D579C">
        <w:t>ю</w:t>
      </w:r>
      <w:r w:rsidR="00715D68" w:rsidRPr="007171C8">
        <w:t xml:space="preserve"> им социально-правовой, психологической и материальной помощи; оказанию женщинам всемерной адресной поддержки в вопросах обеспечения занятости, улучшения условий </w:t>
      </w:r>
      <w:r w:rsidR="006D579C">
        <w:t>т</w:t>
      </w:r>
      <w:r w:rsidR="00715D68" w:rsidRPr="007171C8">
        <w:t>руда, широкому привлечению женщин, особенно молодых девушек в сельской местности, к семейному и частному предпринимательству, ремесленничеству;</w:t>
      </w:r>
      <w:r w:rsidR="00715D68">
        <w:t xml:space="preserve"> </w:t>
      </w:r>
      <w:r w:rsidR="00715D68" w:rsidRPr="007171C8">
        <w:t>осуществлению тесного сотрудничества государственных органов с институтами гражданского общества в ранней профилактике правонарушений среди женщин, в первую очередь, посредством индивидуальной работы со склонными к совершению преступлений, а также реализацию мер по социальной реабилитации и адаптации женщин, освобожденных из учреждений по исполнению наказания.</w:t>
      </w:r>
    </w:p>
    <w:p w:rsidR="00715D68" w:rsidRPr="007171C8" w:rsidRDefault="008C6AA7" w:rsidP="008C6AA7">
      <w:pPr>
        <w:pStyle w:val="SingleTxtGR"/>
      </w:pPr>
      <w:r w:rsidRPr="00D1711E">
        <w:t>8.</w:t>
      </w:r>
      <w:r w:rsidRPr="00D1711E">
        <w:tab/>
      </w:r>
      <w:r w:rsidR="00715D68" w:rsidRPr="007171C8">
        <w:t xml:space="preserve">Кроме того, Постановлением Президента Республики Узбекистан от 27 июня 2018 г. № ПП-3808 была утверждена </w:t>
      </w:r>
      <w:r w:rsidR="00715D68" w:rsidRPr="008C6AA7">
        <w:rPr>
          <w:b/>
        </w:rPr>
        <w:t>Концепция укрепления института семьи в Республике Узбекистан,</w:t>
      </w:r>
      <w:r w:rsidR="00715D68" w:rsidRPr="007171C8">
        <w:t xml:space="preserve"> </w:t>
      </w:r>
      <w:r w:rsidR="00715D68" w:rsidRPr="007171C8">
        <w:lastRenderedPageBreak/>
        <w:t xml:space="preserve">основными направлениями которой были определены совершенствование институциональных </w:t>
      </w:r>
      <w:r w:rsidR="006D579C">
        <w:t>и</w:t>
      </w:r>
      <w:r w:rsidR="00715D68" w:rsidRPr="007171C8">
        <w:t xml:space="preserve"> правовых основ укрепления института семьи, усиление социального партнерства; проведение фундаментальных, прикладных и инновационных исследований по вопросам укрепления и развития современной семьи; стимулирование демографического развития и повышение уровня благосостояния семьи; укрепление воспитательно-образовательного потенциала семьи, сохранение в обществе традиционных семейных ценностей, улучшение духовно-нравственной атмосферы в семьях;</w:t>
      </w:r>
      <w:r w:rsidR="00715D68">
        <w:t xml:space="preserve"> </w:t>
      </w:r>
      <w:r w:rsidR="00715D68" w:rsidRPr="007171C8">
        <w:t>создание эффективной системы оказания действенной методической, консультативной и практической помощи семьям.</w:t>
      </w:r>
    </w:p>
    <w:p w:rsidR="00715D68" w:rsidRPr="00AF6510" w:rsidRDefault="008C6AA7" w:rsidP="008C6AA7">
      <w:pPr>
        <w:pStyle w:val="SingleTxtGR"/>
      </w:pPr>
      <w:r w:rsidRPr="00D1711E">
        <w:t>9.</w:t>
      </w:r>
      <w:r w:rsidRPr="00D1711E">
        <w:tab/>
      </w:r>
      <w:r w:rsidR="00715D68" w:rsidRPr="008C6AA7">
        <w:rPr>
          <w:b/>
        </w:rPr>
        <w:t>По пункту 26. Постановлением Сената Олий Мажлиса Республики Узбекистан от 4 октября 2017 года «Об усилении мер по обеспечению гарантированных трудовых прав граждан в соответствии с законодательством Республики Узбекистан и международными стандартами труда»</w:t>
      </w:r>
      <w:r w:rsidR="00715D68" w:rsidRPr="00AF6510">
        <w:t xml:space="preserve"> введен институт парламентского контроля по предупреждению и недопущению возможных рисков использования детского и принудительного труда в какой-либо форме, предусматривающий реализацию </w:t>
      </w:r>
      <w:r w:rsidR="00715D68" w:rsidRPr="00AF6510">
        <w:lastRenderedPageBreak/>
        <w:t>комплекса организационно-практических мер в данном направлении. В регионах действуют территориальные комиссии по вопросам обеспечения гарантированных трудовых прав граждан из числа депутатов местных представительных органов.</w:t>
      </w:r>
    </w:p>
    <w:p w:rsidR="00715D68" w:rsidRDefault="008C6AA7" w:rsidP="008C6AA7">
      <w:pPr>
        <w:pStyle w:val="SingleTxtGR"/>
      </w:pPr>
      <w:r w:rsidRPr="00D1711E">
        <w:t>10.</w:t>
      </w:r>
      <w:r w:rsidRPr="00D1711E">
        <w:tab/>
      </w:r>
      <w:r w:rsidR="00715D68">
        <w:t xml:space="preserve">Принято </w:t>
      </w:r>
      <w:r w:rsidR="00715D68" w:rsidRPr="008C6AA7">
        <w:rPr>
          <w:b/>
        </w:rPr>
        <w:t>Постановление Кабинета Министров Республики Узбекистан от 10 мая 2018 г. №349 «О дополнительных мерах по искоренению принудительного труда в Республике Узбекистан»,</w:t>
      </w:r>
      <w:r w:rsidR="00715D68" w:rsidRPr="00AF6510">
        <w:t xml:space="preserve"> в соответствии с которым на руководителей органов государственного и хозяйственного управления всех уровней возложена обязанность:</w:t>
      </w:r>
    </w:p>
    <w:p w:rsidR="00715D68" w:rsidRDefault="00146489" w:rsidP="008C6AA7">
      <w:pPr>
        <w:pStyle w:val="SingleTxtGR"/>
      </w:pPr>
      <w:r w:rsidRPr="00D1711E">
        <w:tab/>
        <w:t>(</w:t>
      </w:r>
      <w:r>
        <w:rPr>
          <w:lang w:val="en-GB"/>
        </w:rPr>
        <w:t>a</w:t>
      </w:r>
      <w:r w:rsidRPr="00D1711E">
        <w:t>)</w:t>
      </w:r>
      <w:r w:rsidRPr="00D1711E">
        <w:tab/>
      </w:r>
      <w:r w:rsidR="00715D68" w:rsidRPr="00AF6510">
        <w:t>оперативно реагировать и пресекать все виды принудительного привлечения граждан, в частности, работников сферы образования, здравоохранения, других бюджетных и иных организаций, студентов и учащихся образовательных учреждений к принудительному труду, включая работы по благоустройству и озеленению территорий районов и городов, сбору металлолома и макулатуры, а также сезонные работы в сельском хозяйстве и другие подобные работы;</w:t>
      </w:r>
    </w:p>
    <w:p w:rsidR="00715D68" w:rsidRDefault="00146489" w:rsidP="008C6AA7">
      <w:pPr>
        <w:pStyle w:val="SingleTxtGR"/>
      </w:pPr>
      <w:r>
        <w:tab/>
      </w:r>
      <w:r w:rsidRPr="006D579C">
        <w:t>(</w:t>
      </w:r>
      <w:r>
        <w:rPr>
          <w:lang w:val="en-GB"/>
        </w:rPr>
        <w:t>b</w:t>
      </w:r>
      <w:r w:rsidRPr="006D579C">
        <w:t>)</w:t>
      </w:r>
      <w:r w:rsidRPr="006D579C">
        <w:tab/>
      </w:r>
      <w:r w:rsidR="00715D68" w:rsidRPr="00AF6510">
        <w:t xml:space="preserve">безоговорочно принимать жесткие дисциплинарные меры реагирования к </w:t>
      </w:r>
      <w:r w:rsidR="00715D68" w:rsidRPr="00AF6510">
        <w:lastRenderedPageBreak/>
        <w:t>должностным лицам, допустившим прямо или косвенно факты привлечения граждан, в частности, работников сферы образования, здравоохранения, других бюджетных и иных организаций, студентов и учащихся образовательных учреждений к принудительным труду;</w:t>
      </w:r>
    </w:p>
    <w:p w:rsidR="00715D68" w:rsidRDefault="00146489" w:rsidP="008C6AA7">
      <w:pPr>
        <w:pStyle w:val="SingleTxtGR"/>
      </w:pPr>
      <w:r>
        <w:tab/>
      </w:r>
      <w:r w:rsidRPr="006D579C">
        <w:t>(</w:t>
      </w:r>
      <w:r>
        <w:rPr>
          <w:lang w:val="en-GB"/>
        </w:rPr>
        <w:t>c</w:t>
      </w:r>
      <w:r w:rsidRPr="006D579C">
        <w:t>)</w:t>
      </w:r>
      <w:r w:rsidRPr="006D579C">
        <w:tab/>
      </w:r>
      <w:r w:rsidR="00715D68" w:rsidRPr="00AF6510">
        <w:t>незамедлительно передавать соответствующую информацию в правоохранительные органы для применения мер ответственности</w:t>
      </w:r>
      <w:r w:rsidR="00715D68">
        <w:t xml:space="preserve"> </w:t>
      </w:r>
      <w:r w:rsidR="00715D68" w:rsidRPr="00AF6510">
        <w:t>по каждому установленному факту использования принудительного труда.</w:t>
      </w:r>
    </w:p>
    <w:p w:rsidR="00715D68" w:rsidRPr="007171C8" w:rsidRDefault="008C6AA7" w:rsidP="008C6AA7">
      <w:pPr>
        <w:pStyle w:val="SingleTxtGR"/>
      </w:pPr>
      <w:r w:rsidRPr="00D1711E">
        <w:t>11.</w:t>
      </w:r>
      <w:r w:rsidRPr="00D1711E">
        <w:tab/>
      </w:r>
      <w:r w:rsidR="00715D68" w:rsidRPr="008C6AA7">
        <w:rPr>
          <w:b/>
        </w:rPr>
        <w:t>Постановлением Президента Республики Узбекистан от 14.08.18</w:t>
      </w:r>
      <w:r w:rsidRPr="00D1711E">
        <w:rPr>
          <w:b/>
        </w:rPr>
        <w:t xml:space="preserve"> </w:t>
      </w:r>
      <w:r w:rsidR="00715D68" w:rsidRPr="008C6AA7">
        <w:rPr>
          <w:b/>
        </w:rPr>
        <w:t>г. «О повышении качества работ по воспитанию физически здоровой, духовно и интеллектуально развитой молодежи, а также социального статуса педагогических кадров»</w:t>
      </w:r>
      <w:r w:rsidR="00715D68" w:rsidRPr="00FD4F2E">
        <w:t xml:space="preserve"> </w:t>
      </w:r>
      <w:r w:rsidR="00715D68" w:rsidRPr="007171C8">
        <w:t>уделяется отдельное внимание вопрос</w:t>
      </w:r>
      <w:r w:rsidR="008B0FBC">
        <w:t>у</w:t>
      </w:r>
      <w:r w:rsidR="00715D68" w:rsidRPr="007171C8">
        <w:t xml:space="preserve"> исключения случаев привлечения педагогических работников к принудительному труду.</w:t>
      </w:r>
      <w:r w:rsidR="00715D68">
        <w:t xml:space="preserve"> </w:t>
      </w:r>
      <w:r w:rsidR="00715D68" w:rsidRPr="007171C8">
        <w:t xml:space="preserve">В частности, документом запрещается привлекать работников народного образования к работам, не связанным с их функциональными обязанностями, принудительному труду, в том числе к благоустройству и озеленению территорий </w:t>
      </w:r>
      <w:r w:rsidR="00715D68" w:rsidRPr="007171C8">
        <w:lastRenderedPageBreak/>
        <w:t>районов и городов, сезонным сельскохозяйственным и другим работам.</w:t>
      </w:r>
    </w:p>
    <w:p w:rsidR="00715D68" w:rsidRDefault="008C6AA7" w:rsidP="008C6AA7">
      <w:pPr>
        <w:pStyle w:val="SingleTxtGR"/>
      </w:pPr>
      <w:r w:rsidRPr="00D1711E">
        <w:t>12.</w:t>
      </w:r>
      <w:r w:rsidRPr="00D1711E">
        <w:tab/>
      </w:r>
      <w:r w:rsidR="00715D68" w:rsidRPr="008C6AA7">
        <w:rPr>
          <w:b/>
        </w:rPr>
        <w:t>По пункту 58.</w:t>
      </w:r>
      <w:r w:rsidR="00715D68" w:rsidRPr="00AF6510">
        <w:t xml:space="preserve"> В соответствии с </w:t>
      </w:r>
      <w:r w:rsidR="00715D68" w:rsidRPr="008C6AA7">
        <w:rPr>
          <w:b/>
        </w:rPr>
        <w:t>Указом Президента Республики Узбекистан от 13 июля 2018 г. «О мерах по дальнейшему совершенствованию судебно-правовой системы и повышению доверия к органам судебной власти»,</w:t>
      </w:r>
      <w:r w:rsidR="00715D68" w:rsidRPr="00AF6510">
        <w:t xml:space="preserve"> для расширения возможностей открытого диалога с населением и усиления роли общественности в отправлении правосудия, внедряется поэтапный порядок систематического опубликования на веб-сайте Верховного суда Республики Узбекистан судебных решений. Приняты меры по внедрению в судебно-следственную деятельность информационных технологий, реализуются проекты «Электронное уголовное дело» и «Дистанционный допрос». Установлен порядок, в соответствии с которым судьи обязаны разъяснять участникам судебного процесса суть принятого судебного акта после его оглашения, проведение ежеквартально председателями областных судов и их заместителями брифингов в целях информирования общественности и СМИ о деятельности судов.</w:t>
      </w:r>
    </w:p>
    <w:p w:rsidR="00715D68" w:rsidRPr="00AF6510" w:rsidRDefault="008C6AA7" w:rsidP="008C6AA7">
      <w:pPr>
        <w:pStyle w:val="SingleTxtGR"/>
      </w:pPr>
      <w:r w:rsidRPr="00D1711E">
        <w:t>13.</w:t>
      </w:r>
      <w:r w:rsidRPr="00D1711E">
        <w:tab/>
      </w:r>
      <w:r w:rsidR="00715D68" w:rsidRPr="00AF6510">
        <w:t xml:space="preserve">Утверждена </w:t>
      </w:r>
      <w:r w:rsidR="00715D68" w:rsidRPr="008C6AA7">
        <w:rPr>
          <w:b/>
        </w:rPr>
        <w:t xml:space="preserve">Концепция совершенствования уголовного и уголовно-процессуального </w:t>
      </w:r>
      <w:r w:rsidR="00715D68" w:rsidRPr="008C6AA7">
        <w:rPr>
          <w:b/>
        </w:rPr>
        <w:lastRenderedPageBreak/>
        <w:t>законодательства Республики Узбекистан,</w:t>
      </w:r>
      <w:r w:rsidR="00715D68" w:rsidRPr="00AF6510">
        <w:t xml:space="preserve"> согласно которой планируется устранение правовых пробелов, коллизий и «белых пятен» в Уголовном кодексе, препятствующих эффективной защите прав и свобод граждан, интересов общества и государства.</w:t>
      </w:r>
    </w:p>
    <w:p w:rsidR="00715D68" w:rsidRPr="00AF6510" w:rsidRDefault="008C6AA7" w:rsidP="008C6AA7">
      <w:pPr>
        <w:pStyle w:val="SingleTxtGR"/>
        <w:rPr>
          <w:sz w:val="28"/>
        </w:rPr>
      </w:pPr>
      <w:r w:rsidRPr="00D1711E">
        <w:rPr>
          <w:rFonts w:eastAsiaTheme="minorHAnsi"/>
        </w:rPr>
        <w:t>14.</w:t>
      </w:r>
      <w:r w:rsidRPr="00D1711E">
        <w:rPr>
          <w:rFonts w:eastAsiaTheme="minorHAnsi"/>
        </w:rPr>
        <w:tab/>
      </w:r>
      <w:r w:rsidR="00715D68" w:rsidRPr="008C6AA7">
        <w:rPr>
          <w:rFonts w:eastAsiaTheme="minorHAnsi"/>
          <w:b/>
        </w:rPr>
        <w:t>Постановлением Президента Республики Узбекистан №ПП-3827 от 02.07.2018 г. «О мерах по совершенствованию системы социальной реабилитации н адаптации, а также профилактики семейно-бытового насилия»</w:t>
      </w:r>
      <w:r w:rsidR="00715D68" w:rsidRPr="00AF6510">
        <w:rPr>
          <w:rFonts w:eastAsiaTheme="minorHAnsi"/>
        </w:rPr>
        <w:t xml:space="preserve"> определены приоритетные направления совершенствования системы социальной реабилитации и адаптации, профилактики семейно-бытового насилия. Утверждена Программа практических мер по совершенствованию системы социальной реабилитации и адаптации, профилактики семейно-бытового насилия. Создан Республиканский центр реабилитации и адаптации лиц, пострадавших от насилия, и предупреждения суицидов в форме негосударственной некоммерческой организации в целях оказания своевременной и адресной помощи и защиты лиц, пострадавших от насилия, предотвращения и ранней профилактики суицидального поведения.</w:t>
      </w:r>
    </w:p>
    <w:p w:rsidR="00715D68" w:rsidRPr="00AF6510" w:rsidRDefault="008C6AA7" w:rsidP="008C6AA7">
      <w:pPr>
        <w:pStyle w:val="SingleTxtGR"/>
        <w:rPr>
          <w:rFonts w:eastAsiaTheme="minorHAnsi"/>
        </w:rPr>
      </w:pPr>
      <w:r w:rsidRPr="00D1711E">
        <w:rPr>
          <w:rFonts w:eastAsiaTheme="minorHAnsi"/>
        </w:rPr>
        <w:lastRenderedPageBreak/>
        <w:t>15.</w:t>
      </w:r>
      <w:r w:rsidRPr="00D1711E">
        <w:rPr>
          <w:rFonts w:eastAsiaTheme="minorHAnsi"/>
        </w:rPr>
        <w:tab/>
      </w:r>
      <w:r w:rsidR="00715D68" w:rsidRPr="00AF6510">
        <w:rPr>
          <w:rFonts w:eastAsiaTheme="minorHAnsi"/>
        </w:rPr>
        <w:t xml:space="preserve">Программа мер предусматривает поэтапное создание Центров реабилитации и адаптации лиц, пострадавших от насилия, и предупреждения суицидов по всей республике, то есть на первом этапе создание центров в Республике Каракалпакстан, областях и городе Ташкенте, в последующем </w:t>
      </w:r>
      <w:r w:rsidR="00715D68">
        <w:rPr>
          <w:rFonts w:eastAsiaTheme="minorHAnsi"/>
        </w:rPr>
        <w:t>–</w:t>
      </w:r>
      <w:r w:rsidR="00715D68" w:rsidRPr="00AF6510">
        <w:rPr>
          <w:rFonts w:eastAsiaTheme="minorHAnsi"/>
        </w:rPr>
        <w:t xml:space="preserve"> в районах и городах с учетом численности населения в каждом регионе</w:t>
      </w:r>
      <w:r w:rsidR="00715D68">
        <w:rPr>
          <w:rFonts w:eastAsiaTheme="minorHAnsi"/>
        </w:rPr>
        <w:t>.</w:t>
      </w:r>
    </w:p>
    <w:p w:rsidR="00715D68" w:rsidRPr="00FD4F2E" w:rsidRDefault="008C6AA7" w:rsidP="008C6AA7">
      <w:pPr>
        <w:pStyle w:val="SingleTxtGR"/>
      </w:pPr>
      <w:r w:rsidRPr="00D1711E">
        <w:t>16.</w:t>
      </w:r>
      <w:r w:rsidRPr="00D1711E">
        <w:tab/>
      </w:r>
      <w:r w:rsidR="00715D68" w:rsidRPr="008C6AA7">
        <w:rPr>
          <w:b/>
        </w:rPr>
        <w:t>По пунктам 25, 26, 61, 84.</w:t>
      </w:r>
      <w:r w:rsidR="00715D68" w:rsidRPr="008C6AA7">
        <w:rPr>
          <w:b/>
          <w:i/>
          <w:sz w:val="28"/>
        </w:rPr>
        <w:t xml:space="preserve"> </w:t>
      </w:r>
      <w:r w:rsidR="00715D68" w:rsidRPr="008C6AA7">
        <w:rPr>
          <w:b/>
        </w:rPr>
        <w:t>Указом Президента от 4 мая 2018 года «О мерах по коренному повышению роли институтов гражданского общества в процессе демократического обновления страны»,</w:t>
      </w:r>
      <w:r w:rsidR="00715D68" w:rsidRPr="00FD4F2E">
        <w:t xml:space="preserve"> создан Консультативный совет по развитию гражданского общества при Президенте Республики Узбекистан. Из 42 членов 33 являются представителями ННО. Основными задачами Консультативного совета определены налаживание системного и эффективного диалога государства и институтов гражданского общества на высшем уровне в качестве современной</w:t>
      </w:r>
      <w:r w:rsidR="00715D68" w:rsidRPr="00FD4F2E">
        <w:rPr>
          <w:sz w:val="28"/>
        </w:rPr>
        <w:t xml:space="preserve">, </w:t>
      </w:r>
      <w:r w:rsidR="00715D68" w:rsidRPr="00FD4F2E">
        <w:t xml:space="preserve">демократической и транспарентной площадки по консолидации их усилий, направленных на дальнейшее опережающее и всестороннее развитие страны; обсуждение актуальных вопросов, волнующих гражданское общество и широкую общественность, а также систематическое </w:t>
      </w:r>
      <w:r w:rsidR="00715D68" w:rsidRPr="00FD4F2E">
        <w:lastRenderedPageBreak/>
        <w:t>информирование Президента Республики Узбекистан о состоянии и тенденциях развития данного сектора.</w:t>
      </w:r>
      <w:r w:rsidR="00715D68">
        <w:t xml:space="preserve"> </w:t>
      </w:r>
      <w:r w:rsidR="00715D68" w:rsidRPr="00FD4F2E">
        <w:t>В соответствии с данным Указом, все проекты нормативно-правовых актов, затрагивающие права и законные интересы негосударственных некоммерческих организаций, в обязательном порядке согласовываются с Национальной ассоциацией негосударственных некоммерческих организаций Узбекистана.</w:t>
      </w:r>
    </w:p>
    <w:p w:rsidR="00715D68" w:rsidRPr="007171C8" w:rsidRDefault="008C6AA7" w:rsidP="008C6AA7">
      <w:pPr>
        <w:pStyle w:val="SingleTxtGR"/>
      </w:pPr>
      <w:r w:rsidRPr="00D1711E">
        <w:t>17.</w:t>
      </w:r>
      <w:r w:rsidRPr="00D1711E">
        <w:tab/>
      </w:r>
      <w:r w:rsidR="00715D68">
        <w:t>П</w:t>
      </w:r>
      <w:r w:rsidR="00715D68" w:rsidRPr="007171C8">
        <w:t xml:space="preserve">ринят </w:t>
      </w:r>
      <w:r w:rsidR="00715D68" w:rsidRPr="008C6AA7">
        <w:rPr>
          <w:b/>
        </w:rPr>
        <w:t>Закон «Об общественном контроле»,</w:t>
      </w:r>
      <w:r w:rsidR="00715D68" w:rsidRPr="007171C8">
        <w:t xml:space="preserve"> регулирующий отношения в области организации и осуществления общественного контроля над деятельностью государственных органов и учреждений. Субъектами общественного контроля являются граждане Республики Узбекистан, органы самоуправления граждан, а также негосударственные некоммерческие организации, средства массовой информации, зарегистрированные в установленном законодательством порядке.</w:t>
      </w:r>
      <w:r w:rsidR="00715D68">
        <w:t xml:space="preserve"> </w:t>
      </w:r>
      <w:r w:rsidR="00715D68" w:rsidRPr="007171C8">
        <w:t>Общественный контроль может осуществляться также общественными советами, комиссиями и иными общественными организационными структурами в соответствии с законодательством.</w:t>
      </w:r>
    </w:p>
    <w:p w:rsidR="00715D68" w:rsidRPr="00573995" w:rsidRDefault="008C6AA7" w:rsidP="008C6AA7">
      <w:pPr>
        <w:pStyle w:val="HChGR"/>
      </w:pPr>
      <w:r>
        <w:lastRenderedPageBreak/>
        <w:tab/>
      </w:r>
      <w:r>
        <w:tab/>
      </w:r>
      <w:r w:rsidR="00715D68" w:rsidRPr="00573995">
        <w:t xml:space="preserve">По разделу </w:t>
      </w:r>
      <w:r w:rsidR="00715D68" w:rsidRPr="00573995">
        <w:rPr>
          <w:lang w:val="en-US"/>
        </w:rPr>
        <w:t>II</w:t>
      </w:r>
      <w:r w:rsidR="00715D68" w:rsidRPr="00573995">
        <w:t xml:space="preserve"> Доклада Рабочей групп</w:t>
      </w:r>
      <w:r>
        <w:t>ы</w:t>
      </w:r>
    </w:p>
    <w:p w:rsidR="00715D68" w:rsidRPr="00026ED2" w:rsidRDefault="00146489" w:rsidP="00146489">
      <w:pPr>
        <w:pStyle w:val="H1GR"/>
      </w:pPr>
      <w:r>
        <w:tab/>
      </w:r>
      <w:r w:rsidR="00715D68" w:rsidRPr="00026ED2">
        <w:t>А.</w:t>
      </w:r>
      <w:r w:rsidR="00715D68" w:rsidRPr="00026ED2">
        <w:tab/>
        <w:t>Международные обязательства в области прав человека</w:t>
      </w:r>
    </w:p>
    <w:p w:rsidR="00715D68" w:rsidRPr="00026ED2" w:rsidRDefault="00146489" w:rsidP="00146489">
      <w:pPr>
        <w:pStyle w:val="SingleTxtGR"/>
      </w:pPr>
      <w:r w:rsidRPr="00D1711E">
        <w:t>18.</w:t>
      </w:r>
      <w:r w:rsidRPr="00D1711E">
        <w:tab/>
      </w:r>
      <w:r w:rsidR="00715D68" w:rsidRPr="00026ED2">
        <w:t xml:space="preserve">Узбекистан </w:t>
      </w:r>
      <w:r w:rsidR="00715D68" w:rsidRPr="00026ED2">
        <w:rPr>
          <w:b/>
        </w:rPr>
        <w:t>принимает</w:t>
      </w:r>
      <w:r w:rsidR="00715D68" w:rsidRPr="00026ED2">
        <w:t xml:space="preserve"> следующие рекомендации:</w:t>
      </w:r>
    </w:p>
    <w:p w:rsidR="00715D68" w:rsidRPr="00573889" w:rsidRDefault="00146489" w:rsidP="00146489">
      <w:pPr>
        <w:pStyle w:val="SingleTxtGR"/>
        <w:rPr>
          <w:lang w:val="uz-Cyrl-UZ"/>
        </w:rPr>
      </w:pPr>
      <w:r>
        <w:tab/>
      </w:r>
      <w:r w:rsidR="00715D68">
        <w:t>1</w:t>
      </w:r>
      <w:r w:rsidR="00715D68" w:rsidRPr="00026ED2">
        <w:t>01.1, 101.2</w:t>
      </w:r>
      <w:r w:rsidR="00715D68">
        <w:t xml:space="preserve">, </w:t>
      </w:r>
      <w:r w:rsidR="00715D68" w:rsidRPr="00026ED2">
        <w:t>101.3, 101.4, 101.5, 101.6, 101.7, 101.8, 101.9, 101.10, 101.11, 101.12, 101.13, 101.14, 101.15, 101.16, 101.17, 101.18</w:t>
      </w:r>
      <w:r w:rsidR="00715D68">
        <w:t>,</w:t>
      </w:r>
      <w:r w:rsidR="00715D68" w:rsidRPr="00026ED2">
        <w:t xml:space="preserve"> 101.19, 101.20, 101.21, 101.22, 101.23, 101.24, 101.25, 101.26, </w:t>
      </w:r>
      <w:r w:rsidR="00715D68">
        <w:rPr>
          <w:lang w:val="uz-Cyrl-UZ"/>
        </w:rPr>
        <w:t>101.27, 101.36, 101.37, 101.84.</w:t>
      </w:r>
    </w:p>
    <w:p w:rsidR="00715D68" w:rsidRPr="00026ED2" w:rsidRDefault="00327FF8" w:rsidP="00146489">
      <w:pPr>
        <w:pStyle w:val="SingleTxtGR"/>
      </w:pPr>
      <w:r w:rsidRPr="00D1711E">
        <w:t>19.</w:t>
      </w:r>
      <w:r w:rsidRPr="00D1711E">
        <w:tab/>
      </w:r>
      <w:r w:rsidR="00715D68" w:rsidRPr="00026ED2">
        <w:t xml:space="preserve">Узбекистан </w:t>
      </w:r>
      <w:r w:rsidR="00715D68" w:rsidRPr="00026ED2">
        <w:rPr>
          <w:b/>
        </w:rPr>
        <w:t>принимает к сведению</w:t>
      </w:r>
      <w:r w:rsidR="00715D68" w:rsidRPr="00026ED2">
        <w:t xml:space="preserve"> следующие рекомендации:</w:t>
      </w:r>
    </w:p>
    <w:p w:rsidR="00715D68" w:rsidRPr="00026ED2" w:rsidRDefault="00327FF8" w:rsidP="00146489">
      <w:pPr>
        <w:pStyle w:val="SingleTxtGR"/>
        <w:rPr>
          <w:lang w:val="uz-Cyrl-UZ"/>
        </w:rPr>
      </w:pPr>
      <w:r>
        <w:tab/>
      </w:r>
      <w:r w:rsidR="00715D68" w:rsidRPr="00026ED2">
        <w:t xml:space="preserve">101.29, </w:t>
      </w:r>
      <w:r>
        <w:rPr>
          <w:lang w:val="uz-Cyrl-UZ"/>
        </w:rPr>
        <w:t>101.30.</w:t>
      </w:r>
    </w:p>
    <w:p w:rsidR="00715D68" w:rsidRDefault="00327FF8" w:rsidP="00327FF8">
      <w:pPr>
        <w:pStyle w:val="H1GR"/>
      </w:pPr>
      <w:r>
        <w:tab/>
        <w:t>В.</w:t>
      </w:r>
      <w:r>
        <w:tab/>
      </w:r>
      <w:r w:rsidR="00715D68">
        <w:t>М</w:t>
      </w:r>
      <w:r w:rsidR="00715D68" w:rsidRPr="00026ED2">
        <w:t>еждународное сотрудничество в области прав человека</w:t>
      </w:r>
    </w:p>
    <w:p w:rsidR="00715D68" w:rsidRPr="00026ED2" w:rsidRDefault="00327FF8" w:rsidP="00327FF8">
      <w:pPr>
        <w:pStyle w:val="SingleTxtGR"/>
      </w:pPr>
      <w:r w:rsidRPr="00D1711E">
        <w:t>20.</w:t>
      </w:r>
      <w:r w:rsidRPr="00D1711E">
        <w:tab/>
      </w:r>
      <w:r w:rsidR="00715D68" w:rsidRPr="00026ED2">
        <w:t xml:space="preserve">Узбекистан </w:t>
      </w:r>
      <w:r w:rsidR="00715D68" w:rsidRPr="00026ED2">
        <w:rPr>
          <w:b/>
        </w:rPr>
        <w:t>принимает</w:t>
      </w:r>
      <w:r w:rsidR="00715D68" w:rsidRPr="00026ED2">
        <w:t xml:space="preserve"> следующие рекомендации:</w:t>
      </w:r>
    </w:p>
    <w:p w:rsidR="00715D68" w:rsidRDefault="00327FF8" w:rsidP="00327FF8">
      <w:pPr>
        <w:pStyle w:val="SingleTxtGR"/>
        <w:rPr>
          <w:lang w:val="uz-Cyrl-UZ"/>
        </w:rPr>
      </w:pPr>
      <w:r>
        <w:rPr>
          <w:lang w:val="uz-Cyrl-UZ"/>
        </w:rPr>
        <w:tab/>
      </w:r>
      <w:r w:rsidR="00715D68">
        <w:rPr>
          <w:lang w:val="uz-Cyrl-UZ"/>
        </w:rPr>
        <w:t>101.28, 101.31, 101.32, 101.33, 101.34, 101.35, 101.38, 101.39, 101.40, 101.41, 101.42, 101.66, 10</w:t>
      </w:r>
      <w:r>
        <w:rPr>
          <w:lang w:val="uz-Cyrl-UZ"/>
        </w:rPr>
        <w:t>1.67, 101.68, 101.123, 101.148.</w:t>
      </w:r>
    </w:p>
    <w:p w:rsidR="00715D68" w:rsidRDefault="00327FF8" w:rsidP="00327FF8">
      <w:pPr>
        <w:pStyle w:val="H1GR"/>
      </w:pPr>
      <w:r>
        <w:rPr>
          <w:lang w:val="uz-Cyrl-UZ"/>
        </w:rPr>
        <w:lastRenderedPageBreak/>
        <w:tab/>
        <w:t>С.</w:t>
      </w:r>
      <w:r>
        <w:rPr>
          <w:lang w:val="uz-Cyrl-UZ"/>
        </w:rPr>
        <w:tab/>
      </w:r>
      <w:r w:rsidR="00715D68" w:rsidRPr="00BD1AB3">
        <w:t>Законодательное и институциональное обеспечение прав человека</w:t>
      </w:r>
    </w:p>
    <w:p w:rsidR="00715D68" w:rsidRPr="00026ED2" w:rsidRDefault="00327FF8" w:rsidP="00327FF8">
      <w:pPr>
        <w:pStyle w:val="SingleTxtGR"/>
      </w:pPr>
      <w:r w:rsidRPr="00D1711E">
        <w:t>21.</w:t>
      </w:r>
      <w:r w:rsidRPr="00D1711E">
        <w:tab/>
      </w:r>
      <w:r w:rsidR="00715D68" w:rsidRPr="00026ED2">
        <w:t xml:space="preserve">Узбекистан </w:t>
      </w:r>
      <w:r w:rsidR="00715D68" w:rsidRPr="00026ED2">
        <w:rPr>
          <w:b/>
        </w:rPr>
        <w:t>принимает</w:t>
      </w:r>
      <w:r w:rsidR="00715D68" w:rsidRPr="00026ED2">
        <w:t xml:space="preserve"> следующие рекомендации:</w:t>
      </w:r>
    </w:p>
    <w:p w:rsidR="00715D68" w:rsidRDefault="00327FF8" w:rsidP="00327FF8">
      <w:pPr>
        <w:pStyle w:val="SingleTxtGR"/>
        <w:rPr>
          <w:lang w:val="uz-Cyrl-UZ"/>
        </w:rPr>
      </w:pPr>
      <w:r>
        <w:rPr>
          <w:lang w:val="uz-Cyrl-UZ"/>
        </w:rPr>
        <w:tab/>
      </w:r>
      <w:r w:rsidR="00715D68">
        <w:rPr>
          <w:lang w:val="uz-Cyrl-UZ"/>
        </w:rPr>
        <w:t>101.43, 101.45, 101.46, 101.48, 101.49, 101.51, 101.54, 101.55, 101.56, 101.57, 101.58,</w:t>
      </w:r>
      <w:r>
        <w:rPr>
          <w:lang w:val="uz-Cyrl-UZ"/>
        </w:rPr>
        <w:t xml:space="preserve"> </w:t>
      </w:r>
      <w:r w:rsidR="00715D68">
        <w:rPr>
          <w:lang w:val="uz-Cyrl-UZ"/>
        </w:rPr>
        <w:t>101.59, 101.60, 101.61, 101.62, 101.63, 101.65, 101.91, 101.126, 101.152, 101.153,</w:t>
      </w:r>
      <w:r>
        <w:rPr>
          <w:lang w:val="uz-Cyrl-UZ"/>
        </w:rPr>
        <w:t xml:space="preserve"> 101.156.</w:t>
      </w:r>
    </w:p>
    <w:p w:rsidR="00715D68" w:rsidRDefault="00327FF8" w:rsidP="00327FF8">
      <w:pPr>
        <w:pStyle w:val="H1GR"/>
        <w:rPr>
          <w:lang w:val="uz-Cyrl-UZ"/>
        </w:rPr>
      </w:pPr>
      <w:r>
        <w:rPr>
          <w:lang w:val="uz-Cyrl-UZ"/>
        </w:rPr>
        <w:tab/>
      </w:r>
      <w:r>
        <w:rPr>
          <w:lang w:val="en-GB"/>
        </w:rPr>
        <w:t>D</w:t>
      </w:r>
      <w:r w:rsidRPr="00D1711E">
        <w:t>.</w:t>
      </w:r>
      <w:r w:rsidRPr="00D1711E">
        <w:tab/>
      </w:r>
      <w:r w:rsidR="00715D68" w:rsidRPr="00BD1AB3">
        <w:rPr>
          <w:lang w:val="uz-Cyrl-UZ"/>
        </w:rPr>
        <w:t>Образование, в том числе в области прав человека</w:t>
      </w:r>
    </w:p>
    <w:p w:rsidR="00715D68" w:rsidRPr="00026ED2" w:rsidRDefault="00327FF8" w:rsidP="00327FF8">
      <w:pPr>
        <w:pStyle w:val="SingleTxtGR"/>
      </w:pPr>
      <w:r w:rsidRPr="00D1711E">
        <w:t>22.</w:t>
      </w:r>
      <w:r w:rsidRPr="00D1711E">
        <w:tab/>
      </w:r>
      <w:r w:rsidR="00715D68" w:rsidRPr="00026ED2">
        <w:t xml:space="preserve">Узбекистан </w:t>
      </w:r>
      <w:r w:rsidR="00715D68" w:rsidRPr="00026ED2">
        <w:rPr>
          <w:b/>
        </w:rPr>
        <w:t>принимает</w:t>
      </w:r>
      <w:r w:rsidR="00715D68" w:rsidRPr="00026ED2">
        <w:t xml:space="preserve"> следующие рекомендации:</w:t>
      </w:r>
    </w:p>
    <w:p w:rsidR="00715D68" w:rsidRDefault="00327FF8" w:rsidP="00327FF8">
      <w:pPr>
        <w:pStyle w:val="SingleTxtGR"/>
        <w:rPr>
          <w:lang w:val="uz-Cyrl-UZ"/>
        </w:rPr>
      </w:pPr>
      <w:r>
        <w:tab/>
      </w:r>
      <w:r w:rsidR="00715D68">
        <w:rPr>
          <w:lang w:val="uz-Cyrl-UZ"/>
        </w:rPr>
        <w:t>101</w:t>
      </w:r>
      <w:r>
        <w:rPr>
          <w:lang w:val="uz-Cyrl-UZ"/>
        </w:rPr>
        <w:t>.47, 101.105, 101.157, 101.160.</w:t>
      </w:r>
    </w:p>
    <w:p w:rsidR="00715D68" w:rsidRPr="00BD1AB3" w:rsidRDefault="00327FF8" w:rsidP="00327FF8">
      <w:pPr>
        <w:pStyle w:val="H1GR"/>
      </w:pPr>
      <w:r w:rsidRPr="00D1711E">
        <w:tab/>
      </w:r>
      <w:r w:rsidR="00715D68">
        <w:rPr>
          <w:lang w:val="en-US"/>
        </w:rPr>
        <w:t>E</w:t>
      </w:r>
      <w:r w:rsidR="00715D68" w:rsidRPr="00B8585F">
        <w:t>.</w:t>
      </w:r>
      <w:r>
        <w:tab/>
        <w:t>Противодействие коррупции</w:t>
      </w:r>
    </w:p>
    <w:p w:rsidR="00715D68" w:rsidRPr="00026ED2" w:rsidRDefault="00327FF8" w:rsidP="00327FF8">
      <w:pPr>
        <w:pStyle w:val="SingleTxtGR"/>
      </w:pPr>
      <w:r w:rsidRPr="00D1711E">
        <w:t>23.</w:t>
      </w:r>
      <w:r w:rsidRPr="00D1711E">
        <w:tab/>
      </w:r>
      <w:r w:rsidR="00715D68" w:rsidRPr="00026ED2">
        <w:t xml:space="preserve">Узбекистан </w:t>
      </w:r>
      <w:r w:rsidR="00715D68" w:rsidRPr="00026ED2">
        <w:rPr>
          <w:b/>
        </w:rPr>
        <w:t>принимает</w:t>
      </w:r>
      <w:r w:rsidR="00715D68" w:rsidRPr="00026ED2">
        <w:t xml:space="preserve"> следующие рекомендации:</w:t>
      </w:r>
    </w:p>
    <w:p w:rsidR="00715D68" w:rsidRDefault="00327FF8" w:rsidP="00327FF8">
      <w:pPr>
        <w:pStyle w:val="SingleTxtGR"/>
        <w:rPr>
          <w:lang w:val="uz-Cyrl-UZ"/>
        </w:rPr>
      </w:pPr>
      <w:r>
        <w:rPr>
          <w:lang w:val="uz-Cyrl-UZ"/>
        </w:rPr>
        <w:tab/>
        <w:t>101.50, 101.159.</w:t>
      </w:r>
    </w:p>
    <w:p w:rsidR="00715D68" w:rsidRDefault="00327FF8" w:rsidP="00327FF8">
      <w:pPr>
        <w:pStyle w:val="H1GR"/>
        <w:rPr>
          <w:lang w:val="uz-Cyrl-UZ"/>
        </w:rPr>
      </w:pPr>
      <w:r w:rsidRPr="00D1711E">
        <w:lastRenderedPageBreak/>
        <w:tab/>
      </w:r>
      <w:r w:rsidR="00715D68">
        <w:rPr>
          <w:lang w:val="en-US"/>
        </w:rPr>
        <w:t>F</w:t>
      </w:r>
      <w:r>
        <w:t>.</w:t>
      </w:r>
      <w:r>
        <w:tab/>
      </w:r>
      <w:r w:rsidR="00715D68" w:rsidRPr="001D04C6">
        <w:rPr>
          <w:lang w:val="uz-Cyrl-UZ"/>
        </w:rPr>
        <w:t>Уважение прав человека в условиях борьбы с терроризмом</w:t>
      </w:r>
    </w:p>
    <w:p w:rsidR="00715D68" w:rsidRPr="00026ED2" w:rsidRDefault="00327FF8" w:rsidP="00327FF8">
      <w:pPr>
        <w:pStyle w:val="SingleTxtGR"/>
      </w:pPr>
      <w:r w:rsidRPr="00D1711E">
        <w:t>24.</w:t>
      </w:r>
      <w:r w:rsidRPr="00D1711E">
        <w:tab/>
      </w:r>
      <w:r w:rsidR="00715D68" w:rsidRPr="00026ED2">
        <w:t xml:space="preserve">Узбекистан </w:t>
      </w:r>
      <w:r w:rsidR="00715D68" w:rsidRPr="00026ED2">
        <w:rPr>
          <w:b/>
        </w:rPr>
        <w:t>принимает</w:t>
      </w:r>
      <w:r w:rsidR="00715D68" w:rsidRPr="00026ED2">
        <w:t xml:space="preserve"> следующие рекомендации:</w:t>
      </w:r>
    </w:p>
    <w:p w:rsidR="00715D68" w:rsidRDefault="00327FF8" w:rsidP="00327FF8">
      <w:pPr>
        <w:pStyle w:val="SingleTxtGR"/>
        <w:rPr>
          <w:lang w:val="uz-Cyrl-UZ"/>
        </w:rPr>
      </w:pPr>
      <w:r>
        <w:rPr>
          <w:lang w:val="uz-Cyrl-UZ"/>
        </w:rPr>
        <w:tab/>
        <w:t>101.52, 101.53.</w:t>
      </w:r>
    </w:p>
    <w:p w:rsidR="00715D68" w:rsidRPr="00DF0F90" w:rsidRDefault="00327FF8" w:rsidP="00327FF8">
      <w:pPr>
        <w:pStyle w:val="H1GR"/>
        <w:rPr>
          <w:lang w:val="uz-Cyrl-UZ"/>
        </w:rPr>
      </w:pPr>
      <w:r w:rsidRPr="00D1711E">
        <w:tab/>
      </w:r>
      <w:r w:rsidR="00715D68">
        <w:rPr>
          <w:lang w:val="en-US"/>
        </w:rPr>
        <w:t>G</w:t>
      </w:r>
      <w:r>
        <w:t>.</w:t>
      </w:r>
      <w:r>
        <w:tab/>
      </w:r>
      <w:r w:rsidR="00715D68">
        <w:rPr>
          <w:lang w:val="uz-Cyrl-UZ"/>
        </w:rPr>
        <w:t>Взаимодействие с институтами гражданс</w:t>
      </w:r>
      <w:r>
        <w:rPr>
          <w:lang w:val="uz-Cyrl-UZ"/>
        </w:rPr>
        <w:t>кого общества, деятельность ННО</w:t>
      </w:r>
    </w:p>
    <w:p w:rsidR="00715D68" w:rsidRPr="00026ED2" w:rsidRDefault="00327FF8" w:rsidP="00327FF8">
      <w:pPr>
        <w:pStyle w:val="SingleTxtGR"/>
      </w:pPr>
      <w:r w:rsidRPr="00D1711E">
        <w:t>25.</w:t>
      </w:r>
      <w:r w:rsidRPr="00D1711E">
        <w:tab/>
      </w:r>
      <w:r w:rsidR="00715D68" w:rsidRPr="00026ED2">
        <w:t xml:space="preserve">Узбекистан </w:t>
      </w:r>
      <w:r w:rsidR="00715D68" w:rsidRPr="00026ED2">
        <w:rPr>
          <w:b/>
        </w:rPr>
        <w:t>принимает</w:t>
      </w:r>
      <w:r w:rsidR="00715D68" w:rsidRPr="00026ED2">
        <w:t xml:space="preserve"> следующие рекомендации:</w:t>
      </w:r>
    </w:p>
    <w:p w:rsidR="00715D68" w:rsidRDefault="00327FF8" w:rsidP="00327FF8">
      <w:pPr>
        <w:pStyle w:val="SingleTxtGR"/>
        <w:rPr>
          <w:lang w:val="uz-Cyrl-UZ"/>
        </w:rPr>
      </w:pPr>
      <w:r>
        <w:tab/>
      </w:r>
      <w:r w:rsidR="00715D68" w:rsidRPr="002D34DA">
        <w:t>1</w:t>
      </w:r>
      <w:r w:rsidR="00715D68">
        <w:rPr>
          <w:lang w:val="uz-Cyrl-UZ"/>
        </w:rPr>
        <w:t>01.64, 101.115, 101.116, 101.117, 101.</w:t>
      </w:r>
      <w:r>
        <w:rPr>
          <w:lang w:val="uz-Cyrl-UZ"/>
        </w:rPr>
        <w:t>120, 101.121, 101.125, 101.127.</w:t>
      </w:r>
    </w:p>
    <w:p w:rsidR="00715D68" w:rsidRPr="00DF0F90" w:rsidRDefault="00327FF8" w:rsidP="00327FF8">
      <w:pPr>
        <w:pStyle w:val="H1GR"/>
        <w:rPr>
          <w:lang w:val="uz-Cyrl-UZ"/>
        </w:rPr>
      </w:pPr>
      <w:r w:rsidRPr="00D1711E">
        <w:tab/>
      </w:r>
      <w:r w:rsidR="00715D68">
        <w:rPr>
          <w:lang w:val="en-US"/>
        </w:rPr>
        <w:t>H</w:t>
      </w:r>
      <w:r w:rsidR="00715D68" w:rsidRPr="00B8585F">
        <w:t>.</w:t>
      </w:r>
      <w:r>
        <w:tab/>
      </w:r>
      <w:r w:rsidR="00715D68" w:rsidRPr="00DF0F90">
        <w:rPr>
          <w:lang w:val="uz-Cyrl-UZ"/>
        </w:rPr>
        <w:t>Поощрение и защита прав человека в местах лишения свободы</w:t>
      </w:r>
    </w:p>
    <w:p w:rsidR="00715D68" w:rsidRPr="00026ED2" w:rsidRDefault="00327FF8" w:rsidP="00327FF8">
      <w:pPr>
        <w:pStyle w:val="SingleTxtGR"/>
      </w:pPr>
      <w:r w:rsidRPr="00D1711E">
        <w:t>26.</w:t>
      </w:r>
      <w:r w:rsidRPr="00D1711E">
        <w:tab/>
      </w:r>
      <w:r w:rsidR="00715D68" w:rsidRPr="00026ED2">
        <w:t xml:space="preserve">Узбекистан </w:t>
      </w:r>
      <w:r w:rsidR="00715D68" w:rsidRPr="00026ED2">
        <w:rPr>
          <w:b/>
        </w:rPr>
        <w:t>принимает</w:t>
      </w:r>
      <w:r w:rsidR="00715D68" w:rsidRPr="00026ED2">
        <w:t xml:space="preserve"> следующие рекомендации:</w:t>
      </w:r>
    </w:p>
    <w:p w:rsidR="00715D68" w:rsidRDefault="00327FF8" w:rsidP="00327FF8">
      <w:pPr>
        <w:pStyle w:val="SingleTxtGR"/>
        <w:rPr>
          <w:lang w:val="uz-Cyrl-UZ"/>
        </w:rPr>
      </w:pPr>
      <w:r>
        <w:rPr>
          <w:lang w:val="uz-Cyrl-UZ"/>
        </w:rPr>
        <w:tab/>
      </w:r>
      <w:r w:rsidR="00715D68">
        <w:rPr>
          <w:lang w:val="uz-Cyrl-UZ"/>
        </w:rPr>
        <w:t>101.69, 101.70, 101.71, 101.72, 101.73, 101.74, 101.75, 101.76, 101.77, 101.78, 101.79,</w:t>
      </w:r>
      <w:r w:rsidR="00715D68" w:rsidRPr="00FD4F2E">
        <w:t xml:space="preserve"> </w:t>
      </w:r>
      <w:r w:rsidR="00715D68">
        <w:rPr>
          <w:lang w:val="uz-Cyrl-UZ"/>
        </w:rPr>
        <w:t>101.80, 1</w:t>
      </w:r>
      <w:r>
        <w:rPr>
          <w:lang w:val="uz-Cyrl-UZ"/>
        </w:rPr>
        <w:t>01.81, 101.82, 101.83, 101.104.</w:t>
      </w:r>
    </w:p>
    <w:p w:rsidR="00715D68" w:rsidRDefault="00327FF8" w:rsidP="00327FF8">
      <w:pPr>
        <w:pStyle w:val="H1GR"/>
        <w:rPr>
          <w:lang w:val="uz-Cyrl-UZ"/>
        </w:rPr>
      </w:pPr>
      <w:r w:rsidRPr="00D1711E">
        <w:lastRenderedPageBreak/>
        <w:tab/>
      </w:r>
      <w:r w:rsidR="00715D68">
        <w:rPr>
          <w:lang w:val="en-US"/>
        </w:rPr>
        <w:t>I</w:t>
      </w:r>
      <w:r>
        <w:t>.</w:t>
      </w:r>
      <w:r>
        <w:tab/>
      </w:r>
      <w:r w:rsidR="00715D68" w:rsidRPr="00573889">
        <w:rPr>
          <w:lang w:val="uz-Cyrl-UZ"/>
        </w:rPr>
        <w:t>Отправление правосудия и судебная система</w:t>
      </w:r>
    </w:p>
    <w:p w:rsidR="00715D68" w:rsidRPr="00026ED2" w:rsidRDefault="00327FF8" w:rsidP="00327FF8">
      <w:pPr>
        <w:pStyle w:val="SingleTxtGR"/>
      </w:pPr>
      <w:r>
        <w:t>27.</w:t>
      </w:r>
      <w:r>
        <w:tab/>
      </w:r>
      <w:r w:rsidR="00715D68" w:rsidRPr="00026ED2">
        <w:t xml:space="preserve">Узбекистан </w:t>
      </w:r>
      <w:r w:rsidR="00715D68" w:rsidRPr="00026ED2">
        <w:rPr>
          <w:b/>
        </w:rPr>
        <w:t>принимает</w:t>
      </w:r>
      <w:r w:rsidR="00715D68" w:rsidRPr="00026ED2">
        <w:t xml:space="preserve"> следующие рекомендации:</w:t>
      </w:r>
    </w:p>
    <w:p w:rsidR="00715D68" w:rsidRDefault="00327FF8" w:rsidP="00327FF8">
      <w:pPr>
        <w:pStyle w:val="SingleTxtGR"/>
        <w:rPr>
          <w:lang w:val="uz-Cyrl-UZ"/>
        </w:rPr>
      </w:pPr>
      <w:r>
        <w:rPr>
          <w:lang w:val="uz-Cyrl-UZ"/>
        </w:rPr>
        <w:tab/>
      </w:r>
      <w:r w:rsidR="00715D68">
        <w:rPr>
          <w:lang w:val="uz-Cyrl-UZ"/>
        </w:rPr>
        <w:t>101.85, 101.87, 1</w:t>
      </w:r>
      <w:r>
        <w:rPr>
          <w:lang w:val="uz-Cyrl-UZ"/>
        </w:rPr>
        <w:t>01.88, 101.89, 101.90, 101.106.</w:t>
      </w:r>
    </w:p>
    <w:p w:rsidR="00715D68" w:rsidRDefault="00327FF8" w:rsidP="00327FF8">
      <w:pPr>
        <w:pStyle w:val="SingleTxtGR"/>
        <w:rPr>
          <w:b/>
          <w:i/>
          <w:sz w:val="28"/>
        </w:rPr>
      </w:pPr>
      <w:r w:rsidRPr="00D1711E">
        <w:t>28.</w:t>
      </w:r>
      <w:r w:rsidRPr="00D1711E">
        <w:tab/>
      </w:r>
      <w:r w:rsidR="00715D68" w:rsidRPr="00026ED2">
        <w:t xml:space="preserve">Узбекистан </w:t>
      </w:r>
      <w:r w:rsidR="00715D68" w:rsidRPr="00026ED2">
        <w:rPr>
          <w:b/>
        </w:rPr>
        <w:t>принимает к сведению</w:t>
      </w:r>
      <w:r w:rsidR="00715D68">
        <w:t xml:space="preserve"> следующ</w:t>
      </w:r>
      <w:r w:rsidR="00715D68">
        <w:rPr>
          <w:lang w:val="uz-Cyrl-UZ"/>
        </w:rPr>
        <w:t>ую реко</w:t>
      </w:r>
      <w:r>
        <w:rPr>
          <w:lang w:val="uz-Cyrl-UZ"/>
        </w:rPr>
        <w:t>мендацию:</w:t>
      </w:r>
    </w:p>
    <w:p w:rsidR="00715D68" w:rsidRPr="008706AB" w:rsidRDefault="00327FF8" w:rsidP="00327FF8">
      <w:pPr>
        <w:pStyle w:val="SingleTxtGR"/>
        <w:rPr>
          <w:lang w:val="uz-Cyrl-UZ"/>
        </w:rPr>
      </w:pPr>
      <w:r>
        <w:rPr>
          <w:lang w:val="uz-Cyrl-UZ"/>
        </w:rPr>
        <w:tab/>
      </w:r>
      <w:r w:rsidR="00715D68" w:rsidRPr="008706AB">
        <w:rPr>
          <w:lang w:val="uz-Cyrl-UZ"/>
        </w:rPr>
        <w:t>101.86</w:t>
      </w:r>
      <w:r w:rsidR="00715D68">
        <w:rPr>
          <w:lang w:val="uz-Cyrl-UZ"/>
        </w:rPr>
        <w:t>.</w:t>
      </w:r>
    </w:p>
    <w:p w:rsidR="00715D68" w:rsidRDefault="00327FF8" w:rsidP="00327FF8">
      <w:pPr>
        <w:pStyle w:val="H1GR"/>
        <w:rPr>
          <w:lang w:val="uz-Cyrl-UZ"/>
        </w:rPr>
      </w:pPr>
      <w:r w:rsidRPr="00D1711E">
        <w:tab/>
      </w:r>
      <w:r w:rsidR="00715D68">
        <w:rPr>
          <w:lang w:val="en-US"/>
        </w:rPr>
        <w:t>J</w:t>
      </w:r>
      <w:r>
        <w:t>.</w:t>
      </w:r>
      <w:r>
        <w:tab/>
      </w:r>
      <w:r w:rsidR="00715D68">
        <w:rPr>
          <w:lang w:val="uz-Cyrl-UZ"/>
        </w:rPr>
        <w:t>Недопущение использования принудительного труда</w:t>
      </w:r>
    </w:p>
    <w:p w:rsidR="00715D68" w:rsidRDefault="00327FF8" w:rsidP="00327FF8">
      <w:pPr>
        <w:pStyle w:val="SingleTxtGR"/>
      </w:pPr>
      <w:r w:rsidRPr="00D1711E">
        <w:t>29.</w:t>
      </w:r>
      <w:r w:rsidRPr="00D1711E">
        <w:tab/>
      </w:r>
      <w:r w:rsidR="00715D68" w:rsidRPr="00026ED2">
        <w:t xml:space="preserve">Узбекистан </w:t>
      </w:r>
      <w:r w:rsidR="00715D68" w:rsidRPr="00026ED2">
        <w:rPr>
          <w:b/>
        </w:rPr>
        <w:t>принимает</w:t>
      </w:r>
      <w:r w:rsidR="00715D68" w:rsidRPr="00026ED2">
        <w:t xml:space="preserve"> следующие рекомендации:</w:t>
      </w:r>
    </w:p>
    <w:p w:rsidR="00715D68" w:rsidRDefault="00327FF8" w:rsidP="00327FF8">
      <w:pPr>
        <w:pStyle w:val="SingleTxtGR"/>
      </w:pPr>
      <w:r>
        <w:tab/>
      </w:r>
      <w:r w:rsidR="00715D68">
        <w:t xml:space="preserve">101.92, 101.124, 101.133, 101.138, 101.139, 101.140, 101.141, 101.142, 101.143, </w:t>
      </w:r>
      <w:r>
        <w:t xml:space="preserve">101.144, </w:t>
      </w:r>
      <w:r w:rsidR="00715D68">
        <w:t>101.145, 101.146.</w:t>
      </w:r>
      <w:r>
        <w:t xml:space="preserve"> </w:t>
      </w:r>
    </w:p>
    <w:p w:rsidR="00715D68" w:rsidRDefault="00327FF8" w:rsidP="00327FF8">
      <w:pPr>
        <w:pStyle w:val="H1GR"/>
        <w:rPr>
          <w:lang w:val="uz-Cyrl-UZ"/>
        </w:rPr>
      </w:pPr>
      <w:r>
        <w:rPr>
          <w:lang w:val="uz-Cyrl-UZ"/>
        </w:rPr>
        <w:tab/>
      </w:r>
      <w:r>
        <w:rPr>
          <w:lang w:val="en-GB"/>
        </w:rPr>
        <w:t>K</w:t>
      </w:r>
      <w:r w:rsidRPr="00D1711E">
        <w:t>.</w:t>
      </w:r>
      <w:r w:rsidRPr="00D1711E">
        <w:tab/>
      </w:r>
      <w:r w:rsidR="00715D68">
        <w:rPr>
          <w:lang w:val="uz-Cyrl-UZ"/>
        </w:rPr>
        <w:t>Свобода выражения мнений и свобода СМИ,</w:t>
      </w:r>
      <w:r w:rsidR="00715D68" w:rsidRPr="00881A3A">
        <w:rPr>
          <w:lang w:val="uz-Cyrl-UZ"/>
        </w:rPr>
        <w:t xml:space="preserve"> </w:t>
      </w:r>
      <w:r w:rsidR="00715D68" w:rsidRPr="00DF0F90">
        <w:rPr>
          <w:lang w:val="uz-Cyrl-UZ"/>
        </w:rPr>
        <w:t>журналисты</w:t>
      </w:r>
      <w:r w:rsidR="00715D68">
        <w:rPr>
          <w:lang w:val="uz-Cyrl-UZ"/>
        </w:rPr>
        <w:t>, правозащитники</w:t>
      </w:r>
    </w:p>
    <w:p w:rsidR="00715D68" w:rsidRDefault="00327FF8" w:rsidP="00327FF8">
      <w:pPr>
        <w:pStyle w:val="SingleTxtGR"/>
      </w:pPr>
      <w:r w:rsidRPr="00D1711E">
        <w:t>30.</w:t>
      </w:r>
      <w:r w:rsidRPr="00D1711E">
        <w:tab/>
      </w:r>
      <w:r w:rsidR="00715D68" w:rsidRPr="00026ED2">
        <w:t xml:space="preserve">Узбекистан </w:t>
      </w:r>
      <w:r w:rsidR="00715D68" w:rsidRPr="00026ED2">
        <w:rPr>
          <w:b/>
        </w:rPr>
        <w:t>принимает</w:t>
      </w:r>
      <w:r w:rsidR="00715D68" w:rsidRPr="00026ED2">
        <w:t xml:space="preserve"> следующие рекомендации:</w:t>
      </w:r>
    </w:p>
    <w:p w:rsidR="00715D68" w:rsidRDefault="00327FF8" w:rsidP="00327FF8">
      <w:pPr>
        <w:pStyle w:val="SingleTxtGR"/>
      </w:pPr>
      <w:r>
        <w:lastRenderedPageBreak/>
        <w:tab/>
      </w:r>
      <w:r w:rsidR="00715D68">
        <w:t xml:space="preserve">101.93, 101.94, 101.95, 101.96, </w:t>
      </w:r>
      <w:r w:rsidR="00715D68">
        <w:rPr>
          <w:lang w:val="uz-Cyrl-UZ"/>
        </w:rPr>
        <w:t xml:space="preserve">101.97, </w:t>
      </w:r>
      <w:r w:rsidR="00715D68">
        <w:t>101.98, 101.101, 101.102, 101.103, 101.99, 101.100, 101.112,</w:t>
      </w:r>
      <w:r w:rsidR="00715D68" w:rsidRPr="00D1711E">
        <w:t xml:space="preserve"> </w:t>
      </w:r>
      <w:r w:rsidR="00715D68" w:rsidRPr="008706AB">
        <w:t>1</w:t>
      </w:r>
      <w:r w:rsidR="00715D68">
        <w:t xml:space="preserve">01.113, 101.114, 101.118, 101.119, </w:t>
      </w:r>
      <w:r>
        <w:t>101.122.</w:t>
      </w:r>
    </w:p>
    <w:p w:rsidR="00715D68" w:rsidRDefault="00327FF8" w:rsidP="00327FF8">
      <w:pPr>
        <w:pStyle w:val="H1GR"/>
        <w:rPr>
          <w:lang w:val="uz-Cyrl-UZ"/>
        </w:rPr>
      </w:pPr>
      <w:r w:rsidRPr="00D1711E">
        <w:tab/>
      </w:r>
      <w:r w:rsidR="00715D68">
        <w:rPr>
          <w:lang w:val="en-US"/>
        </w:rPr>
        <w:t>L</w:t>
      </w:r>
      <w:r>
        <w:t>.</w:t>
      </w:r>
      <w:r>
        <w:tab/>
      </w:r>
      <w:r w:rsidR="00715D68">
        <w:rPr>
          <w:lang w:val="uz-Cyrl-UZ"/>
        </w:rPr>
        <w:t>Свобода религии или убеждений</w:t>
      </w:r>
    </w:p>
    <w:p w:rsidR="00715D68" w:rsidRDefault="00327FF8" w:rsidP="00327FF8">
      <w:pPr>
        <w:pStyle w:val="SingleTxtGR"/>
      </w:pPr>
      <w:r w:rsidRPr="00D1711E">
        <w:t>31.</w:t>
      </w:r>
      <w:r w:rsidRPr="00D1711E">
        <w:tab/>
      </w:r>
      <w:r w:rsidR="00715D68" w:rsidRPr="00026ED2">
        <w:t xml:space="preserve">Узбекистан </w:t>
      </w:r>
      <w:r w:rsidR="00715D68" w:rsidRPr="00026ED2">
        <w:rPr>
          <w:b/>
        </w:rPr>
        <w:t>принимает</w:t>
      </w:r>
      <w:r w:rsidR="00715D68" w:rsidRPr="00026ED2">
        <w:t xml:space="preserve"> следующие рекомендации:</w:t>
      </w:r>
    </w:p>
    <w:p w:rsidR="00715D68" w:rsidRDefault="00327FF8" w:rsidP="00327FF8">
      <w:pPr>
        <w:pStyle w:val="SingleTxtGR"/>
      </w:pPr>
      <w:r>
        <w:tab/>
      </w:r>
      <w:r w:rsidR="00715D68">
        <w:t>101.107, 101.</w:t>
      </w:r>
      <w:r>
        <w:t>108, 101.109, 101.110, 101.111.</w:t>
      </w:r>
    </w:p>
    <w:p w:rsidR="00715D68" w:rsidRDefault="00327FF8" w:rsidP="00327FF8">
      <w:pPr>
        <w:pStyle w:val="H1GR"/>
        <w:rPr>
          <w:lang w:val="uz-Cyrl-UZ"/>
        </w:rPr>
      </w:pPr>
      <w:r w:rsidRPr="00D1711E">
        <w:tab/>
      </w:r>
      <w:r w:rsidR="00715D68">
        <w:rPr>
          <w:lang w:val="en-US"/>
        </w:rPr>
        <w:t>M</w:t>
      </w:r>
      <w:r>
        <w:t>.</w:t>
      </w:r>
      <w:r>
        <w:tab/>
      </w:r>
      <w:r w:rsidR="00715D68">
        <w:rPr>
          <w:lang w:val="uz-Cyrl-UZ"/>
        </w:rPr>
        <w:t>Противодействие т</w:t>
      </w:r>
      <w:r w:rsidR="00715D68" w:rsidRPr="00B02E16">
        <w:rPr>
          <w:lang w:val="uz-Cyrl-UZ"/>
        </w:rPr>
        <w:t>орговл</w:t>
      </w:r>
      <w:r w:rsidR="00715D68">
        <w:rPr>
          <w:lang w:val="uz-Cyrl-UZ"/>
        </w:rPr>
        <w:t>е</w:t>
      </w:r>
      <w:r w:rsidR="00715D68" w:rsidRPr="00B02E16">
        <w:rPr>
          <w:lang w:val="uz-Cyrl-UZ"/>
        </w:rPr>
        <w:t xml:space="preserve"> людьми</w:t>
      </w:r>
    </w:p>
    <w:p w:rsidR="00715D68" w:rsidRDefault="00327FF8" w:rsidP="00327FF8">
      <w:pPr>
        <w:pStyle w:val="SingleTxtGR"/>
      </w:pPr>
      <w:r w:rsidRPr="00D1711E">
        <w:t>32.</w:t>
      </w:r>
      <w:r w:rsidRPr="00D1711E">
        <w:tab/>
      </w:r>
      <w:r w:rsidR="00715D68" w:rsidRPr="00026ED2">
        <w:t xml:space="preserve">Узбекистан </w:t>
      </w:r>
      <w:r w:rsidR="00715D68" w:rsidRPr="00026ED2">
        <w:rPr>
          <w:b/>
        </w:rPr>
        <w:t>принимает</w:t>
      </w:r>
      <w:r w:rsidR="00715D68" w:rsidRPr="00026ED2">
        <w:t xml:space="preserve"> следующие рекомендации:</w:t>
      </w:r>
    </w:p>
    <w:p w:rsidR="00715D68" w:rsidRDefault="00327FF8" w:rsidP="00327FF8">
      <w:pPr>
        <w:pStyle w:val="SingleTxtGR"/>
      </w:pPr>
      <w:r>
        <w:tab/>
      </w:r>
      <w:r w:rsidR="00715D68">
        <w:t>101.128, 101.129, 101.130, 101.131, 101.132, 101.134, 101.135, 101.136, 101.137.</w:t>
      </w:r>
    </w:p>
    <w:p w:rsidR="00715D68" w:rsidRPr="00885BF7" w:rsidRDefault="00327FF8" w:rsidP="00327FF8">
      <w:pPr>
        <w:pStyle w:val="H1GR"/>
        <w:rPr>
          <w:lang w:val="uz-Cyrl-UZ"/>
        </w:rPr>
      </w:pPr>
      <w:r>
        <w:rPr>
          <w:lang w:val="uz-Cyrl-UZ"/>
        </w:rPr>
        <w:tab/>
        <w:t>N.</w:t>
      </w:r>
      <w:r>
        <w:rPr>
          <w:lang w:val="uz-Cyrl-UZ"/>
        </w:rPr>
        <w:tab/>
      </w:r>
      <w:r w:rsidR="00715D68" w:rsidRPr="00885BF7">
        <w:rPr>
          <w:lang w:val="uz-Cyrl-UZ"/>
        </w:rPr>
        <w:t>Обеспечение экономических, социальных и культурных прав</w:t>
      </w:r>
    </w:p>
    <w:p w:rsidR="00715D68" w:rsidRDefault="00327FF8" w:rsidP="00327FF8">
      <w:pPr>
        <w:pStyle w:val="SingleTxtGR"/>
      </w:pPr>
      <w:r w:rsidRPr="00D1711E">
        <w:t>33.</w:t>
      </w:r>
      <w:r w:rsidRPr="00D1711E">
        <w:tab/>
      </w:r>
      <w:r w:rsidR="00715D68" w:rsidRPr="00026ED2">
        <w:t xml:space="preserve">Узбекистан </w:t>
      </w:r>
      <w:r w:rsidR="00715D68" w:rsidRPr="00026ED2">
        <w:rPr>
          <w:b/>
        </w:rPr>
        <w:t>принимает</w:t>
      </w:r>
      <w:r w:rsidR="00715D68" w:rsidRPr="00026ED2">
        <w:t xml:space="preserve"> следующие рекомендации:</w:t>
      </w:r>
    </w:p>
    <w:p w:rsidR="00715D68" w:rsidRDefault="00327FF8" w:rsidP="00327FF8">
      <w:pPr>
        <w:pStyle w:val="SingleTxtGR"/>
      </w:pPr>
      <w:r>
        <w:tab/>
      </w:r>
      <w:r w:rsidR="00715D68">
        <w:t>101.44, 101.147, 101.149, 101.</w:t>
      </w:r>
      <w:r>
        <w:t>150, 101.151, 101.154, 101.155.</w:t>
      </w:r>
    </w:p>
    <w:p w:rsidR="00715D68" w:rsidRPr="00885BF7" w:rsidRDefault="00327FF8" w:rsidP="00327FF8">
      <w:pPr>
        <w:pStyle w:val="H1GR"/>
      </w:pPr>
      <w:r w:rsidRPr="00D1711E">
        <w:lastRenderedPageBreak/>
        <w:tab/>
      </w:r>
      <w:r w:rsidR="00715D68">
        <w:rPr>
          <w:lang w:val="en-US"/>
        </w:rPr>
        <w:t>O</w:t>
      </w:r>
      <w:r w:rsidR="00715D68" w:rsidRPr="00885BF7">
        <w:t>.</w:t>
      </w:r>
      <w:r>
        <w:tab/>
        <w:t>Защита уязвимых групп населения</w:t>
      </w:r>
    </w:p>
    <w:p w:rsidR="00715D68" w:rsidRDefault="00327FF8" w:rsidP="00327FF8">
      <w:pPr>
        <w:pStyle w:val="SingleTxtGR"/>
      </w:pPr>
      <w:r w:rsidRPr="00D1711E">
        <w:t>34.</w:t>
      </w:r>
      <w:r w:rsidRPr="00D1711E">
        <w:tab/>
      </w:r>
      <w:r w:rsidR="00715D68" w:rsidRPr="00026ED2">
        <w:t xml:space="preserve">Узбекистан </w:t>
      </w:r>
      <w:r w:rsidR="00715D68" w:rsidRPr="00026ED2">
        <w:rPr>
          <w:b/>
        </w:rPr>
        <w:t>принимает</w:t>
      </w:r>
      <w:r w:rsidR="00715D68" w:rsidRPr="00026ED2">
        <w:t xml:space="preserve"> следующие рекомендации:</w:t>
      </w:r>
    </w:p>
    <w:p w:rsidR="00715D68" w:rsidRDefault="00715D68" w:rsidP="00327FF8">
      <w:pPr>
        <w:pStyle w:val="SingleTxtGR"/>
      </w:pPr>
      <w:r>
        <w:t>101.158, 101.164, 101.165, 101.190, 101.191, 101.192, 101.193, 101.194, 101.195, 101.196, 101.197, 101.198, 101.199, 101.200, 101.201.</w:t>
      </w:r>
    </w:p>
    <w:p w:rsidR="00715D68" w:rsidRPr="00885BF7" w:rsidRDefault="00327FF8" w:rsidP="00327FF8">
      <w:pPr>
        <w:pStyle w:val="H1GR"/>
      </w:pPr>
      <w:r w:rsidRPr="00D1711E">
        <w:tab/>
      </w:r>
      <w:r w:rsidR="00715D68">
        <w:rPr>
          <w:lang w:val="en-US"/>
        </w:rPr>
        <w:t>P</w:t>
      </w:r>
      <w:r>
        <w:t>.</w:t>
      </w:r>
      <w:r>
        <w:tab/>
      </w:r>
      <w:r w:rsidR="00715D68" w:rsidRPr="00885BF7">
        <w:t>Гендерное равенство и права женщин</w:t>
      </w:r>
    </w:p>
    <w:p w:rsidR="00715D68" w:rsidRDefault="00327FF8" w:rsidP="00327FF8">
      <w:pPr>
        <w:pStyle w:val="SingleTxtGR"/>
      </w:pPr>
      <w:r w:rsidRPr="00D1711E">
        <w:t>35.</w:t>
      </w:r>
      <w:r w:rsidRPr="00D1711E">
        <w:tab/>
      </w:r>
      <w:r w:rsidR="00715D68" w:rsidRPr="00026ED2">
        <w:t xml:space="preserve">Узбекистан </w:t>
      </w:r>
      <w:r w:rsidR="00715D68" w:rsidRPr="00026ED2">
        <w:rPr>
          <w:b/>
        </w:rPr>
        <w:t>принимает</w:t>
      </w:r>
      <w:r w:rsidR="00715D68" w:rsidRPr="00026ED2">
        <w:t xml:space="preserve"> следующие рекомендации:</w:t>
      </w:r>
    </w:p>
    <w:p w:rsidR="00715D68" w:rsidRDefault="00327FF8" w:rsidP="00327FF8">
      <w:pPr>
        <w:pStyle w:val="SingleTxtGR"/>
      </w:pPr>
      <w:r>
        <w:tab/>
      </w:r>
      <w:r w:rsidR="00715D68">
        <w:t>101.161, 101.162, 101.163, 101.166, 101.167, 101.168, 101.169, 101.170, 101.171, 101.172, 101.173, 101.174, 101.175, 101.176, 101.177, 101.178, 101.179, 101.180, 101.181, 101.</w:t>
      </w:r>
      <w:r>
        <w:t>182, 101.185, 101.187, 101.189.</w:t>
      </w:r>
    </w:p>
    <w:p w:rsidR="00715D68" w:rsidRPr="00914302" w:rsidRDefault="00327FF8" w:rsidP="00327FF8">
      <w:pPr>
        <w:pStyle w:val="H1GR"/>
      </w:pPr>
      <w:r w:rsidRPr="00D1711E">
        <w:tab/>
      </w:r>
      <w:r w:rsidR="00715D68">
        <w:rPr>
          <w:lang w:val="en-US"/>
        </w:rPr>
        <w:t>Q</w:t>
      </w:r>
      <w:r>
        <w:t>.</w:t>
      </w:r>
      <w:r>
        <w:tab/>
      </w:r>
      <w:r w:rsidR="00715D68" w:rsidRPr="00914302">
        <w:t>Противодействие насилию, в т.ч. в отношении женщин</w:t>
      </w:r>
    </w:p>
    <w:p w:rsidR="00715D68" w:rsidRDefault="00327FF8" w:rsidP="00327FF8">
      <w:pPr>
        <w:pStyle w:val="SingleTxtGR"/>
      </w:pPr>
      <w:r w:rsidRPr="00D1711E">
        <w:t>36.</w:t>
      </w:r>
      <w:r w:rsidRPr="00D1711E">
        <w:tab/>
      </w:r>
      <w:r w:rsidR="00715D68">
        <w:t>У</w:t>
      </w:r>
      <w:r w:rsidR="00715D68" w:rsidRPr="00026ED2">
        <w:t xml:space="preserve">збекистан </w:t>
      </w:r>
      <w:r w:rsidR="00715D68" w:rsidRPr="00026ED2">
        <w:rPr>
          <w:b/>
        </w:rPr>
        <w:t>принимает</w:t>
      </w:r>
      <w:r w:rsidR="00715D68" w:rsidRPr="00026ED2">
        <w:t xml:space="preserve"> следующие рекомендации:</w:t>
      </w:r>
    </w:p>
    <w:p w:rsidR="00715D68" w:rsidRDefault="00327FF8" w:rsidP="00327FF8">
      <w:pPr>
        <w:pStyle w:val="SingleTxtGR"/>
      </w:pPr>
      <w:r>
        <w:tab/>
      </w:r>
      <w:r w:rsidR="00715D68">
        <w:t>101.</w:t>
      </w:r>
      <w:r>
        <w:t>183, 101.184, 101.186, 101.188.</w:t>
      </w:r>
    </w:p>
    <w:p w:rsidR="00715D68" w:rsidRPr="00885BF7" w:rsidRDefault="00327FF8" w:rsidP="00327FF8">
      <w:pPr>
        <w:pStyle w:val="H1GR"/>
      </w:pPr>
      <w:r w:rsidRPr="00D1711E">
        <w:lastRenderedPageBreak/>
        <w:tab/>
      </w:r>
      <w:r w:rsidR="00715D68">
        <w:rPr>
          <w:lang w:val="en-US"/>
        </w:rPr>
        <w:t>R</w:t>
      </w:r>
      <w:r w:rsidR="00715D68" w:rsidRPr="008706AB">
        <w:t>.</w:t>
      </w:r>
      <w:r>
        <w:tab/>
      </w:r>
      <w:r w:rsidR="00715D68" w:rsidRPr="00885BF7">
        <w:t>Проблематика сексуальной ориентации</w:t>
      </w:r>
    </w:p>
    <w:p w:rsidR="00327FF8" w:rsidRDefault="00327FF8" w:rsidP="00327FF8">
      <w:pPr>
        <w:pStyle w:val="SingleTxtGR"/>
        <w:rPr>
          <w:lang w:val="uz-Cyrl-UZ"/>
        </w:rPr>
      </w:pPr>
      <w:r w:rsidRPr="00D1711E">
        <w:t>37.</w:t>
      </w:r>
      <w:r w:rsidRPr="00D1711E">
        <w:tab/>
      </w:r>
      <w:r w:rsidR="00715D68" w:rsidRPr="00026ED2">
        <w:t xml:space="preserve">Узбекистан </w:t>
      </w:r>
      <w:r w:rsidR="00715D68" w:rsidRPr="00026ED2">
        <w:rPr>
          <w:b/>
        </w:rPr>
        <w:t>принимает к сведению</w:t>
      </w:r>
      <w:r w:rsidR="00715D68" w:rsidRPr="00026ED2">
        <w:t xml:space="preserve"> следующие рекомендац</w:t>
      </w:r>
      <w:r>
        <w:rPr>
          <w:lang w:val="uz-Cyrl-UZ"/>
        </w:rPr>
        <w:t>ии:</w:t>
      </w:r>
    </w:p>
    <w:p w:rsidR="00715D68" w:rsidRPr="00885BF7" w:rsidRDefault="00327FF8" w:rsidP="00327FF8">
      <w:pPr>
        <w:pStyle w:val="SingleTxtGR"/>
      </w:pPr>
      <w:r>
        <w:rPr>
          <w:lang w:val="uz-Cyrl-UZ"/>
        </w:rPr>
        <w:tab/>
      </w:r>
      <w:r w:rsidR="00715D68" w:rsidRPr="00885BF7">
        <w:t>102.1, 102.2, 102.3, 102.4, 102.5, 102.6, 102.7, 102.8, 102</w:t>
      </w:r>
      <w:r>
        <w:t>.9, 102.10, 102.11.</w:t>
      </w:r>
    </w:p>
    <w:p w:rsidR="00715D68" w:rsidRPr="00B601B0" w:rsidRDefault="000D7ED7" w:rsidP="000D7ED7">
      <w:pPr>
        <w:pStyle w:val="SingleTxtGR"/>
      </w:pPr>
      <w:r w:rsidRPr="00D1711E">
        <w:t>38.</w:t>
      </w:r>
      <w:r w:rsidRPr="00D1711E">
        <w:tab/>
      </w:r>
      <w:r w:rsidR="00715D68" w:rsidRPr="00675718">
        <w:t>Принятие последующих мер в связи с рекомендациями</w:t>
      </w:r>
      <w:r w:rsidR="00715D68" w:rsidRPr="00675718">
        <w:rPr>
          <w:lang w:val="uz-Cyrl-UZ"/>
        </w:rPr>
        <w:t xml:space="preserve"> и</w:t>
      </w:r>
      <w:r w:rsidR="00715D68" w:rsidRPr="00675718">
        <w:t xml:space="preserve"> их выполнение имеют ключевое значение для поддержания значимости УПО. В этой связи, Узбекистан примет «Дорожную карту» по реализации рекомендаций Совета ООН по правам человека по итогам рассмотрения Третьего национального доклада Узбекистана в рамках УПО и представит промежуточный доклад о ходе выполнения на практике рекомендаций, вынесенных в мае 2018 г.</w:t>
      </w:r>
    </w:p>
    <w:p w:rsidR="00B601B0" w:rsidRPr="00B601B0" w:rsidRDefault="00B601B0" w:rsidP="00B601B0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601B0" w:rsidRPr="00B601B0" w:rsidSect="00B601B0">
      <w:headerReference w:type="even" r:id="rId7"/>
      <w:headerReference w:type="default" r:id="rId8"/>
      <w:footerReference w:type="even" r:id="rId9"/>
      <w:footerReference w:type="default" r:id="rId10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FF8" w:rsidRPr="00A312BC" w:rsidRDefault="00327FF8" w:rsidP="00A312BC"/>
  </w:endnote>
  <w:endnote w:type="continuationSeparator" w:id="0">
    <w:p w:rsidR="00327FF8" w:rsidRPr="00A312BC" w:rsidRDefault="00327FF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FF8" w:rsidRPr="00B601B0" w:rsidRDefault="00327FF8">
    <w:pPr>
      <w:pStyle w:val="Footer"/>
    </w:pPr>
    <w:r w:rsidRPr="00B601B0">
      <w:rPr>
        <w:b/>
        <w:sz w:val="18"/>
      </w:rPr>
      <w:fldChar w:fldCharType="begin"/>
    </w:r>
    <w:r w:rsidRPr="00B601B0">
      <w:rPr>
        <w:b/>
        <w:sz w:val="18"/>
      </w:rPr>
      <w:instrText xml:space="preserve"> PAGE  \* MERGEFORMAT </w:instrText>
    </w:r>
    <w:r w:rsidRPr="00B601B0">
      <w:rPr>
        <w:b/>
        <w:sz w:val="18"/>
      </w:rPr>
      <w:fldChar w:fldCharType="separate"/>
    </w:r>
    <w:r w:rsidR="0009674E">
      <w:rPr>
        <w:b/>
        <w:noProof/>
        <w:sz w:val="18"/>
      </w:rPr>
      <w:t>6</w:t>
    </w:r>
    <w:r w:rsidRPr="00B601B0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FF8" w:rsidRPr="00B601B0" w:rsidRDefault="00327FF8" w:rsidP="00B601B0">
    <w:pPr>
      <w:pStyle w:val="Footer"/>
      <w:tabs>
        <w:tab w:val="clear" w:pos="9639"/>
        <w:tab w:val="right" w:pos="9638"/>
      </w:tabs>
      <w:rPr>
        <w:b/>
        <w:sz w:val="18"/>
      </w:rPr>
    </w:pPr>
    <w:r>
      <w:tab/>
    </w:r>
    <w:r w:rsidRPr="00B601B0">
      <w:rPr>
        <w:b/>
        <w:sz w:val="18"/>
      </w:rPr>
      <w:fldChar w:fldCharType="begin"/>
    </w:r>
    <w:r w:rsidRPr="00B601B0">
      <w:rPr>
        <w:b/>
        <w:sz w:val="18"/>
      </w:rPr>
      <w:instrText xml:space="preserve"> PAGE  \* MERGEFORMAT </w:instrText>
    </w:r>
    <w:r w:rsidRPr="00B601B0">
      <w:rPr>
        <w:b/>
        <w:sz w:val="18"/>
      </w:rPr>
      <w:fldChar w:fldCharType="separate"/>
    </w:r>
    <w:r w:rsidR="0009674E">
      <w:rPr>
        <w:b/>
        <w:noProof/>
        <w:sz w:val="18"/>
      </w:rPr>
      <w:t>7</w:t>
    </w:r>
    <w:r w:rsidRPr="00B601B0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FF8" w:rsidRPr="001075E9" w:rsidRDefault="00327FF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27FF8" w:rsidRDefault="00327FF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327FF8" w:rsidRPr="00407429" w:rsidRDefault="00327FF8" w:rsidP="00B601B0">
      <w:pPr>
        <w:pStyle w:val="FootnoteText"/>
      </w:pPr>
      <w:r>
        <w:tab/>
      </w:r>
      <w:r w:rsidRPr="00B601B0">
        <w:rPr>
          <w:sz w:val="20"/>
        </w:rPr>
        <w:t>*</w:t>
      </w:r>
      <w:r>
        <w:tab/>
        <w:t>Настоящий документ до его передачи в службы письменного перевода Организации Объединенных Наций не редактировался.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FF8" w:rsidRPr="00B601B0" w:rsidRDefault="00327FF8">
    <w:pPr>
      <w:pStyle w:val="Header"/>
    </w:pPr>
    <w:r>
      <w:t>A/HRC/39/7/Add.1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FF8" w:rsidRPr="00B601B0" w:rsidRDefault="00327FF8" w:rsidP="00B601B0">
    <w:pPr>
      <w:pStyle w:val="Header"/>
      <w:jc w:val="right"/>
    </w:pPr>
    <w:r>
      <w:t>A/HRC/39/7/Add.1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20087C5C"/>
    <w:multiLevelType w:val="hybridMultilevel"/>
    <w:tmpl w:val="AFC6CC36"/>
    <w:lvl w:ilvl="0" w:tplc="AECC533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BC85375"/>
    <w:multiLevelType w:val="hybridMultilevel"/>
    <w:tmpl w:val="4FC0CD5A"/>
    <w:lvl w:ilvl="0" w:tplc="0419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6A85EE7"/>
    <w:multiLevelType w:val="hybridMultilevel"/>
    <w:tmpl w:val="A6AA574C"/>
    <w:lvl w:ilvl="0" w:tplc="041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19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3"/>
  </w:num>
  <w:num w:numId="18">
    <w:abstractNumId w:val="16"/>
  </w:num>
  <w:num w:numId="19">
    <w:abstractNumId w:val="17"/>
  </w:num>
  <w:num w:numId="20">
    <w:abstractNumId w:val="13"/>
  </w:num>
  <w:num w:numId="21">
    <w:abstractNumId w:val="16"/>
  </w:num>
  <w:num w:numId="22">
    <w:abstractNumId w:val="11"/>
  </w:num>
  <w:num w:numId="23">
    <w:abstractNumId w:val="20"/>
  </w:num>
  <w:num w:numId="24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D80"/>
    <w:rsid w:val="00033EE1"/>
    <w:rsid w:val="00040272"/>
    <w:rsid w:val="00041EA6"/>
    <w:rsid w:val="00042B72"/>
    <w:rsid w:val="000558BD"/>
    <w:rsid w:val="000842B4"/>
    <w:rsid w:val="0009674E"/>
    <w:rsid w:val="000B57E7"/>
    <w:rsid w:val="000B6373"/>
    <w:rsid w:val="000D7ED7"/>
    <w:rsid w:val="000F09DF"/>
    <w:rsid w:val="000F61B2"/>
    <w:rsid w:val="001075E9"/>
    <w:rsid w:val="00146489"/>
    <w:rsid w:val="00180183"/>
    <w:rsid w:val="0018024D"/>
    <w:rsid w:val="0018649F"/>
    <w:rsid w:val="00196389"/>
    <w:rsid w:val="001B3EF6"/>
    <w:rsid w:val="001C7A89"/>
    <w:rsid w:val="002501D7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7FF8"/>
    <w:rsid w:val="003334ED"/>
    <w:rsid w:val="003402C2"/>
    <w:rsid w:val="00381C24"/>
    <w:rsid w:val="003958D0"/>
    <w:rsid w:val="003B00E5"/>
    <w:rsid w:val="003B3FBC"/>
    <w:rsid w:val="00407B78"/>
    <w:rsid w:val="00424203"/>
    <w:rsid w:val="00452493"/>
    <w:rsid w:val="00454E07"/>
    <w:rsid w:val="00472C5C"/>
    <w:rsid w:val="00484B62"/>
    <w:rsid w:val="0049530E"/>
    <w:rsid w:val="0050108D"/>
    <w:rsid w:val="00513081"/>
    <w:rsid w:val="00517901"/>
    <w:rsid w:val="00526683"/>
    <w:rsid w:val="00541726"/>
    <w:rsid w:val="005709E0"/>
    <w:rsid w:val="00572E19"/>
    <w:rsid w:val="005961C8"/>
    <w:rsid w:val="00597DDE"/>
    <w:rsid w:val="005D7914"/>
    <w:rsid w:val="005E2B41"/>
    <w:rsid w:val="005F0B42"/>
    <w:rsid w:val="00653D80"/>
    <w:rsid w:val="00681A10"/>
    <w:rsid w:val="006870F6"/>
    <w:rsid w:val="006A1ED8"/>
    <w:rsid w:val="006C2031"/>
    <w:rsid w:val="006D461A"/>
    <w:rsid w:val="006D579C"/>
    <w:rsid w:val="006F0B59"/>
    <w:rsid w:val="006F35EE"/>
    <w:rsid w:val="007021FF"/>
    <w:rsid w:val="007053C0"/>
    <w:rsid w:val="00712895"/>
    <w:rsid w:val="00715D68"/>
    <w:rsid w:val="00757357"/>
    <w:rsid w:val="00782C09"/>
    <w:rsid w:val="007D3BD5"/>
    <w:rsid w:val="007D5A02"/>
    <w:rsid w:val="00825F8D"/>
    <w:rsid w:val="00834B71"/>
    <w:rsid w:val="0086445C"/>
    <w:rsid w:val="00865660"/>
    <w:rsid w:val="00894693"/>
    <w:rsid w:val="008A08D7"/>
    <w:rsid w:val="008B0FBC"/>
    <w:rsid w:val="008B6909"/>
    <w:rsid w:val="008C6AA7"/>
    <w:rsid w:val="008D261C"/>
    <w:rsid w:val="00906890"/>
    <w:rsid w:val="00911BE4"/>
    <w:rsid w:val="009275CF"/>
    <w:rsid w:val="00936A21"/>
    <w:rsid w:val="00951972"/>
    <w:rsid w:val="009604DF"/>
    <w:rsid w:val="009608F3"/>
    <w:rsid w:val="009675B6"/>
    <w:rsid w:val="009A24AC"/>
    <w:rsid w:val="00A312BC"/>
    <w:rsid w:val="00A84021"/>
    <w:rsid w:val="00A84D35"/>
    <w:rsid w:val="00A917B3"/>
    <w:rsid w:val="00AB4B51"/>
    <w:rsid w:val="00B10CC7"/>
    <w:rsid w:val="00B539E7"/>
    <w:rsid w:val="00B601B0"/>
    <w:rsid w:val="00B62458"/>
    <w:rsid w:val="00BC18B2"/>
    <w:rsid w:val="00BD33EE"/>
    <w:rsid w:val="00BE0674"/>
    <w:rsid w:val="00C106D6"/>
    <w:rsid w:val="00C60F0C"/>
    <w:rsid w:val="00C805C9"/>
    <w:rsid w:val="00C92939"/>
    <w:rsid w:val="00CA1679"/>
    <w:rsid w:val="00CB0692"/>
    <w:rsid w:val="00CB151C"/>
    <w:rsid w:val="00CE5A1A"/>
    <w:rsid w:val="00CF55F6"/>
    <w:rsid w:val="00D1711E"/>
    <w:rsid w:val="00D323B0"/>
    <w:rsid w:val="00D33D63"/>
    <w:rsid w:val="00D90028"/>
    <w:rsid w:val="00D90138"/>
    <w:rsid w:val="00DD78D1"/>
    <w:rsid w:val="00DE0138"/>
    <w:rsid w:val="00DF0D07"/>
    <w:rsid w:val="00DF71B9"/>
    <w:rsid w:val="00E71476"/>
    <w:rsid w:val="00E73F76"/>
    <w:rsid w:val="00EA2AAD"/>
    <w:rsid w:val="00EA2C9F"/>
    <w:rsid w:val="00EA420E"/>
    <w:rsid w:val="00ED0BDA"/>
    <w:rsid w:val="00EF1360"/>
    <w:rsid w:val="00EF3220"/>
    <w:rsid w:val="00F43903"/>
    <w:rsid w:val="00F94155"/>
    <w:rsid w:val="00F9783F"/>
    <w:rsid w:val="00FD05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08064B4A-7DA7-4C99-922B-50D1B23F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A21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067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04DF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BE06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BE06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BE06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BE0674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BE0674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BE0674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BE0674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BE0674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BE0674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BE0674"/>
    <w:pPr>
      <w:spacing w:before="40" w:after="40" w:line="220" w:lineRule="exact"/>
      <w:jc w:val="right"/>
    </w:pPr>
    <w:rPr>
      <w:sz w:val="18"/>
      <w:lang w:val="ru-RU"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0674"/>
    <w:pPr>
      <w:spacing w:before="40" w:after="120" w:line="240" w:lineRule="atLeast"/>
    </w:pPr>
    <w:rPr>
      <w:lang w:val="ru-RU"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0674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0674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0674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BE0674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0674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BE0674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BE0674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BE0674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5_GR,5_G"/>
    <w:basedOn w:val="Normal"/>
    <w:link w:val="FootnoteTextChar"/>
    <w:qFormat/>
    <w:rsid w:val="00BE0674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BE0674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0674"/>
  </w:style>
  <w:style w:type="character" w:customStyle="1" w:styleId="EndnoteTextChar">
    <w:name w:val="Endnote Text Char"/>
    <w:aliases w:val="2_GR Char"/>
    <w:basedOn w:val="DefaultParagraphFont"/>
    <w:link w:val="EndnoteText"/>
    <w:rsid w:val="00BE0674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0674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BE0674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E0674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qFormat/>
    <w:rsid w:val="00B601B0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fr-CH"/>
    </w:rPr>
  </w:style>
  <w:style w:type="paragraph" w:customStyle="1" w:styleId="H1G">
    <w:name w:val="_ H_1_G"/>
    <w:basedOn w:val="Normal"/>
    <w:next w:val="Normal"/>
    <w:qFormat/>
    <w:rsid w:val="00B601B0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paragraph" w:customStyle="1" w:styleId="SingleTxtG">
    <w:name w:val="_ Single Txt_G"/>
    <w:basedOn w:val="Normal"/>
    <w:qFormat/>
    <w:rsid w:val="00B601B0"/>
    <w:pPr>
      <w:spacing w:after="120"/>
      <w:ind w:left="1134" w:right="1134"/>
      <w:jc w:val="both"/>
    </w:pPr>
    <w:rPr>
      <w:rFonts w:eastAsia="Times New Roman" w:cs="Times New Roman"/>
      <w:szCs w:val="20"/>
      <w:lang w:val="fr-CH"/>
    </w:rPr>
  </w:style>
  <w:style w:type="paragraph" w:styleId="ListParagraph">
    <w:name w:val="List Paragraph"/>
    <w:basedOn w:val="Normal"/>
    <w:uiPriority w:val="34"/>
    <w:qFormat/>
    <w:rsid w:val="00715D68"/>
    <w:pPr>
      <w:suppressAutoHyphens w:val="0"/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2">
    <w:name w:val="Основной текст (2)_"/>
    <w:basedOn w:val="DefaultParagraphFont"/>
    <w:link w:val="20"/>
    <w:rsid w:val="00715D68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715D68"/>
    <w:pPr>
      <w:widowControl w:val="0"/>
      <w:shd w:val="clear" w:color="auto" w:fill="FFFFFF"/>
      <w:suppressAutoHyphens w:val="0"/>
      <w:spacing w:line="240" w:lineRule="exact"/>
      <w:jc w:val="both"/>
    </w:pPr>
    <w:rPr>
      <w:rFonts w:eastAsia="Times New Roman" w:cs="Times New Roman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F3332B0D2C3F428E807682140002FB" ma:contentTypeVersion="1" ma:contentTypeDescription="Create a new document." ma:contentTypeScope="" ma:versionID="01e5ba7be5194eb3980d966c8df720b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911FD4-3243-4867-99AB-EBB8A8DB90AE}"/>
</file>

<file path=customXml/itemProps2.xml><?xml version="1.0" encoding="utf-8"?>
<ds:datastoreItem xmlns:ds="http://schemas.openxmlformats.org/officeDocument/2006/customXml" ds:itemID="{A4B268D8-FEFB-4853-913C-88138CFCF11C}"/>
</file>

<file path=customXml/itemProps3.xml><?xml version="1.0" encoding="utf-8"?>
<ds:datastoreItem xmlns:ds="http://schemas.openxmlformats.org/officeDocument/2006/customXml" ds:itemID="{B34100CA-B3E3-46A3-B409-31E3831621B4}"/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0</TotalTime>
  <Pages>7</Pages>
  <Words>2564</Words>
  <Characters>14618</Characters>
  <Application>Microsoft Office Word</Application>
  <DocSecurity>4</DocSecurity>
  <Lines>121</Lines>
  <Paragraphs>34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A/HRC/38/4/Add.1</vt:lpstr>
      <vt:lpstr>A/HRC/38/4/Add.1</vt:lpstr>
      <vt:lpstr>A/</vt:lpstr>
    </vt:vector>
  </TitlesOfParts>
  <Company>DCM</Company>
  <LinksUpToDate>false</LinksUpToDate>
  <CharactersWithSpaces>17148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PROKOUDINA</dc:creator>
  <cp:keywords/>
  <cp:lastModifiedBy>IHARA Sumiko</cp:lastModifiedBy>
  <cp:revision>2</cp:revision>
  <cp:lastPrinted>2018-05-17T08:08:00Z</cp:lastPrinted>
  <dcterms:created xsi:type="dcterms:W3CDTF">2018-09-14T08:21:00Z</dcterms:created>
  <dcterms:modified xsi:type="dcterms:W3CDTF">2018-09-14T08:21:00Z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0x01010031F3332B0D2C3F428E807682140002FB</vt:lpwstr>
  </property>
</Properties>
</file>