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832AAE" w:rsidP="00832AAE">
            <w:pPr>
              <w:jc w:val="right"/>
            </w:pPr>
            <w:r w:rsidRPr="00832AAE">
              <w:rPr>
                <w:sz w:val="40"/>
              </w:rPr>
              <w:t>A</w:t>
            </w:r>
            <w:r>
              <w:t>/HRC/39/15/Add.1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C6491C"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832AAE" w:rsidP="00832AAE">
            <w:pPr>
              <w:spacing w:before="240" w:line="240" w:lineRule="exact"/>
            </w:pPr>
            <w:r>
              <w:t>Distr.: General</w:t>
            </w:r>
          </w:p>
          <w:p w:rsidR="00832AAE" w:rsidRDefault="00832AAE" w:rsidP="00832AAE">
            <w:pPr>
              <w:spacing w:line="240" w:lineRule="exact"/>
            </w:pPr>
            <w:r>
              <w:t>12 September 2018</w:t>
            </w:r>
          </w:p>
          <w:p w:rsidR="00832AAE" w:rsidRDefault="00832AAE" w:rsidP="00832AAE">
            <w:pPr>
              <w:spacing w:line="240" w:lineRule="exact"/>
            </w:pPr>
          </w:p>
          <w:p w:rsidR="00832AAE" w:rsidRDefault="00832AAE" w:rsidP="00832AAE">
            <w:pPr>
              <w:spacing w:line="240" w:lineRule="exact"/>
            </w:pPr>
            <w:r>
              <w:t>Original: English</w:t>
            </w:r>
          </w:p>
        </w:tc>
      </w:tr>
    </w:tbl>
    <w:p w:rsidR="00832AAE" w:rsidRPr="006C7248" w:rsidRDefault="00832AAE" w:rsidP="00832AAE">
      <w:pPr>
        <w:spacing w:before="120"/>
        <w:rPr>
          <w:b/>
          <w:bCs/>
          <w:sz w:val="24"/>
          <w:szCs w:val="24"/>
        </w:rPr>
      </w:pPr>
      <w:r w:rsidRPr="006C7248">
        <w:rPr>
          <w:b/>
          <w:bCs/>
          <w:sz w:val="24"/>
          <w:szCs w:val="24"/>
        </w:rPr>
        <w:t>Human Rights Council</w:t>
      </w:r>
      <w:r w:rsidR="00B8661C">
        <w:rPr>
          <w:noProof/>
        </w:rPr>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832AAE" w:rsidRDefault="00832AAE" w:rsidP="00832AAE">
      <w:pPr>
        <w:rPr>
          <w:b/>
          <w:bCs/>
        </w:rPr>
      </w:pPr>
      <w:r w:rsidRPr="006C7248">
        <w:rPr>
          <w:b/>
          <w:bCs/>
        </w:rPr>
        <w:t>Thirty-</w:t>
      </w:r>
      <w:r>
        <w:rPr>
          <w:b/>
          <w:bCs/>
        </w:rPr>
        <w:t>ninth</w:t>
      </w:r>
      <w:r w:rsidRPr="006C7248">
        <w:rPr>
          <w:b/>
          <w:bCs/>
        </w:rPr>
        <w:t xml:space="preserve"> session</w:t>
      </w:r>
    </w:p>
    <w:p w:rsidR="00832AAE" w:rsidRPr="00E8346E" w:rsidRDefault="00832AAE" w:rsidP="00832AAE">
      <w:pPr>
        <w:rPr>
          <w:bCs/>
        </w:rPr>
      </w:pPr>
      <w:r>
        <w:rPr>
          <w:bCs/>
        </w:rPr>
        <w:t>10–28 September 2018</w:t>
      </w:r>
    </w:p>
    <w:p w:rsidR="00832AAE" w:rsidRPr="006C7248" w:rsidRDefault="00832AAE" w:rsidP="00832AAE">
      <w:r w:rsidRPr="006C7248">
        <w:t>Agenda item 6</w:t>
      </w:r>
    </w:p>
    <w:p w:rsidR="00832AAE" w:rsidRPr="006C7248" w:rsidRDefault="00832AAE" w:rsidP="00832AAE">
      <w:pPr>
        <w:rPr>
          <w:b/>
        </w:rPr>
      </w:pPr>
      <w:r w:rsidRPr="006C7248">
        <w:rPr>
          <w:b/>
        </w:rPr>
        <w:t>Universal Periodic Review</w:t>
      </w:r>
    </w:p>
    <w:p w:rsidR="00832AAE" w:rsidRPr="006C7248" w:rsidRDefault="00832AAE" w:rsidP="00832AAE">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E21678">
        <w:footnoteReference w:customMarkFollows="1" w:id="2"/>
        <w:t>*</w:t>
      </w:r>
    </w:p>
    <w:p w:rsidR="00832AAE" w:rsidRPr="006C7248" w:rsidRDefault="00832AAE" w:rsidP="00832AAE">
      <w:pPr>
        <w:keepNext/>
        <w:keepLines/>
        <w:tabs>
          <w:tab w:val="right" w:pos="851"/>
        </w:tabs>
        <w:spacing w:before="360" w:after="240" w:line="300" w:lineRule="exact"/>
        <w:ind w:left="1134" w:right="1134" w:hanging="1134"/>
        <w:rPr>
          <w:b/>
          <w:sz w:val="28"/>
        </w:rPr>
      </w:pPr>
      <w:r>
        <w:rPr>
          <w:b/>
          <w:sz w:val="28"/>
        </w:rPr>
        <w:tab/>
      </w:r>
      <w:r>
        <w:rPr>
          <w:b/>
          <w:sz w:val="28"/>
        </w:rPr>
        <w:tab/>
        <w:t>Cameroon</w:t>
      </w:r>
    </w:p>
    <w:p w:rsidR="00832AAE" w:rsidRPr="006C7248" w:rsidRDefault="00832AAE" w:rsidP="00832AAE">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832AAE" w:rsidRPr="006C7248" w:rsidRDefault="00832AAE" w:rsidP="00832AAE">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832AAE" w:rsidRDefault="00832AAE" w:rsidP="00E21678">
      <w:pPr>
        <w:spacing w:line="238" w:lineRule="atLeast"/>
      </w:pPr>
      <w:r w:rsidRPr="006C7248">
        <w:br w:type="page"/>
      </w:r>
    </w:p>
    <w:tbl>
      <w:tblPr>
        <w:tblW w:w="8505" w:type="dxa"/>
        <w:tblInd w:w="1134" w:type="dxa"/>
        <w:tblLayout w:type="fixed"/>
        <w:tblCellMar>
          <w:left w:w="0" w:type="dxa"/>
          <w:right w:w="0" w:type="dxa"/>
        </w:tblCellMar>
        <w:tblLook w:val="04A0" w:firstRow="1" w:lastRow="0" w:firstColumn="1" w:lastColumn="0" w:noHBand="0" w:noVBand="1"/>
      </w:tblPr>
      <w:tblGrid>
        <w:gridCol w:w="1671"/>
        <w:gridCol w:w="1823"/>
        <w:gridCol w:w="5011"/>
      </w:tblGrid>
      <w:tr w:rsidR="00832AAE" w:rsidRPr="00832AAE" w:rsidTr="003E21CA">
        <w:trPr>
          <w:tblHeader/>
        </w:trPr>
        <w:tc>
          <w:tcPr>
            <w:tcW w:w="1671" w:type="dxa"/>
            <w:tcBorders>
              <w:top w:val="single" w:sz="4" w:space="0" w:color="auto"/>
              <w:bottom w:val="single" w:sz="12" w:space="0" w:color="auto"/>
            </w:tcBorders>
            <w:shd w:val="clear" w:color="auto" w:fill="auto"/>
            <w:vAlign w:val="bottom"/>
          </w:tcPr>
          <w:p w:rsidR="00832AAE" w:rsidRPr="00832AAE" w:rsidRDefault="00832AAE" w:rsidP="00E21678">
            <w:pPr>
              <w:spacing w:before="80" w:after="80" w:line="238" w:lineRule="atLeast"/>
              <w:ind w:right="113"/>
              <w:rPr>
                <w:i/>
                <w:sz w:val="16"/>
              </w:rPr>
            </w:pPr>
            <w:r w:rsidRPr="00832AAE">
              <w:rPr>
                <w:i/>
                <w:sz w:val="16"/>
              </w:rPr>
              <w:t>No. recommendation</w:t>
            </w:r>
          </w:p>
        </w:tc>
        <w:tc>
          <w:tcPr>
            <w:tcW w:w="1823" w:type="dxa"/>
            <w:tcBorders>
              <w:top w:val="single" w:sz="4" w:space="0" w:color="auto"/>
              <w:bottom w:val="single" w:sz="12" w:space="0" w:color="auto"/>
            </w:tcBorders>
            <w:shd w:val="clear" w:color="auto" w:fill="auto"/>
            <w:vAlign w:val="bottom"/>
          </w:tcPr>
          <w:p w:rsidR="00832AAE" w:rsidRPr="00832AAE" w:rsidRDefault="00832AAE" w:rsidP="00E21678">
            <w:pPr>
              <w:spacing w:before="80" w:after="80" w:line="238" w:lineRule="atLeast"/>
              <w:ind w:right="113"/>
              <w:rPr>
                <w:i/>
                <w:sz w:val="16"/>
              </w:rPr>
            </w:pPr>
            <w:r w:rsidRPr="00832AAE">
              <w:rPr>
                <w:i/>
                <w:sz w:val="16"/>
              </w:rPr>
              <w:t>Cameroon’s Decisions</w:t>
            </w:r>
          </w:p>
        </w:tc>
        <w:tc>
          <w:tcPr>
            <w:tcW w:w="5011" w:type="dxa"/>
            <w:tcBorders>
              <w:top w:val="single" w:sz="4" w:space="0" w:color="auto"/>
              <w:bottom w:val="single" w:sz="12" w:space="0" w:color="auto"/>
            </w:tcBorders>
            <w:shd w:val="clear" w:color="auto" w:fill="auto"/>
            <w:vAlign w:val="bottom"/>
          </w:tcPr>
          <w:p w:rsidR="00832AAE" w:rsidRPr="00832AAE" w:rsidRDefault="00832AAE" w:rsidP="00E21678">
            <w:pPr>
              <w:spacing w:before="80" w:after="80" w:line="238" w:lineRule="atLeast"/>
              <w:ind w:right="113"/>
              <w:rPr>
                <w:i/>
                <w:sz w:val="16"/>
              </w:rPr>
            </w:pPr>
            <w:r w:rsidRPr="00832AAE">
              <w:rPr>
                <w:i/>
                <w:sz w:val="16"/>
              </w:rPr>
              <w:t>Observations</w:t>
            </w:r>
          </w:p>
        </w:tc>
      </w:tr>
      <w:tr w:rsidR="00832AAE" w:rsidRPr="00832AAE" w:rsidTr="003E21CA">
        <w:trPr>
          <w:trHeight w:hRule="exact" w:val="113"/>
        </w:trPr>
        <w:tc>
          <w:tcPr>
            <w:tcW w:w="1671" w:type="dxa"/>
            <w:tcBorders>
              <w:top w:val="single" w:sz="12" w:space="0" w:color="auto"/>
            </w:tcBorders>
            <w:shd w:val="clear" w:color="auto" w:fill="auto"/>
          </w:tcPr>
          <w:p w:rsidR="00832AAE" w:rsidRPr="00832AAE" w:rsidRDefault="00832AAE" w:rsidP="00E21678">
            <w:pPr>
              <w:spacing w:before="40" w:after="120" w:line="238" w:lineRule="atLeast"/>
              <w:ind w:right="113"/>
            </w:pPr>
          </w:p>
        </w:tc>
        <w:tc>
          <w:tcPr>
            <w:tcW w:w="1823" w:type="dxa"/>
            <w:tcBorders>
              <w:top w:val="single" w:sz="12" w:space="0" w:color="auto"/>
            </w:tcBorders>
            <w:shd w:val="clear" w:color="auto" w:fill="auto"/>
          </w:tcPr>
          <w:p w:rsidR="00832AAE" w:rsidRPr="00832AAE" w:rsidRDefault="00832AAE" w:rsidP="00E21678">
            <w:pPr>
              <w:spacing w:before="40" w:after="120" w:line="238" w:lineRule="atLeast"/>
              <w:ind w:right="113"/>
            </w:pPr>
          </w:p>
        </w:tc>
        <w:tc>
          <w:tcPr>
            <w:tcW w:w="5011" w:type="dxa"/>
            <w:tcBorders>
              <w:top w:val="single" w:sz="12" w:space="0" w:color="auto"/>
            </w:tcBorders>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r w:rsidRPr="00832AAE">
              <w:t>Cameroon is a de facto abolitionist.</w:t>
            </w:r>
          </w:p>
          <w:p w:rsidR="00832AAE" w:rsidRPr="00832AAE" w:rsidRDefault="00832AAE" w:rsidP="00E21678">
            <w:pPr>
              <w:spacing w:before="40" w:after="120" w:line="238" w:lineRule="atLeast"/>
              <w:ind w:right="113"/>
            </w:pPr>
            <w:r w:rsidRPr="00832AAE">
              <w:t>For several decades, there have been no death penalties.</w:t>
            </w:r>
          </w:p>
          <w:p w:rsidR="00832AAE" w:rsidRPr="00832AAE" w:rsidRDefault="00832AAE" w:rsidP="00E21678">
            <w:pPr>
              <w:spacing w:before="40" w:after="120" w:line="238" w:lineRule="atLeast"/>
              <w:ind w:right="113"/>
            </w:pPr>
            <w:r w:rsidRPr="00832AAE">
              <w:t>The legal framework still maintains death penalty as a deterrent.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121.2</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121.3</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121.4</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121.5</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szCs w:val="26"/>
              </w:rPr>
              <w:t>121.6</w:t>
            </w:r>
          </w:p>
        </w:tc>
        <w:tc>
          <w:tcPr>
            <w:tcW w:w="1823" w:type="dxa"/>
            <w:shd w:val="clear" w:color="auto" w:fill="auto"/>
          </w:tcPr>
          <w:p w:rsidR="00832AAE" w:rsidRPr="00832AAE" w:rsidRDefault="00832AAE" w:rsidP="00E21678">
            <w:pPr>
              <w:spacing w:before="40" w:after="120" w:line="238" w:lineRule="atLeast"/>
              <w:ind w:right="113"/>
              <w:rPr>
                <w:shd w:val="clear" w:color="auto" w:fill="A6A6A6"/>
              </w:rPr>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121.7</w:t>
            </w:r>
          </w:p>
        </w:tc>
        <w:tc>
          <w:tcPr>
            <w:tcW w:w="1823" w:type="dxa"/>
            <w:shd w:val="clear" w:color="auto" w:fill="auto"/>
          </w:tcPr>
          <w:p w:rsidR="00832AAE" w:rsidRPr="00832AAE" w:rsidRDefault="00832AAE" w:rsidP="00E21678">
            <w:pPr>
              <w:spacing w:before="40" w:after="120" w:line="238" w:lineRule="atLeast"/>
              <w:ind w:right="113"/>
              <w:rPr>
                <w:shd w:val="clear" w:color="auto" w:fill="A6A6A6"/>
              </w:rPr>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121.8</w:t>
            </w:r>
          </w:p>
        </w:tc>
        <w:tc>
          <w:tcPr>
            <w:tcW w:w="1823" w:type="dxa"/>
            <w:shd w:val="clear" w:color="auto" w:fill="auto"/>
          </w:tcPr>
          <w:p w:rsidR="00832AAE" w:rsidRPr="00832AAE" w:rsidRDefault="00832AAE" w:rsidP="00E21678">
            <w:pPr>
              <w:spacing w:before="40" w:after="120" w:line="238" w:lineRule="atLeast"/>
              <w:ind w:right="113"/>
              <w:rPr>
                <w:shd w:val="clear" w:color="auto" w:fill="A6A6A6"/>
              </w:rPr>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121.9</w:t>
            </w:r>
          </w:p>
        </w:tc>
        <w:tc>
          <w:tcPr>
            <w:tcW w:w="1823" w:type="dxa"/>
            <w:shd w:val="clear" w:color="auto" w:fill="auto"/>
          </w:tcPr>
          <w:p w:rsidR="00832AAE" w:rsidRPr="00832AAE" w:rsidRDefault="00832AAE" w:rsidP="00E21678">
            <w:pPr>
              <w:spacing w:before="40" w:after="120" w:line="238" w:lineRule="atLeast"/>
              <w:ind w:right="113"/>
              <w:rPr>
                <w:shd w:val="clear" w:color="auto" w:fill="A6A6A6"/>
              </w:rPr>
            </w:pPr>
            <w:r w:rsidRPr="00832AAE">
              <w:t xml:space="preserve">Rejected </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szCs w:val="26"/>
              </w:rPr>
              <w:t>121.10</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t>121.11</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rFonts w:eastAsia="Calibri"/>
                <w:szCs w:val="26"/>
              </w:rPr>
              <w:t>121.12</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121.10, 121.11, As 121.23, 121.24, 121.32 to 121.35</w:t>
            </w:r>
            <w:r>
              <w:t>.</w:t>
            </w:r>
          </w:p>
          <w:p w:rsidR="00832AAE" w:rsidRPr="00832AAE" w:rsidRDefault="00832AAE" w:rsidP="00E21678">
            <w:pPr>
              <w:spacing w:before="40" w:after="120" w:line="238" w:lineRule="atLeast"/>
              <w:ind w:right="113"/>
            </w:pPr>
            <w:r w:rsidRPr="00832AAE">
              <w:t>Cameroon signed these instruments and pledges to submit before the Parliament bills for their ratification by the next UPR cycle</w:t>
            </w:r>
            <w: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t>121.13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strike/>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rFonts w:eastAsia="Calibri"/>
                <w:szCs w:val="26"/>
              </w:rPr>
              <w:t>121.14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121.19 to 121.21, 121.26, 121.32 to 121.35</w:t>
            </w:r>
            <w: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rFonts w:eastAsia="Calibri"/>
                <w:szCs w:val="26"/>
              </w:rPr>
              <w:t>121.15</w:t>
            </w:r>
          </w:p>
        </w:tc>
        <w:tc>
          <w:tcPr>
            <w:tcW w:w="1823" w:type="dxa"/>
            <w:shd w:val="clear" w:color="auto" w:fill="auto"/>
          </w:tcPr>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lastRenderedPageBreak/>
              <w:t>Accepted</w:t>
            </w:r>
          </w:p>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r w:rsidRPr="00832AAE">
              <w:lastRenderedPageBreak/>
              <w:t>As 121.19 to 121.21, 121.26</w:t>
            </w:r>
            <w:r>
              <w:t>.</w:t>
            </w:r>
          </w:p>
          <w:p w:rsidR="00832AAE" w:rsidRPr="00832AAE" w:rsidRDefault="00832AAE" w:rsidP="00E21678">
            <w:pPr>
              <w:spacing w:before="40" w:after="120" w:line="238" w:lineRule="atLeast"/>
              <w:ind w:right="113"/>
            </w:pPr>
            <w:r w:rsidRPr="00832AAE">
              <w:t>As 121.10, 121.11.</w:t>
            </w:r>
          </w:p>
          <w:p w:rsidR="00832AAE" w:rsidRPr="00832AAE" w:rsidRDefault="00832AAE" w:rsidP="00E21678">
            <w:pPr>
              <w:spacing w:before="40" w:after="120" w:line="238" w:lineRule="atLeast"/>
              <w:ind w:right="113"/>
            </w:pPr>
            <w:r w:rsidRPr="00832AAE">
              <w:lastRenderedPageBreak/>
              <w:t>As 121.13</w:t>
            </w:r>
            <w:r>
              <w:t>.</w:t>
            </w:r>
          </w:p>
          <w:p w:rsidR="00832AAE" w:rsidRPr="00832AAE" w:rsidRDefault="00832AAE" w:rsidP="00E21678">
            <w:pPr>
              <w:spacing w:before="40" w:after="120" w:line="238" w:lineRule="atLeast"/>
              <w:ind w:right="113"/>
            </w:pPr>
            <w:r w:rsidRPr="00832AAE">
              <w:t>As 121.1 to 121.9 concerning the second Optional Protocol to the International Covenant on Civil and Political Rights, aim</w:t>
            </w:r>
            <w:r w:rsidR="00BE21F9">
              <w:t>ing</w:t>
            </w:r>
            <w:r w:rsidRPr="00832AAE">
              <w:t xml:space="preserve"> at the a</w:t>
            </w:r>
            <w:r>
              <w:t>bolition of the death penalty.</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rFonts w:eastAsia="Calibri"/>
                <w:szCs w:val="26"/>
              </w:rPr>
              <w:lastRenderedPageBreak/>
              <w:t>121.16</w:t>
            </w:r>
          </w:p>
        </w:tc>
        <w:tc>
          <w:tcPr>
            <w:tcW w:w="1823" w:type="dxa"/>
            <w:shd w:val="clear" w:color="auto" w:fill="auto"/>
          </w:tcPr>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121.13</w:t>
            </w:r>
            <w:r>
              <w:t>.</w:t>
            </w:r>
          </w:p>
          <w:p w:rsidR="00832AAE" w:rsidRPr="00832AAE" w:rsidRDefault="00832AAE" w:rsidP="00E21678">
            <w:pPr>
              <w:spacing w:before="40" w:after="120" w:line="238" w:lineRule="atLeast"/>
              <w:ind w:right="113"/>
            </w:pPr>
            <w:r w:rsidRPr="00832AAE">
              <w:t>As 121.10, 121.11.</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rFonts w:eastAsia="Calibri"/>
                <w:szCs w:val="26"/>
              </w:rPr>
              <w:t>121.17</w:t>
            </w:r>
          </w:p>
        </w:tc>
        <w:tc>
          <w:tcPr>
            <w:tcW w:w="1823" w:type="dxa"/>
            <w:shd w:val="clear" w:color="auto" w:fill="auto"/>
          </w:tcPr>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r w:rsidRPr="00832AAE">
              <w:t>As 121.10, 121.11</w:t>
            </w:r>
            <w:r>
              <w:t>.</w:t>
            </w:r>
          </w:p>
          <w:p w:rsidR="00832AAE" w:rsidRPr="00832AAE" w:rsidRDefault="00832AAE" w:rsidP="00E21678">
            <w:pPr>
              <w:spacing w:before="40" w:after="120" w:line="238" w:lineRule="atLeast"/>
              <w:ind w:right="113"/>
            </w:pPr>
            <w:r w:rsidRPr="00832AAE">
              <w:t>As 121.19, 121.20, 121.21, 121.26</w:t>
            </w:r>
            <w:r>
              <w:t>.</w:t>
            </w:r>
          </w:p>
          <w:p w:rsidR="00832AAE" w:rsidRPr="00832AAE" w:rsidRDefault="00832AAE" w:rsidP="00E21678">
            <w:pPr>
              <w:spacing w:before="40" w:after="120" w:line="238" w:lineRule="atLeast"/>
              <w:ind w:right="113"/>
            </w:pPr>
            <w:r w:rsidRPr="00832AAE">
              <w:t>As 121.1 to 121.9. on the a</w:t>
            </w:r>
            <w:r>
              <w:t>bolition of the death penalty.</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rFonts w:eastAsia="Calibri"/>
                <w:szCs w:val="26"/>
              </w:rPr>
              <w:t>121.18</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szCs w:val="26"/>
              </w:rPr>
              <w:t>121.19</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t>121.20</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szCs w:val="26"/>
              </w:rPr>
              <w:t>121.21</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rFonts w:eastAsia="Calibri"/>
                <w:szCs w:val="26"/>
              </w:rPr>
              <w:t>121.22</w:t>
            </w:r>
          </w:p>
        </w:tc>
        <w:tc>
          <w:tcPr>
            <w:tcW w:w="1823" w:type="dxa"/>
            <w:shd w:val="clear" w:color="auto" w:fill="auto"/>
          </w:tcPr>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121.19, 121.20, 121.21, 121.26</w:t>
            </w:r>
            <w:r>
              <w:t>.</w:t>
            </w:r>
          </w:p>
          <w:p w:rsidR="00832AAE" w:rsidRPr="00832AAE" w:rsidRDefault="00832AAE" w:rsidP="00E21678">
            <w:pPr>
              <w:spacing w:before="40" w:after="120" w:line="238" w:lineRule="atLeast"/>
              <w:ind w:right="113"/>
            </w:pPr>
            <w:r w:rsidRPr="00832AAE">
              <w:t>As 121.23, 121.24, 121.32 to 121.35</w:t>
            </w:r>
            <w: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szCs w:val="26"/>
              </w:rPr>
              <w:t>121.23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68041A" w:rsidP="00E21678">
            <w:pPr>
              <w:spacing w:before="40" w:after="120" w:line="238" w:lineRule="atLeast"/>
              <w:ind w:right="113"/>
              <w:rPr>
                <w:rFonts w:eastAsia="Calibri"/>
              </w:rPr>
            </w:pPr>
            <w:r>
              <w:rPr>
                <w:rFonts w:eastAsia="Calibri"/>
              </w:rPr>
              <w:t xml:space="preserve">The 2016 Penal Code and </w:t>
            </w:r>
            <w:r w:rsidR="00832AAE" w:rsidRPr="00832AAE">
              <w:rPr>
                <w:rFonts w:eastAsia="Calibri"/>
              </w:rPr>
              <w:t>other legal instruments have</w:t>
            </w:r>
            <w:r w:rsidR="00832AAE">
              <w:rPr>
                <w:rFonts w:eastAsia="Calibri"/>
              </w:rPr>
              <w:t xml:space="preserve"> provisions on child protection.</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szCs w:val="26"/>
              </w:rPr>
              <w:t>121.24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rFonts w:eastAsia="Calibri"/>
                <w:szCs w:val="26"/>
              </w:rPr>
              <w:t>121.25</w:t>
            </w:r>
          </w:p>
        </w:tc>
        <w:tc>
          <w:tcPr>
            <w:tcW w:w="1823" w:type="dxa"/>
            <w:shd w:val="clear" w:color="auto" w:fill="auto"/>
          </w:tcPr>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121.19, 121.20, 121.21, 121.26</w:t>
            </w:r>
            <w:r>
              <w:t>.</w:t>
            </w:r>
          </w:p>
          <w:p w:rsidR="00832AAE" w:rsidRPr="00832AAE" w:rsidRDefault="00832AAE" w:rsidP="00E21678">
            <w:pPr>
              <w:spacing w:before="40" w:after="120" w:line="238" w:lineRule="atLeast"/>
              <w:ind w:right="113"/>
            </w:pPr>
            <w:r w:rsidRPr="00832AAE">
              <w:t>As 121.13</w:t>
            </w:r>
            <w: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szCs w:val="26"/>
              </w:rPr>
              <w:t>121.26</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rFonts w:eastAsia="Calibri"/>
                <w:szCs w:val="26"/>
              </w:rPr>
              <w:t>121.27</w:t>
            </w:r>
          </w:p>
        </w:tc>
        <w:tc>
          <w:tcPr>
            <w:tcW w:w="1823" w:type="dxa"/>
            <w:shd w:val="clear" w:color="auto" w:fill="auto"/>
          </w:tcPr>
          <w:p w:rsidR="00832AAE" w:rsidRPr="00832AAE" w:rsidRDefault="00832AAE" w:rsidP="00E21678">
            <w:pPr>
              <w:spacing w:before="40" w:after="120" w:line="238" w:lineRule="atLeast"/>
              <w:ind w:right="113"/>
            </w:pPr>
            <w:r w:rsidRPr="00832AAE">
              <w:t>Rejected</w:t>
            </w:r>
          </w:p>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121.28</w:t>
            </w:r>
            <w:r>
              <w:t>.</w:t>
            </w:r>
          </w:p>
          <w:p w:rsidR="00832AAE" w:rsidRPr="00832AAE" w:rsidRDefault="00832AAE" w:rsidP="00E21678">
            <w:pPr>
              <w:spacing w:before="40" w:after="120" w:line="238" w:lineRule="atLeast"/>
              <w:ind w:right="113"/>
            </w:pPr>
            <w:r w:rsidRPr="00832AAE">
              <w:t>As 121.19, 121.20, 121.21, 121.26</w:t>
            </w:r>
            <w: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szCs w:val="26"/>
              </w:rPr>
              <w:lastRenderedPageBreak/>
              <w:t>121.28</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r w:rsidRPr="00832AAE">
              <w:t>The ratification of the Rome Statute is not a prerequisite for collaboration with the ICC.</w:t>
            </w:r>
          </w:p>
          <w:p w:rsidR="00832AAE" w:rsidRPr="00832AAE" w:rsidRDefault="00832AAE" w:rsidP="00E21678">
            <w:pPr>
              <w:spacing w:before="40" w:after="120" w:line="238" w:lineRule="atLeast"/>
              <w:ind w:right="113"/>
            </w:pPr>
            <w:r w:rsidRPr="00832AAE">
              <w:t>Though not Party to the Rome Statute, Cameroon intends to take into account in its legislative framework, crimes falling under the competence of the ICC. In this regards, the Code of Military Justice enacted in 2017 grants competence to Military courts for the prosecution of war crime</w:t>
            </w:r>
            <w:r>
              <w:t xml:space="preserve"> and the crime of genocide.</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121.29</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rFonts w:eastAsia="Calibri"/>
                <w:szCs w:val="26"/>
              </w:rPr>
              <w:t>121.30</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rFonts w:eastAsia="Calibri"/>
                <w:szCs w:val="26"/>
              </w:rPr>
              <w:t>121.31</w:t>
            </w:r>
          </w:p>
        </w:tc>
        <w:tc>
          <w:tcPr>
            <w:tcW w:w="1823" w:type="dxa"/>
            <w:shd w:val="clear" w:color="auto" w:fill="auto"/>
          </w:tcPr>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121.13</w:t>
            </w:r>
            <w:r>
              <w:t>.</w:t>
            </w:r>
          </w:p>
          <w:p w:rsidR="00832AAE" w:rsidRPr="00832AAE" w:rsidRDefault="00832AAE" w:rsidP="00E21678">
            <w:pPr>
              <w:spacing w:before="40" w:after="120" w:line="238" w:lineRule="atLeast"/>
              <w:ind w:right="113"/>
            </w:pPr>
            <w:r w:rsidRPr="00832AAE">
              <w:t>As121.10, 121.11</w:t>
            </w:r>
            <w:r>
              <w:t>.</w:t>
            </w:r>
          </w:p>
          <w:p w:rsidR="00832AAE" w:rsidRPr="00832AAE" w:rsidRDefault="00832AAE" w:rsidP="00E21678">
            <w:pPr>
              <w:spacing w:before="40" w:after="120" w:line="238" w:lineRule="atLeast"/>
              <w:ind w:right="113"/>
            </w:pPr>
            <w:r w:rsidRPr="00832AAE">
              <w:t>As 121.23, 121.24, 121.32 to 121.35</w:t>
            </w:r>
            <w: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121.32</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121.33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121.34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121.35</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t>121.36</w:t>
            </w:r>
          </w:p>
        </w:tc>
        <w:tc>
          <w:tcPr>
            <w:tcW w:w="1823" w:type="dxa"/>
            <w:shd w:val="clear" w:color="auto" w:fill="auto"/>
          </w:tcPr>
          <w:p w:rsidR="00832AAE" w:rsidRPr="00832AAE" w:rsidRDefault="00832AAE" w:rsidP="00E21678">
            <w:pPr>
              <w:spacing w:before="40" w:after="120" w:line="238" w:lineRule="atLeast"/>
              <w:ind w:right="113"/>
            </w:pPr>
            <w:r w:rsidRPr="00832AAE">
              <w:t xml:space="preserve">Rejected </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t>121.37</w:t>
            </w:r>
          </w:p>
        </w:tc>
        <w:tc>
          <w:tcPr>
            <w:tcW w:w="1823" w:type="dxa"/>
            <w:shd w:val="clear" w:color="auto" w:fill="auto"/>
          </w:tcPr>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121.38, 121.40, 121.41</w:t>
            </w:r>
            <w:r>
              <w:t>.</w:t>
            </w:r>
          </w:p>
          <w:p w:rsidR="00832AAE" w:rsidRPr="00832AAE" w:rsidRDefault="00832AAE" w:rsidP="00E21678">
            <w:pPr>
              <w:spacing w:before="40" w:after="120" w:line="238" w:lineRule="atLeast"/>
              <w:ind w:right="113"/>
            </w:pPr>
            <w:r w:rsidRPr="00832AAE">
              <w:t>As 121.10, 121.11</w:t>
            </w:r>
            <w:r>
              <w:t>.</w:t>
            </w:r>
          </w:p>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121.38</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Process is ongoing</w:t>
            </w:r>
            <w: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rFonts w:eastAsia="Calibri"/>
                <w:szCs w:val="26"/>
              </w:rPr>
              <w:t>121.39</w:t>
            </w:r>
          </w:p>
        </w:tc>
        <w:tc>
          <w:tcPr>
            <w:tcW w:w="1823" w:type="dxa"/>
            <w:shd w:val="clear" w:color="auto" w:fill="auto"/>
          </w:tcPr>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t xml:space="preserve">As </w:t>
            </w:r>
            <w:r w:rsidRPr="00832AAE">
              <w:t>121.38, 121.40, 121.41</w:t>
            </w:r>
            <w:r>
              <w:t>.</w:t>
            </w:r>
          </w:p>
          <w:p w:rsidR="00832AAE" w:rsidRPr="00832AAE" w:rsidRDefault="00832AAE" w:rsidP="00E21678">
            <w:pPr>
              <w:spacing w:before="40" w:after="120" w:line="238" w:lineRule="atLeast"/>
              <w:ind w:right="113"/>
            </w:pPr>
            <w:r w:rsidRPr="00832AAE">
              <w:t>As 121.10, 121.11</w:t>
            </w:r>
            <w:r>
              <w:t>.</w:t>
            </w:r>
          </w:p>
          <w:p w:rsidR="00832AAE" w:rsidRPr="00832AAE" w:rsidRDefault="00832AAE" w:rsidP="00E21678">
            <w:pPr>
              <w:spacing w:before="40" w:after="120" w:line="238" w:lineRule="atLeast"/>
              <w:ind w:right="113"/>
            </w:pPr>
            <w:r w:rsidRPr="00832AAE">
              <w:t>As 121.13</w:t>
            </w:r>
            <w: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lastRenderedPageBreak/>
              <w:t>121.40</w:t>
            </w:r>
          </w:p>
        </w:tc>
        <w:tc>
          <w:tcPr>
            <w:tcW w:w="1823" w:type="dxa"/>
            <w:shd w:val="clear" w:color="auto" w:fill="auto"/>
          </w:tcPr>
          <w:p w:rsidR="00832AAE" w:rsidRPr="00832AAE" w:rsidRDefault="00832AAE" w:rsidP="00E21678">
            <w:pPr>
              <w:spacing w:before="40" w:after="120" w:line="238" w:lineRule="atLeast"/>
              <w:ind w:right="113"/>
            </w:pPr>
            <w:r w:rsidRPr="00832AAE">
              <w:rPr>
                <w:szCs w:val="26"/>
              </w:rPr>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121.41</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rFonts w:eastAsia="Calibri"/>
                <w:szCs w:val="26"/>
              </w:rPr>
              <w:t>121.42</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szCs w:val="26"/>
              </w:rPr>
              <w:t>121.43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rFonts w:eastAsia="Calibri"/>
                <w:szCs w:val="26"/>
              </w:rPr>
              <w:t>121.44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t>121.45</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szCs w:val="26"/>
              </w:rPr>
              <w:t>121.46</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pPr>
            <w:r w:rsidRPr="00832AAE">
              <w:rPr>
                <w:szCs w:val="26"/>
              </w:rPr>
              <w:t>121.47</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strike/>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121.48</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121.49</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121.50</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121.51</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121.52</w:t>
            </w:r>
          </w:p>
        </w:tc>
        <w:tc>
          <w:tcPr>
            <w:tcW w:w="1823" w:type="dxa"/>
            <w:shd w:val="clear" w:color="auto" w:fill="auto"/>
          </w:tcPr>
          <w:p w:rsidR="00832AAE" w:rsidRPr="00832AAE" w:rsidRDefault="00832AAE" w:rsidP="00E21678">
            <w:pPr>
              <w:spacing w:before="40" w:after="120" w:line="238" w:lineRule="atLeast"/>
              <w:ind w:right="113"/>
              <w:rPr>
                <w:szCs w:val="26"/>
              </w:rPr>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121.53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121.54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121.55</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121.56</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121.57</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121.58</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121.59</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121.60</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121.61</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lastRenderedPageBreak/>
              <w:t>121.62</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121.63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121.64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t xml:space="preserve">Dialogue is the main option taken by the State to address the situation in </w:t>
            </w:r>
            <w:r w:rsidRPr="00832AAE">
              <w:rPr>
                <w:szCs w:val="26"/>
              </w:rPr>
              <w:t>the South West and North West.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121.65</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121.66</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121.61, 121.63 and 121</w:t>
            </w:r>
            <w:r>
              <w:t>.64.</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121.67</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121.68</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121.69</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121.140</w:t>
            </w:r>
            <w: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121.70</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121.71</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121.72</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121.73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121.74</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121.75</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121.76</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121.77</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121.78</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121.79</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121.80</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121.81</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121.82</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rFonts w:eastAsia="Calibri"/>
                <w:szCs w:val="26"/>
              </w:rPr>
              <w:t>121.83</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rFonts w:eastAsia="Calibri"/>
                <w:szCs w:val="26"/>
              </w:rPr>
              <w:lastRenderedPageBreak/>
              <w:t>121.84</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121.85</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 xml:space="preserve">As </w:t>
            </w:r>
            <w:r w:rsidRPr="00832AAE">
              <w:rPr>
                <w:rFonts w:eastAsia="Calibri"/>
                <w:szCs w:val="26"/>
              </w:rPr>
              <w:t>121.79</w:t>
            </w:r>
            <w:r>
              <w:rPr>
                <w:rFonts w:eastAsia="Calibri"/>
                <w:szCs w:val="26"/>
              </w:rP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121.86</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rFonts w:eastAsia="Calibri"/>
                <w:szCs w:val="26"/>
              </w:rPr>
              <w:t>121.87</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121.88</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As 121</w:t>
            </w:r>
            <w:r>
              <w:rPr>
                <w:rFonts w:eastAsia="Calibri"/>
              </w:rPr>
              <w:t>.56.</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121.89</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szCs w:val="26"/>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121.90</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121.91</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121.92</w:t>
            </w:r>
          </w:p>
        </w:tc>
        <w:tc>
          <w:tcPr>
            <w:tcW w:w="1823" w:type="dxa"/>
            <w:shd w:val="clear" w:color="auto" w:fill="auto"/>
          </w:tcPr>
          <w:p w:rsidR="00832AAE" w:rsidRPr="00832AAE" w:rsidRDefault="00832AAE" w:rsidP="00E21678">
            <w:pPr>
              <w:spacing w:before="40" w:after="120" w:line="238" w:lineRule="atLeast"/>
              <w:ind w:right="113"/>
            </w:pPr>
            <w:r w:rsidRPr="00832AAE">
              <w:t>Rejected</w:t>
            </w:r>
          </w:p>
          <w:p w:rsidR="00832AAE" w:rsidRPr="00832AAE" w:rsidRDefault="00832AAE" w:rsidP="00E21678">
            <w:pPr>
              <w:spacing w:before="40" w:after="120" w:line="238" w:lineRule="atLeast"/>
              <w:ind w:right="113"/>
            </w:pPr>
            <w:r w:rsidRPr="00832AAE">
              <w:t xml:space="preserve">Noted </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As 121.1 to 121.9</w:t>
            </w:r>
            <w:r>
              <w:rPr>
                <w:rFonts w:eastAsia="Calibri"/>
              </w:rPr>
              <w:t>.</w:t>
            </w:r>
          </w:p>
          <w:p w:rsidR="00832AAE" w:rsidRPr="00832AAE" w:rsidRDefault="00832AAE" w:rsidP="00E21678">
            <w:pPr>
              <w:spacing w:before="40" w:after="120" w:line="238" w:lineRule="atLeast"/>
              <w:ind w:right="113"/>
              <w:rPr>
                <w:rFonts w:eastAsia="Calibri"/>
              </w:rPr>
            </w:pPr>
            <w:r w:rsidRPr="00832AAE">
              <w:rPr>
                <w:rFonts w:eastAsia="Calibri"/>
              </w:rPr>
              <w:t xml:space="preserve">As </w:t>
            </w:r>
            <w:r>
              <w:rPr>
                <w:rFonts w:eastAsia="Calibri"/>
              </w:rPr>
              <w:t>121.91, 121.93 to121.96.</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121.93</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121.94</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121.95</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121.96</w:t>
            </w:r>
          </w:p>
        </w:tc>
        <w:tc>
          <w:tcPr>
            <w:tcW w:w="1823" w:type="dxa"/>
            <w:shd w:val="clear" w:color="auto" w:fill="auto"/>
          </w:tcPr>
          <w:p w:rsidR="00832AAE" w:rsidRPr="00832AAE" w:rsidRDefault="00832AAE" w:rsidP="00E21678">
            <w:pPr>
              <w:spacing w:before="40" w:after="120" w:line="238" w:lineRule="atLeast"/>
              <w:ind w:right="113"/>
            </w:pPr>
            <w:r w:rsidRPr="00832AAE">
              <w:t>Noted</w:t>
            </w:r>
          </w:p>
          <w:p w:rsidR="00832AAE" w:rsidRPr="00832AAE" w:rsidRDefault="00832AAE" w:rsidP="00E21678">
            <w:pPr>
              <w:spacing w:before="40" w:after="120" w:line="238" w:lineRule="atLeast"/>
              <w:ind w:right="113"/>
              <w:rPr>
                <w:rFonts w:eastAsia="Calibri"/>
                <w:szCs w:val="26"/>
              </w:rPr>
            </w:pPr>
            <w:r w:rsidRPr="00832AAE">
              <w:rPr>
                <w:rFonts w:eastAsia="Calibri"/>
                <w:szCs w:val="26"/>
              </w:rPr>
              <w:t>Rejected</w:t>
            </w:r>
          </w:p>
        </w:tc>
        <w:tc>
          <w:tcPr>
            <w:tcW w:w="5011" w:type="dxa"/>
            <w:shd w:val="clear" w:color="auto" w:fill="auto"/>
          </w:tcPr>
          <w:p w:rsidR="00832AAE" w:rsidRPr="00832AAE" w:rsidRDefault="00832AAE" w:rsidP="00E21678">
            <w:pPr>
              <w:spacing w:before="40" w:after="120" w:line="238" w:lineRule="atLeast"/>
              <w:ind w:right="113"/>
            </w:pPr>
            <w:r w:rsidRPr="00832AAE">
              <w:t>As 121.92</w:t>
            </w:r>
            <w:r>
              <w:t>.</w:t>
            </w:r>
          </w:p>
          <w:p w:rsidR="00832AAE" w:rsidRPr="00832AAE" w:rsidRDefault="00832AAE" w:rsidP="00E21678">
            <w:pPr>
              <w:spacing w:before="40" w:after="120" w:line="238" w:lineRule="atLeast"/>
              <w:ind w:right="113"/>
            </w:pPr>
            <w:r w:rsidRPr="00832AAE">
              <w:t>As121.6 to 121.9</w:t>
            </w:r>
            <w: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121.97</w:t>
            </w:r>
          </w:p>
        </w:tc>
        <w:tc>
          <w:tcPr>
            <w:tcW w:w="1823" w:type="dxa"/>
            <w:shd w:val="clear" w:color="auto" w:fill="auto"/>
          </w:tcPr>
          <w:p w:rsidR="00832AAE" w:rsidRPr="00832AAE" w:rsidRDefault="00832AAE" w:rsidP="00E21678">
            <w:pPr>
              <w:spacing w:before="40" w:after="120" w:line="238" w:lineRule="atLeast"/>
              <w:ind w:right="113"/>
            </w:pPr>
            <w:r w:rsidRPr="00832AAE">
              <w:rPr>
                <w:rFonts w:eastAsia="Calibri"/>
                <w:szCs w:val="26"/>
              </w:rPr>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121.98</w:t>
            </w:r>
          </w:p>
        </w:tc>
        <w:tc>
          <w:tcPr>
            <w:tcW w:w="1823" w:type="dxa"/>
            <w:shd w:val="clear" w:color="auto" w:fill="auto"/>
          </w:tcPr>
          <w:p w:rsidR="00832AAE" w:rsidRPr="00832AAE" w:rsidRDefault="00832AAE" w:rsidP="00E21678">
            <w:pPr>
              <w:spacing w:before="40" w:after="120" w:line="238" w:lineRule="atLeast"/>
              <w:ind w:right="113"/>
              <w:rPr>
                <w:rFonts w:eastAsia="Calibri"/>
                <w:szCs w:val="26"/>
              </w:rPr>
            </w:pPr>
            <w:r w:rsidRPr="00832AAE">
              <w:rPr>
                <w:rFonts w:eastAsia="Calibri"/>
                <w:szCs w:val="26"/>
              </w:rPr>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121.99</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121.100</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121.101</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121.102</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121.103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lastRenderedPageBreak/>
              <w:t>121.104</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121.105</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The improvement of detention conditions is a continuous endeavour. With the increased available means, infrastructure is constantly improved, human capacity strengthened, in order to humanize the condition of detainees</w:t>
            </w:r>
            <w:r w:rsidR="003E21CA">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rFonts w:eastAsia="Calibri"/>
                <w:szCs w:val="26"/>
              </w:rPr>
              <w:t>121.106</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rPr>
                <w:rFonts w:eastAsia="Calibri"/>
              </w:rPr>
              <w:t>As 121.105</w:t>
            </w:r>
            <w:r w:rsidR="003E21CA">
              <w:rPr>
                <w:rFonts w:eastAsia="Calibri"/>
              </w:rP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rFonts w:eastAsia="Calibri"/>
                <w:szCs w:val="26"/>
              </w:rPr>
              <w:t>121.107</w:t>
            </w:r>
          </w:p>
        </w:tc>
        <w:tc>
          <w:tcPr>
            <w:tcW w:w="1823" w:type="dxa"/>
            <w:shd w:val="clear" w:color="auto" w:fill="auto"/>
          </w:tcPr>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p>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The guarantees against arbitrary detention are set in the legal framework and are applied by the courts.</w:t>
            </w:r>
          </w:p>
          <w:p w:rsidR="00832AAE" w:rsidRPr="00832AAE" w:rsidRDefault="003E21CA" w:rsidP="00E21678">
            <w:pPr>
              <w:spacing w:before="40" w:after="120" w:line="238" w:lineRule="atLeast"/>
              <w:ind w:right="113"/>
              <w:rPr>
                <w:rFonts w:eastAsia="Calibri"/>
              </w:rPr>
            </w:pPr>
            <w:r>
              <w:rPr>
                <w:rFonts w:eastAsia="Calibri"/>
              </w:rPr>
              <w:t xml:space="preserve">As </w:t>
            </w:r>
            <w:r w:rsidR="00832AAE" w:rsidRPr="00832AAE">
              <w:rPr>
                <w:rFonts w:eastAsia="Calibri"/>
              </w:rPr>
              <w:t>121.105</w:t>
            </w:r>
            <w:r>
              <w:rPr>
                <w:rFonts w:eastAsia="Calibri"/>
              </w:rPr>
              <w:t>.</w:t>
            </w:r>
          </w:p>
          <w:p w:rsidR="00832AAE" w:rsidRPr="00832AAE" w:rsidRDefault="00832AAE" w:rsidP="00E21678">
            <w:pPr>
              <w:spacing w:before="40" w:after="120" w:line="238" w:lineRule="atLeast"/>
              <w:ind w:right="113"/>
              <w:rPr>
                <w:rFonts w:eastAsia="Calibri"/>
              </w:rPr>
            </w:pPr>
            <w:r w:rsidRPr="00832AAE">
              <w:rPr>
                <w:rFonts w:eastAsia="Calibri"/>
              </w:rPr>
              <w:t>The National Commission on Human Rights and Freedoms on a regular basis visits detention facilities.</w:t>
            </w:r>
          </w:p>
          <w:p w:rsidR="00832AAE" w:rsidRPr="00832AAE" w:rsidRDefault="00832AAE" w:rsidP="00E21678">
            <w:pPr>
              <w:spacing w:before="40" w:after="120" w:line="238" w:lineRule="atLeast"/>
              <w:ind w:right="113"/>
              <w:rPr>
                <w:rFonts w:eastAsia="Calibri"/>
              </w:rPr>
            </w:pPr>
            <w:r w:rsidRPr="00832AAE">
              <w:rPr>
                <w:rFonts w:eastAsia="Calibri"/>
              </w:rPr>
              <w:t>More so, initial and continuous training of Judicial and Legal officers incorporate human rights modules.</w:t>
            </w:r>
          </w:p>
          <w:p w:rsidR="00832AAE" w:rsidRPr="00832AAE" w:rsidRDefault="00832AAE" w:rsidP="00E21678">
            <w:pPr>
              <w:spacing w:before="40" w:after="120" w:line="238" w:lineRule="atLeast"/>
              <w:ind w:right="113"/>
              <w:rPr>
                <w:rFonts w:eastAsia="Calibri"/>
              </w:rPr>
            </w:pPr>
            <w:r w:rsidRPr="00832AAE">
              <w:rPr>
                <w:rFonts w:eastAsia="Calibri"/>
              </w:rPr>
              <w:t>Furthermore, the National Compensation Commission for victims of abusive arrests and detention is operational.</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121.108</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121.109</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pPr>
            <w:r w:rsidRPr="00832AAE">
              <w:t>Persons deprived of liberty are detained in</w:t>
            </w:r>
            <w:r w:rsidR="003E21CA">
              <w:t xml:space="preserve"> official detention facilities.</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121.110</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rFonts w:eastAsia="Calibri"/>
                <w:szCs w:val="26"/>
              </w:rPr>
              <w:t>121.111</w:t>
            </w:r>
          </w:p>
        </w:tc>
        <w:tc>
          <w:tcPr>
            <w:tcW w:w="1823" w:type="dxa"/>
            <w:shd w:val="clear" w:color="auto" w:fill="auto"/>
          </w:tcPr>
          <w:p w:rsidR="00832AAE" w:rsidRPr="00832AAE" w:rsidRDefault="00832AAE" w:rsidP="00E21678">
            <w:pPr>
              <w:spacing w:before="40" w:after="120" w:line="238" w:lineRule="atLeast"/>
              <w:ind w:right="113"/>
            </w:pPr>
            <w:r w:rsidRPr="00832AAE">
              <w:rPr>
                <w:rFonts w:eastAsia="Calibri"/>
                <w:szCs w:val="26"/>
              </w:rPr>
              <w:t>Accepted</w:t>
            </w:r>
          </w:p>
        </w:tc>
        <w:tc>
          <w:tcPr>
            <w:tcW w:w="5011" w:type="dxa"/>
            <w:shd w:val="clear" w:color="auto" w:fill="auto"/>
          </w:tcPr>
          <w:p w:rsidR="00832AAE" w:rsidRPr="00832AAE" w:rsidRDefault="00832AAE" w:rsidP="00E21678">
            <w:pPr>
              <w:spacing w:before="40" w:after="120" w:line="238" w:lineRule="atLeast"/>
              <w:ind w:right="113"/>
            </w:pPr>
            <w:r w:rsidRPr="00832AAE">
              <w:rPr>
                <w:rFonts w:eastAsia="Calibri"/>
              </w:rPr>
              <w:t>As 121.109</w:t>
            </w:r>
            <w:r w:rsidR="003E21CA">
              <w:rPr>
                <w:rFonts w:eastAsia="Calibri"/>
              </w:rP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121.112</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 xml:space="preserve">The Minister of Defence has repeatedly taken public stance for a no tolerance policy in case of torture, excessive </w:t>
            </w:r>
            <w:r w:rsidR="003E21CA">
              <w:rPr>
                <w:rFonts w:eastAsia="Calibri"/>
              </w:rPr>
              <w:t>use of force by military forces.</w:t>
            </w:r>
          </w:p>
          <w:p w:rsidR="00832AAE" w:rsidRPr="00832AAE" w:rsidRDefault="00832AAE" w:rsidP="00E21678">
            <w:pPr>
              <w:spacing w:before="40" w:after="120" w:line="238" w:lineRule="atLeast"/>
              <w:ind w:right="113"/>
              <w:rPr>
                <w:rFonts w:eastAsia="Calibri"/>
              </w:rPr>
            </w:pPr>
            <w:r w:rsidRPr="00832AAE">
              <w:rPr>
                <w:rFonts w:eastAsia="Calibri"/>
              </w:rPr>
              <w:t>Investigations are opened on alleged cases and perpetrators sanctioned if found guilty</w:t>
            </w:r>
            <w:r w:rsidR="003E21CA">
              <w:rPr>
                <w:rFonts w:eastAsia="Calibri"/>
              </w:rP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121.113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As 121</w:t>
            </w:r>
            <w:r w:rsidR="003E21CA">
              <w:rPr>
                <w:rFonts w:eastAsia="Calibri"/>
              </w:rPr>
              <w:t>.120.</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rFonts w:eastAsia="Calibri"/>
                <w:szCs w:val="26"/>
              </w:rPr>
              <w:lastRenderedPageBreak/>
              <w:t>121.114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121.112</w:t>
            </w:r>
            <w:r w:rsidR="003E21CA">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121.115</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121.112</w:t>
            </w:r>
            <w:r w:rsidR="003E21CA">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121.116</w:t>
            </w:r>
          </w:p>
        </w:tc>
        <w:tc>
          <w:tcPr>
            <w:tcW w:w="1823" w:type="dxa"/>
            <w:shd w:val="clear" w:color="auto" w:fill="auto"/>
          </w:tcPr>
          <w:p w:rsidR="00832AAE" w:rsidRPr="00832AAE" w:rsidRDefault="00832AAE" w:rsidP="00E21678">
            <w:pPr>
              <w:spacing w:before="40" w:after="120" w:line="238" w:lineRule="atLeast"/>
              <w:ind w:right="113"/>
            </w:pPr>
            <w:r w:rsidRPr="00832AAE">
              <w:t xml:space="preserve">Accepted </w:t>
            </w:r>
          </w:p>
        </w:tc>
        <w:tc>
          <w:tcPr>
            <w:tcW w:w="5011" w:type="dxa"/>
            <w:shd w:val="clear" w:color="auto" w:fill="auto"/>
          </w:tcPr>
          <w:p w:rsidR="00832AAE" w:rsidRPr="00832AAE" w:rsidRDefault="00832AAE" w:rsidP="00E21678">
            <w:pPr>
              <w:spacing w:before="40" w:after="120" w:line="238" w:lineRule="atLeast"/>
              <w:ind w:right="113"/>
            </w:pPr>
            <w:r w:rsidRPr="00832AAE">
              <w:t>As 121.112</w:t>
            </w:r>
            <w:r w:rsidR="003E21CA">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121.117</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121.107</w:t>
            </w:r>
            <w:r w:rsidR="003E21CA">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121.118</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The right to public demonstration is guaranteed and expected to be peaceful.</w:t>
            </w:r>
          </w:p>
          <w:p w:rsidR="00832AAE" w:rsidRPr="00832AAE" w:rsidRDefault="00832AAE" w:rsidP="00E21678">
            <w:pPr>
              <w:spacing w:before="40" w:after="120" w:line="238" w:lineRule="atLeast"/>
              <w:ind w:right="113"/>
              <w:rPr>
                <w:rFonts w:eastAsia="Calibri"/>
              </w:rPr>
            </w:pPr>
            <w:r w:rsidRPr="00832AAE">
              <w:rPr>
                <w:rFonts w:eastAsia="Calibri"/>
              </w:rPr>
              <w:t>Violence is not allowed and perpetrators are accountable in accordance with the law.</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121.119</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t>The rules of admissibility of evidence in electoral matters before a court are stated in the Electoral Code</w:t>
            </w:r>
            <w:r w:rsidR="003E21CA">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121.120</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rPr>
                <w:szCs w:val="26"/>
              </w:rPr>
              <w:t>The rights to freedom of expression, association and of assembly are guaranteed.</w:t>
            </w:r>
          </w:p>
          <w:p w:rsidR="00832AAE" w:rsidRPr="00832AAE" w:rsidRDefault="00832AAE" w:rsidP="00E21678">
            <w:pPr>
              <w:spacing w:before="40" w:after="120" w:line="238" w:lineRule="atLeast"/>
              <w:ind w:right="113"/>
              <w:rPr>
                <w:rFonts w:eastAsia="Calibri"/>
              </w:rPr>
            </w:pPr>
            <w:r w:rsidRPr="00832AAE">
              <w:t>Limitations to civil rights and liberties are aimed at protecting the rights of other citizens as well as public order, security, tranquillity and morality.</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121.121</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t>Freedom of expression is guaranteed and can be exercised in accordance with laws and regulations</w:t>
            </w:r>
            <w:r w:rsidR="003E21CA">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121.122</w:t>
            </w:r>
          </w:p>
        </w:tc>
        <w:tc>
          <w:tcPr>
            <w:tcW w:w="1823" w:type="dxa"/>
            <w:shd w:val="clear" w:color="auto" w:fill="auto"/>
          </w:tcPr>
          <w:p w:rsidR="00832AAE" w:rsidRPr="00832AAE" w:rsidRDefault="00832AAE" w:rsidP="00E21678">
            <w:pPr>
              <w:spacing w:before="40" w:after="120" w:line="238" w:lineRule="atLeast"/>
              <w:ind w:right="113"/>
            </w:pPr>
            <w:r w:rsidRPr="00832AAE">
              <w:t xml:space="preserve">Accepted </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121.123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As 1</w:t>
            </w:r>
            <w:r w:rsidR="003E21CA">
              <w:rPr>
                <w:rFonts w:eastAsia="Calibri"/>
              </w:rPr>
              <w:t>21.120.</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121.124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As</w:t>
            </w:r>
            <w:r w:rsidR="003E21CA">
              <w:rPr>
                <w:rFonts w:eastAsia="Calibri"/>
              </w:rPr>
              <w:t xml:space="preserve"> 121.120.</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121.125</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121.126</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121.127</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121.128</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lastRenderedPageBreak/>
              <w:t>121.129</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pPr>
            <w:r w:rsidRPr="00832AAE">
              <w:t>An assessment of the implementation of the programme will determine how it should continue.</w:t>
            </w:r>
          </w:p>
          <w:p w:rsidR="00832AAE" w:rsidRPr="00832AAE" w:rsidRDefault="00832AAE" w:rsidP="00E21678">
            <w:pPr>
              <w:spacing w:before="40" w:after="120" w:line="238" w:lineRule="atLeast"/>
              <w:ind w:right="113"/>
            </w:pPr>
            <w:r w:rsidRPr="00832AAE">
              <w:t>However, the promotion of decent work is at the c</w:t>
            </w:r>
            <w:r w:rsidR="003E21CA">
              <w:t>entre of Government priorities.</w:t>
            </w:r>
          </w:p>
          <w:p w:rsidR="00832AAE" w:rsidRPr="00832AAE" w:rsidRDefault="00832AAE" w:rsidP="00E21678">
            <w:pPr>
              <w:spacing w:before="40" w:after="120" w:line="238" w:lineRule="atLeast"/>
              <w:ind w:right="113"/>
              <w:rPr>
                <w:rFonts w:eastAsia="Calibri"/>
              </w:rPr>
            </w:pPr>
            <w:r w:rsidRPr="00832AAE">
              <w:rPr>
                <w:rFonts w:eastAsia="Calibri"/>
              </w:rPr>
              <w:t>Actions include the implementation of voluntary insurance for workers of the informal sector, ongoing consultations on universal healthcare, the establishment of the consultative and follow-up committee on social dialogue, the signing of many collective conventions in 2015, etc.</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121.130</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The legal framework provide for equal opportunities for men and women in the labour market.</w:t>
            </w:r>
          </w:p>
          <w:p w:rsidR="00832AAE" w:rsidRPr="00832AAE" w:rsidRDefault="00832AAE" w:rsidP="00E21678">
            <w:pPr>
              <w:spacing w:before="40" w:after="120" w:line="238" w:lineRule="atLeast"/>
              <w:ind w:right="113"/>
            </w:pPr>
            <w:r w:rsidRPr="00832AAE">
              <w:t>Efforts are made to eliminate discrimination against women in the labour market</w:t>
            </w:r>
            <w:r w:rsidR="003E21CA">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121.131</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121.132</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121.133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 xml:space="preserve">To curb violence against women, the National Strategy to Fight against GBV is being implemented. It includes awareness raising, capacity building and </w:t>
            </w:r>
            <w:r w:rsidR="003E21CA">
              <w:rPr>
                <w:rFonts w:eastAsia="Calibri"/>
              </w:rPr>
              <w:t>sanctions against perpetrators.</w:t>
            </w:r>
          </w:p>
          <w:p w:rsidR="00832AAE" w:rsidRPr="00832AAE" w:rsidRDefault="00832AAE" w:rsidP="00E21678">
            <w:pPr>
              <w:spacing w:before="40" w:after="120" w:line="238" w:lineRule="atLeast"/>
              <w:ind w:right="113"/>
              <w:rPr>
                <w:rFonts w:eastAsia="Calibri"/>
              </w:rPr>
            </w:pPr>
            <w:r w:rsidRPr="00832AAE">
              <w:rPr>
                <w:rFonts w:eastAsia="Calibri"/>
              </w:rPr>
              <w:t xml:space="preserve">The </w:t>
            </w:r>
            <w:r w:rsidRPr="00832AAE">
              <w:t xml:space="preserve">Penal Code </w:t>
            </w:r>
            <w:r w:rsidRPr="00832AAE">
              <w:rPr>
                <w:rFonts w:eastAsia="Calibri"/>
              </w:rPr>
              <w:t>contains offences likely to address various t</w:t>
            </w:r>
            <w:r w:rsidR="003E21CA">
              <w:rPr>
                <w:rFonts w:eastAsia="Calibri"/>
              </w:rPr>
              <w:t>ypes of violence against women.</w:t>
            </w:r>
          </w:p>
          <w:p w:rsidR="00832AAE" w:rsidRPr="00832AAE" w:rsidRDefault="00832AAE" w:rsidP="00E21678">
            <w:pPr>
              <w:spacing w:before="40" w:after="120" w:line="238" w:lineRule="atLeast"/>
              <w:ind w:right="113"/>
              <w:rPr>
                <w:rFonts w:eastAsia="Calibri"/>
              </w:rPr>
            </w:pPr>
            <w:r w:rsidRPr="00832AAE">
              <w:rPr>
                <w:rFonts w:eastAsia="Calibri"/>
              </w:rPr>
              <w:t>Call centres and gender desks have been established for the psychosocial assistance of victims, alongside civil society initiatives</w:t>
            </w:r>
            <w:r w:rsidR="003E21CA">
              <w:rPr>
                <w:rFonts w:eastAsia="Calibri"/>
              </w:rPr>
              <w:t>.</w:t>
            </w:r>
          </w:p>
          <w:p w:rsidR="00832AAE" w:rsidRPr="00832AAE" w:rsidRDefault="003E21CA" w:rsidP="00E21678">
            <w:pPr>
              <w:spacing w:before="40" w:after="120" w:line="238" w:lineRule="atLeast"/>
              <w:ind w:right="113"/>
            </w:pPr>
            <w:r>
              <w:rPr>
                <w:rFonts w:eastAsia="Calibri"/>
              </w:rPr>
              <w:t>As 121.130.</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121.134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121.135</w:t>
            </w:r>
          </w:p>
        </w:tc>
        <w:tc>
          <w:tcPr>
            <w:tcW w:w="1823" w:type="dxa"/>
            <w:shd w:val="clear" w:color="auto" w:fill="auto"/>
          </w:tcPr>
          <w:p w:rsidR="00832AAE" w:rsidRPr="00832AAE" w:rsidRDefault="00832AAE" w:rsidP="00E21678">
            <w:pPr>
              <w:spacing w:before="40" w:after="120" w:line="238" w:lineRule="atLeast"/>
              <w:ind w:right="113"/>
            </w:pPr>
            <w:r w:rsidRPr="00832AAE">
              <w:t xml:space="preserve">Accepted </w:t>
            </w:r>
          </w:p>
        </w:tc>
        <w:tc>
          <w:tcPr>
            <w:tcW w:w="5011" w:type="dxa"/>
            <w:shd w:val="clear" w:color="auto" w:fill="auto"/>
          </w:tcPr>
          <w:p w:rsidR="00832AAE" w:rsidRPr="00832AAE" w:rsidRDefault="00832AAE" w:rsidP="00E21678">
            <w:pPr>
              <w:spacing w:before="40" w:after="120" w:line="238" w:lineRule="atLeast"/>
              <w:ind w:right="113"/>
            </w:pPr>
            <w:r w:rsidRPr="00832AAE">
              <w:t>Resources are being transferred to councils for assistance to vulnerable persons. Cash transfer to poor households has improved under the social safet</w:t>
            </w:r>
            <w:r w:rsidR="003E21CA">
              <w:t>y net.</w:t>
            </w:r>
          </w:p>
          <w:p w:rsidR="00832AAE" w:rsidRPr="00832AAE" w:rsidRDefault="00832AAE" w:rsidP="00E21678">
            <w:pPr>
              <w:spacing w:before="40" w:after="120" w:line="238" w:lineRule="atLeast"/>
              <w:ind w:right="113"/>
            </w:pPr>
            <w:r w:rsidRPr="00832AAE">
              <w:lastRenderedPageBreak/>
              <w:t>Voluntary insurance has been opened to workers of the informal sector</w:t>
            </w:r>
            <w:r w:rsidR="003E21CA">
              <w:t>.</w:t>
            </w:r>
          </w:p>
          <w:p w:rsidR="00832AAE" w:rsidRPr="00832AAE" w:rsidRDefault="00832AAE" w:rsidP="00E21678">
            <w:pPr>
              <w:spacing w:before="40" w:after="120" w:line="238" w:lineRule="atLeast"/>
              <w:ind w:right="113"/>
            </w:pPr>
            <w:r w:rsidRPr="00832AAE">
              <w:t>The Universal health coverage system is under development</w:t>
            </w:r>
            <w:r w:rsidR="003E21CA">
              <w:t>.</w:t>
            </w:r>
          </w:p>
          <w:p w:rsidR="00832AAE" w:rsidRPr="00832AAE" w:rsidRDefault="00832AAE" w:rsidP="00E21678">
            <w:pPr>
              <w:spacing w:before="40" w:after="120" w:line="238" w:lineRule="atLeast"/>
              <w:ind w:right="113"/>
            </w:pPr>
            <w:r w:rsidRPr="00832AAE">
              <w:t>Increase of the amount of families allowances</w:t>
            </w:r>
            <w:r w:rsidR="003E21CA">
              <w:t>.</w:t>
            </w:r>
          </w:p>
          <w:p w:rsidR="00832AAE" w:rsidRPr="00832AAE" w:rsidRDefault="00832AAE" w:rsidP="00E21678">
            <w:pPr>
              <w:spacing w:before="40" w:after="120" w:line="238" w:lineRule="atLeast"/>
              <w:ind w:right="113"/>
            </w:pPr>
            <w:r w:rsidRPr="00832AAE">
              <w:t>Income Generating Activities for women and youth</w:t>
            </w:r>
            <w:r w:rsidR="003E21CA">
              <w:t>.</w:t>
            </w:r>
          </w:p>
          <w:p w:rsidR="00832AAE" w:rsidRPr="00832AAE" w:rsidRDefault="00832AAE" w:rsidP="00E21678">
            <w:pPr>
              <w:spacing w:before="40" w:after="120" w:line="238" w:lineRule="atLeast"/>
              <w:ind w:right="113"/>
            </w:pPr>
            <w:r w:rsidRPr="00832AAE">
              <w:t>Special Youth Programme with a budget of 102 billion FCFA (180,5 million US Dollars)</w:t>
            </w:r>
            <w:r w:rsidR="003E21CA">
              <w:t>.</w:t>
            </w:r>
          </w:p>
          <w:p w:rsidR="00832AAE" w:rsidRPr="00832AAE" w:rsidRDefault="00832AAE" w:rsidP="00E21678">
            <w:pPr>
              <w:spacing w:before="40" w:after="120" w:line="238" w:lineRule="atLeast"/>
              <w:ind w:right="113"/>
            </w:pPr>
            <w:r w:rsidRPr="00832AAE">
              <w:t>Within the context of the implementation of the Decent Work country Program, the 1</w:t>
            </w:r>
            <w:r w:rsidRPr="00832AAE">
              <w:rPr>
                <w:vertAlign w:val="superscript"/>
              </w:rPr>
              <w:t>st</w:t>
            </w:r>
            <w:r w:rsidRPr="00832AAE">
              <w:t xml:space="preserve"> priority is to increase </w:t>
            </w:r>
            <w:r w:rsidR="006A1F10">
              <w:t>d</w:t>
            </w:r>
            <w:r w:rsidRPr="00832AAE">
              <w:t>ecent employment opportunities and Income Generating Activities</w:t>
            </w:r>
            <w:r w:rsidR="006A1F10">
              <w:t>,</w:t>
            </w:r>
            <w:r w:rsidRPr="00832AAE">
              <w:t xml:space="preserve"> especially for women, youth and vulnerable groups</w:t>
            </w:r>
            <w:r w:rsidR="003E21CA">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lastRenderedPageBreak/>
              <w:t>121.136</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Vision 2035 for Cameroon’s Development is in line with the Growth and Employment Strateg</w:t>
            </w:r>
            <w:r w:rsidR="003E21CA">
              <w:t>y Paper (GESP) adopted in 2009.</w:t>
            </w:r>
          </w:p>
          <w:p w:rsidR="00832AAE" w:rsidRPr="00832AAE" w:rsidRDefault="00832AAE" w:rsidP="00E21678">
            <w:pPr>
              <w:spacing w:before="40" w:after="120" w:line="238" w:lineRule="atLeast"/>
              <w:ind w:right="113"/>
            </w:pPr>
            <w:r w:rsidRPr="00832AAE">
              <w:t>The GESP lays emphasis on accelerating growth, creating formal employment and reducing poverty. It aims at increasing growth to 5.5% annual average in the 2010-2020 period ; reduce under employment from 75.8% to less than 50% by 2020 with the creation of many tens of thousands of formal jobs per year over the next ten years; and reduce the rate of monetary poverty from 39.9% in 2007 to 28.7% in 2020.</w:t>
            </w:r>
          </w:p>
          <w:p w:rsidR="00832AAE" w:rsidRPr="00832AAE" w:rsidRDefault="00832AAE" w:rsidP="00E21678">
            <w:pPr>
              <w:spacing w:before="40" w:after="120" w:line="238" w:lineRule="atLeast"/>
              <w:ind w:right="113"/>
              <w:rPr>
                <w:rFonts w:eastAsia="Calibri"/>
              </w:rPr>
            </w:pPr>
            <w:r w:rsidRPr="00832AAE">
              <w:rPr>
                <w:rFonts w:eastAsia="Calibri"/>
              </w:rPr>
              <w:t>Programmes are being impleme</w:t>
            </w:r>
            <w:r w:rsidR="003E21CA">
              <w:rPr>
                <w:rFonts w:eastAsia="Calibri"/>
              </w:rPr>
              <w:t>nted in order to combat poverty.</w:t>
            </w:r>
          </w:p>
          <w:p w:rsidR="00832AAE" w:rsidRPr="00832AAE" w:rsidRDefault="00832AAE" w:rsidP="00E21678">
            <w:pPr>
              <w:spacing w:before="40" w:after="120" w:line="238" w:lineRule="atLeast"/>
              <w:ind w:right="113"/>
            </w:pPr>
            <w:r w:rsidRPr="00832AAE">
              <w:rPr>
                <w:lang w:eastAsia="fr-FR"/>
              </w:rPr>
              <w:t>National Community Driven Development Programme (NCDDP)/ Project for the Improvement of Agricultural competitiveness (PACA).</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121.137</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lastRenderedPageBreak/>
              <w:t>121.138</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The new Health sector S</w:t>
            </w:r>
            <w:r w:rsidR="003E21CA">
              <w:t>trategy (2016–</w:t>
            </w:r>
            <w:r w:rsidRPr="00832AAE">
              <w:t>2027) sets out the strategic orientation for the d</w:t>
            </w:r>
            <w:r w:rsidR="003E21CA">
              <w:t>evelopment of the health sector:</w:t>
            </w:r>
          </w:p>
          <w:p w:rsidR="00832AAE" w:rsidRPr="00832AAE" w:rsidRDefault="00832AAE" w:rsidP="00E21678">
            <w:pPr>
              <w:pStyle w:val="Bullet1G"/>
              <w:tabs>
                <w:tab w:val="clear" w:pos="1701"/>
                <w:tab w:val="num" w:pos="192"/>
              </w:tabs>
              <w:spacing w:line="238" w:lineRule="atLeast"/>
              <w:ind w:hanging="1701"/>
            </w:pPr>
            <w:r w:rsidRPr="00832AAE">
              <w:t>Improve services of health districts;</w:t>
            </w:r>
          </w:p>
          <w:p w:rsidR="00832AAE" w:rsidRPr="00832AAE" w:rsidRDefault="00832AAE" w:rsidP="00E21678">
            <w:pPr>
              <w:pStyle w:val="Bullet1G"/>
              <w:tabs>
                <w:tab w:val="clear" w:pos="1701"/>
                <w:tab w:val="num" w:pos="192"/>
              </w:tabs>
              <w:spacing w:line="238" w:lineRule="atLeast"/>
              <w:ind w:hanging="1701"/>
            </w:pPr>
            <w:r w:rsidRPr="00832AAE">
              <w:t>Promoting healthcare;</w:t>
            </w:r>
          </w:p>
          <w:p w:rsidR="00832AAE" w:rsidRPr="00832AAE" w:rsidRDefault="00832AAE" w:rsidP="00E21678">
            <w:pPr>
              <w:pStyle w:val="Bullet1G"/>
              <w:tabs>
                <w:tab w:val="clear" w:pos="1701"/>
                <w:tab w:val="num" w:pos="192"/>
              </w:tabs>
              <w:spacing w:line="238" w:lineRule="atLeast"/>
              <w:ind w:hanging="1701"/>
            </w:pPr>
            <w:r w:rsidRPr="00832AAE">
              <w:t>Preventing sickness;</w:t>
            </w:r>
          </w:p>
          <w:p w:rsidR="00832AAE" w:rsidRPr="00832AAE" w:rsidRDefault="00832AAE" w:rsidP="00E21678">
            <w:pPr>
              <w:pStyle w:val="Bullet1G"/>
              <w:tabs>
                <w:tab w:val="clear" w:pos="1701"/>
                <w:tab w:val="num" w:pos="192"/>
              </w:tabs>
              <w:spacing w:line="238" w:lineRule="atLeast"/>
              <w:ind w:hanging="1701"/>
            </w:pPr>
            <w:r w:rsidRPr="00832AAE">
              <w:t>Mother, child, and adolescent health;</w:t>
            </w:r>
          </w:p>
          <w:p w:rsidR="00832AAE" w:rsidRPr="00832AAE" w:rsidRDefault="00832AAE" w:rsidP="00E21678">
            <w:pPr>
              <w:pStyle w:val="Bullet1G"/>
              <w:tabs>
                <w:tab w:val="clear" w:pos="1701"/>
                <w:tab w:val="num" w:pos="192"/>
              </w:tabs>
              <w:spacing w:line="238" w:lineRule="atLeast"/>
              <w:ind w:hanging="1701"/>
            </w:pPr>
            <w:r w:rsidRPr="00832AAE">
              <w:t>Improving living conditions.</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121.139</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121.140</w:t>
            </w:r>
          </w:p>
        </w:tc>
        <w:tc>
          <w:tcPr>
            <w:tcW w:w="1823" w:type="dxa"/>
            <w:shd w:val="clear" w:color="auto" w:fill="auto"/>
          </w:tcPr>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p>
          <w:p w:rsidR="00832AAE" w:rsidRPr="00832AAE" w:rsidRDefault="00832AAE" w:rsidP="00E21678">
            <w:pPr>
              <w:spacing w:before="40" w:after="120" w:line="238" w:lineRule="atLeast"/>
              <w:ind w:right="113"/>
            </w:pPr>
          </w:p>
          <w:p w:rsidR="00832AAE" w:rsidRPr="00832AAE" w:rsidRDefault="00832AAE" w:rsidP="00E21678">
            <w:pPr>
              <w:spacing w:before="40" w:after="120" w:line="238" w:lineRule="atLeast"/>
              <w:ind w:right="113"/>
            </w:pPr>
          </w:p>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Equal access to healthcare is guaranteed.</w:t>
            </w:r>
          </w:p>
          <w:p w:rsidR="00832AAE" w:rsidRPr="00832AAE" w:rsidRDefault="00832AAE" w:rsidP="00E21678">
            <w:pPr>
              <w:spacing w:before="40" w:after="120" w:line="238" w:lineRule="atLeast"/>
              <w:ind w:right="113"/>
              <w:rPr>
                <w:rFonts w:eastAsia="Calibri"/>
              </w:rPr>
            </w:pPr>
            <w:r w:rsidRPr="00832AAE">
              <w:rPr>
                <w:rFonts w:eastAsia="Calibri"/>
              </w:rPr>
              <w:t>The Penal Code sanctions discrimi</w:t>
            </w:r>
            <w:r w:rsidR="003E21CA">
              <w:rPr>
                <w:rFonts w:eastAsia="Calibri"/>
              </w:rPr>
              <w:t>nation based on medical status.</w:t>
            </w:r>
          </w:p>
          <w:p w:rsidR="00832AAE" w:rsidRPr="00832AAE" w:rsidRDefault="00832AAE" w:rsidP="00E21678">
            <w:pPr>
              <w:spacing w:before="40" w:after="120" w:line="238" w:lineRule="atLeast"/>
              <w:ind w:right="113"/>
              <w:rPr>
                <w:rFonts w:eastAsia="Calibri"/>
              </w:rPr>
            </w:pPr>
            <w:r w:rsidRPr="00832AAE">
              <w:rPr>
                <w:rFonts w:eastAsia="Calibri"/>
              </w:rPr>
              <w:t>Furthermore</w:t>
            </w:r>
            <w:r w:rsidR="006A1F10">
              <w:rPr>
                <w:rFonts w:eastAsia="Calibri"/>
              </w:rPr>
              <w:t>,</w:t>
            </w:r>
            <w:r w:rsidRPr="00832AAE">
              <w:rPr>
                <w:rFonts w:eastAsia="Calibri"/>
              </w:rPr>
              <w:t xml:space="preserve"> the fight against discrimination is a core element of the National Strategic Plan to fight against HIV/AIDS.</w:t>
            </w:r>
          </w:p>
          <w:p w:rsidR="00832AAE" w:rsidRPr="00832AAE" w:rsidRDefault="00832AAE" w:rsidP="00E21678">
            <w:pPr>
              <w:spacing w:before="40" w:after="120" w:line="238" w:lineRule="atLeast"/>
              <w:ind w:right="113"/>
            </w:pPr>
            <w:r w:rsidRPr="00832AAE">
              <w:t>The right to health is included in the National Action Plan for the Promotion and Protection of Human Rights</w:t>
            </w:r>
            <w:r w:rsidR="003E21CA">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121.141</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pPr>
            <w:r w:rsidRPr="00832AAE">
              <w:t>As 121.140</w:t>
            </w:r>
            <w:r w:rsidR="003E21CA">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121.142</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3E21CA" w:rsidP="00E21678">
            <w:pPr>
              <w:spacing w:before="40" w:after="120" w:line="238" w:lineRule="atLeast"/>
              <w:ind w:right="113"/>
            </w:pPr>
            <w:r>
              <w:rPr>
                <w:rFonts w:eastAsia="Calibri"/>
              </w:rPr>
              <w:t>As 121.140.</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121.143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rPr>
                <w:rFonts w:eastAsia="Calibri"/>
              </w:rPr>
              <w:t>As 121.138</w:t>
            </w:r>
            <w:r w:rsidR="003E21CA">
              <w:rPr>
                <w:rFonts w:eastAsia="Calibri"/>
              </w:rP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121.144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121.145</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121.146</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121.147</w:t>
            </w:r>
          </w:p>
        </w:tc>
        <w:tc>
          <w:tcPr>
            <w:tcW w:w="1823" w:type="dxa"/>
            <w:shd w:val="clear" w:color="auto" w:fill="auto"/>
          </w:tcPr>
          <w:p w:rsidR="00832AAE" w:rsidRPr="00832AAE" w:rsidRDefault="00832AAE" w:rsidP="00E21678">
            <w:pPr>
              <w:spacing w:before="40" w:after="120" w:line="238" w:lineRule="atLeast"/>
              <w:ind w:right="113"/>
            </w:pPr>
            <w:r w:rsidRPr="00832AAE">
              <w:t>Rejected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121.148</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121.149</w:t>
            </w:r>
          </w:p>
          <w:p w:rsidR="00832AAE" w:rsidRPr="00832AAE" w:rsidRDefault="00832AAE" w:rsidP="00E21678">
            <w:pPr>
              <w:spacing w:before="40" w:after="120" w:line="238" w:lineRule="atLeast"/>
              <w:ind w:right="113"/>
              <w:rPr>
                <w:szCs w:val="26"/>
              </w:rPr>
            </w:pPr>
          </w:p>
        </w:tc>
        <w:tc>
          <w:tcPr>
            <w:tcW w:w="1823" w:type="dxa"/>
            <w:shd w:val="clear" w:color="auto" w:fill="auto"/>
          </w:tcPr>
          <w:p w:rsidR="00832AAE" w:rsidRPr="00832AAE" w:rsidRDefault="00832AAE" w:rsidP="00E21678">
            <w:pPr>
              <w:spacing w:before="40" w:after="120" w:line="238" w:lineRule="atLeast"/>
              <w:ind w:right="113"/>
            </w:pPr>
            <w:r w:rsidRPr="00832AAE">
              <w:lastRenderedPageBreak/>
              <w:t>Accepted</w:t>
            </w:r>
          </w:p>
        </w:tc>
        <w:tc>
          <w:tcPr>
            <w:tcW w:w="5011" w:type="dxa"/>
            <w:shd w:val="clear" w:color="auto" w:fill="auto"/>
          </w:tcPr>
          <w:p w:rsidR="00832AAE" w:rsidRPr="00832AAE" w:rsidRDefault="00832AAE" w:rsidP="00E21678">
            <w:pPr>
              <w:spacing w:before="40" w:after="120" w:line="238" w:lineRule="atLeast"/>
              <w:ind w:right="113"/>
            </w:pPr>
            <w:r w:rsidRPr="00832AAE">
              <w:t xml:space="preserve">At the level of </w:t>
            </w:r>
            <w:r w:rsidR="006A1F10">
              <w:t>h</w:t>
            </w:r>
            <w:r w:rsidRPr="00832AAE">
              <w:t xml:space="preserve">igher </w:t>
            </w:r>
            <w:r w:rsidR="006A1F10">
              <w:t>e</w:t>
            </w:r>
            <w:r w:rsidRPr="00832AAE">
              <w:t>ducation:</w:t>
            </w:r>
          </w:p>
          <w:p w:rsidR="00832AAE" w:rsidRPr="00832AAE" w:rsidRDefault="00832AAE" w:rsidP="00E21678">
            <w:pPr>
              <w:pStyle w:val="Bullet1G"/>
              <w:tabs>
                <w:tab w:val="clear" w:pos="1701"/>
                <w:tab w:val="num" w:pos="192"/>
              </w:tabs>
              <w:spacing w:line="238" w:lineRule="atLeast"/>
              <w:ind w:left="192" w:hanging="192"/>
            </w:pPr>
            <w:r w:rsidRPr="00832AAE">
              <w:lastRenderedPageBreak/>
              <w:t>Expansion of the offer of academic training by opening new institutes of higher learning laying emphasis on technological and professional fields</w:t>
            </w:r>
          </w:p>
          <w:p w:rsidR="00832AAE" w:rsidRPr="00832AAE" w:rsidRDefault="00832AAE" w:rsidP="00E21678">
            <w:pPr>
              <w:pStyle w:val="Bullet1G"/>
              <w:tabs>
                <w:tab w:val="clear" w:pos="1701"/>
                <w:tab w:val="num" w:pos="192"/>
              </w:tabs>
              <w:spacing w:line="238" w:lineRule="atLeast"/>
              <w:ind w:left="192" w:hanging="192"/>
            </w:pPr>
            <w:r w:rsidRPr="00832AAE">
              <w:t>Strengthening of the development of ICT to enhance distance education</w:t>
            </w:r>
            <w:r w:rsidR="003E21CA">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lastRenderedPageBreak/>
              <w:t>121.150</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121.151</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121.152</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pPr>
            <w:r w:rsidRPr="00832AAE">
              <w:t>The Priority Education Area Support Programme (PASZEP) considers regions with indigenous populations and nomadic communities</w:t>
            </w:r>
            <w:r w:rsidR="00AE755D">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121.153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121.154</w:t>
            </w:r>
          </w:p>
        </w:tc>
        <w:tc>
          <w:tcPr>
            <w:tcW w:w="1823" w:type="dxa"/>
            <w:shd w:val="clear" w:color="auto" w:fill="auto"/>
          </w:tcPr>
          <w:p w:rsidR="00832AAE" w:rsidRPr="00832AAE" w:rsidRDefault="00832AAE" w:rsidP="00E21678">
            <w:pPr>
              <w:spacing w:before="40" w:after="120" w:line="238" w:lineRule="atLeast"/>
              <w:ind w:right="113"/>
              <w:rPr>
                <w:shd w:val="clear" w:color="auto" w:fill="A6A6A6"/>
              </w:rPr>
            </w:pPr>
            <w:r w:rsidRPr="00832AAE">
              <w:t>Noted</w:t>
            </w:r>
          </w:p>
        </w:tc>
        <w:tc>
          <w:tcPr>
            <w:tcW w:w="5011" w:type="dxa"/>
            <w:shd w:val="clear" w:color="auto" w:fill="auto"/>
          </w:tcPr>
          <w:p w:rsidR="00832AAE" w:rsidRPr="00832AAE" w:rsidRDefault="00832AAE" w:rsidP="00E21678">
            <w:pPr>
              <w:spacing w:before="40" w:after="120" w:line="238" w:lineRule="atLeast"/>
              <w:ind w:right="113"/>
            </w:pPr>
            <w:r w:rsidRPr="00832AAE">
              <w:t xml:space="preserve">Cameroon is party to </w:t>
            </w:r>
            <w:r w:rsidR="006A1F10">
              <w:t>h</w:t>
            </w:r>
            <w:r w:rsidRPr="00832AAE">
              <w:t xml:space="preserve">uman rights </w:t>
            </w:r>
            <w:r w:rsidR="006A1F10">
              <w:t>c</w:t>
            </w:r>
            <w:r w:rsidRPr="00832AAE">
              <w:t>onventions relating to the fight against discrimination (CERD, CEDAW, Protocol to the African Charter on Human and Peoples’ Rights on the Rights of Women in Africa…).</w:t>
            </w:r>
          </w:p>
          <w:p w:rsidR="00832AAE" w:rsidRPr="00832AAE" w:rsidRDefault="00832AAE" w:rsidP="00E21678">
            <w:pPr>
              <w:spacing w:before="40" w:after="120" w:line="238" w:lineRule="atLeast"/>
              <w:ind w:right="113"/>
            </w:pPr>
            <w:r w:rsidRPr="00832AAE">
              <w:t xml:space="preserve">Policies and programmes are being developed towards </w:t>
            </w:r>
            <w:r w:rsidR="00AE755D">
              <w:t>an inclusive educational system.</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121.155</w:t>
            </w:r>
          </w:p>
        </w:tc>
        <w:tc>
          <w:tcPr>
            <w:tcW w:w="1823" w:type="dxa"/>
            <w:shd w:val="clear" w:color="auto" w:fill="auto"/>
          </w:tcPr>
          <w:p w:rsidR="00832AAE" w:rsidRPr="00832AAE" w:rsidRDefault="00832AAE" w:rsidP="00E21678">
            <w:pPr>
              <w:spacing w:before="40" w:after="120" w:line="238" w:lineRule="atLeast"/>
              <w:ind w:right="113"/>
            </w:pPr>
            <w:r w:rsidRPr="00832AAE">
              <w:t xml:space="preserve"> Noted</w:t>
            </w:r>
          </w:p>
        </w:tc>
        <w:tc>
          <w:tcPr>
            <w:tcW w:w="5011" w:type="dxa"/>
            <w:shd w:val="clear" w:color="auto" w:fill="auto"/>
          </w:tcPr>
          <w:p w:rsidR="00832AAE" w:rsidRPr="00832AAE" w:rsidRDefault="00832AAE" w:rsidP="00E21678">
            <w:pPr>
              <w:spacing w:before="40" w:after="120" w:line="238" w:lineRule="atLeast"/>
              <w:ind w:right="113"/>
            </w:pPr>
            <w:r w:rsidRPr="00832AAE">
              <w:t xml:space="preserve">Cameroon will organize the Estates general of Education at the end of which a position will be adopted concerning </w:t>
            </w:r>
            <w:r w:rsidR="006A1F10">
              <w:t xml:space="preserve"> the UNESCO Convention against Discrimination in Education</w:t>
            </w:r>
            <w:r w:rsidRPr="00832AAE">
              <w:t>. However, Cameroon is committed to the policy of non-discrimination, including in the field</w:t>
            </w:r>
            <w:r w:rsidR="00AE755D">
              <w:t xml:space="preserve"> of </w:t>
            </w:r>
            <w:r w:rsidR="006A1F10">
              <w:t>e</w:t>
            </w:r>
            <w:r w:rsidR="00AE755D">
              <w:t>ducation.</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121.156</w:t>
            </w:r>
          </w:p>
        </w:tc>
        <w:tc>
          <w:tcPr>
            <w:tcW w:w="1823" w:type="dxa"/>
            <w:shd w:val="clear" w:color="auto" w:fill="auto"/>
          </w:tcPr>
          <w:p w:rsidR="00832AAE" w:rsidRPr="00832AAE" w:rsidRDefault="00832AAE" w:rsidP="00E21678">
            <w:pPr>
              <w:spacing w:before="40" w:after="120" w:line="238" w:lineRule="atLeast"/>
              <w:ind w:right="113"/>
              <w:rPr>
                <w:shd w:val="clear" w:color="auto" w:fill="A6A6A6"/>
              </w:rPr>
            </w:pPr>
            <w:r w:rsidRPr="00832AAE">
              <w:t>Noted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121.157</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pPr>
            <w:r w:rsidRPr="00832AAE">
              <w:t xml:space="preserve">Sexual harassment is criminalised under the 2016 Penal Code (section 302-1), cases of sexual harassment of students by teachers are heavily sanctioned (both criminal and disciplinary), the Gender National Policy document has </w:t>
            </w:r>
            <w:r w:rsidRPr="00832AAE">
              <w:lastRenderedPageBreak/>
              <w:t>also included th</w:t>
            </w:r>
            <w:r w:rsidR="0068041A">
              <w:t xml:space="preserve">e improved access to education </w:t>
            </w:r>
            <w:r w:rsidRPr="00832AAE">
              <w:t xml:space="preserve">for girls in </w:t>
            </w:r>
            <w:r w:rsidR="00AE755D">
              <w:t>its Strategic orientation No. 2.</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lastRenderedPageBreak/>
              <w:t>121.158</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121.159</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121.160</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121.161</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The fight against child marriage, enhancement of sexual and reproductive health of adolescents contribute to increase the attendance rate of girls</w:t>
            </w:r>
            <w:r w:rsidR="00AE755D">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121.162</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121.163</w:t>
            </w:r>
          </w:p>
        </w:tc>
        <w:tc>
          <w:tcPr>
            <w:tcW w:w="1823" w:type="dxa"/>
            <w:shd w:val="clear" w:color="auto" w:fill="auto"/>
          </w:tcPr>
          <w:p w:rsidR="00832AAE" w:rsidRPr="00832AAE" w:rsidRDefault="00AE755D" w:rsidP="00E21678">
            <w:pPr>
              <w:spacing w:before="40" w:after="120" w:line="238" w:lineRule="atLeast"/>
              <w:ind w:right="113"/>
              <w:rPr>
                <w:szCs w:val="26"/>
              </w:rPr>
            </w:pPr>
            <w:r>
              <w:rPr>
                <w:szCs w:val="26"/>
              </w:rPr>
              <w:t>Accepted</w:t>
            </w:r>
          </w:p>
          <w:p w:rsidR="00832AAE" w:rsidRPr="00832AAE" w:rsidRDefault="00AE755D" w:rsidP="00E21678">
            <w:pPr>
              <w:spacing w:before="40" w:after="120" w:line="238" w:lineRule="atLeast"/>
              <w:ind w:right="113"/>
            </w:pPr>
            <w:r>
              <w:rPr>
                <w:szCs w:val="26"/>
              </w:rPr>
              <w:t>Accepted</w:t>
            </w:r>
          </w:p>
        </w:tc>
        <w:tc>
          <w:tcPr>
            <w:tcW w:w="5011" w:type="dxa"/>
            <w:shd w:val="clear" w:color="auto" w:fill="auto"/>
          </w:tcPr>
          <w:p w:rsidR="00832AAE" w:rsidRPr="00832AAE" w:rsidRDefault="00832AAE" w:rsidP="00E21678">
            <w:pPr>
              <w:spacing w:before="40" w:after="120" w:line="238" w:lineRule="atLeast"/>
              <w:ind w:right="113"/>
            </w:pPr>
            <w:r w:rsidRPr="00832AAE">
              <w:t>As 121.133; 121.161</w:t>
            </w:r>
            <w:r w:rsidR="00AE755D">
              <w:t>.</w:t>
            </w:r>
          </w:p>
          <w:p w:rsidR="00832AAE" w:rsidRPr="00832AAE" w:rsidRDefault="00832AAE" w:rsidP="00E21678">
            <w:pPr>
              <w:spacing w:before="40" w:after="120" w:line="238" w:lineRule="atLeast"/>
              <w:ind w:right="113"/>
            </w:pPr>
            <w:r w:rsidRPr="00832AAE">
              <w:t>The Penal Code has criminalised various forms of violence against women, including Female Genital Mutilation (art 277-1), early and forced marriages (art 356).</w:t>
            </w:r>
          </w:p>
          <w:p w:rsidR="00832AAE" w:rsidRPr="00832AAE" w:rsidRDefault="00832AAE" w:rsidP="00E21678">
            <w:pPr>
              <w:spacing w:before="40" w:after="120" w:line="238" w:lineRule="atLeast"/>
              <w:ind w:right="113"/>
            </w:pPr>
            <w:r w:rsidRPr="00832AAE">
              <w:t>Henceforth giving a boy or girl below 18 in marriage is a criminal offence contrary to the previous law which set different age</w:t>
            </w:r>
            <w:r w:rsidR="00AE755D">
              <w:t>s for boys (18) and girls (15).</w:t>
            </w:r>
          </w:p>
          <w:p w:rsidR="00832AAE" w:rsidRPr="00832AAE" w:rsidRDefault="00832AAE" w:rsidP="00E21678">
            <w:pPr>
              <w:spacing w:before="40" w:after="120" w:line="238" w:lineRule="atLeast"/>
              <w:ind w:right="113"/>
            </w:pPr>
            <w:r w:rsidRPr="00832AAE">
              <w:t>Regarding FGM, less than 1% of the population is concerned by this practice. Two regions are concerned by this practice namely: The Far North and the South West. The cosmopolitan nature of some towns has led to the spread of this phenomenon giving the impression that it is a national concern.</w:t>
            </w:r>
          </w:p>
          <w:p w:rsidR="00832AAE" w:rsidRPr="00832AAE" w:rsidRDefault="00832AAE" w:rsidP="00E21678">
            <w:pPr>
              <w:spacing w:before="40" w:after="120" w:line="238" w:lineRule="atLeast"/>
              <w:ind w:right="113"/>
            </w:pPr>
            <w:r w:rsidRPr="00832AAE">
              <w:t>Though insignificant, this proportion is considered huge by Cameroonian authorities for measur</w:t>
            </w:r>
            <w:r w:rsidR="00AE755D">
              <w:t>es to be taken to stamp it out.</w:t>
            </w:r>
          </w:p>
          <w:p w:rsidR="00832AAE" w:rsidRPr="00832AAE" w:rsidRDefault="00832AAE" w:rsidP="00E21678">
            <w:pPr>
              <w:spacing w:before="40" w:after="120" w:line="238" w:lineRule="atLeast"/>
              <w:ind w:right="113"/>
            </w:pPr>
            <w:r w:rsidRPr="00832AAE">
              <w:t xml:space="preserve">Also, Government showed its determination to combat FGM by signing, on 11 September 2011, a Memorandum of Understanding with the Council of Muslim Dignitaries </w:t>
            </w:r>
            <w:r w:rsidR="00AE755D">
              <w:t>to continue this sensitisation.</w:t>
            </w:r>
          </w:p>
          <w:p w:rsidR="00832AAE" w:rsidRPr="00832AAE" w:rsidRDefault="00832AAE" w:rsidP="00E21678">
            <w:pPr>
              <w:spacing w:before="40" w:after="120" w:line="238" w:lineRule="atLeast"/>
              <w:ind w:right="113"/>
            </w:pPr>
            <w:r w:rsidRPr="00832AAE">
              <w:lastRenderedPageBreak/>
              <w:t>Furthermore, proximity actions are carried out through local structures created for the sensitisation activities of Traditional Authorities.</w:t>
            </w:r>
          </w:p>
          <w:p w:rsidR="00832AAE" w:rsidRPr="00832AAE" w:rsidRDefault="00832AAE" w:rsidP="00E21678">
            <w:pPr>
              <w:spacing w:before="40" w:after="120" w:line="238" w:lineRule="atLeast"/>
              <w:ind w:right="113"/>
            </w:pPr>
            <w:r w:rsidRPr="00832AAE">
              <w:t>The five year action plan to fight against FGM adopted in 2011 was revised in 2016.</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lastRenderedPageBreak/>
              <w:t>121.164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rFonts w:eastAsia="Calibri"/>
                <w:szCs w:val="26"/>
              </w:rPr>
              <w:t>121.165</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121.166</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121.167</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121.168</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The Penal Code of 12 July 2016 has made provisions to combat discriminatory practices in marriage and family relations. The legal framework is under review to repeal other discriminatory provisions</w:t>
            </w:r>
            <w:r w:rsidR="00AE755D">
              <w:rPr>
                <w:rFonts w:eastAsia="Calibri"/>
              </w:rPr>
              <w:t>.</w:t>
            </w:r>
          </w:p>
          <w:p w:rsidR="00832AAE" w:rsidRPr="00832AAE" w:rsidRDefault="00832AAE" w:rsidP="00E21678">
            <w:pPr>
              <w:spacing w:before="40" w:after="120" w:line="238" w:lineRule="atLeast"/>
              <w:ind w:right="113"/>
              <w:rPr>
                <w:rFonts w:eastAsia="Calibri"/>
              </w:rPr>
            </w:pPr>
            <w:r w:rsidRPr="00832AAE">
              <w:rPr>
                <w:rFonts w:eastAsia="Calibri"/>
              </w:rPr>
              <w:t>Female Genital Mutilation is criminalised under Section 277-1 of the Penal Code</w:t>
            </w:r>
            <w:r w:rsidR="00AE755D">
              <w:rPr>
                <w:rFonts w:eastAsia="Calibri"/>
              </w:rP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121.169</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Women empowerment is an important component of the National Gender Policy</w:t>
            </w:r>
            <w:r w:rsidR="00AE755D">
              <w:rPr>
                <w:rFonts w:eastAsia="Calibri"/>
              </w:rP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121.170</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In 2009</w:t>
            </w:r>
            <w:r w:rsidR="006A1F10">
              <w:rPr>
                <w:rFonts w:eastAsia="Calibri"/>
              </w:rPr>
              <w:t>,</w:t>
            </w:r>
            <w:r w:rsidRPr="00832AAE">
              <w:rPr>
                <w:rFonts w:eastAsia="Calibri"/>
              </w:rPr>
              <w:t xml:space="preserve"> Cameroon adopted the law on legal assistance which enables underprivileged women to receive assistance</w:t>
            </w:r>
            <w:r w:rsidR="00AE755D">
              <w:rPr>
                <w:rFonts w:eastAsia="Calibri"/>
              </w:rP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121.171</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121.172</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rFonts w:eastAsia="Calibri"/>
                <w:szCs w:val="26"/>
              </w:rPr>
              <w:t>121.173</w:t>
            </w:r>
          </w:p>
        </w:tc>
        <w:tc>
          <w:tcPr>
            <w:tcW w:w="1823" w:type="dxa"/>
            <w:shd w:val="clear" w:color="auto" w:fill="auto"/>
          </w:tcPr>
          <w:p w:rsidR="00832AAE" w:rsidRPr="00832AAE" w:rsidRDefault="00832AAE" w:rsidP="00E21678">
            <w:pPr>
              <w:spacing w:before="40" w:after="120" w:line="238" w:lineRule="atLeast"/>
              <w:ind w:right="113"/>
            </w:pPr>
            <w:r w:rsidRPr="00832AAE">
              <w:t>Accepted</w:t>
            </w:r>
          </w:p>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121.133; 121.161</w:t>
            </w:r>
            <w:r w:rsidR="00AE755D">
              <w:t>.</w:t>
            </w:r>
          </w:p>
          <w:p w:rsidR="00832AAE" w:rsidRPr="00832AAE" w:rsidRDefault="00832AAE" w:rsidP="00E21678">
            <w:pPr>
              <w:spacing w:before="40" w:after="120" w:line="238" w:lineRule="atLeast"/>
              <w:ind w:right="113"/>
              <w:rPr>
                <w:rFonts w:eastAsia="Calibri"/>
              </w:rPr>
            </w:pPr>
            <w:r w:rsidRPr="00832AAE">
              <w:t>There are provisions of the Penal Code to investigate and prosecute domestic violence</w:t>
            </w:r>
            <w:r w:rsidR="00AE755D">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rFonts w:eastAsia="Calibri"/>
                <w:szCs w:val="26"/>
              </w:rPr>
              <w:t>121.174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Section 277-1 Penal Code</w:t>
            </w:r>
            <w:r w:rsidR="00AE755D">
              <w:rPr>
                <w:rFonts w:eastAsia="Calibri"/>
              </w:rPr>
              <w:t>.</w:t>
            </w:r>
          </w:p>
          <w:p w:rsidR="00832AAE" w:rsidRPr="00832AAE" w:rsidRDefault="00832AAE" w:rsidP="00E21678">
            <w:pPr>
              <w:spacing w:before="40" w:after="120" w:line="238" w:lineRule="atLeast"/>
              <w:ind w:right="113"/>
              <w:rPr>
                <w:rFonts w:eastAsia="Calibri"/>
              </w:rPr>
            </w:pPr>
            <w:r w:rsidRPr="00832AAE">
              <w:rPr>
                <w:rFonts w:eastAsia="Calibri"/>
              </w:rPr>
              <w:lastRenderedPageBreak/>
              <w:t>Section 277-2 Penal Code / The Penal Code</w:t>
            </w:r>
            <w:r w:rsidR="006A1F10">
              <w:rPr>
                <w:rFonts w:eastAsia="Calibri"/>
              </w:rPr>
              <w:t>,</w:t>
            </w:r>
            <w:r w:rsidRPr="00832AAE">
              <w:rPr>
                <w:rFonts w:eastAsia="Calibri"/>
              </w:rPr>
              <w:t xml:space="preserve"> in its Article 277 paragraph 2</w:t>
            </w:r>
            <w:r w:rsidR="006A1F10">
              <w:rPr>
                <w:rFonts w:eastAsia="Calibri"/>
              </w:rPr>
              <w:t>,</w:t>
            </w:r>
            <w:r w:rsidRPr="00832AAE">
              <w:rPr>
                <w:rFonts w:eastAsia="Calibri"/>
              </w:rPr>
              <w:t xml:space="preserve"> punishes any attempt to prevent an organ from growing. This violation includes breast ironing.</w:t>
            </w:r>
          </w:p>
          <w:p w:rsidR="00832AAE" w:rsidRPr="00832AAE" w:rsidRDefault="00832AAE" w:rsidP="00E21678">
            <w:pPr>
              <w:spacing w:before="40" w:after="120" w:line="238" w:lineRule="atLeast"/>
              <w:ind w:right="113"/>
              <w:rPr>
                <w:rFonts w:eastAsia="Calibri"/>
              </w:rPr>
            </w:pPr>
            <w:r w:rsidRPr="00832AAE">
              <w:rPr>
                <w:rFonts w:eastAsia="Calibri"/>
              </w:rPr>
              <w:t>Provisions of the Penal Code on the protection of the physical integrity of the person sanctions discriminatory widowhood rites</w:t>
            </w:r>
            <w:r w:rsidR="00AE755D">
              <w:rPr>
                <w:rFonts w:eastAsia="Calibri"/>
              </w:rP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lastRenderedPageBreak/>
              <w:t>121.175</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t>As 121.133</w:t>
            </w:r>
            <w:r w:rsidR="00AE755D">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121.176</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121.133</w:t>
            </w:r>
            <w:r w:rsidR="00AE755D">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121.177</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121.133</w:t>
            </w:r>
            <w:r w:rsidR="00AE755D">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121.178</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121.133</w:t>
            </w:r>
            <w:r w:rsidR="00AE755D">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121.179</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The Penal Code contains provisions on violence against women. Subsequent marriage of the victim and the perpetrator does not cancel prosecution as per section 297 of the Code</w:t>
            </w:r>
            <w:r w:rsidR="00AE755D">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121.180</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121.133</w:t>
            </w:r>
            <w:r w:rsidR="00AE755D">
              <w:t>.</w:t>
            </w:r>
          </w:p>
          <w:p w:rsidR="00832AAE" w:rsidRPr="00832AAE" w:rsidRDefault="00832AAE" w:rsidP="00E21678">
            <w:pPr>
              <w:spacing w:before="40" w:after="120" w:line="238" w:lineRule="atLeast"/>
              <w:ind w:right="113"/>
              <w:rPr>
                <w:rFonts w:eastAsia="Calibri"/>
              </w:rPr>
            </w:pPr>
            <w:r w:rsidRPr="00832AAE">
              <w:rPr>
                <w:rFonts w:eastAsia="Calibri"/>
              </w:rPr>
              <w:t>There are provisions in the Penal Code that are used to prosecute domestic violence.</w:t>
            </w:r>
          </w:p>
          <w:p w:rsidR="00832AAE" w:rsidRPr="00832AAE" w:rsidRDefault="00832AAE" w:rsidP="00E21678">
            <w:pPr>
              <w:spacing w:before="40" w:after="120" w:line="238" w:lineRule="atLeast"/>
              <w:ind w:right="113"/>
            </w:pPr>
            <w:r w:rsidRPr="00832AAE">
              <w:t>The Cameroonian Penal Code punishes rape.</w:t>
            </w:r>
          </w:p>
          <w:p w:rsidR="00832AAE" w:rsidRPr="00832AAE" w:rsidRDefault="00832AAE" w:rsidP="00E21678">
            <w:pPr>
              <w:spacing w:before="40" w:after="120" w:line="238" w:lineRule="atLeast"/>
              <w:ind w:right="113"/>
            </w:pPr>
            <w:r w:rsidRPr="00832AAE">
              <w:t>The formulation of this punishment does not say marital status should be an excuse.</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121.181</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 multi-sectoral action plan for the implementation of the national gender policy and the concept of gender sensitive budgeting as lever for its effective implementation have been adopted.</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121.182</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As 121.133</w:t>
            </w:r>
            <w:r w:rsidR="00AE755D">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121.183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Elaboration of the Nat</w:t>
            </w:r>
            <w:r w:rsidR="00AE755D">
              <w:t>ional Plan of Action for child Protection is ongoing.</w:t>
            </w:r>
          </w:p>
          <w:p w:rsidR="00832AAE" w:rsidRPr="00832AAE" w:rsidRDefault="00832AAE" w:rsidP="00E21678">
            <w:pPr>
              <w:spacing w:before="40" w:after="120" w:line="238" w:lineRule="atLeast"/>
              <w:ind w:right="113"/>
            </w:pPr>
            <w:r w:rsidRPr="00832AAE">
              <w:lastRenderedPageBreak/>
              <w:t>Early childhood policy document validated</w:t>
            </w:r>
            <w:r w:rsidR="00AE755D">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lastRenderedPageBreak/>
              <w:t>121.184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pPr>
            <w:r w:rsidRPr="00832AAE">
              <w:t>In 2014, a quadripartite Committee was set up including Government, employers, workers, and the civil society.</w:t>
            </w:r>
          </w:p>
          <w:p w:rsidR="00832AAE" w:rsidRPr="00832AAE" w:rsidRDefault="00832AAE" w:rsidP="00E21678">
            <w:pPr>
              <w:spacing w:before="40" w:after="120" w:line="238" w:lineRule="atLeast"/>
              <w:ind w:right="113"/>
            </w:pPr>
            <w:r w:rsidRPr="00832AAE">
              <w:t>Later, the national action plan to eliminate the worst forms of child labour was adopted in 2017.</w:t>
            </w:r>
          </w:p>
          <w:p w:rsidR="00832AAE" w:rsidRPr="00832AAE" w:rsidRDefault="00832AAE" w:rsidP="00E21678">
            <w:pPr>
              <w:spacing w:before="40" w:after="120" w:line="238" w:lineRule="atLeast"/>
              <w:ind w:right="113"/>
            </w:pPr>
            <w:r w:rsidRPr="00832AAE">
              <w:t xml:space="preserve">This plan is in line with the resolutions adopted during the 4th  </w:t>
            </w:r>
            <w:r w:rsidR="006A1F10">
              <w:t xml:space="preserve">Global </w:t>
            </w:r>
            <w:r w:rsidRPr="00832AAE">
              <w:t>Conference on</w:t>
            </w:r>
            <w:r w:rsidR="006A1F10">
              <w:t xml:space="preserve"> the Sustained Eradication of</w:t>
            </w:r>
            <w:r w:rsidRPr="00832AAE">
              <w:t xml:space="preserve"> </w:t>
            </w:r>
            <w:r w:rsidR="006A1F10">
              <w:t>C</w:t>
            </w:r>
            <w:r w:rsidRPr="00832AAE">
              <w:t xml:space="preserve">hild </w:t>
            </w:r>
            <w:r w:rsidR="006A1F10">
              <w:t>L</w:t>
            </w:r>
            <w:r w:rsidRPr="00832AAE">
              <w:t>abour, in November 2017 in Buenos Aires.</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121.185</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pPr>
            <w:r w:rsidRPr="00832AAE">
              <w:t>As 12</w:t>
            </w:r>
            <w:r w:rsidR="00AE755D">
              <w:t>1.30.</w:t>
            </w:r>
          </w:p>
          <w:p w:rsidR="00832AAE" w:rsidRPr="00832AAE" w:rsidRDefault="00832AAE" w:rsidP="00E21678">
            <w:pPr>
              <w:spacing w:before="40" w:after="120" w:line="238" w:lineRule="atLeast"/>
              <w:ind w:right="113"/>
              <w:rPr>
                <w:rFonts w:eastAsia="Calibri"/>
              </w:rPr>
            </w:pPr>
            <w:r w:rsidRPr="00832AAE">
              <w:t>Moreover the protection of children’s rights as a cross cutting issue is taken into account in the different legal initiative reforms.</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121.186</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Style w:val="Emphasis"/>
                <w:bCs/>
                <w:i w:val="0"/>
                <w:szCs w:val="24"/>
                <w:shd w:val="clear" w:color="auto" w:fill="FFFFFF"/>
              </w:rPr>
              <w:t xml:space="preserve">As per section 350 of </w:t>
            </w:r>
            <w:r w:rsidRPr="00832AAE">
              <w:t>Penal Code</w:t>
            </w:r>
            <w:r w:rsidRPr="00832AAE">
              <w:rPr>
                <w:rStyle w:val="Emphasis"/>
                <w:bCs/>
                <w:i w:val="0"/>
                <w:szCs w:val="24"/>
                <w:shd w:val="clear" w:color="auto" w:fill="FFFFFF"/>
              </w:rPr>
              <w:t>, assault on children is an aggravating circumstance</w:t>
            </w:r>
            <w:r w:rsidR="00AE755D">
              <w:rPr>
                <w:rStyle w:val="Emphasis"/>
                <w:bCs/>
                <w:i w:val="0"/>
                <w:szCs w:val="24"/>
                <w:shd w:val="clear" w:color="auto" w:fill="FFFFFF"/>
              </w:rP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121.187</w:t>
            </w:r>
          </w:p>
        </w:tc>
        <w:tc>
          <w:tcPr>
            <w:tcW w:w="1823" w:type="dxa"/>
            <w:shd w:val="clear" w:color="auto" w:fill="auto"/>
          </w:tcPr>
          <w:p w:rsidR="00832AAE" w:rsidRPr="00832AAE" w:rsidRDefault="00832AAE" w:rsidP="00E21678">
            <w:pPr>
              <w:spacing w:before="40" w:after="120" w:line="238" w:lineRule="atLeast"/>
              <w:ind w:right="113"/>
            </w:pPr>
            <w:r w:rsidRPr="00832AAE">
              <w:t>Noted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121.188</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121.189</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121.190</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121.191</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 xml:space="preserve">Cameroon is party to international and regional conventions prohibiting the recruitment of children in armed groups and armed forces. Some of these are the Optional Protocol to the United Nations Convention on </w:t>
            </w:r>
            <w:r w:rsidR="00D44B20">
              <w:rPr>
                <w:rFonts w:eastAsia="Calibri"/>
              </w:rPr>
              <w:t xml:space="preserve">the Rights of the Child </w:t>
            </w:r>
            <w:r w:rsidRPr="00832AAE">
              <w:rPr>
                <w:rFonts w:eastAsia="Calibri"/>
              </w:rPr>
              <w:t xml:space="preserve"> on the involvement of children in armed conflicts, the African Charter on the R</w:t>
            </w:r>
            <w:r w:rsidR="00AE755D">
              <w:rPr>
                <w:rFonts w:eastAsia="Calibri"/>
              </w:rPr>
              <w:t>ights and Welfare of the Child.</w:t>
            </w:r>
          </w:p>
          <w:p w:rsidR="00832AAE" w:rsidRPr="00832AAE" w:rsidRDefault="00832AAE" w:rsidP="00E21678">
            <w:pPr>
              <w:spacing w:before="40" w:after="120" w:line="238" w:lineRule="atLeast"/>
              <w:ind w:right="113"/>
              <w:rPr>
                <w:rFonts w:eastAsia="Calibri"/>
              </w:rPr>
            </w:pPr>
            <w:r w:rsidRPr="00832AAE">
              <w:rPr>
                <w:rFonts w:eastAsia="Calibri"/>
              </w:rPr>
              <w:t>Policies aimed at eradicating the recruitment of children by armed groups are twofold,</w:t>
            </w:r>
            <w:r w:rsidR="00AE755D">
              <w:rPr>
                <w:rFonts w:eastAsia="Calibri"/>
              </w:rPr>
              <w:t xml:space="preserve"> prevention and rehabilitation.</w:t>
            </w:r>
          </w:p>
          <w:p w:rsidR="00832AAE" w:rsidRPr="00832AAE" w:rsidRDefault="00832AAE" w:rsidP="00E21678">
            <w:pPr>
              <w:spacing w:before="40" w:after="120" w:line="238" w:lineRule="atLeast"/>
              <w:ind w:right="113"/>
              <w:rPr>
                <w:rFonts w:eastAsia="Calibri"/>
              </w:rPr>
            </w:pPr>
            <w:r w:rsidRPr="00832AAE">
              <w:rPr>
                <w:rFonts w:eastAsia="Calibri"/>
              </w:rPr>
              <w:t xml:space="preserve">The preventive approach focuses on affording children better conditions of life thus diverting them from possible </w:t>
            </w:r>
            <w:r w:rsidRPr="00832AAE">
              <w:rPr>
                <w:rFonts w:eastAsia="Calibri"/>
              </w:rPr>
              <w:lastRenderedPageBreak/>
              <w:t>attractions by armed groups. In this regard, employment opportunities developed include integrating them into the Army as well as the Public Service, development projects are being implemented in areas likely to be affected by insecurity including terrorism.</w:t>
            </w:r>
          </w:p>
          <w:p w:rsidR="00832AAE" w:rsidRPr="00832AAE" w:rsidRDefault="00832AAE" w:rsidP="00E21678">
            <w:pPr>
              <w:spacing w:before="40" w:after="120" w:line="238" w:lineRule="atLeast"/>
              <w:ind w:right="113"/>
              <w:rPr>
                <w:rFonts w:eastAsia="Calibri"/>
              </w:rPr>
            </w:pPr>
            <w:r w:rsidRPr="00832AAE">
              <w:rPr>
                <w:rFonts w:eastAsia="Calibri"/>
              </w:rPr>
              <w:t>For instance: PLANUT (2014-2017), Projects dedicated to the development of the territory have integrated the areas affected by terrorism.</w:t>
            </w:r>
          </w:p>
          <w:p w:rsidR="00832AAE" w:rsidRPr="00832AAE" w:rsidRDefault="00832AAE" w:rsidP="00E21678">
            <w:pPr>
              <w:spacing w:before="40" w:after="120" w:line="238" w:lineRule="atLeast"/>
              <w:ind w:right="113"/>
              <w:rPr>
                <w:rFonts w:eastAsia="Calibri"/>
              </w:rPr>
            </w:pPr>
            <w:r w:rsidRPr="00832AAE">
              <w:rPr>
                <w:rFonts w:eastAsia="Calibri"/>
              </w:rPr>
              <w:t>The Lake Chad Basin Development Plan was set up by the LCBC for countries hit by Boko Haram. One of the aspects of this plan was dedicated to the Far North Region of Cameroon and had as objective to fight transnational insecurity through many actions. One is the strategy for the consolidation of peace in the Northern and East Regions of Cameroon (2018-2022)</w:t>
            </w:r>
            <w:r w:rsidR="00AE755D">
              <w:rPr>
                <w:rFonts w:eastAsia="Calibri"/>
              </w:rPr>
              <w:t>.</w:t>
            </w:r>
          </w:p>
          <w:p w:rsidR="00832AAE" w:rsidRPr="00832AAE" w:rsidRDefault="00832AAE" w:rsidP="00E21678">
            <w:pPr>
              <w:spacing w:before="40" w:after="120" w:line="238" w:lineRule="atLeast"/>
              <w:ind w:right="113"/>
              <w:rPr>
                <w:rFonts w:eastAsia="Calibri"/>
              </w:rPr>
            </w:pPr>
            <w:r w:rsidRPr="00832AAE">
              <w:t xml:space="preserve">Children associated with armed groups offered rehabilitation opportunities through rehabilitation </w:t>
            </w:r>
            <w:r w:rsidR="006A62E7">
              <w:t>c</w:t>
            </w:r>
            <w:r w:rsidRPr="00832AAE">
              <w:t>entres</w:t>
            </w:r>
            <w:r w:rsidR="00AE755D">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lastRenderedPageBreak/>
              <w:t>121.192</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A coordination and follow-up committee of strategies to fight against traffic of human organs and ritual crimes was created by Oder No. 012/CAB/PM of 31 January 2013.</w:t>
            </w:r>
          </w:p>
          <w:p w:rsidR="00832AAE" w:rsidRPr="00832AAE" w:rsidRDefault="00832AAE" w:rsidP="00E21678">
            <w:pPr>
              <w:spacing w:before="40" w:after="120" w:line="238" w:lineRule="atLeast"/>
              <w:ind w:right="113"/>
              <w:rPr>
                <w:rFonts w:eastAsia="Calibri"/>
              </w:rPr>
            </w:pPr>
            <w:r w:rsidRPr="00832AAE">
              <w:rPr>
                <w:rFonts w:eastAsia="Calibri"/>
              </w:rPr>
              <w:t>Kidnappers are prosecuted before the courts and when found guilty are punished.</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rFonts w:eastAsia="Calibri"/>
                <w:szCs w:val="26"/>
              </w:rPr>
            </w:pPr>
            <w:r w:rsidRPr="00832AAE">
              <w:rPr>
                <w:szCs w:val="26"/>
              </w:rPr>
              <w:t>121.193</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AE755D" w:rsidRDefault="00832AAE" w:rsidP="00E21678">
            <w:pPr>
              <w:spacing w:before="40" w:after="120" w:line="238" w:lineRule="atLeast"/>
              <w:ind w:right="113"/>
            </w:pPr>
            <w:r w:rsidRPr="00832AAE">
              <w:rPr>
                <w:rFonts w:eastAsia="Calibri"/>
              </w:rPr>
              <w:t>Apart from the legislative and regulatory framework alre</w:t>
            </w:r>
            <w:r w:rsidR="00AE755D">
              <w:rPr>
                <w:rFonts w:eastAsia="Calibri"/>
              </w:rPr>
              <w:t>ady mentioned above (as 121.10)</w:t>
            </w:r>
            <w:r w:rsidR="006A62E7">
              <w:t>,t</w:t>
            </w:r>
            <w:r w:rsidRPr="00832AAE">
              <w:t xml:space="preserve">o implement </w:t>
            </w:r>
            <w:r w:rsidRPr="00832AAE">
              <w:rPr>
                <w:szCs w:val="26"/>
              </w:rPr>
              <w:t xml:space="preserve">its policy </w:t>
            </w:r>
            <w:r w:rsidR="0068041A">
              <w:rPr>
                <w:szCs w:val="26"/>
              </w:rPr>
              <w:t>for the integration of persons with disabilities at</w:t>
            </w:r>
            <w:r w:rsidRPr="00832AAE">
              <w:rPr>
                <w:szCs w:val="26"/>
              </w:rPr>
              <w:t xml:space="preserve"> the strategic </w:t>
            </w:r>
            <w:r w:rsidR="0068041A">
              <w:rPr>
                <w:szCs w:val="26"/>
              </w:rPr>
              <w:t>and operational</w:t>
            </w:r>
            <w:r w:rsidRPr="00832AAE">
              <w:rPr>
                <w:szCs w:val="26"/>
              </w:rPr>
              <w:t xml:space="preserve"> levels, </w:t>
            </w:r>
            <w:r w:rsidRPr="00832AAE">
              <w:t xml:space="preserve">two Decrees have been issued </w:t>
            </w:r>
            <w:r w:rsidR="00AE755D">
              <w:t>by the Prime Minister:</w:t>
            </w:r>
          </w:p>
          <w:p w:rsidR="00832AAE" w:rsidRPr="00832AAE" w:rsidRDefault="00832AAE" w:rsidP="00E21678">
            <w:pPr>
              <w:pStyle w:val="Bullet1G"/>
              <w:tabs>
                <w:tab w:val="clear" w:pos="1701"/>
                <w:tab w:val="num" w:pos="192"/>
              </w:tabs>
              <w:spacing w:line="238" w:lineRule="atLeast"/>
              <w:ind w:left="192" w:hanging="192"/>
              <w:rPr>
                <w:szCs w:val="26"/>
              </w:rPr>
            </w:pPr>
            <w:r w:rsidRPr="00832AAE">
              <w:t>Decree No. 2018/PM of 26 July 2018 concerning modalities for the application of Law No. 2010/</w:t>
            </w:r>
            <w:r w:rsidRPr="00832AAE">
              <w:rPr>
                <w:szCs w:val="26"/>
              </w:rPr>
              <w:t xml:space="preserve">002 of 13 April 2010 on </w:t>
            </w:r>
            <w:r w:rsidRPr="00832AAE">
              <w:rPr>
                <w:szCs w:val="26"/>
              </w:rPr>
              <w:lastRenderedPageBreak/>
              <w:t>protection and promotion of persons with disabilities;</w:t>
            </w:r>
          </w:p>
          <w:p w:rsidR="00832AAE" w:rsidRPr="00832AAE" w:rsidRDefault="00832AAE" w:rsidP="00E21678">
            <w:pPr>
              <w:pStyle w:val="Bullet1G"/>
              <w:tabs>
                <w:tab w:val="clear" w:pos="1701"/>
                <w:tab w:val="num" w:pos="192"/>
              </w:tabs>
              <w:spacing w:line="238" w:lineRule="atLeast"/>
              <w:ind w:left="192" w:hanging="192"/>
              <w:rPr>
                <w:rFonts w:eastAsia="Calibri"/>
              </w:rPr>
            </w:pPr>
            <w:r w:rsidRPr="00832AAE">
              <w:t xml:space="preserve">Decree No. 2018/6234/PM of 26 July 2018 reorganising the </w:t>
            </w:r>
            <w:r w:rsidRPr="00832AAE">
              <w:rPr>
                <w:rFonts w:eastAsia="Calibri"/>
              </w:rPr>
              <w:t>National Committee for Re-adaptation and Socioeconomic Reinsertion of Persons with Disabilities</w:t>
            </w:r>
            <w:r w:rsidRPr="00832AAE">
              <w:t>, which has branches at the national level.</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lastRenderedPageBreak/>
              <w:t>121.194</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As 121.127</w:t>
            </w:r>
            <w:r w:rsidR="00AE755D">
              <w:rPr>
                <w:rFonts w:eastAsia="Calibri"/>
              </w:rPr>
              <w:t>.</w:t>
            </w:r>
          </w:p>
        </w:tc>
      </w:tr>
      <w:tr w:rsidR="00832AAE" w:rsidRPr="00832AAE" w:rsidTr="003E21CA">
        <w:tc>
          <w:tcPr>
            <w:tcW w:w="1671" w:type="dxa"/>
            <w:shd w:val="clear" w:color="auto" w:fill="auto"/>
          </w:tcPr>
          <w:p w:rsidR="00832AAE" w:rsidRPr="00832AAE" w:rsidRDefault="00832AAE" w:rsidP="00E21678">
            <w:pPr>
              <w:spacing w:before="40" w:after="120" w:line="238" w:lineRule="atLeast"/>
              <w:ind w:right="113"/>
              <w:rPr>
                <w:szCs w:val="26"/>
              </w:rPr>
            </w:pPr>
            <w:r w:rsidRPr="00832AAE">
              <w:rPr>
                <w:szCs w:val="26"/>
              </w:rPr>
              <w:t>121.195</w:t>
            </w:r>
          </w:p>
        </w:tc>
        <w:tc>
          <w:tcPr>
            <w:tcW w:w="1823" w:type="dxa"/>
            <w:shd w:val="clear" w:color="auto" w:fill="auto"/>
          </w:tcPr>
          <w:p w:rsidR="00832AAE" w:rsidRPr="00832AAE" w:rsidRDefault="00832AAE" w:rsidP="00E21678">
            <w:pPr>
              <w:spacing w:before="40" w:after="120" w:line="238" w:lineRule="atLeast"/>
              <w:ind w:right="113"/>
            </w:pPr>
            <w:r w:rsidRPr="00832AAE">
              <w:t>Accepted</w:t>
            </w:r>
          </w:p>
        </w:tc>
        <w:tc>
          <w:tcPr>
            <w:tcW w:w="5011" w:type="dxa"/>
            <w:shd w:val="clear" w:color="auto" w:fill="auto"/>
          </w:tcPr>
          <w:p w:rsidR="00832AAE" w:rsidRPr="00832AAE" w:rsidRDefault="00832AAE" w:rsidP="00E21678">
            <w:pPr>
              <w:spacing w:before="40" w:after="120" w:line="238" w:lineRule="atLeast"/>
              <w:ind w:right="113"/>
              <w:rPr>
                <w:rFonts w:eastAsia="Calibri"/>
              </w:rPr>
            </w:pPr>
            <w:r w:rsidRPr="00832AAE">
              <w:rPr>
                <w:rFonts w:eastAsia="Calibri"/>
              </w:rPr>
              <w:t>Life Saving Project for the protection of women and children against GBV in humanitarian situation in the Adamawa and East Regions.</w:t>
            </w:r>
          </w:p>
          <w:p w:rsidR="00832AAE" w:rsidRPr="00832AAE" w:rsidRDefault="00832AAE" w:rsidP="00E21678">
            <w:pPr>
              <w:spacing w:before="40" w:after="120" w:line="238" w:lineRule="atLeast"/>
              <w:ind w:right="113"/>
            </w:pPr>
            <w:r w:rsidRPr="00832AAE">
              <w:rPr>
                <w:rFonts w:eastAsia="Calibri"/>
              </w:rPr>
              <w:t>Government has established a gender desk, call centres, social cohesion areas and committees to assist victims of GBV in all areas.</w:t>
            </w:r>
          </w:p>
        </w:tc>
      </w:tr>
      <w:tr w:rsidR="00832AAE" w:rsidRPr="00832AAE" w:rsidTr="003E21CA">
        <w:tc>
          <w:tcPr>
            <w:tcW w:w="1671" w:type="dxa"/>
            <w:tcBorders>
              <w:bottom w:val="single" w:sz="12" w:space="0" w:color="auto"/>
            </w:tcBorders>
            <w:shd w:val="clear" w:color="auto" w:fill="auto"/>
          </w:tcPr>
          <w:p w:rsidR="00832AAE" w:rsidRPr="00832AAE" w:rsidRDefault="00832AAE" w:rsidP="00E21678">
            <w:pPr>
              <w:spacing w:before="40" w:after="120" w:line="238" w:lineRule="atLeast"/>
              <w:ind w:right="113"/>
            </w:pPr>
            <w:r w:rsidRPr="00832AAE">
              <w:rPr>
                <w:szCs w:val="26"/>
              </w:rPr>
              <w:t>121.196</w:t>
            </w:r>
          </w:p>
        </w:tc>
        <w:tc>
          <w:tcPr>
            <w:tcW w:w="1823" w:type="dxa"/>
            <w:tcBorders>
              <w:bottom w:val="single" w:sz="12" w:space="0" w:color="auto"/>
            </w:tcBorders>
            <w:shd w:val="clear" w:color="auto" w:fill="auto"/>
          </w:tcPr>
          <w:p w:rsidR="00832AAE" w:rsidRPr="00832AAE" w:rsidRDefault="00832AAE" w:rsidP="00E21678">
            <w:pPr>
              <w:spacing w:before="40" w:after="120" w:line="238" w:lineRule="atLeast"/>
              <w:ind w:right="113"/>
            </w:pPr>
            <w:r w:rsidRPr="00832AAE">
              <w:t>Accepted</w:t>
            </w:r>
          </w:p>
        </w:tc>
        <w:tc>
          <w:tcPr>
            <w:tcW w:w="5011" w:type="dxa"/>
            <w:tcBorders>
              <w:bottom w:val="single" w:sz="12" w:space="0" w:color="auto"/>
            </w:tcBorders>
            <w:shd w:val="clear" w:color="auto" w:fill="auto"/>
          </w:tcPr>
          <w:p w:rsidR="00832AAE" w:rsidRPr="00832AAE" w:rsidRDefault="00832AAE" w:rsidP="00E21678">
            <w:pPr>
              <w:spacing w:before="40" w:after="120" w:line="238" w:lineRule="atLeast"/>
              <w:ind w:right="113"/>
              <w:rPr>
                <w:rFonts w:eastAsia="Calibri"/>
              </w:rPr>
            </w:pPr>
            <w:r w:rsidRPr="00832AAE">
              <w:t>Cameroon cooperates with stakeholders to provide humanitarian assistance to affected population</w:t>
            </w:r>
            <w:r w:rsidR="0068041A">
              <w:t>.</w:t>
            </w:r>
          </w:p>
        </w:tc>
      </w:tr>
    </w:tbl>
    <w:p w:rsidR="00832AAE" w:rsidRDefault="00832AAE" w:rsidP="00E21678">
      <w:pPr>
        <w:spacing w:line="238" w:lineRule="atLeast"/>
      </w:pPr>
    </w:p>
    <w:p w:rsidR="00CF586F" w:rsidRDefault="0068041A" w:rsidP="00E21678">
      <w:pPr>
        <w:pStyle w:val="SingleTxtG"/>
        <w:spacing w:line="238" w:lineRule="atLeast"/>
      </w:pPr>
      <w:r>
        <w:t>N.B.</w:t>
      </w:r>
      <w:r>
        <w:tab/>
        <w:t>Different positions are given when necessary, to recommendations with multiple components.</w:t>
      </w:r>
    </w:p>
    <w:p w:rsidR="0068041A" w:rsidRPr="0068041A" w:rsidRDefault="0068041A" w:rsidP="0068041A">
      <w:pPr>
        <w:pStyle w:val="SingleTxtG"/>
        <w:spacing w:before="240" w:after="0"/>
        <w:jc w:val="center"/>
        <w:rPr>
          <w:u w:val="single"/>
        </w:rPr>
      </w:pPr>
      <w:r>
        <w:rPr>
          <w:u w:val="single"/>
        </w:rPr>
        <w:tab/>
      </w:r>
      <w:r>
        <w:rPr>
          <w:u w:val="single"/>
        </w:rPr>
        <w:tab/>
      </w:r>
      <w:r>
        <w:rPr>
          <w:u w:val="single"/>
        </w:rPr>
        <w:tab/>
      </w:r>
    </w:p>
    <w:sectPr w:rsidR="0068041A" w:rsidRPr="0068041A" w:rsidSect="00832AAE">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10" w:rsidRDefault="006A1F10"/>
  </w:endnote>
  <w:endnote w:type="continuationSeparator" w:id="0">
    <w:p w:rsidR="006A1F10" w:rsidRDefault="006A1F10"/>
  </w:endnote>
  <w:endnote w:type="continuationNotice" w:id="1">
    <w:p w:rsidR="006A1F10" w:rsidRDefault="006A1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10" w:rsidRPr="00832AAE" w:rsidRDefault="006A1F10" w:rsidP="00832AAE">
    <w:pPr>
      <w:pStyle w:val="Footer"/>
      <w:tabs>
        <w:tab w:val="right" w:pos="9638"/>
      </w:tabs>
      <w:rPr>
        <w:sz w:val="18"/>
      </w:rPr>
    </w:pPr>
    <w:r w:rsidRPr="00832AAE">
      <w:rPr>
        <w:b/>
        <w:sz w:val="18"/>
      </w:rPr>
      <w:fldChar w:fldCharType="begin"/>
    </w:r>
    <w:r w:rsidRPr="00832AAE">
      <w:rPr>
        <w:b/>
        <w:sz w:val="18"/>
      </w:rPr>
      <w:instrText xml:space="preserve"> PAGE  \* MERGEFORMAT </w:instrText>
    </w:r>
    <w:r w:rsidRPr="00832AAE">
      <w:rPr>
        <w:b/>
        <w:sz w:val="18"/>
      </w:rPr>
      <w:fldChar w:fldCharType="separate"/>
    </w:r>
    <w:r w:rsidR="00B8661C">
      <w:rPr>
        <w:b/>
        <w:noProof/>
        <w:sz w:val="18"/>
      </w:rPr>
      <w:t>2</w:t>
    </w:r>
    <w:r w:rsidRPr="00832AA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10" w:rsidRPr="00832AAE" w:rsidRDefault="006A1F10" w:rsidP="00832AAE">
    <w:pPr>
      <w:pStyle w:val="Footer"/>
      <w:tabs>
        <w:tab w:val="right" w:pos="9638"/>
      </w:tabs>
      <w:rPr>
        <w:b/>
        <w:sz w:val="18"/>
      </w:rPr>
    </w:pPr>
    <w:r>
      <w:tab/>
    </w:r>
    <w:r w:rsidRPr="00832AAE">
      <w:rPr>
        <w:b/>
        <w:sz w:val="18"/>
      </w:rPr>
      <w:fldChar w:fldCharType="begin"/>
    </w:r>
    <w:r w:rsidRPr="00832AAE">
      <w:rPr>
        <w:b/>
        <w:sz w:val="18"/>
      </w:rPr>
      <w:instrText xml:space="preserve"> PAGE  \* MERGEFORMAT </w:instrText>
    </w:r>
    <w:r w:rsidRPr="00832AAE">
      <w:rPr>
        <w:b/>
        <w:sz w:val="18"/>
      </w:rPr>
      <w:fldChar w:fldCharType="separate"/>
    </w:r>
    <w:r w:rsidR="00B8661C">
      <w:rPr>
        <w:b/>
        <w:noProof/>
        <w:sz w:val="18"/>
      </w:rPr>
      <w:t>11</w:t>
    </w:r>
    <w:r w:rsidRPr="00832AA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10" w:rsidRPr="000B175B" w:rsidRDefault="006A1F10" w:rsidP="000B175B">
      <w:pPr>
        <w:tabs>
          <w:tab w:val="right" w:pos="2155"/>
        </w:tabs>
        <w:spacing w:after="80"/>
        <w:ind w:left="680"/>
        <w:rPr>
          <w:u w:val="single"/>
        </w:rPr>
      </w:pPr>
      <w:r>
        <w:rPr>
          <w:u w:val="single"/>
        </w:rPr>
        <w:tab/>
      </w:r>
    </w:p>
  </w:footnote>
  <w:footnote w:type="continuationSeparator" w:id="0">
    <w:p w:rsidR="006A1F10" w:rsidRPr="00FC68B7" w:rsidRDefault="006A1F10" w:rsidP="00FC68B7">
      <w:pPr>
        <w:tabs>
          <w:tab w:val="left" w:pos="2155"/>
        </w:tabs>
        <w:spacing w:after="80"/>
        <w:ind w:left="680"/>
        <w:rPr>
          <w:u w:val="single"/>
        </w:rPr>
      </w:pPr>
      <w:r>
        <w:rPr>
          <w:u w:val="single"/>
        </w:rPr>
        <w:tab/>
      </w:r>
    </w:p>
  </w:footnote>
  <w:footnote w:type="continuationNotice" w:id="1">
    <w:p w:rsidR="006A1F10" w:rsidRDefault="006A1F10"/>
  </w:footnote>
  <w:footnote w:id="2">
    <w:p w:rsidR="006A1F10" w:rsidRDefault="006A1F10" w:rsidP="00832AAE">
      <w:pPr>
        <w:pStyle w:val="FootnoteText"/>
        <w:rPr>
          <w:szCs w:val="18"/>
        </w:rPr>
      </w:pPr>
      <w:r>
        <w:tab/>
      </w:r>
      <w:r w:rsidRPr="00E21678">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10" w:rsidRPr="00832AAE" w:rsidRDefault="00B8661C">
    <w:pPr>
      <w:pStyle w:val="Header"/>
    </w:pPr>
    <w:r>
      <w:fldChar w:fldCharType="begin"/>
    </w:r>
    <w:r>
      <w:instrText xml:space="preserve"> TITLE  \* MERGEFORMAT </w:instrText>
    </w:r>
    <w:r>
      <w:fldChar w:fldCharType="separate"/>
    </w:r>
    <w:r w:rsidR="006A1F10">
      <w:t>A/HRC/39/15/Add.1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10" w:rsidRPr="00832AAE" w:rsidRDefault="00B8661C" w:rsidP="00832AAE">
    <w:pPr>
      <w:pStyle w:val="Header"/>
      <w:jc w:val="right"/>
    </w:pPr>
    <w:r>
      <w:fldChar w:fldCharType="begin"/>
    </w:r>
    <w:r>
      <w:instrText xml:space="preserve"> TITLE  \* MERGEFORMAT </w:instrText>
    </w:r>
    <w:r>
      <w:fldChar w:fldCharType="separate"/>
    </w:r>
    <w:r w:rsidR="006A1F10">
      <w:t>A/HRC/39/15/Add.1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DD7E6C"/>
    <w:multiLevelType w:val="hybridMultilevel"/>
    <w:tmpl w:val="C52EF048"/>
    <w:lvl w:ilvl="0" w:tplc="040C000F">
      <w:start w:val="1"/>
      <w:numFmt w:val="decimal"/>
      <w:lvlText w:val="%1."/>
      <w:lvlJc w:val="left"/>
      <w:pPr>
        <w:ind w:left="502" w:hanging="360"/>
      </w:pPr>
    </w:lvl>
    <w:lvl w:ilvl="1" w:tplc="040C0019">
      <w:start w:val="1"/>
      <w:numFmt w:val="lowerLetter"/>
      <w:lvlText w:val="%2."/>
      <w:lvlJc w:val="left"/>
      <w:pPr>
        <w:ind w:left="1440" w:hanging="360"/>
      </w:pPr>
    </w:lvl>
    <w:lvl w:ilvl="2" w:tplc="C574A7A6">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AAE"/>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11DEE"/>
    <w:rsid w:val="003229D8"/>
    <w:rsid w:val="003314D1"/>
    <w:rsid w:val="00335A2F"/>
    <w:rsid w:val="00341937"/>
    <w:rsid w:val="0039277A"/>
    <w:rsid w:val="003972E0"/>
    <w:rsid w:val="003975ED"/>
    <w:rsid w:val="003C2CC4"/>
    <w:rsid w:val="003D4B23"/>
    <w:rsid w:val="003E21CA"/>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8041A"/>
    <w:rsid w:val="00696BD6"/>
    <w:rsid w:val="006A1F10"/>
    <w:rsid w:val="006A62E7"/>
    <w:rsid w:val="006A6B9D"/>
    <w:rsid w:val="006A7392"/>
    <w:rsid w:val="006B3189"/>
    <w:rsid w:val="006B7D65"/>
    <w:rsid w:val="006D6DA6"/>
    <w:rsid w:val="006E564B"/>
    <w:rsid w:val="006F13F0"/>
    <w:rsid w:val="006F2FFD"/>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32AAE"/>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E755D"/>
    <w:rsid w:val="00AF0576"/>
    <w:rsid w:val="00AF3829"/>
    <w:rsid w:val="00B037F0"/>
    <w:rsid w:val="00B2327D"/>
    <w:rsid w:val="00B2718F"/>
    <w:rsid w:val="00B30179"/>
    <w:rsid w:val="00B3317B"/>
    <w:rsid w:val="00B334DC"/>
    <w:rsid w:val="00B3631A"/>
    <w:rsid w:val="00B53013"/>
    <w:rsid w:val="00B67F5E"/>
    <w:rsid w:val="00B73E65"/>
    <w:rsid w:val="00B81E12"/>
    <w:rsid w:val="00B8661C"/>
    <w:rsid w:val="00B87110"/>
    <w:rsid w:val="00B97FA8"/>
    <w:rsid w:val="00BC1385"/>
    <w:rsid w:val="00BC74E9"/>
    <w:rsid w:val="00BE21F9"/>
    <w:rsid w:val="00BE618E"/>
    <w:rsid w:val="00BE655C"/>
    <w:rsid w:val="00C217E7"/>
    <w:rsid w:val="00C24693"/>
    <w:rsid w:val="00C35F0B"/>
    <w:rsid w:val="00C463DD"/>
    <w:rsid w:val="00C64458"/>
    <w:rsid w:val="00C6491C"/>
    <w:rsid w:val="00C745C3"/>
    <w:rsid w:val="00CA2A58"/>
    <w:rsid w:val="00CC0B55"/>
    <w:rsid w:val="00CD6995"/>
    <w:rsid w:val="00CE4A8F"/>
    <w:rsid w:val="00CF0214"/>
    <w:rsid w:val="00CF586F"/>
    <w:rsid w:val="00CF7D43"/>
    <w:rsid w:val="00D11129"/>
    <w:rsid w:val="00D2031B"/>
    <w:rsid w:val="00D22332"/>
    <w:rsid w:val="00D25FE2"/>
    <w:rsid w:val="00D43252"/>
    <w:rsid w:val="00D44B20"/>
    <w:rsid w:val="00D550F9"/>
    <w:rsid w:val="00D572B0"/>
    <w:rsid w:val="00D62E90"/>
    <w:rsid w:val="00D76BE5"/>
    <w:rsid w:val="00D978C6"/>
    <w:rsid w:val="00DA67AD"/>
    <w:rsid w:val="00DB18CE"/>
    <w:rsid w:val="00DB5566"/>
    <w:rsid w:val="00DE1E65"/>
    <w:rsid w:val="00DE3EC0"/>
    <w:rsid w:val="00E11593"/>
    <w:rsid w:val="00E12B6B"/>
    <w:rsid w:val="00E130AB"/>
    <w:rsid w:val="00E21678"/>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B0635"/>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7C84324-FB1E-4B6C-A8BF-AF6C8925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832AAE"/>
    <w:rPr>
      <w:sz w:val="18"/>
      <w:lang w:eastAsia="en-US"/>
    </w:rPr>
  </w:style>
  <w:style w:type="paragraph" w:styleId="ListParagraph">
    <w:name w:val="List Paragraph"/>
    <w:basedOn w:val="Normal"/>
    <w:link w:val="ListParagraphChar"/>
    <w:uiPriority w:val="34"/>
    <w:qFormat/>
    <w:rsid w:val="00832AAE"/>
    <w:pPr>
      <w:suppressAutoHyphens w:val="0"/>
      <w:spacing w:after="200" w:line="276" w:lineRule="auto"/>
      <w:ind w:left="720"/>
      <w:contextualSpacing/>
    </w:pPr>
    <w:rPr>
      <w:rFonts w:ascii="Calibri" w:eastAsia="MS Mincho" w:hAnsi="Calibri"/>
      <w:sz w:val="22"/>
      <w:szCs w:val="22"/>
      <w:lang w:val="fr-FR" w:eastAsia="fr-CH"/>
    </w:rPr>
  </w:style>
  <w:style w:type="character" w:customStyle="1" w:styleId="ListParagraphChar">
    <w:name w:val="List Paragraph Char"/>
    <w:link w:val="ListParagraph"/>
    <w:uiPriority w:val="34"/>
    <w:locked/>
    <w:rsid w:val="00832AAE"/>
    <w:rPr>
      <w:rFonts w:ascii="Calibri" w:eastAsia="MS Mincho" w:hAnsi="Calibri"/>
      <w:sz w:val="22"/>
      <w:szCs w:val="22"/>
      <w:lang w:val="fr-FR" w:eastAsia="fr-CH"/>
    </w:rPr>
  </w:style>
  <w:style w:type="character" w:styleId="Emphasis">
    <w:name w:val="Emphasis"/>
    <w:uiPriority w:val="20"/>
    <w:qFormat/>
    <w:rsid w:val="00832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43EAD1-9807-490F-BC81-5B88DE8DE1F3}"/>
</file>

<file path=customXml/itemProps2.xml><?xml version="1.0" encoding="utf-8"?>
<ds:datastoreItem xmlns:ds="http://schemas.openxmlformats.org/officeDocument/2006/customXml" ds:itemID="{D77898C4-E3EB-48F2-A3B2-062B404B56ED}"/>
</file>

<file path=customXml/itemProps3.xml><?xml version="1.0" encoding="utf-8"?>
<ds:datastoreItem xmlns:ds="http://schemas.openxmlformats.org/officeDocument/2006/customXml" ds:itemID="{D0235B4F-21D5-4004-9299-01263E0369D2}"/>
</file>

<file path=docProps/app.xml><?xml version="1.0" encoding="utf-8"?>
<Properties xmlns="http://schemas.openxmlformats.org/officeDocument/2006/extended-properties" xmlns:vt="http://schemas.openxmlformats.org/officeDocument/2006/docPropsVTypes">
  <Template>A_E.dotm</Template>
  <TotalTime>0</TotalTime>
  <Pages>12</Pages>
  <Words>2747</Words>
  <Characters>15664</Characters>
  <Application>Microsoft Office Word</Application>
  <DocSecurity>4</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A/HRC/39/15/Add.1</vt:lpstr>
      <vt:lpstr/>
    </vt:vector>
  </TitlesOfParts>
  <Company>CSD</Company>
  <LinksUpToDate>false</LinksUpToDate>
  <CharactersWithSpaces>18375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IHARA Sumiko</cp:lastModifiedBy>
  <cp:revision>2</cp:revision>
  <cp:lastPrinted>2008-01-29T08:30:00Z</cp:lastPrinted>
  <dcterms:created xsi:type="dcterms:W3CDTF">2018-09-14T08:52:00Z</dcterms:created>
  <dcterms:modified xsi:type="dcterms:W3CDTF">2018-09-14T08:52:00Z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