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ED40E3" w:rsidP="00ED40E3">
            <w:pPr>
              <w:jc w:val="right"/>
            </w:pPr>
            <w:r w:rsidRPr="00ED40E3">
              <w:rPr>
                <w:sz w:val="40"/>
              </w:rPr>
              <w:t>A</w:t>
            </w:r>
            <w:r>
              <w:t>/HRC/37/7/Add.1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077D7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ED40E3" w:rsidP="00ED40E3">
            <w:pPr>
              <w:spacing w:before="240" w:line="240" w:lineRule="exact"/>
            </w:pPr>
            <w:r>
              <w:t>Distr.: General</w:t>
            </w:r>
          </w:p>
          <w:p w:rsidR="00ED40E3" w:rsidRDefault="00A038E3" w:rsidP="00ED40E3">
            <w:pPr>
              <w:spacing w:line="240" w:lineRule="exact"/>
            </w:pPr>
            <w:r>
              <w:t>23</w:t>
            </w:r>
            <w:r w:rsidR="00ED40E3">
              <w:t xml:space="preserve"> February 2018</w:t>
            </w:r>
          </w:p>
          <w:p w:rsidR="00ED40E3" w:rsidRDefault="00ED40E3" w:rsidP="00ED40E3">
            <w:pPr>
              <w:spacing w:line="240" w:lineRule="exact"/>
            </w:pPr>
          </w:p>
          <w:p w:rsidR="00ED40E3" w:rsidRDefault="00ED40E3" w:rsidP="00ED40E3">
            <w:pPr>
              <w:spacing w:line="240" w:lineRule="exact"/>
            </w:pPr>
            <w:r>
              <w:t>Original: English</w:t>
            </w:r>
          </w:p>
        </w:tc>
      </w:tr>
    </w:tbl>
    <w:p w:rsidR="00ED40E3" w:rsidRPr="006C7248" w:rsidRDefault="00ED40E3" w:rsidP="00ED40E3">
      <w:pPr>
        <w:spacing w:before="120"/>
        <w:rPr>
          <w:b/>
          <w:bCs/>
          <w:sz w:val="24"/>
          <w:szCs w:val="24"/>
        </w:rPr>
      </w:pPr>
      <w:r w:rsidRPr="006C7248">
        <w:rPr>
          <w:b/>
          <w:bCs/>
          <w:sz w:val="24"/>
          <w:szCs w:val="24"/>
        </w:rPr>
        <w:t>Human Rights Council</w:t>
      </w:r>
      <w:r w:rsidR="00077D71">
        <w:rPr>
          <w:noProof/>
          <w:lang w:eastAsia="ja-JP"/>
        </w:rPr>
        <mc:AlternateContent>
          <mc:Choice Requires="wps">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0" b="0"/>
                <wp:wrapNone/>
                <wp:docPr id="1"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8B7ACD"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DGb&#10;/8y3AgAAwQUAAA4AAAAAAAAAAAAAAAAALgIAAGRycy9lMm9Eb2MueG1sUEsBAi0AFAAGAAgAAAAh&#10;AL9idjTkAAAADQEAAA8AAAAAAAAAAAAAAAAAEQUAAGRycy9kb3ducmV2LnhtbFBLBQYAAAAABAAE&#10;APMAAAAiBgAAAAA=&#10;" o:allowoverlap="f" filled="f" stroked="f">
                <o:lock v:ext="edit" aspectratio="t"/>
                <w10:wrap anchorx="margin" anchory="margin"/>
              </v:rect>
            </w:pict>
          </mc:Fallback>
        </mc:AlternateContent>
      </w:r>
    </w:p>
    <w:p w:rsidR="00ED40E3" w:rsidRDefault="00ED40E3" w:rsidP="00ED40E3">
      <w:pPr>
        <w:rPr>
          <w:b/>
          <w:bCs/>
        </w:rPr>
      </w:pPr>
      <w:r w:rsidRPr="006C7248">
        <w:rPr>
          <w:b/>
          <w:bCs/>
        </w:rPr>
        <w:t>Thirty-</w:t>
      </w:r>
      <w:r>
        <w:rPr>
          <w:b/>
          <w:bCs/>
        </w:rPr>
        <w:t>sevent</w:t>
      </w:r>
      <w:r w:rsidRPr="006C7248">
        <w:rPr>
          <w:b/>
          <w:bCs/>
        </w:rPr>
        <w:t>h session</w:t>
      </w:r>
    </w:p>
    <w:p w:rsidR="002268D8" w:rsidRPr="006C7248" w:rsidRDefault="002268D8" w:rsidP="00ED40E3">
      <w:pPr>
        <w:rPr>
          <w:b/>
          <w:bCs/>
        </w:rPr>
      </w:pPr>
      <w:r w:rsidRPr="001C4204">
        <w:t>26 February–23 March 2018</w:t>
      </w:r>
    </w:p>
    <w:p w:rsidR="00ED40E3" w:rsidRPr="006C7248" w:rsidRDefault="00ED40E3" w:rsidP="00ED40E3">
      <w:r w:rsidRPr="006C7248">
        <w:t>Agenda item 6</w:t>
      </w:r>
    </w:p>
    <w:p w:rsidR="00ED40E3" w:rsidRPr="006C7248" w:rsidRDefault="00ED40E3" w:rsidP="00ED40E3">
      <w:pPr>
        <w:rPr>
          <w:b/>
        </w:rPr>
      </w:pPr>
      <w:r w:rsidRPr="006C7248">
        <w:rPr>
          <w:b/>
        </w:rPr>
        <w:t>Universal Periodic Review</w:t>
      </w:r>
    </w:p>
    <w:p w:rsidR="00ED40E3" w:rsidRPr="006C7248" w:rsidRDefault="00ED40E3" w:rsidP="00ED40E3">
      <w:pPr>
        <w:keepNext/>
        <w:keepLines/>
        <w:tabs>
          <w:tab w:val="right" w:pos="851"/>
        </w:tabs>
        <w:spacing w:before="360" w:after="240" w:line="300" w:lineRule="exact"/>
        <w:ind w:left="1134" w:right="1134" w:hanging="1134"/>
        <w:rPr>
          <w:b/>
          <w:sz w:val="28"/>
        </w:rPr>
      </w:pPr>
      <w:r w:rsidRPr="006C7248">
        <w:rPr>
          <w:b/>
          <w:sz w:val="28"/>
        </w:rPr>
        <w:lastRenderedPageBreak/>
        <w:tab/>
      </w:r>
      <w:r w:rsidRPr="006C7248">
        <w:rPr>
          <w:b/>
          <w:sz w:val="28"/>
        </w:rPr>
        <w:tab/>
        <w:t>Report of the Working Group on the Universal Periodic Review</w:t>
      </w:r>
      <w:r w:rsidRPr="002A24DA">
        <w:footnoteReference w:customMarkFollows="1" w:id="2"/>
        <w:t>*</w:t>
      </w:r>
    </w:p>
    <w:p w:rsidR="00ED40E3" w:rsidRPr="006C7248" w:rsidRDefault="00ED40E3" w:rsidP="00ED40E3">
      <w:pPr>
        <w:keepNext/>
        <w:keepLines/>
        <w:tabs>
          <w:tab w:val="right" w:pos="851"/>
        </w:tabs>
        <w:spacing w:before="360" w:after="240" w:line="300" w:lineRule="exact"/>
        <w:ind w:left="1134" w:right="1134" w:hanging="1134"/>
        <w:rPr>
          <w:b/>
          <w:sz w:val="28"/>
        </w:rPr>
      </w:pPr>
      <w:r>
        <w:rPr>
          <w:b/>
          <w:sz w:val="28"/>
        </w:rPr>
        <w:tab/>
      </w:r>
      <w:r>
        <w:rPr>
          <w:b/>
          <w:sz w:val="28"/>
        </w:rPr>
        <w:tab/>
        <w:t>Ghana</w:t>
      </w:r>
    </w:p>
    <w:p w:rsidR="00ED40E3" w:rsidRPr="006C7248" w:rsidRDefault="00ED40E3" w:rsidP="00ED40E3">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ED40E3" w:rsidRPr="006C7248" w:rsidRDefault="00ED40E3" w:rsidP="00ED40E3">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ED40E3" w:rsidRPr="00ED40E3" w:rsidRDefault="00ED40E3" w:rsidP="00ED40E3">
      <w:pPr>
        <w:pStyle w:val="SingleTxtG"/>
        <w:ind w:firstLine="567"/>
        <w:rPr>
          <w:lang w:val="en-US"/>
        </w:rPr>
      </w:pPr>
      <w:r w:rsidRPr="006C7248">
        <w:br w:type="page"/>
      </w:r>
      <w:r w:rsidRPr="00ED40E3">
        <w:rPr>
          <w:lang w:val="en-US"/>
        </w:rPr>
        <w:lastRenderedPageBreak/>
        <w:t>The Government of the Republic of Ghana welcomes the recommendations made during its review by the Universal Periodic Review Working Group on 7 November, 2017, and is pleased to provide the following responses to the remaining forty-one (41) recommendations for inclusion in the outcome report.</w:t>
      </w:r>
    </w:p>
    <w:p w:rsidR="009E72E9" w:rsidRDefault="00ED40E3" w:rsidP="009E72E9">
      <w:pPr>
        <w:pStyle w:val="SingleTxtG"/>
        <w:tabs>
          <w:tab w:val="left" w:pos="2835"/>
        </w:tabs>
        <w:ind w:firstLine="567"/>
      </w:pPr>
      <w:r w:rsidRPr="00ED40E3">
        <w:t>147.1.</w:t>
      </w:r>
      <w:r w:rsidR="009E72E9">
        <w:tab/>
        <w:t>Noted</w:t>
      </w:r>
    </w:p>
    <w:p w:rsidR="009E72E9" w:rsidRDefault="00ED40E3" w:rsidP="009E72E9">
      <w:pPr>
        <w:pStyle w:val="SingleTxtG"/>
        <w:tabs>
          <w:tab w:val="left" w:pos="2835"/>
        </w:tabs>
        <w:ind w:firstLine="567"/>
      </w:pPr>
      <w:r w:rsidRPr="00ED40E3">
        <w:t>147.2.</w:t>
      </w:r>
      <w:r w:rsidRPr="00ED40E3">
        <w:tab/>
        <w:t>Partially accepted</w:t>
      </w:r>
    </w:p>
    <w:p w:rsidR="009E72E9" w:rsidRDefault="00ED40E3" w:rsidP="009E72E9">
      <w:pPr>
        <w:pStyle w:val="SingleTxtG"/>
        <w:tabs>
          <w:tab w:val="left" w:pos="2835"/>
        </w:tabs>
        <w:ind w:firstLine="567"/>
      </w:pPr>
      <w:r w:rsidRPr="00ED40E3">
        <w:t>147.3.</w:t>
      </w:r>
      <w:r w:rsidRPr="00ED40E3">
        <w:tab/>
        <w:t>Accepted</w:t>
      </w:r>
    </w:p>
    <w:p w:rsidR="009E72E9" w:rsidRDefault="009E72E9" w:rsidP="009E72E9">
      <w:pPr>
        <w:pStyle w:val="SingleTxtG"/>
        <w:tabs>
          <w:tab w:val="left" w:pos="2835"/>
        </w:tabs>
        <w:ind w:firstLine="567"/>
      </w:pPr>
      <w:r>
        <w:t>147.4.</w:t>
      </w:r>
      <w:r>
        <w:tab/>
        <w:t>Accepted</w:t>
      </w:r>
    </w:p>
    <w:p w:rsidR="009E72E9" w:rsidRDefault="00ED40E3" w:rsidP="009E72E9">
      <w:pPr>
        <w:pStyle w:val="SingleTxtG"/>
        <w:tabs>
          <w:tab w:val="left" w:pos="2835"/>
        </w:tabs>
        <w:ind w:firstLine="567"/>
      </w:pPr>
      <w:r w:rsidRPr="00ED40E3">
        <w:t>147.5.</w:t>
      </w:r>
      <w:r w:rsidRPr="00ED40E3">
        <w:tab/>
        <w:t>Noted</w:t>
      </w:r>
    </w:p>
    <w:p w:rsidR="009E72E9" w:rsidRDefault="00ED40E3" w:rsidP="009E72E9">
      <w:pPr>
        <w:pStyle w:val="SingleTxtG"/>
        <w:tabs>
          <w:tab w:val="left" w:pos="2835"/>
        </w:tabs>
        <w:ind w:firstLine="567"/>
      </w:pPr>
      <w:r w:rsidRPr="00ED40E3">
        <w:t>147.6.</w:t>
      </w:r>
      <w:r w:rsidRPr="00ED40E3">
        <w:tab/>
        <w:t>Accepted</w:t>
      </w:r>
      <w:r w:rsidR="009E72E9">
        <w:t xml:space="preserve">. </w:t>
      </w:r>
      <w:r w:rsidRPr="00ED40E3">
        <w:t>The Government is considering alternatives to custodial sentencing to augment the “Justice for all programme” currently being implemented to reduce over-crowding prison</w:t>
      </w:r>
      <w:r w:rsidR="009E72E9">
        <w:t>.</w:t>
      </w:r>
    </w:p>
    <w:p w:rsidR="009E72E9" w:rsidRDefault="00ED40E3" w:rsidP="009E72E9">
      <w:pPr>
        <w:pStyle w:val="SingleTxtG"/>
        <w:tabs>
          <w:tab w:val="left" w:pos="2835"/>
        </w:tabs>
        <w:ind w:firstLine="567"/>
      </w:pPr>
      <w:r w:rsidRPr="00ED40E3">
        <w:t>147.7.</w:t>
      </w:r>
      <w:r w:rsidRPr="00ED40E3">
        <w:tab/>
        <w:t>Accepted.</w:t>
      </w:r>
      <w:r w:rsidR="009E72E9">
        <w:t xml:space="preserve"> </w:t>
      </w:r>
      <w:r w:rsidRPr="00ED40E3">
        <w:t>Personnel of the Ghana Police Service are prohibited from torturing or administering any form of ill-treatment to persons in detention facilities as provided by Regulation 82(1) (j) of the Police Service Regulations, 2012 (C.I. 76).</w:t>
      </w:r>
    </w:p>
    <w:p w:rsidR="009E72E9" w:rsidRDefault="00ED40E3" w:rsidP="009E72E9">
      <w:pPr>
        <w:pStyle w:val="SingleTxtG"/>
        <w:tabs>
          <w:tab w:val="left" w:pos="2835"/>
        </w:tabs>
        <w:ind w:left="1701"/>
      </w:pPr>
      <w:r w:rsidRPr="00ED40E3">
        <w:t>147.8.</w:t>
      </w:r>
      <w:r w:rsidRPr="00ED40E3">
        <w:tab/>
        <w:t>Noted</w:t>
      </w:r>
      <w:r w:rsidR="009E72E9">
        <w:t>.</w:t>
      </w:r>
    </w:p>
    <w:p w:rsidR="009E72E9" w:rsidRDefault="00ED40E3" w:rsidP="009E72E9">
      <w:pPr>
        <w:pStyle w:val="SingleTxtG"/>
        <w:tabs>
          <w:tab w:val="left" w:pos="2835"/>
        </w:tabs>
        <w:ind w:left="1701"/>
      </w:pPr>
      <w:r w:rsidRPr="00ED40E3">
        <w:t>147.9.</w:t>
      </w:r>
      <w:r w:rsidRPr="00ED40E3">
        <w:tab/>
        <w:t>Noted</w:t>
      </w:r>
      <w:r w:rsidR="009E72E9">
        <w:t>.</w:t>
      </w:r>
    </w:p>
    <w:p w:rsidR="009E72E9" w:rsidRDefault="00ED40E3" w:rsidP="009E72E9">
      <w:pPr>
        <w:pStyle w:val="SingleTxtG"/>
        <w:tabs>
          <w:tab w:val="left" w:pos="2835"/>
        </w:tabs>
        <w:ind w:left="1701"/>
      </w:pPr>
      <w:r w:rsidRPr="00ED40E3">
        <w:t>147.10.</w:t>
      </w:r>
      <w:r w:rsidRPr="00ED40E3">
        <w:tab/>
        <w:t>Noted</w:t>
      </w:r>
      <w:r w:rsidR="009E72E9">
        <w:t>.</w:t>
      </w:r>
    </w:p>
    <w:p w:rsidR="009E72E9" w:rsidRDefault="009E72E9" w:rsidP="009E72E9">
      <w:pPr>
        <w:pStyle w:val="SingleTxtG"/>
        <w:tabs>
          <w:tab w:val="left" w:pos="2835"/>
        </w:tabs>
        <w:ind w:left="1701"/>
      </w:pPr>
      <w:r>
        <w:lastRenderedPageBreak/>
        <w:t>147.11.</w:t>
      </w:r>
      <w:r>
        <w:tab/>
        <w:t>Accepted.</w:t>
      </w:r>
    </w:p>
    <w:p w:rsidR="009E72E9" w:rsidRDefault="00ED40E3" w:rsidP="009E72E9">
      <w:pPr>
        <w:pStyle w:val="SingleTxtG"/>
        <w:tabs>
          <w:tab w:val="left" w:pos="2835"/>
        </w:tabs>
        <w:ind w:left="1701"/>
      </w:pPr>
      <w:r w:rsidRPr="00ED40E3">
        <w:t>147.12.</w:t>
      </w:r>
      <w:r w:rsidRPr="00ED40E3">
        <w:tab/>
        <w:t>Noted</w:t>
      </w:r>
      <w:r w:rsidR="009E72E9">
        <w:t>.</w:t>
      </w:r>
    </w:p>
    <w:p w:rsidR="009E72E9" w:rsidRDefault="00ED40E3" w:rsidP="009E72E9">
      <w:pPr>
        <w:pStyle w:val="SingleTxtG"/>
        <w:tabs>
          <w:tab w:val="left" w:pos="2835"/>
        </w:tabs>
        <w:ind w:left="1701"/>
      </w:pPr>
      <w:r w:rsidRPr="00ED40E3">
        <w:t>147.13.</w:t>
      </w:r>
      <w:r w:rsidRPr="00ED40E3">
        <w:tab/>
        <w:t>Noted</w:t>
      </w:r>
      <w:r w:rsidR="009E72E9">
        <w:t>.</w:t>
      </w:r>
    </w:p>
    <w:p w:rsidR="009E72E9" w:rsidRDefault="009E72E9" w:rsidP="009E72E9">
      <w:pPr>
        <w:pStyle w:val="SingleTxtG"/>
        <w:tabs>
          <w:tab w:val="left" w:pos="2835"/>
        </w:tabs>
        <w:ind w:left="1701"/>
      </w:pPr>
      <w:r>
        <w:t>147.14.</w:t>
      </w:r>
      <w:r>
        <w:tab/>
        <w:t>Accepted.</w:t>
      </w:r>
    </w:p>
    <w:p w:rsidR="009E72E9" w:rsidRDefault="00ED40E3" w:rsidP="009E72E9">
      <w:pPr>
        <w:pStyle w:val="SingleTxtG"/>
        <w:tabs>
          <w:tab w:val="left" w:pos="2835"/>
        </w:tabs>
        <w:ind w:left="1701"/>
      </w:pPr>
      <w:r w:rsidRPr="00ED40E3">
        <w:t>147.15.</w:t>
      </w:r>
      <w:r w:rsidRPr="00ED40E3">
        <w:tab/>
        <w:t>Noted</w:t>
      </w:r>
      <w:r w:rsidR="009E72E9">
        <w:t>.</w:t>
      </w:r>
    </w:p>
    <w:p w:rsidR="009E72E9" w:rsidRDefault="00ED40E3" w:rsidP="009E72E9">
      <w:pPr>
        <w:pStyle w:val="SingleTxtG"/>
        <w:tabs>
          <w:tab w:val="left" w:pos="2835"/>
        </w:tabs>
        <w:ind w:firstLine="567"/>
      </w:pPr>
      <w:r w:rsidRPr="00ED40E3">
        <w:t>147.16.</w:t>
      </w:r>
      <w:r w:rsidRPr="00ED40E3">
        <w:tab/>
        <w:t>Noted</w:t>
      </w:r>
      <w:r w:rsidR="009E72E9">
        <w:t xml:space="preserve">. </w:t>
      </w:r>
      <w:r w:rsidRPr="00ED40E3">
        <w:t>Article 17(2) of the 1992 Constitution of the Republic of Ghana states that “a person shall not be discriminated against on grounds of gender, race, colour, ethnic origin, religion, creed or economic status”.</w:t>
      </w:r>
    </w:p>
    <w:p w:rsidR="009E72E9" w:rsidRDefault="00ED40E3" w:rsidP="009E72E9">
      <w:pPr>
        <w:pStyle w:val="SingleTxtG"/>
        <w:tabs>
          <w:tab w:val="left" w:pos="2835"/>
        </w:tabs>
        <w:ind w:left="1701"/>
      </w:pPr>
      <w:r w:rsidRPr="00ED40E3">
        <w:rPr>
          <w:lang w:val="en-US"/>
        </w:rPr>
        <w:t>14</w:t>
      </w:r>
      <w:r w:rsidRPr="00ED40E3">
        <w:t>7.17.</w:t>
      </w:r>
      <w:r w:rsidRPr="00ED40E3">
        <w:tab/>
        <w:t>Noted</w:t>
      </w:r>
      <w:r w:rsidR="009E72E9">
        <w:t>.</w:t>
      </w:r>
    </w:p>
    <w:p w:rsidR="009E72E9" w:rsidRDefault="00ED40E3" w:rsidP="009E72E9">
      <w:pPr>
        <w:pStyle w:val="SingleTxtG"/>
        <w:tabs>
          <w:tab w:val="left" w:pos="2835"/>
        </w:tabs>
        <w:ind w:left="1701"/>
        <w:rPr>
          <w:lang w:val="en-US"/>
        </w:rPr>
      </w:pPr>
      <w:r w:rsidRPr="00ED40E3">
        <w:rPr>
          <w:lang w:val="en-US"/>
        </w:rPr>
        <w:t>14</w:t>
      </w:r>
      <w:r w:rsidRPr="00ED40E3">
        <w:t>7.18.</w:t>
      </w:r>
      <w:r w:rsidRPr="00ED40E3">
        <w:tab/>
        <w:t>Accepted</w:t>
      </w:r>
      <w:r w:rsidR="009E72E9">
        <w:rPr>
          <w:lang w:val="en-US"/>
        </w:rPr>
        <w:t>.</w:t>
      </w:r>
    </w:p>
    <w:p w:rsidR="009E72E9" w:rsidRDefault="00ED40E3" w:rsidP="009E72E9">
      <w:pPr>
        <w:pStyle w:val="SingleTxtG"/>
        <w:tabs>
          <w:tab w:val="left" w:pos="2835"/>
        </w:tabs>
        <w:ind w:left="1701"/>
      </w:pPr>
      <w:r w:rsidRPr="00ED40E3">
        <w:rPr>
          <w:lang w:val="en-US"/>
        </w:rPr>
        <w:t>14</w:t>
      </w:r>
      <w:r w:rsidRPr="00ED40E3">
        <w:t>7.19.</w:t>
      </w:r>
      <w:r w:rsidRPr="00ED40E3">
        <w:tab/>
        <w:t>Noted</w:t>
      </w:r>
      <w:r w:rsidR="009E72E9">
        <w:t>.</w:t>
      </w:r>
    </w:p>
    <w:p w:rsidR="009E72E9" w:rsidRDefault="00ED40E3" w:rsidP="009E72E9">
      <w:pPr>
        <w:pStyle w:val="SingleTxtG"/>
        <w:tabs>
          <w:tab w:val="left" w:pos="2835"/>
        </w:tabs>
        <w:ind w:left="1701"/>
      </w:pPr>
      <w:r w:rsidRPr="00ED40E3">
        <w:rPr>
          <w:lang w:val="en-US"/>
        </w:rPr>
        <w:t>14</w:t>
      </w:r>
      <w:r w:rsidRPr="00ED40E3">
        <w:t>7.20.</w:t>
      </w:r>
      <w:r w:rsidRPr="00ED40E3">
        <w:tab/>
        <w:t>Noted</w:t>
      </w:r>
      <w:r w:rsidR="009E72E9">
        <w:t>.</w:t>
      </w:r>
    </w:p>
    <w:p w:rsidR="009E72E9" w:rsidRDefault="00ED40E3" w:rsidP="009E72E9">
      <w:pPr>
        <w:pStyle w:val="SingleTxtG"/>
        <w:tabs>
          <w:tab w:val="left" w:pos="2835"/>
        </w:tabs>
        <w:ind w:left="1701"/>
        <w:rPr>
          <w:lang w:val="en-US"/>
        </w:rPr>
      </w:pPr>
      <w:r w:rsidRPr="00ED40E3">
        <w:rPr>
          <w:lang w:val="en-US"/>
        </w:rPr>
        <w:t>14</w:t>
      </w:r>
      <w:r w:rsidRPr="00ED40E3">
        <w:t>7.21.</w:t>
      </w:r>
      <w:r w:rsidRPr="00ED40E3">
        <w:tab/>
        <w:t>Accepted</w:t>
      </w:r>
      <w:r w:rsidR="009E72E9">
        <w:rPr>
          <w:lang w:val="en-US"/>
        </w:rPr>
        <w:t>.</w:t>
      </w:r>
    </w:p>
    <w:p w:rsidR="009E72E9" w:rsidRDefault="00ED40E3" w:rsidP="009E72E9">
      <w:pPr>
        <w:pStyle w:val="SingleTxtG"/>
        <w:tabs>
          <w:tab w:val="left" w:pos="2835"/>
        </w:tabs>
        <w:ind w:left="1701"/>
      </w:pPr>
      <w:r w:rsidRPr="00ED40E3">
        <w:t>147.22.</w:t>
      </w:r>
      <w:r w:rsidRPr="00ED40E3">
        <w:tab/>
        <w:t>Noted</w:t>
      </w:r>
      <w:r w:rsidR="009E72E9">
        <w:t>.</w:t>
      </w:r>
    </w:p>
    <w:p w:rsidR="009E72E9" w:rsidRDefault="00ED40E3" w:rsidP="009E72E9">
      <w:pPr>
        <w:pStyle w:val="SingleTxtG"/>
        <w:tabs>
          <w:tab w:val="left" w:pos="2835"/>
        </w:tabs>
        <w:ind w:left="1701"/>
      </w:pPr>
      <w:r w:rsidRPr="00ED40E3">
        <w:t>147.23.</w:t>
      </w:r>
      <w:r w:rsidRPr="00ED40E3">
        <w:tab/>
        <w:t>Accepted</w:t>
      </w:r>
      <w:r w:rsidR="009E72E9">
        <w:t>.</w:t>
      </w:r>
    </w:p>
    <w:p w:rsidR="009E72E9" w:rsidRDefault="00ED40E3" w:rsidP="009E72E9">
      <w:pPr>
        <w:pStyle w:val="SingleTxtG"/>
        <w:tabs>
          <w:tab w:val="left" w:pos="2835"/>
        </w:tabs>
        <w:ind w:left="1701"/>
      </w:pPr>
      <w:r w:rsidRPr="00ED40E3">
        <w:t>147.24.</w:t>
      </w:r>
      <w:r w:rsidRPr="00ED40E3">
        <w:tab/>
      </w:r>
      <w:r w:rsidRPr="00ED40E3">
        <w:tab/>
        <w:t>Accepted</w:t>
      </w:r>
      <w:r w:rsidR="009E72E9">
        <w:t>.</w:t>
      </w:r>
    </w:p>
    <w:p w:rsidR="009E72E9" w:rsidRDefault="00ED40E3" w:rsidP="009E72E9">
      <w:pPr>
        <w:pStyle w:val="SingleTxtG"/>
        <w:tabs>
          <w:tab w:val="left" w:pos="2835"/>
        </w:tabs>
        <w:ind w:left="1701"/>
      </w:pPr>
      <w:r w:rsidRPr="00ED40E3">
        <w:t>147.25.</w:t>
      </w:r>
      <w:r w:rsidRPr="00ED40E3">
        <w:tab/>
        <w:t>Noted</w:t>
      </w:r>
      <w:r w:rsidR="009E72E9">
        <w:t>.</w:t>
      </w:r>
    </w:p>
    <w:p w:rsidR="009E72E9" w:rsidRDefault="00ED40E3" w:rsidP="009E72E9">
      <w:pPr>
        <w:pStyle w:val="SingleTxtG"/>
        <w:tabs>
          <w:tab w:val="left" w:pos="2835"/>
        </w:tabs>
        <w:ind w:left="1701"/>
      </w:pPr>
      <w:r w:rsidRPr="00ED40E3">
        <w:t>147.26.</w:t>
      </w:r>
      <w:r w:rsidRPr="00ED40E3">
        <w:tab/>
        <w:t>Noted</w:t>
      </w:r>
      <w:r w:rsidR="009E72E9">
        <w:t>.</w:t>
      </w:r>
    </w:p>
    <w:p w:rsidR="009E72E9" w:rsidRDefault="00ED40E3" w:rsidP="009E72E9">
      <w:pPr>
        <w:pStyle w:val="SingleTxtG"/>
        <w:tabs>
          <w:tab w:val="left" w:pos="2835"/>
        </w:tabs>
        <w:ind w:left="1701"/>
      </w:pPr>
      <w:r w:rsidRPr="00ED40E3">
        <w:t>147.27.</w:t>
      </w:r>
      <w:r w:rsidRPr="00ED40E3">
        <w:tab/>
        <w:t>Noted</w:t>
      </w:r>
      <w:r w:rsidR="009E72E9">
        <w:t>.</w:t>
      </w:r>
    </w:p>
    <w:p w:rsidR="009E72E9" w:rsidRDefault="00ED40E3" w:rsidP="009E72E9">
      <w:pPr>
        <w:pStyle w:val="SingleTxtG"/>
        <w:tabs>
          <w:tab w:val="left" w:pos="2835"/>
        </w:tabs>
        <w:ind w:left="1701"/>
      </w:pPr>
      <w:r w:rsidRPr="00ED40E3">
        <w:lastRenderedPageBreak/>
        <w:t>147.28.</w:t>
      </w:r>
      <w:r w:rsidRPr="00ED40E3">
        <w:tab/>
      </w:r>
      <w:r w:rsidR="009E72E9">
        <w:t>Accepted.</w:t>
      </w:r>
    </w:p>
    <w:p w:rsidR="009E72E9" w:rsidRDefault="00ED40E3" w:rsidP="009E72E9">
      <w:pPr>
        <w:pStyle w:val="SingleTxtG"/>
        <w:tabs>
          <w:tab w:val="left" w:pos="2835"/>
        </w:tabs>
        <w:ind w:left="1701"/>
      </w:pPr>
      <w:r w:rsidRPr="00ED40E3">
        <w:t>147.29.</w:t>
      </w:r>
      <w:r w:rsidRPr="00ED40E3">
        <w:tab/>
        <w:t>Noted</w:t>
      </w:r>
      <w:r w:rsidR="009E72E9">
        <w:t>.</w:t>
      </w:r>
    </w:p>
    <w:p w:rsidR="009E72E9" w:rsidRDefault="00ED40E3" w:rsidP="009E72E9">
      <w:pPr>
        <w:pStyle w:val="SingleTxtG"/>
        <w:tabs>
          <w:tab w:val="left" w:pos="2835"/>
        </w:tabs>
        <w:ind w:left="1701"/>
      </w:pPr>
      <w:r w:rsidRPr="00ED40E3">
        <w:t>147.30.</w:t>
      </w:r>
      <w:r w:rsidRPr="00ED40E3">
        <w:tab/>
        <w:t>Noted</w:t>
      </w:r>
      <w:r w:rsidR="009E72E9">
        <w:t>.</w:t>
      </w:r>
    </w:p>
    <w:p w:rsidR="009E72E9" w:rsidRDefault="00ED40E3" w:rsidP="009E72E9">
      <w:pPr>
        <w:pStyle w:val="SingleTxtG"/>
        <w:tabs>
          <w:tab w:val="left" w:pos="2835"/>
        </w:tabs>
        <w:ind w:left="1701"/>
      </w:pPr>
      <w:r w:rsidRPr="00ED40E3">
        <w:t>147.31.</w:t>
      </w:r>
      <w:r w:rsidRPr="00ED40E3">
        <w:tab/>
        <w:t>Noted</w:t>
      </w:r>
      <w:r w:rsidR="009E72E9">
        <w:t>.</w:t>
      </w:r>
    </w:p>
    <w:p w:rsidR="009E72E9" w:rsidRDefault="00ED40E3" w:rsidP="009E72E9">
      <w:pPr>
        <w:pStyle w:val="SingleTxtG"/>
        <w:tabs>
          <w:tab w:val="left" w:pos="2835"/>
        </w:tabs>
        <w:ind w:left="1701"/>
      </w:pPr>
      <w:r w:rsidRPr="00ED40E3">
        <w:t>147.32.</w:t>
      </w:r>
      <w:r w:rsidRPr="00ED40E3">
        <w:tab/>
      </w:r>
      <w:bookmarkStart w:id="1" w:name="_MailEndCompose"/>
      <w:r w:rsidRPr="00ED40E3">
        <w:t>Noted</w:t>
      </w:r>
      <w:r w:rsidR="009E72E9">
        <w:t>.</w:t>
      </w:r>
    </w:p>
    <w:p w:rsidR="008C48B8" w:rsidRDefault="00ED40E3" w:rsidP="008C48B8">
      <w:pPr>
        <w:pStyle w:val="SingleTxtG"/>
        <w:tabs>
          <w:tab w:val="left" w:pos="2835"/>
        </w:tabs>
        <w:ind w:firstLine="567"/>
      </w:pPr>
      <w:r w:rsidRPr="00ED40E3">
        <w:t>147.33.</w:t>
      </w:r>
      <w:r w:rsidRPr="00ED40E3">
        <w:tab/>
      </w:r>
      <w:bookmarkEnd w:id="1"/>
      <w:r w:rsidRPr="00ED40E3">
        <w:t>Partially accepted.</w:t>
      </w:r>
      <w:r w:rsidR="008C48B8">
        <w:t xml:space="preserve"> </w:t>
      </w:r>
      <w:r w:rsidRPr="00ED40E3">
        <w:t>Three (3) different laws governing marriage currently prevail in Ghana, namely the Customary Marriage and Divorce Registration Law, 1985 (PNDCL 112) amended by PNDCL 263; the Marriage Ordinance, 1884 (Cap 127); and the Marriage of Mohammedan’s Ordinance, 1884 (Cap 129). Marriages under the Customary Marriage and Divorce Registration Law and the Mohammedan’s Ordinance Law support polygamy.</w:t>
      </w:r>
    </w:p>
    <w:p w:rsidR="009E72E9" w:rsidRDefault="00ED40E3" w:rsidP="009E72E9">
      <w:pPr>
        <w:pStyle w:val="SingleTxtG"/>
        <w:tabs>
          <w:tab w:val="left" w:pos="2835"/>
        </w:tabs>
        <w:ind w:left="1701"/>
      </w:pPr>
      <w:r w:rsidRPr="00ED40E3">
        <w:rPr>
          <w:lang w:val="en-US"/>
        </w:rPr>
        <w:t>14</w:t>
      </w:r>
      <w:r w:rsidRPr="00ED40E3">
        <w:t>7.34.</w:t>
      </w:r>
      <w:r w:rsidRPr="00ED40E3">
        <w:tab/>
        <w:t>Noted</w:t>
      </w:r>
      <w:r w:rsidR="009E72E9">
        <w:t>.</w:t>
      </w:r>
    </w:p>
    <w:p w:rsidR="009E72E9" w:rsidRDefault="00ED40E3" w:rsidP="009E72E9">
      <w:pPr>
        <w:pStyle w:val="SingleTxtG"/>
        <w:tabs>
          <w:tab w:val="left" w:pos="2835"/>
        </w:tabs>
        <w:ind w:left="1701"/>
      </w:pPr>
      <w:r w:rsidRPr="00ED40E3">
        <w:rPr>
          <w:lang w:val="en-US"/>
        </w:rPr>
        <w:t>14</w:t>
      </w:r>
      <w:r w:rsidRPr="00ED40E3">
        <w:t>7.35.</w:t>
      </w:r>
      <w:r w:rsidRPr="00ED40E3">
        <w:tab/>
        <w:t>Noted</w:t>
      </w:r>
      <w:r w:rsidR="009E72E9">
        <w:t>.</w:t>
      </w:r>
    </w:p>
    <w:p w:rsidR="009E72E9" w:rsidRDefault="00ED40E3" w:rsidP="009E72E9">
      <w:pPr>
        <w:pStyle w:val="SingleTxtG"/>
        <w:tabs>
          <w:tab w:val="left" w:pos="2835"/>
        </w:tabs>
        <w:ind w:left="1701"/>
      </w:pPr>
      <w:r w:rsidRPr="00ED40E3">
        <w:rPr>
          <w:lang w:val="en-US"/>
        </w:rPr>
        <w:t>14</w:t>
      </w:r>
      <w:r w:rsidRPr="00ED40E3">
        <w:t>7.36.</w:t>
      </w:r>
      <w:r w:rsidRPr="00ED40E3">
        <w:tab/>
        <w:t>Noted</w:t>
      </w:r>
      <w:r w:rsidR="009E72E9">
        <w:t>.</w:t>
      </w:r>
    </w:p>
    <w:p w:rsidR="009E72E9" w:rsidRDefault="00ED40E3" w:rsidP="009E72E9">
      <w:pPr>
        <w:pStyle w:val="SingleTxtG"/>
        <w:tabs>
          <w:tab w:val="left" w:pos="2835"/>
        </w:tabs>
        <w:ind w:left="1701"/>
      </w:pPr>
      <w:r w:rsidRPr="00ED40E3">
        <w:rPr>
          <w:lang w:val="en-US"/>
        </w:rPr>
        <w:t>14</w:t>
      </w:r>
      <w:r w:rsidRPr="00ED40E3">
        <w:t>7.37.</w:t>
      </w:r>
      <w:r w:rsidRPr="00ED40E3">
        <w:tab/>
        <w:t>Noted</w:t>
      </w:r>
      <w:r w:rsidR="009E72E9">
        <w:t>.</w:t>
      </w:r>
    </w:p>
    <w:p w:rsidR="009E72E9" w:rsidRDefault="00ED40E3" w:rsidP="009E72E9">
      <w:pPr>
        <w:pStyle w:val="SingleTxtG"/>
        <w:tabs>
          <w:tab w:val="left" w:pos="2835"/>
        </w:tabs>
        <w:ind w:left="1701"/>
      </w:pPr>
      <w:r w:rsidRPr="00ED40E3">
        <w:rPr>
          <w:lang w:val="en-US"/>
        </w:rPr>
        <w:t>14</w:t>
      </w:r>
      <w:r w:rsidRPr="00ED40E3">
        <w:t xml:space="preserve">7.38. </w:t>
      </w:r>
      <w:r w:rsidRPr="00ED40E3">
        <w:tab/>
        <w:t>Noted</w:t>
      </w:r>
      <w:r w:rsidR="009E72E9">
        <w:t>.</w:t>
      </w:r>
    </w:p>
    <w:p w:rsidR="008C48B8" w:rsidRDefault="00ED40E3" w:rsidP="008C48B8">
      <w:pPr>
        <w:pStyle w:val="SingleTxtG"/>
        <w:tabs>
          <w:tab w:val="left" w:pos="2835"/>
        </w:tabs>
        <w:ind w:firstLine="567"/>
      </w:pPr>
      <w:r w:rsidRPr="00ED40E3">
        <w:rPr>
          <w:lang w:val="en-US"/>
        </w:rPr>
        <w:t>14</w:t>
      </w:r>
      <w:r w:rsidRPr="00ED40E3">
        <w:t>7.39.</w:t>
      </w:r>
      <w:r w:rsidRPr="00ED40E3">
        <w:tab/>
        <w:t>Noted.</w:t>
      </w:r>
      <w:r w:rsidR="008C48B8">
        <w:t xml:space="preserve"> </w:t>
      </w:r>
      <w:r w:rsidRPr="00ED40E3">
        <w:t>Ghana subscribes to “age appropriat</w:t>
      </w:r>
      <w:r w:rsidR="009E72E9">
        <w:t>e” comprehensive sex education.</w:t>
      </w:r>
    </w:p>
    <w:p w:rsidR="009E72E9" w:rsidRDefault="00ED40E3" w:rsidP="009E72E9">
      <w:pPr>
        <w:pStyle w:val="SingleTxtG"/>
        <w:tabs>
          <w:tab w:val="left" w:pos="2835"/>
        </w:tabs>
        <w:ind w:left="1701"/>
      </w:pPr>
      <w:r w:rsidRPr="00ED40E3">
        <w:rPr>
          <w:lang w:val="en-US"/>
        </w:rPr>
        <w:t>14</w:t>
      </w:r>
      <w:r w:rsidRPr="00ED40E3">
        <w:rPr>
          <w:lang w:val="en-CA"/>
        </w:rPr>
        <w:t>7.40.</w:t>
      </w:r>
      <w:r w:rsidRPr="00ED40E3">
        <w:rPr>
          <w:lang w:val="en-CA"/>
        </w:rPr>
        <w:tab/>
      </w:r>
      <w:r w:rsidRPr="00ED40E3">
        <w:t>Noted</w:t>
      </w:r>
      <w:r w:rsidR="009E72E9">
        <w:t>.</w:t>
      </w:r>
    </w:p>
    <w:p w:rsidR="00ED40E3" w:rsidRPr="00ED40E3" w:rsidRDefault="00ED40E3" w:rsidP="009E72E9">
      <w:pPr>
        <w:pStyle w:val="SingleTxtG"/>
        <w:tabs>
          <w:tab w:val="left" w:pos="2835"/>
        </w:tabs>
        <w:ind w:left="1701"/>
      </w:pPr>
      <w:r w:rsidRPr="00ED40E3">
        <w:rPr>
          <w:lang w:val="en-US"/>
        </w:rPr>
        <w:lastRenderedPageBreak/>
        <w:t>14</w:t>
      </w:r>
      <w:r w:rsidRPr="00ED40E3">
        <w:t xml:space="preserve">7.41. </w:t>
      </w:r>
      <w:r w:rsidRPr="00ED40E3">
        <w:tab/>
        <w:t>Accepted</w:t>
      </w:r>
      <w:r w:rsidR="009E72E9">
        <w:t>.</w:t>
      </w:r>
    </w:p>
    <w:p w:rsidR="00CF586F" w:rsidRPr="009E72E9" w:rsidRDefault="009E72E9" w:rsidP="009E72E9">
      <w:pPr>
        <w:spacing w:before="240"/>
        <w:ind w:left="1134" w:right="1134"/>
        <w:jc w:val="center"/>
        <w:rPr>
          <w:u w:val="single"/>
        </w:rPr>
      </w:pPr>
      <w:r>
        <w:rPr>
          <w:u w:val="single"/>
        </w:rPr>
        <w:tab/>
      </w:r>
      <w:r>
        <w:rPr>
          <w:u w:val="single"/>
        </w:rPr>
        <w:tab/>
      </w:r>
      <w:r>
        <w:rPr>
          <w:u w:val="single"/>
        </w:rPr>
        <w:tab/>
      </w:r>
      <w:r w:rsidR="00BD74F2">
        <w:rPr>
          <w:u w:val="single"/>
        </w:rPr>
        <w:tab/>
      </w:r>
    </w:p>
    <w:sectPr w:rsidR="00CF586F" w:rsidRPr="009E72E9" w:rsidSect="00ED40E3">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E3" w:rsidRDefault="00ED40E3"/>
  </w:endnote>
  <w:endnote w:type="continuationSeparator" w:id="0">
    <w:p w:rsidR="00ED40E3" w:rsidRDefault="00ED40E3"/>
  </w:endnote>
  <w:endnote w:type="continuationNotice" w:id="1">
    <w:p w:rsidR="00ED40E3" w:rsidRDefault="00ED4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3" w:rsidRPr="00ED40E3" w:rsidRDefault="00ED40E3" w:rsidP="00ED40E3">
    <w:pPr>
      <w:pStyle w:val="Footer"/>
      <w:tabs>
        <w:tab w:val="right" w:pos="9638"/>
      </w:tabs>
      <w:rPr>
        <w:sz w:val="18"/>
      </w:rPr>
    </w:pPr>
    <w:r w:rsidRPr="00ED40E3">
      <w:rPr>
        <w:b/>
        <w:sz w:val="18"/>
      </w:rPr>
      <w:fldChar w:fldCharType="begin"/>
    </w:r>
    <w:r w:rsidRPr="00ED40E3">
      <w:rPr>
        <w:b/>
        <w:sz w:val="18"/>
      </w:rPr>
      <w:instrText xml:space="preserve"> PAGE  \* MERGEFORMAT </w:instrText>
    </w:r>
    <w:r w:rsidRPr="00ED40E3">
      <w:rPr>
        <w:b/>
        <w:sz w:val="18"/>
      </w:rPr>
      <w:fldChar w:fldCharType="separate"/>
    </w:r>
    <w:r w:rsidR="006317AC">
      <w:rPr>
        <w:b/>
        <w:noProof/>
        <w:sz w:val="18"/>
      </w:rPr>
      <w:t>2</w:t>
    </w:r>
    <w:r w:rsidRPr="00ED40E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3" w:rsidRPr="00ED40E3" w:rsidRDefault="00ED40E3" w:rsidP="00ED40E3">
    <w:pPr>
      <w:pStyle w:val="Footer"/>
      <w:tabs>
        <w:tab w:val="right" w:pos="9638"/>
      </w:tabs>
      <w:rPr>
        <w:b/>
        <w:sz w:val="18"/>
      </w:rPr>
    </w:pPr>
    <w:r>
      <w:tab/>
    </w:r>
    <w:r w:rsidRPr="00ED40E3">
      <w:rPr>
        <w:b/>
        <w:sz w:val="18"/>
      </w:rPr>
      <w:fldChar w:fldCharType="begin"/>
    </w:r>
    <w:r w:rsidRPr="00ED40E3">
      <w:rPr>
        <w:b/>
        <w:sz w:val="18"/>
      </w:rPr>
      <w:instrText xml:space="preserve"> PAGE  \* MERGEFORMAT </w:instrText>
    </w:r>
    <w:r w:rsidRPr="00ED40E3">
      <w:rPr>
        <w:b/>
        <w:sz w:val="18"/>
      </w:rPr>
      <w:fldChar w:fldCharType="separate"/>
    </w:r>
    <w:r w:rsidR="006317AC">
      <w:rPr>
        <w:b/>
        <w:noProof/>
        <w:sz w:val="18"/>
      </w:rPr>
      <w:t>3</w:t>
    </w:r>
    <w:r w:rsidRPr="00ED40E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E3" w:rsidRPr="000B175B" w:rsidRDefault="00ED40E3" w:rsidP="000B175B">
      <w:pPr>
        <w:tabs>
          <w:tab w:val="right" w:pos="2155"/>
        </w:tabs>
        <w:spacing w:after="80"/>
        <w:ind w:left="680"/>
        <w:rPr>
          <w:u w:val="single"/>
        </w:rPr>
      </w:pPr>
      <w:r>
        <w:rPr>
          <w:u w:val="single"/>
        </w:rPr>
        <w:tab/>
      </w:r>
    </w:p>
  </w:footnote>
  <w:footnote w:type="continuationSeparator" w:id="0">
    <w:p w:rsidR="00ED40E3" w:rsidRPr="00FC68B7" w:rsidRDefault="00ED40E3" w:rsidP="00FC68B7">
      <w:pPr>
        <w:tabs>
          <w:tab w:val="left" w:pos="2155"/>
        </w:tabs>
        <w:spacing w:after="80"/>
        <w:ind w:left="680"/>
        <w:rPr>
          <w:u w:val="single"/>
        </w:rPr>
      </w:pPr>
      <w:r>
        <w:rPr>
          <w:u w:val="single"/>
        </w:rPr>
        <w:tab/>
      </w:r>
    </w:p>
  </w:footnote>
  <w:footnote w:type="continuationNotice" w:id="1">
    <w:p w:rsidR="00ED40E3" w:rsidRDefault="00ED40E3"/>
  </w:footnote>
  <w:footnote w:id="2">
    <w:p w:rsidR="00ED40E3" w:rsidRDefault="00ED40E3" w:rsidP="00ED40E3">
      <w:pPr>
        <w:pStyle w:val="FootnoteText"/>
        <w:rPr>
          <w:szCs w:val="18"/>
        </w:rPr>
      </w:pPr>
      <w:r>
        <w:tab/>
      </w:r>
      <w:r w:rsidRPr="002A24DA">
        <w:rPr>
          <w:rStyle w:val="FootnoteReference"/>
          <w:sz w:val="20"/>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3" w:rsidRPr="00ED40E3" w:rsidRDefault="006317AC">
    <w:pPr>
      <w:pStyle w:val="Header"/>
    </w:pPr>
    <w:r>
      <w:fldChar w:fldCharType="begin"/>
    </w:r>
    <w:r>
      <w:instrText xml:space="preserve"> TITLE  \* MERGEFORMAT </w:instrText>
    </w:r>
    <w:r>
      <w:fldChar w:fldCharType="separate"/>
    </w:r>
    <w:r w:rsidR="008C48B8">
      <w:t>A/HRC/37/7/Add.1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E3" w:rsidRPr="00ED40E3" w:rsidRDefault="006317AC" w:rsidP="00ED40E3">
    <w:pPr>
      <w:pStyle w:val="Header"/>
      <w:jc w:val="right"/>
    </w:pPr>
    <w:r>
      <w:fldChar w:fldCharType="begin"/>
    </w:r>
    <w:r>
      <w:instrText xml:space="preserve"> TITLE  \* MERGEFORMAT </w:instrText>
    </w:r>
    <w:r>
      <w:fldChar w:fldCharType="separate"/>
    </w:r>
    <w:r w:rsidR="008C48B8">
      <w:t>A/HRC/37/7/Add.1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E3"/>
    <w:rsid w:val="00007F7F"/>
    <w:rsid w:val="00022DB5"/>
    <w:rsid w:val="000403D1"/>
    <w:rsid w:val="000449AA"/>
    <w:rsid w:val="00050F6B"/>
    <w:rsid w:val="0005662A"/>
    <w:rsid w:val="00072C8C"/>
    <w:rsid w:val="00073E70"/>
    <w:rsid w:val="00077D71"/>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268D8"/>
    <w:rsid w:val="00237785"/>
    <w:rsid w:val="002410DD"/>
    <w:rsid w:val="00241466"/>
    <w:rsid w:val="00253D58"/>
    <w:rsid w:val="0027725F"/>
    <w:rsid w:val="002A24DA"/>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577B8"/>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317AC"/>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C48B8"/>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9E72E9"/>
    <w:rsid w:val="00A0036A"/>
    <w:rsid w:val="00A038E3"/>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D74F2"/>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40E3"/>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615F14B-FFE6-4697-B8D6-81912325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uiPriority w:val="99"/>
    <w:rsid w:val="00ED40E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61B9BA-2C87-45B5-8B5E-75897BC3AC55}">
  <ds:schemaRefs>
    <ds:schemaRef ds:uri="http://schemas.openxmlformats.org/officeDocument/2006/bibliography"/>
  </ds:schemaRefs>
</ds:datastoreItem>
</file>

<file path=customXml/itemProps2.xml><?xml version="1.0" encoding="utf-8"?>
<ds:datastoreItem xmlns:ds="http://schemas.openxmlformats.org/officeDocument/2006/customXml" ds:itemID="{0701012D-A5EF-4E6D-A3D8-FCAB9D304237}"/>
</file>

<file path=customXml/itemProps3.xml><?xml version="1.0" encoding="utf-8"?>
<ds:datastoreItem xmlns:ds="http://schemas.openxmlformats.org/officeDocument/2006/customXml" ds:itemID="{0B35CF98-968C-4771-9C57-779B44D6BE86}"/>
</file>

<file path=customXml/itemProps4.xml><?xml version="1.0" encoding="utf-8"?>
<ds:datastoreItem xmlns:ds="http://schemas.openxmlformats.org/officeDocument/2006/customXml" ds:itemID="{A71D6FFA-0CEA-48CD-B4ED-1AF5196A28C8}"/>
</file>

<file path=docProps/app.xml><?xml version="1.0" encoding="utf-8"?>
<Properties xmlns="http://schemas.openxmlformats.org/officeDocument/2006/extended-properties" xmlns:vt="http://schemas.openxmlformats.org/officeDocument/2006/docPropsVTypes">
  <Template>A_E.dotm</Template>
  <TotalTime>1</TotalTime>
  <Pages>3</Pages>
  <Words>365</Words>
  <Characters>2083</Characters>
  <Application>Microsoft Office Word</Application>
  <DocSecurity>4</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A/HrC/37/7/Add.1</vt:lpstr>
      <vt:lpstr/>
    </vt:vector>
  </TitlesOfParts>
  <Company>CSD</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A/HrC/37/7/Add.1 - Addendum of Report of the Working Group on the Universal Periodic Review - Ghana in English</dc:title>
  <dc:creator>Sumiko IHARA</dc:creator>
  <cp:lastModifiedBy>IHARA Sumiko</cp:lastModifiedBy>
  <cp:revision>2</cp:revision>
  <cp:lastPrinted>2018-02-21T14:08:00Z</cp:lastPrinted>
  <dcterms:created xsi:type="dcterms:W3CDTF">2018-02-28T07:37:00Z</dcterms:created>
  <dcterms:modified xsi:type="dcterms:W3CDTF">2018-02-28T07:37:00Z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