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4069F" w:rsidTr="00E806EE">
        <w:trPr>
          <w:trHeight w:val="851"/>
        </w:trPr>
        <w:tc>
          <w:tcPr>
            <w:tcW w:w="1259" w:type="dxa"/>
            <w:tcBorders>
              <w:top w:val="nil"/>
              <w:left w:val="nil"/>
              <w:bottom w:val="single" w:sz="4" w:space="0" w:color="auto"/>
              <w:right w:val="nil"/>
            </w:tcBorders>
          </w:tcPr>
          <w:p w:rsidR="00446DE4" w:rsidRPr="0094069F"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4069F" w:rsidRDefault="00397595" w:rsidP="0022130F">
            <w:pPr>
              <w:spacing w:after="80" w:line="300" w:lineRule="exact"/>
              <w:rPr>
                <w:sz w:val="28"/>
                <w:szCs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国</w:t>
            </w:r>
          </w:p>
        </w:tc>
        <w:tc>
          <w:tcPr>
            <w:tcW w:w="6144" w:type="dxa"/>
            <w:gridSpan w:val="2"/>
            <w:tcBorders>
              <w:top w:val="nil"/>
              <w:left w:val="nil"/>
              <w:bottom w:val="single" w:sz="4" w:space="0" w:color="auto"/>
              <w:right w:val="nil"/>
            </w:tcBorders>
            <w:vAlign w:val="bottom"/>
          </w:tcPr>
          <w:p w:rsidR="00446DE4" w:rsidRPr="0094069F" w:rsidRDefault="00F32BEA" w:rsidP="00F32BEA">
            <w:pPr>
              <w:jc w:val="right"/>
            </w:pPr>
            <w:r w:rsidRPr="0094069F">
              <w:rPr>
                <w:sz w:val="40"/>
              </w:rPr>
              <w:t>A</w:t>
            </w:r>
            <w:r w:rsidR="00360116" w:rsidRPr="0094069F">
              <w:t>/HRC/29/38</w:t>
            </w:r>
            <w:r w:rsidRPr="0094069F">
              <w:t>/Add.2</w:t>
            </w:r>
          </w:p>
        </w:tc>
      </w:tr>
      <w:tr w:rsidR="003107FA" w:rsidRPr="0094069F" w:rsidTr="00E806EE">
        <w:trPr>
          <w:trHeight w:val="2835"/>
        </w:trPr>
        <w:tc>
          <w:tcPr>
            <w:tcW w:w="1259" w:type="dxa"/>
            <w:tcBorders>
              <w:top w:val="single" w:sz="4" w:space="0" w:color="auto"/>
              <w:left w:val="nil"/>
              <w:bottom w:val="single" w:sz="12" w:space="0" w:color="auto"/>
              <w:right w:val="nil"/>
            </w:tcBorders>
          </w:tcPr>
          <w:p w:rsidR="003107FA" w:rsidRPr="0094069F" w:rsidRDefault="00215D98" w:rsidP="00956D9B">
            <w:pPr>
              <w:spacing w:before="120"/>
              <w:jc w:val="center"/>
            </w:pPr>
            <w:r>
              <w:rPr>
                <w:noProof/>
                <w:lang w:val="en-US" w:eastAsia="zh-CN"/>
              </w:rPr>
              <w:drawing>
                <wp:inline distT="0" distB="0" distL="0" distR="0" wp14:anchorId="3D2F8C21" wp14:editId="641FB29D">
                  <wp:extent cx="70993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4069F" w:rsidRDefault="00397595" w:rsidP="00EF5BDB">
            <w:pPr>
              <w:spacing w:before="120" w:line="420" w:lineRule="exact"/>
              <w:rPr>
                <w:b/>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Pr>
                <w:rFonts w:ascii="Time New Roman" w:eastAsia="黑体" w:hAnsi="Time New Roman"/>
                <w:sz w:val="40"/>
                <w:szCs w:val="40"/>
              </w:rPr>
              <w:t xml:space="preserve">  </w:t>
            </w:r>
            <w:r w:rsidRPr="006428AB">
              <w:rPr>
                <w:rFonts w:ascii="宋体" w:eastAsia="黑体" w:hAnsi="宋体" w:cs="宋体" w:hint="eastAsia"/>
                <w:sz w:val="40"/>
                <w:szCs w:val="40"/>
              </w:rPr>
              <w:t>会</w:t>
            </w:r>
          </w:p>
        </w:tc>
        <w:tc>
          <w:tcPr>
            <w:tcW w:w="2930" w:type="dxa"/>
            <w:tcBorders>
              <w:top w:val="single" w:sz="4" w:space="0" w:color="auto"/>
              <w:left w:val="nil"/>
              <w:bottom w:val="single" w:sz="12" w:space="0" w:color="auto"/>
              <w:right w:val="nil"/>
            </w:tcBorders>
          </w:tcPr>
          <w:p w:rsidR="003107FA" w:rsidRPr="0094069F" w:rsidRDefault="00F32BEA" w:rsidP="00F32BEA">
            <w:pPr>
              <w:spacing w:before="240" w:line="240" w:lineRule="exact"/>
            </w:pPr>
            <w:r w:rsidRPr="0094069F">
              <w:t>Distr.: General</w:t>
            </w:r>
          </w:p>
          <w:p w:rsidR="00F32BEA" w:rsidRPr="0094069F" w:rsidRDefault="00A40D17" w:rsidP="00FA04DA">
            <w:pPr>
              <w:spacing w:line="240" w:lineRule="exact"/>
            </w:pPr>
            <w:r>
              <w:t>2</w:t>
            </w:r>
            <w:r w:rsidR="00FA04DA" w:rsidRPr="0094069F">
              <w:t xml:space="preserve"> April</w:t>
            </w:r>
            <w:r w:rsidR="00F32BEA" w:rsidRPr="0094069F">
              <w:t xml:space="preserve"> 2015</w:t>
            </w:r>
          </w:p>
          <w:p w:rsidR="00F32BEA" w:rsidRPr="0094069F" w:rsidRDefault="00397595" w:rsidP="00F32BEA">
            <w:pPr>
              <w:spacing w:line="240" w:lineRule="exact"/>
            </w:pPr>
            <w:r w:rsidRPr="00F124C6">
              <w:t>Chinese</w:t>
            </w:r>
          </w:p>
          <w:p w:rsidR="00F32BEA" w:rsidRPr="0094069F" w:rsidRDefault="00F32BEA" w:rsidP="00F32BEA">
            <w:pPr>
              <w:spacing w:line="240" w:lineRule="exact"/>
            </w:pPr>
            <w:r w:rsidRPr="0094069F">
              <w:t>Original: English</w:t>
            </w:r>
          </w:p>
        </w:tc>
      </w:tr>
    </w:tbl>
    <w:p w:rsidR="00397595" w:rsidRDefault="00397595" w:rsidP="00397595">
      <w:pPr>
        <w:tabs>
          <w:tab w:val="left" w:pos="2268"/>
        </w:tabs>
        <w:spacing w:before="120"/>
        <w:rPr>
          <w:b/>
          <w:sz w:val="24"/>
          <w:szCs w:val="24"/>
          <w:lang w:eastAsia="zh-CN"/>
        </w:rPr>
      </w:pPr>
      <w:r w:rsidRPr="002B02E0">
        <w:rPr>
          <w:rFonts w:eastAsia="黑体" w:hint="eastAsia"/>
          <w:bCs/>
          <w:sz w:val="24"/>
          <w:szCs w:val="24"/>
          <w:lang w:eastAsia="zh-CN"/>
        </w:rPr>
        <w:t>人权理事会</w:t>
      </w:r>
      <w:r>
        <w:rPr>
          <w:b/>
          <w:sz w:val="24"/>
          <w:szCs w:val="24"/>
          <w:lang w:eastAsia="zh-CN"/>
        </w:rPr>
        <w:br/>
      </w:r>
      <w:r w:rsidRPr="002B02E0">
        <w:rPr>
          <w:rFonts w:eastAsia="黑体" w:hint="eastAsia"/>
          <w:bCs/>
          <w:sz w:val="21"/>
          <w:szCs w:val="21"/>
          <w:lang w:eastAsia="zh-CN"/>
        </w:rPr>
        <w:t>第二十九届会议</w:t>
      </w:r>
      <w:r w:rsidRPr="002B02E0">
        <w:rPr>
          <w:b/>
          <w:sz w:val="21"/>
          <w:szCs w:val="21"/>
          <w:lang w:eastAsia="zh-CN"/>
        </w:rPr>
        <w:br/>
      </w:r>
      <w:r w:rsidRPr="002B02E0">
        <w:rPr>
          <w:rFonts w:hint="eastAsia"/>
          <w:bCs/>
          <w:sz w:val="21"/>
          <w:szCs w:val="21"/>
          <w:lang w:eastAsia="zh-CN"/>
        </w:rPr>
        <w:t>议程项目</w:t>
      </w:r>
      <w:r w:rsidRPr="002B02E0">
        <w:rPr>
          <w:bCs/>
          <w:sz w:val="21"/>
          <w:szCs w:val="21"/>
          <w:lang w:eastAsia="zh-CN"/>
        </w:rPr>
        <w:t>3</w:t>
      </w:r>
    </w:p>
    <w:p w:rsidR="00F32BEA" w:rsidRPr="00BE2958" w:rsidRDefault="00397595" w:rsidP="00BE2958">
      <w:pPr>
        <w:tabs>
          <w:tab w:val="left" w:pos="2268"/>
        </w:tabs>
        <w:rPr>
          <w:b/>
          <w:lang w:val="en-US" w:eastAsia="zh-CN"/>
        </w:rPr>
      </w:pPr>
      <w:r w:rsidRPr="002C525B">
        <w:rPr>
          <w:rFonts w:ascii="Time New Roman" w:eastAsia="黑体" w:hAnsi="Time New Roman" w:hint="eastAsia"/>
          <w:sz w:val="21"/>
          <w:szCs w:val="21"/>
          <w:lang w:eastAsia="zh-CN"/>
        </w:rPr>
        <w:t>增进和保护所有人权</w:t>
      </w:r>
      <w:r w:rsidR="00BE2958" w:rsidRPr="00BE2958">
        <w:rPr>
          <w:rFonts w:hint="eastAsia"/>
          <w:b/>
          <w:bCs/>
          <w:spacing w:val="-50"/>
          <w:sz w:val="21"/>
          <w:szCs w:val="21"/>
          <w:lang w:val="en-US" w:eastAsia="zh-CN"/>
        </w:rPr>
        <w:t>―</w:t>
      </w:r>
      <w:r w:rsidR="00BE2958" w:rsidRPr="00BE2958">
        <w:rPr>
          <w:rFonts w:hint="eastAsia"/>
          <w:b/>
          <w:bCs/>
          <w:sz w:val="21"/>
          <w:szCs w:val="21"/>
          <w:lang w:val="en-US" w:eastAsia="zh-CN"/>
        </w:rPr>
        <w:t>―</w:t>
      </w:r>
      <w:r w:rsidRPr="002C525B">
        <w:rPr>
          <w:rFonts w:ascii="Time New Roman" w:eastAsia="黑体" w:hAnsi="Time New Roman" w:hint="eastAsia"/>
          <w:sz w:val="21"/>
          <w:szCs w:val="21"/>
          <w:lang w:eastAsia="zh-CN"/>
        </w:rPr>
        <w:t>公民权利、</w:t>
      </w:r>
      <w:r w:rsidRPr="002C525B">
        <w:rPr>
          <w:rFonts w:ascii="Time New Roman" w:eastAsia="黑体" w:hAnsi="Time New Roman"/>
          <w:sz w:val="21"/>
          <w:szCs w:val="21"/>
          <w:lang w:eastAsia="zh-CN"/>
        </w:rPr>
        <w:br/>
      </w:r>
      <w:r w:rsidRPr="002C525B">
        <w:rPr>
          <w:rFonts w:ascii="Time New Roman" w:eastAsia="黑体" w:hAnsi="Time New Roman" w:hint="eastAsia"/>
          <w:sz w:val="21"/>
          <w:szCs w:val="21"/>
          <w:lang w:eastAsia="zh-CN"/>
        </w:rPr>
        <w:t>政治权利、经济、社会和文化权利、包括发展权</w:t>
      </w:r>
    </w:p>
    <w:p w:rsidR="00397595" w:rsidRDefault="00397595" w:rsidP="002C525B">
      <w:pPr>
        <w:pStyle w:val="HChGC"/>
        <w:jc w:val="left"/>
        <w:rPr>
          <w:b/>
        </w:rPr>
      </w:pPr>
      <w:r>
        <w:tab/>
      </w:r>
      <w:r>
        <w:tab/>
      </w:r>
      <w:r>
        <w:rPr>
          <w:rFonts w:hint="eastAsia"/>
        </w:rPr>
        <w:t>贩运人口、特别是贩运妇女和</w:t>
      </w:r>
      <w:bookmarkStart w:id="0" w:name="_GoBack"/>
      <w:bookmarkEnd w:id="0"/>
      <w:r>
        <w:rPr>
          <w:rFonts w:hint="eastAsia"/>
        </w:rPr>
        <w:t>儿童问题特别报告员</w:t>
      </w:r>
      <w:r w:rsidR="002C525B">
        <w:br/>
      </w:r>
      <w:r>
        <w:rPr>
          <w:rFonts w:hint="eastAsia"/>
          <w:color w:val="000000"/>
        </w:rPr>
        <w:t>玛利亚·格拉兹亚·吉阿姆玛丽纳罗的报告</w:t>
      </w:r>
    </w:p>
    <w:p w:rsidR="00397595" w:rsidRDefault="00397595" w:rsidP="00397595">
      <w:pPr>
        <w:pStyle w:val="H23GC"/>
        <w:rPr>
          <w:lang w:val="en-GB"/>
        </w:rPr>
      </w:pPr>
      <w:r>
        <w:tab/>
      </w:r>
      <w:r>
        <w:tab/>
      </w:r>
      <w:r>
        <w:rPr>
          <w:rFonts w:hint="eastAsia"/>
        </w:rPr>
        <w:t>增编</w:t>
      </w:r>
    </w:p>
    <w:p w:rsidR="008935F2" w:rsidRPr="0094069F" w:rsidRDefault="00397595" w:rsidP="00397595">
      <w:pPr>
        <w:pStyle w:val="H1G"/>
        <w:spacing w:before="240"/>
        <w:rPr>
          <w:b w:val="0"/>
          <w:bCs/>
          <w:sz w:val="20"/>
          <w:lang w:eastAsia="zh-CN"/>
        </w:rPr>
      </w:pPr>
      <w:r>
        <w:rPr>
          <w:lang w:eastAsia="zh-CN"/>
        </w:rPr>
        <w:tab/>
      </w:r>
      <w:r>
        <w:rPr>
          <w:lang w:eastAsia="zh-CN"/>
        </w:rPr>
        <w:tab/>
      </w:r>
      <w:r w:rsidRPr="002C525B">
        <w:rPr>
          <w:rFonts w:ascii="Time New Roman" w:eastAsia="黑体" w:hAnsi="Time New Roman" w:hint="eastAsia"/>
          <w:b w:val="0"/>
          <w:bCs/>
          <w:lang w:eastAsia="zh-CN"/>
        </w:rPr>
        <w:t>关于加强与贩运人口问题国家报告员和与之相当的机制建立伙伴关系的第二次协商会议</w:t>
      </w:r>
      <w:r w:rsidRPr="00397595">
        <w:rPr>
          <w:b w:val="0"/>
          <w:bCs/>
          <w:lang w:eastAsia="zh-CN"/>
        </w:rPr>
        <w:footnoteReference w:customMarkFollows="1" w:id="2"/>
        <w:t xml:space="preserve">* </w:t>
      </w:r>
      <w:r w:rsidRPr="00397595">
        <w:rPr>
          <w:b w:val="0"/>
          <w:bCs/>
          <w:lang w:eastAsia="zh-CN"/>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935F2" w:rsidRPr="0094069F" w:rsidTr="00D57E68">
        <w:trPr>
          <w:cantSplit/>
          <w:jc w:val="center"/>
        </w:trPr>
        <w:tc>
          <w:tcPr>
            <w:tcW w:w="9637" w:type="dxa"/>
            <w:tcBorders>
              <w:bottom w:val="nil"/>
            </w:tcBorders>
            <w:shd w:val="clear" w:color="auto" w:fill="auto"/>
          </w:tcPr>
          <w:p w:rsidR="008935F2" w:rsidRPr="00397595" w:rsidRDefault="00397595" w:rsidP="00D57E68">
            <w:pPr>
              <w:spacing w:before="120" w:after="120"/>
              <w:ind w:left="255"/>
              <w:rPr>
                <w:i/>
                <w:sz w:val="21"/>
                <w:szCs w:val="21"/>
              </w:rPr>
            </w:pPr>
            <w:r w:rsidRPr="00397595">
              <w:rPr>
                <w:rFonts w:eastAsia="楷体" w:hint="eastAsia"/>
                <w:iCs/>
                <w:sz w:val="21"/>
                <w:szCs w:val="21"/>
                <w:lang w:eastAsia="zh-CN"/>
              </w:rPr>
              <w:t>内容提要</w:t>
            </w:r>
          </w:p>
        </w:tc>
      </w:tr>
      <w:tr w:rsidR="008935F2" w:rsidRPr="0094069F" w:rsidTr="00D57E68">
        <w:trPr>
          <w:cantSplit/>
          <w:jc w:val="center"/>
        </w:trPr>
        <w:tc>
          <w:tcPr>
            <w:tcW w:w="9637" w:type="dxa"/>
            <w:tcBorders>
              <w:top w:val="nil"/>
              <w:left w:val="single" w:sz="4" w:space="0" w:color="auto"/>
              <w:bottom w:val="nil"/>
              <w:right w:val="single" w:sz="4" w:space="0" w:color="auto"/>
            </w:tcBorders>
            <w:shd w:val="clear" w:color="auto" w:fill="auto"/>
          </w:tcPr>
          <w:p w:rsidR="008935F2" w:rsidRPr="00397595" w:rsidRDefault="00397595" w:rsidP="00397595">
            <w:pPr>
              <w:pStyle w:val="SingleTxtG"/>
              <w:ind w:firstLine="447"/>
              <w:rPr>
                <w:lang w:eastAsia="zh-CN"/>
              </w:rPr>
            </w:pPr>
            <w:r w:rsidRPr="00397595">
              <w:rPr>
                <w:sz w:val="21"/>
                <w:szCs w:val="21"/>
                <w:lang w:eastAsia="zh-CN"/>
              </w:rPr>
              <w:t>2014</w:t>
            </w:r>
            <w:r w:rsidRPr="00397595">
              <w:rPr>
                <w:rFonts w:hint="eastAsia"/>
                <w:sz w:val="21"/>
                <w:szCs w:val="21"/>
                <w:lang w:eastAsia="zh-CN"/>
              </w:rPr>
              <w:t>年</w:t>
            </w:r>
            <w:r w:rsidRPr="00397595">
              <w:rPr>
                <w:sz w:val="21"/>
                <w:szCs w:val="21"/>
                <w:lang w:eastAsia="zh-CN"/>
              </w:rPr>
              <w:t>5</w:t>
            </w:r>
            <w:r w:rsidRPr="00397595">
              <w:rPr>
                <w:rFonts w:hint="eastAsia"/>
                <w:sz w:val="21"/>
                <w:szCs w:val="21"/>
                <w:lang w:eastAsia="zh-CN"/>
              </w:rPr>
              <w:t>月</w:t>
            </w:r>
            <w:r w:rsidRPr="00397595">
              <w:rPr>
                <w:sz w:val="21"/>
                <w:szCs w:val="21"/>
                <w:lang w:eastAsia="zh-CN"/>
              </w:rPr>
              <w:t>21</w:t>
            </w:r>
            <w:r w:rsidRPr="00397595">
              <w:rPr>
                <w:rFonts w:hint="eastAsia"/>
                <w:sz w:val="21"/>
                <w:szCs w:val="21"/>
                <w:lang w:eastAsia="zh-CN"/>
              </w:rPr>
              <w:t>日至</w:t>
            </w:r>
            <w:r w:rsidRPr="00397595">
              <w:rPr>
                <w:sz w:val="21"/>
                <w:szCs w:val="21"/>
                <w:lang w:eastAsia="zh-CN"/>
              </w:rPr>
              <w:t>22</w:t>
            </w:r>
            <w:r w:rsidRPr="00397595">
              <w:rPr>
                <w:rFonts w:hint="eastAsia"/>
                <w:sz w:val="21"/>
                <w:szCs w:val="21"/>
                <w:lang w:eastAsia="zh-CN"/>
              </w:rPr>
              <w:t>日</w:t>
            </w:r>
            <w:r>
              <w:rPr>
                <w:rFonts w:hint="eastAsia"/>
                <w:sz w:val="21"/>
                <w:szCs w:val="21"/>
                <w:lang w:eastAsia="zh-CN"/>
              </w:rPr>
              <w:t>，</w:t>
            </w:r>
            <w:r w:rsidRPr="00397595">
              <w:rPr>
                <w:rFonts w:hint="eastAsia"/>
                <w:sz w:val="21"/>
                <w:szCs w:val="21"/>
                <w:lang w:eastAsia="zh-CN"/>
              </w:rPr>
              <w:t>贩运人口、特别是贩运妇女和儿童问题前特别报告员乔伊·恩格齐·艾塞罗与联合国人权事务高级专员办事处和联合国毒品和犯罪问题办事处合作举行了第二次协商，商讨如何加强与贩运人口问题国家报告员和与之相当机制的伙伴合作关系。本报告载有非洲、美洲、亚洲、欧洲和中东</w:t>
            </w:r>
            <w:r w:rsidRPr="00397595">
              <w:rPr>
                <w:sz w:val="21"/>
                <w:szCs w:val="21"/>
                <w:lang w:eastAsia="zh-CN"/>
              </w:rPr>
              <w:t>26</w:t>
            </w:r>
            <w:r w:rsidRPr="00397595">
              <w:rPr>
                <w:rFonts w:hint="eastAsia"/>
                <w:sz w:val="21"/>
                <w:szCs w:val="21"/>
                <w:lang w:eastAsia="zh-CN"/>
              </w:rPr>
              <w:t>个国家的专家商讨的结果，专家们在会上交流了各自国家、双边、次区域和区域防止工作及保护</w:t>
            </w:r>
            <w:proofErr w:type="gramStart"/>
            <w:r w:rsidRPr="00397595">
              <w:rPr>
                <w:rFonts w:hint="eastAsia"/>
                <w:sz w:val="21"/>
                <w:szCs w:val="21"/>
                <w:lang w:eastAsia="zh-CN"/>
              </w:rPr>
              <w:t>和援</w:t>
            </w:r>
            <w:proofErr w:type="gramEnd"/>
            <w:r w:rsidRPr="00397595">
              <w:rPr>
                <w:rFonts w:hint="eastAsia"/>
                <w:sz w:val="21"/>
                <w:szCs w:val="21"/>
                <w:lang w:eastAsia="zh-CN"/>
              </w:rPr>
              <w:t>助贩运活动受害人的经验，包括为此而在市一级建立体制和立法框架的经验。</w:t>
            </w:r>
          </w:p>
        </w:tc>
      </w:tr>
      <w:tr w:rsidR="00D57E68" w:rsidRPr="0094069F" w:rsidTr="00D57E68">
        <w:trPr>
          <w:cantSplit/>
          <w:jc w:val="center"/>
        </w:trPr>
        <w:tc>
          <w:tcPr>
            <w:tcW w:w="9637" w:type="dxa"/>
            <w:tcBorders>
              <w:top w:val="nil"/>
              <w:left w:val="single" w:sz="4" w:space="0" w:color="auto"/>
              <w:bottom w:val="nil"/>
              <w:right w:val="single" w:sz="4" w:space="0" w:color="auto"/>
            </w:tcBorders>
            <w:shd w:val="clear" w:color="auto" w:fill="auto"/>
          </w:tcPr>
          <w:p w:rsidR="00D57E68" w:rsidRPr="0094069F" w:rsidRDefault="00397595" w:rsidP="00397595">
            <w:pPr>
              <w:pStyle w:val="SingleTxtG"/>
              <w:ind w:firstLine="447"/>
              <w:rPr>
                <w:lang w:eastAsia="zh-CN"/>
              </w:rPr>
            </w:pPr>
            <w:r w:rsidRPr="002B02E0">
              <w:rPr>
                <w:rFonts w:hint="eastAsia"/>
                <w:sz w:val="21"/>
                <w:szCs w:val="21"/>
                <w:lang w:eastAsia="zh-CN"/>
              </w:rPr>
              <w:lastRenderedPageBreak/>
              <w:t>报告述及国家报告员和与之相当的机制执行任务的体制框架，探讨如何进一步加强这些打击贩运活动的国家机构与其区域、次区域和国际对口机构之间的合作。此外还着重介绍了国家报告员和与之相当的机制之间加强伙伴关系解决其面临的挑战和困境、交流吸取的教训的手段。此外还涉及的问题有人口贩运的相关资料和数据的收集与分析、以及加强国家报告员和与之相当的机制之间及目的地国、中转国和来源国的国家和非国家行为体之间的合作。</w:t>
            </w:r>
          </w:p>
        </w:tc>
      </w:tr>
      <w:tr w:rsidR="00D57E68" w:rsidRPr="0094069F" w:rsidTr="00D57E68">
        <w:trPr>
          <w:cantSplit/>
          <w:jc w:val="center"/>
        </w:trPr>
        <w:tc>
          <w:tcPr>
            <w:tcW w:w="9637" w:type="dxa"/>
            <w:tcBorders>
              <w:top w:val="nil"/>
              <w:left w:val="single" w:sz="4" w:space="0" w:color="auto"/>
              <w:bottom w:val="nil"/>
              <w:right w:val="single" w:sz="4" w:space="0" w:color="auto"/>
            </w:tcBorders>
            <w:shd w:val="clear" w:color="auto" w:fill="auto"/>
          </w:tcPr>
          <w:p w:rsidR="00D57E68" w:rsidRPr="0094069F" w:rsidRDefault="00F93253" w:rsidP="00F93253">
            <w:pPr>
              <w:pStyle w:val="SingleTxtG"/>
              <w:ind w:firstLine="447"/>
              <w:rPr>
                <w:lang w:eastAsia="zh-CN"/>
              </w:rPr>
            </w:pPr>
            <w:r w:rsidRPr="002B02E0">
              <w:rPr>
                <w:rFonts w:hint="eastAsia"/>
                <w:sz w:val="21"/>
                <w:szCs w:val="21"/>
                <w:lang w:eastAsia="zh-CN"/>
              </w:rPr>
              <w:t>与会者将这次会议评价为讨论共同问题、交流好做法和建立联系的好平台，并重申愿意继续相互交往，并在区域、次区域和国际层面与国家和非国家行为体保持接触，包括与特别报告员、与整个联合国系统并与其他利益攸关方接触。</w:t>
            </w:r>
          </w:p>
        </w:tc>
      </w:tr>
      <w:tr w:rsidR="008935F2" w:rsidRPr="0094069F" w:rsidTr="00D57E68">
        <w:trPr>
          <w:cantSplit/>
          <w:jc w:val="center"/>
        </w:trPr>
        <w:tc>
          <w:tcPr>
            <w:tcW w:w="9637" w:type="dxa"/>
            <w:tcBorders>
              <w:top w:val="nil"/>
            </w:tcBorders>
            <w:shd w:val="clear" w:color="auto" w:fill="auto"/>
          </w:tcPr>
          <w:p w:rsidR="008935F2" w:rsidRPr="0094069F" w:rsidRDefault="008935F2" w:rsidP="008935F2">
            <w:pPr>
              <w:rPr>
                <w:lang w:eastAsia="zh-CN"/>
              </w:rPr>
            </w:pPr>
          </w:p>
        </w:tc>
      </w:tr>
    </w:tbl>
    <w:p w:rsidR="00F32BEA" w:rsidRPr="0094069F" w:rsidRDefault="00F32BEA" w:rsidP="008935F2">
      <w:pPr>
        <w:rPr>
          <w:rStyle w:val="a3"/>
          <w:sz w:val="20"/>
          <w:vertAlign w:val="baseline"/>
          <w:lang w:eastAsia="zh-CN"/>
        </w:rPr>
      </w:pPr>
    </w:p>
    <w:p w:rsidR="000310B1" w:rsidRPr="0094069F" w:rsidRDefault="00F32BEA" w:rsidP="000310B1">
      <w:pPr>
        <w:pStyle w:val="HChG"/>
      </w:pPr>
      <w:r w:rsidRPr="0094069F">
        <w:rPr>
          <w:rStyle w:val="a3"/>
          <w:sz w:val="20"/>
          <w:vertAlign w:val="baseline"/>
          <w:lang w:eastAsia="zh-CN"/>
        </w:rPr>
        <w:br w:type="page"/>
      </w:r>
      <w:r w:rsidR="008E0456" w:rsidRPr="0094069F">
        <w:lastRenderedPageBreak/>
        <w:t>Annex</w:t>
      </w:r>
    </w:p>
    <w:p w:rsidR="000310B1" w:rsidRPr="0094069F" w:rsidRDefault="000310B1" w:rsidP="000310B1">
      <w:pPr>
        <w:pStyle w:val="H4G"/>
        <w:ind w:right="0"/>
        <w:jc w:val="right"/>
      </w:pPr>
      <w:r w:rsidRPr="0094069F">
        <w:t>[English only]</w:t>
      </w:r>
    </w:p>
    <w:p w:rsidR="000310B1" w:rsidRPr="0094069F" w:rsidRDefault="000310B1" w:rsidP="000310B1">
      <w:pPr>
        <w:pStyle w:val="HChG"/>
      </w:pPr>
      <w:r w:rsidRPr="0094069F">
        <w:rPr>
          <w:sz w:val="20"/>
        </w:rPr>
        <w:tab/>
      </w:r>
      <w:r w:rsidRPr="0094069F">
        <w:rPr>
          <w:sz w:val="20"/>
        </w:rPr>
        <w:tab/>
      </w:r>
      <w:r w:rsidRPr="0094069F">
        <w:t>Report of the Special Rapporteur on trafficking in persons, especially women and children, on the second consultative meeting on strengthening partnerships with national rapporteurs on trafficking in persons and equivalent mechanisms (Bangkok, 21–22 May 2014)</w:t>
      </w:r>
    </w:p>
    <w:p w:rsidR="00CF586F" w:rsidRPr="001D3BFC" w:rsidRDefault="000310B1" w:rsidP="000310B1">
      <w:pPr>
        <w:spacing w:after="120"/>
        <w:rPr>
          <w:sz w:val="28"/>
          <w:lang w:val="fr-CH"/>
        </w:rPr>
      </w:pPr>
      <w:r w:rsidRPr="001D3BFC">
        <w:rPr>
          <w:sz w:val="28"/>
          <w:lang w:val="fr-CH"/>
        </w:rPr>
        <w:t>Contents</w:t>
      </w:r>
    </w:p>
    <w:p w:rsidR="000310B1" w:rsidRPr="001D3BFC" w:rsidRDefault="000310B1" w:rsidP="000310B1">
      <w:pPr>
        <w:tabs>
          <w:tab w:val="right" w:pos="8929"/>
          <w:tab w:val="right" w:pos="9638"/>
        </w:tabs>
        <w:spacing w:after="120"/>
        <w:ind w:left="283"/>
        <w:rPr>
          <w:lang w:val="fr-CH"/>
        </w:rPr>
      </w:pPr>
      <w:r w:rsidRPr="001D3BFC">
        <w:rPr>
          <w:i/>
          <w:sz w:val="18"/>
          <w:lang w:val="fr-CH"/>
        </w:rPr>
        <w:tab/>
      </w:r>
      <w:proofErr w:type="spellStart"/>
      <w:r w:rsidRPr="001D3BFC">
        <w:rPr>
          <w:i/>
          <w:sz w:val="18"/>
          <w:lang w:val="fr-CH"/>
        </w:rPr>
        <w:t>Paragraphs</w:t>
      </w:r>
      <w:proofErr w:type="spellEnd"/>
      <w:r w:rsidRPr="001D3BFC">
        <w:rPr>
          <w:i/>
          <w:sz w:val="18"/>
          <w:lang w:val="fr-CH"/>
        </w:rPr>
        <w:tab/>
        <w:t>Page</w:t>
      </w:r>
    </w:p>
    <w:p w:rsidR="000310B1" w:rsidRPr="001D3BFC" w:rsidRDefault="00C3648E" w:rsidP="00A51C0B">
      <w:pPr>
        <w:tabs>
          <w:tab w:val="right" w:pos="850"/>
          <w:tab w:val="left" w:pos="1134"/>
          <w:tab w:val="left" w:pos="1559"/>
          <w:tab w:val="left" w:leader="dot" w:pos="7654"/>
          <w:tab w:val="right" w:pos="8929"/>
          <w:tab w:val="right" w:pos="9638"/>
        </w:tabs>
        <w:spacing w:after="120"/>
        <w:rPr>
          <w:lang w:val="fr-CH"/>
        </w:rPr>
      </w:pPr>
      <w:r w:rsidRPr="001D3BFC">
        <w:rPr>
          <w:lang w:val="fr-CH"/>
        </w:rPr>
        <w:tab/>
        <w:t>I.</w:t>
      </w:r>
      <w:r w:rsidRPr="001D3BFC">
        <w:rPr>
          <w:lang w:val="fr-CH"/>
        </w:rPr>
        <w:tab/>
      </w:r>
      <w:proofErr w:type="spellStart"/>
      <w:r w:rsidR="00523454" w:rsidRPr="001D3BFC">
        <w:rPr>
          <w:lang w:val="fr-CH"/>
        </w:rPr>
        <w:t>Context</w:t>
      </w:r>
      <w:proofErr w:type="spellEnd"/>
      <w:r w:rsidRPr="001D3BFC">
        <w:rPr>
          <w:lang w:val="fr-CH"/>
        </w:rPr>
        <w:tab/>
      </w:r>
      <w:r w:rsidR="0055056E" w:rsidRPr="001D3BFC">
        <w:rPr>
          <w:lang w:val="fr-CH"/>
        </w:rPr>
        <w:tab/>
      </w:r>
      <w:r w:rsidR="00156917" w:rsidRPr="001D3BFC">
        <w:rPr>
          <w:lang w:val="fr-CH"/>
        </w:rPr>
        <w:t>1–</w:t>
      </w:r>
      <w:r w:rsidR="00A51C0B" w:rsidRPr="001D3BFC">
        <w:rPr>
          <w:lang w:val="fr-CH"/>
        </w:rPr>
        <w:t>8</w:t>
      </w:r>
      <w:r w:rsidRPr="001D3BFC">
        <w:rPr>
          <w:lang w:val="fr-CH"/>
        </w:rPr>
        <w:tab/>
      </w:r>
      <w:r w:rsidR="00156917" w:rsidRPr="001D3BFC">
        <w:rPr>
          <w:lang w:val="fr-CH"/>
        </w:rPr>
        <w:t>4</w:t>
      </w:r>
    </w:p>
    <w:p w:rsidR="00C3648E" w:rsidRPr="0094069F" w:rsidRDefault="00C3648E" w:rsidP="00A51C0B">
      <w:pPr>
        <w:tabs>
          <w:tab w:val="right" w:pos="850"/>
          <w:tab w:val="left" w:pos="1134"/>
          <w:tab w:val="left" w:pos="1559"/>
          <w:tab w:val="left" w:leader="dot" w:pos="7654"/>
          <w:tab w:val="right" w:pos="8929"/>
          <w:tab w:val="right" w:pos="9638"/>
        </w:tabs>
        <w:spacing w:after="120"/>
      </w:pPr>
      <w:r w:rsidRPr="001D3BFC">
        <w:rPr>
          <w:lang w:val="fr-CH"/>
        </w:rPr>
        <w:tab/>
      </w:r>
      <w:r w:rsidRPr="0094069F">
        <w:t>II.</w:t>
      </w:r>
      <w:r w:rsidRPr="0094069F">
        <w:tab/>
      </w:r>
      <w:r w:rsidR="00523454" w:rsidRPr="0094069F">
        <w:t>Introduction</w:t>
      </w:r>
      <w:r w:rsidR="0004433C" w:rsidRPr="0094069F">
        <w:tab/>
      </w:r>
      <w:r w:rsidR="0004433C" w:rsidRPr="0094069F">
        <w:tab/>
      </w:r>
      <w:r w:rsidR="00A51C0B" w:rsidRPr="0094069F">
        <w:t>9</w:t>
      </w:r>
      <w:r w:rsidR="00156917" w:rsidRPr="0094069F">
        <w:t>–1</w:t>
      </w:r>
      <w:r w:rsidR="00A51C0B" w:rsidRPr="0094069F">
        <w:t>1</w:t>
      </w:r>
      <w:r w:rsidR="0004433C" w:rsidRPr="0094069F">
        <w:tab/>
      </w:r>
      <w:r w:rsidR="00156917" w:rsidRPr="0094069F">
        <w:t>6</w:t>
      </w:r>
    </w:p>
    <w:p w:rsidR="0055056E" w:rsidRPr="0094069F" w:rsidRDefault="0055056E" w:rsidP="004321D2">
      <w:pPr>
        <w:tabs>
          <w:tab w:val="right" w:pos="850"/>
          <w:tab w:val="left" w:pos="1134"/>
          <w:tab w:val="left" w:pos="1559"/>
          <w:tab w:val="left" w:leader="dot" w:pos="7654"/>
          <w:tab w:val="right" w:pos="8929"/>
          <w:tab w:val="right" w:pos="9638"/>
        </w:tabs>
        <w:spacing w:after="120"/>
      </w:pPr>
      <w:r w:rsidRPr="0094069F">
        <w:tab/>
        <w:t>III.</w:t>
      </w:r>
      <w:r w:rsidRPr="0094069F">
        <w:tab/>
        <w:t>Overview of the discussions held during the consultative meeting</w:t>
      </w:r>
      <w:r w:rsidRPr="0094069F">
        <w:tab/>
      </w:r>
      <w:r w:rsidRPr="0094069F">
        <w:tab/>
      </w:r>
      <w:r w:rsidR="00156917" w:rsidRPr="0094069F">
        <w:t>1</w:t>
      </w:r>
      <w:r w:rsidR="00A51C0B" w:rsidRPr="0094069F">
        <w:t>2</w:t>
      </w:r>
      <w:r w:rsidR="00156917" w:rsidRPr="0094069F">
        <w:t>–4</w:t>
      </w:r>
      <w:r w:rsidR="004321D2">
        <w:t>8</w:t>
      </w:r>
      <w:r w:rsidRPr="0094069F">
        <w:tab/>
      </w:r>
      <w:r w:rsidR="00156917" w:rsidRPr="0094069F">
        <w:t>7</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A.</w:t>
      </w:r>
      <w:r w:rsidRPr="0094069F">
        <w:tab/>
      </w:r>
      <w:r w:rsidR="005C1841" w:rsidRPr="0094069F">
        <w:t>The role of n</w:t>
      </w:r>
      <w:r w:rsidRPr="0094069F">
        <w:t xml:space="preserve">ational </w:t>
      </w:r>
      <w:r w:rsidR="005C1841" w:rsidRPr="0094069F">
        <w:t>r</w:t>
      </w:r>
      <w:r w:rsidRPr="0094069F">
        <w:t xml:space="preserve">apporteurs on </w:t>
      </w:r>
      <w:r w:rsidR="005C1841" w:rsidRPr="0094069F">
        <w:t>t</w:t>
      </w:r>
      <w:r w:rsidRPr="0094069F">
        <w:t xml:space="preserve">rafficking in persons and </w:t>
      </w:r>
      <w:r w:rsidR="005C1841" w:rsidRPr="0094069F">
        <w:t>e</w:t>
      </w:r>
      <w:r w:rsidRPr="0094069F">
        <w:t>quivalent</w:t>
      </w:r>
      <w:r w:rsidR="00613352" w:rsidRPr="0094069F">
        <w:br/>
      </w:r>
      <w:r w:rsidR="00613352" w:rsidRPr="0094069F">
        <w:tab/>
      </w:r>
      <w:r w:rsidR="00613352" w:rsidRPr="0094069F">
        <w:tab/>
      </w:r>
      <w:r w:rsidR="00613352" w:rsidRPr="0094069F">
        <w:tab/>
      </w:r>
      <w:r w:rsidR="005C1841" w:rsidRPr="0094069F">
        <w:t>m</w:t>
      </w:r>
      <w:r w:rsidRPr="0094069F">
        <w:t>echanisms</w:t>
      </w:r>
      <w:r w:rsidR="00613352" w:rsidRPr="0094069F">
        <w:t xml:space="preserve"> </w:t>
      </w:r>
      <w:r w:rsidRPr="0094069F">
        <w:t>in addressing trafficking in persons</w:t>
      </w:r>
      <w:r w:rsidR="00613352" w:rsidRPr="0094069F">
        <w:t xml:space="preserve">: </w:t>
      </w:r>
      <w:r w:rsidR="003968D2" w:rsidRPr="0094069F">
        <w:t>i</w:t>
      </w:r>
      <w:r w:rsidR="00613352" w:rsidRPr="0094069F">
        <w:t>nstitutional framework</w:t>
      </w:r>
      <w:r w:rsidRPr="0094069F">
        <w:tab/>
      </w:r>
      <w:r w:rsidRPr="0094069F">
        <w:tab/>
      </w:r>
      <w:r w:rsidR="00156917" w:rsidRPr="0094069F">
        <w:t>1</w:t>
      </w:r>
      <w:r w:rsidR="00A51C0B" w:rsidRPr="0094069F">
        <w:t>2</w:t>
      </w:r>
      <w:r w:rsidR="00156917" w:rsidRPr="0094069F">
        <w:t>–3</w:t>
      </w:r>
      <w:r w:rsidR="00A51C0B" w:rsidRPr="0094069F">
        <w:t>0</w:t>
      </w:r>
      <w:r w:rsidRPr="0094069F">
        <w:tab/>
      </w:r>
      <w:r w:rsidR="00156917" w:rsidRPr="0094069F">
        <w:t>7</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B.</w:t>
      </w:r>
      <w:r w:rsidRPr="0094069F">
        <w:tab/>
        <w:t xml:space="preserve">Regional and </w:t>
      </w:r>
      <w:r w:rsidR="00613352" w:rsidRPr="0094069F">
        <w:t>s</w:t>
      </w:r>
      <w:r w:rsidRPr="0094069F">
        <w:t>ubregional frameworks supporting the work of</w:t>
      </w:r>
      <w:r w:rsidR="00E43D3F" w:rsidRPr="0094069F">
        <w:t xml:space="preserve"> n</w:t>
      </w:r>
      <w:r w:rsidR="00613352" w:rsidRPr="0094069F">
        <w:t>ational</w:t>
      </w:r>
      <w:r w:rsidR="00E43D3F" w:rsidRPr="0094069F">
        <w:br/>
      </w:r>
      <w:r w:rsidR="00E43D3F" w:rsidRPr="0094069F">
        <w:tab/>
      </w:r>
      <w:r w:rsidR="00E43D3F" w:rsidRPr="0094069F">
        <w:tab/>
      </w:r>
      <w:r w:rsidR="00E43D3F" w:rsidRPr="0094069F">
        <w:tab/>
        <w:t>r</w:t>
      </w:r>
      <w:r w:rsidR="00613352" w:rsidRPr="0094069F">
        <w:t xml:space="preserve">apporteurs on </w:t>
      </w:r>
      <w:r w:rsidR="00E43D3F" w:rsidRPr="0094069F">
        <w:t>t</w:t>
      </w:r>
      <w:r w:rsidR="00613352" w:rsidRPr="0094069F">
        <w:t>rafficking in persons and</w:t>
      </w:r>
      <w:r w:rsidR="00E43D3F" w:rsidRPr="0094069F">
        <w:t xml:space="preserve"> e</w:t>
      </w:r>
      <w:r w:rsidR="00613352" w:rsidRPr="0094069F">
        <w:t xml:space="preserve">quivalent </w:t>
      </w:r>
      <w:r w:rsidR="00E43D3F" w:rsidRPr="0094069F">
        <w:t>m</w:t>
      </w:r>
      <w:r w:rsidR="00613352" w:rsidRPr="0094069F">
        <w:t>echanisms</w:t>
      </w:r>
      <w:r w:rsidRPr="0094069F">
        <w:tab/>
      </w:r>
      <w:r w:rsidRPr="0094069F">
        <w:tab/>
      </w:r>
      <w:r w:rsidR="00156917" w:rsidRPr="0094069F">
        <w:t>3</w:t>
      </w:r>
      <w:r w:rsidR="00A51C0B" w:rsidRPr="0094069F">
        <w:t>1</w:t>
      </w:r>
      <w:r w:rsidR="00156917" w:rsidRPr="0094069F">
        <w:t>–</w:t>
      </w:r>
      <w:r w:rsidR="00A51C0B" w:rsidRPr="0094069F">
        <w:t>37</w:t>
      </w:r>
      <w:r w:rsidR="00156917" w:rsidRPr="0094069F">
        <w:tab/>
        <w:t>11</w:t>
      </w:r>
    </w:p>
    <w:p w:rsidR="0055056E" w:rsidRPr="0094069F" w:rsidRDefault="0055056E" w:rsidP="002C61B8">
      <w:pPr>
        <w:tabs>
          <w:tab w:val="right" w:pos="850"/>
          <w:tab w:val="left" w:pos="1134"/>
          <w:tab w:val="left" w:pos="1559"/>
          <w:tab w:val="left" w:leader="dot" w:pos="7654"/>
          <w:tab w:val="right" w:pos="8929"/>
          <w:tab w:val="right" w:pos="9638"/>
        </w:tabs>
        <w:spacing w:after="120"/>
      </w:pPr>
      <w:r w:rsidRPr="0094069F">
        <w:tab/>
      </w:r>
      <w:r w:rsidRPr="0094069F">
        <w:tab/>
        <w:t>C.</w:t>
      </w:r>
      <w:r w:rsidRPr="0094069F">
        <w:tab/>
        <w:t xml:space="preserve">Fostering partnership among </w:t>
      </w:r>
      <w:r w:rsidR="00613352" w:rsidRPr="0094069F">
        <w:t>national rapporteurs</w:t>
      </w:r>
      <w:r w:rsidR="00E43D3F" w:rsidRPr="0094069F">
        <w:t xml:space="preserve"> </w:t>
      </w:r>
      <w:r w:rsidR="00DE3842" w:rsidRPr="0094069F">
        <w:t>on trafficking in persons</w:t>
      </w:r>
      <w:r w:rsidR="00DE3842">
        <w:br/>
      </w:r>
      <w:r w:rsidR="00DE3842">
        <w:tab/>
      </w:r>
      <w:r w:rsidR="00DE3842">
        <w:tab/>
      </w:r>
      <w:r w:rsidR="00DE3842">
        <w:tab/>
      </w:r>
      <w:r w:rsidR="00E43D3F" w:rsidRPr="0094069F">
        <w:t>a</w:t>
      </w:r>
      <w:r w:rsidR="00613352" w:rsidRPr="0094069F">
        <w:t>nd equivalent</w:t>
      </w:r>
      <w:r w:rsidR="00DE3842">
        <w:t xml:space="preserve"> </w:t>
      </w:r>
      <w:r w:rsidR="00613352" w:rsidRPr="0094069F">
        <w:t>mechanisms</w:t>
      </w:r>
      <w:r w:rsidRPr="0094069F">
        <w:t xml:space="preserve">: </w:t>
      </w:r>
      <w:r w:rsidR="003968D2" w:rsidRPr="0094069F">
        <w:t>c</w:t>
      </w:r>
      <w:r w:rsidRPr="0094069F">
        <w:t xml:space="preserve">hallenges, dilemmas and </w:t>
      </w:r>
      <w:r w:rsidR="00E43D3F" w:rsidRPr="0094069F">
        <w:t>l</w:t>
      </w:r>
      <w:r w:rsidRPr="0094069F">
        <w:t>essons learn</w:t>
      </w:r>
      <w:r w:rsidR="003968D2" w:rsidRPr="0094069F">
        <w:t>ed</w:t>
      </w:r>
      <w:r w:rsidRPr="0094069F">
        <w:tab/>
      </w:r>
      <w:r w:rsidRPr="0094069F">
        <w:tab/>
      </w:r>
      <w:r w:rsidR="00A51C0B" w:rsidRPr="0094069F">
        <w:t>38</w:t>
      </w:r>
      <w:r w:rsidR="00156917" w:rsidRPr="0094069F">
        <w:t>–4</w:t>
      </w:r>
      <w:r w:rsidR="00A51C0B" w:rsidRPr="0094069F">
        <w:t>0</w:t>
      </w:r>
      <w:r w:rsidRPr="0094069F">
        <w:tab/>
      </w:r>
      <w:r w:rsidR="00156917" w:rsidRPr="0094069F">
        <w:t>1</w:t>
      </w:r>
      <w:r w:rsidR="00A51C0B" w:rsidRPr="0094069F">
        <w:t>3</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D.</w:t>
      </w:r>
      <w:r w:rsidRPr="0094069F">
        <w:tab/>
        <w:t xml:space="preserve">Fostering cooperation between </w:t>
      </w:r>
      <w:r w:rsidR="00613352" w:rsidRPr="0094069F">
        <w:t>national rapporteurs and</w:t>
      </w:r>
      <w:r w:rsidR="00E43D3F" w:rsidRPr="0094069F">
        <w:t xml:space="preserve"> </w:t>
      </w:r>
      <w:r w:rsidR="00613352" w:rsidRPr="0094069F">
        <w:t>equivalent</w:t>
      </w:r>
      <w:r w:rsidR="00E43D3F" w:rsidRPr="0094069F">
        <w:br/>
      </w:r>
      <w:r w:rsidR="00E43D3F" w:rsidRPr="0094069F">
        <w:tab/>
      </w:r>
      <w:r w:rsidR="00E43D3F" w:rsidRPr="0094069F">
        <w:tab/>
      </w:r>
      <w:r w:rsidR="00E43D3F" w:rsidRPr="0094069F">
        <w:tab/>
      </w:r>
      <w:r w:rsidR="00613352" w:rsidRPr="0094069F">
        <w:t>mechanisms</w:t>
      </w:r>
      <w:r w:rsidRPr="0094069F">
        <w:t xml:space="preserve"> and State and non-State </w:t>
      </w:r>
      <w:r w:rsidR="00E43D3F" w:rsidRPr="0094069F">
        <w:t>a</w:t>
      </w:r>
      <w:r w:rsidRPr="0094069F">
        <w:t>ctors in destination, transit and</w:t>
      </w:r>
      <w:r w:rsidR="00E43D3F" w:rsidRPr="0094069F">
        <w:br/>
      </w:r>
      <w:r w:rsidR="00E43D3F" w:rsidRPr="0094069F">
        <w:tab/>
      </w:r>
      <w:r w:rsidR="00E43D3F" w:rsidRPr="0094069F">
        <w:tab/>
      </w:r>
      <w:r w:rsidR="00E43D3F" w:rsidRPr="0094069F">
        <w:tab/>
      </w:r>
      <w:r w:rsidRPr="0094069F">
        <w:t>source countries</w:t>
      </w:r>
      <w:r w:rsidRPr="0094069F">
        <w:tab/>
      </w:r>
      <w:r w:rsidRPr="0094069F">
        <w:tab/>
      </w:r>
      <w:r w:rsidR="00D3507C" w:rsidRPr="0094069F">
        <w:t>4</w:t>
      </w:r>
      <w:r w:rsidR="00A51C0B" w:rsidRPr="0094069F">
        <w:t>1</w:t>
      </w:r>
      <w:r w:rsidR="00D3507C" w:rsidRPr="0094069F">
        <w:t>–4</w:t>
      </w:r>
      <w:r w:rsidR="00A51C0B" w:rsidRPr="0094069F">
        <w:t>3</w:t>
      </w:r>
      <w:r w:rsidRPr="0094069F">
        <w:tab/>
      </w:r>
      <w:r w:rsidR="00156917" w:rsidRPr="0094069F">
        <w:t>1</w:t>
      </w:r>
      <w:r w:rsidR="00A51C0B" w:rsidRPr="0094069F">
        <w:t>4</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E.</w:t>
      </w:r>
      <w:r w:rsidRPr="0094069F">
        <w:tab/>
        <w:t xml:space="preserve">Way forward: </w:t>
      </w:r>
      <w:r w:rsidR="003968D2" w:rsidRPr="0094069F">
        <w:t>r</w:t>
      </w:r>
      <w:r w:rsidRPr="0094069F">
        <w:t>ecommendations o</w:t>
      </w:r>
      <w:r w:rsidR="003968D2" w:rsidRPr="0094069F">
        <w:t>n</w:t>
      </w:r>
      <w:r w:rsidRPr="0094069F">
        <w:t xml:space="preserve"> strengthening partnership</w:t>
      </w:r>
      <w:r w:rsidR="003968D2" w:rsidRPr="0094069F">
        <w:t xml:space="preserve"> </w:t>
      </w:r>
      <w:r w:rsidRPr="0094069F">
        <w:t>among</w:t>
      </w:r>
      <w:r w:rsidR="003968D2" w:rsidRPr="0094069F">
        <w:br/>
      </w:r>
      <w:r w:rsidR="003968D2" w:rsidRPr="0094069F">
        <w:tab/>
      </w:r>
      <w:r w:rsidR="003968D2" w:rsidRPr="0094069F">
        <w:tab/>
      </w:r>
      <w:r w:rsidR="003968D2" w:rsidRPr="0094069F">
        <w:tab/>
      </w:r>
      <w:r w:rsidR="00613352" w:rsidRPr="0094069F">
        <w:t>national rapporteurs and equivalent mechanisms</w:t>
      </w:r>
      <w:r w:rsidRPr="0094069F">
        <w:tab/>
      </w:r>
      <w:r w:rsidRPr="0094069F">
        <w:tab/>
      </w:r>
      <w:r w:rsidR="00D3507C" w:rsidRPr="0094069F">
        <w:t>4</w:t>
      </w:r>
      <w:r w:rsidR="00A51C0B" w:rsidRPr="0094069F">
        <w:t>4</w:t>
      </w:r>
      <w:r w:rsidR="00D3507C" w:rsidRPr="0094069F">
        <w:t>–4</w:t>
      </w:r>
      <w:r w:rsidR="00A51C0B" w:rsidRPr="0094069F">
        <w:t>8</w:t>
      </w:r>
      <w:r w:rsidRPr="0094069F">
        <w:tab/>
      </w:r>
      <w:r w:rsidR="00D3507C" w:rsidRPr="0094069F">
        <w:t>14</w:t>
      </w:r>
    </w:p>
    <w:p w:rsidR="00937884" w:rsidRPr="0094069F" w:rsidRDefault="0055056E" w:rsidP="00CF43B1">
      <w:pPr>
        <w:tabs>
          <w:tab w:val="right" w:pos="850"/>
          <w:tab w:val="left" w:pos="1134"/>
          <w:tab w:val="left" w:pos="1559"/>
          <w:tab w:val="left" w:leader="dot" w:pos="7654"/>
          <w:tab w:val="right" w:pos="8929"/>
          <w:tab w:val="right" w:pos="9638"/>
        </w:tabs>
        <w:spacing w:after="120"/>
      </w:pPr>
      <w:r w:rsidRPr="0094069F">
        <w:t>Appendix</w:t>
      </w:r>
    </w:p>
    <w:p w:rsidR="00937884" w:rsidRPr="0094069F" w:rsidRDefault="00937884" w:rsidP="001D3BFC">
      <w:pPr>
        <w:tabs>
          <w:tab w:val="right" w:pos="850"/>
          <w:tab w:val="left" w:pos="1134"/>
          <w:tab w:val="left" w:pos="1559"/>
          <w:tab w:val="left" w:leader="dot" w:pos="8931"/>
          <w:tab w:val="right" w:pos="9638"/>
        </w:tabs>
        <w:spacing w:after="120"/>
      </w:pPr>
      <w:r w:rsidRPr="0094069F">
        <w:tab/>
      </w:r>
      <w:r w:rsidRPr="0094069F">
        <w:tab/>
        <w:t>Agenda</w:t>
      </w:r>
      <w:r w:rsidR="00DE3842">
        <w:t xml:space="preserve"> </w:t>
      </w:r>
      <w:r w:rsidR="00DE3842" w:rsidRPr="00DE3842">
        <w:t>of the second consultative meeting on strengthening partnerships with</w:t>
      </w:r>
      <w:r w:rsidR="002C61B8">
        <w:br/>
      </w:r>
      <w:r w:rsidR="002C61B8">
        <w:tab/>
      </w:r>
      <w:r w:rsidR="002C61B8">
        <w:tab/>
      </w:r>
      <w:r w:rsidR="00DE3842" w:rsidRPr="00DE3842">
        <w:t>national rapporteurs on trafficking in persons and equivalent mechanisms,</w:t>
      </w:r>
      <w:r w:rsidR="002C61B8">
        <w:br/>
      </w:r>
      <w:r w:rsidR="002C61B8">
        <w:tab/>
      </w:r>
      <w:r w:rsidR="002C61B8">
        <w:tab/>
      </w:r>
      <w:r w:rsidR="00DE3842" w:rsidRPr="00DE3842">
        <w:t>21–22 May 2014</w:t>
      </w:r>
      <w:r w:rsidRPr="0094069F">
        <w:tab/>
      </w:r>
      <w:r w:rsidRPr="0094069F">
        <w:tab/>
        <w:t>1</w:t>
      </w:r>
      <w:r w:rsidR="00A51C0B" w:rsidRPr="0094069F">
        <w:t>7</w:t>
      </w:r>
    </w:p>
    <w:p w:rsidR="00937884" w:rsidRPr="0094069F" w:rsidRDefault="00937884" w:rsidP="001D3BFC">
      <w:pPr>
        <w:tabs>
          <w:tab w:val="right" w:pos="850"/>
          <w:tab w:val="left" w:pos="1134"/>
          <w:tab w:val="left" w:pos="1559"/>
          <w:tab w:val="left" w:leader="dot" w:pos="8931"/>
          <w:tab w:val="right" w:pos="9638"/>
        </w:tabs>
        <w:spacing w:after="120"/>
      </w:pPr>
      <w:r w:rsidRPr="0094069F">
        <w:tab/>
      </w:r>
      <w:r w:rsidRPr="0094069F">
        <w:tab/>
        <w:t>List of participants</w:t>
      </w:r>
      <w:r w:rsidR="00E43D3F" w:rsidRPr="0094069F">
        <w:t xml:space="preserve"> in the </w:t>
      </w:r>
      <w:r w:rsidR="002C61B8">
        <w:t xml:space="preserve">second </w:t>
      </w:r>
      <w:r w:rsidR="00E43D3F" w:rsidRPr="0094069F">
        <w:t>consultative meeting on strengthening partnerships</w:t>
      </w:r>
      <w:r w:rsidR="00E43D3F" w:rsidRPr="0094069F">
        <w:br/>
      </w:r>
      <w:r w:rsidR="00E43D3F" w:rsidRPr="0094069F">
        <w:tab/>
      </w:r>
      <w:r w:rsidR="00E43D3F" w:rsidRPr="0094069F">
        <w:tab/>
        <w:t>with national rapporteurs on trafficking in persons and equivalent mechanisms</w:t>
      </w:r>
      <w:r w:rsidRPr="0094069F">
        <w:tab/>
      </w:r>
      <w:r w:rsidRPr="0094069F">
        <w:tab/>
        <w:t>2</w:t>
      </w:r>
      <w:r w:rsidR="00A51C0B" w:rsidRPr="0094069F">
        <w:t>1</w:t>
      </w:r>
    </w:p>
    <w:p w:rsidR="00310217" w:rsidRPr="0094069F" w:rsidRDefault="0004433C" w:rsidP="00310217">
      <w:pPr>
        <w:pStyle w:val="HChG"/>
      </w:pPr>
      <w:r w:rsidRPr="0094069F">
        <w:br w:type="page"/>
      </w:r>
      <w:r w:rsidR="00310217" w:rsidRPr="0094069F">
        <w:lastRenderedPageBreak/>
        <w:tab/>
        <w:t>I.</w:t>
      </w:r>
      <w:r w:rsidR="00310217" w:rsidRPr="0094069F">
        <w:tab/>
        <w:t>Context</w:t>
      </w:r>
    </w:p>
    <w:p w:rsidR="00310217" w:rsidRPr="0094069F" w:rsidRDefault="001D3BFC" w:rsidP="001D3BFC">
      <w:pPr>
        <w:pStyle w:val="SingleTxtG"/>
      </w:pPr>
      <w:r w:rsidRPr="0094069F">
        <w:t>1.</w:t>
      </w:r>
      <w:r w:rsidRPr="0094069F">
        <w:tab/>
      </w:r>
      <w:r w:rsidR="00310217" w:rsidRPr="0094069F">
        <w:t xml:space="preserve">On 21 and 22 May 2014, the Special Rapporteur on trafficking in persons, especially women and children, Joy </w:t>
      </w:r>
      <w:proofErr w:type="spellStart"/>
      <w:r w:rsidR="00310217" w:rsidRPr="0094069F">
        <w:t>Ngozi</w:t>
      </w:r>
      <w:proofErr w:type="spellEnd"/>
      <w:r w:rsidR="00310217" w:rsidRPr="0094069F">
        <w:t xml:space="preserve"> </w:t>
      </w:r>
      <w:proofErr w:type="spellStart"/>
      <w:r w:rsidR="00310217" w:rsidRPr="0094069F">
        <w:t>Ezeilo</w:t>
      </w:r>
      <w:proofErr w:type="spellEnd"/>
      <w:r w:rsidR="00310217" w:rsidRPr="0094069F">
        <w:t>,</w:t>
      </w:r>
      <w:r w:rsidR="001E4C31" w:rsidRPr="0094069F">
        <w:rPr>
          <w:rStyle w:val="a3"/>
        </w:rPr>
        <w:footnoteReference w:id="4"/>
      </w:r>
      <w:r w:rsidR="00310217" w:rsidRPr="0094069F">
        <w:t xml:space="preserve"> convened the second consultative meeting on strengthening partnerships with national rapporteurs on trafficking in persons and equivalent mechanisms</w:t>
      </w:r>
      <w:r w:rsidR="008E6AB8" w:rsidRPr="0094069F">
        <w:t>,</w:t>
      </w:r>
      <w:r w:rsidR="00310217" w:rsidRPr="0094069F">
        <w:t xml:space="preserve"> in partnership with </w:t>
      </w:r>
      <w:r w:rsidR="00946BB3" w:rsidRPr="0094069F">
        <w:t xml:space="preserve">the Office of the United Nations High Commissioner for Human Rights (OHCHR) and </w:t>
      </w:r>
      <w:r w:rsidR="00802B31" w:rsidRPr="0094069F">
        <w:t xml:space="preserve">the </w:t>
      </w:r>
      <w:r w:rsidR="00802B31" w:rsidRPr="0094069F">
        <w:rPr>
          <w:rFonts w:eastAsia="Calibri"/>
        </w:rPr>
        <w:t>United Nations Office on Drugs and Crime (</w:t>
      </w:r>
      <w:r w:rsidR="00310217" w:rsidRPr="0094069F">
        <w:t>UNODC</w:t>
      </w:r>
      <w:r w:rsidR="00802B31" w:rsidRPr="0094069F">
        <w:t>)</w:t>
      </w:r>
      <w:r w:rsidR="00310217" w:rsidRPr="0094069F">
        <w:t xml:space="preserve">. The </w:t>
      </w:r>
      <w:r w:rsidR="008E6AB8" w:rsidRPr="0094069F">
        <w:t>meeting,</w:t>
      </w:r>
      <w:r w:rsidR="00310217" w:rsidRPr="0094069F">
        <w:t xml:space="preserve"> which took place in Bangkok</w:t>
      </w:r>
      <w:r w:rsidR="008E6AB8" w:rsidRPr="0094069F">
        <w:t>,</w:t>
      </w:r>
      <w:r w:rsidR="00310217" w:rsidRPr="0094069F">
        <w:t xml:space="preserve"> aimed to provide an opportunity to continue sharing experiences and lessons learned among </w:t>
      </w:r>
      <w:r w:rsidR="00613352" w:rsidRPr="0094069F">
        <w:t xml:space="preserve">national rapporteurs </w:t>
      </w:r>
      <w:r w:rsidR="000F5455" w:rsidRPr="0094069F">
        <w:t xml:space="preserve">on trafficking in persons </w:t>
      </w:r>
      <w:r w:rsidR="00613352" w:rsidRPr="0094069F">
        <w:t>and equivalent mechanisms</w:t>
      </w:r>
      <w:r w:rsidR="000F5455">
        <w:t>,</w:t>
      </w:r>
      <w:r w:rsidR="00310217" w:rsidRPr="0094069F">
        <w:t xml:space="preserve"> and </w:t>
      </w:r>
      <w:r w:rsidR="008E6AB8" w:rsidRPr="0094069F">
        <w:t>to</w:t>
      </w:r>
      <w:r w:rsidR="00310217" w:rsidRPr="0094069F">
        <w:t xml:space="preserve"> strengthen </w:t>
      </w:r>
      <w:r w:rsidR="008E6AB8" w:rsidRPr="0094069F">
        <w:t xml:space="preserve">further </w:t>
      </w:r>
      <w:r w:rsidR="00310217" w:rsidRPr="0094069F">
        <w:t xml:space="preserve">the partnership between her mandate and </w:t>
      </w:r>
      <w:r w:rsidR="000F5455">
        <w:t>those</w:t>
      </w:r>
      <w:r w:rsidR="00310217" w:rsidRPr="0094069F">
        <w:t xml:space="preserve"> mechanisms.</w:t>
      </w:r>
    </w:p>
    <w:p w:rsidR="00604607" w:rsidRPr="0094069F" w:rsidRDefault="001D3BFC" w:rsidP="001D3BFC">
      <w:pPr>
        <w:pStyle w:val="SingleTxtG"/>
      </w:pPr>
      <w:r w:rsidRPr="0094069F">
        <w:t>2.</w:t>
      </w:r>
      <w:r w:rsidRPr="0094069F">
        <w:tab/>
      </w:r>
      <w:r w:rsidR="00604607" w:rsidRPr="0094069F">
        <w:t>Th</w:t>
      </w:r>
      <w:r w:rsidR="00596C03" w:rsidRPr="0094069F">
        <w:t>e</w:t>
      </w:r>
      <w:r w:rsidR="00604607" w:rsidRPr="0094069F">
        <w:t xml:space="preserve"> global consultation brought together 46 participants</w:t>
      </w:r>
      <w:r w:rsidR="00F02E53" w:rsidRPr="0094069F">
        <w:t>, including</w:t>
      </w:r>
      <w:r w:rsidR="00604607" w:rsidRPr="0094069F">
        <w:t xml:space="preserve"> national rapporteurs and representatives of equivalent mechanisms from 26 countries in different regions of the world</w:t>
      </w:r>
      <w:r w:rsidR="00596C03" w:rsidRPr="0094069F">
        <w:t>,</w:t>
      </w:r>
      <w:r w:rsidR="00604607" w:rsidRPr="0094069F">
        <w:t xml:space="preserve"> a</w:t>
      </w:r>
      <w:r w:rsidR="00596C03" w:rsidRPr="0094069F">
        <w:t>nd</w:t>
      </w:r>
      <w:r w:rsidR="00604607" w:rsidRPr="0094069F">
        <w:t xml:space="preserve"> representatives of relevant United Nations, international and regional organizations.</w:t>
      </w:r>
    </w:p>
    <w:p w:rsidR="00301723" w:rsidRPr="0094069F" w:rsidRDefault="001D3BFC" w:rsidP="001D3BFC">
      <w:pPr>
        <w:pStyle w:val="SingleTxtG"/>
      </w:pPr>
      <w:r w:rsidRPr="0094069F">
        <w:t>3.</w:t>
      </w:r>
      <w:r w:rsidRPr="0094069F">
        <w:tab/>
      </w:r>
      <w:r w:rsidR="00301723" w:rsidRPr="0094069F">
        <w:t xml:space="preserve">The setting up </w:t>
      </w:r>
      <w:r w:rsidR="006E6E30" w:rsidRPr="0094069F">
        <w:t xml:space="preserve">and </w:t>
      </w:r>
      <w:r w:rsidR="00301723" w:rsidRPr="0094069F">
        <w:t>strengthening of national coordinating mechanism</w:t>
      </w:r>
      <w:r w:rsidR="006E6E30" w:rsidRPr="0094069F">
        <w:t>s</w:t>
      </w:r>
      <w:r w:rsidR="00301723" w:rsidRPr="0094069F">
        <w:t xml:space="preserve"> as a means of effectively addressing trafficking in persons has been the subject of </w:t>
      </w:r>
      <w:r w:rsidR="006E6E30" w:rsidRPr="0094069F">
        <w:t xml:space="preserve">much </w:t>
      </w:r>
      <w:r w:rsidR="00301723" w:rsidRPr="0094069F">
        <w:t xml:space="preserve">international attention. </w:t>
      </w:r>
      <w:r w:rsidR="006E6E30" w:rsidRPr="0094069F">
        <w:t>In t</w:t>
      </w:r>
      <w:r w:rsidR="00301723" w:rsidRPr="0094069F">
        <w:t>he United Nations Global Plan of Action to Combat Trafficking in Persons</w:t>
      </w:r>
      <w:r w:rsidR="006E6E30" w:rsidRPr="0094069F">
        <w:t xml:space="preserve">, States Members </w:t>
      </w:r>
      <w:r w:rsidR="00301723" w:rsidRPr="0094069F">
        <w:t>encourage effective cooperat</w:t>
      </w:r>
      <w:r w:rsidR="006E6E30" w:rsidRPr="0094069F">
        <w:t>ion</w:t>
      </w:r>
      <w:r w:rsidR="00301723" w:rsidRPr="0094069F">
        <w:t xml:space="preserve"> and coordinat</w:t>
      </w:r>
      <w:r w:rsidR="006E6E30" w:rsidRPr="0094069F">
        <w:t>ion</w:t>
      </w:r>
      <w:r w:rsidR="00301723" w:rsidRPr="0094069F">
        <w:t xml:space="preserve"> </w:t>
      </w:r>
      <w:r w:rsidR="006E6E30" w:rsidRPr="0094069F">
        <w:t xml:space="preserve">of </w:t>
      </w:r>
      <w:r w:rsidR="00301723" w:rsidRPr="0094069F">
        <w:t>efforts at the national, bilateral, subregional, regional and international levels</w:t>
      </w:r>
      <w:r w:rsidR="006E6E30" w:rsidRPr="0094069F">
        <w:t>,</w:t>
      </w:r>
      <w:r w:rsidR="00301723" w:rsidRPr="0094069F">
        <w:t xml:space="preserve"> and through the networks provided by relevant organizations to share best practices in capacity-building for responding to and combating trafficking in persons.</w:t>
      </w:r>
      <w:r w:rsidR="00301723" w:rsidRPr="0094069F">
        <w:rPr>
          <w:rStyle w:val="a3"/>
        </w:rPr>
        <w:footnoteReference w:id="5"/>
      </w:r>
      <w:r w:rsidR="00301723" w:rsidRPr="0094069F">
        <w:t xml:space="preserve"> </w:t>
      </w:r>
      <w:r w:rsidR="0010795D" w:rsidRPr="0094069F">
        <w:t>In s</w:t>
      </w:r>
      <w:r w:rsidR="00301723" w:rsidRPr="0094069F">
        <w:t xml:space="preserve">everal </w:t>
      </w:r>
      <w:r w:rsidR="00C77F6F" w:rsidRPr="0094069F">
        <w:t xml:space="preserve">of its </w:t>
      </w:r>
      <w:r w:rsidR="0010795D" w:rsidRPr="0094069F">
        <w:t xml:space="preserve">resolutions, the </w:t>
      </w:r>
      <w:r w:rsidR="00301723" w:rsidRPr="0094069F">
        <w:t xml:space="preserve">General Assembly </w:t>
      </w:r>
      <w:r w:rsidR="0010795D" w:rsidRPr="0094069F">
        <w:t>has</w:t>
      </w:r>
      <w:r w:rsidR="00301723" w:rsidRPr="0094069F">
        <w:t xml:space="preserve"> encourage</w:t>
      </w:r>
      <w:r w:rsidR="0010795D" w:rsidRPr="0094069F">
        <w:t>d</w:t>
      </w:r>
      <w:r w:rsidR="00301723" w:rsidRPr="0094069F">
        <w:t xml:space="preserve"> States to consider </w:t>
      </w:r>
      <w:r w:rsidR="006E6E30" w:rsidRPr="0094069F">
        <w:t xml:space="preserve">setting up </w:t>
      </w:r>
      <w:r w:rsidR="0010795D" w:rsidRPr="0094069F">
        <w:t xml:space="preserve">or strengthening national coordinating </w:t>
      </w:r>
      <w:r w:rsidR="00301723" w:rsidRPr="0094069F">
        <w:t>mechanisms</w:t>
      </w:r>
      <w:r w:rsidR="0010795D" w:rsidRPr="0094069F">
        <w:t>,</w:t>
      </w:r>
      <w:r w:rsidR="00301723" w:rsidRPr="0094069F">
        <w:t xml:space="preserve"> such as a national rapporteur or an inter-agency body</w:t>
      </w:r>
      <w:r w:rsidR="0010795D" w:rsidRPr="0094069F">
        <w:t>,</w:t>
      </w:r>
      <w:r w:rsidR="00301723" w:rsidRPr="0094069F">
        <w:t xml:space="preserve"> to encourage the exchange of information and to report on data, root causes, factors and trends in violence against women, in particular trafficking.</w:t>
      </w:r>
      <w:r w:rsidR="00301723" w:rsidRPr="0094069F">
        <w:rPr>
          <w:rStyle w:val="a3"/>
        </w:rPr>
        <w:footnoteReference w:id="6"/>
      </w:r>
      <w:r w:rsidR="00301723" w:rsidRPr="0094069F">
        <w:t xml:space="preserve"> </w:t>
      </w:r>
      <w:r w:rsidR="00A607B9" w:rsidRPr="0094069F">
        <w:t>In its resolution 68/192, t</w:t>
      </w:r>
      <w:r w:rsidR="0010795D" w:rsidRPr="0094069F">
        <w:t xml:space="preserve">he General Assembly </w:t>
      </w:r>
      <w:r w:rsidR="00301723" w:rsidRPr="0094069F">
        <w:t>invit</w:t>
      </w:r>
      <w:r w:rsidR="00A607B9" w:rsidRPr="0094069F">
        <w:t>ed</w:t>
      </w:r>
      <w:r w:rsidR="00301723" w:rsidRPr="0094069F">
        <w:t xml:space="preserve"> the Commission on Crime Prevention and Criminal Justice and the Working Group on Trafficking in Persons, pursuant to the United Nations Convention against Transnational Organized Crime, to consider the need for meetings of representatives of national coordinating mechanisms on combating trafficking in persons, with a view to facilitating, inter alia, better international coordination and information exchange on good practices to address the problem of trafficking in persons. Likewise, </w:t>
      </w:r>
      <w:r w:rsidR="00A607B9" w:rsidRPr="0094069F">
        <w:t xml:space="preserve">in accordance with the Recommended Principles and Guidelines on Human Rights and Human Trafficking, contained in the report of the United Nations High Commissioner for Human Rights to the Economic and Social Council (E/2002/68/Add.1), </w:t>
      </w:r>
      <w:r w:rsidR="00301723" w:rsidRPr="0094069F">
        <w:t>States and, where app</w:t>
      </w:r>
      <w:r w:rsidR="00A607B9" w:rsidRPr="0094069F">
        <w:t>licable</w:t>
      </w:r>
      <w:r w:rsidR="00301723" w:rsidRPr="0094069F">
        <w:t xml:space="preserve">, intergovernmental and non-governmental organizations, </w:t>
      </w:r>
      <w:r w:rsidR="00A607B9" w:rsidRPr="0094069F">
        <w:t>should</w:t>
      </w:r>
      <w:r w:rsidR="00301723" w:rsidRPr="0094069F">
        <w:t xml:space="preserve"> consider establishing mechanisms to monitor the human rights impact of anti-trafficking laws, policies, programmes and interventions</w:t>
      </w:r>
      <w:r w:rsidR="00A607B9" w:rsidRPr="0094069F">
        <w:t>.</w:t>
      </w:r>
      <w:r w:rsidR="00301723" w:rsidRPr="0094069F">
        <w:rPr>
          <w:rStyle w:val="a3"/>
        </w:rPr>
        <w:footnoteReference w:id="7"/>
      </w:r>
    </w:p>
    <w:p w:rsidR="001E1D82" w:rsidRPr="0094069F" w:rsidRDefault="001D3BFC" w:rsidP="001D3BFC">
      <w:pPr>
        <w:pStyle w:val="SingleTxtG"/>
      </w:pPr>
      <w:r w:rsidRPr="0094069F">
        <w:lastRenderedPageBreak/>
        <w:t>4.</w:t>
      </w:r>
      <w:r w:rsidRPr="0094069F">
        <w:tab/>
      </w:r>
      <w:r w:rsidR="001E1D82" w:rsidRPr="0094069F">
        <w:t>At the regional level, the Council of Europe Convention on Action against Trafficking in Human Beings encourages States parties to consider appointing national rapporteurs or other mechanisms to monitor the anti-trafficking activities of State institutions and the implementation of national legislation (art. 29). The scope and mandate of those mechanisms is clearly defined in directive 2011/36/EU of 5 April 2011 of the European Parliament and of the Council of the European Union on preventing and combating trafficking in human beings and protecting its victims.</w:t>
      </w:r>
    </w:p>
    <w:p w:rsidR="001E1D82" w:rsidRPr="0094069F" w:rsidRDefault="001D3BFC" w:rsidP="001D3BFC">
      <w:pPr>
        <w:pStyle w:val="SingleTxtG"/>
      </w:pPr>
      <w:r w:rsidRPr="0094069F">
        <w:t>5.</w:t>
      </w:r>
      <w:r w:rsidRPr="0094069F">
        <w:tab/>
      </w:r>
      <w:r w:rsidR="001E1D82" w:rsidRPr="0094069F">
        <w:t xml:space="preserve">The mandate of the Special Rapporteur, set out in Human Rights Council </w:t>
      </w:r>
      <w:r w:rsidR="000F5455">
        <w:t>r</w:t>
      </w:r>
      <w:r w:rsidR="001E1D82" w:rsidRPr="0094069F">
        <w:t xml:space="preserve">esolution 8/12, includes identifying and sharing best practices, proposing adequate responses to challenges and obstacles in order to uphold and protect the human rights of victims of trafficking, identifying gaps in protection, and emphasizing practical solutions, including through international cooperation, with a view to protecting the human rights of actual or potential victims of trafficking. Based on </w:t>
      </w:r>
      <w:r w:rsidR="00566D47" w:rsidRPr="0094069F">
        <w:t>her</w:t>
      </w:r>
      <w:r w:rsidR="00566D47">
        <w:t xml:space="preserve"> </w:t>
      </w:r>
      <w:r w:rsidR="001E1D82" w:rsidRPr="0094069F">
        <w:t xml:space="preserve">research and </w:t>
      </w:r>
      <w:r w:rsidR="00566D47">
        <w:t xml:space="preserve">her </w:t>
      </w:r>
      <w:r w:rsidR="001E1D82" w:rsidRPr="0094069F">
        <w:t xml:space="preserve">ensuing report to the Human Rights Council at its tenth session, the Special Rapporteur recommended that States should consider the appointment of a national rapporteur who would liaise with the Special Rapporteur to gather, exchange and process information on trafficking in persons, and monitor and evaluate anti-trafficking action (A/HRC/10/16, p. 27). </w:t>
      </w:r>
      <w:r w:rsidR="005749F2" w:rsidRPr="0094069F">
        <w:t>T</w:t>
      </w:r>
      <w:r w:rsidR="001E1D82" w:rsidRPr="0094069F">
        <w:t>he analysis and data provided by national rapporteurs and equivalent mechanisms can be instrumental in measuring the effectiveness of the steps taken to prevent human trafficking, prosecute alleged perpetrators and protect victims.</w:t>
      </w:r>
    </w:p>
    <w:p w:rsidR="005749F2" w:rsidRPr="0094069F" w:rsidRDefault="001D3BFC" w:rsidP="001D3BFC">
      <w:pPr>
        <w:pStyle w:val="SingleTxtG"/>
      </w:pPr>
      <w:r w:rsidRPr="0094069F">
        <w:t>6.</w:t>
      </w:r>
      <w:r w:rsidRPr="0094069F">
        <w:tab/>
      </w:r>
      <w:r w:rsidR="005749F2" w:rsidRPr="0094069F">
        <w:t xml:space="preserve">The Special Rapporteur has long maintained the need for better cooperation among countries of origin, transit and destination in order to address effectively the serious challenge to humanity posed by the phenomenon of trafficking in persons. In her report to the fourteenth session of the Human Rights Council, she recognized the key role of regional and subregional mechanisms in providing an anti-trafficking response that is both multilateral and sufficiently close to countries’ realities and specificities within a certain region (A/HRC/14/32, para. 2). Furthermore, </w:t>
      </w:r>
      <w:r w:rsidR="00F5390B" w:rsidRPr="0094069F">
        <w:t>participants in a consultation on the role of regional and subregional mechanisms in international efforts to counter trafficking in persons, especially women and children</w:t>
      </w:r>
      <w:r w:rsidR="00566D47">
        <w:t>,</w:t>
      </w:r>
      <w:r w:rsidR="00F5390B" w:rsidRPr="0094069F">
        <w:t xml:space="preserve"> convened in Dakar in October 2010 by the Special Rapporteur</w:t>
      </w:r>
      <w:r w:rsidR="00566D47">
        <w:t>,</w:t>
      </w:r>
      <w:r w:rsidR="00F5390B" w:rsidRPr="0094069F">
        <w:t xml:space="preserve"> emphasized that a prerequisite to effective and wider cooperation was </w:t>
      </w:r>
      <w:r w:rsidR="005749F2" w:rsidRPr="0094069F">
        <w:t xml:space="preserve">effective coordination at the national and regional levels through structures such as focal points, coordinators or rapporteurs. </w:t>
      </w:r>
      <w:r w:rsidR="00F5390B" w:rsidRPr="0094069F">
        <w:t>In February 2012, i</w:t>
      </w:r>
      <w:r w:rsidR="005749F2" w:rsidRPr="0094069F">
        <w:t>n the spirit of cooperation and sharing of experience, the Special Rapporteur participated in a meeting of the informal network of European Union national rapporteurs or equivalent mechanisms, organized by the European Commission and the European Union Anti-Trafficking Coordinator, at which the participants shared information on their work and activities and held discussions on the challenges of, and good practices for, implementing the existing national referral mechanisms; the advantages of having transnational referral mechanisms; and the issues of victim identification and safe return to prevent retrafficking.</w:t>
      </w:r>
    </w:p>
    <w:p w:rsidR="008A7A76" w:rsidRPr="0094069F" w:rsidRDefault="001D3BFC" w:rsidP="001D3BFC">
      <w:pPr>
        <w:pStyle w:val="SingleTxtG"/>
      </w:pPr>
      <w:r w:rsidRPr="0094069F">
        <w:t>7.</w:t>
      </w:r>
      <w:r w:rsidRPr="0094069F">
        <w:tab/>
      </w:r>
      <w:r w:rsidR="008A7A76" w:rsidRPr="0094069F">
        <w:t xml:space="preserve">On </w:t>
      </w:r>
      <w:r w:rsidR="00566D47" w:rsidRPr="0094069F">
        <w:t xml:space="preserve">23 and 24 </w:t>
      </w:r>
      <w:r w:rsidR="008A7A76" w:rsidRPr="0094069F">
        <w:t xml:space="preserve">May 2013 in Berlin, as a follow-up to the discussions and initiatives mentioned above and in the framework of her mandate, the Special Rapporteur convened the first consultative meeting on strengthening partnerships with national rapporteurs on trafficking in persons and equivalent mechanisms. The objective was to promote the exchange of information on trends, good practices and lessons learned from the activities of various national rapporteurs and equivalent mechanisms; consider and discuss possible ways of promoting partnerships and cooperation between national rapporteurs and equivalent mechanisms from various regions of the world; and provide an opportunity for </w:t>
      </w:r>
      <w:r w:rsidR="008A7A76" w:rsidRPr="0094069F">
        <w:lastRenderedPageBreak/>
        <w:t xml:space="preserve">the 40 participants from 19 countries and representatives of relevant United Nations, international and regional organizations to meet one another and create and enhance networking opportunities between national rapporteurs and equivalent mechanisms from countries in different regions. </w:t>
      </w:r>
    </w:p>
    <w:p w:rsidR="008A7A76" w:rsidRPr="0094069F" w:rsidRDefault="001D3BFC" w:rsidP="001D3BFC">
      <w:pPr>
        <w:pStyle w:val="SingleTxtG"/>
      </w:pPr>
      <w:r w:rsidRPr="0094069F">
        <w:t>8.</w:t>
      </w:r>
      <w:r w:rsidRPr="0094069F">
        <w:tab/>
      </w:r>
      <w:r w:rsidR="008A7A76" w:rsidRPr="0094069F">
        <w:t>The outcome of the consultation was a set of recommendations, based on the observations and conclusions of the participants, for fostering cooperation and sharing expertise and good practice among national rapporteurs and equivalent mechanisms from different regions of the world. The recommendations are contained in the report of the Special Rapporteur on trafficking in persons, especially women and children, on the consultative meeting on strengthening partnerships with national rapporteurs on trafficking in persons and equivalent mechanisms (Berlin, 23–24 May 2013) (A/HRC/26/37/Add.1, annex).</w:t>
      </w:r>
    </w:p>
    <w:p w:rsidR="00CB6EED" w:rsidRPr="0094069F" w:rsidRDefault="00CB6EED" w:rsidP="00CB6EED">
      <w:pPr>
        <w:pStyle w:val="HChG"/>
      </w:pPr>
      <w:r w:rsidRPr="0094069F">
        <w:tab/>
        <w:t>II.</w:t>
      </w:r>
      <w:r w:rsidRPr="0094069F">
        <w:tab/>
        <w:t>Introduction</w:t>
      </w:r>
    </w:p>
    <w:p w:rsidR="00527C76" w:rsidRPr="0094069F" w:rsidRDefault="001D3BFC" w:rsidP="001D3BFC">
      <w:pPr>
        <w:pStyle w:val="SingleTxtG"/>
      </w:pPr>
      <w:r w:rsidRPr="0094069F">
        <w:t>9.</w:t>
      </w:r>
      <w:r w:rsidRPr="0094069F">
        <w:tab/>
      </w:r>
      <w:r w:rsidR="00527C76" w:rsidRPr="0094069F">
        <w:t xml:space="preserve">The second consultative meeting was opened by Laurent </w:t>
      </w:r>
      <w:proofErr w:type="spellStart"/>
      <w:r w:rsidR="00527C76" w:rsidRPr="0094069F">
        <w:t>Meillan</w:t>
      </w:r>
      <w:proofErr w:type="spellEnd"/>
      <w:r w:rsidR="00527C76" w:rsidRPr="0094069F">
        <w:t>, Officer</w:t>
      </w:r>
      <w:r w:rsidR="00ED13F6" w:rsidRPr="0094069F">
        <w:t>-</w:t>
      </w:r>
      <w:r w:rsidR="00527C76" w:rsidRPr="0094069F">
        <w:t>in</w:t>
      </w:r>
      <w:r w:rsidR="00ED13F6" w:rsidRPr="0094069F">
        <w:t>-</w:t>
      </w:r>
      <w:r w:rsidR="00527C76" w:rsidRPr="0094069F">
        <w:t>Charge</w:t>
      </w:r>
      <w:r w:rsidR="00452593" w:rsidRPr="0094069F">
        <w:t xml:space="preserve"> </w:t>
      </w:r>
      <w:r w:rsidR="00ED13F6" w:rsidRPr="0094069F">
        <w:t>at</w:t>
      </w:r>
      <w:r w:rsidR="00452593" w:rsidRPr="0094069F">
        <w:t xml:space="preserve"> the</w:t>
      </w:r>
      <w:r w:rsidR="00527C76" w:rsidRPr="0094069F">
        <w:t xml:space="preserve"> OHCHR Regional Office for South</w:t>
      </w:r>
      <w:r w:rsidR="00ED13F6" w:rsidRPr="0094069F">
        <w:t>-</w:t>
      </w:r>
      <w:r w:rsidR="00527C76" w:rsidRPr="0094069F">
        <w:t>East Asia</w:t>
      </w:r>
      <w:r w:rsidR="00452593" w:rsidRPr="0094069F">
        <w:t>,</w:t>
      </w:r>
      <w:r w:rsidR="00527C76" w:rsidRPr="0094069F">
        <w:t xml:space="preserve"> who welcomed the Special Rapporteur on trafficking in persons, especially women and children, and all the participants to Bangkok. </w:t>
      </w:r>
      <w:r w:rsidR="004A74CE" w:rsidRPr="0094069F">
        <w:t>Mr. </w:t>
      </w:r>
      <w:proofErr w:type="spellStart"/>
      <w:r w:rsidR="00527C76" w:rsidRPr="0094069F">
        <w:t>Meillan</w:t>
      </w:r>
      <w:proofErr w:type="spellEnd"/>
      <w:r w:rsidR="00527C76" w:rsidRPr="0094069F">
        <w:t xml:space="preserve"> congratulated the Special Rapporteur for the ground-breaking work she ha</w:t>
      </w:r>
      <w:r w:rsidR="00452593" w:rsidRPr="0094069F">
        <w:t>d</w:t>
      </w:r>
      <w:r w:rsidR="00527C76" w:rsidRPr="0094069F">
        <w:t xml:space="preserve"> undertaken during her mandate by giving voices to victims. He also underlined </w:t>
      </w:r>
      <w:r w:rsidR="00ED13F6" w:rsidRPr="0094069F">
        <w:t xml:space="preserve">the fact </w:t>
      </w:r>
      <w:r w:rsidR="00527C76" w:rsidRPr="0094069F">
        <w:t>that partnership and cooperation were among the central tenets of the Special Rapporteur’s approach to combat</w:t>
      </w:r>
      <w:r w:rsidR="00ED13F6" w:rsidRPr="0094069F">
        <w:t>ing</w:t>
      </w:r>
      <w:r w:rsidR="00527C76" w:rsidRPr="0094069F">
        <w:t xml:space="preserve"> trafficking in persons, which include</w:t>
      </w:r>
      <w:r w:rsidR="00ED13F6" w:rsidRPr="0094069F">
        <w:t>d</w:t>
      </w:r>
      <w:r w:rsidR="00527C76" w:rsidRPr="0094069F">
        <w:t xml:space="preserve"> advocacy for the establishment of </w:t>
      </w:r>
      <w:r w:rsidR="00613352" w:rsidRPr="0094069F">
        <w:t>national rapporteurs and equivalent mechanisms</w:t>
      </w:r>
      <w:r w:rsidR="00527C76" w:rsidRPr="0094069F">
        <w:t xml:space="preserve"> and regular consultations with stakeholders at the national, subregional, regional and international levels. In his welcoming remarks Sebastian </w:t>
      </w:r>
      <w:proofErr w:type="spellStart"/>
      <w:r w:rsidR="00527C76" w:rsidRPr="0094069F">
        <w:t>Baumeister</w:t>
      </w:r>
      <w:proofErr w:type="spellEnd"/>
      <w:r w:rsidR="00527C76" w:rsidRPr="0094069F">
        <w:t>, Project Coordinator</w:t>
      </w:r>
      <w:r w:rsidR="00ED13F6" w:rsidRPr="0094069F">
        <w:t xml:space="preserve"> at the</w:t>
      </w:r>
      <w:r w:rsidR="00527C76" w:rsidRPr="0094069F">
        <w:t xml:space="preserve"> UNODC Regional Office </w:t>
      </w:r>
      <w:r w:rsidR="00ED13F6" w:rsidRPr="0094069F">
        <w:t xml:space="preserve">in </w:t>
      </w:r>
      <w:r w:rsidR="004114C8" w:rsidRPr="0094069F">
        <w:t>Bangkok</w:t>
      </w:r>
      <w:r w:rsidR="00ED13F6" w:rsidRPr="0094069F">
        <w:t>,</w:t>
      </w:r>
      <w:r w:rsidR="004114C8" w:rsidRPr="0094069F">
        <w:t xml:space="preserve"> pointed</w:t>
      </w:r>
      <w:r w:rsidR="00527C76" w:rsidRPr="0094069F">
        <w:t xml:space="preserve"> out some of the key challenges faced in South</w:t>
      </w:r>
      <w:r w:rsidR="00BD61E7" w:rsidRPr="0094069F">
        <w:t>-E</w:t>
      </w:r>
      <w:r w:rsidR="00527C76" w:rsidRPr="0094069F">
        <w:t>ast Asia</w:t>
      </w:r>
      <w:r w:rsidR="005C1841" w:rsidRPr="0094069F">
        <w:t>,</w:t>
      </w:r>
      <w:r w:rsidR="00527C76" w:rsidRPr="0094069F">
        <w:t xml:space="preserve"> such as the hidden nature of trafficking in persons, the small number of identified and supported victims, the low conviction rates and the overall insufficient awareness </w:t>
      </w:r>
      <w:r w:rsidR="005C1841" w:rsidRPr="0094069F">
        <w:t>about</w:t>
      </w:r>
      <w:r w:rsidR="00527C76" w:rsidRPr="0094069F">
        <w:t xml:space="preserve"> the crime of human trafficking. He also noted that migrant smuggling, as a main driver of irregular migration</w:t>
      </w:r>
      <w:r w:rsidR="005C1841" w:rsidRPr="0094069F">
        <w:t>,</w:t>
      </w:r>
      <w:r w:rsidR="00527C76" w:rsidRPr="0094069F">
        <w:t xml:space="preserve"> significantly contributed to fuelling human trafficking. He called on participants to use th</w:t>
      </w:r>
      <w:r w:rsidR="008E6AB8" w:rsidRPr="0094069F">
        <w:t>e</w:t>
      </w:r>
      <w:r w:rsidR="00527C76" w:rsidRPr="0094069F">
        <w:t xml:space="preserve"> consultative meeting as an opportunity to strengthen the network between </w:t>
      </w:r>
      <w:r w:rsidR="00613352" w:rsidRPr="0094069F">
        <w:t>national rapporteurs and equivalent mechanisms</w:t>
      </w:r>
      <w:r w:rsidR="004A74CE" w:rsidRPr="0094069F">
        <w:t>.</w:t>
      </w:r>
      <w:r w:rsidR="00D57E68" w:rsidRPr="0094069F">
        <w:t xml:space="preserve"> </w:t>
      </w:r>
      <w:r w:rsidR="00527C76" w:rsidRPr="0094069F">
        <w:t xml:space="preserve">In her remarks, Joy </w:t>
      </w:r>
      <w:proofErr w:type="spellStart"/>
      <w:r w:rsidR="00527C76" w:rsidRPr="0094069F">
        <w:t>Ngozi</w:t>
      </w:r>
      <w:proofErr w:type="spellEnd"/>
      <w:r w:rsidR="00527C76" w:rsidRPr="0094069F">
        <w:t xml:space="preserve"> </w:t>
      </w:r>
      <w:proofErr w:type="spellStart"/>
      <w:r w:rsidR="00527C76" w:rsidRPr="0094069F">
        <w:t>Ezeilo</w:t>
      </w:r>
      <w:proofErr w:type="spellEnd"/>
      <w:r w:rsidR="00527C76" w:rsidRPr="0094069F">
        <w:t>, Special Rapporteur on trafficking in persons, especially women and children</w:t>
      </w:r>
      <w:r w:rsidR="004C256B" w:rsidRPr="0094069F">
        <w:t>,</w:t>
      </w:r>
      <w:r w:rsidR="00527C76" w:rsidRPr="0094069F">
        <w:t xml:space="preserve"> explained the objective of the meeting and recalled that </w:t>
      </w:r>
      <w:r w:rsidR="004C256B" w:rsidRPr="0094069F">
        <w:t xml:space="preserve">international bodies </w:t>
      </w:r>
      <w:r w:rsidR="00527C76" w:rsidRPr="0094069F">
        <w:t>ha</w:t>
      </w:r>
      <w:r w:rsidR="004C256B" w:rsidRPr="0094069F">
        <w:t>d</w:t>
      </w:r>
      <w:r w:rsidR="00527C76" w:rsidRPr="0094069F">
        <w:t xml:space="preserve"> </w:t>
      </w:r>
      <w:r w:rsidR="004C256B" w:rsidRPr="0094069F">
        <w:t xml:space="preserve">for </w:t>
      </w:r>
      <w:r w:rsidR="00527C76" w:rsidRPr="0094069F">
        <w:t xml:space="preserve">a long </w:t>
      </w:r>
      <w:r w:rsidR="004C256B" w:rsidRPr="0094069F">
        <w:t>time been making a</w:t>
      </w:r>
      <w:r w:rsidR="00527C76" w:rsidRPr="0094069F">
        <w:t xml:space="preserve"> compelling call for the establishment of </w:t>
      </w:r>
      <w:r w:rsidR="00613352" w:rsidRPr="0094069F">
        <w:t>national rapporteurs and equivalent mechanisms</w:t>
      </w:r>
      <w:r w:rsidR="00527C76" w:rsidRPr="0094069F">
        <w:t xml:space="preserve"> to monitor the situation of human trafficking within countr</w:t>
      </w:r>
      <w:r w:rsidR="004C256B" w:rsidRPr="0094069F">
        <w:t>ies</w:t>
      </w:r>
      <w:r w:rsidR="00527C76" w:rsidRPr="0094069F">
        <w:t xml:space="preserve">, but also </w:t>
      </w:r>
      <w:r w:rsidR="004C256B" w:rsidRPr="0094069F">
        <w:t xml:space="preserve">to </w:t>
      </w:r>
      <w:r w:rsidR="00527C76" w:rsidRPr="0094069F">
        <w:t>evaluate the degree of implementation of existing legislation a</w:t>
      </w:r>
      <w:r w:rsidR="004C256B" w:rsidRPr="0094069F">
        <w:t>nd</w:t>
      </w:r>
      <w:r w:rsidR="00527C76" w:rsidRPr="0094069F">
        <w:t xml:space="preserve"> the eff</w:t>
      </w:r>
      <w:r w:rsidR="004C256B" w:rsidRPr="0094069F">
        <w:t>ectiveness</w:t>
      </w:r>
      <w:r w:rsidR="00527C76" w:rsidRPr="0094069F">
        <w:t xml:space="preserve"> of national action plans and policies</w:t>
      </w:r>
      <w:r w:rsidR="004C256B" w:rsidRPr="0094069F">
        <w:t>, as well as</w:t>
      </w:r>
      <w:r w:rsidR="00527C76" w:rsidRPr="0094069F">
        <w:t xml:space="preserve"> strengthening the gathering and use of data and reporting on trafficking in human beings. She noted that</w:t>
      </w:r>
      <w:r w:rsidR="004C256B" w:rsidRPr="0094069F">
        <w:t>,</w:t>
      </w:r>
      <w:r w:rsidR="00527C76" w:rsidRPr="0094069F">
        <w:t xml:space="preserve"> in exercising her mandate, she ha</w:t>
      </w:r>
      <w:r w:rsidR="004C256B" w:rsidRPr="0094069F">
        <w:t>d</w:t>
      </w:r>
      <w:r w:rsidR="00527C76" w:rsidRPr="0094069F">
        <w:t xml:space="preserve"> consistently advocated for the importance of such mechanisms and emphasized that cooperation and exchange of expertise and good practices among countries would contribute to raising the effectiveness of anti-trafficking efforts.</w:t>
      </w:r>
    </w:p>
    <w:p w:rsidR="00527C76" w:rsidRPr="0094069F" w:rsidRDefault="001D3BFC" w:rsidP="001D3BFC">
      <w:pPr>
        <w:pStyle w:val="SingleTxtG"/>
      </w:pPr>
      <w:r w:rsidRPr="0094069F">
        <w:t>10.</w:t>
      </w:r>
      <w:r w:rsidRPr="0094069F">
        <w:tab/>
      </w:r>
      <w:r w:rsidR="00527C76" w:rsidRPr="0094069F">
        <w:t>The objectives and expected outcomes of the second consultative meeting were: (</w:t>
      </w:r>
      <w:r w:rsidR="004C256B" w:rsidRPr="0094069F">
        <w:t>a</w:t>
      </w:r>
      <w:r w:rsidR="00527C76" w:rsidRPr="0094069F">
        <w:t>)</w:t>
      </w:r>
      <w:r w:rsidR="009449FC" w:rsidRPr="0094069F">
        <w:t> </w:t>
      </w:r>
      <w:r w:rsidR="00527C76" w:rsidRPr="0094069F">
        <w:t>to deepen discussion on the importance</w:t>
      </w:r>
      <w:r w:rsidR="00535443" w:rsidRPr="0094069F">
        <w:t xml:space="preserve"> and</w:t>
      </w:r>
      <w:r w:rsidR="00527C76" w:rsidRPr="0094069F">
        <w:t xml:space="preserve"> benefits of establishing and implementing the mandate of </w:t>
      </w:r>
      <w:r w:rsidR="004C256B" w:rsidRPr="0094069F">
        <w:t>n</w:t>
      </w:r>
      <w:r w:rsidR="00527C76" w:rsidRPr="0094069F">
        <w:t xml:space="preserve">ational </w:t>
      </w:r>
      <w:r w:rsidR="004C256B" w:rsidRPr="0094069F">
        <w:t>r</w:t>
      </w:r>
      <w:r w:rsidR="00527C76" w:rsidRPr="0094069F">
        <w:t xml:space="preserve">apporteurs and </w:t>
      </w:r>
      <w:r w:rsidR="004C256B" w:rsidRPr="0094069F">
        <w:t>e</w:t>
      </w:r>
      <w:r w:rsidR="00527C76" w:rsidRPr="0094069F">
        <w:t xml:space="preserve">quivalent </w:t>
      </w:r>
      <w:r w:rsidR="004C256B" w:rsidRPr="0094069F">
        <w:t>m</w:t>
      </w:r>
      <w:r w:rsidR="00527C76" w:rsidRPr="0094069F">
        <w:t>echanisms; (</w:t>
      </w:r>
      <w:r w:rsidR="004C256B" w:rsidRPr="0094069F">
        <w:t>b</w:t>
      </w:r>
      <w:r w:rsidR="00527C76" w:rsidRPr="0094069F">
        <w:t>)</w:t>
      </w:r>
      <w:r w:rsidR="009449FC" w:rsidRPr="0094069F">
        <w:t> </w:t>
      </w:r>
      <w:r w:rsidR="00527C76" w:rsidRPr="0094069F">
        <w:t xml:space="preserve">to promote </w:t>
      </w:r>
      <w:r w:rsidR="00535443" w:rsidRPr="0094069F">
        <w:t xml:space="preserve">the </w:t>
      </w:r>
      <w:r w:rsidR="00527C76" w:rsidRPr="0094069F">
        <w:t>exchange of information on current trends, good practices and lessons learn</w:t>
      </w:r>
      <w:r w:rsidR="003968D2" w:rsidRPr="0094069F">
        <w:t>ed</w:t>
      </w:r>
      <w:r w:rsidR="00527C76" w:rsidRPr="0094069F">
        <w:t xml:space="preserve"> from the activities of various national rapporteurs and equivalent mechanisms carrying out similar functions, including national coordinating mechanisms; and (</w:t>
      </w:r>
      <w:r w:rsidR="004C256B" w:rsidRPr="0094069F">
        <w:t>c</w:t>
      </w:r>
      <w:r w:rsidR="00527C76" w:rsidRPr="0094069F">
        <w:t>)</w:t>
      </w:r>
      <w:r w:rsidR="009449FC" w:rsidRPr="0094069F">
        <w:t> </w:t>
      </w:r>
      <w:r w:rsidR="00527C76" w:rsidRPr="0094069F">
        <w:t xml:space="preserve">to provide a forum for developing and enhancing networking between national rapporteurs and equivalent mechanisms across countries and regions. </w:t>
      </w:r>
    </w:p>
    <w:p w:rsidR="00527C76" w:rsidRPr="0094069F" w:rsidRDefault="001D3BFC" w:rsidP="001D3BFC">
      <w:pPr>
        <w:pStyle w:val="SingleTxtG"/>
      </w:pPr>
      <w:r w:rsidRPr="0094069F">
        <w:lastRenderedPageBreak/>
        <w:t>11.</w:t>
      </w:r>
      <w:r w:rsidRPr="0094069F">
        <w:tab/>
      </w:r>
      <w:r w:rsidR="00527C76" w:rsidRPr="0094069F">
        <w:t xml:space="preserve">The agenda of the consultative meeting was divided into five sessions, covering different aspects of strengthening the role of national rapporteurs on trafficking in persons and equivalent mechanisms and the potential for cooperation and coordination between them and with other regional, </w:t>
      </w:r>
      <w:r w:rsidR="00535443" w:rsidRPr="0094069F">
        <w:t>S</w:t>
      </w:r>
      <w:r w:rsidR="00527C76" w:rsidRPr="0094069F">
        <w:t>tate and non-</w:t>
      </w:r>
      <w:r w:rsidR="00535443" w:rsidRPr="0094069F">
        <w:t>S</w:t>
      </w:r>
      <w:r w:rsidR="00527C76" w:rsidRPr="0094069F">
        <w:t>tate actors</w:t>
      </w:r>
      <w:r w:rsidR="00535443" w:rsidRPr="0094069F">
        <w:t xml:space="preserve"> (see appendix)</w:t>
      </w:r>
      <w:r w:rsidR="00527C76" w:rsidRPr="0094069F">
        <w:t>.</w:t>
      </w:r>
      <w:r w:rsidR="00527C76" w:rsidRPr="0094069F">
        <w:rPr>
          <w:rStyle w:val="a3"/>
        </w:rPr>
        <w:footnoteReference w:id="8"/>
      </w:r>
      <w:r w:rsidR="00D57E68" w:rsidRPr="0094069F">
        <w:t xml:space="preserve"> </w:t>
      </w:r>
    </w:p>
    <w:p w:rsidR="00E94015" w:rsidRPr="0094069F" w:rsidRDefault="00E94015" w:rsidP="00E94015">
      <w:pPr>
        <w:pStyle w:val="HChG"/>
      </w:pPr>
      <w:r w:rsidRPr="0094069F">
        <w:tab/>
        <w:t>III.</w:t>
      </w:r>
      <w:r w:rsidRPr="0094069F">
        <w:tab/>
        <w:t>Overview of the discussions held during the consultative meeting</w:t>
      </w:r>
    </w:p>
    <w:p w:rsidR="00E94015" w:rsidRPr="0094069F" w:rsidRDefault="00E94015" w:rsidP="00DE3842">
      <w:pPr>
        <w:pStyle w:val="H1G"/>
      </w:pPr>
      <w:r w:rsidRPr="0094069F">
        <w:tab/>
        <w:t>A.</w:t>
      </w:r>
      <w:r w:rsidRPr="0094069F">
        <w:tab/>
      </w:r>
      <w:r w:rsidR="00DE3842">
        <w:t>The role of n</w:t>
      </w:r>
      <w:r w:rsidRPr="0094069F">
        <w:t xml:space="preserve">ational </w:t>
      </w:r>
      <w:r w:rsidR="005C1841" w:rsidRPr="0094069F">
        <w:t>r</w:t>
      </w:r>
      <w:r w:rsidRPr="0094069F">
        <w:t xml:space="preserve">apporteurs on </w:t>
      </w:r>
      <w:r w:rsidR="005C1841" w:rsidRPr="0094069F">
        <w:t>t</w:t>
      </w:r>
      <w:r w:rsidRPr="0094069F">
        <w:t xml:space="preserve">rafficking in persons and </w:t>
      </w:r>
      <w:r w:rsidR="005C1841" w:rsidRPr="0094069F">
        <w:t>e</w:t>
      </w:r>
      <w:r w:rsidRPr="0094069F">
        <w:t xml:space="preserve">quivalent </w:t>
      </w:r>
      <w:r w:rsidR="005C1841" w:rsidRPr="0094069F">
        <w:t>m</w:t>
      </w:r>
      <w:r w:rsidRPr="0094069F">
        <w:t>echanisms in addressing trafficking in persons:</w:t>
      </w:r>
      <w:r w:rsidR="00FB581F" w:rsidRPr="0094069F">
        <w:br/>
      </w:r>
      <w:r w:rsidR="003968D2" w:rsidRPr="0094069F">
        <w:t>i</w:t>
      </w:r>
      <w:r w:rsidRPr="0094069F">
        <w:t>nstitutional framework</w:t>
      </w:r>
    </w:p>
    <w:p w:rsidR="00E94015" w:rsidRPr="0094069F" w:rsidRDefault="001D3BFC" w:rsidP="001D3BFC">
      <w:pPr>
        <w:pStyle w:val="SingleTxtG"/>
      </w:pPr>
      <w:r w:rsidRPr="0094069F">
        <w:t>12.</w:t>
      </w:r>
      <w:r w:rsidRPr="0094069F">
        <w:tab/>
      </w:r>
      <w:r w:rsidR="00535443" w:rsidRPr="0094069F">
        <w:t>P</w:t>
      </w:r>
      <w:r w:rsidR="00E94015" w:rsidRPr="0094069F">
        <w:t xml:space="preserve">resentations </w:t>
      </w:r>
      <w:r w:rsidR="00535443" w:rsidRPr="0094069F">
        <w:t xml:space="preserve">on the institutional framework </w:t>
      </w:r>
      <w:r w:rsidR="00E94015" w:rsidRPr="0094069F">
        <w:t xml:space="preserve">were made by national rapporteurs and representatives of equivalent mechanisms from Brazil, </w:t>
      </w:r>
      <w:r w:rsidR="00535443" w:rsidRPr="0094069F">
        <w:t xml:space="preserve">Israel, </w:t>
      </w:r>
      <w:r w:rsidR="00E94015" w:rsidRPr="0094069F">
        <w:t xml:space="preserve">Nepal and Nigeria. While noting the differences and similarities </w:t>
      </w:r>
      <w:r w:rsidR="005F7324" w:rsidRPr="0094069F">
        <w:t>between</w:t>
      </w:r>
      <w:r w:rsidR="00E94015" w:rsidRPr="0094069F">
        <w:t xml:space="preserve"> such bodies, speakers and participants highlighted the following key functions and responsibilities in achieving the common goal of responding to and combating trafficking in persons. </w:t>
      </w:r>
    </w:p>
    <w:p w:rsidR="00E94015" w:rsidRPr="0094069F" w:rsidRDefault="001D3BFC" w:rsidP="001D3BFC">
      <w:pPr>
        <w:pStyle w:val="SingleTxtG"/>
      </w:pPr>
      <w:r w:rsidRPr="0094069F">
        <w:t>13.</w:t>
      </w:r>
      <w:r w:rsidRPr="0094069F">
        <w:tab/>
      </w:r>
      <w:r w:rsidR="009107FC" w:rsidRPr="0094069F">
        <w:t>Some of the key functions of national rapporteurs and equivalent mechanisms were identified as the c</w:t>
      </w:r>
      <w:r w:rsidR="00E94015" w:rsidRPr="0094069F">
        <w:t xml:space="preserve">ollection of </w:t>
      </w:r>
      <w:r w:rsidR="00E94015" w:rsidRPr="001D3BFC">
        <w:rPr>
          <w:iCs/>
        </w:rPr>
        <w:t xml:space="preserve">information </w:t>
      </w:r>
      <w:r w:rsidR="009107FC" w:rsidRPr="0094069F">
        <w:rPr>
          <w:iCs/>
        </w:rPr>
        <w:t xml:space="preserve">on </w:t>
      </w:r>
      <w:r w:rsidR="009107FC" w:rsidRPr="0094069F">
        <w:t xml:space="preserve">trafficking in persons, </w:t>
      </w:r>
      <w:r w:rsidR="00E94015" w:rsidRPr="001D3BFC">
        <w:rPr>
          <w:iCs/>
        </w:rPr>
        <w:t>analys</w:t>
      </w:r>
      <w:r w:rsidR="009107FC" w:rsidRPr="0094069F">
        <w:rPr>
          <w:iCs/>
        </w:rPr>
        <w:t>i</w:t>
      </w:r>
      <w:r w:rsidR="00E94015" w:rsidRPr="001D3BFC">
        <w:rPr>
          <w:iCs/>
        </w:rPr>
        <w:t>s</w:t>
      </w:r>
      <w:r w:rsidR="00E94015" w:rsidRPr="0094069F">
        <w:t xml:space="preserve"> of </w:t>
      </w:r>
      <w:r w:rsidR="009107FC" w:rsidRPr="0094069F">
        <w:t>its</w:t>
      </w:r>
      <w:r w:rsidR="00E94015" w:rsidRPr="0094069F">
        <w:t xml:space="preserve"> root causes, nature, extent</w:t>
      </w:r>
      <w:r w:rsidR="009107FC" w:rsidRPr="0094069F">
        <w:t xml:space="preserve"> and</w:t>
      </w:r>
      <w:r w:rsidR="00E94015" w:rsidRPr="0094069F">
        <w:t xml:space="preserve"> type</w:t>
      </w:r>
      <w:r w:rsidR="006869F9" w:rsidRPr="0094069F">
        <w:t>,</w:t>
      </w:r>
      <w:r w:rsidR="00E94015" w:rsidRPr="0094069F">
        <w:t xml:space="preserve"> </w:t>
      </w:r>
      <w:r w:rsidR="009107FC" w:rsidRPr="0094069F">
        <w:t xml:space="preserve">and </w:t>
      </w:r>
      <w:r w:rsidR="006869F9" w:rsidRPr="0094069F">
        <w:t xml:space="preserve">the </w:t>
      </w:r>
      <w:r w:rsidR="009107FC" w:rsidRPr="0094069F">
        <w:t xml:space="preserve">identification of emerging trends in trafficking in persons, all </w:t>
      </w:r>
      <w:r w:rsidR="00E94015" w:rsidRPr="0094069F">
        <w:t xml:space="preserve">with a view </w:t>
      </w:r>
      <w:r w:rsidR="009107FC" w:rsidRPr="0094069F">
        <w:t>t</w:t>
      </w:r>
      <w:r w:rsidR="00E94015" w:rsidRPr="0094069F">
        <w:t xml:space="preserve">o contributing to the development of </w:t>
      </w:r>
      <w:r w:rsidR="009107FC" w:rsidRPr="0094069F">
        <w:t>effective</w:t>
      </w:r>
      <w:r w:rsidR="00E94015" w:rsidRPr="0094069F">
        <w:t xml:space="preserve"> anti-trafficking policies, program</w:t>
      </w:r>
      <w:r w:rsidR="001E4C31" w:rsidRPr="0094069F">
        <w:t>me</w:t>
      </w:r>
      <w:r w:rsidR="00E94015" w:rsidRPr="0094069F">
        <w:t>s and interventions</w:t>
      </w:r>
      <w:r w:rsidR="004A74CE" w:rsidRPr="0094069F">
        <w:t>.</w:t>
      </w:r>
      <w:r w:rsidR="00D57E68" w:rsidRPr="0094069F">
        <w:t xml:space="preserve"> </w:t>
      </w:r>
      <w:r w:rsidR="009107FC" w:rsidRPr="0094069F">
        <w:t>I</w:t>
      </w:r>
      <w:r w:rsidR="00E94015" w:rsidRPr="0094069F">
        <w:t>n Finland, the national rapporteur has identified trafficking in persons for sexual exploitation as an emerging form of trafficking which has, until recently</w:t>
      </w:r>
      <w:r w:rsidR="009107FC" w:rsidRPr="0094069F">
        <w:t>,</w:t>
      </w:r>
      <w:r w:rsidR="00E94015" w:rsidRPr="0094069F">
        <w:t xml:space="preserve"> been underreported. </w:t>
      </w:r>
      <w:r w:rsidR="006869F9" w:rsidRPr="0094069F">
        <w:t>In Nigeria, t</w:t>
      </w:r>
      <w:r w:rsidR="00E94015" w:rsidRPr="0094069F">
        <w:t xml:space="preserve">he National Agency for the Prohibition of Traffic in Persons and Other </w:t>
      </w:r>
      <w:r w:rsidR="006869F9" w:rsidRPr="0094069F">
        <w:t>R</w:t>
      </w:r>
      <w:r w:rsidR="00E94015" w:rsidRPr="0094069F">
        <w:t>elated Matters is mandated to conduct research on the root causes of trafficking in persons</w:t>
      </w:r>
      <w:r w:rsidR="006869F9" w:rsidRPr="0094069F">
        <w:t>,</w:t>
      </w:r>
      <w:r w:rsidR="00E94015" w:rsidRPr="0094069F">
        <w:t xml:space="preserve"> </w:t>
      </w:r>
      <w:r w:rsidR="006869F9" w:rsidRPr="0094069F">
        <w:t xml:space="preserve">and in Uganda, </w:t>
      </w:r>
      <w:r w:rsidR="00E94015" w:rsidRPr="0094069F">
        <w:t xml:space="preserve">the establishment of a national databank on cases of trafficking in persons is one of the functions of the Coordination Office to </w:t>
      </w:r>
      <w:r w:rsidR="006869F9" w:rsidRPr="0094069F">
        <w:t>C</w:t>
      </w:r>
      <w:r w:rsidR="00E94015" w:rsidRPr="0094069F">
        <w:t>o</w:t>
      </w:r>
      <w:r w:rsidR="006869F9" w:rsidRPr="0094069F">
        <w:t>mbat</w:t>
      </w:r>
      <w:r w:rsidR="00E94015" w:rsidRPr="0094069F">
        <w:t xml:space="preserve"> </w:t>
      </w:r>
      <w:r w:rsidR="006869F9" w:rsidRPr="0094069F">
        <w:t>T</w:t>
      </w:r>
      <w:r w:rsidR="00E94015" w:rsidRPr="0094069F">
        <w:t xml:space="preserve">rafficking in </w:t>
      </w:r>
      <w:r w:rsidR="006869F9" w:rsidRPr="0094069F">
        <w:t>P</w:t>
      </w:r>
      <w:r w:rsidR="00E94015" w:rsidRPr="0094069F">
        <w:t>ersons.</w:t>
      </w:r>
    </w:p>
    <w:p w:rsidR="00E94015" w:rsidRPr="0094069F" w:rsidRDefault="001D3BFC" w:rsidP="001D3BFC">
      <w:pPr>
        <w:pStyle w:val="SingleTxtG"/>
      </w:pPr>
      <w:r w:rsidRPr="0094069F">
        <w:t>14.</w:t>
      </w:r>
      <w:r w:rsidRPr="0094069F">
        <w:tab/>
      </w:r>
      <w:r w:rsidR="00E94015" w:rsidRPr="001D3BFC">
        <w:rPr>
          <w:iCs/>
        </w:rPr>
        <w:t>Monitoring and evaluating</w:t>
      </w:r>
      <w:r w:rsidR="00E94015" w:rsidRPr="0094069F">
        <w:t xml:space="preserve"> the impact of existing anti-trafficking legislation and policies, revisin</w:t>
      </w:r>
      <w:r w:rsidR="006869F9" w:rsidRPr="0094069F">
        <w:t>g</w:t>
      </w:r>
      <w:r w:rsidR="00E94015" w:rsidRPr="0094069F">
        <w:t xml:space="preserve"> existing laws and guidelines in line with international standards</w:t>
      </w:r>
      <w:r w:rsidR="006869F9" w:rsidRPr="0094069F">
        <w:t>,</w:t>
      </w:r>
      <w:r w:rsidR="00E94015" w:rsidRPr="0094069F">
        <w:t xml:space="preserve"> and proposing new legislation and </w:t>
      </w:r>
      <w:r w:rsidR="006869F9" w:rsidRPr="0094069F">
        <w:t>s</w:t>
      </w:r>
      <w:r w:rsidR="00E94015" w:rsidRPr="0094069F">
        <w:t xml:space="preserve">tandard </w:t>
      </w:r>
      <w:r w:rsidR="006869F9" w:rsidRPr="0094069F">
        <w:t>o</w:t>
      </w:r>
      <w:r w:rsidR="00E94015" w:rsidRPr="0094069F">
        <w:t xml:space="preserve">perating </w:t>
      </w:r>
      <w:r w:rsidR="006869F9" w:rsidRPr="0094069F">
        <w:t>p</w:t>
      </w:r>
      <w:r w:rsidR="00E94015" w:rsidRPr="0094069F">
        <w:t xml:space="preserve">rocedures for their uniform implementation also emerged as functions of </w:t>
      </w:r>
      <w:r w:rsidR="00613352" w:rsidRPr="0094069F">
        <w:t>national rapporteurs and equivalent mechanisms</w:t>
      </w:r>
      <w:r w:rsidR="004A74CE" w:rsidRPr="0094069F">
        <w:t>.</w:t>
      </w:r>
      <w:r w:rsidR="00D57E68" w:rsidRPr="0094069F">
        <w:t xml:space="preserve"> </w:t>
      </w:r>
      <w:r w:rsidR="00E94015" w:rsidRPr="0094069F">
        <w:t xml:space="preserve">In </w:t>
      </w:r>
      <w:r w:rsidR="001D1EBE" w:rsidRPr="0094069F">
        <w:t>Israel</w:t>
      </w:r>
      <w:r w:rsidR="00E94015" w:rsidRPr="0094069F">
        <w:t xml:space="preserve">, the </w:t>
      </w:r>
      <w:r w:rsidR="001D1EBE" w:rsidRPr="0094069F">
        <w:t xml:space="preserve">National </w:t>
      </w:r>
      <w:r w:rsidR="00E94015" w:rsidRPr="0094069F">
        <w:t>Anti-</w:t>
      </w:r>
      <w:r w:rsidR="001D1EBE" w:rsidRPr="0094069F">
        <w:t>T</w:t>
      </w:r>
      <w:r w:rsidR="00E94015" w:rsidRPr="0094069F">
        <w:t xml:space="preserve">rafficking </w:t>
      </w:r>
      <w:r w:rsidR="001D1EBE" w:rsidRPr="0094069F">
        <w:t>C</w:t>
      </w:r>
      <w:r w:rsidR="00E94015" w:rsidRPr="0094069F">
        <w:t xml:space="preserve">oordinator contributed to the promulgation of anti-trafficking legislation at the beginning of </w:t>
      </w:r>
      <w:r w:rsidR="001D1EBE" w:rsidRPr="0094069F">
        <w:t>her</w:t>
      </w:r>
      <w:r w:rsidR="00E94015" w:rsidRPr="0094069F">
        <w:t xml:space="preserve"> mandate. </w:t>
      </w:r>
      <w:r w:rsidR="001D1EBE" w:rsidRPr="0094069F">
        <w:t>R</w:t>
      </w:r>
      <w:r w:rsidR="00E94015" w:rsidRPr="0094069F">
        <w:t xml:space="preserve">epresentatives </w:t>
      </w:r>
      <w:r w:rsidR="00543730">
        <w:t>from</w:t>
      </w:r>
      <w:r w:rsidR="001D1EBE" w:rsidRPr="0094069F">
        <w:t xml:space="preserve"> Finland, the Philippines and Uganda</w:t>
      </w:r>
      <w:r w:rsidR="00E94015" w:rsidRPr="0094069F">
        <w:t xml:space="preserve"> </w:t>
      </w:r>
      <w:r w:rsidR="001D1EBE" w:rsidRPr="0094069F">
        <w:t xml:space="preserve">have </w:t>
      </w:r>
      <w:r w:rsidR="00E94015" w:rsidRPr="0094069F">
        <w:t xml:space="preserve">proposed revisions of existing laws and regulations related to various aspects of trafficking in persons. The mechanisms </w:t>
      </w:r>
      <w:r w:rsidR="00543730">
        <w:t>in</w:t>
      </w:r>
      <w:r w:rsidR="00E94015" w:rsidRPr="0094069F">
        <w:t xml:space="preserve"> India, </w:t>
      </w:r>
      <w:r w:rsidR="001D1EBE" w:rsidRPr="0094069F">
        <w:t xml:space="preserve">Nigeria </w:t>
      </w:r>
      <w:r w:rsidR="00E94015" w:rsidRPr="0094069F">
        <w:t xml:space="preserve">and Uganda have developed </w:t>
      </w:r>
      <w:r w:rsidR="001D1EBE" w:rsidRPr="0094069F">
        <w:t>s</w:t>
      </w:r>
      <w:r w:rsidR="00E94015" w:rsidRPr="0094069F">
        <w:t xml:space="preserve">tandard </w:t>
      </w:r>
      <w:r w:rsidR="001D1EBE" w:rsidRPr="0094069F">
        <w:t>o</w:t>
      </w:r>
      <w:r w:rsidR="00E94015" w:rsidRPr="0094069F">
        <w:t>peratin</w:t>
      </w:r>
      <w:r w:rsidR="001D1EBE" w:rsidRPr="0094069F">
        <w:t>g</w:t>
      </w:r>
      <w:r w:rsidR="00E94015" w:rsidRPr="0094069F">
        <w:t xml:space="preserve"> procedures to enable stakeholders to harmonize their anti-trafficking actions.</w:t>
      </w:r>
    </w:p>
    <w:p w:rsidR="00E94015" w:rsidRPr="0094069F" w:rsidRDefault="001D3BFC" w:rsidP="001D3BFC">
      <w:pPr>
        <w:pStyle w:val="SingleTxtG"/>
      </w:pPr>
      <w:r w:rsidRPr="0094069F">
        <w:t>15.</w:t>
      </w:r>
      <w:r w:rsidRPr="0094069F">
        <w:tab/>
      </w:r>
      <w:r w:rsidR="00E94015" w:rsidRPr="0094069F">
        <w:t xml:space="preserve">Some mechanisms are involved in </w:t>
      </w:r>
      <w:r w:rsidR="00E94015" w:rsidRPr="001D3BFC">
        <w:rPr>
          <w:iCs/>
        </w:rPr>
        <w:t>the prosecution and punishment</w:t>
      </w:r>
      <w:r w:rsidR="00E94015" w:rsidRPr="0094069F">
        <w:t xml:space="preserve"> of traffickers</w:t>
      </w:r>
      <w:r w:rsidR="001D1EBE" w:rsidRPr="0094069F">
        <w:t>. In Nepal, they</w:t>
      </w:r>
      <w:r w:rsidR="00E94015" w:rsidRPr="0094069F">
        <w:t xml:space="preserve"> conduct investigation</w:t>
      </w:r>
      <w:r w:rsidR="001D1EBE" w:rsidRPr="0094069F">
        <w:t>s</w:t>
      </w:r>
      <w:r w:rsidR="00E94015" w:rsidRPr="0094069F">
        <w:t xml:space="preserve"> and fact</w:t>
      </w:r>
      <w:r w:rsidR="001D1EBE" w:rsidRPr="0094069F">
        <w:t>-</w:t>
      </w:r>
      <w:r w:rsidR="00E94015" w:rsidRPr="0094069F">
        <w:t xml:space="preserve">finding missions </w:t>
      </w:r>
      <w:r w:rsidR="001D1EBE" w:rsidRPr="0094069F">
        <w:t>and in Nigeria</w:t>
      </w:r>
      <w:r w:rsidR="00A77C0D" w:rsidRPr="0094069F">
        <w:t xml:space="preserve">, they are involved in </w:t>
      </w:r>
      <w:r w:rsidR="00E94015" w:rsidRPr="0094069F">
        <w:t xml:space="preserve">investigating and prosecuting traffickers. </w:t>
      </w:r>
    </w:p>
    <w:p w:rsidR="00E94015" w:rsidRPr="0094069F" w:rsidRDefault="001D3BFC" w:rsidP="001D3BFC">
      <w:pPr>
        <w:pStyle w:val="SingleTxtG"/>
      </w:pPr>
      <w:r w:rsidRPr="0094069F">
        <w:t>16.</w:t>
      </w:r>
      <w:r w:rsidRPr="0094069F">
        <w:tab/>
      </w:r>
      <w:r w:rsidR="00E94015" w:rsidRPr="0094069F">
        <w:t xml:space="preserve">With regard to </w:t>
      </w:r>
      <w:r w:rsidR="00E94015" w:rsidRPr="001D3BFC">
        <w:rPr>
          <w:iCs/>
        </w:rPr>
        <w:t>redress, recovery and reintegration</w:t>
      </w:r>
      <w:r w:rsidR="00E94015" w:rsidRPr="0094069F">
        <w:t xml:space="preserve"> of victims of trafficking in persons, </w:t>
      </w:r>
      <w:r w:rsidR="00A77C0D" w:rsidRPr="0094069F">
        <w:t xml:space="preserve">several </w:t>
      </w:r>
      <w:r w:rsidR="00613352" w:rsidRPr="0094069F">
        <w:t>national rapporteurs and equivalent mechanisms</w:t>
      </w:r>
      <w:r w:rsidR="00E94015" w:rsidRPr="0094069F">
        <w:t xml:space="preserve"> </w:t>
      </w:r>
      <w:r w:rsidR="00A77C0D" w:rsidRPr="0094069F">
        <w:t>ha</w:t>
      </w:r>
      <w:r w:rsidR="00543730">
        <w:t>ve</w:t>
      </w:r>
      <w:r w:rsidR="00A77C0D" w:rsidRPr="0094069F">
        <w:t xml:space="preserve"> </w:t>
      </w:r>
      <w:r w:rsidR="00E94015" w:rsidRPr="0094069F">
        <w:t>proposed the establishment of relevant institutions</w:t>
      </w:r>
      <w:r w:rsidR="00A77C0D" w:rsidRPr="0094069F">
        <w:t>,</w:t>
      </w:r>
      <w:r w:rsidR="00E94015" w:rsidRPr="0094069F">
        <w:t xml:space="preserve"> including shelters for male and female victims of trafficking in Israel and a one</w:t>
      </w:r>
      <w:r w:rsidR="00A546EA" w:rsidRPr="0094069F">
        <w:t>-</w:t>
      </w:r>
      <w:r w:rsidR="00E94015" w:rsidRPr="0094069F">
        <w:t>stop victims</w:t>
      </w:r>
      <w:r w:rsidR="00A546EA" w:rsidRPr="0094069F">
        <w:t>’</w:t>
      </w:r>
      <w:r w:rsidR="00E94015" w:rsidRPr="0094069F">
        <w:t xml:space="preserve"> assistance centr</w:t>
      </w:r>
      <w:r w:rsidR="00A77C0D" w:rsidRPr="0094069F">
        <w:t>e</w:t>
      </w:r>
      <w:r w:rsidR="00E94015" w:rsidRPr="0094069F">
        <w:t xml:space="preserve"> in </w:t>
      </w:r>
      <w:r w:rsidR="00A77C0D" w:rsidRPr="0094069F">
        <w:t xml:space="preserve">the </w:t>
      </w:r>
      <w:r w:rsidR="00E94015" w:rsidRPr="0094069F">
        <w:t xml:space="preserve">Philippines. The </w:t>
      </w:r>
      <w:r w:rsidR="00E94015" w:rsidRPr="0094069F">
        <w:lastRenderedPageBreak/>
        <w:t xml:space="preserve">mechanism </w:t>
      </w:r>
      <w:r w:rsidR="00A546EA" w:rsidRPr="0094069F">
        <w:t>in</w:t>
      </w:r>
      <w:r w:rsidR="00E94015" w:rsidRPr="0094069F">
        <w:t xml:space="preserve"> Uganda has been considering turning the </w:t>
      </w:r>
      <w:r w:rsidR="00A546EA" w:rsidRPr="0094069F">
        <w:t>C</w:t>
      </w:r>
      <w:r w:rsidR="00E94015" w:rsidRPr="0094069F">
        <w:t xml:space="preserve">oordination </w:t>
      </w:r>
      <w:r w:rsidR="00A546EA" w:rsidRPr="0094069F">
        <w:t>O</w:t>
      </w:r>
      <w:r w:rsidR="00E94015" w:rsidRPr="0094069F">
        <w:t>ffice into a one</w:t>
      </w:r>
      <w:r w:rsidR="00A546EA" w:rsidRPr="0094069F">
        <w:t>-</w:t>
      </w:r>
      <w:r w:rsidR="00E94015" w:rsidRPr="0094069F">
        <w:t xml:space="preserve">stop </w:t>
      </w:r>
      <w:r w:rsidR="00A546EA" w:rsidRPr="0094069F">
        <w:t>o</w:t>
      </w:r>
      <w:r w:rsidR="00E94015" w:rsidRPr="0094069F">
        <w:t xml:space="preserve">perational </w:t>
      </w:r>
      <w:r w:rsidR="00A546EA" w:rsidRPr="0094069F">
        <w:t>a</w:t>
      </w:r>
      <w:r w:rsidR="00E94015" w:rsidRPr="0094069F">
        <w:t>gency for all counter</w:t>
      </w:r>
      <w:r w:rsidR="00A546EA" w:rsidRPr="0094069F">
        <w:t>-</w:t>
      </w:r>
      <w:r w:rsidR="00E94015" w:rsidRPr="0094069F">
        <w:t>human trafficking activities</w:t>
      </w:r>
      <w:r w:rsidR="00543730">
        <w:t xml:space="preserve"> in order</w:t>
      </w:r>
      <w:r w:rsidR="00E94015" w:rsidRPr="0094069F">
        <w:t xml:space="preserve"> to </w:t>
      </w:r>
      <w:r w:rsidR="00A546EA" w:rsidRPr="0094069F">
        <w:t>improve</w:t>
      </w:r>
      <w:r w:rsidR="00E94015" w:rsidRPr="0094069F">
        <w:t xml:space="preserve"> </w:t>
      </w:r>
      <w:r w:rsidR="00A546EA" w:rsidRPr="0094069F">
        <w:t xml:space="preserve">the </w:t>
      </w:r>
      <w:r w:rsidR="00E94015" w:rsidRPr="0094069F">
        <w:t xml:space="preserve">protection of victims and </w:t>
      </w:r>
      <w:r w:rsidR="00A546EA" w:rsidRPr="0094069F">
        <w:t xml:space="preserve">enhance </w:t>
      </w:r>
      <w:r w:rsidR="00E94015" w:rsidRPr="0094069F">
        <w:t xml:space="preserve">preventive strategies. The mechanism </w:t>
      </w:r>
      <w:r w:rsidR="00A546EA" w:rsidRPr="0094069F">
        <w:t>in</w:t>
      </w:r>
      <w:r w:rsidR="00E94015" w:rsidRPr="0094069F">
        <w:t xml:space="preserve"> the </w:t>
      </w:r>
      <w:r w:rsidR="003E44B0" w:rsidRPr="0094069F">
        <w:t>United Arab Emirates</w:t>
      </w:r>
      <w:r w:rsidR="00E94015" w:rsidRPr="0094069F">
        <w:t xml:space="preserve"> works closely with shelters where victims of trafficking in persons, especially women and children</w:t>
      </w:r>
      <w:r w:rsidR="00A546EA" w:rsidRPr="0094069F">
        <w:t>,</w:t>
      </w:r>
      <w:r w:rsidR="00E94015" w:rsidRPr="0094069F">
        <w:t xml:space="preserve"> stay. It also supports a newly established shelter for male victims of trafficking in persons. </w:t>
      </w:r>
    </w:p>
    <w:p w:rsidR="00E94015" w:rsidRPr="0094069F" w:rsidRDefault="001D3BFC" w:rsidP="001D3BFC">
      <w:pPr>
        <w:pStyle w:val="SingleTxtG"/>
      </w:pPr>
      <w:r w:rsidRPr="0094069F">
        <w:t>17.</w:t>
      </w:r>
      <w:r w:rsidRPr="0094069F">
        <w:tab/>
      </w:r>
      <w:r w:rsidR="00E94015" w:rsidRPr="001D3BFC">
        <w:rPr>
          <w:iCs/>
        </w:rPr>
        <w:t>Cooperation and coordination</w:t>
      </w:r>
      <w:r w:rsidR="00E94015" w:rsidRPr="0094069F">
        <w:t xml:space="preserve"> among all stakeholders within </w:t>
      </w:r>
      <w:r w:rsidR="00A546EA" w:rsidRPr="0094069F">
        <w:t>a</w:t>
      </w:r>
      <w:r w:rsidR="00E94015" w:rsidRPr="0094069F">
        <w:t xml:space="preserve"> country, as well as capacity</w:t>
      </w:r>
      <w:r w:rsidR="00A546EA" w:rsidRPr="0094069F">
        <w:t>-</w:t>
      </w:r>
      <w:r w:rsidR="00E94015" w:rsidRPr="0094069F">
        <w:t xml:space="preserve">building </w:t>
      </w:r>
      <w:r w:rsidR="00A546EA" w:rsidRPr="0094069F">
        <w:t>among</w:t>
      </w:r>
      <w:r w:rsidR="00E94015" w:rsidRPr="0094069F">
        <w:t xml:space="preserve"> concerned stakeholders and r</w:t>
      </w:r>
      <w:r w:rsidR="00A546EA" w:rsidRPr="0094069F">
        <w:t>a</w:t>
      </w:r>
      <w:r w:rsidR="00E94015" w:rsidRPr="0094069F">
        <w:t xml:space="preserve">ising </w:t>
      </w:r>
      <w:r w:rsidR="00A546EA" w:rsidRPr="0094069F">
        <w:t>public awareness</w:t>
      </w:r>
      <w:r w:rsidR="00543730">
        <w:t>,</w:t>
      </w:r>
      <w:r w:rsidR="00E94015" w:rsidRPr="0094069F">
        <w:t xml:space="preserve"> were identified as o</w:t>
      </w:r>
      <w:r w:rsidR="00A546EA" w:rsidRPr="0094069F">
        <w:t>ther</w:t>
      </w:r>
      <w:r w:rsidR="00E94015" w:rsidRPr="0094069F">
        <w:t xml:space="preserve"> key tasks of </w:t>
      </w:r>
      <w:r w:rsidR="00613352" w:rsidRPr="0094069F">
        <w:t>national rapporteurs and equivalent mechanisms</w:t>
      </w:r>
      <w:r w:rsidR="004A74CE" w:rsidRPr="0094069F">
        <w:t>.</w:t>
      </w:r>
      <w:r w:rsidR="00D57E68" w:rsidRPr="0094069F">
        <w:t xml:space="preserve"> </w:t>
      </w:r>
      <w:r w:rsidR="00A546EA" w:rsidRPr="0094069F">
        <w:t>In</w:t>
      </w:r>
      <w:r w:rsidR="00E94015" w:rsidRPr="0094069F">
        <w:t xml:space="preserve"> </w:t>
      </w:r>
      <w:r w:rsidR="00A546EA" w:rsidRPr="0094069F">
        <w:t xml:space="preserve">Finland and </w:t>
      </w:r>
      <w:r w:rsidR="00E94015" w:rsidRPr="0094069F">
        <w:t>Nepal, th</w:t>
      </w:r>
      <w:r w:rsidR="008E6AB8" w:rsidRPr="0094069F">
        <w:t>at</w:t>
      </w:r>
      <w:r w:rsidR="00E94015" w:rsidRPr="0094069F">
        <w:t xml:space="preserve"> includes periodic reporting on trafficking in persons to </w:t>
      </w:r>
      <w:r w:rsidR="00A546EA" w:rsidRPr="0094069F">
        <w:t>P</w:t>
      </w:r>
      <w:r w:rsidR="00E94015" w:rsidRPr="0094069F">
        <w:t>arliament and Government</w:t>
      </w:r>
      <w:r w:rsidR="00A546EA" w:rsidRPr="0094069F">
        <w:t>,</w:t>
      </w:r>
      <w:r w:rsidR="00E94015" w:rsidRPr="0094069F">
        <w:t xml:space="preserve"> which also serves </w:t>
      </w:r>
      <w:r w:rsidR="00A546EA" w:rsidRPr="0094069F">
        <w:t>to raise awareness among</w:t>
      </w:r>
      <w:r w:rsidR="00E94015" w:rsidRPr="0094069F">
        <w:t xml:space="preserve"> officials. </w:t>
      </w:r>
      <w:r w:rsidR="00A546EA" w:rsidRPr="0094069F">
        <w:t>In</w:t>
      </w:r>
      <w:r w:rsidR="00E94015" w:rsidRPr="0094069F">
        <w:t xml:space="preserve"> Latvia, th</w:t>
      </w:r>
      <w:r w:rsidR="00A546EA" w:rsidRPr="0094069F">
        <w:t xml:space="preserve">ose tasks are </w:t>
      </w:r>
      <w:r w:rsidR="00E94015" w:rsidRPr="0094069F">
        <w:t xml:space="preserve">achieved </w:t>
      </w:r>
      <w:r w:rsidR="00A546EA" w:rsidRPr="0094069F">
        <w:t>by</w:t>
      </w:r>
      <w:r w:rsidR="00E94015" w:rsidRPr="0094069F">
        <w:t xml:space="preserve"> sharing best practices among stakeholders. </w:t>
      </w:r>
    </w:p>
    <w:p w:rsidR="00637EAD" w:rsidRPr="0094069F" w:rsidRDefault="001D3BFC" w:rsidP="001D3BFC">
      <w:pPr>
        <w:pStyle w:val="SingleTxtG"/>
      </w:pPr>
      <w:r w:rsidRPr="0094069F">
        <w:t>18.</w:t>
      </w:r>
      <w:r w:rsidRPr="0094069F">
        <w:tab/>
      </w:r>
      <w:r w:rsidR="00637EAD" w:rsidRPr="0094069F">
        <w:t xml:space="preserve">Some </w:t>
      </w:r>
      <w:r w:rsidR="00613352" w:rsidRPr="0094069F">
        <w:t>national rapporteurs and equivalent mechanisms</w:t>
      </w:r>
      <w:r w:rsidR="00637EAD" w:rsidRPr="0094069F">
        <w:t xml:space="preserve"> are involved in the promotion of cooperation and </w:t>
      </w:r>
      <w:r w:rsidR="00637EAD" w:rsidRPr="001D3BFC">
        <w:rPr>
          <w:iCs/>
        </w:rPr>
        <w:t>partnership</w:t>
      </w:r>
      <w:r w:rsidR="00637EAD" w:rsidRPr="0094069F">
        <w:t xml:space="preserve"> at the bilateral, subregional, regional and international levels. </w:t>
      </w:r>
      <w:r w:rsidR="00D33F44" w:rsidRPr="0094069F">
        <w:t>In Nigeria, t</w:t>
      </w:r>
      <w:r w:rsidR="00637EAD" w:rsidRPr="0094069F">
        <w:t xml:space="preserve">he National Agency for the Prohibition of </w:t>
      </w:r>
      <w:r w:rsidR="00D33F44" w:rsidRPr="0094069F">
        <w:t>T</w:t>
      </w:r>
      <w:r w:rsidR="00637EAD" w:rsidRPr="0094069F">
        <w:t xml:space="preserve">raffic in Persons and </w:t>
      </w:r>
      <w:r w:rsidR="00D33F44" w:rsidRPr="0094069F">
        <w:t>O</w:t>
      </w:r>
      <w:r w:rsidR="00637EAD" w:rsidRPr="0094069F">
        <w:t xml:space="preserve">ther Related Matters cooperates and assists </w:t>
      </w:r>
      <w:r w:rsidR="00613352" w:rsidRPr="0094069F">
        <w:t>national rapporteurs and equivalent mechanisms</w:t>
      </w:r>
      <w:r w:rsidR="00637EAD" w:rsidRPr="0094069F">
        <w:t xml:space="preserve"> in West Africa and other parts of the world and reinforces anti-trafficking measures in bilateral and multilateral agreements.</w:t>
      </w:r>
      <w:r w:rsidR="004A74CE" w:rsidRPr="0094069F">
        <w:t xml:space="preserve"> </w:t>
      </w:r>
      <w:r w:rsidR="00637EAD" w:rsidRPr="0094069F">
        <w:t xml:space="preserve">The mechanism </w:t>
      </w:r>
      <w:r w:rsidR="00D33F44" w:rsidRPr="0094069F">
        <w:t>in</w:t>
      </w:r>
      <w:r w:rsidR="00637EAD" w:rsidRPr="0094069F">
        <w:t xml:space="preserve"> Nepal </w:t>
      </w:r>
      <w:r w:rsidR="00D33F44" w:rsidRPr="0094069F">
        <w:t xml:space="preserve">has </w:t>
      </w:r>
      <w:r w:rsidR="00637EAD" w:rsidRPr="0094069F">
        <w:t xml:space="preserve">proposed a </w:t>
      </w:r>
      <w:r w:rsidR="001A6B85" w:rsidRPr="0094069F">
        <w:t>m</w:t>
      </w:r>
      <w:r w:rsidR="00637EAD" w:rsidRPr="0094069F">
        <w:t xml:space="preserve">emorandum of </w:t>
      </w:r>
      <w:r w:rsidR="001A6B85" w:rsidRPr="0094069F">
        <w:t>u</w:t>
      </w:r>
      <w:r w:rsidR="00637EAD" w:rsidRPr="0094069F">
        <w:t xml:space="preserve">nderstanding with </w:t>
      </w:r>
      <w:r w:rsidR="001A6B85" w:rsidRPr="0094069F">
        <w:t xml:space="preserve">Malaysia and </w:t>
      </w:r>
      <w:r w:rsidR="00637EAD" w:rsidRPr="0094069F">
        <w:t xml:space="preserve">Qatar </w:t>
      </w:r>
      <w:r w:rsidR="00D33F44" w:rsidRPr="0094069F">
        <w:t>on</w:t>
      </w:r>
      <w:r w:rsidR="00637EAD" w:rsidRPr="0094069F">
        <w:t xml:space="preserve"> the protection of the rights of migrants</w:t>
      </w:r>
      <w:r w:rsidR="00D33F44" w:rsidRPr="0094069F">
        <w:t>.</w:t>
      </w:r>
      <w:r w:rsidR="00637EAD" w:rsidRPr="0094069F">
        <w:t xml:space="preserve"> </w:t>
      </w:r>
    </w:p>
    <w:p w:rsidR="00E94015" w:rsidRPr="0094069F" w:rsidRDefault="001D3BFC" w:rsidP="001D3BFC">
      <w:pPr>
        <w:pStyle w:val="SingleTxtG"/>
      </w:pPr>
      <w:r w:rsidRPr="0094069F">
        <w:t>19.</w:t>
      </w:r>
      <w:r w:rsidRPr="0094069F">
        <w:tab/>
      </w:r>
      <w:r w:rsidR="00E94015" w:rsidRPr="0094069F">
        <w:t xml:space="preserve">With regard to the type of national coordinating mechanism </w:t>
      </w:r>
      <w:r w:rsidR="00D33F44" w:rsidRPr="0094069F">
        <w:t>that</w:t>
      </w:r>
      <w:r w:rsidR="00E94015" w:rsidRPr="0094069F">
        <w:t xml:space="preserve"> could </w:t>
      </w:r>
      <w:r w:rsidR="00D33F44" w:rsidRPr="0094069F">
        <w:t xml:space="preserve">best </w:t>
      </w:r>
      <w:r w:rsidR="00E94015" w:rsidRPr="0094069F">
        <w:t xml:space="preserve">address trafficking in persons, a variety of models of </w:t>
      </w:r>
      <w:r w:rsidR="00613352" w:rsidRPr="0094069F">
        <w:t>national rapporteurs and equivalent mechanisms</w:t>
      </w:r>
      <w:r w:rsidR="00E94015" w:rsidRPr="0094069F">
        <w:t xml:space="preserve"> emerged, namely inter-agency coordinating structures, stand-alone institutions, office</w:t>
      </w:r>
      <w:r w:rsidR="00D33F44" w:rsidRPr="0094069F">
        <w:t>s</w:t>
      </w:r>
      <w:r w:rsidR="00E94015" w:rsidRPr="0094069F">
        <w:t xml:space="preserve"> within government institution</w:t>
      </w:r>
      <w:r w:rsidR="00D33F44" w:rsidRPr="0094069F">
        <w:t>s</w:t>
      </w:r>
      <w:r w:rsidR="00E94015" w:rsidRPr="0094069F">
        <w:t xml:space="preserve"> and institutions </w:t>
      </w:r>
      <w:r w:rsidR="00D33F44" w:rsidRPr="0094069F">
        <w:t xml:space="preserve">that are </w:t>
      </w:r>
      <w:r w:rsidR="00E94015" w:rsidRPr="0094069F">
        <w:t>integrated into a broad-based human rights institution.</w:t>
      </w:r>
      <w:r w:rsidR="009766FF" w:rsidRPr="0094069F">
        <w:t xml:space="preserve"> </w:t>
      </w:r>
      <w:r w:rsidR="00D33F44" w:rsidRPr="0094069F">
        <w:t>The possible advantages and disadvantages of each coordinating mechanism were discussed o</w:t>
      </w:r>
      <w:r w:rsidR="00E94015" w:rsidRPr="0094069F">
        <w:t>n the basis of factors such as the size of the country, its geographical location, the extent of the problem</w:t>
      </w:r>
      <w:r w:rsidR="00D33F44" w:rsidRPr="0094069F">
        <w:t xml:space="preserve"> and</w:t>
      </w:r>
      <w:r w:rsidR="00E94015" w:rsidRPr="0094069F">
        <w:t xml:space="preserve"> the availability of resources.</w:t>
      </w:r>
    </w:p>
    <w:p w:rsidR="00E94015" w:rsidRPr="0094069F" w:rsidRDefault="001D3BFC" w:rsidP="001D3BFC">
      <w:pPr>
        <w:pStyle w:val="SingleTxtG"/>
      </w:pPr>
      <w:r w:rsidRPr="0094069F">
        <w:t>20.</w:t>
      </w:r>
      <w:r w:rsidRPr="0094069F">
        <w:tab/>
      </w:r>
      <w:r w:rsidR="00E94015" w:rsidRPr="0094069F">
        <w:t xml:space="preserve">Besides serving as a platform for concerned </w:t>
      </w:r>
      <w:r w:rsidR="00D33F44" w:rsidRPr="0094069F">
        <w:t>G</w:t>
      </w:r>
      <w:r w:rsidR="00E94015" w:rsidRPr="0094069F">
        <w:t>overnments and non-government</w:t>
      </w:r>
      <w:r w:rsidR="00D33F44" w:rsidRPr="0094069F">
        <w:t>al</w:t>
      </w:r>
      <w:r w:rsidR="00E94015" w:rsidRPr="0094069F">
        <w:t xml:space="preserve"> actors involved in the fight against trafficking in persons, the main benefit of an </w:t>
      </w:r>
      <w:r w:rsidR="00E94015" w:rsidRPr="001D3BFC">
        <w:rPr>
          <w:iCs/>
        </w:rPr>
        <w:t>inter-agency coordinating structure</w:t>
      </w:r>
      <w:r w:rsidR="00E94015" w:rsidRPr="0094069F">
        <w:t xml:space="preserve"> i</w:t>
      </w:r>
      <w:r w:rsidR="004B42E9" w:rsidRPr="0094069F">
        <w:t>s</w:t>
      </w:r>
      <w:r w:rsidR="00E94015" w:rsidRPr="0094069F">
        <w:t xml:space="preserve"> </w:t>
      </w:r>
      <w:r w:rsidR="004B42E9" w:rsidRPr="0094069F">
        <w:t xml:space="preserve">the </w:t>
      </w:r>
      <w:r w:rsidR="00E94015" w:rsidRPr="0094069F">
        <w:t xml:space="preserve">maximized utilization of existing human, financial and material resources to address the multifaceted phenomenon of trafficking in persons through a multi-stakeholder response. </w:t>
      </w:r>
      <w:r w:rsidR="004B42E9" w:rsidRPr="0094069F">
        <w:t>Given their</w:t>
      </w:r>
      <w:r w:rsidR="00E94015" w:rsidRPr="0094069F">
        <w:t xml:space="preserve"> </w:t>
      </w:r>
      <w:r w:rsidR="004B42E9" w:rsidRPr="0094069F">
        <w:t>nature</w:t>
      </w:r>
      <w:r w:rsidR="00E94015" w:rsidRPr="0094069F">
        <w:t xml:space="preserve"> </w:t>
      </w:r>
      <w:r w:rsidR="004B42E9" w:rsidRPr="0094069F">
        <w:t xml:space="preserve">and the importance of networking, </w:t>
      </w:r>
      <w:r w:rsidR="00E94015" w:rsidRPr="0094069F">
        <w:t>coordinating mechanisms can act as peer support groups</w:t>
      </w:r>
      <w:r w:rsidR="00E14633" w:rsidRPr="0094069F">
        <w:t xml:space="preserve"> and</w:t>
      </w:r>
      <w:r w:rsidR="00E94015" w:rsidRPr="0094069F">
        <w:t xml:space="preserve"> provide forums for sharing experiences and ideas</w:t>
      </w:r>
      <w:r w:rsidR="004A74CE" w:rsidRPr="0094069F">
        <w:t xml:space="preserve"> </w:t>
      </w:r>
      <w:r w:rsidR="00E94015" w:rsidRPr="0094069F">
        <w:t>and discuss</w:t>
      </w:r>
      <w:r w:rsidR="004B42E9" w:rsidRPr="0094069F">
        <w:t>ing</w:t>
      </w:r>
      <w:r w:rsidR="00E94015" w:rsidRPr="0094069F">
        <w:t xml:space="preserve"> areas of common concern and joint strategies</w:t>
      </w:r>
      <w:r w:rsidR="004B42E9" w:rsidRPr="0094069F">
        <w:t>,</w:t>
      </w:r>
      <w:r w:rsidR="00E94015" w:rsidRPr="0094069F">
        <w:t xml:space="preserve"> </w:t>
      </w:r>
      <w:r w:rsidR="004B42E9" w:rsidRPr="0094069F">
        <w:t xml:space="preserve">as well as </w:t>
      </w:r>
      <w:r w:rsidR="00E94015" w:rsidRPr="0094069F">
        <w:t>offer</w:t>
      </w:r>
      <w:r w:rsidR="00543730">
        <w:t>ing</w:t>
      </w:r>
      <w:r w:rsidR="00E94015" w:rsidRPr="0094069F">
        <w:t xml:space="preserve"> visibility</w:t>
      </w:r>
      <w:r w:rsidR="004B42E9" w:rsidRPr="0094069F">
        <w:t xml:space="preserve"> and</w:t>
      </w:r>
      <w:r w:rsidR="00E94015" w:rsidRPr="0094069F">
        <w:t xml:space="preserve"> foster</w:t>
      </w:r>
      <w:r w:rsidR="00543730">
        <w:t>ing</w:t>
      </w:r>
      <w:r w:rsidR="00E94015" w:rsidRPr="0094069F">
        <w:t xml:space="preserve"> collaboration and compliance with international standards. The government institution</w:t>
      </w:r>
      <w:r w:rsidR="00E14633" w:rsidRPr="0094069F">
        <w:t>s</w:t>
      </w:r>
      <w:r w:rsidR="00E94015" w:rsidRPr="0094069F">
        <w:t xml:space="preserve"> </w:t>
      </w:r>
      <w:r w:rsidR="00E14633" w:rsidRPr="0094069F">
        <w:t>most involved</w:t>
      </w:r>
      <w:r w:rsidR="00E94015" w:rsidRPr="0094069F">
        <w:t xml:space="preserve"> </w:t>
      </w:r>
      <w:r w:rsidR="00E14633" w:rsidRPr="0094069F">
        <w:t>in</w:t>
      </w:r>
      <w:r w:rsidR="00E94015" w:rsidRPr="0094069F">
        <w:t xml:space="preserve"> </w:t>
      </w:r>
      <w:r w:rsidR="00E14633" w:rsidRPr="0094069F">
        <w:t>combating</w:t>
      </w:r>
      <w:r w:rsidR="00E94015" w:rsidRPr="0094069F">
        <w:t xml:space="preserve"> trafficking in persons</w:t>
      </w:r>
      <w:r w:rsidR="00E14633" w:rsidRPr="0094069F">
        <w:t>,</w:t>
      </w:r>
      <w:r w:rsidR="00E94015" w:rsidRPr="0094069F">
        <w:t xml:space="preserve"> such as the Ministry of Justice </w:t>
      </w:r>
      <w:r w:rsidR="00E14633" w:rsidRPr="0094069F">
        <w:t xml:space="preserve">in </w:t>
      </w:r>
      <w:r w:rsidR="00E94015" w:rsidRPr="0094069F">
        <w:t xml:space="preserve">Brazil, </w:t>
      </w:r>
      <w:r w:rsidR="004B42E9" w:rsidRPr="0094069F">
        <w:t xml:space="preserve">the </w:t>
      </w:r>
      <w:r w:rsidR="00E94015" w:rsidRPr="0094069F">
        <w:t>Ministr</w:t>
      </w:r>
      <w:r w:rsidR="00543730">
        <w:t>ies</w:t>
      </w:r>
      <w:r w:rsidR="00E94015" w:rsidRPr="0094069F">
        <w:t xml:space="preserve"> of Foreign Affairs </w:t>
      </w:r>
      <w:r w:rsidR="00E14633" w:rsidRPr="0094069F">
        <w:t xml:space="preserve">in </w:t>
      </w:r>
      <w:r w:rsidR="004B42E9" w:rsidRPr="0094069F">
        <w:t xml:space="preserve">Bahrain and the </w:t>
      </w:r>
      <w:r w:rsidR="003E44B0" w:rsidRPr="0094069F">
        <w:t>United Arab Emirates</w:t>
      </w:r>
      <w:r w:rsidR="00E94015" w:rsidRPr="0094069F">
        <w:t xml:space="preserve">, </w:t>
      </w:r>
      <w:r w:rsidR="004B42E9" w:rsidRPr="0094069F">
        <w:t xml:space="preserve">the </w:t>
      </w:r>
      <w:r w:rsidR="00E94015" w:rsidRPr="0094069F">
        <w:t>Ministr</w:t>
      </w:r>
      <w:r w:rsidR="00543730">
        <w:t>ies</w:t>
      </w:r>
      <w:r w:rsidR="00E94015" w:rsidRPr="0094069F">
        <w:t xml:space="preserve"> of </w:t>
      </w:r>
      <w:r w:rsidR="00B713A9" w:rsidRPr="0094069F">
        <w:t xml:space="preserve">the </w:t>
      </w:r>
      <w:r w:rsidR="00E94015" w:rsidRPr="0094069F">
        <w:t xml:space="preserve">Interior </w:t>
      </w:r>
      <w:r w:rsidR="00E14633" w:rsidRPr="0094069F">
        <w:t xml:space="preserve">in </w:t>
      </w:r>
      <w:r w:rsidR="004B42E9" w:rsidRPr="0094069F">
        <w:t xml:space="preserve">Latvia and </w:t>
      </w:r>
      <w:r w:rsidR="00E94015" w:rsidRPr="0094069F">
        <w:t>Uganda</w:t>
      </w:r>
      <w:r w:rsidR="00E14633" w:rsidRPr="0094069F">
        <w:t xml:space="preserve"> and</w:t>
      </w:r>
      <w:r w:rsidR="00E94015" w:rsidRPr="0094069F">
        <w:t xml:space="preserve"> </w:t>
      </w:r>
      <w:r w:rsidR="004B42E9" w:rsidRPr="0094069F">
        <w:t xml:space="preserve">the </w:t>
      </w:r>
      <w:r w:rsidR="00E94015" w:rsidRPr="0094069F">
        <w:t xml:space="preserve">Ministry for Public Welfare </w:t>
      </w:r>
      <w:r w:rsidR="00E14633" w:rsidRPr="0094069F">
        <w:t xml:space="preserve">in </w:t>
      </w:r>
      <w:r w:rsidR="00E94015" w:rsidRPr="0094069F">
        <w:t>Indonesia</w:t>
      </w:r>
      <w:r w:rsidR="00E14633" w:rsidRPr="0094069F">
        <w:t>,</w:t>
      </w:r>
      <w:r w:rsidR="00E94015" w:rsidRPr="0094069F">
        <w:t xml:space="preserve"> head th</w:t>
      </w:r>
      <w:r w:rsidR="00E14633" w:rsidRPr="0094069F">
        <w:t>ose</w:t>
      </w:r>
      <w:r w:rsidR="00E94015" w:rsidRPr="0094069F">
        <w:t xml:space="preserve"> inter-agency structure</w:t>
      </w:r>
      <w:r w:rsidR="00E14633" w:rsidRPr="0094069F">
        <w:t>s</w:t>
      </w:r>
      <w:r w:rsidR="00E94015" w:rsidRPr="0094069F">
        <w:t xml:space="preserve">. Often, the choice of </w:t>
      </w:r>
      <w:r w:rsidR="00E14633" w:rsidRPr="0094069F">
        <w:t>m</w:t>
      </w:r>
      <w:r w:rsidR="00E94015" w:rsidRPr="0094069F">
        <w:t xml:space="preserve">inistry </w:t>
      </w:r>
      <w:r w:rsidR="00E14633" w:rsidRPr="0094069F">
        <w:t>a</w:t>
      </w:r>
      <w:r w:rsidR="00E94015" w:rsidRPr="0094069F">
        <w:t xml:space="preserve">s the lead </w:t>
      </w:r>
      <w:r w:rsidR="00E14633" w:rsidRPr="0094069F">
        <w:t xml:space="preserve">institution </w:t>
      </w:r>
      <w:r w:rsidR="00E94015" w:rsidRPr="0094069F">
        <w:t xml:space="preserve">can </w:t>
      </w:r>
      <w:r w:rsidR="00E14633" w:rsidRPr="0094069F">
        <w:t>affect</w:t>
      </w:r>
      <w:r w:rsidR="00E94015" w:rsidRPr="0094069F">
        <w:t xml:space="preserve"> how trafficking in persons is predominantly approached at the national level, for instance as a law enforcement or </w:t>
      </w:r>
      <w:r w:rsidR="00E14633" w:rsidRPr="0094069F">
        <w:t xml:space="preserve">a </w:t>
      </w:r>
      <w:r w:rsidR="00E94015" w:rsidRPr="0094069F">
        <w:t xml:space="preserve">migration issue. With regard to challenges, the experience of some countries revealed that coordination among the various members </w:t>
      </w:r>
      <w:r w:rsidR="00410365" w:rsidRPr="0094069F">
        <w:t>wa</w:t>
      </w:r>
      <w:r w:rsidR="00E14633" w:rsidRPr="0094069F">
        <w:t>s</w:t>
      </w:r>
      <w:r w:rsidR="00E94015" w:rsidRPr="0094069F">
        <w:t xml:space="preserve"> often </w:t>
      </w:r>
      <w:r w:rsidR="00E14633" w:rsidRPr="0094069F">
        <w:t>poor</w:t>
      </w:r>
      <w:r w:rsidR="00E94015" w:rsidRPr="0094069F">
        <w:t>, and the individual entities often ha</w:t>
      </w:r>
      <w:r w:rsidR="00410365" w:rsidRPr="0094069F">
        <w:t>d</w:t>
      </w:r>
      <w:r w:rsidR="00E94015" w:rsidRPr="0094069F">
        <w:t xml:space="preserve"> to deal with competing priorities in their parent institutions. Moreover, it was noted that the funding allocated for the work of th</w:t>
      </w:r>
      <w:r w:rsidR="00410365" w:rsidRPr="0094069F">
        <w:t>e</w:t>
      </w:r>
      <w:r w:rsidR="00E94015" w:rsidRPr="0094069F">
        <w:t xml:space="preserve"> inter-agency mechanism was found to be irregular </w:t>
      </w:r>
      <w:r w:rsidR="009B6DEE" w:rsidRPr="0094069F">
        <w:t>and insufficient</w:t>
      </w:r>
      <w:r w:rsidR="00E94015" w:rsidRPr="0094069F">
        <w:t>.</w:t>
      </w:r>
    </w:p>
    <w:p w:rsidR="00E94015" w:rsidRPr="0094069F" w:rsidRDefault="001D3BFC" w:rsidP="001D3BFC">
      <w:pPr>
        <w:pStyle w:val="SingleTxtG"/>
      </w:pPr>
      <w:r w:rsidRPr="0094069F">
        <w:t>21.</w:t>
      </w:r>
      <w:r w:rsidRPr="0094069F">
        <w:tab/>
      </w:r>
      <w:r w:rsidR="00E94015" w:rsidRPr="0094069F">
        <w:t xml:space="preserve">Some countries have established </w:t>
      </w:r>
      <w:r w:rsidR="00410365" w:rsidRPr="0094069F">
        <w:t xml:space="preserve">national </w:t>
      </w:r>
      <w:r w:rsidR="00E94015" w:rsidRPr="0094069F">
        <w:t>stand</w:t>
      </w:r>
      <w:r w:rsidR="00410365" w:rsidRPr="0094069F">
        <w:t>-</w:t>
      </w:r>
      <w:r w:rsidR="00E94015" w:rsidRPr="0094069F">
        <w:t xml:space="preserve">alone institutions to address the problem of trafficking in persons within the country. The National Agency for the Prohibition of Traffic in Persons and Other </w:t>
      </w:r>
      <w:r w:rsidR="00410365" w:rsidRPr="0094069F">
        <w:t>R</w:t>
      </w:r>
      <w:r w:rsidR="00E94015" w:rsidRPr="0094069F">
        <w:t xml:space="preserve">elated Matters </w:t>
      </w:r>
      <w:r w:rsidR="00410365" w:rsidRPr="0094069F">
        <w:t>in</w:t>
      </w:r>
      <w:r w:rsidR="00E94015" w:rsidRPr="0094069F">
        <w:t xml:space="preserve"> Nigeria is </w:t>
      </w:r>
      <w:r w:rsidR="00335017">
        <w:t>one</w:t>
      </w:r>
      <w:r w:rsidR="00E94015" w:rsidRPr="0094069F">
        <w:t xml:space="preserve"> such institution</w:t>
      </w:r>
      <w:r w:rsidR="00410365" w:rsidRPr="0094069F">
        <w:t>,</w:t>
      </w:r>
      <w:r w:rsidR="00E94015" w:rsidRPr="0094069F">
        <w:t xml:space="preserve"> with a board, an executive secretary</w:t>
      </w:r>
      <w:r w:rsidR="00410365" w:rsidRPr="0094069F">
        <w:t xml:space="preserve"> and</w:t>
      </w:r>
      <w:r w:rsidR="00E94015" w:rsidRPr="0094069F">
        <w:t xml:space="preserve"> eight departments headed by directors. It has a clear mandate to focus national efforts to combat th</w:t>
      </w:r>
      <w:r w:rsidR="00410365" w:rsidRPr="0094069F">
        <w:t>e</w:t>
      </w:r>
      <w:r w:rsidR="00E94015" w:rsidRPr="0094069F">
        <w:t xml:space="preserve"> phenomenon in close collaboration with government and non-governmental agencies within the country, and at </w:t>
      </w:r>
      <w:r w:rsidR="00E94015" w:rsidRPr="0094069F">
        <w:lastRenderedPageBreak/>
        <w:t xml:space="preserve">the regional and international levels. The likelihood </w:t>
      </w:r>
      <w:r w:rsidR="00410365" w:rsidRPr="0094069F">
        <w:t>that</w:t>
      </w:r>
      <w:r w:rsidR="00E94015" w:rsidRPr="0094069F">
        <w:t xml:space="preserve"> the mandate </w:t>
      </w:r>
      <w:r w:rsidR="00410365" w:rsidRPr="0094069F">
        <w:t>will</w:t>
      </w:r>
      <w:r w:rsidR="00E94015" w:rsidRPr="0094069F">
        <w:t xml:space="preserve"> remain </w:t>
      </w:r>
      <w:r w:rsidR="00410365" w:rsidRPr="0094069F">
        <w:t xml:space="preserve">relatively </w:t>
      </w:r>
      <w:r w:rsidR="00E94015" w:rsidRPr="0094069F">
        <w:t>restricted to the protection of only the most vulnerable and excluded groups</w:t>
      </w:r>
      <w:r w:rsidR="00410365" w:rsidRPr="0094069F">
        <w:t>,</w:t>
      </w:r>
      <w:r w:rsidR="00E94015" w:rsidRPr="0094069F">
        <w:t xml:space="preserve"> at the expense of a comprehensive approach</w:t>
      </w:r>
      <w:r w:rsidR="00410365" w:rsidRPr="0094069F">
        <w:t>,</w:t>
      </w:r>
      <w:r w:rsidR="00E94015" w:rsidRPr="0094069F">
        <w:t xml:space="preserve"> was identified as the risk of stand-alone institutions. </w:t>
      </w:r>
    </w:p>
    <w:p w:rsidR="00E94015" w:rsidRPr="0094069F" w:rsidRDefault="001D3BFC" w:rsidP="001D3BFC">
      <w:pPr>
        <w:pStyle w:val="SingleTxtG"/>
      </w:pPr>
      <w:r w:rsidRPr="0094069F">
        <w:t>22.</w:t>
      </w:r>
      <w:r w:rsidRPr="0094069F">
        <w:tab/>
      </w:r>
      <w:r w:rsidR="00E94015" w:rsidRPr="0094069F">
        <w:t xml:space="preserve">Another type of </w:t>
      </w:r>
      <w:r w:rsidR="00613352" w:rsidRPr="0094069F">
        <w:t xml:space="preserve">national rapporteur </w:t>
      </w:r>
      <w:r w:rsidR="00410365" w:rsidRPr="0094069F">
        <w:t>or</w:t>
      </w:r>
      <w:r w:rsidR="00613352" w:rsidRPr="0094069F">
        <w:t xml:space="preserve"> equivalent mechanism</w:t>
      </w:r>
      <w:r w:rsidR="00E94015" w:rsidRPr="0094069F">
        <w:t xml:space="preserve"> </w:t>
      </w:r>
      <w:r w:rsidR="00410365" w:rsidRPr="0094069F">
        <w:t>is a</w:t>
      </w:r>
      <w:r w:rsidR="00E94015" w:rsidRPr="0094069F">
        <w:t xml:space="preserve"> department</w:t>
      </w:r>
      <w:r w:rsidR="00410365" w:rsidRPr="0094069F">
        <w:t xml:space="preserve"> or </w:t>
      </w:r>
      <w:r w:rsidR="00E94015" w:rsidRPr="0094069F">
        <w:t>office within a government institution charged with combating trafficking in persons</w:t>
      </w:r>
      <w:r w:rsidR="00335017">
        <w:t xml:space="preserve">. One example is </w:t>
      </w:r>
      <w:r w:rsidR="00E94015" w:rsidRPr="0094069F">
        <w:t xml:space="preserve">the </w:t>
      </w:r>
      <w:r w:rsidR="00410365" w:rsidRPr="0094069F">
        <w:rPr>
          <w:iCs/>
        </w:rPr>
        <w:t>O</w:t>
      </w:r>
      <w:r w:rsidR="00E94015" w:rsidRPr="001D3BFC">
        <w:rPr>
          <w:iCs/>
        </w:rPr>
        <w:t xml:space="preserve">ffice of the </w:t>
      </w:r>
      <w:r w:rsidR="00410365" w:rsidRPr="0094069F">
        <w:rPr>
          <w:iCs/>
        </w:rPr>
        <w:t>National A</w:t>
      </w:r>
      <w:r w:rsidR="00E94015" w:rsidRPr="001D3BFC">
        <w:rPr>
          <w:iCs/>
        </w:rPr>
        <w:t>nti-</w:t>
      </w:r>
      <w:r w:rsidR="00410365" w:rsidRPr="0094069F">
        <w:rPr>
          <w:iCs/>
        </w:rPr>
        <w:t>T</w:t>
      </w:r>
      <w:r w:rsidR="00E94015" w:rsidRPr="001D3BFC">
        <w:rPr>
          <w:iCs/>
        </w:rPr>
        <w:t xml:space="preserve">rafficking </w:t>
      </w:r>
      <w:r w:rsidR="00410365" w:rsidRPr="0094069F">
        <w:rPr>
          <w:iCs/>
        </w:rPr>
        <w:t>C</w:t>
      </w:r>
      <w:r w:rsidR="00E94015" w:rsidRPr="001D3BFC">
        <w:rPr>
          <w:iCs/>
        </w:rPr>
        <w:t>oordinator</w:t>
      </w:r>
      <w:r w:rsidR="00E94015" w:rsidRPr="0094069F">
        <w:rPr>
          <w:i/>
        </w:rPr>
        <w:t xml:space="preserve"> </w:t>
      </w:r>
      <w:r w:rsidR="00E94015" w:rsidRPr="0094069F">
        <w:t>in Israel</w:t>
      </w:r>
      <w:r w:rsidR="00410365" w:rsidRPr="0094069F">
        <w:t>,</w:t>
      </w:r>
      <w:r w:rsidR="00E94015" w:rsidRPr="0094069F">
        <w:t xml:space="preserve"> </w:t>
      </w:r>
      <w:r w:rsidR="00410365" w:rsidRPr="0094069F">
        <w:t xml:space="preserve">which was </w:t>
      </w:r>
      <w:r w:rsidR="00E94015" w:rsidRPr="0094069F">
        <w:t xml:space="preserve">established under the Ministry of Justice </w:t>
      </w:r>
      <w:r w:rsidR="00410365" w:rsidRPr="0094069F">
        <w:t xml:space="preserve">and is </w:t>
      </w:r>
      <w:r w:rsidR="00E94015" w:rsidRPr="0094069F">
        <w:t xml:space="preserve">tasked </w:t>
      </w:r>
      <w:r w:rsidR="00410365" w:rsidRPr="0094069F">
        <w:t>with</w:t>
      </w:r>
      <w:r w:rsidR="00E94015" w:rsidRPr="0094069F">
        <w:t xml:space="preserve"> promot</w:t>
      </w:r>
      <w:r w:rsidR="00410365" w:rsidRPr="0094069F">
        <w:t>ing</w:t>
      </w:r>
      <w:r w:rsidR="00E94015" w:rsidRPr="0094069F">
        <w:t xml:space="preserve"> cooperation among all relevant government authorities. The Office also serves as a bridge between government authorities and non-governmental organizations, as well as </w:t>
      </w:r>
      <w:r w:rsidR="00335017">
        <w:t xml:space="preserve">facilitating cooperation </w:t>
      </w:r>
      <w:r w:rsidR="00E94015" w:rsidRPr="0094069F">
        <w:t xml:space="preserve">with relevant international bodies. One advantage of </w:t>
      </w:r>
      <w:r w:rsidR="00410365" w:rsidRPr="0094069F">
        <w:t>such an</w:t>
      </w:r>
      <w:r w:rsidR="00E94015" w:rsidRPr="0094069F">
        <w:t xml:space="preserve"> institution is the relative flexibility </w:t>
      </w:r>
      <w:r w:rsidR="00C672A8" w:rsidRPr="0094069F">
        <w:t>it has to</w:t>
      </w:r>
      <w:r w:rsidR="00E94015" w:rsidRPr="0094069F">
        <w:t xml:space="preserve"> adapt its response</w:t>
      </w:r>
      <w:r w:rsidR="00C672A8" w:rsidRPr="0094069F">
        <w:t>s</w:t>
      </w:r>
      <w:r w:rsidR="00E94015" w:rsidRPr="0094069F">
        <w:t xml:space="preserve"> to changing trends </w:t>
      </w:r>
      <w:r w:rsidR="00C672A8" w:rsidRPr="0094069F">
        <w:t>in</w:t>
      </w:r>
      <w:r w:rsidR="00E94015" w:rsidRPr="0094069F">
        <w:t xml:space="preserve"> trafficking</w:t>
      </w:r>
      <w:r w:rsidR="00C672A8" w:rsidRPr="0094069F">
        <w:t>, al</w:t>
      </w:r>
      <w:r w:rsidR="00E94015" w:rsidRPr="0094069F">
        <w:t>though coordination among stakeholders could be a challenge.</w:t>
      </w:r>
    </w:p>
    <w:p w:rsidR="00E94015" w:rsidRPr="0094069F" w:rsidRDefault="001D3BFC" w:rsidP="001D3BFC">
      <w:pPr>
        <w:pStyle w:val="SingleTxtG"/>
      </w:pPr>
      <w:r w:rsidRPr="0094069F">
        <w:t>23.</w:t>
      </w:r>
      <w:r w:rsidRPr="0094069F">
        <w:tab/>
      </w:r>
      <w:r w:rsidR="00C672A8" w:rsidRPr="0094069F">
        <w:t>T</w:t>
      </w:r>
      <w:r w:rsidR="00E94015" w:rsidRPr="0094069F">
        <w:t xml:space="preserve">he benefits of a </w:t>
      </w:r>
      <w:r w:rsidR="00C672A8" w:rsidRPr="0094069F">
        <w:t xml:space="preserve">mechanism to address trafficking in persons that is </w:t>
      </w:r>
      <w:r w:rsidR="00E94015" w:rsidRPr="0094069F">
        <w:t>independent from the Government w</w:t>
      </w:r>
      <w:r w:rsidR="00C672A8" w:rsidRPr="0094069F">
        <w:t>ere</w:t>
      </w:r>
      <w:r w:rsidR="00E94015" w:rsidRPr="0094069F">
        <w:t xml:space="preserve"> particularly noted by participants from Nepal</w:t>
      </w:r>
      <w:r w:rsidR="00407943" w:rsidRPr="0094069F">
        <w:t>,</w:t>
      </w:r>
      <w:r w:rsidR="00E94015" w:rsidRPr="0094069F">
        <w:t xml:space="preserve"> wh</w:t>
      </w:r>
      <w:r w:rsidR="00407943" w:rsidRPr="0094069F">
        <w:t>ere</w:t>
      </w:r>
      <w:r w:rsidR="00E94015" w:rsidRPr="0094069F">
        <w:t xml:space="preserve"> </w:t>
      </w:r>
      <w:r w:rsidR="00407943" w:rsidRPr="0094069F">
        <w:t xml:space="preserve">the </w:t>
      </w:r>
      <w:r w:rsidR="00383352" w:rsidRPr="0094069F">
        <w:t>Office of the Special Rapporteur on Trafficking in Women and Children</w:t>
      </w:r>
      <w:r w:rsidR="00E94015" w:rsidRPr="0094069F">
        <w:t xml:space="preserve"> is part of the National Human Rights Commission</w:t>
      </w:r>
      <w:r w:rsidR="00407943" w:rsidRPr="0094069F">
        <w:t>,</w:t>
      </w:r>
      <w:r w:rsidR="00E94015" w:rsidRPr="0094069F">
        <w:t xml:space="preserve"> and </w:t>
      </w:r>
      <w:r w:rsidR="00407943" w:rsidRPr="0094069F">
        <w:t xml:space="preserve">from </w:t>
      </w:r>
      <w:r w:rsidR="00E94015" w:rsidRPr="0094069F">
        <w:t>Finland</w:t>
      </w:r>
      <w:r w:rsidR="00407943" w:rsidRPr="0094069F">
        <w:t>,</w:t>
      </w:r>
      <w:r w:rsidR="00E94015" w:rsidRPr="0094069F">
        <w:t xml:space="preserve"> where the Ombudsman for Minorities is appointed as a National Rapporteur. The main strength </w:t>
      </w:r>
      <w:r w:rsidR="005575D1" w:rsidRPr="0094069F">
        <w:t xml:space="preserve">of </w:t>
      </w:r>
      <w:r w:rsidR="00E94015" w:rsidRPr="0094069F">
        <w:t>th</w:t>
      </w:r>
      <w:r w:rsidR="008E6AB8" w:rsidRPr="0094069F">
        <w:t>at</w:t>
      </w:r>
      <w:r w:rsidR="00E94015" w:rsidRPr="0094069F">
        <w:t xml:space="preserve"> arrangement is the </w:t>
      </w:r>
      <w:r w:rsidR="0078129D" w:rsidRPr="0094069F">
        <w:t>abi</w:t>
      </w:r>
      <w:r w:rsidR="00E94015" w:rsidRPr="0094069F">
        <w:t xml:space="preserve">lity to build on the interdependence and indivisibility of all human rights and mainstream the issue across all anti-trafficking areas. </w:t>
      </w:r>
      <w:r w:rsidR="0078129D" w:rsidRPr="0094069F">
        <w:t>Given</w:t>
      </w:r>
      <w:r w:rsidR="005575D1" w:rsidRPr="0094069F">
        <w:t xml:space="preserve"> t</w:t>
      </w:r>
      <w:r w:rsidR="00E94015" w:rsidRPr="0094069F">
        <w:t xml:space="preserve">he autonomous nature </w:t>
      </w:r>
      <w:r w:rsidR="005575D1" w:rsidRPr="0094069F">
        <w:t>of such mechanisms,</w:t>
      </w:r>
      <w:r w:rsidR="00E94015" w:rsidRPr="0094069F">
        <w:t xml:space="preserve"> the</w:t>
      </w:r>
      <w:r w:rsidR="005575D1" w:rsidRPr="0094069F">
        <w:t>ir staff can</w:t>
      </w:r>
      <w:r w:rsidR="00E94015" w:rsidRPr="0094069F">
        <w:t xml:space="preserve"> </w:t>
      </w:r>
      <w:r w:rsidR="0078129D" w:rsidRPr="0094069F">
        <w:t>objectively</w:t>
      </w:r>
      <w:r w:rsidR="00E94015" w:rsidRPr="0094069F">
        <w:t xml:space="preserve"> evaluate the implementation of anti-human trafficking legislation, strategies and activities, point out existing drawbacks and make comprehensive legal and policy recommendations. </w:t>
      </w:r>
      <w:r w:rsidR="005575D1" w:rsidRPr="0094069F">
        <w:t>Their autonomy</w:t>
      </w:r>
      <w:r w:rsidR="00E94015" w:rsidRPr="0094069F">
        <w:t xml:space="preserve"> also increases the credibility of their actions</w:t>
      </w:r>
      <w:r w:rsidR="0078129D" w:rsidRPr="0094069F">
        <w:t>,</w:t>
      </w:r>
      <w:r w:rsidR="00E94015" w:rsidRPr="0094069F">
        <w:t xml:space="preserve"> which include handling complaints regarding trafficking in persons. </w:t>
      </w:r>
      <w:r w:rsidR="0078129D" w:rsidRPr="0094069F">
        <w:t>T</w:t>
      </w:r>
      <w:r w:rsidR="00E94015" w:rsidRPr="0094069F">
        <w:t xml:space="preserve">he Office of the Special Rapporteur on </w:t>
      </w:r>
      <w:r w:rsidR="0078129D" w:rsidRPr="0094069F">
        <w:t>T</w:t>
      </w:r>
      <w:r w:rsidR="00E94015" w:rsidRPr="0094069F">
        <w:t xml:space="preserve">rafficking </w:t>
      </w:r>
      <w:r w:rsidR="00383352" w:rsidRPr="0094069F">
        <w:t>i</w:t>
      </w:r>
      <w:r w:rsidR="0078129D" w:rsidRPr="0094069F">
        <w:t xml:space="preserve">n Women and Children </w:t>
      </w:r>
      <w:r w:rsidR="00E94015" w:rsidRPr="0094069F">
        <w:t>in Nepal is mandated to carry out investigation</w:t>
      </w:r>
      <w:r w:rsidR="00383352" w:rsidRPr="0094069F">
        <w:t>s</w:t>
      </w:r>
      <w:r w:rsidR="00E94015" w:rsidRPr="0094069F">
        <w:t xml:space="preserve"> and monitor site visits</w:t>
      </w:r>
      <w:r w:rsidR="00383352" w:rsidRPr="0094069F">
        <w:t>.</w:t>
      </w:r>
      <w:r w:rsidR="00E94015" w:rsidRPr="0094069F">
        <w:t xml:space="preserve"> </w:t>
      </w:r>
      <w:r w:rsidR="00383352" w:rsidRPr="0094069F">
        <w:t>In Finland,</w:t>
      </w:r>
      <w:r w:rsidR="00E94015" w:rsidRPr="0094069F">
        <w:t xml:space="preserve"> the National Rapporteur provides legal advice and may also assist victims of human trafficking in securing their rights. Th</w:t>
      </w:r>
      <w:r w:rsidR="00383352" w:rsidRPr="0094069F">
        <w:t>e National Rapporteur</w:t>
      </w:r>
      <w:r w:rsidR="00E94015" w:rsidRPr="0094069F">
        <w:t xml:space="preserve"> enjoys independent collaboration with </w:t>
      </w:r>
      <w:r w:rsidR="00383352" w:rsidRPr="0094069F">
        <w:t>the G</w:t>
      </w:r>
      <w:r w:rsidR="00E94015" w:rsidRPr="0094069F">
        <w:t xml:space="preserve">overnment, </w:t>
      </w:r>
      <w:r w:rsidR="00383352" w:rsidRPr="0094069F">
        <w:t>civil society organizations (</w:t>
      </w:r>
      <w:r w:rsidR="00E94015" w:rsidRPr="0094069F">
        <w:t>CSOs</w:t>
      </w:r>
      <w:r w:rsidR="00383352" w:rsidRPr="0094069F">
        <w:t>)</w:t>
      </w:r>
      <w:r w:rsidR="00E94015" w:rsidRPr="0094069F">
        <w:t xml:space="preserve"> and victims</w:t>
      </w:r>
      <w:r w:rsidR="00383352" w:rsidRPr="0094069F">
        <w:t>,</w:t>
      </w:r>
      <w:r w:rsidR="00E94015" w:rsidRPr="0094069F">
        <w:t xml:space="preserve"> based on trust. However</w:t>
      </w:r>
      <w:r w:rsidR="00383352" w:rsidRPr="0094069F">
        <w:t>,</w:t>
      </w:r>
      <w:r w:rsidR="00E94015" w:rsidRPr="0094069F">
        <w:t xml:space="preserve"> in order to </w:t>
      </w:r>
      <w:r w:rsidR="00383352" w:rsidRPr="0094069F">
        <w:t>ensure</w:t>
      </w:r>
      <w:r w:rsidR="00E94015" w:rsidRPr="0094069F">
        <w:t xml:space="preserve"> a unified approach in th</w:t>
      </w:r>
      <w:r w:rsidR="008E6AB8" w:rsidRPr="0094069F">
        <w:t>at</w:t>
      </w:r>
      <w:r w:rsidR="00E94015" w:rsidRPr="0094069F">
        <w:t xml:space="preserve"> set-up</w:t>
      </w:r>
      <w:r w:rsidR="0052263F" w:rsidRPr="0094069F">
        <w:t>,</w:t>
      </w:r>
      <w:r w:rsidR="00E94015" w:rsidRPr="0094069F">
        <w:t xml:space="preserve"> </w:t>
      </w:r>
      <w:r w:rsidR="00383352" w:rsidRPr="0094069F">
        <w:t xml:space="preserve">there is a need for </w:t>
      </w:r>
      <w:r w:rsidR="00E94015" w:rsidRPr="0094069F">
        <w:t xml:space="preserve">willingness and incentives to undertake cross-disciplinary work in collaboration with stakeholders. </w:t>
      </w:r>
    </w:p>
    <w:p w:rsidR="00E94015" w:rsidRPr="0094069F" w:rsidRDefault="001D3BFC" w:rsidP="001D3BFC">
      <w:pPr>
        <w:pStyle w:val="SingleTxtG"/>
      </w:pPr>
      <w:r w:rsidRPr="0094069F">
        <w:t>24.</w:t>
      </w:r>
      <w:r w:rsidRPr="0094069F">
        <w:tab/>
      </w:r>
      <w:r w:rsidR="00E94015" w:rsidRPr="0094069F">
        <w:t xml:space="preserve">The representatives of </w:t>
      </w:r>
      <w:r w:rsidR="00613352" w:rsidRPr="0094069F">
        <w:t>national rapporteurs and equivalent mechanisms</w:t>
      </w:r>
      <w:r w:rsidR="00E94015" w:rsidRPr="0094069F">
        <w:t xml:space="preserve"> from Latvia</w:t>
      </w:r>
      <w:r w:rsidR="0052263F" w:rsidRPr="0094069F">
        <w:t>, the</w:t>
      </w:r>
      <w:r w:rsidR="00E94015" w:rsidRPr="0094069F">
        <w:t xml:space="preserve"> Philippines</w:t>
      </w:r>
      <w:r w:rsidR="0052263F" w:rsidRPr="0094069F">
        <w:t>,</w:t>
      </w:r>
      <w:r w:rsidR="00E94015" w:rsidRPr="0094069F">
        <w:t xml:space="preserve"> </w:t>
      </w:r>
      <w:r w:rsidR="0052263F" w:rsidRPr="0094069F">
        <w:t xml:space="preserve">Uganda and the United Arab Emirates </w:t>
      </w:r>
      <w:r w:rsidR="00E94015" w:rsidRPr="0094069F">
        <w:t xml:space="preserve">highlighted </w:t>
      </w:r>
      <w:r w:rsidR="00383352" w:rsidRPr="0094069F">
        <w:t xml:space="preserve">the fact </w:t>
      </w:r>
      <w:r w:rsidR="00E94015" w:rsidRPr="0094069F">
        <w:t>that</w:t>
      </w:r>
      <w:r w:rsidR="0052263F" w:rsidRPr="0094069F">
        <w:t>,</w:t>
      </w:r>
      <w:r w:rsidR="00E94015" w:rsidRPr="0094069F">
        <w:t xml:space="preserve"> for the most part, </w:t>
      </w:r>
      <w:r w:rsidR="00F527AE" w:rsidRPr="0094069F">
        <w:t xml:space="preserve">those institutions were created, their objectives defined and their powers and responsibilities conferred through </w:t>
      </w:r>
      <w:r w:rsidR="00E94015" w:rsidRPr="0094069F">
        <w:t>legislation (acts of parliament, government resolutions</w:t>
      </w:r>
      <w:r w:rsidR="00F527AE" w:rsidRPr="0094069F">
        <w:t xml:space="preserve"> or</w:t>
      </w:r>
      <w:r w:rsidR="00E94015" w:rsidRPr="0094069F">
        <w:t xml:space="preserve"> ministerial decrees)</w:t>
      </w:r>
      <w:r w:rsidR="00F527AE" w:rsidRPr="0094069F">
        <w:t>,</w:t>
      </w:r>
      <w:r w:rsidR="00E94015" w:rsidRPr="0094069F">
        <w:t xml:space="preserve"> national action plans and other adopted measures and high-level governmental expressions of policy. Besides being an indication of the country’s commitment to fight</w:t>
      </w:r>
      <w:r w:rsidR="00F527AE" w:rsidRPr="0094069F">
        <w:t>ing</w:t>
      </w:r>
      <w:r w:rsidR="00E94015" w:rsidRPr="0094069F">
        <w:t xml:space="preserve"> trafficking in persons, th</w:t>
      </w:r>
      <w:r w:rsidR="0052263F" w:rsidRPr="0094069F">
        <w:t>o</w:t>
      </w:r>
      <w:r w:rsidR="00E94015" w:rsidRPr="0094069F">
        <w:t>se instruments provide</w:t>
      </w:r>
      <w:r w:rsidR="00F527AE" w:rsidRPr="0094069F">
        <w:t>d</w:t>
      </w:r>
      <w:r w:rsidR="00E94015" w:rsidRPr="0094069F">
        <w:t xml:space="preserve"> legitimate ground</w:t>
      </w:r>
      <w:r w:rsidR="00F527AE" w:rsidRPr="0094069F">
        <w:t>s</w:t>
      </w:r>
      <w:r w:rsidR="00E94015" w:rsidRPr="0094069F">
        <w:t xml:space="preserve"> for an institutionalized response</w:t>
      </w:r>
      <w:r w:rsidR="00F527AE" w:rsidRPr="0094069F">
        <w:t xml:space="preserve"> and the </w:t>
      </w:r>
      <w:r w:rsidR="00E94015" w:rsidRPr="0094069F">
        <w:t xml:space="preserve">work of </w:t>
      </w:r>
      <w:r w:rsidR="00F527AE" w:rsidRPr="0094069F">
        <w:t>n</w:t>
      </w:r>
      <w:r w:rsidR="00E94015" w:rsidRPr="0094069F">
        <w:t xml:space="preserve">ational </w:t>
      </w:r>
      <w:r w:rsidR="00F527AE" w:rsidRPr="0094069F">
        <w:t>r</w:t>
      </w:r>
      <w:r w:rsidR="00E94015" w:rsidRPr="0094069F">
        <w:t xml:space="preserve">apporteurs on trafficking in persons and </w:t>
      </w:r>
      <w:r w:rsidR="00F527AE" w:rsidRPr="0094069F">
        <w:t>e</w:t>
      </w:r>
      <w:r w:rsidR="00E94015" w:rsidRPr="0094069F">
        <w:t xml:space="preserve">quivalent </w:t>
      </w:r>
      <w:r w:rsidR="00F527AE" w:rsidRPr="0094069F">
        <w:t>m</w:t>
      </w:r>
      <w:r w:rsidR="00E94015" w:rsidRPr="0094069F">
        <w:t>echanisms</w:t>
      </w:r>
      <w:r w:rsidR="00F527AE" w:rsidRPr="0094069F">
        <w:t>,</w:t>
      </w:r>
      <w:r w:rsidR="00E94015" w:rsidRPr="0094069F">
        <w:t xml:space="preserve"> and allow</w:t>
      </w:r>
      <w:r w:rsidR="00F527AE" w:rsidRPr="0094069F">
        <w:t>ed</w:t>
      </w:r>
      <w:r w:rsidR="00E94015" w:rsidRPr="0094069F">
        <w:t xml:space="preserve"> them access to information. </w:t>
      </w:r>
      <w:r w:rsidR="00F527AE" w:rsidRPr="0094069F">
        <w:t>They</w:t>
      </w:r>
      <w:r w:rsidR="00E94015" w:rsidRPr="0094069F">
        <w:t xml:space="preserve"> also </w:t>
      </w:r>
      <w:r w:rsidR="00F527AE" w:rsidRPr="0094069F">
        <w:t xml:space="preserve">formed </w:t>
      </w:r>
      <w:r w:rsidR="00E94015" w:rsidRPr="0094069F">
        <w:t xml:space="preserve">the basis </w:t>
      </w:r>
      <w:r w:rsidR="00F527AE" w:rsidRPr="0094069F">
        <w:t>for</w:t>
      </w:r>
      <w:r w:rsidR="00E94015" w:rsidRPr="0094069F">
        <w:t xml:space="preserve"> cooperation with relevant stakeholders at the national, regional and international levels. The relative ease or difficulty of amending the provisions of th</w:t>
      </w:r>
      <w:r w:rsidR="0052263F" w:rsidRPr="0094069F">
        <w:t>o</w:t>
      </w:r>
      <w:r w:rsidR="00E94015" w:rsidRPr="0094069F">
        <w:t xml:space="preserve">se frameworks in order to adapt to the changing anti-trafficking work of the </w:t>
      </w:r>
      <w:r w:rsidR="00613352" w:rsidRPr="0094069F">
        <w:t>national rapporteurs and equivalent mechanisms</w:t>
      </w:r>
      <w:r w:rsidR="00E94015" w:rsidRPr="0094069F">
        <w:t xml:space="preserve"> was also noted.</w:t>
      </w:r>
    </w:p>
    <w:p w:rsidR="00E94015" w:rsidRPr="0094069F" w:rsidRDefault="001D3BFC" w:rsidP="001D3BFC">
      <w:pPr>
        <w:pStyle w:val="SingleTxtG"/>
      </w:pPr>
      <w:r w:rsidRPr="0094069F">
        <w:t>25.</w:t>
      </w:r>
      <w:r w:rsidRPr="0094069F">
        <w:tab/>
      </w:r>
      <w:r w:rsidR="00E94015" w:rsidRPr="0094069F">
        <w:t xml:space="preserve">In addition, a number of </w:t>
      </w:r>
      <w:r w:rsidR="00E94015" w:rsidRPr="001D3BFC">
        <w:rPr>
          <w:iCs/>
        </w:rPr>
        <w:t>challenges and dilemmas</w:t>
      </w:r>
      <w:r w:rsidR="00E94015" w:rsidRPr="0094069F">
        <w:t xml:space="preserve"> were identified by </w:t>
      </w:r>
      <w:r w:rsidR="00613352" w:rsidRPr="0094069F">
        <w:t>national rapporteurs and equivalent mechanisms</w:t>
      </w:r>
      <w:r w:rsidR="00E94015" w:rsidRPr="0094069F">
        <w:t xml:space="preserve"> in the course of their work. The lack of systematic collection, exchange and analysis of </w:t>
      </w:r>
      <w:r w:rsidR="00E94015" w:rsidRPr="001D3BFC">
        <w:rPr>
          <w:iCs/>
        </w:rPr>
        <w:t>information</w:t>
      </w:r>
      <w:r w:rsidR="00E94015" w:rsidRPr="0094069F">
        <w:t xml:space="preserve"> and coordination between relevant government institutions, the judiciary, law enforcement agencies and service providers were some of the challenges shared by presenters and participants. In Brazil, th</w:t>
      </w:r>
      <w:r w:rsidR="0052263F" w:rsidRPr="0094069F">
        <w:t>at</w:t>
      </w:r>
      <w:r w:rsidR="00E94015" w:rsidRPr="0094069F">
        <w:t xml:space="preserve"> resulted in n</w:t>
      </w:r>
      <w:r w:rsidR="003546F8" w:rsidRPr="0094069F">
        <w:t>on</w:t>
      </w:r>
      <w:r w:rsidR="00E94015" w:rsidRPr="0094069F">
        <w:t xml:space="preserve">-uniform implementation of existing anti-trafficking policies and legislation within the regions of the country. The mechanisms from </w:t>
      </w:r>
      <w:r w:rsidR="003546F8" w:rsidRPr="0094069F">
        <w:t xml:space="preserve">Bahrain, </w:t>
      </w:r>
      <w:r w:rsidR="00E94015" w:rsidRPr="0094069F">
        <w:t xml:space="preserve">Indonesia and </w:t>
      </w:r>
      <w:r w:rsidR="003546F8" w:rsidRPr="0094069F">
        <w:t xml:space="preserve">the </w:t>
      </w:r>
      <w:r w:rsidR="00E94015" w:rsidRPr="0094069F">
        <w:t>Philippines found the collection and management of standardized</w:t>
      </w:r>
      <w:r w:rsidR="003546F8" w:rsidRPr="0094069F">
        <w:t xml:space="preserve"> or </w:t>
      </w:r>
      <w:r w:rsidR="00E94015" w:rsidRPr="0094069F">
        <w:t xml:space="preserve">homogenous information and data by all </w:t>
      </w:r>
      <w:r w:rsidR="00E94015" w:rsidRPr="0094069F">
        <w:lastRenderedPageBreak/>
        <w:t xml:space="preserve">stakeholders challenging. </w:t>
      </w:r>
      <w:r w:rsidR="003546F8" w:rsidRPr="0094069F">
        <w:t>I</w:t>
      </w:r>
      <w:r w:rsidR="00E94015" w:rsidRPr="0094069F">
        <w:t>n countries where trafficking in persons for the purpose of labo</w:t>
      </w:r>
      <w:r w:rsidR="003546F8" w:rsidRPr="0094069F">
        <w:t>u</w:t>
      </w:r>
      <w:r w:rsidR="00E94015" w:rsidRPr="0094069F">
        <w:t xml:space="preserve">r exploitation </w:t>
      </w:r>
      <w:r w:rsidR="003546F8" w:rsidRPr="0094069F">
        <w:t>wa</w:t>
      </w:r>
      <w:r w:rsidR="00E94015" w:rsidRPr="0094069F">
        <w:t>s a reality</w:t>
      </w:r>
      <w:r w:rsidR="003546F8" w:rsidRPr="0094069F">
        <w:t>,</w:t>
      </w:r>
      <w:r w:rsidR="00E94015" w:rsidRPr="0094069F">
        <w:t xml:space="preserve"> such as the </w:t>
      </w:r>
      <w:r w:rsidR="003E44B0" w:rsidRPr="0094069F">
        <w:t>United Arab Emirates</w:t>
      </w:r>
      <w:r w:rsidR="00E94015" w:rsidRPr="0094069F">
        <w:t>, collaboration with the private sector to address the phenomen</w:t>
      </w:r>
      <w:r w:rsidR="003546F8" w:rsidRPr="0094069F">
        <w:t>on</w:t>
      </w:r>
      <w:r w:rsidR="00E94015" w:rsidRPr="0094069F">
        <w:t xml:space="preserve"> </w:t>
      </w:r>
      <w:r w:rsidR="00335017" w:rsidRPr="0094069F">
        <w:t>jointly</w:t>
      </w:r>
      <w:r w:rsidR="00335017">
        <w:t xml:space="preserve"> </w:t>
      </w:r>
      <w:r w:rsidR="00E94015" w:rsidRPr="0094069F">
        <w:t>ha</w:t>
      </w:r>
      <w:r w:rsidR="003546F8" w:rsidRPr="0094069F">
        <w:t>d</w:t>
      </w:r>
      <w:r w:rsidR="00E94015" w:rsidRPr="0094069F">
        <w:t xml:space="preserve"> proven challenging. The representatives </w:t>
      </w:r>
      <w:r w:rsidR="00B36DC9" w:rsidRPr="0094069F">
        <w:t>o</w:t>
      </w:r>
      <w:r w:rsidR="00E94015" w:rsidRPr="0094069F">
        <w:t xml:space="preserve">f Nigeria and Uganda </w:t>
      </w:r>
      <w:r w:rsidR="00AE5CA7" w:rsidRPr="0094069F">
        <w:t xml:space="preserve">had </w:t>
      </w:r>
      <w:r w:rsidR="00E94015" w:rsidRPr="0094069F">
        <w:t>found that exchang</w:t>
      </w:r>
      <w:r w:rsidR="004121DB" w:rsidRPr="0094069F">
        <w:t>ing</w:t>
      </w:r>
      <w:r w:rsidR="00E94015" w:rsidRPr="0094069F">
        <w:t xml:space="preserve"> information and coordinatin</w:t>
      </w:r>
      <w:r w:rsidR="004121DB" w:rsidRPr="0094069F">
        <w:t>g</w:t>
      </w:r>
      <w:r w:rsidR="00E94015" w:rsidRPr="0094069F">
        <w:t xml:space="preserve"> with other </w:t>
      </w:r>
      <w:r w:rsidR="00613352" w:rsidRPr="0094069F">
        <w:t>national rapporteurs and equivalent mechanisms</w:t>
      </w:r>
      <w:r w:rsidR="00E94015" w:rsidRPr="0094069F">
        <w:t xml:space="preserve"> in source, transit and destination countries was often difficult</w:t>
      </w:r>
      <w:r w:rsidR="004121DB" w:rsidRPr="0094069F">
        <w:t>, which</w:t>
      </w:r>
      <w:r w:rsidR="00E94015" w:rsidRPr="0094069F">
        <w:t xml:space="preserve"> </w:t>
      </w:r>
      <w:r w:rsidR="00AE5CA7" w:rsidRPr="0094069F">
        <w:t xml:space="preserve">had a </w:t>
      </w:r>
      <w:r w:rsidR="00E94015" w:rsidRPr="0094069F">
        <w:t xml:space="preserve">negative impact </w:t>
      </w:r>
      <w:r w:rsidR="00AE5CA7" w:rsidRPr="0094069F">
        <w:t>o</w:t>
      </w:r>
      <w:r w:rsidR="00E94015" w:rsidRPr="0094069F">
        <w:t xml:space="preserve">n </w:t>
      </w:r>
      <w:r w:rsidR="00AE5CA7" w:rsidRPr="0094069F">
        <w:t xml:space="preserve">the </w:t>
      </w:r>
      <w:r w:rsidR="00E94015" w:rsidRPr="0094069F">
        <w:t>speedy provision of remedies to victims of trafficking in persons.</w:t>
      </w:r>
      <w:r w:rsidR="004A74CE" w:rsidRPr="0094069F">
        <w:t xml:space="preserve"> </w:t>
      </w:r>
    </w:p>
    <w:p w:rsidR="00E94015" w:rsidRPr="0094069F" w:rsidRDefault="001D3BFC" w:rsidP="001D3BFC">
      <w:pPr>
        <w:pStyle w:val="SingleTxtG"/>
      </w:pPr>
      <w:r w:rsidRPr="0094069F">
        <w:t>26.</w:t>
      </w:r>
      <w:r w:rsidRPr="0094069F">
        <w:tab/>
      </w:r>
      <w:r w:rsidR="003C5CB6" w:rsidRPr="0094069F">
        <w:t>The r</w:t>
      </w:r>
      <w:r w:rsidR="00E94015" w:rsidRPr="0094069F">
        <w:t xml:space="preserve">apid </w:t>
      </w:r>
      <w:r w:rsidR="00E94015" w:rsidRPr="001D3BFC">
        <w:rPr>
          <w:iCs/>
        </w:rPr>
        <w:t xml:space="preserve">identification </w:t>
      </w:r>
      <w:r w:rsidR="00E94015" w:rsidRPr="0094069F">
        <w:t>of existing and emerging forms</w:t>
      </w:r>
      <w:r w:rsidR="004121DB" w:rsidRPr="0094069F">
        <w:t xml:space="preserve"> </w:t>
      </w:r>
      <w:r w:rsidR="00E94015" w:rsidRPr="0094069F">
        <w:t xml:space="preserve">of trafficking in persons with a view to addressing the evolving nature of trafficking in persons, including </w:t>
      </w:r>
      <w:r w:rsidR="004121DB" w:rsidRPr="0094069F">
        <w:t>acts of trafficking</w:t>
      </w:r>
      <w:r w:rsidR="00E94015" w:rsidRPr="0094069F">
        <w:t xml:space="preserve"> committed with sophisticated and new technology tools</w:t>
      </w:r>
      <w:r w:rsidR="004121DB" w:rsidRPr="0094069F">
        <w:t>,</w:t>
      </w:r>
      <w:r w:rsidR="00E94015" w:rsidRPr="0094069F">
        <w:t xml:space="preserve"> was found to be challenging. The </w:t>
      </w:r>
      <w:r w:rsidR="003C5CB6" w:rsidRPr="0094069F">
        <w:t xml:space="preserve">national rapporteurs and equivalent mechanisms in Latvia and Nigeria identified another problem: the </w:t>
      </w:r>
      <w:r w:rsidR="00E94015" w:rsidRPr="0094069F">
        <w:t xml:space="preserve">slow legislative response </w:t>
      </w:r>
      <w:r w:rsidR="003C5CB6" w:rsidRPr="0094069F">
        <w:t>when it came to</w:t>
      </w:r>
      <w:r w:rsidR="00E94015" w:rsidRPr="0094069F">
        <w:t xml:space="preserve"> promulgat</w:t>
      </w:r>
      <w:r w:rsidR="003C5CB6" w:rsidRPr="0094069F">
        <w:t>ing</w:t>
      </w:r>
      <w:r w:rsidR="00E94015" w:rsidRPr="0094069F">
        <w:t xml:space="preserve"> and amend</w:t>
      </w:r>
      <w:r w:rsidR="003C5CB6" w:rsidRPr="0094069F">
        <w:t>ing</w:t>
      </w:r>
      <w:r w:rsidR="00E94015" w:rsidRPr="0094069F">
        <w:t xml:space="preserve"> existing anti-trafficking laws and </w:t>
      </w:r>
      <w:r w:rsidR="003C5CB6" w:rsidRPr="0094069F">
        <w:t xml:space="preserve">the </w:t>
      </w:r>
      <w:r w:rsidR="00E94015" w:rsidRPr="0094069F">
        <w:t xml:space="preserve">gaps in legislation </w:t>
      </w:r>
      <w:r w:rsidR="003C5CB6" w:rsidRPr="0094069F">
        <w:t>establishing</w:t>
      </w:r>
      <w:r w:rsidR="00E94015" w:rsidRPr="0094069F">
        <w:t xml:space="preserve"> </w:t>
      </w:r>
      <w:r w:rsidR="00613352" w:rsidRPr="0094069F">
        <w:t>national rapporteurs and equivalent mechanisms</w:t>
      </w:r>
      <w:r w:rsidR="003C5CB6" w:rsidRPr="0094069F">
        <w:t>,</w:t>
      </w:r>
      <w:r w:rsidR="00E94015" w:rsidRPr="0094069F">
        <w:t xml:space="preserve"> compared with the </w:t>
      </w:r>
      <w:r w:rsidR="003C5CB6" w:rsidRPr="0094069F">
        <w:t>rapidly</w:t>
      </w:r>
      <w:r w:rsidR="00E94015" w:rsidRPr="0094069F">
        <w:t xml:space="preserve"> </w:t>
      </w:r>
      <w:r w:rsidR="003C5CB6" w:rsidRPr="0094069F">
        <w:t>changing</w:t>
      </w:r>
      <w:r w:rsidR="00E94015" w:rsidRPr="0094069F">
        <w:t xml:space="preserve"> phenomenon of trafficking. </w:t>
      </w:r>
      <w:r w:rsidR="003C5CB6" w:rsidRPr="0094069F">
        <w:t xml:space="preserve">The representatives of Latvia and Uganda also highlighted </w:t>
      </w:r>
      <w:r w:rsidR="00E94015" w:rsidRPr="0094069F">
        <w:t xml:space="preserve">the inadequate implementation of existing laws </w:t>
      </w:r>
      <w:r w:rsidR="003C5CB6" w:rsidRPr="0094069F">
        <w:t>owing to</w:t>
      </w:r>
      <w:r w:rsidR="00E94015" w:rsidRPr="0094069F">
        <w:t xml:space="preserve"> </w:t>
      </w:r>
      <w:r w:rsidR="003C5CB6" w:rsidRPr="0094069F">
        <w:t xml:space="preserve">a </w:t>
      </w:r>
      <w:r w:rsidR="00E94015" w:rsidRPr="0094069F">
        <w:t>lack of awareness and capacit</w:t>
      </w:r>
      <w:r w:rsidR="003C5CB6" w:rsidRPr="0094069F">
        <w:t>y among</w:t>
      </w:r>
      <w:r w:rsidR="00E94015" w:rsidRPr="0094069F">
        <w:t xml:space="preserve"> </w:t>
      </w:r>
      <w:r w:rsidR="003C5CB6" w:rsidRPr="0094069F">
        <w:t>the relevant staff of the</w:t>
      </w:r>
      <w:r w:rsidR="00E94015" w:rsidRPr="0094069F">
        <w:t xml:space="preserve"> judiciary and law enforcement officers. In addition, </w:t>
      </w:r>
      <w:r w:rsidR="003C5CB6" w:rsidRPr="0094069F">
        <w:t xml:space="preserve">the </w:t>
      </w:r>
      <w:r w:rsidR="00E94015" w:rsidRPr="0094069F">
        <w:t xml:space="preserve">inadequate </w:t>
      </w:r>
      <w:r w:rsidR="003C5CB6" w:rsidRPr="0094069F">
        <w:t>l</w:t>
      </w:r>
      <w:r w:rsidR="009766FF" w:rsidRPr="0094069F">
        <w:t>e</w:t>
      </w:r>
      <w:r w:rsidR="003C5CB6" w:rsidRPr="0094069F">
        <w:t xml:space="preserve">vel of </w:t>
      </w:r>
      <w:r w:rsidR="00E94015" w:rsidRPr="0094069F">
        <w:t>protection</w:t>
      </w:r>
      <w:r w:rsidR="003C5CB6" w:rsidRPr="0094069F">
        <w:t xml:space="preserve"> </w:t>
      </w:r>
      <w:r w:rsidR="00E94015" w:rsidRPr="0094069F">
        <w:t>provided to victims of trafficking hindered them from accessing assistance. In Nigeria</w:t>
      </w:r>
      <w:r w:rsidR="003C5CB6" w:rsidRPr="0094069F">
        <w:t>,</w:t>
      </w:r>
      <w:r w:rsidR="00E94015" w:rsidRPr="0094069F">
        <w:t xml:space="preserve"> </w:t>
      </w:r>
      <w:r w:rsidR="003C5CB6" w:rsidRPr="0094069F">
        <w:t xml:space="preserve">the </w:t>
      </w:r>
      <w:r w:rsidR="00E94015" w:rsidRPr="0094069F">
        <w:t>fear of reprisals by traffickers hinder</w:t>
      </w:r>
      <w:r w:rsidR="003C5CB6" w:rsidRPr="0094069F">
        <w:t>ed</w:t>
      </w:r>
      <w:r w:rsidR="00E94015" w:rsidRPr="0094069F">
        <w:t xml:space="preserve"> victims of trafficking from benefiting from such assistance. The absence of referral mechanisms for victims of trafficking was also a challenge noted </w:t>
      </w:r>
      <w:r w:rsidR="003C5CB6" w:rsidRPr="0094069F">
        <w:t>by the representative of</w:t>
      </w:r>
      <w:r w:rsidR="00E94015" w:rsidRPr="0094069F">
        <w:t xml:space="preserve"> Latvia.</w:t>
      </w:r>
    </w:p>
    <w:p w:rsidR="00E94015" w:rsidRPr="0094069F" w:rsidRDefault="001D3BFC" w:rsidP="001D3BFC">
      <w:pPr>
        <w:pStyle w:val="SingleTxtG"/>
      </w:pPr>
      <w:r w:rsidRPr="0094069F">
        <w:t>27.</w:t>
      </w:r>
      <w:r w:rsidRPr="0094069F">
        <w:tab/>
      </w:r>
      <w:r w:rsidR="00E94015" w:rsidRPr="0094069F">
        <w:t xml:space="preserve">Another concern faced by </w:t>
      </w:r>
      <w:r w:rsidR="00613352" w:rsidRPr="0094069F">
        <w:t>national rapporteurs and equivalent mechanisms</w:t>
      </w:r>
      <w:r w:rsidR="00E94015" w:rsidRPr="0094069F">
        <w:t xml:space="preserve"> relates to human resources. Th</w:t>
      </w:r>
      <w:r w:rsidR="00383352" w:rsidRPr="0094069F">
        <w:t>at</w:t>
      </w:r>
      <w:r w:rsidR="00E94015" w:rsidRPr="0094069F">
        <w:t xml:space="preserve"> includes high staff turnover in Indonesia</w:t>
      </w:r>
      <w:r w:rsidR="007D16EC" w:rsidRPr="0094069F">
        <w:t xml:space="preserve"> and</w:t>
      </w:r>
      <w:r w:rsidR="00E94015" w:rsidRPr="0094069F">
        <w:t xml:space="preserve"> delays in replacing key staff</w:t>
      </w:r>
      <w:r w:rsidR="00383352" w:rsidRPr="0094069F">
        <w:t>,</w:t>
      </w:r>
      <w:r w:rsidR="00E94015" w:rsidRPr="0094069F">
        <w:t xml:space="preserve"> such as in Nepal</w:t>
      </w:r>
      <w:r w:rsidR="007D16EC" w:rsidRPr="0094069F">
        <w:t>,</w:t>
      </w:r>
      <w:r w:rsidR="00E94015" w:rsidRPr="0094069F">
        <w:t xml:space="preserve"> where the position of Special Rapporteur </w:t>
      </w:r>
      <w:r w:rsidR="00383352" w:rsidRPr="0094069F">
        <w:t xml:space="preserve">on Trafficking in Women and Children </w:t>
      </w:r>
      <w:r w:rsidR="00E94015" w:rsidRPr="0094069F">
        <w:t>has been vacant since 2012</w:t>
      </w:r>
      <w:r w:rsidR="007D16EC" w:rsidRPr="0094069F">
        <w:t>.</w:t>
      </w:r>
      <w:r w:rsidR="00E94015" w:rsidRPr="0094069F">
        <w:t xml:space="preserve"> </w:t>
      </w:r>
      <w:r w:rsidR="007D16EC" w:rsidRPr="0094069F">
        <w:t xml:space="preserve">The representatives of Brazil, Nigeria and Uganda also mentioned </w:t>
      </w:r>
      <w:r w:rsidR="00E94015" w:rsidRPr="0094069F">
        <w:t>different levels of commitment and</w:t>
      </w:r>
      <w:r w:rsidR="007D16EC" w:rsidRPr="0094069F">
        <w:t>,</w:t>
      </w:r>
      <w:r w:rsidR="00E94015" w:rsidRPr="0094069F">
        <w:t xml:space="preserve"> at times</w:t>
      </w:r>
      <w:r w:rsidR="007D16EC" w:rsidRPr="0094069F">
        <w:t>,</w:t>
      </w:r>
      <w:r w:rsidR="00E94015" w:rsidRPr="0094069F">
        <w:t xml:space="preserve"> </w:t>
      </w:r>
      <w:r w:rsidR="007D16EC" w:rsidRPr="0094069F">
        <w:t xml:space="preserve">the </w:t>
      </w:r>
      <w:r w:rsidR="00E94015" w:rsidRPr="0094069F">
        <w:t>limited awareness of trafficking in persons</w:t>
      </w:r>
      <w:r w:rsidR="007D16EC" w:rsidRPr="0094069F">
        <w:t xml:space="preserve"> among staff</w:t>
      </w:r>
      <w:r w:rsidR="00E94015" w:rsidRPr="0094069F">
        <w:t xml:space="preserve">. The </w:t>
      </w:r>
      <w:r w:rsidR="007D16EC" w:rsidRPr="0094069F">
        <w:t xml:space="preserve">staff of the </w:t>
      </w:r>
      <w:r w:rsidR="00E94015" w:rsidRPr="0094069F">
        <w:t xml:space="preserve">Ugandan </w:t>
      </w:r>
      <w:r w:rsidR="007D16EC" w:rsidRPr="0094069F">
        <w:t>C</w:t>
      </w:r>
      <w:r w:rsidR="00E94015" w:rsidRPr="0094069F">
        <w:t xml:space="preserve">oordination </w:t>
      </w:r>
      <w:r w:rsidR="007D16EC" w:rsidRPr="0094069F">
        <w:t>O</w:t>
      </w:r>
      <w:r w:rsidR="00E94015" w:rsidRPr="0094069F">
        <w:t>ffice</w:t>
      </w:r>
      <w:r w:rsidR="007D16EC" w:rsidRPr="0094069F">
        <w:t xml:space="preserve"> to Combat Trafficking in Persons had found </w:t>
      </w:r>
      <w:r w:rsidR="00E94015" w:rsidRPr="0094069F">
        <w:t xml:space="preserve">that the lack of control over members of the task force who </w:t>
      </w:r>
      <w:r w:rsidR="007D16EC" w:rsidRPr="0094069F">
        <w:t>we</w:t>
      </w:r>
      <w:r w:rsidR="00E94015" w:rsidRPr="0094069F">
        <w:t>re scattered in different ministries and their heavy workload</w:t>
      </w:r>
      <w:r w:rsidR="007D16EC" w:rsidRPr="0094069F">
        <w:t>s</w:t>
      </w:r>
      <w:r w:rsidR="00E94015" w:rsidRPr="0094069F">
        <w:t xml:space="preserve"> within their parent government institution</w:t>
      </w:r>
      <w:r w:rsidR="007D16EC" w:rsidRPr="0094069F">
        <w:t>s</w:t>
      </w:r>
      <w:r w:rsidR="00E94015" w:rsidRPr="0094069F">
        <w:t xml:space="preserve"> left them with limited time to </w:t>
      </w:r>
      <w:r w:rsidR="007D16EC" w:rsidRPr="0094069F">
        <w:t xml:space="preserve">dedicate to </w:t>
      </w:r>
      <w:r w:rsidR="00E94015" w:rsidRPr="0094069F">
        <w:t xml:space="preserve">their anti-trafficking responsibilities. </w:t>
      </w:r>
      <w:r w:rsidR="007D16EC" w:rsidRPr="0094069F">
        <w:t>F</w:t>
      </w:r>
      <w:r w:rsidR="00E94015" w:rsidRPr="0094069F">
        <w:t>inancial constraints were also highlighted as a challenge that affect</w:t>
      </w:r>
      <w:r w:rsidR="007D16EC" w:rsidRPr="0094069F">
        <w:t>ed</w:t>
      </w:r>
      <w:r w:rsidR="00E94015" w:rsidRPr="0094069F">
        <w:t xml:space="preserve"> the work of the </w:t>
      </w:r>
      <w:r w:rsidR="00613352" w:rsidRPr="0094069F">
        <w:t>national rapporteurs and equivalent mechanisms</w:t>
      </w:r>
      <w:r w:rsidR="004A74CE" w:rsidRPr="0094069F">
        <w:t>.</w:t>
      </w:r>
      <w:r w:rsidR="00D57E68" w:rsidRPr="0094069F">
        <w:t xml:space="preserve"> </w:t>
      </w:r>
      <w:r w:rsidR="007D16EC" w:rsidRPr="0094069F">
        <w:t>T</w:t>
      </w:r>
      <w:r w:rsidR="00E94015" w:rsidRPr="0094069F">
        <w:t xml:space="preserve">he size and cultural diversity </w:t>
      </w:r>
      <w:r w:rsidR="0052627E" w:rsidRPr="0094069F">
        <w:t>of</w:t>
      </w:r>
      <w:r w:rsidR="00E94015" w:rsidRPr="0094069F">
        <w:t xml:space="preserve"> some countries were also identified as challenges by </w:t>
      </w:r>
      <w:r w:rsidR="00613352" w:rsidRPr="0094069F">
        <w:t>national rapporteurs and equivalent mechanisms</w:t>
      </w:r>
      <w:r w:rsidR="001C034A" w:rsidRPr="0094069F">
        <w:t>, as their</w:t>
      </w:r>
      <w:r w:rsidR="00E94015" w:rsidRPr="0094069F">
        <w:t xml:space="preserve"> limited resources d</w:t>
      </w:r>
      <w:r w:rsidR="00FB3F5E" w:rsidRPr="0094069F">
        <w:t>id</w:t>
      </w:r>
      <w:r w:rsidR="00E94015" w:rsidRPr="0094069F">
        <w:t xml:space="preserve"> not enable the</w:t>
      </w:r>
      <w:r w:rsidR="00FB3F5E" w:rsidRPr="0094069F">
        <w:t>m</w:t>
      </w:r>
      <w:r w:rsidR="00E94015" w:rsidRPr="0094069F">
        <w:t xml:space="preserve"> to be physically present in all areas of the country and </w:t>
      </w:r>
      <w:r w:rsidR="00FB3F5E" w:rsidRPr="0094069F">
        <w:t xml:space="preserve">to </w:t>
      </w:r>
      <w:r w:rsidR="00E94015" w:rsidRPr="0094069F">
        <w:t>adapt their anti-trafficking efforts to all</w:t>
      </w:r>
      <w:r w:rsidR="00FB3F5E" w:rsidRPr="0094069F">
        <w:t xml:space="preserve"> forms of trafficking and all victims</w:t>
      </w:r>
      <w:r w:rsidR="00E94015" w:rsidRPr="0094069F">
        <w:t xml:space="preserve">. </w:t>
      </w:r>
    </w:p>
    <w:p w:rsidR="00E94015" w:rsidRPr="0094069F" w:rsidRDefault="001D3BFC" w:rsidP="001D3BFC">
      <w:pPr>
        <w:pStyle w:val="SingleTxtG"/>
      </w:pPr>
      <w:r w:rsidRPr="0094069F">
        <w:t>28.</w:t>
      </w:r>
      <w:r w:rsidRPr="0094069F">
        <w:tab/>
      </w:r>
      <w:r w:rsidR="00E94015" w:rsidRPr="0094069F">
        <w:t>In spite of th</w:t>
      </w:r>
      <w:r w:rsidR="0052263F" w:rsidRPr="0094069F">
        <w:t>o</w:t>
      </w:r>
      <w:r w:rsidR="00E94015" w:rsidRPr="0094069F">
        <w:t xml:space="preserve">se challenges, </w:t>
      </w:r>
      <w:r w:rsidR="00613352" w:rsidRPr="0094069F">
        <w:t>national rapporteurs and equivalent mechanisms</w:t>
      </w:r>
      <w:r w:rsidR="00E94015" w:rsidRPr="0094069F">
        <w:t xml:space="preserve"> have been able to </w:t>
      </w:r>
      <w:r w:rsidR="001C034A" w:rsidRPr="0094069F">
        <w:t xml:space="preserve">make </w:t>
      </w:r>
      <w:r w:rsidR="00E94015" w:rsidRPr="0094069F">
        <w:t>concrete contribut</w:t>
      </w:r>
      <w:r w:rsidR="001C034A" w:rsidRPr="0094069F">
        <w:t>ions</w:t>
      </w:r>
      <w:r w:rsidR="00E94015" w:rsidRPr="0094069F">
        <w:t xml:space="preserve"> to anti-trafficking efforts</w:t>
      </w:r>
      <w:r w:rsidR="001C034A" w:rsidRPr="0094069F">
        <w:t>,</w:t>
      </w:r>
      <w:r w:rsidR="00E94015" w:rsidRPr="0094069F">
        <w:t xml:space="preserve"> including in the proposal, development, implementation and monitoring of national anti-trafficking legislation, policies and mechanisms in cooperation with government and CSO stakeholders. Participants highlighted the need for a human rights</w:t>
      </w:r>
      <w:r w:rsidR="001C034A" w:rsidRPr="0094069F">
        <w:t>-</w:t>
      </w:r>
      <w:r w:rsidR="00E94015" w:rsidRPr="0094069F">
        <w:t>based and victim</w:t>
      </w:r>
      <w:r w:rsidR="001C034A" w:rsidRPr="0094069F">
        <w:t>-</w:t>
      </w:r>
      <w:r w:rsidR="00E94015" w:rsidRPr="0094069F">
        <w:t xml:space="preserve">centred approach and cautioned that the fight against trafficking in persons should not encroach on safe migration routes </w:t>
      </w:r>
      <w:r w:rsidR="00B36DC9" w:rsidRPr="0094069F">
        <w:t xml:space="preserve">used by people </w:t>
      </w:r>
      <w:r w:rsidR="00E94015" w:rsidRPr="0094069F">
        <w:t xml:space="preserve">in search of better living conditions. </w:t>
      </w:r>
      <w:r w:rsidR="00B36DC9" w:rsidRPr="0094069F">
        <w:t>T</w:t>
      </w:r>
      <w:r w:rsidR="00E94015" w:rsidRPr="0094069F">
        <w:t xml:space="preserve">he representative </w:t>
      </w:r>
      <w:r w:rsidR="00B36DC9" w:rsidRPr="0094069F">
        <w:t>o</w:t>
      </w:r>
      <w:r w:rsidR="00E94015" w:rsidRPr="0094069F">
        <w:t xml:space="preserve">f Brazil mentioned that victims of trafficking </w:t>
      </w:r>
      <w:r w:rsidR="00B36DC9" w:rsidRPr="0094069F">
        <w:t>for the purpose of</w:t>
      </w:r>
      <w:r w:rsidR="00E94015" w:rsidRPr="0094069F">
        <w:t xml:space="preserve"> labour exploitation </w:t>
      </w:r>
      <w:r w:rsidR="00B36DC9" w:rsidRPr="0094069F">
        <w:t>were allowed</w:t>
      </w:r>
      <w:r w:rsidR="00E94015" w:rsidRPr="0094069F">
        <w:t xml:space="preserve"> </w:t>
      </w:r>
      <w:r w:rsidR="00B36DC9" w:rsidRPr="0094069F">
        <w:t>t</w:t>
      </w:r>
      <w:r w:rsidR="00E94015" w:rsidRPr="0094069F">
        <w:t xml:space="preserve">o stay in the country </w:t>
      </w:r>
      <w:r w:rsidR="00B36DC9" w:rsidRPr="0094069F">
        <w:t xml:space="preserve">for </w:t>
      </w:r>
      <w:r w:rsidR="00E94015" w:rsidRPr="0094069F">
        <w:t xml:space="preserve">up </w:t>
      </w:r>
      <w:r w:rsidR="00C51FC2" w:rsidRPr="0094069F">
        <w:t>to one</w:t>
      </w:r>
      <w:r w:rsidR="00E94015" w:rsidRPr="0094069F">
        <w:t xml:space="preserve"> year</w:t>
      </w:r>
      <w:r w:rsidR="00B36DC9" w:rsidRPr="0094069F">
        <w:t>,</w:t>
      </w:r>
      <w:r w:rsidR="00E94015" w:rsidRPr="0094069F">
        <w:t xml:space="preserve"> even if they d</w:t>
      </w:r>
      <w:r w:rsidR="00B36DC9" w:rsidRPr="0094069F">
        <w:t>id</w:t>
      </w:r>
      <w:r w:rsidR="00E94015" w:rsidRPr="0094069F">
        <w:t xml:space="preserve"> not cooperate with </w:t>
      </w:r>
      <w:r w:rsidR="00B36DC9" w:rsidRPr="0094069F">
        <w:t xml:space="preserve">the </w:t>
      </w:r>
      <w:r w:rsidR="00E94015" w:rsidRPr="0094069F">
        <w:t>authorities</w:t>
      </w:r>
      <w:r w:rsidR="00B36DC9" w:rsidRPr="0094069F">
        <w:t>. Thereafter,</w:t>
      </w:r>
      <w:r w:rsidR="00E94015" w:rsidRPr="0094069F">
        <w:t xml:space="preserve"> they c</w:t>
      </w:r>
      <w:r w:rsidR="00B36DC9" w:rsidRPr="0094069F">
        <w:t>ould</w:t>
      </w:r>
      <w:r w:rsidR="00E94015" w:rsidRPr="0094069F">
        <w:t xml:space="preserve"> apply for permanent residence. In Malaysia, victims of </w:t>
      </w:r>
      <w:r w:rsidR="00B36DC9" w:rsidRPr="0094069F">
        <w:t xml:space="preserve">trafficking for the purpose of </w:t>
      </w:r>
      <w:r w:rsidR="00E94015" w:rsidRPr="0094069F">
        <w:t>labo</w:t>
      </w:r>
      <w:r w:rsidR="00B36DC9" w:rsidRPr="0094069F">
        <w:t>u</w:t>
      </w:r>
      <w:r w:rsidR="00E94015" w:rsidRPr="0094069F">
        <w:t xml:space="preserve">r </w:t>
      </w:r>
      <w:r w:rsidR="00B36DC9" w:rsidRPr="0094069F">
        <w:t>exploitation</w:t>
      </w:r>
      <w:r w:rsidR="00E94015" w:rsidRPr="0094069F">
        <w:t xml:space="preserve"> who d</w:t>
      </w:r>
      <w:r w:rsidR="00B36DC9" w:rsidRPr="0094069F">
        <w:t>id</w:t>
      </w:r>
      <w:r w:rsidR="00E94015" w:rsidRPr="0094069F">
        <w:t xml:space="preserve"> not require care and protection </w:t>
      </w:r>
      <w:r w:rsidR="00B36DC9" w:rsidRPr="0094069F">
        <w:t>we</w:t>
      </w:r>
      <w:r w:rsidR="00E94015" w:rsidRPr="0094069F">
        <w:t xml:space="preserve">re allowed to work </w:t>
      </w:r>
      <w:r w:rsidR="00B36DC9" w:rsidRPr="0094069F">
        <w:t xml:space="preserve">legally </w:t>
      </w:r>
      <w:r w:rsidR="00E94015" w:rsidRPr="0094069F">
        <w:t xml:space="preserve">in the country. Some </w:t>
      </w:r>
      <w:r w:rsidR="00613352" w:rsidRPr="0094069F">
        <w:t>national rapporteurs and equivalent mechanisms</w:t>
      </w:r>
      <w:r w:rsidR="00E94015" w:rsidRPr="0094069F">
        <w:t xml:space="preserve"> </w:t>
      </w:r>
      <w:r w:rsidR="00B36DC9" w:rsidRPr="0094069F">
        <w:t>had been</w:t>
      </w:r>
      <w:r w:rsidR="00E94015" w:rsidRPr="0094069F">
        <w:t xml:space="preserve"> able to identify new trends and forms of trafficking in persons and </w:t>
      </w:r>
      <w:r w:rsidR="00750F8C" w:rsidRPr="0094069F">
        <w:t xml:space="preserve">had </w:t>
      </w:r>
      <w:r w:rsidR="00E94015" w:rsidRPr="0094069F">
        <w:t>adapt</w:t>
      </w:r>
      <w:r w:rsidR="00750F8C" w:rsidRPr="0094069F">
        <w:t>ed</w:t>
      </w:r>
      <w:r w:rsidR="00E94015" w:rsidRPr="0094069F">
        <w:t xml:space="preserve"> their responses </w:t>
      </w:r>
      <w:r w:rsidR="00750F8C" w:rsidRPr="0094069F">
        <w:t xml:space="preserve">accordingly </w:t>
      </w:r>
      <w:r w:rsidR="00E94015" w:rsidRPr="0094069F">
        <w:t>(see para</w:t>
      </w:r>
      <w:r w:rsidR="00984489" w:rsidRPr="0094069F">
        <w:t>.</w:t>
      </w:r>
      <w:r w:rsidR="00E94015" w:rsidRPr="0094069F">
        <w:t xml:space="preserve"> </w:t>
      </w:r>
      <w:r w:rsidR="009766FF" w:rsidRPr="0094069F">
        <w:t>13</w:t>
      </w:r>
      <w:r w:rsidR="00E94015" w:rsidRPr="0094069F">
        <w:t xml:space="preserve"> above). </w:t>
      </w:r>
      <w:r w:rsidR="00750F8C" w:rsidRPr="0094069F">
        <w:t>T</w:t>
      </w:r>
      <w:r w:rsidR="00E94015" w:rsidRPr="0094069F">
        <w:t xml:space="preserve">he mechanisms </w:t>
      </w:r>
      <w:r w:rsidR="00750F8C" w:rsidRPr="0094069F">
        <w:t>in</w:t>
      </w:r>
      <w:r w:rsidR="00E94015" w:rsidRPr="0094069F">
        <w:t xml:space="preserve"> Israel, Morocco and Uganda </w:t>
      </w:r>
      <w:r w:rsidR="00750F8C" w:rsidRPr="0094069F">
        <w:t xml:space="preserve">had </w:t>
      </w:r>
      <w:r w:rsidR="00E94015" w:rsidRPr="0094069F">
        <w:t xml:space="preserve">played a role in proposing new anti-trafficking legislation, while the mechanisms in Nigeria and </w:t>
      </w:r>
      <w:r w:rsidR="00750F8C" w:rsidRPr="0094069F">
        <w:t xml:space="preserve">the </w:t>
      </w:r>
      <w:r w:rsidR="00E94015" w:rsidRPr="0094069F">
        <w:t xml:space="preserve">Philippines </w:t>
      </w:r>
      <w:r w:rsidR="00750F8C" w:rsidRPr="0094069F">
        <w:t xml:space="preserve">were </w:t>
      </w:r>
      <w:r w:rsidR="00E94015" w:rsidRPr="0094069F">
        <w:t>work</w:t>
      </w:r>
      <w:r w:rsidR="00750F8C" w:rsidRPr="0094069F">
        <w:t>ing</w:t>
      </w:r>
      <w:r w:rsidR="00E94015" w:rsidRPr="0094069F">
        <w:t xml:space="preserve"> towards the amendment of </w:t>
      </w:r>
      <w:r w:rsidR="00E94015" w:rsidRPr="0094069F">
        <w:lastRenderedPageBreak/>
        <w:t xml:space="preserve">existing </w:t>
      </w:r>
      <w:r w:rsidR="00750F8C" w:rsidRPr="0094069F">
        <w:t>laws</w:t>
      </w:r>
      <w:r w:rsidR="00E94015" w:rsidRPr="0094069F">
        <w:t xml:space="preserve"> </w:t>
      </w:r>
      <w:r w:rsidR="00750F8C" w:rsidRPr="0094069F">
        <w:t xml:space="preserve">in order </w:t>
      </w:r>
      <w:r w:rsidR="00E94015" w:rsidRPr="0094069F">
        <w:t>to address gaps</w:t>
      </w:r>
      <w:r w:rsidR="00750F8C" w:rsidRPr="0094069F">
        <w:t>,</w:t>
      </w:r>
      <w:r w:rsidR="00E94015" w:rsidRPr="0094069F">
        <w:t xml:space="preserve"> in line with the rapidly </w:t>
      </w:r>
      <w:r w:rsidR="00750F8C" w:rsidRPr="0094069F">
        <w:t>chang</w:t>
      </w:r>
      <w:r w:rsidR="00E94015" w:rsidRPr="0094069F">
        <w:t xml:space="preserve">ing phenomenon of trafficking in persons. </w:t>
      </w:r>
      <w:r w:rsidR="00750F8C" w:rsidRPr="0094069F">
        <w:t>The mechanisms in</w:t>
      </w:r>
      <w:r w:rsidR="00E94015" w:rsidRPr="0094069F">
        <w:t xml:space="preserve"> Israel and </w:t>
      </w:r>
      <w:r w:rsidR="00750F8C" w:rsidRPr="0094069F">
        <w:t xml:space="preserve">the </w:t>
      </w:r>
      <w:r w:rsidR="00E94015" w:rsidRPr="0094069F">
        <w:t xml:space="preserve">Philippines </w:t>
      </w:r>
      <w:r w:rsidR="00750F8C" w:rsidRPr="0094069F">
        <w:t>had been</w:t>
      </w:r>
      <w:r w:rsidR="00E94015" w:rsidRPr="0094069F">
        <w:t xml:space="preserve"> instrumental in putting in place or strengthening anti-trafficking task</w:t>
      </w:r>
      <w:r w:rsidR="00750F8C" w:rsidRPr="0094069F">
        <w:t xml:space="preserve"> </w:t>
      </w:r>
      <w:r w:rsidR="00E94015" w:rsidRPr="0094069F">
        <w:t xml:space="preserve">forces. </w:t>
      </w:r>
      <w:r w:rsidR="00750F8C" w:rsidRPr="0094069F">
        <w:t xml:space="preserve">In </w:t>
      </w:r>
      <w:r w:rsidR="00E94015" w:rsidRPr="0094069F">
        <w:t>Nigeria</w:t>
      </w:r>
      <w:r w:rsidR="00750F8C" w:rsidRPr="0094069F">
        <w:t xml:space="preserve">, a trust fund for victims of trafficking in persons </w:t>
      </w:r>
      <w:r w:rsidR="00E94015" w:rsidRPr="0094069F">
        <w:t>ha</w:t>
      </w:r>
      <w:r w:rsidR="00750F8C" w:rsidRPr="0094069F">
        <w:t>d</w:t>
      </w:r>
      <w:r w:rsidR="00E94015" w:rsidRPr="0094069F">
        <w:t xml:space="preserve"> </w:t>
      </w:r>
      <w:r w:rsidR="00750F8C" w:rsidRPr="0094069F">
        <w:t>been set up, financed</w:t>
      </w:r>
      <w:r w:rsidR="00E94015" w:rsidRPr="0094069F">
        <w:t xml:space="preserve"> from the sale of confiscated assets of convicted traffickers</w:t>
      </w:r>
      <w:r w:rsidR="00750F8C" w:rsidRPr="0094069F">
        <w:t>,</w:t>
      </w:r>
      <w:r w:rsidR="00E94015" w:rsidRPr="0094069F">
        <w:t xml:space="preserve"> and a </w:t>
      </w:r>
      <w:r w:rsidR="00750F8C" w:rsidRPr="0094069F">
        <w:t>n</w:t>
      </w:r>
      <w:r w:rsidR="00E94015" w:rsidRPr="0094069F">
        <w:t xml:space="preserve">ational </w:t>
      </w:r>
      <w:r w:rsidR="00750F8C" w:rsidRPr="0094069F">
        <w:t>r</w:t>
      </w:r>
      <w:r w:rsidR="00E94015" w:rsidRPr="0094069F">
        <w:t xml:space="preserve">eferral </w:t>
      </w:r>
      <w:r w:rsidR="00750F8C" w:rsidRPr="0094069F">
        <w:t>m</w:t>
      </w:r>
      <w:r w:rsidR="00E94015" w:rsidRPr="0094069F">
        <w:t>echanism</w:t>
      </w:r>
      <w:r w:rsidR="00750F8C" w:rsidRPr="0094069F">
        <w:t xml:space="preserve"> had been developed</w:t>
      </w:r>
      <w:r w:rsidR="00E94015" w:rsidRPr="0094069F">
        <w:t xml:space="preserve">. The mechanisms </w:t>
      </w:r>
      <w:r w:rsidR="00750F8C" w:rsidRPr="0094069F">
        <w:t>in</w:t>
      </w:r>
      <w:r w:rsidR="00E94015" w:rsidRPr="0094069F">
        <w:t xml:space="preserve"> </w:t>
      </w:r>
      <w:r w:rsidR="00750F8C" w:rsidRPr="0094069F">
        <w:t xml:space="preserve">the Philippines and </w:t>
      </w:r>
      <w:r w:rsidR="00E94015" w:rsidRPr="0094069F">
        <w:t xml:space="preserve">Uganda </w:t>
      </w:r>
      <w:r w:rsidR="00750F8C" w:rsidRPr="0094069F">
        <w:t>were exploring the possibility of setting up</w:t>
      </w:r>
      <w:r w:rsidR="00E94015" w:rsidRPr="0094069F">
        <w:t xml:space="preserve"> one</w:t>
      </w:r>
      <w:r w:rsidR="00750F8C" w:rsidRPr="0094069F">
        <w:t>-</w:t>
      </w:r>
      <w:r w:rsidR="00E94015" w:rsidRPr="0094069F">
        <w:t>stop victim assistance centr</w:t>
      </w:r>
      <w:r w:rsidR="00984489" w:rsidRPr="0094069F">
        <w:t>e</w:t>
      </w:r>
      <w:r w:rsidR="00750F8C" w:rsidRPr="0094069F">
        <w:t>s</w:t>
      </w:r>
      <w:r w:rsidR="00E94015" w:rsidRPr="0094069F">
        <w:t>.</w:t>
      </w:r>
    </w:p>
    <w:p w:rsidR="00E94015" w:rsidRPr="0094069F" w:rsidRDefault="001D3BFC" w:rsidP="001D3BFC">
      <w:pPr>
        <w:pStyle w:val="SingleTxtG"/>
      </w:pPr>
      <w:r w:rsidRPr="0094069F">
        <w:t>29.</w:t>
      </w:r>
      <w:r w:rsidRPr="0094069F">
        <w:tab/>
      </w:r>
      <w:r w:rsidR="00E94015" w:rsidRPr="0094069F">
        <w:t xml:space="preserve">Generally, all </w:t>
      </w:r>
      <w:r w:rsidR="00613352" w:rsidRPr="0094069F">
        <w:t>national rapporteurs and equivalent mechanisms</w:t>
      </w:r>
      <w:r w:rsidR="00E94015" w:rsidRPr="0094069F">
        <w:t xml:space="preserve"> are involved in advocacy and awareness-raising activities on the problem of trafficking</w:t>
      </w:r>
      <w:r w:rsidR="006C2E3F" w:rsidRPr="0094069F">
        <w:t>,</w:t>
      </w:r>
      <w:r w:rsidR="00E94015" w:rsidRPr="0094069F">
        <w:t xml:space="preserve"> targeting all stakeholders</w:t>
      </w:r>
      <w:r w:rsidR="006C2E3F" w:rsidRPr="0094069F">
        <w:t>,</w:t>
      </w:r>
      <w:r w:rsidR="00E94015" w:rsidRPr="0094069F">
        <w:t xml:space="preserve"> including front line officials</w:t>
      </w:r>
      <w:r w:rsidR="006C2E3F" w:rsidRPr="0094069F">
        <w:t xml:space="preserve"> such as the</w:t>
      </w:r>
      <w:r w:rsidR="00E94015" w:rsidRPr="0094069F">
        <w:t xml:space="preserve"> judiciary</w:t>
      </w:r>
      <w:r w:rsidR="006C2E3F" w:rsidRPr="0094069F">
        <w:t xml:space="preserve"> and</w:t>
      </w:r>
      <w:r w:rsidR="00E94015" w:rsidRPr="0094069F">
        <w:t xml:space="preserve"> </w:t>
      </w:r>
      <w:r w:rsidR="006C2E3F" w:rsidRPr="0094069F">
        <w:t xml:space="preserve">the </w:t>
      </w:r>
      <w:r w:rsidR="00E94015" w:rsidRPr="0094069F">
        <w:t>police, and CSOs. Periodic report</w:t>
      </w:r>
      <w:r w:rsidR="006C2E3F" w:rsidRPr="0094069F">
        <w:t>s</w:t>
      </w:r>
      <w:r w:rsidR="00E94015" w:rsidRPr="0094069F">
        <w:t xml:space="preserve"> </w:t>
      </w:r>
      <w:r w:rsidR="006C2E3F" w:rsidRPr="0094069F">
        <w:t xml:space="preserve">to higher public bodies </w:t>
      </w:r>
      <w:r w:rsidR="00E94015" w:rsidRPr="0094069F">
        <w:t>on progress in implementing national plans of action</w:t>
      </w:r>
      <w:r w:rsidR="006C2E3F" w:rsidRPr="0094069F">
        <w:t>, such as</w:t>
      </w:r>
      <w:r w:rsidR="00E94015" w:rsidRPr="0094069F">
        <w:t xml:space="preserve"> those submitted by the Brazilian and Finnish mechanisms</w:t>
      </w:r>
      <w:r w:rsidR="006C2E3F" w:rsidRPr="0094069F">
        <w:t>,</w:t>
      </w:r>
      <w:r w:rsidR="00E94015" w:rsidRPr="0094069F">
        <w:t xml:space="preserve"> provide an opportunity to indirectly raise awareness of political leaders and policymakers </w:t>
      </w:r>
      <w:r w:rsidR="006C2E3F" w:rsidRPr="0094069F">
        <w:t>about</w:t>
      </w:r>
      <w:r w:rsidR="00E94015" w:rsidRPr="0094069F">
        <w:t xml:space="preserve"> trafficking in persons. As a result of the 2010 report </w:t>
      </w:r>
      <w:r w:rsidR="001C53CA" w:rsidRPr="0094069F">
        <w:t>to Parliament</w:t>
      </w:r>
      <w:r w:rsidR="001C53CA">
        <w:t xml:space="preserve"> </w:t>
      </w:r>
      <w:r w:rsidR="00E94015" w:rsidRPr="0094069F">
        <w:t xml:space="preserve">of the Finnish National Rapporteur </w:t>
      </w:r>
      <w:r w:rsidR="006C2E3F" w:rsidRPr="0094069F">
        <w:t>on Trafficking in Human Beings</w:t>
      </w:r>
      <w:r w:rsidR="00E94015" w:rsidRPr="0094069F">
        <w:t xml:space="preserve">, </w:t>
      </w:r>
      <w:r w:rsidR="00FB581F" w:rsidRPr="0094069F">
        <w:t>P</w:t>
      </w:r>
      <w:r w:rsidR="00E94015" w:rsidRPr="0094069F">
        <w:t>arliament required the Government to take specific action to enhance victim identification, assistance and protection, a</w:t>
      </w:r>
      <w:r w:rsidR="00FB581F" w:rsidRPr="0094069F">
        <w:t>nd</w:t>
      </w:r>
      <w:r w:rsidR="00E94015" w:rsidRPr="0094069F">
        <w:t xml:space="preserve"> to improve pretrial investigation and prosecution processes. </w:t>
      </w:r>
      <w:r w:rsidR="00D33F44" w:rsidRPr="0094069F">
        <w:t>In Nigeria, the National Agency for the Prohibition of Traffic in Persons and Other Related Matters</w:t>
      </w:r>
      <w:r w:rsidR="00E94015" w:rsidRPr="0094069F">
        <w:t xml:space="preserve"> found that</w:t>
      </w:r>
      <w:r w:rsidR="00FB581F" w:rsidRPr="0094069F">
        <w:t>,</w:t>
      </w:r>
      <w:r w:rsidR="00E94015" w:rsidRPr="0094069F">
        <w:t xml:space="preserve"> by highlighting the negative impact of trafficking in persons on the nation</w:t>
      </w:r>
      <w:r w:rsidR="00FB581F" w:rsidRPr="0094069F">
        <w:t>wide</w:t>
      </w:r>
      <w:r w:rsidR="00E94015" w:rsidRPr="0094069F">
        <w:t xml:space="preserve"> aspiration </w:t>
      </w:r>
      <w:r w:rsidR="00FB581F" w:rsidRPr="0094069F">
        <w:t>t</w:t>
      </w:r>
      <w:r w:rsidR="00E94015" w:rsidRPr="0094069F">
        <w:t xml:space="preserve">o economic development, security and good governance, </w:t>
      </w:r>
      <w:r w:rsidR="00FB581F" w:rsidRPr="0094069F">
        <w:t>people accepted that</w:t>
      </w:r>
      <w:r w:rsidR="00E94015" w:rsidRPr="0094069F">
        <w:t xml:space="preserve"> </w:t>
      </w:r>
      <w:r w:rsidR="00FB581F" w:rsidRPr="0094069F">
        <w:t xml:space="preserve">the issue was </w:t>
      </w:r>
      <w:r w:rsidR="00E94015" w:rsidRPr="0094069F">
        <w:t xml:space="preserve">the responsibility of </w:t>
      </w:r>
      <w:r w:rsidR="00FB581F" w:rsidRPr="0094069F">
        <w:t xml:space="preserve">both </w:t>
      </w:r>
      <w:r w:rsidR="00E94015" w:rsidRPr="0094069F">
        <w:t>the Government and society. Since 2007</w:t>
      </w:r>
      <w:r w:rsidR="00FB581F" w:rsidRPr="0094069F">
        <w:t>,</w:t>
      </w:r>
      <w:r w:rsidR="00E94015" w:rsidRPr="0094069F">
        <w:t xml:space="preserve"> the mechanism </w:t>
      </w:r>
      <w:r w:rsidR="00FB581F" w:rsidRPr="0094069F">
        <w:t>in</w:t>
      </w:r>
      <w:r w:rsidR="00E94015" w:rsidRPr="0094069F">
        <w:t xml:space="preserve"> Cambodia has </w:t>
      </w:r>
      <w:r w:rsidR="00FB581F" w:rsidRPr="0094069F">
        <w:t xml:space="preserve">been </w:t>
      </w:r>
      <w:r w:rsidR="00E94015" w:rsidRPr="0094069F">
        <w:t>us</w:t>
      </w:r>
      <w:r w:rsidR="00FB581F" w:rsidRPr="0094069F">
        <w:t>ing</w:t>
      </w:r>
      <w:r w:rsidR="00E94015" w:rsidRPr="0094069F">
        <w:t xml:space="preserve"> the commemoration of a national anti-trafficking day to raise awareness </w:t>
      </w:r>
      <w:r w:rsidR="00FB581F" w:rsidRPr="0094069F">
        <w:t>nationwide about</w:t>
      </w:r>
      <w:r w:rsidR="00E94015" w:rsidRPr="0094069F">
        <w:t xml:space="preserve"> trafficking in persons. Numerous publications and media campaigns are also used in many countries to raise awareness </w:t>
      </w:r>
      <w:r w:rsidR="00FB581F" w:rsidRPr="0094069F">
        <w:t>about</w:t>
      </w:r>
      <w:r w:rsidR="00E94015" w:rsidRPr="0094069F">
        <w:t xml:space="preserve"> trafficking in persons.</w:t>
      </w:r>
      <w:r w:rsidR="004A74CE" w:rsidRPr="0094069F">
        <w:t xml:space="preserve"> </w:t>
      </w:r>
      <w:r w:rsidR="00FB581F" w:rsidRPr="0094069F">
        <w:t xml:space="preserve">In Colombia, </w:t>
      </w:r>
      <w:r w:rsidR="00E94015" w:rsidRPr="0094069F">
        <w:t>India</w:t>
      </w:r>
      <w:r w:rsidR="00FB581F" w:rsidRPr="0094069F">
        <w:t xml:space="preserve"> and</w:t>
      </w:r>
      <w:r w:rsidR="00E94015" w:rsidRPr="0094069F">
        <w:t xml:space="preserve"> Mexico</w:t>
      </w:r>
      <w:r w:rsidR="00FB581F" w:rsidRPr="0094069F">
        <w:t>,</w:t>
      </w:r>
      <w:r w:rsidR="00E94015" w:rsidRPr="0094069F">
        <w:t xml:space="preserve"> films and soap operas on the topic </w:t>
      </w:r>
      <w:r w:rsidR="00FB581F" w:rsidRPr="0094069F">
        <w:t xml:space="preserve">have been produced </w:t>
      </w:r>
      <w:r w:rsidR="00E94015" w:rsidRPr="0094069F">
        <w:t xml:space="preserve">for cinema and </w:t>
      </w:r>
      <w:r w:rsidR="00FB581F" w:rsidRPr="0094069F">
        <w:t>television</w:t>
      </w:r>
      <w:r w:rsidR="00E94015" w:rsidRPr="0094069F">
        <w:t xml:space="preserve">. A number of </w:t>
      </w:r>
      <w:r w:rsidR="00613352" w:rsidRPr="0094069F">
        <w:t>national rapporteurs and equivalent mechanisms</w:t>
      </w:r>
      <w:r w:rsidR="00E94015" w:rsidRPr="0094069F">
        <w:t xml:space="preserve"> also have websites </w:t>
      </w:r>
      <w:r w:rsidR="00FB581F" w:rsidRPr="0094069F">
        <w:t>that contain awareness-raising</w:t>
      </w:r>
      <w:r w:rsidR="00E94015" w:rsidRPr="0094069F">
        <w:t xml:space="preserve"> material and contact information that can be widely accessed.</w:t>
      </w:r>
    </w:p>
    <w:p w:rsidR="00E94015" w:rsidRPr="0094069F" w:rsidRDefault="001D3BFC" w:rsidP="001D3BFC">
      <w:pPr>
        <w:pStyle w:val="SingleTxtG"/>
      </w:pPr>
      <w:r w:rsidRPr="0094069F">
        <w:t>30.</w:t>
      </w:r>
      <w:r w:rsidRPr="0094069F">
        <w:tab/>
      </w:r>
      <w:r w:rsidR="00FB581F" w:rsidRPr="0094069F">
        <w:t>The n</w:t>
      </w:r>
      <w:r w:rsidR="00613352" w:rsidRPr="0094069F">
        <w:t>ational rapporteurs and equivalent mechanisms</w:t>
      </w:r>
      <w:r w:rsidR="00E94015" w:rsidRPr="0094069F">
        <w:t xml:space="preserve"> in </w:t>
      </w:r>
      <w:r w:rsidR="00FB581F" w:rsidRPr="0094069F">
        <w:t xml:space="preserve">Nigeria and </w:t>
      </w:r>
      <w:r w:rsidR="003E44B0" w:rsidRPr="0094069F">
        <w:t>the United Arab Emirates</w:t>
      </w:r>
      <w:r w:rsidR="00E94015" w:rsidRPr="0094069F">
        <w:t xml:space="preserve"> </w:t>
      </w:r>
      <w:r w:rsidR="00FB581F" w:rsidRPr="0094069F">
        <w:t>have</w:t>
      </w:r>
      <w:r w:rsidR="00E94015" w:rsidRPr="0094069F">
        <w:t xml:space="preserve"> contributed to </w:t>
      </w:r>
      <w:r w:rsidR="00FB581F" w:rsidRPr="0094069F">
        <w:t xml:space="preserve">the processes of </w:t>
      </w:r>
      <w:r w:rsidR="00E94015" w:rsidRPr="0094069F">
        <w:t>proposing, drafting and entering into bilateral and multilateral agreements with other countries in order to address cross</w:t>
      </w:r>
      <w:r w:rsidR="00FB581F" w:rsidRPr="0094069F">
        <w:t>-</w:t>
      </w:r>
      <w:r w:rsidR="00E94015" w:rsidRPr="0094069F">
        <w:t>border trafficking in persons (</w:t>
      </w:r>
      <w:r w:rsidR="0052263F" w:rsidRPr="0094069F">
        <w:t>see</w:t>
      </w:r>
      <w:r w:rsidR="00E94015" w:rsidRPr="0094069F">
        <w:t xml:space="preserve"> para</w:t>
      </w:r>
      <w:r w:rsidR="009449FC" w:rsidRPr="0094069F">
        <w:t>. </w:t>
      </w:r>
      <w:r w:rsidR="009766FF" w:rsidRPr="0094069F">
        <w:t>39 below</w:t>
      </w:r>
      <w:r w:rsidR="00E94015" w:rsidRPr="0094069F">
        <w:t>)</w:t>
      </w:r>
      <w:r w:rsidR="009449FC" w:rsidRPr="0094069F">
        <w:t>.</w:t>
      </w:r>
    </w:p>
    <w:p w:rsidR="00FD5881" w:rsidRPr="0094069F" w:rsidRDefault="00FD5881" w:rsidP="003968D2">
      <w:pPr>
        <w:pStyle w:val="H1G"/>
      </w:pPr>
      <w:r w:rsidRPr="0094069F">
        <w:tab/>
        <w:t>B.</w:t>
      </w:r>
      <w:r w:rsidRPr="0094069F">
        <w:tab/>
        <w:t xml:space="preserve">Regional and </w:t>
      </w:r>
      <w:r w:rsidR="00613352" w:rsidRPr="0094069F">
        <w:t>s</w:t>
      </w:r>
      <w:r w:rsidRPr="0094069F">
        <w:t>ubregional frameworks supporting the work of</w:t>
      </w:r>
      <w:r w:rsidR="003968D2" w:rsidRPr="0094069F">
        <w:t xml:space="preserve"> n</w:t>
      </w:r>
      <w:r w:rsidRPr="0094069F">
        <w:t xml:space="preserve">ational </w:t>
      </w:r>
      <w:r w:rsidR="003968D2" w:rsidRPr="0094069F">
        <w:t>r</w:t>
      </w:r>
      <w:r w:rsidRPr="0094069F">
        <w:t xml:space="preserve">apporteurs on </w:t>
      </w:r>
      <w:r w:rsidR="003968D2" w:rsidRPr="0094069F">
        <w:t>t</w:t>
      </w:r>
      <w:r w:rsidRPr="0094069F">
        <w:t>rafficking in persons</w:t>
      </w:r>
      <w:r w:rsidR="00613352" w:rsidRPr="0094069F">
        <w:t xml:space="preserve"> </w:t>
      </w:r>
      <w:r w:rsidRPr="0094069F">
        <w:t>and</w:t>
      </w:r>
      <w:r w:rsidR="003968D2" w:rsidRPr="0094069F">
        <w:t xml:space="preserve"> e</w:t>
      </w:r>
      <w:r w:rsidRPr="0094069F">
        <w:t xml:space="preserve">quivalent </w:t>
      </w:r>
      <w:r w:rsidR="003968D2" w:rsidRPr="0094069F">
        <w:t>m</w:t>
      </w:r>
      <w:r w:rsidRPr="0094069F">
        <w:t>echanisms</w:t>
      </w:r>
    </w:p>
    <w:p w:rsidR="00A72277" w:rsidRPr="0094069F" w:rsidRDefault="001D3BFC" w:rsidP="001D3BFC">
      <w:pPr>
        <w:pStyle w:val="SingleTxtG"/>
      </w:pPr>
      <w:r w:rsidRPr="0094069F">
        <w:t>31.</w:t>
      </w:r>
      <w:r w:rsidRPr="0094069F">
        <w:tab/>
      </w:r>
      <w:r w:rsidR="004F2624" w:rsidRPr="0094069F">
        <w:t>R</w:t>
      </w:r>
      <w:r w:rsidR="00A72277" w:rsidRPr="0094069F">
        <w:t>epresentatives of the Organization of American States, the A</w:t>
      </w:r>
      <w:r w:rsidR="004F2624" w:rsidRPr="0094069F">
        <w:t xml:space="preserve">ssociation of </w:t>
      </w:r>
      <w:r w:rsidR="00A72277" w:rsidRPr="0094069F">
        <w:t>S</w:t>
      </w:r>
      <w:r w:rsidR="004F2624" w:rsidRPr="0094069F">
        <w:t xml:space="preserve">outheast </w:t>
      </w:r>
      <w:r w:rsidR="00A72277" w:rsidRPr="0094069F">
        <w:t>A</w:t>
      </w:r>
      <w:r w:rsidR="004F2624" w:rsidRPr="0094069F">
        <w:t xml:space="preserve">sian </w:t>
      </w:r>
      <w:r w:rsidR="00A72277" w:rsidRPr="0094069F">
        <w:t>N</w:t>
      </w:r>
      <w:r w:rsidR="004F2624" w:rsidRPr="0094069F">
        <w:t>ations</w:t>
      </w:r>
      <w:r w:rsidR="00A72277" w:rsidRPr="0094069F">
        <w:t xml:space="preserve"> Commission on the Promotion and Protection of the Rights of Women and Children</w:t>
      </w:r>
      <w:r w:rsidR="001C53CA">
        <w:t>,</w:t>
      </w:r>
      <w:r w:rsidR="00A72277" w:rsidRPr="0094069F">
        <w:t xml:space="preserve"> and United Nations Action for Cooperation against Trafficking in persons made presentations on how </w:t>
      </w:r>
      <w:r w:rsidR="00613352" w:rsidRPr="0094069F">
        <w:t>national rapporteurs and equivalent mechanisms</w:t>
      </w:r>
      <w:r w:rsidR="00A72277" w:rsidRPr="0094069F">
        <w:t xml:space="preserve"> could be strengthened to </w:t>
      </w:r>
      <w:r w:rsidR="004F2624" w:rsidRPr="0094069F">
        <w:t xml:space="preserve">enable them </w:t>
      </w:r>
      <w:r w:rsidR="001C53CA">
        <w:t xml:space="preserve">to </w:t>
      </w:r>
      <w:r w:rsidR="00A72277" w:rsidRPr="0094069F">
        <w:t xml:space="preserve">fight trafficking </w:t>
      </w:r>
      <w:r w:rsidR="004F2624" w:rsidRPr="0094069F">
        <w:t xml:space="preserve">effectively </w:t>
      </w:r>
      <w:r w:rsidR="00A72277" w:rsidRPr="0094069F">
        <w:t xml:space="preserve">at the regional and subregional levels. </w:t>
      </w:r>
      <w:r w:rsidR="004F2624" w:rsidRPr="0094069F">
        <w:t>They recognized t</w:t>
      </w:r>
      <w:r w:rsidR="00A72277" w:rsidRPr="0094069F">
        <w:t xml:space="preserve">he catalytic role of </w:t>
      </w:r>
      <w:r w:rsidR="00613352" w:rsidRPr="0094069F">
        <w:t>national rapporteurs and equivalent mechanisms</w:t>
      </w:r>
      <w:r w:rsidR="00A72277" w:rsidRPr="0094069F">
        <w:t xml:space="preserve"> </w:t>
      </w:r>
      <w:r w:rsidR="004F2624" w:rsidRPr="0094069F">
        <w:t>in</w:t>
      </w:r>
      <w:r w:rsidR="00A72277" w:rsidRPr="0094069F">
        <w:t xml:space="preserve"> generat</w:t>
      </w:r>
      <w:r w:rsidR="004F2624" w:rsidRPr="0094069F">
        <w:t>ing</w:t>
      </w:r>
      <w:r w:rsidR="00A72277" w:rsidRPr="0094069F">
        <w:t xml:space="preserve"> political will at the national level</w:t>
      </w:r>
      <w:r w:rsidR="001C53CA">
        <w:t>, which</w:t>
      </w:r>
      <w:r w:rsidR="00A72277" w:rsidRPr="0094069F">
        <w:t xml:space="preserve"> could </w:t>
      </w:r>
      <w:r w:rsidR="007735AC" w:rsidRPr="0094069F">
        <w:t xml:space="preserve">then </w:t>
      </w:r>
      <w:r w:rsidR="00A72277" w:rsidRPr="0094069F">
        <w:t xml:space="preserve">be translated into implementing subregional and regional anti-trafficking polices </w:t>
      </w:r>
      <w:r w:rsidR="007735AC" w:rsidRPr="0094069F">
        <w:t>that</w:t>
      </w:r>
      <w:r w:rsidR="00A72277" w:rsidRPr="0094069F">
        <w:t xml:space="preserve"> </w:t>
      </w:r>
      <w:r w:rsidR="007735AC" w:rsidRPr="0094069F">
        <w:t>we</w:t>
      </w:r>
      <w:r w:rsidR="00A72277" w:rsidRPr="0094069F">
        <w:t xml:space="preserve">re based on human rights and </w:t>
      </w:r>
      <w:r w:rsidR="007735AC" w:rsidRPr="0094069F">
        <w:t xml:space="preserve">national </w:t>
      </w:r>
      <w:r w:rsidR="00A72277" w:rsidRPr="0094069F">
        <w:t>legislation.</w:t>
      </w:r>
    </w:p>
    <w:p w:rsidR="00A72277" w:rsidRPr="0094069F" w:rsidRDefault="001D3BFC" w:rsidP="001D3BFC">
      <w:pPr>
        <w:pStyle w:val="SingleTxtG"/>
      </w:pPr>
      <w:r w:rsidRPr="0094069F">
        <w:t>32.</w:t>
      </w:r>
      <w:r w:rsidRPr="0094069F">
        <w:tab/>
      </w:r>
      <w:r w:rsidR="007735AC" w:rsidRPr="0094069F">
        <w:t>T</w:t>
      </w:r>
      <w:r w:rsidR="00A72277" w:rsidRPr="0094069F">
        <w:t xml:space="preserve">he experience of cooperation between India and the South Asian Association for Regional Cooperation (SAARC) demonstrated how a </w:t>
      </w:r>
      <w:r w:rsidR="007735AC" w:rsidRPr="0094069F">
        <w:t>national rapporteur or equivalent mechanism</w:t>
      </w:r>
      <w:r w:rsidR="00A72277" w:rsidRPr="0094069F">
        <w:t xml:space="preserve"> could contribute to fighting trafficking in persons at the regional level. India has developed </w:t>
      </w:r>
      <w:r w:rsidR="007735AC" w:rsidRPr="0094069F">
        <w:t>s</w:t>
      </w:r>
      <w:r w:rsidR="00A72277" w:rsidRPr="0094069F">
        <w:t xml:space="preserve">tandard </w:t>
      </w:r>
      <w:r w:rsidR="007735AC" w:rsidRPr="0094069F">
        <w:t>o</w:t>
      </w:r>
      <w:r w:rsidR="00A72277" w:rsidRPr="0094069F">
        <w:t xml:space="preserve">perating </w:t>
      </w:r>
      <w:r w:rsidR="007735AC" w:rsidRPr="0094069F">
        <w:t>p</w:t>
      </w:r>
      <w:r w:rsidR="00A72277" w:rsidRPr="0094069F">
        <w:t xml:space="preserve">rocedures for implementing the SAARC </w:t>
      </w:r>
      <w:r w:rsidR="006C2E3F" w:rsidRPr="0094069F">
        <w:t>C</w:t>
      </w:r>
      <w:r w:rsidR="00A72277" w:rsidRPr="0094069F">
        <w:t xml:space="preserve">onvention </w:t>
      </w:r>
      <w:r w:rsidR="006C2E3F" w:rsidRPr="0094069F">
        <w:t xml:space="preserve">on Preventing and Combating Trafficking in Women and Children, </w:t>
      </w:r>
      <w:r w:rsidR="00A72277" w:rsidRPr="0094069F">
        <w:t xml:space="preserve">which has been ratified by all </w:t>
      </w:r>
      <w:r w:rsidR="007735AC" w:rsidRPr="0094069F">
        <w:t xml:space="preserve">SAARC </w:t>
      </w:r>
      <w:r w:rsidR="00A72277" w:rsidRPr="0094069F">
        <w:t xml:space="preserve">member </w:t>
      </w:r>
      <w:r w:rsidR="006C2E3F" w:rsidRPr="0094069F">
        <w:t>S</w:t>
      </w:r>
      <w:r w:rsidR="00A72277" w:rsidRPr="0094069F">
        <w:t>tates. Two toll</w:t>
      </w:r>
      <w:r w:rsidR="006C2E3F" w:rsidRPr="0094069F">
        <w:t>-</w:t>
      </w:r>
      <w:r w:rsidR="00A72277" w:rsidRPr="0094069F">
        <w:t>free numbers</w:t>
      </w:r>
      <w:r w:rsidR="007735AC" w:rsidRPr="0094069F">
        <w:t>,</w:t>
      </w:r>
      <w:r w:rsidR="00A72277" w:rsidRPr="0094069F">
        <w:t xml:space="preserve"> one for children and the other for </w:t>
      </w:r>
      <w:r w:rsidR="00A72277" w:rsidRPr="0094069F">
        <w:lastRenderedPageBreak/>
        <w:t>women</w:t>
      </w:r>
      <w:r w:rsidR="007735AC" w:rsidRPr="0094069F">
        <w:t>,</w:t>
      </w:r>
      <w:r w:rsidR="00A72277" w:rsidRPr="0094069F">
        <w:t xml:space="preserve"> </w:t>
      </w:r>
      <w:r w:rsidR="001C53CA">
        <w:t xml:space="preserve">have </w:t>
      </w:r>
      <w:r w:rsidR="00A72277" w:rsidRPr="0094069F">
        <w:t xml:space="preserve">also </w:t>
      </w:r>
      <w:r w:rsidR="001C53CA">
        <w:t>been set up</w:t>
      </w:r>
      <w:r w:rsidR="00A72277" w:rsidRPr="0094069F">
        <w:t xml:space="preserve"> in India </w:t>
      </w:r>
      <w:r w:rsidR="007735AC" w:rsidRPr="0094069F">
        <w:t>and</w:t>
      </w:r>
      <w:r w:rsidR="00A72277" w:rsidRPr="0094069F">
        <w:t xml:space="preserve"> can be used by the secretariat of SAARC. Moreover, </w:t>
      </w:r>
      <w:r w:rsidR="007735AC" w:rsidRPr="0094069F">
        <w:t xml:space="preserve">in 2013, </w:t>
      </w:r>
      <w:r w:rsidR="00A72277" w:rsidRPr="0094069F">
        <w:t xml:space="preserve">India hosted a group of SAARC member </w:t>
      </w:r>
      <w:r w:rsidR="006C2E3F" w:rsidRPr="0094069F">
        <w:t>S</w:t>
      </w:r>
      <w:r w:rsidR="00A72277" w:rsidRPr="0094069F">
        <w:t>tates o</w:t>
      </w:r>
      <w:r w:rsidR="005E2133" w:rsidRPr="0094069F">
        <w:t>n</w:t>
      </w:r>
      <w:r w:rsidR="00A72277" w:rsidRPr="0094069F">
        <w:t xml:space="preserve"> a study tour to learn from the experiences of the Indian Integrated Anti-Human Trafficking Units. </w:t>
      </w:r>
    </w:p>
    <w:p w:rsidR="00A72277" w:rsidRPr="0094069F" w:rsidRDefault="001D3BFC" w:rsidP="001D3BFC">
      <w:pPr>
        <w:pStyle w:val="SingleTxtG"/>
      </w:pPr>
      <w:r w:rsidRPr="0094069F">
        <w:t>33.</w:t>
      </w:r>
      <w:r w:rsidRPr="0094069F">
        <w:tab/>
      </w:r>
      <w:r w:rsidR="00A72277" w:rsidRPr="0094069F">
        <w:t xml:space="preserve">The importance of bilateral cooperation agreements between </w:t>
      </w:r>
      <w:r w:rsidR="00613352" w:rsidRPr="0094069F">
        <w:t>national rapporteurs and equivalent mechanisms</w:t>
      </w:r>
      <w:r w:rsidR="001C53CA">
        <w:t>,</w:t>
      </w:r>
      <w:r w:rsidR="00A72277" w:rsidRPr="0094069F">
        <w:t xml:space="preserve"> in addition to the regional framework</w:t>
      </w:r>
      <w:r w:rsidR="001C53CA">
        <w:t>,</w:t>
      </w:r>
      <w:r w:rsidR="00A72277" w:rsidRPr="0094069F">
        <w:t xml:space="preserve"> was also mentioned by participants</w:t>
      </w:r>
      <w:r w:rsidR="005E2133" w:rsidRPr="0094069F">
        <w:t>, who noted that such cooperation constituted</w:t>
      </w:r>
      <w:r w:rsidR="00A72277" w:rsidRPr="0094069F">
        <w:t xml:space="preserve"> good practice. </w:t>
      </w:r>
      <w:r w:rsidR="005E2133" w:rsidRPr="0094069F">
        <w:t>It</w:t>
      </w:r>
      <w:r w:rsidR="00A72277" w:rsidRPr="0094069F">
        <w:t xml:space="preserve"> allow</w:t>
      </w:r>
      <w:r w:rsidR="005E2133" w:rsidRPr="0094069F">
        <w:t>ed</w:t>
      </w:r>
      <w:r w:rsidR="00A72277" w:rsidRPr="0094069F">
        <w:t xml:space="preserve"> </w:t>
      </w:r>
      <w:r w:rsidR="005E2133" w:rsidRPr="0094069F">
        <w:t xml:space="preserve">the authorities </w:t>
      </w:r>
      <w:r w:rsidR="00A72277" w:rsidRPr="0094069F">
        <w:t xml:space="preserve">to </w:t>
      </w:r>
      <w:r w:rsidR="005E2133" w:rsidRPr="0094069F">
        <w:t xml:space="preserve">really </w:t>
      </w:r>
      <w:r w:rsidR="00A72277" w:rsidRPr="0094069F">
        <w:t xml:space="preserve">tailor anti-trafficking measures to the specific issues in both countries. </w:t>
      </w:r>
      <w:r w:rsidR="005E2133" w:rsidRPr="0094069F">
        <w:t>T</w:t>
      </w:r>
      <w:r w:rsidR="00A72277" w:rsidRPr="0094069F">
        <w:t xml:space="preserve">he representatives </w:t>
      </w:r>
      <w:r w:rsidR="005E2133" w:rsidRPr="0094069F">
        <w:t xml:space="preserve">from Cambodia </w:t>
      </w:r>
      <w:r w:rsidR="00A72277" w:rsidRPr="0094069F">
        <w:t>in</w:t>
      </w:r>
      <w:r w:rsidR="005E2133" w:rsidRPr="0094069F">
        <w:t>dicat</w:t>
      </w:r>
      <w:r w:rsidR="00A72277" w:rsidRPr="0094069F">
        <w:t>ed that the</w:t>
      </w:r>
      <w:r w:rsidR="005E2133" w:rsidRPr="0094069F">
        <w:t>ir</w:t>
      </w:r>
      <w:r w:rsidR="00A72277" w:rsidRPr="0094069F">
        <w:t xml:space="preserve"> country ha</w:t>
      </w:r>
      <w:r w:rsidR="005E2133" w:rsidRPr="0094069F">
        <w:t>d</w:t>
      </w:r>
      <w:r w:rsidR="00A72277" w:rsidRPr="0094069F">
        <w:t xml:space="preserve"> consolidated its cooperation with Malaysia beyond the framework of the </w:t>
      </w:r>
      <w:r w:rsidR="006C2E3F" w:rsidRPr="0094069F">
        <w:t>Coordinated Mekong Ministerial Initiative against Trafficking (</w:t>
      </w:r>
      <w:r w:rsidR="00A72277" w:rsidRPr="0094069F">
        <w:t>COMMIT</w:t>
      </w:r>
      <w:r w:rsidR="006C2E3F" w:rsidRPr="0094069F">
        <w:t>)</w:t>
      </w:r>
      <w:r w:rsidR="00A72277" w:rsidRPr="0094069F">
        <w:t>, through bilateral agreements</w:t>
      </w:r>
      <w:r w:rsidR="005E2133" w:rsidRPr="0094069F">
        <w:t>.</w:t>
      </w:r>
      <w:r w:rsidR="00A72277" w:rsidRPr="0094069F">
        <w:t xml:space="preserve"> Indonesia </w:t>
      </w:r>
      <w:r w:rsidR="001C53CA">
        <w:t xml:space="preserve">had </w:t>
      </w:r>
      <w:r w:rsidR="005E2133" w:rsidRPr="0094069F">
        <w:t>also entered into</w:t>
      </w:r>
      <w:r w:rsidR="00A72277" w:rsidRPr="0094069F">
        <w:t xml:space="preserve"> bilateral cooperation with countries within the region and beyond. The </w:t>
      </w:r>
      <w:r w:rsidR="005E2133" w:rsidRPr="0094069F">
        <w:t xml:space="preserve">representative of the </w:t>
      </w:r>
      <w:r w:rsidR="00A72277" w:rsidRPr="0094069F">
        <w:t>mechanism from Finland highlighted the need for such cooperation</w:t>
      </w:r>
      <w:r w:rsidR="005E2133" w:rsidRPr="0094069F">
        <w:t>,</w:t>
      </w:r>
      <w:r w:rsidR="00A72277" w:rsidRPr="0094069F">
        <w:t xml:space="preserve"> in particular between countries </w:t>
      </w:r>
      <w:r w:rsidR="005E2133" w:rsidRPr="0094069F">
        <w:t xml:space="preserve">in </w:t>
      </w:r>
      <w:r w:rsidR="00A72277" w:rsidRPr="0094069F">
        <w:t>wh</w:t>
      </w:r>
      <w:r w:rsidR="005E2133" w:rsidRPr="0094069F">
        <w:t>ich</w:t>
      </w:r>
      <w:r w:rsidR="00A72277" w:rsidRPr="0094069F">
        <w:t xml:space="preserve"> </w:t>
      </w:r>
      <w:r w:rsidR="00613352" w:rsidRPr="0094069F">
        <w:t>national rapporteurs and equivalent mechanisms</w:t>
      </w:r>
      <w:r w:rsidR="00A72277" w:rsidRPr="0094069F">
        <w:t xml:space="preserve"> ha</w:t>
      </w:r>
      <w:r w:rsidR="005E2133" w:rsidRPr="0094069F">
        <w:t>d</w:t>
      </w:r>
      <w:r w:rsidR="00A72277" w:rsidRPr="0094069F">
        <w:t xml:space="preserve"> similar mandates and tasks.</w:t>
      </w:r>
    </w:p>
    <w:p w:rsidR="00A72277" w:rsidRPr="0094069F" w:rsidRDefault="001D3BFC" w:rsidP="001D3BFC">
      <w:pPr>
        <w:pStyle w:val="SingleTxtG"/>
      </w:pPr>
      <w:r w:rsidRPr="0094069F">
        <w:t>34.</w:t>
      </w:r>
      <w:r w:rsidRPr="0094069F">
        <w:tab/>
      </w:r>
      <w:r w:rsidR="005E2133" w:rsidRPr="0094069F">
        <w:t>The representatives of</w:t>
      </w:r>
      <w:r w:rsidR="00A72277" w:rsidRPr="0094069F">
        <w:t xml:space="preserve"> the mechanisms </w:t>
      </w:r>
      <w:r w:rsidR="005E2133" w:rsidRPr="0094069F">
        <w:t>in</w:t>
      </w:r>
      <w:r w:rsidR="00A72277" w:rsidRPr="0094069F">
        <w:t xml:space="preserve"> </w:t>
      </w:r>
      <w:r w:rsidR="005E2133" w:rsidRPr="0094069F">
        <w:t xml:space="preserve">Brazil </w:t>
      </w:r>
      <w:r w:rsidR="0075112C" w:rsidRPr="0094069F">
        <w:t>and</w:t>
      </w:r>
      <w:r w:rsidR="005E2133" w:rsidRPr="0094069F">
        <w:t xml:space="preserve"> </w:t>
      </w:r>
      <w:r w:rsidR="00A72277" w:rsidRPr="0094069F">
        <w:t xml:space="preserve">Mexico </w:t>
      </w:r>
      <w:r w:rsidR="005E2133" w:rsidRPr="0094069F">
        <w:t>recommended</w:t>
      </w:r>
      <w:r w:rsidR="00A72277" w:rsidRPr="0094069F">
        <w:t xml:space="preserve"> that </w:t>
      </w:r>
      <w:r w:rsidR="00613352" w:rsidRPr="0094069F">
        <w:t>national rapporteurs and equivalent mechanisms</w:t>
      </w:r>
      <w:r w:rsidR="00A72277" w:rsidRPr="0094069F">
        <w:t xml:space="preserve"> </w:t>
      </w:r>
      <w:r w:rsidR="005E2133" w:rsidRPr="0094069F">
        <w:t>sh</w:t>
      </w:r>
      <w:r w:rsidR="00A72277" w:rsidRPr="0094069F">
        <w:t>ould support anti-trafficking work at the regional level by sharing their awareness</w:t>
      </w:r>
      <w:r w:rsidR="005E2133" w:rsidRPr="0094069F">
        <w:t>-</w:t>
      </w:r>
      <w:r w:rsidR="00A72277" w:rsidRPr="0094069F">
        <w:t>raising materials</w:t>
      </w:r>
      <w:r w:rsidR="005E2133" w:rsidRPr="0094069F">
        <w:t>,</w:t>
      </w:r>
      <w:r w:rsidR="00A72277" w:rsidRPr="0094069F">
        <w:t xml:space="preserve"> including soap operas and other media coverage</w:t>
      </w:r>
      <w:r w:rsidR="005E2133" w:rsidRPr="0094069F">
        <w:t>,</w:t>
      </w:r>
      <w:r w:rsidR="00A72277" w:rsidRPr="0094069F">
        <w:t xml:space="preserve"> with </w:t>
      </w:r>
      <w:r w:rsidR="004F2624" w:rsidRPr="0094069F">
        <w:t>the Organization of American States</w:t>
      </w:r>
      <w:r w:rsidR="00A72277" w:rsidRPr="0094069F">
        <w:t xml:space="preserve">. They also noted that </w:t>
      </w:r>
      <w:r w:rsidR="005E2133" w:rsidRPr="0094069F">
        <w:t>such cooperation</w:t>
      </w:r>
      <w:r w:rsidR="00A72277" w:rsidRPr="0094069F">
        <w:t xml:space="preserve"> could be an effective means o</w:t>
      </w:r>
      <w:r w:rsidR="005E2133" w:rsidRPr="0094069F">
        <w:t>f</w:t>
      </w:r>
      <w:r w:rsidR="00A72277" w:rsidRPr="0094069F">
        <w:t xml:space="preserve"> reduc</w:t>
      </w:r>
      <w:r w:rsidR="005E2133" w:rsidRPr="0094069F">
        <w:t>ing</w:t>
      </w:r>
      <w:r w:rsidR="00A72277" w:rsidRPr="0094069F">
        <w:t xml:space="preserve"> </w:t>
      </w:r>
      <w:r w:rsidR="005E2133" w:rsidRPr="0094069F">
        <w:t xml:space="preserve">the </w:t>
      </w:r>
      <w:r w:rsidR="00A72277" w:rsidRPr="0094069F">
        <w:t>costs of producing such material</w:t>
      </w:r>
      <w:r w:rsidR="005E2133" w:rsidRPr="0094069F">
        <w:t>s</w:t>
      </w:r>
      <w:r w:rsidR="00A72277" w:rsidRPr="0094069F">
        <w:t xml:space="preserve"> for regional mechanisms.</w:t>
      </w:r>
    </w:p>
    <w:p w:rsidR="00A72277" w:rsidRPr="0094069F" w:rsidRDefault="001D3BFC" w:rsidP="001D3BFC">
      <w:pPr>
        <w:pStyle w:val="SingleTxtG"/>
      </w:pPr>
      <w:r w:rsidRPr="0094069F">
        <w:t>35.</w:t>
      </w:r>
      <w:r w:rsidRPr="0094069F">
        <w:tab/>
      </w:r>
      <w:r w:rsidR="00A72277" w:rsidRPr="0094069F">
        <w:t xml:space="preserve">Participants also highlighted </w:t>
      </w:r>
      <w:r w:rsidR="005E2133" w:rsidRPr="0094069F">
        <w:t xml:space="preserve">the fact </w:t>
      </w:r>
      <w:r w:rsidR="00A72277" w:rsidRPr="0094069F">
        <w:t xml:space="preserve">that </w:t>
      </w:r>
      <w:r w:rsidR="005E2133" w:rsidRPr="0094069F">
        <w:t>r</w:t>
      </w:r>
      <w:r w:rsidR="00A72277" w:rsidRPr="0094069F">
        <w:t xml:space="preserve">egional and subregional mechanisms were in a unique position to support the efforts and build the capacity of </w:t>
      </w:r>
      <w:r w:rsidR="00613352" w:rsidRPr="0094069F">
        <w:t>national rapporteurs and equivalent mechanisms</w:t>
      </w:r>
      <w:r w:rsidR="00A72277" w:rsidRPr="0094069F">
        <w:t xml:space="preserve"> so as to encourage a uniform anti</w:t>
      </w:r>
      <w:r w:rsidR="005E2133" w:rsidRPr="0094069F">
        <w:t>-</w:t>
      </w:r>
      <w:r w:rsidR="00A72277" w:rsidRPr="0094069F">
        <w:t xml:space="preserve">trafficking response that </w:t>
      </w:r>
      <w:r w:rsidR="00702AE9" w:rsidRPr="0094069F">
        <w:t>wa</w:t>
      </w:r>
      <w:r w:rsidR="00A72277" w:rsidRPr="0094069F">
        <w:t xml:space="preserve">s both multilateral and sufficiently close to countries’ realities and specificities within a certain region. Existing regional mechanisms or new structures dedicated to combating trafficking in persons within existing regional human rights mechanisms could provide technical assistance in drafting legislation, developing </w:t>
      </w:r>
      <w:r w:rsidR="00702AE9" w:rsidRPr="0094069F">
        <w:t xml:space="preserve">specific </w:t>
      </w:r>
      <w:r w:rsidR="00A72277" w:rsidRPr="0094069F">
        <w:t xml:space="preserve">tools such as guidelines and </w:t>
      </w:r>
      <w:r w:rsidR="007735AC" w:rsidRPr="0094069F">
        <w:t>standard operating procedures</w:t>
      </w:r>
      <w:r w:rsidR="00A72277" w:rsidRPr="0094069F">
        <w:t>, trainings practitioners</w:t>
      </w:r>
      <w:r w:rsidR="00702AE9" w:rsidRPr="0094069F">
        <w:t xml:space="preserve"> and</w:t>
      </w:r>
      <w:r w:rsidR="00A72277" w:rsidRPr="0094069F">
        <w:t xml:space="preserve"> commissioning studies, as well as monitoring and evaluating the work of </w:t>
      </w:r>
      <w:r w:rsidR="00613352" w:rsidRPr="0094069F">
        <w:t>national rapporteurs and equivalent mechanisms</w:t>
      </w:r>
      <w:r w:rsidR="00A72277" w:rsidRPr="0094069F">
        <w:t xml:space="preserve"> at the regional level. </w:t>
      </w:r>
      <w:r w:rsidR="00702AE9" w:rsidRPr="0094069F">
        <w:t>T</w:t>
      </w:r>
      <w:r w:rsidR="00A72277" w:rsidRPr="0094069F">
        <w:t xml:space="preserve">he representative of the </w:t>
      </w:r>
      <w:r w:rsidR="004F2624" w:rsidRPr="0094069F">
        <w:t>Association of Southeast Asian Nations Commission on the Promotion and Protection of the Rights of Women and Children</w:t>
      </w:r>
      <w:r w:rsidR="00A72277" w:rsidRPr="0094069F">
        <w:t xml:space="preserve"> </w:t>
      </w:r>
      <w:r w:rsidR="00702AE9" w:rsidRPr="0094069F">
        <w:t>noted</w:t>
      </w:r>
      <w:r w:rsidR="00A72277" w:rsidRPr="0094069F">
        <w:t xml:space="preserve"> that gender</w:t>
      </w:r>
      <w:r w:rsidR="00702AE9" w:rsidRPr="0094069F">
        <w:t>-</w:t>
      </w:r>
      <w:r w:rsidR="00A72277" w:rsidRPr="0094069F">
        <w:t>sensitive guideline</w:t>
      </w:r>
      <w:r w:rsidR="00702AE9" w:rsidRPr="0094069F">
        <w:t>s</w:t>
      </w:r>
      <w:r w:rsidR="00A72277" w:rsidRPr="0094069F">
        <w:t xml:space="preserve"> for </w:t>
      </w:r>
      <w:r w:rsidR="00702AE9" w:rsidRPr="0094069F">
        <w:t>dea</w:t>
      </w:r>
      <w:r w:rsidR="00A72277" w:rsidRPr="0094069F">
        <w:t xml:space="preserve">ling </w:t>
      </w:r>
      <w:r w:rsidR="00702AE9" w:rsidRPr="0094069F">
        <w:t xml:space="preserve">with </w:t>
      </w:r>
      <w:r w:rsidR="00A72277" w:rsidRPr="0094069F">
        <w:t>victims of trafficking w</w:t>
      </w:r>
      <w:r w:rsidR="00702AE9" w:rsidRPr="0094069F">
        <w:t>ere</w:t>
      </w:r>
      <w:r w:rsidR="00A72277" w:rsidRPr="0094069F">
        <w:t xml:space="preserve"> </w:t>
      </w:r>
      <w:r w:rsidR="00702AE9" w:rsidRPr="0094069F">
        <w:t>curr</w:t>
      </w:r>
      <w:r w:rsidR="00A72277" w:rsidRPr="0094069F">
        <w:t>ently being developed. The aim of the guideline</w:t>
      </w:r>
      <w:r w:rsidR="00702AE9" w:rsidRPr="0094069F">
        <w:t>s</w:t>
      </w:r>
      <w:r w:rsidR="00A72277" w:rsidRPr="0094069F">
        <w:t xml:space="preserve"> </w:t>
      </w:r>
      <w:r w:rsidR="00702AE9" w:rsidRPr="0094069F">
        <w:t>wa</w:t>
      </w:r>
      <w:r w:rsidR="00A72277" w:rsidRPr="0094069F">
        <w:t>s to address similar problem of trafficking in person</w:t>
      </w:r>
      <w:r w:rsidR="00702AE9" w:rsidRPr="0094069F">
        <w:t>s</w:t>
      </w:r>
      <w:r w:rsidR="00A72277" w:rsidRPr="0094069F">
        <w:t xml:space="preserve"> within the region in a uniform manner. The guideline</w:t>
      </w:r>
      <w:r w:rsidR="00702AE9" w:rsidRPr="0094069F">
        <w:t>s</w:t>
      </w:r>
      <w:r w:rsidR="00A72277" w:rsidRPr="0094069F">
        <w:t xml:space="preserve"> </w:t>
      </w:r>
      <w:r w:rsidR="00702AE9" w:rsidRPr="0094069F">
        <w:t>were</w:t>
      </w:r>
      <w:r w:rsidR="00A72277" w:rsidRPr="0094069F">
        <w:t xml:space="preserve"> expected to be put into practice following a consultative meeting with all member States in September 2014. </w:t>
      </w:r>
      <w:r w:rsidR="00702AE9" w:rsidRPr="0094069F">
        <w:t>N</w:t>
      </w:r>
      <w:r w:rsidR="00613352" w:rsidRPr="0094069F">
        <w:t>ational rapporteurs and equivalent mechanisms</w:t>
      </w:r>
      <w:r w:rsidR="00A72277" w:rsidRPr="0094069F">
        <w:t xml:space="preserve"> </w:t>
      </w:r>
      <w:r w:rsidR="00702AE9" w:rsidRPr="0094069F">
        <w:t>we</w:t>
      </w:r>
      <w:r w:rsidR="00A72277" w:rsidRPr="0094069F">
        <w:t>re expected to complement th</w:t>
      </w:r>
      <w:r w:rsidR="0052263F" w:rsidRPr="0094069F">
        <w:t>at</w:t>
      </w:r>
      <w:r w:rsidR="00A72277" w:rsidRPr="0094069F">
        <w:t xml:space="preserve"> regional initiative by playing a crucial role in its implementation and </w:t>
      </w:r>
      <w:r w:rsidR="00702AE9" w:rsidRPr="0094069F">
        <w:t xml:space="preserve">ensuring that </w:t>
      </w:r>
      <w:r w:rsidR="00A72277" w:rsidRPr="0094069F">
        <w:t>th</w:t>
      </w:r>
      <w:r w:rsidR="0052263F" w:rsidRPr="0094069F">
        <w:t>e</w:t>
      </w:r>
      <w:r w:rsidR="00A72277" w:rsidRPr="0094069F">
        <w:t xml:space="preserve"> guideline</w:t>
      </w:r>
      <w:r w:rsidR="00702AE9" w:rsidRPr="0094069F">
        <w:t>s</w:t>
      </w:r>
      <w:r w:rsidR="00A72277" w:rsidRPr="0094069F">
        <w:t xml:space="preserve"> </w:t>
      </w:r>
      <w:r w:rsidR="00702AE9" w:rsidRPr="0094069F">
        <w:t xml:space="preserve">were applied </w:t>
      </w:r>
      <w:r w:rsidR="00A72277" w:rsidRPr="0094069F">
        <w:t xml:space="preserve">at the national level. </w:t>
      </w:r>
    </w:p>
    <w:p w:rsidR="00A72277" w:rsidRPr="0094069F" w:rsidRDefault="001D3BFC" w:rsidP="001D3BFC">
      <w:pPr>
        <w:pStyle w:val="SingleTxtG"/>
      </w:pPr>
      <w:r w:rsidRPr="0094069F">
        <w:t>36.</w:t>
      </w:r>
      <w:r w:rsidRPr="0094069F">
        <w:tab/>
      </w:r>
      <w:r w:rsidR="00A72277" w:rsidRPr="0094069F">
        <w:t>It was noted that regional and subregional mechanisms could also serve as platform</w:t>
      </w:r>
      <w:r w:rsidR="00702AE9" w:rsidRPr="0094069F">
        <w:t>s</w:t>
      </w:r>
      <w:r w:rsidR="00A72277" w:rsidRPr="0094069F">
        <w:t xml:space="preserve"> </w:t>
      </w:r>
      <w:r w:rsidR="00702AE9" w:rsidRPr="0094069F">
        <w:t>on which</w:t>
      </w:r>
      <w:r w:rsidR="00A72277" w:rsidRPr="0094069F">
        <w:t xml:space="preserve"> </w:t>
      </w:r>
      <w:r w:rsidR="00613352" w:rsidRPr="0094069F">
        <w:t>national rapporteurs and equivalent mechanisms</w:t>
      </w:r>
      <w:r w:rsidR="00A72277" w:rsidRPr="0094069F">
        <w:t xml:space="preserve"> could exchange information and learn from each other </w:t>
      </w:r>
      <w:r w:rsidR="00702AE9" w:rsidRPr="0094069F">
        <w:t xml:space="preserve">in order </w:t>
      </w:r>
      <w:r w:rsidR="00A72277" w:rsidRPr="0094069F">
        <w:t>to address the dynamic nature of trafficking in persons in the region. Th</w:t>
      </w:r>
      <w:r w:rsidR="00702AE9" w:rsidRPr="0094069F">
        <w:t>at</w:t>
      </w:r>
      <w:r w:rsidR="00A72277" w:rsidRPr="0094069F">
        <w:t xml:space="preserve"> could be done through initiatives aimed </w:t>
      </w:r>
      <w:r w:rsidR="00702AE9" w:rsidRPr="0094069F">
        <w:t>at</w:t>
      </w:r>
      <w:r w:rsidR="00A72277" w:rsidRPr="0094069F">
        <w:t xml:space="preserve"> address</w:t>
      </w:r>
      <w:r w:rsidR="00702AE9" w:rsidRPr="0094069F">
        <w:t>ing</w:t>
      </w:r>
      <w:r w:rsidR="00A72277" w:rsidRPr="0094069F">
        <w:t xml:space="preserve"> cross</w:t>
      </w:r>
      <w:r w:rsidR="00702AE9" w:rsidRPr="0094069F">
        <w:t>-</w:t>
      </w:r>
      <w:r w:rsidR="00A72277" w:rsidRPr="0094069F">
        <w:t>border trafficking in persons, sharing information</w:t>
      </w:r>
      <w:r w:rsidR="00702AE9" w:rsidRPr="0094069F">
        <w:t>,</w:t>
      </w:r>
      <w:r w:rsidR="00A72277" w:rsidRPr="0094069F">
        <w:t xml:space="preserve"> including good practices, tools and database</w:t>
      </w:r>
      <w:r w:rsidR="00702AE9" w:rsidRPr="0094069F">
        <w:t>s</w:t>
      </w:r>
      <w:r w:rsidR="00A72277" w:rsidRPr="0094069F">
        <w:t xml:space="preserve"> among agencies. The </w:t>
      </w:r>
      <w:r w:rsidR="00702AE9" w:rsidRPr="0094069F">
        <w:t xml:space="preserve">representative of the </w:t>
      </w:r>
      <w:r w:rsidR="00A72277" w:rsidRPr="0094069F">
        <w:t xml:space="preserve">mechanism from Finland also noted that regional mechanisms facilitate the work of </w:t>
      </w:r>
      <w:r w:rsidR="00613352" w:rsidRPr="0094069F">
        <w:t>national rapporteurs and equivalent mechanisms</w:t>
      </w:r>
      <w:r w:rsidR="00A72277" w:rsidRPr="0094069F">
        <w:t xml:space="preserve"> by keeping trafficking in persons on the regional agenda and encouraging Governments to act at the national level. </w:t>
      </w:r>
    </w:p>
    <w:p w:rsidR="00A72277" w:rsidRPr="0094069F" w:rsidRDefault="001D3BFC" w:rsidP="001D3BFC">
      <w:pPr>
        <w:pStyle w:val="SingleTxtG"/>
      </w:pPr>
      <w:r w:rsidRPr="0094069F">
        <w:t>37.</w:t>
      </w:r>
      <w:r w:rsidRPr="0094069F">
        <w:tab/>
      </w:r>
      <w:r w:rsidR="00702AE9" w:rsidRPr="0094069F">
        <w:t>Participants emphasized the fact that, i</w:t>
      </w:r>
      <w:r w:rsidR="00A72277" w:rsidRPr="0094069F">
        <w:t xml:space="preserve">n order to fight trafficking in persons at the regional and subregional levels, </w:t>
      </w:r>
      <w:r w:rsidR="00702AE9" w:rsidRPr="0094069F">
        <w:t xml:space="preserve">it was first necessary </w:t>
      </w:r>
      <w:r w:rsidR="00A72277" w:rsidRPr="0094069F">
        <w:t xml:space="preserve">to strengthen coordination between </w:t>
      </w:r>
      <w:r w:rsidR="00C8380D" w:rsidRPr="0094069F">
        <w:t>the different</w:t>
      </w:r>
      <w:r w:rsidR="00A72277" w:rsidRPr="0094069F">
        <w:t xml:space="preserve"> regional and subregional bodies involved in combating trafficking in persons.</w:t>
      </w:r>
    </w:p>
    <w:p w:rsidR="00A72277" w:rsidRPr="0094069F" w:rsidRDefault="00A72277" w:rsidP="00FB581F">
      <w:pPr>
        <w:pStyle w:val="H1G"/>
      </w:pPr>
      <w:r w:rsidRPr="0094069F">
        <w:lastRenderedPageBreak/>
        <w:tab/>
        <w:t>C.</w:t>
      </w:r>
      <w:r w:rsidRPr="0094069F">
        <w:tab/>
        <w:t xml:space="preserve">Fostering partnership among </w:t>
      </w:r>
      <w:r w:rsidR="00613352" w:rsidRPr="0094069F">
        <w:t xml:space="preserve">national rapporteurs </w:t>
      </w:r>
      <w:r w:rsidR="00FB581F" w:rsidRPr="0094069F">
        <w:t xml:space="preserve">on trafficking in persons </w:t>
      </w:r>
      <w:r w:rsidR="00613352" w:rsidRPr="0094069F">
        <w:t>and equivalent mechanisms</w:t>
      </w:r>
      <w:r w:rsidRPr="0094069F">
        <w:t xml:space="preserve">: </w:t>
      </w:r>
      <w:r w:rsidR="003968D2" w:rsidRPr="0094069F">
        <w:t>c</w:t>
      </w:r>
      <w:r w:rsidRPr="0094069F">
        <w:t>hallenges, dilemmas and</w:t>
      </w:r>
      <w:r w:rsidR="00FB581F" w:rsidRPr="0094069F">
        <w:br/>
      </w:r>
      <w:r w:rsidR="00E43D3F" w:rsidRPr="0094069F">
        <w:t>l</w:t>
      </w:r>
      <w:r w:rsidRPr="0094069F">
        <w:t>essons learn</w:t>
      </w:r>
      <w:r w:rsidR="003968D2" w:rsidRPr="0094069F">
        <w:t>ed</w:t>
      </w:r>
      <w:r w:rsidRPr="0094069F">
        <w:t xml:space="preserve"> </w:t>
      </w:r>
    </w:p>
    <w:p w:rsidR="00535B47" w:rsidRPr="0094069F" w:rsidRDefault="001D3BFC" w:rsidP="001D3BFC">
      <w:pPr>
        <w:pStyle w:val="SingleTxtG"/>
      </w:pPr>
      <w:r w:rsidRPr="0094069F">
        <w:t>38.</w:t>
      </w:r>
      <w:r w:rsidRPr="0094069F">
        <w:tab/>
      </w:r>
      <w:r w:rsidR="00C8380D" w:rsidRPr="0094069F">
        <w:t>T</w:t>
      </w:r>
      <w:r w:rsidR="00535B47" w:rsidRPr="0094069F">
        <w:t xml:space="preserve">he representatives </w:t>
      </w:r>
      <w:r w:rsidR="00B36DC9" w:rsidRPr="0094069F">
        <w:t>o</w:t>
      </w:r>
      <w:r w:rsidR="00535B47" w:rsidRPr="0094069F">
        <w:t xml:space="preserve">f </w:t>
      </w:r>
      <w:r w:rsidR="00C8380D" w:rsidRPr="0094069F">
        <w:t xml:space="preserve">Bahrain, Colombia, </w:t>
      </w:r>
      <w:r w:rsidR="00535B47" w:rsidRPr="0094069F">
        <w:t xml:space="preserve">Finland </w:t>
      </w:r>
      <w:r w:rsidR="00C8380D" w:rsidRPr="0094069F">
        <w:t xml:space="preserve">and </w:t>
      </w:r>
      <w:r w:rsidR="00535B47" w:rsidRPr="0094069F">
        <w:t xml:space="preserve">Indonesia identified the challenges and dilemmas faced by </w:t>
      </w:r>
      <w:r w:rsidR="00613352" w:rsidRPr="0094069F">
        <w:t>national rapporteurs and equivalent mechanisms</w:t>
      </w:r>
      <w:r w:rsidR="00535B47" w:rsidRPr="0094069F">
        <w:t xml:space="preserve"> in fostering partnership between themselves. The difference in the mandates and duties of </w:t>
      </w:r>
      <w:r w:rsidR="00613352" w:rsidRPr="0094069F">
        <w:t>national rapporteurs and equivalent mechanisms</w:t>
      </w:r>
      <w:r w:rsidR="00C8380D" w:rsidRPr="0094069F">
        <w:t>,</w:t>
      </w:r>
      <w:r w:rsidR="00535B47" w:rsidRPr="0094069F">
        <w:t xml:space="preserve"> </w:t>
      </w:r>
      <w:r w:rsidR="00C8380D" w:rsidRPr="0094069F">
        <w:t>highligh</w:t>
      </w:r>
      <w:r w:rsidR="00535B47" w:rsidRPr="0094069F">
        <w:t>ted by the Finnish representative</w:t>
      </w:r>
      <w:r w:rsidR="00C8380D" w:rsidRPr="0094069F">
        <w:t>,</w:t>
      </w:r>
      <w:r w:rsidR="00535B47" w:rsidRPr="0094069F">
        <w:t xml:space="preserve"> and the lack of information about the existence of th</w:t>
      </w:r>
      <w:r w:rsidR="0052263F" w:rsidRPr="0094069F">
        <w:t>o</w:t>
      </w:r>
      <w:r w:rsidR="00535B47" w:rsidRPr="0094069F">
        <w:t>se mechanisms and how to reach them</w:t>
      </w:r>
      <w:r w:rsidR="00C8380D" w:rsidRPr="0094069F">
        <w:t>,</w:t>
      </w:r>
      <w:r w:rsidR="00535B47" w:rsidRPr="0094069F">
        <w:t xml:space="preserve"> raised by the </w:t>
      </w:r>
      <w:r w:rsidR="00C8380D" w:rsidRPr="0094069F">
        <w:t>representatives of</w:t>
      </w:r>
      <w:r w:rsidR="00535B47" w:rsidRPr="0094069F">
        <w:t xml:space="preserve"> </w:t>
      </w:r>
      <w:r w:rsidR="00C8380D" w:rsidRPr="0094069F">
        <w:t xml:space="preserve">China and </w:t>
      </w:r>
      <w:r w:rsidR="00535B47" w:rsidRPr="0094069F">
        <w:t>India, were identified as the main difficulties. In addition, the Indonesian representative mentioned that the ad hoc nature of some of the partnerships</w:t>
      </w:r>
      <w:r w:rsidR="00874C6E">
        <w:t>,</w:t>
      </w:r>
      <w:r w:rsidR="00535B47" w:rsidRPr="0094069F">
        <w:t xml:space="preserve"> and staff turnover within </w:t>
      </w:r>
      <w:r w:rsidR="00C8380D" w:rsidRPr="0094069F">
        <w:t xml:space="preserve">the offices of </w:t>
      </w:r>
      <w:r w:rsidR="00613352" w:rsidRPr="0094069F">
        <w:t>national rapporteurs and equivalent mechanisms</w:t>
      </w:r>
      <w:r w:rsidR="00535B47" w:rsidRPr="0094069F">
        <w:t xml:space="preserve"> affected continued coordination</w:t>
      </w:r>
      <w:r w:rsidR="00C8380D" w:rsidRPr="0094069F">
        <w:t xml:space="preserve"> and</w:t>
      </w:r>
      <w:r w:rsidR="00535B47" w:rsidRPr="0094069F">
        <w:t xml:space="preserve"> partnerships with similar mechanisms in other countries.</w:t>
      </w:r>
    </w:p>
    <w:p w:rsidR="00535B47" w:rsidRPr="0094069F" w:rsidRDefault="001D3BFC" w:rsidP="001D3BFC">
      <w:pPr>
        <w:pStyle w:val="SingleTxtG"/>
      </w:pPr>
      <w:r w:rsidRPr="0094069F">
        <w:t>39.</w:t>
      </w:r>
      <w:r w:rsidRPr="0094069F">
        <w:tab/>
      </w:r>
      <w:r w:rsidR="00535B47" w:rsidRPr="0094069F">
        <w:t xml:space="preserve">In the discussions, participants </w:t>
      </w:r>
      <w:r w:rsidR="00874C6E">
        <w:t>consider</w:t>
      </w:r>
      <w:r w:rsidR="00C8380D" w:rsidRPr="0094069F">
        <w:t>ed</w:t>
      </w:r>
      <w:r w:rsidR="00535B47" w:rsidRPr="0094069F">
        <w:t xml:space="preserve"> how </w:t>
      </w:r>
      <w:r w:rsidR="00613352" w:rsidRPr="0094069F">
        <w:t>national rapporteurs and equivalent mechanisms</w:t>
      </w:r>
      <w:r w:rsidR="00535B47" w:rsidRPr="0094069F">
        <w:t xml:space="preserve"> could increasingly and substantially coordinate among themselves in order to complement regional and international efforts. The </w:t>
      </w:r>
      <w:r w:rsidR="00C8380D" w:rsidRPr="0094069F">
        <w:t xml:space="preserve">representative of the </w:t>
      </w:r>
      <w:r w:rsidR="00535B47" w:rsidRPr="0094069F">
        <w:t xml:space="preserve">mechanism </w:t>
      </w:r>
      <w:r w:rsidR="00C8380D" w:rsidRPr="0094069F">
        <w:t xml:space="preserve">in </w:t>
      </w:r>
      <w:r w:rsidR="00535B47" w:rsidRPr="0094069F">
        <w:t xml:space="preserve">Finland mentioned that bilateral cooperation between countries </w:t>
      </w:r>
      <w:r w:rsidR="00C8380D" w:rsidRPr="0094069F">
        <w:t xml:space="preserve">in </w:t>
      </w:r>
      <w:r w:rsidR="00535B47" w:rsidRPr="0094069F">
        <w:t>wh</w:t>
      </w:r>
      <w:r w:rsidR="00C8380D" w:rsidRPr="0094069F">
        <w:t>ich</w:t>
      </w:r>
      <w:r w:rsidR="00535B47" w:rsidRPr="0094069F">
        <w:t xml:space="preserve"> </w:t>
      </w:r>
      <w:r w:rsidR="00613352" w:rsidRPr="0094069F">
        <w:t>national rapporteurs and equivalent mechanisms</w:t>
      </w:r>
      <w:r w:rsidR="00535B47" w:rsidRPr="0094069F">
        <w:t xml:space="preserve"> ha</w:t>
      </w:r>
      <w:r w:rsidR="00C8380D" w:rsidRPr="0094069F">
        <w:t>d</w:t>
      </w:r>
      <w:r w:rsidR="00535B47" w:rsidRPr="0094069F">
        <w:t xml:space="preserve"> similar mandates and functions facilitate</w:t>
      </w:r>
      <w:r w:rsidR="00C8380D" w:rsidRPr="0094069F">
        <w:t>d</w:t>
      </w:r>
      <w:r w:rsidR="00535B47" w:rsidRPr="0094069F">
        <w:t xml:space="preserve"> cooperation. </w:t>
      </w:r>
      <w:r w:rsidR="00D33F44" w:rsidRPr="0094069F">
        <w:t xml:space="preserve">The </w:t>
      </w:r>
      <w:r w:rsidR="00C8380D" w:rsidRPr="0094069F">
        <w:t xml:space="preserve">representative of the </w:t>
      </w:r>
      <w:r w:rsidR="00D33F44" w:rsidRPr="0094069F">
        <w:t>National Agency for the Prohibition of Traffic in Persons and Other Related Matters</w:t>
      </w:r>
      <w:r w:rsidR="00535B47" w:rsidRPr="0094069F">
        <w:t xml:space="preserve"> </w:t>
      </w:r>
      <w:r w:rsidR="00D33F44" w:rsidRPr="0094069F">
        <w:t xml:space="preserve">in Nigeria </w:t>
      </w:r>
      <w:r w:rsidR="00535B47" w:rsidRPr="0094069F">
        <w:t xml:space="preserve">added that formal </w:t>
      </w:r>
      <w:r w:rsidR="00C8380D" w:rsidRPr="0094069F">
        <w:t>m</w:t>
      </w:r>
      <w:r w:rsidR="00535B47" w:rsidRPr="0094069F">
        <w:t>emorand</w:t>
      </w:r>
      <w:r w:rsidR="00C8380D" w:rsidRPr="0094069F">
        <w:t>ums</w:t>
      </w:r>
      <w:r w:rsidR="00535B47" w:rsidRPr="0094069F">
        <w:t xml:space="preserve"> of </w:t>
      </w:r>
      <w:r w:rsidR="00C8380D" w:rsidRPr="0094069F">
        <w:t>u</w:t>
      </w:r>
      <w:r w:rsidR="00535B47" w:rsidRPr="0094069F">
        <w:t xml:space="preserve">nderstanding with sister </w:t>
      </w:r>
      <w:r w:rsidR="00613352" w:rsidRPr="0094069F">
        <w:t>national rapporteurs and equivalent mechanisms</w:t>
      </w:r>
      <w:r w:rsidR="00535B47" w:rsidRPr="0094069F">
        <w:t xml:space="preserve"> in source, transit and destination countries also </w:t>
      </w:r>
      <w:r w:rsidR="00C8380D" w:rsidRPr="0094069F">
        <w:t>established a framework</w:t>
      </w:r>
      <w:r w:rsidR="00535B47" w:rsidRPr="0094069F">
        <w:t xml:space="preserve"> for </w:t>
      </w:r>
      <w:r w:rsidR="00613352" w:rsidRPr="0094069F">
        <w:t>national rapporteurs and equivalent mechanisms</w:t>
      </w:r>
      <w:r w:rsidR="00535B47" w:rsidRPr="0094069F">
        <w:t xml:space="preserve"> to work together, including solving cases of cross</w:t>
      </w:r>
      <w:r w:rsidR="00C8380D" w:rsidRPr="0094069F">
        <w:t>-</w:t>
      </w:r>
      <w:r w:rsidR="00535B47" w:rsidRPr="0094069F">
        <w:t xml:space="preserve">border trafficking in persons. </w:t>
      </w:r>
      <w:r w:rsidR="00C8380D" w:rsidRPr="0094069F">
        <w:t>T</w:t>
      </w:r>
      <w:r w:rsidR="00535B47" w:rsidRPr="0094069F">
        <w:t xml:space="preserve">he </w:t>
      </w:r>
      <w:r w:rsidR="00C8380D" w:rsidRPr="0094069F">
        <w:t xml:space="preserve">representative of the </w:t>
      </w:r>
      <w:r w:rsidR="00535B47" w:rsidRPr="0094069F">
        <w:t xml:space="preserve">Indonesian mechanism highlighted </w:t>
      </w:r>
      <w:r w:rsidR="00C8380D" w:rsidRPr="0094069F">
        <w:t xml:space="preserve">the fact </w:t>
      </w:r>
      <w:r w:rsidR="00535B47" w:rsidRPr="0094069F">
        <w:t>that capacity</w:t>
      </w:r>
      <w:r w:rsidR="00C8380D" w:rsidRPr="0094069F">
        <w:t>-</w:t>
      </w:r>
      <w:r w:rsidR="00535B47" w:rsidRPr="0094069F">
        <w:t xml:space="preserve">building of </w:t>
      </w:r>
      <w:r w:rsidR="00E43D3F" w:rsidRPr="0094069F">
        <w:t>national rapporteurs and equivalent mechanisms</w:t>
      </w:r>
      <w:r w:rsidR="00535B47" w:rsidRPr="0094069F">
        <w:t xml:space="preserve"> could facilitate exchanges of experience and information in a uniform manner. </w:t>
      </w:r>
    </w:p>
    <w:p w:rsidR="00535B47" w:rsidRPr="0094069F" w:rsidRDefault="001D3BFC" w:rsidP="001D3BFC">
      <w:pPr>
        <w:pStyle w:val="SingleTxtG"/>
      </w:pPr>
      <w:r w:rsidRPr="0094069F">
        <w:t>40.</w:t>
      </w:r>
      <w:r w:rsidRPr="0094069F">
        <w:tab/>
      </w:r>
      <w:r w:rsidR="00535B47" w:rsidRPr="0094069F">
        <w:t>The initiative of the Special Rapporteur on trafficking in persons, especially women and children</w:t>
      </w:r>
      <w:r w:rsidR="00396146" w:rsidRPr="0094069F">
        <w:t>,</w:t>
      </w:r>
      <w:r w:rsidR="00535B47" w:rsidRPr="0094069F">
        <w:t xml:space="preserve"> to convene </w:t>
      </w:r>
      <w:r w:rsidR="00396146" w:rsidRPr="0094069F">
        <w:t>annual</w:t>
      </w:r>
      <w:r w:rsidR="00535B47" w:rsidRPr="0094069F">
        <w:t xml:space="preserve"> consultative meetings for </w:t>
      </w:r>
      <w:r w:rsidR="00613352" w:rsidRPr="0094069F">
        <w:t>national rapporteurs and equivalent mechanisms</w:t>
      </w:r>
      <w:r w:rsidR="00535B47" w:rsidRPr="0094069F">
        <w:t xml:space="preserve"> was also seen as another good practice that would </w:t>
      </w:r>
      <w:r w:rsidR="00396146" w:rsidRPr="0094069F">
        <w:t>bolster</w:t>
      </w:r>
      <w:r w:rsidR="00535B47" w:rsidRPr="0094069F">
        <w:t xml:space="preserve"> contact and coordination among th</w:t>
      </w:r>
      <w:r w:rsidR="0052263F" w:rsidRPr="0094069F">
        <w:t>o</w:t>
      </w:r>
      <w:r w:rsidR="00535B47" w:rsidRPr="0094069F">
        <w:t xml:space="preserve">se mechanisms and complement national, regional and international anti-trafficking efforts. Participants called on the Special Rapporteur to continue providing a forum for networking between </w:t>
      </w:r>
      <w:r w:rsidR="00613352" w:rsidRPr="0094069F">
        <w:t>national rapporteurs and equivalent mechanisms</w:t>
      </w:r>
      <w:r w:rsidR="00535B47" w:rsidRPr="0094069F">
        <w:t xml:space="preserve"> by convening periodic consultative meetings on specific themes. </w:t>
      </w:r>
      <w:r w:rsidR="00396146" w:rsidRPr="0094069F">
        <w:t xml:space="preserve">The representative of </w:t>
      </w:r>
      <w:r w:rsidR="00535B47" w:rsidRPr="0094069F">
        <w:t>the mechanism from Morocco proposed that the issue of trafficking should be on the agenda of the International Conference of National Human Rights Institutions</w:t>
      </w:r>
      <w:r w:rsidR="00396146" w:rsidRPr="0094069F">
        <w:t>, just as</w:t>
      </w:r>
      <w:r w:rsidR="00535B47" w:rsidRPr="0094069F">
        <w:t xml:space="preserve"> the issue of migration </w:t>
      </w:r>
      <w:r w:rsidR="00396146" w:rsidRPr="0094069F">
        <w:t>had been</w:t>
      </w:r>
      <w:r w:rsidR="00535B47" w:rsidRPr="0094069F">
        <w:t xml:space="preserve"> discussed </w:t>
      </w:r>
      <w:r w:rsidR="00396146" w:rsidRPr="0094069F">
        <w:t>at</w:t>
      </w:r>
      <w:r w:rsidR="00535B47" w:rsidRPr="0094069F">
        <w:t xml:space="preserve"> the </w:t>
      </w:r>
      <w:r w:rsidR="00B36DC9" w:rsidRPr="0094069F">
        <w:t>Eigh</w:t>
      </w:r>
      <w:r w:rsidR="00535B47" w:rsidRPr="0094069F">
        <w:t>th International Conference of National Human Rights Institutions</w:t>
      </w:r>
      <w:r w:rsidR="00396146" w:rsidRPr="0094069F">
        <w:t>, held</w:t>
      </w:r>
      <w:r w:rsidR="00535B47" w:rsidRPr="0094069F">
        <w:t xml:space="preserve"> in 2006. </w:t>
      </w:r>
      <w:r w:rsidR="00396146" w:rsidRPr="0094069F">
        <w:t xml:space="preserve">The representative of </w:t>
      </w:r>
      <w:r w:rsidR="00535B47" w:rsidRPr="0094069F">
        <w:t xml:space="preserve">Malaysia proposed that a forum for joint events between </w:t>
      </w:r>
      <w:r w:rsidR="00B36DC9" w:rsidRPr="0094069F">
        <w:t>national human rights institutions</w:t>
      </w:r>
      <w:r w:rsidR="00535B47" w:rsidRPr="0094069F">
        <w:t xml:space="preserve"> and </w:t>
      </w:r>
      <w:r w:rsidR="00613352" w:rsidRPr="0094069F">
        <w:t xml:space="preserve">national rapporteurs </w:t>
      </w:r>
      <w:r w:rsidR="00396146" w:rsidRPr="0094069F">
        <w:t xml:space="preserve">on trafficking in persons </w:t>
      </w:r>
      <w:r w:rsidR="00613352" w:rsidRPr="0094069F">
        <w:t>and equivalent mechanisms</w:t>
      </w:r>
      <w:r w:rsidR="00535B47" w:rsidRPr="0094069F">
        <w:t xml:space="preserve"> could contribute to addressing the issue from different angles. In addition to existing websites with lists of </w:t>
      </w:r>
      <w:r w:rsidR="00613352" w:rsidRPr="0094069F">
        <w:t>national rapporteurs and equivalent mechanisms</w:t>
      </w:r>
      <w:r w:rsidR="00535B47" w:rsidRPr="0094069F">
        <w:t>, the establishment of a network of participants</w:t>
      </w:r>
      <w:r w:rsidR="00964FB0" w:rsidRPr="0094069F">
        <w:t xml:space="preserve"> </w:t>
      </w:r>
      <w:r w:rsidR="00535B47" w:rsidRPr="0094069F">
        <w:t xml:space="preserve">in the first and second consultative meetings for </w:t>
      </w:r>
      <w:r w:rsidR="00613352" w:rsidRPr="0094069F">
        <w:t>national rapporteurs and equivalent mechanisms</w:t>
      </w:r>
      <w:r w:rsidR="00535B47" w:rsidRPr="0094069F">
        <w:t xml:space="preserve"> convened by the Special Rapporteur</w:t>
      </w:r>
      <w:r w:rsidR="00F359E7" w:rsidRPr="0094069F">
        <w:t>, with a mailing list,</w:t>
      </w:r>
      <w:r w:rsidR="00535B47" w:rsidRPr="0094069F">
        <w:t xml:space="preserve"> was proposed as an initial </w:t>
      </w:r>
      <w:r w:rsidR="00F359E7" w:rsidRPr="0094069F">
        <w:t>means of ensuring that</w:t>
      </w:r>
      <w:r w:rsidR="00535B47" w:rsidRPr="0094069F">
        <w:t xml:space="preserve"> the anti-trafficking mechanisms </w:t>
      </w:r>
      <w:r w:rsidR="00F359E7" w:rsidRPr="0094069F">
        <w:t>could</w:t>
      </w:r>
      <w:r w:rsidR="00535B47" w:rsidRPr="0094069F">
        <w:t xml:space="preserve"> maintain co</w:t>
      </w:r>
      <w:r w:rsidR="00F359E7" w:rsidRPr="0094069F">
        <w:t>ntact</w:t>
      </w:r>
      <w:r w:rsidR="00535B47" w:rsidRPr="0094069F">
        <w:t xml:space="preserve">, exchange information and coordinate their work. </w:t>
      </w:r>
    </w:p>
    <w:p w:rsidR="00724706" w:rsidRPr="0094069F" w:rsidRDefault="00724706" w:rsidP="00FA04DA">
      <w:pPr>
        <w:pStyle w:val="H1G"/>
      </w:pPr>
      <w:r w:rsidRPr="0094069F">
        <w:lastRenderedPageBreak/>
        <w:tab/>
        <w:t>D.</w:t>
      </w:r>
      <w:r w:rsidRPr="0094069F">
        <w:tab/>
        <w:t xml:space="preserve">Fostering cooperation between </w:t>
      </w:r>
      <w:r w:rsidR="00613352" w:rsidRPr="0094069F">
        <w:t>national rapporteurs and equivalent mechanisms</w:t>
      </w:r>
      <w:r w:rsidRPr="0094069F">
        <w:t xml:space="preserve"> and State and non-State actors in</w:t>
      </w:r>
      <w:r w:rsidR="009449FC" w:rsidRPr="0094069F">
        <w:t> </w:t>
      </w:r>
      <w:r w:rsidRPr="0094069F">
        <w:t>destination, transit and source countries</w:t>
      </w:r>
    </w:p>
    <w:p w:rsidR="00724706" w:rsidRPr="0094069F" w:rsidRDefault="001D3BFC" w:rsidP="001D3BFC">
      <w:pPr>
        <w:pStyle w:val="SingleTxtG"/>
      </w:pPr>
      <w:r w:rsidRPr="0094069F">
        <w:t>41.</w:t>
      </w:r>
      <w:r w:rsidRPr="0094069F">
        <w:tab/>
      </w:r>
      <w:r w:rsidR="00724706" w:rsidRPr="0094069F">
        <w:t xml:space="preserve">The question of how </w:t>
      </w:r>
      <w:r w:rsidR="00613352" w:rsidRPr="0094069F">
        <w:t>national rapporteurs and equivalent mechanisms</w:t>
      </w:r>
      <w:r w:rsidR="00724706" w:rsidRPr="0094069F">
        <w:t xml:space="preserve"> could cooperate with State actors in destination, transit and source countries</w:t>
      </w:r>
      <w:r w:rsidR="00F359E7" w:rsidRPr="0094069F">
        <w:t>,</w:t>
      </w:r>
      <w:r w:rsidR="00724706" w:rsidRPr="0094069F">
        <w:t xml:space="preserve"> while retaining independence and impartiality</w:t>
      </w:r>
      <w:r w:rsidR="00F359E7" w:rsidRPr="0094069F">
        <w:t>,</w:t>
      </w:r>
      <w:r w:rsidR="00724706" w:rsidRPr="0094069F">
        <w:t xml:space="preserve"> was addressed in the presentations of the representatives </w:t>
      </w:r>
      <w:r w:rsidR="00B36DC9" w:rsidRPr="0094069F">
        <w:t>o</w:t>
      </w:r>
      <w:r w:rsidR="00724706" w:rsidRPr="0094069F">
        <w:t xml:space="preserve">f </w:t>
      </w:r>
      <w:r w:rsidR="00F359E7" w:rsidRPr="0094069F">
        <w:t>India, Malaysia</w:t>
      </w:r>
      <w:r w:rsidR="00874C6E">
        <w:t>,</w:t>
      </w:r>
      <w:r w:rsidR="00F359E7" w:rsidRPr="0094069F">
        <w:t xml:space="preserve"> </w:t>
      </w:r>
      <w:r w:rsidR="00724706" w:rsidRPr="0094069F">
        <w:t>Mexico, Morocco</w:t>
      </w:r>
      <w:r w:rsidR="00F359E7" w:rsidRPr="0094069F">
        <w:t xml:space="preserve"> and Romania</w:t>
      </w:r>
      <w:r w:rsidR="00724706" w:rsidRPr="0094069F">
        <w:t xml:space="preserve">. While </w:t>
      </w:r>
      <w:r w:rsidR="001A6B85" w:rsidRPr="0094069F">
        <w:t>memorandums of understanding</w:t>
      </w:r>
      <w:r w:rsidR="00724706" w:rsidRPr="0094069F">
        <w:t xml:space="preserve"> with other countries w</w:t>
      </w:r>
      <w:r w:rsidR="00D9553B" w:rsidRPr="0094069F">
        <w:t>ere</w:t>
      </w:r>
      <w:r w:rsidR="00724706" w:rsidRPr="0094069F">
        <w:t xml:space="preserve"> identified as the most common form of cooperation, the </w:t>
      </w:r>
      <w:r w:rsidR="00D9553B" w:rsidRPr="0094069F">
        <w:t xml:space="preserve">representative of </w:t>
      </w:r>
      <w:r w:rsidR="00724706" w:rsidRPr="0094069F">
        <w:t xml:space="preserve">India </w:t>
      </w:r>
      <w:r w:rsidR="00D9553B" w:rsidRPr="0094069F">
        <w:t>stated that India</w:t>
      </w:r>
      <w:r w:rsidR="00724706" w:rsidRPr="0094069F">
        <w:t xml:space="preserve"> cooperat</w:t>
      </w:r>
      <w:r w:rsidR="00D9553B" w:rsidRPr="0094069F">
        <w:t>ed</w:t>
      </w:r>
      <w:r w:rsidR="00724706" w:rsidRPr="0094069F">
        <w:t xml:space="preserve"> with Bangladesh, Bhutan and Nepal on the basis of </w:t>
      </w:r>
      <w:r w:rsidR="00D9553B" w:rsidRPr="0094069F">
        <w:t>s</w:t>
      </w:r>
      <w:r w:rsidR="00724706" w:rsidRPr="0094069F">
        <w:t xml:space="preserve">tandard </w:t>
      </w:r>
      <w:r w:rsidR="00D9553B" w:rsidRPr="0094069F">
        <w:t>o</w:t>
      </w:r>
      <w:r w:rsidR="00724706" w:rsidRPr="0094069F">
        <w:t>peratin</w:t>
      </w:r>
      <w:r w:rsidR="00D9553B" w:rsidRPr="0094069F">
        <w:t>g</w:t>
      </w:r>
      <w:r w:rsidR="00724706" w:rsidRPr="0094069F">
        <w:t xml:space="preserve"> </w:t>
      </w:r>
      <w:r w:rsidR="00D9553B" w:rsidRPr="0094069F">
        <w:t>p</w:t>
      </w:r>
      <w:r w:rsidR="00724706" w:rsidRPr="0094069F">
        <w:t xml:space="preserve">rocedures </w:t>
      </w:r>
      <w:r w:rsidR="00D9553B" w:rsidRPr="0094069F">
        <w:t>to ensure</w:t>
      </w:r>
      <w:r w:rsidR="00724706" w:rsidRPr="0094069F">
        <w:t xml:space="preserve"> coor</w:t>
      </w:r>
      <w:r w:rsidR="00D9553B" w:rsidRPr="0094069F">
        <w:t>din</w:t>
      </w:r>
      <w:r w:rsidR="00724706" w:rsidRPr="0094069F">
        <w:t>ation in the repatriation of victims of trafficking in persons</w:t>
      </w:r>
      <w:r w:rsidR="00D9553B" w:rsidRPr="0094069F">
        <w:t>,</w:t>
      </w:r>
      <w:r w:rsidR="00724706" w:rsidRPr="0094069F">
        <w:t xml:space="preserve"> and mentioned </w:t>
      </w:r>
      <w:r w:rsidR="00D9553B" w:rsidRPr="0094069F">
        <w:t xml:space="preserve">that Bangladesh and India had set up </w:t>
      </w:r>
      <w:r w:rsidR="00724706" w:rsidRPr="0094069F">
        <w:t xml:space="preserve">a </w:t>
      </w:r>
      <w:r w:rsidR="00D9553B" w:rsidRPr="0094069F">
        <w:t xml:space="preserve">joint </w:t>
      </w:r>
      <w:r w:rsidR="00724706" w:rsidRPr="0094069F">
        <w:t xml:space="preserve">task force to </w:t>
      </w:r>
      <w:r w:rsidR="00D9553B" w:rsidRPr="0094069F">
        <w:t>fight</w:t>
      </w:r>
      <w:r w:rsidR="00724706" w:rsidRPr="0094069F">
        <w:t xml:space="preserve"> trafficking in persons.</w:t>
      </w:r>
    </w:p>
    <w:p w:rsidR="00724706" w:rsidRPr="0094069F" w:rsidRDefault="001D3BFC" w:rsidP="001D3BFC">
      <w:pPr>
        <w:pStyle w:val="SingleTxtG"/>
      </w:pPr>
      <w:r w:rsidRPr="0094069F">
        <w:t>42.</w:t>
      </w:r>
      <w:r w:rsidRPr="0094069F">
        <w:tab/>
      </w:r>
      <w:r w:rsidR="00D9553B" w:rsidRPr="0094069F">
        <w:t>T</w:t>
      </w:r>
      <w:r w:rsidR="00724706" w:rsidRPr="0094069F">
        <w:t xml:space="preserve">he role of </w:t>
      </w:r>
      <w:r w:rsidR="00613352" w:rsidRPr="0094069F">
        <w:t>national rapporteurs and equivalent mechanisms</w:t>
      </w:r>
      <w:r w:rsidR="00724706" w:rsidRPr="0094069F">
        <w:t xml:space="preserve"> in strengthening cooperation with non-</w:t>
      </w:r>
      <w:r w:rsidR="00D9553B" w:rsidRPr="0094069F">
        <w:t>S</w:t>
      </w:r>
      <w:r w:rsidR="00724706" w:rsidRPr="0094069F">
        <w:t xml:space="preserve">tate actors was also discussed. </w:t>
      </w:r>
      <w:r w:rsidR="00D9553B" w:rsidRPr="0094069F">
        <w:t>I</w:t>
      </w:r>
      <w:r w:rsidR="00724706" w:rsidRPr="0094069F">
        <w:t>t was noted that non-</w:t>
      </w:r>
      <w:r w:rsidR="00D9553B" w:rsidRPr="0094069F">
        <w:t>S</w:t>
      </w:r>
      <w:r w:rsidR="00724706" w:rsidRPr="0094069F">
        <w:t>tate actors should include not only CSOs, but also victims of trafficking in persons, business, medical and faith</w:t>
      </w:r>
      <w:r w:rsidR="00B36DC9" w:rsidRPr="0094069F">
        <w:t>-</w:t>
      </w:r>
      <w:r w:rsidR="00724706" w:rsidRPr="0094069F">
        <w:t xml:space="preserve">based communities. The representatives </w:t>
      </w:r>
      <w:r w:rsidR="00B36DC9" w:rsidRPr="0094069F">
        <w:t>o</w:t>
      </w:r>
      <w:r w:rsidR="00724706" w:rsidRPr="0094069F">
        <w:t>f Bahrain and Brazil mentioned the benefit</w:t>
      </w:r>
      <w:r w:rsidR="00874C6E">
        <w:t>s</w:t>
      </w:r>
      <w:r w:rsidR="00724706" w:rsidRPr="0094069F">
        <w:t xml:space="preserve"> of </w:t>
      </w:r>
      <w:r w:rsidR="00D9553B" w:rsidRPr="0094069F">
        <w:t>involving</w:t>
      </w:r>
      <w:r w:rsidR="00724706" w:rsidRPr="0094069F">
        <w:t xml:space="preserve"> religious leaders</w:t>
      </w:r>
      <w:r w:rsidR="00D9553B" w:rsidRPr="0094069F">
        <w:t>,</w:t>
      </w:r>
      <w:r w:rsidR="00724706" w:rsidRPr="0094069F">
        <w:t xml:space="preserve"> who c</w:t>
      </w:r>
      <w:r w:rsidR="00D9553B" w:rsidRPr="0094069F">
        <w:t>ould</w:t>
      </w:r>
      <w:r w:rsidR="00724706" w:rsidRPr="0094069F">
        <w:t xml:space="preserve"> authoritatively influence a large portion of the population, in the fight against trafficking. </w:t>
      </w:r>
      <w:r w:rsidR="00D9553B" w:rsidRPr="0094069F">
        <w:t xml:space="preserve">The representative of </w:t>
      </w:r>
      <w:r w:rsidR="00724706" w:rsidRPr="0094069F">
        <w:t>Israel sa</w:t>
      </w:r>
      <w:r w:rsidR="00D9553B" w:rsidRPr="0094069F">
        <w:t>i</w:t>
      </w:r>
      <w:r w:rsidR="00724706" w:rsidRPr="0094069F">
        <w:t xml:space="preserve">d that an effective way to </w:t>
      </w:r>
      <w:r w:rsidR="00D9553B" w:rsidRPr="0094069F">
        <w:t>engage</w:t>
      </w:r>
      <w:r w:rsidR="00724706" w:rsidRPr="0094069F">
        <w:t xml:space="preserve"> </w:t>
      </w:r>
      <w:r w:rsidR="00D9553B" w:rsidRPr="0094069F">
        <w:t xml:space="preserve">the </w:t>
      </w:r>
      <w:r w:rsidR="00724706" w:rsidRPr="0094069F">
        <w:t xml:space="preserve">business </w:t>
      </w:r>
      <w:r w:rsidR="00D9553B" w:rsidRPr="0094069F">
        <w:t xml:space="preserve">community </w:t>
      </w:r>
      <w:r w:rsidR="00724706" w:rsidRPr="0094069F">
        <w:t xml:space="preserve">in the fight against trafficking in persons was </w:t>
      </w:r>
      <w:r w:rsidR="00D9553B" w:rsidRPr="0094069F">
        <w:t>to</w:t>
      </w:r>
      <w:r w:rsidR="00724706" w:rsidRPr="0094069F">
        <w:t xml:space="preserve"> emphasi</w:t>
      </w:r>
      <w:r w:rsidR="00D9553B" w:rsidRPr="0094069F">
        <w:t>ze</w:t>
      </w:r>
      <w:r w:rsidR="00724706" w:rsidRPr="0094069F">
        <w:t xml:space="preserve"> </w:t>
      </w:r>
      <w:r w:rsidR="00D9553B" w:rsidRPr="0094069F">
        <w:t>the</w:t>
      </w:r>
      <w:r w:rsidR="00724706" w:rsidRPr="0094069F">
        <w:t xml:space="preserve"> negative impact </w:t>
      </w:r>
      <w:r w:rsidR="00D9553B" w:rsidRPr="0094069F">
        <w:t xml:space="preserve">of trafficking </w:t>
      </w:r>
      <w:r w:rsidR="00724706" w:rsidRPr="0094069F">
        <w:t>on the profit</w:t>
      </w:r>
      <w:r w:rsidR="00D9553B" w:rsidRPr="0094069F">
        <w:t>s</w:t>
      </w:r>
      <w:r w:rsidR="00724706" w:rsidRPr="0094069F">
        <w:t xml:space="preserve"> that businesses </w:t>
      </w:r>
      <w:r w:rsidR="00D9553B" w:rsidRPr="0094069F">
        <w:t>had</w:t>
      </w:r>
      <w:r w:rsidR="00724706" w:rsidRPr="0094069F">
        <w:t xml:space="preserve"> to make. In Mexico, the Ministry of </w:t>
      </w:r>
      <w:r w:rsidR="00AD1905" w:rsidRPr="0094069F">
        <w:t xml:space="preserve">the </w:t>
      </w:r>
      <w:r w:rsidR="00724706" w:rsidRPr="0094069F">
        <w:t xml:space="preserve">Economy </w:t>
      </w:r>
      <w:r w:rsidR="00AD1905" w:rsidRPr="0094069F">
        <w:t>wa</w:t>
      </w:r>
      <w:r w:rsidR="00724706" w:rsidRPr="0094069F">
        <w:t>s part of the intersectoral committee</w:t>
      </w:r>
      <w:r w:rsidR="009766FF" w:rsidRPr="0094069F">
        <w:t xml:space="preserve"> that constituted the equivalent mechanism there;</w:t>
      </w:r>
      <w:r w:rsidR="00724706" w:rsidRPr="0094069F">
        <w:t xml:space="preserve"> </w:t>
      </w:r>
      <w:r w:rsidR="009766FF" w:rsidRPr="0094069F">
        <w:t>it</w:t>
      </w:r>
      <w:r w:rsidR="00724706" w:rsidRPr="0094069F">
        <w:t xml:space="preserve"> ha</w:t>
      </w:r>
      <w:r w:rsidR="00DA7E35" w:rsidRPr="0094069F">
        <w:t>d</w:t>
      </w:r>
      <w:r w:rsidR="00724706" w:rsidRPr="0094069F">
        <w:t xml:space="preserve"> established a compliance code for the tourism sector and </w:t>
      </w:r>
      <w:r w:rsidR="00DA7E35" w:rsidRPr="0094069F">
        <w:t xml:space="preserve">was </w:t>
      </w:r>
      <w:r w:rsidR="00724706" w:rsidRPr="0094069F">
        <w:t>involv</w:t>
      </w:r>
      <w:r w:rsidR="00DA7E35" w:rsidRPr="0094069F">
        <w:t>ing</w:t>
      </w:r>
      <w:r w:rsidR="00724706" w:rsidRPr="0094069F">
        <w:t xml:space="preserve"> th</w:t>
      </w:r>
      <w:r w:rsidR="00DA7E35" w:rsidRPr="0094069F">
        <w:t>at sector</w:t>
      </w:r>
      <w:r w:rsidR="00724706" w:rsidRPr="0094069F">
        <w:t xml:space="preserve"> in its campaign against child trafficking. In the Philippines, the touris</w:t>
      </w:r>
      <w:r w:rsidR="00DA7E35" w:rsidRPr="0094069F">
        <w:t>m</w:t>
      </w:r>
      <w:r w:rsidR="00724706" w:rsidRPr="0094069F">
        <w:t xml:space="preserve"> sector in one area of the country </w:t>
      </w:r>
      <w:r w:rsidR="00DA7E35" w:rsidRPr="0094069F">
        <w:t xml:space="preserve">had </w:t>
      </w:r>
      <w:r w:rsidR="00724706" w:rsidRPr="0094069F">
        <w:t>t</w:t>
      </w:r>
      <w:r w:rsidR="00DA7E35" w:rsidRPr="0094069F">
        <w:t>a</w:t>
      </w:r>
      <w:r w:rsidR="00724706" w:rsidRPr="0094069F">
        <w:t>k</w:t>
      </w:r>
      <w:r w:rsidR="00DA7E35" w:rsidRPr="0094069F">
        <w:t>en</w:t>
      </w:r>
      <w:r w:rsidR="00724706" w:rsidRPr="0094069F">
        <w:t xml:space="preserve"> the initiative </w:t>
      </w:r>
      <w:r w:rsidR="00DA7E35" w:rsidRPr="0094069F">
        <w:t>of</w:t>
      </w:r>
      <w:r w:rsidR="00724706" w:rsidRPr="0094069F">
        <w:t xml:space="preserve"> declar</w:t>
      </w:r>
      <w:r w:rsidR="00DA7E35" w:rsidRPr="0094069F">
        <w:t>ing</w:t>
      </w:r>
      <w:r w:rsidR="00724706" w:rsidRPr="0094069F">
        <w:t xml:space="preserve"> zero tolerance </w:t>
      </w:r>
      <w:r w:rsidR="00DA7E35" w:rsidRPr="0094069F">
        <w:t>for</w:t>
      </w:r>
      <w:r w:rsidR="00724706" w:rsidRPr="0094069F">
        <w:t xml:space="preserve"> trafficking in persons and </w:t>
      </w:r>
      <w:r w:rsidR="00DA7E35" w:rsidRPr="0094069F">
        <w:t xml:space="preserve">was </w:t>
      </w:r>
      <w:r w:rsidR="00724706" w:rsidRPr="0094069F">
        <w:t>report</w:t>
      </w:r>
      <w:r w:rsidR="00DA7E35" w:rsidRPr="0094069F">
        <w:t>ing any cases that it identified</w:t>
      </w:r>
      <w:r w:rsidR="00724706" w:rsidRPr="0094069F">
        <w:t xml:space="preserve"> to </w:t>
      </w:r>
      <w:r w:rsidR="00DA7E35" w:rsidRPr="0094069F">
        <w:t>the relevant</w:t>
      </w:r>
      <w:r w:rsidR="00724706" w:rsidRPr="0094069F">
        <w:t xml:space="preserve"> authorities. </w:t>
      </w:r>
      <w:r w:rsidR="00DA7E35" w:rsidRPr="0094069F">
        <w:t>T</w:t>
      </w:r>
      <w:r w:rsidR="00724706" w:rsidRPr="0094069F">
        <w:t xml:space="preserve">he Special Rapporteur informed participants about her work with business enterprises and medical professionals in </w:t>
      </w:r>
      <w:r w:rsidR="00DA7E35" w:rsidRPr="0094069F">
        <w:t>the preparation of</w:t>
      </w:r>
      <w:r w:rsidR="00724706" w:rsidRPr="0094069F">
        <w:t xml:space="preserve"> her report</w:t>
      </w:r>
      <w:r w:rsidR="00874C6E">
        <w:t>s</w:t>
      </w:r>
      <w:r w:rsidR="00724706" w:rsidRPr="0094069F">
        <w:t xml:space="preserve"> on the issue of trafficking in persons in supply chains (A/67/261), benchmarks and indicators for ensuring trafficking-free supply chains (A/HRC/23/48/Add.4</w:t>
      </w:r>
      <w:r w:rsidR="00DA7E35" w:rsidRPr="0094069F">
        <w:t>, appendix I</w:t>
      </w:r>
      <w:r w:rsidR="00724706" w:rsidRPr="0094069F">
        <w:t xml:space="preserve">), and her </w:t>
      </w:r>
      <w:r w:rsidR="00964FB0" w:rsidRPr="0094069F">
        <w:t xml:space="preserve">thematic </w:t>
      </w:r>
      <w:r w:rsidR="00724706" w:rsidRPr="0094069F">
        <w:t>analysis o</w:t>
      </w:r>
      <w:r w:rsidR="00DA7E35" w:rsidRPr="0094069F">
        <w:t>f</w:t>
      </w:r>
      <w:r w:rsidR="00724706" w:rsidRPr="0094069F">
        <w:t xml:space="preserve"> trafficking in persons for the purpose of organ removal (A/68/256). </w:t>
      </w:r>
    </w:p>
    <w:p w:rsidR="00724706" w:rsidRPr="0094069F" w:rsidRDefault="001D3BFC" w:rsidP="001D3BFC">
      <w:pPr>
        <w:pStyle w:val="SingleTxtG"/>
      </w:pPr>
      <w:r w:rsidRPr="0094069F">
        <w:t>43.</w:t>
      </w:r>
      <w:r w:rsidRPr="0094069F">
        <w:tab/>
      </w:r>
      <w:r w:rsidR="00724706" w:rsidRPr="0094069F">
        <w:t xml:space="preserve">The value of collaborating with CSOs who </w:t>
      </w:r>
      <w:r w:rsidR="007E3DD0" w:rsidRPr="0094069F">
        <w:t>we</w:t>
      </w:r>
      <w:r w:rsidR="00724706" w:rsidRPr="0094069F">
        <w:t xml:space="preserve">re close to the affected groups and individuals by </w:t>
      </w:r>
      <w:r w:rsidR="007E3DD0" w:rsidRPr="0094069F">
        <w:t>involving</w:t>
      </w:r>
      <w:r w:rsidR="00724706" w:rsidRPr="0094069F">
        <w:t xml:space="preserve"> them in national plans of action and other activities a</w:t>
      </w:r>
      <w:r w:rsidR="007E3DD0" w:rsidRPr="0094069F">
        <w:t>nd</w:t>
      </w:r>
      <w:r w:rsidR="00724706" w:rsidRPr="0094069F">
        <w:t xml:space="preserve"> by supporting their work was also recogni</w:t>
      </w:r>
      <w:r w:rsidR="007E3DD0" w:rsidRPr="0094069F">
        <w:t>z</w:t>
      </w:r>
      <w:r w:rsidR="00724706" w:rsidRPr="0094069F">
        <w:t>ed by all. Building the capacities of CSOs and providing resources to enable them to conduct their anti-trafficking work</w:t>
      </w:r>
      <w:r w:rsidR="007E3DD0" w:rsidRPr="0094069F">
        <w:t>,</w:t>
      </w:r>
      <w:r w:rsidR="00724706" w:rsidRPr="0094069F">
        <w:t xml:space="preserve"> including </w:t>
      </w:r>
      <w:r w:rsidR="007E3DD0" w:rsidRPr="0094069F">
        <w:t xml:space="preserve">by </w:t>
      </w:r>
      <w:r w:rsidR="00724706" w:rsidRPr="0094069F">
        <w:t>sharing tools for the collection of information</w:t>
      </w:r>
      <w:r w:rsidR="00874C6E">
        <w:t xml:space="preserve"> and</w:t>
      </w:r>
      <w:r w:rsidR="00724706" w:rsidRPr="0094069F">
        <w:t xml:space="preserve"> the monitoring and evaluation of anti-trafficking work in a uniform manner</w:t>
      </w:r>
      <w:r w:rsidR="007E3DD0" w:rsidRPr="0094069F">
        <w:t>,</w:t>
      </w:r>
      <w:r w:rsidR="00724706" w:rsidRPr="0094069F">
        <w:t xml:space="preserve"> was deemed important. In terms of challenges, the representative </w:t>
      </w:r>
      <w:r w:rsidR="007E3DD0" w:rsidRPr="0094069F">
        <w:t xml:space="preserve">of Israel </w:t>
      </w:r>
      <w:r w:rsidR="00724706" w:rsidRPr="0094069F">
        <w:t xml:space="preserve">mentioned the reluctance of some CSOs to benefit from government funding to conduct their work, while the </w:t>
      </w:r>
      <w:r w:rsidR="007E3DD0" w:rsidRPr="0094069F">
        <w:t xml:space="preserve">representative of </w:t>
      </w:r>
      <w:r w:rsidR="00724706" w:rsidRPr="0094069F">
        <w:t>Indonesia noted the limited resources and capacities of some CSOs</w:t>
      </w:r>
      <w:r w:rsidR="007E3DD0" w:rsidRPr="0094069F">
        <w:t>,</w:t>
      </w:r>
      <w:r w:rsidR="00724706" w:rsidRPr="0094069F">
        <w:t xml:space="preserve"> which resulted in delays in the provision of regular reports to the local and national anti-trafficking task forces o</w:t>
      </w:r>
      <w:r w:rsidR="007E3DD0" w:rsidRPr="0094069F">
        <w:t>f</w:t>
      </w:r>
      <w:r w:rsidR="00724706" w:rsidRPr="0094069F">
        <w:t xml:space="preserve"> which they </w:t>
      </w:r>
      <w:r w:rsidR="007E3DD0" w:rsidRPr="0094069F">
        <w:t>we</w:t>
      </w:r>
      <w:r w:rsidR="00724706" w:rsidRPr="0094069F">
        <w:t xml:space="preserve">re </w:t>
      </w:r>
      <w:r w:rsidR="007E3DD0" w:rsidRPr="0094069F">
        <w:t xml:space="preserve">a </w:t>
      </w:r>
      <w:r w:rsidR="00724706" w:rsidRPr="0094069F">
        <w:t>part.</w:t>
      </w:r>
    </w:p>
    <w:p w:rsidR="00724706" w:rsidRPr="0094069F" w:rsidRDefault="003A1E20" w:rsidP="003968D2">
      <w:pPr>
        <w:pStyle w:val="H1G"/>
      </w:pPr>
      <w:r w:rsidRPr="0094069F">
        <w:tab/>
        <w:t>E</w:t>
      </w:r>
      <w:r w:rsidR="00724706" w:rsidRPr="0094069F">
        <w:t>.</w:t>
      </w:r>
      <w:r w:rsidR="00724706" w:rsidRPr="0094069F">
        <w:tab/>
        <w:t xml:space="preserve">Way forward: </w:t>
      </w:r>
      <w:r w:rsidR="003968D2" w:rsidRPr="0094069F">
        <w:t>r</w:t>
      </w:r>
      <w:r w:rsidR="00724706" w:rsidRPr="0094069F">
        <w:t>ecommendations o</w:t>
      </w:r>
      <w:r w:rsidR="003968D2" w:rsidRPr="0094069F">
        <w:t>n</w:t>
      </w:r>
      <w:r w:rsidR="00724706" w:rsidRPr="0094069F">
        <w:t xml:space="preserve"> strengthening partnership among</w:t>
      </w:r>
      <w:r w:rsidR="003968D2" w:rsidRPr="0094069F">
        <w:t xml:space="preserve"> </w:t>
      </w:r>
      <w:r w:rsidR="00613352" w:rsidRPr="0094069F">
        <w:t>national rapporteurs and equivalent mechanisms</w:t>
      </w:r>
    </w:p>
    <w:p w:rsidR="000E01E6" w:rsidRPr="001D3BFC" w:rsidRDefault="00110FBE" w:rsidP="001D3BFC">
      <w:pPr>
        <w:pStyle w:val="SingleTxtG"/>
        <w:rPr>
          <w:b/>
          <w:bCs/>
        </w:rPr>
      </w:pPr>
      <w:r w:rsidRPr="0094069F">
        <w:t>44.</w:t>
      </w:r>
      <w:r w:rsidRPr="0094069F">
        <w:tab/>
      </w:r>
      <w:r w:rsidR="000E01E6" w:rsidRPr="001D3BFC">
        <w:rPr>
          <w:b/>
          <w:bCs/>
        </w:rPr>
        <w:t xml:space="preserve">The usefulness and importance of such consultative meetings as a forum for networking, fostering partnership, exchanging information and good practices in combating trafficking in persons between </w:t>
      </w:r>
      <w:r w:rsidR="00613352" w:rsidRPr="001D3BFC">
        <w:rPr>
          <w:b/>
          <w:bCs/>
        </w:rPr>
        <w:t>national rapporteurs and equivalent mechanisms</w:t>
      </w:r>
      <w:r w:rsidR="000E01E6" w:rsidRPr="001D3BFC">
        <w:rPr>
          <w:b/>
          <w:bCs/>
        </w:rPr>
        <w:t xml:space="preserve"> was appreciated by participants. The existing political will to continue and </w:t>
      </w:r>
      <w:r w:rsidR="00280D88" w:rsidRPr="0094069F">
        <w:rPr>
          <w:b/>
          <w:bCs/>
        </w:rPr>
        <w:t xml:space="preserve">to </w:t>
      </w:r>
      <w:r w:rsidR="000E01E6" w:rsidRPr="001D3BFC">
        <w:rPr>
          <w:b/>
          <w:bCs/>
        </w:rPr>
        <w:t xml:space="preserve">enhance cooperation between </w:t>
      </w:r>
      <w:r w:rsidR="00613352" w:rsidRPr="001D3BFC">
        <w:rPr>
          <w:b/>
          <w:bCs/>
        </w:rPr>
        <w:t>national rapporteurs and equivalent mechanisms</w:t>
      </w:r>
      <w:r w:rsidR="000E01E6" w:rsidRPr="001D3BFC">
        <w:rPr>
          <w:b/>
          <w:bCs/>
        </w:rPr>
        <w:t xml:space="preserve"> </w:t>
      </w:r>
      <w:r w:rsidR="000E01E6" w:rsidRPr="001D3BFC">
        <w:rPr>
          <w:b/>
          <w:bCs/>
        </w:rPr>
        <w:lastRenderedPageBreak/>
        <w:t>and their regional and international mechanisms was also noted.</w:t>
      </w:r>
      <w:r w:rsidR="00386111" w:rsidRPr="001D3BFC">
        <w:rPr>
          <w:b/>
          <w:bCs/>
        </w:rPr>
        <w:t xml:space="preserve"> </w:t>
      </w:r>
      <w:r w:rsidR="000E01E6" w:rsidRPr="001D3BFC">
        <w:rPr>
          <w:b/>
          <w:bCs/>
        </w:rPr>
        <w:t>The discussions and exchanges during the consultative meeting resulted in the following recommendations</w:t>
      </w:r>
      <w:r w:rsidRPr="0094069F">
        <w:rPr>
          <w:b/>
          <w:bCs/>
        </w:rPr>
        <w:t>.</w:t>
      </w:r>
    </w:p>
    <w:p w:rsidR="00386111" w:rsidRPr="001D3BFC" w:rsidRDefault="00110FBE" w:rsidP="001D3BFC">
      <w:pPr>
        <w:pStyle w:val="SingleTxtG"/>
        <w:rPr>
          <w:b/>
          <w:bCs/>
        </w:rPr>
      </w:pPr>
      <w:r w:rsidRPr="0094069F">
        <w:t>45.</w:t>
      </w:r>
      <w:r w:rsidRPr="0094069F">
        <w:tab/>
      </w:r>
      <w:r w:rsidR="00386111" w:rsidRPr="001D3BFC">
        <w:rPr>
          <w:b/>
          <w:bCs/>
        </w:rPr>
        <w:t>In order to strengthen the institutional framework of national rapporteurs and equivalent mechanisms in addressing trafficking in persons:</w:t>
      </w:r>
    </w:p>
    <w:p w:rsidR="000E01E6" w:rsidRPr="001D3BFC" w:rsidRDefault="00110FBE" w:rsidP="001D3BFC">
      <w:pPr>
        <w:pStyle w:val="SingleTxtG"/>
        <w:rPr>
          <w:b/>
          <w:bCs/>
        </w:rPr>
      </w:pPr>
      <w:r w:rsidRPr="001D3BFC">
        <w:rPr>
          <w:b/>
          <w:bCs/>
        </w:rPr>
        <w:tab/>
        <w:t>(a)</w:t>
      </w:r>
      <w:r w:rsidRPr="001D3BFC">
        <w:rPr>
          <w:b/>
          <w:bCs/>
        </w:rPr>
        <w:tab/>
      </w:r>
      <w:r w:rsidR="000E01E6" w:rsidRPr="001D3BFC">
        <w:rPr>
          <w:b/>
          <w:bCs/>
        </w:rPr>
        <w:t xml:space="preserve">There is a need </w:t>
      </w:r>
      <w:r w:rsidR="007E3DD0" w:rsidRPr="001D3BFC">
        <w:rPr>
          <w:b/>
          <w:bCs/>
        </w:rPr>
        <w:t>t</w:t>
      </w:r>
      <w:r w:rsidR="000E01E6" w:rsidRPr="001D3BFC">
        <w:rPr>
          <w:b/>
          <w:bCs/>
        </w:rPr>
        <w:t>o build the capacities of and allocat</w:t>
      </w:r>
      <w:r w:rsidR="007E3DD0" w:rsidRPr="001D3BFC">
        <w:rPr>
          <w:b/>
          <w:bCs/>
        </w:rPr>
        <w:t>e</w:t>
      </w:r>
      <w:r w:rsidR="000E01E6" w:rsidRPr="001D3BFC">
        <w:rPr>
          <w:b/>
          <w:bCs/>
        </w:rPr>
        <w:t xml:space="preserve"> adequate resources to </w:t>
      </w:r>
      <w:r w:rsidR="00613352" w:rsidRPr="001D3BFC">
        <w:rPr>
          <w:b/>
          <w:bCs/>
        </w:rPr>
        <w:t>national rapporteurs and equivalent mechanisms</w:t>
      </w:r>
      <w:r w:rsidR="000E01E6" w:rsidRPr="001D3BFC">
        <w:rPr>
          <w:b/>
          <w:bCs/>
        </w:rPr>
        <w:t xml:space="preserve"> with a view to facilitating, inter alia, independent and effective collection of data, exchange </w:t>
      </w:r>
      <w:r w:rsidR="007E3DD0" w:rsidRPr="001D3BFC">
        <w:rPr>
          <w:b/>
          <w:bCs/>
        </w:rPr>
        <w:t xml:space="preserve">of </w:t>
      </w:r>
      <w:r w:rsidR="000E01E6" w:rsidRPr="001D3BFC">
        <w:rPr>
          <w:b/>
          <w:bCs/>
        </w:rPr>
        <w:t xml:space="preserve">information and coordination to address the problem of trafficking in persons. </w:t>
      </w:r>
      <w:r w:rsidR="007E3DD0" w:rsidRPr="001D3BFC">
        <w:rPr>
          <w:b/>
          <w:bCs/>
        </w:rPr>
        <w:t>N</w:t>
      </w:r>
      <w:r w:rsidR="00613352" w:rsidRPr="001D3BFC">
        <w:rPr>
          <w:b/>
          <w:bCs/>
        </w:rPr>
        <w:t>ational rapporteurs and equivalent mechanisms</w:t>
      </w:r>
      <w:r w:rsidR="000E01E6" w:rsidRPr="001D3BFC">
        <w:rPr>
          <w:b/>
          <w:bCs/>
        </w:rPr>
        <w:t xml:space="preserve"> should also track progress in the fight against trafficking in persons through monitoring, evaluating and widely disseminating </w:t>
      </w:r>
      <w:r w:rsidR="007E3DD0" w:rsidRPr="001D3BFC">
        <w:rPr>
          <w:b/>
          <w:bCs/>
        </w:rPr>
        <w:t xml:space="preserve">information on </w:t>
      </w:r>
      <w:r w:rsidR="000E01E6" w:rsidRPr="001D3BFC">
        <w:rPr>
          <w:b/>
          <w:bCs/>
        </w:rPr>
        <w:t>the impact of anti-trafficking laws, policies, programmes and interventions</w:t>
      </w:r>
      <w:r w:rsidR="009F30B2" w:rsidRPr="001D3BFC">
        <w:rPr>
          <w:b/>
          <w:bCs/>
        </w:rPr>
        <w:t>;</w:t>
      </w:r>
    </w:p>
    <w:p w:rsidR="000E01E6" w:rsidRPr="001D3BFC" w:rsidRDefault="00110FBE" w:rsidP="001D3BFC">
      <w:pPr>
        <w:pStyle w:val="SingleTxtG"/>
        <w:ind w:firstLine="567"/>
        <w:rPr>
          <w:b/>
          <w:bCs/>
        </w:rPr>
      </w:pPr>
      <w:r w:rsidRPr="001D3BFC">
        <w:rPr>
          <w:b/>
          <w:bCs/>
        </w:rPr>
        <w:t>(b)</w:t>
      </w:r>
      <w:r w:rsidRPr="001D3BFC">
        <w:rPr>
          <w:b/>
          <w:bCs/>
        </w:rPr>
        <w:tab/>
      </w:r>
      <w:r w:rsidR="007E3DD0" w:rsidRPr="001D3BFC">
        <w:rPr>
          <w:b/>
          <w:bCs/>
        </w:rPr>
        <w:t>N</w:t>
      </w:r>
      <w:r w:rsidR="00613352" w:rsidRPr="001D3BFC">
        <w:rPr>
          <w:b/>
          <w:bCs/>
        </w:rPr>
        <w:t>ational rapporteurs and equivalent mechanisms</w:t>
      </w:r>
      <w:r w:rsidR="000E01E6" w:rsidRPr="001D3BFC">
        <w:rPr>
          <w:b/>
          <w:bCs/>
        </w:rPr>
        <w:t xml:space="preserve"> should be able to </w:t>
      </w:r>
      <w:r w:rsidR="00774497" w:rsidRPr="001D3BFC">
        <w:rPr>
          <w:b/>
          <w:bCs/>
        </w:rPr>
        <w:t>update</w:t>
      </w:r>
      <w:r w:rsidR="000E01E6" w:rsidRPr="001D3BFC">
        <w:rPr>
          <w:b/>
          <w:bCs/>
        </w:rPr>
        <w:t xml:space="preserve"> anti-trafficking responses </w:t>
      </w:r>
      <w:r w:rsidR="00280D88" w:rsidRPr="0094069F">
        <w:rPr>
          <w:b/>
          <w:bCs/>
        </w:rPr>
        <w:t xml:space="preserve">in order to ensure </w:t>
      </w:r>
      <w:r w:rsidR="000E01E6" w:rsidRPr="001D3BFC">
        <w:rPr>
          <w:b/>
          <w:bCs/>
        </w:rPr>
        <w:t>that th</w:t>
      </w:r>
      <w:r w:rsidR="0052263F" w:rsidRPr="001D3BFC">
        <w:rPr>
          <w:b/>
          <w:bCs/>
        </w:rPr>
        <w:t>ey</w:t>
      </w:r>
      <w:r w:rsidR="000E01E6" w:rsidRPr="001D3BFC">
        <w:rPr>
          <w:b/>
          <w:bCs/>
        </w:rPr>
        <w:t xml:space="preserve"> are capable of re</w:t>
      </w:r>
      <w:r w:rsidR="00280D88" w:rsidRPr="0094069F">
        <w:rPr>
          <w:b/>
          <w:bCs/>
        </w:rPr>
        <w:t>act</w:t>
      </w:r>
      <w:r w:rsidR="000E01E6" w:rsidRPr="001D3BFC">
        <w:rPr>
          <w:b/>
          <w:bCs/>
        </w:rPr>
        <w:t>ing to the changing nature of trafficking in persons</w:t>
      </w:r>
      <w:r w:rsidR="007E3DD0" w:rsidRPr="001D3BFC">
        <w:rPr>
          <w:b/>
          <w:bCs/>
        </w:rPr>
        <w:t>,</w:t>
      </w:r>
      <w:r w:rsidR="000E01E6" w:rsidRPr="001D3BFC">
        <w:rPr>
          <w:b/>
          <w:bCs/>
        </w:rPr>
        <w:t xml:space="preserve"> in collaboration with stakeholders</w:t>
      </w:r>
      <w:r w:rsidR="009F30B2" w:rsidRPr="001D3BFC">
        <w:rPr>
          <w:b/>
          <w:bCs/>
        </w:rPr>
        <w:t>;</w:t>
      </w:r>
    </w:p>
    <w:p w:rsidR="00110FBE" w:rsidRPr="001D3BFC" w:rsidRDefault="00110FBE" w:rsidP="001D3BFC">
      <w:pPr>
        <w:pStyle w:val="SingleTxtG"/>
        <w:ind w:firstLine="567"/>
        <w:rPr>
          <w:b/>
          <w:bCs/>
        </w:rPr>
      </w:pPr>
      <w:r w:rsidRPr="001D3BFC">
        <w:rPr>
          <w:b/>
          <w:bCs/>
        </w:rPr>
        <w:t>(c)</w:t>
      </w:r>
      <w:r w:rsidRPr="001D3BFC">
        <w:rPr>
          <w:b/>
          <w:bCs/>
        </w:rPr>
        <w:tab/>
      </w:r>
      <w:r w:rsidR="000E01E6" w:rsidRPr="001D3BFC">
        <w:rPr>
          <w:b/>
          <w:bCs/>
        </w:rPr>
        <w:t xml:space="preserve">In order to better understand the roles of </w:t>
      </w:r>
      <w:r w:rsidR="00613352" w:rsidRPr="001D3BFC">
        <w:rPr>
          <w:b/>
          <w:bCs/>
        </w:rPr>
        <w:t>national rapporteurs and equivalent mechanisms</w:t>
      </w:r>
      <w:r w:rsidR="000E01E6" w:rsidRPr="001D3BFC">
        <w:rPr>
          <w:b/>
          <w:bCs/>
        </w:rPr>
        <w:t xml:space="preserve">, a global baseline study should be commissioned </w:t>
      </w:r>
      <w:r w:rsidR="007E3DD0" w:rsidRPr="001D3BFC">
        <w:rPr>
          <w:b/>
          <w:bCs/>
        </w:rPr>
        <w:t>on</w:t>
      </w:r>
      <w:r w:rsidR="000E01E6" w:rsidRPr="001D3BFC">
        <w:rPr>
          <w:b/>
          <w:bCs/>
        </w:rPr>
        <w:t xml:space="preserve"> lessons learn</w:t>
      </w:r>
      <w:r w:rsidR="003968D2" w:rsidRPr="001D3BFC">
        <w:rPr>
          <w:b/>
          <w:bCs/>
        </w:rPr>
        <w:t>ed</w:t>
      </w:r>
      <w:r w:rsidR="000E01E6" w:rsidRPr="001D3BFC">
        <w:rPr>
          <w:b/>
          <w:bCs/>
        </w:rPr>
        <w:t xml:space="preserve"> from </w:t>
      </w:r>
      <w:r w:rsidR="00613352" w:rsidRPr="001D3BFC">
        <w:rPr>
          <w:b/>
          <w:bCs/>
        </w:rPr>
        <w:t>national rapporteurs and equivalent mechanisms</w:t>
      </w:r>
      <w:r w:rsidR="007E3DD0" w:rsidRPr="001D3BFC">
        <w:rPr>
          <w:b/>
          <w:bCs/>
        </w:rPr>
        <w:t xml:space="preserve"> and</w:t>
      </w:r>
      <w:r w:rsidR="000E01E6" w:rsidRPr="001D3BFC">
        <w:rPr>
          <w:b/>
          <w:bCs/>
        </w:rPr>
        <w:t xml:space="preserve"> examining trends and providing guidance in relation to th</w:t>
      </w:r>
      <w:r w:rsidR="0052263F" w:rsidRPr="001D3BFC">
        <w:rPr>
          <w:b/>
          <w:bCs/>
        </w:rPr>
        <w:t>o</w:t>
      </w:r>
      <w:r w:rsidR="000E01E6" w:rsidRPr="001D3BFC">
        <w:rPr>
          <w:b/>
          <w:bCs/>
        </w:rPr>
        <w:t>se mechanisms.</w:t>
      </w:r>
    </w:p>
    <w:p w:rsidR="006B0495" w:rsidRPr="001D3BFC" w:rsidRDefault="00110FBE" w:rsidP="001D3BFC">
      <w:pPr>
        <w:pStyle w:val="SingleTxtG"/>
        <w:rPr>
          <w:b/>
          <w:bCs/>
        </w:rPr>
      </w:pPr>
      <w:r w:rsidRPr="0094069F">
        <w:t>46</w:t>
      </w:r>
      <w:r w:rsidR="006B0495" w:rsidRPr="0094069F">
        <w:t>.</w:t>
      </w:r>
      <w:r w:rsidR="006B0495" w:rsidRPr="0094069F">
        <w:tab/>
      </w:r>
      <w:r w:rsidR="006B0495" w:rsidRPr="001D3BFC">
        <w:rPr>
          <w:b/>
          <w:bCs/>
        </w:rPr>
        <w:t xml:space="preserve">In order to enhance collaboration between </w:t>
      </w:r>
      <w:r w:rsidR="003968D2" w:rsidRPr="001D3BFC">
        <w:rPr>
          <w:b/>
          <w:bCs/>
        </w:rPr>
        <w:t>r</w:t>
      </w:r>
      <w:r w:rsidR="006B0495" w:rsidRPr="001D3BFC">
        <w:rPr>
          <w:b/>
          <w:bCs/>
        </w:rPr>
        <w:t>egional and subregional frameworks and</w:t>
      </w:r>
      <w:r w:rsidR="009449FC" w:rsidRPr="001D3BFC">
        <w:rPr>
          <w:b/>
          <w:bCs/>
        </w:rPr>
        <w:t> </w:t>
      </w:r>
      <w:r w:rsidR="003968D2" w:rsidRPr="001D3BFC">
        <w:rPr>
          <w:b/>
          <w:bCs/>
        </w:rPr>
        <w:t>national rapporteurs and equivalent mechanisms</w:t>
      </w:r>
      <w:r w:rsidRPr="0094069F">
        <w:rPr>
          <w:b/>
          <w:bCs/>
        </w:rPr>
        <w:t>:</w:t>
      </w:r>
    </w:p>
    <w:p w:rsidR="006B0495" w:rsidRPr="001D3BFC" w:rsidRDefault="00110FBE" w:rsidP="001D3BFC">
      <w:pPr>
        <w:pStyle w:val="Bullet1G"/>
        <w:numPr>
          <w:ilvl w:val="0"/>
          <w:numId w:val="0"/>
        </w:numPr>
        <w:ind w:left="1134" w:firstLine="567"/>
        <w:rPr>
          <w:b/>
          <w:bCs/>
        </w:rPr>
      </w:pPr>
      <w:r w:rsidRPr="0094069F">
        <w:rPr>
          <w:b/>
          <w:bCs/>
        </w:rPr>
        <w:t>(a)</w:t>
      </w:r>
      <w:r w:rsidRPr="0094069F">
        <w:rPr>
          <w:b/>
          <w:bCs/>
        </w:rPr>
        <w:tab/>
      </w:r>
      <w:r w:rsidR="006B0495" w:rsidRPr="001D3BFC">
        <w:rPr>
          <w:b/>
          <w:bCs/>
        </w:rPr>
        <w:t xml:space="preserve">Taking into consideration the specificities of each </w:t>
      </w:r>
      <w:r w:rsidR="00613352" w:rsidRPr="001D3BFC">
        <w:rPr>
          <w:b/>
          <w:bCs/>
        </w:rPr>
        <w:t>national rapporteur and equivalent mechanism</w:t>
      </w:r>
      <w:r w:rsidR="006B0495" w:rsidRPr="001D3BFC">
        <w:rPr>
          <w:b/>
          <w:bCs/>
        </w:rPr>
        <w:t xml:space="preserve">, regional and subregional mechanisms should consider developing </w:t>
      </w:r>
      <w:r w:rsidR="007E3DD0" w:rsidRPr="001D3BFC">
        <w:rPr>
          <w:b/>
          <w:bCs/>
        </w:rPr>
        <w:t xml:space="preserve">specific </w:t>
      </w:r>
      <w:r w:rsidR="006B0495" w:rsidRPr="001D3BFC">
        <w:rPr>
          <w:b/>
          <w:bCs/>
        </w:rPr>
        <w:t>anti-trafficking tools such as guidelines, standard operating procedures</w:t>
      </w:r>
      <w:r w:rsidR="007E3DD0" w:rsidRPr="001D3BFC">
        <w:rPr>
          <w:b/>
          <w:bCs/>
        </w:rPr>
        <w:t>,</w:t>
      </w:r>
      <w:r w:rsidR="006B0495" w:rsidRPr="001D3BFC">
        <w:rPr>
          <w:b/>
          <w:bCs/>
        </w:rPr>
        <w:t xml:space="preserve"> training modules for use by </w:t>
      </w:r>
      <w:r w:rsidR="00613352" w:rsidRPr="001D3BFC">
        <w:rPr>
          <w:b/>
          <w:bCs/>
        </w:rPr>
        <w:t>national rapporteurs and equivalent mechanisms</w:t>
      </w:r>
      <w:r w:rsidR="006B0495" w:rsidRPr="001D3BFC">
        <w:rPr>
          <w:b/>
          <w:bCs/>
        </w:rPr>
        <w:t xml:space="preserve"> to build their capacities and encourage a uniform approach within the region</w:t>
      </w:r>
      <w:r w:rsidR="001C034A" w:rsidRPr="001D3BFC">
        <w:rPr>
          <w:b/>
          <w:bCs/>
        </w:rPr>
        <w:t xml:space="preserve"> or </w:t>
      </w:r>
      <w:r w:rsidR="006B0495" w:rsidRPr="001D3BFC">
        <w:rPr>
          <w:b/>
          <w:bCs/>
        </w:rPr>
        <w:t xml:space="preserve">subregion. Regional and subregional mechanisms could build on the experience of </w:t>
      </w:r>
      <w:r w:rsidR="001C034A" w:rsidRPr="001D3BFC">
        <w:rPr>
          <w:b/>
          <w:bCs/>
        </w:rPr>
        <w:t>national rapporteurs and equivalent mechanisms</w:t>
      </w:r>
      <w:r w:rsidR="006B0495" w:rsidRPr="001D3BFC">
        <w:rPr>
          <w:b/>
          <w:bCs/>
        </w:rPr>
        <w:t>, including by disseminating training and awareness</w:t>
      </w:r>
      <w:r w:rsidR="007E3DD0" w:rsidRPr="001D3BFC">
        <w:rPr>
          <w:b/>
          <w:bCs/>
        </w:rPr>
        <w:t>-</w:t>
      </w:r>
      <w:r w:rsidR="006B0495" w:rsidRPr="001D3BFC">
        <w:rPr>
          <w:b/>
          <w:bCs/>
        </w:rPr>
        <w:t>raising material</w:t>
      </w:r>
      <w:r w:rsidR="00280D88" w:rsidRPr="0094069F">
        <w:rPr>
          <w:b/>
          <w:bCs/>
        </w:rPr>
        <w:t>s</w:t>
      </w:r>
      <w:r w:rsidR="006B0495" w:rsidRPr="001D3BFC">
        <w:rPr>
          <w:b/>
          <w:bCs/>
        </w:rPr>
        <w:t xml:space="preserve"> </w:t>
      </w:r>
      <w:r w:rsidR="00280D88" w:rsidRPr="0094069F">
        <w:rPr>
          <w:b/>
          <w:bCs/>
        </w:rPr>
        <w:t xml:space="preserve">that are </w:t>
      </w:r>
      <w:r w:rsidR="006B0495" w:rsidRPr="001D3BFC">
        <w:rPr>
          <w:b/>
          <w:bCs/>
        </w:rPr>
        <w:t>already available within the region and subregion</w:t>
      </w:r>
      <w:r w:rsidR="009F30B2" w:rsidRPr="001D3BFC">
        <w:rPr>
          <w:b/>
          <w:bCs/>
        </w:rPr>
        <w:t>;</w:t>
      </w:r>
    </w:p>
    <w:p w:rsidR="006B0495" w:rsidRPr="001D3BFC" w:rsidRDefault="00110FBE" w:rsidP="001D3BFC">
      <w:pPr>
        <w:pStyle w:val="Bullet1G"/>
        <w:numPr>
          <w:ilvl w:val="0"/>
          <w:numId w:val="0"/>
        </w:numPr>
        <w:ind w:left="1134" w:firstLine="567"/>
        <w:rPr>
          <w:b/>
          <w:bCs/>
        </w:rPr>
      </w:pPr>
      <w:r w:rsidRPr="0094069F">
        <w:rPr>
          <w:b/>
          <w:bCs/>
        </w:rPr>
        <w:t>(b)</w:t>
      </w:r>
      <w:r w:rsidRPr="0094069F">
        <w:rPr>
          <w:b/>
          <w:bCs/>
        </w:rPr>
        <w:tab/>
      </w:r>
      <w:r w:rsidR="006B0495" w:rsidRPr="001D3BFC">
        <w:rPr>
          <w:b/>
          <w:bCs/>
        </w:rPr>
        <w:t xml:space="preserve">The setting up of anti-trafficking monitoring mechanisms within regional and subregional human rights systems should be considered. When such structures </w:t>
      </w:r>
      <w:r w:rsidR="007E3DD0" w:rsidRPr="001D3BFC">
        <w:rPr>
          <w:b/>
          <w:bCs/>
        </w:rPr>
        <w:t>already</w:t>
      </w:r>
      <w:r w:rsidR="006B0495" w:rsidRPr="001D3BFC">
        <w:rPr>
          <w:b/>
          <w:bCs/>
        </w:rPr>
        <w:t xml:space="preserve"> exist, coordination among the various regional bodies </w:t>
      </w:r>
      <w:r w:rsidR="007E3DD0" w:rsidRPr="001D3BFC">
        <w:rPr>
          <w:b/>
          <w:bCs/>
        </w:rPr>
        <w:t>that</w:t>
      </w:r>
      <w:r w:rsidR="006B0495" w:rsidRPr="001D3BFC">
        <w:rPr>
          <w:b/>
          <w:bCs/>
        </w:rPr>
        <w:t xml:space="preserve"> </w:t>
      </w:r>
      <w:r w:rsidR="007E3DD0" w:rsidRPr="001D3BFC">
        <w:rPr>
          <w:b/>
          <w:bCs/>
        </w:rPr>
        <w:t>are</w:t>
      </w:r>
      <w:r w:rsidR="006B0495" w:rsidRPr="001D3BFC">
        <w:rPr>
          <w:b/>
          <w:bCs/>
        </w:rPr>
        <w:t xml:space="preserve"> involved in anti-trafficking work should be strengthened</w:t>
      </w:r>
      <w:r w:rsidR="009F30B2" w:rsidRPr="001D3BFC">
        <w:rPr>
          <w:b/>
          <w:bCs/>
        </w:rPr>
        <w:t>;</w:t>
      </w:r>
    </w:p>
    <w:p w:rsidR="006B0495" w:rsidRPr="001D3BFC" w:rsidRDefault="00110FBE" w:rsidP="001D3BFC">
      <w:pPr>
        <w:pStyle w:val="Bullet1G"/>
        <w:numPr>
          <w:ilvl w:val="0"/>
          <w:numId w:val="0"/>
        </w:numPr>
        <w:ind w:left="1134" w:firstLine="567"/>
        <w:rPr>
          <w:b/>
          <w:bCs/>
        </w:rPr>
      </w:pPr>
      <w:r w:rsidRPr="0094069F">
        <w:rPr>
          <w:b/>
          <w:bCs/>
        </w:rPr>
        <w:t>(c)</w:t>
      </w:r>
      <w:r w:rsidRPr="0094069F">
        <w:rPr>
          <w:b/>
          <w:bCs/>
        </w:rPr>
        <w:tab/>
      </w:r>
      <w:r w:rsidR="006B0495" w:rsidRPr="001D3BFC">
        <w:rPr>
          <w:b/>
          <w:bCs/>
        </w:rPr>
        <w:t xml:space="preserve">The establishment of a regional network of </w:t>
      </w:r>
      <w:r w:rsidR="00613352" w:rsidRPr="001D3BFC">
        <w:rPr>
          <w:b/>
          <w:bCs/>
        </w:rPr>
        <w:t>national rapporteurs and equivalent mechanisms</w:t>
      </w:r>
      <w:r w:rsidR="006B0495" w:rsidRPr="001D3BFC">
        <w:rPr>
          <w:b/>
          <w:bCs/>
        </w:rPr>
        <w:t xml:space="preserve"> should be considered in order to address </w:t>
      </w:r>
      <w:r w:rsidR="007E3DD0" w:rsidRPr="001D3BFC">
        <w:rPr>
          <w:b/>
          <w:bCs/>
        </w:rPr>
        <w:t xml:space="preserve">the issues involved in </w:t>
      </w:r>
      <w:r w:rsidR="006B0495" w:rsidRPr="001D3BFC">
        <w:rPr>
          <w:b/>
          <w:bCs/>
        </w:rPr>
        <w:t>trafficking in persons in a uniform manner, exchange information and build on the different national experiences.</w:t>
      </w:r>
      <w:r w:rsidR="004A74CE" w:rsidRPr="001D3BFC">
        <w:rPr>
          <w:b/>
          <w:bCs/>
        </w:rPr>
        <w:t xml:space="preserve"> </w:t>
      </w:r>
    </w:p>
    <w:p w:rsidR="006B0495" w:rsidRPr="0094069F" w:rsidRDefault="006B0495" w:rsidP="007E3DD0">
      <w:pPr>
        <w:pStyle w:val="H23G"/>
      </w:pPr>
      <w:r w:rsidRPr="0094069F">
        <w:tab/>
      </w:r>
      <w:r w:rsidR="00110FBE" w:rsidRPr="0094069F">
        <w:tab/>
      </w:r>
      <w:r w:rsidR="00110FBE" w:rsidRPr="0094069F">
        <w:rPr>
          <w:b w:val="0"/>
          <w:bCs/>
        </w:rPr>
        <w:t>47.</w:t>
      </w:r>
      <w:r w:rsidR="00110FBE" w:rsidRPr="0094069F">
        <w:rPr>
          <w:b w:val="0"/>
          <w:bCs/>
        </w:rPr>
        <w:tab/>
      </w:r>
      <w:r w:rsidRPr="0094069F">
        <w:t xml:space="preserve">In order to foster cooperation between </w:t>
      </w:r>
      <w:r w:rsidR="007E3DD0" w:rsidRPr="0094069F">
        <w:t>S</w:t>
      </w:r>
      <w:r w:rsidRPr="0094069F">
        <w:t xml:space="preserve">tate actors and </w:t>
      </w:r>
      <w:r w:rsidR="00613352" w:rsidRPr="0094069F">
        <w:t>national rapporteurs and equivalent mechanisms</w:t>
      </w:r>
      <w:r w:rsidR="00110FBE" w:rsidRPr="0094069F">
        <w:t>:</w:t>
      </w:r>
    </w:p>
    <w:p w:rsidR="00EB1A1A" w:rsidRPr="001D3BFC" w:rsidRDefault="00110FBE" w:rsidP="001D3BFC">
      <w:pPr>
        <w:pStyle w:val="Bullet1G"/>
        <w:numPr>
          <w:ilvl w:val="0"/>
          <w:numId w:val="0"/>
        </w:numPr>
        <w:ind w:left="1134" w:firstLine="567"/>
        <w:rPr>
          <w:b/>
          <w:bCs/>
        </w:rPr>
      </w:pPr>
      <w:r w:rsidRPr="0094069F">
        <w:rPr>
          <w:b/>
          <w:bCs/>
        </w:rPr>
        <w:t>(a)</w:t>
      </w:r>
      <w:r w:rsidRPr="0094069F">
        <w:rPr>
          <w:b/>
          <w:bCs/>
        </w:rPr>
        <w:tab/>
      </w:r>
      <w:r w:rsidR="001C034A" w:rsidRPr="001D3BFC">
        <w:rPr>
          <w:b/>
          <w:bCs/>
        </w:rPr>
        <w:t>National rapporteurs and equivalent mechanisms</w:t>
      </w:r>
      <w:r w:rsidR="00EB1A1A" w:rsidRPr="001D3BFC">
        <w:rPr>
          <w:b/>
          <w:bCs/>
        </w:rPr>
        <w:t xml:space="preserve"> should adopt a human rights</w:t>
      </w:r>
      <w:r w:rsidR="001C034A" w:rsidRPr="001D3BFC">
        <w:rPr>
          <w:b/>
          <w:bCs/>
        </w:rPr>
        <w:t>-</w:t>
      </w:r>
      <w:r w:rsidR="00EB1A1A" w:rsidRPr="001D3BFC">
        <w:rPr>
          <w:b/>
          <w:bCs/>
        </w:rPr>
        <w:t>based and victim</w:t>
      </w:r>
      <w:r w:rsidR="001C034A" w:rsidRPr="001D3BFC">
        <w:rPr>
          <w:b/>
          <w:bCs/>
        </w:rPr>
        <w:t>-</w:t>
      </w:r>
      <w:r w:rsidR="00EB1A1A" w:rsidRPr="001D3BFC">
        <w:rPr>
          <w:b/>
          <w:bCs/>
        </w:rPr>
        <w:t>centred approach in their efforts to combat trafficking in persons</w:t>
      </w:r>
      <w:r w:rsidR="009F30B2" w:rsidRPr="001D3BFC">
        <w:rPr>
          <w:b/>
          <w:bCs/>
        </w:rPr>
        <w:t>;</w:t>
      </w:r>
    </w:p>
    <w:p w:rsidR="00EB1A1A" w:rsidRPr="001D3BFC" w:rsidRDefault="00110FBE" w:rsidP="001D3BFC">
      <w:pPr>
        <w:pStyle w:val="Bullet1G"/>
        <w:numPr>
          <w:ilvl w:val="0"/>
          <w:numId w:val="0"/>
        </w:numPr>
        <w:ind w:left="1134" w:firstLine="567"/>
        <w:rPr>
          <w:b/>
          <w:bCs/>
        </w:rPr>
      </w:pPr>
      <w:r w:rsidRPr="0094069F">
        <w:rPr>
          <w:b/>
          <w:bCs/>
        </w:rPr>
        <w:t>(b)</w:t>
      </w:r>
      <w:r w:rsidRPr="0094069F">
        <w:rPr>
          <w:b/>
          <w:bCs/>
        </w:rPr>
        <w:tab/>
      </w:r>
      <w:r w:rsidR="001C034A" w:rsidRPr="001D3BFC">
        <w:rPr>
          <w:b/>
          <w:bCs/>
        </w:rPr>
        <w:t>National rapporteurs and equivalent mechanisms</w:t>
      </w:r>
      <w:r w:rsidR="00EB1A1A" w:rsidRPr="001D3BFC">
        <w:rPr>
          <w:b/>
          <w:bCs/>
        </w:rPr>
        <w:t xml:space="preserve"> should enhance efforts to strengthen partnership, cooperation and coordination with national</w:t>
      </w:r>
      <w:r w:rsidR="007E3DD0" w:rsidRPr="001D3BFC">
        <w:rPr>
          <w:b/>
          <w:bCs/>
        </w:rPr>
        <w:t>-</w:t>
      </w:r>
      <w:r w:rsidR="00EB1A1A" w:rsidRPr="001D3BFC">
        <w:rPr>
          <w:b/>
          <w:bCs/>
        </w:rPr>
        <w:t xml:space="preserve">level actors and encourage political will at </w:t>
      </w:r>
      <w:r w:rsidR="007E3DD0" w:rsidRPr="001D3BFC">
        <w:rPr>
          <w:b/>
          <w:bCs/>
        </w:rPr>
        <w:t xml:space="preserve">the </w:t>
      </w:r>
      <w:r w:rsidR="00EB1A1A" w:rsidRPr="001D3BFC">
        <w:rPr>
          <w:b/>
          <w:bCs/>
        </w:rPr>
        <w:t>national level in order to address the root causes of trafficking in persons.</w:t>
      </w:r>
    </w:p>
    <w:p w:rsidR="00EB1A1A" w:rsidRPr="0094069F" w:rsidRDefault="00EB1A1A" w:rsidP="007E3DD0">
      <w:pPr>
        <w:pStyle w:val="H23G"/>
      </w:pPr>
      <w:r w:rsidRPr="0094069F">
        <w:lastRenderedPageBreak/>
        <w:tab/>
      </w:r>
      <w:r w:rsidR="00110FBE" w:rsidRPr="0094069F">
        <w:tab/>
      </w:r>
      <w:r w:rsidR="00110FBE" w:rsidRPr="0094069F">
        <w:rPr>
          <w:b w:val="0"/>
          <w:bCs/>
        </w:rPr>
        <w:t>48.</w:t>
      </w:r>
      <w:r w:rsidR="00110FBE" w:rsidRPr="0094069F">
        <w:rPr>
          <w:b w:val="0"/>
          <w:bCs/>
        </w:rPr>
        <w:tab/>
      </w:r>
      <w:r w:rsidRPr="0094069F">
        <w:t>In order to foster cooperation between non-</w:t>
      </w:r>
      <w:r w:rsidR="007E3DD0" w:rsidRPr="0094069F">
        <w:t>S</w:t>
      </w:r>
      <w:r w:rsidRPr="0094069F">
        <w:t xml:space="preserve">tate actors and </w:t>
      </w:r>
      <w:r w:rsidR="00613352" w:rsidRPr="0094069F">
        <w:t>national rapporteurs and equivalent mechanisms</w:t>
      </w:r>
      <w:r w:rsidR="00110FBE" w:rsidRPr="0094069F">
        <w:t>:</w:t>
      </w:r>
    </w:p>
    <w:p w:rsidR="00EB1A1A" w:rsidRPr="001D3BFC" w:rsidRDefault="00110FBE" w:rsidP="001D3BFC">
      <w:pPr>
        <w:pStyle w:val="Bullet1G"/>
        <w:numPr>
          <w:ilvl w:val="0"/>
          <w:numId w:val="0"/>
        </w:numPr>
        <w:ind w:left="1134" w:firstLine="567"/>
        <w:rPr>
          <w:b/>
          <w:bCs/>
        </w:rPr>
      </w:pPr>
      <w:r w:rsidRPr="0094069F">
        <w:rPr>
          <w:b/>
          <w:bCs/>
        </w:rPr>
        <w:t>(a)</w:t>
      </w:r>
      <w:r w:rsidRPr="0094069F">
        <w:rPr>
          <w:b/>
          <w:bCs/>
        </w:rPr>
        <w:tab/>
      </w:r>
      <w:r w:rsidR="00EB1A1A" w:rsidRPr="001D3BFC">
        <w:rPr>
          <w:b/>
          <w:bCs/>
        </w:rPr>
        <w:t xml:space="preserve">The participation of all stakeholders, including victims of trafficking in persons, CSOs, academia, </w:t>
      </w:r>
      <w:r w:rsidR="00B36DC9" w:rsidRPr="001D3BFC">
        <w:rPr>
          <w:b/>
          <w:bCs/>
        </w:rPr>
        <w:t>national human rights institutions</w:t>
      </w:r>
      <w:r w:rsidR="00EB1A1A" w:rsidRPr="001D3BFC">
        <w:rPr>
          <w:b/>
          <w:bCs/>
        </w:rPr>
        <w:t>, faith</w:t>
      </w:r>
      <w:r w:rsidR="00B36DC9" w:rsidRPr="001D3BFC">
        <w:rPr>
          <w:b/>
          <w:bCs/>
        </w:rPr>
        <w:t>-</w:t>
      </w:r>
      <w:r w:rsidR="00EB1A1A" w:rsidRPr="001D3BFC">
        <w:rPr>
          <w:b/>
          <w:bCs/>
        </w:rPr>
        <w:t>based organi</w:t>
      </w:r>
      <w:r w:rsidR="00B36DC9" w:rsidRPr="001D3BFC">
        <w:rPr>
          <w:b/>
          <w:bCs/>
        </w:rPr>
        <w:t>z</w:t>
      </w:r>
      <w:r w:rsidR="00EB1A1A" w:rsidRPr="001D3BFC">
        <w:rPr>
          <w:b/>
          <w:bCs/>
        </w:rPr>
        <w:t xml:space="preserve">ations </w:t>
      </w:r>
      <w:r w:rsidR="007E3DD0" w:rsidRPr="001D3BFC">
        <w:rPr>
          <w:b/>
          <w:bCs/>
        </w:rPr>
        <w:t xml:space="preserve">and the </w:t>
      </w:r>
      <w:r w:rsidR="00EB1A1A" w:rsidRPr="001D3BFC">
        <w:rPr>
          <w:b/>
          <w:bCs/>
        </w:rPr>
        <w:t>medical and business sectors</w:t>
      </w:r>
      <w:r w:rsidR="007E3DD0" w:rsidRPr="001D3BFC">
        <w:rPr>
          <w:b/>
          <w:bCs/>
        </w:rPr>
        <w:t>,</w:t>
      </w:r>
      <w:r w:rsidR="00EB1A1A" w:rsidRPr="001D3BFC">
        <w:rPr>
          <w:b/>
          <w:bCs/>
        </w:rPr>
        <w:t xml:space="preserve"> should be sought in developing and implementing anti-trafficking responses</w:t>
      </w:r>
      <w:r w:rsidR="009F30B2" w:rsidRPr="001D3BFC">
        <w:rPr>
          <w:b/>
          <w:bCs/>
        </w:rPr>
        <w:t>;</w:t>
      </w:r>
    </w:p>
    <w:p w:rsidR="00EB1A1A" w:rsidRPr="001D3BFC" w:rsidRDefault="00110FBE" w:rsidP="001D3BFC">
      <w:pPr>
        <w:pStyle w:val="Bullet1G"/>
        <w:numPr>
          <w:ilvl w:val="0"/>
          <w:numId w:val="0"/>
        </w:numPr>
        <w:ind w:left="1134" w:firstLine="567"/>
        <w:rPr>
          <w:b/>
          <w:bCs/>
        </w:rPr>
      </w:pPr>
      <w:r w:rsidRPr="0094069F">
        <w:rPr>
          <w:b/>
          <w:bCs/>
        </w:rPr>
        <w:t>(b)</w:t>
      </w:r>
      <w:r w:rsidRPr="0094069F">
        <w:rPr>
          <w:b/>
          <w:bCs/>
        </w:rPr>
        <w:tab/>
      </w:r>
      <w:r w:rsidR="007E3DD0" w:rsidRPr="001D3BFC">
        <w:rPr>
          <w:b/>
          <w:bCs/>
        </w:rPr>
        <w:t>N</w:t>
      </w:r>
      <w:r w:rsidR="00613352" w:rsidRPr="001D3BFC">
        <w:rPr>
          <w:b/>
          <w:bCs/>
        </w:rPr>
        <w:t>ational rapporteurs and equivalent mechanisms</w:t>
      </w:r>
      <w:r w:rsidR="00EB1A1A" w:rsidRPr="001D3BFC">
        <w:rPr>
          <w:b/>
          <w:bCs/>
        </w:rPr>
        <w:t xml:space="preserve"> should continue engaging more closely with civil society organizations </w:t>
      </w:r>
      <w:r w:rsidR="007E3DD0" w:rsidRPr="001D3BFC">
        <w:rPr>
          <w:b/>
          <w:bCs/>
        </w:rPr>
        <w:t xml:space="preserve">that are </w:t>
      </w:r>
      <w:r w:rsidR="00EB1A1A" w:rsidRPr="001D3BFC">
        <w:rPr>
          <w:b/>
          <w:bCs/>
        </w:rPr>
        <w:t>involved in combating trafficking in persons</w:t>
      </w:r>
      <w:r w:rsidR="007E3DD0" w:rsidRPr="001D3BFC">
        <w:rPr>
          <w:b/>
          <w:bCs/>
        </w:rPr>
        <w:t xml:space="preserve"> and</w:t>
      </w:r>
      <w:r w:rsidR="00EB1A1A" w:rsidRPr="001D3BFC">
        <w:rPr>
          <w:b/>
          <w:bCs/>
        </w:rPr>
        <w:t xml:space="preserve"> protecting and assisting victims</w:t>
      </w:r>
      <w:r w:rsidR="009F30B2" w:rsidRPr="001D3BFC">
        <w:rPr>
          <w:b/>
          <w:bCs/>
        </w:rPr>
        <w:t>;</w:t>
      </w:r>
    </w:p>
    <w:p w:rsidR="00CD0B2A" w:rsidRPr="001D3BFC" w:rsidRDefault="00110FBE" w:rsidP="001D3BFC">
      <w:pPr>
        <w:pStyle w:val="Bullet1G"/>
        <w:numPr>
          <w:ilvl w:val="0"/>
          <w:numId w:val="0"/>
        </w:numPr>
        <w:ind w:left="1134" w:firstLine="567"/>
        <w:rPr>
          <w:b/>
          <w:bCs/>
        </w:rPr>
      </w:pPr>
      <w:r w:rsidRPr="0094069F">
        <w:rPr>
          <w:b/>
          <w:bCs/>
        </w:rPr>
        <w:t>(c)</w:t>
      </w:r>
      <w:r w:rsidRPr="0094069F">
        <w:rPr>
          <w:b/>
          <w:bCs/>
        </w:rPr>
        <w:tab/>
      </w:r>
      <w:r w:rsidR="00EB1A1A" w:rsidRPr="001D3BFC">
        <w:rPr>
          <w:b/>
          <w:bCs/>
        </w:rPr>
        <w:t>Given the low level of engagement of non-</w:t>
      </w:r>
      <w:r w:rsidR="007E3DD0" w:rsidRPr="001D3BFC">
        <w:rPr>
          <w:b/>
          <w:bCs/>
        </w:rPr>
        <w:t>S</w:t>
      </w:r>
      <w:r w:rsidR="00EB1A1A" w:rsidRPr="001D3BFC">
        <w:rPr>
          <w:b/>
          <w:bCs/>
        </w:rPr>
        <w:t>tate actors other than NGOs working on the issue, capacity</w:t>
      </w:r>
      <w:r w:rsidR="007E3DD0" w:rsidRPr="001D3BFC">
        <w:rPr>
          <w:b/>
          <w:bCs/>
        </w:rPr>
        <w:t>-</w:t>
      </w:r>
      <w:r w:rsidR="00EB1A1A" w:rsidRPr="001D3BFC">
        <w:rPr>
          <w:b/>
          <w:bCs/>
        </w:rPr>
        <w:t>building and awareness</w:t>
      </w:r>
      <w:r w:rsidR="007E3DD0" w:rsidRPr="001D3BFC">
        <w:rPr>
          <w:b/>
          <w:bCs/>
        </w:rPr>
        <w:t>-</w:t>
      </w:r>
      <w:r w:rsidR="00EB1A1A" w:rsidRPr="001D3BFC">
        <w:rPr>
          <w:b/>
          <w:bCs/>
        </w:rPr>
        <w:t xml:space="preserve">raising campaigns should be devised, tools developed and regular </w:t>
      </w:r>
      <w:r w:rsidR="007E3DD0" w:rsidRPr="001D3BFC">
        <w:rPr>
          <w:b/>
          <w:bCs/>
        </w:rPr>
        <w:t>public-</w:t>
      </w:r>
      <w:r w:rsidR="00EB1A1A" w:rsidRPr="001D3BFC">
        <w:rPr>
          <w:b/>
          <w:bCs/>
        </w:rPr>
        <w:t>private cooperation sought for a coordinated approach to addr</w:t>
      </w:r>
      <w:r w:rsidR="00CD0B2A" w:rsidRPr="001D3BFC">
        <w:rPr>
          <w:b/>
          <w:bCs/>
        </w:rPr>
        <w:t>essing trafficking in persons.</w:t>
      </w:r>
    </w:p>
    <w:p w:rsidR="00EB1A1A" w:rsidRPr="0094069F" w:rsidRDefault="00CD0B2A" w:rsidP="00CD0B2A">
      <w:pPr>
        <w:pStyle w:val="HChG"/>
      </w:pPr>
      <w:r w:rsidRPr="0094069F">
        <w:br w:type="page"/>
      </w:r>
      <w:r w:rsidR="008E0456" w:rsidRPr="0094069F">
        <w:lastRenderedPageBreak/>
        <w:t>Appendix</w:t>
      </w:r>
    </w:p>
    <w:p w:rsidR="008E0456" w:rsidRPr="0094069F" w:rsidRDefault="008E0456" w:rsidP="008E0456">
      <w:pPr>
        <w:pStyle w:val="H4G"/>
        <w:ind w:right="0"/>
        <w:jc w:val="right"/>
      </w:pPr>
      <w:r w:rsidRPr="0094069F">
        <w:t>[English only]</w:t>
      </w:r>
    </w:p>
    <w:p w:rsidR="00CD0B2A" w:rsidRPr="0094069F" w:rsidRDefault="00504248" w:rsidP="001D3BFC">
      <w:pPr>
        <w:pStyle w:val="H1G"/>
      </w:pPr>
      <w:r w:rsidRPr="0094069F">
        <w:tab/>
      </w:r>
      <w:r w:rsidRPr="0094069F">
        <w:tab/>
      </w:r>
      <w:r w:rsidR="00CD0B2A" w:rsidRPr="0094069F">
        <w:t>Agenda</w:t>
      </w:r>
      <w:r w:rsidR="005F7324" w:rsidRPr="0094069F">
        <w:t xml:space="preserve"> of the s</w:t>
      </w:r>
      <w:r w:rsidR="00CD0B2A" w:rsidRPr="0094069F">
        <w:t xml:space="preserve">econd </w:t>
      </w:r>
      <w:r w:rsidR="00802B31" w:rsidRPr="0094069F">
        <w:t>c</w:t>
      </w:r>
      <w:r w:rsidR="00CD0B2A" w:rsidRPr="0094069F">
        <w:t xml:space="preserve">onsultative </w:t>
      </w:r>
      <w:r w:rsidR="00802B31" w:rsidRPr="0094069F">
        <w:t>m</w:t>
      </w:r>
      <w:r w:rsidR="00CD0B2A" w:rsidRPr="0094069F">
        <w:t xml:space="preserve">eeting on </w:t>
      </w:r>
      <w:r w:rsidR="00802B31" w:rsidRPr="0094069F">
        <w:t>s</w:t>
      </w:r>
      <w:r w:rsidR="00CD0B2A" w:rsidRPr="0094069F">
        <w:t xml:space="preserve">trengthening </w:t>
      </w:r>
      <w:r w:rsidR="00802B31" w:rsidRPr="0094069F">
        <w:t>p</w:t>
      </w:r>
      <w:r w:rsidR="00CD0B2A" w:rsidRPr="0094069F">
        <w:t>artnerships with</w:t>
      </w:r>
      <w:r w:rsidRPr="0094069F">
        <w:t xml:space="preserve"> </w:t>
      </w:r>
      <w:r w:rsidR="00802B31" w:rsidRPr="0094069F">
        <w:t>n</w:t>
      </w:r>
      <w:r w:rsidR="00CD0B2A" w:rsidRPr="0094069F">
        <w:t xml:space="preserve">ational </w:t>
      </w:r>
      <w:r w:rsidR="00802B31" w:rsidRPr="0094069F">
        <w:t>r</w:t>
      </w:r>
      <w:r w:rsidR="00CD0B2A" w:rsidRPr="0094069F">
        <w:t>apporteur</w:t>
      </w:r>
      <w:r w:rsidR="007D1ABE" w:rsidRPr="0094069F">
        <w:t xml:space="preserve">s on </w:t>
      </w:r>
      <w:r w:rsidR="00802B31" w:rsidRPr="0094069F">
        <w:t>t</w:t>
      </w:r>
      <w:r w:rsidR="007D1ABE" w:rsidRPr="0094069F">
        <w:t xml:space="preserve">rafficking in </w:t>
      </w:r>
      <w:r w:rsidR="00802B31" w:rsidRPr="0094069F">
        <w:t>p</w:t>
      </w:r>
      <w:r w:rsidR="007D1ABE" w:rsidRPr="0094069F">
        <w:t>ersons</w:t>
      </w:r>
      <w:r w:rsidR="002C61B8">
        <w:br/>
      </w:r>
      <w:r w:rsidR="007D1ABE" w:rsidRPr="0094069F">
        <w:t>and</w:t>
      </w:r>
      <w:r w:rsidR="00802B31" w:rsidRPr="0094069F">
        <w:t xml:space="preserve"> </w:t>
      </w:r>
      <w:r w:rsidR="002A25F1" w:rsidRPr="0094069F">
        <w:t>e</w:t>
      </w:r>
      <w:r w:rsidR="00CD0B2A" w:rsidRPr="0094069F">
        <w:t xml:space="preserve">quivalent </w:t>
      </w:r>
      <w:r w:rsidR="002A25F1" w:rsidRPr="0094069F">
        <w:t>m</w:t>
      </w:r>
      <w:r w:rsidR="00CD0B2A" w:rsidRPr="0094069F">
        <w:t>echanisms</w:t>
      </w:r>
      <w:r w:rsidR="002A25F1" w:rsidRPr="0094069F">
        <w:t xml:space="preserve">, </w:t>
      </w:r>
      <w:r w:rsidR="00CD0B2A" w:rsidRPr="0094069F">
        <w:t>21</w:t>
      </w:r>
      <w:r w:rsidR="00D57E68" w:rsidRPr="0094069F">
        <w:t>–</w:t>
      </w:r>
      <w:r w:rsidR="00CD0B2A" w:rsidRPr="0094069F">
        <w:t>22 May 2014</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
      <w:tr w:rsidR="00BF3A03" w:rsidRPr="0094069F" w:rsidTr="00CF6142">
        <w:trPr>
          <w:cantSplit/>
        </w:trPr>
        <w:tc>
          <w:tcPr>
            <w:tcW w:w="1985" w:type="dxa"/>
            <w:tcBorders>
              <w:top w:val="single" w:sz="12" w:space="0" w:color="auto"/>
              <w:bottom w:val="single" w:sz="4" w:space="0" w:color="auto"/>
            </w:tcBorders>
            <w:shd w:val="clear" w:color="auto" w:fill="auto"/>
          </w:tcPr>
          <w:p w:rsidR="00504248" w:rsidRPr="0094069F" w:rsidRDefault="00504248" w:rsidP="00CF6142">
            <w:pPr>
              <w:suppressAutoHyphens w:val="0"/>
              <w:spacing w:before="80" w:after="80" w:line="220" w:lineRule="exact"/>
              <w:ind w:right="113"/>
              <w:rPr>
                <w:b/>
              </w:rPr>
            </w:pPr>
            <w:r w:rsidRPr="0094069F">
              <w:tab/>
            </w:r>
            <w:r w:rsidRPr="0094069F">
              <w:tab/>
            </w:r>
            <w:r w:rsidRPr="0094069F">
              <w:rPr>
                <w:b/>
              </w:rPr>
              <w:t>Wednesday, 21 May</w:t>
            </w:r>
          </w:p>
        </w:tc>
        <w:tc>
          <w:tcPr>
            <w:tcW w:w="6520" w:type="dxa"/>
            <w:tcBorders>
              <w:top w:val="single" w:sz="12" w:space="0" w:color="auto"/>
              <w:bottom w:val="single" w:sz="4" w:space="0" w:color="auto"/>
            </w:tcBorders>
            <w:shd w:val="clear" w:color="auto" w:fill="auto"/>
          </w:tcPr>
          <w:p w:rsidR="00504248" w:rsidRPr="0094069F" w:rsidRDefault="00504248" w:rsidP="00CF6142">
            <w:pPr>
              <w:suppressAutoHyphens w:val="0"/>
              <w:spacing w:before="80" w:after="80" w:line="220" w:lineRule="exact"/>
              <w:ind w:right="113"/>
              <w:rPr>
                <w:b/>
              </w:rPr>
            </w:pPr>
          </w:p>
        </w:tc>
      </w:tr>
      <w:tr w:rsidR="00504248" w:rsidRPr="0094069F" w:rsidTr="00CF6142">
        <w:trPr>
          <w:cantSplit/>
        </w:trPr>
        <w:tc>
          <w:tcPr>
            <w:tcW w:w="1985" w:type="dxa"/>
            <w:tcBorders>
              <w:top w:val="single" w:sz="4" w:space="0" w:color="auto"/>
              <w:bottom w:val="nil"/>
            </w:tcBorders>
            <w:shd w:val="clear" w:color="auto" w:fill="auto"/>
          </w:tcPr>
          <w:p w:rsidR="00504248" w:rsidRPr="0094069F" w:rsidRDefault="00504248" w:rsidP="00CF6142">
            <w:pPr>
              <w:spacing w:before="40" w:after="120" w:line="220" w:lineRule="exact"/>
              <w:ind w:right="113"/>
              <w:rPr>
                <w:b/>
              </w:rPr>
            </w:pPr>
            <w:r w:rsidRPr="0094069F">
              <w:t>09.00</w:t>
            </w:r>
            <w:r w:rsidR="00D57E68" w:rsidRPr="0094069F">
              <w:t>–</w:t>
            </w:r>
            <w:r w:rsidRPr="0094069F">
              <w:t>09.30</w:t>
            </w:r>
          </w:p>
        </w:tc>
        <w:tc>
          <w:tcPr>
            <w:tcW w:w="6520" w:type="dxa"/>
            <w:tcBorders>
              <w:top w:val="single" w:sz="4" w:space="0" w:color="auto"/>
              <w:bottom w:val="nil"/>
            </w:tcBorders>
            <w:shd w:val="clear" w:color="auto" w:fill="auto"/>
          </w:tcPr>
          <w:p w:rsidR="00504248" w:rsidRPr="0094069F" w:rsidRDefault="00504248" w:rsidP="00CF6142">
            <w:pPr>
              <w:spacing w:before="40" w:after="120" w:line="220" w:lineRule="exact"/>
              <w:ind w:right="113"/>
              <w:rPr>
                <w:b/>
              </w:rPr>
            </w:pPr>
            <w:r w:rsidRPr="0094069F">
              <w:t>Registration</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rPr>
                <w:b/>
              </w:rPr>
            </w:pPr>
            <w:r w:rsidRPr="0094069F">
              <w:t>09.30</w:t>
            </w:r>
            <w:r w:rsidR="00D57E68" w:rsidRPr="0094069F">
              <w:t>–</w:t>
            </w:r>
            <w:r w:rsidRPr="0094069F">
              <w:t>10.00</w:t>
            </w:r>
          </w:p>
        </w:tc>
        <w:tc>
          <w:tcPr>
            <w:tcW w:w="6520" w:type="dxa"/>
            <w:tcBorders>
              <w:top w:val="nil"/>
              <w:bottom w:val="nil"/>
            </w:tcBorders>
            <w:shd w:val="clear" w:color="auto" w:fill="auto"/>
          </w:tcPr>
          <w:p w:rsidR="00504248" w:rsidRPr="0094069F" w:rsidRDefault="00504248" w:rsidP="00535443">
            <w:pPr>
              <w:spacing w:before="40" w:after="120" w:line="220" w:lineRule="exact"/>
              <w:ind w:right="113"/>
              <w:rPr>
                <w:b/>
              </w:rPr>
            </w:pPr>
            <w:r w:rsidRPr="0094069F">
              <w:rPr>
                <w:i/>
                <w:iCs/>
              </w:rPr>
              <w:t>Welcoming remarks</w:t>
            </w:r>
            <w:r w:rsidR="007D1ABE" w:rsidRPr="0094069F">
              <w:t>:</w:t>
            </w:r>
            <w:r w:rsidRPr="0094069F">
              <w:br/>
            </w:r>
            <w:r w:rsidR="004A74CE" w:rsidRPr="0094069F">
              <w:rPr>
                <w:bCs/>
              </w:rPr>
              <w:t>Mr. </w:t>
            </w:r>
            <w:r w:rsidRPr="0094069F">
              <w:rPr>
                <w:bCs/>
              </w:rPr>
              <w:t xml:space="preserve">Laurent </w:t>
            </w:r>
            <w:proofErr w:type="spellStart"/>
            <w:r w:rsidRPr="0094069F">
              <w:rPr>
                <w:bCs/>
              </w:rPr>
              <w:t>Meillan</w:t>
            </w:r>
            <w:proofErr w:type="spellEnd"/>
            <w:r w:rsidRPr="0094069F">
              <w:rPr>
                <w:bCs/>
              </w:rPr>
              <w:t>, Officer</w:t>
            </w:r>
            <w:r w:rsidR="00535443" w:rsidRPr="0094069F">
              <w:rPr>
                <w:bCs/>
              </w:rPr>
              <w:t>-</w:t>
            </w:r>
            <w:r w:rsidRPr="0094069F">
              <w:rPr>
                <w:bCs/>
              </w:rPr>
              <w:t>in</w:t>
            </w:r>
            <w:r w:rsidR="00535443" w:rsidRPr="0094069F">
              <w:rPr>
                <w:bCs/>
              </w:rPr>
              <w:t>-</w:t>
            </w:r>
            <w:r w:rsidRPr="0094069F">
              <w:rPr>
                <w:bCs/>
              </w:rPr>
              <w:t xml:space="preserve">Charge, </w:t>
            </w:r>
            <w:proofErr w:type="spellStart"/>
            <w:r w:rsidRPr="0094069F">
              <w:rPr>
                <w:bCs/>
              </w:rPr>
              <w:t>OHCHR</w:t>
            </w:r>
            <w:proofErr w:type="spellEnd"/>
            <w:r w:rsidRPr="0094069F">
              <w:rPr>
                <w:bCs/>
              </w:rPr>
              <w:t>, Bangkok</w:t>
            </w:r>
            <w:r w:rsidRPr="0094069F">
              <w:rPr>
                <w:bCs/>
              </w:rPr>
              <w:br/>
            </w:r>
            <w:r w:rsidR="004A74CE" w:rsidRPr="0094069F">
              <w:t>Mr. </w:t>
            </w:r>
            <w:r w:rsidRPr="0094069F">
              <w:t xml:space="preserve">Sebastian </w:t>
            </w:r>
            <w:proofErr w:type="spellStart"/>
            <w:r w:rsidRPr="0094069F">
              <w:t>Baumeister</w:t>
            </w:r>
            <w:proofErr w:type="spellEnd"/>
            <w:r w:rsidRPr="0094069F">
              <w:t xml:space="preserve">, </w:t>
            </w:r>
            <w:proofErr w:type="spellStart"/>
            <w:r w:rsidRPr="0094069F">
              <w:t>UNODC</w:t>
            </w:r>
            <w:proofErr w:type="spellEnd"/>
            <w:r w:rsidRPr="0094069F">
              <w:t xml:space="preserve"> Regional Office</w:t>
            </w:r>
            <w:r w:rsidR="00535443" w:rsidRPr="0094069F">
              <w:t>,</w:t>
            </w:r>
            <w:r w:rsidRPr="0094069F">
              <w:t xml:space="preserve"> Bangkok</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535443">
            <w:pPr>
              <w:spacing w:before="40" w:after="120" w:line="220" w:lineRule="exact"/>
              <w:ind w:right="113"/>
            </w:pPr>
            <w:r w:rsidRPr="0094069F">
              <w:rPr>
                <w:i/>
                <w:iCs/>
              </w:rPr>
              <w:t>Introduction to the meeting</w:t>
            </w:r>
            <w:r w:rsidR="007D1ABE" w:rsidRPr="0094069F">
              <w:t>:</w:t>
            </w:r>
            <w:r w:rsidRPr="0094069F">
              <w:br/>
            </w:r>
            <w:r w:rsidR="004A74CE" w:rsidRPr="0094069F">
              <w:t>Ms. </w:t>
            </w:r>
            <w:r w:rsidRPr="0094069F">
              <w:t xml:space="preserve">Joy </w:t>
            </w:r>
            <w:proofErr w:type="spellStart"/>
            <w:r w:rsidRPr="0094069F">
              <w:t>Ngozi</w:t>
            </w:r>
            <w:proofErr w:type="spellEnd"/>
            <w:r w:rsidRPr="0094069F">
              <w:t xml:space="preserve"> </w:t>
            </w:r>
            <w:proofErr w:type="spellStart"/>
            <w:r w:rsidRPr="0094069F">
              <w:t>Ezeilo</w:t>
            </w:r>
            <w:proofErr w:type="spellEnd"/>
            <w:r w:rsidRPr="0094069F">
              <w:t>, United Nations Special Rapporteur on trafficking in persons, especially women and children</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r w:rsidRPr="0094069F">
              <w:t>10.00–11.00</w:t>
            </w:r>
          </w:p>
        </w:tc>
        <w:tc>
          <w:tcPr>
            <w:tcW w:w="6520" w:type="dxa"/>
            <w:tcBorders>
              <w:top w:val="nil"/>
              <w:bottom w:val="nil"/>
            </w:tcBorders>
            <w:shd w:val="clear" w:color="auto" w:fill="auto"/>
          </w:tcPr>
          <w:p w:rsidR="00504248" w:rsidRPr="0094069F" w:rsidRDefault="00DE3842" w:rsidP="00DE3842">
            <w:pPr>
              <w:spacing w:before="40" w:after="120" w:line="220" w:lineRule="exact"/>
              <w:ind w:right="113"/>
            </w:pPr>
            <w:r>
              <w:rPr>
                <w:b/>
                <w:bCs/>
              </w:rPr>
              <w:t>The role of n</w:t>
            </w:r>
            <w:r w:rsidR="00504248" w:rsidRPr="0094069F">
              <w:rPr>
                <w:b/>
                <w:bCs/>
              </w:rPr>
              <w:t xml:space="preserve">ational </w:t>
            </w:r>
            <w:r w:rsidR="00E43D3F" w:rsidRPr="0094069F">
              <w:rPr>
                <w:b/>
                <w:bCs/>
              </w:rPr>
              <w:t>r</w:t>
            </w:r>
            <w:r w:rsidR="00504248" w:rsidRPr="0094069F">
              <w:rPr>
                <w:b/>
                <w:bCs/>
              </w:rPr>
              <w:t xml:space="preserve">apporteurs on </w:t>
            </w:r>
            <w:r w:rsidR="00E43D3F" w:rsidRPr="0094069F">
              <w:rPr>
                <w:b/>
                <w:bCs/>
              </w:rPr>
              <w:t>t</w:t>
            </w:r>
            <w:r w:rsidR="00504248" w:rsidRPr="0094069F">
              <w:rPr>
                <w:b/>
                <w:bCs/>
              </w:rPr>
              <w:t xml:space="preserve">rafficking in persons and </w:t>
            </w:r>
            <w:r w:rsidR="00E43D3F" w:rsidRPr="0094069F">
              <w:rPr>
                <w:b/>
                <w:bCs/>
              </w:rPr>
              <w:t>e</w:t>
            </w:r>
            <w:r w:rsidR="00504248" w:rsidRPr="0094069F">
              <w:rPr>
                <w:b/>
                <w:bCs/>
              </w:rPr>
              <w:t xml:space="preserve">quivalent </w:t>
            </w:r>
            <w:r w:rsidR="00E43D3F" w:rsidRPr="0094069F">
              <w:rPr>
                <w:b/>
                <w:bCs/>
              </w:rPr>
              <w:t>m</w:t>
            </w:r>
            <w:r w:rsidR="00504248" w:rsidRPr="0094069F">
              <w:rPr>
                <w:b/>
                <w:bCs/>
              </w:rPr>
              <w:t xml:space="preserve">echanisms in addressing trafficking in persons: </w:t>
            </w:r>
            <w:r w:rsidR="00FB581F" w:rsidRPr="0094069F">
              <w:rPr>
                <w:b/>
                <w:bCs/>
              </w:rPr>
              <w:t>i</w:t>
            </w:r>
            <w:r w:rsidR="00504248" w:rsidRPr="0094069F">
              <w:rPr>
                <w:b/>
                <w:bCs/>
              </w:rPr>
              <w:t>nstitutional framework</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BF3A03" w:rsidP="00CF6142">
            <w:pPr>
              <w:tabs>
                <w:tab w:val="left" w:pos="283"/>
              </w:tabs>
              <w:suppressAutoHyphens w:val="0"/>
              <w:spacing w:before="40" w:after="120" w:line="220" w:lineRule="exact"/>
            </w:pPr>
            <w:r w:rsidRPr="0094069F">
              <w:t>1.</w:t>
            </w:r>
            <w:r w:rsidR="00BE73B5" w:rsidRPr="0094069F">
              <w:tab/>
            </w:r>
            <w:r w:rsidR="00504248" w:rsidRPr="0094069F">
              <w:t xml:space="preserve">What are the core functions of </w:t>
            </w:r>
            <w:r w:rsidR="00DE3842">
              <w:t>n</w:t>
            </w:r>
            <w:r w:rsidR="00504248" w:rsidRPr="0094069F">
              <w:t xml:space="preserve">ational </w:t>
            </w:r>
            <w:r w:rsidR="00DE3842">
              <w:t>r</w:t>
            </w:r>
            <w:r w:rsidR="00504248" w:rsidRPr="0094069F">
              <w:t xml:space="preserve">apporteurs on </w:t>
            </w:r>
            <w:r w:rsidR="00DE3842">
              <w:t>t</w:t>
            </w:r>
            <w:r w:rsidR="00504248" w:rsidRPr="0094069F">
              <w:t xml:space="preserve">rafficking in persons and </w:t>
            </w:r>
            <w:r w:rsidR="00DE3842">
              <w:t>e</w:t>
            </w:r>
            <w:r w:rsidR="00504248" w:rsidRPr="0094069F">
              <w:t xml:space="preserve">quivalent </w:t>
            </w:r>
            <w:r w:rsidR="00DE3842">
              <w:t>m</w:t>
            </w:r>
            <w:r w:rsidR="00504248" w:rsidRPr="0094069F">
              <w:t>echanisms?</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DE3842">
            <w:pPr>
              <w:tabs>
                <w:tab w:val="left" w:pos="288"/>
              </w:tabs>
              <w:spacing w:before="40" w:after="120" w:line="220" w:lineRule="exact"/>
              <w:ind w:right="113"/>
              <w:rPr>
                <w:bCs/>
                <w:i/>
                <w:iCs/>
              </w:rPr>
            </w:pPr>
            <w:r w:rsidRPr="0094069F">
              <w:t>2.</w:t>
            </w:r>
            <w:r w:rsidRPr="0094069F">
              <w:tab/>
              <w:t xml:space="preserve">What are the differences and similarities between </w:t>
            </w:r>
            <w:r w:rsidR="00DE3842">
              <w:t>n</w:t>
            </w:r>
            <w:r w:rsidRPr="0094069F">
              <w:t xml:space="preserve">ational </w:t>
            </w:r>
            <w:r w:rsidR="00DE3842">
              <w:t>r</w:t>
            </w:r>
            <w:r w:rsidRPr="0094069F">
              <w:t xml:space="preserve">apporteurs on </w:t>
            </w:r>
            <w:r w:rsidR="00DE3842">
              <w:t>t</w:t>
            </w:r>
            <w:r w:rsidRPr="0094069F">
              <w:t xml:space="preserve">rafficking in persons and </w:t>
            </w:r>
            <w:r w:rsidR="00DE3842">
              <w:t>e</w:t>
            </w:r>
            <w:r w:rsidRPr="0094069F">
              <w:t xml:space="preserve">quivalent </w:t>
            </w:r>
            <w:r w:rsidR="00DE3842">
              <w:t>m</w:t>
            </w:r>
            <w:r w:rsidRPr="0094069F">
              <w:t>echanisms?</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CF6142">
            <w:pPr>
              <w:tabs>
                <w:tab w:val="left" w:pos="309"/>
              </w:tabs>
              <w:spacing w:before="40" w:after="120" w:line="220" w:lineRule="exact"/>
              <w:ind w:right="113"/>
              <w:rPr>
                <w:bCs/>
                <w:i/>
                <w:iCs/>
              </w:rPr>
            </w:pPr>
            <w:r w:rsidRPr="0094069F">
              <w:t>3.</w:t>
            </w:r>
            <w:r w:rsidRPr="0094069F">
              <w:tab/>
              <w:t xml:space="preserve">Which type of </w:t>
            </w:r>
            <w:r w:rsidR="00613352" w:rsidRPr="0094069F">
              <w:t>national rapporteurs and equivalent mechanisms</w:t>
            </w:r>
            <w:r w:rsidRPr="0094069F">
              <w:t xml:space="preserve"> optimally addresses trafficking in persons (one person or a mechanism dedicated to the issue? Does the size of the country, the severity of the problem, the availability of resources matter?) What are the pros and cons of establishing </w:t>
            </w:r>
            <w:r w:rsidR="00613352" w:rsidRPr="0094069F">
              <w:t>national rapporteurs and equivalent mechanisms</w:t>
            </w:r>
            <w:r w:rsidRPr="0094069F">
              <w:t xml:space="preserve"> under a Government body or independently? Which Government body is appropriately placed to overview the work of the </w:t>
            </w:r>
            <w:r w:rsidR="00613352" w:rsidRPr="0094069F">
              <w:t>national rapporteurs and equivalent mechanisms</w:t>
            </w:r>
            <w:r w:rsidRPr="0094069F">
              <w: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2A25F1">
            <w:pPr>
              <w:spacing w:before="40" w:after="120" w:line="220" w:lineRule="exact"/>
              <w:ind w:right="113"/>
            </w:pPr>
            <w:r w:rsidRPr="0094069F">
              <w:rPr>
                <w:bCs/>
                <w:i/>
                <w:iCs/>
              </w:rPr>
              <w:t>Chair</w:t>
            </w:r>
            <w:r w:rsidRPr="0094069F">
              <w:rPr>
                <w:bCs/>
              </w:rPr>
              <w:t>:</w:t>
            </w:r>
            <w:r w:rsidR="007D1ABE" w:rsidRPr="0094069F">
              <w:rPr>
                <w:bCs/>
              </w:rPr>
              <w:br/>
            </w:r>
            <w:r w:rsidR="004A74CE" w:rsidRPr="0094069F">
              <w:rPr>
                <w:bCs/>
              </w:rPr>
              <w:t>Ms. </w:t>
            </w:r>
            <w:r w:rsidRPr="0094069F">
              <w:rPr>
                <w:bCs/>
              </w:rPr>
              <w:t xml:space="preserve">Annette </w:t>
            </w:r>
            <w:proofErr w:type="spellStart"/>
            <w:r w:rsidRPr="0094069F">
              <w:rPr>
                <w:bCs/>
              </w:rPr>
              <w:t>Lyth</w:t>
            </w:r>
            <w:proofErr w:type="spellEnd"/>
            <w:r w:rsidRPr="0094069F">
              <w:rPr>
                <w:bCs/>
              </w:rPr>
              <w:t xml:space="preserve">, Regional Project Manager, United Nations Action for Cooperation against </w:t>
            </w:r>
            <w:r w:rsidR="002A25F1" w:rsidRPr="0094069F">
              <w:rPr>
                <w:bCs/>
              </w:rPr>
              <w:t>T</w:t>
            </w:r>
            <w:r w:rsidRPr="0094069F">
              <w:rPr>
                <w:bCs/>
              </w:rPr>
              <w:t>rafficking in Persons (UN-ACT)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keepNext/>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keepNext/>
              <w:spacing w:before="40" w:after="120" w:line="220" w:lineRule="exact"/>
              <w:ind w:right="113"/>
            </w:pPr>
            <w:r w:rsidRPr="0094069F">
              <w:rPr>
                <w:bCs/>
                <w:i/>
                <w:iCs/>
              </w:rPr>
              <w:t>Speakers</w:t>
            </w:r>
            <w:r w:rsidRPr="0094069F">
              <w:rPr>
                <w:bCs/>
              </w:rPr>
              <w: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tabs>
                <w:tab w:val="left" w:pos="288"/>
              </w:tabs>
              <w:spacing w:before="40" w:after="120" w:line="220" w:lineRule="exact"/>
              <w:ind w:right="113"/>
            </w:pPr>
            <w:r w:rsidRPr="0094069F">
              <w:rPr>
                <w:bCs/>
              </w:rPr>
              <w:t>1.</w:t>
            </w:r>
            <w:r w:rsidR="00BE73B5" w:rsidRPr="0094069F">
              <w:rPr>
                <w:bCs/>
              </w:rPr>
              <w:tab/>
            </w:r>
            <w:r w:rsidR="004A74CE" w:rsidRPr="0094069F">
              <w:rPr>
                <w:bCs/>
              </w:rPr>
              <w:t>Ms. </w:t>
            </w:r>
            <w:proofErr w:type="spellStart"/>
            <w:r w:rsidRPr="0094069F">
              <w:rPr>
                <w:bCs/>
              </w:rPr>
              <w:t>Merav</w:t>
            </w:r>
            <w:proofErr w:type="spellEnd"/>
            <w:r w:rsidRPr="0094069F">
              <w:rPr>
                <w:bCs/>
              </w:rPr>
              <w:t xml:space="preserve"> </w:t>
            </w:r>
            <w:proofErr w:type="spellStart"/>
            <w:r w:rsidRPr="0094069F">
              <w:rPr>
                <w:bCs/>
              </w:rPr>
              <w:t>Shmueli</w:t>
            </w:r>
            <w:proofErr w:type="spellEnd"/>
            <w:r w:rsidRPr="0094069F">
              <w:rPr>
                <w:bCs/>
              </w:rPr>
              <w:t>, Acting</w:t>
            </w:r>
            <w:r w:rsidR="004A74CE" w:rsidRPr="0094069F">
              <w:rPr>
                <w:bCs/>
              </w:rPr>
              <w:t xml:space="preserve"> </w:t>
            </w:r>
            <w:r w:rsidRPr="0094069F">
              <w:rPr>
                <w:bCs/>
              </w:rPr>
              <w:t>Government Coordinator of the Battle against Trafficking in Persons in the Ministry of Justice, Israel</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5F7324">
            <w:pPr>
              <w:tabs>
                <w:tab w:val="left" w:pos="288"/>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Fernanda dos </w:t>
            </w:r>
            <w:proofErr w:type="spellStart"/>
            <w:r w:rsidRPr="0094069F">
              <w:rPr>
                <w:bCs/>
              </w:rPr>
              <w:t>Anjos</w:t>
            </w:r>
            <w:proofErr w:type="spellEnd"/>
            <w:r w:rsidRPr="0094069F">
              <w:rPr>
                <w:bCs/>
              </w:rPr>
              <w:t>, Coordinator</w:t>
            </w:r>
            <w:r w:rsidR="004A74CE" w:rsidRPr="0094069F">
              <w:rPr>
                <w:bCs/>
              </w:rPr>
              <w:t>,</w:t>
            </w:r>
            <w:r w:rsidR="002A25F1" w:rsidRPr="0094069F">
              <w:rPr>
                <w:bCs/>
              </w:rPr>
              <w:t xml:space="preserve"> </w:t>
            </w:r>
            <w:r w:rsidRPr="0094069F">
              <w:rPr>
                <w:bCs/>
              </w:rPr>
              <w:t>National Committee for combating Trafficking in Persons, Ministry of Justice</w:t>
            </w:r>
            <w:r w:rsidR="004A74CE" w:rsidRPr="0094069F">
              <w:rPr>
                <w:bCs/>
              </w:rPr>
              <w:t>,</w:t>
            </w:r>
            <w:r w:rsidRPr="0094069F">
              <w:rPr>
                <w:bCs/>
              </w:rPr>
              <w:t xml:space="preserve"> Brazil</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B713A9">
            <w:pPr>
              <w:tabs>
                <w:tab w:val="left" w:pos="288"/>
              </w:tabs>
              <w:spacing w:before="40" w:after="120" w:line="220" w:lineRule="exact"/>
              <w:ind w:right="113"/>
              <w:rPr>
                <w:bCs/>
              </w:rPr>
            </w:pPr>
            <w:r w:rsidRPr="0094069F">
              <w:rPr>
                <w:bCs/>
              </w:rPr>
              <w:t>3.</w:t>
            </w:r>
            <w:r w:rsidR="00BE73B5" w:rsidRPr="0094069F">
              <w:rPr>
                <w:bCs/>
              </w:rPr>
              <w:tab/>
            </w:r>
            <w:r w:rsidR="004A74CE" w:rsidRPr="0094069F">
              <w:rPr>
                <w:bCs/>
              </w:rPr>
              <w:t>Mr. </w:t>
            </w:r>
            <w:r w:rsidRPr="0094069F">
              <w:rPr>
                <w:bCs/>
              </w:rPr>
              <w:t xml:space="preserve">Shree Ram </w:t>
            </w:r>
            <w:proofErr w:type="spellStart"/>
            <w:r w:rsidRPr="0094069F">
              <w:rPr>
                <w:bCs/>
              </w:rPr>
              <w:t>Adhikari</w:t>
            </w:r>
            <w:proofErr w:type="spellEnd"/>
            <w:r w:rsidRPr="0094069F">
              <w:rPr>
                <w:bCs/>
              </w:rPr>
              <w:t xml:space="preserve">, </w:t>
            </w:r>
            <w:r w:rsidR="00B713A9" w:rsidRPr="0094069F">
              <w:rPr>
                <w:bCs/>
              </w:rPr>
              <w:t>I</w:t>
            </w:r>
            <w:r w:rsidRPr="0094069F">
              <w:rPr>
                <w:bCs/>
              </w:rPr>
              <w:t>n</w:t>
            </w:r>
            <w:r w:rsidR="00B713A9" w:rsidRPr="0094069F">
              <w:rPr>
                <w:bCs/>
              </w:rPr>
              <w:t xml:space="preserve"> </w:t>
            </w:r>
            <w:r w:rsidRPr="0094069F">
              <w:rPr>
                <w:bCs/>
              </w:rPr>
              <w:t>charge</w:t>
            </w:r>
            <w:r w:rsidR="00B713A9" w:rsidRPr="0094069F">
              <w:rPr>
                <w:bCs/>
              </w:rPr>
              <w:t xml:space="preserve"> of</w:t>
            </w:r>
            <w:r w:rsidRPr="0094069F">
              <w:rPr>
                <w:bCs/>
              </w:rPr>
              <w:t xml:space="preserve"> International Desk</w:t>
            </w:r>
            <w:r w:rsidR="004A74CE" w:rsidRPr="0094069F">
              <w:rPr>
                <w:bCs/>
              </w:rPr>
              <w:t>,</w:t>
            </w:r>
            <w:r w:rsidRPr="0094069F">
              <w:rPr>
                <w:bCs/>
              </w:rPr>
              <w:t xml:space="preserve"> National Human Rights Commission, Nepal</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tabs>
                <w:tab w:val="left" w:pos="288"/>
              </w:tabs>
              <w:spacing w:before="40" w:after="120" w:line="220" w:lineRule="exact"/>
              <w:ind w:right="113"/>
              <w:rPr>
                <w:bCs/>
              </w:rPr>
            </w:pPr>
            <w:r w:rsidRPr="0094069F">
              <w:rPr>
                <w:bCs/>
              </w:rPr>
              <w:t>4.</w:t>
            </w:r>
            <w:r w:rsidR="00BE73B5" w:rsidRPr="0094069F">
              <w:rPr>
                <w:bCs/>
              </w:rPr>
              <w:tab/>
            </w:r>
            <w:r w:rsidR="004A74CE" w:rsidRPr="0094069F">
              <w:rPr>
                <w:bCs/>
              </w:rPr>
              <w:t>Mr. </w:t>
            </w:r>
            <w:r w:rsidRPr="0094069F">
              <w:rPr>
                <w:bCs/>
              </w:rPr>
              <w:t xml:space="preserve">Godwin E. </w:t>
            </w:r>
            <w:proofErr w:type="spellStart"/>
            <w:r w:rsidRPr="0094069F">
              <w:rPr>
                <w:bCs/>
              </w:rPr>
              <w:t>Morka</w:t>
            </w:r>
            <w:proofErr w:type="spellEnd"/>
            <w:r w:rsidRPr="0094069F">
              <w:rPr>
                <w:bCs/>
              </w:rPr>
              <w:t>, Assistant Director Research and Programme Development,</w:t>
            </w:r>
            <w:r w:rsidR="004A74CE" w:rsidRPr="0094069F">
              <w:rPr>
                <w:bCs/>
              </w:rPr>
              <w:t xml:space="preserve"> </w:t>
            </w:r>
            <w:r w:rsidRPr="0094069F">
              <w:rPr>
                <w:bCs/>
              </w:rPr>
              <w:t>National Agency for the Prohibition of Traffic in Persons and Other Related Matters, Nigeria</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spacing w:before="40" w:after="120" w:line="220" w:lineRule="exact"/>
              <w:ind w:right="113"/>
              <w:rPr>
                <w:bCs/>
              </w:rPr>
            </w:pPr>
            <w:r w:rsidRPr="0094069F">
              <w:rPr>
                <w:bCs/>
              </w:rPr>
              <w:t>Discussion</w:t>
            </w:r>
          </w:p>
        </w:tc>
      </w:tr>
      <w:tr w:rsidR="00504248" w:rsidRPr="0094069F" w:rsidTr="00CF6142">
        <w:trPr>
          <w:cantSplit/>
        </w:trPr>
        <w:tc>
          <w:tcPr>
            <w:tcW w:w="1985" w:type="dxa"/>
            <w:tcBorders>
              <w:top w:val="nil"/>
              <w:bottom w:val="nil"/>
            </w:tcBorders>
            <w:shd w:val="clear" w:color="auto" w:fill="auto"/>
          </w:tcPr>
          <w:p w:rsidR="00504248" w:rsidRPr="0094069F" w:rsidRDefault="007D1ABE" w:rsidP="00CF6142">
            <w:pPr>
              <w:suppressAutoHyphens w:val="0"/>
              <w:spacing w:before="40" w:after="120" w:line="220" w:lineRule="exact"/>
              <w:ind w:right="113"/>
            </w:pPr>
            <w:r w:rsidRPr="0094069F">
              <w:t>11.00–11.15</w:t>
            </w:r>
          </w:p>
        </w:tc>
        <w:tc>
          <w:tcPr>
            <w:tcW w:w="6520" w:type="dxa"/>
            <w:tcBorders>
              <w:top w:val="nil"/>
              <w:bottom w:val="nil"/>
            </w:tcBorders>
            <w:shd w:val="clear" w:color="auto" w:fill="auto"/>
          </w:tcPr>
          <w:p w:rsidR="00504248" w:rsidRPr="0094069F" w:rsidRDefault="00504248" w:rsidP="00CF6142">
            <w:pPr>
              <w:spacing w:before="40" w:after="120" w:line="220" w:lineRule="exact"/>
              <w:ind w:right="113"/>
              <w:rPr>
                <w:bCs/>
              </w:rPr>
            </w:pPr>
            <w:r w:rsidRPr="0094069F">
              <w:rPr>
                <w:bCs/>
              </w:rPr>
              <w:t>Coffee break</w:t>
            </w:r>
          </w:p>
        </w:tc>
      </w:tr>
      <w:tr w:rsidR="00504248" w:rsidRPr="0094069F" w:rsidTr="00CF6142">
        <w:trPr>
          <w:cantSplit/>
        </w:trPr>
        <w:tc>
          <w:tcPr>
            <w:tcW w:w="1985" w:type="dxa"/>
            <w:tcBorders>
              <w:top w:val="nil"/>
              <w:bottom w:val="nil"/>
            </w:tcBorders>
            <w:shd w:val="clear" w:color="auto" w:fill="auto"/>
          </w:tcPr>
          <w:p w:rsidR="00504248" w:rsidRPr="0094069F" w:rsidRDefault="007D1ABE" w:rsidP="00CF6142">
            <w:pPr>
              <w:keepNext/>
              <w:suppressAutoHyphens w:val="0"/>
              <w:spacing w:before="40" w:after="120" w:line="220" w:lineRule="exact"/>
              <w:ind w:right="113"/>
            </w:pPr>
            <w:r w:rsidRPr="0094069F">
              <w:t>11.15–</w:t>
            </w:r>
            <w:r w:rsidR="00C27DBD" w:rsidRPr="0094069F">
              <w:t>12.45</w:t>
            </w:r>
          </w:p>
        </w:tc>
        <w:tc>
          <w:tcPr>
            <w:tcW w:w="6520" w:type="dxa"/>
            <w:tcBorders>
              <w:top w:val="nil"/>
              <w:bottom w:val="nil"/>
            </w:tcBorders>
            <w:shd w:val="clear" w:color="auto" w:fill="auto"/>
          </w:tcPr>
          <w:p w:rsidR="00504248" w:rsidRPr="0094069F" w:rsidRDefault="00504248" w:rsidP="00FB581F">
            <w:pPr>
              <w:keepNext/>
              <w:spacing w:before="40" w:after="120" w:line="220" w:lineRule="exact"/>
              <w:ind w:right="113"/>
              <w:rPr>
                <w:bCs/>
              </w:rPr>
            </w:pPr>
            <w:r w:rsidRPr="0094069F">
              <w:rPr>
                <w:b/>
                <w:bCs/>
              </w:rPr>
              <w:t xml:space="preserve">National </w:t>
            </w:r>
            <w:r w:rsidR="00E43D3F" w:rsidRPr="0094069F">
              <w:rPr>
                <w:b/>
                <w:bCs/>
              </w:rPr>
              <w:t>r</w:t>
            </w:r>
            <w:r w:rsidRPr="0094069F">
              <w:rPr>
                <w:b/>
                <w:bCs/>
              </w:rPr>
              <w:t xml:space="preserve">apporteurs on </w:t>
            </w:r>
            <w:r w:rsidR="00E43D3F" w:rsidRPr="0094069F">
              <w:rPr>
                <w:b/>
                <w:bCs/>
              </w:rPr>
              <w:t>t</w:t>
            </w:r>
            <w:r w:rsidRPr="0094069F">
              <w:rPr>
                <w:b/>
                <w:bCs/>
              </w:rPr>
              <w:t xml:space="preserve">rafficking in persons and </w:t>
            </w:r>
            <w:r w:rsidR="00E43D3F" w:rsidRPr="0094069F">
              <w:rPr>
                <w:b/>
                <w:bCs/>
              </w:rPr>
              <w:t>e</w:t>
            </w:r>
            <w:r w:rsidRPr="0094069F">
              <w:rPr>
                <w:b/>
                <w:bCs/>
              </w:rPr>
              <w:t xml:space="preserve">quivalent </w:t>
            </w:r>
            <w:r w:rsidR="00E43D3F" w:rsidRPr="0094069F">
              <w:rPr>
                <w:b/>
                <w:bCs/>
              </w:rPr>
              <w:t>m</w:t>
            </w:r>
            <w:r w:rsidRPr="0094069F">
              <w:rPr>
                <w:b/>
                <w:bCs/>
              </w:rPr>
              <w:t xml:space="preserve">echanisms in addressing trafficking in persons: </w:t>
            </w:r>
            <w:r w:rsidR="00FB581F" w:rsidRPr="0094069F">
              <w:rPr>
                <w:b/>
                <w:bCs/>
              </w:rPr>
              <w:t>i</w:t>
            </w:r>
            <w:r w:rsidRPr="0094069F">
              <w:rPr>
                <w:b/>
                <w:bCs/>
              </w:rPr>
              <w:t>nstitutional framework (</w:t>
            </w:r>
            <w:r w:rsidR="00BE73B5" w:rsidRPr="0094069F">
              <w:rPr>
                <w:b/>
                <w:bCs/>
                <w:i/>
                <w:iCs/>
              </w:rPr>
              <w:t>c</w:t>
            </w:r>
            <w:r w:rsidRPr="0094069F">
              <w:rPr>
                <w:b/>
                <w:bCs/>
                <w:i/>
                <w:iCs/>
              </w:rPr>
              <w:t>ontinued</w:t>
            </w:r>
            <w:r w:rsidRPr="0094069F">
              <w:rPr>
                <w:b/>
                <w:bCs/>
              </w:rPr>
              <w: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BE73B5" w:rsidP="00CF6142">
            <w:pPr>
              <w:tabs>
                <w:tab w:val="left" w:pos="299"/>
              </w:tabs>
              <w:suppressAutoHyphens w:val="0"/>
              <w:spacing w:before="40" w:after="120" w:line="220" w:lineRule="exact"/>
              <w:rPr>
                <w:bCs/>
              </w:rPr>
            </w:pPr>
            <w:r w:rsidRPr="0094069F">
              <w:rPr>
                <w:bCs/>
              </w:rPr>
              <w:t>4</w:t>
            </w:r>
            <w:r w:rsidR="00BF3A03" w:rsidRPr="0094069F">
              <w:rPr>
                <w:bCs/>
              </w:rPr>
              <w:t>.</w:t>
            </w:r>
            <w:r w:rsidRPr="0094069F">
              <w:rPr>
                <w:bCs/>
              </w:rPr>
              <w:tab/>
            </w:r>
            <w:r w:rsidR="00C27DBD" w:rsidRPr="0094069F">
              <w:rPr>
                <w:bCs/>
              </w:rPr>
              <w:t xml:space="preserve">What is the most effective framework for the establishment of </w:t>
            </w:r>
            <w:r w:rsidR="00E43D3F" w:rsidRPr="0094069F">
              <w:rPr>
                <w:bCs/>
              </w:rPr>
              <w:t>n</w:t>
            </w:r>
            <w:r w:rsidR="00C27DBD" w:rsidRPr="0094069F">
              <w:rPr>
                <w:bCs/>
              </w:rPr>
              <w:t xml:space="preserve">ational </w:t>
            </w:r>
            <w:r w:rsidR="00E43D3F" w:rsidRPr="0094069F">
              <w:rPr>
                <w:bCs/>
              </w:rPr>
              <w:t>r</w:t>
            </w:r>
            <w:r w:rsidR="00C27DBD" w:rsidRPr="0094069F">
              <w:rPr>
                <w:bCs/>
              </w:rPr>
              <w:t xml:space="preserve">apporteurs on </w:t>
            </w:r>
            <w:r w:rsidR="00E43D3F" w:rsidRPr="0094069F">
              <w:rPr>
                <w:bCs/>
              </w:rPr>
              <w:t>t</w:t>
            </w:r>
            <w:r w:rsidR="00C27DBD" w:rsidRPr="0094069F">
              <w:rPr>
                <w:bCs/>
              </w:rPr>
              <w:t xml:space="preserve">rafficking in persons and </w:t>
            </w:r>
            <w:r w:rsidR="00E43D3F" w:rsidRPr="0094069F">
              <w:rPr>
                <w:bCs/>
              </w:rPr>
              <w:t>e</w:t>
            </w:r>
            <w:r w:rsidR="00C27DBD" w:rsidRPr="0094069F">
              <w:rPr>
                <w:bCs/>
              </w:rPr>
              <w:t xml:space="preserve">quivalent </w:t>
            </w:r>
            <w:r w:rsidR="00E43D3F" w:rsidRPr="0094069F">
              <w:rPr>
                <w:bCs/>
              </w:rPr>
              <w:t>m</w:t>
            </w:r>
            <w:r w:rsidR="00C27DBD" w:rsidRPr="0094069F">
              <w:rPr>
                <w:bCs/>
              </w:rPr>
              <w:t xml:space="preserve">echanisms? (legislation, government resolution, office decision) How broad or narrow </w:t>
            </w:r>
            <w:r w:rsidR="00BF3A03" w:rsidRPr="0094069F">
              <w:rPr>
                <w:bCs/>
              </w:rPr>
              <w:t xml:space="preserve">should the mandate of </w:t>
            </w:r>
            <w:r w:rsidR="00613352" w:rsidRPr="0094069F">
              <w:rPr>
                <w:bCs/>
              </w:rPr>
              <w:t>national rapporteurs and equivalent mechanisms</w:t>
            </w:r>
            <w:r w:rsidR="00BF3A03" w:rsidRPr="0094069F">
              <w:rPr>
                <w:bCs/>
              </w:rPr>
              <w:t xml:space="preserve"> be?</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E43D3F">
            <w:pPr>
              <w:tabs>
                <w:tab w:val="left" w:pos="299"/>
              </w:tabs>
              <w:suppressAutoHyphens w:val="0"/>
              <w:spacing w:before="40" w:after="120" w:line="220" w:lineRule="exact"/>
              <w:rPr>
                <w:bCs/>
                <w:i/>
                <w:iCs/>
              </w:rPr>
            </w:pPr>
            <w:r w:rsidRPr="0094069F">
              <w:rPr>
                <w:bCs/>
              </w:rPr>
              <w:t>5.</w:t>
            </w:r>
            <w:r w:rsidRPr="0094069F">
              <w:rPr>
                <w:bCs/>
              </w:rPr>
              <w:tab/>
              <w:t xml:space="preserve">What are some challenges and dilemmas encountered by the </w:t>
            </w:r>
            <w:r w:rsidR="00E43D3F" w:rsidRPr="0094069F">
              <w:rPr>
                <w:bCs/>
              </w:rPr>
              <w:t>n</w:t>
            </w:r>
            <w:r w:rsidRPr="0094069F">
              <w:rPr>
                <w:bCs/>
              </w:rPr>
              <w:t xml:space="preserve">ational </w:t>
            </w:r>
            <w:r w:rsidR="00E43D3F" w:rsidRPr="0094069F">
              <w:rPr>
                <w:bCs/>
              </w:rPr>
              <w:t>r</w:t>
            </w:r>
            <w:r w:rsidRPr="0094069F">
              <w:rPr>
                <w:bCs/>
              </w:rPr>
              <w:t xml:space="preserve">apporteurs on </w:t>
            </w:r>
            <w:r w:rsidR="00E43D3F" w:rsidRPr="0094069F">
              <w:rPr>
                <w:bCs/>
              </w:rPr>
              <w:t>t</w:t>
            </w:r>
            <w:r w:rsidRPr="0094069F">
              <w:rPr>
                <w:bCs/>
              </w:rPr>
              <w:t xml:space="preserve">rafficking in persons and </w:t>
            </w:r>
            <w:r w:rsidR="00E43D3F" w:rsidRPr="0094069F">
              <w:rPr>
                <w:bCs/>
              </w:rPr>
              <w:t>e</w:t>
            </w:r>
            <w:r w:rsidRPr="0094069F">
              <w:rPr>
                <w:bCs/>
              </w:rPr>
              <w:t xml:space="preserve">quivalent </w:t>
            </w:r>
            <w:r w:rsidR="00E43D3F" w:rsidRPr="0094069F">
              <w:rPr>
                <w:bCs/>
              </w:rPr>
              <w:t>m</w:t>
            </w:r>
            <w:r w:rsidRPr="0094069F">
              <w:rPr>
                <w:bCs/>
              </w:rPr>
              <w:t>echanisms in the course of their work?</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E43D3F">
            <w:pPr>
              <w:tabs>
                <w:tab w:val="left" w:pos="277"/>
              </w:tabs>
              <w:spacing w:before="40" w:after="120" w:line="220" w:lineRule="exact"/>
              <w:ind w:right="113"/>
              <w:rPr>
                <w:bCs/>
                <w:i/>
                <w:iCs/>
              </w:rPr>
            </w:pPr>
            <w:r w:rsidRPr="0094069F">
              <w:rPr>
                <w:bCs/>
              </w:rPr>
              <w:t>6.</w:t>
            </w:r>
            <w:r w:rsidRPr="0094069F">
              <w:rPr>
                <w:bCs/>
              </w:rPr>
              <w:tab/>
              <w:t xml:space="preserve">What concrete impacts and results do </w:t>
            </w:r>
            <w:r w:rsidR="00E43D3F" w:rsidRPr="0094069F">
              <w:rPr>
                <w:bCs/>
              </w:rPr>
              <w:t>national rapporteurs and equivalent mechanisms</w:t>
            </w:r>
            <w:r w:rsidRPr="0094069F">
              <w:rPr>
                <w:bCs/>
              </w:rPr>
              <w:t xml:space="preserve"> have on the effective implementation of anti-trafficking policies and legislation? (Collection of information, reporting, monitoring and evaluation…)</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C27DBD" w:rsidP="006329E6">
            <w:pPr>
              <w:spacing w:before="40" w:after="120" w:line="220" w:lineRule="exact"/>
              <w:ind w:right="113"/>
              <w:rPr>
                <w:bCs/>
              </w:rPr>
            </w:pPr>
            <w:r w:rsidRPr="0094069F">
              <w:rPr>
                <w:bCs/>
                <w:i/>
                <w:iCs/>
              </w:rPr>
              <w:t>Chair</w:t>
            </w:r>
            <w:r w:rsidRPr="0094069F">
              <w:rPr>
                <w:bCs/>
              </w:rPr>
              <w:t>:</w:t>
            </w:r>
            <w:r w:rsidR="007D1ABE" w:rsidRPr="0094069F">
              <w:rPr>
                <w:bCs/>
              </w:rPr>
              <w:br/>
            </w:r>
            <w:r w:rsidR="004A74CE" w:rsidRPr="0094069F">
              <w:rPr>
                <w:bCs/>
              </w:rPr>
              <w:t>Mr. </w:t>
            </w:r>
            <w:r w:rsidR="006329E6" w:rsidRPr="0094069F">
              <w:rPr>
                <w:bCs/>
              </w:rPr>
              <w:t xml:space="preserve">Fernando </w:t>
            </w:r>
            <w:r w:rsidRPr="0094069F">
              <w:rPr>
                <w:bCs/>
              </w:rPr>
              <w:t>Garcia</w:t>
            </w:r>
            <w:r w:rsidR="006329E6" w:rsidRPr="0094069F">
              <w:rPr>
                <w:bCs/>
              </w:rPr>
              <w:t>-</w:t>
            </w:r>
            <w:r w:rsidRPr="0094069F">
              <w:rPr>
                <w:bCs/>
              </w:rPr>
              <w:t>Robles, Coordinator, Anti Trafficking in Persons, Organization of American States (OAS)</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keepNext/>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C27DBD" w:rsidP="00CF6142">
            <w:pPr>
              <w:keepNext/>
              <w:spacing w:before="40" w:after="120" w:line="220" w:lineRule="exact"/>
              <w:ind w:right="113"/>
              <w:rPr>
                <w:bCs/>
              </w:rPr>
            </w:pPr>
            <w:r w:rsidRPr="0094069F">
              <w:rPr>
                <w:bCs/>
                <w:i/>
                <w:iCs/>
              </w:rPr>
              <w:t>Speakers</w:t>
            </w:r>
            <w:r w:rsidRPr="0094069F">
              <w:rPr>
                <w:bCs/>
              </w:rPr>
              <w: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3E44B0">
            <w:pPr>
              <w:tabs>
                <w:tab w:val="left" w:pos="288"/>
              </w:tabs>
              <w:spacing w:before="40" w:after="120" w:line="220" w:lineRule="exact"/>
              <w:ind w:right="113"/>
              <w:rPr>
                <w:bCs/>
              </w:rPr>
            </w:pPr>
            <w:r w:rsidRPr="0094069F">
              <w:rPr>
                <w:bCs/>
              </w:rPr>
              <w:t>1.</w:t>
            </w:r>
            <w:r w:rsidR="00BE73B5" w:rsidRPr="0094069F">
              <w:rPr>
                <w:bCs/>
              </w:rPr>
              <w:tab/>
            </w:r>
            <w:r w:rsidR="004A74CE" w:rsidRPr="0094069F">
              <w:rPr>
                <w:bCs/>
              </w:rPr>
              <w:t>Mr. </w:t>
            </w:r>
            <w:proofErr w:type="spellStart"/>
            <w:r w:rsidRPr="0094069F">
              <w:rPr>
                <w:bCs/>
              </w:rPr>
              <w:t>Khamis</w:t>
            </w:r>
            <w:proofErr w:type="spellEnd"/>
            <w:r w:rsidRPr="0094069F">
              <w:rPr>
                <w:bCs/>
              </w:rPr>
              <w:t xml:space="preserve"> </w:t>
            </w:r>
            <w:proofErr w:type="spellStart"/>
            <w:r w:rsidRPr="0094069F">
              <w:rPr>
                <w:bCs/>
              </w:rPr>
              <w:t>Obaid</w:t>
            </w:r>
            <w:proofErr w:type="spellEnd"/>
            <w:r w:rsidRPr="0094069F">
              <w:rPr>
                <w:bCs/>
              </w:rPr>
              <w:t xml:space="preserve"> </w:t>
            </w:r>
            <w:proofErr w:type="spellStart"/>
            <w:r w:rsidRPr="0094069F">
              <w:rPr>
                <w:bCs/>
              </w:rPr>
              <w:t>Khamis</w:t>
            </w:r>
            <w:proofErr w:type="spellEnd"/>
            <w:r w:rsidRPr="0094069F">
              <w:rPr>
                <w:bCs/>
              </w:rPr>
              <w:t xml:space="preserve"> </w:t>
            </w:r>
            <w:proofErr w:type="spellStart"/>
            <w:r w:rsidRPr="0094069F">
              <w:rPr>
                <w:bCs/>
              </w:rPr>
              <w:t>Alkaabi</w:t>
            </w:r>
            <w:proofErr w:type="spellEnd"/>
            <w:r w:rsidR="003E44B0" w:rsidRPr="0094069F">
              <w:rPr>
                <w:bCs/>
              </w:rPr>
              <w:t>,</w:t>
            </w:r>
            <w:r w:rsidRPr="0094069F">
              <w:rPr>
                <w:bCs/>
              </w:rPr>
              <w:t xml:space="preserve"> Ministry of </w:t>
            </w:r>
            <w:r w:rsidR="00B713A9" w:rsidRPr="0094069F">
              <w:rPr>
                <w:bCs/>
              </w:rPr>
              <w:t xml:space="preserve">the </w:t>
            </w:r>
            <w:r w:rsidRPr="0094069F">
              <w:rPr>
                <w:bCs/>
              </w:rPr>
              <w:t>Interior, member, National Committee to Combat human trafficking</w:t>
            </w:r>
            <w:r w:rsidR="003E44B0" w:rsidRPr="0094069F">
              <w:rPr>
                <w:bCs/>
              </w:rPr>
              <w:t>,</w:t>
            </w:r>
            <w:r w:rsidRPr="0094069F">
              <w:rPr>
                <w:bCs/>
              </w:rPr>
              <w:t xml:space="preserve"> </w:t>
            </w:r>
            <w:r w:rsidR="003E44B0" w:rsidRPr="0094069F">
              <w:rPr>
                <w:bCs/>
              </w:rPr>
              <w:t>United Arab Emirates</w:t>
            </w:r>
            <w:r w:rsidRPr="0094069F">
              <w:rPr>
                <w:bCs/>
              </w:rPr>
              <w:t xml:space="preserve"> </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3E44B0">
            <w:pPr>
              <w:tabs>
                <w:tab w:val="left" w:pos="288"/>
              </w:tabs>
              <w:spacing w:before="40" w:after="120" w:line="220" w:lineRule="exact"/>
              <w:ind w:right="113"/>
              <w:rPr>
                <w:bCs/>
              </w:rPr>
            </w:pPr>
            <w:r w:rsidRPr="0094069F">
              <w:rPr>
                <w:bCs/>
              </w:rPr>
              <w:t>2.</w:t>
            </w:r>
            <w:r w:rsidR="00BE73B5" w:rsidRPr="0094069F">
              <w:rPr>
                <w:bCs/>
              </w:rPr>
              <w:tab/>
            </w:r>
            <w:r w:rsidR="004A74CE" w:rsidRPr="0094069F">
              <w:rPr>
                <w:bCs/>
              </w:rPr>
              <w:t>Mr. </w:t>
            </w:r>
            <w:r w:rsidRPr="0094069F">
              <w:rPr>
                <w:bCs/>
              </w:rPr>
              <w:t xml:space="preserve">Benda </w:t>
            </w:r>
            <w:proofErr w:type="spellStart"/>
            <w:r w:rsidRPr="0094069F">
              <w:rPr>
                <w:bCs/>
              </w:rPr>
              <w:t>Baguma</w:t>
            </w:r>
            <w:proofErr w:type="spellEnd"/>
            <w:r w:rsidR="003E44B0" w:rsidRPr="0094069F">
              <w:rPr>
                <w:bCs/>
              </w:rPr>
              <w:t>,</w:t>
            </w:r>
            <w:r w:rsidRPr="0094069F">
              <w:rPr>
                <w:bCs/>
              </w:rPr>
              <w:t xml:space="preserve"> Coordinator, Counter Human Trafficking National Task Force, Uganda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88"/>
              </w:tabs>
              <w:spacing w:before="40" w:after="120" w:line="220" w:lineRule="exact"/>
              <w:ind w:right="113"/>
              <w:rPr>
                <w:bCs/>
              </w:rPr>
            </w:pPr>
            <w:r w:rsidRPr="0094069F">
              <w:rPr>
                <w:bCs/>
              </w:rPr>
              <w:t>3.</w:t>
            </w:r>
            <w:r w:rsidR="00BE73B5" w:rsidRPr="0094069F">
              <w:rPr>
                <w:bCs/>
              </w:rPr>
              <w:tab/>
            </w:r>
            <w:r w:rsidR="004A74CE" w:rsidRPr="0094069F">
              <w:rPr>
                <w:bCs/>
              </w:rPr>
              <w:t>Mr. </w:t>
            </w:r>
            <w:proofErr w:type="spellStart"/>
            <w:r w:rsidRPr="0094069F">
              <w:rPr>
                <w:bCs/>
              </w:rPr>
              <w:t>Dimitrijs</w:t>
            </w:r>
            <w:proofErr w:type="spellEnd"/>
            <w:r w:rsidRPr="0094069F">
              <w:rPr>
                <w:bCs/>
              </w:rPr>
              <w:t xml:space="preserve"> </w:t>
            </w:r>
            <w:proofErr w:type="spellStart"/>
            <w:r w:rsidRPr="0094069F">
              <w:rPr>
                <w:bCs/>
              </w:rPr>
              <w:t>Trofimovs</w:t>
            </w:r>
            <w:proofErr w:type="spellEnd"/>
            <w:r w:rsidRPr="0094069F">
              <w:rPr>
                <w:bCs/>
              </w:rPr>
              <w:t>, National Co-ordinator for Combating Trafficking in Human Beings, Latvia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88"/>
              </w:tabs>
              <w:spacing w:before="40" w:after="120" w:line="220" w:lineRule="exact"/>
              <w:ind w:right="113"/>
              <w:rPr>
                <w:bCs/>
              </w:rPr>
            </w:pPr>
            <w:r w:rsidRPr="0094069F">
              <w:rPr>
                <w:bCs/>
              </w:rPr>
              <w:t>4.</w:t>
            </w:r>
            <w:r w:rsidR="00BE73B5" w:rsidRPr="0094069F">
              <w:rPr>
                <w:bCs/>
              </w:rPr>
              <w:tab/>
            </w:r>
            <w:r w:rsidR="004A74CE" w:rsidRPr="0094069F">
              <w:rPr>
                <w:bCs/>
              </w:rPr>
              <w:t>Ms. </w:t>
            </w:r>
            <w:r w:rsidRPr="0094069F">
              <w:rPr>
                <w:bCs/>
              </w:rPr>
              <w:t xml:space="preserve">Darlene R. </w:t>
            </w:r>
            <w:proofErr w:type="spellStart"/>
            <w:r w:rsidRPr="0094069F">
              <w:rPr>
                <w:bCs/>
              </w:rPr>
              <w:t>Pajarito</w:t>
            </w:r>
            <w:proofErr w:type="spellEnd"/>
            <w:r w:rsidR="003E44B0" w:rsidRPr="0094069F">
              <w:rPr>
                <w:bCs/>
              </w:rPr>
              <w:t>,</w:t>
            </w:r>
            <w:r w:rsidRPr="0094069F">
              <w:rPr>
                <w:bCs/>
              </w:rPr>
              <w:t xml:space="preserve"> Inter-Agency, Assistant City Prosecutor Council against Trafficking, Philippines </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suppressAutoHyphens w:val="0"/>
              <w:spacing w:before="40" w:after="120" w:line="220" w:lineRule="exact"/>
              <w:ind w:right="113"/>
            </w:pPr>
            <w:r w:rsidRPr="0094069F">
              <w:t>12.45–</w:t>
            </w:r>
            <w:r w:rsidR="00C27DBD" w:rsidRPr="0094069F">
              <w:t>14.00</w:t>
            </w: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t>Lunch break</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pPr>
            <w:r w:rsidRPr="0094069F">
              <w:t>14.0</w:t>
            </w:r>
            <w:r w:rsidR="007D1ABE" w:rsidRPr="0094069F">
              <w:t>0–</w:t>
            </w:r>
            <w:r w:rsidRPr="0094069F">
              <w:t>15.15</w:t>
            </w:r>
          </w:p>
        </w:tc>
        <w:tc>
          <w:tcPr>
            <w:tcW w:w="6520" w:type="dxa"/>
            <w:tcBorders>
              <w:top w:val="nil"/>
              <w:bottom w:val="nil"/>
            </w:tcBorders>
            <w:shd w:val="clear" w:color="auto" w:fill="auto"/>
          </w:tcPr>
          <w:p w:rsidR="00C27DBD" w:rsidRPr="0094069F" w:rsidRDefault="00C27DBD" w:rsidP="00E43D3F">
            <w:pPr>
              <w:keepNext/>
              <w:spacing w:before="40" w:after="120" w:line="220" w:lineRule="exact"/>
              <w:ind w:right="113"/>
              <w:rPr>
                <w:bCs/>
              </w:rPr>
            </w:pPr>
            <w:r w:rsidRPr="0094069F">
              <w:rPr>
                <w:b/>
                <w:bCs/>
              </w:rPr>
              <w:t xml:space="preserve">Regional and </w:t>
            </w:r>
            <w:r w:rsidR="00E43D3F" w:rsidRPr="0094069F">
              <w:rPr>
                <w:b/>
                <w:bCs/>
              </w:rPr>
              <w:t>s</w:t>
            </w:r>
            <w:r w:rsidRPr="0094069F">
              <w:rPr>
                <w:b/>
                <w:bCs/>
              </w:rPr>
              <w:t xml:space="preserve">ubregional frameworks supporting the work of </w:t>
            </w:r>
            <w:r w:rsidR="00613352" w:rsidRPr="0094069F">
              <w:rPr>
                <w:b/>
                <w:bCs/>
              </w:rPr>
              <w:t xml:space="preserve">national rapporteurs </w:t>
            </w:r>
            <w:r w:rsidR="00FB581F" w:rsidRPr="001D3BFC">
              <w:rPr>
                <w:b/>
                <w:bCs/>
              </w:rPr>
              <w:t>on trafficking in persons</w:t>
            </w:r>
            <w:r w:rsidR="00FB581F" w:rsidRPr="0094069F">
              <w:t xml:space="preserve"> </w:t>
            </w:r>
            <w:r w:rsidR="00613352" w:rsidRPr="0094069F">
              <w:rPr>
                <w:b/>
                <w:bCs/>
              </w:rPr>
              <w:t>and equivalent mechanisms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BF3A03" w:rsidP="00CF6142">
            <w:pPr>
              <w:tabs>
                <w:tab w:val="left" w:pos="299"/>
              </w:tabs>
              <w:suppressAutoHyphens w:val="0"/>
              <w:spacing w:before="40" w:after="120" w:line="220" w:lineRule="exact"/>
            </w:pPr>
            <w:r w:rsidRPr="0094069F">
              <w:t>1.</w:t>
            </w:r>
            <w:r w:rsidR="00BE73B5" w:rsidRPr="0094069F">
              <w:tab/>
            </w:r>
            <w:r w:rsidR="00C27DBD" w:rsidRPr="0094069F">
              <w:t xml:space="preserve">How can existing </w:t>
            </w:r>
            <w:r w:rsidR="00E43D3F" w:rsidRPr="0094069F">
              <w:t>n</w:t>
            </w:r>
            <w:r w:rsidR="00C27DBD" w:rsidRPr="0094069F">
              <w:t xml:space="preserve">ational </w:t>
            </w:r>
            <w:r w:rsidR="00E43D3F" w:rsidRPr="0094069F">
              <w:t>r</w:t>
            </w:r>
            <w:r w:rsidR="00C27DBD" w:rsidRPr="0094069F">
              <w:t xml:space="preserve">apporteurs on </w:t>
            </w:r>
            <w:r w:rsidR="00E43D3F" w:rsidRPr="0094069F">
              <w:t>t</w:t>
            </w:r>
            <w:r w:rsidR="00C27DBD" w:rsidRPr="0094069F">
              <w:t xml:space="preserve">rafficking in persons and </w:t>
            </w:r>
            <w:r w:rsidR="00E43D3F" w:rsidRPr="0094069F">
              <w:t>e</w:t>
            </w:r>
            <w:r w:rsidR="00C27DBD" w:rsidRPr="0094069F">
              <w:t xml:space="preserve">quivalent </w:t>
            </w:r>
            <w:r w:rsidR="00E43D3F" w:rsidRPr="0094069F">
              <w:t>m</w:t>
            </w:r>
            <w:r w:rsidR="00C27DBD" w:rsidRPr="0094069F">
              <w:t xml:space="preserve">echanisms be strengthened to become efficient key institutions in fighting </w:t>
            </w:r>
            <w:r w:rsidR="00E43D3F" w:rsidRPr="0094069F">
              <w:t>t</w:t>
            </w:r>
            <w:r w:rsidR="00C27DBD" w:rsidRPr="0094069F">
              <w:t>rafficking in person</w:t>
            </w:r>
            <w:r w:rsidR="00E43D3F" w:rsidRPr="0094069F">
              <w:t>s</w:t>
            </w:r>
            <w:r w:rsidR="00C27DBD" w:rsidRPr="0094069F">
              <w:t xml:space="preserve"> at the regional and subregional levels?</w:t>
            </w:r>
            <w:r w:rsidR="003E44B0" w:rsidRPr="0094069F">
              <w:t xml:space="preserve"> </w:t>
            </w:r>
            <w:r w:rsidR="00C27DBD" w:rsidRPr="0094069F">
              <w:t xml:space="preserve">(Discussing cooperation mechanisms/protocols, mandate to engage with stakeholders </w:t>
            </w:r>
            <w:r w:rsidR="00774497" w:rsidRPr="0094069F">
              <w:t xml:space="preserve">at </w:t>
            </w:r>
            <w:r w:rsidR="00C27DBD" w:rsidRPr="0094069F">
              <w:t>the regio</w:t>
            </w:r>
            <w:r w:rsidRPr="0094069F">
              <w:t>nal and subregional framework.</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3E44B0">
            <w:pPr>
              <w:tabs>
                <w:tab w:val="left" w:pos="288"/>
              </w:tabs>
              <w:spacing w:before="40" w:after="120" w:line="220" w:lineRule="exact"/>
              <w:ind w:right="113"/>
              <w:rPr>
                <w:bCs/>
                <w:i/>
                <w:iCs/>
              </w:rPr>
            </w:pPr>
            <w:r w:rsidRPr="0094069F">
              <w:t>2.</w:t>
            </w:r>
            <w:r w:rsidRPr="0094069F">
              <w:tab/>
              <w:t xml:space="preserve">What is the role of regional and subregional mechanisms in supporting the work of </w:t>
            </w:r>
            <w:r w:rsidR="00613352" w:rsidRPr="0094069F">
              <w:t>national rapporteurs and equivalent mechanisms</w:t>
            </w:r>
            <w:r w:rsidRPr="0094069F">
              <w:t>? Concrete examples and best practices.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7D1ABE" w:rsidP="00CF6142">
            <w:pPr>
              <w:spacing w:before="40" w:after="120" w:line="220" w:lineRule="exact"/>
              <w:ind w:right="113"/>
              <w:rPr>
                <w:b/>
                <w:bCs/>
              </w:rPr>
            </w:pPr>
            <w:r w:rsidRPr="0094069F">
              <w:rPr>
                <w:bCs/>
                <w:i/>
                <w:iCs/>
              </w:rPr>
              <w:t>Chair</w:t>
            </w:r>
            <w:r w:rsidRPr="0094069F">
              <w:rPr>
                <w:bCs/>
              </w:rPr>
              <w:t>:</w:t>
            </w:r>
            <w:r w:rsidRPr="0094069F">
              <w:rPr>
                <w:bCs/>
              </w:rPr>
              <w:br/>
            </w:r>
            <w:r w:rsidR="004A74CE" w:rsidRPr="0094069F">
              <w:rPr>
                <w:bCs/>
              </w:rPr>
              <w:t>Ms. </w:t>
            </w:r>
            <w:r w:rsidR="00C27DBD" w:rsidRPr="0094069F">
              <w:rPr>
                <w:bCs/>
              </w:rPr>
              <w:t xml:space="preserve">Federica </w:t>
            </w:r>
            <w:proofErr w:type="spellStart"/>
            <w:r w:rsidR="00C27DBD" w:rsidRPr="0094069F">
              <w:rPr>
                <w:bCs/>
              </w:rPr>
              <w:t>Donati</w:t>
            </w:r>
            <w:proofErr w:type="spellEnd"/>
            <w:r w:rsidR="00C27DBD" w:rsidRPr="0094069F">
              <w:rPr>
                <w:bCs/>
              </w:rPr>
              <w:t>, Coordinator, Equality, Non-Discrimination and Participation Unit, OHCHR</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keepNext/>
              <w:spacing w:before="40" w:after="120" w:line="220" w:lineRule="exact"/>
              <w:ind w:right="113"/>
              <w:rPr>
                <w:b/>
                <w:bCs/>
              </w:rPr>
            </w:pPr>
            <w:r w:rsidRPr="0094069F">
              <w:rPr>
                <w:bCs/>
                <w:i/>
                <w:iCs/>
              </w:rPr>
              <w:t>Speakers</w:t>
            </w:r>
            <w:r w:rsidRPr="0094069F">
              <w:rPr>
                <w:bCs/>
              </w:rPr>
              <w:t xml:space="preserve">: </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3E44B0">
            <w:pPr>
              <w:tabs>
                <w:tab w:val="left" w:pos="298"/>
              </w:tabs>
              <w:spacing w:before="40" w:after="120" w:line="220" w:lineRule="exact"/>
              <w:ind w:right="113"/>
              <w:rPr>
                <w:bCs/>
              </w:rPr>
            </w:pPr>
            <w:r w:rsidRPr="0094069F">
              <w:rPr>
                <w:bCs/>
              </w:rPr>
              <w:t>1.</w:t>
            </w:r>
            <w:r w:rsidR="00BE73B5" w:rsidRPr="0094069F">
              <w:rPr>
                <w:bCs/>
              </w:rPr>
              <w:tab/>
            </w:r>
            <w:r w:rsidR="004A74CE" w:rsidRPr="0094069F">
              <w:rPr>
                <w:bCs/>
              </w:rPr>
              <w:t>Mr. </w:t>
            </w:r>
            <w:r w:rsidR="003E44B0" w:rsidRPr="0094069F">
              <w:rPr>
                <w:bCs/>
              </w:rPr>
              <w:t xml:space="preserve">Fernando </w:t>
            </w:r>
            <w:r w:rsidRPr="0094069F">
              <w:rPr>
                <w:bCs/>
              </w:rPr>
              <w:t>Garcia</w:t>
            </w:r>
            <w:r w:rsidR="003E44B0" w:rsidRPr="0094069F">
              <w:rPr>
                <w:bCs/>
              </w:rPr>
              <w:t>-</w:t>
            </w:r>
            <w:r w:rsidRPr="0094069F">
              <w:rPr>
                <w:bCs/>
              </w:rPr>
              <w:t xml:space="preserve">Robles </w:t>
            </w:r>
            <w:r w:rsidR="004A74CE" w:rsidRPr="0094069F">
              <w:rPr>
                <w:bCs/>
              </w:rPr>
              <w:t>,</w:t>
            </w:r>
            <w:r w:rsidRPr="0094069F">
              <w:rPr>
                <w:bCs/>
              </w:rPr>
              <w:t>Coordinator, Anti Trafficking in Persons, OAS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4F2624">
            <w:pPr>
              <w:tabs>
                <w:tab w:val="left" w:pos="298"/>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Kanda </w:t>
            </w:r>
            <w:proofErr w:type="spellStart"/>
            <w:r w:rsidRPr="0094069F">
              <w:rPr>
                <w:bCs/>
              </w:rPr>
              <w:t>Vajrabhaya</w:t>
            </w:r>
            <w:proofErr w:type="spellEnd"/>
            <w:r w:rsidRPr="0094069F">
              <w:rPr>
                <w:bCs/>
              </w:rPr>
              <w:t xml:space="preserve">, Thailand representative, </w:t>
            </w:r>
            <w:r w:rsidR="004F2624" w:rsidRPr="0094069F">
              <w:rPr>
                <w:bCs/>
              </w:rPr>
              <w:t xml:space="preserve">Association of Southeast Asian Nations </w:t>
            </w:r>
            <w:r w:rsidRPr="0094069F">
              <w:rPr>
                <w:bCs/>
              </w:rPr>
              <w:t>Commission on the Promotion and Protection of the Rights of Women and Children (ACWC)</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02575C">
            <w:pPr>
              <w:tabs>
                <w:tab w:val="left" w:pos="298"/>
              </w:tabs>
              <w:spacing w:before="40" w:after="120" w:line="220" w:lineRule="exact"/>
              <w:ind w:right="113"/>
              <w:rPr>
                <w:bCs/>
              </w:rPr>
            </w:pPr>
            <w:r w:rsidRPr="0094069F">
              <w:rPr>
                <w:bCs/>
              </w:rPr>
              <w:t>3.</w:t>
            </w:r>
            <w:r w:rsidR="00BE73B5" w:rsidRPr="0094069F">
              <w:rPr>
                <w:bCs/>
              </w:rPr>
              <w:tab/>
            </w:r>
            <w:r w:rsidR="004A74CE" w:rsidRPr="0094069F">
              <w:rPr>
                <w:bCs/>
              </w:rPr>
              <w:t>Ms. </w:t>
            </w:r>
            <w:r w:rsidRPr="0094069F">
              <w:rPr>
                <w:bCs/>
              </w:rPr>
              <w:t xml:space="preserve">Annette </w:t>
            </w:r>
            <w:proofErr w:type="spellStart"/>
            <w:r w:rsidRPr="0094069F">
              <w:rPr>
                <w:bCs/>
              </w:rPr>
              <w:t>Lyth</w:t>
            </w:r>
            <w:proofErr w:type="spellEnd"/>
            <w:r w:rsidRPr="0094069F">
              <w:rPr>
                <w:bCs/>
              </w:rPr>
              <w:t xml:space="preserve">, Regional Project Manager, United Nations Action for Cooperation against </w:t>
            </w:r>
            <w:r w:rsidR="0002575C" w:rsidRPr="0094069F">
              <w:rPr>
                <w:bCs/>
              </w:rPr>
              <w:t>T</w:t>
            </w:r>
            <w:r w:rsidRPr="0094069F">
              <w:rPr>
                <w:bCs/>
              </w:rPr>
              <w:t>rafficking in Persons (UN-ACT)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suppressAutoHyphens w:val="0"/>
              <w:spacing w:before="40" w:after="120" w:line="220" w:lineRule="exact"/>
              <w:ind w:right="113"/>
            </w:pPr>
            <w:r w:rsidRPr="0094069F">
              <w:t>15.15–</w:t>
            </w:r>
            <w:r w:rsidR="00C27DBD" w:rsidRPr="0094069F">
              <w:t>15.30</w:t>
            </w: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Coffee break</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keepNext/>
              <w:suppressAutoHyphens w:val="0"/>
              <w:spacing w:before="40" w:after="120" w:line="220" w:lineRule="exact"/>
              <w:ind w:right="113"/>
            </w:pPr>
            <w:r w:rsidRPr="0094069F">
              <w:t>15.30–</w:t>
            </w:r>
            <w:r w:rsidR="00C27DBD" w:rsidRPr="0094069F">
              <w:t>17.00</w:t>
            </w:r>
          </w:p>
        </w:tc>
        <w:tc>
          <w:tcPr>
            <w:tcW w:w="6520" w:type="dxa"/>
            <w:tcBorders>
              <w:top w:val="nil"/>
              <w:bottom w:val="nil"/>
            </w:tcBorders>
            <w:shd w:val="clear" w:color="auto" w:fill="auto"/>
          </w:tcPr>
          <w:p w:rsidR="00C27DBD" w:rsidRPr="0094069F" w:rsidRDefault="00C27DBD" w:rsidP="00FB581F">
            <w:pPr>
              <w:keepNext/>
              <w:spacing w:before="40" w:after="120" w:line="220" w:lineRule="exact"/>
              <w:ind w:right="113"/>
              <w:rPr>
                <w:bCs/>
              </w:rPr>
            </w:pPr>
            <w:r w:rsidRPr="0094069F">
              <w:rPr>
                <w:b/>
                <w:bCs/>
              </w:rPr>
              <w:t xml:space="preserve">Fostering partnership among </w:t>
            </w:r>
            <w:r w:rsidR="00E43D3F" w:rsidRPr="0094069F">
              <w:rPr>
                <w:b/>
                <w:bCs/>
              </w:rPr>
              <w:t>n</w:t>
            </w:r>
            <w:r w:rsidRPr="0094069F">
              <w:rPr>
                <w:b/>
                <w:bCs/>
              </w:rPr>
              <w:t xml:space="preserve">ational </w:t>
            </w:r>
            <w:r w:rsidR="00E43D3F" w:rsidRPr="0094069F">
              <w:rPr>
                <w:b/>
                <w:bCs/>
              </w:rPr>
              <w:t>r</w:t>
            </w:r>
            <w:r w:rsidRPr="0094069F">
              <w:rPr>
                <w:b/>
                <w:bCs/>
              </w:rPr>
              <w:t xml:space="preserve">apporteurs on </w:t>
            </w:r>
            <w:r w:rsidR="00E43D3F" w:rsidRPr="0094069F">
              <w:rPr>
                <w:b/>
                <w:bCs/>
              </w:rPr>
              <w:t>t</w:t>
            </w:r>
            <w:r w:rsidRPr="0094069F">
              <w:rPr>
                <w:b/>
                <w:bCs/>
              </w:rPr>
              <w:t xml:space="preserve">rafficking in persons and </w:t>
            </w:r>
            <w:r w:rsidR="00E43D3F" w:rsidRPr="0094069F">
              <w:rPr>
                <w:b/>
                <w:bCs/>
              </w:rPr>
              <w:t>e</w:t>
            </w:r>
            <w:r w:rsidRPr="0094069F">
              <w:rPr>
                <w:b/>
                <w:bCs/>
              </w:rPr>
              <w:t xml:space="preserve">quivalent </w:t>
            </w:r>
            <w:r w:rsidR="00E43D3F" w:rsidRPr="0094069F">
              <w:rPr>
                <w:b/>
                <w:bCs/>
              </w:rPr>
              <w:t>m</w:t>
            </w:r>
            <w:r w:rsidRPr="0094069F">
              <w:rPr>
                <w:b/>
                <w:bCs/>
              </w:rPr>
              <w:t>echanisms</w:t>
            </w:r>
            <w:r w:rsidRPr="0094069F">
              <w:rPr>
                <w:b/>
              </w:rPr>
              <w:t xml:space="preserve">: </w:t>
            </w:r>
            <w:r w:rsidR="00FB581F" w:rsidRPr="0094069F">
              <w:rPr>
                <w:b/>
              </w:rPr>
              <w:t>c</w:t>
            </w:r>
            <w:r w:rsidRPr="0094069F">
              <w:rPr>
                <w:b/>
              </w:rPr>
              <w:t>hallenges, dilemmas and</w:t>
            </w:r>
            <w:r w:rsidR="00FB581F" w:rsidRPr="0094069F">
              <w:rPr>
                <w:b/>
              </w:rPr>
              <w:br/>
            </w:r>
            <w:r w:rsidR="0002575C" w:rsidRPr="0094069F">
              <w:rPr>
                <w:b/>
              </w:rPr>
              <w:t>l</w:t>
            </w:r>
            <w:r w:rsidRPr="0094069F">
              <w:rPr>
                <w:b/>
              </w:rPr>
              <w:t>essons learn</w:t>
            </w:r>
            <w:r w:rsidR="003968D2" w:rsidRPr="0094069F">
              <w:rPr>
                <w:b/>
              </w:rPr>
              <w:t>ed</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BF3A03" w:rsidP="00CF6142">
            <w:pPr>
              <w:tabs>
                <w:tab w:val="left" w:pos="299"/>
              </w:tabs>
              <w:suppressAutoHyphens w:val="0"/>
              <w:spacing w:before="40" w:after="120" w:line="220" w:lineRule="exact"/>
            </w:pPr>
            <w:r w:rsidRPr="0094069F">
              <w:t>1.</w:t>
            </w:r>
            <w:r w:rsidR="00BE73B5" w:rsidRPr="0094069F">
              <w:tab/>
            </w:r>
            <w:r w:rsidR="00C27DBD" w:rsidRPr="0094069F">
              <w:t>How to foster increased and substantial coordination among national mechanisms in order to complement regional and international efforts?</w:t>
            </w:r>
            <w:r w:rsidR="004A74CE" w:rsidRPr="0094069F">
              <w:t xml:space="preserve"> </w:t>
            </w:r>
            <w:r w:rsidR="00C27DBD" w:rsidRPr="0094069F">
              <w:t>Good practices/examples</w:t>
            </w:r>
            <w:r w:rsidR="00BE73B5" w:rsidRPr="0094069F">
              <w:t>.</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E43D3F">
            <w:pPr>
              <w:tabs>
                <w:tab w:val="left" w:pos="288"/>
              </w:tabs>
              <w:spacing w:before="40" w:after="120" w:line="220" w:lineRule="exact"/>
              <w:ind w:right="113"/>
              <w:rPr>
                <w:bCs/>
                <w:i/>
                <w:iCs/>
              </w:rPr>
            </w:pPr>
            <w:r w:rsidRPr="0094069F">
              <w:t>2.</w:t>
            </w:r>
            <w:r w:rsidRPr="0094069F">
              <w:tab/>
              <w:t xml:space="preserve">What challenges and dilemmas do </w:t>
            </w:r>
            <w:r w:rsidR="00E43D3F" w:rsidRPr="0094069F">
              <w:rPr>
                <w:bCs/>
              </w:rPr>
              <w:t>national rapporteurs and equivalent mechanisms</w:t>
            </w:r>
            <w:r w:rsidRPr="0094069F">
              <w:t xml:space="preserve"> face in fostering partnerships between themselves?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7D1ABE" w:rsidP="004F2624">
            <w:pPr>
              <w:spacing w:before="40" w:after="120" w:line="220" w:lineRule="exact"/>
              <w:ind w:right="113"/>
              <w:rPr>
                <w:bCs/>
              </w:rPr>
            </w:pPr>
            <w:r w:rsidRPr="0094069F">
              <w:rPr>
                <w:bCs/>
                <w:i/>
                <w:iCs/>
              </w:rPr>
              <w:t>Chair</w:t>
            </w:r>
            <w:r w:rsidRPr="0094069F">
              <w:rPr>
                <w:bCs/>
              </w:rPr>
              <w:t>:</w:t>
            </w:r>
            <w:r w:rsidRPr="0094069F">
              <w:rPr>
                <w:bCs/>
              </w:rPr>
              <w:br/>
            </w:r>
            <w:r w:rsidR="004A74CE" w:rsidRPr="0094069F">
              <w:rPr>
                <w:bCs/>
              </w:rPr>
              <w:t>Ms. </w:t>
            </w:r>
            <w:r w:rsidR="00C27DBD" w:rsidRPr="0094069F">
              <w:rPr>
                <w:bCs/>
              </w:rPr>
              <w:t xml:space="preserve">Kanda </w:t>
            </w:r>
            <w:proofErr w:type="spellStart"/>
            <w:r w:rsidR="00C27DBD" w:rsidRPr="0094069F">
              <w:rPr>
                <w:bCs/>
              </w:rPr>
              <w:t>Vajrabhaya</w:t>
            </w:r>
            <w:proofErr w:type="spellEnd"/>
            <w:r w:rsidR="00C27DBD" w:rsidRPr="0094069F">
              <w:rPr>
                <w:bCs/>
              </w:rPr>
              <w:t xml:space="preserve">, Thailand representative, </w:t>
            </w:r>
            <w:r w:rsidR="004F2624" w:rsidRPr="0094069F">
              <w:rPr>
                <w:bCs/>
              </w:rPr>
              <w:t xml:space="preserve">Association of Southeast Asian Nations </w:t>
            </w:r>
            <w:r w:rsidR="00C27DBD" w:rsidRPr="0094069F">
              <w:rPr>
                <w:bCs/>
              </w:rPr>
              <w:t>Commission on the Promotion and Protection of the Rights of Women and Children (ACWC)</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keepNext/>
              <w:spacing w:before="40" w:after="120" w:line="220" w:lineRule="exact"/>
              <w:ind w:right="113"/>
              <w:rPr>
                <w:bCs/>
              </w:rPr>
            </w:pPr>
            <w:r w:rsidRPr="0094069F">
              <w:rPr>
                <w:bCs/>
                <w:i/>
                <w:iCs/>
              </w:rPr>
              <w:t>Speakers</w:t>
            </w:r>
            <w:r w:rsidRPr="0094069F">
              <w:rPr>
                <w:bCs/>
              </w:rPr>
              <w: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77"/>
              </w:tabs>
              <w:spacing w:before="40" w:after="120" w:line="220" w:lineRule="exact"/>
              <w:ind w:right="113"/>
              <w:rPr>
                <w:bCs/>
              </w:rPr>
            </w:pPr>
            <w:r w:rsidRPr="0094069F">
              <w:rPr>
                <w:bCs/>
              </w:rPr>
              <w:t>1.</w:t>
            </w:r>
            <w:r w:rsidR="00BE73B5" w:rsidRPr="0094069F">
              <w:rPr>
                <w:bCs/>
              </w:rPr>
              <w:tab/>
            </w:r>
            <w:r w:rsidR="004A74CE" w:rsidRPr="0094069F">
              <w:rPr>
                <w:bCs/>
              </w:rPr>
              <w:t>Ms. </w:t>
            </w:r>
            <w:proofErr w:type="spellStart"/>
            <w:r w:rsidRPr="0094069F">
              <w:rPr>
                <w:bCs/>
              </w:rPr>
              <w:t>Venla</w:t>
            </w:r>
            <w:proofErr w:type="spellEnd"/>
            <w:r w:rsidRPr="0094069F">
              <w:rPr>
                <w:bCs/>
              </w:rPr>
              <w:t xml:space="preserve"> Roth,</w:t>
            </w:r>
            <w:r w:rsidR="0002575C" w:rsidRPr="0094069F">
              <w:rPr>
                <w:bCs/>
              </w:rPr>
              <w:t xml:space="preserve"> </w:t>
            </w:r>
            <w:r w:rsidRPr="0094069F">
              <w:rPr>
                <w:bCs/>
              </w:rPr>
              <w:t>Senior Adviser (Expert on anti-human trafficking issues), Office of the Ombudsman for Minorities, National Rapporteur on Trafficking in Human Beings, Finland</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77"/>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Lina </w:t>
            </w:r>
            <w:proofErr w:type="spellStart"/>
            <w:r w:rsidRPr="0094069F">
              <w:rPr>
                <w:bCs/>
              </w:rPr>
              <w:t>Arbelaez</w:t>
            </w:r>
            <w:proofErr w:type="spellEnd"/>
            <w:r w:rsidRPr="0094069F">
              <w:rPr>
                <w:bCs/>
              </w:rPr>
              <w:t>, Minister advisor</w:t>
            </w:r>
            <w:r w:rsidR="004A74CE" w:rsidRPr="0094069F">
              <w:rPr>
                <w:bCs/>
              </w:rPr>
              <w:t>,</w:t>
            </w:r>
            <w:r w:rsidRPr="0094069F">
              <w:rPr>
                <w:bCs/>
              </w:rPr>
              <w:t xml:space="preserve"> Coordinator of Gender Equity Group, Inter institutional committee headed by Ministry of </w:t>
            </w:r>
            <w:r w:rsidR="00B713A9" w:rsidRPr="0094069F">
              <w:rPr>
                <w:bCs/>
              </w:rPr>
              <w:t xml:space="preserve">the </w:t>
            </w:r>
            <w:r w:rsidRPr="0094069F">
              <w:rPr>
                <w:bCs/>
              </w:rPr>
              <w:t>Interior (as secretary) Ministry of Labour, Colombia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02575C">
            <w:pPr>
              <w:tabs>
                <w:tab w:val="left" w:pos="277"/>
              </w:tabs>
              <w:spacing w:before="40" w:after="120" w:line="220" w:lineRule="exact"/>
              <w:ind w:right="113"/>
              <w:rPr>
                <w:bCs/>
              </w:rPr>
            </w:pPr>
            <w:r w:rsidRPr="0094069F">
              <w:rPr>
                <w:bCs/>
              </w:rPr>
              <w:t>3.</w:t>
            </w:r>
            <w:r w:rsidR="00BE73B5" w:rsidRPr="0094069F">
              <w:rPr>
                <w:bCs/>
              </w:rPr>
              <w:tab/>
            </w:r>
            <w:r w:rsidR="004A74CE" w:rsidRPr="0094069F">
              <w:rPr>
                <w:bCs/>
              </w:rPr>
              <w:t>Mr. </w:t>
            </w:r>
            <w:r w:rsidRPr="0094069F">
              <w:rPr>
                <w:bCs/>
              </w:rPr>
              <w:t xml:space="preserve">Hamid </w:t>
            </w:r>
            <w:proofErr w:type="spellStart"/>
            <w:r w:rsidRPr="0094069F">
              <w:rPr>
                <w:bCs/>
              </w:rPr>
              <w:t>Patilima</w:t>
            </w:r>
            <w:proofErr w:type="spellEnd"/>
            <w:r w:rsidRPr="0094069F">
              <w:rPr>
                <w:bCs/>
              </w:rPr>
              <w:t>, Consultant for Government in Trafficking Issues and Child Protection, Anti-trafficking task force team coordinated by the Ministry for Women</w:t>
            </w:r>
            <w:r w:rsidR="004A74CE" w:rsidRPr="0094069F">
              <w:rPr>
                <w:bCs/>
              </w:rPr>
              <w:t>’</w:t>
            </w:r>
            <w:r w:rsidRPr="0094069F">
              <w:rPr>
                <w:bCs/>
              </w:rPr>
              <w:t>s Empowerment and Children</w:t>
            </w:r>
            <w:r w:rsidR="004A74CE" w:rsidRPr="0094069F">
              <w:rPr>
                <w:bCs/>
              </w:rPr>
              <w:t>’</w:t>
            </w:r>
            <w:r w:rsidRPr="0094069F">
              <w:rPr>
                <w:bCs/>
              </w:rPr>
              <w:t>s Protection, Indonesia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02575C">
            <w:pPr>
              <w:tabs>
                <w:tab w:val="left" w:pos="277"/>
              </w:tabs>
              <w:spacing w:before="40" w:after="120" w:line="220" w:lineRule="exact"/>
              <w:ind w:right="113"/>
              <w:rPr>
                <w:bCs/>
              </w:rPr>
            </w:pPr>
            <w:r w:rsidRPr="0094069F">
              <w:rPr>
                <w:bCs/>
              </w:rPr>
              <w:t>4.</w:t>
            </w:r>
            <w:r w:rsidR="00BE73B5" w:rsidRPr="0094069F">
              <w:rPr>
                <w:bCs/>
              </w:rPr>
              <w:tab/>
            </w:r>
            <w:r w:rsidR="004A74CE" w:rsidRPr="0094069F">
              <w:rPr>
                <w:bCs/>
              </w:rPr>
              <w:t>Ms. </w:t>
            </w:r>
            <w:proofErr w:type="spellStart"/>
            <w:r w:rsidRPr="0094069F">
              <w:rPr>
                <w:bCs/>
              </w:rPr>
              <w:t>Shaima</w:t>
            </w:r>
            <w:proofErr w:type="spellEnd"/>
            <w:r w:rsidRPr="0094069F">
              <w:rPr>
                <w:bCs/>
              </w:rPr>
              <w:t xml:space="preserve"> </w:t>
            </w:r>
            <w:proofErr w:type="spellStart"/>
            <w:r w:rsidRPr="0094069F">
              <w:rPr>
                <w:bCs/>
              </w:rPr>
              <w:t>Najem</w:t>
            </w:r>
            <w:proofErr w:type="spellEnd"/>
            <w:r w:rsidRPr="0094069F">
              <w:rPr>
                <w:bCs/>
              </w:rPr>
              <w:t>, Third Secretary at the International Organizations Directorate</w:t>
            </w:r>
            <w:r w:rsidR="0002575C" w:rsidRPr="0094069F">
              <w:rPr>
                <w:bCs/>
              </w:rPr>
              <w:t>,</w:t>
            </w:r>
            <w:r w:rsidRPr="0094069F">
              <w:rPr>
                <w:bCs/>
              </w:rPr>
              <w:t xml:space="preserve"> Ministry of Foreign Affairs (as chair of the inter-ministerial national committee to combat trafficking in persons), Bahrain</w:t>
            </w:r>
          </w:p>
        </w:tc>
      </w:tr>
      <w:tr w:rsidR="00C27DBD" w:rsidRPr="0094069F" w:rsidTr="00CF6142">
        <w:trPr>
          <w:cantSplit/>
        </w:trPr>
        <w:tc>
          <w:tcPr>
            <w:tcW w:w="1985" w:type="dxa"/>
            <w:tcBorders>
              <w:top w:val="nil"/>
              <w:bottom w:val="single" w:sz="4" w:space="0" w:color="auto"/>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single" w:sz="4" w:space="0" w:color="auto"/>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single" w:sz="4" w:space="0" w:color="auto"/>
              <w:bottom w:val="single" w:sz="4" w:space="0" w:color="auto"/>
            </w:tcBorders>
            <w:shd w:val="clear" w:color="auto" w:fill="auto"/>
          </w:tcPr>
          <w:p w:rsidR="00C27DBD" w:rsidRPr="0094069F" w:rsidRDefault="00C27DBD" w:rsidP="00CF6142">
            <w:pPr>
              <w:keepNext/>
              <w:suppressAutoHyphens w:val="0"/>
              <w:spacing w:before="80" w:after="80" w:line="220" w:lineRule="exact"/>
              <w:ind w:right="113"/>
            </w:pPr>
            <w:r w:rsidRPr="0094069F">
              <w:rPr>
                <w:b/>
                <w:bCs/>
              </w:rPr>
              <w:t>Thursday, 22 May</w:t>
            </w:r>
          </w:p>
        </w:tc>
        <w:tc>
          <w:tcPr>
            <w:tcW w:w="6520" w:type="dxa"/>
            <w:tcBorders>
              <w:top w:val="single" w:sz="4" w:space="0" w:color="auto"/>
              <w:bottom w:val="single" w:sz="4" w:space="0" w:color="auto"/>
            </w:tcBorders>
            <w:shd w:val="clear" w:color="auto" w:fill="auto"/>
          </w:tcPr>
          <w:p w:rsidR="00C27DBD" w:rsidRPr="0094069F" w:rsidRDefault="00C27DBD" w:rsidP="00CF6142">
            <w:pPr>
              <w:keepNext/>
              <w:spacing w:before="80" w:after="80" w:line="220" w:lineRule="exact"/>
              <w:ind w:right="113"/>
              <w:rPr>
                <w:bCs/>
              </w:rPr>
            </w:pPr>
          </w:p>
        </w:tc>
      </w:tr>
      <w:tr w:rsidR="00C27DBD" w:rsidRPr="0094069F" w:rsidTr="00CF6142">
        <w:trPr>
          <w:cantSplit/>
        </w:trPr>
        <w:tc>
          <w:tcPr>
            <w:tcW w:w="1985" w:type="dxa"/>
            <w:tcBorders>
              <w:top w:val="single" w:sz="4" w:space="0" w:color="auto"/>
              <w:bottom w:val="nil"/>
            </w:tcBorders>
            <w:shd w:val="clear" w:color="auto" w:fill="auto"/>
          </w:tcPr>
          <w:p w:rsidR="00C27DBD" w:rsidRPr="0094069F" w:rsidRDefault="007D1ABE" w:rsidP="00CF6142">
            <w:pPr>
              <w:keepNext/>
              <w:suppressAutoHyphens w:val="0"/>
              <w:spacing w:before="40" w:after="120" w:line="220" w:lineRule="exact"/>
              <w:ind w:right="113"/>
              <w:rPr>
                <w:b/>
                <w:bCs/>
              </w:rPr>
            </w:pPr>
            <w:r w:rsidRPr="0094069F">
              <w:rPr>
                <w:bCs/>
              </w:rPr>
              <w:t>09.00–</w:t>
            </w:r>
            <w:r w:rsidR="00C27DBD" w:rsidRPr="0094069F">
              <w:rPr>
                <w:bCs/>
              </w:rPr>
              <w:t>10.45</w:t>
            </w:r>
          </w:p>
        </w:tc>
        <w:tc>
          <w:tcPr>
            <w:tcW w:w="6520" w:type="dxa"/>
            <w:tcBorders>
              <w:top w:val="single" w:sz="4" w:space="0" w:color="auto"/>
              <w:bottom w:val="nil"/>
            </w:tcBorders>
            <w:shd w:val="clear" w:color="auto" w:fill="auto"/>
          </w:tcPr>
          <w:p w:rsidR="00C27DBD" w:rsidRPr="0094069F" w:rsidRDefault="00C27DBD" w:rsidP="00CF6142">
            <w:pPr>
              <w:keepNext/>
              <w:spacing w:before="40" w:after="120" w:line="220" w:lineRule="exact"/>
              <w:ind w:right="113"/>
              <w:rPr>
                <w:bCs/>
              </w:rPr>
            </w:pPr>
            <w:r w:rsidRPr="0094069F">
              <w:rPr>
                <w:b/>
                <w:bCs/>
              </w:rPr>
              <w:t xml:space="preserve">Fostering cooperation between </w:t>
            </w:r>
            <w:r w:rsidR="00613352" w:rsidRPr="0094069F">
              <w:rPr>
                <w:b/>
                <w:bCs/>
              </w:rPr>
              <w:t>national rapporteurs and equivalent mechanisms</w:t>
            </w:r>
            <w:r w:rsidRPr="0094069F">
              <w:rPr>
                <w:b/>
                <w:bCs/>
              </w:rPr>
              <w:t xml:space="preserve"> and State and non-State actors in destination, transit and source countries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BF3A03" w:rsidP="00CF6142">
            <w:pPr>
              <w:tabs>
                <w:tab w:val="left" w:pos="299"/>
              </w:tabs>
              <w:suppressAutoHyphens w:val="0"/>
              <w:spacing w:before="40" w:after="120" w:line="220" w:lineRule="exact"/>
              <w:rPr>
                <w:bCs/>
              </w:rPr>
            </w:pPr>
            <w:r w:rsidRPr="0094069F">
              <w:t>1.</w:t>
            </w:r>
            <w:r w:rsidR="00BE73B5" w:rsidRPr="0094069F">
              <w:tab/>
            </w:r>
            <w:r w:rsidR="00C27DBD" w:rsidRPr="0094069F">
              <w:t xml:space="preserve">How can </w:t>
            </w:r>
            <w:r w:rsidR="00613352" w:rsidRPr="0094069F">
              <w:t>national rapporteurs and equivalent mechanisms</w:t>
            </w:r>
            <w:r w:rsidR="00C27DBD" w:rsidRPr="0094069F">
              <w:t xml:space="preserve"> foster cooperation with State actors in destination, transit and source countries while retaining independence and impartiality? Challenges and good practices</w:t>
            </w:r>
            <w:r w:rsidR="00BE73B5" w:rsidRPr="0094069F">
              <w:t>.</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E66394" w:rsidRPr="0094069F" w:rsidRDefault="00E66394" w:rsidP="0002575C">
            <w:pPr>
              <w:tabs>
                <w:tab w:val="left" w:pos="288"/>
              </w:tabs>
              <w:spacing w:before="40" w:after="120" w:line="220" w:lineRule="exact"/>
              <w:ind w:right="113"/>
              <w:rPr>
                <w:bCs/>
                <w:i/>
                <w:iCs/>
              </w:rPr>
            </w:pPr>
            <w:r w:rsidRPr="0094069F">
              <w:t>2.</w:t>
            </w:r>
            <w:r w:rsidRPr="0094069F">
              <w:tab/>
            </w:r>
            <w:r w:rsidRPr="0094069F">
              <w:rPr>
                <w:bCs/>
              </w:rPr>
              <w:t xml:space="preserve">What is the role of national rapporteurs in strengthening cooperation with </w:t>
            </w:r>
            <w:r w:rsidRPr="0094069F">
              <w:t>non-</w:t>
            </w:r>
            <w:r w:rsidR="0002575C" w:rsidRPr="0094069F">
              <w:t>S</w:t>
            </w:r>
            <w:r w:rsidRPr="0094069F">
              <w:t>tate actors (including CSOs, business and medical communities)</w:t>
            </w:r>
            <w:r w:rsidRPr="0094069F">
              <w:rPr>
                <w:bCs/>
              </w:rPr>
              <w:t>?</w:t>
            </w:r>
            <w:r w:rsidRPr="0094069F">
              <w:t xml:space="preserve"> Challenges and good practices.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7D1ABE" w:rsidP="0002575C">
            <w:pPr>
              <w:spacing w:before="40" w:after="120" w:line="220" w:lineRule="exact"/>
              <w:ind w:right="113"/>
              <w:rPr>
                <w:bCs/>
              </w:rPr>
            </w:pPr>
            <w:r w:rsidRPr="0094069F">
              <w:rPr>
                <w:bCs/>
                <w:i/>
                <w:iCs/>
              </w:rPr>
              <w:t>Chair</w:t>
            </w:r>
            <w:r w:rsidRPr="0094069F">
              <w:rPr>
                <w:bCs/>
              </w:rPr>
              <w:t>:</w:t>
            </w:r>
            <w:r w:rsidRPr="0094069F">
              <w:rPr>
                <w:bCs/>
              </w:rPr>
              <w:br/>
            </w:r>
            <w:r w:rsidR="004A74CE" w:rsidRPr="0094069F">
              <w:rPr>
                <w:bCs/>
              </w:rPr>
              <w:t>Ms. </w:t>
            </w:r>
            <w:proofErr w:type="spellStart"/>
            <w:r w:rsidR="00C27DBD" w:rsidRPr="0094069F">
              <w:rPr>
                <w:bCs/>
              </w:rPr>
              <w:t>Szilvia</w:t>
            </w:r>
            <w:proofErr w:type="spellEnd"/>
            <w:r w:rsidR="00C27DBD" w:rsidRPr="0094069F">
              <w:rPr>
                <w:bCs/>
              </w:rPr>
              <w:t xml:space="preserve"> </w:t>
            </w:r>
            <w:proofErr w:type="spellStart"/>
            <w:r w:rsidR="00C27DBD" w:rsidRPr="0094069F">
              <w:rPr>
                <w:bCs/>
              </w:rPr>
              <w:t>Petkov</w:t>
            </w:r>
            <w:proofErr w:type="spellEnd"/>
            <w:r w:rsidR="00C27DBD" w:rsidRPr="0094069F">
              <w:rPr>
                <w:bCs/>
              </w:rPr>
              <w:t>, Associate Programme Officer, UNODC</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keepNext/>
              <w:spacing w:before="40" w:after="120" w:line="220" w:lineRule="exact"/>
              <w:ind w:right="113"/>
              <w:rPr>
                <w:bCs/>
              </w:rPr>
            </w:pPr>
            <w:r w:rsidRPr="0094069F">
              <w:rPr>
                <w:bCs/>
                <w:i/>
                <w:iCs/>
              </w:rPr>
              <w:t>Speakers</w:t>
            </w:r>
            <w:r w:rsidRPr="0094069F">
              <w:rPr>
                <w:bCs/>
              </w:rPr>
              <w: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1.</w:t>
            </w:r>
            <w:r w:rsidR="00BE73B5" w:rsidRPr="0094069F">
              <w:rPr>
                <w:bCs/>
              </w:rPr>
              <w:tab/>
            </w:r>
            <w:r w:rsidRPr="0094069F">
              <w:rPr>
                <w:bCs/>
              </w:rPr>
              <w:t>Mr</w:t>
            </w:r>
            <w:r w:rsidR="0002575C" w:rsidRPr="0094069F">
              <w:rPr>
                <w:bCs/>
              </w:rPr>
              <w:t>.</w:t>
            </w:r>
            <w:r w:rsidRPr="0094069F">
              <w:rPr>
                <w:bCs/>
              </w:rPr>
              <w:t xml:space="preserve"> Adrian </w:t>
            </w:r>
            <w:proofErr w:type="spellStart"/>
            <w:r w:rsidRPr="0094069F">
              <w:rPr>
                <w:bCs/>
              </w:rPr>
              <w:t>Petrescu</w:t>
            </w:r>
            <w:proofErr w:type="spellEnd"/>
            <w:r w:rsidRPr="0094069F">
              <w:t>,</w:t>
            </w:r>
            <w:r w:rsidRPr="0094069F">
              <w:rPr>
                <w:bCs/>
              </w:rPr>
              <w:t xml:space="preserve"> National Agency Against Trafficking in Persons, Romania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Mercedes </w:t>
            </w:r>
            <w:proofErr w:type="spellStart"/>
            <w:r w:rsidRPr="0094069F">
              <w:rPr>
                <w:bCs/>
              </w:rPr>
              <w:t>Pelaez</w:t>
            </w:r>
            <w:proofErr w:type="spellEnd"/>
            <w:r w:rsidRPr="0094069F">
              <w:rPr>
                <w:bCs/>
              </w:rPr>
              <w:t xml:space="preserve"> </w:t>
            </w:r>
            <w:proofErr w:type="spellStart"/>
            <w:r w:rsidRPr="0094069F">
              <w:rPr>
                <w:bCs/>
              </w:rPr>
              <w:t>Ferrusca</w:t>
            </w:r>
            <w:proofErr w:type="spellEnd"/>
            <w:r w:rsidRPr="0094069F">
              <w:rPr>
                <w:bCs/>
              </w:rPr>
              <w:t>, Director General for Human Rights, Ministry of the Interior, Mexico</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3.</w:t>
            </w:r>
            <w:r w:rsidR="00BE73B5" w:rsidRPr="0094069F">
              <w:rPr>
                <w:bCs/>
              </w:rPr>
              <w:tab/>
            </w:r>
            <w:r w:rsidR="004A74CE" w:rsidRPr="0094069F">
              <w:rPr>
                <w:bCs/>
              </w:rPr>
              <w:t>Ms. </w:t>
            </w:r>
            <w:r w:rsidRPr="0094069F">
              <w:rPr>
                <w:bCs/>
              </w:rPr>
              <w:t xml:space="preserve">Praveen </w:t>
            </w:r>
            <w:proofErr w:type="spellStart"/>
            <w:r w:rsidRPr="0094069F">
              <w:rPr>
                <w:bCs/>
              </w:rPr>
              <w:t>Kumari</w:t>
            </w:r>
            <w:proofErr w:type="spellEnd"/>
            <w:r w:rsidRPr="0094069F">
              <w:rPr>
                <w:bCs/>
              </w:rPr>
              <w:t xml:space="preserve"> Singh, Director, Anti-trafficking cell, Ministry of Home Affairs, India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4.</w:t>
            </w:r>
            <w:r w:rsidR="00BE73B5" w:rsidRPr="0094069F">
              <w:rPr>
                <w:bCs/>
              </w:rPr>
              <w:tab/>
            </w:r>
            <w:r w:rsidRPr="0094069F">
              <w:rPr>
                <w:bCs/>
              </w:rPr>
              <w:t>Ms</w:t>
            </w:r>
            <w:r w:rsidR="0002575C" w:rsidRPr="0094069F">
              <w:rPr>
                <w:bCs/>
              </w:rPr>
              <w:t>.</w:t>
            </w:r>
            <w:r w:rsidRPr="0094069F">
              <w:rPr>
                <w:bCs/>
              </w:rPr>
              <w:t xml:space="preserve"> </w:t>
            </w:r>
            <w:proofErr w:type="spellStart"/>
            <w:r w:rsidRPr="0094069F">
              <w:rPr>
                <w:bCs/>
              </w:rPr>
              <w:t>Syuhaida</w:t>
            </w:r>
            <w:proofErr w:type="spellEnd"/>
            <w:r w:rsidRPr="0094069F">
              <w:rPr>
                <w:bCs/>
              </w:rPr>
              <w:t xml:space="preserve"> Abdul </w:t>
            </w:r>
            <w:proofErr w:type="spellStart"/>
            <w:r w:rsidRPr="0094069F">
              <w:rPr>
                <w:bCs/>
              </w:rPr>
              <w:t>Wahab</w:t>
            </w:r>
            <w:proofErr w:type="spellEnd"/>
            <w:r w:rsidRPr="0094069F">
              <w:rPr>
                <w:bCs/>
              </w:rPr>
              <w:t xml:space="preserve"> Zen</w:t>
            </w:r>
            <w:r w:rsidR="0002575C" w:rsidRPr="0094069F">
              <w:rPr>
                <w:bCs/>
              </w:rPr>
              <w:t>,</w:t>
            </w:r>
            <w:r w:rsidRPr="0094069F">
              <w:rPr>
                <w:bCs/>
              </w:rPr>
              <w:t xml:space="preserve"> Secretariat to the Council for Anti-Trafficking in Persons and Anti-Smuggling of Migrants, International Division, Ministry of Home Affairs, Malaysia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5.</w:t>
            </w:r>
            <w:r w:rsidR="00BE73B5" w:rsidRPr="0094069F">
              <w:rPr>
                <w:bCs/>
              </w:rPr>
              <w:tab/>
            </w:r>
            <w:r w:rsidRPr="0094069F">
              <w:rPr>
                <w:bCs/>
              </w:rPr>
              <w:t>M</w:t>
            </w:r>
            <w:r w:rsidR="0002575C" w:rsidRPr="0094069F">
              <w:rPr>
                <w:bCs/>
              </w:rPr>
              <w:t>r</w:t>
            </w:r>
            <w:r w:rsidRPr="0094069F">
              <w:rPr>
                <w:bCs/>
              </w:rPr>
              <w:t xml:space="preserve">. </w:t>
            </w:r>
            <w:proofErr w:type="spellStart"/>
            <w:r w:rsidRPr="0094069F">
              <w:rPr>
                <w:bCs/>
              </w:rPr>
              <w:t>Abderrazzak</w:t>
            </w:r>
            <w:proofErr w:type="spellEnd"/>
            <w:r w:rsidRPr="0094069F">
              <w:rPr>
                <w:bCs/>
              </w:rPr>
              <w:t xml:space="preserve"> </w:t>
            </w:r>
            <w:proofErr w:type="spellStart"/>
            <w:r w:rsidRPr="0094069F">
              <w:rPr>
                <w:bCs/>
              </w:rPr>
              <w:t>Rouwane</w:t>
            </w:r>
            <w:proofErr w:type="spellEnd"/>
            <w:r w:rsidRPr="0094069F">
              <w:rPr>
                <w:bCs/>
              </w:rPr>
              <w:t>, Secretary General, Inter-Ministerial Commission to Combat Trafficking in Persons,</w:t>
            </w:r>
            <w:r w:rsidR="004A74CE" w:rsidRPr="0094069F">
              <w:rPr>
                <w:bCs/>
              </w:rPr>
              <w:t xml:space="preserve"> </w:t>
            </w:r>
            <w:r w:rsidRPr="0094069F">
              <w:rPr>
                <w:bCs/>
              </w:rPr>
              <w:t>Morocco</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suppressAutoHyphens w:val="0"/>
              <w:spacing w:before="40" w:after="120" w:line="220" w:lineRule="exact"/>
              <w:ind w:right="113"/>
              <w:rPr>
                <w:b/>
                <w:bCs/>
              </w:rPr>
            </w:pPr>
            <w:r w:rsidRPr="0094069F">
              <w:rPr>
                <w:bCs/>
              </w:rPr>
              <w:t>10.45–</w:t>
            </w:r>
            <w:r w:rsidR="00C27DBD" w:rsidRPr="0094069F">
              <w:rPr>
                <w:bCs/>
              </w:rPr>
              <w:t>11.00</w:t>
            </w: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Coffee break</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keepNext/>
              <w:suppressAutoHyphens w:val="0"/>
              <w:spacing w:before="40" w:after="120" w:line="220" w:lineRule="exact"/>
              <w:ind w:right="113"/>
              <w:rPr>
                <w:bCs/>
              </w:rPr>
            </w:pPr>
            <w:r w:rsidRPr="0094069F">
              <w:rPr>
                <w:bCs/>
              </w:rPr>
              <w:t>11.00–</w:t>
            </w:r>
            <w:r w:rsidR="00C27DBD" w:rsidRPr="0094069F">
              <w:rPr>
                <w:bCs/>
              </w:rPr>
              <w:t>12.45</w:t>
            </w:r>
          </w:p>
        </w:tc>
        <w:tc>
          <w:tcPr>
            <w:tcW w:w="6520" w:type="dxa"/>
            <w:tcBorders>
              <w:top w:val="nil"/>
              <w:bottom w:val="nil"/>
            </w:tcBorders>
            <w:shd w:val="clear" w:color="auto" w:fill="auto"/>
          </w:tcPr>
          <w:p w:rsidR="00C27DBD" w:rsidRPr="0094069F" w:rsidRDefault="00C27DBD" w:rsidP="004F2624">
            <w:pPr>
              <w:keepNext/>
              <w:spacing w:before="40" w:after="120" w:line="220" w:lineRule="exact"/>
              <w:ind w:right="113"/>
              <w:rPr>
                <w:bCs/>
              </w:rPr>
            </w:pPr>
            <w:r w:rsidRPr="0094069F">
              <w:rPr>
                <w:b/>
              </w:rPr>
              <w:t xml:space="preserve">Way forward: </w:t>
            </w:r>
            <w:r w:rsidR="004F2624" w:rsidRPr="0094069F">
              <w:rPr>
                <w:b/>
              </w:rPr>
              <w:t>r</w:t>
            </w:r>
            <w:r w:rsidRPr="0094069F">
              <w:rPr>
                <w:b/>
              </w:rPr>
              <w:t xml:space="preserve">ecommendations </w:t>
            </w:r>
            <w:r w:rsidR="0002575C" w:rsidRPr="0094069F">
              <w:rPr>
                <w:b/>
              </w:rPr>
              <w:t>on</w:t>
            </w:r>
            <w:r w:rsidRPr="0094069F">
              <w:rPr>
                <w:b/>
              </w:rPr>
              <w:t xml:space="preserve"> strengthening partnership among </w:t>
            </w:r>
            <w:r w:rsidR="00613352" w:rsidRPr="0094069F">
              <w:rPr>
                <w:b/>
              </w:rPr>
              <w:t>national rapporteurs and equivalent mechanisms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7D1ABE" w:rsidP="00CF6142">
            <w:pPr>
              <w:spacing w:before="40" w:after="120" w:line="220" w:lineRule="exact"/>
              <w:ind w:right="113"/>
              <w:rPr>
                <w:bCs/>
              </w:rPr>
            </w:pPr>
            <w:r w:rsidRPr="0094069F">
              <w:rPr>
                <w:bCs/>
                <w:i/>
                <w:iCs/>
              </w:rPr>
              <w:t>Chair</w:t>
            </w:r>
            <w:r w:rsidRPr="0094069F">
              <w:rPr>
                <w:bCs/>
              </w:rPr>
              <w:t>:</w:t>
            </w:r>
            <w:r w:rsidRPr="0094069F">
              <w:rPr>
                <w:bCs/>
              </w:rPr>
              <w:br/>
            </w:r>
            <w:r w:rsidR="004A74CE" w:rsidRPr="0094069F">
              <w:rPr>
                <w:bCs/>
              </w:rPr>
              <w:t>Ms. </w:t>
            </w:r>
            <w:r w:rsidR="00C27DBD" w:rsidRPr="0094069F">
              <w:rPr>
                <w:bCs/>
              </w:rPr>
              <w:t xml:space="preserve">Joy </w:t>
            </w:r>
            <w:proofErr w:type="spellStart"/>
            <w:r w:rsidR="00C27DBD" w:rsidRPr="0094069F">
              <w:rPr>
                <w:bCs/>
              </w:rPr>
              <w:t>Ngozi</w:t>
            </w:r>
            <w:proofErr w:type="spellEnd"/>
            <w:r w:rsidR="00C27DBD" w:rsidRPr="0094069F">
              <w:rPr>
                <w:bCs/>
              </w:rPr>
              <w:t xml:space="preserve"> </w:t>
            </w:r>
            <w:proofErr w:type="spellStart"/>
            <w:r w:rsidR="00C27DBD" w:rsidRPr="0094069F">
              <w:rPr>
                <w:bCs/>
              </w:rPr>
              <w:t>Ezeilo</w:t>
            </w:r>
            <w:proofErr w:type="spellEnd"/>
            <w:r w:rsidR="00C27DBD" w:rsidRPr="0094069F">
              <w:rPr>
                <w:bCs/>
              </w:rPr>
              <w:t>, United Nations Special Rapporteur on trafficking in persons, especially women and children</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Chairs to highlight 3 main conclusions from each session</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7D1ABE" w:rsidP="00CF6142">
            <w:pPr>
              <w:spacing w:before="40" w:after="120" w:line="220" w:lineRule="exact"/>
              <w:ind w:right="113"/>
              <w:rPr>
                <w:bCs/>
              </w:rPr>
            </w:pPr>
            <w:r w:rsidRPr="0094069F">
              <w:rPr>
                <w:bCs/>
                <w:i/>
                <w:iCs/>
              </w:rPr>
              <w:t>Closing remarks</w:t>
            </w:r>
            <w:r w:rsidRPr="0094069F">
              <w:rPr>
                <w:bCs/>
              </w:rPr>
              <w:t>:</w:t>
            </w:r>
            <w:r w:rsidRPr="0094069F">
              <w:rPr>
                <w:bCs/>
              </w:rPr>
              <w:br/>
            </w:r>
            <w:r w:rsidR="004A74CE" w:rsidRPr="0094069F">
              <w:rPr>
                <w:bCs/>
              </w:rPr>
              <w:t>Ms. </w:t>
            </w:r>
            <w:r w:rsidR="00C27DBD" w:rsidRPr="0094069F">
              <w:rPr>
                <w:bCs/>
              </w:rPr>
              <w:t xml:space="preserve">Joy </w:t>
            </w:r>
            <w:proofErr w:type="spellStart"/>
            <w:r w:rsidR="00C27DBD" w:rsidRPr="0094069F">
              <w:rPr>
                <w:bCs/>
              </w:rPr>
              <w:t>Ngozi</w:t>
            </w:r>
            <w:proofErr w:type="spellEnd"/>
            <w:r w:rsidR="00C27DBD" w:rsidRPr="0094069F">
              <w:rPr>
                <w:bCs/>
              </w:rPr>
              <w:t xml:space="preserve"> </w:t>
            </w:r>
            <w:proofErr w:type="spellStart"/>
            <w:r w:rsidR="00C27DBD" w:rsidRPr="0094069F">
              <w:rPr>
                <w:bCs/>
              </w:rPr>
              <w:t>Ezeilo</w:t>
            </w:r>
            <w:proofErr w:type="spellEnd"/>
            <w:r w:rsidR="00C27DBD" w:rsidRPr="0094069F">
              <w:rPr>
                <w:bCs/>
              </w:rPr>
              <w:t>, United Nations Special Rapporteur</w:t>
            </w:r>
            <w:r w:rsidR="00C27DBD" w:rsidRPr="0094069F">
              <w:t xml:space="preserve"> </w:t>
            </w:r>
            <w:r w:rsidR="00C27DBD" w:rsidRPr="0094069F">
              <w:rPr>
                <w:bCs/>
              </w:rPr>
              <w:t>on trafficking in persons, especially women and children</w:t>
            </w:r>
          </w:p>
        </w:tc>
      </w:tr>
      <w:tr w:rsidR="00C27DBD" w:rsidRPr="0094069F" w:rsidTr="00CF6142">
        <w:trPr>
          <w:cantSplit/>
        </w:trPr>
        <w:tc>
          <w:tcPr>
            <w:tcW w:w="1985" w:type="dxa"/>
            <w:tcBorders>
              <w:top w:val="nil"/>
              <w:bottom w:val="single" w:sz="12" w:space="0" w:color="auto"/>
            </w:tcBorders>
            <w:shd w:val="clear" w:color="auto" w:fill="auto"/>
          </w:tcPr>
          <w:p w:rsidR="00C27DBD" w:rsidRPr="0094069F" w:rsidRDefault="007D1ABE" w:rsidP="00CF6142">
            <w:pPr>
              <w:suppressAutoHyphens w:val="0"/>
              <w:spacing w:before="40" w:after="120" w:line="220" w:lineRule="exact"/>
              <w:ind w:right="113"/>
              <w:rPr>
                <w:bCs/>
              </w:rPr>
            </w:pPr>
            <w:r w:rsidRPr="0094069F">
              <w:rPr>
                <w:bCs/>
              </w:rPr>
              <w:t>12.45–</w:t>
            </w:r>
            <w:r w:rsidR="00BF3A03" w:rsidRPr="0094069F">
              <w:rPr>
                <w:bCs/>
              </w:rPr>
              <w:t>14.00</w:t>
            </w:r>
          </w:p>
        </w:tc>
        <w:tc>
          <w:tcPr>
            <w:tcW w:w="6520" w:type="dxa"/>
            <w:tcBorders>
              <w:top w:val="nil"/>
              <w:bottom w:val="single" w:sz="12" w:space="0" w:color="auto"/>
            </w:tcBorders>
            <w:shd w:val="clear" w:color="auto" w:fill="auto"/>
          </w:tcPr>
          <w:p w:rsidR="00C27DBD" w:rsidRPr="0094069F" w:rsidRDefault="00BF3A03" w:rsidP="00CF6142">
            <w:pPr>
              <w:spacing w:before="40" w:after="120" w:line="220" w:lineRule="exact"/>
              <w:ind w:right="113"/>
              <w:rPr>
                <w:bCs/>
              </w:rPr>
            </w:pPr>
            <w:r w:rsidRPr="0094069F">
              <w:rPr>
                <w:bCs/>
              </w:rPr>
              <w:t>Lunch</w:t>
            </w:r>
          </w:p>
        </w:tc>
      </w:tr>
    </w:tbl>
    <w:p w:rsidR="00F151E4" w:rsidRPr="0094069F" w:rsidRDefault="00F151E4" w:rsidP="001D3BFC">
      <w:pPr>
        <w:pStyle w:val="H1G"/>
      </w:pPr>
      <w:r w:rsidRPr="0094069F">
        <w:rPr>
          <w:sz w:val="22"/>
        </w:rPr>
        <w:br w:type="page"/>
      </w:r>
      <w:r w:rsidRPr="0094069F">
        <w:lastRenderedPageBreak/>
        <w:tab/>
      </w:r>
      <w:r w:rsidR="00FA0ED9" w:rsidRPr="0094069F">
        <w:tab/>
      </w:r>
      <w:r w:rsidRPr="0094069F">
        <w:t xml:space="preserve">List of participants in the </w:t>
      </w:r>
      <w:r w:rsidR="005F7324" w:rsidRPr="0094069F">
        <w:t xml:space="preserve">second </w:t>
      </w:r>
      <w:r w:rsidRPr="0094069F">
        <w:t>consultative meeting on strengthening partnerships with national rapporteurs on</w:t>
      </w:r>
      <w:r w:rsidR="000A5221" w:rsidRPr="0094069F">
        <w:t> </w:t>
      </w:r>
      <w:r w:rsidRPr="0094069F">
        <w:t>trafficking in persons and equivalent mechanisms</w:t>
      </w:r>
    </w:p>
    <w:p w:rsidR="00F151E4" w:rsidRPr="0094069F" w:rsidRDefault="000A5221" w:rsidP="001D3BFC">
      <w:pPr>
        <w:pStyle w:val="H23G"/>
        <w:spacing w:line="240" w:lineRule="auto"/>
      </w:pPr>
      <w:r w:rsidRPr="0094069F">
        <w:tab/>
        <w:t>1.</w:t>
      </w:r>
      <w:r w:rsidRPr="0094069F">
        <w:tab/>
      </w:r>
      <w:r w:rsidR="00F151E4" w:rsidRPr="0094069F">
        <w:t>Representatives of Member States</w:t>
      </w:r>
      <w:r w:rsidR="00F151E4" w:rsidRPr="0094069F" w:rsidDel="00306757">
        <w:t xml:space="preserve"> </w:t>
      </w:r>
    </w:p>
    <w:p w:rsidR="00F151E4" w:rsidRPr="0094069F" w:rsidRDefault="004A74CE" w:rsidP="001D3BFC">
      <w:pPr>
        <w:pStyle w:val="SingleTxtG"/>
        <w:spacing w:line="240" w:lineRule="auto"/>
      </w:pPr>
      <w:r w:rsidRPr="0094069F">
        <w:t>Ms. </w:t>
      </w:r>
      <w:proofErr w:type="spellStart"/>
      <w:r w:rsidR="00F151E4" w:rsidRPr="0094069F">
        <w:t>Shaima</w:t>
      </w:r>
      <w:proofErr w:type="spellEnd"/>
      <w:r w:rsidR="00F151E4" w:rsidRPr="0094069F">
        <w:t xml:space="preserve"> </w:t>
      </w:r>
      <w:proofErr w:type="spellStart"/>
      <w:r w:rsidR="00F151E4" w:rsidRPr="0094069F">
        <w:t>Najem</w:t>
      </w:r>
      <w:proofErr w:type="spellEnd"/>
      <w:r w:rsidR="00F151E4" w:rsidRPr="0094069F">
        <w:t>, Third Secretary, International Organizations Directorate, Ministry of Foreign Affairs, Bahrain</w:t>
      </w:r>
    </w:p>
    <w:p w:rsidR="00F151E4" w:rsidRPr="0094069F" w:rsidRDefault="004A74CE" w:rsidP="001D3BFC">
      <w:pPr>
        <w:pStyle w:val="SingleTxtG"/>
        <w:spacing w:line="240" w:lineRule="auto"/>
      </w:pPr>
      <w:r w:rsidRPr="0094069F">
        <w:t>Ms. </w:t>
      </w:r>
      <w:r w:rsidR="00F151E4" w:rsidRPr="0094069F">
        <w:t xml:space="preserve">Fernanda dos </w:t>
      </w:r>
      <w:proofErr w:type="spellStart"/>
      <w:r w:rsidR="00F151E4" w:rsidRPr="0094069F">
        <w:t>Anjos</w:t>
      </w:r>
      <w:proofErr w:type="spellEnd"/>
      <w:r w:rsidR="00F151E4" w:rsidRPr="0094069F">
        <w:t xml:space="preserve">, Director, Department of Justice and Coordinator, National Policy for Combating Trafficking in Persons, Ministry of Justice, Brazil </w:t>
      </w:r>
    </w:p>
    <w:p w:rsidR="00F151E4" w:rsidRPr="0094069F" w:rsidRDefault="00F151E4" w:rsidP="001D3BFC">
      <w:pPr>
        <w:pStyle w:val="SingleTxtG"/>
        <w:spacing w:line="240" w:lineRule="auto"/>
      </w:pPr>
      <w:r w:rsidRPr="0094069F">
        <w:t>M</w:t>
      </w:r>
      <w:r w:rsidR="00774497" w:rsidRPr="0094069F">
        <w:t>s.</w:t>
      </w:r>
      <w:r w:rsidRPr="0094069F">
        <w:t xml:space="preserve"> </w:t>
      </w:r>
      <w:proofErr w:type="spellStart"/>
      <w:r w:rsidRPr="0094069F">
        <w:t>Arun</w:t>
      </w:r>
      <w:proofErr w:type="spellEnd"/>
      <w:r w:rsidRPr="0094069F">
        <w:t xml:space="preserve"> San, Chair of COMMIT Taskforce, and Secretary of State, Ministry of Women’s Affairs, Cambodia</w:t>
      </w:r>
    </w:p>
    <w:p w:rsidR="00F151E4" w:rsidRPr="0094069F" w:rsidRDefault="004A74CE" w:rsidP="001D3BFC">
      <w:pPr>
        <w:pStyle w:val="SingleTxtG"/>
        <w:spacing w:line="240" w:lineRule="auto"/>
      </w:pPr>
      <w:r w:rsidRPr="0094069F">
        <w:t>Mr. </w:t>
      </w:r>
      <w:r w:rsidR="00F151E4" w:rsidRPr="0094069F">
        <w:t xml:space="preserve">Chen </w:t>
      </w:r>
      <w:proofErr w:type="spellStart"/>
      <w:r w:rsidR="00F151E4" w:rsidRPr="0094069F">
        <w:t>Shiqu</w:t>
      </w:r>
      <w:proofErr w:type="spellEnd"/>
      <w:r w:rsidR="00F151E4" w:rsidRPr="0094069F">
        <w:t>, Head of the Office, Combating Human Trafficking, Criminal Investigation Department, Ministry of Public Security, China</w:t>
      </w:r>
    </w:p>
    <w:p w:rsidR="00F151E4" w:rsidRPr="0094069F" w:rsidRDefault="004A74CE" w:rsidP="001D3BFC">
      <w:pPr>
        <w:pStyle w:val="SingleTxtG"/>
        <w:spacing w:line="240" w:lineRule="auto"/>
      </w:pPr>
      <w:r w:rsidRPr="0094069F">
        <w:t>Ms. </w:t>
      </w:r>
      <w:r w:rsidR="00F151E4" w:rsidRPr="0094069F">
        <w:t xml:space="preserve">Lina </w:t>
      </w:r>
      <w:proofErr w:type="spellStart"/>
      <w:r w:rsidR="00F151E4" w:rsidRPr="0094069F">
        <w:t>Arbelaez</w:t>
      </w:r>
      <w:proofErr w:type="spellEnd"/>
      <w:r w:rsidR="00F151E4" w:rsidRPr="0094069F">
        <w:t>, Minister Advisor, Director of Labour, Equity Group, Ministry of Labour</w:t>
      </w:r>
      <w:r w:rsidR="0002575C" w:rsidRPr="0094069F">
        <w:t>,</w:t>
      </w:r>
      <w:r w:rsidR="00F151E4" w:rsidRPr="0094069F">
        <w:t xml:space="preserve"> Colombia</w:t>
      </w:r>
    </w:p>
    <w:p w:rsidR="00F151E4" w:rsidRPr="0094069F" w:rsidRDefault="004A74CE" w:rsidP="001D3BFC">
      <w:pPr>
        <w:pStyle w:val="SingleTxtG"/>
        <w:spacing w:line="240" w:lineRule="auto"/>
      </w:pPr>
      <w:r w:rsidRPr="0094069F">
        <w:t>Ms. </w:t>
      </w:r>
      <w:proofErr w:type="spellStart"/>
      <w:r w:rsidR="00F151E4" w:rsidRPr="0094069F">
        <w:t>Venla</w:t>
      </w:r>
      <w:proofErr w:type="spellEnd"/>
      <w:r w:rsidR="00F151E4" w:rsidRPr="0094069F">
        <w:t xml:space="preserve"> Roth, Senior officer, Office of the National Rapporteur on Trafficking in Human Beings/Ombudsman for Minorities, Finland</w:t>
      </w:r>
    </w:p>
    <w:p w:rsidR="00F151E4" w:rsidRPr="0094069F" w:rsidRDefault="004A74CE" w:rsidP="001D3BFC">
      <w:pPr>
        <w:pStyle w:val="SingleTxtG"/>
        <w:spacing w:line="240" w:lineRule="auto"/>
      </w:pPr>
      <w:r w:rsidRPr="0094069F">
        <w:t>Ms. </w:t>
      </w:r>
      <w:r w:rsidR="00F151E4" w:rsidRPr="0094069F">
        <w:t xml:space="preserve">Praveen </w:t>
      </w:r>
      <w:proofErr w:type="spellStart"/>
      <w:r w:rsidR="00F151E4" w:rsidRPr="0094069F">
        <w:t>Kumari</w:t>
      </w:r>
      <w:proofErr w:type="spellEnd"/>
      <w:r w:rsidR="00F151E4" w:rsidRPr="0094069F">
        <w:t xml:space="preserve"> Singh, Director, Anti-trafficking cell, Ministry of Home Affairs, India</w:t>
      </w:r>
    </w:p>
    <w:p w:rsidR="00F151E4" w:rsidRPr="0094069F" w:rsidRDefault="004A74CE" w:rsidP="001D3BFC">
      <w:pPr>
        <w:pStyle w:val="SingleTxtG"/>
        <w:spacing w:line="240" w:lineRule="auto"/>
      </w:pPr>
      <w:r w:rsidRPr="0094069F">
        <w:t>Mr. </w:t>
      </w:r>
      <w:r w:rsidR="00F151E4" w:rsidRPr="0094069F">
        <w:t xml:space="preserve">Hamid </w:t>
      </w:r>
      <w:proofErr w:type="spellStart"/>
      <w:r w:rsidR="00F151E4" w:rsidRPr="0094069F">
        <w:t>Patilima</w:t>
      </w:r>
      <w:proofErr w:type="spellEnd"/>
      <w:r w:rsidR="00F151E4" w:rsidRPr="0094069F">
        <w:t>, Anti-trafficking task force team coordinated by the Ministry for Women</w:t>
      </w:r>
      <w:r w:rsidRPr="0094069F">
        <w:t>’</w:t>
      </w:r>
      <w:r w:rsidR="00F151E4" w:rsidRPr="0094069F">
        <w:t>s Empowerment and Children</w:t>
      </w:r>
      <w:r w:rsidRPr="0094069F">
        <w:t>’</w:t>
      </w:r>
      <w:r w:rsidR="00F151E4" w:rsidRPr="0094069F">
        <w:t>s Protection, Indonesia</w:t>
      </w:r>
    </w:p>
    <w:p w:rsidR="00F151E4" w:rsidRPr="0094069F" w:rsidRDefault="004A74CE" w:rsidP="001D3BFC">
      <w:pPr>
        <w:pStyle w:val="SingleTxtG"/>
        <w:spacing w:line="240" w:lineRule="auto"/>
      </w:pPr>
      <w:r w:rsidRPr="0094069F">
        <w:t>Ms. </w:t>
      </w:r>
      <w:proofErr w:type="spellStart"/>
      <w:r w:rsidR="00F151E4" w:rsidRPr="0094069F">
        <w:t>Merav</w:t>
      </w:r>
      <w:proofErr w:type="spellEnd"/>
      <w:r w:rsidR="00F151E4" w:rsidRPr="0094069F">
        <w:t xml:space="preserve"> </w:t>
      </w:r>
      <w:proofErr w:type="spellStart"/>
      <w:r w:rsidR="00F151E4" w:rsidRPr="0094069F">
        <w:t>Shmueli</w:t>
      </w:r>
      <w:proofErr w:type="spellEnd"/>
      <w:r w:rsidR="00F151E4" w:rsidRPr="0094069F">
        <w:t>, Acting Government Coordinator of the Battle against Trafficking in Persons in the Ministry of Justice, Israel</w:t>
      </w:r>
    </w:p>
    <w:p w:rsidR="00F151E4" w:rsidRPr="0094069F" w:rsidRDefault="004A74CE" w:rsidP="001D3BFC">
      <w:pPr>
        <w:pStyle w:val="SingleTxtG"/>
        <w:spacing w:line="240" w:lineRule="auto"/>
      </w:pPr>
      <w:r w:rsidRPr="0094069F">
        <w:t>Mr. </w:t>
      </w:r>
      <w:proofErr w:type="spellStart"/>
      <w:r w:rsidR="00F151E4" w:rsidRPr="0094069F">
        <w:t>Dimitrijs</w:t>
      </w:r>
      <w:proofErr w:type="spellEnd"/>
      <w:r w:rsidR="00F151E4" w:rsidRPr="0094069F">
        <w:t xml:space="preserve"> </w:t>
      </w:r>
      <w:proofErr w:type="spellStart"/>
      <w:r w:rsidR="00F151E4" w:rsidRPr="0094069F">
        <w:t>Trofimovs</w:t>
      </w:r>
      <w:proofErr w:type="spellEnd"/>
      <w:r w:rsidR="00F151E4" w:rsidRPr="0094069F">
        <w:t xml:space="preserve">, Director, </w:t>
      </w:r>
      <w:proofErr w:type="spellStart"/>
      <w:r w:rsidR="00F151E4" w:rsidRPr="0094069F">
        <w:t>Sectoral</w:t>
      </w:r>
      <w:proofErr w:type="spellEnd"/>
      <w:r w:rsidR="00F151E4" w:rsidRPr="0094069F">
        <w:t xml:space="preserve"> Policy Department, National Co-ordinator for Combating Trafficking in Human Beings, Latvia</w:t>
      </w:r>
    </w:p>
    <w:p w:rsidR="00F151E4" w:rsidRPr="0094069F" w:rsidRDefault="004A74CE" w:rsidP="001D3BFC">
      <w:pPr>
        <w:pStyle w:val="SingleTxtG"/>
        <w:spacing w:line="240" w:lineRule="auto"/>
      </w:pPr>
      <w:r w:rsidRPr="0094069F">
        <w:t>Ms. </w:t>
      </w:r>
      <w:proofErr w:type="spellStart"/>
      <w:r w:rsidR="00F151E4" w:rsidRPr="0094069F">
        <w:t>Thoummaly</w:t>
      </w:r>
      <w:proofErr w:type="spellEnd"/>
      <w:r w:rsidR="00F151E4" w:rsidRPr="0094069F">
        <w:t xml:space="preserve"> </w:t>
      </w:r>
      <w:proofErr w:type="spellStart"/>
      <w:r w:rsidR="00F151E4" w:rsidRPr="0094069F">
        <w:t>Vongphachanh</w:t>
      </w:r>
      <w:proofErr w:type="spellEnd"/>
      <w:r w:rsidR="00F151E4" w:rsidRPr="0094069F">
        <w:t xml:space="preserve">, Director, Counselling and </w:t>
      </w:r>
      <w:r w:rsidR="001C034A" w:rsidRPr="0094069F">
        <w:t>P</w:t>
      </w:r>
      <w:r w:rsidR="00F151E4" w:rsidRPr="0094069F">
        <w:t xml:space="preserve">rotection </w:t>
      </w:r>
      <w:proofErr w:type="spellStart"/>
      <w:r w:rsidR="001C034A" w:rsidRPr="0094069F">
        <w:t>C</w:t>
      </w:r>
      <w:r w:rsidR="00F151E4" w:rsidRPr="0094069F">
        <w:t>enter</w:t>
      </w:r>
      <w:proofErr w:type="spellEnd"/>
      <w:r w:rsidR="00F151E4" w:rsidRPr="0094069F">
        <w:t xml:space="preserve"> for Women and Children, Lao </w:t>
      </w:r>
      <w:r w:rsidR="0002575C" w:rsidRPr="0094069F">
        <w:t>People’s Democratic Republic</w:t>
      </w:r>
    </w:p>
    <w:p w:rsidR="00F151E4" w:rsidRPr="0094069F" w:rsidRDefault="004A74CE" w:rsidP="001D3BFC">
      <w:pPr>
        <w:pStyle w:val="SingleTxtG"/>
        <w:spacing w:line="240" w:lineRule="auto"/>
      </w:pPr>
      <w:r w:rsidRPr="0094069F">
        <w:t>Ms. </w:t>
      </w:r>
      <w:proofErr w:type="spellStart"/>
      <w:r w:rsidR="00F151E4" w:rsidRPr="0094069F">
        <w:t>Syuhaida</w:t>
      </w:r>
      <w:proofErr w:type="spellEnd"/>
      <w:r w:rsidR="00F151E4" w:rsidRPr="0094069F">
        <w:t xml:space="preserve"> Abdul </w:t>
      </w:r>
      <w:proofErr w:type="spellStart"/>
      <w:r w:rsidR="00F151E4" w:rsidRPr="0094069F">
        <w:t>Wahab</w:t>
      </w:r>
      <w:proofErr w:type="spellEnd"/>
      <w:r w:rsidR="00F151E4" w:rsidRPr="0094069F">
        <w:t xml:space="preserve"> Zen, Deputy Undersecretary, Secretariat for Trafficking in </w:t>
      </w:r>
      <w:r w:rsidR="0002575C" w:rsidRPr="0094069F">
        <w:t>P</w:t>
      </w:r>
      <w:r w:rsidR="00F151E4" w:rsidRPr="0094069F">
        <w:t>ersons, International Division, Ministry of Home Affairs, Malaysia</w:t>
      </w:r>
    </w:p>
    <w:p w:rsidR="00F151E4" w:rsidRPr="0094069F" w:rsidRDefault="004A74CE" w:rsidP="001D3BFC">
      <w:pPr>
        <w:pStyle w:val="SingleTxtG"/>
        <w:spacing w:line="240" w:lineRule="auto"/>
      </w:pPr>
      <w:r w:rsidRPr="0094069F">
        <w:t>Ms. </w:t>
      </w:r>
      <w:r w:rsidR="00F151E4" w:rsidRPr="0094069F">
        <w:t xml:space="preserve">Engku </w:t>
      </w:r>
      <w:proofErr w:type="spellStart"/>
      <w:r w:rsidR="00F151E4" w:rsidRPr="0094069F">
        <w:t>Norazilah</w:t>
      </w:r>
      <w:proofErr w:type="spellEnd"/>
      <w:r w:rsidR="00F151E4" w:rsidRPr="0094069F">
        <w:t xml:space="preserve"> E. Abdullah, Assistant Secretary, Secretariat for Trafficking in Persons, International Division, Ministry of Home Affairs, Malaysia</w:t>
      </w:r>
    </w:p>
    <w:p w:rsidR="00F151E4" w:rsidRPr="0094069F" w:rsidRDefault="004A74CE" w:rsidP="001D3BFC">
      <w:pPr>
        <w:pStyle w:val="SingleTxtG"/>
        <w:spacing w:line="240" w:lineRule="auto"/>
      </w:pPr>
      <w:r w:rsidRPr="0094069F">
        <w:t>Ms. </w:t>
      </w:r>
      <w:proofErr w:type="spellStart"/>
      <w:r w:rsidR="00F151E4" w:rsidRPr="0094069F">
        <w:t>Nur</w:t>
      </w:r>
      <w:proofErr w:type="spellEnd"/>
      <w:r w:rsidR="00F151E4" w:rsidRPr="0094069F">
        <w:t xml:space="preserve"> </w:t>
      </w:r>
      <w:proofErr w:type="spellStart"/>
      <w:r w:rsidR="00F151E4" w:rsidRPr="0094069F">
        <w:t>Afida</w:t>
      </w:r>
      <w:proofErr w:type="spellEnd"/>
      <w:r w:rsidR="00F151E4" w:rsidRPr="0094069F">
        <w:t xml:space="preserve"> </w:t>
      </w:r>
      <w:proofErr w:type="spellStart"/>
      <w:r w:rsidR="00F151E4" w:rsidRPr="0094069F">
        <w:t>Zahazmi</w:t>
      </w:r>
      <w:proofErr w:type="spellEnd"/>
      <w:r w:rsidR="00F151E4" w:rsidRPr="0094069F">
        <w:t>, Assistant Secretary</w:t>
      </w:r>
      <w:r w:rsidR="0002575C" w:rsidRPr="0094069F">
        <w:t>,</w:t>
      </w:r>
      <w:r w:rsidR="00F151E4" w:rsidRPr="0094069F">
        <w:t xml:space="preserve"> Multilateral Security Division, Ministry of Foreign Affairs, Malaysia</w:t>
      </w:r>
    </w:p>
    <w:p w:rsidR="00F151E4" w:rsidRPr="0094069F" w:rsidRDefault="004A74CE" w:rsidP="001D3BFC">
      <w:pPr>
        <w:pStyle w:val="SingleTxtG"/>
        <w:spacing w:line="240" w:lineRule="auto"/>
      </w:pPr>
      <w:r w:rsidRPr="0094069F">
        <w:t>Mr. </w:t>
      </w:r>
      <w:r w:rsidR="00F151E4" w:rsidRPr="0094069F">
        <w:t>Gerardo Prato, Ambassador of Uruguay, Malaysia</w:t>
      </w:r>
    </w:p>
    <w:p w:rsidR="00F151E4" w:rsidRPr="0094069F" w:rsidRDefault="004A74CE" w:rsidP="001D3BFC">
      <w:pPr>
        <w:pStyle w:val="SingleTxtG"/>
        <w:spacing w:line="240" w:lineRule="auto"/>
      </w:pPr>
      <w:r w:rsidRPr="0094069F">
        <w:t>Ms. </w:t>
      </w:r>
      <w:r w:rsidR="00F151E4" w:rsidRPr="0094069F">
        <w:t xml:space="preserve">Mercedes </w:t>
      </w:r>
      <w:proofErr w:type="spellStart"/>
      <w:r w:rsidR="00F151E4" w:rsidRPr="0094069F">
        <w:t>Pelaez</w:t>
      </w:r>
      <w:proofErr w:type="spellEnd"/>
      <w:r w:rsidR="00F151E4" w:rsidRPr="0094069F">
        <w:t xml:space="preserve"> </w:t>
      </w:r>
      <w:proofErr w:type="spellStart"/>
      <w:r w:rsidR="00F151E4" w:rsidRPr="0094069F">
        <w:t>Ferrusca</w:t>
      </w:r>
      <w:proofErr w:type="spellEnd"/>
      <w:r w:rsidR="00F151E4" w:rsidRPr="0094069F">
        <w:t>, Director General for Human Rights, Ministry of the Interior, Mexico</w:t>
      </w:r>
    </w:p>
    <w:p w:rsidR="00F151E4" w:rsidRPr="0094069F" w:rsidRDefault="004A74CE" w:rsidP="001D3BFC">
      <w:pPr>
        <w:pStyle w:val="SingleTxtG"/>
        <w:spacing w:line="240" w:lineRule="auto"/>
      </w:pPr>
      <w:r w:rsidRPr="0094069F">
        <w:t>Mr. </w:t>
      </w:r>
      <w:proofErr w:type="spellStart"/>
      <w:r w:rsidR="00F151E4" w:rsidRPr="0094069F">
        <w:t>Seddafi</w:t>
      </w:r>
      <w:proofErr w:type="spellEnd"/>
      <w:r w:rsidR="00F151E4" w:rsidRPr="0094069F">
        <w:t xml:space="preserve"> </w:t>
      </w:r>
      <w:proofErr w:type="spellStart"/>
      <w:r w:rsidR="00F151E4" w:rsidRPr="0094069F">
        <w:t>Abdelatif</w:t>
      </w:r>
      <w:proofErr w:type="spellEnd"/>
      <w:r w:rsidR="00F151E4" w:rsidRPr="0094069F">
        <w:t>, Embassy of the Kingdom of Morocco in Thailand, Morocco</w:t>
      </w:r>
    </w:p>
    <w:p w:rsidR="00F151E4" w:rsidRPr="0094069F" w:rsidRDefault="00F151E4" w:rsidP="001D3BFC">
      <w:pPr>
        <w:pStyle w:val="SingleTxtG"/>
        <w:spacing w:line="240" w:lineRule="auto"/>
      </w:pPr>
      <w:r w:rsidRPr="0094069F">
        <w:t>M</w:t>
      </w:r>
      <w:r w:rsidR="00B713A9" w:rsidRPr="0094069F">
        <w:t>r</w:t>
      </w:r>
      <w:r w:rsidRPr="0094069F">
        <w:t xml:space="preserve">. </w:t>
      </w:r>
      <w:proofErr w:type="spellStart"/>
      <w:r w:rsidRPr="0094069F">
        <w:t>Abderrazzak</w:t>
      </w:r>
      <w:proofErr w:type="spellEnd"/>
      <w:r w:rsidRPr="0094069F">
        <w:t xml:space="preserve"> </w:t>
      </w:r>
      <w:proofErr w:type="spellStart"/>
      <w:r w:rsidRPr="0094069F">
        <w:t>Rouwane</w:t>
      </w:r>
      <w:proofErr w:type="spellEnd"/>
      <w:r w:rsidRPr="0094069F">
        <w:t>, Secretary General, Inter-Ministerial Delegation for Human Rights, Morocco</w:t>
      </w:r>
    </w:p>
    <w:p w:rsidR="00F151E4" w:rsidRPr="0094069F" w:rsidRDefault="00774497" w:rsidP="001D3BFC">
      <w:pPr>
        <w:pStyle w:val="SingleTxtG"/>
        <w:spacing w:line="240" w:lineRule="auto"/>
      </w:pPr>
      <w:r w:rsidRPr="0094069F">
        <w:t>Mr</w:t>
      </w:r>
      <w:r w:rsidR="00F151E4" w:rsidRPr="0094069F">
        <w:t xml:space="preserve">. Win </w:t>
      </w:r>
      <w:proofErr w:type="spellStart"/>
      <w:r w:rsidR="00F151E4" w:rsidRPr="0094069F">
        <w:t>Naing</w:t>
      </w:r>
      <w:proofErr w:type="spellEnd"/>
      <w:r w:rsidR="00F151E4" w:rsidRPr="0094069F">
        <w:t xml:space="preserve"> </w:t>
      </w:r>
      <w:proofErr w:type="spellStart"/>
      <w:r w:rsidR="00F151E4" w:rsidRPr="0094069F">
        <w:t>Tun</w:t>
      </w:r>
      <w:proofErr w:type="spellEnd"/>
      <w:r w:rsidR="00F151E4" w:rsidRPr="0094069F">
        <w:t>, Head of Myanmar COMMIT Taskforce; Head of Anti-Trafficking in Persons Division, Myanmar Police Force, Ministry of Home Affairs, Myanmar</w:t>
      </w:r>
    </w:p>
    <w:p w:rsidR="00F151E4" w:rsidRPr="0094069F" w:rsidRDefault="004A74CE" w:rsidP="001D3BFC">
      <w:pPr>
        <w:pStyle w:val="SingleTxtG"/>
        <w:spacing w:line="240" w:lineRule="auto"/>
      </w:pPr>
      <w:r w:rsidRPr="0094069F">
        <w:t>Mr. </w:t>
      </w:r>
      <w:r w:rsidR="00F151E4" w:rsidRPr="0094069F">
        <w:t xml:space="preserve">Shree Ram </w:t>
      </w:r>
      <w:proofErr w:type="spellStart"/>
      <w:r w:rsidR="00F151E4" w:rsidRPr="0094069F">
        <w:t>Adhikari</w:t>
      </w:r>
      <w:proofErr w:type="spellEnd"/>
      <w:r w:rsidR="00F151E4" w:rsidRPr="0094069F">
        <w:t>, In</w:t>
      </w:r>
      <w:r w:rsidR="00B713A9" w:rsidRPr="0094069F">
        <w:t xml:space="preserve"> </w:t>
      </w:r>
      <w:r w:rsidR="00F151E4" w:rsidRPr="0094069F">
        <w:t>charge of International Desk, National Human Rights Commission, Nepal</w:t>
      </w:r>
    </w:p>
    <w:p w:rsidR="00F151E4" w:rsidRPr="0094069F" w:rsidRDefault="004A74CE" w:rsidP="001D3BFC">
      <w:pPr>
        <w:pStyle w:val="SingleTxtG"/>
        <w:spacing w:line="240" w:lineRule="auto"/>
      </w:pPr>
      <w:r w:rsidRPr="0094069F">
        <w:lastRenderedPageBreak/>
        <w:t>Ms. </w:t>
      </w:r>
      <w:proofErr w:type="spellStart"/>
      <w:r w:rsidR="00F151E4" w:rsidRPr="0094069F">
        <w:t>Manju</w:t>
      </w:r>
      <w:proofErr w:type="spellEnd"/>
      <w:r w:rsidR="00F151E4" w:rsidRPr="0094069F">
        <w:t xml:space="preserve"> </w:t>
      </w:r>
      <w:proofErr w:type="spellStart"/>
      <w:r w:rsidR="00F151E4" w:rsidRPr="0094069F">
        <w:t>Khatiwada</w:t>
      </w:r>
      <w:proofErr w:type="spellEnd"/>
      <w:r w:rsidR="00B713A9" w:rsidRPr="0094069F">
        <w:t>,</w:t>
      </w:r>
      <w:r w:rsidR="00F151E4" w:rsidRPr="0094069F">
        <w:t xml:space="preserve"> Senior Human Rights Officer, National Human Rights Commission, Nepal</w:t>
      </w:r>
    </w:p>
    <w:p w:rsidR="00F151E4" w:rsidRPr="0094069F" w:rsidRDefault="004A74CE" w:rsidP="001D3BFC">
      <w:pPr>
        <w:pStyle w:val="SingleTxtG"/>
        <w:spacing w:line="240" w:lineRule="auto"/>
      </w:pPr>
      <w:r w:rsidRPr="0094069F">
        <w:t>Mr. </w:t>
      </w:r>
      <w:r w:rsidR="00F151E4" w:rsidRPr="0094069F">
        <w:t xml:space="preserve">Godwin E. </w:t>
      </w:r>
      <w:proofErr w:type="spellStart"/>
      <w:r w:rsidR="00F151E4" w:rsidRPr="0094069F">
        <w:t>Morka</w:t>
      </w:r>
      <w:proofErr w:type="spellEnd"/>
      <w:r w:rsidR="00F151E4" w:rsidRPr="0094069F">
        <w:t xml:space="preserve">, Assistant Director, Research and Programme Development, National Agency for the Prohibition of Traffic in Persons and Other Related Matters, Nigeria </w:t>
      </w:r>
    </w:p>
    <w:p w:rsidR="00F151E4" w:rsidRPr="0094069F" w:rsidRDefault="004A74CE" w:rsidP="001D3BFC">
      <w:pPr>
        <w:pStyle w:val="SingleTxtG"/>
        <w:spacing w:line="240" w:lineRule="auto"/>
      </w:pPr>
      <w:r w:rsidRPr="0094069F">
        <w:t>Ms. </w:t>
      </w:r>
      <w:r w:rsidR="00F151E4" w:rsidRPr="0094069F">
        <w:t xml:space="preserve">Darlene R </w:t>
      </w:r>
      <w:proofErr w:type="spellStart"/>
      <w:r w:rsidR="00F151E4" w:rsidRPr="0094069F">
        <w:t>Pajarito</w:t>
      </w:r>
      <w:proofErr w:type="spellEnd"/>
      <w:r w:rsidR="00F151E4" w:rsidRPr="0094069F">
        <w:t>, Assistant city prosecutor, Department of Justice, Philippines</w:t>
      </w:r>
    </w:p>
    <w:p w:rsidR="00F151E4" w:rsidRPr="0094069F" w:rsidRDefault="00F151E4" w:rsidP="001D3BFC">
      <w:pPr>
        <w:pStyle w:val="SingleTxtG"/>
        <w:spacing w:line="240" w:lineRule="auto"/>
      </w:pPr>
      <w:r w:rsidRPr="0094069F">
        <w:t>Mr</w:t>
      </w:r>
      <w:r w:rsidR="0002575C" w:rsidRPr="0094069F">
        <w:t>.</w:t>
      </w:r>
      <w:r w:rsidRPr="0094069F">
        <w:t xml:space="preserve"> Adrian </w:t>
      </w:r>
      <w:proofErr w:type="spellStart"/>
      <w:r w:rsidRPr="0094069F">
        <w:t>Petrescu</w:t>
      </w:r>
      <w:proofErr w:type="spellEnd"/>
      <w:r w:rsidRPr="0094069F">
        <w:t>, National Agency Against Trafficking in Persons, Romania</w:t>
      </w:r>
    </w:p>
    <w:p w:rsidR="00F151E4" w:rsidRPr="0094069F" w:rsidRDefault="004A74CE" w:rsidP="001D3BFC">
      <w:pPr>
        <w:pStyle w:val="SingleTxtG"/>
        <w:spacing w:line="240" w:lineRule="auto"/>
      </w:pPr>
      <w:r w:rsidRPr="0094069F">
        <w:t>Mr. </w:t>
      </w:r>
      <w:proofErr w:type="spellStart"/>
      <w:r w:rsidR="00F151E4" w:rsidRPr="0094069F">
        <w:t>Khamis</w:t>
      </w:r>
      <w:proofErr w:type="spellEnd"/>
      <w:r w:rsidR="00F151E4" w:rsidRPr="0094069F">
        <w:t xml:space="preserve"> </w:t>
      </w:r>
      <w:proofErr w:type="spellStart"/>
      <w:r w:rsidR="00F151E4" w:rsidRPr="0094069F">
        <w:t>Alkaabi</w:t>
      </w:r>
      <w:proofErr w:type="spellEnd"/>
      <w:r w:rsidR="00F151E4" w:rsidRPr="0094069F">
        <w:t xml:space="preserve">, Ministry of </w:t>
      </w:r>
      <w:r w:rsidR="00B713A9" w:rsidRPr="0094069F">
        <w:t xml:space="preserve">the </w:t>
      </w:r>
      <w:r w:rsidR="00F151E4" w:rsidRPr="0094069F">
        <w:t xml:space="preserve">Interior, Member, National Committee to combat trafficking in persons, </w:t>
      </w:r>
      <w:r w:rsidR="003E44B0" w:rsidRPr="0094069F">
        <w:t>United Arab Emirates</w:t>
      </w:r>
    </w:p>
    <w:p w:rsidR="00F151E4" w:rsidRPr="0094069F" w:rsidRDefault="004A74CE" w:rsidP="001D3BFC">
      <w:pPr>
        <w:pStyle w:val="SingleTxtG"/>
        <w:spacing w:line="240" w:lineRule="auto"/>
      </w:pPr>
      <w:r w:rsidRPr="0094069F">
        <w:t>Mr. </w:t>
      </w:r>
      <w:r w:rsidR="00F151E4" w:rsidRPr="0094069F">
        <w:t xml:space="preserve">Ahmed </w:t>
      </w:r>
      <w:proofErr w:type="spellStart"/>
      <w:r w:rsidR="00F151E4" w:rsidRPr="0094069F">
        <w:t>Bahaddin</w:t>
      </w:r>
      <w:proofErr w:type="spellEnd"/>
      <w:r w:rsidR="00F151E4" w:rsidRPr="0094069F">
        <w:t xml:space="preserve"> </w:t>
      </w:r>
      <w:proofErr w:type="spellStart"/>
      <w:r w:rsidR="00F151E4" w:rsidRPr="0094069F">
        <w:t>Khier</w:t>
      </w:r>
      <w:proofErr w:type="spellEnd"/>
      <w:r w:rsidR="00F151E4" w:rsidRPr="0094069F">
        <w:t xml:space="preserve">, Member, National Committee to combat trafficking in persons, </w:t>
      </w:r>
      <w:r w:rsidR="003E44B0" w:rsidRPr="0094069F">
        <w:t>United Arab Emirates</w:t>
      </w:r>
    </w:p>
    <w:p w:rsidR="00F151E4" w:rsidRPr="0094069F" w:rsidRDefault="004A74CE" w:rsidP="001D3BFC">
      <w:pPr>
        <w:pStyle w:val="SingleTxtG"/>
        <w:spacing w:line="240" w:lineRule="auto"/>
      </w:pPr>
      <w:r w:rsidRPr="0094069F">
        <w:t>Ms. </w:t>
      </w:r>
      <w:r w:rsidR="00F151E4" w:rsidRPr="0094069F">
        <w:t xml:space="preserve">Sara </w:t>
      </w:r>
      <w:proofErr w:type="spellStart"/>
      <w:r w:rsidR="00F151E4" w:rsidRPr="0094069F">
        <w:t>Shohail</w:t>
      </w:r>
      <w:proofErr w:type="spellEnd"/>
      <w:r w:rsidR="00F151E4" w:rsidRPr="0094069F">
        <w:t>, Member, National Committee to combat trafficking in persons, and General Director,</w:t>
      </w:r>
      <w:r w:rsidRPr="0094069F">
        <w:t xml:space="preserve"> </w:t>
      </w:r>
      <w:proofErr w:type="spellStart"/>
      <w:r w:rsidR="00F151E4" w:rsidRPr="0094069F">
        <w:t>Ewaa</w:t>
      </w:r>
      <w:proofErr w:type="spellEnd"/>
      <w:r w:rsidR="00F151E4" w:rsidRPr="0094069F">
        <w:t xml:space="preserve"> Shelter, </w:t>
      </w:r>
      <w:r w:rsidR="003E44B0" w:rsidRPr="0094069F">
        <w:t>United Arab Emirates</w:t>
      </w:r>
    </w:p>
    <w:p w:rsidR="00F151E4" w:rsidRPr="0094069F" w:rsidRDefault="004A74CE" w:rsidP="001D3BFC">
      <w:pPr>
        <w:pStyle w:val="SingleTxtG"/>
        <w:spacing w:line="240" w:lineRule="auto"/>
      </w:pPr>
      <w:r w:rsidRPr="0094069F">
        <w:t>Mr. </w:t>
      </w:r>
      <w:r w:rsidR="00F151E4" w:rsidRPr="0094069F">
        <w:t xml:space="preserve">Benda </w:t>
      </w:r>
      <w:proofErr w:type="spellStart"/>
      <w:r w:rsidR="00F151E4" w:rsidRPr="0094069F">
        <w:t>Baguma</w:t>
      </w:r>
      <w:proofErr w:type="spellEnd"/>
      <w:r w:rsidR="00F151E4" w:rsidRPr="0094069F">
        <w:t xml:space="preserve">, Office of the </w:t>
      </w:r>
      <w:r w:rsidR="007D16EC" w:rsidRPr="0094069F">
        <w:t>P</w:t>
      </w:r>
      <w:r w:rsidR="00F151E4" w:rsidRPr="0094069F">
        <w:t xml:space="preserve">resident, member of National Anti-trafficking Task </w:t>
      </w:r>
      <w:r w:rsidR="007D16EC" w:rsidRPr="0094069F">
        <w:t>F</w:t>
      </w:r>
      <w:r w:rsidR="00F151E4" w:rsidRPr="0094069F">
        <w:t>orce, Uganda</w:t>
      </w:r>
    </w:p>
    <w:p w:rsidR="00F151E4" w:rsidRPr="0094069F" w:rsidRDefault="004A74CE" w:rsidP="001D3BFC">
      <w:pPr>
        <w:pStyle w:val="SingleTxtG"/>
        <w:spacing w:line="240" w:lineRule="auto"/>
      </w:pPr>
      <w:r w:rsidRPr="0094069F">
        <w:t>Mr. </w:t>
      </w:r>
      <w:r w:rsidR="00F151E4" w:rsidRPr="0094069F">
        <w:t xml:space="preserve">Le Van </w:t>
      </w:r>
      <w:proofErr w:type="spellStart"/>
      <w:r w:rsidR="00F151E4" w:rsidRPr="0094069F">
        <w:t>Chuong</w:t>
      </w:r>
      <w:proofErr w:type="spellEnd"/>
      <w:r w:rsidR="00F151E4" w:rsidRPr="0094069F">
        <w:t>, Deputy Administrator, Steering Office on Anti-drug and Crime, Ministry of Public Security, Viet</w:t>
      </w:r>
      <w:r w:rsidR="00B713A9" w:rsidRPr="0094069F">
        <w:t xml:space="preserve"> N</w:t>
      </w:r>
      <w:r w:rsidR="00F151E4" w:rsidRPr="0094069F">
        <w:t>am</w:t>
      </w:r>
    </w:p>
    <w:p w:rsidR="00F151E4" w:rsidRPr="0094069F" w:rsidRDefault="000A5221" w:rsidP="001D3BFC">
      <w:pPr>
        <w:pStyle w:val="H23G"/>
        <w:spacing w:line="240" w:lineRule="auto"/>
      </w:pPr>
      <w:r w:rsidRPr="0094069F">
        <w:tab/>
        <w:t>2.</w:t>
      </w:r>
      <w:r w:rsidRPr="0094069F">
        <w:tab/>
      </w:r>
      <w:r w:rsidR="00F151E4" w:rsidRPr="0094069F">
        <w:t>U</w:t>
      </w:r>
      <w:r w:rsidR="00802B31" w:rsidRPr="0094069F">
        <w:t xml:space="preserve">nited </w:t>
      </w:r>
      <w:r w:rsidR="00F151E4" w:rsidRPr="0094069F">
        <w:t>N</w:t>
      </w:r>
      <w:r w:rsidR="00802B31" w:rsidRPr="0094069F">
        <w:t>ations</w:t>
      </w:r>
      <w:r w:rsidR="00F151E4" w:rsidRPr="0094069F">
        <w:t xml:space="preserve">, </w:t>
      </w:r>
      <w:r w:rsidR="00802B31" w:rsidRPr="0094069F">
        <w:t>i</w:t>
      </w:r>
      <w:r w:rsidR="00F151E4" w:rsidRPr="0094069F">
        <w:t xml:space="preserve">nternational and </w:t>
      </w:r>
      <w:r w:rsidR="00802B31" w:rsidRPr="0094069F">
        <w:t>r</w:t>
      </w:r>
      <w:r w:rsidR="00F151E4" w:rsidRPr="0094069F">
        <w:t>egional organizations</w:t>
      </w:r>
      <w:r w:rsidR="004A74CE" w:rsidRPr="0094069F">
        <w:t xml:space="preserve"> </w:t>
      </w:r>
    </w:p>
    <w:p w:rsidR="00F151E4" w:rsidRPr="0094069F" w:rsidRDefault="004A74CE" w:rsidP="001D3BFC">
      <w:pPr>
        <w:pStyle w:val="SingleTxtG"/>
        <w:spacing w:line="240" w:lineRule="auto"/>
      </w:pPr>
      <w:r w:rsidRPr="0094069F">
        <w:t>Ms. </w:t>
      </w:r>
      <w:r w:rsidR="00F151E4" w:rsidRPr="0094069F">
        <w:t xml:space="preserve">Kanda </w:t>
      </w:r>
      <w:proofErr w:type="spellStart"/>
      <w:r w:rsidR="00F151E4" w:rsidRPr="0094069F">
        <w:t>Vajrabhaya</w:t>
      </w:r>
      <w:proofErr w:type="spellEnd"/>
      <w:r w:rsidR="00F151E4" w:rsidRPr="0094069F">
        <w:t xml:space="preserve">, Thailand representative, </w:t>
      </w:r>
      <w:r w:rsidR="004F2624" w:rsidRPr="0094069F">
        <w:rPr>
          <w:bCs/>
        </w:rPr>
        <w:t>Association of Southeast Asian Nations</w:t>
      </w:r>
      <w:r w:rsidR="00F151E4" w:rsidRPr="0094069F">
        <w:t xml:space="preserve"> Commission on the Promotion and Protection of the Rights of Women and Children (ACWC)</w:t>
      </w:r>
    </w:p>
    <w:p w:rsidR="00F151E4" w:rsidRPr="0094069F" w:rsidRDefault="004A74CE" w:rsidP="001D3BFC">
      <w:pPr>
        <w:pStyle w:val="SingleTxtG"/>
        <w:spacing w:line="240" w:lineRule="auto"/>
      </w:pPr>
      <w:r w:rsidRPr="0094069F">
        <w:t>Mr. </w:t>
      </w:r>
      <w:r w:rsidR="003E44B0" w:rsidRPr="0094069F">
        <w:t xml:space="preserve">Fernando </w:t>
      </w:r>
      <w:r w:rsidR="00F151E4" w:rsidRPr="0094069F">
        <w:t>Garcia</w:t>
      </w:r>
      <w:r w:rsidR="003E44B0" w:rsidRPr="0094069F">
        <w:t>-</w:t>
      </w:r>
      <w:r w:rsidR="00F151E4" w:rsidRPr="0094069F">
        <w:t>Robles, Coordinator, Anti-Trafficking in Persons, OAS</w:t>
      </w:r>
    </w:p>
    <w:p w:rsidR="00F151E4" w:rsidRPr="0094069F" w:rsidRDefault="004A74CE" w:rsidP="001D3BFC">
      <w:pPr>
        <w:pStyle w:val="SingleTxtG"/>
        <w:spacing w:line="240" w:lineRule="auto"/>
      </w:pPr>
      <w:r w:rsidRPr="0094069F">
        <w:t>Ms. </w:t>
      </w:r>
      <w:r w:rsidR="00F151E4" w:rsidRPr="0094069F">
        <w:t xml:space="preserve">Joy </w:t>
      </w:r>
      <w:proofErr w:type="spellStart"/>
      <w:r w:rsidR="00F151E4" w:rsidRPr="0094069F">
        <w:t>Ngozi</w:t>
      </w:r>
      <w:proofErr w:type="spellEnd"/>
      <w:r w:rsidR="00F151E4" w:rsidRPr="0094069F">
        <w:t xml:space="preserve"> </w:t>
      </w:r>
      <w:proofErr w:type="spellStart"/>
      <w:r w:rsidR="00F151E4" w:rsidRPr="0094069F">
        <w:t>Ezeilo</w:t>
      </w:r>
      <w:proofErr w:type="spellEnd"/>
      <w:r w:rsidR="00F151E4" w:rsidRPr="0094069F">
        <w:t>, U</w:t>
      </w:r>
      <w:r w:rsidR="00802B31" w:rsidRPr="0094069F">
        <w:t xml:space="preserve">nited </w:t>
      </w:r>
      <w:r w:rsidR="00F151E4" w:rsidRPr="0094069F">
        <w:t>N</w:t>
      </w:r>
      <w:r w:rsidR="00802B31" w:rsidRPr="0094069F">
        <w:t>ations</w:t>
      </w:r>
      <w:r w:rsidR="00F151E4" w:rsidRPr="0094069F">
        <w:t xml:space="preserve"> Special Rapporteur on </w:t>
      </w:r>
      <w:r w:rsidR="00802B31" w:rsidRPr="0094069F">
        <w:t>t</w:t>
      </w:r>
      <w:r w:rsidR="00F151E4" w:rsidRPr="0094069F">
        <w:t xml:space="preserve">rafficking in </w:t>
      </w:r>
      <w:r w:rsidR="00802B31" w:rsidRPr="0094069F">
        <w:t>p</w:t>
      </w:r>
      <w:r w:rsidR="00F151E4" w:rsidRPr="0094069F">
        <w:t xml:space="preserve">ersons, </w:t>
      </w:r>
      <w:r w:rsidR="00802B31" w:rsidRPr="0094069F">
        <w:t>e</w:t>
      </w:r>
      <w:r w:rsidR="00F151E4" w:rsidRPr="0094069F">
        <w:t xml:space="preserve">specially </w:t>
      </w:r>
      <w:r w:rsidR="00802B31" w:rsidRPr="0094069F">
        <w:t>w</w:t>
      </w:r>
      <w:r w:rsidR="00F151E4" w:rsidRPr="0094069F">
        <w:t xml:space="preserve">omen and </w:t>
      </w:r>
      <w:r w:rsidR="00802B31" w:rsidRPr="0094069F">
        <w:t>c</w:t>
      </w:r>
      <w:r w:rsidR="00F151E4" w:rsidRPr="0094069F">
        <w:t>hildren</w:t>
      </w:r>
    </w:p>
    <w:p w:rsidR="00F151E4" w:rsidRPr="0094069F" w:rsidRDefault="004A74CE" w:rsidP="001D3BFC">
      <w:pPr>
        <w:pStyle w:val="SingleTxtG"/>
        <w:spacing w:line="240" w:lineRule="auto"/>
      </w:pPr>
      <w:r w:rsidRPr="0094069F">
        <w:t>Ms. </w:t>
      </w:r>
      <w:r w:rsidR="00F151E4" w:rsidRPr="0094069F">
        <w:t xml:space="preserve">Annette </w:t>
      </w:r>
      <w:proofErr w:type="spellStart"/>
      <w:r w:rsidR="00F151E4" w:rsidRPr="0094069F">
        <w:t>Lyth</w:t>
      </w:r>
      <w:proofErr w:type="spellEnd"/>
      <w:r w:rsidR="00F151E4" w:rsidRPr="0094069F">
        <w:t xml:space="preserve">, Regional Project Manager, United Nations Action for Cooperation against Trafficking in </w:t>
      </w:r>
      <w:r w:rsidR="00B713A9" w:rsidRPr="0094069F">
        <w:t>P</w:t>
      </w:r>
      <w:r w:rsidR="00F151E4" w:rsidRPr="0094069F">
        <w:t>ersons (UN</w:t>
      </w:r>
      <w:r w:rsidR="00B713A9" w:rsidRPr="0094069F">
        <w:t>-</w:t>
      </w:r>
      <w:r w:rsidR="00F151E4" w:rsidRPr="0094069F">
        <w:t>ACT)</w:t>
      </w:r>
    </w:p>
    <w:p w:rsidR="00F151E4" w:rsidRPr="0094069F" w:rsidRDefault="004A74CE" w:rsidP="001D3BFC">
      <w:pPr>
        <w:pStyle w:val="SingleTxtG"/>
        <w:spacing w:line="240" w:lineRule="auto"/>
      </w:pPr>
      <w:r w:rsidRPr="0094069F">
        <w:t>Mr. </w:t>
      </w:r>
      <w:r w:rsidR="00F151E4" w:rsidRPr="0094069F">
        <w:t xml:space="preserve">Lim </w:t>
      </w:r>
      <w:proofErr w:type="spellStart"/>
      <w:r w:rsidR="00F151E4" w:rsidRPr="0094069F">
        <w:t>Tith</w:t>
      </w:r>
      <w:proofErr w:type="spellEnd"/>
      <w:r w:rsidR="00B713A9" w:rsidRPr="0094069F">
        <w:t>,</w:t>
      </w:r>
      <w:r w:rsidR="00F151E4" w:rsidRPr="0094069F">
        <w:t xml:space="preserve"> National project Coordinator, UN</w:t>
      </w:r>
      <w:r w:rsidR="00774497" w:rsidRPr="0094069F">
        <w:t>-</w:t>
      </w:r>
      <w:r w:rsidR="00F151E4" w:rsidRPr="0094069F">
        <w:t>A</w:t>
      </w:r>
      <w:r w:rsidR="00774497" w:rsidRPr="0094069F">
        <w:t>C</w:t>
      </w:r>
      <w:r w:rsidR="00F151E4" w:rsidRPr="0094069F">
        <w:t>T, Cambodia</w:t>
      </w:r>
    </w:p>
    <w:p w:rsidR="00F151E4" w:rsidRPr="0094069F" w:rsidRDefault="004A74CE" w:rsidP="001D3BFC">
      <w:pPr>
        <w:pStyle w:val="SingleTxtG"/>
        <w:spacing w:line="240" w:lineRule="auto"/>
      </w:pPr>
      <w:r w:rsidRPr="0094069F">
        <w:t>Ms. </w:t>
      </w:r>
      <w:r w:rsidR="00F151E4" w:rsidRPr="0094069F">
        <w:t xml:space="preserve">He </w:t>
      </w:r>
      <w:proofErr w:type="spellStart"/>
      <w:r w:rsidR="00F151E4" w:rsidRPr="0094069F">
        <w:t>Yunxiao</w:t>
      </w:r>
      <w:proofErr w:type="spellEnd"/>
      <w:r w:rsidR="00F151E4" w:rsidRPr="0094069F">
        <w:t>, National project Coordinator, UN</w:t>
      </w:r>
      <w:r w:rsidR="00774497" w:rsidRPr="0094069F">
        <w:t>-</w:t>
      </w:r>
      <w:r w:rsidR="00F151E4" w:rsidRPr="0094069F">
        <w:t>A</w:t>
      </w:r>
      <w:r w:rsidR="00774497" w:rsidRPr="0094069F">
        <w:t>C</w:t>
      </w:r>
      <w:r w:rsidR="00F151E4" w:rsidRPr="0094069F">
        <w:t>T, China</w:t>
      </w:r>
    </w:p>
    <w:p w:rsidR="00F151E4" w:rsidRPr="0094069F" w:rsidRDefault="004A74CE" w:rsidP="001D3BFC">
      <w:pPr>
        <w:pStyle w:val="SingleTxtG"/>
        <w:spacing w:line="240" w:lineRule="auto"/>
      </w:pPr>
      <w:r w:rsidRPr="0094069F">
        <w:t>Ms. </w:t>
      </w:r>
      <w:proofErr w:type="spellStart"/>
      <w:r w:rsidR="00F151E4" w:rsidRPr="0094069F">
        <w:t>Xoukiet</w:t>
      </w:r>
      <w:proofErr w:type="spellEnd"/>
      <w:r w:rsidR="00F151E4" w:rsidRPr="0094069F">
        <w:t xml:space="preserve"> </w:t>
      </w:r>
      <w:proofErr w:type="spellStart"/>
      <w:r w:rsidR="00F151E4" w:rsidRPr="0094069F">
        <w:t>Panyanouvong</w:t>
      </w:r>
      <w:proofErr w:type="spellEnd"/>
      <w:r w:rsidR="00B713A9" w:rsidRPr="0094069F">
        <w:t>,</w:t>
      </w:r>
      <w:r w:rsidR="00F151E4" w:rsidRPr="0094069F">
        <w:t xml:space="preserve"> National Project Coordinator, UN</w:t>
      </w:r>
      <w:r w:rsidR="00774497" w:rsidRPr="0094069F">
        <w:t>-</w:t>
      </w:r>
      <w:r w:rsidR="00F151E4" w:rsidRPr="0094069F">
        <w:t>ACT, Lao</w:t>
      </w:r>
      <w:r w:rsidR="00B713A9" w:rsidRPr="0094069F">
        <w:t xml:space="preserve"> People’s Democratic Republic</w:t>
      </w:r>
    </w:p>
    <w:p w:rsidR="00F151E4" w:rsidRPr="0094069F" w:rsidRDefault="004A74CE" w:rsidP="001D3BFC">
      <w:pPr>
        <w:pStyle w:val="SingleTxtG"/>
        <w:spacing w:line="240" w:lineRule="auto"/>
      </w:pPr>
      <w:r w:rsidRPr="0094069F">
        <w:t>Mr. </w:t>
      </w:r>
      <w:r w:rsidR="00F151E4" w:rsidRPr="0094069F">
        <w:t xml:space="preserve">Sebastian </w:t>
      </w:r>
      <w:proofErr w:type="spellStart"/>
      <w:r w:rsidR="00F151E4" w:rsidRPr="0094069F">
        <w:t>Baumeister</w:t>
      </w:r>
      <w:proofErr w:type="spellEnd"/>
      <w:r w:rsidR="00F151E4" w:rsidRPr="0094069F">
        <w:t>, Project Coordinator, Migrant Smuggling and Human Trafficking, United Nations Office on Drugs and Crime</w:t>
      </w:r>
      <w:r w:rsidR="00802B31" w:rsidRPr="0094069F">
        <w:t xml:space="preserve"> </w:t>
      </w:r>
      <w:r w:rsidR="00F151E4" w:rsidRPr="0094069F">
        <w:t>(UNODC), Regional Office for Southeast Asia and the Pacific</w:t>
      </w:r>
    </w:p>
    <w:p w:rsidR="00F151E4" w:rsidRPr="0094069F" w:rsidRDefault="004A74CE" w:rsidP="001D3BFC">
      <w:pPr>
        <w:pStyle w:val="SingleTxtG"/>
        <w:spacing w:line="240" w:lineRule="auto"/>
      </w:pPr>
      <w:r w:rsidRPr="0094069F">
        <w:t>Ms. </w:t>
      </w:r>
      <w:proofErr w:type="spellStart"/>
      <w:r w:rsidR="00F151E4" w:rsidRPr="0094069F">
        <w:t>Szilvia</w:t>
      </w:r>
      <w:proofErr w:type="spellEnd"/>
      <w:r w:rsidR="00F151E4" w:rsidRPr="0094069F">
        <w:t xml:space="preserve"> </w:t>
      </w:r>
      <w:proofErr w:type="spellStart"/>
      <w:r w:rsidR="00F151E4" w:rsidRPr="0094069F">
        <w:t>Petkov</w:t>
      </w:r>
      <w:proofErr w:type="spellEnd"/>
      <w:r w:rsidR="00F151E4" w:rsidRPr="0094069F">
        <w:t>, Associate Program</w:t>
      </w:r>
      <w:r w:rsidR="00B713A9" w:rsidRPr="0094069F">
        <w:t>me</w:t>
      </w:r>
      <w:r w:rsidR="00F151E4" w:rsidRPr="0094069F">
        <w:t xml:space="preserve"> Officer, Crime Prevention and Criminal Justice Officer, Human Trafficking and Migrant Smuggling Section, Organized Crime and Illicit Trafficking Branch, UNODC, Vienna</w:t>
      </w:r>
    </w:p>
    <w:p w:rsidR="00F151E4" w:rsidRPr="0094069F" w:rsidRDefault="004A74CE" w:rsidP="001D3BFC">
      <w:pPr>
        <w:pStyle w:val="SingleTxtG"/>
        <w:spacing w:line="240" w:lineRule="auto"/>
      </w:pPr>
      <w:r w:rsidRPr="0094069F">
        <w:t>Mr. </w:t>
      </w:r>
      <w:r w:rsidR="00F151E4" w:rsidRPr="0094069F">
        <w:t xml:space="preserve">Laurent </w:t>
      </w:r>
      <w:proofErr w:type="spellStart"/>
      <w:r w:rsidR="00F151E4" w:rsidRPr="0094069F">
        <w:t>Meillan</w:t>
      </w:r>
      <w:proofErr w:type="spellEnd"/>
      <w:r w:rsidR="00F151E4" w:rsidRPr="0094069F">
        <w:t>, Officer in Charge, Office of the U</w:t>
      </w:r>
      <w:r w:rsidR="00802B31" w:rsidRPr="0094069F">
        <w:t xml:space="preserve">nited </w:t>
      </w:r>
      <w:r w:rsidR="00F151E4" w:rsidRPr="0094069F">
        <w:t>N</w:t>
      </w:r>
      <w:r w:rsidR="00802B31" w:rsidRPr="0094069F">
        <w:t>ations</w:t>
      </w:r>
      <w:r w:rsidR="00F151E4" w:rsidRPr="0094069F">
        <w:t xml:space="preserve"> High Commissioner for Human Rights (OHCHR), Regional Office in Bangkok</w:t>
      </w:r>
    </w:p>
    <w:p w:rsidR="00F151E4" w:rsidRPr="0094069F" w:rsidRDefault="004A74CE" w:rsidP="001D3BFC">
      <w:pPr>
        <w:pStyle w:val="SingleTxtG"/>
        <w:spacing w:line="240" w:lineRule="auto"/>
      </w:pPr>
      <w:r w:rsidRPr="0094069F">
        <w:t>Ms. </w:t>
      </w:r>
      <w:r w:rsidR="00F151E4" w:rsidRPr="0094069F">
        <w:t xml:space="preserve">Federica </w:t>
      </w:r>
      <w:proofErr w:type="spellStart"/>
      <w:r w:rsidR="00F151E4" w:rsidRPr="0094069F">
        <w:t>Donati</w:t>
      </w:r>
      <w:proofErr w:type="spellEnd"/>
      <w:r w:rsidR="00F151E4" w:rsidRPr="0094069F">
        <w:t xml:space="preserve">, Coordinator, Equality, Non-discrimination and Participation Unit, Special Procedures Branch, OHCHR </w:t>
      </w:r>
    </w:p>
    <w:p w:rsidR="00F151E4" w:rsidRPr="0094069F" w:rsidRDefault="004A74CE" w:rsidP="001D3BFC">
      <w:pPr>
        <w:pStyle w:val="SingleTxtG"/>
        <w:spacing w:line="240" w:lineRule="auto"/>
      </w:pPr>
      <w:r w:rsidRPr="0094069F">
        <w:t>Ms. </w:t>
      </w:r>
      <w:r w:rsidR="00F151E4" w:rsidRPr="0094069F">
        <w:t xml:space="preserve">Selma </w:t>
      </w:r>
      <w:proofErr w:type="spellStart"/>
      <w:r w:rsidR="00F151E4" w:rsidRPr="0094069F">
        <w:t>Vadala</w:t>
      </w:r>
      <w:proofErr w:type="spellEnd"/>
      <w:r w:rsidR="00F151E4" w:rsidRPr="0094069F">
        <w:t>, Human Rights Officer, Equality, Non-discrimination and Participation Unit, Special Procedure</w:t>
      </w:r>
      <w:r w:rsidR="008F6A25" w:rsidRPr="0094069F">
        <w:t xml:space="preserve">s Branch, </w:t>
      </w:r>
      <w:r w:rsidR="00F151E4" w:rsidRPr="0094069F">
        <w:t>OHCHR</w:t>
      </w:r>
    </w:p>
    <w:p w:rsidR="008F6A25" w:rsidRPr="0094069F" w:rsidRDefault="008F6A25" w:rsidP="001D3BFC">
      <w:pPr>
        <w:spacing w:before="240" w:line="240" w:lineRule="auto"/>
        <w:ind w:left="1134" w:right="1134"/>
        <w:jc w:val="center"/>
        <w:rPr>
          <w:sz w:val="22"/>
          <w:u w:val="single"/>
        </w:rPr>
      </w:pPr>
      <w:r w:rsidRPr="0094069F">
        <w:rPr>
          <w:sz w:val="22"/>
          <w:u w:val="single"/>
        </w:rPr>
        <w:tab/>
      </w:r>
      <w:r w:rsidRPr="0094069F">
        <w:rPr>
          <w:sz w:val="22"/>
          <w:u w:val="single"/>
        </w:rPr>
        <w:tab/>
      </w:r>
      <w:r w:rsidRPr="0094069F">
        <w:rPr>
          <w:sz w:val="22"/>
          <w:u w:val="single"/>
        </w:rPr>
        <w:tab/>
      </w:r>
    </w:p>
    <w:sectPr w:rsidR="008F6A25" w:rsidRPr="0094069F" w:rsidSect="00F32BE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EA" w:rsidRDefault="007A7BEA"/>
  </w:endnote>
  <w:endnote w:type="continuationSeparator" w:id="0">
    <w:p w:rsidR="007A7BEA" w:rsidRDefault="007A7BEA"/>
  </w:endnote>
  <w:endnote w:type="continuationNotice" w:id="1">
    <w:p w:rsidR="007A7BEA" w:rsidRDefault="007A7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1048A" w:rsidP="00F32BEA">
    <w:pPr>
      <w:pStyle w:val="ac"/>
      <w:tabs>
        <w:tab w:val="right" w:pos="9638"/>
      </w:tabs>
    </w:pPr>
    <w:r>
      <w:rPr>
        <w:rStyle w:val="ab"/>
      </w:rPr>
      <w:fldChar w:fldCharType="begin"/>
    </w:r>
    <w:r>
      <w:rPr>
        <w:rStyle w:val="ab"/>
      </w:rPr>
      <w:instrText xml:space="preserve"> PAGE  \* MERGEFORMAT </w:instrText>
    </w:r>
    <w:r>
      <w:rPr>
        <w:rStyle w:val="ab"/>
      </w:rPr>
      <w:fldChar w:fldCharType="separate"/>
    </w:r>
    <w:r w:rsidR="002C525B">
      <w:rPr>
        <w:rStyle w:val="ab"/>
        <w:noProof/>
      </w:rPr>
      <w:t>2</w:t>
    </w:r>
    <w:r>
      <w:rPr>
        <w:rStyle w:val="ab"/>
      </w:rPr>
      <w:fldChar w:fldCharType="end"/>
    </w:r>
    <w:r>
      <w:rPr>
        <w:rStyle w:val="ab"/>
      </w:rPr>
      <w:tab/>
    </w:r>
    <w:proofErr w:type="spellStart"/>
    <w:r w:rsidRPr="009276D3">
      <w:rPr>
        <w:rStyle w:val="ab"/>
        <w:b w:val="0"/>
        <w:snapToGrid w:val="0"/>
      </w:rPr>
      <w:t>GE.15</w:t>
    </w:r>
    <w:proofErr w:type="spellEnd"/>
    <w:r w:rsidRPr="009276D3">
      <w:rPr>
        <w:rStyle w:val="ab"/>
        <w:b w:val="0"/>
        <w:snapToGrid w:val="0"/>
      </w:rPr>
      <w:t>-06979</w:t>
    </w:r>
    <w:r w:rsidR="0042036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1048A" w:rsidP="00F32BEA">
    <w:pPr>
      <w:pStyle w:val="ac"/>
      <w:tabs>
        <w:tab w:val="right" w:pos="9638"/>
      </w:tabs>
      <w:rPr>
        <w:b/>
        <w:sz w:val="18"/>
      </w:rPr>
    </w:pPr>
    <w:proofErr w:type="spellStart"/>
    <w:r w:rsidRPr="0041048A">
      <w:rPr>
        <w:sz w:val="18"/>
        <w:szCs w:val="18"/>
      </w:rPr>
      <w:t>GE.15</w:t>
    </w:r>
    <w:proofErr w:type="spellEnd"/>
    <w:r w:rsidRPr="0041048A">
      <w:rPr>
        <w:sz w:val="18"/>
        <w:szCs w:val="18"/>
      </w:rPr>
      <w:t>-06979</w:t>
    </w:r>
    <w:r>
      <w:tab/>
    </w:r>
    <w:r>
      <w:rPr>
        <w:rStyle w:val="ab"/>
      </w:rPr>
      <w:fldChar w:fldCharType="begin"/>
    </w:r>
    <w:r>
      <w:rPr>
        <w:rStyle w:val="ab"/>
      </w:rPr>
      <w:instrText xml:space="preserve"> PAGE  \* MERGEFORMAT </w:instrText>
    </w:r>
    <w:r>
      <w:rPr>
        <w:rStyle w:val="ab"/>
      </w:rPr>
      <w:fldChar w:fldCharType="separate"/>
    </w:r>
    <w:r w:rsidR="002C525B">
      <w:rPr>
        <w:rStyle w:val="ab"/>
        <w:noProof/>
      </w:rPr>
      <w:t>3</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8A" w:rsidRPr="008B4347" w:rsidRDefault="0041048A" w:rsidP="0041048A">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-06979</w:t>
    </w:r>
    <w:r w:rsidRPr="00EE277A">
      <w:rPr>
        <w:sz w:val="20"/>
        <w:lang w:eastAsia="zh-CN"/>
      </w:rPr>
      <w:t xml:space="preserve"> (C)</w:t>
    </w:r>
    <w:r>
      <w:rPr>
        <w:sz w:val="20"/>
        <w:lang w:eastAsia="zh-CN"/>
      </w:rPr>
      <w:tab/>
      <w:t>08041</w:t>
    </w:r>
    <w:r>
      <w:rPr>
        <w:rFonts w:hint="eastAsia"/>
        <w:sz w:val="20"/>
        <w:lang w:eastAsia="zh-CN"/>
      </w:rPr>
      <w:t>5</w:t>
    </w:r>
    <w:r>
      <w:rPr>
        <w:sz w:val="20"/>
        <w:lang w:eastAsia="zh-CN"/>
      </w:rPr>
      <w:tab/>
      <w:t>17041</w:t>
    </w:r>
    <w:r>
      <w:rPr>
        <w:rFonts w:hint="eastAsia"/>
        <w:sz w:val="20"/>
        <w:lang w:eastAsia="zh-CN"/>
      </w:rPr>
      <w:t>5</w:t>
    </w:r>
  </w:p>
  <w:p w:rsidR="0041048A" w:rsidRPr="00487939" w:rsidRDefault="0041048A" w:rsidP="0041048A">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6C7D6871" wp14:editId="221CA01A">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8/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8/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3F36D23F" wp14:editId="352C9BB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420362" w:rsidRPr="00F32BEA" w:rsidRDefault="00420362" w:rsidP="00542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EA" w:rsidRPr="000B175B" w:rsidRDefault="007A7BEA" w:rsidP="000B175B">
      <w:pPr>
        <w:tabs>
          <w:tab w:val="right" w:pos="2155"/>
        </w:tabs>
        <w:spacing w:after="80"/>
        <w:ind w:left="680"/>
        <w:rPr>
          <w:u w:val="single"/>
        </w:rPr>
      </w:pPr>
      <w:r>
        <w:rPr>
          <w:u w:val="single"/>
        </w:rPr>
        <w:tab/>
      </w:r>
    </w:p>
  </w:footnote>
  <w:footnote w:type="continuationSeparator" w:id="0">
    <w:p w:rsidR="007A7BEA" w:rsidRPr="00FC68B7" w:rsidRDefault="007A7BEA" w:rsidP="00FC68B7">
      <w:pPr>
        <w:tabs>
          <w:tab w:val="left" w:pos="2155"/>
        </w:tabs>
        <w:spacing w:after="80"/>
        <w:ind w:left="680"/>
        <w:rPr>
          <w:u w:val="single"/>
        </w:rPr>
      </w:pPr>
      <w:r>
        <w:rPr>
          <w:u w:val="single"/>
        </w:rPr>
        <w:tab/>
      </w:r>
    </w:p>
  </w:footnote>
  <w:footnote w:type="continuationNotice" w:id="1">
    <w:p w:rsidR="007A7BEA" w:rsidRDefault="007A7BEA"/>
  </w:footnote>
  <w:footnote w:id="2">
    <w:p w:rsidR="00397595" w:rsidRDefault="00397595" w:rsidP="00397595">
      <w:pPr>
        <w:pStyle w:val="a9"/>
        <w:tabs>
          <w:tab w:val="clear" w:pos="1021"/>
          <w:tab w:val="right" w:pos="1022"/>
        </w:tabs>
        <w:rPr>
          <w:lang w:val="en-US" w:eastAsia="zh-CN"/>
        </w:rPr>
      </w:pPr>
      <w:r>
        <w:tab/>
      </w:r>
      <w:r w:rsidRPr="00397595">
        <w:rPr>
          <w:rStyle w:val="a3"/>
          <w:sz w:val="20"/>
          <w:vertAlign w:val="baseline"/>
          <w:lang w:eastAsia="zh-CN"/>
        </w:rPr>
        <w:t>*</w:t>
      </w:r>
      <w:r>
        <w:rPr>
          <w:sz w:val="20"/>
          <w:lang w:eastAsia="zh-CN"/>
        </w:rPr>
        <w:tab/>
      </w:r>
      <w:r>
        <w:rPr>
          <w:rFonts w:hint="eastAsia"/>
          <w:color w:val="000000"/>
          <w:szCs w:val="18"/>
          <w:lang w:eastAsia="zh-CN"/>
        </w:rPr>
        <w:t>本报告的内容提要以所有正式语文分发。载于内容提要附件中的报告本身只以提交本语文分发。</w:t>
      </w:r>
    </w:p>
  </w:footnote>
  <w:footnote w:id="3">
    <w:p w:rsidR="00397595" w:rsidRDefault="00397595" w:rsidP="00397595">
      <w:pPr>
        <w:pStyle w:val="a9"/>
        <w:rPr>
          <w:lang w:val="en-US"/>
        </w:rPr>
      </w:pPr>
      <w:r>
        <w:rPr>
          <w:lang w:eastAsia="zh-CN"/>
        </w:rPr>
        <w:tab/>
      </w:r>
      <w:r w:rsidRPr="00397595">
        <w:rPr>
          <w:rStyle w:val="a3"/>
          <w:sz w:val="20"/>
          <w:vertAlign w:val="baseline"/>
        </w:rPr>
        <w:t>**</w:t>
      </w:r>
      <w:r>
        <w:rPr>
          <w:sz w:val="20"/>
        </w:rPr>
        <w:tab/>
      </w:r>
      <w:r>
        <w:rPr>
          <w:rFonts w:hint="eastAsia"/>
          <w:sz w:val="20"/>
          <w:lang w:eastAsia="zh-CN"/>
        </w:rPr>
        <w:t>附件原文照发。</w:t>
      </w:r>
    </w:p>
  </w:footnote>
  <w:footnote w:id="4">
    <w:p w:rsidR="00420362" w:rsidRPr="001D3BFC" w:rsidRDefault="00420362" w:rsidP="00301723">
      <w:pPr>
        <w:pStyle w:val="a9"/>
        <w:rPr>
          <w:lang w:val="en-US"/>
        </w:rPr>
      </w:pPr>
      <w:r>
        <w:tab/>
      </w:r>
      <w:r>
        <w:rPr>
          <w:rStyle w:val="a3"/>
        </w:rPr>
        <w:footnoteRef/>
      </w:r>
      <w:r>
        <w:tab/>
      </w:r>
      <w:r w:rsidR="00946BB3">
        <w:t xml:space="preserve">The present report is submitted by Ms. </w:t>
      </w:r>
      <w:proofErr w:type="spellStart"/>
      <w:r w:rsidR="00946BB3">
        <w:t>Giammarinaro</w:t>
      </w:r>
      <w:proofErr w:type="spellEnd"/>
      <w:r w:rsidR="00946BB3">
        <w:t xml:space="preserve">, who took up her functions in July 2014, after the second consultation with </w:t>
      </w:r>
      <w:r w:rsidR="00946BB3" w:rsidRPr="00C665B9">
        <w:t>national rapporteurs on trafficking in persons and equivalent mechanisms</w:t>
      </w:r>
      <w:r w:rsidR="00946BB3">
        <w:t xml:space="preserve"> had taken place</w:t>
      </w:r>
      <w:r w:rsidR="00301723">
        <w:t xml:space="preserve"> in May 2014</w:t>
      </w:r>
      <w:r w:rsidR="00946BB3">
        <w:t xml:space="preserve">. All references to the Special Rapporteur in the present report are </w:t>
      </w:r>
      <w:r w:rsidR="00301723">
        <w:t xml:space="preserve">therefore </w:t>
      </w:r>
      <w:r w:rsidR="00946BB3">
        <w:t xml:space="preserve">to Ms. </w:t>
      </w:r>
      <w:proofErr w:type="spellStart"/>
      <w:r w:rsidR="00946BB3">
        <w:t>Ezeilo</w:t>
      </w:r>
      <w:proofErr w:type="spellEnd"/>
      <w:r w:rsidR="00946BB3">
        <w:t>.</w:t>
      </w:r>
    </w:p>
  </w:footnote>
  <w:footnote w:id="5">
    <w:p w:rsidR="00301723" w:rsidRPr="00C47A60" w:rsidRDefault="00301723" w:rsidP="00301723">
      <w:pPr>
        <w:pStyle w:val="a9"/>
        <w:rPr>
          <w:lang w:val="en-US"/>
        </w:rPr>
      </w:pPr>
      <w:r>
        <w:tab/>
      </w:r>
      <w:r>
        <w:rPr>
          <w:rStyle w:val="a3"/>
        </w:rPr>
        <w:footnoteRef/>
      </w:r>
      <w:r>
        <w:tab/>
        <w:t xml:space="preserve">General Assembly resolution </w:t>
      </w:r>
      <w:r w:rsidRPr="00FE216E">
        <w:t xml:space="preserve">64/293, </w:t>
      </w:r>
      <w:r>
        <w:t xml:space="preserve">annex, </w:t>
      </w:r>
      <w:r w:rsidRPr="00FE216E">
        <w:t>para</w:t>
      </w:r>
      <w:r>
        <w:t>. 51.</w:t>
      </w:r>
      <w:r w:rsidRPr="00FE216E">
        <w:t xml:space="preserve"> </w:t>
      </w:r>
    </w:p>
  </w:footnote>
  <w:footnote w:id="6">
    <w:p w:rsidR="00301723" w:rsidRPr="00394B48" w:rsidRDefault="000F5455" w:rsidP="001D3BFC">
      <w:pPr>
        <w:pStyle w:val="a9"/>
      </w:pPr>
      <w:r>
        <w:tab/>
      </w:r>
      <w:r w:rsidR="00301723" w:rsidRPr="001D3BFC">
        <w:rPr>
          <w:vertAlign w:val="superscript"/>
        </w:rPr>
        <w:footnoteRef/>
      </w:r>
      <w:r w:rsidR="00301723" w:rsidRPr="001D3BFC">
        <w:rPr>
          <w:vertAlign w:val="superscript"/>
        </w:rPr>
        <w:t xml:space="preserve"> </w:t>
      </w:r>
      <w:r w:rsidR="00301723" w:rsidRPr="00FF4C04">
        <w:tab/>
        <w:t>See</w:t>
      </w:r>
      <w:r w:rsidR="006E6E30">
        <w:t>,</w:t>
      </w:r>
      <w:r w:rsidR="00301723" w:rsidRPr="00FF4C04">
        <w:t xml:space="preserve"> for example</w:t>
      </w:r>
      <w:r w:rsidR="006E6E30">
        <w:t>,</w:t>
      </w:r>
      <w:r w:rsidR="00301723" w:rsidRPr="00FF4C04">
        <w:t xml:space="preserve"> </w:t>
      </w:r>
      <w:r w:rsidR="00301723" w:rsidRPr="001D3BFC">
        <w:rPr>
          <w:lang w:val="en-US"/>
        </w:rPr>
        <w:t>General</w:t>
      </w:r>
      <w:r w:rsidR="00301723" w:rsidRPr="00FF4C04">
        <w:t xml:space="preserve"> Assembly </w:t>
      </w:r>
      <w:r w:rsidR="006E6E30">
        <w:t>r</w:t>
      </w:r>
      <w:r w:rsidR="00301723" w:rsidRPr="00FF4C04">
        <w:t xml:space="preserve">esolutions </w:t>
      </w:r>
      <w:r w:rsidR="0010795D" w:rsidRPr="00FF4C04">
        <w:t>59/166</w:t>
      </w:r>
      <w:r w:rsidR="0010795D">
        <w:t xml:space="preserve">, </w:t>
      </w:r>
      <w:r w:rsidR="0010795D" w:rsidRPr="00FF4C04">
        <w:t>61/144 and 63/156</w:t>
      </w:r>
      <w:r w:rsidR="0010795D">
        <w:t xml:space="preserve"> </w:t>
      </w:r>
      <w:r w:rsidR="00301723" w:rsidRPr="00FF4C04">
        <w:t>on trafficking in women and girls.</w:t>
      </w:r>
    </w:p>
  </w:footnote>
  <w:footnote w:id="7">
    <w:p w:rsidR="00301723" w:rsidRPr="002108A5" w:rsidRDefault="00301723" w:rsidP="001D3BFC">
      <w:pPr>
        <w:pStyle w:val="a9"/>
        <w:tabs>
          <w:tab w:val="clear" w:pos="1021"/>
          <w:tab w:val="right" w:pos="1134"/>
          <w:tab w:val="left" w:pos="8505"/>
        </w:tabs>
        <w:ind w:hanging="141"/>
      </w:pPr>
      <w:r>
        <w:rPr>
          <w:rStyle w:val="a3"/>
        </w:rPr>
        <w:footnoteRef/>
      </w:r>
      <w:r>
        <w:t xml:space="preserve"> </w:t>
      </w:r>
      <w:r w:rsidR="000F5455">
        <w:t xml:space="preserve"> </w:t>
      </w:r>
      <w:r w:rsidR="00C77F6F">
        <w:t>In accordance with article 9 of the</w:t>
      </w:r>
      <w:r w:rsidR="00C77F6F" w:rsidRPr="00F2481A">
        <w:t xml:space="preserve"> Protocol to</w:t>
      </w:r>
      <w:r w:rsidR="00C77F6F">
        <w:t xml:space="preserve"> </w:t>
      </w:r>
      <w:r w:rsidR="00C77F6F" w:rsidRPr="00F2481A">
        <w:t>Prevent, Suppress and Punish Trafficking in Persons, Especially Women and Children, supplementing the United Nations Convention against Transnational Organize</w:t>
      </w:r>
      <w:r w:rsidR="00C77F6F">
        <w:t>d Crime (the Palermo Protocol),</w:t>
      </w:r>
      <w:r w:rsidRPr="00F2481A">
        <w:t xml:space="preserve"> </w:t>
      </w:r>
      <w:r w:rsidR="00C77F6F">
        <w:t xml:space="preserve">States </w:t>
      </w:r>
      <w:r w:rsidR="00C77F6F" w:rsidRPr="00F2481A">
        <w:t xml:space="preserve">are required to </w:t>
      </w:r>
      <w:r w:rsidR="00C77F6F">
        <w:t xml:space="preserve">establish comprehensive </w:t>
      </w:r>
      <w:r w:rsidRPr="00F2481A">
        <w:t xml:space="preserve">policies, programmes and </w:t>
      </w:r>
      <w:r w:rsidR="00C77F6F">
        <w:t xml:space="preserve">other measures </w:t>
      </w:r>
      <w:r w:rsidRPr="00F2481A">
        <w:t>to prevent and combat trafficking in persons</w:t>
      </w:r>
      <w:r w:rsidR="00C77F6F">
        <w:t>, which should, as appropriate, include</w:t>
      </w:r>
      <w:r w:rsidRPr="00F2481A">
        <w:t xml:space="preserve"> cooperation with non-governmental organizations, other relevant organizations and other elements of civil society</w:t>
      </w:r>
      <w:r w:rsidR="00C77F6F">
        <w:t>.</w:t>
      </w:r>
    </w:p>
  </w:footnote>
  <w:footnote w:id="8">
    <w:p w:rsidR="00420362" w:rsidRPr="003B611F" w:rsidRDefault="00420362" w:rsidP="00AE5CA7">
      <w:pPr>
        <w:pStyle w:val="a9"/>
      </w:pPr>
      <w:r w:rsidRPr="003B611F">
        <w:tab/>
      </w:r>
      <w:r w:rsidRPr="003B611F">
        <w:rPr>
          <w:vertAlign w:val="superscript"/>
        </w:rPr>
        <w:footnoteRef/>
      </w:r>
      <w:r w:rsidRPr="003B611F">
        <w:tab/>
        <w:t>The agenda of the meeting is also available from</w:t>
      </w:r>
      <w:r>
        <w:t xml:space="preserve"> </w:t>
      </w:r>
      <w:hyperlink r:id="rId1" w:history="1">
        <w:r w:rsidRPr="00535443">
          <w:rPr>
            <w:rStyle w:val="a7"/>
          </w:rPr>
          <w:t>www.ohchr.org/EN/Issues/Trafficking/Pages/2ndConsultativeMeeting2014.aspx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20362">
    <w:pPr>
      <w:pStyle w:val="a5"/>
    </w:pPr>
    <w:r>
      <w:t>A/HRC/29/38/Add.2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20362" w:rsidP="00F32BEA">
    <w:pPr>
      <w:pStyle w:val="a5"/>
      <w:jc w:val="right"/>
    </w:pPr>
    <w:r>
      <w:t>A/HRC/29/38/Add.2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1E03DF"/>
    <w:multiLevelType w:val="hybridMultilevel"/>
    <w:tmpl w:val="42622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F72"/>
    <w:multiLevelType w:val="hybridMultilevel"/>
    <w:tmpl w:val="5CCA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7E69F3"/>
    <w:multiLevelType w:val="hybridMultilevel"/>
    <w:tmpl w:val="CB0C0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7588E"/>
    <w:multiLevelType w:val="hybridMultilevel"/>
    <w:tmpl w:val="65F25328"/>
    <w:lvl w:ilvl="0" w:tplc="4FB8A2F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93901"/>
    <w:multiLevelType w:val="hybridMultilevel"/>
    <w:tmpl w:val="79D2DD7A"/>
    <w:lvl w:ilvl="0" w:tplc="4DEEF11C">
      <w:start w:val="1"/>
      <w:numFmt w:val="decimal"/>
      <w:lvlText w:val="%1."/>
      <w:lvlJc w:val="left"/>
      <w:pPr>
        <w:tabs>
          <w:tab w:val="num" w:pos="2835"/>
        </w:tabs>
        <w:ind w:left="2268" w:firstLine="0"/>
      </w:pPr>
      <w:rPr>
        <w:rFonts w:hint="default"/>
      </w:rPr>
    </w:lvl>
    <w:lvl w:ilvl="1" w:tplc="34F64412">
      <w:start w:val="3"/>
      <w:numFmt w:val="lowerLetter"/>
      <w:lvlText w:val="%2."/>
      <w:lvlJc w:val="left"/>
      <w:pPr>
        <w:ind w:left="1440" w:hanging="360"/>
      </w:pPr>
      <w:rPr>
        <w:rFonts w:hint="default"/>
      </w:rPr>
    </w:lvl>
    <w:lvl w:ilvl="2" w:tplc="0F1E624A">
      <w:start w:val="1"/>
      <w:numFmt w:val="decimal"/>
      <w:lvlText w:val="%3."/>
      <w:lvlJc w:val="left"/>
      <w:pPr>
        <w:tabs>
          <w:tab w:val="num" w:pos="1701"/>
        </w:tabs>
        <w:ind w:left="1134" w:firstLine="0"/>
      </w:pPr>
      <w:rPr>
        <w:rFonts w:hint="default"/>
        <w:b w:val="0"/>
        <w:bCs w:val="0"/>
        <w:sz w:val="18"/>
        <w:szCs w:val="18"/>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63BD2"/>
    <w:multiLevelType w:val="hybridMultilevel"/>
    <w:tmpl w:val="D30C045C"/>
    <w:lvl w:ilvl="0" w:tplc="8E584356">
      <w:start w:val="12"/>
      <w:numFmt w:val="decimal"/>
      <w:lvlText w:val="%1."/>
      <w:lvlJc w:val="left"/>
      <w:pPr>
        <w:tabs>
          <w:tab w:val="num" w:pos="1701"/>
        </w:tabs>
        <w:ind w:left="1134" w:firstLine="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A4323"/>
    <w:multiLevelType w:val="hybridMultilevel"/>
    <w:tmpl w:val="CFEC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053ABB"/>
    <w:multiLevelType w:val="hybridMultilevel"/>
    <w:tmpl w:val="CBDA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C9723B"/>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00276"/>
    <w:multiLevelType w:val="hybridMultilevel"/>
    <w:tmpl w:val="43D6F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83B5E"/>
    <w:multiLevelType w:val="hybridMultilevel"/>
    <w:tmpl w:val="A124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BD2897"/>
    <w:multiLevelType w:val="hybridMultilevel"/>
    <w:tmpl w:val="A2566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61654B"/>
    <w:multiLevelType w:val="hybridMultilevel"/>
    <w:tmpl w:val="98DE11C6"/>
    <w:lvl w:ilvl="0" w:tplc="04CEA1E0">
      <w:start w:val="46"/>
      <w:numFmt w:val="decimal"/>
      <w:lvlText w:val="%1."/>
      <w:lvlJc w:val="left"/>
      <w:pPr>
        <w:tabs>
          <w:tab w:val="num" w:pos="1707"/>
        </w:tabs>
        <w:ind w:left="1140" w:firstLine="0"/>
      </w:pPr>
      <w:rPr>
        <w:rFonts w:hint="default"/>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4BB78D5"/>
    <w:multiLevelType w:val="hybridMultilevel"/>
    <w:tmpl w:val="FA008FE2"/>
    <w:lvl w:ilvl="0" w:tplc="6584D424">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7B0954ED"/>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690B5C"/>
    <w:multiLevelType w:val="hybridMultilevel"/>
    <w:tmpl w:val="E85E1E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7"/>
  </w:num>
  <w:num w:numId="3">
    <w:abstractNumId w:val="19"/>
  </w:num>
  <w:num w:numId="4">
    <w:abstractNumId w:val="4"/>
  </w:num>
  <w:num w:numId="5">
    <w:abstractNumId w:val="0"/>
  </w:num>
  <w:num w:numId="6">
    <w:abstractNumId w:val="1"/>
  </w:num>
  <w:num w:numId="7">
    <w:abstractNumId w:val="18"/>
  </w:num>
  <w:num w:numId="8">
    <w:abstractNumId w:val="6"/>
  </w:num>
  <w:num w:numId="9">
    <w:abstractNumId w:val="8"/>
  </w:num>
  <w:num w:numId="10">
    <w:abstractNumId w:val="22"/>
  </w:num>
  <w:num w:numId="11">
    <w:abstractNumId w:val="9"/>
  </w:num>
  <w:num w:numId="12">
    <w:abstractNumId w:val="17"/>
  </w:num>
  <w:num w:numId="13">
    <w:abstractNumId w:val="1"/>
  </w:num>
  <w:num w:numId="14">
    <w:abstractNumId w:val="1"/>
  </w:num>
  <w:num w:numId="15">
    <w:abstractNumId w:val="1"/>
  </w:num>
  <w:num w:numId="16">
    <w:abstractNumId w:val="1"/>
  </w:num>
  <w:num w:numId="17">
    <w:abstractNumId w:val="13"/>
  </w:num>
  <w:num w:numId="18">
    <w:abstractNumId w:val="16"/>
  </w:num>
  <w:num w:numId="19">
    <w:abstractNumId w:val="3"/>
  </w:num>
  <w:num w:numId="20">
    <w:abstractNumId w:val="10"/>
  </w:num>
  <w:num w:numId="21">
    <w:abstractNumId w:val="15"/>
  </w:num>
  <w:num w:numId="22">
    <w:abstractNumId w:val="12"/>
  </w:num>
  <w:num w:numId="23">
    <w:abstractNumId w:val="2"/>
  </w:num>
  <w:num w:numId="24">
    <w:abstractNumId w:val="14"/>
  </w:num>
  <w:num w:numId="25">
    <w:abstractNumId w:val="5"/>
  </w:num>
  <w:num w:numId="26">
    <w:abstractNumId w:val="20"/>
  </w:num>
  <w:num w:numId="27">
    <w:abstractNumId w:val="21"/>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EA"/>
    <w:rsid w:val="00004BE7"/>
    <w:rsid w:val="00007F7F"/>
    <w:rsid w:val="00022DB5"/>
    <w:rsid w:val="0002575C"/>
    <w:rsid w:val="00030878"/>
    <w:rsid w:val="000310B1"/>
    <w:rsid w:val="000403D1"/>
    <w:rsid w:val="0004433C"/>
    <w:rsid w:val="000449AA"/>
    <w:rsid w:val="00050F6B"/>
    <w:rsid w:val="00072C8C"/>
    <w:rsid w:val="00073E70"/>
    <w:rsid w:val="000876EB"/>
    <w:rsid w:val="00091419"/>
    <w:rsid w:val="00092DFD"/>
    <w:rsid w:val="000931C0"/>
    <w:rsid w:val="000947D1"/>
    <w:rsid w:val="000A4DFF"/>
    <w:rsid w:val="000A5221"/>
    <w:rsid w:val="000B175B"/>
    <w:rsid w:val="000B3A0F"/>
    <w:rsid w:val="000B4A3B"/>
    <w:rsid w:val="000D1851"/>
    <w:rsid w:val="000E01E6"/>
    <w:rsid w:val="000E0302"/>
    <w:rsid w:val="000E0415"/>
    <w:rsid w:val="000E6F04"/>
    <w:rsid w:val="000F5455"/>
    <w:rsid w:val="0010795D"/>
    <w:rsid w:val="00110FBE"/>
    <w:rsid w:val="00126262"/>
    <w:rsid w:val="001345AA"/>
    <w:rsid w:val="00146D32"/>
    <w:rsid w:val="001509BA"/>
    <w:rsid w:val="0015237D"/>
    <w:rsid w:val="00156917"/>
    <w:rsid w:val="00163AEA"/>
    <w:rsid w:val="001830D6"/>
    <w:rsid w:val="001A6B85"/>
    <w:rsid w:val="001B4B04"/>
    <w:rsid w:val="001C034A"/>
    <w:rsid w:val="001C53CA"/>
    <w:rsid w:val="001C6663"/>
    <w:rsid w:val="001C7895"/>
    <w:rsid w:val="001D1EBE"/>
    <w:rsid w:val="001D26DF"/>
    <w:rsid w:val="001D3BFC"/>
    <w:rsid w:val="001E1D82"/>
    <w:rsid w:val="001E2790"/>
    <w:rsid w:val="001E4C31"/>
    <w:rsid w:val="00203CE8"/>
    <w:rsid w:val="00211E0B"/>
    <w:rsid w:val="00211E72"/>
    <w:rsid w:val="00214047"/>
    <w:rsid w:val="00215D98"/>
    <w:rsid w:val="0022130F"/>
    <w:rsid w:val="00237785"/>
    <w:rsid w:val="002410DD"/>
    <w:rsid w:val="00241466"/>
    <w:rsid w:val="002441B9"/>
    <w:rsid w:val="00253D58"/>
    <w:rsid w:val="00271146"/>
    <w:rsid w:val="00273465"/>
    <w:rsid w:val="0027725F"/>
    <w:rsid w:val="00280D88"/>
    <w:rsid w:val="00290FF8"/>
    <w:rsid w:val="002A25F1"/>
    <w:rsid w:val="002C21F0"/>
    <w:rsid w:val="002C525B"/>
    <w:rsid w:val="002C61B8"/>
    <w:rsid w:val="00301723"/>
    <w:rsid w:val="00304F51"/>
    <w:rsid w:val="00310217"/>
    <w:rsid w:val="003107FA"/>
    <w:rsid w:val="00311C48"/>
    <w:rsid w:val="00317977"/>
    <w:rsid w:val="003229D8"/>
    <w:rsid w:val="003314D1"/>
    <w:rsid w:val="00335017"/>
    <w:rsid w:val="00335A2F"/>
    <w:rsid w:val="00341937"/>
    <w:rsid w:val="003546F8"/>
    <w:rsid w:val="0035770F"/>
    <w:rsid w:val="00360116"/>
    <w:rsid w:val="00383352"/>
    <w:rsid w:val="00386111"/>
    <w:rsid w:val="0039277A"/>
    <w:rsid w:val="00396146"/>
    <w:rsid w:val="003968D2"/>
    <w:rsid w:val="003972E0"/>
    <w:rsid w:val="00397595"/>
    <w:rsid w:val="003975ED"/>
    <w:rsid w:val="003A1E20"/>
    <w:rsid w:val="003B611F"/>
    <w:rsid w:val="003C0696"/>
    <w:rsid w:val="003C09ED"/>
    <w:rsid w:val="003C2CC4"/>
    <w:rsid w:val="003C5CB6"/>
    <w:rsid w:val="003D1CB0"/>
    <w:rsid w:val="003D306E"/>
    <w:rsid w:val="003D4B23"/>
    <w:rsid w:val="003D69CD"/>
    <w:rsid w:val="003E44B0"/>
    <w:rsid w:val="00407943"/>
    <w:rsid w:val="00410365"/>
    <w:rsid w:val="0041048A"/>
    <w:rsid w:val="004114C8"/>
    <w:rsid w:val="004121DB"/>
    <w:rsid w:val="00420362"/>
    <w:rsid w:val="00420B3F"/>
    <w:rsid w:val="00424C80"/>
    <w:rsid w:val="004321D2"/>
    <w:rsid w:val="004325CB"/>
    <w:rsid w:val="0044503A"/>
    <w:rsid w:val="00446DE4"/>
    <w:rsid w:val="00447761"/>
    <w:rsid w:val="00451EC3"/>
    <w:rsid w:val="00452593"/>
    <w:rsid w:val="004721B1"/>
    <w:rsid w:val="004859EC"/>
    <w:rsid w:val="00496A15"/>
    <w:rsid w:val="004A74CE"/>
    <w:rsid w:val="004B42E9"/>
    <w:rsid w:val="004B75D2"/>
    <w:rsid w:val="004C256B"/>
    <w:rsid w:val="004D1140"/>
    <w:rsid w:val="004D3A74"/>
    <w:rsid w:val="004D76A8"/>
    <w:rsid w:val="004F2624"/>
    <w:rsid w:val="004F55ED"/>
    <w:rsid w:val="004F695D"/>
    <w:rsid w:val="00504248"/>
    <w:rsid w:val="0052176C"/>
    <w:rsid w:val="0052263F"/>
    <w:rsid w:val="00523454"/>
    <w:rsid w:val="005261E5"/>
    <w:rsid w:val="0052627E"/>
    <w:rsid w:val="00527C76"/>
    <w:rsid w:val="00535443"/>
    <w:rsid w:val="00535B47"/>
    <w:rsid w:val="00536AF6"/>
    <w:rsid w:val="005420F2"/>
    <w:rsid w:val="00542574"/>
    <w:rsid w:val="005436AB"/>
    <w:rsid w:val="00543730"/>
    <w:rsid w:val="00546DBF"/>
    <w:rsid w:val="0055056E"/>
    <w:rsid w:val="00553D76"/>
    <w:rsid w:val="005552B5"/>
    <w:rsid w:val="005575D1"/>
    <w:rsid w:val="0056117B"/>
    <w:rsid w:val="00566D47"/>
    <w:rsid w:val="00571365"/>
    <w:rsid w:val="005749F2"/>
    <w:rsid w:val="00583934"/>
    <w:rsid w:val="005920D6"/>
    <w:rsid w:val="00592214"/>
    <w:rsid w:val="00596C03"/>
    <w:rsid w:val="005A39D9"/>
    <w:rsid w:val="005B3DB3"/>
    <w:rsid w:val="005B6E48"/>
    <w:rsid w:val="005C1841"/>
    <w:rsid w:val="005D1EDD"/>
    <w:rsid w:val="005E1712"/>
    <w:rsid w:val="005E2133"/>
    <w:rsid w:val="005E682F"/>
    <w:rsid w:val="005F3931"/>
    <w:rsid w:val="005F7324"/>
    <w:rsid w:val="00604607"/>
    <w:rsid w:val="00605D54"/>
    <w:rsid w:val="00610259"/>
    <w:rsid w:val="00611FC4"/>
    <w:rsid w:val="00613352"/>
    <w:rsid w:val="006176FB"/>
    <w:rsid w:val="006329E6"/>
    <w:rsid w:val="00637EAD"/>
    <w:rsid w:val="00640B26"/>
    <w:rsid w:val="00670741"/>
    <w:rsid w:val="006869F9"/>
    <w:rsid w:val="00696BD6"/>
    <w:rsid w:val="006A48DA"/>
    <w:rsid w:val="006A6B9D"/>
    <w:rsid w:val="006A7392"/>
    <w:rsid w:val="006B0495"/>
    <w:rsid w:val="006B3189"/>
    <w:rsid w:val="006B7D65"/>
    <w:rsid w:val="006C2E3F"/>
    <w:rsid w:val="006D6DA6"/>
    <w:rsid w:val="006E564B"/>
    <w:rsid w:val="006E6E30"/>
    <w:rsid w:val="006F13F0"/>
    <w:rsid w:val="006F5035"/>
    <w:rsid w:val="00702AE9"/>
    <w:rsid w:val="007065EB"/>
    <w:rsid w:val="0071017B"/>
    <w:rsid w:val="0071253F"/>
    <w:rsid w:val="00720183"/>
    <w:rsid w:val="00724706"/>
    <w:rsid w:val="0072632A"/>
    <w:rsid w:val="0074200B"/>
    <w:rsid w:val="00750F8C"/>
    <w:rsid w:val="0075112C"/>
    <w:rsid w:val="00751752"/>
    <w:rsid w:val="0076595C"/>
    <w:rsid w:val="00772796"/>
    <w:rsid w:val="007735AC"/>
    <w:rsid w:val="00774497"/>
    <w:rsid w:val="0078129D"/>
    <w:rsid w:val="00783586"/>
    <w:rsid w:val="007A6296"/>
    <w:rsid w:val="007A7BEA"/>
    <w:rsid w:val="007B1497"/>
    <w:rsid w:val="007B5364"/>
    <w:rsid w:val="007B6BA5"/>
    <w:rsid w:val="007C1B62"/>
    <w:rsid w:val="007C3390"/>
    <w:rsid w:val="007C4F4B"/>
    <w:rsid w:val="007D16EC"/>
    <w:rsid w:val="007D1ABE"/>
    <w:rsid w:val="007D2CDC"/>
    <w:rsid w:val="007D5327"/>
    <w:rsid w:val="007E3DD0"/>
    <w:rsid w:val="007F6611"/>
    <w:rsid w:val="00802B31"/>
    <w:rsid w:val="008124B3"/>
    <w:rsid w:val="008155C3"/>
    <w:rsid w:val="008175E9"/>
    <w:rsid w:val="0082243E"/>
    <w:rsid w:val="008242D7"/>
    <w:rsid w:val="00856CD2"/>
    <w:rsid w:val="00861BC6"/>
    <w:rsid w:val="00871FD5"/>
    <w:rsid w:val="00874C6E"/>
    <w:rsid w:val="008935F2"/>
    <w:rsid w:val="008979B1"/>
    <w:rsid w:val="008A6B25"/>
    <w:rsid w:val="008A6C4F"/>
    <w:rsid w:val="008A7A76"/>
    <w:rsid w:val="008C1E4D"/>
    <w:rsid w:val="008E0456"/>
    <w:rsid w:val="008E0E46"/>
    <w:rsid w:val="008E6AB8"/>
    <w:rsid w:val="008F5086"/>
    <w:rsid w:val="008F6A25"/>
    <w:rsid w:val="008F738B"/>
    <w:rsid w:val="0090452C"/>
    <w:rsid w:val="00907C3F"/>
    <w:rsid w:val="009107FC"/>
    <w:rsid w:val="00912988"/>
    <w:rsid w:val="0092237C"/>
    <w:rsid w:val="00927972"/>
    <w:rsid w:val="00933477"/>
    <w:rsid w:val="0093707B"/>
    <w:rsid w:val="00937884"/>
    <w:rsid w:val="009400EB"/>
    <w:rsid w:val="0094069F"/>
    <w:rsid w:val="009427E3"/>
    <w:rsid w:val="009449FC"/>
    <w:rsid w:val="00946BB3"/>
    <w:rsid w:val="00956D9B"/>
    <w:rsid w:val="00963CBA"/>
    <w:rsid w:val="00964FB0"/>
    <w:rsid w:val="009654B7"/>
    <w:rsid w:val="009766FF"/>
    <w:rsid w:val="00981618"/>
    <w:rsid w:val="00983945"/>
    <w:rsid w:val="00984489"/>
    <w:rsid w:val="00991261"/>
    <w:rsid w:val="009A025A"/>
    <w:rsid w:val="009A0B83"/>
    <w:rsid w:val="009A1010"/>
    <w:rsid w:val="009B3800"/>
    <w:rsid w:val="009B6DEE"/>
    <w:rsid w:val="009C7931"/>
    <w:rsid w:val="009D22AC"/>
    <w:rsid w:val="009D50DB"/>
    <w:rsid w:val="009E1C4E"/>
    <w:rsid w:val="009F30B2"/>
    <w:rsid w:val="00A05E0B"/>
    <w:rsid w:val="00A1427D"/>
    <w:rsid w:val="00A235B1"/>
    <w:rsid w:val="00A40D17"/>
    <w:rsid w:val="00A4634F"/>
    <w:rsid w:val="00A51C0B"/>
    <w:rsid w:val="00A51CF3"/>
    <w:rsid w:val="00A546EA"/>
    <w:rsid w:val="00A607B9"/>
    <w:rsid w:val="00A72277"/>
    <w:rsid w:val="00A72F22"/>
    <w:rsid w:val="00A748A6"/>
    <w:rsid w:val="00A77C0D"/>
    <w:rsid w:val="00A815E9"/>
    <w:rsid w:val="00A879A4"/>
    <w:rsid w:val="00A87E95"/>
    <w:rsid w:val="00A92E29"/>
    <w:rsid w:val="00AD09E9"/>
    <w:rsid w:val="00AD1905"/>
    <w:rsid w:val="00AE5CA7"/>
    <w:rsid w:val="00AF0576"/>
    <w:rsid w:val="00AF3829"/>
    <w:rsid w:val="00B037F0"/>
    <w:rsid w:val="00B10C5D"/>
    <w:rsid w:val="00B11EEA"/>
    <w:rsid w:val="00B2327D"/>
    <w:rsid w:val="00B2718F"/>
    <w:rsid w:val="00B30179"/>
    <w:rsid w:val="00B3317B"/>
    <w:rsid w:val="00B334DC"/>
    <w:rsid w:val="00B34C38"/>
    <w:rsid w:val="00B3631A"/>
    <w:rsid w:val="00B36DC9"/>
    <w:rsid w:val="00B37DA4"/>
    <w:rsid w:val="00B40FD8"/>
    <w:rsid w:val="00B41248"/>
    <w:rsid w:val="00B42127"/>
    <w:rsid w:val="00B53013"/>
    <w:rsid w:val="00B67F5E"/>
    <w:rsid w:val="00B713A9"/>
    <w:rsid w:val="00B73E65"/>
    <w:rsid w:val="00B81516"/>
    <w:rsid w:val="00B81E12"/>
    <w:rsid w:val="00B87110"/>
    <w:rsid w:val="00B908A9"/>
    <w:rsid w:val="00B97FA8"/>
    <w:rsid w:val="00BC1385"/>
    <w:rsid w:val="00BC1F75"/>
    <w:rsid w:val="00BC74E9"/>
    <w:rsid w:val="00BD61E7"/>
    <w:rsid w:val="00BE2958"/>
    <w:rsid w:val="00BE618E"/>
    <w:rsid w:val="00BE73B5"/>
    <w:rsid w:val="00BF3A03"/>
    <w:rsid w:val="00BF550E"/>
    <w:rsid w:val="00C24693"/>
    <w:rsid w:val="00C27DBD"/>
    <w:rsid w:val="00C32A8A"/>
    <w:rsid w:val="00C35F0B"/>
    <w:rsid w:val="00C3648E"/>
    <w:rsid w:val="00C463DD"/>
    <w:rsid w:val="00C51FC2"/>
    <w:rsid w:val="00C64458"/>
    <w:rsid w:val="00C66D37"/>
    <w:rsid w:val="00C672A8"/>
    <w:rsid w:val="00C745C3"/>
    <w:rsid w:val="00C77F6F"/>
    <w:rsid w:val="00C8380D"/>
    <w:rsid w:val="00C83FB2"/>
    <w:rsid w:val="00C9035D"/>
    <w:rsid w:val="00CA0943"/>
    <w:rsid w:val="00CA2A58"/>
    <w:rsid w:val="00CA310A"/>
    <w:rsid w:val="00CB3A1C"/>
    <w:rsid w:val="00CB6EED"/>
    <w:rsid w:val="00CC0B55"/>
    <w:rsid w:val="00CC1693"/>
    <w:rsid w:val="00CD0B2A"/>
    <w:rsid w:val="00CD6995"/>
    <w:rsid w:val="00CE4A8F"/>
    <w:rsid w:val="00CE65C8"/>
    <w:rsid w:val="00CF0214"/>
    <w:rsid w:val="00CF43B1"/>
    <w:rsid w:val="00CF586F"/>
    <w:rsid w:val="00CF6142"/>
    <w:rsid w:val="00CF7D43"/>
    <w:rsid w:val="00D11129"/>
    <w:rsid w:val="00D2031B"/>
    <w:rsid w:val="00D22332"/>
    <w:rsid w:val="00D226FD"/>
    <w:rsid w:val="00D23652"/>
    <w:rsid w:val="00D25FE2"/>
    <w:rsid w:val="00D33F44"/>
    <w:rsid w:val="00D3507C"/>
    <w:rsid w:val="00D43252"/>
    <w:rsid w:val="00D550F9"/>
    <w:rsid w:val="00D572B0"/>
    <w:rsid w:val="00D57E68"/>
    <w:rsid w:val="00D62E90"/>
    <w:rsid w:val="00D6647F"/>
    <w:rsid w:val="00D76BE5"/>
    <w:rsid w:val="00D9553B"/>
    <w:rsid w:val="00D978C6"/>
    <w:rsid w:val="00DA67AD"/>
    <w:rsid w:val="00DA7E35"/>
    <w:rsid w:val="00DB18CE"/>
    <w:rsid w:val="00DB754E"/>
    <w:rsid w:val="00DC04E5"/>
    <w:rsid w:val="00DE3842"/>
    <w:rsid w:val="00DE3EC0"/>
    <w:rsid w:val="00E11593"/>
    <w:rsid w:val="00E12B6B"/>
    <w:rsid w:val="00E130AB"/>
    <w:rsid w:val="00E14633"/>
    <w:rsid w:val="00E1665A"/>
    <w:rsid w:val="00E22D45"/>
    <w:rsid w:val="00E3094E"/>
    <w:rsid w:val="00E438D9"/>
    <w:rsid w:val="00E43D3F"/>
    <w:rsid w:val="00E5644E"/>
    <w:rsid w:val="00E63371"/>
    <w:rsid w:val="00E66394"/>
    <w:rsid w:val="00E7260F"/>
    <w:rsid w:val="00E806EE"/>
    <w:rsid w:val="00E874D8"/>
    <w:rsid w:val="00E94015"/>
    <w:rsid w:val="00E96630"/>
    <w:rsid w:val="00EA4A78"/>
    <w:rsid w:val="00EA7CBE"/>
    <w:rsid w:val="00EB0FB9"/>
    <w:rsid w:val="00EB1A1A"/>
    <w:rsid w:val="00EB4054"/>
    <w:rsid w:val="00EC3EE9"/>
    <w:rsid w:val="00EC57AA"/>
    <w:rsid w:val="00ED0CA9"/>
    <w:rsid w:val="00ED13F6"/>
    <w:rsid w:val="00ED2A79"/>
    <w:rsid w:val="00ED7A2A"/>
    <w:rsid w:val="00EE5692"/>
    <w:rsid w:val="00EF1D7F"/>
    <w:rsid w:val="00EF5BDB"/>
    <w:rsid w:val="00F02E53"/>
    <w:rsid w:val="00F07FD9"/>
    <w:rsid w:val="00F14AFD"/>
    <w:rsid w:val="00F151E4"/>
    <w:rsid w:val="00F23933"/>
    <w:rsid w:val="00F23E28"/>
    <w:rsid w:val="00F24119"/>
    <w:rsid w:val="00F32BEA"/>
    <w:rsid w:val="00F359E7"/>
    <w:rsid w:val="00F40E75"/>
    <w:rsid w:val="00F42CD9"/>
    <w:rsid w:val="00F527AE"/>
    <w:rsid w:val="00F52936"/>
    <w:rsid w:val="00F5390B"/>
    <w:rsid w:val="00F677CB"/>
    <w:rsid w:val="00F927FC"/>
    <w:rsid w:val="00F93253"/>
    <w:rsid w:val="00FA04DA"/>
    <w:rsid w:val="00FA0ED9"/>
    <w:rsid w:val="00FA6D66"/>
    <w:rsid w:val="00FA7DF3"/>
    <w:rsid w:val="00FB3F5E"/>
    <w:rsid w:val="00FB581F"/>
    <w:rsid w:val="00FC68B7"/>
    <w:rsid w:val="00FD5881"/>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callout,Ref,de nota al pie,Appel note de bas de p.,Footnote,ftref"/>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s,Note de bas de page2,fn,Fußnotentext RAXEN,Footnote Text Char2 Char,Footnote Text Char Char1 Char,Footnote Text Char2 Char Char Char,Footnote Text Char1 Char Char Char Char,footnotes,Tex,Char, Char,Footnote Text Char Char Cha"/>
    <w:basedOn w:val="a"/>
    <w:link w:val="Char"/>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0"/>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F32BEA"/>
    <w:rPr>
      <w:b/>
      <w:sz w:val="28"/>
      <w:lang w:eastAsia="en-US"/>
    </w:rPr>
  </w:style>
  <w:style w:type="character" w:styleId="ad">
    <w:name w:val="annotation reference"/>
    <w:rsid w:val="000947D1"/>
    <w:rPr>
      <w:sz w:val="16"/>
      <w:szCs w:val="16"/>
    </w:rPr>
  </w:style>
  <w:style w:type="paragraph" w:styleId="ae">
    <w:name w:val="annotation text"/>
    <w:basedOn w:val="a"/>
    <w:link w:val="Char1"/>
    <w:rsid w:val="000947D1"/>
  </w:style>
  <w:style w:type="character" w:customStyle="1" w:styleId="Char1">
    <w:name w:val="批注文字 Char"/>
    <w:link w:val="ae"/>
    <w:rsid w:val="000947D1"/>
    <w:rPr>
      <w:lang w:eastAsia="en-US"/>
    </w:rPr>
  </w:style>
  <w:style w:type="paragraph" w:styleId="af">
    <w:name w:val="annotation subject"/>
    <w:basedOn w:val="ae"/>
    <w:next w:val="ae"/>
    <w:link w:val="Char2"/>
    <w:rsid w:val="000947D1"/>
    <w:rPr>
      <w:b/>
      <w:bCs/>
    </w:rPr>
  </w:style>
  <w:style w:type="character" w:customStyle="1" w:styleId="Char2">
    <w:name w:val="批注主题 Char"/>
    <w:link w:val="af"/>
    <w:rsid w:val="000947D1"/>
    <w:rPr>
      <w:b/>
      <w:bCs/>
      <w:lang w:eastAsia="en-US"/>
    </w:rPr>
  </w:style>
  <w:style w:type="paragraph" w:styleId="af0">
    <w:name w:val="Balloon Text"/>
    <w:basedOn w:val="a"/>
    <w:link w:val="Char3"/>
    <w:rsid w:val="000947D1"/>
    <w:pPr>
      <w:spacing w:line="240" w:lineRule="auto"/>
    </w:pPr>
    <w:rPr>
      <w:rFonts w:ascii="Tahoma" w:hAnsi="Tahoma" w:cs="Tahoma"/>
      <w:sz w:val="16"/>
      <w:szCs w:val="16"/>
    </w:rPr>
  </w:style>
  <w:style w:type="character" w:customStyle="1" w:styleId="Char3">
    <w:name w:val="批注框文本 Char"/>
    <w:link w:val="af0"/>
    <w:rsid w:val="000947D1"/>
    <w:rPr>
      <w:rFonts w:ascii="Tahoma" w:hAnsi="Tahoma" w:cs="Tahoma"/>
      <w:sz w:val="16"/>
      <w:szCs w:val="16"/>
      <w:lang w:eastAsia="en-US"/>
    </w:rPr>
  </w:style>
  <w:style w:type="character" w:customStyle="1" w:styleId="Char">
    <w:name w:val="脚注文本 Char"/>
    <w:aliases w:val="5_G Char,Footnotes Char,Note de bas de page2 Char,fn Char,Fußnotentext RAXEN Char,Footnote Text Char2 Char Char,Footnote Text Char Char1 Char Char,Footnote Text Char2 Char Char Char Char,Footnote Text Char1 Char Char Char Char Char,Tex Char"/>
    <w:link w:val="a9"/>
    <w:rsid w:val="001830D6"/>
    <w:rPr>
      <w:sz w:val="18"/>
      <w:lang w:eastAsia="en-US"/>
    </w:rPr>
  </w:style>
  <w:style w:type="character" w:customStyle="1" w:styleId="SingleTxtGChar">
    <w:name w:val="_ Single Txt_G Char"/>
    <w:link w:val="SingleTxtG"/>
    <w:rsid w:val="008935F2"/>
    <w:rPr>
      <w:lang w:eastAsia="en-US"/>
    </w:rPr>
  </w:style>
  <w:style w:type="paragraph" w:styleId="af1">
    <w:name w:val="List Paragraph"/>
    <w:basedOn w:val="a"/>
    <w:uiPriority w:val="34"/>
    <w:qFormat/>
    <w:rsid w:val="00527C76"/>
    <w:pPr>
      <w:suppressAutoHyphens w:val="0"/>
      <w:spacing w:line="240" w:lineRule="auto"/>
      <w:ind w:left="720"/>
    </w:pPr>
  </w:style>
  <w:style w:type="character" w:customStyle="1" w:styleId="H1GChar">
    <w:name w:val="_ H_1_G Char"/>
    <w:link w:val="H1G"/>
    <w:rsid w:val="00E94015"/>
    <w:rPr>
      <w:b/>
      <w:sz w:val="24"/>
      <w:lang w:eastAsia="en-US"/>
    </w:rPr>
  </w:style>
  <w:style w:type="paragraph" w:styleId="af2">
    <w:name w:val="Revision"/>
    <w:hidden/>
    <w:uiPriority w:val="99"/>
    <w:semiHidden/>
    <w:rsid w:val="00802B31"/>
    <w:rPr>
      <w:lang w:eastAsia="en-US"/>
    </w:rPr>
  </w:style>
  <w:style w:type="character" w:customStyle="1" w:styleId="admitted">
    <w:name w:val="admitted"/>
    <w:rsid w:val="00536AF6"/>
  </w:style>
  <w:style w:type="character" w:styleId="af3">
    <w:name w:val="Emphasis"/>
    <w:uiPriority w:val="20"/>
    <w:qFormat/>
    <w:rsid w:val="00536AF6"/>
    <w:rPr>
      <w:i/>
      <w:iCs/>
    </w:rPr>
  </w:style>
  <w:style w:type="paragraph" w:customStyle="1" w:styleId="HChGC">
    <w:name w:val="_ H _Ch_GC"/>
    <w:basedOn w:val="a"/>
    <w:next w:val="a"/>
    <w:qFormat/>
    <w:rsid w:val="00397595"/>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23GC">
    <w:name w:val="_ H_2/3_GC"/>
    <w:basedOn w:val="a"/>
    <w:next w:val="a"/>
    <w:qFormat/>
    <w:rsid w:val="00397595"/>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character" w:customStyle="1" w:styleId="Char0">
    <w:name w:val="页脚 Char"/>
    <w:aliases w:val="3_G Char"/>
    <w:basedOn w:val="a0"/>
    <w:link w:val="ac"/>
    <w:rsid w:val="0041048A"/>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callout,Ref,de nota al pie,Appel note de bas de p.,Footnote,ftref"/>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s,Note de bas de page2,fn,Fußnotentext RAXEN,Footnote Text Char2 Char,Footnote Text Char Char1 Char,Footnote Text Char2 Char Char Char,Footnote Text Char1 Char Char Char Char,footnotes,Tex,Char, Char,Footnote Text Char Char Cha"/>
    <w:basedOn w:val="a"/>
    <w:link w:val="Char"/>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0"/>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F32BEA"/>
    <w:rPr>
      <w:b/>
      <w:sz w:val="28"/>
      <w:lang w:eastAsia="en-US"/>
    </w:rPr>
  </w:style>
  <w:style w:type="character" w:styleId="ad">
    <w:name w:val="annotation reference"/>
    <w:rsid w:val="000947D1"/>
    <w:rPr>
      <w:sz w:val="16"/>
      <w:szCs w:val="16"/>
    </w:rPr>
  </w:style>
  <w:style w:type="paragraph" w:styleId="ae">
    <w:name w:val="annotation text"/>
    <w:basedOn w:val="a"/>
    <w:link w:val="Char1"/>
    <w:rsid w:val="000947D1"/>
  </w:style>
  <w:style w:type="character" w:customStyle="1" w:styleId="Char1">
    <w:name w:val="批注文字 Char"/>
    <w:link w:val="ae"/>
    <w:rsid w:val="000947D1"/>
    <w:rPr>
      <w:lang w:eastAsia="en-US"/>
    </w:rPr>
  </w:style>
  <w:style w:type="paragraph" w:styleId="af">
    <w:name w:val="annotation subject"/>
    <w:basedOn w:val="ae"/>
    <w:next w:val="ae"/>
    <w:link w:val="Char2"/>
    <w:rsid w:val="000947D1"/>
    <w:rPr>
      <w:b/>
      <w:bCs/>
    </w:rPr>
  </w:style>
  <w:style w:type="character" w:customStyle="1" w:styleId="Char2">
    <w:name w:val="批注主题 Char"/>
    <w:link w:val="af"/>
    <w:rsid w:val="000947D1"/>
    <w:rPr>
      <w:b/>
      <w:bCs/>
      <w:lang w:eastAsia="en-US"/>
    </w:rPr>
  </w:style>
  <w:style w:type="paragraph" w:styleId="af0">
    <w:name w:val="Balloon Text"/>
    <w:basedOn w:val="a"/>
    <w:link w:val="Char3"/>
    <w:rsid w:val="000947D1"/>
    <w:pPr>
      <w:spacing w:line="240" w:lineRule="auto"/>
    </w:pPr>
    <w:rPr>
      <w:rFonts w:ascii="Tahoma" w:hAnsi="Tahoma" w:cs="Tahoma"/>
      <w:sz w:val="16"/>
      <w:szCs w:val="16"/>
    </w:rPr>
  </w:style>
  <w:style w:type="character" w:customStyle="1" w:styleId="Char3">
    <w:name w:val="批注框文本 Char"/>
    <w:link w:val="af0"/>
    <w:rsid w:val="000947D1"/>
    <w:rPr>
      <w:rFonts w:ascii="Tahoma" w:hAnsi="Tahoma" w:cs="Tahoma"/>
      <w:sz w:val="16"/>
      <w:szCs w:val="16"/>
      <w:lang w:eastAsia="en-US"/>
    </w:rPr>
  </w:style>
  <w:style w:type="character" w:customStyle="1" w:styleId="Char">
    <w:name w:val="脚注文本 Char"/>
    <w:aliases w:val="5_G Char,Footnotes Char,Note de bas de page2 Char,fn Char,Fußnotentext RAXEN Char,Footnote Text Char2 Char Char,Footnote Text Char Char1 Char Char,Footnote Text Char2 Char Char Char Char,Footnote Text Char1 Char Char Char Char Char,Tex Char"/>
    <w:link w:val="a9"/>
    <w:rsid w:val="001830D6"/>
    <w:rPr>
      <w:sz w:val="18"/>
      <w:lang w:eastAsia="en-US"/>
    </w:rPr>
  </w:style>
  <w:style w:type="character" w:customStyle="1" w:styleId="SingleTxtGChar">
    <w:name w:val="_ Single Txt_G Char"/>
    <w:link w:val="SingleTxtG"/>
    <w:rsid w:val="008935F2"/>
    <w:rPr>
      <w:lang w:eastAsia="en-US"/>
    </w:rPr>
  </w:style>
  <w:style w:type="paragraph" w:styleId="af1">
    <w:name w:val="List Paragraph"/>
    <w:basedOn w:val="a"/>
    <w:uiPriority w:val="34"/>
    <w:qFormat/>
    <w:rsid w:val="00527C76"/>
    <w:pPr>
      <w:suppressAutoHyphens w:val="0"/>
      <w:spacing w:line="240" w:lineRule="auto"/>
      <w:ind w:left="720"/>
    </w:pPr>
  </w:style>
  <w:style w:type="character" w:customStyle="1" w:styleId="H1GChar">
    <w:name w:val="_ H_1_G Char"/>
    <w:link w:val="H1G"/>
    <w:rsid w:val="00E94015"/>
    <w:rPr>
      <w:b/>
      <w:sz w:val="24"/>
      <w:lang w:eastAsia="en-US"/>
    </w:rPr>
  </w:style>
  <w:style w:type="paragraph" w:styleId="af2">
    <w:name w:val="Revision"/>
    <w:hidden/>
    <w:uiPriority w:val="99"/>
    <w:semiHidden/>
    <w:rsid w:val="00802B31"/>
    <w:rPr>
      <w:lang w:eastAsia="en-US"/>
    </w:rPr>
  </w:style>
  <w:style w:type="character" w:customStyle="1" w:styleId="admitted">
    <w:name w:val="admitted"/>
    <w:rsid w:val="00536AF6"/>
  </w:style>
  <w:style w:type="character" w:styleId="af3">
    <w:name w:val="Emphasis"/>
    <w:uiPriority w:val="20"/>
    <w:qFormat/>
    <w:rsid w:val="00536AF6"/>
    <w:rPr>
      <w:i/>
      <w:iCs/>
    </w:rPr>
  </w:style>
  <w:style w:type="paragraph" w:customStyle="1" w:styleId="HChGC">
    <w:name w:val="_ H _Ch_GC"/>
    <w:basedOn w:val="a"/>
    <w:next w:val="a"/>
    <w:qFormat/>
    <w:rsid w:val="00397595"/>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23GC">
    <w:name w:val="_ H_2/3_GC"/>
    <w:basedOn w:val="a"/>
    <w:next w:val="a"/>
    <w:qFormat/>
    <w:rsid w:val="00397595"/>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character" w:customStyle="1" w:styleId="Char0">
    <w:name w:val="页脚 Char"/>
    <w:aliases w:val="3_G Char"/>
    <w:basedOn w:val="a0"/>
    <w:link w:val="ac"/>
    <w:rsid w:val="0041048A"/>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Trafficking/Pages/2ndConsultativeMeeting20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B8453-DD9B-4825-999A-5DBC08C8BD7C}"/>
</file>

<file path=customXml/itemProps2.xml><?xml version="1.0" encoding="utf-8"?>
<ds:datastoreItem xmlns:ds="http://schemas.openxmlformats.org/officeDocument/2006/customXml" ds:itemID="{81087C5D-1D2D-44B8-85A8-34A4865D749F}"/>
</file>

<file path=customXml/itemProps3.xml><?xml version="1.0" encoding="utf-8"?>
<ds:datastoreItem xmlns:ds="http://schemas.openxmlformats.org/officeDocument/2006/customXml" ds:itemID="{44004ECA-BF17-4EB1-B739-B2AF62876FC2}"/>
</file>

<file path=customXml/itemProps4.xml><?xml version="1.0" encoding="utf-8"?>
<ds:datastoreItem xmlns:ds="http://schemas.openxmlformats.org/officeDocument/2006/customXml" ds:itemID="{6ED9D496-4B67-4F9E-9999-5DFAA598D636}"/>
</file>

<file path=docProps/app.xml><?xml version="1.0" encoding="utf-8"?>
<Properties xmlns="http://schemas.openxmlformats.org/officeDocument/2006/extended-properties" xmlns:vt="http://schemas.openxmlformats.org/officeDocument/2006/docPropsVTypes">
  <Template>A_E.dotm</Template>
  <TotalTime>1</TotalTime>
  <Pages>22</Pages>
  <Words>9384</Words>
  <Characters>53491</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62750</CharactersWithSpaces>
  <SharedDoc>false</SharedDoc>
  <HLinks>
    <vt:vector size="6" baseType="variant">
      <vt:variant>
        <vt:i4>655378</vt:i4>
      </vt:variant>
      <vt:variant>
        <vt:i4>0</vt:i4>
      </vt:variant>
      <vt:variant>
        <vt:i4>0</vt:i4>
      </vt:variant>
      <vt:variant>
        <vt:i4>5</vt:i4>
      </vt:variant>
      <vt:variant>
        <vt:lpwstr>http://www.ohchr.org/EN/Issues/Trafficking/Pages/2ndConsultativeMeeting2014.aspx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Addendum - Second consultative meeting on strengthening partnerships in Chinese</dc:title>
  <dc:creator>Hassam Tarik Kurdi</dc:creator>
  <cp:lastModifiedBy>mlu</cp:lastModifiedBy>
  <cp:revision>2</cp:revision>
  <cp:lastPrinted>2015-04-17T14:23:00Z</cp:lastPrinted>
  <dcterms:created xsi:type="dcterms:W3CDTF">2015-04-17T14:33:00Z</dcterms:created>
  <dcterms:modified xsi:type="dcterms:W3CDTF">2015-04-17T14:33:00Z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