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1032B" w:rsidRPr="003721F5">
        <w:trPr>
          <w:trHeight w:val="851"/>
        </w:trPr>
        <w:tc>
          <w:tcPr>
            <w:tcW w:w="1259" w:type="dxa"/>
            <w:tcBorders>
              <w:top w:val="nil"/>
              <w:left w:val="nil"/>
              <w:bottom w:val="single" w:sz="4" w:space="0" w:color="auto"/>
              <w:right w:val="nil"/>
            </w:tcBorders>
          </w:tcPr>
          <w:p w:rsidR="0061032B" w:rsidRPr="00E1055A" w:rsidRDefault="0061032B" w:rsidP="0061032B">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61032B" w:rsidRPr="00523BB8" w:rsidRDefault="00523BB8" w:rsidP="00523BB8">
            <w:pPr>
              <w:spacing w:after="80" w:line="300" w:lineRule="exact"/>
              <w:rPr>
                <w:spacing w:val="60"/>
                <w:sz w:val="28"/>
                <w:szCs w:val="28"/>
                <w:lang w:eastAsia="zh-CN"/>
              </w:rPr>
            </w:pPr>
            <w:r w:rsidRPr="00523BB8">
              <w:rPr>
                <w:rFonts w:ascii="宋体" w:eastAsia="黑体" w:hAnsi="宋体" w:cs="宋体" w:hint="eastAsia"/>
                <w:spacing w:val="60"/>
                <w:sz w:val="28"/>
              </w:rPr>
              <w:t>联</w:t>
            </w:r>
            <w:r w:rsidRPr="00523BB8">
              <w:rPr>
                <w:rFonts w:ascii="Time New Roman" w:eastAsia="黑体" w:hAnsi="Time New Roman" w:hint="eastAsia"/>
                <w:spacing w:val="60"/>
                <w:sz w:val="28"/>
              </w:rPr>
              <w:t xml:space="preserve"> </w:t>
            </w:r>
            <w:r w:rsidRPr="00523BB8">
              <w:rPr>
                <w:rFonts w:ascii="宋体" w:eastAsia="黑体" w:hAnsi="宋体" w:cs="宋体" w:hint="eastAsia"/>
                <w:spacing w:val="60"/>
                <w:sz w:val="28"/>
              </w:rPr>
              <w:t>合</w:t>
            </w:r>
            <w:r w:rsidRPr="00523BB8">
              <w:rPr>
                <w:rFonts w:ascii="Time New Roman" w:eastAsia="黑体" w:hAnsi="Time New Roman" w:hint="eastAsia"/>
                <w:spacing w:val="60"/>
                <w:sz w:val="28"/>
              </w:rPr>
              <w:t xml:space="preserve"> </w:t>
            </w:r>
            <w:r w:rsidRPr="00523BB8">
              <w:rPr>
                <w:rFonts w:ascii="宋体" w:eastAsia="黑体" w:hAnsi="宋体" w:cs="宋体" w:hint="eastAsia"/>
                <w:spacing w:val="60"/>
                <w:sz w:val="28"/>
              </w:rPr>
              <w:t>国</w:t>
            </w:r>
          </w:p>
        </w:tc>
        <w:tc>
          <w:tcPr>
            <w:tcW w:w="6144" w:type="dxa"/>
            <w:gridSpan w:val="2"/>
            <w:tcBorders>
              <w:top w:val="nil"/>
              <w:left w:val="nil"/>
              <w:bottom w:val="single" w:sz="4" w:space="0" w:color="auto"/>
              <w:right w:val="nil"/>
            </w:tcBorders>
            <w:vAlign w:val="bottom"/>
          </w:tcPr>
          <w:p w:rsidR="0061032B" w:rsidRPr="003721F5" w:rsidRDefault="0061032B" w:rsidP="003205C7">
            <w:pPr>
              <w:jc w:val="right"/>
            </w:pPr>
            <w:r w:rsidRPr="003721F5">
              <w:rPr>
                <w:sz w:val="40"/>
              </w:rPr>
              <w:t>A</w:t>
            </w:r>
            <w:r w:rsidR="00573508" w:rsidRPr="003721F5">
              <w:t>/</w:t>
            </w:r>
            <w:proofErr w:type="spellStart"/>
            <w:r w:rsidR="00573508" w:rsidRPr="003721F5">
              <w:t>HRC</w:t>
            </w:r>
            <w:proofErr w:type="spellEnd"/>
            <w:r w:rsidR="00573508" w:rsidRPr="003721F5">
              <w:t>/29/34</w:t>
            </w:r>
            <w:r w:rsidR="001021AC" w:rsidRPr="003721F5">
              <w:t>/</w:t>
            </w:r>
            <w:proofErr w:type="spellStart"/>
            <w:r w:rsidR="001021AC" w:rsidRPr="003721F5">
              <w:t>Add.</w:t>
            </w:r>
            <w:r w:rsidR="003205C7" w:rsidRPr="003721F5">
              <w:t>3</w:t>
            </w:r>
            <w:proofErr w:type="spellEnd"/>
          </w:p>
        </w:tc>
      </w:tr>
      <w:tr w:rsidR="0061032B" w:rsidRPr="003721F5">
        <w:trPr>
          <w:trHeight w:val="2835"/>
        </w:trPr>
        <w:tc>
          <w:tcPr>
            <w:tcW w:w="1259" w:type="dxa"/>
            <w:tcBorders>
              <w:top w:val="single" w:sz="4" w:space="0" w:color="auto"/>
              <w:left w:val="nil"/>
              <w:bottom w:val="single" w:sz="12" w:space="0" w:color="auto"/>
              <w:right w:val="nil"/>
            </w:tcBorders>
          </w:tcPr>
          <w:p w:rsidR="0061032B" w:rsidRPr="003721F5" w:rsidRDefault="00BE3C71" w:rsidP="0061032B">
            <w:pPr>
              <w:spacing w:before="120"/>
              <w:jc w:val="center"/>
            </w:pPr>
            <w:r>
              <w:rPr>
                <w:noProof/>
                <w:lang w:val="en-US" w:eastAsia="zh-CN"/>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1032B" w:rsidRPr="00523BB8" w:rsidRDefault="00523BB8" w:rsidP="00523BB8">
            <w:pPr>
              <w:spacing w:before="240" w:line="420" w:lineRule="exact"/>
              <w:rPr>
                <w:b/>
                <w:spacing w:val="80"/>
                <w:sz w:val="40"/>
                <w:szCs w:val="40"/>
              </w:rPr>
            </w:pPr>
            <w:r w:rsidRPr="00523BB8">
              <w:rPr>
                <w:rFonts w:ascii="宋体" w:eastAsia="黑体" w:hAnsi="宋体" w:cs="宋体" w:hint="eastAsia"/>
                <w:spacing w:val="80"/>
                <w:sz w:val="40"/>
                <w:szCs w:val="40"/>
              </w:rPr>
              <w:t>大</w:t>
            </w:r>
            <w:r w:rsidRPr="00523BB8">
              <w:rPr>
                <w:rFonts w:ascii="Time New Roman" w:eastAsia="黑体" w:hAnsi="Time New Roman" w:hint="eastAsia"/>
                <w:spacing w:val="80"/>
                <w:sz w:val="40"/>
                <w:szCs w:val="40"/>
              </w:rPr>
              <w:t xml:space="preserve">  </w:t>
            </w:r>
            <w:r w:rsidRPr="00523BB8">
              <w:rPr>
                <w:rFonts w:ascii="宋体" w:eastAsia="黑体" w:hAnsi="宋体" w:cs="宋体" w:hint="eastAsia"/>
                <w:spacing w:val="80"/>
                <w:sz w:val="40"/>
                <w:szCs w:val="40"/>
              </w:rPr>
              <w:t>会</w:t>
            </w:r>
          </w:p>
        </w:tc>
        <w:tc>
          <w:tcPr>
            <w:tcW w:w="2930" w:type="dxa"/>
            <w:tcBorders>
              <w:top w:val="single" w:sz="4" w:space="0" w:color="auto"/>
              <w:left w:val="nil"/>
              <w:bottom w:val="single" w:sz="12" w:space="0" w:color="auto"/>
              <w:right w:val="nil"/>
            </w:tcBorders>
          </w:tcPr>
          <w:p w:rsidR="0061032B" w:rsidRPr="003721F5" w:rsidRDefault="0061032B" w:rsidP="0061032B">
            <w:pPr>
              <w:spacing w:before="240" w:line="240" w:lineRule="exact"/>
            </w:pPr>
            <w:r w:rsidRPr="003721F5">
              <w:t>Distr.: General</w:t>
            </w:r>
          </w:p>
          <w:p w:rsidR="0061032B" w:rsidRPr="003721F5" w:rsidRDefault="001E53C3" w:rsidP="004C0FEF">
            <w:pPr>
              <w:spacing w:line="240" w:lineRule="exact"/>
            </w:pPr>
            <w:r>
              <w:t>2</w:t>
            </w:r>
            <w:r w:rsidR="006A6CCD" w:rsidRPr="003721F5">
              <w:t xml:space="preserve"> April</w:t>
            </w:r>
            <w:r w:rsidR="00180071" w:rsidRPr="003721F5">
              <w:t xml:space="preserve"> 2015</w:t>
            </w:r>
          </w:p>
          <w:p w:rsidR="0061032B" w:rsidRPr="003721F5" w:rsidRDefault="00523BB8" w:rsidP="0061032B">
            <w:pPr>
              <w:spacing w:line="240" w:lineRule="exact"/>
            </w:pPr>
            <w:r w:rsidRPr="00F124C6">
              <w:t>Chinese</w:t>
            </w:r>
          </w:p>
          <w:p w:rsidR="0061032B" w:rsidRPr="003721F5" w:rsidRDefault="0061032B" w:rsidP="0061032B">
            <w:pPr>
              <w:spacing w:line="240" w:lineRule="exact"/>
            </w:pPr>
            <w:r w:rsidRPr="003721F5">
              <w:t>Original: English</w:t>
            </w:r>
          </w:p>
        </w:tc>
      </w:tr>
    </w:tbl>
    <w:p w:rsidR="00523BB8" w:rsidRPr="00534C37" w:rsidRDefault="00523BB8" w:rsidP="00523BB8">
      <w:pPr>
        <w:pStyle w:val="HChG"/>
        <w:keepNext w:val="0"/>
        <w:keepLines w:val="0"/>
        <w:spacing w:before="120" w:after="0" w:line="320" w:lineRule="exact"/>
        <w:rPr>
          <w:rStyle w:val="HChGChar"/>
          <w:rFonts w:ascii="Time New Roman" w:eastAsia="黑体" w:hAnsi="Time New Roman" w:hint="eastAsia"/>
          <w:sz w:val="24"/>
          <w:szCs w:val="24"/>
          <w:lang w:val="en-US" w:eastAsia="zh-CN"/>
        </w:rPr>
      </w:pPr>
      <w:r w:rsidRPr="00534C37">
        <w:rPr>
          <w:rStyle w:val="HChGChar"/>
          <w:rFonts w:ascii="Time New Roman" w:eastAsia="黑体" w:hAnsi="Time New Roman" w:hint="eastAsia"/>
          <w:sz w:val="24"/>
          <w:szCs w:val="24"/>
          <w:lang w:eastAsia="zh-CN"/>
        </w:rPr>
        <w:t>人权理事会</w:t>
      </w:r>
    </w:p>
    <w:p w:rsidR="00523BB8" w:rsidRPr="00C60F84" w:rsidRDefault="00523BB8" w:rsidP="00C60F84">
      <w:pPr>
        <w:spacing w:line="320" w:lineRule="atLeast"/>
        <w:jc w:val="both"/>
        <w:rPr>
          <w:rStyle w:val="HChGChar"/>
          <w:rFonts w:asciiTheme="majorBidi" w:eastAsia="黑体" w:hAnsiTheme="majorBidi" w:cstheme="majorBidi"/>
          <w:b w:val="0"/>
          <w:bCs/>
          <w:sz w:val="21"/>
          <w:szCs w:val="21"/>
          <w:lang w:eastAsia="zh-CN"/>
        </w:rPr>
      </w:pPr>
      <w:r w:rsidRPr="00C60F84">
        <w:rPr>
          <w:rStyle w:val="HChGChar"/>
          <w:rFonts w:asciiTheme="majorBidi" w:eastAsia="黑体" w:hAnsiTheme="majorBidi" w:cstheme="majorBidi"/>
          <w:b w:val="0"/>
          <w:bCs/>
          <w:sz w:val="21"/>
          <w:szCs w:val="21"/>
          <w:lang w:eastAsia="zh-CN"/>
        </w:rPr>
        <w:t>第二十九届会议</w:t>
      </w:r>
    </w:p>
    <w:p w:rsidR="00523BB8" w:rsidRPr="00C60F84" w:rsidRDefault="00523BB8" w:rsidP="00C60F84">
      <w:pPr>
        <w:spacing w:line="320" w:lineRule="atLeast"/>
        <w:jc w:val="both"/>
        <w:rPr>
          <w:rStyle w:val="HChGChar"/>
          <w:rFonts w:asciiTheme="majorBidi" w:eastAsia="宋体" w:hAnsiTheme="majorBidi" w:cstheme="majorBidi"/>
          <w:b w:val="0"/>
          <w:bCs/>
          <w:sz w:val="21"/>
          <w:szCs w:val="21"/>
          <w:lang w:eastAsia="zh-CN"/>
        </w:rPr>
      </w:pPr>
      <w:r w:rsidRPr="00C60F84">
        <w:rPr>
          <w:rStyle w:val="HChGChar"/>
          <w:rFonts w:asciiTheme="majorBidi" w:eastAsia="宋体" w:hAnsiTheme="majorBidi" w:cstheme="majorBidi"/>
          <w:b w:val="0"/>
          <w:bCs/>
          <w:sz w:val="21"/>
          <w:szCs w:val="21"/>
          <w:lang w:eastAsia="zh-CN"/>
        </w:rPr>
        <w:t>议程项目</w:t>
      </w:r>
      <w:r w:rsidRPr="00C60F84">
        <w:rPr>
          <w:rStyle w:val="HChGChar"/>
          <w:rFonts w:asciiTheme="majorBidi" w:eastAsia="宋体" w:hAnsiTheme="majorBidi" w:cstheme="majorBidi"/>
          <w:b w:val="0"/>
          <w:bCs/>
          <w:sz w:val="21"/>
          <w:szCs w:val="21"/>
          <w:lang w:eastAsia="zh-CN"/>
        </w:rPr>
        <w:t>3</w:t>
      </w:r>
    </w:p>
    <w:p w:rsidR="00523BB8" w:rsidRPr="00523BB8" w:rsidRDefault="00523BB8" w:rsidP="00C60F84">
      <w:pPr>
        <w:spacing w:line="320" w:lineRule="atLeast"/>
        <w:rPr>
          <w:rStyle w:val="HChGChar"/>
          <w:rFonts w:ascii="Time New Roman" w:eastAsia="黑体" w:hAnsi="Time New Roman" w:hint="eastAsia"/>
          <w:b w:val="0"/>
          <w:bCs/>
          <w:sz w:val="21"/>
          <w:szCs w:val="21"/>
          <w:lang w:eastAsia="zh-CN"/>
        </w:rPr>
      </w:pPr>
      <w:r w:rsidRPr="00C60F84">
        <w:rPr>
          <w:rStyle w:val="HChGChar"/>
          <w:rFonts w:asciiTheme="majorBidi" w:eastAsia="黑体" w:hAnsiTheme="majorBidi" w:cstheme="majorBidi"/>
          <w:b w:val="0"/>
          <w:bCs/>
          <w:sz w:val="21"/>
          <w:szCs w:val="21"/>
          <w:lang w:eastAsia="zh-CN"/>
        </w:rPr>
        <w:t>增进和保护所有人权</w:t>
      </w:r>
      <w:r w:rsidRPr="00C60F84">
        <w:rPr>
          <w:rStyle w:val="HChGChar"/>
          <w:rFonts w:asciiTheme="majorBidi" w:eastAsia="黑体" w:hAnsiTheme="majorBidi" w:cstheme="majorBidi"/>
          <w:b w:val="0"/>
          <w:bCs/>
          <w:spacing w:val="-50"/>
          <w:sz w:val="21"/>
          <w:szCs w:val="21"/>
          <w:lang w:eastAsia="zh-CN"/>
        </w:rPr>
        <w:t>―</w:t>
      </w:r>
      <w:r w:rsidRPr="00C60F84">
        <w:rPr>
          <w:rStyle w:val="HChGChar"/>
          <w:rFonts w:asciiTheme="majorBidi" w:eastAsia="黑体" w:hAnsiTheme="majorBidi" w:cstheme="majorBidi"/>
          <w:b w:val="0"/>
          <w:bCs/>
          <w:sz w:val="21"/>
          <w:szCs w:val="21"/>
          <w:lang w:eastAsia="zh-CN"/>
        </w:rPr>
        <w:t>―</w:t>
      </w:r>
      <w:r w:rsidRPr="00C60F84">
        <w:rPr>
          <w:rStyle w:val="HChGChar"/>
          <w:rFonts w:asciiTheme="majorBidi" w:eastAsia="黑体" w:hAnsiTheme="majorBidi" w:cstheme="majorBidi"/>
          <w:b w:val="0"/>
          <w:bCs/>
          <w:sz w:val="21"/>
          <w:szCs w:val="21"/>
          <w:lang w:eastAsia="zh-CN"/>
        </w:rPr>
        <w:t>公民权利、政治权利、</w:t>
      </w:r>
      <w:r w:rsidRPr="00C60F84">
        <w:rPr>
          <w:rStyle w:val="HChGChar"/>
          <w:rFonts w:asciiTheme="majorBidi" w:eastAsia="黑体" w:hAnsiTheme="majorBidi" w:cstheme="majorBidi"/>
          <w:b w:val="0"/>
          <w:bCs/>
          <w:sz w:val="21"/>
          <w:szCs w:val="21"/>
          <w:lang w:eastAsia="zh-CN"/>
        </w:rPr>
        <w:br/>
      </w:r>
      <w:r w:rsidRPr="00C60F84">
        <w:rPr>
          <w:rStyle w:val="HChGChar"/>
          <w:rFonts w:asciiTheme="majorBidi" w:eastAsia="黑体" w:hAnsiTheme="majorBidi" w:cstheme="majorBidi"/>
          <w:b w:val="0"/>
          <w:bCs/>
          <w:sz w:val="21"/>
          <w:szCs w:val="21"/>
          <w:lang w:eastAsia="zh-CN"/>
        </w:rPr>
        <w:t>经济、社会和文化权利，包括发展权</w:t>
      </w:r>
      <w:bookmarkStart w:id="0" w:name="_GoBack"/>
      <w:bookmarkEnd w:id="0"/>
    </w:p>
    <w:p w:rsidR="003205C7" w:rsidRPr="00E01C85" w:rsidRDefault="003205C7" w:rsidP="00142B1C">
      <w:pPr>
        <w:pStyle w:val="HChG"/>
        <w:spacing w:after="360" w:line="420" w:lineRule="exact"/>
        <w:rPr>
          <w:rStyle w:val="HChGChar"/>
          <w:rFonts w:ascii="Time New Roman" w:eastAsia="黑体" w:hAnsi="Time New Roman" w:hint="eastAsia"/>
          <w:lang w:eastAsia="zh-CN"/>
        </w:rPr>
      </w:pPr>
      <w:r w:rsidRPr="003721F5">
        <w:rPr>
          <w:rStyle w:val="HChGChar"/>
          <w:lang w:eastAsia="zh-CN"/>
        </w:rPr>
        <w:tab/>
      </w:r>
      <w:r w:rsidRPr="003721F5">
        <w:rPr>
          <w:rStyle w:val="HChGChar"/>
          <w:lang w:eastAsia="zh-CN"/>
        </w:rPr>
        <w:tab/>
      </w:r>
      <w:r w:rsidR="00E01C85" w:rsidRPr="00E01C85">
        <w:rPr>
          <w:rFonts w:ascii="Time New Roman" w:eastAsia="黑体" w:hAnsi="Time New Roman" w:cs="宋体"/>
          <w:b w:val="0"/>
          <w:bCs/>
          <w:szCs w:val="28"/>
          <w:lang w:val="en-US" w:eastAsia="zh-CN"/>
        </w:rPr>
        <w:t>国内流离失所者人权问题特别报告员查洛卡</w:t>
      </w:r>
      <w:r w:rsidR="00E01C85">
        <w:rPr>
          <w:rFonts w:ascii="黑体" w:eastAsia="黑体" w:hAnsi="黑体" w:cs="宋体" w:hint="eastAsia"/>
          <w:b w:val="0"/>
          <w:bCs/>
          <w:szCs w:val="28"/>
          <w:lang w:val="en-US" w:eastAsia="zh-CN"/>
        </w:rPr>
        <w:t>·</w:t>
      </w:r>
      <w:r w:rsidR="00E01C85" w:rsidRPr="00E01C85">
        <w:rPr>
          <w:rFonts w:ascii="Time New Roman" w:eastAsia="黑体" w:hAnsi="Time New Roman" w:cs="宋体"/>
          <w:b w:val="0"/>
          <w:bCs/>
          <w:szCs w:val="28"/>
          <w:lang w:val="en-US" w:eastAsia="zh-CN"/>
        </w:rPr>
        <w:t>贝亚尼的报告</w:t>
      </w:r>
    </w:p>
    <w:p w:rsidR="003205C7" w:rsidRPr="00E01C85" w:rsidRDefault="003205C7" w:rsidP="005D7E20">
      <w:pPr>
        <w:pStyle w:val="H23G"/>
        <w:rPr>
          <w:rFonts w:ascii="Time New Roman" w:eastAsia="黑体" w:hAnsi="Time New Roman" w:hint="eastAsia"/>
          <w:lang w:eastAsia="zh-CN"/>
        </w:rPr>
      </w:pPr>
      <w:r w:rsidRPr="003721F5">
        <w:rPr>
          <w:lang w:eastAsia="zh-CN"/>
        </w:rPr>
        <w:tab/>
      </w:r>
      <w:r w:rsidRPr="003721F5">
        <w:rPr>
          <w:lang w:eastAsia="zh-CN"/>
        </w:rPr>
        <w:tab/>
      </w:r>
      <w:r w:rsidR="00E01C85" w:rsidRPr="00E01C85">
        <w:rPr>
          <w:rFonts w:ascii="Time New Roman" w:eastAsia="黑体" w:hAnsi="Time New Roman" w:cs="宋体"/>
          <w:b w:val="0"/>
          <w:bCs/>
          <w:sz w:val="24"/>
          <w:szCs w:val="24"/>
          <w:lang w:val="en-US" w:eastAsia="zh-CN"/>
        </w:rPr>
        <w:t>增编</w:t>
      </w:r>
    </w:p>
    <w:p w:rsidR="003205C7" w:rsidRPr="00E604BD" w:rsidRDefault="003205C7" w:rsidP="00E01C85">
      <w:pPr>
        <w:pStyle w:val="H1G"/>
        <w:rPr>
          <w:rFonts w:ascii="Time New Roman" w:eastAsia="黑体" w:hAnsi="Time New Roman" w:hint="eastAsia"/>
          <w:b w:val="0"/>
          <w:bCs/>
          <w:sz w:val="28"/>
          <w:szCs w:val="28"/>
          <w:lang w:eastAsia="zh-CN"/>
        </w:rPr>
      </w:pPr>
      <w:r w:rsidRPr="003721F5">
        <w:tab/>
      </w:r>
      <w:r w:rsidRPr="00E604BD">
        <w:rPr>
          <w:b w:val="0"/>
          <w:bCs/>
        </w:rPr>
        <w:tab/>
      </w:r>
      <w:r w:rsidR="00E01C85" w:rsidRPr="00E604BD">
        <w:rPr>
          <w:rFonts w:ascii="Time New Roman" w:eastAsia="黑体" w:hAnsi="Time New Roman" w:hint="eastAsia"/>
          <w:b w:val="0"/>
          <w:bCs/>
          <w:sz w:val="28"/>
          <w:szCs w:val="28"/>
          <w:lang w:eastAsia="zh-CN"/>
        </w:rPr>
        <w:t>对乌克兰的访问</w:t>
      </w:r>
      <w:r w:rsidR="00E01C85" w:rsidRPr="00E604BD">
        <w:rPr>
          <w:rStyle w:val="a3"/>
          <w:rFonts w:ascii="Time New Roman" w:eastAsia="黑体" w:hAnsi="Time New Roman"/>
          <w:b w:val="0"/>
          <w:bCs/>
          <w:sz w:val="28"/>
          <w:szCs w:val="28"/>
          <w:vertAlign w:val="baseline"/>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3205C7" w:rsidRPr="003721F5" w:rsidTr="001810F2">
        <w:trPr>
          <w:jc w:val="center"/>
        </w:trPr>
        <w:tc>
          <w:tcPr>
            <w:tcW w:w="9637" w:type="dxa"/>
            <w:shd w:val="clear" w:color="auto" w:fill="auto"/>
          </w:tcPr>
          <w:p w:rsidR="003205C7" w:rsidRPr="00E01C85" w:rsidRDefault="00E01C85" w:rsidP="001810F2">
            <w:pPr>
              <w:spacing w:before="240" w:after="120"/>
              <w:ind w:left="255"/>
              <w:rPr>
                <w:rFonts w:ascii="Time New Roman" w:eastAsia="楷体" w:hAnsi="Time New Roman" w:hint="eastAsia"/>
                <w:iCs/>
                <w:sz w:val="24"/>
                <w:lang w:val="en-US" w:eastAsia="zh-CN"/>
              </w:rPr>
            </w:pPr>
            <w:r w:rsidRPr="00E01C85">
              <w:rPr>
                <w:rFonts w:ascii="Time New Roman" w:eastAsia="楷体" w:hAnsi="Time New Roman" w:hint="eastAsia"/>
                <w:iCs/>
                <w:sz w:val="24"/>
                <w:lang w:val="en-US" w:eastAsia="zh-CN"/>
              </w:rPr>
              <w:t>概要</w:t>
            </w:r>
          </w:p>
        </w:tc>
      </w:tr>
      <w:tr w:rsidR="003205C7" w:rsidRPr="003721F5" w:rsidTr="005D7E20">
        <w:trPr>
          <w:jc w:val="center"/>
        </w:trPr>
        <w:tc>
          <w:tcPr>
            <w:tcW w:w="9637" w:type="dxa"/>
            <w:tcBorders>
              <w:bottom w:val="nil"/>
            </w:tcBorders>
            <w:shd w:val="clear" w:color="auto" w:fill="auto"/>
          </w:tcPr>
          <w:p w:rsidR="003205C7" w:rsidRPr="00142B1C" w:rsidRDefault="00E01C85" w:rsidP="00142B1C">
            <w:pPr>
              <w:pStyle w:val="SingleTxtG"/>
              <w:spacing w:line="320" w:lineRule="atLeast"/>
              <w:ind w:firstLine="431"/>
              <w:rPr>
                <w:rFonts w:asciiTheme="minorHAnsi" w:eastAsia="宋体" w:hAnsiTheme="minorHAnsi" w:cstheme="minorHAnsi"/>
                <w:sz w:val="21"/>
                <w:szCs w:val="21"/>
                <w:lang w:val="en-US" w:eastAsia="zh-CN"/>
              </w:rPr>
            </w:pPr>
            <w:r w:rsidRPr="00142B1C">
              <w:rPr>
                <w:rFonts w:asciiTheme="minorHAnsi" w:eastAsia="宋体" w:hAnsiTheme="minorHAnsi" w:cstheme="minorHAnsi" w:hint="eastAsia"/>
                <w:sz w:val="21"/>
                <w:szCs w:val="21"/>
                <w:lang w:val="en-US" w:eastAsia="zh-CN"/>
              </w:rPr>
              <w:t>本报告载有国内流离失所者人权问题特别报告员</w:t>
            </w:r>
            <w:r w:rsidRPr="00565861">
              <w:rPr>
                <w:rFonts w:asciiTheme="majorBidi" w:eastAsia="宋体" w:hAnsiTheme="majorBidi" w:cstheme="majorBidi"/>
                <w:sz w:val="21"/>
                <w:szCs w:val="21"/>
                <w:lang w:val="en-US" w:eastAsia="zh-CN"/>
              </w:rPr>
              <w:t>2014</w:t>
            </w:r>
            <w:r w:rsidRPr="00565861">
              <w:rPr>
                <w:rFonts w:asciiTheme="majorBidi" w:eastAsia="宋体" w:hAnsiTheme="majorBidi" w:cstheme="majorBidi"/>
                <w:sz w:val="21"/>
                <w:szCs w:val="21"/>
                <w:lang w:val="en-US" w:eastAsia="zh-CN"/>
              </w:rPr>
              <w:t>年</w:t>
            </w:r>
            <w:r w:rsidRPr="00565861">
              <w:rPr>
                <w:rFonts w:asciiTheme="majorBidi" w:eastAsia="宋体" w:hAnsiTheme="majorBidi" w:cstheme="majorBidi"/>
                <w:sz w:val="21"/>
                <w:szCs w:val="21"/>
                <w:lang w:val="en-US" w:eastAsia="zh-CN"/>
              </w:rPr>
              <w:t>9</w:t>
            </w:r>
            <w:r w:rsidRPr="00565861">
              <w:rPr>
                <w:rFonts w:asciiTheme="majorBidi" w:eastAsia="宋体" w:hAnsiTheme="majorBidi" w:cstheme="majorBidi"/>
                <w:sz w:val="21"/>
                <w:szCs w:val="21"/>
                <w:lang w:val="en-US" w:eastAsia="zh-CN"/>
              </w:rPr>
              <w:t>月</w:t>
            </w:r>
            <w:r w:rsidRPr="00565861">
              <w:rPr>
                <w:rFonts w:asciiTheme="majorBidi" w:eastAsia="宋体" w:hAnsiTheme="majorBidi" w:cstheme="majorBidi"/>
                <w:sz w:val="21"/>
                <w:szCs w:val="21"/>
                <w:lang w:val="en-US" w:eastAsia="zh-CN"/>
              </w:rPr>
              <w:t>16</w:t>
            </w:r>
            <w:r w:rsidRPr="00565861">
              <w:rPr>
                <w:rFonts w:asciiTheme="majorBidi" w:eastAsia="宋体" w:hAnsiTheme="majorBidi" w:cstheme="majorBidi"/>
                <w:sz w:val="21"/>
                <w:szCs w:val="21"/>
                <w:lang w:val="en-US" w:eastAsia="zh-CN"/>
              </w:rPr>
              <w:t>日至</w:t>
            </w:r>
            <w:r w:rsidRPr="00565861">
              <w:rPr>
                <w:rFonts w:asciiTheme="majorBidi" w:eastAsia="宋体" w:hAnsiTheme="majorBidi" w:cstheme="majorBidi"/>
                <w:sz w:val="21"/>
                <w:szCs w:val="21"/>
                <w:lang w:val="en-US" w:eastAsia="zh-CN"/>
              </w:rPr>
              <w:t>25</w:t>
            </w:r>
            <w:r w:rsidRPr="00565861">
              <w:rPr>
                <w:rFonts w:asciiTheme="majorBidi" w:eastAsia="宋体" w:hAnsiTheme="majorBidi" w:cstheme="majorBidi"/>
                <w:sz w:val="21"/>
                <w:szCs w:val="21"/>
                <w:lang w:val="en-US" w:eastAsia="zh-CN"/>
              </w:rPr>
              <w:t>日</w:t>
            </w:r>
            <w:r w:rsidRPr="00142B1C">
              <w:rPr>
                <w:rFonts w:asciiTheme="minorHAnsi" w:eastAsia="宋体" w:hAnsiTheme="minorHAnsi" w:cstheme="minorHAnsi" w:hint="eastAsia"/>
                <w:sz w:val="21"/>
                <w:szCs w:val="21"/>
                <w:lang w:val="en-US" w:eastAsia="zh-CN"/>
              </w:rPr>
              <w:t>访问乌克兰的调查结果与建议。该次访问的目的是审查</w:t>
            </w:r>
            <w:proofErr w:type="gramStart"/>
            <w:r w:rsidRPr="00142B1C">
              <w:rPr>
                <w:rFonts w:asciiTheme="minorHAnsi" w:eastAsia="宋体" w:hAnsiTheme="minorHAnsi" w:cstheme="minorHAnsi" w:hint="eastAsia"/>
                <w:sz w:val="21"/>
                <w:szCs w:val="21"/>
                <w:lang w:val="en-US" w:eastAsia="zh-CN"/>
              </w:rPr>
              <w:t>继特别</w:t>
            </w:r>
            <w:proofErr w:type="gramEnd"/>
            <w:r w:rsidRPr="00142B1C">
              <w:rPr>
                <w:rFonts w:asciiTheme="minorHAnsi" w:eastAsia="宋体" w:hAnsiTheme="minorHAnsi" w:cstheme="minorHAnsi" w:hint="eastAsia"/>
                <w:sz w:val="21"/>
                <w:szCs w:val="21"/>
                <w:lang w:val="en-US" w:eastAsia="zh-CN"/>
              </w:rPr>
              <w:t>影响克里米亚自治共和国和卢甘斯克与顿涅茨克的东部地区的政治动乱和冲突发生后，国内流离失所者的人权状况。</w:t>
            </w:r>
          </w:p>
        </w:tc>
      </w:tr>
      <w:tr w:rsidR="003205C7" w:rsidRPr="003721F5" w:rsidTr="005D7E20">
        <w:trPr>
          <w:jc w:val="center"/>
        </w:trPr>
        <w:tc>
          <w:tcPr>
            <w:tcW w:w="9637" w:type="dxa"/>
            <w:tcBorders>
              <w:top w:val="nil"/>
              <w:left w:val="single" w:sz="4" w:space="0" w:color="auto"/>
              <w:bottom w:val="nil"/>
              <w:right w:val="single" w:sz="4" w:space="0" w:color="auto"/>
            </w:tcBorders>
            <w:shd w:val="clear" w:color="auto" w:fill="auto"/>
          </w:tcPr>
          <w:p w:rsidR="003205C7" w:rsidRPr="00142B1C" w:rsidRDefault="00E01C85" w:rsidP="00142B1C">
            <w:pPr>
              <w:pStyle w:val="SingleTxtG"/>
              <w:spacing w:line="320" w:lineRule="atLeast"/>
              <w:ind w:firstLine="431"/>
              <w:rPr>
                <w:rFonts w:asciiTheme="minorHAnsi" w:eastAsia="宋体" w:hAnsiTheme="minorHAnsi" w:cstheme="minorHAnsi"/>
                <w:sz w:val="21"/>
                <w:szCs w:val="21"/>
                <w:lang w:val="en-US" w:eastAsia="zh-CN"/>
              </w:rPr>
            </w:pPr>
            <w:r w:rsidRPr="00142B1C">
              <w:rPr>
                <w:rFonts w:asciiTheme="minorHAnsi" w:eastAsia="宋体" w:hAnsiTheme="minorHAnsi" w:cstheme="minorHAnsi" w:hint="eastAsia"/>
                <w:sz w:val="21"/>
                <w:szCs w:val="21"/>
                <w:lang w:val="en-US" w:eastAsia="zh-CN"/>
              </w:rPr>
              <w:t>乌克兰政府必须行使首要责任，迅速建立更有效的制度，加紧努力以满足国内流离失所者的需求和保护他们的人权。许多人身无分文地逃亡，千万人暂栖于临时设施，依赖人道主义援助为生。在联合国机构和非政府组织的支持下，民间社会，教堂和志愿者都在奋勇努力。然而，其能力与资源左支右绌，需要政府当局与之密切合作加强干预。鉴于没有有关流离失所者的人数，地点与需求的全面数据</w:t>
            </w:r>
            <w:r w:rsidRPr="00142B1C">
              <w:rPr>
                <w:rFonts w:asciiTheme="minorHAnsi" w:eastAsia="宋体" w:hAnsiTheme="minorHAnsi" w:cstheme="minorHAnsi"/>
                <w:sz w:val="21"/>
                <w:szCs w:val="21"/>
                <w:lang w:val="en-US" w:eastAsia="zh-CN"/>
              </w:rPr>
              <w:t xml:space="preserve">, </w:t>
            </w:r>
            <w:r w:rsidRPr="00142B1C">
              <w:rPr>
                <w:rFonts w:asciiTheme="minorHAnsi" w:eastAsia="宋体" w:hAnsiTheme="minorHAnsi" w:cstheme="minorHAnsi" w:hint="eastAsia"/>
                <w:sz w:val="21"/>
                <w:szCs w:val="21"/>
                <w:lang w:val="en-US" w:eastAsia="zh-CN"/>
              </w:rPr>
              <w:t>因而至关重要的是全面登记国内流离失所者，收集其背景状况，包括评估其需求。应统一所有登记程序，向国内流离失所者提供获得基本服务，抚恤金，福利，就业，谋生机会和进行投票的必要文件。</w:t>
            </w:r>
          </w:p>
        </w:tc>
      </w:tr>
      <w:tr w:rsidR="005D7172" w:rsidRPr="003721F5" w:rsidTr="005D7E20">
        <w:trPr>
          <w:jc w:val="center"/>
        </w:trPr>
        <w:tc>
          <w:tcPr>
            <w:tcW w:w="9637" w:type="dxa"/>
            <w:tcBorders>
              <w:top w:val="nil"/>
            </w:tcBorders>
            <w:shd w:val="clear" w:color="auto" w:fill="auto"/>
          </w:tcPr>
          <w:p w:rsidR="005D7172" w:rsidRPr="00142B1C" w:rsidRDefault="00E01C85" w:rsidP="00142B1C">
            <w:pPr>
              <w:pStyle w:val="SingleTxtG"/>
              <w:spacing w:line="320" w:lineRule="atLeast"/>
              <w:ind w:firstLine="431"/>
              <w:rPr>
                <w:rFonts w:asciiTheme="minorHAnsi" w:eastAsia="宋体" w:hAnsiTheme="minorHAnsi" w:cstheme="minorHAnsi"/>
                <w:sz w:val="21"/>
                <w:szCs w:val="21"/>
                <w:lang w:val="en-US" w:eastAsia="zh-CN"/>
              </w:rPr>
            </w:pPr>
            <w:r w:rsidRPr="00142B1C">
              <w:rPr>
                <w:rFonts w:asciiTheme="minorHAnsi" w:eastAsia="宋体" w:hAnsiTheme="minorHAnsi" w:cstheme="minorHAnsi" w:hint="eastAsia"/>
                <w:sz w:val="21"/>
                <w:szCs w:val="21"/>
                <w:lang w:val="en-US" w:eastAsia="zh-CN"/>
              </w:rPr>
              <w:lastRenderedPageBreak/>
              <w:t>促请乌克兰向国内流离失所已成为长期现象的其他国家吸取有关国内流离失所的类似经验。乌克兰应迅速制定重要政策，框架，支持结构和计划，努力形成一个保护和援助与持久解决办法挂钩的局势。</w:t>
            </w:r>
          </w:p>
        </w:tc>
      </w:tr>
      <w:tr w:rsidR="003205C7" w:rsidRPr="003721F5" w:rsidTr="005D7E20">
        <w:trPr>
          <w:jc w:val="center"/>
        </w:trPr>
        <w:tc>
          <w:tcPr>
            <w:tcW w:w="9637" w:type="dxa"/>
            <w:tcBorders>
              <w:top w:val="nil"/>
            </w:tcBorders>
            <w:shd w:val="clear" w:color="auto" w:fill="auto"/>
          </w:tcPr>
          <w:p w:rsidR="003205C7" w:rsidRPr="00142B1C" w:rsidRDefault="00E01C85" w:rsidP="00E01C85">
            <w:pPr>
              <w:pStyle w:val="SingleTxtG"/>
              <w:spacing w:after="240" w:line="320" w:lineRule="atLeast"/>
              <w:ind w:firstLine="431"/>
              <w:rPr>
                <w:rFonts w:asciiTheme="minorHAnsi" w:eastAsia="宋体" w:hAnsiTheme="minorHAnsi" w:cstheme="minorHAnsi"/>
                <w:sz w:val="21"/>
                <w:szCs w:val="21"/>
                <w:lang w:val="en-US" w:eastAsia="zh-CN"/>
              </w:rPr>
            </w:pPr>
            <w:r w:rsidRPr="00142B1C">
              <w:rPr>
                <w:rFonts w:asciiTheme="minorHAnsi" w:eastAsia="宋体" w:hAnsiTheme="minorHAnsi" w:cstheme="minorHAnsi"/>
                <w:sz w:val="21"/>
                <w:szCs w:val="21"/>
                <w:lang w:val="en-US" w:eastAsia="zh-CN"/>
              </w:rPr>
              <w:t>考虑到乌克兰政府没有充分解决国内流离失所局势的能力与资源，吁请国际社会立即支持援助人道主义策应，并为重建工作提供长期发展援助。</w:t>
            </w:r>
          </w:p>
        </w:tc>
      </w:tr>
    </w:tbl>
    <w:p w:rsidR="003205C7" w:rsidRPr="003721F5" w:rsidRDefault="003205C7" w:rsidP="003205C7">
      <w:pPr>
        <w:pStyle w:val="HChG"/>
        <w:spacing w:line="240" w:lineRule="atLeast"/>
        <w:rPr>
          <w:lang w:val="en-US"/>
        </w:rPr>
      </w:pPr>
      <w:r w:rsidRPr="003721F5">
        <w:rPr>
          <w:lang w:eastAsia="zh-CN"/>
        </w:rPr>
        <w:br w:type="page"/>
      </w:r>
      <w:r w:rsidRPr="003721F5">
        <w:rPr>
          <w:lang w:val="en-US"/>
        </w:rPr>
        <w:lastRenderedPageBreak/>
        <w:t>Annex</w:t>
      </w:r>
    </w:p>
    <w:p w:rsidR="003205C7" w:rsidRPr="003721F5" w:rsidRDefault="003205C7" w:rsidP="003205C7">
      <w:pPr>
        <w:pStyle w:val="H4G"/>
        <w:ind w:right="0"/>
        <w:jc w:val="right"/>
        <w:rPr>
          <w:lang w:val="en-US"/>
        </w:rPr>
      </w:pPr>
      <w:r w:rsidRPr="003721F5">
        <w:rPr>
          <w:lang w:val="en-US"/>
        </w:rPr>
        <w:t>[English and Russian only]</w:t>
      </w:r>
    </w:p>
    <w:p w:rsidR="003205C7" w:rsidRPr="003721F5" w:rsidRDefault="003205C7" w:rsidP="00DF7107">
      <w:pPr>
        <w:pStyle w:val="HChG"/>
      </w:pPr>
      <w:r w:rsidRPr="003721F5">
        <w:rPr>
          <w:lang w:val="en-US"/>
        </w:rPr>
        <w:tab/>
      </w:r>
      <w:r w:rsidRPr="003721F5">
        <w:rPr>
          <w:lang w:val="en-US"/>
        </w:rPr>
        <w:tab/>
      </w:r>
      <w:r w:rsidRPr="003721F5">
        <w:t xml:space="preserve">Report of the Special Rapporteur on the human rights of internally displaced persons on his mission to Ukraine </w:t>
      </w:r>
      <w:r w:rsidR="005D7172" w:rsidRPr="003721F5">
        <w:br/>
      </w:r>
      <w:r w:rsidRPr="003721F5">
        <w:t>(16</w:t>
      </w:r>
      <w:r w:rsidR="00DF7107" w:rsidRPr="003721F5">
        <w:t>–</w:t>
      </w:r>
      <w:r w:rsidRPr="003721F5">
        <w:t>25 September 2014)</w:t>
      </w:r>
    </w:p>
    <w:p w:rsidR="003205C7" w:rsidRPr="003721F5" w:rsidRDefault="003205C7" w:rsidP="003205C7">
      <w:pPr>
        <w:pStyle w:val="HChG"/>
        <w:ind w:left="0" w:firstLine="0"/>
        <w:rPr>
          <w:b w:val="0"/>
          <w:lang w:val="fr-CH"/>
        </w:rPr>
      </w:pPr>
      <w:r w:rsidRPr="003721F5">
        <w:rPr>
          <w:b w:val="0"/>
          <w:lang w:val="fr-CH"/>
        </w:rPr>
        <w:t>Contents</w:t>
      </w:r>
    </w:p>
    <w:p w:rsidR="003205C7" w:rsidRPr="003721F5" w:rsidRDefault="003205C7" w:rsidP="003205C7">
      <w:pPr>
        <w:tabs>
          <w:tab w:val="right" w:pos="8929"/>
          <w:tab w:val="right" w:pos="9638"/>
        </w:tabs>
        <w:spacing w:after="120"/>
        <w:ind w:left="283"/>
        <w:rPr>
          <w:sz w:val="18"/>
          <w:lang w:val="fr-CH"/>
        </w:rPr>
      </w:pPr>
      <w:r w:rsidRPr="003721F5">
        <w:rPr>
          <w:i/>
          <w:sz w:val="18"/>
          <w:lang w:val="fr-CH"/>
        </w:rPr>
        <w:tab/>
      </w:r>
      <w:proofErr w:type="spellStart"/>
      <w:r w:rsidRPr="003721F5">
        <w:rPr>
          <w:i/>
          <w:sz w:val="18"/>
          <w:lang w:val="fr-CH"/>
        </w:rPr>
        <w:t>Paragraphs</w:t>
      </w:r>
      <w:proofErr w:type="spellEnd"/>
      <w:r w:rsidRPr="003721F5">
        <w:rPr>
          <w:i/>
          <w:sz w:val="18"/>
          <w:lang w:val="fr-CH"/>
        </w:rPr>
        <w:tab/>
        <w:t>Page</w:t>
      </w:r>
    </w:p>
    <w:p w:rsidR="003205C7" w:rsidRPr="003721F5" w:rsidRDefault="003205C7" w:rsidP="003205C7">
      <w:pPr>
        <w:tabs>
          <w:tab w:val="right" w:pos="850"/>
          <w:tab w:val="left" w:pos="1134"/>
          <w:tab w:val="left" w:pos="1559"/>
          <w:tab w:val="left" w:pos="1984"/>
          <w:tab w:val="left" w:leader="dot" w:pos="7654"/>
          <w:tab w:val="right" w:pos="8929"/>
          <w:tab w:val="right" w:pos="9638"/>
        </w:tabs>
        <w:spacing w:after="120"/>
        <w:rPr>
          <w:lang w:val="fr-CH"/>
        </w:rPr>
      </w:pPr>
      <w:r w:rsidRPr="003721F5">
        <w:rPr>
          <w:lang w:val="fr-CH"/>
        </w:rPr>
        <w:tab/>
        <w:t>I.</w:t>
      </w:r>
      <w:r w:rsidRPr="003721F5">
        <w:rPr>
          <w:lang w:val="fr-CH"/>
        </w:rPr>
        <w:tab/>
        <w:t>Introduction</w:t>
      </w:r>
      <w:r w:rsidRPr="003721F5">
        <w:rPr>
          <w:lang w:val="fr-CH"/>
        </w:rPr>
        <w:tab/>
      </w:r>
      <w:r w:rsidRPr="003721F5">
        <w:rPr>
          <w:lang w:val="fr-CH"/>
        </w:rPr>
        <w:tab/>
        <w:t>1–4</w:t>
      </w:r>
      <w:r w:rsidRPr="003721F5">
        <w:rPr>
          <w:lang w:val="fr-CH"/>
        </w:rPr>
        <w:tab/>
        <w:t>4</w:t>
      </w:r>
    </w:p>
    <w:p w:rsidR="003205C7" w:rsidRPr="003721F5" w:rsidRDefault="003205C7" w:rsidP="003205C7">
      <w:pPr>
        <w:tabs>
          <w:tab w:val="right" w:pos="850"/>
          <w:tab w:val="left" w:pos="1134"/>
          <w:tab w:val="left" w:pos="1559"/>
          <w:tab w:val="left" w:pos="1984"/>
          <w:tab w:val="left" w:leader="dot" w:pos="7654"/>
          <w:tab w:val="right" w:pos="8929"/>
          <w:tab w:val="right" w:pos="9600"/>
        </w:tabs>
        <w:spacing w:after="120"/>
      </w:pPr>
      <w:r w:rsidRPr="003721F5">
        <w:rPr>
          <w:lang w:val="fr-FR"/>
        </w:rPr>
        <w:tab/>
      </w:r>
      <w:r w:rsidRPr="003721F5">
        <w:t>II.</w:t>
      </w:r>
      <w:r w:rsidRPr="003721F5">
        <w:tab/>
        <w:t>Context of internal displacement in Ukraine</w:t>
      </w:r>
      <w:r w:rsidRPr="003721F5">
        <w:tab/>
      </w:r>
      <w:r w:rsidRPr="003721F5">
        <w:tab/>
        <w:t>5–13</w:t>
      </w:r>
      <w:r w:rsidRPr="003721F5">
        <w:tab/>
        <w:t>4</w:t>
      </w:r>
    </w:p>
    <w:p w:rsidR="003205C7" w:rsidRPr="003721F5" w:rsidRDefault="003205C7" w:rsidP="003205C7">
      <w:pPr>
        <w:tabs>
          <w:tab w:val="right" w:pos="850"/>
          <w:tab w:val="left" w:pos="1134"/>
          <w:tab w:val="left" w:pos="1559"/>
          <w:tab w:val="left" w:pos="1984"/>
          <w:tab w:val="left" w:leader="dot" w:pos="7654"/>
          <w:tab w:val="right" w:pos="8929"/>
          <w:tab w:val="right" w:pos="9600"/>
        </w:tabs>
        <w:spacing w:after="120"/>
      </w:pPr>
      <w:r w:rsidRPr="003721F5">
        <w:tab/>
        <w:t>III.</w:t>
      </w:r>
      <w:r w:rsidRPr="003721F5">
        <w:tab/>
        <w:t>Relevant frameworks for protection and assistance to internally displaced persons</w:t>
      </w:r>
      <w:r w:rsidRPr="003721F5">
        <w:tab/>
        <w:t>14–29</w:t>
      </w:r>
      <w:r w:rsidRPr="003721F5">
        <w:tab/>
      </w:r>
      <w:r w:rsidR="005D7E20" w:rsidRPr="003721F5">
        <w:t>6</w:t>
      </w:r>
    </w:p>
    <w:p w:rsidR="003205C7" w:rsidRPr="003721F5" w:rsidRDefault="003205C7" w:rsidP="003205C7">
      <w:pPr>
        <w:tabs>
          <w:tab w:val="right" w:pos="850"/>
          <w:tab w:val="left" w:pos="1134"/>
          <w:tab w:val="left" w:pos="1559"/>
          <w:tab w:val="left" w:pos="1984"/>
          <w:tab w:val="left" w:leader="dot" w:pos="7654"/>
          <w:tab w:val="right" w:pos="8929"/>
          <w:tab w:val="right" w:pos="9600"/>
        </w:tabs>
        <w:spacing w:after="120"/>
      </w:pPr>
      <w:r w:rsidRPr="003721F5">
        <w:tab/>
      </w:r>
      <w:r w:rsidRPr="003721F5">
        <w:tab/>
        <w:t>A.</w:t>
      </w:r>
      <w:r w:rsidRPr="003721F5">
        <w:tab/>
        <w:t>Legislation</w:t>
      </w:r>
      <w:r w:rsidRPr="003721F5">
        <w:tab/>
      </w:r>
      <w:r w:rsidRPr="003721F5">
        <w:tab/>
        <w:t>14–18</w:t>
      </w:r>
      <w:r w:rsidRPr="003721F5">
        <w:tab/>
      </w:r>
      <w:r w:rsidR="005D7E20" w:rsidRPr="003721F5">
        <w:t>6</w:t>
      </w:r>
    </w:p>
    <w:p w:rsidR="003205C7" w:rsidRPr="003721F5" w:rsidRDefault="003205C7" w:rsidP="00DA3464">
      <w:pPr>
        <w:tabs>
          <w:tab w:val="right" w:pos="850"/>
          <w:tab w:val="left" w:pos="1134"/>
          <w:tab w:val="left" w:pos="1559"/>
          <w:tab w:val="left" w:pos="1984"/>
          <w:tab w:val="left" w:leader="dot" w:pos="7654"/>
          <w:tab w:val="right" w:pos="8929"/>
          <w:tab w:val="right" w:pos="9600"/>
        </w:tabs>
        <w:spacing w:after="120"/>
      </w:pPr>
      <w:r w:rsidRPr="003721F5">
        <w:tab/>
      </w:r>
      <w:r w:rsidRPr="003721F5">
        <w:tab/>
        <w:t>B.</w:t>
      </w:r>
      <w:r w:rsidRPr="003721F5">
        <w:tab/>
        <w:t>Registration, data and needs assessment</w:t>
      </w:r>
      <w:r w:rsidRPr="003721F5">
        <w:tab/>
      </w:r>
      <w:r w:rsidRPr="003721F5">
        <w:tab/>
        <w:t>19–22</w:t>
      </w:r>
      <w:r w:rsidRPr="003721F5">
        <w:tab/>
      </w:r>
      <w:r w:rsidR="001D203F" w:rsidRPr="003721F5">
        <w:t>8</w:t>
      </w:r>
    </w:p>
    <w:p w:rsidR="003205C7" w:rsidRPr="003721F5" w:rsidRDefault="003205C7" w:rsidP="003205C7">
      <w:pPr>
        <w:tabs>
          <w:tab w:val="right" w:pos="850"/>
          <w:tab w:val="left" w:pos="1134"/>
          <w:tab w:val="left" w:pos="1559"/>
          <w:tab w:val="left" w:pos="1984"/>
          <w:tab w:val="left" w:leader="dot" w:pos="7654"/>
          <w:tab w:val="right" w:pos="8929"/>
          <w:tab w:val="right" w:pos="9638"/>
        </w:tabs>
        <w:spacing w:after="120"/>
      </w:pPr>
      <w:r w:rsidRPr="003721F5">
        <w:tab/>
      </w:r>
      <w:r w:rsidRPr="003721F5">
        <w:tab/>
        <w:t>C.</w:t>
      </w:r>
      <w:r w:rsidRPr="003721F5">
        <w:tab/>
        <w:t xml:space="preserve">Preparedness structures, systems and institutions </w:t>
      </w:r>
      <w:r w:rsidRPr="003721F5">
        <w:tab/>
      </w:r>
      <w:r w:rsidRPr="003721F5">
        <w:tab/>
        <w:t>23–26</w:t>
      </w:r>
      <w:r w:rsidR="002E4797">
        <w:tab/>
      </w:r>
      <w:r w:rsidRPr="003721F5">
        <w:t>8</w:t>
      </w:r>
    </w:p>
    <w:p w:rsidR="003205C7" w:rsidRPr="003721F5" w:rsidRDefault="003205C7" w:rsidP="003205C7">
      <w:pPr>
        <w:tabs>
          <w:tab w:val="right" w:pos="850"/>
          <w:tab w:val="left" w:pos="1134"/>
          <w:tab w:val="left" w:pos="1559"/>
          <w:tab w:val="left" w:pos="1984"/>
          <w:tab w:val="left" w:leader="dot" w:pos="7654"/>
          <w:tab w:val="right" w:pos="8929"/>
          <w:tab w:val="right" w:pos="9638"/>
        </w:tabs>
        <w:spacing w:after="120"/>
      </w:pPr>
      <w:r w:rsidRPr="003721F5">
        <w:tab/>
      </w:r>
      <w:r w:rsidRPr="003721F5">
        <w:tab/>
        <w:t>D.</w:t>
      </w:r>
      <w:r w:rsidRPr="003721F5">
        <w:tab/>
        <w:t>The role of volunteers</w:t>
      </w:r>
      <w:r w:rsidRPr="003721F5">
        <w:tab/>
      </w:r>
      <w:r w:rsidRPr="003721F5">
        <w:tab/>
      </w:r>
      <w:r w:rsidR="004E4568" w:rsidRPr="003721F5">
        <w:t>27</w:t>
      </w:r>
      <w:r w:rsidRPr="003721F5">
        <w:t>–</w:t>
      </w:r>
      <w:r w:rsidR="004E4568" w:rsidRPr="003721F5">
        <w:t>29</w:t>
      </w:r>
      <w:r w:rsidRPr="003721F5">
        <w:tab/>
        <w:t>9</w:t>
      </w:r>
    </w:p>
    <w:p w:rsidR="003205C7" w:rsidRPr="003721F5" w:rsidRDefault="003205C7" w:rsidP="00DA3464">
      <w:pPr>
        <w:tabs>
          <w:tab w:val="right" w:pos="850"/>
          <w:tab w:val="left" w:pos="1134"/>
          <w:tab w:val="left" w:pos="1559"/>
          <w:tab w:val="left" w:pos="1984"/>
          <w:tab w:val="left" w:leader="dot" w:pos="7654"/>
          <w:tab w:val="right" w:pos="8929"/>
          <w:tab w:val="right" w:pos="9600"/>
        </w:tabs>
        <w:spacing w:after="120"/>
      </w:pPr>
      <w:r w:rsidRPr="003721F5">
        <w:tab/>
        <w:t>IV.</w:t>
      </w:r>
      <w:r w:rsidRPr="003721F5">
        <w:tab/>
        <w:t>Critical humanitarian and human rights challenges</w:t>
      </w:r>
      <w:r w:rsidRPr="003721F5">
        <w:tab/>
      </w:r>
      <w:r w:rsidRPr="003721F5">
        <w:tab/>
      </w:r>
      <w:r w:rsidR="004E4568" w:rsidRPr="003721F5">
        <w:t>30</w:t>
      </w:r>
      <w:r w:rsidRPr="003721F5">
        <w:t>–</w:t>
      </w:r>
      <w:r w:rsidR="00527A03" w:rsidRPr="003721F5">
        <w:t>64</w:t>
      </w:r>
      <w:r w:rsidRPr="003721F5">
        <w:tab/>
      </w:r>
      <w:r w:rsidR="001D203F" w:rsidRPr="003721F5">
        <w:t>10</w:t>
      </w:r>
    </w:p>
    <w:p w:rsidR="003205C7" w:rsidRPr="003721F5" w:rsidRDefault="003205C7" w:rsidP="00375D32">
      <w:pPr>
        <w:tabs>
          <w:tab w:val="right" w:pos="850"/>
          <w:tab w:val="left" w:pos="1134"/>
          <w:tab w:val="left" w:pos="1559"/>
          <w:tab w:val="left" w:pos="1984"/>
          <w:tab w:val="left" w:leader="dot" w:pos="7654"/>
          <w:tab w:val="right" w:pos="8929"/>
          <w:tab w:val="right" w:pos="9600"/>
        </w:tabs>
        <w:spacing w:after="120"/>
      </w:pPr>
      <w:r w:rsidRPr="003721F5">
        <w:tab/>
      </w:r>
      <w:r w:rsidRPr="003721F5">
        <w:tab/>
        <w:t>A.</w:t>
      </w:r>
      <w:r w:rsidRPr="003721F5">
        <w:tab/>
        <w:t>Winterized accommodation</w:t>
      </w:r>
      <w:r w:rsidRPr="003721F5">
        <w:tab/>
      </w:r>
      <w:r w:rsidRPr="003721F5">
        <w:tab/>
        <w:t>35–37</w:t>
      </w:r>
      <w:r w:rsidRPr="003721F5">
        <w:tab/>
        <w:t>1</w:t>
      </w:r>
      <w:r w:rsidR="001D203F" w:rsidRPr="003721F5">
        <w:t>1</w:t>
      </w:r>
    </w:p>
    <w:p w:rsidR="003205C7" w:rsidRPr="003721F5" w:rsidRDefault="003205C7" w:rsidP="003205C7">
      <w:pPr>
        <w:tabs>
          <w:tab w:val="right" w:pos="850"/>
          <w:tab w:val="left" w:pos="1134"/>
          <w:tab w:val="left" w:pos="1559"/>
          <w:tab w:val="left" w:pos="1984"/>
          <w:tab w:val="left" w:leader="dot" w:pos="7654"/>
          <w:tab w:val="right" w:pos="8929"/>
          <w:tab w:val="right" w:pos="9638"/>
        </w:tabs>
        <w:spacing w:after="120"/>
        <w:ind w:left="1134"/>
        <w:rPr>
          <w:lang w:eastAsia="en-GB"/>
        </w:rPr>
      </w:pPr>
      <w:r w:rsidRPr="003721F5">
        <w:t>B</w:t>
      </w:r>
      <w:r w:rsidRPr="003721F5">
        <w:tab/>
        <w:t>Food, clothing, health</w:t>
      </w:r>
      <w:r w:rsidR="008D4255" w:rsidRPr="003721F5">
        <w:t xml:space="preserve"> </w:t>
      </w:r>
      <w:r w:rsidRPr="003721F5">
        <w:t>care and education</w:t>
      </w:r>
      <w:r w:rsidRPr="003721F5">
        <w:rPr>
          <w:lang w:eastAsia="en-GB"/>
        </w:rPr>
        <w:tab/>
      </w:r>
      <w:r w:rsidRPr="003721F5">
        <w:rPr>
          <w:lang w:eastAsia="en-GB"/>
        </w:rPr>
        <w:tab/>
        <w:t>38</w:t>
      </w:r>
      <w:r w:rsidRPr="003721F5">
        <w:t>–</w:t>
      </w:r>
      <w:r w:rsidRPr="003721F5">
        <w:rPr>
          <w:lang w:eastAsia="en-GB"/>
        </w:rPr>
        <w:t>47</w:t>
      </w:r>
      <w:r w:rsidRPr="003721F5">
        <w:rPr>
          <w:lang w:eastAsia="en-GB"/>
        </w:rPr>
        <w:tab/>
        <w:t>11</w:t>
      </w:r>
    </w:p>
    <w:p w:rsidR="003205C7" w:rsidRPr="003721F5" w:rsidRDefault="003205C7" w:rsidP="003205C7">
      <w:pPr>
        <w:tabs>
          <w:tab w:val="right" w:pos="850"/>
          <w:tab w:val="left" w:pos="1134"/>
          <w:tab w:val="left" w:pos="1559"/>
          <w:tab w:val="left" w:pos="1984"/>
          <w:tab w:val="left" w:leader="dot" w:pos="7654"/>
          <w:tab w:val="right" w:pos="8929"/>
          <w:tab w:val="right" w:pos="9600"/>
        </w:tabs>
        <w:spacing w:after="120"/>
      </w:pPr>
      <w:r w:rsidRPr="003721F5">
        <w:tab/>
      </w:r>
      <w:r w:rsidRPr="003721F5">
        <w:tab/>
        <w:t>C.</w:t>
      </w:r>
      <w:r w:rsidRPr="003721F5">
        <w:tab/>
        <w:t>Employment</w:t>
      </w:r>
      <w:r w:rsidRPr="003721F5">
        <w:tab/>
      </w:r>
      <w:r w:rsidRPr="003721F5">
        <w:tab/>
        <w:t>48–50</w:t>
      </w:r>
      <w:r w:rsidRPr="003721F5">
        <w:tab/>
        <w:t>13</w:t>
      </w:r>
    </w:p>
    <w:p w:rsidR="003205C7" w:rsidRPr="003721F5" w:rsidRDefault="003205C7" w:rsidP="00DA3464">
      <w:pPr>
        <w:tabs>
          <w:tab w:val="right" w:pos="850"/>
          <w:tab w:val="left" w:pos="1134"/>
          <w:tab w:val="left" w:pos="1559"/>
          <w:tab w:val="left" w:pos="1984"/>
          <w:tab w:val="left" w:leader="dot" w:pos="7654"/>
          <w:tab w:val="right" w:pos="8929"/>
          <w:tab w:val="right" w:pos="9600"/>
        </w:tabs>
        <w:spacing w:after="120"/>
      </w:pPr>
      <w:r w:rsidRPr="003721F5">
        <w:tab/>
      </w:r>
      <w:r w:rsidRPr="003721F5">
        <w:tab/>
        <w:t>D.</w:t>
      </w:r>
      <w:r w:rsidRPr="003721F5">
        <w:tab/>
        <w:t>Property rights</w:t>
      </w:r>
      <w:r w:rsidRPr="003721F5">
        <w:tab/>
      </w:r>
      <w:r w:rsidRPr="003721F5">
        <w:tab/>
        <w:t>51–54</w:t>
      </w:r>
      <w:r w:rsidRPr="003721F5">
        <w:tab/>
        <w:t>1</w:t>
      </w:r>
      <w:r w:rsidR="001D203F" w:rsidRPr="003721F5">
        <w:t>4</w:t>
      </w:r>
    </w:p>
    <w:p w:rsidR="003205C7" w:rsidRPr="003721F5" w:rsidRDefault="003205C7" w:rsidP="003721F5">
      <w:pPr>
        <w:tabs>
          <w:tab w:val="right" w:pos="850"/>
          <w:tab w:val="left" w:pos="1134"/>
          <w:tab w:val="left" w:pos="1559"/>
          <w:tab w:val="left" w:pos="1984"/>
          <w:tab w:val="left" w:leader="dot" w:pos="7654"/>
          <w:tab w:val="right" w:pos="8929"/>
          <w:tab w:val="right" w:pos="9600"/>
        </w:tabs>
        <w:spacing w:after="120"/>
      </w:pPr>
      <w:r w:rsidRPr="003721F5">
        <w:tab/>
      </w:r>
      <w:r w:rsidRPr="003721F5">
        <w:tab/>
        <w:t>E.</w:t>
      </w:r>
      <w:r w:rsidRPr="003721F5">
        <w:tab/>
        <w:t>Particularly vulnerable groups</w:t>
      </w:r>
      <w:r w:rsidRPr="003721F5">
        <w:tab/>
      </w:r>
      <w:r w:rsidRPr="003721F5">
        <w:tab/>
        <w:t>55–56</w:t>
      </w:r>
      <w:r w:rsidRPr="003721F5">
        <w:tab/>
        <w:t>1</w:t>
      </w:r>
      <w:r w:rsidR="00E44D4F" w:rsidRPr="003721F5">
        <w:t>5</w:t>
      </w:r>
    </w:p>
    <w:p w:rsidR="003205C7" w:rsidRPr="003721F5" w:rsidRDefault="003205C7" w:rsidP="003205C7">
      <w:pPr>
        <w:tabs>
          <w:tab w:val="right" w:pos="850"/>
          <w:tab w:val="left" w:pos="1134"/>
          <w:tab w:val="left" w:pos="1559"/>
          <w:tab w:val="left" w:pos="1984"/>
          <w:tab w:val="left" w:leader="dot" w:pos="7654"/>
          <w:tab w:val="right" w:pos="8929"/>
          <w:tab w:val="right" w:pos="9600"/>
        </w:tabs>
        <w:spacing w:after="120"/>
      </w:pPr>
      <w:r w:rsidRPr="003721F5">
        <w:tab/>
      </w:r>
      <w:r w:rsidRPr="003721F5">
        <w:tab/>
        <w:t>F.</w:t>
      </w:r>
      <w:r w:rsidRPr="003721F5">
        <w:tab/>
        <w:t>Prevention of discrimination and stigmatization</w:t>
      </w:r>
      <w:r w:rsidRPr="003721F5">
        <w:tab/>
      </w:r>
      <w:r w:rsidRPr="003721F5">
        <w:tab/>
        <w:t>57–60</w:t>
      </w:r>
      <w:r w:rsidRPr="003721F5">
        <w:tab/>
        <w:t>15</w:t>
      </w:r>
    </w:p>
    <w:p w:rsidR="003205C7" w:rsidRPr="003721F5" w:rsidRDefault="003205C7" w:rsidP="00DA3464">
      <w:pPr>
        <w:tabs>
          <w:tab w:val="right" w:pos="850"/>
          <w:tab w:val="left" w:pos="1134"/>
          <w:tab w:val="left" w:pos="1559"/>
          <w:tab w:val="left" w:pos="1984"/>
          <w:tab w:val="left" w:leader="dot" w:pos="7654"/>
          <w:tab w:val="right" w:pos="8929"/>
          <w:tab w:val="right" w:pos="9600"/>
        </w:tabs>
        <w:spacing w:after="120"/>
      </w:pPr>
      <w:r w:rsidRPr="003721F5">
        <w:tab/>
      </w:r>
      <w:r w:rsidRPr="003721F5">
        <w:tab/>
        <w:t>G.</w:t>
      </w:r>
      <w:r w:rsidRPr="003721F5">
        <w:tab/>
        <w:t xml:space="preserve">Gender issues and prevention of </w:t>
      </w:r>
      <w:r w:rsidR="008D4255" w:rsidRPr="003721F5">
        <w:t>s</w:t>
      </w:r>
      <w:r w:rsidRPr="003721F5">
        <w:t xml:space="preserve">exual and </w:t>
      </w:r>
      <w:r w:rsidR="008D4255" w:rsidRPr="003721F5">
        <w:t>g</w:t>
      </w:r>
      <w:r w:rsidRPr="003721F5">
        <w:t>ender</w:t>
      </w:r>
      <w:r w:rsidR="008D4255" w:rsidRPr="003721F5">
        <w:t>-b</w:t>
      </w:r>
      <w:r w:rsidRPr="003721F5">
        <w:t xml:space="preserve">ased </w:t>
      </w:r>
      <w:r w:rsidR="008D4255" w:rsidRPr="003721F5">
        <w:t>v</w:t>
      </w:r>
      <w:r w:rsidRPr="003721F5">
        <w:t>iolence</w:t>
      </w:r>
      <w:r w:rsidRPr="003721F5">
        <w:tab/>
      </w:r>
      <w:r w:rsidRPr="003721F5">
        <w:tab/>
        <w:t>61–62</w:t>
      </w:r>
      <w:r w:rsidRPr="003721F5">
        <w:tab/>
        <w:t>1</w:t>
      </w:r>
      <w:r w:rsidR="001D203F" w:rsidRPr="003721F5">
        <w:t>6</w:t>
      </w:r>
    </w:p>
    <w:p w:rsidR="003205C7" w:rsidRPr="003721F5" w:rsidRDefault="003205C7" w:rsidP="003205C7">
      <w:pPr>
        <w:tabs>
          <w:tab w:val="right" w:pos="850"/>
          <w:tab w:val="left" w:pos="1134"/>
          <w:tab w:val="left" w:pos="1559"/>
          <w:tab w:val="left" w:pos="1984"/>
          <w:tab w:val="left" w:leader="dot" w:pos="7654"/>
          <w:tab w:val="right" w:pos="8929"/>
          <w:tab w:val="right" w:pos="9600"/>
        </w:tabs>
        <w:spacing w:after="120"/>
      </w:pPr>
      <w:r w:rsidRPr="003721F5">
        <w:tab/>
      </w:r>
      <w:r w:rsidRPr="003721F5">
        <w:tab/>
      </w:r>
      <w:r w:rsidR="00527A03" w:rsidRPr="003721F5">
        <w:t>H</w:t>
      </w:r>
      <w:r w:rsidRPr="003721F5">
        <w:t>.</w:t>
      </w:r>
      <w:r w:rsidRPr="003721F5">
        <w:tab/>
        <w:t>Detention and filtering of internally displaced persons</w:t>
      </w:r>
      <w:r w:rsidRPr="003721F5">
        <w:tab/>
      </w:r>
      <w:r w:rsidRPr="003721F5">
        <w:tab/>
        <w:t>63–64</w:t>
      </w:r>
      <w:r w:rsidRPr="003721F5">
        <w:tab/>
        <w:t>16</w:t>
      </w:r>
    </w:p>
    <w:p w:rsidR="003205C7" w:rsidRPr="003721F5" w:rsidRDefault="003205C7" w:rsidP="00DA3464">
      <w:pPr>
        <w:tabs>
          <w:tab w:val="right" w:pos="850"/>
          <w:tab w:val="left" w:pos="1134"/>
          <w:tab w:val="left" w:pos="1559"/>
          <w:tab w:val="left" w:pos="1984"/>
          <w:tab w:val="left" w:leader="dot" w:pos="7654"/>
          <w:tab w:val="right" w:pos="8929"/>
          <w:tab w:val="right" w:pos="9638"/>
        </w:tabs>
        <w:spacing w:after="120"/>
        <w:ind w:left="1134" w:hanging="1134"/>
        <w:rPr>
          <w:lang w:eastAsia="en-GB"/>
        </w:rPr>
      </w:pPr>
      <w:r w:rsidRPr="003721F5">
        <w:tab/>
      </w:r>
      <w:r w:rsidRPr="003721F5">
        <w:rPr>
          <w:lang w:eastAsia="en-GB"/>
        </w:rPr>
        <w:t>V.</w:t>
      </w:r>
      <w:r w:rsidRPr="003721F5">
        <w:rPr>
          <w:lang w:eastAsia="en-GB"/>
        </w:rPr>
        <w:tab/>
      </w:r>
      <w:r w:rsidR="00F9055B" w:rsidRPr="003721F5">
        <w:rPr>
          <w:lang w:eastAsia="en-GB"/>
        </w:rPr>
        <w:t xml:space="preserve">Achieving </w:t>
      </w:r>
      <w:r w:rsidRPr="003721F5">
        <w:rPr>
          <w:lang w:eastAsia="en-GB"/>
        </w:rPr>
        <w:t>durable solutions</w:t>
      </w:r>
      <w:r w:rsidRPr="003721F5">
        <w:rPr>
          <w:lang w:eastAsia="en-GB"/>
        </w:rPr>
        <w:tab/>
      </w:r>
      <w:r w:rsidRPr="003721F5">
        <w:rPr>
          <w:lang w:eastAsia="en-GB"/>
        </w:rPr>
        <w:tab/>
        <w:t>65</w:t>
      </w:r>
      <w:r w:rsidRPr="003721F5">
        <w:t>–</w:t>
      </w:r>
      <w:r w:rsidRPr="003721F5">
        <w:rPr>
          <w:lang w:eastAsia="en-GB"/>
        </w:rPr>
        <w:t>69</w:t>
      </w:r>
      <w:r w:rsidRPr="003721F5">
        <w:rPr>
          <w:lang w:eastAsia="en-GB"/>
        </w:rPr>
        <w:tab/>
        <w:t>1</w:t>
      </w:r>
      <w:r w:rsidR="001D203F" w:rsidRPr="003721F5">
        <w:rPr>
          <w:lang w:eastAsia="en-GB"/>
        </w:rPr>
        <w:t>7</w:t>
      </w:r>
    </w:p>
    <w:p w:rsidR="003205C7" w:rsidRPr="003721F5" w:rsidRDefault="003205C7" w:rsidP="003205C7">
      <w:pPr>
        <w:tabs>
          <w:tab w:val="right" w:pos="850"/>
          <w:tab w:val="left" w:pos="1134"/>
          <w:tab w:val="left" w:pos="1559"/>
          <w:tab w:val="left" w:pos="1984"/>
          <w:tab w:val="left" w:leader="dot" w:pos="7654"/>
          <w:tab w:val="right" w:pos="8929"/>
          <w:tab w:val="right" w:pos="9600"/>
        </w:tabs>
        <w:spacing w:after="120"/>
      </w:pPr>
      <w:r w:rsidRPr="003721F5">
        <w:tab/>
        <w:t>VI.</w:t>
      </w:r>
      <w:r w:rsidRPr="003721F5">
        <w:tab/>
        <w:t>The role of the international community</w:t>
      </w:r>
      <w:r w:rsidRPr="003721F5">
        <w:tab/>
      </w:r>
      <w:r w:rsidRPr="003721F5">
        <w:tab/>
        <w:t>70–73</w:t>
      </w:r>
      <w:r w:rsidRPr="003721F5">
        <w:tab/>
        <w:t>18</w:t>
      </w:r>
    </w:p>
    <w:p w:rsidR="003205C7" w:rsidRPr="003721F5" w:rsidRDefault="003205C7" w:rsidP="003721F5">
      <w:pPr>
        <w:tabs>
          <w:tab w:val="right" w:pos="850"/>
          <w:tab w:val="left" w:pos="1134"/>
          <w:tab w:val="left" w:pos="1559"/>
          <w:tab w:val="left" w:pos="1984"/>
          <w:tab w:val="left" w:leader="dot" w:pos="7654"/>
          <w:tab w:val="right" w:pos="8929"/>
          <w:tab w:val="right" w:pos="9600"/>
        </w:tabs>
        <w:spacing w:after="120"/>
        <w:rPr>
          <w:lang w:val="fr-FR"/>
        </w:rPr>
      </w:pPr>
      <w:r w:rsidRPr="003721F5">
        <w:tab/>
      </w:r>
      <w:r w:rsidRPr="003721F5">
        <w:rPr>
          <w:lang w:val="fr-FR"/>
        </w:rPr>
        <w:t>VII.</w:t>
      </w:r>
      <w:r w:rsidRPr="003721F5">
        <w:rPr>
          <w:lang w:val="fr-FR"/>
        </w:rPr>
        <w:tab/>
        <w:t xml:space="preserve">Conclusions and </w:t>
      </w:r>
      <w:proofErr w:type="spellStart"/>
      <w:r w:rsidRPr="003721F5">
        <w:rPr>
          <w:lang w:val="fr-FR"/>
        </w:rPr>
        <w:t>recommendations</w:t>
      </w:r>
      <w:proofErr w:type="spellEnd"/>
      <w:r w:rsidRPr="003721F5">
        <w:rPr>
          <w:lang w:val="fr-FR"/>
        </w:rPr>
        <w:tab/>
      </w:r>
      <w:r w:rsidRPr="003721F5">
        <w:rPr>
          <w:lang w:val="fr-FR"/>
        </w:rPr>
        <w:tab/>
        <w:t>74–</w:t>
      </w:r>
      <w:r w:rsidR="00A57B84" w:rsidRPr="003721F5">
        <w:rPr>
          <w:lang w:val="fr-FR"/>
        </w:rPr>
        <w:t>100</w:t>
      </w:r>
      <w:r w:rsidRPr="003721F5">
        <w:rPr>
          <w:lang w:val="fr-FR"/>
        </w:rPr>
        <w:tab/>
        <w:t>1</w:t>
      </w:r>
      <w:r w:rsidR="00E44D4F" w:rsidRPr="003721F5">
        <w:rPr>
          <w:lang w:val="fr-FR"/>
        </w:rPr>
        <w:t>9</w:t>
      </w:r>
    </w:p>
    <w:p w:rsidR="003205C7" w:rsidRPr="003721F5" w:rsidRDefault="003205C7" w:rsidP="003205C7">
      <w:pPr>
        <w:pStyle w:val="HChG"/>
      </w:pPr>
      <w:r w:rsidRPr="003721F5">
        <w:br w:type="page"/>
      </w:r>
      <w:r w:rsidRPr="003721F5">
        <w:lastRenderedPageBreak/>
        <w:tab/>
        <w:t>I.</w:t>
      </w:r>
      <w:r w:rsidRPr="003721F5">
        <w:tab/>
        <w:t>Introduction</w:t>
      </w:r>
    </w:p>
    <w:p w:rsidR="003205C7" w:rsidRPr="003721F5" w:rsidRDefault="003205C7" w:rsidP="00CB4D14">
      <w:pPr>
        <w:pStyle w:val="SingleTxtG"/>
        <w:numPr>
          <w:ilvl w:val="1"/>
          <w:numId w:val="17"/>
        </w:numPr>
        <w:tabs>
          <w:tab w:val="clear" w:pos="1814"/>
        </w:tabs>
        <w:ind w:left="1134" w:firstLine="0"/>
        <w:rPr>
          <w:lang w:val="en-US"/>
        </w:rPr>
      </w:pPr>
      <w:r w:rsidRPr="003721F5">
        <w:rPr>
          <w:lang w:val="en-US"/>
        </w:rPr>
        <w:t xml:space="preserve">In accordance with his mandate </w:t>
      </w:r>
      <w:r w:rsidR="00CB4D14" w:rsidRPr="003721F5">
        <w:rPr>
          <w:lang w:val="en-US"/>
        </w:rPr>
        <w:t>under</w:t>
      </w:r>
      <w:r w:rsidRPr="003721F5">
        <w:rPr>
          <w:lang w:val="en-US"/>
        </w:rPr>
        <w:t xml:space="preserve"> Human Rights Council resolution 23/8 and at the invitation of the Government of Ukraine, the Special Rapporteur on the human rights of internally displaced persons, </w:t>
      </w:r>
      <w:proofErr w:type="spellStart"/>
      <w:r w:rsidRPr="003721F5">
        <w:rPr>
          <w:lang w:val="en-US"/>
        </w:rPr>
        <w:t>Chaloka</w:t>
      </w:r>
      <w:proofErr w:type="spellEnd"/>
      <w:r w:rsidRPr="003721F5">
        <w:rPr>
          <w:lang w:val="en-US"/>
        </w:rPr>
        <w:t xml:space="preserve"> </w:t>
      </w:r>
      <w:proofErr w:type="spellStart"/>
      <w:r w:rsidRPr="003721F5">
        <w:rPr>
          <w:lang w:val="en-US"/>
        </w:rPr>
        <w:t>Beyani</w:t>
      </w:r>
      <w:proofErr w:type="spellEnd"/>
      <w:r w:rsidRPr="003721F5">
        <w:rPr>
          <w:lang w:val="en-US"/>
        </w:rPr>
        <w:t>, conducted an official visit to Ukraine from 16 to 25 September 2014. The objective was to examine the human rights situation of internally displaced persons (</w:t>
      </w:r>
      <w:proofErr w:type="spellStart"/>
      <w:r w:rsidRPr="003721F5">
        <w:rPr>
          <w:lang w:val="en-US"/>
        </w:rPr>
        <w:t>IDPs</w:t>
      </w:r>
      <w:proofErr w:type="spellEnd"/>
      <w:r w:rsidRPr="003721F5">
        <w:rPr>
          <w:lang w:val="en-US"/>
        </w:rPr>
        <w:t>) following the political upheavals and conflict that have affected</w:t>
      </w:r>
      <w:r w:rsidR="00CB4D14" w:rsidRPr="003721F5">
        <w:rPr>
          <w:lang w:val="en-US"/>
        </w:rPr>
        <w:t>,</w:t>
      </w:r>
      <w:r w:rsidRPr="003721F5">
        <w:rPr>
          <w:lang w:val="en-US"/>
        </w:rPr>
        <w:t xml:space="preserve"> in particular</w:t>
      </w:r>
      <w:r w:rsidR="00CB4D14" w:rsidRPr="003721F5">
        <w:rPr>
          <w:lang w:val="en-US"/>
        </w:rPr>
        <w:t>,</w:t>
      </w:r>
      <w:r w:rsidRPr="003721F5">
        <w:rPr>
          <w:lang w:val="en-US"/>
        </w:rPr>
        <w:t xml:space="preserve"> the Autonomous Republic of Crimea and the eastern regions of </w:t>
      </w:r>
      <w:proofErr w:type="spellStart"/>
      <w:r w:rsidRPr="003721F5">
        <w:rPr>
          <w:lang w:val="en-US"/>
        </w:rPr>
        <w:t>Luhansk</w:t>
      </w:r>
      <w:proofErr w:type="spellEnd"/>
      <w:r w:rsidRPr="003721F5">
        <w:rPr>
          <w:lang w:val="en-US"/>
        </w:rPr>
        <w:t xml:space="preserve"> and Donetsk.</w:t>
      </w:r>
    </w:p>
    <w:p w:rsidR="003205C7" w:rsidRPr="003721F5" w:rsidRDefault="003205C7" w:rsidP="007E4AA6">
      <w:pPr>
        <w:pStyle w:val="SingleTxtG"/>
        <w:numPr>
          <w:ilvl w:val="1"/>
          <w:numId w:val="17"/>
        </w:numPr>
        <w:tabs>
          <w:tab w:val="clear" w:pos="1814"/>
        </w:tabs>
        <w:ind w:left="1134" w:firstLine="0"/>
        <w:rPr>
          <w:lang w:val="en-US"/>
        </w:rPr>
      </w:pPr>
      <w:r w:rsidRPr="003721F5">
        <w:rPr>
          <w:lang w:val="en-US"/>
        </w:rPr>
        <w:t xml:space="preserve">The Special Rapporteur met senior </w:t>
      </w:r>
      <w:r w:rsidR="003E2075" w:rsidRPr="003721F5">
        <w:rPr>
          <w:lang w:val="en-US"/>
        </w:rPr>
        <w:t>g</w:t>
      </w:r>
      <w:r w:rsidRPr="003721F5">
        <w:rPr>
          <w:lang w:val="en-US"/>
        </w:rPr>
        <w:t xml:space="preserve">overnment officials with responsibilities relating to </w:t>
      </w:r>
      <w:proofErr w:type="spellStart"/>
      <w:r w:rsidRPr="003721F5">
        <w:rPr>
          <w:lang w:val="en-US"/>
        </w:rPr>
        <w:t>IDPs</w:t>
      </w:r>
      <w:proofErr w:type="spellEnd"/>
      <w:r w:rsidRPr="003721F5">
        <w:rPr>
          <w:lang w:val="en-US"/>
        </w:rPr>
        <w:t xml:space="preserve"> including senior representatives of the </w:t>
      </w:r>
      <w:r w:rsidRPr="003721F5">
        <w:t xml:space="preserve">Ministries of Foreign Affairs, Regional Development, and Construction and Housing; the First Deputy Head of the State Service for Migration; the Head of </w:t>
      </w:r>
      <w:r w:rsidR="00F04C87" w:rsidRPr="003721F5">
        <w:t xml:space="preserve">the </w:t>
      </w:r>
      <w:r w:rsidRPr="003721F5">
        <w:t xml:space="preserve">Parliamentary Committee on Human Rights; members of the Presidential Administration; the Ombudsperson; </w:t>
      </w:r>
      <w:r w:rsidR="00F04C87" w:rsidRPr="003721F5">
        <w:t xml:space="preserve">the </w:t>
      </w:r>
      <w:r w:rsidRPr="003721F5">
        <w:t xml:space="preserve">Head of </w:t>
      </w:r>
      <w:r w:rsidR="00F04C87" w:rsidRPr="003721F5">
        <w:t xml:space="preserve">the </w:t>
      </w:r>
      <w:proofErr w:type="spellStart"/>
      <w:r w:rsidRPr="003721F5">
        <w:t>Kharkiv</w:t>
      </w:r>
      <w:proofErr w:type="spellEnd"/>
      <w:r w:rsidRPr="003721F5">
        <w:t xml:space="preserve"> regional department of the State Emergency Service of Ukraine; representatives of </w:t>
      </w:r>
      <w:r w:rsidR="00F04C87" w:rsidRPr="003721F5">
        <w:t xml:space="preserve">the </w:t>
      </w:r>
      <w:r w:rsidRPr="003721F5">
        <w:t xml:space="preserve">Lugansk regional state administration; Governors of Donetsk, </w:t>
      </w:r>
      <w:r w:rsidRPr="003721F5">
        <w:rPr>
          <w:lang w:val="en-US"/>
        </w:rPr>
        <w:t>Dnepropetrovsk</w:t>
      </w:r>
      <w:r w:rsidR="00F04C87" w:rsidRPr="003721F5">
        <w:rPr>
          <w:lang w:val="en-US"/>
        </w:rPr>
        <w:t>,</w:t>
      </w:r>
      <w:r w:rsidRPr="003721F5">
        <w:rPr>
          <w:lang w:val="en-US"/>
        </w:rPr>
        <w:t xml:space="preserve"> </w:t>
      </w:r>
      <w:proofErr w:type="spellStart"/>
      <w:r w:rsidRPr="003721F5">
        <w:rPr>
          <w:lang w:val="en-US"/>
        </w:rPr>
        <w:t>Kharkiv</w:t>
      </w:r>
      <w:proofErr w:type="spellEnd"/>
      <w:r w:rsidRPr="003721F5">
        <w:rPr>
          <w:lang w:val="en-US"/>
        </w:rPr>
        <w:t xml:space="preserve">, and </w:t>
      </w:r>
      <w:proofErr w:type="spellStart"/>
      <w:r w:rsidRPr="003721F5">
        <w:rPr>
          <w:lang w:val="en-US"/>
        </w:rPr>
        <w:t>Zaporizhzhya</w:t>
      </w:r>
      <w:proofErr w:type="spellEnd"/>
      <w:r w:rsidRPr="003721F5">
        <w:t xml:space="preserve">; and </w:t>
      </w:r>
      <w:r w:rsidR="00F04C87" w:rsidRPr="003721F5">
        <w:t xml:space="preserve">the </w:t>
      </w:r>
      <w:r w:rsidRPr="003721F5">
        <w:t xml:space="preserve">former head of the Crimean Tatar </w:t>
      </w:r>
      <w:proofErr w:type="spellStart"/>
      <w:r w:rsidRPr="003721F5">
        <w:t>Mejlis</w:t>
      </w:r>
      <w:proofErr w:type="spellEnd"/>
      <w:r w:rsidR="0056518E" w:rsidRPr="003721F5">
        <w:t xml:space="preserve"> (Council of Representatives)</w:t>
      </w:r>
      <w:r w:rsidRPr="003721F5">
        <w:t xml:space="preserve">, Mustafa </w:t>
      </w:r>
      <w:proofErr w:type="spellStart"/>
      <w:r w:rsidRPr="003721F5">
        <w:t>Dzhemilev</w:t>
      </w:r>
      <w:proofErr w:type="spellEnd"/>
      <w:r w:rsidRPr="003721F5">
        <w:t>.</w:t>
      </w:r>
      <w:r w:rsidR="00311456" w:rsidRPr="003721F5">
        <w:t xml:space="preserve"> </w:t>
      </w:r>
    </w:p>
    <w:p w:rsidR="003205C7" w:rsidRPr="003721F5" w:rsidRDefault="003205C7" w:rsidP="00BD7488">
      <w:pPr>
        <w:pStyle w:val="SingleTxtG"/>
        <w:numPr>
          <w:ilvl w:val="1"/>
          <w:numId w:val="17"/>
        </w:numPr>
        <w:tabs>
          <w:tab w:val="clear" w:pos="1814"/>
        </w:tabs>
        <w:ind w:left="1134" w:firstLine="0"/>
        <w:rPr>
          <w:lang w:val="en-US"/>
        </w:rPr>
      </w:pPr>
      <w:r w:rsidRPr="003721F5">
        <w:rPr>
          <w:lang w:val="en-US"/>
        </w:rPr>
        <w:t>The Special Rapporteur met numerous civil society</w:t>
      </w:r>
      <w:r w:rsidR="00BD7488" w:rsidRPr="003721F5">
        <w:rPr>
          <w:lang w:val="en-US"/>
        </w:rPr>
        <w:t xml:space="preserve"> representatives</w:t>
      </w:r>
      <w:r w:rsidRPr="003721F5">
        <w:rPr>
          <w:lang w:val="en-US"/>
        </w:rPr>
        <w:t xml:space="preserve">, </w:t>
      </w:r>
      <w:proofErr w:type="spellStart"/>
      <w:r w:rsidRPr="003721F5">
        <w:rPr>
          <w:lang w:val="en-US"/>
        </w:rPr>
        <w:t>IDPs</w:t>
      </w:r>
      <w:proofErr w:type="spellEnd"/>
      <w:r w:rsidRPr="003721F5">
        <w:rPr>
          <w:lang w:val="en-US"/>
        </w:rPr>
        <w:t>, volunteer</w:t>
      </w:r>
      <w:r w:rsidR="00F04C87" w:rsidRPr="003721F5">
        <w:rPr>
          <w:lang w:val="en-US"/>
        </w:rPr>
        <w:t xml:space="preserve"> and</w:t>
      </w:r>
      <w:r w:rsidRPr="003721F5">
        <w:rPr>
          <w:lang w:val="en-US"/>
        </w:rPr>
        <w:t xml:space="preserve"> church groups, and members of the international community. He thanks all of those who met with him and provided essential information to inform his visit and report. He particularly acknowledges the excellent support provided by the United Nations and </w:t>
      </w:r>
      <w:r w:rsidR="00A6383A" w:rsidRPr="003721F5">
        <w:rPr>
          <w:lang w:val="en-US"/>
        </w:rPr>
        <w:t>especially</w:t>
      </w:r>
      <w:r w:rsidRPr="003721F5">
        <w:rPr>
          <w:lang w:val="en-US"/>
        </w:rPr>
        <w:t xml:space="preserve"> </w:t>
      </w:r>
      <w:r w:rsidRPr="003721F5">
        <w:t>the Office of the High Commissioner for Human Rights</w:t>
      </w:r>
      <w:r w:rsidR="00BD7488" w:rsidRPr="003721F5">
        <w:t>,</w:t>
      </w:r>
      <w:r w:rsidRPr="003721F5">
        <w:t xml:space="preserve"> </w:t>
      </w:r>
      <w:r w:rsidR="00BD7488" w:rsidRPr="003721F5">
        <w:t xml:space="preserve">Human Rights Monitoring Mission </w:t>
      </w:r>
      <w:r w:rsidRPr="003721F5">
        <w:t xml:space="preserve">in Ukraine </w:t>
      </w:r>
      <w:r w:rsidR="00BD7488" w:rsidRPr="003721F5">
        <w:t>(</w:t>
      </w:r>
      <w:proofErr w:type="spellStart"/>
      <w:r w:rsidR="00BD7488" w:rsidRPr="003721F5">
        <w:t>HRMMU</w:t>
      </w:r>
      <w:proofErr w:type="spellEnd"/>
      <w:r w:rsidR="00834A4F" w:rsidRPr="003721F5">
        <w:t>)</w:t>
      </w:r>
      <w:r w:rsidR="00BD7488" w:rsidRPr="003721F5">
        <w:t xml:space="preserve">, </w:t>
      </w:r>
      <w:r w:rsidRPr="003721F5">
        <w:t xml:space="preserve">and the </w:t>
      </w:r>
      <w:r w:rsidRPr="003721F5">
        <w:rPr>
          <w:lang w:val="en-US"/>
        </w:rPr>
        <w:t>Office of the High Commissioner for Refugees.</w:t>
      </w:r>
      <w:r w:rsidR="00311456" w:rsidRPr="003721F5">
        <w:rPr>
          <w:lang w:val="en-US"/>
        </w:rPr>
        <w:t xml:space="preserve"> </w:t>
      </w:r>
    </w:p>
    <w:p w:rsidR="003205C7" w:rsidRPr="003721F5" w:rsidRDefault="003205C7" w:rsidP="00ED1601">
      <w:pPr>
        <w:pStyle w:val="SingleTxtG"/>
        <w:numPr>
          <w:ilvl w:val="1"/>
          <w:numId w:val="17"/>
        </w:numPr>
        <w:tabs>
          <w:tab w:val="clear" w:pos="1814"/>
        </w:tabs>
        <w:ind w:left="1134" w:firstLine="0"/>
        <w:rPr>
          <w:lang w:val="en-US"/>
        </w:rPr>
      </w:pPr>
      <w:r w:rsidRPr="003721F5">
        <w:t xml:space="preserve">He shared his preliminary findings with the Government and via the media, and appreciates the willingness of government officials to continue to cooperate with his mandate to </w:t>
      </w:r>
      <w:r w:rsidR="00ED1601" w:rsidRPr="003721F5">
        <w:t xml:space="preserve">guarantee </w:t>
      </w:r>
      <w:r w:rsidRPr="003721F5">
        <w:t xml:space="preserve">the rights of </w:t>
      </w:r>
      <w:proofErr w:type="spellStart"/>
      <w:r w:rsidRPr="003721F5">
        <w:t>IDPs</w:t>
      </w:r>
      <w:proofErr w:type="spellEnd"/>
      <w:r w:rsidRPr="003721F5">
        <w:t xml:space="preserve">. </w:t>
      </w:r>
    </w:p>
    <w:p w:rsidR="003205C7" w:rsidRPr="003721F5" w:rsidRDefault="003205C7" w:rsidP="003205C7">
      <w:pPr>
        <w:pStyle w:val="HChG"/>
      </w:pPr>
      <w:r w:rsidRPr="003721F5">
        <w:tab/>
        <w:t>II.</w:t>
      </w:r>
      <w:r w:rsidRPr="003721F5">
        <w:tab/>
        <w:t>Context of internal displacement in Ukraine</w:t>
      </w:r>
    </w:p>
    <w:p w:rsidR="003205C7" w:rsidRPr="003721F5" w:rsidRDefault="003205C7" w:rsidP="00BD7488">
      <w:pPr>
        <w:pStyle w:val="SingleTxtG"/>
        <w:numPr>
          <w:ilvl w:val="1"/>
          <w:numId w:val="17"/>
        </w:numPr>
      </w:pPr>
      <w:r w:rsidRPr="003721F5">
        <w:t xml:space="preserve">Following the Euromaidan protests and mass demonstrations against President Victor Yanukovych and his suspension of a </w:t>
      </w:r>
      <w:r w:rsidR="00F9055B" w:rsidRPr="003721F5">
        <w:t>European Union</w:t>
      </w:r>
      <w:r w:rsidRPr="003721F5">
        <w:t xml:space="preserve"> Association Agreement in late February 2014, the Government was ousted following significant violence in the capital, Kyiv, and other regions. An interim </w:t>
      </w:r>
      <w:r w:rsidR="00412CCD" w:rsidRPr="003721F5">
        <w:t>g</w:t>
      </w:r>
      <w:r w:rsidRPr="003721F5">
        <w:t>overnment was formed and met with counter</w:t>
      </w:r>
      <w:r w:rsidR="00412CCD" w:rsidRPr="003721F5">
        <w:t>-</w:t>
      </w:r>
      <w:r w:rsidRPr="003721F5">
        <w:t xml:space="preserve">protests in some regions, notably Donetsk, </w:t>
      </w:r>
      <w:proofErr w:type="spellStart"/>
      <w:r w:rsidRPr="003721F5">
        <w:t>Luhansk</w:t>
      </w:r>
      <w:proofErr w:type="spellEnd"/>
      <w:r w:rsidRPr="003721F5">
        <w:t xml:space="preserve"> and the Autonomous Republic of Crimea</w:t>
      </w:r>
      <w:r w:rsidR="00C759A3" w:rsidRPr="003721F5">
        <w:t>—</w:t>
      </w:r>
      <w:r w:rsidRPr="003721F5">
        <w:t>regions with a high proportion of ethnic Russians</w:t>
      </w:r>
      <w:r w:rsidR="00C759A3" w:rsidRPr="003721F5">
        <w:t>—</w:t>
      </w:r>
      <w:r w:rsidRPr="003721F5">
        <w:t>on the grounds that</w:t>
      </w:r>
      <w:r w:rsidR="00F9055B" w:rsidRPr="003721F5">
        <w:t>, inter alia,</w:t>
      </w:r>
      <w:r w:rsidRPr="003721F5">
        <w:t xml:space="preserve"> it allegedly included far-right and nationalist Ukrainian elements </w:t>
      </w:r>
      <w:r w:rsidR="00412CCD" w:rsidRPr="003721F5">
        <w:t>seeking</w:t>
      </w:r>
      <w:r w:rsidRPr="003721F5">
        <w:t xml:space="preserve"> to </w:t>
      </w:r>
      <w:r w:rsidR="00412CCD" w:rsidRPr="003721F5">
        <w:t xml:space="preserve">restrict </w:t>
      </w:r>
      <w:r w:rsidRPr="003721F5">
        <w:t>the rights of minorities, including their language and cultural rights. The activities of pro-Russian separatists escalated in February and early March in the Autonomous Republic of Crimea</w:t>
      </w:r>
      <w:r w:rsidR="00412CCD" w:rsidRPr="003721F5">
        <w:t>,</w:t>
      </w:r>
      <w:r w:rsidRPr="003721F5">
        <w:t xml:space="preserve"> with protests against the Kyiv Government and </w:t>
      </w:r>
      <w:r w:rsidR="007E4AA6" w:rsidRPr="003721F5">
        <w:t xml:space="preserve">with </w:t>
      </w:r>
      <w:r w:rsidRPr="003721F5">
        <w:t xml:space="preserve">heavily armed </w:t>
      </w:r>
      <w:r w:rsidR="00BD7488" w:rsidRPr="003721F5">
        <w:t>groups</w:t>
      </w:r>
      <w:r w:rsidRPr="003721F5">
        <w:t>, frequently without insignia, occupying key buildings and strategic locations and confronting Ukrainian military personnel with overwhelming force. The</w:t>
      </w:r>
      <w:r w:rsidRPr="003721F5">
        <w:rPr>
          <w:lang w:val="uk-UA"/>
        </w:rPr>
        <w:t xml:space="preserve"> </w:t>
      </w:r>
      <w:r w:rsidRPr="003721F5">
        <w:rPr>
          <w:lang w:val="en-US"/>
        </w:rPr>
        <w:t>self-proclaimed</w:t>
      </w:r>
      <w:r w:rsidRPr="003721F5">
        <w:t xml:space="preserve"> authorities called a so-called </w:t>
      </w:r>
      <w:r w:rsidR="00056BD3" w:rsidRPr="003721F5">
        <w:t>“</w:t>
      </w:r>
      <w:r w:rsidRPr="003721F5">
        <w:t>Referendum</w:t>
      </w:r>
      <w:r w:rsidR="00056BD3" w:rsidRPr="003721F5">
        <w:t>”</w:t>
      </w:r>
      <w:r w:rsidRPr="003721F5">
        <w:t xml:space="preserve"> on 16 March 2014, following which they claimed </w:t>
      </w:r>
      <w:r w:rsidR="00B51B73" w:rsidRPr="003721F5">
        <w:t xml:space="preserve">to have </w:t>
      </w:r>
      <w:r w:rsidRPr="003721F5">
        <w:t xml:space="preserve">over 96 per cent support </w:t>
      </w:r>
      <w:r w:rsidR="00B51B73" w:rsidRPr="003721F5">
        <w:t xml:space="preserve">for </w:t>
      </w:r>
      <w:r w:rsidRPr="003721F5">
        <w:t>join</w:t>
      </w:r>
      <w:r w:rsidR="00B51B73" w:rsidRPr="003721F5">
        <w:t>ing</w:t>
      </w:r>
      <w:r w:rsidRPr="003721F5">
        <w:t xml:space="preserve"> the Russian Federation.</w:t>
      </w:r>
      <w:r w:rsidRPr="003721F5">
        <w:rPr>
          <w:rStyle w:val="a3"/>
        </w:rPr>
        <w:footnoteReference w:id="3"/>
      </w:r>
      <w:r w:rsidRPr="003721F5">
        <w:t xml:space="preserve"> </w:t>
      </w:r>
    </w:p>
    <w:p w:rsidR="003205C7" w:rsidRPr="003721F5" w:rsidRDefault="003205C7" w:rsidP="007B55DC">
      <w:pPr>
        <w:pStyle w:val="SingleTxtG"/>
        <w:numPr>
          <w:ilvl w:val="1"/>
          <w:numId w:val="17"/>
        </w:numPr>
        <w:tabs>
          <w:tab w:val="clear" w:pos="1814"/>
        </w:tabs>
        <w:ind w:left="1134" w:firstLine="0"/>
      </w:pPr>
      <w:r w:rsidRPr="003721F5">
        <w:lastRenderedPageBreak/>
        <w:t>March and April 2014</w:t>
      </w:r>
      <w:r w:rsidR="0009333A" w:rsidRPr="003721F5">
        <w:t xml:space="preserve"> saw an increase in</w:t>
      </w:r>
      <w:r w:rsidRPr="003721F5">
        <w:t xml:space="preserve"> protests and </w:t>
      </w:r>
      <w:r w:rsidR="0009333A" w:rsidRPr="003721F5">
        <w:t xml:space="preserve">the </w:t>
      </w:r>
      <w:r w:rsidRPr="003721F5">
        <w:t xml:space="preserve">occupation of strategic buildings by armed </w:t>
      </w:r>
      <w:r w:rsidR="004849A8" w:rsidRPr="003721F5">
        <w:t>groups</w:t>
      </w:r>
      <w:r w:rsidR="00C67812" w:rsidRPr="003721F5">
        <w:rPr>
          <w:lang w:val="en-US"/>
        </w:rPr>
        <w:t xml:space="preserve"> </w:t>
      </w:r>
      <w:r w:rsidRPr="003721F5">
        <w:t xml:space="preserve">in several cities and towns in eastern Donetsk and </w:t>
      </w:r>
      <w:proofErr w:type="spellStart"/>
      <w:r w:rsidRPr="003721F5">
        <w:t>Luhansk</w:t>
      </w:r>
      <w:proofErr w:type="spellEnd"/>
      <w:r w:rsidRPr="003721F5">
        <w:t xml:space="preserve"> regions. In response, on 15 April</w:t>
      </w:r>
      <w:r w:rsidR="009B7076" w:rsidRPr="003721F5">
        <w:t>,</w:t>
      </w:r>
      <w:r w:rsidRPr="003721F5">
        <w:t xml:space="preserve"> the Government initiated an </w:t>
      </w:r>
      <w:r w:rsidR="009B7076" w:rsidRPr="003721F5">
        <w:t>a</w:t>
      </w:r>
      <w:r w:rsidRPr="003721F5">
        <w:t>nti-</w:t>
      </w:r>
      <w:r w:rsidR="009B7076" w:rsidRPr="003721F5">
        <w:t>t</w:t>
      </w:r>
      <w:r w:rsidRPr="003721F5">
        <w:t xml:space="preserve">errorist </w:t>
      </w:r>
      <w:r w:rsidR="009B7076" w:rsidRPr="003721F5">
        <w:t>o</w:t>
      </w:r>
      <w:r w:rsidRPr="003721F5">
        <w:t xml:space="preserve">peration. Over the </w:t>
      </w:r>
      <w:r w:rsidR="009B7076" w:rsidRPr="003721F5">
        <w:t xml:space="preserve">following </w:t>
      </w:r>
      <w:r w:rsidRPr="003721F5">
        <w:t>weeks violent acti</w:t>
      </w:r>
      <w:r w:rsidR="009B7076" w:rsidRPr="003721F5">
        <w:t>ons</w:t>
      </w:r>
      <w:r w:rsidRPr="003721F5">
        <w:t xml:space="preserve"> </w:t>
      </w:r>
      <w:r w:rsidR="009B7076" w:rsidRPr="003721F5">
        <w:t xml:space="preserve">by </w:t>
      </w:r>
      <w:r w:rsidRPr="003721F5">
        <w:t>armed groups escalated dramatically and they declared the so</w:t>
      </w:r>
      <w:r w:rsidR="009B7076" w:rsidRPr="003721F5">
        <w:t>-</w:t>
      </w:r>
      <w:r w:rsidRPr="003721F5">
        <w:t xml:space="preserve">called “Peoples Republic of Donetsk” and “People’s Republic of </w:t>
      </w:r>
      <w:proofErr w:type="spellStart"/>
      <w:r w:rsidRPr="003721F5">
        <w:t>Luhansk</w:t>
      </w:r>
      <w:proofErr w:type="spellEnd"/>
      <w:r w:rsidRPr="003721F5">
        <w:t>” and called “referendums” in May on the future status of th</w:t>
      </w:r>
      <w:r w:rsidR="00B6623A" w:rsidRPr="003721F5">
        <w:t>o</w:t>
      </w:r>
      <w:r w:rsidRPr="003721F5">
        <w:t>se territories. Separatist leaders subsequently announced that</w:t>
      </w:r>
      <w:r w:rsidR="00B6623A" w:rsidRPr="003721F5">
        <w:t>,</w:t>
      </w:r>
      <w:r w:rsidRPr="003721F5">
        <w:t xml:space="preserve"> in Donetsk</w:t>
      </w:r>
      <w:r w:rsidR="00B6623A" w:rsidRPr="003721F5">
        <w:t>,</w:t>
      </w:r>
      <w:r w:rsidRPr="003721F5">
        <w:t xml:space="preserve"> 89 per cent of voters had opted for self-rule, and that</w:t>
      </w:r>
      <w:r w:rsidR="00B6623A" w:rsidRPr="003721F5">
        <w:t>,</w:t>
      </w:r>
      <w:r w:rsidRPr="003721F5">
        <w:t xml:space="preserve"> in </w:t>
      </w:r>
      <w:proofErr w:type="spellStart"/>
      <w:r w:rsidRPr="003721F5">
        <w:t>Luhansk</w:t>
      </w:r>
      <w:proofErr w:type="spellEnd"/>
      <w:r w:rsidRPr="003721F5">
        <w:t xml:space="preserve">, </w:t>
      </w:r>
      <w:r w:rsidR="007B55DC" w:rsidRPr="003721F5">
        <w:t xml:space="preserve">the figure was </w:t>
      </w:r>
      <w:r w:rsidRPr="003721F5">
        <w:t xml:space="preserve">96 per cent. Sporadic violence escalated into full-scale armed conflict in some regions. At the time of the </w:t>
      </w:r>
      <w:r w:rsidR="00337574" w:rsidRPr="003721F5">
        <w:t xml:space="preserve">Special Rapporteur’s </w:t>
      </w:r>
      <w:r w:rsidRPr="003721F5">
        <w:t xml:space="preserve">visit, over 3,600 people had been killed since April 2014. </w:t>
      </w:r>
    </w:p>
    <w:p w:rsidR="003205C7" w:rsidRPr="003721F5" w:rsidRDefault="003205C7" w:rsidP="00834A4F">
      <w:pPr>
        <w:pStyle w:val="SingleTxtG"/>
        <w:numPr>
          <w:ilvl w:val="1"/>
          <w:numId w:val="17"/>
        </w:numPr>
        <w:tabs>
          <w:tab w:val="clear" w:pos="1814"/>
        </w:tabs>
        <w:ind w:left="1134" w:firstLine="0"/>
      </w:pPr>
      <w:r w:rsidRPr="003721F5">
        <w:t xml:space="preserve">The number of </w:t>
      </w:r>
      <w:proofErr w:type="spellStart"/>
      <w:r w:rsidRPr="003721F5">
        <w:t>IDPs</w:t>
      </w:r>
      <w:proofErr w:type="spellEnd"/>
      <w:r w:rsidRPr="003721F5">
        <w:t xml:space="preserve"> </w:t>
      </w:r>
      <w:r w:rsidR="00337574" w:rsidRPr="003721F5">
        <w:t xml:space="preserve">had </w:t>
      </w:r>
      <w:r w:rsidRPr="003721F5">
        <w:t>dramatically increased since early June 2014</w:t>
      </w:r>
      <w:r w:rsidR="00337574" w:rsidRPr="003721F5">
        <w:t>,</w:t>
      </w:r>
      <w:r w:rsidRPr="003721F5">
        <w:t xml:space="preserve"> with displacement from </w:t>
      </w:r>
      <w:proofErr w:type="spellStart"/>
      <w:r w:rsidRPr="003721F5">
        <w:t>Luhansk</w:t>
      </w:r>
      <w:proofErr w:type="spellEnd"/>
      <w:r w:rsidRPr="003721F5">
        <w:t xml:space="preserve"> and Donetsk regions accounting for the vast majority. Data provided by </w:t>
      </w:r>
      <w:r w:rsidR="00337574" w:rsidRPr="003721F5">
        <w:t>the Office of the United Nations High Commissioner for Refugees (</w:t>
      </w:r>
      <w:proofErr w:type="spellStart"/>
      <w:r w:rsidRPr="003721F5">
        <w:t>UNHCR</w:t>
      </w:r>
      <w:proofErr w:type="spellEnd"/>
      <w:r w:rsidR="00337574" w:rsidRPr="003721F5">
        <w:t>)</w:t>
      </w:r>
      <w:r w:rsidRPr="003721F5">
        <w:t xml:space="preserve"> during the visit and compiled </w:t>
      </w:r>
      <w:r w:rsidR="00337574" w:rsidRPr="003721F5">
        <w:t>from</w:t>
      </w:r>
      <w:r w:rsidRPr="003721F5">
        <w:t xml:space="preserve"> registration</w:t>
      </w:r>
      <w:r w:rsidR="00337574" w:rsidRPr="003721F5">
        <w:t>s</w:t>
      </w:r>
      <w:r w:rsidRPr="003721F5">
        <w:t xml:space="preserve"> at the regional level by the State Emergency Service and other bodies, officially </w:t>
      </w:r>
      <w:r w:rsidR="00F9055B" w:rsidRPr="003721F5">
        <w:t xml:space="preserve">showed </w:t>
      </w:r>
      <w:r w:rsidRPr="003721F5">
        <w:t xml:space="preserve">310,264 </w:t>
      </w:r>
      <w:proofErr w:type="spellStart"/>
      <w:r w:rsidRPr="003721F5">
        <w:t>IDPs</w:t>
      </w:r>
      <w:proofErr w:type="spellEnd"/>
      <w:r w:rsidRPr="003721F5">
        <w:t xml:space="preserve"> in Ukraine.</w:t>
      </w:r>
      <w:r w:rsidRPr="003721F5">
        <w:rPr>
          <w:rStyle w:val="a3"/>
        </w:rPr>
        <w:footnoteReference w:id="4"/>
      </w:r>
      <w:r w:rsidRPr="003721F5">
        <w:t xml:space="preserve"> Those from the Autonomous Republic of Crimea accounted for 17,308</w:t>
      </w:r>
      <w:r w:rsidR="00BC75BD" w:rsidRPr="003721F5">
        <w:t>,</w:t>
      </w:r>
      <w:r w:rsidRPr="003721F5">
        <w:t xml:space="preserve"> </w:t>
      </w:r>
      <w:r w:rsidR="00BC75BD" w:rsidRPr="003721F5">
        <w:t>with t</w:t>
      </w:r>
      <w:r w:rsidRPr="003721F5">
        <w:t>hose from the East number</w:t>
      </w:r>
      <w:r w:rsidR="00BC75BD" w:rsidRPr="003721F5">
        <w:t>ing</w:t>
      </w:r>
      <w:r w:rsidRPr="003721F5">
        <w:t xml:space="preserve"> 292,956. The Government does not register the ethnicity of those displaced</w:t>
      </w:r>
      <w:r w:rsidR="00550408" w:rsidRPr="003721F5">
        <w:t>;</w:t>
      </w:r>
      <w:r w:rsidRPr="003721F5">
        <w:t xml:space="preserve"> however</w:t>
      </w:r>
      <w:r w:rsidR="00932963" w:rsidRPr="003721F5">
        <w:t>,</w:t>
      </w:r>
      <w:r w:rsidRPr="003721F5">
        <w:t xml:space="preserve"> they include ethnic Ukrainians and ethnic Russians, indigenous Tatars </w:t>
      </w:r>
      <w:r w:rsidR="00BC75BD" w:rsidRPr="003721F5">
        <w:t>and</w:t>
      </w:r>
      <w:r w:rsidRPr="003721F5">
        <w:t xml:space="preserve"> persons belonging to minority groups. There is a disproportionate number of women</w:t>
      </w:r>
      <w:r w:rsidR="00834A4F" w:rsidRPr="003721F5">
        <w:t>,</w:t>
      </w:r>
      <w:r w:rsidRPr="003721F5">
        <w:t xml:space="preserve"> children </w:t>
      </w:r>
      <w:r w:rsidR="00834A4F" w:rsidRPr="003721F5">
        <w:t xml:space="preserve">and older persons </w:t>
      </w:r>
      <w:r w:rsidRPr="003721F5">
        <w:t>among those displaced. Men may remain behind to protect property</w:t>
      </w:r>
      <w:r w:rsidR="00550408" w:rsidRPr="003721F5">
        <w:t>,</w:t>
      </w:r>
      <w:r w:rsidRPr="003721F5">
        <w:t xml:space="preserve"> or resist registering for reasons such as to avoid </w:t>
      </w:r>
      <w:r w:rsidR="00834A4F" w:rsidRPr="003721F5">
        <w:t xml:space="preserve">conscription </w:t>
      </w:r>
      <w:r w:rsidRPr="003721F5">
        <w:t xml:space="preserve">into the military. All </w:t>
      </w:r>
      <w:r w:rsidR="00550408" w:rsidRPr="003721F5">
        <w:t xml:space="preserve">entities </w:t>
      </w:r>
      <w:r w:rsidRPr="003721F5">
        <w:t xml:space="preserve">concurred that the actual number of </w:t>
      </w:r>
      <w:proofErr w:type="spellStart"/>
      <w:r w:rsidRPr="003721F5">
        <w:t>IDPs</w:t>
      </w:r>
      <w:proofErr w:type="spellEnd"/>
      <w:r w:rsidRPr="003721F5">
        <w:t xml:space="preserve"> could be up to three times the official registered figure.</w:t>
      </w:r>
    </w:p>
    <w:p w:rsidR="003205C7" w:rsidRPr="003721F5" w:rsidRDefault="003205C7" w:rsidP="00DD45D4">
      <w:pPr>
        <w:pStyle w:val="SingleTxtG"/>
        <w:numPr>
          <w:ilvl w:val="1"/>
          <w:numId w:val="17"/>
        </w:numPr>
        <w:tabs>
          <w:tab w:val="clear" w:pos="1814"/>
        </w:tabs>
        <w:ind w:left="1134" w:firstLine="0"/>
      </w:pPr>
      <w:r w:rsidRPr="003721F5">
        <w:t xml:space="preserve">Despite a ceasefire agreement signed in September 2014, hostilities have continued, thereby creating additional displacement. The possibility that the hostilities in the eastern Donbas region will be prolonged and result in further large-scale displacement cannot be discounted. The </w:t>
      </w:r>
      <w:r w:rsidR="00834A4F" w:rsidRPr="003721F5">
        <w:t>Human Rights M</w:t>
      </w:r>
      <w:r w:rsidRPr="003721F5">
        <w:t xml:space="preserve">onitoring </w:t>
      </w:r>
      <w:r w:rsidR="00834A4F" w:rsidRPr="003721F5">
        <w:t>M</w:t>
      </w:r>
      <w:r w:rsidRPr="003721F5">
        <w:t>ission in Ukraine highlighted</w:t>
      </w:r>
      <w:r w:rsidRPr="003721F5">
        <w:rPr>
          <w:rStyle w:val="a3"/>
        </w:rPr>
        <w:footnoteReference w:id="5"/>
      </w:r>
      <w:r w:rsidRPr="003721F5">
        <w:t xml:space="preserve"> that</w:t>
      </w:r>
      <w:r w:rsidR="00550408" w:rsidRPr="003721F5">
        <w:t>,</w:t>
      </w:r>
      <w:r w:rsidRPr="003721F5">
        <w:t xml:space="preserve"> since the ceasefire </w:t>
      </w:r>
      <w:r w:rsidR="00932963" w:rsidRPr="003721F5">
        <w:t xml:space="preserve">had </w:t>
      </w:r>
      <w:r w:rsidRPr="003721F5">
        <w:t>beg</w:t>
      </w:r>
      <w:r w:rsidR="00932963" w:rsidRPr="003721F5">
        <w:t>u</w:t>
      </w:r>
      <w:r w:rsidRPr="003721F5">
        <w:t xml:space="preserve">n, between 6 September and 6 October, at least 331 fatalities </w:t>
      </w:r>
      <w:r w:rsidR="00932963" w:rsidRPr="003721F5">
        <w:t xml:space="preserve">had been </w:t>
      </w:r>
      <w:r w:rsidRPr="003721F5">
        <w:t xml:space="preserve">recorded, although some may have </w:t>
      </w:r>
      <w:r w:rsidR="007201FC" w:rsidRPr="003721F5">
        <w:t>occurred</w:t>
      </w:r>
      <w:r w:rsidRPr="003721F5">
        <w:t xml:space="preserve"> prior to the ceasefire. Continued hostilities mean that displacement, </w:t>
      </w:r>
      <w:r w:rsidR="00370395" w:rsidRPr="003721F5">
        <w:t xml:space="preserve">initially </w:t>
      </w:r>
      <w:r w:rsidRPr="003721F5">
        <w:t>seen as a temporary measure by the Government and those affected, is becoming longer</w:t>
      </w:r>
      <w:r w:rsidR="00370395" w:rsidRPr="003721F5">
        <w:t xml:space="preserve"> </w:t>
      </w:r>
      <w:r w:rsidRPr="003721F5">
        <w:t>term</w:t>
      </w:r>
      <w:r w:rsidR="00370395" w:rsidRPr="003721F5">
        <w:t>,</w:t>
      </w:r>
      <w:r w:rsidRPr="003721F5">
        <w:t xml:space="preserve"> with serious implications for the responses required.</w:t>
      </w:r>
    </w:p>
    <w:p w:rsidR="003205C7" w:rsidRPr="003721F5" w:rsidRDefault="003205C7" w:rsidP="00033674">
      <w:pPr>
        <w:pStyle w:val="SingleTxtG"/>
        <w:numPr>
          <w:ilvl w:val="1"/>
          <w:numId w:val="17"/>
        </w:numPr>
        <w:tabs>
          <w:tab w:val="clear" w:pos="1814"/>
        </w:tabs>
        <w:ind w:left="1134" w:firstLine="0"/>
      </w:pPr>
      <w:r w:rsidRPr="003721F5">
        <w:t xml:space="preserve">The Special Rapporteur was informed by national and regional authorities that they </w:t>
      </w:r>
      <w:r w:rsidR="00370395" w:rsidRPr="003721F5">
        <w:t xml:space="preserve">had been </w:t>
      </w:r>
      <w:r w:rsidRPr="003721F5">
        <w:t xml:space="preserve">taken by surprise by events and the </w:t>
      </w:r>
      <w:r w:rsidR="00370395" w:rsidRPr="003721F5">
        <w:t xml:space="preserve">large </w:t>
      </w:r>
      <w:r w:rsidRPr="003721F5">
        <w:t xml:space="preserve">numbers of </w:t>
      </w:r>
      <w:proofErr w:type="spellStart"/>
      <w:r w:rsidRPr="003721F5">
        <w:t>IDPs</w:t>
      </w:r>
      <w:proofErr w:type="spellEnd"/>
      <w:r w:rsidRPr="003721F5">
        <w:t xml:space="preserve"> and that they lacked experience in responding. They consistently emphasized that the crisis and resulting mass internal displacement was a result of</w:t>
      </w:r>
      <w:r w:rsidR="007201FC" w:rsidRPr="003721F5">
        <w:t>,</w:t>
      </w:r>
      <w:r w:rsidRPr="003721F5">
        <w:t xml:space="preserve"> and </w:t>
      </w:r>
      <w:r w:rsidR="007201FC" w:rsidRPr="003721F5">
        <w:t xml:space="preserve">had been </w:t>
      </w:r>
      <w:r w:rsidRPr="003721F5">
        <w:t>fuelled by</w:t>
      </w:r>
      <w:r w:rsidR="007201FC" w:rsidRPr="003721F5">
        <w:t>,</w:t>
      </w:r>
      <w:r w:rsidRPr="003721F5">
        <w:t xml:space="preserve"> aggression by the Russian Federation and its direct and indirect support for armed opposition groups in the affected regions. Government sources </w:t>
      </w:r>
      <w:r w:rsidR="00B303ED" w:rsidRPr="003721F5">
        <w:t xml:space="preserve">emphasized </w:t>
      </w:r>
      <w:r w:rsidRPr="003721F5">
        <w:t xml:space="preserve">that resolution of the current hostilities and safe return to </w:t>
      </w:r>
      <w:r w:rsidR="00B303ED" w:rsidRPr="003721F5">
        <w:t xml:space="preserve">their </w:t>
      </w:r>
      <w:r w:rsidRPr="003721F5">
        <w:t xml:space="preserve">homes </w:t>
      </w:r>
      <w:r w:rsidR="00B303ED" w:rsidRPr="003721F5">
        <w:t xml:space="preserve">for </w:t>
      </w:r>
      <w:proofErr w:type="spellStart"/>
      <w:r w:rsidR="00B303ED" w:rsidRPr="003721F5">
        <w:t>IDPs</w:t>
      </w:r>
      <w:proofErr w:type="spellEnd"/>
      <w:r w:rsidR="00B303ED" w:rsidRPr="003721F5">
        <w:t xml:space="preserve"> was contingent up</w:t>
      </w:r>
      <w:r w:rsidRPr="003721F5">
        <w:t xml:space="preserve">on an end to external support to armed </w:t>
      </w:r>
      <w:r w:rsidR="00AF6989" w:rsidRPr="003721F5">
        <w:t xml:space="preserve">opposition </w:t>
      </w:r>
      <w:r w:rsidRPr="003721F5">
        <w:t xml:space="preserve">groups. </w:t>
      </w:r>
    </w:p>
    <w:p w:rsidR="003205C7" w:rsidRPr="003721F5" w:rsidRDefault="003205C7" w:rsidP="005B5B1C">
      <w:pPr>
        <w:pStyle w:val="H23G"/>
      </w:pPr>
      <w:r w:rsidRPr="003721F5">
        <w:tab/>
      </w:r>
      <w:r w:rsidRPr="003721F5">
        <w:tab/>
        <w:t>Autonomous Republic of Crimea</w:t>
      </w:r>
    </w:p>
    <w:p w:rsidR="003205C7" w:rsidRPr="003721F5" w:rsidRDefault="003205C7" w:rsidP="00AF6989">
      <w:pPr>
        <w:pStyle w:val="SingleTxtG"/>
        <w:numPr>
          <w:ilvl w:val="1"/>
          <w:numId w:val="17"/>
        </w:numPr>
        <w:tabs>
          <w:tab w:val="clear" w:pos="1814"/>
        </w:tabs>
        <w:ind w:left="1134" w:firstLine="0"/>
      </w:pPr>
      <w:r w:rsidRPr="003721F5">
        <w:t>The Special Rapporteur was unable to gain access to the Autonomous Republic of Crimea</w:t>
      </w:r>
      <w:r w:rsidR="007B55DC" w:rsidRPr="003721F5">
        <w:t>,</w:t>
      </w:r>
      <w:r w:rsidRPr="003721F5">
        <w:t xml:space="preserve"> while remaining guided by General Assembly resolution 68/262 of 27 March 2014 upholding the territorial integrity of Ukraine. He was unable to consult with any </w:t>
      </w:r>
      <w:r w:rsidR="00AF6989" w:rsidRPr="003721F5">
        <w:t xml:space="preserve">entities </w:t>
      </w:r>
      <w:r w:rsidRPr="003721F5">
        <w:t xml:space="preserve">or communities in Crimea or to assess the situation relating to </w:t>
      </w:r>
      <w:r w:rsidR="00B303ED" w:rsidRPr="003721F5">
        <w:t xml:space="preserve">the </w:t>
      </w:r>
      <w:r w:rsidRPr="003721F5">
        <w:t>conditions le</w:t>
      </w:r>
      <w:r w:rsidR="00B303ED" w:rsidRPr="003721F5">
        <w:t>a</w:t>
      </w:r>
      <w:r w:rsidRPr="003721F5">
        <w:t>d</w:t>
      </w:r>
      <w:r w:rsidR="00B303ED" w:rsidRPr="003721F5">
        <w:t>ing</w:t>
      </w:r>
      <w:r w:rsidRPr="003721F5">
        <w:t xml:space="preserve"> to displacement</w:t>
      </w:r>
      <w:r w:rsidR="005B5B1C" w:rsidRPr="003721F5">
        <w:t>,</w:t>
      </w:r>
      <w:r w:rsidRPr="003721F5">
        <w:t xml:space="preserve"> or </w:t>
      </w:r>
      <w:r w:rsidR="00B303ED" w:rsidRPr="003721F5">
        <w:t xml:space="preserve">which might </w:t>
      </w:r>
      <w:r w:rsidRPr="003721F5">
        <w:t xml:space="preserve">result in future displacement. In Kyiv he met civil society </w:t>
      </w:r>
      <w:r w:rsidRPr="003721F5">
        <w:lastRenderedPageBreak/>
        <w:t xml:space="preserve">organizations supporting </w:t>
      </w:r>
      <w:proofErr w:type="spellStart"/>
      <w:r w:rsidRPr="003721F5">
        <w:t>IDPs</w:t>
      </w:r>
      <w:proofErr w:type="spellEnd"/>
      <w:r w:rsidRPr="003721F5">
        <w:t xml:space="preserve"> from Crimea, and the former head of the </w:t>
      </w:r>
      <w:proofErr w:type="spellStart"/>
      <w:r w:rsidRPr="003721F5">
        <w:t>Mejlis</w:t>
      </w:r>
      <w:proofErr w:type="spellEnd"/>
      <w:r w:rsidRPr="003721F5">
        <w:t xml:space="preserve">, Mustafa </w:t>
      </w:r>
      <w:proofErr w:type="spellStart"/>
      <w:r w:rsidRPr="003721F5">
        <w:t>Dzhemilev</w:t>
      </w:r>
      <w:proofErr w:type="spellEnd"/>
      <w:r w:rsidRPr="003721F5">
        <w:t>. Officially</w:t>
      </w:r>
      <w:r w:rsidR="00B303ED" w:rsidRPr="003721F5">
        <w:t>,</w:t>
      </w:r>
      <w:r w:rsidRPr="003721F5">
        <w:t xml:space="preserve"> some 17,000 people have left the territory to</w:t>
      </w:r>
      <w:r w:rsidR="00B303ED" w:rsidRPr="003721F5">
        <w:t xml:space="preserve"> </w:t>
      </w:r>
      <w:r w:rsidRPr="003721F5">
        <w:t>date</w:t>
      </w:r>
      <w:r w:rsidR="00B303ED" w:rsidRPr="003721F5">
        <w:t>;</w:t>
      </w:r>
      <w:r w:rsidRPr="003721F5">
        <w:t xml:space="preserve"> however</w:t>
      </w:r>
      <w:r w:rsidR="00B303ED" w:rsidRPr="003721F5">
        <w:t>,</w:t>
      </w:r>
      <w:r w:rsidRPr="003721F5">
        <w:t xml:space="preserve"> actual numbers are higher </w:t>
      </w:r>
      <w:r w:rsidR="00B303ED" w:rsidRPr="003721F5">
        <w:t xml:space="preserve">owing </w:t>
      </w:r>
      <w:r w:rsidRPr="003721F5">
        <w:t xml:space="preserve">to some not officially registering with </w:t>
      </w:r>
      <w:r w:rsidR="00B303ED" w:rsidRPr="003721F5">
        <w:t xml:space="preserve">the </w:t>
      </w:r>
      <w:r w:rsidRPr="003721F5">
        <w:t xml:space="preserve">authorities. The territory has become a displacement destination for some, mostly ethnic Russians, who </w:t>
      </w:r>
      <w:r w:rsidR="00B303ED" w:rsidRPr="003721F5">
        <w:t xml:space="preserve">had </w:t>
      </w:r>
      <w:r w:rsidRPr="003721F5">
        <w:t xml:space="preserve">fled the Donbas region </w:t>
      </w:r>
      <w:r w:rsidR="00B303ED" w:rsidRPr="003721F5">
        <w:t>on account of</w:t>
      </w:r>
      <w:r w:rsidRPr="003721F5">
        <w:t xml:space="preserve"> the armed conflict. </w:t>
      </w:r>
      <w:r w:rsidR="00AF6989" w:rsidRPr="003721F5">
        <w:t>T</w:t>
      </w:r>
      <w:r w:rsidRPr="003721F5">
        <w:t xml:space="preserve">he situation of </w:t>
      </w:r>
      <w:proofErr w:type="spellStart"/>
      <w:r w:rsidRPr="003721F5">
        <w:t>IDPs</w:t>
      </w:r>
      <w:proofErr w:type="spellEnd"/>
      <w:r w:rsidRPr="003721F5">
        <w:t xml:space="preserve"> is difficult to assess </w:t>
      </w:r>
      <w:r w:rsidR="00080D45" w:rsidRPr="003721F5">
        <w:t xml:space="preserve">owing </w:t>
      </w:r>
      <w:r w:rsidRPr="003721F5">
        <w:t xml:space="preserve">to </w:t>
      </w:r>
      <w:r w:rsidR="00080D45" w:rsidRPr="003721F5">
        <w:t xml:space="preserve">a </w:t>
      </w:r>
      <w:r w:rsidRPr="003721F5">
        <w:t xml:space="preserve">lack of </w:t>
      </w:r>
      <w:r w:rsidR="00080D45" w:rsidRPr="003721F5">
        <w:t xml:space="preserve">access for the </w:t>
      </w:r>
      <w:r w:rsidRPr="003721F5">
        <w:t>United Nations to the region.</w:t>
      </w:r>
      <w:r w:rsidR="00311456" w:rsidRPr="003721F5">
        <w:t xml:space="preserve"> </w:t>
      </w:r>
    </w:p>
    <w:p w:rsidR="003205C7" w:rsidRPr="003721F5" w:rsidRDefault="003205C7" w:rsidP="00622DA2">
      <w:pPr>
        <w:pStyle w:val="SingleTxtG"/>
        <w:numPr>
          <w:ilvl w:val="1"/>
          <w:numId w:val="17"/>
        </w:numPr>
        <w:tabs>
          <w:tab w:val="clear" w:pos="1814"/>
        </w:tabs>
        <w:ind w:left="1134" w:firstLine="0"/>
      </w:pPr>
      <w:r w:rsidRPr="003721F5">
        <w:t xml:space="preserve">Those </w:t>
      </w:r>
      <w:proofErr w:type="spellStart"/>
      <w:r w:rsidRPr="003721F5">
        <w:t>IDPs</w:t>
      </w:r>
      <w:proofErr w:type="spellEnd"/>
      <w:r w:rsidRPr="003721F5">
        <w:t xml:space="preserve"> from the Autonomous Republic of Crimea include ethnic Ukrainians, Crimean Tatars, ethnic Russians and members of other minority ethnic and religious groups as well as mixed families, asylum seekers and foreign nationals formerly resident in Crimea. Numerous factors have influenced the</w:t>
      </w:r>
      <w:r w:rsidR="00080D45" w:rsidRPr="003721F5">
        <w:t>ir</w:t>
      </w:r>
      <w:r w:rsidRPr="003721F5">
        <w:t xml:space="preserve"> decision to leave and include intimidation and the threat of violence</w:t>
      </w:r>
      <w:r w:rsidR="00080D45" w:rsidRPr="003721F5">
        <w:t>,</w:t>
      </w:r>
      <w:r w:rsidRPr="003721F5">
        <w:t xml:space="preserve"> citizenship issues and pressure to </w:t>
      </w:r>
      <w:r w:rsidR="00080D45" w:rsidRPr="003721F5">
        <w:t xml:space="preserve">acquire </w:t>
      </w:r>
      <w:r w:rsidRPr="003721F5">
        <w:t xml:space="preserve">Russian Federation passports </w:t>
      </w:r>
      <w:r w:rsidR="00080D45" w:rsidRPr="003721F5">
        <w:t>and forfeit their</w:t>
      </w:r>
      <w:r w:rsidRPr="003721F5">
        <w:t xml:space="preserve"> Ukrainian one</w:t>
      </w:r>
      <w:r w:rsidR="00080D45" w:rsidRPr="003721F5">
        <w:t>s</w:t>
      </w:r>
      <w:r w:rsidRPr="003721F5">
        <w:t xml:space="preserve">; and economic and social factors. Ethnic Ukrainians may face intimidation and abuse, for example if using the Ukrainian language in public or being critical of pro-Russian authorities. Some politically active individuals, including leaders of the </w:t>
      </w:r>
      <w:proofErr w:type="spellStart"/>
      <w:r w:rsidRPr="003721F5">
        <w:t>Mejlis</w:t>
      </w:r>
      <w:proofErr w:type="spellEnd"/>
      <w:r w:rsidRPr="003721F5">
        <w:t>, were banned from re-entering the territory on the grounds of their activities and criticism of the de-facto authorities.</w:t>
      </w:r>
      <w:r w:rsidR="00311456" w:rsidRPr="003721F5">
        <w:t xml:space="preserve"> </w:t>
      </w:r>
    </w:p>
    <w:p w:rsidR="003205C7" w:rsidRPr="003721F5" w:rsidRDefault="003205C7" w:rsidP="003721F5">
      <w:pPr>
        <w:pStyle w:val="SingleTxtG"/>
        <w:numPr>
          <w:ilvl w:val="1"/>
          <w:numId w:val="17"/>
        </w:numPr>
        <w:tabs>
          <w:tab w:val="clear" w:pos="1814"/>
        </w:tabs>
        <w:ind w:left="1134" w:firstLine="0"/>
      </w:pPr>
      <w:r w:rsidRPr="003721F5">
        <w:t xml:space="preserve">According to the Government of Ukraine, several Ukrainian citizens (Ukrainian filmmaker </w:t>
      </w:r>
      <w:proofErr w:type="spellStart"/>
      <w:r w:rsidRPr="003721F5">
        <w:t>Oleh</w:t>
      </w:r>
      <w:proofErr w:type="spellEnd"/>
      <w:r w:rsidRPr="003721F5">
        <w:t xml:space="preserve"> </w:t>
      </w:r>
      <w:proofErr w:type="spellStart"/>
      <w:r w:rsidRPr="003721F5">
        <w:t>Sentsov</w:t>
      </w:r>
      <w:proofErr w:type="spellEnd"/>
      <w:r w:rsidRPr="003721F5">
        <w:t xml:space="preserve">, </w:t>
      </w:r>
      <w:proofErr w:type="spellStart"/>
      <w:r w:rsidRPr="003721F5">
        <w:t>Oleksandr</w:t>
      </w:r>
      <w:proofErr w:type="spellEnd"/>
      <w:r w:rsidRPr="003721F5">
        <w:t xml:space="preserve"> </w:t>
      </w:r>
      <w:proofErr w:type="spellStart"/>
      <w:r w:rsidRPr="003721F5">
        <w:t>Kolchenko</w:t>
      </w:r>
      <w:proofErr w:type="spellEnd"/>
      <w:r w:rsidRPr="003721F5">
        <w:t xml:space="preserve">, </w:t>
      </w:r>
      <w:proofErr w:type="spellStart"/>
      <w:r w:rsidRPr="003721F5">
        <w:t>Oleksiy</w:t>
      </w:r>
      <w:proofErr w:type="spellEnd"/>
      <w:r w:rsidRPr="003721F5">
        <w:t xml:space="preserve"> </w:t>
      </w:r>
      <w:proofErr w:type="spellStart"/>
      <w:r w:rsidRPr="003721F5">
        <w:t>Chirniy</w:t>
      </w:r>
      <w:proofErr w:type="spellEnd"/>
      <w:r w:rsidRPr="003721F5">
        <w:t xml:space="preserve"> and </w:t>
      </w:r>
      <w:proofErr w:type="spellStart"/>
      <w:r w:rsidRPr="003721F5">
        <w:t>Gennadiy</w:t>
      </w:r>
      <w:proofErr w:type="spellEnd"/>
      <w:r w:rsidRPr="003721F5">
        <w:t xml:space="preserve"> </w:t>
      </w:r>
      <w:proofErr w:type="spellStart"/>
      <w:r w:rsidRPr="003721F5">
        <w:t>Afanasiev</w:t>
      </w:r>
      <w:proofErr w:type="spellEnd"/>
      <w:r w:rsidRPr="003721F5">
        <w:t xml:space="preserve">) were arrested in Crimea and illegally transferred to the Russian Federation. The Russian Federation authorities have reportedly rejected requests from the Government of Ukraine to release them. </w:t>
      </w:r>
      <w:r w:rsidR="005D0E08" w:rsidRPr="003721F5">
        <w:t>These</w:t>
      </w:r>
      <w:r w:rsidRPr="003721F5">
        <w:t xml:space="preserve"> Ukrainian citizens, who are charged with terrorism and, according to the Government of Ukraine</w:t>
      </w:r>
      <w:r w:rsidR="005D0E08" w:rsidRPr="003721F5">
        <w:t>,</w:t>
      </w:r>
      <w:r w:rsidRPr="003721F5">
        <w:t xml:space="preserve"> have been tortured and humiliated in Russian detention facilities, have not been granted a meeting with the Ukrainian consular officer. </w:t>
      </w:r>
    </w:p>
    <w:p w:rsidR="003205C7" w:rsidRPr="003721F5" w:rsidRDefault="005D0E08" w:rsidP="0010750D">
      <w:pPr>
        <w:pStyle w:val="SingleTxtG"/>
        <w:numPr>
          <w:ilvl w:val="1"/>
          <w:numId w:val="17"/>
        </w:numPr>
        <w:tabs>
          <w:tab w:val="clear" w:pos="1814"/>
        </w:tabs>
        <w:ind w:left="1134" w:firstLine="0"/>
      </w:pPr>
      <w:r w:rsidRPr="003721F5">
        <w:t>I</w:t>
      </w:r>
      <w:r w:rsidR="003205C7" w:rsidRPr="003721F5">
        <w:t xml:space="preserve">nterviews conducted by </w:t>
      </w:r>
      <w:proofErr w:type="spellStart"/>
      <w:r w:rsidR="003205C7" w:rsidRPr="003721F5">
        <w:t>UNHCR</w:t>
      </w:r>
      <w:proofErr w:type="spellEnd"/>
      <w:r w:rsidR="003205C7" w:rsidRPr="003721F5">
        <w:t xml:space="preserve"> and the </w:t>
      </w:r>
      <w:r w:rsidR="0010750D" w:rsidRPr="003721F5">
        <w:t>the Organization for Security and Co-operation in Europe (</w:t>
      </w:r>
      <w:proofErr w:type="spellStart"/>
      <w:r w:rsidR="003205C7" w:rsidRPr="003721F5">
        <w:t>OSCE</w:t>
      </w:r>
      <w:proofErr w:type="spellEnd"/>
      <w:r w:rsidR="0010750D" w:rsidRPr="003721F5">
        <w:t>)</w:t>
      </w:r>
      <w:r w:rsidR="00292072" w:rsidRPr="003721F5">
        <w:t xml:space="preserve"> indicate that</w:t>
      </w:r>
      <w:r w:rsidR="003205C7" w:rsidRPr="003721F5">
        <w:t xml:space="preserve"> those displaced from the Autonomous Republic of Crimea have lower expectations of return to their homes in the near future than those from the conflict</w:t>
      </w:r>
      <w:r w:rsidR="00292072" w:rsidRPr="003721F5">
        <w:t>-</w:t>
      </w:r>
      <w:r w:rsidR="003205C7" w:rsidRPr="003721F5">
        <w:t>affected eastern regions. Because of the circumstances and situation leading to their displacement, those from Crimea were generally better prepared, took more belongings and finances for a potentially protracted displacement and may have had greater opportunities to arrange accommodation with relatives or friends than those from the conflict</w:t>
      </w:r>
      <w:r w:rsidR="00292072" w:rsidRPr="003721F5">
        <w:t>-</w:t>
      </w:r>
      <w:r w:rsidR="003205C7" w:rsidRPr="003721F5">
        <w:t>affected eastern regions.</w:t>
      </w:r>
      <w:r w:rsidR="00311456" w:rsidRPr="003721F5">
        <w:t xml:space="preserve"> </w:t>
      </w:r>
      <w:r w:rsidR="003205C7" w:rsidRPr="003721F5">
        <w:t xml:space="preserve">Some decisions to leave may have been based on broader political, social and personal criteria rather than to avoid violence and, consequently, for some </w:t>
      </w:r>
      <w:proofErr w:type="spellStart"/>
      <w:r w:rsidR="003205C7" w:rsidRPr="003721F5">
        <w:t>IDPs</w:t>
      </w:r>
      <w:proofErr w:type="spellEnd"/>
      <w:r w:rsidR="003205C7" w:rsidRPr="003721F5">
        <w:t xml:space="preserve"> there was an understanding that prospects for return in the short</w:t>
      </w:r>
      <w:r w:rsidR="00292072" w:rsidRPr="003721F5">
        <w:t>-</w:t>
      </w:r>
      <w:r w:rsidR="003205C7" w:rsidRPr="003721F5">
        <w:t xml:space="preserve"> to medium-term were slim.</w:t>
      </w:r>
      <w:r w:rsidR="00311456" w:rsidRPr="003721F5">
        <w:t xml:space="preserve"> </w:t>
      </w:r>
    </w:p>
    <w:p w:rsidR="003205C7" w:rsidRPr="003721F5" w:rsidRDefault="003205C7" w:rsidP="00361FB7">
      <w:pPr>
        <w:pStyle w:val="HChG"/>
      </w:pPr>
      <w:r w:rsidRPr="003721F5">
        <w:tab/>
        <w:t>III.</w:t>
      </w:r>
      <w:r w:rsidRPr="003721F5">
        <w:tab/>
      </w:r>
      <w:r w:rsidR="00292072" w:rsidRPr="003721F5">
        <w:t>F</w:t>
      </w:r>
      <w:r w:rsidRPr="003721F5">
        <w:t xml:space="preserve">rameworks for </w:t>
      </w:r>
      <w:r w:rsidR="00292072" w:rsidRPr="003721F5">
        <w:t xml:space="preserve">providing </w:t>
      </w:r>
      <w:r w:rsidRPr="003721F5">
        <w:t>protection and assistance to</w:t>
      </w:r>
      <w:r w:rsidR="00311456" w:rsidRPr="003721F5">
        <w:t> </w:t>
      </w:r>
      <w:r w:rsidRPr="003721F5">
        <w:t>internally displaced persons</w:t>
      </w:r>
    </w:p>
    <w:p w:rsidR="003205C7" w:rsidRPr="003721F5" w:rsidRDefault="003205C7" w:rsidP="003205C7">
      <w:pPr>
        <w:pStyle w:val="H1G"/>
      </w:pPr>
      <w:r w:rsidRPr="003721F5">
        <w:tab/>
        <w:t>A</w:t>
      </w:r>
      <w:r w:rsidRPr="003721F5">
        <w:tab/>
        <w:t>Legislation</w:t>
      </w:r>
    </w:p>
    <w:p w:rsidR="003205C7" w:rsidRPr="003721F5" w:rsidRDefault="003205C7" w:rsidP="0065446D">
      <w:pPr>
        <w:pStyle w:val="SingleTxtG"/>
        <w:numPr>
          <w:ilvl w:val="1"/>
          <w:numId w:val="17"/>
        </w:numPr>
        <w:tabs>
          <w:tab w:val="clear" w:pos="1814"/>
        </w:tabs>
        <w:ind w:left="1134" w:firstLine="0"/>
      </w:pPr>
      <w:r w:rsidRPr="003721F5">
        <w:t xml:space="preserve">In consultations with the Special Rapporteur, all stakeholders stated that legislation on </w:t>
      </w:r>
      <w:proofErr w:type="spellStart"/>
      <w:r w:rsidRPr="003721F5">
        <w:t>IDPs</w:t>
      </w:r>
      <w:proofErr w:type="spellEnd"/>
      <w:r w:rsidRPr="003721F5">
        <w:t xml:space="preserve"> was amongst their highest priorities, providing a much</w:t>
      </w:r>
      <w:r w:rsidR="00E6766F" w:rsidRPr="003721F5">
        <w:t>-</w:t>
      </w:r>
      <w:r w:rsidRPr="003721F5">
        <w:t>needed legislative basis and framework for the protection of their rights and assist</w:t>
      </w:r>
      <w:r w:rsidR="00E6766F" w:rsidRPr="003721F5">
        <w:t>ing</w:t>
      </w:r>
      <w:r w:rsidRPr="003721F5">
        <w:t xml:space="preserve"> the relevant authorities to swiftly put in place urgently required policy and programme measures. At the time of the visit, draft texts of an </w:t>
      </w:r>
      <w:proofErr w:type="spellStart"/>
      <w:r w:rsidRPr="003721F5">
        <w:t>IDP</w:t>
      </w:r>
      <w:proofErr w:type="spellEnd"/>
      <w:r w:rsidRPr="003721F5">
        <w:t xml:space="preserve"> law had been prepared that broadly conformed with international </w:t>
      </w:r>
      <w:r w:rsidRPr="003721F5">
        <w:lastRenderedPageBreak/>
        <w:t>standards.</w:t>
      </w:r>
      <w:r w:rsidRPr="003721F5">
        <w:rPr>
          <w:rStyle w:val="a3"/>
        </w:rPr>
        <w:footnoteReference w:id="6"/>
      </w:r>
      <w:r w:rsidRPr="003721F5">
        <w:t xml:space="preserve"> On 20 October</w:t>
      </w:r>
      <w:r w:rsidR="0089247D" w:rsidRPr="003721F5">
        <w:t xml:space="preserve"> 2014</w:t>
      </w:r>
      <w:r w:rsidRPr="003721F5">
        <w:t xml:space="preserve">, the </w:t>
      </w:r>
      <w:r w:rsidR="008A3A5A" w:rsidRPr="003721F5">
        <w:t>L</w:t>
      </w:r>
      <w:r w:rsidRPr="003721F5">
        <w:t xml:space="preserve">aw on the </w:t>
      </w:r>
      <w:r w:rsidR="008A3A5A" w:rsidRPr="003721F5">
        <w:t>R</w:t>
      </w:r>
      <w:r w:rsidRPr="003721F5">
        <w:t xml:space="preserve">ights and </w:t>
      </w:r>
      <w:r w:rsidR="008A3A5A" w:rsidRPr="003721F5">
        <w:t>F</w:t>
      </w:r>
      <w:r w:rsidRPr="003721F5">
        <w:t xml:space="preserve">reedoms of </w:t>
      </w:r>
      <w:r w:rsidR="008A3A5A" w:rsidRPr="003721F5">
        <w:t>I</w:t>
      </w:r>
      <w:r w:rsidRPr="003721F5">
        <w:t xml:space="preserve">nternally </w:t>
      </w:r>
      <w:r w:rsidR="008A3A5A" w:rsidRPr="003721F5">
        <w:t>D</w:t>
      </w:r>
      <w:r w:rsidRPr="003721F5">
        <w:t xml:space="preserve">isplaced </w:t>
      </w:r>
      <w:r w:rsidR="008A3A5A" w:rsidRPr="003721F5">
        <w:t>P</w:t>
      </w:r>
      <w:r w:rsidRPr="003721F5">
        <w:t xml:space="preserve">ersons was adopted by </w:t>
      </w:r>
      <w:r w:rsidR="0010750D" w:rsidRPr="003721F5">
        <w:t>p</w:t>
      </w:r>
      <w:r w:rsidRPr="003721F5">
        <w:t xml:space="preserve">arliament. </w:t>
      </w:r>
    </w:p>
    <w:p w:rsidR="003205C7" w:rsidRPr="003721F5" w:rsidRDefault="009019BF" w:rsidP="00361FB7">
      <w:pPr>
        <w:pStyle w:val="SingleTxtG"/>
        <w:numPr>
          <w:ilvl w:val="1"/>
          <w:numId w:val="17"/>
        </w:numPr>
        <w:tabs>
          <w:tab w:val="clear" w:pos="1814"/>
        </w:tabs>
        <w:ind w:left="1134" w:firstLine="0"/>
      </w:pPr>
      <w:r w:rsidRPr="003721F5">
        <w:t>T</w:t>
      </w:r>
      <w:r w:rsidR="003205C7" w:rsidRPr="003721F5">
        <w:t xml:space="preserve">he law extends a specific set of rights to </w:t>
      </w:r>
      <w:proofErr w:type="spellStart"/>
      <w:r w:rsidR="003205C7" w:rsidRPr="003721F5">
        <w:t>IDPs</w:t>
      </w:r>
      <w:proofErr w:type="spellEnd"/>
      <w:r w:rsidR="009B592E" w:rsidRPr="003721F5">
        <w:t>,</w:t>
      </w:r>
      <w:r w:rsidR="003205C7" w:rsidRPr="003721F5">
        <w:t xml:space="preserve"> providing protection against discrimination, forcible return and assistance </w:t>
      </w:r>
      <w:r w:rsidR="009B592E" w:rsidRPr="003721F5">
        <w:t xml:space="preserve">with </w:t>
      </w:r>
      <w:r w:rsidR="003205C7" w:rsidRPr="003721F5">
        <w:t xml:space="preserve">any voluntary returns. The law also simplifies access to different social and economic services, including social and unemployment benefits and residence registration, required for accessing banking services and registering a business. The adoption of this law requires the Government to start developing an integrated </w:t>
      </w:r>
      <w:proofErr w:type="spellStart"/>
      <w:r w:rsidR="003205C7" w:rsidRPr="003721F5">
        <w:t>IDP</w:t>
      </w:r>
      <w:proofErr w:type="spellEnd"/>
      <w:r w:rsidR="003205C7" w:rsidRPr="003721F5">
        <w:t xml:space="preserve"> policy. The law will assist the Government in its engagement with international partners and donors and establishes a clear legal framework providing for humanitarian response.</w:t>
      </w:r>
    </w:p>
    <w:p w:rsidR="003205C7" w:rsidRPr="003721F5" w:rsidRDefault="003205C7" w:rsidP="007C5DEF">
      <w:pPr>
        <w:pStyle w:val="SingleTxtG"/>
        <w:numPr>
          <w:ilvl w:val="1"/>
          <w:numId w:val="17"/>
        </w:numPr>
        <w:tabs>
          <w:tab w:val="clear" w:pos="1814"/>
        </w:tabs>
        <w:ind w:left="1134" w:firstLine="0"/>
      </w:pPr>
      <w:r w:rsidRPr="003721F5">
        <w:rPr>
          <w:lang w:val="en-US"/>
        </w:rPr>
        <w:t xml:space="preserve">Prior to adoption of the law, on 1 October, the Cabinet of Ministers adopted resolutions on the registration of </w:t>
      </w:r>
      <w:proofErr w:type="spellStart"/>
      <w:r w:rsidRPr="003721F5">
        <w:rPr>
          <w:lang w:val="en-US"/>
        </w:rPr>
        <w:t>IDPs</w:t>
      </w:r>
      <w:proofErr w:type="spellEnd"/>
      <w:r w:rsidRPr="003721F5">
        <w:rPr>
          <w:lang w:val="en-US"/>
        </w:rPr>
        <w:t xml:space="preserve"> and </w:t>
      </w:r>
      <w:r w:rsidR="007C5DEF" w:rsidRPr="003721F5">
        <w:rPr>
          <w:lang w:val="en-US"/>
        </w:rPr>
        <w:t xml:space="preserve">on </w:t>
      </w:r>
      <w:r w:rsidRPr="003721F5">
        <w:rPr>
          <w:lang w:val="en-US"/>
        </w:rPr>
        <w:t xml:space="preserve">financial assistance for acquiring temporary housing. The resolution on registration provides that the Ministry of Social Policy will take the lead in organizing registration, maintaining a unified database of </w:t>
      </w:r>
      <w:proofErr w:type="spellStart"/>
      <w:r w:rsidRPr="003721F5">
        <w:rPr>
          <w:lang w:val="en-US"/>
        </w:rPr>
        <w:t>IDPs</w:t>
      </w:r>
      <w:proofErr w:type="spellEnd"/>
      <w:r w:rsidRPr="003721F5">
        <w:rPr>
          <w:lang w:val="en-US"/>
        </w:rPr>
        <w:t xml:space="preserve">, and issuing them a standard certificate. The Ministry of Social Policy is working with </w:t>
      </w:r>
      <w:proofErr w:type="spellStart"/>
      <w:r w:rsidRPr="003721F5">
        <w:rPr>
          <w:lang w:val="en-US"/>
        </w:rPr>
        <w:t>UNHCR</w:t>
      </w:r>
      <w:proofErr w:type="spellEnd"/>
      <w:r w:rsidRPr="003721F5">
        <w:rPr>
          <w:lang w:val="en-US"/>
        </w:rPr>
        <w:t xml:space="preserve"> and experts from Georgia on developing tools for registration and data collection, based on the Ministry’s existing system for processing social benefits. </w:t>
      </w:r>
      <w:proofErr w:type="spellStart"/>
      <w:r w:rsidRPr="003721F5">
        <w:rPr>
          <w:lang w:val="en-US"/>
        </w:rPr>
        <w:t>UNHCR</w:t>
      </w:r>
      <w:proofErr w:type="spellEnd"/>
      <w:r w:rsidRPr="003721F5">
        <w:rPr>
          <w:lang w:val="en-US"/>
        </w:rPr>
        <w:t xml:space="preserve"> has shared its experience and suggestions regarding registration. The registration exercise is scheduled to start in mid-October. The resolution on financial assistance allows able-bodied adults to receive a tax</w:t>
      </w:r>
      <w:r w:rsidR="009B592E" w:rsidRPr="003721F5">
        <w:rPr>
          <w:lang w:val="en-US"/>
        </w:rPr>
        <w:t>-</w:t>
      </w:r>
      <w:r w:rsidRPr="003721F5">
        <w:rPr>
          <w:lang w:val="en-US"/>
        </w:rPr>
        <w:t xml:space="preserve">exempt monthly subsidy of </w:t>
      </w:r>
      <w:r w:rsidR="009B592E" w:rsidRPr="003721F5">
        <w:rPr>
          <w:lang w:val="en-US"/>
        </w:rPr>
        <w:t>UAH </w:t>
      </w:r>
      <w:r w:rsidRPr="003721F5">
        <w:rPr>
          <w:lang w:val="en-US"/>
        </w:rPr>
        <w:t>442 (</w:t>
      </w:r>
      <w:r w:rsidR="009B592E" w:rsidRPr="003721F5">
        <w:rPr>
          <w:lang w:val="en-US"/>
        </w:rPr>
        <w:t>US$ </w:t>
      </w:r>
      <w:r w:rsidRPr="003721F5">
        <w:rPr>
          <w:lang w:val="en-US"/>
        </w:rPr>
        <w:t xml:space="preserve">34) if they are actively seeking employment or have found employment in displacement locations. </w:t>
      </w:r>
      <w:r w:rsidR="009B592E" w:rsidRPr="003721F5">
        <w:rPr>
          <w:lang w:val="en-US"/>
        </w:rPr>
        <w:t xml:space="preserve">Those </w:t>
      </w:r>
      <w:r w:rsidRPr="003721F5">
        <w:rPr>
          <w:lang w:val="en-US"/>
        </w:rPr>
        <w:t>who are not able to work (</w:t>
      </w:r>
      <w:r w:rsidR="009B592E" w:rsidRPr="003721F5">
        <w:rPr>
          <w:lang w:val="en-US"/>
        </w:rPr>
        <w:t xml:space="preserve">i.e. </w:t>
      </w:r>
      <w:r w:rsidRPr="003721F5">
        <w:rPr>
          <w:lang w:val="en-US"/>
        </w:rPr>
        <w:t xml:space="preserve">children, </w:t>
      </w:r>
      <w:r w:rsidR="009B592E" w:rsidRPr="003721F5">
        <w:rPr>
          <w:lang w:val="en-US"/>
        </w:rPr>
        <w:t xml:space="preserve">the </w:t>
      </w:r>
      <w:r w:rsidRPr="003721F5">
        <w:rPr>
          <w:lang w:val="en-US"/>
        </w:rPr>
        <w:t>elderly</w:t>
      </w:r>
      <w:r w:rsidR="009B592E" w:rsidRPr="003721F5">
        <w:rPr>
          <w:lang w:val="en-US"/>
        </w:rPr>
        <w:t xml:space="preserve"> and the</w:t>
      </w:r>
      <w:r w:rsidRPr="003721F5">
        <w:rPr>
          <w:lang w:val="en-US"/>
        </w:rPr>
        <w:t xml:space="preserve"> disabled) will receive a monthly subsidy of </w:t>
      </w:r>
      <w:r w:rsidR="009B592E" w:rsidRPr="003721F5">
        <w:rPr>
          <w:lang w:val="en-US"/>
        </w:rPr>
        <w:t>UAH </w:t>
      </w:r>
      <w:r w:rsidRPr="003721F5">
        <w:rPr>
          <w:lang w:val="en-US"/>
        </w:rPr>
        <w:t>884</w:t>
      </w:r>
      <w:r w:rsidR="009B592E" w:rsidRPr="003721F5">
        <w:rPr>
          <w:lang w:val="en-US"/>
        </w:rPr>
        <w:t xml:space="preserve"> </w:t>
      </w:r>
      <w:r w:rsidRPr="003721F5">
        <w:rPr>
          <w:lang w:val="en-US"/>
        </w:rPr>
        <w:t>(</w:t>
      </w:r>
      <w:r w:rsidR="009B592E" w:rsidRPr="003721F5">
        <w:rPr>
          <w:lang w:val="en-US"/>
        </w:rPr>
        <w:t>US$</w:t>
      </w:r>
      <w:r w:rsidR="009A4BD0" w:rsidRPr="003721F5">
        <w:rPr>
          <w:lang w:val="en-US"/>
        </w:rPr>
        <w:t> </w:t>
      </w:r>
      <w:r w:rsidRPr="003721F5">
        <w:rPr>
          <w:lang w:val="en-US"/>
        </w:rPr>
        <w:t>68) for six months.</w:t>
      </w:r>
      <w:r w:rsidR="00622DA2" w:rsidRPr="003721F5">
        <w:rPr>
          <w:rStyle w:val="a3"/>
          <w:lang w:val="en-US"/>
        </w:rPr>
        <w:footnoteReference w:id="7"/>
      </w:r>
      <w:r w:rsidRPr="003721F5">
        <w:rPr>
          <w:lang w:val="en-US"/>
        </w:rPr>
        <w:t xml:space="preserve"> </w:t>
      </w:r>
    </w:p>
    <w:p w:rsidR="003205C7" w:rsidRPr="003721F5" w:rsidRDefault="003205C7" w:rsidP="00A567C4">
      <w:pPr>
        <w:pStyle w:val="SingleTxtG"/>
        <w:numPr>
          <w:ilvl w:val="1"/>
          <w:numId w:val="17"/>
        </w:numPr>
        <w:tabs>
          <w:tab w:val="clear" w:pos="1814"/>
        </w:tabs>
        <w:ind w:left="1134" w:firstLine="0"/>
      </w:pPr>
      <w:r w:rsidRPr="003721F5">
        <w:t>The financial costs of addressing the challenges of internal displacement are considerable and are largely falling on regional authorities</w:t>
      </w:r>
      <w:r w:rsidR="009B592E" w:rsidRPr="003721F5">
        <w:t>,</w:t>
      </w:r>
      <w:r w:rsidRPr="003721F5">
        <w:t xml:space="preserve"> </w:t>
      </w:r>
      <w:r w:rsidR="009B592E" w:rsidRPr="003721F5">
        <w:t xml:space="preserve">which </w:t>
      </w:r>
      <w:r w:rsidRPr="003721F5">
        <w:t xml:space="preserve">have to use existing budgets earmarked for other activities. Regional authorities consistently raised concerns that their financial resources were inadequate to support the immediate or longer-term needs of </w:t>
      </w:r>
      <w:proofErr w:type="spellStart"/>
      <w:r w:rsidRPr="003721F5">
        <w:t>IDPs</w:t>
      </w:r>
      <w:proofErr w:type="spellEnd"/>
      <w:r w:rsidRPr="003721F5">
        <w:t>. They underscored that they were hampered in their provision</w:t>
      </w:r>
      <w:r w:rsidR="00622DA2" w:rsidRPr="003721F5">
        <w:t xml:space="preserve"> of services to </w:t>
      </w:r>
      <w:proofErr w:type="spellStart"/>
      <w:r w:rsidR="00622DA2" w:rsidRPr="003721F5">
        <w:t>IDPs</w:t>
      </w:r>
      <w:proofErr w:type="spellEnd"/>
      <w:r w:rsidRPr="003721F5">
        <w:t xml:space="preserve"> by legal requirements under which their budgets and financial allocations f</w:t>
      </w:r>
      <w:r w:rsidR="00A567C4" w:rsidRPr="003721F5">
        <w:t>e</w:t>
      </w:r>
      <w:r w:rsidRPr="003721F5">
        <w:t xml:space="preserve">ll. They urged </w:t>
      </w:r>
      <w:r w:rsidR="007E5441" w:rsidRPr="003721F5">
        <w:t xml:space="preserve">the </w:t>
      </w:r>
      <w:r w:rsidRPr="003721F5">
        <w:t xml:space="preserve">immediate adoption </w:t>
      </w:r>
      <w:r w:rsidR="009019BF" w:rsidRPr="003721F5">
        <w:t xml:space="preserve">and implementation </w:t>
      </w:r>
      <w:r w:rsidRPr="003721F5">
        <w:t xml:space="preserve">of legislation on </w:t>
      </w:r>
      <w:proofErr w:type="spellStart"/>
      <w:r w:rsidRPr="003721F5">
        <w:t>IDPs</w:t>
      </w:r>
      <w:proofErr w:type="spellEnd"/>
      <w:r w:rsidR="00A567C4" w:rsidRPr="003721F5">
        <w:t>,</w:t>
      </w:r>
      <w:r w:rsidRPr="003721F5">
        <w:t xml:space="preserve"> to create the necessary national legal and budgetary frameworks upon which to base their activities in support of </w:t>
      </w:r>
      <w:proofErr w:type="spellStart"/>
      <w:r w:rsidRPr="003721F5">
        <w:t>IDPs</w:t>
      </w:r>
      <w:proofErr w:type="spellEnd"/>
      <w:r w:rsidRPr="003721F5">
        <w:t xml:space="preserve"> and call upon additional financial resources.</w:t>
      </w:r>
    </w:p>
    <w:p w:rsidR="003205C7" w:rsidRPr="003721F5" w:rsidRDefault="003205C7" w:rsidP="00975F1C">
      <w:pPr>
        <w:pStyle w:val="SingleTxtG"/>
        <w:numPr>
          <w:ilvl w:val="1"/>
          <w:numId w:val="17"/>
        </w:numPr>
        <w:tabs>
          <w:tab w:val="clear" w:pos="1814"/>
        </w:tabs>
        <w:ind w:left="1134" w:firstLine="0"/>
      </w:pPr>
      <w:r w:rsidRPr="003721F5">
        <w:t xml:space="preserve">In May 2014, the Government had adopted the Law on the </w:t>
      </w:r>
      <w:r w:rsidR="008A3A5A" w:rsidRPr="003721F5">
        <w:t>R</w:t>
      </w:r>
      <w:r w:rsidRPr="003721F5">
        <w:t xml:space="preserve">ights and </w:t>
      </w:r>
      <w:r w:rsidR="008A3A5A" w:rsidRPr="003721F5">
        <w:t>F</w:t>
      </w:r>
      <w:r w:rsidRPr="003721F5">
        <w:t xml:space="preserve">reedoms of </w:t>
      </w:r>
      <w:r w:rsidR="008A3A5A" w:rsidRPr="003721F5">
        <w:t>C</w:t>
      </w:r>
      <w:r w:rsidRPr="003721F5">
        <w:t xml:space="preserve">itizens and the </w:t>
      </w:r>
      <w:r w:rsidR="008A3A5A" w:rsidRPr="003721F5">
        <w:t>L</w:t>
      </w:r>
      <w:r w:rsidRPr="003721F5">
        <w:t xml:space="preserve">egal </w:t>
      </w:r>
      <w:r w:rsidR="008A3A5A" w:rsidRPr="003721F5">
        <w:t>R</w:t>
      </w:r>
      <w:r w:rsidRPr="003721F5">
        <w:t xml:space="preserve">egime on the </w:t>
      </w:r>
      <w:r w:rsidR="008A3A5A" w:rsidRPr="003721F5">
        <w:t>T</w:t>
      </w:r>
      <w:r w:rsidRPr="003721F5">
        <w:t xml:space="preserve">emporarily </w:t>
      </w:r>
      <w:r w:rsidR="008A3A5A" w:rsidRPr="003721F5">
        <w:t>O</w:t>
      </w:r>
      <w:r w:rsidRPr="003721F5">
        <w:t xml:space="preserve">ccupied </w:t>
      </w:r>
      <w:r w:rsidR="008A3A5A" w:rsidRPr="003721F5">
        <w:t>T</w:t>
      </w:r>
      <w:r w:rsidRPr="003721F5">
        <w:t xml:space="preserve">erritory of Ukraine, which established a legal framework relating to the occupied Autonomous Republic of Crimea and persons who </w:t>
      </w:r>
      <w:r w:rsidR="007E5441" w:rsidRPr="003721F5">
        <w:t xml:space="preserve">had </w:t>
      </w:r>
      <w:r w:rsidRPr="003721F5">
        <w:t xml:space="preserve">left that region of Ukraine. The Law regulates such issues as freedom of movement between Crimea and areas </w:t>
      </w:r>
      <w:r w:rsidR="007E5441" w:rsidRPr="003721F5">
        <w:t xml:space="preserve">under </w:t>
      </w:r>
      <w:r w:rsidR="00975F1C" w:rsidRPr="003721F5">
        <w:t xml:space="preserve">the control of the </w:t>
      </w:r>
      <w:r w:rsidRPr="003721F5">
        <w:t xml:space="preserve">Government </w:t>
      </w:r>
      <w:r w:rsidR="00975F1C" w:rsidRPr="003721F5">
        <w:t>of Ukraine</w:t>
      </w:r>
      <w:r w:rsidRPr="003721F5">
        <w:t>, transit documentation and replacement of identity papers, access to unemployment benefits, and the right to vote. The law does not refer to other territories</w:t>
      </w:r>
      <w:r w:rsidR="007E5441" w:rsidRPr="003721F5">
        <w:t>,</w:t>
      </w:r>
      <w:r w:rsidRPr="003721F5">
        <w:t xml:space="preserve"> since the events in the Donbas region took place after the passing of the law. It was noted that legislation on internal displacement should be harmonized to ensure </w:t>
      </w:r>
      <w:r w:rsidR="00361FB7" w:rsidRPr="003721F5">
        <w:t xml:space="preserve">that there were </w:t>
      </w:r>
      <w:r w:rsidRPr="003721F5">
        <w:t>no undue difference</w:t>
      </w:r>
      <w:r w:rsidR="00361FB7" w:rsidRPr="003721F5">
        <w:t>s</w:t>
      </w:r>
      <w:r w:rsidRPr="003721F5">
        <w:t xml:space="preserve"> in treatment for those from Crimea and those from other regions.</w:t>
      </w:r>
      <w:r w:rsidR="00311456" w:rsidRPr="003721F5">
        <w:t xml:space="preserve">  </w:t>
      </w:r>
    </w:p>
    <w:p w:rsidR="003205C7" w:rsidRPr="003721F5" w:rsidRDefault="003205C7" w:rsidP="003205C7">
      <w:pPr>
        <w:pStyle w:val="H1G"/>
      </w:pPr>
      <w:r w:rsidRPr="003721F5">
        <w:lastRenderedPageBreak/>
        <w:tab/>
        <w:t>B.</w:t>
      </w:r>
      <w:r w:rsidRPr="003721F5">
        <w:tab/>
        <w:t>Registration, data and needs assessment</w:t>
      </w:r>
    </w:p>
    <w:p w:rsidR="003205C7" w:rsidRPr="003721F5" w:rsidRDefault="00505F22" w:rsidP="00333722">
      <w:pPr>
        <w:pStyle w:val="SingleTxtG"/>
        <w:numPr>
          <w:ilvl w:val="1"/>
          <w:numId w:val="17"/>
        </w:numPr>
        <w:tabs>
          <w:tab w:val="clear" w:pos="1814"/>
        </w:tabs>
        <w:ind w:left="1134" w:firstLine="0"/>
      </w:pPr>
      <w:r w:rsidRPr="003721F5">
        <w:t>At the time of the Special Rapporteur’s visit</w:t>
      </w:r>
      <w:r w:rsidR="003205C7" w:rsidRPr="003721F5">
        <w:t xml:space="preserve"> there </w:t>
      </w:r>
      <w:r w:rsidRPr="003721F5">
        <w:t xml:space="preserve">was </w:t>
      </w:r>
      <w:r w:rsidR="003205C7" w:rsidRPr="003721F5">
        <w:t xml:space="preserve">no unified, coordinated national registration system for </w:t>
      </w:r>
      <w:proofErr w:type="spellStart"/>
      <w:r w:rsidR="003205C7" w:rsidRPr="003721F5">
        <w:t>IDPs</w:t>
      </w:r>
      <w:proofErr w:type="spellEnd"/>
      <w:r w:rsidR="003205C7" w:rsidRPr="003721F5">
        <w:t xml:space="preserve"> in Ukraine. Registration </w:t>
      </w:r>
      <w:r w:rsidR="00333722" w:rsidRPr="003721F5">
        <w:t xml:space="preserve">was </w:t>
      </w:r>
      <w:r w:rsidR="003205C7" w:rsidRPr="003721F5">
        <w:t xml:space="preserve">undertaken at a regional level by the State Emergency Service and some non-governmental service providers, which </w:t>
      </w:r>
      <w:r w:rsidR="00333722" w:rsidRPr="003721F5">
        <w:t>were</w:t>
      </w:r>
      <w:r w:rsidR="00CB645F" w:rsidRPr="003721F5">
        <w:t xml:space="preserve"> </w:t>
      </w:r>
      <w:r w:rsidR="003205C7" w:rsidRPr="003721F5">
        <w:t>each develop</w:t>
      </w:r>
      <w:r w:rsidR="00CB645F" w:rsidRPr="003721F5">
        <w:t>ing</w:t>
      </w:r>
      <w:r w:rsidR="003205C7" w:rsidRPr="003721F5">
        <w:t xml:space="preserve"> their own systems.</w:t>
      </w:r>
      <w:r w:rsidR="00311456" w:rsidRPr="003721F5">
        <w:t xml:space="preserve"> </w:t>
      </w:r>
      <w:r w:rsidR="003205C7" w:rsidRPr="003721F5">
        <w:t>However, while some registration systems seemed to be efficiently run and managed via sophisticated computer software, others appeared to be based on paper records or left to volunteer service providers</w:t>
      </w:r>
      <w:r w:rsidR="00361FB7" w:rsidRPr="003721F5">
        <w:t>,</w:t>
      </w:r>
      <w:r w:rsidR="003205C7" w:rsidRPr="003721F5">
        <w:t xml:space="preserve"> who record those </w:t>
      </w:r>
      <w:r w:rsidR="00361FB7" w:rsidRPr="003721F5">
        <w:t xml:space="preserve">to </w:t>
      </w:r>
      <w:r w:rsidR="003205C7" w:rsidRPr="003721F5">
        <w:t>who</w:t>
      </w:r>
      <w:r w:rsidR="00361FB7" w:rsidRPr="003721F5">
        <w:t>m</w:t>
      </w:r>
      <w:r w:rsidR="003205C7" w:rsidRPr="003721F5">
        <w:t xml:space="preserve"> they provide assistance on an ad-hoc basis.</w:t>
      </w:r>
      <w:r w:rsidR="00311456" w:rsidRPr="003721F5">
        <w:t xml:space="preserve">  </w:t>
      </w:r>
    </w:p>
    <w:p w:rsidR="003205C7" w:rsidRPr="003721F5" w:rsidRDefault="003205C7" w:rsidP="00622DA2">
      <w:pPr>
        <w:pStyle w:val="SingleTxtG"/>
        <w:numPr>
          <w:ilvl w:val="1"/>
          <w:numId w:val="17"/>
        </w:numPr>
        <w:tabs>
          <w:tab w:val="clear" w:pos="1814"/>
        </w:tabs>
        <w:ind w:left="1134" w:firstLine="0"/>
      </w:pPr>
      <w:r w:rsidRPr="003721F5">
        <w:t xml:space="preserve">Registration and issues relating to documentation is frequently a challenge for States responding to displacement situations and this is no less the case in Ukraine. It is imperative for all </w:t>
      </w:r>
      <w:r w:rsidR="00622DA2" w:rsidRPr="003721F5">
        <w:t xml:space="preserve">the relevant national </w:t>
      </w:r>
      <w:r w:rsidRPr="003721F5">
        <w:t xml:space="preserve">bodies to achieve accurate data on the number, location and status of displaced persons as soon as possible and to establish a secure and complete database on </w:t>
      </w:r>
      <w:proofErr w:type="spellStart"/>
      <w:r w:rsidRPr="003721F5">
        <w:t>IDPs</w:t>
      </w:r>
      <w:proofErr w:type="spellEnd"/>
      <w:r w:rsidRPr="003721F5">
        <w:t>. At the time of the Special Rapporteur</w:t>
      </w:r>
      <w:r w:rsidR="00E4188E" w:rsidRPr="003721F5">
        <w:t>’</w:t>
      </w:r>
      <w:r w:rsidRPr="003721F5">
        <w:t xml:space="preserve">s visit, there were no accurate statistics on the numbers and profile of displaced persons or </w:t>
      </w:r>
      <w:r w:rsidR="00361FB7" w:rsidRPr="003721F5">
        <w:t xml:space="preserve">any </w:t>
      </w:r>
      <w:r w:rsidRPr="003721F5">
        <w:t xml:space="preserve">adequate form of registration. Many have sought their own solutions to housing and other needs through family or other ties and have not officially registered with </w:t>
      </w:r>
      <w:r w:rsidR="000E6F30" w:rsidRPr="003721F5">
        <w:t xml:space="preserve">the </w:t>
      </w:r>
      <w:r w:rsidRPr="003721F5">
        <w:t xml:space="preserve">relevant authorities, not seeing any benefit in registration. </w:t>
      </w:r>
    </w:p>
    <w:p w:rsidR="003205C7" w:rsidRPr="003721F5" w:rsidRDefault="003205C7" w:rsidP="00311456">
      <w:pPr>
        <w:pStyle w:val="SingleTxtG"/>
        <w:numPr>
          <w:ilvl w:val="1"/>
          <w:numId w:val="17"/>
        </w:numPr>
        <w:tabs>
          <w:tab w:val="clear" w:pos="1814"/>
        </w:tabs>
        <w:ind w:left="1134" w:firstLine="0"/>
      </w:pPr>
      <w:r w:rsidRPr="003721F5">
        <w:t>As an important short-term step</w:t>
      </w:r>
      <w:r w:rsidR="00361FB7" w:rsidRPr="003721F5">
        <w:t>,</w:t>
      </w:r>
      <w:r w:rsidRPr="003721F5">
        <w:t xml:space="preserve"> appropriate documentation should be issue</w:t>
      </w:r>
      <w:r w:rsidRPr="003721F5">
        <w:rPr>
          <w:lang w:val="uk-UA"/>
        </w:rPr>
        <w:t>d</w:t>
      </w:r>
      <w:r w:rsidRPr="003721F5">
        <w:t xml:space="preserve"> enabling access to essential service providers and services. Procedures for displaced persons to temporarily register as residents in their current locations are also necessary to enable them to avoid administrative or documentation barriers to their securing work, shelter or payment of pensions or other benefits. Coordination across government agencies should be improved to ensure assistance can be quickly provided to displaced persons</w:t>
      </w:r>
      <w:r w:rsidR="0065446D" w:rsidRPr="003721F5">
        <w:t>,</w:t>
      </w:r>
      <w:r w:rsidRPr="003721F5">
        <w:t xml:space="preserve"> who frequently have few</w:t>
      </w:r>
      <w:r w:rsidR="00AA1424" w:rsidRPr="003721F5">
        <w:t>,</w:t>
      </w:r>
      <w:r w:rsidRPr="003721F5">
        <w:t xml:space="preserve"> if any</w:t>
      </w:r>
      <w:r w:rsidR="00AA1424" w:rsidRPr="003721F5">
        <w:t>,</w:t>
      </w:r>
      <w:r w:rsidRPr="003721F5">
        <w:t xml:space="preserve"> financial resources left and are dependent on continuing access to their entitlements. </w:t>
      </w:r>
    </w:p>
    <w:p w:rsidR="003205C7" w:rsidRPr="003721F5" w:rsidRDefault="003205C7" w:rsidP="003205C7">
      <w:pPr>
        <w:pStyle w:val="SingleTxtG"/>
        <w:numPr>
          <w:ilvl w:val="1"/>
          <w:numId w:val="17"/>
        </w:numPr>
        <w:tabs>
          <w:tab w:val="clear" w:pos="1814"/>
        </w:tabs>
        <w:ind w:left="1134" w:firstLine="0"/>
      </w:pPr>
      <w:r w:rsidRPr="003721F5">
        <w:t xml:space="preserve">The majority of </w:t>
      </w:r>
      <w:proofErr w:type="spellStart"/>
      <w:r w:rsidRPr="003721F5">
        <w:t>IDPs</w:t>
      </w:r>
      <w:proofErr w:type="spellEnd"/>
      <w:r w:rsidRPr="003721F5">
        <w:t xml:space="preserve"> are unregistered and have found accommodation with relatives or friends. While many are fending for themselves it must not be assumed that their situation is satisfactory. It is important for the authorities to understand and assess their conditions and those of families who may be hosting them</w:t>
      </w:r>
      <w:r w:rsidR="00361FB7" w:rsidRPr="003721F5">
        <w:t>,</w:t>
      </w:r>
      <w:r w:rsidRPr="003721F5">
        <w:t xml:space="preserve"> and </w:t>
      </w:r>
      <w:r w:rsidR="00361FB7" w:rsidRPr="003721F5">
        <w:t xml:space="preserve">to </w:t>
      </w:r>
      <w:r w:rsidRPr="003721F5">
        <w:t xml:space="preserve">identify difficulties that they may be experiencing and </w:t>
      </w:r>
      <w:r w:rsidR="00361FB7" w:rsidRPr="003721F5">
        <w:t xml:space="preserve">their </w:t>
      </w:r>
      <w:r w:rsidRPr="003721F5">
        <w:t xml:space="preserve">essential needs. All possible efforts should be made to conduct outreach and provide information to those </w:t>
      </w:r>
      <w:proofErr w:type="spellStart"/>
      <w:r w:rsidRPr="003721F5">
        <w:t>IDPs</w:t>
      </w:r>
      <w:proofErr w:type="spellEnd"/>
      <w:r w:rsidRPr="003721F5">
        <w:t xml:space="preserve"> who may be widely dispersed in private accommodation, particularly in locations estimated to </w:t>
      </w:r>
      <w:r w:rsidR="00847FD6" w:rsidRPr="003721F5">
        <w:t xml:space="preserve">have </w:t>
      </w:r>
      <w:r w:rsidRPr="003721F5">
        <w:t>receive</w:t>
      </w:r>
      <w:r w:rsidR="00847FD6" w:rsidRPr="003721F5">
        <w:rPr>
          <w:lang w:val="en-US"/>
        </w:rPr>
        <w:t>d</w:t>
      </w:r>
      <w:r w:rsidRPr="003721F5">
        <w:t xml:space="preserve"> high numbers of </w:t>
      </w:r>
      <w:proofErr w:type="spellStart"/>
      <w:r w:rsidRPr="003721F5">
        <w:t>IDPs</w:t>
      </w:r>
      <w:proofErr w:type="spellEnd"/>
      <w:r w:rsidRPr="003721F5">
        <w:t>.</w:t>
      </w:r>
      <w:r w:rsidR="00311456" w:rsidRPr="003721F5">
        <w:t xml:space="preserve"> </w:t>
      </w:r>
    </w:p>
    <w:p w:rsidR="003205C7" w:rsidRPr="003721F5" w:rsidRDefault="003205C7" w:rsidP="003205C7">
      <w:pPr>
        <w:pStyle w:val="H1G"/>
      </w:pPr>
      <w:r w:rsidRPr="003721F5">
        <w:tab/>
        <w:t>C.</w:t>
      </w:r>
      <w:r w:rsidRPr="003721F5">
        <w:tab/>
        <w:t xml:space="preserve">Preparedness structures, systems and institutions </w:t>
      </w:r>
    </w:p>
    <w:p w:rsidR="003205C7" w:rsidRPr="003721F5" w:rsidRDefault="003205C7" w:rsidP="00320C9D">
      <w:pPr>
        <w:pStyle w:val="SingleTxtG"/>
        <w:numPr>
          <w:ilvl w:val="1"/>
          <w:numId w:val="17"/>
        </w:numPr>
        <w:tabs>
          <w:tab w:val="clear" w:pos="1814"/>
        </w:tabs>
        <w:ind w:left="1134" w:firstLine="0"/>
      </w:pPr>
      <w:r w:rsidRPr="003721F5">
        <w:t xml:space="preserve">The Cabinet of Ministers of Ukraine established an inter-agency </w:t>
      </w:r>
      <w:r w:rsidR="00C16CBE" w:rsidRPr="003721F5">
        <w:t>t</w:t>
      </w:r>
      <w:r w:rsidRPr="003721F5">
        <w:t xml:space="preserve">ask </w:t>
      </w:r>
      <w:r w:rsidR="00C16CBE" w:rsidRPr="003721F5">
        <w:t>f</w:t>
      </w:r>
      <w:r w:rsidRPr="003721F5">
        <w:t xml:space="preserve">orce in June 2014 under the Deputy Prime Minister, </w:t>
      </w:r>
      <w:proofErr w:type="spellStart"/>
      <w:r w:rsidRPr="003721F5">
        <w:t>Volodymyr</w:t>
      </w:r>
      <w:proofErr w:type="spellEnd"/>
      <w:r w:rsidRPr="003721F5">
        <w:t xml:space="preserve"> </w:t>
      </w:r>
      <w:proofErr w:type="spellStart"/>
      <w:r w:rsidRPr="003721F5">
        <w:t>Groisman</w:t>
      </w:r>
      <w:proofErr w:type="spellEnd"/>
      <w:r w:rsidRPr="003721F5">
        <w:t xml:space="preserve">, to respond to the developing crisis. The Ukrainian State Emergency Service (SES), the </w:t>
      </w:r>
      <w:r w:rsidR="00C16CBE" w:rsidRPr="003721F5">
        <w:t>g</w:t>
      </w:r>
      <w:r w:rsidRPr="003721F5">
        <w:t>overnment entity in charge of protecting the population and territory from any emergency situations, was tasked to lead the humanitarian response, while the Ministry of Social Policy functions as a Ministry</w:t>
      </w:r>
      <w:r w:rsidR="00320C9D" w:rsidRPr="003721F5">
        <w:t>-</w:t>
      </w:r>
      <w:r w:rsidRPr="003721F5">
        <w:t xml:space="preserve">level focal point for </w:t>
      </w:r>
      <w:proofErr w:type="spellStart"/>
      <w:r w:rsidRPr="003721F5">
        <w:t>IDP</w:t>
      </w:r>
      <w:proofErr w:type="spellEnd"/>
      <w:r w:rsidRPr="003721F5">
        <w:t xml:space="preserve"> issues and the direction and coordination of assistance at regional levels. A new </w:t>
      </w:r>
      <w:r w:rsidR="00C16CBE" w:rsidRPr="003721F5">
        <w:t>g</w:t>
      </w:r>
      <w:r w:rsidRPr="003721F5">
        <w:t>overnment coordination agency is envisaged</w:t>
      </w:r>
      <w:r w:rsidR="0081624E" w:rsidRPr="003721F5">
        <w:t xml:space="preserve">, </w:t>
      </w:r>
      <w:r w:rsidRPr="003721F5">
        <w:t xml:space="preserve">to take overall responsibility for </w:t>
      </w:r>
      <w:proofErr w:type="spellStart"/>
      <w:r w:rsidRPr="003721F5">
        <w:t>IDP</w:t>
      </w:r>
      <w:proofErr w:type="spellEnd"/>
      <w:r w:rsidRPr="003721F5">
        <w:t xml:space="preserve"> issues</w:t>
      </w:r>
      <w:r w:rsidR="00C16CBE" w:rsidRPr="003721F5">
        <w:t>, but</w:t>
      </w:r>
      <w:r w:rsidRPr="003721F5">
        <w:t xml:space="preserve"> was yet to be established. The regional visits undertaken by the Special Rapporteur indicated the important role of regional governors and mayors in driving the response to internal displacement through both formal means and more informal business and other contacts. Civil society and volunteer groups frequently </w:t>
      </w:r>
      <w:r w:rsidR="00AA1424" w:rsidRPr="003721F5">
        <w:t xml:space="preserve">described </w:t>
      </w:r>
      <w:r w:rsidR="00746C5D" w:rsidRPr="003721F5">
        <w:t>g</w:t>
      </w:r>
      <w:r w:rsidRPr="003721F5">
        <w:t>overnment responses as ad</w:t>
      </w:r>
      <w:r w:rsidR="00C16CBE" w:rsidRPr="003721F5">
        <w:t xml:space="preserve"> </w:t>
      </w:r>
      <w:r w:rsidRPr="003721F5">
        <w:t>hoc and reactive.</w:t>
      </w:r>
    </w:p>
    <w:p w:rsidR="003205C7" w:rsidRPr="003721F5" w:rsidRDefault="003205C7" w:rsidP="00783889">
      <w:pPr>
        <w:pStyle w:val="SingleTxtG"/>
        <w:numPr>
          <w:ilvl w:val="1"/>
          <w:numId w:val="17"/>
        </w:numPr>
        <w:tabs>
          <w:tab w:val="clear" w:pos="1814"/>
        </w:tabs>
        <w:ind w:left="1134" w:firstLine="0"/>
      </w:pPr>
      <w:r w:rsidRPr="003721F5">
        <w:lastRenderedPageBreak/>
        <w:t xml:space="preserve">The State Emergency Service is playing an important, front-line role in receiving, registering and referring </w:t>
      </w:r>
      <w:proofErr w:type="spellStart"/>
      <w:r w:rsidRPr="003721F5">
        <w:t>IDPs</w:t>
      </w:r>
      <w:proofErr w:type="spellEnd"/>
      <w:r w:rsidRPr="003721F5">
        <w:t xml:space="preserve"> to other service providers. The Special Rapporteur consulted senior members of the Service as well as those conducting registration and other functions in direct contact with </w:t>
      </w:r>
      <w:proofErr w:type="spellStart"/>
      <w:r w:rsidRPr="003721F5">
        <w:t>IDPs</w:t>
      </w:r>
      <w:proofErr w:type="spellEnd"/>
      <w:r w:rsidRPr="003721F5">
        <w:t xml:space="preserve"> in locations including </w:t>
      </w:r>
      <w:proofErr w:type="spellStart"/>
      <w:r w:rsidRPr="003721F5">
        <w:t>Kharkiv</w:t>
      </w:r>
      <w:proofErr w:type="spellEnd"/>
      <w:r w:rsidRPr="003721F5">
        <w:t xml:space="preserve">, Mariupol and </w:t>
      </w:r>
      <w:proofErr w:type="spellStart"/>
      <w:r w:rsidRPr="003721F5">
        <w:t>Zaporizhzhya</w:t>
      </w:r>
      <w:proofErr w:type="spellEnd"/>
      <w:r w:rsidRPr="003721F5">
        <w:t xml:space="preserve">. In Mariupol and </w:t>
      </w:r>
      <w:proofErr w:type="spellStart"/>
      <w:r w:rsidRPr="003721F5">
        <w:t>Zaporizhzhya</w:t>
      </w:r>
      <w:proofErr w:type="spellEnd"/>
      <w:r w:rsidR="00746C5D" w:rsidRPr="003721F5">
        <w:t>,</w:t>
      </w:r>
      <w:r w:rsidRPr="003721F5">
        <w:t xml:space="preserve"> he visited reception and registration centres which were well organized and efficiently run and in which a registration and needs assessment process was under</w:t>
      </w:r>
      <w:r w:rsidR="00746C5D" w:rsidRPr="003721F5">
        <w:t xml:space="preserve"> </w:t>
      </w:r>
      <w:r w:rsidRPr="003721F5">
        <w:t xml:space="preserve">way. Such centres provided a stamped document indicating official registration as an </w:t>
      </w:r>
      <w:proofErr w:type="spellStart"/>
      <w:r w:rsidRPr="003721F5">
        <w:t>IDP</w:t>
      </w:r>
      <w:proofErr w:type="spellEnd"/>
      <w:r w:rsidRPr="003721F5">
        <w:t xml:space="preserve">, which was then required to be produced at a later stage </w:t>
      </w:r>
      <w:r w:rsidR="00783889" w:rsidRPr="003721F5">
        <w:t>for</w:t>
      </w:r>
      <w:r w:rsidRPr="003721F5">
        <w:t xml:space="preserve"> various forms of assistance.</w:t>
      </w:r>
      <w:r w:rsidR="00311456" w:rsidRPr="003721F5">
        <w:t xml:space="preserve"> </w:t>
      </w:r>
    </w:p>
    <w:p w:rsidR="003205C7" w:rsidRPr="003721F5" w:rsidRDefault="003205C7" w:rsidP="0042798F">
      <w:pPr>
        <w:pStyle w:val="SingleTxtG"/>
        <w:numPr>
          <w:ilvl w:val="1"/>
          <w:numId w:val="17"/>
        </w:numPr>
        <w:tabs>
          <w:tab w:val="clear" w:pos="1814"/>
        </w:tabs>
        <w:ind w:left="1134" w:firstLine="0"/>
      </w:pPr>
      <w:r w:rsidRPr="003721F5">
        <w:t>The State Emergency Service deserves praise for its efforts and accomplishments to</w:t>
      </w:r>
      <w:r w:rsidR="00746C5D" w:rsidRPr="003721F5">
        <w:t xml:space="preserve"> </w:t>
      </w:r>
      <w:r w:rsidRPr="003721F5">
        <w:t xml:space="preserve">date. Nevertheless the Service is required to take on a role which is beyond its normal functions, experience and responsibilities. Its staff and resources should be returned to their normal duties as soon as possible </w:t>
      </w:r>
      <w:r w:rsidR="007F1F82" w:rsidRPr="003721F5">
        <w:t>and replaced by</w:t>
      </w:r>
      <w:r w:rsidRPr="003721F5">
        <w:t xml:space="preserve"> specialist reception and service teams. It was evident that an important function of Emergency Service staff was as a first-contact and information point</w:t>
      </w:r>
      <w:r w:rsidR="00783889" w:rsidRPr="003721F5">
        <w:t>.</w:t>
      </w:r>
      <w:r w:rsidRPr="003721F5">
        <w:t xml:space="preserve"> </w:t>
      </w:r>
      <w:r w:rsidR="00783889" w:rsidRPr="003721F5">
        <w:t>Thereafter</w:t>
      </w:r>
      <w:r w:rsidRPr="003721F5">
        <w:t xml:space="preserve"> new arrivals would be put in contact with a range of non-governmental and volunteer service providers. </w:t>
      </w:r>
    </w:p>
    <w:p w:rsidR="003205C7" w:rsidRPr="003721F5" w:rsidRDefault="003205C7" w:rsidP="003205C7">
      <w:pPr>
        <w:pStyle w:val="SingleTxtG"/>
        <w:numPr>
          <w:ilvl w:val="1"/>
          <w:numId w:val="17"/>
        </w:numPr>
        <w:tabs>
          <w:tab w:val="clear" w:pos="1814"/>
        </w:tabs>
        <w:ind w:left="1134" w:firstLine="0"/>
      </w:pPr>
      <w:r w:rsidRPr="003721F5">
        <w:t xml:space="preserve">The State Migration Service, the executive body responsible for migration management, has been contributing to the management of the humanitarian response to the crisis and has a potentially important role in assisting individuals to obtain new residential registration documents. However, laborious procedures and long delays were reported by some of those seeking to re-register their residence documents or receive new or duplicate documents. </w:t>
      </w:r>
    </w:p>
    <w:p w:rsidR="003205C7" w:rsidRPr="003721F5" w:rsidRDefault="003205C7" w:rsidP="003205C7">
      <w:pPr>
        <w:pStyle w:val="H1G"/>
      </w:pPr>
      <w:r w:rsidRPr="003721F5">
        <w:tab/>
        <w:t>D.</w:t>
      </w:r>
      <w:r w:rsidRPr="003721F5">
        <w:tab/>
        <w:t>The role of volunteers</w:t>
      </w:r>
    </w:p>
    <w:p w:rsidR="003205C7" w:rsidRPr="003721F5" w:rsidRDefault="003205C7" w:rsidP="00CB645F">
      <w:pPr>
        <w:pStyle w:val="SingleTxtG"/>
        <w:numPr>
          <w:ilvl w:val="1"/>
          <w:numId w:val="17"/>
        </w:numPr>
        <w:tabs>
          <w:tab w:val="clear" w:pos="1814"/>
        </w:tabs>
        <w:ind w:left="1134" w:firstLine="0"/>
      </w:pPr>
      <w:r w:rsidRPr="003721F5">
        <w:t xml:space="preserve">The Special Rapporteur met volunteers working with </w:t>
      </w:r>
      <w:proofErr w:type="spellStart"/>
      <w:r w:rsidRPr="003721F5">
        <w:t>Crym</w:t>
      </w:r>
      <w:proofErr w:type="spellEnd"/>
      <w:r w:rsidRPr="003721F5">
        <w:t xml:space="preserve"> SOS and </w:t>
      </w:r>
      <w:proofErr w:type="spellStart"/>
      <w:r w:rsidRPr="003721F5">
        <w:t>Kharkiv</w:t>
      </w:r>
      <w:proofErr w:type="spellEnd"/>
      <w:r w:rsidRPr="003721F5">
        <w:t xml:space="preserve"> Station, and others providing services in receiving areas he visited. They are doing heroic work and selflessly dedicating their time to assisting </w:t>
      </w:r>
      <w:proofErr w:type="spellStart"/>
      <w:r w:rsidRPr="003721F5">
        <w:t>IDPs</w:t>
      </w:r>
      <w:proofErr w:type="spellEnd"/>
      <w:r w:rsidRPr="003721F5">
        <w:t xml:space="preserve">. Many are young people, students, some </w:t>
      </w:r>
      <w:proofErr w:type="spellStart"/>
      <w:r w:rsidRPr="003721F5">
        <w:t>IDPs</w:t>
      </w:r>
      <w:proofErr w:type="spellEnd"/>
      <w:r w:rsidRPr="003721F5">
        <w:t xml:space="preserve"> themselves</w:t>
      </w:r>
      <w:r w:rsidR="007F1F82" w:rsidRPr="003721F5">
        <w:t>,</w:t>
      </w:r>
      <w:r w:rsidRPr="003721F5">
        <w:t xml:space="preserve"> and even </w:t>
      </w:r>
      <w:r w:rsidR="00344228" w:rsidRPr="003721F5">
        <w:t xml:space="preserve">some </w:t>
      </w:r>
      <w:r w:rsidRPr="003721F5">
        <w:t>with full</w:t>
      </w:r>
      <w:r w:rsidR="007F1F82" w:rsidRPr="003721F5">
        <w:t>-</w:t>
      </w:r>
      <w:r w:rsidRPr="003721F5">
        <w:t>time jobs who assist in their spare time. Volunteers consistently expressed the need for greater support from the Government. It was evident that in collective accommodation centres the majority of those providing assistance were unsalaried volunteers who performed a range of necessary functions, including administration and registration, liaison with other service providers, provision of information, sorting and distribution of food, clothing and other provisions, cooking, cleaning and a range of other tasks.</w:t>
      </w:r>
      <w:r w:rsidR="00311456" w:rsidRPr="003721F5">
        <w:t xml:space="preserve">  </w:t>
      </w:r>
    </w:p>
    <w:p w:rsidR="003205C7" w:rsidRPr="003721F5" w:rsidRDefault="003205C7" w:rsidP="0042798F">
      <w:pPr>
        <w:pStyle w:val="SingleTxtG"/>
        <w:numPr>
          <w:ilvl w:val="1"/>
          <w:numId w:val="17"/>
        </w:numPr>
        <w:tabs>
          <w:tab w:val="clear" w:pos="1814"/>
        </w:tabs>
        <w:ind w:left="1134" w:firstLine="0"/>
      </w:pPr>
      <w:r w:rsidRPr="003721F5">
        <w:t>Despite their tireless efforts, the pressures that volunteers are facing are immense. In many locations the Special Rapporteur witnessed long queues in corridors and in dilapidated reception centres as well as at food and clothing distribution points. Volunteers and United Nations staff members in one location noted that piles of donated clothes could not be distributed because volunteers to sort them</w:t>
      </w:r>
      <w:r w:rsidR="007F1F82" w:rsidRPr="003721F5">
        <w:t xml:space="preserve"> were lacking</w:t>
      </w:r>
      <w:r w:rsidRPr="003721F5">
        <w:t xml:space="preserve">. Volunteers described long working hours to assist those in need and the continuing </w:t>
      </w:r>
      <w:r w:rsidR="009A007D" w:rsidRPr="003721F5">
        <w:t xml:space="preserve">inflow </w:t>
      </w:r>
      <w:r w:rsidRPr="003721F5">
        <w:t xml:space="preserve">of new arrivals requiring assistance. The onset of winter </w:t>
      </w:r>
      <w:r w:rsidR="0042798F" w:rsidRPr="003721F5">
        <w:t xml:space="preserve">placed </w:t>
      </w:r>
      <w:r w:rsidRPr="003721F5">
        <w:t>increas</w:t>
      </w:r>
      <w:r w:rsidR="0042798F" w:rsidRPr="003721F5">
        <w:t>ing</w:t>
      </w:r>
      <w:r w:rsidRPr="003721F5">
        <w:t xml:space="preserve"> demands upon volunteers</w:t>
      </w:r>
      <w:r w:rsidR="001E7AB3" w:rsidRPr="003721F5">
        <w:t>,</w:t>
      </w:r>
      <w:r w:rsidRPr="003721F5">
        <w:t xml:space="preserve"> while the conditions under which they work</w:t>
      </w:r>
      <w:r w:rsidR="0042798F" w:rsidRPr="003721F5">
        <w:t>ed</w:t>
      </w:r>
      <w:r w:rsidRPr="003721F5">
        <w:t xml:space="preserve"> bec</w:t>
      </w:r>
      <w:r w:rsidR="0042798F" w:rsidRPr="003721F5">
        <w:t>a</w:t>
      </w:r>
      <w:r w:rsidRPr="003721F5">
        <w:t>me more challenging.</w:t>
      </w:r>
    </w:p>
    <w:p w:rsidR="003205C7" w:rsidRPr="003721F5" w:rsidRDefault="003205C7" w:rsidP="00CD49CB">
      <w:pPr>
        <w:pStyle w:val="SingleTxtG"/>
        <w:numPr>
          <w:ilvl w:val="1"/>
          <w:numId w:val="17"/>
        </w:numPr>
        <w:tabs>
          <w:tab w:val="clear" w:pos="1814"/>
        </w:tabs>
        <w:ind w:left="1134" w:firstLine="0"/>
      </w:pPr>
      <w:r w:rsidRPr="003721F5">
        <w:t>The continuing reliance on volunteers is unsustainable and alternative staffing solutions should be found that take into account the possibility of further displacement flows from armed conflict</w:t>
      </w:r>
      <w:r w:rsidR="009A007D" w:rsidRPr="003721F5">
        <w:t>-</w:t>
      </w:r>
      <w:r w:rsidRPr="003721F5">
        <w:t>affected areas and the realization that displacement is becoming protracted. Current volunteers may need to seek paid employment</w:t>
      </w:r>
      <w:r w:rsidR="00CD49CB" w:rsidRPr="003721F5">
        <w:t xml:space="preserve"> or</w:t>
      </w:r>
      <w:r w:rsidRPr="003721F5">
        <w:t xml:space="preserve"> return to their regular jobs or studies</w:t>
      </w:r>
      <w:r w:rsidR="00CD49CB" w:rsidRPr="003721F5">
        <w:t>,</w:t>
      </w:r>
      <w:r w:rsidRPr="003721F5">
        <w:t xml:space="preserve"> or </w:t>
      </w:r>
      <w:r w:rsidR="00CD49CB" w:rsidRPr="003721F5">
        <w:t xml:space="preserve">may </w:t>
      </w:r>
      <w:r w:rsidRPr="003721F5">
        <w:t xml:space="preserve">otherwise become unavailable, </w:t>
      </w:r>
      <w:r w:rsidR="00CD49CB" w:rsidRPr="003721F5">
        <w:t>sometimes as a consequence of</w:t>
      </w:r>
      <w:r w:rsidRPr="003721F5">
        <w:t xml:space="preserve"> the stress and workload that they are experiencing. Grants or other forms of short</w:t>
      </w:r>
      <w:r w:rsidR="009A007D" w:rsidRPr="003721F5">
        <w:t>-</w:t>
      </w:r>
      <w:r w:rsidRPr="003721F5">
        <w:t>term employment contracts for volunteers should be considered</w:t>
      </w:r>
      <w:r w:rsidR="00CD49CB" w:rsidRPr="003721F5">
        <w:t>,</w:t>
      </w:r>
      <w:r w:rsidRPr="003721F5">
        <w:t xml:space="preserve"> to compensate them and ensure that they are able to continue their assistance if </w:t>
      </w:r>
      <w:r w:rsidR="00CD49CB" w:rsidRPr="003721F5">
        <w:t xml:space="preserve">they are </w:t>
      </w:r>
      <w:r w:rsidRPr="003721F5">
        <w:t xml:space="preserve">not otherwise employed. In view of </w:t>
      </w:r>
      <w:r w:rsidR="009A007D" w:rsidRPr="003721F5">
        <w:lastRenderedPageBreak/>
        <w:t>p</w:t>
      </w:r>
      <w:r w:rsidRPr="003721F5">
        <w:t xml:space="preserve">arliament </w:t>
      </w:r>
      <w:r w:rsidR="009A007D" w:rsidRPr="003721F5">
        <w:t>r</w:t>
      </w:r>
      <w:r w:rsidRPr="003721F5">
        <w:t xml:space="preserve">esolutions providing monthly payments to </w:t>
      </w:r>
      <w:proofErr w:type="spellStart"/>
      <w:r w:rsidRPr="003721F5">
        <w:t>IDPs</w:t>
      </w:r>
      <w:proofErr w:type="spellEnd"/>
      <w:r w:rsidRPr="003721F5">
        <w:t xml:space="preserve"> this may be particularly appropriate.</w:t>
      </w:r>
      <w:r w:rsidR="00311456" w:rsidRPr="003721F5">
        <w:t xml:space="preserve"> </w:t>
      </w:r>
    </w:p>
    <w:p w:rsidR="003205C7" w:rsidRPr="003721F5" w:rsidRDefault="003205C7" w:rsidP="003205C7">
      <w:pPr>
        <w:pStyle w:val="HChG"/>
      </w:pPr>
      <w:r w:rsidRPr="003721F5">
        <w:tab/>
        <w:t>IV.</w:t>
      </w:r>
      <w:r w:rsidRPr="003721F5">
        <w:tab/>
        <w:t>Critical humanitarian and human rights challenges</w:t>
      </w:r>
    </w:p>
    <w:p w:rsidR="003205C7" w:rsidRPr="003721F5" w:rsidRDefault="003205C7" w:rsidP="009A007D">
      <w:pPr>
        <w:pStyle w:val="SingleTxtG"/>
        <w:numPr>
          <w:ilvl w:val="1"/>
          <w:numId w:val="17"/>
        </w:numPr>
        <w:tabs>
          <w:tab w:val="clear" w:pos="1814"/>
        </w:tabs>
        <w:ind w:left="1134" w:firstLine="0"/>
        <w:rPr>
          <w:lang w:val="en-US"/>
        </w:rPr>
      </w:pPr>
      <w:r w:rsidRPr="003721F5">
        <w:rPr>
          <w:lang w:val="en-US"/>
        </w:rPr>
        <w:t xml:space="preserve">The Special Rapporteur directly consulted </w:t>
      </w:r>
      <w:proofErr w:type="spellStart"/>
      <w:r w:rsidRPr="003721F5">
        <w:rPr>
          <w:lang w:val="en-US"/>
        </w:rPr>
        <w:t>IDPs</w:t>
      </w:r>
      <w:proofErr w:type="spellEnd"/>
      <w:r w:rsidRPr="003721F5">
        <w:rPr>
          <w:lang w:val="en-US"/>
        </w:rPr>
        <w:t xml:space="preserve"> on their situations in all regions that he visited. At the time of his visit, in the </w:t>
      </w:r>
      <w:proofErr w:type="spellStart"/>
      <w:r w:rsidRPr="003721F5">
        <w:rPr>
          <w:lang w:val="en-US"/>
        </w:rPr>
        <w:t>Kharkiv</w:t>
      </w:r>
      <w:proofErr w:type="spellEnd"/>
      <w:r w:rsidRPr="003721F5">
        <w:rPr>
          <w:lang w:val="en-US"/>
        </w:rPr>
        <w:t xml:space="preserve"> region they were mostly accommodated in private houses and apartments</w:t>
      </w:r>
      <w:r w:rsidR="009A007D" w:rsidRPr="003721F5">
        <w:rPr>
          <w:lang w:val="en-US"/>
        </w:rPr>
        <w:t>,</w:t>
      </w:r>
      <w:r w:rsidRPr="003721F5">
        <w:rPr>
          <w:lang w:val="en-US"/>
        </w:rPr>
        <w:t xml:space="preserve"> while there were 12 collective </w:t>
      </w:r>
      <w:r w:rsidR="00847FD6" w:rsidRPr="003721F5">
        <w:rPr>
          <w:lang w:val="en-US"/>
        </w:rPr>
        <w:t xml:space="preserve">accommodation </w:t>
      </w:r>
      <w:proofErr w:type="spellStart"/>
      <w:r w:rsidRPr="003721F5">
        <w:rPr>
          <w:lang w:val="en-US"/>
        </w:rPr>
        <w:t>centr</w:t>
      </w:r>
      <w:r w:rsidR="009A007D" w:rsidRPr="003721F5">
        <w:rPr>
          <w:lang w:val="en-US"/>
        </w:rPr>
        <w:t>e</w:t>
      </w:r>
      <w:r w:rsidRPr="003721F5">
        <w:rPr>
          <w:lang w:val="en-US"/>
        </w:rPr>
        <w:t>s</w:t>
      </w:r>
      <w:proofErr w:type="spellEnd"/>
      <w:r w:rsidRPr="003721F5">
        <w:rPr>
          <w:lang w:val="en-US"/>
        </w:rPr>
        <w:t xml:space="preserve">. In </w:t>
      </w:r>
      <w:r w:rsidR="009A007D" w:rsidRPr="003721F5">
        <w:rPr>
          <w:lang w:val="en-US"/>
        </w:rPr>
        <w:t>w</w:t>
      </w:r>
      <w:r w:rsidRPr="003721F5">
        <w:rPr>
          <w:lang w:val="en-US"/>
        </w:rPr>
        <w:t xml:space="preserve">estern parts of Donetsk region, which are under </w:t>
      </w:r>
      <w:r w:rsidR="009A007D" w:rsidRPr="003721F5">
        <w:rPr>
          <w:lang w:val="en-US"/>
        </w:rPr>
        <w:t>g</w:t>
      </w:r>
      <w:r w:rsidRPr="003721F5">
        <w:rPr>
          <w:lang w:val="en-US"/>
        </w:rPr>
        <w:t xml:space="preserve">overnment control, they were mainly housed in summer camps and in rented houses and apartments. In </w:t>
      </w:r>
      <w:r w:rsidR="009A007D" w:rsidRPr="003721F5">
        <w:rPr>
          <w:lang w:val="en-US"/>
        </w:rPr>
        <w:t>n</w:t>
      </w:r>
      <w:r w:rsidRPr="003721F5">
        <w:rPr>
          <w:lang w:val="en-US"/>
        </w:rPr>
        <w:t xml:space="preserve">orthern and </w:t>
      </w:r>
      <w:r w:rsidR="009A007D" w:rsidRPr="003721F5">
        <w:rPr>
          <w:lang w:val="en-US"/>
        </w:rPr>
        <w:t>w</w:t>
      </w:r>
      <w:r w:rsidRPr="003721F5">
        <w:rPr>
          <w:lang w:val="en-US"/>
        </w:rPr>
        <w:t xml:space="preserve">estern parts of </w:t>
      </w:r>
      <w:proofErr w:type="spellStart"/>
      <w:r w:rsidRPr="003721F5">
        <w:rPr>
          <w:lang w:val="en-US"/>
        </w:rPr>
        <w:t>Luhansk</w:t>
      </w:r>
      <w:proofErr w:type="spellEnd"/>
      <w:r w:rsidRPr="003721F5">
        <w:rPr>
          <w:lang w:val="en-US"/>
        </w:rPr>
        <w:t xml:space="preserve"> region they were mostly in private houses and apartments</w:t>
      </w:r>
      <w:r w:rsidR="009A007D" w:rsidRPr="003721F5">
        <w:rPr>
          <w:lang w:val="en-US"/>
        </w:rPr>
        <w:t>,</w:t>
      </w:r>
      <w:r w:rsidRPr="003721F5">
        <w:rPr>
          <w:lang w:val="en-US"/>
        </w:rPr>
        <w:t xml:space="preserve"> </w:t>
      </w:r>
      <w:r w:rsidR="009A007D" w:rsidRPr="003721F5">
        <w:rPr>
          <w:lang w:val="en-US"/>
        </w:rPr>
        <w:t xml:space="preserve">with </w:t>
      </w:r>
      <w:r w:rsidRPr="003721F5">
        <w:rPr>
          <w:lang w:val="en-US"/>
        </w:rPr>
        <w:t xml:space="preserve">a relatively small number housed in summer camps and other collective </w:t>
      </w:r>
      <w:r w:rsidR="00847FD6" w:rsidRPr="003721F5">
        <w:rPr>
          <w:lang w:val="en-US"/>
        </w:rPr>
        <w:t xml:space="preserve">accommodation </w:t>
      </w:r>
      <w:proofErr w:type="spellStart"/>
      <w:r w:rsidRPr="003721F5">
        <w:rPr>
          <w:lang w:val="en-US"/>
        </w:rPr>
        <w:t>centr</w:t>
      </w:r>
      <w:r w:rsidR="009A007D" w:rsidRPr="003721F5">
        <w:rPr>
          <w:lang w:val="en-US"/>
        </w:rPr>
        <w:t>e</w:t>
      </w:r>
      <w:r w:rsidRPr="003721F5">
        <w:rPr>
          <w:lang w:val="en-US"/>
        </w:rPr>
        <w:t>s</w:t>
      </w:r>
      <w:proofErr w:type="spellEnd"/>
      <w:r w:rsidRPr="003721F5">
        <w:rPr>
          <w:lang w:val="en-US"/>
        </w:rPr>
        <w:t xml:space="preserve">. </w:t>
      </w:r>
    </w:p>
    <w:p w:rsidR="003205C7" w:rsidRPr="003721F5" w:rsidRDefault="003205C7" w:rsidP="003205C7">
      <w:pPr>
        <w:pStyle w:val="SingleTxtG"/>
        <w:numPr>
          <w:ilvl w:val="1"/>
          <w:numId w:val="17"/>
        </w:numPr>
        <w:tabs>
          <w:tab w:val="clear" w:pos="1814"/>
        </w:tabs>
        <w:ind w:left="1134" w:firstLine="0"/>
      </w:pPr>
      <w:r w:rsidRPr="003721F5">
        <w:t xml:space="preserve">Numerous individuals described the circumstances under which they had fled. Some were visibly traumatized as they described regular indiscriminate shelling of their areas and the destruction of their homes. Some described witnessing people killed and injured, and having to endure periods of fear and uncertainty. Many had left with only what they could carry to reach places of safety and in the hope of a quick return to their homes. For many, their financial resources have been exhausted and they rely on humanitarian assistance for all their shelter, food and other needs. Lack of payment of pensions or other financial benefits or difficulties accessing bank accounts were common problems. </w:t>
      </w:r>
    </w:p>
    <w:p w:rsidR="003205C7" w:rsidRPr="003721F5" w:rsidRDefault="003205C7" w:rsidP="00431A70">
      <w:pPr>
        <w:pStyle w:val="SingleTxtG"/>
        <w:numPr>
          <w:ilvl w:val="1"/>
          <w:numId w:val="17"/>
        </w:numPr>
        <w:tabs>
          <w:tab w:val="clear" w:pos="1814"/>
        </w:tabs>
        <w:ind w:left="1134" w:firstLine="0"/>
      </w:pPr>
      <w:r w:rsidRPr="003721F5">
        <w:t xml:space="preserve">The Special Rapporteur visited a collective </w:t>
      </w:r>
      <w:r w:rsidR="005D0824" w:rsidRPr="003721F5">
        <w:t xml:space="preserve">accommodation </w:t>
      </w:r>
      <w:r w:rsidRPr="003721F5">
        <w:t xml:space="preserve">centre near Kyiv run by the Protestant Church Union, with support by </w:t>
      </w:r>
      <w:proofErr w:type="spellStart"/>
      <w:r w:rsidRPr="003721F5">
        <w:t>UNHCR</w:t>
      </w:r>
      <w:proofErr w:type="spellEnd"/>
      <w:r w:rsidRPr="003721F5">
        <w:t>. Approximately 196 people, including 44 children</w:t>
      </w:r>
      <w:r w:rsidR="00975427" w:rsidRPr="003721F5">
        <w:t>,</w:t>
      </w:r>
      <w:r w:rsidRPr="003721F5">
        <w:t xml:space="preserve"> were housed in a hangar without </w:t>
      </w:r>
      <w:r w:rsidR="007C003C" w:rsidRPr="003721F5">
        <w:t xml:space="preserve">external </w:t>
      </w:r>
      <w:r w:rsidRPr="003721F5">
        <w:t>walls, in a former industrial facility. Rows of bunk</w:t>
      </w:r>
      <w:r w:rsidR="009A007D" w:rsidRPr="003721F5">
        <w:t xml:space="preserve"> </w:t>
      </w:r>
      <w:r w:rsidRPr="003721F5">
        <w:t xml:space="preserve">beds were arranged in </w:t>
      </w:r>
      <w:r w:rsidR="00757019" w:rsidRPr="003721F5">
        <w:t>close proximity</w:t>
      </w:r>
      <w:r w:rsidRPr="003721F5">
        <w:t xml:space="preserve"> and separated by blankets or tarpaulins. Families and individuals were allocated sleeping space</w:t>
      </w:r>
      <w:r w:rsidR="009A007D" w:rsidRPr="003721F5">
        <w:t>,</w:t>
      </w:r>
      <w:r w:rsidRPr="003721F5">
        <w:t xml:space="preserve"> with specific areas provided for families. A kitchen and eating area and play area were provided outside and washing and toilet facilities were also available close by. Services and funds were provided by volunteers and donations of food, clothes and toys were being made by the church and residents of Kyiv. No heating was installed and Church leaders noted that they had sought urgent meetings with authorities to highlight the problem, but expected to have to relocate residents to winter accommodation. </w:t>
      </w:r>
    </w:p>
    <w:p w:rsidR="003205C7" w:rsidRPr="003721F5" w:rsidRDefault="003205C7" w:rsidP="00847FD6">
      <w:pPr>
        <w:pStyle w:val="SingleTxtG"/>
        <w:numPr>
          <w:ilvl w:val="1"/>
          <w:numId w:val="17"/>
        </w:numPr>
        <w:tabs>
          <w:tab w:val="clear" w:pos="1814"/>
        </w:tabs>
        <w:ind w:left="1134" w:firstLine="0"/>
      </w:pPr>
      <w:r w:rsidRPr="003721F5">
        <w:t xml:space="preserve">In </w:t>
      </w:r>
      <w:proofErr w:type="spellStart"/>
      <w:r w:rsidRPr="003721F5">
        <w:t>Kharkiv</w:t>
      </w:r>
      <w:proofErr w:type="spellEnd"/>
      <w:r w:rsidRPr="003721F5">
        <w:t xml:space="preserve">, </w:t>
      </w:r>
      <w:r w:rsidR="009A007D" w:rsidRPr="003721F5">
        <w:t xml:space="preserve">the country’s </w:t>
      </w:r>
      <w:r w:rsidRPr="003721F5">
        <w:t>second city, the Special Rapporteur visited the railway station</w:t>
      </w:r>
      <w:r w:rsidR="00975427" w:rsidRPr="003721F5">
        <w:t>,</w:t>
      </w:r>
      <w:r w:rsidRPr="003721F5">
        <w:t xml:space="preserve"> in which volunteers and members of the State Emergency Service have established a reception centre where new arrivals are registered, receive information, and may stay for up to two nights in disused railway carriages or station buildings. Some collective accommodation centres visited by the Special Rapporteur in Dnipropetrovsk, </w:t>
      </w:r>
      <w:proofErr w:type="spellStart"/>
      <w:r w:rsidRPr="003721F5">
        <w:t>Zaporizhzhia</w:t>
      </w:r>
      <w:proofErr w:type="spellEnd"/>
      <w:r w:rsidRPr="003721F5">
        <w:t xml:space="preserve"> and Mariupol, housing hundreds of people, </w:t>
      </w:r>
      <w:r w:rsidR="00847FD6" w:rsidRPr="003721F5">
        <w:t xml:space="preserve">had </w:t>
      </w:r>
      <w:r w:rsidRPr="003721F5">
        <w:t>basic and cramped conditions, poorly maintained buildings frequently without heating, inadequate shared bathrooms and toilets and only basic cooking or washing facilities. The Special Rapporteur was sometimes informed of building improvement plans</w:t>
      </w:r>
      <w:r w:rsidR="009A007D" w:rsidRPr="003721F5">
        <w:t>;</w:t>
      </w:r>
      <w:r w:rsidRPr="003721F5">
        <w:t xml:space="preserve"> however volunteers consistently expressed concerns that such plans or alternative relocation of </w:t>
      </w:r>
      <w:proofErr w:type="spellStart"/>
      <w:r w:rsidRPr="003721F5">
        <w:t>IDPs</w:t>
      </w:r>
      <w:proofErr w:type="spellEnd"/>
      <w:r w:rsidRPr="003721F5">
        <w:t xml:space="preserve"> to winterized accommodation were not being implemented.</w:t>
      </w:r>
      <w:r w:rsidR="00311456" w:rsidRPr="003721F5">
        <w:t xml:space="preserve"> </w:t>
      </w:r>
    </w:p>
    <w:p w:rsidR="003205C7" w:rsidRPr="003721F5" w:rsidRDefault="003205C7" w:rsidP="00431A70">
      <w:pPr>
        <w:pStyle w:val="SingleTxtG"/>
        <w:numPr>
          <w:ilvl w:val="1"/>
          <w:numId w:val="17"/>
        </w:numPr>
        <w:tabs>
          <w:tab w:val="clear" w:pos="1814"/>
        </w:tabs>
        <w:ind w:left="1134" w:firstLine="0"/>
      </w:pPr>
      <w:r w:rsidRPr="003721F5">
        <w:t xml:space="preserve">The </w:t>
      </w:r>
      <w:r w:rsidR="00847FD6" w:rsidRPr="003721F5">
        <w:t xml:space="preserve">living </w:t>
      </w:r>
      <w:r w:rsidRPr="003721F5">
        <w:t>condition</w:t>
      </w:r>
      <w:r w:rsidR="00847FD6" w:rsidRPr="003721F5">
        <w:t>s</w:t>
      </w:r>
      <w:r w:rsidRPr="003721F5">
        <w:t xml:space="preserve"> </w:t>
      </w:r>
      <w:r w:rsidR="00847FD6" w:rsidRPr="003721F5">
        <w:t xml:space="preserve">and well-being </w:t>
      </w:r>
      <w:r w:rsidRPr="003721F5">
        <w:t xml:space="preserve">of those </w:t>
      </w:r>
      <w:proofErr w:type="spellStart"/>
      <w:r w:rsidRPr="003721F5">
        <w:t>IDPs</w:t>
      </w:r>
      <w:proofErr w:type="spellEnd"/>
      <w:r w:rsidRPr="003721F5">
        <w:t xml:space="preserve"> who have not registered and who have found accommodation and support with family or friends remains difficult to assess. Nevertheless it is reasonable to assume that challenges include lack of space and facilities in family homes, shortage of food and pressure on finances. It may be the case that for some it is not sustainable to remain with family or friends for long periods and that they may need to consider alternative options, potentially further increasing the pressure on collective accommodation centres. </w:t>
      </w:r>
      <w:r w:rsidR="00B77FD0" w:rsidRPr="003721F5">
        <w:t>T</w:t>
      </w:r>
      <w:r w:rsidRPr="003721F5">
        <w:t xml:space="preserve">he Special Rapporteur met families who had found </w:t>
      </w:r>
      <w:r w:rsidRPr="003721F5">
        <w:lastRenderedPageBreak/>
        <w:t>refuge in collective centres after having first stayed with relatives, citing the burden they caused to relatives as a reason for leaving.</w:t>
      </w:r>
    </w:p>
    <w:p w:rsidR="003205C7" w:rsidRPr="003721F5" w:rsidRDefault="003205C7" w:rsidP="003205C7">
      <w:pPr>
        <w:pStyle w:val="H1G"/>
      </w:pPr>
      <w:r w:rsidRPr="003721F5">
        <w:tab/>
        <w:t>A.</w:t>
      </w:r>
      <w:r w:rsidRPr="003721F5">
        <w:tab/>
        <w:t>Winterized accommodation</w:t>
      </w:r>
    </w:p>
    <w:p w:rsidR="003205C7" w:rsidRPr="003721F5" w:rsidRDefault="000B7BE6" w:rsidP="000B7BE6">
      <w:pPr>
        <w:pStyle w:val="SingleTxtG"/>
        <w:numPr>
          <w:ilvl w:val="1"/>
          <w:numId w:val="17"/>
        </w:numPr>
        <w:tabs>
          <w:tab w:val="clear" w:pos="1814"/>
        </w:tabs>
        <w:ind w:left="1134" w:firstLine="0"/>
      </w:pPr>
      <w:r w:rsidRPr="003721F5">
        <w:t>At the time of the Special Rapporteur’s visit, t</w:t>
      </w:r>
      <w:r w:rsidR="003205C7" w:rsidRPr="003721F5">
        <w:t xml:space="preserve">he situation </w:t>
      </w:r>
      <w:r w:rsidRPr="003721F5">
        <w:t xml:space="preserve">was </w:t>
      </w:r>
      <w:r w:rsidR="003205C7" w:rsidRPr="003721F5">
        <w:t>particularly concerning as winter approache</w:t>
      </w:r>
      <w:r w:rsidRPr="003721F5">
        <w:t>d</w:t>
      </w:r>
      <w:r w:rsidR="003205C7" w:rsidRPr="003721F5">
        <w:t xml:space="preserve">. The highest priority for many </w:t>
      </w:r>
      <w:proofErr w:type="spellStart"/>
      <w:r w:rsidR="003205C7" w:rsidRPr="003721F5">
        <w:t>IDPs</w:t>
      </w:r>
      <w:proofErr w:type="spellEnd"/>
      <w:r w:rsidR="003205C7" w:rsidRPr="003721F5">
        <w:t xml:space="preserve"> </w:t>
      </w:r>
      <w:r w:rsidRPr="003721F5">
        <w:t xml:space="preserve">was </w:t>
      </w:r>
      <w:r w:rsidR="003205C7" w:rsidRPr="003721F5">
        <w:t>winterized accommodation. Many remain</w:t>
      </w:r>
      <w:r w:rsidRPr="003721F5">
        <w:t>ed</w:t>
      </w:r>
      <w:r w:rsidR="003205C7" w:rsidRPr="003721F5">
        <w:t xml:space="preserve"> housed in collective centres, summer camps, summer houses lent to them and other facilities inappropriate for winter conditions. </w:t>
      </w:r>
      <w:r w:rsidR="00407B95" w:rsidRPr="003721F5">
        <w:t>T</w:t>
      </w:r>
      <w:r w:rsidR="003205C7" w:rsidRPr="003721F5">
        <w:t>he upgrading of such facilities or the relocation of thousands of persons to more suitable accommodation</w:t>
      </w:r>
      <w:r w:rsidR="00407B95" w:rsidRPr="003721F5">
        <w:t xml:space="preserve"> </w:t>
      </w:r>
      <w:r w:rsidRPr="003721F5">
        <w:t>was</w:t>
      </w:r>
      <w:r w:rsidR="00407B95" w:rsidRPr="003721F5">
        <w:t xml:space="preserve"> required</w:t>
      </w:r>
      <w:r w:rsidR="003205C7" w:rsidRPr="003721F5">
        <w:t xml:space="preserve">. The need for action </w:t>
      </w:r>
      <w:r w:rsidRPr="003721F5">
        <w:t xml:space="preserve">was </w:t>
      </w:r>
      <w:r w:rsidR="003205C7" w:rsidRPr="003721F5">
        <w:t xml:space="preserve">urgent and </w:t>
      </w:r>
      <w:r w:rsidRPr="003721F5">
        <w:t xml:space="preserve">needed to </w:t>
      </w:r>
      <w:r w:rsidR="003205C7" w:rsidRPr="003721F5">
        <w:t>be a high priority for national and regional authorities and all stakeholders. The Special Rapporteur was encouraged by meetings with regional authorities</w:t>
      </w:r>
      <w:r w:rsidR="000B56F6" w:rsidRPr="003721F5">
        <w:t>,</w:t>
      </w:r>
      <w:r w:rsidR="003205C7" w:rsidRPr="003721F5">
        <w:t xml:space="preserve"> </w:t>
      </w:r>
      <w:r w:rsidR="00B77FD0" w:rsidRPr="003721F5">
        <w:t xml:space="preserve">which </w:t>
      </w:r>
      <w:r w:rsidR="003205C7" w:rsidRPr="003721F5">
        <w:t xml:space="preserve">acknowledged the problem but expressed concerns over their ability to respond within their existing budgets and resources. They underlined the need for legislation on </w:t>
      </w:r>
      <w:proofErr w:type="spellStart"/>
      <w:r w:rsidR="003205C7" w:rsidRPr="003721F5">
        <w:t>IDPs</w:t>
      </w:r>
      <w:proofErr w:type="spellEnd"/>
      <w:r w:rsidR="003205C7" w:rsidRPr="003721F5">
        <w:t xml:space="preserve"> and central </w:t>
      </w:r>
      <w:r w:rsidR="00B77FD0" w:rsidRPr="003721F5">
        <w:t>g</w:t>
      </w:r>
      <w:r w:rsidR="003205C7" w:rsidRPr="003721F5">
        <w:t>overnment assistance.</w:t>
      </w:r>
      <w:r w:rsidR="00311456" w:rsidRPr="003721F5">
        <w:t xml:space="preserve"> </w:t>
      </w:r>
    </w:p>
    <w:p w:rsidR="003205C7" w:rsidRPr="003721F5" w:rsidRDefault="003205C7" w:rsidP="000B7BE6">
      <w:pPr>
        <w:pStyle w:val="SingleTxtG"/>
        <w:numPr>
          <w:ilvl w:val="1"/>
          <w:numId w:val="17"/>
        </w:numPr>
        <w:tabs>
          <w:tab w:val="clear" w:pos="1814"/>
        </w:tabs>
        <w:ind w:left="1134" w:firstLine="0"/>
      </w:pPr>
      <w:r w:rsidRPr="003721F5">
        <w:t xml:space="preserve">It was evident that recognition of the impending winter accommodation problem was not being matched </w:t>
      </w:r>
      <w:r w:rsidR="00BF69ED" w:rsidRPr="003721F5">
        <w:t>with appropriate</w:t>
      </w:r>
      <w:r w:rsidRPr="003721F5">
        <w:t xml:space="preserve"> responses. </w:t>
      </w:r>
      <w:r w:rsidR="000B7BE6" w:rsidRPr="003721F5">
        <w:t>The Special Rapporteur emphasized that i</w:t>
      </w:r>
      <w:r w:rsidRPr="003721F5">
        <w:t xml:space="preserve">dentification of accommodation that </w:t>
      </w:r>
      <w:r w:rsidR="000B7BE6" w:rsidRPr="003721F5">
        <w:t xml:space="preserve">was </w:t>
      </w:r>
      <w:r w:rsidRPr="003721F5">
        <w:t xml:space="preserve">adequate for winter conditions or </w:t>
      </w:r>
      <w:r w:rsidR="000B7BE6" w:rsidRPr="003721F5">
        <w:t xml:space="preserve">could </w:t>
      </w:r>
      <w:r w:rsidRPr="003721F5">
        <w:t xml:space="preserve">be rapidly winterized </w:t>
      </w:r>
      <w:r w:rsidR="000B7BE6" w:rsidRPr="003721F5">
        <w:t xml:space="preserve">was </w:t>
      </w:r>
      <w:r w:rsidRPr="003721F5">
        <w:t xml:space="preserve">an urgent priority for all </w:t>
      </w:r>
      <w:r w:rsidR="00847FD6" w:rsidRPr="003721F5">
        <w:t xml:space="preserve">governments </w:t>
      </w:r>
      <w:r w:rsidRPr="003721F5">
        <w:t xml:space="preserve">and international </w:t>
      </w:r>
      <w:r w:rsidR="00847FD6" w:rsidRPr="003721F5">
        <w:t>organizations</w:t>
      </w:r>
      <w:r w:rsidRPr="003721F5">
        <w:t xml:space="preserve">. While some regional authorities stated that they had identified land for the construction of buildings and were developing plans, construction projects </w:t>
      </w:r>
      <w:r w:rsidR="000B7BE6" w:rsidRPr="003721F5">
        <w:t xml:space="preserve">might </w:t>
      </w:r>
      <w:r w:rsidRPr="003721F5">
        <w:t>not be ready to accommodate individuals for some months and it remain</w:t>
      </w:r>
      <w:r w:rsidR="000B7BE6" w:rsidRPr="003721F5">
        <w:t>ed</w:t>
      </w:r>
      <w:r w:rsidRPr="003721F5">
        <w:t xml:space="preserve"> imperative to identify existing appropriate buildings. The Special Rapporteur visited a disused hospital in Mariupol in a poor state of repair that was identified as a potential accommodation centre. It remains necessary to ensure that provision is made for a possible increase in the number of </w:t>
      </w:r>
      <w:proofErr w:type="spellStart"/>
      <w:r w:rsidRPr="003721F5">
        <w:t>IDPs</w:t>
      </w:r>
      <w:proofErr w:type="spellEnd"/>
      <w:r w:rsidRPr="003721F5">
        <w:t xml:space="preserve"> requiring accommodation. </w:t>
      </w:r>
    </w:p>
    <w:p w:rsidR="003205C7" w:rsidRPr="003721F5" w:rsidRDefault="003205C7" w:rsidP="0042798F">
      <w:pPr>
        <w:pStyle w:val="SingleTxtG"/>
        <w:numPr>
          <w:ilvl w:val="1"/>
          <w:numId w:val="17"/>
        </w:numPr>
        <w:tabs>
          <w:tab w:val="clear" w:pos="1814"/>
        </w:tabs>
        <w:ind w:left="1134" w:firstLine="0"/>
      </w:pPr>
      <w:r w:rsidRPr="003721F5">
        <w:t xml:space="preserve">It is essential that </w:t>
      </w:r>
      <w:proofErr w:type="spellStart"/>
      <w:r w:rsidRPr="003721F5">
        <w:t>IDPs</w:t>
      </w:r>
      <w:proofErr w:type="spellEnd"/>
      <w:r w:rsidRPr="003721F5">
        <w:t xml:space="preserve"> are fully informed and consulted about the accommodation options available to them to enable them to make informed choices and consider all options. The Special Rapporteur was alerted to concerns regarding possible gas shortages over the winter months which, if not resolved, </w:t>
      </w:r>
      <w:r w:rsidR="0042798F" w:rsidRPr="003721F5">
        <w:t xml:space="preserve">might </w:t>
      </w:r>
      <w:r w:rsidRPr="003721F5">
        <w:t>lead to additional heating problems</w:t>
      </w:r>
      <w:r w:rsidR="005767BA" w:rsidRPr="003721F5">
        <w:t>,</w:t>
      </w:r>
      <w:r w:rsidRPr="003721F5">
        <w:t xml:space="preserve"> particularly for the poorest and most vulnerable, including many displaced persons.</w:t>
      </w:r>
      <w:r w:rsidR="00311456" w:rsidRPr="003721F5">
        <w:t xml:space="preserve"> </w:t>
      </w:r>
    </w:p>
    <w:p w:rsidR="003205C7" w:rsidRPr="003721F5" w:rsidRDefault="003205C7" w:rsidP="003205C7">
      <w:pPr>
        <w:pStyle w:val="H1G"/>
      </w:pPr>
      <w:r w:rsidRPr="003721F5">
        <w:tab/>
        <w:t>B.</w:t>
      </w:r>
      <w:r w:rsidRPr="003721F5">
        <w:tab/>
        <w:t>Food, clothing, health</w:t>
      </w:r>
      <w:r w:rsidR="005767BA" w:rsidRPr="003721F5">
        <w:t xml:space="preserve"> </w:t>
      </w:r>
      <w:r w:rsidRPr="003721F5">
        <w:t>care and education</w:t>
      </w:r>
    </w:p>
    <w:p w:rsidR="003205C7" w:rsidRPr="003721F5" w:rsidRDefault="003205C7" w:rsidP="00333722">
      <w:pPr>
        <w:pStyle w:val="SingleTxtG"/>
        <w:numPr>
          <w:ilvl w:val="1"/>
          <w:numId w:val="17"/>
        </w:numPr>
        <w:tabs>
          <w:tab w:val="clear" w:pos="1814"/>
        </w:tabs>
        <w:ind w:left="1134" w:firstLine="0"/>
      </w:pPr>
      <w:r w:rsidRPr="003721F5">
        <w:t xml:space="preserve">Many </w:t>
      </w:r>
      <w:proofErr w:type="spellStart"/>
      <w:r w:rsidRPr="003721F5">
        <w:t>IDPs</w:t>
      </w:r>
      <w:proofErr w:type="spellEnd"/>
      <w:r w:rsidRPr="003721F5">
        <w:t xml:space="preserve"> have exhausted their financial resources and rely on humanitarian assistance</w:t>
      </w:r>
      <w:r w:rsidR="005767BA" w:rsidRPr="003721F5">
        <w:t>,</w:t>
      </w:r>
      <w:r w:rsidRPr="003721F5">
        <w:t xml:space="preserve"> including for their access to food. While the public response, including donations of food</w:t>
      </w:r>
      <w:r w:rsidR="005767BA" w:rsidRPr="003721F5">
        <w:t>,</w:t>
      </w:r>
      <w:r w:rsidRPr="003721F5">
        <w:t xml:space="preserve"> has been excellent, it is likely that such donations will </w:t>
      </w:r>
      <w:r w:rsidR="005767BA" w:rsidRPr="003721F5">
        <w:t xml:space="preserve">decrease </w:t>
      </w:r>
      <w:r w:rsidRPr="003721F5">
        <w:t xml:space="preserve">over time and alternative sources will </w:t>
      </w:r>
      <w:r w:rsidR="005767BA" w:rsidRPr="003721F5">
        <w:t xml:space="preserve">soon </w:t>
      </w:r>
      <w:r w:rsidRPr="003721F5">
        <w:t xml:space="preserve">be required. One volunteer described large quantities of food being left in collection boxes early in the crisis, but stated that they </w:t>
      </w:r>
      <w:r w:rsidR="002C55BC" w:rsidRPr="003721F5">
        <w:t xml:space="preserve">were </w:t>
      </w:r>
      <w:r w:rsidRPr="003721F5">
        <w:t xml:space="preserve">now almost empty. NGOs are overstretched and short of essential supplies. The problem of access to food </w:t>
      </w:r>
      <w:r w:rsidR="00333722" w:rsidRPr="003721F5">
        <w:t>is</w:t>
      </w:r>
      <w:r w:rsidRPr="003721F5">
        <w:t xml:space="preserve"> exacerbated by the onset of winter</w:t>
      </w:r>
      <w:r w:rsidR="00333722" w:rsidRPr="003721F5">
        <w:t>,</w:t>
      </w:r>
      <w:r w:rsidRPr="003721F5">
        <w:t xml:space="preserve"> creat</w:t>
      </w:r>
      <w:r w:rsidR="00333722" w:rsidRPr="003721F5">
        <w:t>ing</w:t>
      </w:r>
      <w:r w:rsidRPr="003721F5">
        <w:t xml:space="preserve"> new and heightened challenges relating to the supply and distribution of foodstuffs, as well as communal cooking facilities and fuel. </w:t>
      </w:r>
    </w:p>
    <w:p w:rsidR="003205C7" w:rsidRPr="003721F5" w:rsidRDefault="003205C7" w:rsidP="00CB645F">
      <w:pPr>
        <w:pStyle w:val="SingleTxtG"/>
        <w:numPr>
          <w:ilvl w:val="1"/>
          <w:numId w:val="17"/>
        </w:numPr>
        <w:tabs>
          <w:tab w:val="clear" w:pos="1814"/>
        </w:tabs>
        <w:ind w:left="1134" w:firstLine="0"/>
      </w:pPr>
      <w:r w:rsidRPr="003721F5">
        <w:t xml:space="preserve">In some facilities that the Special Rapporteur visited, space considerations and available facilities required volunteers to distribute food, clothes and other assistance in outside distribution locations where people would queue, often for considerable periods. In some locations, kitchen and eating facilities were also located outside of the main accommodation buildings. Such facilities would not be viable in cold weather conditions and alternative solutions would be required to enable people to queue to obtain food </w:t>
      </w:r>
      <w:r w:rsidRPr="003721F5">
        <w:lastRenderedPageBreak/>
        <w:t xml:space="preserve">products in indoor facilities close to their places of accommodation. Equally, non-food items </w:t>
      </w:r>
      <w:r w:rsidR="00960DA2" w:rsidRPr="003721F5">
        <w:t xml:space="preserve">such as </w:t>
      </w:r>
      <w:r w:rsidRPr="003721F5">
        <w:t xml:space="preserve">cooking sets </w:t>
      </w:r>
      <w:r w:rsidR="00CB645F" w:rsidRPr="003721F5">
        <w:t xml:space="preserve">were </w:t>
      </w:r>
      <w:r w:rsidRPr="003721F5">
        <w:t>required.</w:t>
      </w:r>
      <w:r w:rsidR="00311456" w:rsidRPr="003721F5">
        <w:t xml:space="preserve">  </w:t>
      </w:r>
    </w:p>
    <w:p w:rsidR="003205C7" w:rsidRPr="003721F5" w:rsidRDefault="003205C7" w:rsidP="00431A70">
      <w:pPr>
        <w:pStyle w:val="SingleTxtG"/>
        <w:numPr>
          <w:ilvl w:val="1"/>
          <w:numId w:val="17"/>
        </w:numPr>
        <w:tabs>
          <w:tab w:val="clear" w:pos="1814"/>
        </w:tabs>
        <w:ind w:left="1134" w:firstLine="0"/>
      </w:pPr>
      <w:r w:rsidRPr="003721F5">
        <w:t>Many were displaced over the summer months</w:t>
      </w:r>
      <w:r w:rsidR="000A2339" w:rsidRPr="003721F5">
        <w:t>,</w:t>
      </w:r>
      <w:r w:rsidRPr="003721F5">
        <w:t xml:space="preserve"> with the expectation of a rapid return</w:t>
      </w:r>
      <w:r w:rsidR="00357862" w:rsidRPr="003721F5">
        <w:t>,</w:t>
      </w:r>
      <w:r w:rsidRPr="003721F5">
        <w:t xml:space="preserve"> and were able to carry few belongings with them. Many fled without winter clothing adequate for the harsh winter temperatures. Displaced persons and volunteers expressed concerns regarding provision of winter clothing</w:t>
      </w:r>
      <w:r w:rsidR="000A2339" w:rsidRPr="003721F5">
        <w:t>,</w:t>
      </w:r>
      <w:r w:rsidRPr="003721F5">
        <w:t xml:space="preserve"> particularly necessary for those living in poorly heated or insulated accommodation, as win</w:t>
      </w:r>
      <w:r w:rsidR="000A2339" w:rsidRPr="003721F5">
        <w:t>t</w:t>
      </w:r>
      <w:r w:rsidRPr="003721F5">
        <w:t xml:space="preserve">er temperatures regularly reach </w:t>
      </w:r>
      <w:r w:rsidR="000A2339" w:rsidRPr="003721F5">
        <w:t>-20</w:t>
      </w:r>
      <w:r w:rsidR="000A2339" w:rsidRPr="003721F5">
        <w:rPr>
          <w:rStyle w:val="style2"/>
        </w:rPr>
        <w:t>°</w:t>
      </w:r>
      <w:r w:rsidR="000A2339" w:rsidRPr="003721F5">
        <w:t xml:space="preserve"> Celsius</w:t>
      </w:r>
      <w:r w:rsidRPr="003721F5">
        <w:t xml:space="preserve">. The elderly are highly vulnerable to the cold and require plentiful warm clothing and blankets in addition to </w:t>
      </w:r>
      <w:r w:rsidR="00431A70" w:rsidRPr="003721F5">
        <w:t>being</w:t>
      </w:r>
      <w:r w:rsidRPr="003721F5">
        <w:t xml:space="preserve"> housed in winterized accommodation. Those from the eastern regions often left with few belongings, including clothes, </w:t>
      </w:r>
      <w:r w:rsidR="000A2339" w:rsidRPr="003721F5">
        <w:t xml:space="preserve">owing </w:t>
      </w:r>
      <w:r w:rsidRPr="003721F5">
        <w:t xml:space="preserve">to the urgency of their flight to avoid the conflict. </w:t>
      </w:r>
    </w:p>
    <w:p w:rsidR="003205C7" w:rsidRPr="003721F5" w:rsidRDefault="003205C7" w:rsidP="00726384">
      <w:pPr>
        <w:pStyle w:val="SingleTxtG"/>
        <w:numPr>
          <w:ilvl w:val="1"/>
          <w:numId w:val="17"/>
        </w:numPr>
        <w:tabs>
          <w:tab w:val="clear" w:pos="1814"/>
        </w:tabs>
        <w:ind w:left="1134" w:firstLine="0"/>
      </w:pPr>
      <w:r w:rsidRPr="003721F5">
        <w:t>While it was evident that the general public had made significant donations of clothes, concern was expressed regarding the provision of suitable winter clothing, including coats and boots</w:t>
      </w:r>
      <w:r w:rsidR="000A2339" w:rsidRPr="003721F5">
        <w:t>,</w:t>
      </w:r>
      <w:r w:rsidRPr="003721F5">
        <w:t xml:space="preserve"> as well as </w:t>
      </w:r>
      <w:r w:rsidR="000A2339" w:rsidRPr="003721F5">
        <w:t>the</w:t>
      </w:r>
      <w:r w:rsidRPr="003721F5">
        <w:t xml:space="preserve"> shortage of volunteers to sort and distribute clothing effectively. Some initiatives to provide winter clothing were under way and effective. In Mariupol, </w:t>
      </w:r>
      <w:proofErr w:type="spellStart"/>
      <w:r w:rsidRPr="003721F5">
        <w:t>UNHCR</w:t>
      </w:r>
      <w:proofErr w:type="spellEnd"/>
      <w:r w:rsidRPr="003721F5">
        <w:t xml:space="preserve"> was working closely with local authorities and private business to ensure the provision of good quality warm children’s clothing. Upon registration of families, the children</w:t>
      </w:r>
      <w:r w:rsidR="000A2339" w:rsidRPr="003721F5">
        <w:t>’s</w:t>
      </w:r>
      <w:r w:rsidRPr="003721F5">
        <w:t xml:space="preserve"> </w:t>
      </w:r>
      <w:r w:rsidR="000A2339" w:rsidRPr="003721F5">
        <w:t xml:space="preserve">sizes required </w:t>
      </w:r>
      <w:r w:rsidRPr="003721F5">
        <w:t xml:space="preserve">were </w:t>
      </w:r>
      <w:r w:rsidR="00726384" w:rsidRPr="003721F5">
        <w:t>noted</w:t>
      </w:r>
      <w:r w:rsidR="000A2339" w:rsidRPr="003721F5">
        <w:t>,</w:t>
      </w:r>
      <w:r w:rsidRPr="003721F5">
        <w:t xml:space="preserve"> enabling local producers to meet the requirements</w:t>
      </w:r>
      <w:r w:rsidR="000A2339" w:rsidRPr="003721F5">
        <w:t xml:space="preserve"> precisely</w:t>
      </w:r>
      <w:r w:rsidRPr="003721F5">
        <w:t>.</w:t>
      </w:r>
      <w:r w:rsidR="00311456" w:rsidRPr="003721F5">
        <w:t xml:space="preserve">  </w:t>
      </w:r>
    </w:p>
    <w:p w:rsidR="003205C7" w:rsidRPr="003721F5" w:rsidRDefault="003205C7" w:rsidP="00357862">
      <w:pPr>
        <w:pStyle w:val="SingleTxtG"/>
        <w:numPr>
          <w:ilvl w:val="1"/>
          <w:numId w:val="17"/>
        </w:numPr>
        <w:tabs>
          <w:tab w:val="clear" w:pos="1814"/>
        </w:tabs>
        <w:ind w:left="1134" w:firstLine="0"/>
      </w:pPr>
      <w:r w:rsidRPr="003721F5">
        <w:t>The Special Rapporteur learned that those with chronic health conditions may face difficulties in accessing care that they may urgently need.</w:t>
      </w:r>
      <w:r w:rsidR="00311456" w:rsidRPr="003721F5">
        <w:t xml:space="preserve"> </w:t>
      </w:r>
      <w:r w:rsidRPr="003721F5">
        <w:t>While free basic primary health</w:t>
      </w:r>
      <w:r w:rsidR="000A2339" w:rsidRPr="003721F5">
        <w:t xml:space="preserve"> </w:t>
      </w:r>
      <w:r w:rsidRPr="003721F5">
        <w:t xml:space="preserve">care is in place in most localities, it is important to ensure that those in need of urgent medical care or with chronic medical conditions are swiftly identified and that provision is made for their treatment. Some </w:t>
      </w:r>
      <w:proofErr w:type="spellStart"/>
      <w:r w:rsidRPr="003721F5">
        <w:t>IDPs</w:t>
      </w:r>
      <w:proofErr w:type="spellEnd"/>
      <w:r w:rsidRPr="003721F5">
        <w:t xml:space="preserve"> </w:t>
      </w:r>
      <w:r w:rsidR="00357862" w:rsidRPr="003721F5">
        <w:t xml:space="preserve">indicated </w:t>
      </w:r>
      <w:r w:rsidRPr="003721F5">
        <w:t>that they did not have access to essential medicines</w:t>
      </w:r>
      <w:r w:rsidR="00960DA2" w:rsidRPr="003721F5">
        <w:t>,</w:t>
      </w:r>
      <w:r w:rsidRPr="003721F5">
        <w:t xml:space="preserve"> </w:t>
      </w:r>
      <w:r w:rsidR="00960DA2" w:rsidRPr="003721F5">
        <w:t xml:space="preserve">which </w:t>
      </w:r>
      <w:r w:rsidR="00726384" w:rsidRPr="003721F5">
        <w:t xml:space="preserve">were </w:t>
      </w:r>
      <w:r w:rsidRPr="003721F5">
        <w:t xml:space="preserve">not available to them free of charge. The authorities acknowledged the problem of access to medicines and noted that they were attempting to respond to needs on a case-by-case basis. </w:t>
      </w:r>
    </w:p>
    <w:p w:rsidR="003205C7" w:rsidRPr="003721F5" w:rsidRDefault="00726384" w:rsidP="00726384">
      <w:pPr>
        <w:pStyle w:val="SingleTxtG"/>
        <w:numPr>
          <w:ilvl w:val="1"/>
          <w:numId w:val="17"/>
        </w:numPr>
        <w:tabs>
          <w:tab w:val="clear" w:pos="1814"/>
        </w:tabs>
        <w:ind w:left="1134" w:firstLine="0"/>
      </w:pPr>
      <w:r w:rsidRPr="003721F5">
        <w:t xml:space="preserve">The provision of </w:t>
      </w:r>
      <w:r w:rsidR="003205C7" w:rsidRPr="003721F5">
        <w:t>reproductive health</w:t>
      </w:r>
      <w:r w:rsidR="00E3748D" w:rsidRPr="003721F5">
        <w:t xml:space="preserve"> </w:t>
      </w:r>
      <w:r w:rsidR="003205C7" w:rsidRPr="003721F5">
        <w:t xml:space="preserve">care for pregnant women is a priority in terms of their access to specialist medical assistance, winterized housing and other essential services. Numerous stakeholders also noted the psychological impact of stress, trauma due to proximity to armed conflict and subsequent displacement experiences. Children may be particularly affected by their experiences. Counselling is being made available to </w:t>
      </w:r>
      <w:proofErr w:type="spellStart"/>
      <w:r w:rsidR="003205C7" w:rsidRPr="003721F5">
        <w:t>IDPs</w:t>
      </w:r>
      <w:proofErr w:type="spellEnd"/>
      <w:r w:rsidR="003205C7" w:rsidRPr="003721F5">
        <w:t xml:space="preserve"> by specialists who frequently volunteer their time to assist them. Nevertheless such services may be inconsistent </w:t>
      </w:r>
      <w:r w:rsidRPr="003721F5">
        <w:t xml:space="preserve">or </w:t>
      </w:r>
      <w:r w:rsidR="003205C7" w:rsidRPr="003721F5">
        <w:t>short-term in nature and a needs assessment is required to fully understand the extent of requirements.</w:t>
      </w:r>
      <w:r w:rsidR="00311456" w:rsidRPr="003721F5">
        <w:t xml:space="preserve">  </w:t>
      </w:r>
    </w:p>
    <w:p w:rsidR="003205C7" w:rsidRPr="003721F5" w:rsidRDefault="003205C7" w:rsidP="00BB0D59">
      <w:pPr>
        <w:pStyle w:val="SingleTxtG"/>
        <w:numPr>
          <w:ilvl w:val="1"/>
          <w:numId w:val="17"/>
        </w:numPr>
        <w:tabs>
          <w:tab w:val="clear" w:pos="1814"/>
        </w:tabs>
        <w:ind w:left="1134" w:firstLine="0"/>
      </w:pPr>
      <w:r w:rsidRPr="003721F5">
        <w:t>The Special Rapporteur was informed that most school-age internally displaced children are able to continue their education through temporary registration in local schools at the beginning of the school year</w:t>
      </w:r>
      <w:r w:rsidR="00E3748D" w:rsidRPr="003721F5">
        <w:t>,</w:t>
      </w:r>
      <w:r w:rsidRPr="003721F5">
        <w:t xml:space="preserve"> which coincided with his visit. He considers this to be a significant and important achievement</w:t>
      </w:r>
      <w:r w:rsidR="00BB0D59" w:rsidRPr="003721F5">
        <w:t>,</w:t>
      </w:r>
      <w:r w:rsidRPr="003721F5">
        <w:t xml:space="preserve"> rapidly address</w:t>
      </w:r>
      <w:r w:rsidR="00BB0D59" w:rsidRPr="003721F5">
        <w:t>ing</w:t>
      </w:r>
      <w:r w:rsidRPr="003721F5">
        <w:t xml:space="preserve"> education needs and ensur</w:t>
      </w:r>
      <w:r w:rsidR="00BB0D59" w:rsidRPr="003721F5">
        <w:t>ing</w:t>
      </w:r>
      <w:r w:rsidRPr="003721F5">
        <w:t xml:space="preserve"> that internally displaced children do not fall behind in their studies. Nevertheless the situation should continue to be closely monitored to ensure that all internally displaced children have access to quality education.</w:t>
      </w:r>
      <w:r w:rsidR="00311456" w:rsidRPr="003721F5">
        <w:t xml:space="preserve"> </w:t>
      </w:r>
      <w:r w:rsidRPr="003721F5">
        <w:t xml:space="preserve">A number of challenges in the field of education remain to be addressed. </w:t>
      </w:r>
    </w:p>
    <w:p w:rsidR="003205C7" w:rsidRPr="003721F5" w:rsidRDefault="003205C7" w:rsidP="007F57C0">
      <w:pPr>
        <w:pStyle w:val="SingleTxtG"/>
        <w:numPr>
          <w:ilvl w:val="1"/>
          <w:numId w:val="17"/>
        </w:numPr>
        <w:tabs>
          <w:tab w:val="clear" w:pos="1814"/>
        </w:tabs>
        <w:ind w:left="1134" w:firstLine="0"/>
      </w:pPr>
      <w:r w:rsidRPr="003721F5">
        <w:t>A shortage of kindergarten places was consistently highlighted</w:t>
      </w:r>
      <w:r w:rsidR="00E3748D" w:rsidRPr="003721F5">
        <w:t>,</w:t>
      </w:r>
      <w:r w:rsidRPr="003721F5">
        <w:t xml:space="preserve"> restrict</w:t>
      </w:r>
      <w:r w:rsidR="007F57C0" w:rsidRPr="003721F5">
        <w:t>ing</w:t>
      </w:r>
      <w:r w:rsidRPr="003721F5">
        <w:t xml:space="preserve"> younger internally displaced children from gaining places</w:t>
      </w:r>
      <w:r w:rsidR="007062C1" w:rsidRPr="003721F5">
        <w:t>;</w:t>
      </w:r>
      <w:r w:rsidRPr="003721F5">
        <w:t xml:space="preserve"> however this shortfall also affects the general population. Any preferential treatment for internally displaced children may be poorly perceived by some parents. Where possible</w:t>
      </w:r>
      <w:r w:rsidR="007062C1" w:rsidRPr="003721F5">
        <w:t>,</w:t>
      </w:r>
      <w:r w:rsidRPr="003721F5">
        <w:t xml:space="preserve"> temporary and creative solutions should be considered</w:t>
      </w:r>
      <w:r w:rsidR="00E3748D" w:rsidRPr="003721F5">
        <w:t>,</w:t>
      </w:r>
      <w:r w:rsidRPr="003721F5">
        <w:t xml:space="preserve"> </w:t>
      </w:r>
      <w:r w:rsidR="007062C1" w:rsidRPr="003721F5">
        <w:t xml:space="preserve">which </w:t>
      </w:r>
      <w:r w:rsidRPr="003721F5">
        <w:t xml:space="preserve">may include providing work </w:t>
      </w:r>
      <w:r w:rsidR="007062C1" w:rsidRPr="003721F5">
        <w:t xml:space="preserve">for </w:t>
      </w:r>
      <w:r w:rsidRPr="003721F5">
        <w:t>suitably qualified or experienced internally displaced teachers. This may, for example</w:t>
      </w:r>
      <w:r w:rsidR="007F57C0" w:rsidRPr="003721F5">
        <w:t>,</w:t>
      </w:r>
      <w:r w:rsidRPr="003721F5">
        <w:t xml:space="preserve"> enable them to establish temporary or longer-term kindergarten and childcare facilities </w:t>
      </w:r>
      <w:r w:rsidR="00E3748D" w:rsidRPr="003721F5">
        <w:t xml:space="preserve">which </w:t>
      </w:r>
      <w:r w:rsidRPr="003721F5">
        <w:t xml:space="preserve">might also provide some income to </w:t>
      </w:r>
      <w:r w:rsidRPr="003721F5">
        <w:lastRenderedPageBreak/>
        <w:t xml:space="preserve">women and enable other women to consider part-time employment opportunities while their children are cared for. </w:t>
      </w:r>
    </w:p>
    <w:p w:rsidR="003205C7" w:rsidRPr="003721F5" w:rsidRDefault="007062C1" w:rsidP="007062C1">
      <w:pPr>
        <w:pStyle w:val="SingleTxtG"/>
        <w:numPr>
          <w:ilvl w:val="1"/>
          <w:numId w:val="17"/>
        </w:numPr>
        <w:tabs>
          <w:tab w:val="clear" w:pos="1814"/>
        </w:tabs>
        <w:ind w:left="1134" w:firstLine="0"/>
      </w:pPr>
      <w:r w:rsidRPr="003721F5">
        <w:t xml:space="preserve">Owing </w:t>
      </w:r>
      <w:r w:rsidR="003205C7" w:rsidRPr="003721F5">
        <w:t>to the traumatic experiences of some internally displaced children</w:t>
      </w:r>
      <w:r w:rsidRPr="003721F5">
        <w:t>,</w:t>
      </w:r>
      <w:r w:rsidR="003205C7" w:rsidRPr="003721F5">
        <w:t xml:space="preserve"> it is important to monitor their psychosocial wellbeing to ensure that necessary counselling or support is provided. Sensitivity should be exercised to ensure that internally displaced children do not face any stigmatization, bullying, discrimination or exclusion </w:t>
      </w:r>
      <w:r w:rsidRPr="003721F5">
        <w:t>on account of</w:t>
      </w:r>
      <w:r w:rsidR="003205C7" w:rsidRPr="003721F5">
        <w:t xml:space="preserve"> their situation. In addition, internally displaced children may experience difficult circumstances and require special assistance</w:t>
      </w:r>
      <w:r w:rsidRPr="003721F5">
        <w:t>,</w:t>
      </w:r>
      <w:r w:rsidR="003205C7" w:rsidRPr="003721F5">
        <w:t xml:space="preserve"> for example with regard to meals, clothes and school materials. It was noted that some parents were not sending their children to school</w:t>
      </w:r>
      <w:r w:rsidRPr="003721F5">
        <w:t>,</w:t>
      </w:r>
      <w:r w:rsidR="003205C7" w:rsidRPr="003721F5">
        <w:t xml:space="preserve"> primarily </w:t>
      </w:r>
      <w:r w:rsidRPr="003721F5">
        <w:t>on account of</w:t>
      </w:r>
      <w:r w:rsidR="003205C7" w:rsidRPr="003721F5">
        <w:t xml:space="preserve"> their expectation of a rapid return to their places of origin. Where displacement becomes longer term, all children must have access to appropriate education at all levels. </w:t>
      </w:r>
    </w:p>
    <w:p w:rsidR="003205C7" w:rsidRPr="003721F5" w:rsidRDefault="003205C7" w:rsidP="00F27E30">
      <w:pPr>
        <w:pStyle w:val="SingleTxtG"/>
        <w:numPr>
          <w:ilvl w:val="1"/>
          <w:numId w:val="17"/>
        </w:numPr>
        <w:tabs>
          <w:tab w:val="clear" w:pos="1814"/>
        </w:tabs>
        <w:ind w:left="1134" w:firstLine="0"/>
      </w:pPr>
      <w:r w:rsidRPr="003721F5">
        <w:t xml:space="preserve">Those students enrolled in higher education in their places of origin are frequently unable to continue their studies in their new locations </w:t>
      </w:r>
      <w:r w:rsidR="00F27E30" w:rsidRPr="003721F5">
        <w:t xml:space="preserve">owing </w:t>
      </w:r>
      <w:r w:rsidRPr="003721F5">
        <w:t>to shortage of places, lack of financial resources to cover fees and inability to transfer fees or scholarships from their previous education institutions. The Government, in coordination with education institutions</w:t>
      </w:r>
      <w:r w:rsidR="00F27E30" w:rsidRPr="003721F5">
        <w:t>,</w:t>
      </w:r>
      <w:r w:rsidRPr="003721F5">
        <w:t xml:space="preserve"> is urged to consider solutions to ensure that students who have paid fees or received scholarships are able to continue their studies while </w:t>
      </w:r>
      <w:r w:rsidR="00EF1659" w:rsidRPr="003721F5">
        <w:t xml:space="preserve">also </w:t>
      </w:r>
      <w:r w:rsidRPr="003721F5">
        <w:t xml:space="preserve">ensuring </w:t>
      </w:r>
      <w:r w:rsidR="00F27E30" w:rsidRPr="003721F5">
        <w:t xml:space="preserve">that there is </w:t>
      </w:r>
      <w:r w:rsidRPr="003721F5">
        <w:t xml:space="preserve">no unfair impact on other students, for example, resulting in </w:t>
      </w:r>
      <w:r w:rsidR="00F27E30" w:rsidRPr="003721F5">
        <w:t xml:space="preserve">their </w:t>
      </w:r>
      <w:r w:rsidRPr="003721F5">
        <w:t xml:space="preserve">losing places </w:t>
      </w:r>
      <w:r w:rsidR="00F27E30" w:rsidRPr="003721F5">
        <w:t xml:space="preserve">owing </w:t>
      </w:r>
      <w:r w:rsidRPr="003721F5">
        <w:t xml:space="preserve">to preference being given to </w:t>
      </w:r>
      <w:proofErr w:type="spellStart"/>
      <w:r w:rsidRPr="003721F5">
        <w:t>IDPs</w:t>
      </w:r>
      <w:proofErr w:type="spellEnd"/>
      <w:r w:rsidRPr="003721F5">
        <w:t xml:space="preserve">. Lack of places at institutions of higher education may be a challenge to the enrolment of </w:t>
      </w:r>
      <w:proofErr w:type="spellStart"/>
      <w:r w:rsidRPr="003721F5">
        <w:t>IDPs</w:t>
      </w:r>
      <w:proofErr w:type="spellEnd"/>
      <w:r w:rsidRPr="003721F5">
        <w:t>.</w:t>
      </w:r>
      <w:r w:rsidR="00311456" w:rsidRPr="003721F5">
        <w:t xml:space="preserve">  </w:t>
      </w:r>
    </w:p>
    <w:p w:rsidR="003205C7" w:rsidRPr="003721F5" w:rsidRDefault="003205C7" w:rsidP="003205C7">
      <w:pPr>
        <w:pStyle w:val="H1G"/>
      </w:pPr>
      <w:r w:rsidRPr="003721F5">
        <w:tab/>
        <w:t>C.</w:t>
      </w:r>
      <w:r w:rsidRPr="003721F5">
        <w:tab/>
        <w:t xml:space="preserve">Employment </w:t>
      </w:r>
    </w:p>
    <w:p w:rsidR="003205C7" w:rsidRPr="003721F5" w:rsidRDefault="003205C7" w:rsidP="00E41164">
      <w:pPr>
        <w:pStyle w:val="SingleTxtG"/>
        <w:numPr>
          <w:ilvl w:val="1"/>
          <w:numId w:val="17"/>
        </w:numPr>
        <w:tabs>
          <w:tab w:val="clear" w:pos="1814"/>
        </w:tabs>
        <w:ind w:left="1134" w:firstLine="0"/>
      </w:pPr>
      <w:r w:rsidRPr="003721F5">
        <w:t xml:space="preserve">A frequently stated problem for </w:t>
      </w:r>
      <w:proofErr w:type="spellStart"/>
      <w:r w:rsidRPr="003721F5">
        <w:t>IDPs</w:t>
      </w:r>
      <w:proofErr w:type="spellEnd"/>
      <w:r w:rsidRPr="003721F5">
        <w:t xml:space="preserve"> is finding employment and income</w:t>
      </w:r>
      <w:r w:rsidR="00F27E30" w:rsidRPr="003721F5">
        <w:t>-</w:t>
      </w:r>
      <w:r w:rsidRPr="003721F5">
        <w:t xml:space="preserve">generating opportunities. Some have had the personal and financial resources to </w:t>
      </w:r>
      <w:r w:rsidR="00F27E30" w:rsidRPr="003721F5">
        <w:t xml:space="preserve">set up </w:t>
      </w:r>
      <w:r w:rsidRPr="003721F5">
        <w:t>small businesses or to locate work opportunities. However</w:t>
      </w:r>
      <w:r w:rsidR="00E41164" w:rsidRPr="003721F5">
        <w:t>,</w:t>
      </w:r>
      <w:r w:rsidRPr="003721F5">
        <w:t xml:space="preserve"> several of those interviewed described barriers to employment, including problems with residence registration in their places of origin, their work records</w:t>
      </w:r>
      <w:r w:rsidR="00E379E7" w:rsidRPr="003721F5">
        <w:t>—</w:t>
      </w:r>
      <w:r w:rsidRPr="003721F5">
        <w:t>required by prospective new employers</w:t>
      </w:r>
      <w:r w:rsidR="00E379E7" w:rsidRPr="003721F5">
        <w:t>—</w:t>
      </w:r>
      <w:r w:rsidRPr="003721F5">
        <w:t xml:space="preserve">which </w:t>
      </w:r>
      <w:r w:rsidR="00F27E30" w:rsidRPr="003721F5">
        <w:t xml:space="preserve">are still </w:t>
      </w:r>
      <w:r w:rsidRPr="003721F5">
        <w:t xml:space="preserve">with former employers, and discrimination when they identify themselves as displaced persons. Some described negative reactions by potential employers </w:t>
      </w:r>
      <w:r w:rsidR="00A04D41" w:rsidRPr="003721F5">
        <w:t>in relation to</w:t>
      </w:r>
      <w:r w:rsidRPr="003721F5">
        <w:t xml:space="preserve"> their situation, where they are from and the fact that they may not stay long</w:t>
      </w:r>
      <w:r w:rsidR="00F27E30" w:rsidRPr="003721F5">
        <w:t xml:space="preserve"> </w:t>
      </w:r>
      <w:r w:rsidRPr="003721F5">
        <w:t>term. Without access to employment</w:t>
      </w:r>
      <w:r w:rsidR="00F27E30" w:rsidRPr="003721F5">
        <w:t>,</w:t>
      </w:r>
      <w:r w:rsidRPr="003721F5">
        <w:t xml:space="preserve"> many will need social benefits as guaranteed by law, placing further stress on public finances. </w:t>
      </w:r>
    </w:p>
    <w:p w:rsidR="003205C7" w:rsidRPr="003721F5" w:rsidRDefault="003205C7" w:rsidP="00F27E30">
      <w:pPr>
        <w:pStyle w:val="SingleTxtG"/>
        <w:numPr>
          <w:ilvl w:val="1"/>
          <w:numId w:val="17"/>
        </w:numPr>
        <w:tabs>
          <w:tab w:val="clear" w:pos="1814"/>
        </w:tabs>
        <w:ind w:left="1134" w:firstLine="0"/>
      </w:pPr>
      <w:r w:rsidRPr="003721F5">
        <w:t xml:space="preserve">Current economic conditions in some affected regions have resulted in high unemployment rates among the general population. </w:t>
      </w:r>
      <w:r w:rsidR="00F27E30" w:rsidRPr="003721F5">
        <w:t xml:space="preserve">The </w:t>
      </w:r>
      <w:r w:rsidRPr="003721F5">
        <w:t>industrial heartland</w:t>
      </w:r>
      <w:r w:rsidR="00F27E30" w:rsidRPr="003721F5">
        <w:t xml:space="preserve"> of Ukraine</w:t>
      </w:r>
      <w:r w:rsidRPr="003721F5">
        <w:t xml:space="preserve">, in the eastern provinces, has been dramatically affected by the armed conflict. </w:t>
      </w:r>
      <w:r w:rsidR="00F27E30" w:rsidRPr="003721F5">
        <w:t>I</w:t>
      </w:r>
      <w:r w:rsidRPr="003721F5">
        <w:t xml:space="preserve">t is </w:t>
      </w:r>
      <w:r w:rsidR="00F27E30" w:rsidRPr="003721F5">
        <w:t xml:space="preserve">therefore </w:t>
      </w:r>
      <w:r w:rsidRPr="003721F5">
        <w:t xml:space="preserve">not easy for labour markets to absorb an influx of </w:t>
      </w:r>
      <w:proofErr w:type="spellStart"/>
      <w:r w:rsidRPr="003721F5">
        <w:t>IDPs</w:t>
      </w:r>
      <w:proofErr w:type="spellEnd"/>
      <w:r w:rsidRPr="003721F5">
        <w:t>. Those with professional or specialist skills have greater opportunities</w:t>
      </w:r>
      <w:r w:rsidR="00F27E30" w:rsidRPr="003721F5">
        <w:t>,</w:t>
      </w:r>
      <w:r w:rsidRPr="003721F5">
        <w:t xml:space="preserve"> and evidence suggests that some have found the resources to </w:t>
      </w:r>
      <w:r w:rsidR="00F27E30" w:rsidRPr="003721F5">
        <w:t xml:space="preserve">set up </w:t>
      </w:r>
      <w:r w:rsidRPr="003721F5">
        <w:t xml:space="preserve">small businesses in relocation areas. Challenges to </w:t>
      </w:r>
      <w:r w:rsidR="00F27E30" w:rsidRPr="003721F5">
        <w:t xml:space="preserve">finding </w:t>
      </w:r>
      <w:r w:rsidRPr="003721F5">
        <w:t xml:space="preserve">employment may be experienced by those without skills, women with young children, the elderly and those lacking </w:t>
      </w:r>
      <w:r w:rsidR="00F27E30" w:rsidRPr="003721F5">
        <w:t xml:space="preserve">the </w:t>
      </w:r>
      <w:r w:rsidRPr="003721F5">
        <w:t xml:space="preserve">required documents. Some have not sought work </w:t>
      </w:r>
      <w:r w:rsidR="00F27E30" w:rsidRPr="003721F5">
        <w:t xml:space="preserve">owing </w:t>
      </w:r>
      <w:r w:rsidRPr="003721F5">
        <w:t>to the uncertainty of their situation and their desire to return to their places of origin</w:t>
      </w:r>
      <w:r w:rsidR="00F27E30" w:rsidRPr="003721F5">
        <w:t xml:space="preserve"> as soon as possible</w:t>
      </w:r>
      <w:r w:rsidRPr="003721F5">
        <w:t>. Equally, some skilled workers may be reluctant to accept available low-skilled work.</w:t>
      </w:r>
    </w:p>
    <w:p w:rsidR="003205C7" w:rsidRPr="003721F5" w:rsidRDefault="003205C7" w:rsidP="009F7751">
      <w:pPr>
        <w:pStyle w:val="SingleTxtG"/>
        <w:numPr>
          <w:ilvl w:val="1"/>
          <w:numId w:val="17"/>
        </w:numPr>
        <w:tabs>
          <w:tab w:val="clear" w:pos="1814"/>
        </w:tabs>
        <w:ind w:left="1134" w:firstLine="0"/>
      </w:pPr>
      <w:r w:rsidRPr="003721F5">
        <w:t>Employment and livelihood programmes and initiatives are required for those who are unable to return to their former employers or livelihoods</w:t>
      </w:r>
      <w:r w:rsidR="009F7751" w:rsidRPr="003721F5">
        <w:t>,</w:t>
      </w:r>
      <w:r w:rsidRPr="003721F5">
        <w:t xml:space="preserve"> or who have had their business premises damaged or destroyed.</w:t>
      </w:r>
      <w:r w:rsidRPr="003721F5">
        <w:rPr>
          <w:rStyle w:val="a3"/>
        </w:rPr>
        <w:footnoteReference w:id="8"/>
      </w:r>
      <w:r w:rsidRPr="003721F5">
        <w:t xml:space="preserve"> Some short-term initiatives to link </w:t>
      </w:r>
      <w:proofErr w:type="spellStart"/>
      <w:r w:rsidRPr="003721F5">
        <w:t>IDPs</w:t>
      </w:r>
      <w:proofErr w:type="spellEnd"/>
      <w:r w:rsidRPr="003721F5">
        <w:t xml:space="preserve"> with </w:t>
      </w:r>
      <w:r w:rsidRPr="003721F5">
        <w:lastRenderedPageBreak/>
        <w:t xml:space="preserve">prospective employers have begun, mostly </w:t>
      </w:r>
      <w:r w:rsidR="009F7751" w:rsidRPr="003721F5">
        <w:t>by means of</w:t>
      </w:r>
      <w:r w:rsidRPr="003721F5">
        <w:t xml:space="preserve"> the provision of information boards in reception centres. As displacement is becoming protracted, urgent consideration of employment and livelihood initiatives must be considered</w:t>
      </w:r>
      <w:r w:rsidR="009F7751" w:rsidRPr="003721F5">
        <w:t>,</w:t>
      </w:r>
      <w:r w:rsidRPr="003721F5">
        <w:t xml:space="preserve"> including public works programmes</w:t>
      </w:r>
      <w:r w:rsidR="00A04D41" w:rsidRPr="003721F5">
        <w:t>,</w:t>
      </w:r>
      <w:r w:rsidRPr="003721F5">
        <w:t xml:space="preserve"> and construction and renovation projects that might also provide suitable short</w:t>
      </w:r>
      <w:r w:rsidR="00F27E30" w:rsidRPr="003721F5">
        <w:t>-</w:t>
      </w:r>
      <w:r w:rsidRPr="003721F5">
        <w:t xml:space="preserve"> or longer-term accommodation solutions.</w:t>
      </w:r>
      <w:r w:rsidR="00311456" w:rsidRPr="003721F5">
        <w:t xml:space="preserve"> </w:t>
      </w:r>
    </w:p>
    <w:p w:rsidR="003205C7" w:rsidRPr="003721F5" w:rsidRDefault="003205C7" w:rsidP="003205C7">
      <w:pPr>
        <w:pStyle w:val="H1G"/>
      </w:pPr>
      <w:r w:rsidRPr="003721F5">
        <w:tab/>
        <w:t>D.</w:t>
      </w:r>
      <w:r w:rsidRPr="003721F5">
        <w:tab/>
        <w:t>Property rights</w:t>
      </w:r>
    </w:p>
    <w:p w:rsidR="003205C7" w:rsidRPr="003721F5" w:rsidRDefault="003205C7" w:rsidP="00431A70">
      <w:pPr>
        <w:pStyle w:val="SingleTxtG"/>
        <w:numPr>
          <w:ilvl w:val="1"/>
          <w:numId w:val="17"/>
        </w:numPr>
        <w:tabs>
          <w:tab w:val="clear" w:pos="1814"/>
        </w:tabs>
        <w:ind w:left="1134" w:firstLine="0"/>
      </w:pPr>
      <w:r w:rsidRPr="003721F5">
        <w:t xml:space="preserve">The status of property belonging to </w:t>
      </w:r>
      <w:proofErr w:type="spellStart"/>
      <w:r w:rsidRPr="003721F5">
        <w:t>IDPs</w:t>
      </w:r>
      <w:proofErr w:type="spellEnd"/>
      <w:r w:rsidRPr="003721F5">
        <w:t xml:space="preserve"> in their places of origin in the Autonomous Republic of Crimea and in </w:t>
      </w:r>
      <w:proofErr w:type="spellStart"/>
      <w:r w:rsidRPr="003721F5">
        <w:t>Luhansk</w:t>
      </w:r>
      <w:proofErr w:type="spellEnd"/>
      <w:r w:rsidRPr="003721F5">
        <w:t xml:space="preserve"> and Donetsk regions is inevitably an issue of considerable concern for affected persons and authorities. </w:t>
      </w:r>
      <w:r w:rsidR="00A04D41" w:rsidRPr="003721F5">
        <w:t xml:space="preserve">The homes of </w:t>
      </w:r>
      <w:r w:rsidRPr="003721F5">
        <w:t xml:space="preserve">many of those displaced from the east of Ukraine have been badly damaged or destroyed by shelling. Others who fled the fighting abandoned their homes and may not know whether they remain intact. It is evident from interviews conducted with </w:t>
      </w:r>
      <w:proofErr w:type="spellStart"/>
      <w:r w:rsidRPr="003721F5">
        <w:t>IDPs</w:t>
      </w:r>
      <w:proofErr w:type="spellEnd"/>
      <w:r w:rsidRPr="003721F5">
        <w:t xml:space="preserve"> that in numerous cases individuals</w:t>
      </w:r>
      <w:r w:rsidR="00E379E7" w:rsidRPr="003721F5">
        <w:t>—</w:t>
      </w:r>
      <w:r w:rsidRPr="003721F5">
        <w:t>frequently male family members</w:t>
      </w:r>
      <w:r w:rsidR="00E379E7" w:rsidRPr="003721F5">
        <w:t>—</w:t>
      </w:r>
      <w:r w:rsidRPr="003721F5">
        <w:t xml:space="preserve">may have remained in unsafe or occupied locations in order to protect property and belongings, potentially putting themselves at risk. Available statistics also indicate a far </w:t>
      </w:r>
      <w:r w:rsidR="009F7751" w:rsidRPr="003721F5">
        <w:t xml:space="preserve">higher </w:t>
      </w:r>
      <w:r w:rsidRPr="003721F5">
        <w:t>percentage of internally displaced women and children than men.</w:t>
      </w:r>
    </w:p>
    <w:p w:rsidR="003205C7" w:rsidRPr="003721F5" w:rsidRDefault="003205C7" w:rsidP="009F7751">
      <w:pPr>
        <w:pStyle w:val="SingleTxtG"/>
        <w:numPr>
          <w:ilvl w:val="1"/>
          <w:numId w:val="17"/>
        </w:numPr>
        <w:tabs>
          <w:tab w:val="clear" w:pos="1814"/>
        </w:tabs>
        <w:ind w:left="1134" w:firstLine="0"/>
      </w:pPr>
      <w:r w:rsidRPr="003721F5">
        <w:t xml:space="preserve">The Special Rapporteur was informed by a number of those </w:t>
      </w:r>
      <w:proofErr w:type="spellStart"/>
      <w:r w:rsidR="00630235" w:rsidRPr="003721F5">
        <w:t>IDPs</w:t>
      </w:r>
      <w:proofErr w:type="spellEnd"/>
      <w:r w:rsidRPr="003721F5">
        <w:t xml:space="preserve"> and others </w:t>
      </w:r>
      <w:r w:rsidR="00A04D41" w:rsidRPr="003721F5">
        <w:t xml:space="preserve">whom </w:t>
      </w:r>
      <w:r w:rsidRPr="003721F5">
        <w:t xml:space="preserve">he consulted that persons who had left regions </w:t>
      </w:r>
      <w:r w:rsidR="009F7751" w:rsidRPr="003721F5">
        <w:t xml:space="preserve">that were </w:t>
      </w:r>
      <w:r w:rsidRPr="003721F5">
        <w:t xml:space="preserve">under the control of the armed groups were beginning to receive </w:t>
      </w:r>
      <w:r w:rsidR="009F7751" w:rsidRPr="003721F5">
        <w:t>tele</w:t>
      </w:r>
      <w:r w:rsidRPr="003721F5">
        <w:t>phone</w:t>
      </w:r>
      <w:r w:rsidR="009F7751" w:rsidRPr="003721F5">
        <w:t xml:space="preserve"> </w:t>
      </w:r>
      <w:r w:rsidRPr="003721F5">
        <w:t xml:space="preserve">calls or messages informing them that if they </w:t>
      </w:r>
      <w:r w:rsidR="009F7751" w:rsidRPr="003721F5">
        <w:t xml:space="preserve">did </w:t>
      </w:r>
      <w:r w:rsidRPr="003721F5">
        <w:t xml:space="preserve">not return within a matter of days their property would be confiscated. While unconfirmed, </w:t>
      </w:r>
      <w:r w:rsidR="009F7751" w:rsidRPr="003721F5">
        <w:t xml:space="preserve">such </w:t>
      </w:r>
      <w:r w:rsidRPr="003721F5">
        <w:t xml:space="preserve">reports were creating concern amongst </w:t>
      </w:r>
      <w:proofErr w:type="spellStart"/>
      <w:r w:rsidR="00630235" w:rsidRPr="003721F5">
        <w:t>IDPs</w:t>
      </w:r>
      <w:proofErr w:type="spellEnd"/>
      <w:r w:rsidRPr="003721F5">
        <w:t xml:space="preserve">. They </w:t>
      </w:r>
      <w:r w:rsidR="009F7751" w:rsidRPr="003721F5">
        <w:t xml:space="preserve">might </w:t>
      </w:r>
      <w:r w:rsidRPr="003721F5">
        <w:t xml:space="preserve">lead some to </w:t>
      </w:r>
      <w:r w:rsidR="009F7751" w:rsidRPr="003721F5">
        <w:t xml:space="preserve">return </w:t>
      </w:r>
      <w:r w:rsidRPr="003721F5">
        <w:t>prematurely to locations that may not be safe in order to reclaim their property</w:t>
      </w:r>
      <w:r w:rsidR="009F7751" w:rsidRPr="003721F5">
        <w:t>,</w:t>
      </w:r>
      <w:r w:rsidRPr="003721F5">
        <w:t xml:space="preserve"> potentially putting them at risk. Further unverified reports indicated that persons wishing to leave affected regions were required to register before departure and to pay bribes in order to be allowed to leave with </w:t>
      </w:r>
      <w:r w:rsidR="009F7751" w:rsidRPr="003721F5">
        <w:t xml:space="preserve">their </w:t>
      </w:r>
      <w:r w:rsidRPr="003721F5">
        <w:t xml:space="preserve">belongings. </w:t>
      </w:r>
    </w:p>
    <w:p w:rsidR="003205C7" w:rsidRPr="003721F5" w:rsidRDefault="003205C7" w:rsidP="00A04D41">
      <w:pPr>
        <w:pStyle w:val="SingleTxtG"/>
        <w:numPr>
          <w:ilvl w:val="1"/>
          <w:numId w:val="17"/>
        </w:numPr>
        <w:tabs>
          <w:tab w:val="clear" w:pos="1814"/>
        </w:tabs>
        <w:ind w:left="1134" w:firstLine="0"/>
      </w:pPr>
      <w:r w:rsidRPr="003721F5">
        <w:t>For those internally displaced from the Autonomous Republic of Crimea, property issues are no less concerning. Uncertainty over the long</w:t>
      </w:r>
      <w:r w:rsidR="00A04D41" w:rsidRPr="003721F5">
        <w:t>-</w:t>
      </w:r>
      <w:r w:rsidRPr="003721F5">
        <w:t>term status of the territory and the implications in terms of property rights for those who fled the region remains. NGO</w:t>
      </w:r>
      <w:r w:rsidR="00A04D41" w:rsidRPr="003721F5">
        <w:t>s</w:t>
      </w:r>
      <w:r w:rsidRPr="003721F5">
        <w:t xml:space="preserve"> representing </w:t>
      </w:r>
      <w:proofErr w:type="spellStart"/>
      <w:r w:rsidRPr="003721F5">
        <w:t>IDPs</w:t>
      </w:r>
      <w:proofErr w:type="spellEnd"/>
      <w:r w:rsidRPr="003721F5">
        <w:t xml:space="preserve"> noted that it is currently not possible to sell property</w:t>
      </w:r>
      <w:r w:rsidR="00A04D41" w:rsidRPr="003721F5">
        <w:t>,</w:t>
      </w:r>
      <w:r w:rsidRPr="003721F5">
        <w:t xml:space="preserve"> including houses and apartments or cars</w:t>
      </w:r>
      <w:r w:rsidR="00A04D41" w:rsidRPr="003721F5">
        <w:t>,</w:t>
      </w:r>
      <w:r w:rsidRPr="003721F5">
        <w:t xml:space="preserve"> in the Autonomous Republic of Crimea </w:t>
      </w:r>
      <w:r w:rsidR="00A04D41" w:rsidRPr="003721F5">
        <w:t xml:space="preserve">owing </w:t>
      </w:r>
      <w:r w:rsidRPr="003721F5">
        <w:t xml:space="preserve">to the change in the de-facto authorities and </w:t>
      </w:r>
      <w:r w:rsidR="00A04D41" w:rsidRPr="003721F5">
        <w:t xml:space="preserve">to </w:t>
      </w:r>
      <w:r w:rsidRPr="003721F5">
        <w:t>administrative and bureaucratic procedures not being fully operational. Some commentators report that a further flow of displaced persons may occur as such issues are resolved and those in Crimea who do not wish to stay</w:t>
      </w:r>
      <w:r w:rsidR="006838DD" w:rsidRPr="003721F5">
        <w:t>,</w:t>
      </w:r>
      <w:r w:rsidRPr="003721F5">
        <w:t xml:space="preserve"> but who have remained to look after property, are eventually able to sell their homes.</w:t>
      </w:r>
      <w:r w:rsidR="00311456" w:rsidRPr="003721F5">
        <w:t xml:space="preserve"> </w:t>
      </w:r>
    </w:p>
    <w:p w:rsidR="003205C7" w:rsidRPr="003721F5" w:rsidRDefault="003205C7" w:rsidP="006838DD">
      <w:pPr>
        <w:pStyle w:val="SingleTxtG"/>
        <w:numPr>
          <w:ilvl w:val="1"/>
          <w:numId w:val="17"/>
        </w:numPr>
        <w:tabs>
          <w:tab w:val="clear" w:pos="1814"/>
        </w:tabs>
        <w:ind w:left="1134" w:firstLine="0"/>
      </w:pPr>
      <w:r w:rsidRPr="003721F5">
        <w:t xml:space="preserve">For those who become permanently displaced </w:t>
      </w:r>
      <w:r w:rsidR="00BB47CF" w:rsidRPr="003721F5">
        <w:t xml:space="preserve">owing </w:t>
      </w:r>
      <w:r w:rsidRPr="003721F5">
        <w:t xml:space="preserve">to an inability or unwillingness to return to their places of origin, durable solutions will be required that should include solutions to outstanding property issues. Where property has been permanently lost, appropriate compensation based on the value of </w:t>
      </w:r>
      <w:r w:rsidR="006838DD" w:rsidRPr="003721F5">
        <w:t xml:space="preserve">the </w:t>
      </w:r>
      <w:r w:rsidRPr="003721F5">
        <w:t xml:space="preserve">property </w:t>
      </w:r>
      <w:r w:rsidR="006838DD" w:rsidRPr="003721F5">
        <w:t xml:space="preserve">lost </w:t>
      </w:r>
      <w:r w:rsidRPr="003721F5">
        <w:t xml:space="preserve">or </w:t>
      </w:r>
      <w:r w:rsidR="00BB47CF" w:rsidRPr="003721F5">
        <w:t xml:space="preserve">the </w:t>
      </w:r>
      <w:r w:rsidRPr="003721F5">
        <w:t>provision of property of commensurate value should be provided by the appropriate authorities. For those who return to their properties to find them occupied, all ownership rights are retained by the legitimate owners and the property should revert to the</w:t>
      </w:r>
      <w:r w:rsidR="009F7751" w:rsidRPr="003721F5">
        <w:t>m</w:t>
      </w:r>
      <w:r w:rsidRPr="003721F5">
        <w:t>.</w:t>
      </w:r>
      <w:r w:rsidR="00311456" w:rsidRPr="003721F5">
        <w:t xml:space="preserve">   </w:t>
      </w:r>
    </w:p>
    <w:p w:rsidR="003205C7" w:rsidRPr="003721F5" w:rsidRDefault="003205C7" w:rsidP="003205C7">
      <w:pPr>
        <w:pStyle w:val="H1G"/>
      </w:pPr>
      <w:r w:rsidRPr="003721F5">
        <w:lastRenderedPageBreak/>
        <w:tab/>
        <w:t>E.</w:t>
      </w:r>
      <w:r w:rsidRPr="003721F5">
        <w:tab/>
        <w:t>Particularly vulnerable groups</w:t>
      </w:r>
    </w:p>
    <w:p w:rsidR="003205C7" w:rsidRPr="003721F5" w:rsidRDefault="003205C7" w:rsidP="00CB645F">
      <w:pPr>
        <w:pStyle w:val="SingleTxtG"/>
        <w:numPr>
          <w:ilvl w:val="1"/>
          <w:numId w:val="17"/>
        </w:numPr>
        <w:tabs>
          <w:tab w:val="clear" w:pos="1814"/>
        </w:tabs>
        <w:ind w:left="1134" w:firstLine="0"/>
      </w:pPr>
      <w:r w:rsidRPr="003721F5">
        <w:t xml:space="preserve">Some </w:t>
      </w:r>
      <w:proofErr w:type="spellStart"/>
      <w:r w:rsidRPr="003721F5">
        <w:t>IDPs</w:t>
      </w:r>
      <w:proofErr w:type="spellEnd"/>
      <w:r w:rsidRPr="003721F5">
        <w:t xml:space="preserve"> are particularly vulnerable and have specific medical and support needs. The Ministry for Regional Development highlights that 34,700 persons with disabilities and </w:t>
      </w:r>
      <w:r w:rsidR="00CB645F" w:rsidRPr="003721F5">
        <w:t xml:space="preserve">older </w:t>
      </w:r>
      <w:r w:rsidRPr="003721F5">
        <w:t xml:space="preserve">persons were internally displaced as of 8 September 2014. The Special Rapporteur met some individuals with disabilities and older persons and noted their particular concerns, which included lack of access to essential medicines and </w:t>
      </w:r>
      <w:r w:rsidR="00C25AC6" w:rsidRPr="003721F5">
        <w:t xml:space="preserve">to </w:t>
      </w:r>
      <w:r w:rsidRPr="003721F5">
        <w:t xml:space="preserve">necessary specialist support. The ability of such individuals to cope in unfamiliar conditions without regular support networks is severely hampered and some </w:t>
      </w:r>
      <w:r w:rsidR="00C25AC6" w:rsidRPr="003721F5">
        <w:t xml:space="preserve">whom </w:t>
      </w:r>
      <w:r w:rsidRPr="003721F5">
        <w:t>he met were clearly distressed. A localized assessment of the needs of the most vulnerable people should be undertaken as a priority</w:t>
      </w:r>
      <w:r w:rsidR="006838DD" w:rsidRPr="003721F5">
        <w:t>,</w:t>
      </w:r>
      <w:r w:rsidRPr="003721F5">
        <w:t xml:space="preserve"> with a view to ensuring that facilities provided fully reflect their physical and emotional needs and ability to cope.</w:t>
      </w:r>
    </w:p>
    <w:p w:rsidR="003205C7" w:rsidRPr="003721F5" w:rsidRDefault="003205C7" w:rsidP="006838DD">
      <w:pPr>
        <w:pStyle w:val="SingleTxtG"/>
        <w:numPr>
          <w:ilvl w:val="1"/>
          <w:numId w:val="17"/>
        </w:numPr>
        <w:tabs>
          <w:tab w:val="clear" w:pos="1814"/>
        </w:tabs>
        <w:ind w:left="1134" w:firstLine="0"/>
      </w:pPr>
      <w:r w:rsidRPr="003721F5">
        <w:t>Representatives of the Roma community raised concerns about the estimated 1</w:t>
      </w:r>
      <w:r w:rsidR="00E379E7" w:rsidRPr="003721F5">
        <w:t>,</w:t>
      </w:r>
      <w:r w:rsidRPr="003721F5">
        <w:t xml:space="preserve">000 Roma displaced as of 18 August </w:t>
      </w:r>
      <w:r w:rsidR="006C5C00" w:rsidRPr="003721F5">
        <w:t xml:space="preserve">owing </w:t>
      </w:r>
      <w:r w:rsidRPr="003721F5">
        <w:t>to the prevailing insecurity.</w:t>
      </w:r>
      <w:r w:rsidRPr="003721F5">
        <w:rPr>
          <w:rStyle w:val="a3"/>
        </w:rPr>
        <w:footnoteReference w:id="9"/>
      </w:r>
      <w:r w:rsidRPr="003721F5">
        <w:t xml:space="preserve"> Roma reportedly face discrimination and marginalization even under normal conditions and are among the poorest in society.</w:t>
      </w:r>
      <w:r w:rsidR="00311456" w:rsidRPr="003721F5">
        <w:t xml:space="preserve"> </w:t>
      </w:r>
      <w:r w:rsidRPr="003721F5">
        <w:t xml:space="preserve">It was emphasized that many Roma lack documents and are therefore in a precarious position. Lack of documents hampers the ability of Roma to register as displaced persons and consequently they may face serious barriers </w:t>
      </w:r>
      <w:r w:rsidR="006838DD" w:rsidRPr="003721F5">
        <w:t xml:space="preserve">to </w:t>
      </w:r>
      <w:r w:rsidRPr="003721F5">
        <w:t xml:space="preserve">access to assistance including accommodation, food and clothing. Roma may be isolated, reluctant to engage </w:t>
      </w:r>
      <w:r w:rsidR="00C25AC6" w:rsidRPr="003721F5">
        <w:t xml:space="preserve">with the </w:t>
      </w:r>
      <w:r w:rsidRPr="003721F5">
        <w:t xml:space="preserve">authorities, and lack access to information about available services. The authorities must </w:t>
      </w:r>
      <w:r w:rsidR="00C25AC6" w:rsidRPr="003721F5">
        <w:t xml:space="preserve">provide </w:t>
      </w:r>
      <w:r w:rsidRPr="003721F5">
        <w:t xml:space="preserve">outreach to Roma and </w:t>
      </w:r>
      <w:r w:rsidR="00C25AC6" w:rsidRPr="003721F5">
        <w:t xml:space="preserve">ensure </w:t>
      </w:r>
      <w:r w:rsidRPr="003721F5">
        <w:t>that no discrimination exists in access to essential service</w:t>
      </w:r>
      <w:r w:rsidR="006C5C00" w:rsidRPr="003721F5">
        <w:t>s</w:t>
      </w:r>
      <w:r w:rsidRPr="003721F5">
        <w:t xml:space="preserve"> </w:t>
      </w:r>
      <w:r w:rsidR="00C25AC6" w:rsidRPr="003721F5">
        <w:t xml:space="preserve">for </w:t>
      </w:r>
      <w:r w:rsidRPr="003721F5">
        <w:t xml:space="preserve">them or other marginalized groups. </w:t>
      </w:r>
    </w:p>
    <w:p w:rsidR="003205C7" w:rsidRPr="003721F5" w:rsidRDefault="003205C7" w:rsidP="003205C7">
      <w:pPr>
        <w:pStyle w:val="H1G"/>
      </w:pPr>
      <w:r w:rsidRPr="003721F5">
        <w:tab/>
        <w:t>F.</w:t>
      </w:r>
      <w:r w:rsidRPr="003721F5">
        <w:tab/>
        <w:t>Prevention of discrimination and stigmatization</w:t>
      </w:r>
    </w:p>
    <w:p w:rsidR="003205C7" w:rsidRPr="003721F5" w:rsidRDefault="003205C7" w:rsidP="00A75139">
      <w:pPr>
        <w:pStyle w:val="SingleTxtG"/>
        <w:numPr>
          <w:ilvl w:val="1"/>
          <w:numId w:val="17"/>
        </w:numPr>
        <w:tabs>
          <w:tab w:val="clear" w:pos="1814"/>
        </w:tabs>
        <w:ind w:left="1134" w:firstLine="0"/>
      </w:pPr>
      <w:r w:rsidRPr="003721F5">
        <w:t xml:space="preserve">The Special Rapporteur has been impressed by the level of societal support for </w:t>
      </w:r>
      <w:proofErr w:type="spellStart"/>
      <w:r w:rsidRPr="003721F5">
        <w:t>IDPs</w:t>
      </w:r>
      <w:proofErr w:type="spellEnd"/>
      <w:r w:rsidR="002130A1" w:rsidRPr="003721F5">
        <w:t>,</w:t>
      </w:r>
      <w:r w:rsidRPr="003721F5">
        <w:t xml:space="preserve"> </w:t>
      </w:r>
      <w:r w:rsidR="002130A1" w:rsidRPr="003721F5">
        <w:t xml:space="preserve">which </w:t>
      </w:r>
      <w:r w:rsidRPr="003721F5">
        <w:t xml:space="preserve">has been evident through donations of food, clothing and other assistance by the general public and the work of volunteers. However, he also </w:t>
      </w:r>
      <w:r w:rsidR="00A75139" w:rsidRPr="003721F5">
        <w:t>heard</w:t>
      </w:r>
      <w:r w:rsidRPr="003721F5">
        <w:t xml:space="preserve"> reports of some stigmatization and discrimination experienced by some individuals. It is important to address any discrimination against displaced persons and any tensions that exist before they are allowed to escalate. While the Special Rapporteur was not informed of significant tensions, he did receive some anecdotal evidence of emerging tensions between host communities and displaced persons and warned that measures should be taken to ensure that such issues do not escalate.</w:t>
      </w:r>
      <w:r w:rsidR="00311456" w:rsidRPr="003721F5">
        <w:t xml:space="preserve"> </w:t>
      </w:r>
    </w:p>
    <w:p w:rsidR="003205C7" w:rsidRPr="003721F5" w:rsidRDefault="003205C7" w:rsidP="00666957">
      <w:pPr>
        <w:pStyle w:val="SingleTxtG"/>
        <w:numPr>
          <w:ilvl w:val="1"/>
          <w:numId w:val="17"/>
        </w:numPr>
        <w:tabs>
          <w:tab w:val="clear" w:pos="1814"/>
        </w:tabs>
        <w:ind w:left="1134" w:firstLine="0"/>
      </w:pPr>
      <w:r w:rsidRPr="003721F5">
        <w:t xml:space="preserve">As the political situation has evolved, some described a growth </w:t>
      </w:r>
      <w:r w:rsidR="00FE3CE3" w:rsidRPr="003721F5">
        <w:t xml:space="preserve">in </w:t>
      </w:r>
      <w:r w:rsidRPr="003721F5">
        <w:t xml:space="preserve">negative perceptions towards </w:t>
      </w:r>
      <w:proofErr w:type="spellStart"/>
      <w:r w:rsidRPr="003721F5">
        <w:t>IDPs</w:t>
      </w:r>
      <w:proofErr w:type="spellEnd"/>
      <w:r w:rsidR="00FE3CE3" w:rsidRPr="003721F5">
        <w:t>,</w:t>
      </w:r>
      <w:r w:rsidRPr="003721F5">
        <w:t xml:space="preserve"> which impacts on how those who have been internally displaced, particularly those from the east, are viewed</w:t>
      </w:r>
      <w:r w:rsidR="001E1E7C" w:rsidRPr="003721F5">
        <w:t>,</w:t>
      </w:r>
      <w:r w:rsidRPr="003721F5">
        <w:t xml:space="preserve"> and could affect their integration. Some are perceived to be separatist sympathisers or unpatriotic on the basis of their places of origin, which may impact on reactions to them in host communities, </w:t>
      </w:r>
      <w:r w:rsidR="00666957" w:rsidRPr="003721F5">
        <w:t xml:space="preserve">and </w:t>
      </w:r>
      <w:r w:rsidRPr="003721F5">
        <w:t>their ability to gain employment or to integrate easily into new localities. It was noted that some internally displaced men may not register officially or seek to re-register their residence status</w:t>
      </w:r>
      <w:r w:rsidR="00666957" w:rsidRPr="003721F5">
        <w:t>,</w:t>
      </w:r>
      <w:r w:rsidRPr="003721F5">
        <w:t xml:space="preserve"> </w:t>
      </w:r>
      <w:r w:rsidR="00666957" w:rsidRPr="003721F5">
        <w:t xml:space="preserve">in order </w:t>
      </w:r>
      <w:r w:rsidRPr="003721F5">
        <w:t xml:space="preserve">to </w:t>
      </w:r>
      <w:r w:rsidR="002130A1" w:rsidRPr="003721F5">
        <w:t>avoid</w:t>
      </w:r>
      <w:r w:rsidRPr="003721F5">
        <w:t xml:space="preserve"> conscription </w:t>
      </w:r>
      <w:r w:rsidR="002130A1" w:rsidRPr="003721F5">
        <w:t>in</w:t>
      </w:r>
      <w:r w:rsidRPr="003721F5">
        <w:t xml:space="preserve">to </w:t>
      </w:r>
      <w:r w:rsidR="002130A1" w:rsidRPr="003721F5">
        <w:t xml:space="preserve">the </w:t>
      </w:r>
      <w:r w:rsidRPr="003721F5">
        <w:t>armed forces. Reaction</w:t>
      </w:r>
      <w:r w:rsidR="002130A1" w:rsidRPr="003721F5">
        <w:t>s</w:t>
      </w:r>
      <w:r w:rsidRPr="003721F5">
        <w:t xml:space="preserve"> to </w:t>
      </w:r>
      <w:proofErr w:type="spellStart"/>
      <w:r w:rsidRPr="003721F5">
        <w:t>IDPs</w:t>
      </w:r>
      <w:proofErr w:type="spellEnd"/>
      <w:r w:rsidRPr="003721F5">
        <w:t xml:space="preserve"> from the east among those who have had family members recruited </w:t>
      </w:r>
      <w:r w:rsidR="00666957" w:rsidRPr="003721F5">
        <w:t>in</w:t>
      </w:r>
      <w:r w:rsidRPr="003721F5">
        <w:t xml:space="preserve">to the armed forces may be particularly negative in such cases. While </w:t>
      </w:r>
      <w:proofErr w:type="spellStart"/>
      <w:r w:rsidRPr="003721F5">
        <w:t>IDPs</w:t>
      </w:r>
      <w:proofErr w:type="spellEnd"/>
      <w:r w:rsidRPr="003721F5">
        <w:t xml:space="preserve"> should abide by national laws, including conscription laws, the fact that their famil</w:t>
      </w:r>
      <w:r w:rsidR="002130A1" w:rsidRPr="003721F5">
        <w:t>ies are</w:t>
      </w:r>
      <w:r w:rsidRPr="003721F5">
        <w:t xml:space="preserve"> in a displacement situation, with the loss of their </w:t>
      </w:r>
      <w:r w:rsidR="002130A1" w:rsidRPr="003721F5">
        <w:t xml:space="preserve">usual </w:t>
      </w:r>
      <w:r w:rsidRPr="003721F5">
        <w:t xml:space="preserve">social environment, possible trauma and lack of livelihood opportunities should be taken into account by </w:t>
      </w:r>
      <w:r w:rsidR="002130A1" w:rsidRPr="003721F5">
        <w:t xml:space="preserve">the </w:t>
      </w:r>
      <w:r w:rsidRPr="003721F5">
        <w:t>authorities when deciding whether to enrol them for military service.</w:t>
      </w:r>
    </w:p>
    <w:p w:rsidR="003205C7" w:rsidRPr="003721F5" w:rsidRDefault="00A42FB7" w:rsidP="003205C7">
      <w:pPr>
        <w:pStyle w:val="SingleTxtG"/>
        <w:numPr>
          <w:ilvl w:val="1"/>
          <w:numId w:val="17"/>
        </w:numPr>
        <w:tabs>
          <w:tab w:val="clear" w:pos="1814"/>
        </w:tabs>
        <w:ind w:left="1134" w:firstLine="0"/>
      </w:pPr>
      <w:r w:rsidRPr="003721F5">
        <w:lastRenderedPageBreak/>
        <w:t>H</w:t>
      </w:r>
      <w:r w:rsidR="003205C7" w:rsidRPr="003721F5">
        <w:t xml:space="preserve">ost communities or families </w:t>
      </w:r>
      <w:r w:rsidRPr="003721F5">
        <w:t xml:space="preserve">which are already poor </w:t>
      </w:r>
      <w:r w:rsidR="003205C7" w:rsidRPr="003721F5">
        <w:t xml:space="preserve">may find their resources severely stretched by the need to accommodate and support </w:t>
      </w:r>
      <w:proofErr w:type="spellStart"/>
      <w:r w:rsidR="003205C7" w:rsidRPr="003721F5">
        <w:t>IDPs</w:t>
      </w:r>
      <w:proofErr w:type="spellEnd"/>
      <w:r w:rsidR="003205C7" w:rsidRPr="003721F5">
        <w:t xml:space="preserve">. Care is required to ensure that host communities or families providing shelter do not suffer shortages or other negative impacts. Where necessary they should have access to some of the appropriate support and assistance mechanisms that are available to the </w:t>
      </w:r>
      <w:proofErr w:type="spellStart"/>
      <w:r w:rsidR="003205C7" w:rsidRPr="003721F5">
        <w:t>IDPs</w:t>
      </w:r>
      <w:proofErr w:type="spellEnd"/>
      <w:r w:rsidR="003205C7" w:rsidRPr="003721F5">
        <w:t xml:space="preserve">. </w:t>
      </w:r>
    </w:p>
    <w:p w:rsidR="003205C7" w:rsidRPr="003721F5" w:rsidRDefault="003205C7" w:rsidP="00A42FB7">
      <w:pPr>
        <w:pStyle w:val="SingleTxtG"/>
        <w:numPr>
          <w:ilvl w:val="1"/>
          <w:numId w:val="17"/>
        </w:numPr>
        <w:tabs>
          <w:tab w:val="clear" w:pos="1814"/>
        </w:tabs>
        <w:ind w:left="1134" w:firstLine="0"/>
      </w:pPr>
      <w:r w:rsidRPr="003721F5">
        <w:t>Personnel of regional authorities in conflict</w:t>
      </w:r>
      <w:r w:rsidR="00A42FB7" w:rsidRPr="003721F5">
        <w:t>-</w:t>
      </w:r>
      <w:r w:rsidRPr="003721F5">
        <w:t xml:space="preserve">affected areas and those displaced reported that some senior and junior officials were facing prosecution for their activities while under the de-facto authority of the self-proclaimed </w:t>
      </w:r>
      <w:r w:rsidR="00E379E7" w:rsidRPr="003721F5">
        <w:t>“</w:t>
      </w:r>
      <w:r w:rsidRPr="003721F5">
        <w:t>Donetsk people’s republic</w:t>
      </w:r>
      <w:r w:rsidR="00E379E7" w:rsidRPr="003721F5">
        <w:t>”</w:t>
      </w:r>
      <w:r w:rsidRPr="003721F5">
        <w:t xml:space="preserve"> and </w:t>
      </w:r>
      <w:r w:rsidR="00E379E7" w:rsidRPr="003721F5">
        <w:t>“</w:t>
      </w:r>
      <w:proofErr w:type="spellStart"/>
      <w:r w:rsidRPr="003721F5">
        <w:t>Luhansk</w:t>
      </w:r>
      <w:proofErr w:type="spellEnd"/>
      <w:r w:rsidRPr="003721F5">
        <w:t xml:space="preserve"> people’s republic</w:t>
      </w:r>
      <w:r w:rsidR="00E379E7" w:rsidRPr="003721F5">
        <w:t>”</w:t>
      </w:r>
      <w:r w:rsidRPr="003721F5">
        <w:t xml:space="preserve">. Many officials continued to </w:t>
      </w:r>
      <w:r w:rsidR="00A42FB7" w:rsidRPr="003721F5">
        <w:t xml:space="preserve">carry out </w:t>
      </w:r>
      <w:r w:rsidRPr="003721F5">
        <w:t xml:space="preserve">their </w:t>
      </w:r>
      <w:r w:rsidR="00A42FB7" w:rsidRPr="003721F5">
        <w:t xml:space="preserve">duties </w:t>
      </w:r>
      <w:r w:rsidRPr="003721F5">
        <w:t xml:space="preserve">in areas taken over during the period. Charges, including accusations of collaboration, have been made against some officials. Officials in some eastern regions suggested that they are viewed with unjustified suspicion by </w:t>
      </w:r>
      <w:r w:rsidR="00666957" w:rsidRPr="003721F5">
        <w:t xml:space="preserve">the </w:t>
      </w:r>
      <w:r w:rsidRPr="003721F5">
        <w:t xml:space="preserve">national authorities, which may impact on the support that they receive. </w:t>
      </w:r>
    </w:p>
    <w:p w:rsidR="003205C7" w:rsidRPr="003721F5" w:rsidRDefault="003205C7" w:rsidP="00666957">
      <w:pPr>
        <w:pStyle w:val="H1G"/>
      </w:pPr>
      <w:r w:rsidRPr="003721F5">
        <w:tab/>
        <w:t>G.</w:t>
      </w:r>
      <w:r w:rsidRPr="003721F5">
        <w:tab/>
        <w:t xml:space="preserve">Gender issues and prevention of </w:t>
      </w:r>
      <w:r w:rsidR="00666957" w:rsidRPr="003721F5">
        <w:t>s</w:t>
      </w:r>
      <w:r w:rsidRPr="003721F5">
        <w:t xml:space="preserve">exual and </w:t>
      </w:r>
      <w:r w:rsidR="00666957" w:rsidRPr="003721F5">
        <w:t>g</w:t>
      </w:r>
      <w:r w:rsidRPr="003721F5">
        <w:t>ender</w:t>
      </w:r>
      <w:r w:rsidR="00666957" w:rsidRPr="003721F5">
        <w:t>-b</w:t>
      </w:r>
      <w:r w:rsidRPr="003721F5">
        <w:t xml:space="preserve">ased </w:t>
      </w:r>
      <w:r w:rsidR="00666957" w:rsidRPr="003721F5">
        <w:t>v</w:t>
      </w:r>
      <w:r w:rsidRPr="003721F5">
        <w:t>iolence</w:t>
      </w:r>
    </w:p>
    <w:p w:rsidR="003205C7" w:rsidRPr="003721F5" w:rsidRDefault="003205C7" w:rsidP="00A42FB7">
      <w:pPr>
        <w:pStyle w:val="SingleTxtG"/>
        <w:numPr>
          <w:ilvl w:val="1"/>
          <w:numId w:val="17"/>
        </w:numPr>
        <w:tabs>
          <w:tab w:val="clear" w:pos="1814"/>
        </w:tabs>
        <w:ind w:left="1134" w:firstLine="0"/>
      </w:pPr>
      <w:r w:rsidRPr="003721F5">
        <w:t>Internally displaced women may face particular challenges on the basis of their gender, identity and situation of displacement. They may be vulnerable to sexual and gender</w:t>
      </w:r>
      <w:r w:rsidR="00A42FB7" w:rsidRPr="003721F5">
        <w:t>-</w:t>
      </w:r>
      <w:r w:rsidRPr="003721F5">
        <w:t xml:space="preserve">based violence both </w:t>
      </w:r>
      <w:r w:rsidR="00A42FB7" w:rsidRPr="003721F5">
        <w:t xml:space="preserve">during </w:t>
      </w:r>
      <w:r w:rsidRPr="003721F5">
        <w:t xml:space="preserve">the period of displacement and in displacement destinations. Displacement may involve travel through militarized zones and checkpoints controlled by both sides, which may make </w:t>
      </w:r>
      <w:r w:rsidR="00A42FB7" w:rsidRPr="003721F5">
        <w:t xml:space="preserve">women passing through them </w:t>
      </w:r>
      <w:r w:rsidRPr="003721F5">
        <w:t>highly vulnerable to sexual violence or other forms of human rights abuse. In displacement destinations they may be separated from their spouse</w:t>
      </w:r>
      <w:r w:rsidR="00A42FB7" w:rsidRPr="003721F5">
        <w:t>s,</w:t>
      </w:r>
      <w:r w:rsidRPr="003721F5">
        <w:t xml:space="preserve"> or </w:t>
      </w:r>
      <w:r w:rsidR="00A42FB7" w:rsidRPr="003721F5">
        <w:t xml:space="preserve">find themselves </w:t>
      </w:r>
      <w:r w:rsidRPr="003721F5">
        <w:t xml:space="preserve">in vulnerable situations </w:t>
      </w:r>
      <w:r w:rsidR="00A42FB7" w:rsidRPr="003721F5">
        <w:t xml:space="preserve">owing </w:t>
      </w:r>
      <w:r w:rsidRPr="003721F5">
        <w:t xml:space="preserve">to the cramped conditions in which they live. Lack of financial resources may make some women more vulnerable to exploitation or trafficking, particularly those who may not have access to support mechanisms and services. </w:t>
      </w:r>
    </w:p>
    <w:p w:rsidR="003205C7" w:rsidRPr="003721F5" w:rsidRDefault="003205C7" w:rsidP="00A87F92">
      <w:pPr>
        <w:pStyle w:val="SingleTxtG"/>
        <w:numPr>
          <w:ilvl w:val="1"/>
          <w:numId w:val="17"/>
        </w:numPr>
        <w:tabs>
          <w:tab w:val="clear" w:pos="1814"/>
        </w:tabs>
        <w:ind w:left="1134" w:firstLine="0"/>
      </w:pPr>
      <w:r w:rsidRPr="003721F5">
        <w:t>The Special Rapporteur notes that he was not informed of cases of sexual or gender-based violence against internally displaced women by those whom he met or the authorities and others supporting them in the various locations that might indicate a pattern or practice of violence against women. Nevertheless, the threat of such violations potentially target</w:t>
      </w:r>
      <w:r w:rsidR="00A42FB7" w:rsidRPr="003721F5">
        <w:t>ing</w:t>
      </w:r>
      <w:r w:rsidRPr="003721F5">
        <w:t xml:space="preserve"> women fleeing armed conflict by combatants and armed groups or other non-combatants must be taken seriously and any inciden</w:t>
      </w:r>
      <w:r w:rsidR="00A42FB7" w:rsidRPr="003721F5">
        <w:t>ts</w:t>
      </w:r>
      <w:r w:rsidRPr="003721F5">
        <w:t xml:space="preserve"> or allegations of such violations investigated and monitored. Many of those leaving armed conflict</w:t>
      </w:r>
      <w:r w:rsidR="00A87F92" w:rsidRPr="003721F5">
        <w:t>-</w:t>
      </w:r>
      <w:r w:rsidRPr="003721F5">
        <w:t xml:space="preserve">affected areas have not registered with </w:t>
      </w:r>
      <w:r w:rsidR="00A42FB7" w:rsidRPr="003721F5">
        <w:t xml:space="preserve">the </w:t>
      </w:r>
      <w:r w:rsidRPr="003721F5">
        <w:t>authorities and may not have been in a position to report abuse or violence. No assumptions should be made that sexual or gender-based violence is absent.</w:t>
      </w:r>
      <w:r w:rsidR="00311456" w:rsidRPr="003721F5">
        <w:t xml:space="preserve"> </w:t>
      </w:r>
    </w:p>
    <w:p w:rsidR="003205C7" w:rsidRPr="003721F5" w:rsidRDefault="003205C7" w:rsidP="003205C7">
      <w:pPr>
        <w:pStyle w:val="H1G"/>
      </w:pPr>
      <w:r w:rsidRPr="003721F5">
        <w:tab/>
        <w:t>H.</w:t>
      </w:r>
      <w:r w:rsidRPr="003721F5">
        <w:tab/>
        <w:t>Detention and filtering of internally displaced persons</w:t>
      </w:r>
    </w:p>
    <w:p w:rsidR="003205C7" w:rsidRPr="003721F5" w:rsidRDefault="003205C7" w:rsidP="00CB645F">
      <w:pPr>
        <w:pStyle w:val="SingleTxtG"/>
        <w:numPr>
          <w:ilvl w:val="1"/>
          <w:numId w:val="17"/>
        </w:numPr>
        <w:tabs>
          <w:tab w:val="clear" w:pos="1814"/>
        </w:tabs>
        <w:ind w:left="1134" w:firstLine="0"/>
      </w:pPr>
      <w:r w:rsidRPr="003721F5">
        <w:t xml:space="preserve">Some reports were received regarding allegations of detention and ill-treatment of individuals, including </w:t>
      </w:r>
      <w:proofErr w:type="spellStart"/>
      <w:r w:rsidRPr="003721F5">
        <w:t>IDPs</w:t>
      </w:r>
      <w:proofErr w:type="spellEnd"/>
      <w:r w:rsidR="00903448" w:rsidRPr="003721F5">
        <w:t>,</w:t>
      </w:r>
      <w:r w:rsidRPr="003721F5">
        <w:t xml:space="preserve"> by armed groups </w:t>
      </w:r>
      <w:r w:rsidR="00CB645F" w:rsidRPr="003721F5">
        <w:t xml:space="preserve">in territories which they control, </w:t>
      </w:r>
      <w:r w:rsidRPr="003721F5">
        <w:t xml:space="preserve">and personnel of the Ukrainian </w:t>
      </w:r>
      <w:r w:rsidR="00CB645F" w:rsidRPr="003721F5">
        <w:t>armed forces</w:t>
      </w:r>
      <w:r w:rsidRPr="003721F5">
        <w:t xml:space="preserve">. Those leaving areas of conflict are required to pass through frequent checkpoints on both sides of the </w:t>
      </w:r>
      <w:r w:rsidR="00BB0D59" w:rsidRPr="003721F5">
        <w:t>line of contact</w:t>
      </w:r>
      <w:r w:rsidRPr="003721F5">
        <w:t>, during which time they may be particularly vulnerable to violation of their rights by military personnel or unidentified others manning checkpoints. Reports indicate that younger males</w:t>
      </w:r>
      <w:r w:rsidR="00A42FB7" w:rsidRPr="003721F5">
        <w:t>, particularly</w:t>
      </w:r>
      <w:r w:rsidRPr="003721F5">
        <w:t>, have been subject to detention, interrogation, theft of their property, forced recruitment into armed groups and forced labour, for example to dig trenches or other military installations. Unverified reports of enforced or involuntary disappearances were communicated to the Special Rapporteur.</w:t>
      </w:r>
    </w:p>
    <w:p w:rsidR="003205C7" w:rsidRPr="003721F5" w:rsidRDefault="003205C7" w:rsidP="00903448">
      <w:pPr>
        <w:pStyle w:val="SingleTxtG"/>
        <w:numPr>
          <w:ilvl w:val="1"/>
          <w:numId w:val="17"/>
        </w:numPr>
        <w:tabs>
          <w:tab w:val="clear" w:pos="1814"/>
        </w:tabs>
        <w:ind w:left="1134" w:firstLine="0"/>
      </w:pPr>
      <w:r w:rsidRPr="003721F5">
        <w:t xml:space="preserve">Armed groups have been accused of arbitrary detention and ill-treatment of some considered to be Ukrainian sympathizers in the areas under their control. Those returning to </w:t>
      </w:r>
      <w:r w:rsidRPr="003721F5">
        <w:lastRenderedPageBreak/>
        <w:t xml:space="preserve">eastern regions either to remain or temporarily to regain property are vulnerable to abuse of their rights, </w:t>
      </w:r>
      <w:r w:rsidR="00903448" w:rsidRPr="003721F5">
        <w:t xml:space="preserve">for example </w:t>
      </w:r>
      <w:r w:rsidRPr="003721F5">
        <w:t xml:space="preserve">at checkpoints. Equally, unverified reports suggested that Ukrainian volunteer battalions, including </w:t>
      </w:r>
      <w:r w:rsidR="00E379E7" w:rsidRPr="003721F5">
        <w:t>“</w:t>
      </w:r>
      <w:proofErr w:type="spellStart"/>
      <w:r w:rsidRPr="003721F5">
        <w:t>Aydar</w:t>
      </w:r>
      <w:proofErr w:type="spellEnd"/>
      <w:r w:rsidR="00E379E7" w:rsidRPr="003721F5">
        <w:t>”</w:t>
      </w:r>
      <w:r w:rsidRPr="003721F5">
        <w:t xml:space="preserve">, </w:t>
      </w:r>
      <w:r w:rsidR="00E379E7" w:rsidRPr="003721F5">
        <w:t>“</w:t>
      </w:r>
      <w:r w:rsidRPr="003721F5">
        <w:t>Dnipro-1</w:t>
      </w:r>
      <w:r w:rsidR="00E379E7" w:rsidRPr="003721F5">
        <w:t>”</w:t>
      </w:r>
      <w:r w:rsidRPr="003721F5">
        <w:t xml:space="preserve">, </w:t>
      </w:r>
      <w:r w:rsidR="00E379E7" w:rsidRPr="003721F5">
        <w:t>“</w:t>
      </w:r>
      <w:r w:rsidRPr="003721F5">
        <w:t>Kyiv-1</w:t>
      </w:r>
      <w:r w:rsidR="00E379E7" w:rsidRPr="003721F5">
        <w:t>”</w:t>
      </w:r>
      <w:r w:rsidRPr="003721F5">
        <w:t xml:space="preserve"> and </w:t>
      </w:r>
      <w:r w:rsidR="00E379E7" w:rsidRPr="003721F5">
        <w:t>“</w:t>
      </w:r>
      <w:r w:rsidRPr="003721F5">
        <w:t>Kyiv-2</w:t>
      </w:r>
      <w:r w:rsidR="00E379E7" w:rsidRPr="003721F5">
        <w:t>”</w:t>
      </w:r>
      <w:r w:rsidRPr="003721F5">
        <w:t xml:space="preserve">, are responsible for enforced disappearances, arbitrary detention and ill-treatment of some </w:t>
      </w:r>
      <w:proofErr w:type="spellStart"/>
      <w:r w:rsidRPr="003721F5">
        <w:t>IDPs</w:t>
      </w:r>
      <w:proofErr w:type="spellEnd"/>
      <w:r w:rsidRPr="003721F5">
        <w:t xml:space="preserve"> and of </w:t>
      </w:r>
      <w:r w:rsidR="00056BD3" w:rsidRPr="003721F5">
        <w:t>“</w:t>
      </w:r>
      <w:r w:rsidRPr="003721F5">
        <w:t>filtering</w:t>
      </w:r>
      <w:r w:rsidR="00056BD3" w:rsidRPr="003721F5">
        <w:t>”</w:t>
      </w:r>
      <w:r w:rsidRPr="003721F5">
        <w:t xml:space="preserve"> to identify those who are accused of separatist activities or sympathies. The Special Rapporteur reminded the Government and all armed groups that</w:t>
      </w:r>
      <w:r w:rsidR="00903448" w:rsidRPr="003721F5">
        <w:t>,</w:t>
      </w:r>
      <w:r w:rsidRPr="003721F5">
        <w:t xml:space="preserve"> under international standards, </w:t>
      </w:r>
      <w:proofErr w:type="spellStart"/>
      <w:r w:rsidRPr="003721F5">
        <w:t>IDPs</w:t>
      </w:r>
      <w:proofErr w:type="spellEnd"/>
      <w:r w:rsidRPr="003721F5">
        <w:t xml:space="preserve"> must be free from arbitrary arrest and detention, torture and ill-treatment or any violation of their rights. </w:t>
      </w:r>
    </w:p>
    <w:p w:rsidR="003205C7" w:rsidRPr="003721F5" w:rsidRDefault="003205C7" w:rsidP="003205C7">
      <w:pPr>
        <w:pStyle w:val="HChG"/>
      </w:pPr>
      <w:r w:rsidRPr="003721F5">
        <w:tab/>
        <w:t>V.</w:t>
      </w:r>
      <w:r w:rsidRPr="003721F5">
        <w:tab/>
        <w:t>Achieving durable solutions</w:t>
      </w:r>
    </w:p>
    <w:p w:rsidR="003205C7" w:rsidRPr="003721F5" w:rsidRDefault="003205C7" w:rsidP="00463F5B">
      <w:pPr>
        <w:pStyle w:val="SingleTxtG"/>
        <w:numPr>
          <w:ilvl w:val="1"/>
          <w:numId w:val="17"/>
        </w:numPr>
        <w:tabs>
          <w:tab w:val="clear" w:pos="1814"/>
        </w:tabs>
        <w:ind w:left="1134" w:firstLine="0"/>
      </w:pPr>
      <w:r w:rsidRPr="003721F5">
        <w:t xml:space="preserve">The situation of many </w:t>
      </w:r>
      <w:proofErr w:type="spellStart"/>
      <w:r w:rsidRPr="003721F5">
        <w:t>IDPs</w:t>
      </w:r>
      <w:proofErr w:type="spellEnd"/>
      <w:r w:rsidRPr="003721F5">
        <w:t xml:space="preserve"> is likely to be protracted </w:t>
      </w:r>
      <w:r w:rsidR="00463F5B" w:rsidRPr="003721F5">
        <w:t xml:space="preserve">owing </w:t>
      </w:r>
      <w:r w:rsidRPr="003721F5">
        <w:t xml:space="preserve">to the nature of the political and military situations in both the Autonomous Republic of Crimea and affected territories in Donetsk and </w:t>
      </w:r>
      <w:proofErr w:type="spellStart"/>
      <w:r w:rsidRPr="003721F5">
        <w:t>Luhansk</w:t>
      </w:r>
      <w:proofErr w:type="spellEnd"/>
      <w:r w:rsidRPr="003721F5">
        <w:t xml:space="preserve">. The prospect of the situation in Donbas evolving into a </w:t>
      </w:r>
      <w:r w:rsidR="00056BD3" w:rsidRPr="003721F5">
        <w:t>“</w:t>
      </w:r>
      <w:r w:rsidRPr="003721F5">
        <w:t>frozen conflict</w:t>
      </w:r>
      <w:r w:rsidR="00056BD3" w:rsidRPr="003721F5">
        <w:t>”</w:t>
      </w:r>
      <w:r w:rsidR="00463F5B" w:rsidRPr="003721F5">
        <w:t>,</w:t>
      </w:r>
      <w:r w:rsidRPr="003721F5">
        <w:t xml:space="preserve"> under which some regions remain outside the administrative, political or military control of the Government of Ukraine is increasingly possible, and will have a significant impact on the possibility </w:t>
      </w:r>
      <w:r w:rsidR="00BB0D59" w:rsidRPr="003721F5">
        <w:t xml:space="preserve">of, </w:t>
      </w:r>
      <w:r w:rsidRPr="003721F5">
        <w:t>and desire for</w:t>
      </w:r>
      <w:r w:rsidR="00BB0D59" w:rsidRPr="003721F5">
        <w:t>,</w:t>
      </w:r>
      <w:r w:rsidRPr="003721F5">
        <w:t xml:space="preserve"> return for some </w:t>
      </w:r>
      <w:proofErr w:type="spellStart"/>
      <w:r w:rsidRPr="003721F5">
        <w:t>IDPs</w:t>
      </w:r>
      <w:proofErr w:type="spellEnd"/>
      <w:r w:rsidRPr="003721F5">
        <w:t>.</w:t>
      </w:r>
      <w:r w:rsidR="00311456" w:rsidRPr="003721F5">
        <w:t xml:space="preserve"> </w:t>
      </w:r>
    </w:p>
    <w:p w:rsidR="003205C7" w:rsidRPr="003721F5" w:rsidRDefault="003205C7" w:rsidP="00562766">
      <w:pPr>
        <w:pStyle w:val="SingleTxtG"/>
        <w:numPr>
          <w:ilvl w:val="1"/>
          <w:numId w:val="17"/>
        </w:numPr>
        <w:tabs>
          <w:tab w:val="clear" w:pos="1814"/>
        </w:tabs>
        <w:ind w:left="1134" w:firstLine="0"/>
      </w:pPr>
      <w:r w:rsidRPr="003721F5">
        <w:t xml:space="preserve">Reports received by </w:t>
      </w:r>
      <w:proofErr w:type="spellStart"/>
      <w:r w:rsidRPr="003721F5">
        <w:t>UNHCR</w:t>
      </w:r>
      <w:proofErr w:type="spellEnd"/>
      <w:r w:rsidRPr="003721F5">
        <w:t xml:space="preserve"> indicate that some </w:t>
      </w:r>
      <w:proofErr w:type="spellStart"/>
      <w:r w:rsidRPr="003721F5">
        <w:t>IDPs</w:t>
      </w:r>
      <w:proofErr w:type="spellEnd"/>
      <w:r w:rsidRPr="003721F5">
        <w:t xml:space="preserve"> have been returning to their places of origin, including areas regained by </w:t>
      </w:r>
      <w:r w:rsidR="00463F5B" w:rsidRPr="003721F5">
        <w:t xml:space="preserve">the </w:t>
      </w:r>
      <w:r w:rsidRPr="003721F5">
        <w:t xml:space="preserve">Ukrainian military under its Anti-Terrorist Operation, </w:t>
      </w:r>
      <w:r w:rsidR="00463F5B" w:rsidRPr="003721F5">
        <w:t>and that</w:t>
      </w:r>
      <w:r w:rsidRPr="003721F5">
        <w:t xml:space="preserve"> others </w:t>
      </w:r>
      <w:r w:rsidR="00463F5B" w:rsidRPr="003721F5">
        <w:t xml:space="preserve">have been </w:t>
      </w:r>
      <w:r w:rsidRPr="003721F5">
        <w:t xml:space="preserve">returning to the areas controlled by the armed groups. Precise figures were unavailable at the time of the visit. </w:t>
      </w:r>
      <w:proofErr w:type="spellStart"/>
      <w:r w:rsidRPr="003721F5">
        <w:t>UNHCR</w:t>
      </w:r>
      <w:proofErr w:type="spellEnd"/>
      <w:r w:rsidRPr="003721F5">
        <w:t xml:space="preserve"> </w:t>
      </w:r>
      <w:r w:rsidR="00562766" w:rsidRPr="003721F5">
        <w:t xml:space="preserve">did </w:t>
      </w:r>
      <w:r w:rsidRPr="003721F5">
        <w:t xml:space="preserve">not recommend return to some locations </w:t>
      </w:r>
      <w:r w:rsidR="008A48AF" w:rsidRPr="003721F5">
        <w:t xml:space="preserve">owing </w:t>
      </w:r>
      <w:r w:rsidRPr="003721F5">
        <w:t xml:space="preserve">to concerns including ongoing and indiscriminate shelling, as well as lack of infrastructure and basic </w:t>
      </w:r>
      <w:r w:rsidR="00903448" w:rsidRPr="003721F5">
        <w:t>necessities</w:t>
      </w:r>
      <w:r w:rsidR="00463F5B" w:rsidRPr="003721F5">
        <w:t>,</w:t>
      </w:r>
      <w:r w:rsidRPr="003721F5">
        <w:t xml:space="preserve"> </w:t>
      </w:r>
      <w:r w:rsidR="00463F5B" w:rsidRPr="003721F5">
        <w:t xml:space="preserve">such as </w:t>
      </w:r>
      <w:r w:rsidRPr="003721F5">
        <w:t xml:space="preserve">water, electricity and food in some locations. Nevertheless some individuals return either with a view to </w:t>
      </w:r>
      <w:r w:rsidR="00463F5B" w:rsidRPr="003721F5">
        <w:t xml:space="preserve">staying </w:t>
      </w:r>
      <w:r w:rsidRPr="003721F5">
        <w:t>permanently and reclaim</w:t>
      </w:r>
      <w:r w:rsidR="00463F5B" w:rsidRPr="003721F5">
        <w:t>ing</w:t>
      </w:r>
      <w:r w:rsidRPr="003721F5">
        <w:t xml:space="preserve"> property, or for shorter periods to gather belongings </w:t>
      </w:r>
      <w:r w:rsidR="00463F5B" w:rsidRPr="003721F5">
        <w:t xml:space="preserve">such as </w:t>
      </w:r>
      <w:r w:rsidRPr="003721F5">
        <w:t>winter clothes.</w:t>
      </w:r>
      <w:r w:rsidR="00311456" w:rsidRPr="003721F5">
        <w:t xml:space="preserve"> </w:t>
      </w:r>
    </w:p>
    <w:p w:rsidR="003205C7" w:rsidRPr="003721F5" w:rsidRDefault="003205C7" w:rsidP="008A48AF">
      <w:pPr>
        <w:pStyle w:val="SingleTxtG"/>
        <w:numPr>
          <w:ilvl w:val="1"/>
          <w:numId w:val="17"/>
        </w:numPr>
        <w:tabs>
          <w:tab w:val="clear" w:pos="1814"/>
        </w:tabs>
        <w:ind w:left="1134" w:firstLine="0"/>
      </w:pPr>
      <w:r w:rsidRPr="003721F5">
        <w:t xml:space="preserve">Some </w:t>
      </w:r>
      <w:proofErr w:type="spellStart"/>
      <w:r w:rsidRPr="003721F5">
        <w:t>IDPs</w:t>
      </w:r>
      <w:proofErr w:type="spellEnd"/>
      <w:r w:rsidRPr="003721F5">
        <w:t xml:space="preserve"> may face physical impediments to their return to their area of origin by de-facto authorities such as border or visa requirements or bans imposed </w:t>
      </w:r>
      <w:r w:rsidR="008A48AF" w:rsidRPr="003721F5">
        <w:t>on account of</w:t>
      </w:r>
      <w:r w:rsidRPr="003721F5">
        <w:t xml:space="preserve"> their political or other allegiances. While many others may not face such impediments, the political and social reasons for their initial flight may remain unresolved and include the threat or fear of persecution or violence; political affiliation and/or the desire to remain Ukrainian and not fall under another authority or be required to change citizenship; economic factors including the loss of property or employment without the prospect of compensation; </w:t>
      </w:r>
      <w:r w:rsidR="00BD61E7" w:rsidRPr="003721F5">
        <w:t>and</w:t>
      </w:r>
      <w:r w:rsidRPr="003721F5">
        <w:t xml:space="preserve"> numerous other social and personal factors. </w:t>
      </w:r>
      <w:r w:rsidR="00463F5B" w:rsidRPr="003721F5">
        <w:t xml:space="preserve">Owing </w:t>
      </w:r>
      <w:r w:rsidRPr="003721F5">
        <w:t xml:space="preserve">to the complex dynamics of nationality, territory, geopolitics and personal identity, many will be faced with a difficult equation regarding a decision to return to their former homes in the Autonomous Republic of Crimea or </w:t>
      </w:r>
      <w:r w:rsidR="00463F5B" w:rsidRPr="003721F5">
        <w:t xml:space="preserve">the </w:t>
      </w:r>
      <w:r w:rsidRPr="003721F5">
        <w:t xml:space="preserve">affected eastern regions. Any decision to return must be entirely voluntary. </w:t>
      </w:r>
    </w:p>
    <w:p w:rsidR="003205C7" w:rsidRPr="003721F5" w:rsidRDefault="003205C7" w:rsidP="00BD61E7">
      <w:pPr>
        <w:pStyle w:val="SingleTxtG"/>
        <w:numPr>
          <w:ilvl w:val="1"/>
          <w:numId w:val="17"/>
        </w:numPr>
        <w:tabs>
          <w:tab w:val="clear" w:pos="1814"/>
        </w:tabs>
        <w:ind w:left="1134" w:firstLine="0"/>
      </w:pPr>
      <w:r w:rsidRPr="003721F5">
        <w:t xml:space="preserve">In view of the possible protracted displacement it is essential that </w:t>
      </w:r>
      <w:r w:rsidR="00BD61E7" w:rsidRPr="003721F5">
        <w:t>g</w:t>
      </w:r>
      <w:r w:rsidRPr="003721F5">
        <w:t>overnment puts in place policies, frameworks, support structures and programmes to ensure durable solutions.</w:t>
      </w:r>
      <w:r w:rsidRPr="003721F5">
        <w:rPr>
          <w:rStyle w:val="a3"/>
        </w:rPr>
        <w:footnoteReference w:id="10"/>
      </w:r>
      <w:r w:rsidRPr="003721F5">
        <w:t xml:space="preserve"> It is imperative that short-term, transitional solutions, such as temporary </w:t>
      </w:r>
      <w:r w:rsidRPr="003721F5">
        <w:lastRenderedPageBreak/>
        <w:t>collective accommodation centres and modalities for the provision of food, clothing, financial support, health</w:t>
      </w:r>
      <w:r w:rsidR="00BD61E7" w:rsidRPr="003721F5">
        <w:t xml:space="preserve"> </w:t>
      </w:r>
      <w:r w:rsidRPr="003721F5">
        <w:t>care and education, are not mistaken for durable solutions. If a displacement situation becomes extended, suitable housing must be provided</w:t>
      </w:r>
      <w:r w:rsidR="00BD61E7" w:rsidRPr="003721F5">
        <w:t>,</w:t>
      </w:r>
      <w:r w:rsidRPr="003721F5">
        <w:t xml:space="preserve"> for example, that allows </w:t>
      </w:r>
      <w:proofErr w:type="spellStart"/>
      <w:r w:rsidRPr="003721F5">
        <w:t>IDPs</w:t>
      </w:r>
      <w:proofErr w:type="spellEnd"/>
      <w:r w:rsidRPr="003721F5">
        <w:t xml:space="preserve"> to live in dignity in accommodation appropriate to their needs and their family requirements </w:t>
      </w:r>
      <w:r w:rsidR="00BD61E7" w:rsidRPr="003721F5">
        <w:t xml:space="preserve">with </w:t>
      </w:r>
      <w:r w:rsidRPr="003721F5">
        <w:t xml:space="preserve">regard to available space, privacy, facilities and </w:t>
      </w:r>
      <w:r w:rsidR="00BD61E7" w:rsidRPr="003721F5">
        <w:t xml:space="preserve">proximity </w:t>
      </w:r>
      <w:r w:rsidRPr="003721F5">
        <w:t>to services</w:t>
      </w:r>
      <w:r w:rsidR="00BD61E7" w:rsidRPr="003721F5">
        <w:t>,</w:t>
      </w:r>
      <w:r w:rsidRPr="003721F5">
        <w:t xml:space="preserve"> and employment and livelihood opportunities.</w:t>
      </w:r>
    </w:p>
    <w:p w:rsidR="003205C7" w:rsidRPr="003721F5" w:rsidRDefault="003205C7" w:rsidP="00AF1F2C">
      <w:pPr>
        <w:pStyle w:val="SingleTxtG"/>
        <w:numPr>
          <w:ilvl w:val="1"/>
          <w:numId w:val="17"/>
        </w:numPr>
        <w:tabs>
          <w:tab w:val="clear" w:pos="1814"/>
        </w:tabs>
        <w:ind w:left="1134" w:firstLine="0"/>
      </w:pPr>
      <w:r w:rsidRPr="003721F5">
        <w:t>It is essential that Ukraine learns from the experiences of countries facing similar internal displacement challenges</w:t>
      </w:r>
      <w:r w:rsidR="00AF1F2C" w:rsidRPr="003721F5">
        <w:t>,</w:t>
      </w:r>
      <w:r w:rsidRPr="003721F5">
        <w:t xml:space="preserve"> </w:t>
      </w:r>
      <w:r w:rsidR="00AF1F2C" w:rsidRPr="003721F5">
        <w:t xml:space="preserve">such as </w:t>
      </w:r>
      <w:r w:rsidRPr="003721F5">
        <w:t xml:space="preserve">Georgia, Azerbaijan and Serbia, in which internal displacement has become protracted and durable solutions were delayed or neglected. Lessons must be </w:t>
      </w:r>
      <w:r w:rsidR="00AF1F2C" w:rsidRPr="003721F5">
        <w:t xml:space="preserve">learned </w:t>
      </w:r>
      <w:r w:rsidRPr="003721F5">
        <w:t xml:space="preserve">from such situations </w:t>
      </w:r>
      <w:r w:rsidR="00AF1F2C" w:rsidRPr="003721F5">
        <w:t>to</w:t>
      </w:r>
      <w:r w:rsidRPr="003721F5">
        <w:t xml:space="preserve"> help Ukraine as it puts in place the necessary frameworks, structures and programmes to address the </w:t>
      </w:r>
      <w:proofErr w:type="spellStart"/>
      <w:r w:rsidR="00AF1F2C" w:rsidRPr="003721F5">
        <w:t>IDP</w:t>
      </w:r>
      <w:proofErr w:type="spellEnd"/>
      <w:r w:rsidR="00AF1F2C" w:rsidRPr="003721F5">
        <w:t xml:space="preserve"> </w:t>
      </w:r>
      <w:r w:rsidRPr="003721F5">
        <w:t>situation, and moves towards a situation in which many of those currently displaced can envisage secure and supported return to their places of origin</w:t>
      </w:r>
      <w:r w:rsidR="00AF1F2C" w:rsidRPr="003721F5">
        <w:t>,</w:t>
      </w:r>
      <w:r w:rsidRPr="003721F5">
        <w:t xml:space="preserve"> or other appropriate durable solutions.</w:t>
      </w:r>
    </w:p>
    <w:p w:rsidR="003205C7" w:rsidRPr="003721F5" w:rsidRDefault="003205C7" w:rsidP="003205C7">
      <w:pPr>
        <w:pStyle w:val="HChG"/>
      </w:pPr>
      <w:r w:rsidRPr="003721F5">
        <w:tab/>
        <w:t>VI.</w:t>
      </w:r>
      <w:r w:rsidRPr="003721F5">
        <w:tab/>
        <w:t>The role of the international community</w:t>
      </w:r>
    </w:p>
    <w:p w:rsidR="003205C7" w:rsidRPr="003721F5" w:rsidRDefault="003205C7" w:rsidP="0042798F">
      <w:pPr>
        <w:pStyle w:val="SingleTxtG"/>
        <w:numPr>
          <w:ilvl w:val="1"/>
          <w:numId w:val="17"/>
        </w:numPr>
        <w:tabs>
          <w:tab w:val="clear" w:pos="1814"/>
        </w:tabs>
        <w:ind w:left="1134" w:firstLine="0"/>
      </w:pPr>
      <w:r w:rsidRPr="003721F5">
        <w:t xml:space="preserve">The ongoing crisis and consequent humanitarian and human rights challenges are of a </w:t>
      </w:r>
      <w:r w:rsidR="00AF1F2C" w:rsidRPr="003721F5">
        <w:t xml:space="preserve">magnitude </w:t>
      </w:r>
      <w:r w:rsidRPr="003721F5">
        <w:t xml:space="preserve">which is beyond the capacity of the national Government to respond to effectively. The current capacity and resources of United Nations agencies and other international and national NGOs are also stretched thin and </w:t>
      </w:r>
      <w:r w:rsidR="00AF1F2C" w:rsidRPr="003721F5">
        <w:t xml:space="preserve">are </w:t>
      </w:r>
      <w:r w:rsidRPr="003721F5">
        <w:t>insufficient to respond to existing needs</w:t>
      </w:r>
      <w:r w:rsidR="00AF1F2C" w:rsidRPr="003721F5">
        <w:t>,</w:t>
      </w:r>
      <w:r w:rsidRPr="003721F5">
        <w:t xml:space="preserve"> let alone the consequences of possible further displacement. As winter approache</w:t>
      </w:r>
      <w:r w:rsidR="00562766" w:rsidRPr="003721F5">
        <w:t>d</w:t>
      </w:r>
      <w:r w:rsidR="007B5CEE" w:rsidRPr="003721F5">
        <w:t>,</w:t>
      </w:r>
      <w:r w:rsidRPr="003721F5">
        <w:t xml:space="preserve"> the pressure on all </w:t>
      </w:r>
      <w:r w:rsidR="00BB0D59" w:rsidRPr="003721F5">
        <w:t xml:space="preserve">entities providing support to </w:t>
      </w:r>
      <w:proofErr w:type="spellStart"/>
      <w:r w:rsidR="00BB0D59" w:rsidRPr="003721F5">
        <w:t>IDPs</w:t>
      </w:r>
      <w:proofErr w:type="spellEnd"/>
      <w:r w:rsidRPr="003721F5">
        <w:t xml:space="preserve"> increase</w:t>
      </w:r>
      <w:r w:rsidR="0042798F" w:rsidRPr="003721F5">
        <w:t>d</w:t>
      </w:r>
      <w:r w:rsidRPr="003721F5">
        <w:t xml:space="preserve"> and </w:t>
      </w:r>
      <w:r w:rsidR="0042798F" w:rsidRPr="003721F5">
        <w:t>they</w:t>
      </w:r>
      <w:r w:rsidR="00BB0D59" w:rsidRPr="003721F5">
        <w:t xml:space="preserve"> </w:t>
      </w:r>
      <w:r w:rsidRPr="003721F5">
        <w:t>require</w:t>
      </w:r>
      <w:r w:rsidR="0042798F" w:rsidRPr="003721F5">
        <w:t>d</w:t>
      </w:r>
      <w:r w:rsidRPr="003721F5">
        <w:t xml:space="preserve"> greater support and financial resources. </w:t>
      </w:r>
      <w:r w:rsidR="0042798F" w:rsidRPr="003721F5">
        <w:t>T</w:t>
      </w:r>
      <w:r w:rsidRPr="003721F5">
        <w:t>he international community</w:t>
      </w:r>
      <w:r w:rsidR="0042798F" w:rsidRPr="003721F5">
        <w:t xml:space="preserve"> has an important role in this respect</w:t>
      </w:r>
      <w:r w:rsidRPr="003721F5">
        <w:t xml:space="preserve">. </w:t>
      </w:r>
    </w:p>
    <w:p w:rsidR="003205C7" w:rsidRPr="003721F5" w:rsidRDefault="003C6B19" w:rsidP="0094257C">
      <w:pPr>
        <w:pStyle w:val="SingleTxtG"/>
        <w:numPr>
          <w:ilvl w:val="1"/>
          <w:numId w:val="17"/>
        </w:numPr>
        <w:tabs>
          <w:tab w:val="clear" w:pos="1814"/>
        </w:tabs>
        <w:ind w:left="1134" w:firstLine="0"/>
      </w:pPr>
      <w:r w:rsidRPr="003721F5">
        <w:t>In August 2014, t</w:t>
      </w:r>
      <w:r w:rsidR="003205C7" w:rsidRPr="003721F5">
        <w:t xml:space="preserve">he humanitarian community together with the Government </w:t>
      </w:r>
      <w:r w:rsidRPr="003721F5">
        <w:t xml:space="preserve">issued </w:t>
      </w:r>
      <w:r w:rsidR="003205C7" w:rsidRPr="003721F5">
        <w:t>a Preliminary Response Plan to guide the humanitarian response in the country.</w:t>
      </w:r>
      <w:r w:rsidR="003205C7" w:rsidRPr="003721F5">
        <w:rPr>
          <w:rStyle w:val="a3"/>
        </w:rPr>
        <w:footnoteReference w:id="11"/>
      </w:r>
      <w:r w:rsidR="003205C7" w:rsidRPr="003721F5">
        <w:t xml:space="preserve"> It required </w:t>
      </w:r>
      <w:r w:rsidR="0094257C" w:rsidRPr="003721F5">
        <w:t>US$ </w:t>
      </w:r>
      <w:r w:rsidR="003205C7" w:rsidRPr="003721F5">
        <w:t xml:space="preserve">33.3 million in the fields of preparedness, humanitarian response and its coordination, </w:t>
      </w:r>
      <w:r w:rsidR="0094257C" w:rsidRPr="003721F5">
        <w:t>and</w:t>
      </w:r>
      <w:r w:rsidR="003205C7" w:rsidRPr="003721F5">
        <w:t xml:space="preserve"> national legislation to monitor the humanitarian situation, particularly in the areas affected by violence, </w:t>
      </w:r>
      <w:proofErr w:type="spellStart"/>
      <w:r w:rsidR="003205C7" w:rsidRPr="003721F5">
        <w:t>IDP</w:t>
      </w:r>
      <w:proofErr w:type="spellEnd"/>
      <w:r w:rsidR="003205C7" w:rsidRPr="003721F5">
        <w:t>-receiving areas and the areas of potential return, and to support livelihood opportunities, basic services and reconciliation programming in post-conflict areas.</w:t>
      </w:r>
    </w:p>
    <w:p w:rsidR="003205C7" w:rsidRPr="003721F5" w:rsidRDefault="003205C7" w:rsidP="0042798F">
      <w:pPr>
        <w:pStyle w:val="SingleTxtG"/>
        <w:numPr>
          <w:ilvl w:val="1"/>
          <w:numId w:val="17"/>
        </w:numPr>
        <w:tabs>
          <w:tab w:val="clear" w:pos="1814"/>
        </w:tabs>
        <w:ind w:left="1134" w:firstLine="0"/>
      </w:pPr>
      <w:r w:rsidRPr="003721F5">
        <w:t>Immediate needs include the provision of both food and non-food items and the rapid construction or renovation of suitable accommodation in displacement locations. Longer</w:t>
      </w:r>
      <w:r w:rsidR="004F12CE" w:rsidRPr="003721F5">
        <w:t>-</w:t>
      </w:r>
      <w:r w:rsidRPr="003721F5">
        <w:t xml:space="preserve">term assistance and reconstruction efforts are also required to enable people to return to their homes. Infrastructure projects to restore water, electricity and other essential services must also be rapidly put in place. </w:t>
      </w:r>
    </w:p>
    <w:p w:rsidR="003205C7" w:rsidRPr="003721F5" w:rsidRDefault="003205C7" w:rsidP="001C71E1">
      <w:pPr>
        <w:pStyle w:val="SingleTxtG"/>
        <w:numPr>
          <w:ilvl w:val="1"/>
          <w:numId w:val="17"/>
        </w:numPr>
        <w:tabs>
          <w:tab w:val="clear" w:pos="1814"/>
        </w:tabs>
        <w:ind w:left="1134" w:firstLine="0"/>
      </w:pPr>
      <w:r w:rsidRPr="003721F5">
        <w:rPr>
          <w:lang w:val="en-US"/>
        </w:rPr>
        <w:t xml:space="preserve">The Special Rapporteur discussed with </w:t>
      </w:r>
      <w:r w:rsidR="003C6B19" w:rsidRPr="003721F5">
        <w:rPr>
          <w:lang w:val="en-US"/>
        </w:rPr>
        <w:t>g</w:t>
      </w:r>
      <w:r w:rsidRPr="003721F5">
        <w:rPr>
          <w:lang w:val="en-US"/>
        </w:rPr>
        <w:t xml:space="preserve">overnment and </w:t>
      </w:r>
      <w:r w:rsidR="003C6B19" w:rsidRPr="003721F5">
        <w:rPr>
          <w:lang w:val="en-US"/>
        </w:rPr>
        <w:t>United Nations</w:t>
      </w:r>
      <w:r w:rsidRPr="003721F5">
        <w:rPr>
          <w:lang w:val="en-US"/>
        </w:rPr>
        <w:t xml:space="preserve"> officials the importance of early engagement </w:t>
      </w:r>
      <w:r w:rsidR="00BB0D59" w:rsidRPr="003721F5">
        <w:rPr>
          <w:lang w:val="en-US"/>
        </w:rPr>
        <w:t xml:space="preserve">in order </w:t>
      </w:r>
      <w:r w:rsidRPr="003721F5">
        <w:rPr>
          <w:lang w:val="en-US"/>
        </w:rPr>
        <w:t xml:space="preserve">to support self-reliance, livelihoods and socioeconomic opportunities for </w:t>
      </w:r>
      <w:proofErr w:type="spellStart"/>
      <w:r w:rsidRPr="003721F5">
        <w:rPr>
          <w:lang w:val="en-US"/>
        </w:rPr>
        <w:t>IDPs</w:t>
      </w:r>
      <w:proofErr w:type="spellEnd"/>
      <w:r w:rsidRPr="003721F5">
        <w:rPr>
          <w:lang w:val="en-US"/>
        </w:rPr>
        <w:t xml:space="preserve"> and host communities. An important initiative is a proposed European Investment Bank </w:t>
      </w:r>
      <w:proofErr w:type="spellStart"/>
      <w:r w:rsidRPr="003721F5">
        <w:rPr>
          <w:lang w:val="en-US"/>
        </w:rPr>
        <w:t>program</w:t>
      </w:r>
      <w:r w:rsidR="003C6B19" w:rsidRPr="003721F5">
        <w:rPr>
          <w:lang w:val="en-US"/>
        </w:rPr>
        <w:t>me</w:t>
      </w:r>
      <w:proofErr w:type="spellEnd"/>
      <w:r w:rsidRPr="003721F5">
        <w:rPr>
          <w:lang w:val="en-US"/>
        </w:rPr>
        <w:t xml:space="preserve"> to restore the infrastructure of the areas affected by fighting and meet the urgent needs </w:t>
      </w:r>
      <w:r w:rsidR="007544EE" w:rsidRPr="003721F5">
        <w:rPr>
          <w:lang w:val="en-US"/>
        </w:rPr>
        <w:t xml:space="preserve">of </w:t>
      </w:r>
      <w:r w:rsidRPr="003721F5">
        <w:rPr>
          <w:lang w:val="en-US"/>
        </w:rPr>
        <w:t xml:space="preserve">displaced persons. </w:t>
      </w:r>
      <w:r w:rsidR="003C6B19" w:rsidRPr="003721F5">
        <w:rPr>
          <w:lang w:val="en-US"/>
        </w:rPr>
        <w:t>E</w:t>
      </w:r>
      <w:r w:rsidRPr="003721F5">
        <w:rPr>
          <w:lang w:val="en-US"/>
        </w:rPr>
        <w:t>arly engagement by development actors is essential and should be encouraged and replicated where required.</w:t>
      </w:r>
    </w:p>
    <w:p w:rsidR="003205C7" w:rsidRPr="003721F5" w:rsidRDefault="003205C7" w:rsidP="003205C7">
      <w:pPr>
        <w:pStyle w:val="HChG"/>
        <w:rPr>
          <w:lang w:val="uk-UA"/>
        </w:rPr>
      </w:pPr>
      <w:r w:rsidRPr="003721F5">
        <w:lastRenderedPageBreak/>
        <w:tab/>
        <w:t>VII.</w:t>
      </w:r>
      <w:r w:rsidRPr="003721F5">
        <w:tab/>
        <w:t>Conclusions and recommendations</w:t>
      </w:r>
    </w:p>
    <w:p w:rsidR="003205C7" w:rsidRPr="003721F5" w:rsidRDefault="003205C7" w:rsidP="003205C7">
      <w:pPr>
        <w:pStyle w:val="H23G"/>
      </w:pPr>
      <w:r w:rsidRPr="003721F5">
        <w:tab/>
      </w:r>
      <w:r w:rsidRPr="003721F5">
        <w:tab/>
        <w:t>General comments</w:t>
      </w:r>
    </w:p>
    <w:p w:rsidR="003205C7" w:rsidRPr="003721F5" w:rsidRDefault="003205C7" w:rsidP="001C71E1">
      <w:pPr>
        <w:pStyle w:val="SingleTxtG"/>
        <w:numPr>
          <w:ilvl w:val="1"/>
          <w:numId w:val="17"/>
        </w:numPr>
        <w:tabs>
          <w:tab w:val="clear" w:pos="1814"/>
        </w:tabs>
        <w:ind w:left="1134" w:firstLine="0"/>
        <w:rPr>
          <w:b/>
          <w:color w:val="000000"/>
        </w:rPr>
      </w:pPr>
      <w:r w:rsidRPr="003721F5">
        <w:rPr>
          <w:b/>
        </w:rPr>
        <w:t xml:space="preserve">Government representatives frequently stated that Ukraine had been taken by surprise by the crisis and </w:t>
      </w:r>
      <w:r w:rsidR="00C36C15" w:rsidRPr="003721F5">
        <w:rPr>
          <w:b/>
        </w:rPr>
        <w:t xml:space="preserve">the </w:t>
      </w:r>
      <w:r w:rsidRPr="003721F5">
        <w:rPr>
          <w:b/>
        </w:rPr>
        <w:t xml:space="preserve">subsequent high numbers of </w:t>
      </w:r>
      <w:proofErr w:type="spellStart"/>
      <w:r w:rsidRPr="003721F5">
        <w:rPr>
          <w:b/>
        </w:rPr>
        <w:t>IDPs</w:t>
      </w:r>
      <w:proofErr w:type="spellEnd"/>
      <w:r w:rsidRPr="003721F5">
        <w:rPr>
          <w:b/>
        </w:rPr>
        <w:t xml:space="preserve"> and </w:t>
      </w:r>
      <w:r w:rsidR="00C36C15" w:rsidRPr="003721F5">
        <w:rPr>
          <w:b/>
        </w:rPr>
        <w:t xml:space="preserve">that </w:t>
      </w:r>
      <w:r w:rsidRPr="003721F5">
        <w:rPr>
          <w:b/>
        </w:rPr>
        <w:t xml:space="preserve">they were not experienced in dealing with internal displacement situations. </w:t>
      </w:r>
      <w:r w:rsidR="00C36C15" w:rsidRPr="003721F5">
        <w:rPr>
          <w:b/>
        </w:rPr>
        <w:t>The n</w:t>
      </w:r>
      <w:r w:rsidRPr="003721F5">
        <w:rPr>
          <w:b/>
        </w:rPr>
        <w:t xml:space="preserve">umbers of those displaced </w:t>
      </w:r>
      <w:r w:rsidR="00C36C15" w:rsidRPr="003721F5">
        <w:rPr>
          <w:b/>
        </w:rPr>
        <w:t xml:space="preserve">had </w:t>
      </w:r>
      <w:r w:rsidRPr="003721F5">
        <w:rPr>
          <w:b/>
        </w:rPr>
        <w:t xml:space="preserve">escalated rapidly as a consequence of the armed conflict and the actions of armed </w:t>
      </w:r>
      <w:r w:rsidR="0026411B" w:rsidRPr="003721F5">
        <w:rPr>
          <w:b/>
        </w:rPr>
        <w:t xml:space="preserve">opposition </w:t>
      </w:r>
      <w:r w:rsidRPr="003721F5">
        <w:rPr>
          <w:b/>
        </w:rPr>
        <w:t>groups and those supporting them</w:t>
      </w:r>
      <w:r w:rsidR="001C71E1" w:rsidRPr="003721F5">
        <w:rPr>
          <w:b/>
        </w:rPr>
        <w:t>,</w:t>
      </w:r>
      <w:r w:rsidRPr="003721F5">
        <w:rPr>
          <w:b/>
        </w:rPr>
        <w:t xml:space="preserve"> </w:t>
      </w:r>
      <w:r w:rsidR="00C36C15" w:rsidRPr="003721F5">
        <w:rPr>
          <w:b/>
        </w:rPr>
        <w:t>and of</w:t>
      </w:r>
      <w:r w:rsidRPr="003721F5">
        <w:rPr>
          <w:b/>
        </w:rPr>
        <w:t xml:space="preserve"> the Government’s subsequent Anti-Terrorist Operation. </w:t>
      </w:r>
      <w:r w:rsidR="001C71E1" w:rsidRPr="003721F5">
        <w:rPr>
          <w:b/>
        </w:rPr>
        <w:t>The n</w:t>
      </w:r>
      <w:r w:rsidRPr="003721F5">
        <w:rPr>
          <w:b/>
        </w:rPr>
        <w:t xml:space="preserve">ational and regional authorities were unprepared administratively and logistically to cope adequately with the </w:t>
      </w:r>
      <w:r w:rsidR="00C36C15" w:rsidRPr="003721F5">
        <w:rPr>
          <w:b/>
        </w:rPr>
        <w:t xml:space="preserve">large </w:t>
      </w:r>
      <w:r w:rsidRPr="003721F5">
        <w:rPr>
          <w:b/>
          <w:color w:val="000000"/>
        </w:rPr>
        <w:t xml:space="preserve">numbers of </w:t>
      </w:r>
      <w:proofErr w:type="spellStart"/>
      <w:r w:rsidRPr="003721F5">
        <w:rPr>
          <w:b/>
          <w:color w:val="000000"/>
        </w:rPr>
        <w:t>IDPs</w:t>
      </w:r>
      <w:proofErr w:type="spellEnd"/>
      <w:r w:rsidRPr="003721F5">
        <w:rPr>
          <w:b/>
          <w:color w:val="000000"/>
        </w:rPr>
        <w:t xml:space="preserve">. </w:t>
      </w:r>
    </w:p>
    <w:p w:rsidR="003205C7" w:rsidRPr="003721F5" w:rsidRDefault="003205C7" w:rsidP="00C36C15">
      <w:pPr>
        <w:pStyle w:val="SingleTxtG"/>
        <w:numPr>
          <w:ilvl w:val="1"/>
          <w:numId w:val="17"/>
        </w:numPr>
        <w:shd w:val="clear" w:color="auto" w:fill="FFFFFF"/>
        <w:tabs>
          <w:tab w:val="clear" w:pos="1814"/>
        </w:tabs>
        <w:spacing w:after="60"/>
        <w:ind w:left="1134" w:firstLine="0"/>
        <w:rPr>
          <w:b/>
          <w:color w:val="000000"/>
          <w:lang w:eastAsia="en-GB"/>
        </w:rPr>
      </w:pPr>
      <w:r w:rsidRPr="003721F5">
        <w:rPr>
          <w:b/>
          <w:color w:val="000000"/>
        </w:rPr>
        <w:t xml:space="preserve">Hostilities in the eastern regions of Ukraine have caused massive internal displacement and untold suffering both </w:t>
      </w:r>
      <w:r w:rsidR="00C36C15" w:rsidRPr="003721F5">
        <w:rPr>
          <w:b/>
          <w:color w:val="000000"/>
        </w:rPr>
        <w:t xml:space="preserve">to </w:t>
      </w:r>
      <w:r w:rsidRPr="003721F5">
        <w:rPr>
          <w:b/>
          <w:color w:val="000000"/>
        </w:rPr>
        <w:t xml:space="preserve">those displaced and to those remaining in areas affected by the hostilities. It is essential for all parties to the hostilities to bring the fighting to an end without delay, to protect civilians and to adhere fully to the provisions of peace agreements, including the Minsk Agreement of September 2014. This is critical to the prevention of further internal displacement and to ensuring the future secure return of </w:t>
      </w:r>
      <w:proofErr w:type="spellStart"/>
      <w:r w:rsidRPr="003721F5">
        <w:rPr>
          <w:b/>
          <w:color w:val="000000"/>
        </w:rPr>
        <w:t>IDPs</w:t>
      </w:r>
      <w:proofErr w:type="spellEnd"/>
      <w:r w:rsidRPr="003721F5">
        <w:rPr>
          <w:b/>
          <w:color w:val="000000"/>
        </w:rPr>
        <w:t xml:space="preserve"> to their homes on a voluntary basis.</w:t>
      </w:r>
      <w:r w:rsidR="00311456" w:rsidRPr="003721F5">
        <w:rPr>
          <w:b/>
          <w:color w:val="000000"/>
        </w:rPr>
        <w:t xml:space="preserve">  </w:t>
      </w:r>
    </w:p>
    <w:p w:rsidR="003205C7" w:rsidRPr="003721F5" w:rsidRDefault="003205C7" w:rsidP="003721F5">
      <w:pPr>
        <w:pStyle w:val="SingleTxtG"/>
        <w:numPr>
          <w:ilvl w:val="1"/>
          <w:numId w:val="17"/>
        </w:numPr>
        <w:shd w:val="clear" w:color="auto" w:fill="FFFFFF"/>
        <w:tabs>
          <w:tab w:val="clear" w:pos="1814"/>
        </w:tabs>
        <w:spacing w:after="60"/>
        <w:ind w:left="1134" w:firstLine="0"/>
        <w:rPr>
          <w:b/>
          <w:color w:val="000000"/>
          <w:lang w:eastAsia="en-GB"/>
        </w:rPr>
      </w:pPr>
      <w:r w:rsidRPr="003721F5">
        <w:rPr>
          <w:b/>
          <w:color w:val="000000"/>
          <w:lang w:eastAsia="en-GB"/>
        </w:rPr>
        <w:t xml:space="preserve">Reaffirming General Assembly resolution 68/262, </w:t>
      </w:r>
      <w:r w:rsidR="00C36C15" w:rsidRPr="003721F5">
        <w:rPr>
          <w:b/>
          <w:color w:val="000000"/>
          <w:lang w:eastAsia="en-GB"/>
        </w:rPr>
        <w:t>on the</w:t>
      </w:r>
      <w:r w:rsidR="00B4158A" w:rsidRPr="003721F5">
        <w:rPr>
          <w:b/>
          <w:color w:val="000000"/>
          <w:lang w:eastAsia="en-GB"/>
        </w:rPr>
        <w:t xml:space="preserve"> </w:t>
      </w:r>
      <w:r w:rsidR="00C36C15" w:rsidRPr="003721F5">
        <w:rPr>
          <w:b/>
          <w:color w:val="000000"/>
          <w:lang w:eastAsia="en-GB"/>
        </w:rPr>
        <w:t>t</w:t>
      </w:r>
      <w:r w:rsidRPr="003721F5">
        <w:rPr>
          <w:b/>
          <w:color w:val="000000"/>
          <w:lang w:eastAsia="en-GB"/>
        </w:rPr>
        <w:t xml:space="preserve">erritorial integrity of Ukraine, measures must be taken to protect the rights of </w:t>
      </w:r>
      <w:proofErr w:type="spellStart"/>
      <w:r w:rsidRPr="003721F5">
        <w:rPr>
          <w:b/>
          <w:color w:val="000000"/>
          <w:lang w:val="en-US" w:eastAsia="en-GB"/>
        </w:rPr>
        <w:t>IDPs</w:t>
      </w:r>
      <w:proofErr w:type="spellEnd"/>
      <w:r w:rsidRPr="003721F5">
        <w:rPr>
          <w:b/>
          <w:color w:val="000000"/>
          <w:lang w:eastAsia="en-GB"/>
        </w:rPr>
        <w:t xml:space="preserve"> affected by the occupation of the Autonomous Republic of Crimea.</w:t>
      </w:r>
    </w:p>
    <w:p w:rsidR="003205C7" w:rsidRPr="003721F5" w:rsidRDefault="003205C7" w:rsidP="00562766">
      <w:pPr>
        <w:pStyle w:val="SingleTxtG"/>
        <w:numPr>
          <w:ilvl w:val="1"/>
          <w:numId w:val="17"/>
        </w:numPr>
        <w:tabs>
          <w:tab w:val="clear" w:pos="1814"/>
        </w:tabs>
        <w:ind w:left="1134" w:firstLine="0"/>
        <w:rPr>
          <w:b/>
        </w:rPr>
      </w:pPr>
      <w:r w:rsidRPr="003721F5">
        <w:rPr>
          <w:b/>
        </w:rPr>
        <w:t xml:space="preserve">Credit must be given to regional authorities that have taken effective steps to respond quickly to the situation despite limited resources. In </w:t>
      </w:r>
      <w:r w:rsidRPr="003721F5">
        <w:rPr>
          <w:b/>
          <w:lang w:val="en-US"/>
        </w:rPr>
        <w:t xml:space="preserve">Dnepropetrovsk, </w:t>
      </w:r>
      <w:proofErr w:type="spellStart"/>
      <w:r w:rsidR="00562766" w:rsidRPr="003721F5">
        <w:rPr>
          <w:b/>
          <w:lang w:val="en-US"/>
        </w:rPr>
        <w:t>Kharkiv</w:t>
      </w:r>
      <w:proofErr w:type="spellEnd"/>
      <w:r w:rsidR="00562766" w:rsidRPr="003721F5">
        <w:rPr>
          <w:b/>
          <w:lang w:val="en-US"/>
        </w:rPr>
        <w:t xml:space="preserve">, Mariupol and </w:t>
      </w:r>
      <w:proofErr w:type="spellStart"/>
      <w:r w:rsidRPr="003721F5">
        <w:rPr>
          <w:b/>
          <w:lang w:val="en-US"/>
        </w:rPr>
        <w:t>Zaporizhzhya</w:t>
      </w:r>
      <w:proofErr w:type="spellEnd"/>
      <w:r w:rsidRPr="003721F5">
        <w:rPr>
          <w:b/>
          <w:lang w:val="en-US"/>
        </w:rPr>
        <w:t xml:space="preserve">, the Special Rapporteur was impressed by the commitment of </w:t>
      </w:r>
      <w:r w:rsidR="001C71E1" w:rsidRPr="003721F5">
        <w:rPr>
          <w:b/>
          <w:lang w:val="en-US"/>
        </w:rPr>
        <w:t xml:space="preserve">the </w:t>
      </w:r>
      <w:r w:rsidRPr="003721F5">
        <w:rPr>
          <w:b/>
          <w:lang w:val="en-US"/>
        </w:rPr>
        <w:t xml:space="preserve">authorities to meet the needs of </w:t>
      </w:r>
      <w:proofErr w:type="spellStart"/>
      <w:r w:rsidRPr="003721F5">
        <w:rPr>
          <w:b/>
          <w:lang w:val="en-US"/>
        </w:rPr>
        <w:t>IDPs</w:t>
      </w:r>
      <w:proofErr w:type="spellEnd"/>
      <w:r w:rsidRPr="003721F5">
        <w:rPr>
          <w:b/>
          <w:lang w:val="en-US"/>
        </w:rPr>
        <w:t xml:space="preserve">. </w:t>
      </w:r>
      <w:r w:rsidRPr="003721F5">
        <w:rPr>
          <w:b/>
        </w:rPr>
        <w:t>Nevertheless, to</w:t>
      </w:r>
      <w:r w:rsidR="00C36C15" w:rsidRPr="003721F5">
        <w:rPr>
          <w:b/>
        </w:rPr>
        <w:t xml:space="preserve"> </w:t>
      </w:r>
      <w:r w:rsidRPr="003721F5">
        <w:rPr>
          <w:b/>
        </w:rPr>
        <w:t>date the national Government</w:t>
      </w:r>
      <w:r w:rsidR="00C36C15" w:rsidRPr="003721F5">
        <w:rPr>
          <w:b/>
        </w:rPr>
        <w:t>’s</w:t>
      </w:r>
      <w:r w:rsidRPr="003721F5">
        <w:rPr>
          <w:b/>
        </w:rPr>
        <w:t xml:space="preserve"> support </w:t>
      </w:r>
      <w:r w:rsidR="001C71E1" w:rsidRPr="003721F5">
        <w:rPr>
          <w:b/>
        </w:rPr>
        <w:t xml:space="preserve">for </w:t>
      </w:r>
      <w:r w:rsidRPr="003721F5">
        <w:rPr>
          <w:b/>
        </w:rPr>
        <w:t xml:space="preserve">its regional counterparts has been inadequate and lacking in leadership. It is characterized by a reactive rather than anticipatory approach that indicates a lack of acknowledgement of the extent and probable duration of the </w:t>
      </w:r>
      <w:proofErr w:type="spellStart"/>
      <w:r w:rsidRPr="003721F5">
        <w:rPr>
          <w:b/>
        </w:rPr>
        <w:t>IDP</w:t>
      </w:r>
      <w:proofErr w:type="spellEnd"/>
      <w:r w:rsidRPr="003721F5">
        <w:rPr>
          <w:b/>
        </w:rPr>
        <w:t xml:space="preserve"> situation. </w:t>
      </w:r>
    </w:p>
    <w:p w:rsidR="003205C7" w:rsidRPr="003721F5" w:rsidRDefault="003205C7" w:rsidP="004C0FEF">
      <w:pPr>
        <w:pStyle w:val="SingleTxtG"/>
        <w:numPr>
          <w:ilvl w:val="1"/>
          <w:numId w:val="17"/>
        </w:numPr>
        <w:tabs>
          <w:tab w:val="clear" w:pos="1814"/>
        </w:tabs>
        <w:ind w:left="1134" w:firstLine="0"/>
        <w:rPr>
          <w:b/>
        </w:rPr>
      </w:pPr>
      <w:r w:rsidRPr="003721F5">
        <w:rPr>
          <w:b/>
        </w:rPr>
        <w:t xml:space="preserve">The budgetary resources of </w:t>
      </w:r>
      <w:r w:rsidR="001C71E1" w:rsidRPr="003721F5">
        <w:rPr>
          <w:b/>
        </w:rPr>
        <w:t>g</w:t>
      </w:r>
      <w:r w:rsidRPr="003721F5">
        <w:rPr>
          <w:b/>
        </w:rPr>
        <w:t xml:space="preserve">overnment bodies, in particular regional entities, are stretched far beyond </w:t>
      </w:r>
      <w:r w:rsidR="004C0FEF" w:rsidRPr="003721F5">
        <w:rPr>
          <w:b/>
        </w:rPr>
        <w:t xml:space="preserve">their ability to respond adequately to the </w:t>
      </w:r>
      <w:proofErr w:type="spellStart"/>
      <w:r w:rsidR="004C0FEF" w:rsidRPr="003721F5">
        <w:rPr>
          <w:b/>
        </w:rPr>
        <w:t>IDP</w:t>
      </w:r>
      <w:proofErr w:type="spellEnd"/>
      <w:r w:rsidR="004C0FEF" w:rsidRPr="003721F5">
        <w:rPr>
          <w:b/>
        </w:rPr>
        <w:t xml:space="preserve"> situation</w:t>
      </w:r>
      <w:r w:rsidRPr="003721F5">
        <w:rPr>
          <w:b/>
        </w:rPr>
        <w:t>. Nevertheless, to the fullest extent possible</w:t>
      </w:r>
      <w:r w:rsidR="004F61FC" w:rsidRPr="003721F5">
        <w:rPr>
          <w:b/>
        </w:rPr>
        <w:t>,</w:t>
      </w:r>
      <w:r w:rsidRPr="003721F5">
        <w:rPr>
          <w:b/>
        </w:rPr>
        <w:t xml:space="preserve"> they should </w:t>
      </w:r>
      <w:r w:rsidR="00925353" w:rsidRPr="003721F5">
        <w:rPr>
          <w:b/>
        </w:rPr>
        <w:t>focus</w:t>
      </w:r>
      <w:r w:rsidR="004F61FC" w:rsidRPr="003721F5">
        <w:rPr>
          <w:b/>
        </w:rPr>
        <w:t xml:space="preserve"> </w:t>
      </w:r>
      <w:r w:rsidRPr="003721F5">
        <w:rPr>
          <w:b/>
        </w:rPr>
        <w:t>their efforts and attention</w:t>
      </w:r>
      <w:r w:rsidR="00925353" w:rsidRPr="003721F5">
        <w:rPr>
          <w:b/>
        </w:rPr>
        <w:t>,</w:t>
      </w:r>
      <w:r w:rsidRPr="003721F5">
        <w:rPr>
          <w:b/>
        </w:rPr>
        <w:t xml:space="preserve"> and dedicate the necessary resources</w:t>
      </w:r>
      <w:r w:rsidR="00925353" w:rsidRPr="003721F5">
        <w:rPr>
          <w:b/>
        </w:rPr>
        <w:t>,</w:t>
      </w:r>
      <w:r w:rsidRPr="003721F5">
        <w:rPr>
          <w:b/>
        </w:rPr>
        <w:t xml:space="preserve"> towards the needs of </w:t>
      </w:r>
      <w:proofErr w:type="spellStart"/>
      <w:r w:rsidRPr="003721F5">
        <w:rPr>
          <w:b/>
        </w:rPr>
        <w:t>IDPs</w:t>
      </w:r>
      <w:proofErr w:type="spellEnd"/>
      <w:r w:rsidRPr="003721F5">
        <w:rPr>
          <w:b/>
        </w:rPr>
        <w:t xml:space="preserve"> who face urgent, and in some cases potentially life</w:t>
      </w:r>
      <w:r w:rsidR="00925353" w:rsidRPr="003721F5">
        <w:rPr>
          <w:b/>
        </w:rPr>
        <w:t>-</w:t>
      </w:r>
      <w:r w:rsidRPr="003721F5">
        <w:rPr>
          <w:b/>
        </w:rPr>
        <w:t>threatening conditions. Urgent and substantial international assistance is required to address the issue.</w:t>
      </w:r>
    </w:p>
    <w:p w:rsidR="003205C7" w:rsidRPr="003721F5" w:rsidRDefault="003205C7" w:rsidP="003205C7">
      <w:pPr>
        <w:pStyle w:val="H23G"/>
      </w:pPr>
      <w:r w:rsidRPr="003721F5">
        <w:tab/>
      </w:r>
      <w:r w:rsidRPr="003721F5">
        <w:tab/>
        <w:t>Legislation</w:t>
      </w:r>
    </w:p>
    <w:p w:rsidR="003205C7" w:rsidRPr="003721F5" w:rsidRDefault="003205C7" w:rsidP="008A3A5A">
      <w:pPr>
        <w:pStyle w:val="SingleTxtG"/>
        <w:numPr>
          <w:ilvl w:val="1"/>
          <w:numId w:val="17"/>
        </w:numPr>
        <w:tabs>
          <w:tab w:val="clear" w:pos="1814"/>
        </w:tabs>
        <w:ind w:left="1134" w:firstLine="0"/>
        <w:rPr>
          <w:b/>
        </w:rPr>
      </w:pPr>
      <w:r w:rsidRPr="003721F5">
        <w:rPr>
          <w:b/>
        </w:rPr>
        <w:t>The Government must ensure that it complies fully with its obligations under international standards</w:t>
      </w:r>
      <w:r w:rsidR="008A3A5A" w:rsidRPr="003721F5">
        <w:rPr>
          <w:b/>
        </w:rPr>
        <w:t>,</w:t>
      </w:r>
      <w:r w:rsidRPr="003721F5">
        <w:rPr>
          <w:b/>
        </w:rPr>
        <w:t xml:space="preserve"> including the Guiding Principles on Internal Displacement, for all those </w:t>
      </w:r>
      <w:proofErr w:type="spellStart"/>
      <w:r w:rsidRPr="003721F5">
        <w:rPr>
          <w:b/>
        </w:rPr>
        <w:t>IDPs</w:t>
      </w:r>
      <w:proofErr w:type="spellEnd"/>
      <w:r w:rsidRPr="003721F5">
        <w:rPr>
          <w:b/>
        </w:rPr>
        <w:t xml:space="preserve"> within its territories, and </w:t>
      </w:r>
      <w:r w:rsidR="008A3A5A" w:rsidRPr="003721F5">
        <w:rPr>
          <w:b/>
        </w:rPr>
        <w:t xml:space="preserve">guarantee </w:t>
      </w:r>
      <w:r w:rsidRPr="003721F5">
        <w:rPr>
          <w:b/>
        </w:rPr>
        <w:t xml:space="preserve">all their human rights without discrimination. </w:t>
      </w:r>
    </w:p>
    <w:p w:rsidR="003205C7" w:rsidRPr="003721F5" w:rsidRDefault="003205C7" w:rsidP="00562766">
      <w:pPr>
        <w:pStyle w:val="SingleTxtG"/>
        <w:numPr>
          <w:ilvl w:val="1"/>
          <w:numId w:val="17"/>
        </w:numPr>
        <w:tabs>
          <w:tab w:val="clear" w:pos="1814"/>
        </w:tabs>
        <w:ind w:left="1134" w:firstLine="0"/>
        <w:rPr>
          <w:b/>
        </w:rPr>
      </w:pPr>
      <w:r w:rsidRPr="003721F5">
        <w:rPr>
          <w:b/>
        </w:rPr>
        <w:t xml:space="preserve">The adoption in October 2014 of the law on the rights and freedoms of internally displaced persons is welcomed, </w:t>
      </w:r>
      <w:r w:rsidR="008A3A5A" w:rsidRPr="003721F5">
        <w:rPr>
          <w:b/>
        </w:rPr>
        <w:t xml:space="preserve">although </w:t>
      </w:r>
      <w:r w:rsidRPr="003721F5">
        <w:rPr>
          <w:b/>
        </w:rPr>
        <w:t xml:space="preserve">some revisions may be required to bring it fully into line with international standards. It will enable </w:t>
      </w:r>
      <w:r w:rsidR="0026411B" w:rsidRPr="003721F5">
        <w:rPr>
          <w:b/>
        </w:rPr>
        <w:t xml:space="preserve">more effective responses </w:t>
      </w:r>
      <w:r w:rsidRPr="003721F5">
        <w:rPr>
          <w:b/>
        </w:rPr>
        <w:t xml:space="preserve">to the needs of </w:t>
      </w:r>
      <w:proofErr w:type="spellStart"/>
      <w:r w:rsidR="00562766" w:rsidRPr="003721F5">
        <w:rPr>
          <w:b/>
        </w:rPr>
        <w:t>IDPs</w:t>
      </w:r>
      <w:proofErr w:type="spellEnd"/>
      <w:r w:rsidR="00925353" w:rsidRPr="003721F5">
        <w:rPr>
          <w:b/>
        </w:rPr>
        <w:t>,</w:t>
      </w:r>
      <w:r w:rsidRPr="003721F5">
        <w:rPr>
          <w:b/>
        </w:rPr>
        <w:t xml:space="preserve"> with appropriate budgets in place. Full and rapid implementation of the Law is now of paramount importance and the Government should establish a clear roadmap and implementation strategy to ensure that it takes effect without unnecessary delay.</w:t>
      </w:r>
      <w:r w:rsidR="00311456" w:rsidRPr="003721F5">
        <w:rPr>
          <w:b/>
        </w:rPr>
        <w:t xml:space="preserve">  </w:t>
      </w:r>
    </w:p>
    <w:p w:rsidR="003205C7" w:rsidRPr="003721F5" w:rsidRDefault="003205C7" w:rsidP="003205C7">
      <w:pPr>
        <w:pStyle w:val="H23G"/>
      </w:pPr>
      <w:r w:rsidRPr="003721F5">
        <w:lastRenderedPageBreak/>
        <w:tab/>
      </w:r>
      <w:r w:rsidRPr="003721F5">
        <w:tab/>
        <w:t>Registration, data and needs assessment</w:t>
      </w:r>
    </w:p>
    <w:p w:rsidR="003205C7" w:rsidRPr="003721F5" w:rsidRDefault="003205C7" w:rsidP="00562766">
      <w:pPr>
        <w:pStyle w:val="SingleTxtG"/>
        <w:numPr>
          <w:ilvl w:val="1"/>
          <w:numId w:val="17"/>
        </w:numPr>
        <w:tabs>
          <w:tab w:val="clear" w:pos="1814"/>
        </w:tabs>
        <w:ind w:left="1134" w:firstLine="0"/>
        <w:rPr>
          <w:b/>
        </w:rPr>
      </w:pPr>
      <w:r w:rsidRPr="003721F5">
        <w:rPr>
          <w:b/>
        </w:rPr>
        <w:t xml:space="preserve">Registration procedures are currently ad hoc and inadequate to meet the needs of </w:t>
      </w:r>
      <w:proofErr w:type="spellStart"/>
      <w:r w:rsidRPr="003721F5">
        <w:rPr>
          <w:b/>
        </w:rPr>
        <w:t>IDPs</w:t>
      </w:r>
      <w:proofErr w:type="spellEnd"/>
      <w:r w:rsidR="00562766" w:rsidRPr="003721F5">
        <w:rPr>
          <w:b/>
        </w:rPr>
        <w:t>,</w:t>
      </w:r>
      <w:r w:rsidRPr="003721F5">
        <w:rPr>
          <w:b/>
        </w:rPr>
        <w:t xml:space="preserve"> </w:t>
      </w:r>
      <w:r w:rsidR="00562766" w:rsidRPr="003721F5">
        <w:rPr>
          <w:b/>
        </w:rPr>
        <w:t>creating obstacles</w:t>
      </w:r>
      <w:r w:rsidRPr="003721F5">
        <w:rPr>
          <w:b/>
        </w:rPr>
        <w:t xml:space="preserve"> to their access to essential assistance, provision of social benefits and residence registration</w:t>
      </w:r>
      <w:r w:rsidR="00920F85" w:rsidRPr="003721F5">
        <w:rPr>
          <w:b/>
        </w:rPr>
        <w:t>, inter alia</w:t>
      </w:r>
      <w:r w:rsidRPr="003721F5">
        <w:rPr>
          <w:b/>
        </w:rPr>
        <w:t xml:space="preserve">. Registration should be harmonized </w:t>
      </w:r>
      <w:r w:rsidR="00920F85" w:rsidRPr="003721F5">
        <w:rPr>
          <w:b/>
        </w:rPr>
        <w:t xml:space="preserve">for </w:t>
      </w:r>
      <w:proofErr w:type="spellStart"/>
      <w:r w:rsidRPr="003721F5">
        <w:rPr>
          <w:b/>
        </w:rPr>
        <w:t>IDPs</w:t>
      </w:r>
      <w:proofErr w:type="spellEnd"/>
      <w:r w:rsidR="00920F85" w:rsidRPr="003721F5">
        <w:rPr>
          <w:b/>
        </w:rPr>
        <w:t>,</w:t>
      </w:r>
      <w:r w:rsidRPr="003721F5">
        <w:rPr>
          <w:b/>
        </w:rPr>
        <w:t xml:space="preserve"> with documentation </w:t>
      </w:r>
      <w:r w:rsidR="004F61FC" w:rsidRPr="003721F5">
        <w:rPr>
          <w:b/>
        </w:rPr>
        <w:t xml:space="preserve">for </w:t>
      </w:r>
      <w:r w:rsidRPr="003721F5">
        <w:rPr>
          <w:b/>
        </w:rPr>
        <w:t xml:space="preserve">access </w:t>
      </w:r>
      <w:r w:rsidR="004F61FC" w:rsidRPr="003721F5">
        <w:rPr>
          <w:b/>
        </w:rPr>
        <w:t xml:space="preserve">to </w:t>
      </w:r>
      <w:r w:rsidRPr="003721F5">
        <w:rPr>
          <w:b/>
        </w:rPr>
        <w:t xml:space="preserve">essential services and the </w:t>
      </w:r>
      <w:r w:rsidR="004F61FC" w:rsidRPr="003721F5">
        <w:rPr>
          <w:b/>
        </w:rPr>
        <w:t xml:space="preserve">chance </w:t>
      </w:r>
      <w:r w:rsidRPr="003721F5">
        <w:rPr>
          <w:b/>
        </w:rPr>
        <w:t xml:space="preserve">to gain employment and livelihood opportunities, and to vote in elections. </w:t>
      </w:r>
    </w:p>
    <w:p w:rsidR="003205C7" w:rsidRPr="003721F5" w:rsidRDefault="003205C7" w:rsidP="00B424A3">
      <w:pPr>
        <w:pStyle w:val="SingleTxtG"/>
        <w:numPr>
          <w:ilvl w:val="1"/>
          <w:numId w:val="17"/>
        </w:numPr>
        <w:tabs>
          <w:tab w:val="clear" w:pos="1814"/>
        </w:tabs>
        <w:ind w:left="1134" w:firstLine="0"/>
        <w:rPr>
          <w:b/>
        </w:rPr>
      </w:pPr>
      <w:r w:rsidRPr="003721F5">
        <w:rPr>
          <w:b/>
        </w:rPr>
        <w:t xml:space="preserve">Noting the lack of comprehensive data on the number, location and needs of </w:t>
      </w:r>
      <w:proofErr w:type="spellStart"/>
      <w:r w:rsidRPr="003721F5">
        <w:rPr>
          <w:b/>
        </w:rPr>
        <w:t>IDPs</w:t>
      </w:r>
      <w:proofErr w:type="spellEnd"/>
      <w:r w:rsidRPr="003721F5">
        <w:rPr>
          <w:b/>
        </w:rPr>
        <w:t xml:space="preserve">, full registration and profiling, including a comprehensive needs assessment, are essential. This should extend to the many who are unregistered and not receiving </w:t>
      </w:r>
      <w:r w:rsidR="00B424A3" w:rsidRPr="003721F5">
        <w:rPr>
          <w:b/>
        </w:rPr>
        <w:t>g</w:t>
      </w:r>
      <w:r w:rsidRPr="003721F5">
        <w:rPr>
          <w:b/>
        </w:rPr>
        <w:t xml:space="preserve">overnment support </w:t>
      </w:r>
      <w:r w:rsidR="00B424A3" w:rsidRPr="003721F5">
        <w:rPr>
          <w:b/>
        </w:rPr>
        <w:t xml:space="preserve">with </w:t>
      </w:r>
      <w:r w:rsidRPr="003721F5">
        <w:rPr>
          <w:b/>
        </w:rPr>
        <w:t xml:space="preserve">regard to housing, food and other essential needs. Data should also be gathered on the needs of families and communities hosting </w:t>
      </w:r>
      <w:proofErr w:type="spellStart"/>
      <w:r w:rsidRPr="003721F5">
        <w:rPr>
          <w:b/>
        </w:rPr>
        <w:t>IDPs</w:t>
      </w:r>
      <w:proofErr w:type="spellEnd"/>
      <w:r w:rsidRPr="003721F5">
        <w:rPr>
          <w:b/>
        </w:rPr>
        <w:t xml:space="preserve"> that may be significantly affected and also require assistance.</w:t>
      </w:r>
      <w:r w:rsidR="00311456" w:rsidRPr="003721F5">
        <w:rPr>
          <w:b/>
        </w:rPr>
        <w:t xml:space="preserve">  </w:t>
      </w:r>
    </w:p>
    <w:p w:rsidR="003205C7" w:rsidRPr="003721F5" w:rsidRDefault="003205C7" w:rsidP="003205C7">
      <w:pPr>
        <w:pStyle w:val="H23G"/>
      </w:pPr>
      <w:r w:rsidRPr="003721F5">
        <w:tab/>
      </w:r>
      <w:r w:rsidRPr="003721F5">
        <w:tab/>
        <w:t>Preparedness structures, systems and institutions</w:t>
      </w:r>
    </w:p>
    <w:p w:rsidR="003205C7" w:rsidRPr="003721F5" w:rsidRDefault="003205C7" w:rsidP="00925353">
      <w:pPr>
        <w:pStyle w:val="SingleTxtG"/>
        <w:numPr>
          <w:ilvl w:val="1"/>
          <w:numId w:val="17"/>
        </w:numPr>
        <w:tabs>
          <w:tab w:val="clear" w:pos="1814"/>
        </w:tabs>
        <w:ind w:left="1134" w:firstLine="0"/>
        <w:rPr>
          <w:b/>
        </w:rPr>
      </w:pPr>
      <w:r w:rsidRPr="003721F5">
        <w:rPr>
          <w:b/>
        </w:rPr>
        <w:t>It is evident that there is no coherent coordination mechanism with, and between</w:t>
      </w:r>
      <w:r w:rsidR="00B424A3" w:rsidRPr="003721F5">
        <w:rPr>
          <w:b/>
        </w:rPr>
        <w:t>,</w:t>
      </w:r>
      <w:r w:rsidRPr="003721F5">
        <w:rPr>
          <w:b/>
        </w:rPr>
        <w:t xml:space="preserve"> national and regional administrations. Frontline services are mostly provided by volunteers, civil society and regional administration authorities, with the support of </w:t>
      </w:r>
      <w:proofErr w:type="spellStart"/>
      <w:r w:rsidRPr="003721F5">
        <w:rPr>
          <w:b/>
        </w:rPr>
        <w:t>UNHCR</w:t>
      </w:r>
      <w:proofErr w:type="spellEnd"/>
      <w:r w:rsidRPr="003721F5">
        <w:rPr>
          <w:b/>
        </w:rPr>
        <w:t>. Registration systems are not harmoni</w:t>
      </w:r>
      <w:r w:rsidR="00B424A3" w:rsidRPr="003721F5">
        <w:rPr>
          <w:b/>
        </w:rPr>
        <w:t>z</w:t>
      </w:r>
      <w:r w:rsidRPr="003721F5">
        <w:rPr>
          <w:b/>
        </w:rPr>
        <w:t xml:space="preserve">ed. There is an </w:t>
      </w:r>
      <w:r w:rsidR="0026411B" w:rsidRPr="003721F5">
        <w:rPr>
          <w:b/>
        </w:rPr>
        <w:t xml:space="preserve">inadequate </w:t>
      </w:r>
      <w:r w:rsidRPr="003721F5">
        <w:rPr>
          <w:b/>
        </w:rPr>
        <w:t xml:space="preserve">organized response to the internal displacement </w:t>
      </w:r>
      <w:r w:rsidR="00B424A3" w:rsidRPr="003721F5">
        <w:rPr>
          <w:b/>
        </w:rPr>
        <w:t xml:space="preserve">situation </w:t>
      </w:r>
      <w:r w:rsidRPr="003721F5">
        <w:rPr>
          <w:b/>
        </w:rPr>
        <w:t>in Ukraine.</w:t>
      </w:r>
    </w:p>
    <w:p w:rsidR="003205C7" w:rsidRPr="003721F5" w:rsidRDefault="003205C7" w:rsidP="00B424A3">
      <w:pPr>
        <w:pStyle w:val="SingleTxtG"/>
        <w:numPr>
          <w:ilvl w:val="1"/>
          <w:numId w:val="17"/>
        </w:numPr>
        <w:tabs>
          <w:tab w:val="clear" w:pos="1814"/>
        </w:tabs>
        <w:ind w:left="1134" w:firstLine="0"/>
        <w:rPr>
          <w:b/>
        </w:rPr>
      </w:pPr>
      <w:r w:rsidRPr="003721F5">
        <w:rPr>
          <w:b/>
        </w:rPr>
        <w:t xml:space="preserve">Responsibility and coordination across government </w:t>
      </w:r>
      <w:r w:rsidR="00B424A3" w:rsidRPr="003721F5">
        <w:rPr>
          <w:b/>
        </w:rPr>
        <w:t>m</w:t>
      </w:r>
      <w:r w:rsidRPr="003721F5">
        <w:rPr>
          <w:b/>
        </w:rPr>
        <w:t xml:space="preserve">inistries, agencies and services is currently unclear and inadequate to respond effectively to the situation. Now that legislation is in place, systems, processes and institutional mechanisms should be improved to ensure </w:t>
      </w:r>
      <w:r w:rsidR="00B424A3" w:rsidRPr="003721F5">
        <w:rPr>
          <w:b/>
        </w:rPr>
        <w:t xml:space="preserve">that </w:t>
      </w:r>
      <w:r w:rsidRPr="003721F5">
        <w:rPr>
          <w:b/>
        </w:rPr>
        <w:t xml:space="preserve">assistance can be quickly provided to </w:t>
      </w:r>
      <w:proofErr w:type="spellStart"/>
      <w:r w:rsidRPr="003721F5">
        <w:rPr>
          <w:b/>
        </w:rPr>
        <w:t>IDPs</w:t>
      </w:r>
      <w:proofErr w:type="spellEnd"/>
      <w:r w:rsidR="00B424A3" w:rsidRPr="003721F5">
        <w:rPr>
          <w:b/>
        </w:rPr>
        <w:t>,</w:t>
      </w:r>
      <w:r w:rsidRPr="003721F5">
        <w:rPr>
          <w:b/>
        </w:rPr>
        <w:t xml:space="preserve"> who commonly have few</w:t>
      </w:r>
      <w:r w:rsidR="00925353" w:rsidRPr="003721F5">
        <w:rPr>
          <w:b/>
        </w:rPr>
        <w:t>,</w:t>
      </w:r>
      <w:r w:rsidRPr="003721F5">
        <w:rPr>
          <w:b/>
        </w:rPr>
        <w:t xml:space="preserve"> if any</w:t>
      </w:r>
      <w:r w:rsidR="00925353" w:rsidRPr="003721F5">
        <w:rPr>
          <w:b/>
        </w:rPr>
        <w:t>,</w:t>
      </w:r>
      <w:r w:rsidRPr="003721F5">
        <w:rPr>
          <w:b/>
        </w:rPr>
        <w:t xml:space="preserve"> financial resources and are dependent on continuing access to their pensions and other benefits. </w:t>
      </w:r>
    </w:p>
    <w:p w:rsidR="003205C7" w:rsidRPr="003721F5" w:rsidRDefault="0026411B" w:rsidP="00B424A3">
      <w:pPr>
        <w:pStyle w:val="SingleTxtG"/>
        <w:numPr>
          <w:ilvl w:val="1"/>
          <w:numId w:val="17"/>
        </w:numPr>
        <w:tabs>
          <w:tab w:val="clear" w:pos="1814"/>
        </w:tabs>
        <w:ind w:left="1134" w:firstLine="0"/>
        <w:rPr>
          <w:b/>
        </w:rPr>
      </w:pPr>
      <w:r w:rsidRPr="003721F5">
        <w:rPr>
          <w:b/>
        </w:rPr>
        <w:t>On the basis of</w:t>
      </w:r>
      <w:r w:rsidR="003205C7" w:rsidRPr="003721F5">
        <w:rPr>
          <w:b/>
        </w:rPr>
        <w:t xml:space="preserve"> the Law on </w:t>
      </w:r>
      <w:proofErr w:type="spellStart"/>
      <w:r w:rsidR="003205C7" w:rsidRPr="003721F5">
        <w:rPr>
          <w:b/>
        </w:rPr>
        <w:t>IDPs</w:t>
      </w:r>
      <w:proofErr w:type="spellEnd"/>
      <w:r w:rsidR="003205C7" w:rsidRPr="003721F5">
        <w:rPr>
          <w:b/>
        </w:rPr>
        <w:t>, priorities must include: a harmoni</w:t>
      </w:r>
      <w:r w:rsidR="00B424A3" w:rsidRPr="003721F5">
        <w:rPr>
          <w:b/>
        </w:rPr>
        <w:t>z</w:t>
      </w:r>
      <w:r w:rsidR="003205C7" w:rsidRPr="003721F5">
        <w:rPr>
          <w:b/>
        </w:rPr>
        <w:t xml:space="preserve">ed and coordinated registration process to be used </w:t>
      </w:r>
      <w:r w:rsidR="00B424A3" w:rsidRPr="003721F5">
        <w:rPr>
          <w:b/>
        </w:rPr>
        <w:t xml:space="preserve">both </w:t>
      </w:r>
      <w:r w:rsidR="003205C7" w:rsidRPr="003721F5">
        <w:rPr>
          <w:b/>
        </w:rPr>
        <w:t xml:space="preserve">regionally and nationally; clearly defined responsibilities for </w:t>
      </w:r>
      <w:r w:rsidR="00B424A3" w:rsidRPr="003721F5">
        <w:rPr>
          <w:b/>
        </w:rPr>
        <w:t xml:space="preserve">issues related to </w:t>
      </w:r>
      <w:r w:rsidR="003205C7" w:rsidRPr="003721F5">
        <w:rPr>
          <w:b/>
        </w:rPr>
        <w:t xml:space="preserve">displaced persons and support </w:t>
      </w:r>
      <w:r w:rsidR="00B424A3" w:rsidRPr="003721F5">
        <w:rPr>
          <w:b/>
        </w:rPr>
        <w:t xml:space="preserve">for them </w:t>
      </w:r>
      <w:r w:rsidR="003205C7" w:rsidRPr="003721F5">
        <w:rPr>
          <w:b/>
        </w:rPr>
        <w:t xml:space="preserve">under the general leadership of a dedicated </w:t>
      </w:r>
      <w:r w:rsidR="00B424A3" w:rsidRPr="003721F5">
        <w:rPr>
          <w:b/>
        </w:rPr>
        <w:t>g</w:t>
      </w:r>
      <w:r w:rsidR="003205C7" w:rsidRPr="003721F5">
        <w:rPr>
          <w:b/>
        </w:rPr>
        <w:t xml:space="preserve">overnment body; and the establishment of long-term planning and a national strategy to address </w:t>
      </w:r>
      <w:r w:rsidR="00B424A3" w:rsidRPr="003721F5">
        <w:rPr>
          <w:b/>
        </w:rPr>
        <w:t xml:space="preserve">the </w:t>
      </w:r>
      <w:r w:rsidR="003205C7" w:rsidRPr="003721F5">
        <w:rPr>
          <w:b/>
        </w:rPr>
        <w:t>short</w:t>
      </w:r>
      <w:r w:rsidR="00B424A3" w:rsidRPr="003721F5">
        <w:rPr>
          <w:b/>
        </w:rPr>
        <w:t>-</w:t>
      </w:r>
      <w:r w:rsidR="003205C7" w:rsidRPr="003721F5">
        <w:rPr>
          <w:b/>
        </w:rPr>
        <w:t>, medium</w:t>
      </w:r>
      <w:r w:rsidR="00B424A3" w:rsidRPr="003721F5">
        <w:rPr>
          <w:b/>
        </w:rPr>
        <w:t>-</w:t>
      </w:r>
      <w:r w:rsidR="003205C7" w:rsidRPr="003721F5">
        <w:rPr>
          <w:b/>
        </w:rPr>
        <w:t xml:space="preserve"> and long-term needs of </w:t>
      </w:r>
      <w:proofErr w:type="spellStart"/>
      <w:r w:rsidR="003205C7" w:rsidRPr="003721F5">
        <w:rPr>
          <w:b/>
        </w:rPr>
        <w:t>IDPs</w:t>
      </w:r>
      <w:proofErr w:type="spellEnd"/>
      <w:r w:rsidR="003205C7" w:rsidRPr="003721F5">
        <w:rPr>
          <w:b/>
        </w:rPr>
        <w:t xml:space="preserve"> and the need for durable solutions.</w:t>
      </w:r>
      <w:r w:rsidR="00311456" w:rsidRPr="003721F5">
        <w:rPr>
          <w:b/>
        </w:rPr>
        <w:t xml:space="preserve">  </w:t>
      </w:r>
    </w:p>
    <w:p w:rsidR="003205C7" w:rsidRPr="003721F5" w:rsidRDefault="003205C7" w:rsidP="003205C7">
      <w:pPr>
        <w:pStyle w:val="H23G"/>
      </w:pPr>
      <w:r w:rsidRPr="003721F5">
        <w:tab/>
      </w:r>
      <w:r w:rsidRPr="003721F5">
        <w:tab/>
        <w:t>The role of civil society and volunteers</w:t>
      </w:r>
    </w:p>
    <w:p w:rsidR="003205C7" w:rsidRPr="003721F5" w:rsidRDefault="003205C7" w:rsidP="00A40431">
      <w:pPr>
        <w:pStyle w:val="SingleTxtG"/>
        <w:numPr>
          <w:ilvl w:val="1"/>
          <w:numId w:val="17"/>
        </w:numPr>
        <w:tabs>
          <w:tab w:val="clear" w:pos="1814"/>
        </w:tabs>
        <w:ind w:left="1134" w:firstLine="0"/>
        <w:rPr>
          <w:b/>
        </w:rPr>
      </w:pPr>
      <w:r w:rsidRPr="003721F5">
        <w:rPr>
          <w:b/>
        </w:rPr>
        <w:t xml:space="preserve">Volunteers and church-based groups are making heroic efforts around the country, supported by </w:t>
      </w:r>
      <w:r w:rsidR="00A40431" w:rsidRPr="003721F5">
        <w:rPr>
          <w:b/>
        </w:rPr>
        <w:t>United Nations</w:t>
      </w:r>
      <w:r w:rsidRPr="003721F5">
        <w:rPr>
          <w:b/>
        </w:rPr>
        <w:t xml:space="preserve"> agencies and NGOs. Their capacity and resources are stretched thin and require stronger intervention </w:t>
      </w:r>
      <w:r w:rsidR="00A40431" w:rsidRPr="003721F5">
        <w:rPr>
          <w:b/>
        </w:rPr>
        <w:t>by g</w:t>
      </w:r>
      <w:r w:rsidRPr="003721F5">
        <w:rPr>
          <w:b/>
        </w:rPr>
        <w:t xml:space="preserve">overnment authorities working in close cooperation with them. The weight of responsibility on voluntary and civil society organizations must be lifted through more direct intervention </w:t>
      </w:r>
      <w:r w:rsidR="00A40431" w:rsidRPr="003721F5">
        <w:rPr>
          <w:b/>
        </w:rPr>
        <w:t>by g</w:t>
      </w:r>
      <w:r w:rsidRPr="003721F5">
        <w:rPr>
          <w:b/>
        </w:rPr>
        <w:t xml:space="preserve">overnment authorities. </w:t>
      </w:r>
      <w:r w:rsidR="00A40431" w:rsidRPr="003721F5">
        <w:rPr>
          <w:b/>
        </w:rPr>
        <w:t xml:space="preserve">Specific </w:t>
      </w:r>
      <w:r w:rsidRPr="003721F5">
        <w:rPr>
          <w:b/>
        </w:rPr>
        <w:t xml:space="preserve">initiatives to support their efforts, including financial assistance and the transfer of key responsibilities and services to salaried staff, should be considered. </w:t>
      </w:r>
    </w:p>
    <w:p w:rsidR="003205C7" w:rsidRPr="003721F5" w:rsidRDefault="003205C7" w:rsidP="003205C7">
      <w:pPr>
        <w:pStyle w:val="H23G"/>
      </w:pPr>
      <w:r w:rsidRPr="003721F5">
        <w:tab/>
      </w:r>
      <w:r w:rsidRPr="003721F5">
        <w:tab/>
        <w:t>Winterized housing</w:t>
      </w:r>
    </w:p>
    <w:p w:rsidR="003205C7" w:rsidRPr="003721F5" w:rsidRDefault="003205C7" w:rsidP="006B3B23">
      <w:pPr>
        <w:pStyle w:val="SingleTxtG"/>
        <w:numPr>
          <w:ilvl w:val="1"/>
          <w:numId w:val="17"/>
        </w:numPr>
        <w:tabs>
          <w:tab w:val="clear" w:pos="1814"/>
        </w:tabs>
        <w:ind w:left="1134" w:firstLine="0"/>
        <w:rPr>
          <w:b/>
        </w:rPr>
      </w:pPr>
      <w:r w:rsidRPr="003721F5">
        <w:rPr>
          <w:b/>
        </w:rPr>
        <w:t>At the time of his visit, no collective accommodation facilities visited by the Special Rapporteur were appropriate for winter temperatures. Winter cause</w:t>
      </w:r>
      <w:r w:rsidR="0042798F" w:rsidRPr="003721F5">
        <w:rPr>
          <w:b/>
        </w:rPr>
        <w:t>d</w:t>
      </w:r>
      <w:r w:rsidRPr="003721F5">
        <w:rPr>
          <w:b/>
        </w:rPr>
        <w:t xml:space="preserve"> increasing hardship for many who fled with few possessions, thousands of whom </w:t>
      </w:r>
      <w:r w:rsidR="0042798F" w:rsidRPr="003721F5">
        <w:rPr>
          <w:b/>
        </w:rPr>
        <w:t xml:space="preserve">were </w:t>
      </w:r>
      <w:r w:rsidRPr="003721F5">
        <w:rPr>
          <w:b/>
        </w:rPr>
        <w:t xml:space="preserve">housed in such facilities. </w:t>
      </w:r>
      <w:r w:rsidR="00953344" w:rsidRPr="003721F5">
        <w:rPr>
          <w:b/>
        </w:rPr>
        <w:t>T</w:t>
      </w:r>
      <w:r w:rsidRPr="003721F5">
        <w:rPr>
          <w:b/>
        </w:rPr>
        <w:t xml:space="preserve">he Government must ensure </w:t>
      </w:r>
      <w:r w:rsidR="00953344" w:rsidRPr="003721F5">
        <w:rPr>
          <w:b/>
        </w:rPr>
        <w:t xml:space="preserve">as an urgent priority </w:t>
      </w:r>
      <w:r w:rsidRPr="003721F5">
        <w:rPr>
          <w:b/>
        </w:rPr>
        <w:t>that appropriate accommodation</w:t>
      </w:r>
      <w:r w:rsidR="00277F32" w:rsidRPr="003721F5">
        <w:rPr>
          <w:b/>
        </w:rPr>
        <w:t>, including winterized shelter where necessary,</w:t>
      </w:r>
      <w:r w:rsidRPr="003721F5">
        <w:rPr>
          <w:b/>
        </w:rPr>
        <w:t xml:space="preserve"> is provided for all </w:t>
      </w:r>
      <w:proofErr w:type="spellStart"/>
      <w:r w:rsidRPr="003721F5">
        <w:rPr>
          <w:b/>
        </w:rPr>
        <w:t>IDPs</w:t>
      </w:r>
      <w:proofErr w:type="spellEnd"/>
      <w:r w:rsidR="00953344" w:rsidRPr="003721F5">
        <w:rPr>
          <w:b/>
        </w:rPr>
        <w:t>,</w:t>
      </w:r>
      <w:r w:rsidRPr="003721F5">
        <w:rPr>
          <w:b/>
        </w:rPr>
        <w:t xml:space="preserve"> to alleviate the severity of the challenges. The Government </w:t>
      </w:r>
      <w:r w:rsidRPr="003721F5">
        <w:rPr>
          <w:b/>
        </w:rPr>
        <w:lastRenderedPageBreak/>
        <w:t xml:space="preserve">should take every measure to ensure that no one lacks access to heated housing in which they can live in dignity. </w:t>
      </w:r>
    </w:p>
    <w:p w:rsidR="003205C7" w:rsidRPr="003721F5" w:rsidRDefault="003205C7" w:rsidP="008567BF">
      <w:pPr>
        <w:pStyle w:val="H23G"/>
      </w:pPr>
      <w:r w:rsidRPr="003721F5">
        <w:tab/>
      </w:r>
      <w:r w:rsidRPr="003721F5">
        <w:tab/>
        <w:t>Food, clothing, health</w:t>
      </w:r>
      <w:r w:rsidR="008567BF" w:rsidRPr="003721F5">
        <w:t xml:space="preserve"> </w:t>
      </w:r>
      <w:r w:rsidRPr="003721F5">
        <w:t>care</w:t>
      </w:r>
      <w:r w:rsidR="008567BF" w:rsidRPr="003721F5">
        <w:t xml:space="preserve"> and</w:t>
      </w:r>
      <w:r w:rsidRPr="003721F5">
        <w:t xml:space="preserve"> education </w:t>
      </w:r>
    </w:p>
    <w:p w:rsidR="003205C7" w:rsidRPr="003721F5" w:rsidRDefault="003205C7" w:rsidP="008D76FA">
      <w:pPr>
        <w:pStyle w:val="SingleTxtG"/>
        <w:numPr>
          <w:ilvl w:val="1"/>
          <w:numId w:val="17"/>
        </w:numPr>
        <w:tabs>
          <w:tab w:val="clear" w:pos="1814"/>
        </w:tabs>
        <w:ind w:left="1134" w:firstLine="0"/>
        <w:rPr>
          <w:b/>
        </w:rPr>
      </w:pPr>
      <w:r w:rsidRPr="003721F5">
        <w:rPr>
          <w:b/>
        </w:rPr>
        <w:t>Addressing urgent needs in the area of provision of food, clothing, health</w:t>
      </w:r>
      <w:r w:rsidR="008D76FA" w:rsidRPr="003721F5">
        <w:rPr>
          <w:b/>
        </w:rPr>
        <w:t xml:space="preserve"> </w:t>
      </w:r>
      <w:r w:rsidRPr="003721F5">
        <w:rPr>
          <w:b/>
        </w:rPr>
        <w:t xml:space="preserve">care and education must be a high priority for national and regional </w:t>
      </w:r>
      <w:r w:rsidR="008D76FA" w:rsidRPr="003721F5">
        <w:rPr>
          <w:b/>
        </w:rPr>
        <w:t>g</w:t>
      </w:r>
      <w:r w:rsidRPr="003721F5">
        <w:rPr>
          <w:b/>
        </w:rPr>
        <w:t>overnments to ensure the health and well</w:t>
      </w:r>
      <w:r w:rsidR="00925353" w:rsidRPr="003721F5">
        <w:rPr>
          <w:b/>
        </w:rPr>
        <w:t>-</w:t>
      </w:r>
      <w:r w:rsidRPr="003721F5">
        <w:rPr>
          <w:b/>
        </w:rPr>
        <w:t xml:space="preserve">being of </w:t>
      </w:r>
      <w:proofErr w:type="spellStart"/>
      <w:r w:rsidRPr="003721F5">
        <w:rPr>
          <w:b/>
        </w:rPr>
        <w:t>IDPs</w:t>
      </w:r>
      <w:proofErr w:type="spellEnd"/>
      <w:r w:rsidRPr="003721F5">
        <w:rPr>
          <w:b/>
        </w:rPr>
        <w:t>. Provision of essential assistance cannot be left to voluntary contributions from the general public or non-governmental organizations as has been commonplace in the response in some regions to</w:t>
      </w:r>
      <w:r w:rsidR="008D76FA" w:rsidRPr="003721F5">
        <w:rPr>
          <w:b/>
        </w:rPr>
        <w:t xml:space="preserve"> </w:t>
      </w:r>
      <w:r w:rsidRPr="003721F5">
        <w:rPr>
          <w:b/>
        </w:rPr>
        <w:t xml:space="preserve">date. </w:t>
      </w:r>
    </w:p>
    <w:p w:rsidR="003205C7" w:rsidRPr="003721F5" w:rsidRDefault="003205C7" w:rsidP="00DF729D">
      <w:pPr>
        <w:pStyle w:val="SingleTxtG"/>
        <w:numPr>
          <w:ilvl w:val="1"/>
          <w:numId w:val="17"/>
        </w:numPr>
        <w:tabs>
          <w:tab w:val="clear" w:pos="1814"/>
        </w:tabs>
        <w:ind w:left="1134" w:firstLine="0"/>
        <w:rPr>
          <w:b/>
        </w:rPr>
      </w:pPr>
      <w:r w:rsidRPr="003721F5">
        <w:rPr>
          <w:b/>
        </w:rPr>
        <w:t xml:space="preserve">A coordinated, </w:t>
      </w:r>
      <w:r w:rsidR="008D76FA" w:rsidRPr="003721F5">
        <w:rPr>
          <w:b/>
        </w:rPr>
        <w:t>g</w:t>
      </w:r>
      <w:r w:rsidRPr="003721F5">
        <w:rPr>
          <w:b/>
        </w:rPr>
        <w:t>overnment</w:t>
      </w:r>
      <w:r w:rsidR="008D76FA" w:rsidRPr="003721F5">
        <w:rPr>
          <w:b/>
        </w:rPr>
        <w:t>-</w:t>
      </w:r>
      <w:r w:rsidRPr="003721F5">
        <w:rPr>
          <w:b/>
        </w:rPr>
        <w:t xml:space="preserve">led assistance strategy, in cooperation with regional authorities, </w:t>
      </w:r>
      <w:r w:rsidR="00953344" w:rsidRPr="003721F5">
        <w:rPr>
          <w:b/>
        </w:rPr>
        <w:t xml:space="preserve">and </w:t>
      </w:r>
      <w:r w:rsidR="00174F25" w:rsidRPr="003721F5">
        <w:rPr>
          <w:b/>
        </w:rPr>
        <w:t>United Nations</w:t>
      </w:r>
      <w:r w:rsidRPr="003721F5">
        <w:rPr>
          <w:b/>
        </w:rPr>
        <w:t xml:space="preserve"> and </w:t>
      </w:r>
      <w:r w:rsidR="00DF729D" w:rsidRPr="003721F5">
        <w:rPr>
          <w:b/>
        </w:rPr>
        <w:t xml:space="preserve">other </w:t>
      </w:r>
      <w:r w:rsidRPr="003721F5">
        <w:rPr>
          <w:b/>
        </w:rPr>
        <w:t xml:space="preserve">international </w:t>
      </w:r>
      <w:r w:rsidR="00DF729D" w:rsidRPr="003721F5">
        <w:rPr>
          <w:b/>
        </w:rPr>
        <w:t xml:space="preserve">entities </w:t>
      </w:r>
      <w:r w:rsidRPr="003721F5">
        <w:rPr>
          <w:b/>
        </w:rPr>
        <w:t xml:space="preserve">as appropriate, is required to ensure that adequate food, clothing and other essential non-food items are provided in a systematic and timely manner. This is </w:t>
      </w:r>
      <w:r w:rsidR="00174F25" w:rsidRPr="003721F5">
        <w:rPr>
          <w:b/>
        </w:rPr>
        <w:t xml:space="preserve">especially </w:t>
      </w:r>
      <w:r w:rsidRPr="003721F5">
        <w:rPr>
          <w:b/>
        </w:rPr>
        <w:t xml:space="preserve">important in winter and for children, the elderly, </w:t>
      </w:r>
      <w:r w:rsidR="00DF729D" w:rsidRPr="003721F5">
        <w:rPr>
          <w:b/>
        </w:rPr>
        <w:t>persons</w:t>
      </w:r>
      <w:r w:rsidR="00174F25" w:rsidRPr="003721F5">
        <w:rPr>
          <w:b/>
        </w:rPr>
        <w:t xml:space="preserve"> </w:t>
      </w:r>
      <w:r w:rsidR="00F70811" w:rsidRPr="003721F5">
        <w:rPr>
          <w:b/>
        </w:rPr>
        <w:t xml:space="preserve">with </w:t>
      </w:r>
      <w:r w:rsidRPr="003721F5">
        <w:rPr>
          <w:b/>
        </w:rPr>
        <w:t>disab</w:t>
      </w:r>
      <w:r w:rsidR="00DF729D" w:rsidRPr="003721F5">
        <w:rPr>
          <w:b/>
        </w:rPr>
        <w:t>ilities</w:t>
      </w:r>
      <w:r w:rsidRPr="003721F5">
        <w:rPr>
          <w:b/>
        </w:rPr>
        <w:t xml:space="preserve"> and other </w:t>
      </w:r>
      <w:r w:rsidR="00174F25" w:rsidRPr="003721F5">
        <w:rPr>
          <w:b/>
        </w:rPr>
        <w:t xml:space="preserve">particularly </w:t>
      </w:r>
      <w:r w:rsidRPr="003721F5">
        <w:rPr>
          <w:b/>
        </w:rPr>
        <w:t xml:space="preserve">vulnerable persons. </w:t>
      </w:r>
    </w:p>
    <w:p w:rsidR="003205C7" w:rsidRPr="003721F5" w:rsidRDefault="003205C7" w:rsidP="008D76FA">
      <w:pPr>
        <w:pStyle w:val="SingleTxtG"/>
        <w:numPr>
          <w:ilvl w:val="1"/>
          <w:numId w:val="17"/>
        </w:numPr>
        <w:tabs>
          <w:tab w:val="clear" w:pos="1814"/>
        </w:tabs>
        <w:ind w:left="1134" w:firstLine="0"/>
        <w:rPr>
          <w:b/>
        </w:rPr>
      </w:pPr>
      <w:r w:rsidRPr="003721F5">
        <w:rPr>
          <w:b/>
        </w:rPr>
        <w:t>While primary health</w:t>
      </w:r>
      <w:r w:rsidR="002C6985" w:rsidRPr="003721F5">
        <w:rPr>
          <w:b/>
        </w:rPr>
        <w:t>-</w:t>
      </w:r>
      <w:r w:rsidRPr="003721F5">
        <w:rPr>
          <w:b/>
        </w:rPr>
        <w:t xml:space="preserve">care needs are being met, including psychosocial care, free access to medicines must be </w:t>
      </w:r>
      <w:r w:rsidR="003D0FB5" w:rsidRPr="003721F5">
        <w:rPr>
          <w:b/>
        </w:rPr>
        <w:t xml:space="preserve">provided </w:t>
      </w:r>
      <w:r w:rsidRPr="003721F5">
        <w:rPr>
          <w:b/>
        </w:rPr>
        <w:t xml:space="preserve">for all </w:t>
      </w:r>
      <w:proofErr w:type="spellStart"/>
      <w:r w:rsidRPr="003721F5">
        <w:rPr>
          <w:b/>
        </w:rPr>
        <w:t>IDPs</w:t>
      </w:r>
      <w:proofErr w:type="spellEnd"/>
      <w:r w:rsidRPr="003721F5">
        <w:rPr>
          <w:b/>
        </w:rPr>
        <w:t xml:space="preserve"> who lack resources. The specific health</w:t>
      </w:r>
      <w:r w:rsidR="008D76FA" w:rsidRPr="003721F5">
        <w:rPr>
          <w:b/>
        </w:rPr>
        <w:t>-</w:t>
      </w:r>
      <w:r w:rsidRPr="003721F5">
        <w:rPr>
          <w:b/>
        </w:rPr>
        <w:t xml:space="preserve">care needs of pregnant women, the elderly and disabled persons must be given a high priority. Access to education for internally displaced children has largely been facilitated. However, specific challenges include access to kindergarten places, ensuring all children are </w:t>
      </w:r>
      <w:r w:rsidR="008D76FA" w:rsidRPr="003721F5">
        <w:rPr>
          <w:b/>
        </w:rPr>
        <w:t xml:space="preserve">attending </w:t>
      </w:r>
      <w:r w:rsidRPr="003721F5">
        <w:rPr>
          <w:b/>
        </w:rPr>
        <w:t>school, and assisting students to find places to continue higher education courses without additional costs.</w:t>
      </w:r>
      <w:r w:rsidR="00311456" w:rsidRPr="003721F5">
        <w:rPr>
          <w:b/>
        </w:rPr>
        <w:t xml:space="preserve"> </w:t>
      </w:r>
    </w:p>
    <w:p w:rsidR="003205C7" w:rsidRPr="003721F5" w:rsidRDefault="003205C7" w:rsidP="003205C7">
      <w:pPr>
        <w:pStyle w:val="H23G"/>
      </w:pPr>
      <w:r w:rsidRPr="003721F5">
        <w:tab/>
      </w:r>
      <w:r w:rsidRPr="003721F5">
        <w:tab/>
        <w:t>Particularly vulnerable groups</w:t>
      </w:r>
    </w:p>
    <w:p w:rsidR="003205C7" w:rsidRPr="003721F5" w:rsidRDefault="003205C7" w:rsidP="002C6985">
      <w:pPr>
        <w:pStyle w:val="SingleTxtG"/>
        <w:numPr>
          <w:ilvl w:val="1"/>
          <w:numId w:val="17"/>
        </w:numPr>
        <w:tabs>
          <w:tab w:val="clear" w:pos="1814"/>
        </w:tabs>
        <w:ind w:left="1134" w:firstLine="0"/>
        <w:rPr>
          <w:b/>
        </w:rPr>
      </w:pPr>
      <w:r w:rsidRPr="003721F5">
        <w:rPr>
          <w:b/>
        </w:rPr>
        <w:t xml:space="preserve">Specific attention should be given to the situation of particularly vulnerable groups, including the elderly, persons with disabilities, pregnant women and others who are poorly equipped to cope with displacement, distressed </w:t>
      </w:r>
      <w:r w:rsidR="002C6985" w:rsidRPr="003721F5">
        <w:rPr>
          <w:b/>
        </w:rPr>
        <w:t xml:space="preserve">or </w:t>
      </w:r>
      <w:r w:rsidRPr="003721F5">
        <w:rPr>
          <w:b/>
        </w:rPr>
        <w:t xml:space="preserve">vulnerable to illness. A comprehensive needs assessment should be conducted in each displacement location. </w:t>
      </w:r>
    </w:p>
    <w:p w:rsidR="003205C7" w:rsidRPr="003721F5" w:rsidRDefault="003205C7" w:rsidP="00F70811">
      <w:pPr>
        <w:pStyle w:val="SingleTxtG"/>
        <w:numPr>
          <w:ilvl w:val="1"/>
          <w:numId w:val="17"/>
        </w:numPr>
        <w:tabs>
          <w:tab w:val="clear" w:pos="1814"/>
        </w:tabs>
        <w:ind w:left="1134" w:firstLine="0"/>
        <w:rPr>
          <w:b/>
        </w:rPr>
      </w:pPr>
      <w:r w:rsidRPr="003721F5">
        <w:rPr>
          <w:b/>
        </w:rPr>
        <w:t xml:space="preserve">Particular attention should also be given to those </w:t>
      </w:r>
      <w:proofErr w:type="spellStart"/>
      <w:r w:rsidRPr="003721F5">
        <w:rPr>
          <w:b/>
        </w:rPr>
        <w:t>IDPs</w:t>
      </w:r>
      <w:proofErr w:type="spellEnd"/>
      <w:r w:rsidRPr="003721F5">
        <w:rPr>
          <w:b/>
        </w:rPr>
        <w:t xml:space="preserve"> belonging to marginalized groups or minorities such as Roma to ensure that all have equal access to assistance and support services and that no discrimination exists </w:t>
      </w:r>
      <w:r w:rsidR="002C6985" w:rsidRPr="003721F5">
        <w:rPr>
          <w:b/>
        </w:rPr>
        <w:t xml:space="preserve">with </w:t>
      </w:r>
      <w:r w:rsidRPr="003721F5">
        <w:rPr>
          <w:b/>
        </w:rPr>
        <w:t>regard to their seeking and gaining assistance. Lack of documentation should not be a criteria for denying assistance and pro-active outreach to such population groups should be undertaken.</w:t>
      </w:r>
      <w:r w:rsidR="00311456" w:rsidRPr="003721F5">
        <w:rPr>
          <w:b/>
        </w:rPr>
        <w:t xml:space="preserve"> </w:t>
      </w:r>
    </w:p>
    <w:p w:rsidR="003205C7" w:rsidRPr="003721F5" w:rsidRDefault="003205C7" w:rsidP="003205C7">
      <w:pPr>
        <w:pStyle w:val="H23G"/>
      </w:pPr>
      <w:r w:rsidRPr="003721F5">
        <w:tab/>
      </w:r>
      <w:r w:rsidRPr="003721F5">
        <w:tab/>
        <w:t>Discrimination and stigmatization</w:t>
      </w:r>
    </w:p>
    <w:p w:rsidR="003205C7" w:rsidRPr="003721F5" w:rsidRDefault="003205C7" w:rsidP="003205C7">
      <w:pPr>
        <w:pStyle w:val="SingleTxtG"/>
        <w:numPr>
          <w:ilvl w:val="1"/>
          <w:numId w:val="17"/>
        </w:numPr>
        <w:tabs>
          <w:tab w:val="clear" w:pos="1814"/>
        </w:tabs>
        <w:ind w:left="1134" w:firstLine="0"/>
        <w:rPr>
          <w:b/>
        </w:rPr>
      </w:pPr>
      <w:r w:rsidRPr="003721F5">
        <w:rPr>
          <w:b/>
        </w:rPr>
        <w:t xml:space="preserve">Discrimination or stigmatization of any kind targeted against </w:t>
      </w:r>
      <w:proofErr w:type="spellStart"/>
      <w:r w:rsidRPr="003721F5">
        <w:rPr>
          <w:b/>
        </w:rPr>
        <w:t>IDPs</w:t>
      </w:r>
      <w:proofErr w:type="spellEnd"/>
      <w:r w:rsidRPr="003721F5">
        <w:rPr>
          <w:b/>
        </w:rPr>
        <w:t xml:space="preserve"> on account of their situation, identity or political or other affiliation must be addressed immediately. </w:t>
      </w:r>
    </w:p>
    <w:p w:rsidR="003205C7" w:rsidRPr="003721F5" w:rsidRDefault="003205C7" w:rsidP="003205C7">
      <w:pPr>
        <w:pStyle w:val="H23G"/>
      </w:pPr>
      <w:r w:rsidRPr="003721F5">
        <w:tab/>
      </w:r>
      <w:r w:rsidRPr="003721F5">
        <w:tab/>
        <w:t>Detention/filtering of internally displaced persons</w:t>
      </w:r>
    </w:p>
    <w:p w:rsidR="003205C7" w:rsidRPr="003721F5" w:rsidRDefault="003205C7" w:rsidP="003205C7">
      <w:pPr>
        <w:pStyle w:val="SingleTxtG"/>
        <w:numPr>
          <w:ilvl w:val="1"/>
          <w:numId w:val="17"/>
        </w:numPr>
        <w:tabs>
          <w:tab w:val="clear" w:pos="1814"/>
        </w:tabs>
        <w:ind w:left="1134" w:firstLine="0"/>
        <w:rPr>
          <w:b/>
        </w:rPr>
      </w:pPr>
      <w:r w:rsidRPr="003721F5">
        <w:rPr>
          <w:b/>
        </w:rPr>
        <w:t xml:space="preserve">Allegations of civil and political rights violations by the armed groups and Ukrainian forces, including volunteer battalions, require independent investigation. All sides must conform to all human rights standards in the treatments of </w:t>
      </w:r>
      <w:proofErr w:type="spellStart"/>
      <w:r w:rsidRPr="003721F5">
        <w:rPr>
          <w:b/>
        </w:rPr>
        <w:t>IDPs</w:t>
      </w:r>
      <w:proofErr w:type="spellEnd"/>
      <w:r w:rsidRPr="003721F5">
        <w:rPr>
          <w:b/>
        </w:rPr>
        <w:t xml:space="preserve">, including ensuring that they are free from arbitrary arrest and detention, torture and any ill-treatment. Equally, it is important to ensure freedom of movement and residence for </w:t>
      </w:r>
      <w:proofErr w:type="spellStart"/>
      <w:r w:rsidRPr="003721F5">
        <w:rPr>
          <w:b/>
        </w:rPr>
        <w:t>IDPs</w:t>
      </w:r>
      <w:proofErr w:type="spellEnd"/>
      <w:r w:rsidRPr="003721F5">
        <w:rPr>
          <w:b/>
        </w:rPr>
        <w:t>, including their potential secure return to their places of origin.</w:t>
      </w:r>
      <w:r w:rsidR="00311456" w:rsidRPr="003721F5">
        <w:rPr>
          <w:b/>
        </w:rPr>
        <w:t xml:space="preserve"> </w:t>
      </w:r>
    </w:p>
    <w:p w:rsidR="003205C7" w:rsidRPr="003721F5" w:rsidRDefault="003205C7" w:rsidP="003205C7">
      <w:pPr>
        <w:pStyle w:val="H23G"/>
      </w:pPr>
      <w:r w:rsidRPr="003721F5">
        <w:lastRenderedPageBreak/>
        <w:tab/>
      </w:r>
      <w:r w:rsidRPr="003721F5">
        <w:tab/>
        <w:t>Property rights</w:t>
      </w:r>
    </w:p>
    <w:p w:rsidR="003205C7" w:rsidRPr="003721F5" w:rsidRDefault="003205C7" w:rsidP="00671FC7">
      <w:pPr>
        <w:pStyle w:val="SingleTxtG"/>
        <w:numPr>
          <w:ilvl w:val="1"/>
          <w:numId w:val="17"/>
        </w:numPr>
        <w:tabs>
          <w:tab w:val="clear" w:pos="1814"/>
        </w:tabs>
        <w:ind w:left="1134" w:firstLine="0"/>
        <w:rPr>
          <w:b/>
        </w:rPr>
      </w:pPr>
      <w:r w:rsidRPr="003721F5">
        <w:rPr>
          <w:b/>
        </w:rPr>
        <w:t xml:space="preserve">Ownership of property should be retained, even for those unable or unwilling to return to the Autonomous Republic of Crimea or affected regions of eastern Ukraine. In such cases, the </w:t>
      </w:r>
      <w:r w:rsidR="00671FC7" w:rsidRPr="003721F5">
        <w:rPr>
          <w:b/>
        </w:rPr>
        <w:t>sale of</w:t>
      </w:r>
      <w:r w:rsidRPr="003721F5">
        <w:rPr>
          <w:b/>
        </w:rPr>
        <w:t xml:space="preserve"> their properties should be facilitated</w:t>
      </w:r>
      <w:r w:rsidR="002C6985" w:rsidRPr="003721F5">
        <w:rPr>
          <w:b/>
        </w:rPr>
        <w:t>,</w:t>
      </w:r>
      <w:r w:rsidRPr="003721F5">
        <w:rPr>
          <w:b/>
        </w:rPr>
        <w:t xml:space="preserve"> on a voluntary basis and at market values. Those who wish to retain their property should be permitted to do so without risk of its unauthorized occupation, confiscation or sale. Where property has been damaged or destroyed, adequate compensation should be provided to owners by </w:t>
      </w:r>
      <w:r w:rsidR="001317AA" w:rsidRPr="003721F5">
        <w:rPr>
          <w:b/>
        </w:rPr>
        <w:t xml:space="preserve">the </w:t>
      </w:r>
      <w:r w:rsidRPr="003721F5">
        <w:rPr>
          <w:b/>
        </w:rPr>
        <w:t>appropriate authorities and within a reasonable time</w:t>
      </w:r>
      <w:r w:rsidR="001317AA" w:rsidRPr="003721F5">
        <w:rPr>
          <w:b/>
        </w:rPr>
        <w:t xml:space="preserve"> </w:t>
      </w:r>
      <w:r w:rsidRPr="003721F5">
        <w:rPr>
          <w:b/>
        </w:rPr>
        <w:t xml:space="preserve">frame. </w:t>
      </w:r>
    </w:p>
    <w:p w:rsidR="003205C7" w:rsidRPr="003721F5" w:rsidRDefault="003205C7" w:rsidP="003205C7">
      <w:pPr>
        <w:pStyle w:val="H23G"/>
        <w:rPr>
          <w:lang w:val="en-US"/>
        </w:rPr>
      </w:pPr>
      <w:r w:rsidRPr="003721F5">
        <w:rPr>
          <w:lang w:val="en-US"/>
        </w:rPr>
        <w:tab/>
      </w:r>
      <w:r w:rsidRPr="003721F5">
        <w:rPr>
          <w:lang w:val="en-US"/>
        </w:rPr>
        <w:tab/>
        <w:t>Achieving durable solutions</w:t>
      </w:r>
    </w:p>
    <w:p w:rsidR="003205C7" w:rsidRPr="003721F5" w:rsidRDefault="003205C7" w:rsidP="003205C7">
      <w:pPr>
        <w:pStyle w:val="SingleTxtG"/>
        <w:numPr>
          <w:ilvl w:val="1"/>
          <w:numId w:val="17"/>
        </w:numPr>
        <w:tabs>
          <w:tab w:val="clear" w:pos="1814"/>
        </w:tabs>
        <w:ind w:left="1134" w:firstLine="0"/>
        <w:rPr>
          <w:b/>
        </w:rPr>
      </w:pPr>
      <w:r w:rsidRPr="003721F5">
        <w:rPr>
          <w:b/>
          <w:lang w:val="en-US"/>
        </w:rPr>
        <w:t xml:space="preserve">Consideration of relevant durable solution options must be included in national laws and policies for </w:t>
      </w:r>
      <w:proofErr w:type="spellStart"/>
      <w:r w:rsidRPr="003721F5">
        <w:rPr>
          <w:b/>
          <w:lang w:val="en-US"/>
        </w:rPr>
        <w:t>IDPs</w:t>
      </w:r>
      <w:proofErr w:type="spellEnd"/>
      <w:r w:rsidRPr="003721F5">
        <w:rPr>
          <w:b/>
          <w:lang w:val="en-US"/>
        </w:rPr>
        <w:t xml:space="preserve"> and addressed at the earliest </w:t>
      </w:r>
      <w:r w:rsidR="00F70811" w:rsidRPr="003721F5">
        <w:rPr>
          <w:b/>
          <w:lang w:val="en-US"/>
        </w:rPr>
        <w:t xml:space="preserve">possible </w:t>
      </w:r>
      <w:r w:rsidRPr="003721F5">
        <w:rPr>
          <w:b/>
          <w:lang w:val="en-US"/>
        </w:rPr>
        <w:t xml:space="preserve">stage. National and regional authorities should establish integrated planning informed by displacement dynamics and ensure that urban development and upgrading plans, as well as poverty reduction plans, include aspects specific to internal displacement. It is imperative that </w:t>
      </w:r>
      <w:r w:rsidR="00F70811" w:rsidRPr="003721F5">
        <w:rPr>
          <w:b/>
          <w:lang w:val="en-US"/>
        </w:rPr>
        <w:t xml:space="preserve">the </w:t>
      </w:r>
      <w:r w:rsidRPr="003721F5">
        <w:rPr>
          <w:b/>
          <w:lang w:val="en-US"/>
        </w:rPr>
        <w:t xml:space="preserve">authorities ensure full participation of </w:t>
      </w:r>
      <w:proofErr w:type="spellStart"/>
      <w:r w:rsidRPr="003721F5">
        <w:rPr>
          <w:b/>
          <w:lang w:val="en-US"/>
        </w:rPr>
        <w:t>IDPs</w:t>
      </w:r>
      <w:proofErr w:type="spellEnd"/>
      <w:r w:rsidRPr="003721F5">
        <w:rPr>
          <w:b/>
          <w:lang w:val="en-US"/>
        </w:rPr>
        <w:t xml:space="preserve"> in processes that address durable solutions</w:t>
      </w:r>
      <w:r w:rsidR="00F70811" w:rsidRPr="003721F5">
        <w:rPr>
          <w:b/>
          <w:lang w:val="en-US"/>
        </w:rPr>
        <w:t>,</w:t>
      </w:r>
      <w:r w:rsidRPr="003721F5">
        <w:rPr>
          <w:b/>
          <w:lang w:val="en-US"/>
        </w:rPr>
        <w:t xml:space="preserve"> and undertake consultation with communities and </w:t>
      </w:r>
      <w:proofErr w:type="spellStart"/>
      <w:r w:rsidRPr="003721F5">
        <w:rPr>
          <w:b/>
          <w:lang w:val="en-US"/>
        </w:rPr>
        <w:t>neighbo</w:t>
      </w:r>
      <w:r w:rsidR="00F70811" w:rsidRPr="003721F5">
        <w:rPr>
          <w:b/>
          <w:lang w:val="en-US"/>
        </w:rPr>
        <w:t>u</w:t>
      </w:r>
      <w:r w:rsidRPr="003721F5">
        <w:rPr>
          <w:b/>
          <w:lang w:val="en-US"/>
        </w:rPr>
        <w:t>rhoods</w:t>
      </w:r>
      <w:proofErr w:type="spellEnd"/>
      <w:r w:rsidRPr="003721F5">
        <w:rPr>
          <w:b/>
          <w:lang w:val="en-US"/>
        </w:rPr>
        <w:t xml:space="preserve"> to address their broader concerns.</w:t>
      </w:r>
    </w:p>
    <w:p w:rsidR="003205C7" w:rsidRPr="003721F5" w:rsidRDefault="003205C7" w:rsidP="007062C1">
      <w:pPr>
        <w:pStyle w:val="SingleTxtG"/>
        <w:numPr>
          <w:ilvl w:val="1"/>
          <w:numId w:val="17"/>
        </w:numPr>
        <w:tabs>
          <w:tab w:val="clear" w:pos="1814"/>
        </w:tabs>
        <w:ind w:left="1134" w:firstLine="0"/>
        <w:rPr>
          <w:b/>
        </w:rPr>
      </w:pPr>
      <w:r w:rsidRPr="003721F5">
        <w:rPr>
          <w:b/>
        </w:rPr>
        <w:t>Ukraine is encouraged to learn from the experience of similar situations</w:t>
      </w:r>
      <w:r w:rsidR="006B3B23" w:rsidRPr="003721F5">
        <w:rPr>
          <w:b/>
        </w:rPr>
        <w:t>, including</w:t>
      </w:r>
      <w:r w:rsidRPr="003721F5">
        <w:rPr>
          <w:b/>
        </w:rPr>
        <w:t xml:space="preserve"> in the Balkans and Caucasus regions</w:t>
      </w:r>
      <w:r w:rsidR="007062C1" w:rsidRPr="003721F5">
        <w:rPr>
          <w:b/>
        </w:rPr>
        <w:t>,</w:t>
      </w:r>
      <w:r w:rsidRPr="003721F5">
        <w:rPr>
          <w:b/>
        </w:rPr>
        <w:t xml:space="preserve"> where internal displacement has become protracted. It is vital to ensure that short-term or transitional solutions, for example regarding accommodation, do not become permanent. Lessons can be </w:t>
      </w:r>
      <w:r w:rsidR="007062C1" w:rsidRPr="003721F5">
        <w:rPr>
          <w:b/>
        </w:rPr>
        <w:t xml:space="preserve">learned </w:t>
      </w:r>
      <w:r w:rsidRPr="003721F5">
        <w:rPr>
          <w:b/>
        </w:rPr>
        <w:t xml:space="preserve">to help Ukraine put in place vital policies, frameworks, support structures and programmes to move towards a situation in which many </w:t>
      </w:r>
      <w:proofErr w:type="spellStart"/>
      <w:r w:rsidRPr="003721F5">
        <w:rPr>
          <w:b/>
        </w:rPr>
        <w:t>IDPs</w:t>
      </w:r>
      <w:proofErr w:type="spellEnd"/>
      <w:r w:rsidRPr="003721F5">
        <w:rPr>
          <w:b/>
        </w:rPr>
        <w:t xml:space="preserve"> can return safely to their homes or find alternative durable solutions.</w:t>
      </w:r>
      <w:r w:rsidR="00311456" w:rsidRPr="003721F5">
        <w:rPr>
          <w:b/>
        </w:rPr>
        <w:t xml:space="preserve"> </w:t>
      </w:r>
    </w:p>
    <w:p w:rsidR="003205C7" w:rsidRPr="003721F5" w:rsidRDefault="003205C7" w:rsidP="003205C7">
      <w:pPr>
        <w:pStyle w:val="H23G"/>
      </w:pPr>
      <w:r w:rsidRPr="003721F5">
        <w:tab/>
      </w:r>
      <w:r w:rsidRPr="003721F5">
        <w:tab/>
        <w:t>The role of the international community</w:t>
      </w:r>
    </w:p>
    <w:p w:rsidR="003205C7" w:rsidRPr="003721F5" w:rsidRDefault="003205C7" w:rsidP="007062C1">
      <w:pPr>
        <w:pStyle w:val="SingleTxtG"/>
        <w:numPr>
          <w:ilvl w:val="1"/>
          <w:numId w:val="17"/>
        </w:numPr>
        <w:tabs>
          <w:tab w:val="clear" w:pos="1814"/>
        </w:tabs>
        <w:ind w:left="1134" w:firstLine="0"/>
        <w:rPr>
          <w:b/>
        </w:rPr>
      </w:pPr>
      <w:r w:rsidRPr="003721F5">
        <w:rPr>
          <w:b/>
        </w:rPr>
        <w:t xml:space="preserve">Responding appropriately to the current displacement situation is beyond the existing capacity and resources of the Government. The international community therefore has an important role in supporting the Government to fulfil its obligations, including through technical and advisory services and through financial assistance to the Government and United Nations </w:t>
      </w:r>
      <w:r w:rsidR="007062C1" w:rsidRPr="003721F5">
        <w:rPr>
          <w:b/>
        </w:rPr>
        <w:t>a</w:t>
      </w:r>
      <w:r w:rsidRPr="003721F5">
        <w:rPr>
          <w:b/>
        </w:rPr>
        <w:t xml:space="preserve">gencies. </w:t>
      </w:r>
    </w:p>
    <w:p w:rsidR="003205C7" w:rsidRPr="003721F5" w:rsidRDefault="003205C7" w:rsidP="00277F32">
      <w:pPr>
        <w:pStyle w:val="SingleTxtG"/>
        <w:numPr>
          <w:ilvl w:val="1"/>
          <w:numId w:val="17"/>
        </w:numPr>
        <w:tabs>
          <w:tab w:val="clear" w:pos="1814"/>
        </w:tabs>
        <w:ind w:left="1134" w:firstLine="0"/>
        <w:rPr>
          <w:b/>
        </w:rPr>
      </w:pPr>
      <w:r w:rsidRPr="003721F5">
        <w:rPr>
          <w:b/>
        </w:rPr>
        <w:t xml:space="preserve">The </w:t>
      </w:r>
      <w:r w:rsidR="007062C1" w:rsidRPr="003721F5">
        <w:rPr>
          <w:b/>
        </w:rPr>
        <w:t>i</w:t>
      </w:r>
      <w:r w:rsidRPr="003721F5">
        <w:rPr>
          <w:b/>
        </w:rPr>
        <w:t xml:space="preserve">nternational community is urged to enhance its financial and other assistance. Humanitarian assistance and essential projects to provide accommodation are amongst the urgent priorities. In regions affected by the armed conflict, projects to reconstruct or replace housing, restore water, electricity and other essential services are needed to enable </w:t>
      </w:r>
      <w:proofErr w:type="spellStart"/>
      <w:r w:rsidRPr="003721F5">
        <w:rPr>
          <w:b/>
        </w:rPr>
        <w:t>IDPs</w:t>
      </w:r>
      <w:proofErr w:type="spellEnd"/>
      <w:r w:rsidRPr="003721F5">
        <w:rPr>
          <w:b/>
        </w:rPr>
        <w:t xml:space="preserve"> to return to their homes.</w:t>
      </w:r>
      <w:r w:rsidR="00311456" w:rsidRPr="003721F5">
        <w:rPr>
          <w:b/>
        </w:rPr>
        <w:t xml:space="preserve"> </w:t>
      </w:r>
    </w:p>
    <w:p w:rsidR="008353A2" w:rsidRPr="003721F5" w:rsidRDefault="008353A2" w:rsidP="008353A2">
      <w:pPr>
        <w:pStyle w:val="SingleTxtG"/>
        <w:numPr>
          <w:ilvl w:val="1"/>
          <w:numId w:val="17"/>
        </w:numPr>
        <w:tabs>
          <w:tab w:val="clear" w:pos="1814"/>
        </w:tabs>
        <w:ind w:left="1134" w:firstLine="0"/>
        <w:rPr>
          <w:b/>
        </w:rPr>
      </w:pPr>
      <w:r w:rsidRPr="003721F5">
        <w:rPr>
          <w:b/>
        </w:rPr>
        <w:t xml:space="preserve">The Special Rapporteur will continue his cooperation with the Government of Ukraine regarding issues related to the human rights of </w:t>
      </w:r>
      <w:proofErr w:type="spellStart"/>
      <w:r w:rsidRPr="003721F5">
        <w:rPr>
          <w:b/>
        </w:rPr>
        <w:t>IDPs</w:t>
      </w:r>
      <w:proofErr w:type="spellEnd"/>
      <w:r w:rsidRPr="003721F5">
        <w:rPr>
          <w:b/>
        </w:rPr>
        <w:t xml:space="preserve"> and, in that context, hopes to conduct a workshop with national and international partners at an appropriate opportunity.</w:t>
      </w:r>
    </w:p>
    <w:p w:rsidR="003205C7" w:rsidRPr="003721F5" w:rsidRDefault="003205C7" w:rsidP="003205C7">
      <w:pPr>
        <w:pStyle w:val="SingleTxtG"/>
        <w:spacing w:before="240" w:after="0"/>
        <w:jc w:val="center"/>
        <w:rPr>
          <w:bCs/>
        </w:rPr>
      </w:pPr>
      <w:r w:rsidRPr="003721F5">
        <w:rPr>
          <w:bCs/>
          <w:u w:val="single"/>
        </w:rPr>
        <w:tab/>
      </w:r>
      <w:r w:rsidRPr="003721F5">
        <w:rPr>
          <w:bCs/>
          <w:u w:val="single"/>
        </w:rPr>
        <w:tab/>
      </w:r>
      <w:r w:rsidRPr="003721F5">
        <w:rPr>
          <w:bCs/>
          <w:u w:val="single"/>
        </w:rPr>
        <w:tab/>
      </w:r>
    </w:p>
    <w:sectPr w:rsidR="003205C7" w:rsidRPr="003721F5" w:rsidSect="005D7172">
      <w:headerReference w:type="even" r:id="rId14"/>
      <w:headerReference w:type="default" r:id="rId15"/>
      <w:footerReference w:type="even" r:id="rId16"/>
      <w:footerReference w:type="default" r:id="rId17"/>
      <w:footerReference w:type="first" r:id="rId18"/>
      <w:endnotePr>
        <w:numFmt w:val="decimal"/>
      </w:endnotePr>
      <w:pgSz w:w="11907" w:h="16840" w:code="9"/>
      <w:pgMar w:top="1701" w:right="1134" w:bottom="2268" w:left="1134" w:header="1134" w:footer="1701"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1D8" w:rsidRDefault="00E951D8"/>
  </w:endnote>
  <w:endnote w:type="continuationSeparator" w:id="0">
    <w:p w:rsidR="00E951D8" w:rsidRDefault="00E951D8"/>
  </w:endnote>
  <w:endnote w:type="continuationNotice" w:id="1">
    <w:p w:rsidR="00E951D8" w:rsidRDefault="00E951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ACaslon-Regular">
    <w:altName w:val="Times New Roman"/>
    <w:panose1 w:val="00000000000000000000"/>
    <w:charset w:val="00"/>
    <w:family w:val="roman"/>
    <w:notTrueType/>
    <w:pitch w:val="default"/>
    <w:sig w:usb0="00000003" w:usb1="00000000" w:usb2="00000000" w:usb3="00000000" w:csb0="00000001" w:csb1="00000000"/>
  </w:font>
  <w:font w:name="AkzidenzGroteskBE-Regular">
    <w:panose1 w:val="00000000000000000000"/>
    <w:charset w:val="00"/>
    <w:family w:val="swiss"/>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E30" w:rsidRPr="00E01F30" w:rsidRDefault="00F27E30" w:rsidP="0061032B">
    <w:pPr>
      <w:pStyle w:val="ac"/>
      <w:tabs>
        <w:tab w:val="right" w:pos="9638"/>
      </w:tabs>
    </w:pPr>
    <w:r w:rsidRPr="00E01F30">
      <w:rPr>
        <w:b/>
        <w:sz w:val="18"/>
      </w:rPr>
      <w:fldChar w:fldCharType="begin"/>
    </w:r>
    <w:r w:rsidRPr="00E01F30">
      <w:rPr>
        <w:b/>
        <w:sz w:val="18"/>
      </w:rPr>
      <w:instrText xml:space="preserve"> </w:instrText>
    </w:r>
    <w:r>
      <w:rPr>
        <w:b/>
        <w:sz w:val="18"/>
      </w:rPr>
      <w:instrText>PAGE</w:instrText>
    </w:r>
    <w:r w:rsidRPr="00E01F30">
      <w:rPr>
        <w:b/>
        <w:sz w:val="18"/>
      </w:rPr>
      <w:instrText xml:space="preserve">  \* MERGEFORMAT </w:instrText>
    </w:r>
    <w:r w:rsidRPr="00E01F30">
      <w:rPr>
        <w:b/>
        <w:sz w:val="18"/>
      </w:rPr>
      <w:fldChar w:fldCharType="separate"/>
    </w:r>
    <w:r w:rsidR="00663F04">
      <w:rPr>
        <w:b/>
        <w:noProof/>
        <w:sz w:val="18"/>
      </w:rPr>
      <w:t>22</w:t>
    </w:r>
    <w:r w:rsidRPr="00E01F30">
      <w:rPr>
        <w:b/>
        <w:sz w:val="18"/>
      </w:rPr>
      <w:fldChar w:fldCharType="end"/>
    </w:r>
    <w:r>
      <w:rPr>
        <w:sz w:val="18"/>
      </w:rPr>
      <w:tab/>
    </w:r>
    <w:proofErr w:type="spellStart"/>
    <w:r w:rsidR="00E01C85">
      <w:t>GE.15</w:t>
    </w:r>
    <w:proofErr w:type="spellEnd"/>
    <w:r w:rsidR="00E01C85">
      <w:t>-0705</w:t>
    </w:r>
    <w:r w:rsidR="00E01C85">
      <w:rPr>
        <w:rFonts w:hint="eastAsia"/>
        <w:lang w:eastAsia="zh-CN"/>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E30" w:rsidRPr="00E01F30" w:rsidRDefault="00E01C85" w:rsidP="0061032B">
    <w:pPr>
      <w:pStyle w:val="ac"/>
      <w:tabs>
        <w:tab w:val="right" w:pos="9638"/>
      </w:tabs>
      <w:rPr>
        <w:b/>
        <w:sz w:val="18"/>
      </w:rPr>
    </w:pPr>
    <w:proofErr w:type="spellStart"/>
    <w:r>
      <w:t>GE.15</w:t>
    </w:r>
    <w:proofErr w:type="spellEnd"/>
    <w:r>
      <w:t>-0705</w:t>
    </w:r>
    <w:r>
      <w:rPr>
        <w:rFonts w:hint="eastAsia"/>
        <w:lang w:eastAsia="zh-CN"/>
      </w:rPr>
      <w:t>2</w:t>
    </w:r>
    <w:r w:rsidR="00F27E30">
      <w:tab/>
    </w:r>
    <w:r w:rsidR="00F27E30" w:rsidRPr="00E01F30">
      <w:rPr>
        <w:b/>
        <w:sz w:val="18"/>
      </w:rPr>
      <w:fldChar w:fldCharType="begin"/>
    </w:r>
    <w:r w:rsidR="00F27E30" w:rsidRPr="00E01F30">
      <w:rPr>
        <w:b/>
        <w:sz w:val="18"/>
      </w:rPr>
      <w:instrText xml:space="preserve"> </w:instrText>
    </w:r>
    <w:r w:rsidR="00F27E30">
      <w:rPr>
        <w:b/>
        <w:sz w:val="18"/>
      </w:rPr>
      <w:instrText>PAGE</w:instrText>
    </w:r>
    <w:r w:rsidR="00F27E30" w:rsidRPr="00E01F30">
      <w:rPr>
        <w:b/>
        <w:sz w:val="18"/>
      </w:rPr>
      <w:instrText xml:space="preserve">  \* MERGEFORMAT </w:instrText>
    </w:r>
    <w:r w:rsidR="00F27E30" w:rsidRPr="00E01F30">
      <w:rPr>
        <w:b/>
        <w:sz w:val="18"/>
      </w:rPr>
      <w:fldChar w:fldCharType="separate"/>
    </w:r>
    <w:r w:rsidR="00663F04">
      <w:rPr>
        <w:b/>
        <w:noProof/>
        <w:sz w:val="18"/>
      </w:rPr>
      <w:t>21</w:t>
    </w:r>
    <w:r w:rsidR="00F27E30" w:rsidRPr="00E01F3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B0C" w:rsidRDefault="00E01C85" w:rsidP="00E01C85">
    <w:pPr>
      <w:tabs>
        <w:tab w:val="left" w:pos="1701"/>
        <w:tab w:val="left" w:pos="2552"/>
        <w:tab w:val="right" w:pos="8505"/>
      </w:tabs>
      <w:spacing w:before="360"/>
      <w:rPr>
        <w:lang w:eastAsia="zh-CN"/>
      </w:rPr>
    </w:pPr>
    <w:r>
      <w:rPr>
        <w:b/>
        <w:noProof/>
        <w:sz w:val="21"/>
        <w:lang w:val="en-US" w:eastAsia="zh-CN"/>
      </w:rPr>
      <w:drawing>
        <wp:anchor distT="0" distB="0" distL="114300" distR="114300" simplePos="0" relativeHeight="251659264" behindDoc="0" locked="0" layoutInCell="1" allowOverlap="1" wp14:anchorId="1106277B" wp14:editId="34254B36">
          <wp:simplePos x="0" y="0"/>
          <wp:positionH relativeFrom="column">
            <wp:posOffset>5464175</wp:posOffset>
          </wp:positionH>
          <wp:positionV relativeFrom="paragraph">
            <wp:posOffset>75623</wp:posOffset>
          </wp:positionV>
          <wp:extent cx="638175" cy="638175"/>
          <wp:effectExtent l="0" t="0" r="9525" b="9525"/>
          <wp:wrapNone/>
          <wp:docPr id="3" name="图片 1" descr="http://undocs.org/m2/QRCode.ashx?DS=A/HRC/29/34/Add.3&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34/Add.3&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F27E30">
      <w:t>GE.15</w:t>
    </w:r>
    <w:proofErr w:type="spellEnd"/>
    <w:r w:rsidR="00F27E30">
      <w:t>-</w:t>
    </w:r>
    <w:r w:rsidR="00DD2B0C">
      <w:t>0705</w:t>
    </w:r>
    <w:r w:rsidR="00DD2B0C">
      <w:rPr>
        <w:rFonts w:hint="eastAsia"/>
        <w:lang w:eastAsia="zh-CN"/>
      </w:rPr>
      <w:t>2</w:t>
    </w:r>
    <w:r w:rsidR="00DD2B0C">
      <w:t xml:space="preserve"> </w:t>
    </w:r>
    <w:r w:rsidR="00DD2B0C" w:rsidRPr="00EE277A">
      <w:rPr>
        <w:lang w:eastAsia="zh-CN"/>
      </w:rPr>
      <w:t>(C)</w:t>
    </w:r>
    <w:r>
      <w:rPr>
        <w:lang w:eastAsia="zh-CN"/>
      </w:rPr>
      <w:tab/>
    </w:r>
    <w:r>
      <w:rPr>
        <w:rFonts w:hint="eastAsia"/>
        <w:lang w:eastAsia="zh-CN"/>
      </w:rPr>
      <w:t>2</w:t>
    </w:r>
    <w:r w:rsidR="00DD2B0C">
      <w:rPr>
        <w:lang w:eastAsia="zh-CN"/>
      </w:rPr>
      <w:t>00</w:t>
    </w:r>
    <w:r>
      <w:rPr>
        <w:rFonts w:hint="eastAsia"/>
        <w:lang w:eastAsia="zh-CN"/>
      </w:rPr>
      <w:t>4</w:t>
    </w:r>
    <w:r w:rsidR="00DD2B0C">
      <w:rPr>
        <w:lang w:eastAsia="zh-CN"/>
      </w:rPr>
      <w:t>1</w:t>
    </w:r>
    <w:r w:rsidR="00DD2B0C">
      <w:rPr>
        <w:rFonts w:hint="eastAsia"/>
        <w:lang w:eastAsia="zh-CN"/>
      </w:rPr>
      <w:t>5</w:t>
    </w:r>
    <w:r w:rsidR="00DD2B0C">
      <w:rPr>
        <w:lang w:eastAsia="zh-CN"/>
      </w:rPr>
      <w:tab/>
    </w:r>
    <w:r>
      <w:rPr>
        <w:rFonts w:hint="eastAsia"/>
        <w:lang w:eastAsia="zh-CN"/>
      </w:rPr>
      <w:t>2</w:t>
    </w:r>
    <w:r>
      <w:rPr>
        <w:lang w:eastAsia="zh-CN"/>
      </w:rPr>
      <w:t>00</w:t>
    </w:r>
    <w:r>
      <w:rPr>
        <w:rFonts w:hint="eastAsia"/>
        <w:lang w:eastAsia="zh-CN"/>
      </w:rPr>
      <w:t>4</w:t>
    </w:r>
    <w:r w:rsidR="00DD2B0C">
      <w:rPr>
        <w:lang w:eastAsia="zh-CN"/>
      </w:rPr>
      <w:t>1</w:t>
    </w:r>
    <w:r w:rsidR="00DD2B0C">
      <w:rPr>
        <w:rFonts w:hint="eastAsia"/>
        <w:lang w:eastAsia="zh-CN"/>
      </w:rPr>
      <w:t>5</w:t>
    </w:r>
  </w:p>
  <w:p w:rsidR="00F27E30" w:rsidRPr="00C12DCD" w:rsidRDefault="002059C1" w:rsidP="00E01C85">
    <w:pPr>
      <w:tabs>
        <w:tab w:val="right" w:pos="8505"/>
      </w:tabs>
    </w:pPr>
    <w:r w:rsidRPr="002059C1">
      <w:rPr>
        <w:rFonts w:ascii="C39T30Lfz" w:hAnsi="C39T30Lfz"/>
        <w:sz w:val="56"/>
      </w:rPr>
      <w:t></w:t>
    </w:r>
    <w:r w:rsidRPr="002059C1">
      <w:rPr>
        <w:rFonts w:ascii="C39T30Lfz" w:hAnsi="C39T30Lfz"/>
        <w:sz w:val="56"/>
      </w:rPr>
      <w:t></w:t>
    </w:r>
    <w:r w:rsidRPr="002059C1">
      <w:rPr>
        <w:rFonts w:ascii="C39T30Lfz" w:hAnsi="C39T30Lfz"/>
        <w:sz w:val="56"/>
      </w:rPr>
      <w:t></w:t>
    </w:r>
    <w:r w:rsidRPr="002059C1">
      <w:rPr>
        <w:rFonts w:ascii="C39T30Lfz" w:hAnsi="C39T30Lfz"/>
        <w:sz w:val="56"/>
      </w:rPr>
      <w:t></w:t>
    </w:r>
    <w:r w:rsidRPr="002059C1">
      <w:rPr>
        <w:rFonts w:ascii="C39T30Lfz" w:hAnsi="C39T30Lfz"/>
        <w:sz w:val="56"/>
      </w:rPr>
      <w:t></w:t>
    </w:r>
    <w:r w:rsidRPr="002059C1">
      <w:rPr>
        <w:rFonts w:ascii="C39T30Lfz" w:hAnsi="C39T30Lfz"/>
        <w:sz w:val="56"/>
      </w:rPr>
      <w:t></w:t>
    </w:r>
    <w:r w:rsidRPr="002059C1">
      <w:rPr>
        <w:rFonts w:ascii="C39T30Lfz" w:hAnsi="C39T30Lfz"/>
        <w:sz w:val="56"/>
      </w:rPr>
      <w:t></w:t>
    </w:r>
    <w:r w:rsidR="00E01C85">
      <w:rPr>
        <w:rFonts w:ascii="C39T30Lfz" w:hAnsi="C39T30Lfz"/>
        <w:sz w:val="56"/>
        <w:lang w:eastAsia="zh-CN"/>
      </w:rPr>
      <w:t></w:t>
    </w:r>
    <w:r w:rsidRPr="002059C1">
      <w:rPr>
        <w:rFonts w:ascii="C39T30Lfz" w:hAnsi="C39T30Lfz"/>
        <w:sz w:val="56"/>
      </w:rPr>
      <w:t></w:t>
    </w:r>
    <w:r w:rsidR="00E01C85">
      <w:rPr>
        <w:rFonts w:ascii="C39T30Lfz" w:hAnsi="C39T30Lfz"/>
        <w:sz w:val="56"/>
        <w:lang w:eastAsia="zh-CN"/>
      </w:rPr>
      <w:tab/>
    </w:r>
    <w:r w:rsidR="00DD2B0C">
      <w:rPr>
        <w:rFonts w:hint="eastAsia"/>
        <w:b/>
        <w:noProof/>
        <w:sz w:val="21"/>
        <w:lang w:val="en-US" w:eastAsia="zh-CN"/>
      </w:rPr>
      <w:drawing>
        <wp:inline distT="0" distB="0" distL="0" distR="0" wp14:anchorId="5782E87E" wp14:editId="541E0F86">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1D8" w:rsidRPr="000B175B" w:rsidRDefault="00E951D8" w:rsidP="0061032B">
      <w:pPr>
        <w:tabs>
          <w:tab w:val="right" w:pos="2155"/>
        </w:tabs>
        <w:spacing w:after="80"/>
        <w:ind w:left="680"/>
        <w:rPr>
          <w:u w:val="single"/>
        </w:rPr>
      </w:pPr>
      <w:r>
        <w:rPr>
          <w:u w:val="single"/>
        </w:rPr>
        <w:tab/>
      </w:r>
    </w:p>
  </w:footnote>
  <w:footnote w:type="continuationSeparator" w:id="0">
    <w:p w:rsidR="00E951D8" w:rsidRPr="00FC68B7" w:rsidRDefault="00E951D8" w:rsidP="0061032B">
      <w:pPr>
        <w:tabs>
          <w:tab w:val="left" w:pos="2155"/>
        </w:tabs>
        <w:spacing w:after="80"/>
        <w:ind w:left="680"/>
        <w:rPr>
          <w:u w:val="single"/>
        </w:rPr>
      </w:pPr>
      <w:r>
        <w:rPr>
          <w:u w:val="single"/>
        </w:rPr>
        <w:tab/>
      </w:r>
    </w:p>
  </w:footnote>
  <w:footnote w:type="continuationNotice" w:id="1">
    <w:p w:rsidR="00E951D8" w:rsidRDefault="00E951D8"/>
  </w:footnote>
  <w:footnote w:id="2">
    <w:p w:rsidR="00E01C85" w:rsidRPr="003721F5" w:rsidRDefault="00E01C85" w:rsidP="00E604BD">
      <w:pPr>
        <w:pStyle w:val="a9"/>
        <w:spacing w:line="240" w:lineRule="exact"/>
      </w:pPr>
      <w:r>
        <w:tab/>
      </w:r>
      <w:r w:rsidRPr="00E01C85">
        <w:rPr>
          <w:rStyle w:val="a3"/>
          <w:vertAlign w:val="baseline"/>
        </w:rPr>
        <w:t>*</w:t>
      </w:r>
      <w:r w:rsidRPr="00E01C85">
        <w:tab/>
      </w:r>
      <w:r>
        <w:t>本报告概要以所有正式语文印发。报告本身载于概要附件，仅以提交语</w:t>
      </w:r>
      <w:r>
        <w:rPr>
          <w:rFonts w:hint="eastAsia"/>
        </w:rPr>
        <w:t>和俄文</w:t>
      </w:r>
      <w:r>
        <w:t>印发。</w:t>
      </w:r>
    </w:p>
  </w:footnote>
  <w:footnote w:id="3">
    <w:p w:rsidR="00F27E30" w:rsidRPr="003721F5" w:rsidRDefault="00F27E30" w:rsidP="004849A8">
      <w:pPr>
        <w:pStyle w:val="a9"/>
        <w:widowControl w:val="0"/>
        <w:tabs>
          <w:tab w:val="clear" w:pos="1021"/>
          <w:tab w:val="right" w:pos="1020"/>
        </w:tabs>
      </w:pPr>
      <w:r w:rsidRPr="003721F5">
        <w:tab/>
      </w:r>
      <w:r w:rsidRPr="003721F5">
        <w:rPr>
          <w:rStyle w:val="a3"/>
        </w:rPr>
        <w:footnoteRef/>
      </w:r>
      <w:r w:rsidRPr="003721F5">
        <w:tab/>
        <w:t xml:space="preserve">On 27 March 2014, the General Assembly </w:t>
      </w:r>
      <w:r w:rsidR="004849A8" w:rsidRPr="003721F5">
        <w:t xml:space="preserve">established </w:t>
      </w:r>
      <w:r w:rsidRPr="003721F5">
        <w:t xml:space="preserve">in its resolution 68/262 that the referendum “had no validity” and upheld the territorial integrity of Ukraine, including Crimea. </w:t>
      </w:r>
    </w:p>
  </w:footnote>
  <w:footnote w:id="4">
    <w:p w:rsidR="00F27E30" w:rsidRPr="003721F5" w:rsidRDefault="00F27E30" w:rsidP="005B5B1C">
      <w:pPr>
        <w:pStyle w:val="a9"/>
        <w:widowControl w:val="0"/>
        <w:tabs>
          <w:tab w:val="clear" w:pos="1021"/>
          <w:tab w:val="right" w:pos="1020"/>
        </w:tabs>
      </w:pPr>
      <w:r w:rsidRPr="003721F5">
        <w:tab/>
      </w:r>
      <w:r w:rsidRPr="003721F5">
        <w:rPr>
          <w:rStyle w:val="a3"/>
        </w:rPr>
        <w:footnoteRef/>
      </w:r>
      <w:r w:rsidRPr="003721F5">
        <w:tab/>
      </w:r>
      <w:r w:rsidRPr="003721F5">
        <w:rPr>
          <w:rFonts w:cs="Arial"/>
          <w:color w:val="000000"/>
          <w:lang w:eastAsia="en-GB"/>
        </w:rPr>
        <w:t>Data released by the State Emergency Service suggests that</w:t>
      </w:r>
      <w:r w:rsidR="005B5B1C" w:rsidRPr="003721F5">
        <w:rPr>
          <w:rFonts w:cs="Arial"/>
          <w:color w:val="000000"/>
          <w:lang w:eastAsia="en-GB"/>
        </w:rPr>
        <w:t>,</w:t>
      </w:r>
      <w:r w:rsidRPr="003721F5">
        <w:rPr>
          <w:rFonts w:cs="Arial"/>
          <w:color w:val="000000"/>
          <w:lang w:eastAsia="en-GB"/>
        </w:rPr>
        <w:t xml:space="preserve"> as of 2 October, there were 375,792 officially registered internally displaced people in Ukraine</w:t>
      </w:r>
      <w:r w:rsidRPr="003721F5">
        <w:t>.</w:t>
      </w:r>
    </w:p>
  </w:footnote>
  <w:footnote w:id="5">
    <w:p w:rsidR="00F27E30" w:rsidRPr="003721F5" w:rsidRDefault="00F27E30" w:rsidP="00DA3464">
      <w:pPr>
        <w:pStyle w:val="a9"/>
        <w:widowControl w:val="0"/>
        <w:tabs>
          <w:tab w:val="clear" w:pos="1021"/>
          <w:tab w:val="right" w:pos="1020"/>
        </w:tabs>
      </w:pPr>
      <w:r w:rsidRPr="003721F5">
        <w:tab/>
      </w:r>
      <w:r w:rsidRPr="003721F5">
        <w:rPr>
          <w:rStyle w:val="a3"/>
        </w:rPr>
        <w:footnoteRef/>
      </w:r>
      <w:r w:rsidRPr="003721F5">
        <w:tab/>
      </w:r>
      <w:hyperlink r:id="rId1" w:history="1">
        <w:r w:rsidR="009219A0" w:rsidRPr="003721F5">
          <w:rPr>
            <w:rFonts w:cs="Arial"/>
            <w:color w:val="000000"/>
            <w:lang w:eastAsia="en-GB"/>
          </w:rPr>
          <w:t>See</w:t>
        </w:r>
      </w:hyperlink>
      <w:r w:rsidR="009219A0" w:rsidRPr="003721F5">
        <w:rPr>
          <w:rFonts w:cs="Arial"/>
          <w:color w:val="000000"/>
          <w:lang w:eastAsia="en-GB"/>
        </w:rPr>
        <w:t xml:space="preserve"> www.ohchr.org/EN/NewsEvents/Pages/DisplayNews.aspx?NewsID=15143&amp;</w:t>
      </w:r>
      <w:r w:rsidRPr="003721F5">
        <w:rPr>
          <w:rFonts w:cs="Arial"/>
          <w:color w:val="000000"/>
          <w:lang w:eastAsia="en-GB"/>
        </w:rPr>
        <w:t>.</w:t>
      </w:r>
    </w:p>
  </w:footnote>
  <w:footnote w:id="6">
    <w:p w:rsidR="00F27E30" w:rsidRPr="003721F5" w:rsidRDefault="00F27E30" w:rsidP="0065446D">
      <w:pPr>
        <w:pStyle w:val="a9"/>
        <w:widowControl w:val="0"/>
        <w:tabs>
          <w:tab w:val="clear" w:pos="1021"/>
          <w:tab w:val="right" w:pos="1020"/>
        </w:tabs>
        <w:rPr>
          <w:szCs w:val="18"/>
        </w:rPr>
      </w:pPr>
      <w:r w:rsidRPr="003721F5">
        <w:rPr>
          <w:szCs w:val="18"/>
        </w:rPr>
        <w:tab/>
      </w:r>
      <w:r w:rsidRPr="003721F5">
        <w:rPr>
          <w:rStyle w:val="a3"/>
          <w:szCs w:val="18"/>
        </w:rPr>
        <w:footnoteRef/>
      </w:r>
      <w:r w:rsidRPr="003721F5">
        <w:rPr>
          <w:szCs w:val="18"/>
        </w:rPr>
        <w:tab/>
        <w:t xml:space="preserve">The Special Rapporteur recommends that consideration be given to amending certain features of the law. Criteria stipulating that </w:t>
      </w:r>
      <w:proofErr w:type="spellStart"/>
      <w:r w:rsidRPr="003721F5">
        <w:rPr>
          <w:szCs w:val="18"/>
        </w:rPr>
        <w:t>IDPs</w:t>
      </w:r>
      <w:proofErr w:type="spellEnd"/>
      <w:r w:rsidRPr="003721F5">
        <w:rPr>
          <w:szCs w:val="18"/>
        </w:rPr>
        <w:t xml:space="preserve"> must be citizens of Ukraine do not conform to international standards, under which resident non-citizens may also be </w:t>
      </w:r>
      <w:proofErr w:type="spellStart"/>
      <w:r w:rsidRPr="003721F5">
        <w:rPr>
          <w:szCs w:val="18"/>
        </w:rPr>
        <w:t>IDPs</w:t>
      </w:r>
      <w:proofErr w:type="spellEnd"/>
      <w:r w:rsidRPr="003721F5">
        <w:rPr>
          <w:szCs w:val="18"/>
        </w:rPr>
        <w:t xml:space="preserve">. </w:t>
      </w:r>
    </w:p>
  </w:footnote>
  <w:footnote w:id="7">
    <w:p w:rsidR="00622DA2" w:rsidRPr="003721F5" w:rsidRDefault="00622DA2">
      <w:pPr>
        <w:pStyle w:val="a9"/>
      </w:pPr>
      <w:r w:rsidRPr="003721F5">
        <w:tab/>
      </w:r>
      <w:r w:rsidRPr="003721F5">
        <w:rPr>
          <w:rStyle w:val="a3"/>
        </w:rPr>
        <w:footnoteRef/>
      </w:r>
      <w:r w:rsidRPr="003721F5">
        <w:t xml:space="preserve"> </w:t>
      </w:r>
      <w:r w:rsidRPr="003721F5">
        <w:tab/>
        <w:t>Exchange rates at the time of the visit.</w:t>
      </w:r>
    </w:p>
  </w:footnote>
  <w:footnote w:id="8">
    <w:p w:rsidR="00F27E30" w:rsidRPr="003721F5" w:rsidRDefault="00F27E30" w:rsidP="009F7751">
      <w:pPr>
        <w:pStyle w:val="a9"/>
        <w:widowControl w:val="0"/>
        <w:tabs>
          <w:tab w:val="clear" w:pos="1021"/>
          <w:tab w:val="right" w:pos="1020"/>
        </w:tabs>
      </w:pPr>
      <w:r w:rsidRPr="003721F5">
        <w:tab/>
      </w:r>
      <w:r w:rsidRPr="003721F5">
        <w:rPr>
          <w:rStyle w:val="a3"/>
        </w:rPr>
        <w:footnoteRef/>
      </w:r>
      <w:r w:rsidRPr="003721F5">
        <w:tab/>
      </w:r>
      <w:r w:rsidRPr="003721F5">
        <w:rPr>
          <w:rFonts w:cs="Arial"/>
          <w:lang w:eastAsia="en-GB"/>
        </w:rPr>
        <w:t xml:space="preserve">According to </w:t>
      </w:r>
      <w:proofErr w:type="spellStart"/>
      <w:r w:rsidRPr="003721F5">
        <w:rPr>
          <w:rFonts w:cs="Arial"/>
          <w:lang w:eastAsia="en-GB"/>
        </w:rPr>
        <w:t>OHCHR</w:t>
      </w:r>
      <w:proofErr w:type="spellEnd"/>
      <w:r w:rsidRPr="003721F5">
        <w:rPr>
          <w:rFonts w:cs="Arial"/>
          <w:lang w:eastAsia="en-GB"/>
        </w:rPr>
        <w:t xml:space="preserve">, some 40,000 small and medium-sized businesses in the Donetsk and </w:t>
      </w:r>
      <w:proofErr w:type="spellStart"/>
      <w:r w:rsidRPr="003721F5">
        <w:rPr>
          <w:rFonts w:cs="Arial"/>
          <w:lang w:eastAsia="en-GB"/>
        </w:rPr>
        <w:t>Luhansk</w:t>
      </w:r>
      <w:proofErr w:type="spellEnd"/>
      <w:r w:rsidRPr="003721F5">
        <w:rPr>
          <w:rFonts w:cs="Arial"/>
          <w:lang w:eastAsia="en-GB"/>
        </w:rPr>
        <w:t xml:space="preserve"> regions have ceased activity owing to the fighting, leaving thousands without an income</w:t>
      </w:r>
      <w:r w:rsidRPr="003721F5">
        <w:t>.</w:t>
      </w:r>
    </w:p>
  </w:footnote>
  <w:footnote w:id="9">
    <w:p w:rsidR="00F27E30" w:rsidRPr="003721F5" w:rsidRDefault="00F27E30" w:rsidP="003205C7">
      <w:pPr>
        <w:pStyle w:val="a9"/>
        <w:widowControl w:val="0"/>
        <w:tabs>
          <w:tab w:val="clear" w:pos="1021"/>
          <w:tab w:val="right" w:pos="1020"/>
        </w:tabs>
      </w:pPr>
      <w:r w:rsidRPr="003721F5">
        <w:tab/>
      </w:r>
      <w:r w:rsidRPr="003721F5">
        <w:rPr>
          <w:rStyle w:val="a3"/>
        </w:rPr>
        <w:footnoteRef/>
      </w:r>
      <w:r w:rsidRPr="003721F5">
        <w:tab/>
      </w:r>
      <w:proofErr w:type="spellStart"/>
      <w:r w:rsidRPr="003721F5">
        <w:t>UNHCR</w:t>
      </w:r>
      <w:proofErr w:type="spellEnd"/>
      <w:r w:rsidRPr="003721F5">
        <w:t>, Profiling and Needs Assessment of Internally Displaced Persons (18 August 2014).</w:t>
      </w:r>
    </w:p>
  </w:footnote>
  <w:footnote w:id="10">
    <w:p w:rsidR="00F27E30" w:rsidRPr="003721F5" w:rsidRDefault="00F27E30" w:rsidP="0094257C">
      <w:pPr>
        <w:pStyle w:val="a9"/>
        <w:widowControl w:val="0"/>
        <w:tabs>
          <w:tab w:val="clear" w:pos="1021"/>
          <w:tab w:val="right" w:pos="1020"/>
        </w:tabs>
        <w:jc w:val="both"/>
        <w:rPr>
          <w:szCs w:val="18"/>
        </w:rPr>
      </w:pPr>
      <w:r w:rsidRPr="003721F5">
        <w:tab/>
      </w:r>
      <w:r w:rsidRPr="003721F5">
        <w:rPr>
          <w:rStyle w:val="a3"/>
          <w:sz w:val="20"/>
        </w:rPr>
        <w:footnoteRef/>
      </w:r>
      <w:r w:rsidRPr="003721F5">
        <w:rPr>
          <w:sz w:val="20"/>
        </w:rPr>
        <w:tab/>
      </w:r>
      <w:r w:rsidR="0094257C" w:rsidRPr="003721F5">
        <w:rPr>
          <w:rFonts w:cs="ACaslon-Regular"/>
          <w:szCs w:val="18"/>
        </w:rPr>
        <w:t xml:space="preserve">According to </w:t>
      </w:r>
      <w:r w:rsidRPr="003721F5">
        <w:rPr>
          <w:rFonts w:cs="ACaslon-Regular"/>
          <w:szCs w:val="18"/>
        </w:rPr>
        <w:t>The</w:t>
      </w:r>
      <w:r w:rsidRPr="003721F5">
        <w:rPr>
          <w:szCs w:val="18"/>
        </w:rPr>
        <w:t xml:space="preserve"> </w:t>
      </w:r>
      <w:r w:rsidRPr="003721F5">
        <w:rPr>
          <w:rFonts w:cs="ACaslon-Regular"/>
          <w:szCs w:val="18"/>
        </w:rPr>
        <w:t>Inter-Agency Standing Committee Framework on Durable Solutions for Internally Displaced Persons a</w:t>
      </w:r>
      <w:r w:rsidRPr="003721F5">
        <w:rPr>
          <w:rFonts w:cs="AkzidenzGroteskBE-Regular"/>
          <w:szCs w:val="18"/>
        </w:rPr>
        <w:t xml:space="preserve"> durable solution is achieved when </w:t>
      </w:r>
      <w:proofErr w:type="spellStart"/>
      <w:r w:rsidRPr="003721F5">
        <w:rPr>
          <w:rFonts w:cs="AkzidenzGroteskBE-Regular"/>
          <w:szCs w:val="18"/>
        </w:rPr>
        <w:t>IDPs</w:t>
      </w:r>
      <w:proofErr w:type="spellEnd"/>
      <w:r w:rsidRPr="003721F5">
        <w:rPr>
          <w:rFonts w:cs="AkzidenzGroteskBE-Regular"/>
          <w:szCs w:val="18"/>
        </w:rPr>
        <w:t xml:space="preserve"> no longer have any specific assistance and protection needs that are linked to their displacement, and can enjoy their human rights without discrimination on account of their displacement. This can be achieved through sustainable reintegration at the place of origin; sustainable local integration in areas where </w:t>
      </w:r>
      <w:proofErr w:type="spellStart"/>
      <w:r w:rsidRPr="003721F5">
        <w:rPr>
          <w:rFonts w:cs="AkzidenzGroteskBE-Regular"/>
          <w:szCs w:val="18"/>
        </w:rPr>
        <w:t>IDPs</w:t>
      </w:r>
      <w:proofErr w:type="spellEnd"/>
      <w:r w:rsidRPr="003721F5">
        <w:rPr>
          <w:rFonts w:cs="AkzidenzGroteskBE-Regular"/>
          <w:szCs w:val="18"/>
        </w:rPr>
        <w:t xml:space="preserve"> take refuge; or sustainable integration in another part of the country. </w:t>
      </w:r>
      <w:proofErr w:type="spellStart"/>
      <w:r w:rsidRPr="003721F5">
        <w:rPr>
          <w:rFonts w:cs="AkzidenzGroteskBE-Regular"/>
          <w:szCs w:val="18"/>
        </w:rPr>
        <w:t>IDPs</w:t>
      </w:r>
      <w:proofErr w:type="spellEnd"/>
      <w:r w:rsidRPr="003721F5">
        <w:rPr>
          <w:rFonts w:cs="AkzidenzGroteskBE-Regular"/>
          <w:szCs w:val="18"/>
        </w:rPr>
        <w:t xml:space="preserve"> who have achieved a durable solution enjoy, without discrimination: long-term safety, security and freedom of movement; an adequate standard of living, access to adequate food, water, housing, health care and basic education; access to employment and livelihoods; </w:t>
      </w:r>
      <w:r w:rsidR="0094257C" w:rsidRPr="003721F5">
        <w:rPr>
          <w:rFonts w:cs="AkzidenzGroteskBE-Regular"/>
          <w:szCs w:val="18"/>
        </w:rPr>
        <w:t xml:space="preserve">and </w:t>
      </w:r>
      <w:r w:rsidRPr="003721F5">
        <w:rPr>
          <w:rFonts w:cs="AkzidenzGroteskBE-Regular"/>
          <w:szCs w:val="18"/>
        </w:rPr>
        <w:t>access to effective mechanisms that restore their housing, land and property or provide them with compensation.</w:t>
      </w:r>
      <w:r w:rsidRPr="003721F5">
        <w:rPr>
          <w:szCs w:val="18"/>
        </w:rPr>
        <w:t xml:space="preserve"> </w:t>
      </w:r>
    </w:p>
  </w:footnote>
  <w:footnote w:id="11">
    <w:p w:rsidR="00F27E30" w:rsidRPr="00121ABD" w:rsidRDefault="00F27E30" w:rsidP="00CB645F">
      <w:pPr>
        <w:pStyle w:val="a9"/>
        <w:widowControl w:val="0"/>
        <w:tabs>
          <w:tab w:val="clear" w:pos="1021"/>
          <w:tab w:val="right" w:pos="1020"/>
        </w:tabs>
      </w:pPr>
      <w:r w:rsidRPr="003721F5">
        <w:tab/>
      </w:r>
      <w:r w:rsidRPr="003721F5">
        <w:rPr>
          <w:rStyle w:val="a3"/>
        </w:rPr>
        <w:footnoteRef/>
      </w:r>
      <w:r w:rsidRPr="003721F5">
        <w:tab/>
        <w:t xml:space="preserve">See </w:t>
      </w:r>
      <w:hyperlink r:id="rId2" w:history="1">
        <w:r w:rsidRPr="003721F5">
          <w:rPr>
            <w:rStyle w:val="a7"/>
          </w:rPr>
          <w:t>http://reliefweb.int/sites/reliefweb.int/files/resources/ENG_Ukraine%20Preliminary%20Reponse%20plan%20-%20final%2018.08.14.pdf</w:t>
        </w:r>
      </w:hyperlink>
      <w:r w:rsidRPr="003721F5">
        <w:t xml:space="preserve"> </w:t>
      </w:r>
      <w:r w:rsidR="00CB645F" w:rsidRPr="003721F5">
        <w:t xml:space="preserve">. See also </w:t>
      </w:r>
      <w:r w:rsidRPr="003721F5">
        <w:t>http://reliefweb.int/report/ukraine/un-funding-requirements-humanitarian-preparedness-and-response-ukraine-15-aug-31-dec.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E30" w:rsidRPr="00E01F30" w:rsidRDefault="00F27E30">
    <w:pPr>
      <w:pStyle w:val="a5"/>
    </w:pPr>
    <w:r>
      <w:t>A/</w:t>
    </w:r>
    <w:proofErr w:type="spellStart"/>
    <w:r>
      <w:t>HRC</w:t>
    </w:r>
    <w:proofErr w:type="spellEnd"/>
    <w:r>
      <w:t>/29/34/</w:t>
    </w:r>
    <w:proofErr w:type="spellStart"/>
    <w:r>
      <w:t>Add.3</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E30" w:rsidRPr="00E01F30" w:rsidRDefault="00F27E30" w:rsidP="0061032B">
    <w:pPr>
      <w:pStyle w:val="a5"/>
      <w:jc w:val="right"/>
    </w:pPr>
    <w:r>
      <w:t>A/</w:t>
    </w:r>
    <w:proofErr w:type="spellStart"/>
    <w:r>
      <w:t>HRC</w:t>
    </w:r>
    <w:proofErr w:type="spellEnd"/>
    <w:r>
      <w:t>/29/34/</w:t>
    </w:r>
    <w:proofErr w:type="spellStart"/>
    <w:r>
      <w:t>Add.3</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1F4D0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0A416F9"/>
    <w:multiLevelType w:val="hybridMultilevel"/>
    <w:tmpl w:val="BA305662"/>
    <w:lvl w:ilvl="0" w:tplc="D598E2BE">
      <w:start w:val="1"/>
      <w:numFmt w:val="decimal"/>
      <w:lvlText w:val="%1."/>
      <w:lvlJc w:val="left"/>
      <w:pPr>
        <w:tabs>
          <w:tab w:val="num" w:pos="1701"/>
        </w:tabs>
        <w:ind w:left="1134" w:firstLine="0"/>
      </w:pPr>
      <w:rPr>
        <w:rFonts w:hint="default"/>
      </w:rPr>
    </w:lvl>
    <w:lvl w:ilvl="1" w:tplc="D30AB84C">
      <w:start w:val="1"/>
      <w:numFmt w:val="decimal"/>
      <w:lvlText w:val="%2."/>
      <w:lvlJc w:val="left"/>
      <w:pPr>
        <w:tabs>
          <w:tab w:val="num" w:pos="1814"/>
        </w:tabs>
        <w:ind w:left="1080" w:hanging="3"/>
      </w:pPr>
      <w:rPr>
        <w:rFonts w:hint="default"/>
        <w:b w:val="0"/>
        <w:bCs w:val="0"/>
      </w:rPr>
    </w:lvl>
    <w:lvl w:ilvl="2" w:tplc="6660E140">
      <w:start w:val="73"/>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3C32B6"/>
    <w:multiLevelType w:val="hybridMultilevel"/>
    <w:tmpl w:val="B7AE3DF0"/>
    <w:lvl w:ilvl="0" w:tplc="29144A24">
      <w:start w:val="1"/>
      <w:numFmt w:val="upperLetter"/>
      <w:lvlText w:val="%1."/>
      <w:lvlJc w:val="left"/>
      <w:pPr>
        <w:ind w:left="1918" w:hanging="360"/>
      </w:pPr>
      <w:rPr>
        <w:rFonts w:hint="default"/>
      </w:rPr>
    </w:lvl>
    <w:lvl w:ilvl="1" w:tplc="08090019" w:tentative="1">
      <w:start w:val="1"/>
      <w:numFmt w:val="lowerLetter"/>
      <w:lvlText w:val="%2."/>
      <w:lvlJc w:val="left"/>
      <w:pPr>
        <w:ind w:left="2638" w:hanging="360"/>
      </w:pPr>
    </w:lvl>
    <w:lvl w:ilvl="2" w:tplc="0809001B" w:tentative="1">
      <w:start w:val="1"/>
      <w:numFmt w:val="lowerRoman"/>
      <w:lvlText w:val="%3."/>
      <w:lvlJc w:val="right"/>
      <w:pPr>
        <w:ind w:left="3358" w:hanging="180"/>
      </w:pPr>
    </w:lvl>
    <w:lvl w:ilvl="3" w:tplc="0809000F" w:tentative="1">
      <w:start w:val="1"/>
      <w:numFmt w:val="decimal"/>
      <w:lvlText w:val="%4."/>
      <w:lvlJc w:val="left"/>
      <w:pPr>
        <w:ind w:left="4078" w:hanging="360"/>
      </w:pPr>
    </w:lvl>
    <w:lvl w:ilvl="4" w:tplc="08090019" w:tentative="1">
      <w:start w:val="1"/>
      <w:numFmt w:val="lowerLetter"/>
      <w:lvlText w:val="%5."/>
      <w:lvlJc w:val="left"/>
      <w:pPr>
        <w:ind w:left="4798" w:hanging="360"/>
      </w:pPr>
    </w:lvl>
    <w:lvl w:ilvl="5" w:tplc="0809001B" w:tentative="1">
      <w:start w:val="1"/>
      <w:numFmt w:val="lowerRoman"/>
      <w:lvlText w:val="%6."/>
      <w:lvlJc w:val="right"/>
      <w:pPr>
        <w:ind w:left="5518" w:hanging="180"/>
      </w:pPr>
    </w:lvl>
    <w:lvl w:ilvl="6" w:tplc="0809000F" w:tentative="1">
      <w:start w:val="1"/>
      <w:numFmt w:val="decimal"/>
      <w:lvlText w:val="%7."/>
      <w:lvlJc w:val="left"/>
      <w:pPr>
        <w:ind w:left="6238" w:hanging="360"/>
      </w:pPr>
    </w:lvl>
    <w:lvl w:ilvl="7" w:tplc="08090019" w:tentative="1">
      <w:start w:val="1"/>
      <w:numFmt w:val="lowerLetter"/>
      <w:lvlText w:val="%8."/>
      <w:lvlJc w:val="left"/>
      <w:pPr>
        <w:ind w:left="6958" w:hanging="360"/>
      </w:pPr>
    </w:lvl>
    <w:lvl w:ilvl="8" w:tplc="0809001B" w:tentative="1">
      <w:start w:val="1"/>
      <w:numFmt w:val="lowerRoman"/>
      <w:lvlText w:val="%9."/>
      <w:lvlJc w:val="right"/>
      <w:pPr>
        <w:ind w:left="7678" w:hanging="180"/>
      </w:pPr>
    </w:lvl>
  </w:abstractNum>
  <w:abstractNum w:abstractNumId="6">
    <w:nsid w:val="224318FD"/>
    <w:multiLevelType w:val="hybridMultilevel"/>
    <w:tmpl w:val="8682948A"/>
    <w:lvl w:ilvl="0" w:tplc="19845AD0">
      <w:start w:val="1"/>
      <w:numFmt w:val="decimal"/>
      <w:lvlText w:val="%1."/>
      <w:lvlJc w:val="left"/>
      <w:pPr>
        <w:tabs>
          <w:tab w:val="num" w:pos="2835"/>
        </w:tabs>
        <w:ind w:left="2268" w:firstLine="0"/>
      </w:pPr>
      <w:rPr>
        <w:rFonts w:hint="default"/>
        <w:b w:val="0"/>
        <w:bCs/>
        <w:vertAlign w:val="baseline"/>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7">
    <w:nsid w:val="28866261"/>
    <w:multiLevelType w:val="hybridMultilevel"/>
    <w:tmpl w:val="10B8D3EC"/>
    <w:lvl w:ilvl="0" w:tplc="F732DFEC">
      <w:start w:val="1"/>
      <w:numFmt w:val="upperLetter"/>
      <w:lvlText w:val="%1."/>
      <w:lvlJc w:val="left"/>
      <w:pPr>
        <w:ind w:left="1560" w:hanging="432"/>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8">
    <w:nsid w:val="35262D16"/>
    <w:multiLevelType w:val="hybridMultilevel"/>
    <w:tmpl w:val="B660F7F6"/>
    <w:lvl w:ilvl="0" w:tplc="0409000F">
      <w:start w:val="1"/>
      <w:numFmt w:val="decimal"/>
      <w:lvlText w:val="%1."/>
      <w:lvlJc w:val="left"/>
      <w:pPr>
        <w:ind w:left="3195" w:hanging="360"/>
      </w:p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9">
    <w:nsid w:val="54521933"/>
    <w:multiLevelType w:val="hybridMultilevel"/>
    <w:tmpl w:val="B660F7F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CA74910"/>
    <w:multiLevelType w:val="hybridMultilevel"/>
    <w:tmpl w:val="9F3C34E0"/>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B17CEE"/>
    <w:multiLevelType w:val="hybridMultilevel"/>
    <w:tmpl w:val="47248878"/>
    <w:lvl w:ilvl="0" w:tplc="EB54BC10">
      <w:start w:val="1"/>
      <w:numFmt w:val="upperLetter"/>
      <w:lvlText w:val="%1."/>
      <w:lvlJc w:val="left"/>
      <w:pPr>
        <w:ind w:left="1695" w:hanging="555"/>
      </w:pPr>
      <w:rPr>
        <w:rFonts w:hint="default"/>
        <w:b/>
        <w:sz w:val="24"/>
        <w:szCs w:val="24"/>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74D31158"/>
    <w:multiLevelType w:val="hybridMultilevel"/>
    <w:tmpl w:val="8550C0B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8F53177"/>
    <w:multiLevelType w:val="hybridMultilevel"/>
    <w:tmpl w:val="265ACCFE"/>
    <w:lvl w:ilvl="0" w:tplc="DA406B6E">
      <w:start w:val="1"/>
      <w:numFmt w:val="decimal"/>
      <w:lvlText w:val="%1."/>
      <w:lvlJc w:val="left"/>
      <w:pPr>
        <w:ind w:left="786"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A415B9C"/>
    <w:multiLevelType w:val="hybridMultilevel"/>
    <w:tmpl w:val="5178EBA4"/>
    <w:lvl w:ilvl="0" w:tplc="8A5458B4">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6">
    <w:nsid w:val="7C7E42B0"/>
    <w:multiLevelType w:val="hybridMultilevel"/>
    <w:tmpl w:val="5AC48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CFE65A4"/>
    <w:multiLevelType w:val="hybridMultilevel"/>
    <w:tmpl w:val="4A9E25AE"/>
    <w:lvl w:ilvl="0" w:tplc="08090015">
      <w:start w:val="1"/>
      <w:numFmt w:val="upperLetter"/>
      <w:lvlText w:val="%1."/>
      <w:lvlJc w:val="left"/>
      <w:pPr>
        <w:ind w:left="1284" w:hanging="360"/>
      </w:pPr>
      <w:rPr>
        <w:rFonts w:hint="default"/>
      </w:rPr>
    </w:lvl>
    <w:lvl w:ilvl="1" w:tplc="08090019" w:tentative="1">
      <w:start w:val="1"/>
      <w:numFmt w:val="lowerLetter"/>
      <w:lvlText w:val="%2."/>
      <w:lvlJc w:val="left"/>
      <w:pPr>
        <w:ind w:left="2004" w:hanging="360"/>
      </w:pPr>
    </w:lvl>
    <w:lvl w:ilvl="2" w:tplc="0809001B" w:tentative="1">
      <w:start w:val="1"/>
      <w:numFmt w:val="lowerRoman"/>
      <w:lvlText w:val="%3."/>
      <w:lvlJc w:val="right"/>
      <w:pPr>
        <w:ind w:left="2724" w:hanging="180"/>
      </w:pPr>
    </w:lvl>
    <w:lvl w:ilvl="3" w:tplc="0809000F" w:tentative="1">
      <w:start w:val="1"/>
      <w:numFmt w:val="decimal"/>
      <w:lvlText w:val="%4."/>
      <w:lvlJc w:val="left"/>
      <w:pPr>
        <w:ind w:left="3444" w:hanging="360"/>
      </w:pPr>
    </w:lvl>
    <w:lvl w:ilvl="4" w:tplc="08090019" w:tentative="1">
      <w:start w:val="1"/>
      <w:numFmt w:val="lowerLetter"/>
      <w:lvlText w:val="%5."/>
      <w:lvlJc w:val="left"/>
      <w:pPr>
        <w:ind w:left="4164" w:hanging="360"/>
      </w:pPr>
    </w:lvl>
    <w:lvl w:ilvl="5" w:tplc="0809001B" w:tentative="1">
      <w:start w:val="1"/>
      <w:numFmt w:val="lowerRoman"/>
      <w:lvlText w:val="%6."/>
      <w:lvlJc w:val="right"/>
      <w:pPr>
        <w:ind w:left="4884" w:hanging="180"/>
      </w:pPr>
    </w:lvl>
    <w:lvl w:ilvl="6" w:tplc="0809000F" w:tentative="1">
      <w:start w:val="1"/>
      <w:numFmt w:val="decimal"/>
      <w:lvlText w:val="%7."/>
      <w:lvlJc w:val="left"/>
      <w:pPr>
        <w:ind w:left="5604" w:hanging="360"/>
      </w:pPr>
    </w:lvl>
    <w:lvl w:ilvl="7" w:tplc="08090019" w:tentative="1">
      <w:start w:val="1"/>
      <w:numFmt w:val="lowerLetter"/>
      <w:lvlText w:val="%8."/>
      <w:lvlJc w:val="left"/>
      <w:pPr>
        <w:ind w:left="6324" w:hanging="360"/>
      </w:pPr>
    </w:lvl>
    <w:lvl w:ilvl="8" w:tplc="0809001B" w:tentative="1">
      <w:start w:val="1"/>
      <w:numFmt w:val="lowerRoman"/>
      <w:lvlText w:val="%9."/>
      <w:lvlJc w:val="right"/>
      <w:pPr>
        <w:ind w:left="7044" w:hanging="180"/>
      </w:pPr>
    </w:lvl>
  </w:abstractNum>
  <w:abstractNum w:abstractNumId="18">
    <w:nsid w:val="7E2364FA"/>
    <w:multiLevelType w:val="hybridMultilevel"/>
    <w:tmpl w:val="8682948A"/>
    <w:lvl w:ilvl="0" w:tplc="19845AD0">
      <w:start w:val="1"/>
      <w:numFmt w:val="decimal"/>
      <w:lvlText w:val="%1."/>
      <w:lvlJc w:val="left"/>
      <w:pPr>
        <w:tabs>
          <w:tab w:val="num" w:pos="2411"/>
        </w:tabs>
        <w:ind w:left="1844" w:firstLine="0"/>
      </w:pPr>
      <w:rPr>
        <w:rFonts w:hint="default"/>
        <w:b w:val="0"/>
        <w:bCs/>
        <w:vertAlign w:val="baseline"/>
      </w:rPr>
    </w:lvl>
    <w:lvl w:ilvl="1" w:tplc="04090019" w:tentative="1">
      <w:start w:val="1"/>
      <w:numFmt w:val="lowerLetter"/>
      <w:lvlText w:val="%2."/>
      <w:lvlJc w:val="left"/>
      <w:pPr>
        <w:tabs>
          <w:tab w:val="num" w:pos="2150"/>
        </w:tabs>
        <w:ind w:left="2150" w:hanging="360"/>
      </w:pPr>
    </w:lvl>
    <w:lvl w:ilvl="2" w:tplc="0409001B" w:tentative="1">
      <w:start w:val="1"/>
      <w:numFmt w:val="lowerRoman"/>
      <w:lvlText w:val="%3."/>
      <w:lvlJc w:val="right"/>
      <w:pPr>
        <w:tabs>
          <w:tab w:val="num" w:pos="2870"/>
        </w:tabs>
        <w:ind w:left="2870" w:hanging="180"/>
      </w:pPr>
    </w:lvl>
    <w:lvl w:ilvl="3" w:tplc="0409000F" w:tentative="1">
      <w:start w:val="1"/>
      <w:numFmt w:val="decimal"/>
      <w:lvlText w:val="%4."/>
      <w:lvlJc w:val="left"/>
      <w:pPr>
        <w:tabs>
          <w:tab w:val="num" w:pos="3590"/>
        </w:tabs>
        <w:ind w:left="3590" w:hanging="360"/>
      </w:pPr>
    </w:lvl>
    <w:lvl w:ilvl="4" w:tplc="04090019" w:tentative="1">
      <w:start w:val="1"/>
      <w:numFmt w:val="lowerLetter"/>
      <w:lvlText w:val="%5."/>
      <w:lvlJc w:val="left"/>
      <w:pPr>
        <w:tabs>
          <w:tab w:val="num" w:pos="4310"/>
        </w:tabs>
        <w:ind w:left="4310" w:hanging="360"/>
      </w:pPr>
    </w:lvl>
    <w:lvl w:ilvl="5" w:tplc="0409001B" w:tentative="1">
      <w:start w:val="1"/>
      <w:numFmt w:val="lowerRoman"/>
      <w:lvlText w:val="%6."/>
      <w:lvlJc w:val="right"/>
      <w:pPr>
        <w:tabs>
          <w:tab w:val="num" w:pos="5030"/>
        </w:tabs>
        <w:ind w:left="5030" w:hanging="180"/>
      </w:pPr>
    </w:lvl>
    <w:lvl w:ilvl="6" w:tplc="0409000F" w:tentative="1">
      <w:start w:val="1"/>
      <w:numFmt w:val="decimal"/>
      <w:lvlText w:val="%7."/>
      <w:lvlJc w:val="left"/>
      <w:pPr>
        <w:tabs>
          <w:tab w:val="num" w:pos="5750"/>
        </w:tabs>
        <w:ind w:left="5750" w:hanging="360"/>
      </w:pPr>
    </w:lvl>
    <w:lvl w:ilvl="7" w:tplc="04090019" w:tentative="1">
      <w:start w:val="1"/>
      <w:numFmt w:val="lowerLetter"/>
      <w:lvlText w:val="%8."/>
      <w:lvlJc w:val="left"/>
      <w:pPr>
        <w:tabs>
          <w:tab w:val="num" w:pos="6470"/>
        </w:tabs>
        <w:ind w:left="6470" w:hanging="360"/>
      </w:pPr>
    </w:lvl>
    <w:lvl w:ilvl="8" w:tplc="0409001B" w:tentative="1">
      <w:start w:val="1"/>
      <w:numFmt w:val="lowerRoman"/>
      <w:lvlText w:val="%9."/>
      <w:lvlJc w:val="right"/>
      <w:pPr>
        <w:tabs>
          <w:tab w:val="num" w:pos="7190"/>
        </w:tabs>
        <w:ind w:left="7190" w:hanging="180"/>
      </w:pPr>
    </w:lvl>
  </w:abstractNum>
  <w:num w:numId="1">
    <w:abstractNumId w:val="3"/>
  </w:num>
  <w:num w:numId="2">
    <w:abstractNumId w:val="12"/>
  </w:num>
  <w:num w:numId="3">
    <w:abstractNumId w:val="7"/>
  </w:num>
  <w:num w:numId="4">
    <w:abstractNumId w:val="14"/>
  </w:num>
  <w:num w:numId="5">
    <w:abstractNumId w:val="11"/>
  </w:num>
  <w:num w:numId="6">
    <w:abstractNumId w:val="13"/>
  </w:num>
  <w:num w:numId="7">
    <w:abstractNumId w:val="8"/>
  </w:num>
  <w:num w:numId="8">
    <w:abstractNumId w:val="9"/>
  </w:num>
  <w:num w:numId="9">
    <w:abstractNumId w:val="10"/>
  </w:num>
  <w:num w:numId="10">
    <w:abstractNumId w:val="0"/>
  </w:num>
  <w:num w:numId="11">
    <w:abstractNumId w:val="6"/>
  </w:num>
  <w:num w:numId="12">
    <w:abstractNumId w:val="15"/>
  </w:num>
  <w:num w:numId="13">
    <w:abstractNumId w:val="18"/>
  </w:num>
  <w:num w:numId="14">
    <w:abstractNumId w:val="16"/>
  </w:num>
  <w:num w:numId="15">
    <w:abstractNumId w:val="5"/>
  </w:num>
  <w:num w:numId="16">
    <w:abstractNumId w:val="17"/>
  </w:num>
  <w:num w:numId="1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n-AU"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s-MX" w:vendorID="64" w:dllVersion="131078" w:nlCheck="1" w:checkStyle="1"/>
  <w:activeWritingStyle w:appName="MSWord" w:lang="en-IN" w:vendorID="64" w:dllVersion="131078" w:nlCheck="1" w:checkStyle="1"/>
  <w:activeWritingStyle w:appName="MSWord" w:lang="es-ES_tradnl" w:vendorID="64" w:dllVersion="131078" w:nlCheck="1" w:checkStyle="1"/>
  <w:activeWritingStyle w:appName="MSWord" w:lang="zh-CN" w:vendorID="64" w:dllVersion="131077"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24"/>
  <w:displayHorizontalDrawingGridEvery w:val="0"/>
  <w:displayVerticalDrawingGridEvery w:val="0"/>
  <w:noPunctuationKerning/>
  <w:characterSpacingControl w:val="doNotCompress"/>
  <w:hdrShapeDefaults>
    <o:shapedefaults v:ext="edit" spidmax="1536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6B3"/>
    <w:rsid w:val="00000C19"/>
    <w:rsid w:val="000016F7"/>
    <w:rsid w:val="00003EF7"/>
    <w:rsid w:val="0000405C"/>
    <w:rsid w:val="00004447"/>
    <w:rsid w:val="000046B0"/>
    <w:rsid w:val="000046CB"/>
    <w:rsid w:val="000046E3"/>
    <w:rsid w:val="00007071"/>
    <w:rsid w:val="0000795F"/>
    <w:rsid w:val="00007CE6"/>
    <w:rsid w:val="00010846"/>
    <w:rsid w:val="00012686"/>
    <w:rsid w:val="00017583"/>
    <w:rsid w:val="000212A9"/>
    <w:rsid w:val="00021BA4"/>
    <w:rsid w:val="0002435B"/>
    <w:rsid w:val="00024AFA"/>
    <w:rsid w:val="000250A6"/>
    <w:rsid w:val="00025618"/>
    <w:rsid w:val="00025985"/>
    <w:rsid w:val="000269F6"/>
    <w:rsid w:val="000310D3"/>
    <w:rsid w:val="00031A51"/>
    <w:rsid w:val="00033674"/>
    <w:rsid w:val="00033BA1"/>
    <w:rsid w:val="0003416B"/>
    <w:rsid w:val="00034A65"/>
    <w:rsid w:val="00035C13"/>
    <w:rsid w:val="000371AE"/>
    <w:rsid w:val="000373EE"/>
    <w:rsid w:val="00037457"/>
    <w:rsid w:val="000418B6"/>
    <w:rsid w:val="00042C57"/>
    <w:rsid w:val="000432A1"/>
    <w:rsid w:val="00043979"/>
    <w:rsid w:val="00044975"/>
    <w:rsid w:val="0004561A"/>
    <w:rsid w:val="0004571C"/>
    <w:rsid w:val="000470CA"/>
    <w:rsid w:val="0004764A"/>
    <w:rsid w:val="00050338"/>
    <w:rsid w:val="00050F1D"/>
    <w:rsid w:val="000517D7"/>
    <w:rsid w:val="000527DC"/>
    <w:rsid w:val="00052C62"/>
    <w:rsid w:val="00053DE4"/>
    <w:rsid w:val="00055536"/>
    <w:rsid w:val="00055FC0"/>
    <w:rsid w:val="00055FD1"/>
    <w:rsid w:val="000561EE"/>
    <w:rsid w:val="00056BD3"/>
    <w:rsid w:val="00056F05"/>
    <w:rsid w:val="00057C03"/>
    <w:rsid w:val="00057E6F"/>
    <w:rsid w:val="00060DDB"/>
    <w:rsid w:val="00060E44"/>
    <w:rsid w:val="0006165B"/>
    <w:rsid w:val="0006277D"/>
    <w:rsid w:val="00063E0F"/>
    <w:rsid w:val="00064851"/>
    <w:rsid w:val="00065BEE"/>
    <w:rsid w:val="000662A2"/>
    <w:rsid w:val="000662A4"/>
    <w:rsid w:val="000662E4"/>
    <w:rsid w:val="0006745C"/>
    <w:rsid w:val="00067E62"/>
    <w:rsid w:val="000703B3"/>
    <w:rsid w:val="0007152E"/>
    <w:rsid w:val="00071B77"/>
    <w:rsid w:val="00071E49"/>
    <w:rsid w:val="00072E60"/>
    <w:rsid w:val="00073C02"/>
    <w:rsid w:val="000778C1"/>
    <w:rsid w:val="00080D45"/>
    <w:rsid w:val="00081F93"/>
    <w:rsid w:val="000823AF"/>
    <w:rsid w:val="00082420"/>
    <w:rsid w:val="0008266B"/>
    <w:rsid w:val="00082DC2"/>
    <w:rsid w:val="0008367D"/>
    <w:rsid w:val="00083735"/>
    <w:rsid w:val="000838BB"/>
    <w:rsid w:val="00083A3F"/>
    <w:rsid w:val="00083D14"/>
    <w:rsid w:val="00084A57"/>
    <w:rsid w:val="00084AEF"/>
    <w:rsid w:val="00084ED5"/>
    <w:rsid w:val="00085FD1"/>
    <w:rsid w:val="00086B75"/>
    <w:rsid w:val="00086C29"/>
    <w:rsid w:val="0009002A"/>
    <w:rsid w:val="00090E09"/>
    <w:rsid w:val="000910CC"/>
    <w:rsid w:val="00091626"/>
    <w:rsid w:val="0009165C"/>
    <w:rsid w:val="0009223D"/>
    <w:rsid w:val="000927EF"/>
    <w:rsid w:val="0009333A"/>
    <w:rsid w:val="00093D1C"/>
    <w:rsid w:val="000941B1"/>
    <w:rsid w:val="00094860"/>
    <w:rsid w:val="00094D1D"/>
    <w:rsid w:val="00094F43"/>
    <w:rsid w:val="000964B4"/>
    <w:rsid w:val="00096732"/>
    <w:rsid w:val="00096ABD"/>
    <w:rsid w:val="000A04E4"/>
    <w:rsid w:val="000A0CCD"/>
    <w:rsid w:val="000A19C2"/>
    <w:rsid w:val="000A2339"/>
    <w:rsid w:val="000A3A4C"/>
    <w:rsid w:val="000A587A"/>
    <w:rsid w:val="000A5BF8"/>
    <w:rsid w:val="000A5D63"/>
    <w:rsid w:val="000A5FBA"/>
    <w:rsid w:val="000A7017"/>
    <w:rsid w:val="000A76E7"/>
    <w:rsid w:val="000B1B5E"/>
    <w:rsid w:val="000B3421"/>
    <w:rsid w:val="000B3C4C"/>
    <w:rsid w:val="000B46D1"/>
    <w:rsid w:val="000B56F6"/>
    <w:rsid w:val="000B57CD"/>
    <w:rsid w:val="000B59C6"/>
    <w:rsid w:val="000B5E35"/>
    <w:rsid w:val="000B65DC"/>
    <w:rsid w:val="000B754B"/>
    <w:rsid w:val="000B7BE6"/>
    <w:rsid w:val="000B7CC2"/>
    <w:rsid w:val="000C0A0F"/>
    <w:rsid w:val="000C0EA1"/>
    <w:rsid w:val="000C47BD"/>
    <w:rsid w:val="000C47F1"/>
    <w:rsid w:val="000C4F74"/>
    <w:rsid w:val="000C516D"/>
    <w:rsid w:val="000C55E0"/>
    <w:rsid w:val="000C56F3"/>
    <w:rsid w:val="000C5C78"/>
    <w:rsid w:val="000C5F88"/>
    <w:rsid w:val="000C6F4A"/>
    <w:rsid w:val="000C762F"/>
    <w:rsid w:val="000C79B7"/>
    <w:rsid w:val="000D0848"/>
    <w:rsid w:val="000D1FCD"/>
    <w:rsid w:val="000D3619"/>
    <w:rsid w:val="000D4ADB"/>
    <w:rsid w:val="000D4F08"/>
    <w:rsid w:val="000D51DB"/>
    <w:rsid w:val="000D64C1"/>
    <w:rsid w:val="000D6D2E"/>
    <w:rsid w:val="000D6E47"/>
    <w:rsid w:val="000E0A9C"/>
    <w:rsid w:val="000E19E2"/>
    <w:rsid w:val="000E3638"/>
    <w:rsid w:val="000E39D4"/>
    <w:rsid w:val="000E4610"/>
    <w:rsid w:val="000E46F9"/>
    <w:rsid w:val="000E47AD"/>
    <w:rsid w:val="000E5B3C"/>
    <w:rsid w:val="000E6F30"/>
    <w:rsid w:val="000F0625"/>
    <w:rsid w:val="000F0E7B"/>
    <w:rsid w:val="000F1BE1"/>
    <w:rsid w:val="000F233E"/>
    <w:rsid w:val="000F278A"/>
    <w:rsid w:val="000F29C5"/>
    <w:rsid w:val="000F2DD1"/>
    <w:rsid w:val="000F3277"/>
    <w:rsid w:val="000F3551"/>
    <w:rsid w:val="000F3BF0"/>
    <w:rsid w:val="000F4398"/>
    <w:rsid w:val="000F5193"/>
    <w:rsid w:val="000F6142"/>
    <w:rsid w:val="000F690E"/>
    <w:rsid w:val="000F6F1B"/>
    <w:rsid w:val="000F6FAD"/>
    <w:rsid w:val="000F72E3"/>
    <w:rsid w:val="00100BF1"/>
    <w:rsid w:val="00101909"/>
    <w:rsid w:val="001021AC"/>
    <w:rsid w:val="001021DC"/>
    <w:rsid w:val="001049FE"/>
    <w:rsid w:val="00105F99"/>
    <w:rsid w:val="00105FF5"/>
    <w:rsid w:val="00106ADD"/>
    <w:rsid w:val="00107125"/>
    <w:rsid w:val="0010750D"/>
    <w:rsid w:val="00107599"/>
    <w:rsid w:val="0011059E"/>
    <w:rsid w:val="001109C9"/>
    <w:rsid w:val="00110F15"/>
    <w:rsid w:val="00111C73"/>
    <w:rsid w:val="001120B3"/>
    <w:rsid w:val="00113B85"/>
    <w:rsid w:val="00114C2C"/>
    <w:rsid w:val="00114C91"/>
    <w:rsid w:val="00114FD7"/>
    <w:rsid w:val="0011591D"/>
    <w:rsid w:val="00115BCC"/>
    <w:rsid w:val="00117049"/>
    <w:rsid w:val="001170B3"/>
    <w:rsid w:val="0011726B"/>
    <w:rsid w:val="0011741A"/>
    <w:rsid w:val="00121C7B"/>
    <w:rsid w:val="0012263A"/>
    <w:rsid w:val="00122F79"/>
    <w:rsid w:val="00123425"/>
    <w:rsid w:val="001241CD"/>
    <w:rsid w:val="00124DD0"/>
    <w:rsid w:val="00126107"/>
    <w:rsid w:val="00126711"/>
    <w:rsid w:val="0012684E"/>
    <w:rsid w:val="0012773E"/>
    <w:rsid w:val="00130859"/>
    <w:rsid w:val="001311CE"/>
    <w:rsid w:val="0013159C"/>
    <w:rsid w:val="001317AA"/>
    <w:rsid w:val="001319B8"/>
    <w:rsid w:val="001335E8"/>
    <w:rsid w:val="00133638"/>
    <w:rsid w:val="00133C76"/>
    <w:rsid w:val="00133F83"/>
    <w:rsid w:val="001342C8"/>
    <w:rsid w:val="0013519F"/>
    <w:rsid w:val="00135B8C"/>
    <w:rsid w:val="00135BBB"/>
    <w:rsid w:val="00137049"/>
    <w:rsid w:val="00137211"/>
    <w:rsid w:val="00137801"/>
    <w:rsid w:val="00137BCD"/>
    <w:rsid w:val="00140BD8"/>
    <w:rsid w:val="0014221A"/>
    <w:rsid w:val="0014234D"/>
    <w:rsid w:val="00142B1C"/>
    <w:rsid w:val="001439AD"/>
    <w:rsid w:val="00144477"/>
    <w:rsid w:val="001460F8"/>
    <w:rsid w:val="00146E14"/>
    <w:rsid w:val="00147352"/>
    <w:rsid w:val="00150D54"/>
    <w:rsid w:val="00151A48"/>
    <w:rsid w:val="00151DBB"/>
    <w:rsid w:val="00152094"/>
    <w:rsid w:val="00152F94"/>
    <w:rsid w:val="001537D7"/>
    <w:rsid w:val="00153CFF"/>
    <w:rsid w:val="001554FF"/>
    <w:rsid w:val="001565BC"/>
    <w:rsid w:val="001565D5"/>
    <w:rsid w:val="0015797A"/>
    <w:rsid w:val="00161D80"/>
    <w:rsid w:val="00163820"/>
    <w:rsid w:val="00163CE2"/>
    <w:rsid w:val="00166AE8"/>
    <w:rsid w:val="00167144"/>
    <w:rsid w:val="00167E6C"/>
    <w:rsid w:val="00171178"/>
    <w:rsid w:val="00172654"/>
    <w:rsid w:val="00173B70"/>
    <w:rsid w:val="00174F25"/>
    <w:rsid w:val="00177378"/>
    <w:rsid w:val="00180071"/>
    <w:rsid w:val="00180428"/>
    <w:rsid w:val="001809D9"/>
    <w:rsid w:val="001810F2"/>
    <w:rsid w:val="001815A9"/>
    <w:rsid w:val="0018198A"/>
    <w:rsid w:val="00181FA3"/>
    <w:rsid w:val="0018228B"/>
    <w:rsid w:val="00182A31"/>
    <w:rsid w:val="00183AA8"/>
    <w:rsid w:val="00184178"/>
    <w:rsid w:val="001861AC"/>
    <w:rsid w:val="00186341"/>
    <w:rsid w:val="001866DA"/>
    <w:rsid w:val="00187B9D"/>
    <w:rsid w:val="00190384"/>
    <w:rsid w:val="001906F2"/>
    <w:rsid w:val="00190E91"/>
    <w:rsid w:val="001920FC"/>
    <w:rsid w:val="00192E6D"/>
    <w:rsid w:val="00193478"/>
    <w:rsid w:val="001942BF"/>
    <w:rsid w:val="00194322"/>
    <w:rsid w:val="00196B6D"/>
    <w:rsid w:val="001A011C"/>
    <w:rsid w:val="001A0999"/>
    <w:rsid w:val="001A2346"/>
    <w:rsid w:val="001A2544"/>
    <w:rsid w:val="001A314D"/>
    <w:rsid w:val="001A37E5"/>
    <w:rsid w:val="001A4083"/>
    <w:rsid w:val="001A4CE0"/>
    <w:rsid w:val="001A5425"/>
    <w:rsid w:val="001A5D19"/>
    <w:rsid w:val="001A67E4"/>
    <w:rsid w:val="001B0A5F"/>
    <w:rsid w:val="001B0C57"/>
    <w:rsid w:val="001B3522"/>
    <w:rsid w:val="001B53C1"/>
    <w:rsid w:val="001B73B7"/>
    <w:rsid w:val="001B74E9"/>
    <w:rsid w:val="001C12DA"/>
    <w:rsid w:val="001C197F"/>
    <w:rsid w:val="001C1CC7"/>
    <w:rsid w:val="001C24EA"/>
    <w:rsid w:val="001C3649"/>
    <w:rsid w:val="001C41B0"/>
    <w:rsid w:val="001C4307"/>
    <w:rsid w:val="001C4B84"/>
    <w:rsid w:val="001C4C96"/>
    <w:rsid w:val="001C501D"/>
    <w:rsid w:val="001C583A"/>
    <w:rsid w:val="001C62DE"/>
    <w:rsid w:val="001C64F5"/>
    <w:rsid w:val="001C71E1"/>
    <w:rsid w:val="001C7D3C"/>
    <w:rsid w:val="001D02F7"/>
    <w:rsid w:val="001D0A27"/>
    <w:rsid w:val="001D0EEB"/>
    <w:rsid w:val="001D1261"/>
    <w:rsid w:val="001D16A5"/>
    <w:rsid w:val="001D1B50"/>
    <w:rsid w:val="001D1B66"/>
    <w:rsid w:val="001D203F"/>
    <w:rsid w:val="001D2276"/>
    <w:rsid w:val="001D2428"/>
    <w:rsid w:val="001D278F"/>
    <w:rsid w:val="001D2976"/>
    <w:rsid w:val="001D3028"/>
    <w:rsid w:val="001D431E"/>
    <w:rsid w:val="001D5AB1"/>
    <w:rsid w:val="001D621D"/>
    <w:rsid w:val="001D711A"/>
    <w:rsid w:val="001E04F6"/>
    <w:rsid w:val="001E1E7C"/>
    <w:rsid w:val="001E2B85"/>
    <w:rsid w:val="001E2BE4"/>
    <w:rsid w:val="001E3461"/>
    <w:rsid w:val="001E392B"/>
    <w:rsid w:val="001E4128"/>
    <w:rsid w:val="001E4A34"/>
    <w:rsid w:val="001E53C3"/>
    <w:rsid w:val="001E6063"/>
    <w:rsid w:val="001E636C"/>
    <w:rsid w:val="001E6853"/>
    <w:rsid w:val="001E6A61"/>
    <w:rsid w:val="001E6C06"/>
    <w:rsid w:val="001E7AB3"/>
    <w:rsid w:val="001F0C17"/>
    <w:rsid w:val="001F1985"/>
    <w:rsid w:val="001F24FE"/>
    <w:rsid w:val="001F32C6"/>
    <w:rsid w:val="001F42A4"/>
    <w:rsid w:val="001F4E9D"/>
    <w:rsid w:val="001F55EF"/>
    <w:rsid w:val="001F57BF"/>
    <w:rsid w:val="001F57D5"/>
    <w:rsid w:val="001F5CA2"/>
    <w:rsid w:val="001F6D66"/>
    <w:rsid w:val="001F71D9"/>
    <w:rsid w:val="001F731E"/>
    <w:rsid w:val="001F765C"/>
    <w:rsid w:val="001F76AE"/>
    <w:rsid w:val="001F7860"/>
    <w:rsid w:val="00200705"/>
    <w:rsid w:val="00200A67"/>
    <w:rsid w:val="00200B5E"/>
    <w:rsid w:val="0020140A"/>
    <w:rsid w:val="00201930"/>
    <w:rsid w:val="0020273C"/>
    <w:rsid w:val="002031D9"/>
    <w:rsid w:val="002059C1"/>
    <w:rsid w:val="00205EB1"/>
    <w:rsid w:val="0020606F"/>
    <w:rsid w:val="0020791A"/>
    <w:rsid w:val="0021087A"/>
    <w:rsid w:val="00210A95"/>
    <w:rsid w:val="00212522"/>
    <w:rsid w:val="002125FF"/>
    <w:rsid w:val="002130A1"/>
    <w:rsid w:val="00213445"/>
    <w:rsid w:val="00215E3B"/>
    <w:rsid w:val="00216E8C"/>
    <w:rsid w:val="00220992"/>
    <w:rsid w:val="00220B2F"/>
    <w:rsid w:val="00220B9E"/>
    <w:rsid w:val="00221541"/>
    <w:rsid w:val="002215E1"/>
    <w:rsid w:val="00222B1D"/>
    <w:rsid w:val="00222E9D"/>
    <w:rsid w:val="00222F2F"/>
    <w:rsid w:val="00224387"/>
    <w:rsid w:val="0022591A"/>
    <w:rsid w:val="00225E79"/>
    <w:rsid w:val="0023147E"/>
    <w:rsid w:val="00231686"/>
    <w:rsid w:val="00231D9C"/>
    <w:rsid w:val="00232872"/>
    <w:rsid w:val="00232BEF"/>
    <w:rsid w:val="0023425B"/>
    <w:rsid w:val="00234DE6"/>
    <w:rsid w:val="00235ED2"/>
    <w:rsid w:val="002400EF"/>
    <w:rsid w:val="00241164"/>
    <w:rsid w:val="002418A1"/>
    <w:rsid w:val="00242949"/>
    <w:rsid w:val="00242B55"/>
    <w:rsid w:val="00245D9F"/>
    <w:rsid w:val="0024698A"/>
    <w:rsid w:val="00247B17"/>
    <w:rsid w:val="002502BA"/>
    <w:rsid w:val="0025094F"/>
    <w:rsid w:val="00250A54"/>
    <w:rsid w:val="0025171F"/>
    <w:rsid w:val="00251976"/>
    <w:rsid w:val="0025268A"/>
    <w:rsid w:val="002526B4"/>
    <w:rsid w:val="00252C16"/>
    <w:rsid w:val="00252FFC"/>
    <w:rsid w:val="0025361E"/>
    <w:rsid w:val="002540D3"/>
    <w:rsid w:val="00254CFB"/>
    <w:rsid w:val="00255921"/>
    <w:rsid w:val="00255A72"/>
    <w:rsid w:val="00255B67"/>
    <w:rsid w:val="0025776B"/>
    <w:rsid w:val="00257990"/>
    <w:rsid w:val="0026052F"/>
    <w:rsid w:val="00261F0B"/>
    <w:rsid w:val="00262EF6"/>
    <w:rsid w:val="002630A2"/>
    <w:rsid w:val="002631B5"/>
    <w:rsid w:val="0026338C"/>
    <w:rsid w:val="002639D4"/>
    <w:rsid w:val="002639E5"/>
    <w:rsid w:val="0026411B"/>
    <w:rsid w:val="00265C08"/>
    <w:rsid w:val="00267260"/>
    <w:rsid w:val="00267399"/>
    <w:rsid w:val="002679D8"/>
    <w:rsid w:val="00270AC7"/>
    <w:rsid w:val="00271C16"/>
    <w:rsid w:val="002736E4"/>
    <w:rsid w:val="00274474"/>
    <w:rsid w:val="00275601"/>
    <w:rsid w:val="002758D5"/>
    <w:rsid w:val="002759BA"/>
    <w:rsid w:val="00277896"/>
    <w:rsid w:val="002779BC"/>
    <w:rsid w:val="00277C50"/>
    <w:rsid w:val="00277F32"/>
    <w:rsid w:val="0028027A"/>
    <w:rsid w:val="002817D5"/>
    <w:rsid w:val="002831E2"/>
    <w:rsid w:val="0028352D"/>
    <w:rsid w:val="00283917"/>
    <w:rsid w:val="00283B27"/>
    <w:rsid w:val="00285559"/>
    <w:rsid w:val="002865DE"/>
    <w:rsid w:val="00287FB8"/>
    <w:rsid w:val="00290A6E"/>
    <w:rsid w:val="00291379"/>
    <w:rsid w:val="002913A6"/>
    <w:rsid w:val="00292072"/>
    <w:rsid w:val="00292BB5"/>
    <w:rsid w:val="00293565"/>
    <w:rsid w:val="00293F86"/>
    <w:rsid w:val="002941F7"/>
    <w:rsid w:val="00295B14"/>
    <w:rsid w:val="00295BC2"/>
    <w:rsid w:val="002968A2"/>
    <w:rsid w:val="00297146"/>
    <w:rsid w:val="002978D7"/>
    <w:rsid w:val="002979BF"/>
    <w:rsid w:val="002A02B7"/>
    <w:rsid w:val="002A1EBD"/>
    <w:rsid w:val="002A2CE7"/>
    <w:rsid w:val="002A2DFC"/>
    <w:rsid w:val="002A3332"/>
    <w:rsid w:val="002A3982"/>
    <w:rsid w:val="002A3DAC"/>
    <w:rsid w:val="002A5167"/>
    <w:rsid w:val="002A53DC"/>
    <w:rsid w:val="002A6230"/>
    <w:rsid w:val="002A7074"/>
    <w:rsid w:val="002A7335"/>
    <w:rsid w:val="002B0BE5"/>
    <w:rsid w:val="002B11E5"/>
    <w:rsid w:val="002B1378"/>
    <w:rsid w:val="002B6082"/>
    <w:rsid w:val="002B614F"/>
    <w:rsid w:val="002B6535"/>
    <w:rsid w:val="002B69FE"/>
    <w:rsid w:val="002B755A"/>
    <w:rsid w:val="002C096C"/>
    <w:rsid w:val="002C0D64"/>
    <w:rsid w:val="002C135E"/>
    <w:rsid w:val="002C17DF"/>
    <w:rsid w:val="002C1A51"/>
    <w:rsid w:val="002C2366"/>
    <w:rsid w:val="002C4679"/>
    <w:rsid w:val="002C51EF"/>
    <w:rsid w:val="002C55BC"/>
    <w:rsid w:val="002C677E"/>
    <w:rsid w:val="002C6985"/>
    <w:rsid w:val="002D03CA"/>
    <w:rsid w:val="002D046D"/>
    <w:rsid w:val="002D2BBA"/>
    <w:rsid w:val="002D2D3E"/>
    <w:rsid w:val="002D4B3F"/>
    <w:rsid w:val="002D5FBD"/>
    <w:rsid w:val="002D6F2E"/>
    <w:rsid w:val="002D7A69"/>
    <w:rsid w:val="002E0BDD"/>
    <w:rsid w:val="002E230B"/>
    <w:rsid w:val="002E2382"/>
    <w:rsid w:val="002E24EE"/>
    <w:rsid w:val="002E2860"/>
    <w:rsid w:val="002E31D7"/>
    <w:rsid w:val="002E3F25"/>
    <w:rsid w:val="002E3F99"/>
    <w:rsid w:val="002E4151"/>
    <w:rsid w:val="002E41B5"/>
    <w:rsid w:val="002E4797"/>
    <w:rsid w:val="002E4FCB"/>
    <w:rsid w:val="002E5CF4"/>
    <w:rsid w:val="002E763A"/>
    <w:rsid w:val="002F0B63"/>
    <w:rsid w:val="002F0D87"/>
    <w:rsid w:val="002F1420"/>
    <w:rsid w:val="002F149C"/>
    <w:rsid w:val="002F3C50"/>
    <w:rsid w:val="002F4318"/>
    <w:rsid w:val="002F4CEA"/>
    <w:rsid w:val="002F5BD7"/>
    <w:rsid w:val="002F5E9E"/>
    <w:rsid w:val="002F7DD1"/>
    <w:rsid w:val="003014CA"/>
    <w:rsid w:val="0030172C"/>
    <w:rsid w:val="00301CFE"/>
    <w:rsid w:val="003024B4"/>
    <w:rsid w:val="003034FA"/>
    <w:rsid w:val="00303B5A"/>
    <w:rsid w:val="00303CB5"/>
    <w:rsid w:val="0030457E"/>
    <w:rsid w:val="003059A5"/>
    <w:rsid w:val="00306F36"/>
    <w:rsid w:val="003076ED"/>
    <w:rsid w:val="00307705"/>
    <w:rsid w:val="00307C52"/>
    <w:rsid w:val="00307F54"/>
    <w:rsid w:val="003101F1"/>
    <w:rsid w:val="003105B9"/>
    <w:rsid w:val="003105E3"/>
    <w:rsid w:val="0031076B"/>
    <w:rsid w:val="00311456"/>
    <w:rsid w:val="00312116"/>
    <w:rsid w:val="003128F4"/>
    <w:rsid w:val="00312BA0"/>
    <w:rsid w:val="00312C9B"/>
    <w:rsid w:val="00312FFD"/>
    <w:rsid w:val="003139C7"/>
    <w:rsid w:val="0031485F"/>
    <w:rsid w:val="003158F6"/>
    <w:rsid w:val="00315A31"/>
    <w:rsid w:val="00317694"/>
    <w:rsid w:val="003205C7"/>
    <w:rsid w:val="00320C9D"/>
    <w:rsid w:val="00321584"/>
    <w:rsid w:val="00321CBC"/>
    <w:rsid w:val="003227D7"/>
    <w:rsid w:val="00322F2E"/>
    <w:rsid w:val="00323074"/>
    <w:rsid w:val="00324C67"/>
    <w:rsid w:val="0032506B"/>
    <w:rsid w:val="0032643A"/>
    <w:rsid w:val="0032695D"/>
    <w:rsid w:val="00326B80"/>
    <w:rsid w:val="003272E3"/>
    <w:rsid w:val="00330A27"/>
    <w:rsid w:val="00330E9A"/>
    <w:rsid w:val="00331C70"/>
    <w:rsid w:val="00331FA4"/>
    <w:rsid w:val="003324E0"/>
    <w:rsid w:val="0033312B"/>
    <w:rsid w:val="00333722"/>
    <w:rsid w:val="00334B0F"/>
    <w:rsid w:val="0033529C"/>
    <w:rsid w:val="003362A4"/>
    <w:rsid w:val="003368FA"/>
    <w:rsid w:val="00337574"/>
    <w:rsid w:val="00340F76"/>
    <w:rsid w:val="00341F2F"/>
    <w:rsid w:val="003435DC"/>
    <w:rsid w:val="00344228"/>
    <w:rsid w:val="00344F56"/>
    <w:rsid w:val="00345004"/>
    <w:rsid w:val="00345895"/>
    <w:rsid w:val="00345A0F"/>
    <w:rsid w:val="00351037"/>
    <w:rsid w:val="003528EC"/>
    <w:rsid w:val="003533B3"/>
    <w:rsid w:val="0035372C"/>
    <w:rsid w:val="00353918"/>
    <w:rsid w:val="0035435A"/>
    <w:rsid w:val="0035456A"/>
    <w:rsid w:val="00355912"/>
    <w:rsid w:val="00357862"/>
    <w:rsid w:val="00361C8C"/>
    <w:rsid w:val="00361DAA"/>
    <w:rsid w:val="00361FB7"/>
    <w:rsid w:val="003641A4"/>
    <w:rsid w:val="003641F9"/>
    <w:rsid w:val="00364312"/>
    <w:rsid w:val="0036455C"/>
    <w:rsid w:val="00364C9C"/>
    <w:rsid w:val="00365067"/>
    <w:rsid w:val="0036538E"/>
    <w:rsid w:val="00370395"/>
    <w:rsid w:val="00370987"/>
    <w:rsid w:val="003721F5"/>
    <w:rsid w:val="00373594"/>
    <w:rsid w:val="00373C16"/>
    <w:rsid w:val="00373D40"/>
    <w:rsid w:val="0037461D"/>
    <w:rsid w:val="00374A97"/>
    <w:rsid w:val="00375D32"/>
    <w:rsid w:val="00376305"/>
    <w:rsid w:val="00376C86"/>
    <w:rsid w:val="003808D8"/>
    <w:rsid w:val="00380E4A"/>
    <w:rsid w:val="003815E4"/>
    <w:rsid w:val="003822EA"/>
    <w:rsid w:val="0038267D"/>
    <w:rsid w:val="00382CE9"/>
    <w:rsid w:val="003840BF"/>
    <w:rsid w:val="0038433A"/>
    <w:rsid w:val="00385025"/>
    <w:rsid w:val="00386DFD"/>
    <w:rsid w:val="003903F4"/>
    <w:rsid w:val="00390965"/>
    <w:rsid w:val="00391711"/>
    <w:rsid w:val="00392397"/>
    <w:rsid w:val="003935B5"/>
    <w:rsid w:val="00394DE2"/>
    <w:rsid w:val="00395685"/>
    <w:rsid w:val="003956A1"/>
    <w:rsid w:val="00397EFD"/>
    <w:rsid w:val="003A1400"/>
    <w:rsid w:val="003A1FE0"/>
    <w:rsid w:val="003A2C1D"/>
    <w:rsid w:val="003A3210"/>
    <w:rsid w:val="003A3ED9"/>
    <w:rsid w:val="003A558A"/>
    <w:rsid w:val="003A5E2B"/>
    <w:rsid w:val="003A69BE"/>
    <w:rsid w:val="003A7BFD"/>
    <w:rsid w:val="003B2189"/>
    <w:rsid w:val="003B228A"/>
    <w:rsid w:val="003B33E1"/>
    <w:rsid w:val="003B5066"/>
    <w:rsid w:val="003B5243"/>
    <w:rsid w:val="003B582D"/>
    <w:rsid w:val="003B58CD"/>
    <w:rsid w:val="003C06FB"/>
    <w:rsid w:val="003C0E44"/>
    <w:rsid w:val="003C0EE2"/>
    <w:rsid w:val="003C13F3"/>
    <w:rsid w:val="003C1542"/>
    <w:rsid w:val="003C1F90"/>
    <w:rsid w:val="003C2411"/>
    <w:rsid w:val="003C2EA4"/>
    <w:rsid w:val="003C3EB7"/>
    <w:rsid w:val="003C4615"/>
    <w:rsid w:val="003C4CD1"/>
    <w:rsid w:val="003C62AF"/>
    <w:rsid w:val="003C651B"/>
    <w:rsid w:val="003C6B19"/>
    <w:rsid w:val="003C7026"/>
    <w:rsid w:val="003C7AFE"/>
    <w:rsid w:val="003D031B"/>
    <w:rsid w:val="003D043F"/>
    <w:rsid w:val="003D046F"/>
    <w:rsid w:val="003D0FB5"/>
    <w:rsid w:val="003D3171"/>
    <w:rsid w:val="003D38ED"/>
    <w:rsid w:val="003D3A78"/>
    <w:rsid w:val="003D5C43"/>
    <w:rsid w:val="003D5E36"/>
    <w:rsid w:val="003D725D"/>
    <w:rsid w:val="003D744A"/>
    <w:rsid w:val="003E0BB5"/>
    <w:rsid w:val="003E1773"/>
    <w:rsid w:val="003E2023"/>
    <w:rsid w:val="003E2075"/>
    <w:rsid w:val="003E2322"/>
    <w:rsid w:val="003E3451"/>
    <w:rsid w:val="003E458F"/>
    <w:rsid w:val="003E486A"/>
    <w:rsid w:val="003E4F1F"/>
    <w:rsid w:val="003E55ED"/>
    <w:rsid w:val="003E5DF1"/>
    <w:rsid w:val="003E6864"/>
    <w:rsid w:val="003E6D3E"/>
    <w:rsid w:val="003F0D1F"/>
    <w:rsid w:val="003F11ED"/>
    <w:rsid w:val="003F2D09"/>
    <w:rsid w:val="003F3C6D"/>
    <w:rsid w:val="003F4243"/>
    <w:rsid w:val="003F687C"/>
    <w:rsid w:val="00401434"/>
    <w:rsid w:val="00401BF0"/>
    <w:rsid w:val="00401CF0"/>
    <w:rsid w:val="00402009"/>
    <w:rsid w:val="004029A7"/>
    <w:rsid w:val="00402B8D"/>
    <w:rsid w:val="004034F5"/>
    <w:rsid w:val="00403CD5"/>
    <w:rsid w:val="00404CEB"/>
    <w:rsid w:val="00405356"/>
    <w:rsid w:val="00405418"/>
    <w:rsid w:val="0040588D"/>
    <w:rsid w:val="00405F04"/>
    <w:rsid w:val="00407B95"/>
    <w:rsid w:val="00410797"/>
    <w:rsid w:val="00411294"/>
    <w:rsid w:val="00411562"/>
    <w:rsid w:val="004124BD"/>
    <w:rsid w:val="00412CCD"/>
    <w:rsid w:val="004133EB"/>
    <w:rsid w:val="00413712"/>
    <w:rsid w:val="0041424B"/>
    <w:rsid w:val="004156E3"/>
    <w:rsid w:val="004158B3"/>
    <w:rsid w:val="004160F2"/>
    <w:rsid w:val="00416153"/>
    <w:rsid w:val="004164EE"/>
    <w:rsid w:val="00416CD7"/>
    <w:rsid w:val="00417369"/>
    <w:rsid w:val="00417ABE"/>
    <w:rsid w:val="00421F99"/>
    <w:rsid w:val="00422FB1"/>
    <w:rsid w:val="00423C5C"/>
    <w:rsid w:val="00424BE3"/>
    <w:rsid w:val="0042553A"/>
    <w:rsid w:val="00426FF0"/>
    <w:rsid w:val="0042786C"/>
    <w:rsid w:val="0042798F"/>
    <w:rsid w:val="00427AED"/>
    <w:rsid w:val="00430368"/>
    <w:rsid w:val="00430E7C"/>
    <w:rsid w:val="00431A70"/>
    <w:rsid w:val="00431B6B"/>
    <w:rsid w:val="0043479F"/>
    <w:rsid w:val="00434B14"/>
    <w:rsid w:val="00434F64"/>
    <w:rsid w:val="004350A9"/>
    <w:rsid w:val="004357AF"/>
    <w:rsid w:val="00436BCD"/>
    <w:rsid w:val="004373A6"/>
    <w:rsid w:val="00442171"/>
    <w:rsid w:val="00442CDB"/>
    <w:rsid w:val="00443564"/>
    <w:rsid w:val="00443CF5"/>
    <w:rsid w:val="00443E99"/>
    <w:rsid w:val="004446E2"/>
    <w:rsid w:val="0044500F"/>
    <w:rsid w:val="004454E2"/>
    <w:rsid w:val="004477FD"/>
    <w:rsid w:val="0045012A"/>
    <w:rsid w:val="00450610"/>
    <w:rsid w:val="004509AC"/>
    <w:rsid w:val="00451177"/>
    <w:rsid w:val="0045299B"/>
    <w:rsid w:val="00455A21"/>
    <w:rsid w:val="00456DA9"/>
    <w:rsid w:val="004577BE"/>
    <w:rsid w:val="00461479"/>
    <w:rsid w:val="0046210E"/>
    <w:rsid w:val="00462DA3"/>
    <w:rsid w:val="00463EBF"/>
    <w:rsid w:val="00463F5B"/>
    <w:rsid w:val="00464910"/>
    <w:rsid w:val="00464AD0"/>
    <w:rsid w:val="00464EE6"/>
    <w:rsid w:val="00465E10"/>
    <w:rsid w:val="00465FEE"/>
    <w:rsid w:val="004701AE"/>
    <w:rsid w:val="00471B0F"/>
    <w:rsid w:val="00473FA0"/>
    <w:rsid w:val="00474482"/>
    <w:rsid w:val="00474A07"/>
    <w:rsid w:val="00475882"/>
    <w:rsid w:val="00475BB3"/>
    <w:rsid w:val="00477878"/>
    <w:rsid w:val="004801B5"/>
    <w:rsid w:val="00480247"/>
    <w:rsid w:val="004804A2"/>
    <w:rsid w:val="0048128A"/>
    <w:rsid w:val="00482DDD"/>
    <w:rsid w:val="004834C8"/>
    <w:rsid w:val="00483A1A"/>
    <w:rsid w:val="0048401F"/>
    <w:rsid w:val="0048406F"/>
    <w:rsid w:val="004849A8"/>
    <w:rsid w:val="0048511D"/>
    <w:rsid w:val="00485393"/>
    <w:rsid w:val="00485397"/>
    <w:rsid w:val="0048622B"/>
    <w:rsid w:val="00486274"/>
    <w:rsid w:val="004864DB"/>
    <w:rsid w:val="00487367"/>
    <w:rsid w:val="0049061D"/>
    <w:rsid w:val="00490EA3"/>
    <w:rsid w:val="00491513"/>
    <w:rsid w:val="0049184E"/>
    <w:rsid w:val="00491890"/>
    <w:rsid w:val="00491B82"/>
    <w:rsid w:val="004930FB"/>
    <w:rsid w:val="004935E3"/>
    <w:rsid w:val="0049406A"/>
    <w:rsid w:val="0049451C"/>
    <w:rsid w:val="00494B0F"/>
    <w:rsid w:val="004954EA"/>
    <w:rsid w:val="00495636"/>
    <w:rsid w:val="004958A6"/>
    <w:rsid w:val="00496860"/>
    <w:rsid w:val="00497AF8"/>
    <w:rsid w:val="00497BE7"/>
    <w:rsid w:val="00497F5F"/>
    <w:rsid w:val="004A0395"/>
    <w:rsid w:val="004A07D0"/>
    <w:rsid w:val="004A0FD4"/>
    <w:rsid w:val="004A1674"/>
    <w:rsid w:val="004A2792"/>
    <w:rsid w:val="004A27A9"/>
    <w:rsid w:val="004A27D7"/>
    <w:rsid w:val="004A3D50"/>
    <w:rsid w:val="004A47CD"/>
    <w:rsid w:val="004A4BEE"/>
    <w:rsid w:val="004A4C3D"/>
    <w:rsid w:val="004A4F5F"/>
    <w:rsid w:val="004B050C"/>
    <w:rsid w:val="004B1256"/>
    <w:rsid w:val="004B14BA"/>
    <w:rsid w:val="004B1AA3"/>
    <w:rsid w:val="004B1D00"/>
    <w:rsid w:val="004B222A"/>
    <w:rsid w:val="004B26ED"/>
    <w:rsid w:val="004B2A9A"/>
    <w:rsid w:val="004B3B37"/>
    <w:rsid w:val="004B3BCE"/>
    <w:rsid w:val="004B4357"/>
    <w:rsid w:val="004B4D7A"/>
    <w:rsid w:val="004B538D"/>
    <w:rsid w:val="004B5B58"/>
    <w:rsid w:val="004B5F5A"/>
    <w:rsid w:val="004B7124"/>
    <w:rsid w:val="004B7A76"/>
    <w:rsid w:val="004B7F2D"/>
    <w:rsid w:val="004C0A27"/>
    <w:rsid w:val="004C0D28"/>
    <w:rsid w:val="004C0E78"/>
    <w:rsid w:val="004C0FEF"/>
    <w:rsid w:val="004C14FE"/>
    <w:rsid w:val="004C1902"/>
    <w:rsid w:val="004C272B"/>
    <w:rsid w:val="004C2A03"/>
    <w:rsid w:val="004C3D97"/>
    <w:rsid w:val="004C4411"/>
    <w:rsid w:val="004C4536"/>
    <w:rsid w:val="004C629E"/>
    <w:rsid w:val="004C6C9F"/>
    <w:rsid w:val="004C7035"/>
    <w:rsid w:val="004C7273"/>
    <w:rsid w:val="004C78EE"/>
    <w:rsid w:val="004D045B"/>
    <w:rsid w:val="004D0E0F"/>
    <w:rsid w:val="004D1F8B"/>
    <w:rsid w:val="004D2883"/>
    <w:rsid w:val="004D294B"/>
    <w:rsid w:val="004D33E3"/>
    <w:rsid w:val="004D4F75"/>
    <w:rsid w:val="004D5F51"/>
    <w:rsid w:val="004D74EB"/>
    <w:rsid w:val="004E03DE"/>
    <w:rsid w:val="004E08D2"/>
    <w:rsid w:val="004E0D5E"/>
    <w:rsid w:val="004E1F0A"/>
    <w:rsid w:val="004E3464"/>
    <w:rsid w:val="004E3585"/>
    <w:rsid w:val="004E4568"/>
    <w:rsid w:val="004E51CC"/>
    <w:rsid w:val="004E7E82"/>
    <w:rsid w:val="004F0BED"/>
    <w:rsid w:val="004F12CE"/>
    <w:rsid w:val="004F404D"/>
    <w:rsid w:val="004F4A9E"/>
    <w:rsid w:val="004F5141"/>
    <w:rsid w:val="004F55E2"/>
    <w:rsid w:val="004F61FC"/>
    <w:rsid w:val="004F654C"/>
    <w:rsid w:val="004F76A1"/>
    <w:rsid w:val="00500660"/>
    <w:rsid w:val="005008C9"/>
    <w:rsid w:val="00501C0D"/>
    <w:rsid w:val="00502349"/>
    <w:rsid w:val="00502919"/>
    <w:rsid w:val="00503045"/>
    <w:rsid w:val="00504C9D"/>
    <w:rsid w:val="00505251"/>
    <w:rsid w:val="00505F22"/>
    <w:rsid w:val="00506052"/>
    <w:rsid w:val="00506B7A"/>
    <w:rsid w:val="00506D61"/>
    <w:rsid w:val="005074C3"/>
    <w:rsid w:val="00507522"/>
    <w:rsid w:val="00510FAF"/>
    <w:rsid w:val="00511908"/>
    <w:rsid w:val="005119E4"/>
    <w:rsid w:val="005149F2"/>
    <w:rsid w:val="005154B5"/>
    <w:rsid w:val="0052067B"/>
    <w:rsid w:val="00520E33"/>
    <w:rsid w:val="00521C83"/>
    <w:rsid w:val="0052346E"/>
    <w:rsid w:val="00523BB8"/>
    <w:rsid w:val="005253AE"/>
    <w:rsid w:val="0052636A"/>
    <w:rsid w:val="00526B37"/>
    <w:rsid w:val="00526EBF"/>
    <w:rsid w:val="005275A9"/>
    <w:rsid w:val="005277C2"/>
    <w:rsid w:val="00527A03"/>
    <w:rsid w:val="00530B43"/>
    <w:rsid w:val="00532DDF"/>
    <w:rsid w:val="005336F4"/>
    <w:rsid w:val="00533BAC"/>
    <w:rsid w:val="00533FDD"/>
    <w:rsid w:val="00534EBB"/>
    <w:rsid w:val="00535B66"/>
    <w:rsid w:val="00536EBE"/>
    <w:rsid w:val="00540069"/>
    <w:rsid w:val="00540E0F"/>
    <w:rsid w:val="00541267"/>
    <w:rsid w:val="00541F3F"/>
    <w:rsid w:val="00542747"/>
    <w:rsid w:val="005428B6"/>
    <w:rsid w:val="00543793"/>
    <w:rsid w:val="00544E40"/>
    <w:rsid w:val="00550408"/>
    <w:rsid w:val="005506D7"/>
    <w:rsid w:val="00550E8B"/>
    <w:rsid w:val="005517F9"/>
    <w:rsid w:val="0055343B"/>
    <w:rsid w:val="00553D79"/>
    <w:rsid w:val="0055455C"/>
    <w:rsid w:val="0055488A"/>
    <w:rsid w:val="00554C11"/>
    <w:rsid w:val="00556AF5"/>
    <w:rsid w:val="00557183"/>
    <w:rsid w:val="00560078"/>
    <w:rsid w:val="00562766"/>
    <w:rsid w:val="00563086"/>
    <w:rsid w:val="00563A68"/>
    <w:rsid w:val="00564098"/>
    <w:rsid w:val="00564CCC"/>
    <w:rsid w:val="0056518E"/>
    <w:rsid w:val="00565861"/>
    <w:rsid w:val="00565BAF"/>
    <w:rsid w:val="00565C47"/>
    <w:rsid w:val="00566A91"/>
    <w:rsid w:val="00570815"/>
    <w:rsid w:val="00570822"/>
    <w:rsid w:val="005710F5"/>
    <w:rsid w:val="00571A2E"/>
    <w:rsid w:val="0057205C"/>
    <w:rsid w:val="00572505"/>
    <w:rsid w:val="00572B1D"/>
    <w:rsid w:val="00573508"/>
    <w:rsid w:val="00573D59"/>
    <w:rsid w:val="0057463A"/>
    <w:rsid w:val="005759A9"/>
    <w:rsid w:val="00575FCF"/>
    <w:rsid w:val="005767BA"/>
    <w:rsid w:val="00576A57"/>
    <w:rsid w:val="0057761E"/>
    <w:rsid w:val="00577EED"/>
    <w:rsid w:val="00581AD1"/>
    <w:rsid w:val="00584E05"/>
    <w:rsid w:val="00587EEE"/>
    <w:rsid w:val="005931F1"/>
    <w:rsid w:val="005945E2"/>
    <w:rsid w:val="00594AF8"/>
    <w:rsid w:val="00594B12"/>
    <w:rsid w:val="00595B3A"/>
    <w:rsid w:val="0059609E"/>
    <w:rsid w:val="00597032"/>
    <w:rsid w:val="005971F3"/>
    <w:rsid w:val="005A02E2"/>
    <w:rsid w:val="005A05B0"/>
    <w:rsid w:val="005A36C1"/>
    <w:rsid w:val="005A43BD"/>
    <w:rsid w:val="005A56C0"/>
    <w:rsid w:val="005A57F8"/>
    <w:rsid w:val="005B1A91"/>
    <w:rsid w:val="005B1BC0"/>
    <w:rsid w:val="005B20D3"/>
    <w:rsid w:val="005B2F82"/>
    <w:rsid w:val="005B3DA3"/>
    <w:rsid w:val="005B4111"/>
    <w:rsid w:val="005B5B1C"/>
    <w:rsid w:val="005B6AD2"/>
    <w:rsid w:val="005B7E9F"/>
    <w:rsid w:val="005B7FE0"/>
    <w:rsid w:val="005C03F6"/>
    <w:rsid w:val="005C238A"/>
    <w:rsid w:val="005C3E2F"/>
    <w:rsid w:val="005C4FD8"/>
    <w:rsid w:val="005C5A25"/>
    <w:rsid w:val="005D0824"/>
    <w:rsid w:val="005D0E08"/>
    <w:rsid w:val="005D1510"/>
    <w:rsid w:val="005D155B"/>
    <w:rsid w:val="005D190A"/>
    <w:rsid w:val="005D1B88"/>
    <w:rsid w:val="005D247C"/>
    <w:rsid w:val="005D411E"/>
    <w:rsid w:val="005D4204"/>
    <w:rsid w:val="005D48BB"/>
    <w:rsid w:val="005D7172"/>
    <w:rsid w:val="005D7490"/>
    <w:rsid w:val="005D7E20"/>
    <w:rsid w:val="005E1B58"/>
    <w:rsid w:val="005E316C"/>
    <w:rsid w:val="005E38CE"/>
    <w:rsid w:val="005E39C0"/>
    <w:rsid w:val="005E4A8E"/>
    <w:rsid w:val="005E4B7D"/>
    <w:rsid w:val="005E4D96"/>
    <w:rsid w:val="005E5C04"/>
    <w:rsid w:val="005E62D0"/>
    <w:rsid w:val="005E7EC4"/>
    <w:rsid w:val="005F08AB"/>
    <w:rsid w:val="005F0CB9"/>
    <w:rsid w:val="005F0CE0"/>
    <w:rsid w:val="005F135B"/>
    <w:rsid w:val="005F1C53"/>
    <w:rsid w:val="005F2C4C"/>
    <w:rsid w:val="00600520"/>
    <w:rsid w:val="00601114"/>
    <w:rsid w:val="00601407"/>
    <w:rsid w:val="006014B5"/>
    <w:rsid w:val="00601846"/>
    <w:rsid w:val="0060345E"/>
    <w:rsid w:val="006054EA"/>
    <w:rsid w:val="0061032B"/>
    <w:rsid w:val="00610775"/>
    <w:rsid w:val="006108CD"/>
    <w:rsid w:val="006119ED"/>
    <w:rsid w:val="00611EB1"/>
    <w:rsid w:val="0061245A"/>
    <w:rsid w:val="00614742"/>
    <w:rsid w:val="006152B9"/>
    <w:rsid w:val="00615BB6"/>
    <w:rsid w:val="00615BD2"/>
    <w:rsid w:val="0061600F"/>
    <w:rsid w:val="00617672"/>
    <w:rsid w:val="00620707"/>
    <w:rsid w:val="006214BD"/>
    <w:rsid w:val="00622164"/>
    <w:rsid w:val="0062241B"/>
    <w:rsid w:val="00622787"/>
    <w:rsid w:val="00622DA2"/>
    <w:rsid w:val="00622ECC"/>
    <w:rsid w:val="0062482C"/>
    <w:rsid w:val="00625160"/>
    <w:rsid w:val="00625690"/>
    <w:rsid w:val="006261C2"/>
    <w:rsid w:val="0062749D"/>
    <w:rsid w:val="00627B52"/>
    <w:rsid w:val="00627EEE"/>
    <w:rsid w:val="00627FA3"/>
    <w:rsid w:val="00630235"/>
    <w:rsid w:val="00630804"/>
    <w:rsid w:val="0063087A"/>
    <w:rsid w:val="0063165F"/>
    <w:rsid w:val="00632132"/>
    <w:rsid w:val="00632723"/>
    <w:rsid w:val="006339B9"/>
    <w:rsid w:val="00633DB7"/>
    <w:rsid w:val="00633FFD"/>
    <w:rsid w:val="00634C70"/>
    <w:rsid w:val="0063533A"/>
    <w:rsid w:val="0063572F"/>
    <w:rsid w:val="0063705E"/>
    <w:rsid w:val="00637D74"/>
    <w:rsid w:val="006406A5"/>
    <w:rsid w:val="00640761"/>
    <w:rsid w:val="00641425"/>
    <w:rsid w:val="00641894"/>
    <w:rsid w:val="00641E79"/>
    <w:rsid w:val="0064200F"/>
    <w:rsid w:val="00642306"/>
    <w:rsid w:val="00642CC2"/>
    <w:rsid w:val="00643950"/>
    <w:rsid w:val="00643FCF"/>
    <w:rsid w:val="006463CE"/>
    <w:rsid w:val="00646FF5"/>
    <w:rsid w:val="006470DF"/>
    <w:rsid w:val="00651051"/>
    <w:rsid w:val="006520DE"/>
    <w:rsid w:val="00652418"/>
    <w:rsid w:val="00653E53"/>
    <w:rsid w:val="0065446D"/>
    <w:rsid w:val="00654668"/>
    <w:rsid w:val="0065471B"/>
    <w:rsid w:val="00654B30"/>
    <w:rsid w:val="00654BE7"/>
    <w:rsid w:val="006550FB"/>
    <w:rsid w:val="00656306"/>
    <w:rsid w:val="0065679D"/>
    <w:rsid w:val="00657C9E"/>
    <w:rsid w:val="00660816"/>
    <w:rsid w:val="0066141B"/>
    <w:rsid w:val="00662909"/>
    <w:rsid w:val="006634B2"/>
    <w:rsid w:val="00663E00"/>
    <w:rsid w:val="00663F04"/>
    <w:rsid w:val="00663F85"/>
    <w:rsid w:val="00664CCD"/>
    <w:rsid w:val="006655B1"/>
    <w:rsid w:val="00665F56"/>
    <w:rsid w:val="00666957"/>
    <w:rsid w:val="00666B58"/>
    <w:rsid w:val="00666B8B"/>
    <w:rsid w:val="006673BA"/>
    <w:rsid w:val="00667AC3"/>
    <w:rsid w:val="00667CE1"/>
    <w:rsid w:val="00670272"/>
    <w:rsid w:val="00671846"/>
    <w:rsid w:val="006719D3"/>
    <w:rsid w:val="00671FC7"/>
    <w:rsid w:val="0067228D"/>
    <w:rsid w:val="006729E3"/>
    <w:rsid w:val="006736EF"/>
    <w:rsid w:val="006741F2"/>
    <w:rsid w:val="00676278"/>
    <w:rsid w:val="006779B7"/>
    <w:rsid w:val="00677AE9"/>
    <w:rsid w:val="006807BD"/>
    <w:rsid w:val="00681175"/>
    <w:rsid w:val="0068231F"/>
    <w:rsid w:val="006830FB"/>
    <w:rsid w:val="006833C8"/>
    <w:rsid w:val="0068344F"/>
    <w:rsid w:val="00683508"/>
    <w:rsid w:val="006838DD"/>
    <w:rsid w:val="00684A4F"/>
    <w:rsid w:val="00684AB1"/>
    <w:rsid w:val="00684EA8"/>
    <w:rsid w:val="0068526D"/>
    <w:rsid w:val="0068598C"/>
    <w:rsid w:val="00687001"/>
    <w:rsid w:val="0068704C"/>
    <w:rsid w:val="00687217"/>
    <w:rsid w:val="00687992"/>
    <w:rsid w:val="00687F69"/>
    <w:rsid w:val="00690098"/>
    <w:rsid w:val="0069055B"/>
    <w:rsid w:val="00691DC6"/>
    <w:rsid w:val="00692433"/>
    <w:rsid w:val="0069249A"/>
    <w:rsid w:val="00692E22"/>
    <w:rsid w:val="0069338E"/>
    <w:rsid w:val="00693DB1"/>
    <w:rsid w:val="0069485E"/>
    <w:rsid w:val="006948E3"/>
    <w:rsid w:val="00694D47"/>
    <w:rsid w:val="0069556E"/>
    <w:rsid w:val="0069557B"/>
    <w:rsid w:val="0069557D"/>
    <w:rsid w:val="00695CD6"/>
    <w:rsid w:val="0069637C"/>
    <w:rsid w:val="00697727"/>
    <w:rsid w:val="00697B6E"/>
    <w:rsid w:val="006A0827"/>
    <w:rsid w:val="006A20A5"/>
    <w:rsid w:val="006A27E0"/>
    <w:rsid w:val="006A34E5"/>
    <w:rsid w:val="006A3D19"/>
    <w:rsid w:val="006A424B"/>
    <w:rsid w:val="006A43EC"/>
    <w:rsid w:val="006A4A56"/>
    <w:rsid w:val="006A4DC5"/>
    <w:rsid w:val="006A5394"/>
    <w:rsid w:val="006A608D"/>
    <w:rsid w:val="006A69F4"/>
    <w:rsid w:val="006A6CCD"/>
    <w:rsid w:val="006B0D8F"/>
    <w:rsid w:val="006B2929"/>
    <w:rsid w:val="006B2D04"/>
    <w:rsid w:val="006B3AB9"/>
    <w:rsid w:val="006B3B23"/>
    <w:rsid w:val="006B68AB"/>
    <w:rsid w:val="006B6A5B"/>
    <w:rsid w:val="006B7B47"/>
    <w:rsid w:val="006C0DE7"/>
    <w:rsid w:val="006C145E"/>
    <w:rsid w:val="006C2063"/>
    <w:rsid w:val="006C371D"/>
    <w:rsid w:val="006C437B"/>
    <w:rsid w:val="006C4870"/>
    <w:rsid w:val="006C5106"/>
    <w:rsid w:val="006C5C00"/>
    <w:rsid w:val="006C5F9D"/>
    <w:rsid w:val="006C6780"/>
    <w:rsid w:val="006D04BA"/>
    <w:rsid w:val="006D0992"/>
    <w:rsid w:val="006D0A62"/>
    <w:rsid w:val="006D0DB8"/>
    <w:rsid w:val="006D333D"/>
    <w:rsid w:val="006D3920"/>
    <w:rsid w:val="006D4556"/>
    <w:rsid w:val="006D4CA8"/>
    <w:rsid w:val="006D568B"/>
    <w:rsid w:val="006D7505"/>
    <w:rsid w:val="006E0327"/>
    <w:rsid w:val="006E2647"/>
    <w:rsid w:val="006E2B33"/>
    <w:rsid w:val="006E4125"/>
    <w:rsid w:val="006E41B9"/>
    <w:rsid w:val="006E4DB4"/>
    <w:rsid w:val="006E4F22"/>
    <w:rsid w:val="006E5C6C"/>
    <w:rsid w:val="006E65B0"/>
    <w:rsid w:val="006E741F"/>
    <w:rsid w:val="006E75D1"/>
    <w:rsid w:val="006E7DC3"/>
    <w:rsid w:val="006F04C0"/>
    <w:rsid w:val="006F04DF"/>
    <w:rsid w:val="006F075E"/>
    <w:rsid w:val="006F0AF8"/>
    <w:rsid w:val="006F1DD1"/>
    <w:rsid w:val="006F2260"/>
    <w:rsid w:val="006F2C4D"/>
    <w:rsid w:val="006F345A"/>
    <w:rsid w:val="006F3A72"/>
    <w:rsid w:val="006F3F92"/>
    <w:rsid w:val="006F3FFD"/>
    <w:rsid w:val="006F4FDA"/>
    <w:rsid w:val="006F69C3"/>
    <w:rsid w:val="006F6AAF"/>
    <w:rsid w:val="0070013B"/>
    <w:rsid w:val="00701509"/>
    <w:rsid w:val="00702EB7"/>
    <w:rsid w:val="007033E9"/>
    <w:rsid w:val="00704785"/>
    <w:rsid w:val="007062C1"/>
    <w:rsid w:val="00706A42"/>
    <w:rsid w:val="007074C2"/>
    <w:rsid w:val="007076F1"/>
    <w:rsid w:val="00711128"/>
    <w:rsid w:val="00711418"/>
    <w:rsid w:val="0071284A"/>
    <w:rsid w:val="00713E95"/>
    <w:rsid w:val="00714092"/>
    <w:rsid w:val="0071527B"/>
    <w:rsid w:val="00715887"/>
    <w:rsid w:val="00715EB8"/>
    <w:rsid w:val="00716199"/>
    <w:rsid w:val="00717983"/>
    <w:rsid w:val="007201FC"/>
    <w:rsid w:val="00720257"/>
    <w:rsid w:val="007206A9"/>
    <w:rsid w:val="007218D8"/>
    <w:rsid w:val="00722285"/>
    <w:rsid w:val="007233EE"/>
    <w:rsid w:val="00723A1A"/>
    <w:rsid w:val="00723B4F"/>
    <w:rsid w:val="00723CA3"/>
    <w:rsid w:val="007251B9"/>
    <w:rsid w:val="007252E1"/>
    <w:rsid w:val="0072589C"/>
    <w:rsid w:val="00726384"/>
    <w:rsid w:val="0072663F"/>
    <w:rsid w:val="00726A0D"/>
    <w:rsid w:val="00726C5E"/>
    <w:rsid w:val="00727673"/>
    <w:rsid w:val="007325F8"/>
    <w:rsid w:val="0073303F"/>
    <w:rsid w:val="00733B5E"/>
    <w:rsid w:val="007346A0"/>
    <w:rsid w:val="00735F3C"/>
    <w:rsid w:val="00737202"/>
    <w:rsid w:val="007372FE"/>
    <w:rsid w:val="0073731B"/>
    <w:rsid w:val="007401BE"/>
    <w:rsid w:val="00740AD0"/>
    <w:rsid w:val="00741E09"/>
    <w:rsid w:val="007420BD"/>
    <w:rsid w:val="0074276F"/>
    <w:rsid w:val="0074299C"/>
    <w:rsid w:val="0074315B"/>
    <w:rsid w:val="00744139"/>
    <w:rsid w:val="00745D38"/>
    <w:rsid w:val="0074682D"/>
    <w:rsid w:val="00746C5D"/>
    <w:rsid w:val="007526FB"/>
    <w:rsid w:val="007544EE"/>
    <w:rsid w:val="00756A56"/>
    <w:rsid w:val="00756C3F"/>
    <w:rsid w:val="00757019"/>
    <w:rsid w:val="0075785E"/>
    <w:rsid w:val="00761BDD"/>
    <w:rsid w:val="00762F7F"/>
    <w:rsid w:val="0076303B"/>
    <w:rsid w:val="00765809"/>
    <w:rsid w:val="00766476"/>
    <w:rsid w:val="007669B9"/>
    <w:rsid w:val="00766A2E"/>
    <w:rsid w:val="00767678"/>
    <w:rsid w:val="007705C8"/>
    <w:rsid w:val="007705D1"/>
    <w:rsid w:val="007733CB"/>
    <w:rsid w:val="00773B78"/>
    <w:rsid w:val="00773C24"/>
    <w:rsid w:val="0077419F"/>
    <w:rsid w:val="00776897"/>
    <w:rsid w:val="00777C7D"/>
    <w:rsid w:val="00777FF3"/>
    <w:rsid w:val="0078078F"/>
    <w:rsid w:val="00781D55"/>
    <w:rsid w:val="00781D6B"/>
    <w:rsid w:val="007834D2"/>
    <w:rsid w:val="00783889"/>
    <w:rsid w:val="00783F0C"/>
    <w:rsid w:val="00783F7A"/>
    <w:rsid w:val="00784293"/>
    <w:rsid w:val="00784883"/>
    <w:rsid w:val="00784F4F"/>
    <w:rsid w:val="00786456"/>
    <w:rsid w:val="00791017"/>
    <w:rsid w:val="007916C4"/>
    <w:rsid w:val="00792456"/>
    <w:rsid w:val="00793520"/>
    <w:rsid w:val="00793BE5"/>
    <w:rsid w:val="00793DDB"/>
    <w:rsid w:val="007940A4"/>
    <w:rsid w:val="007959A8"/>
    <w:rsid w:val="00796538"/>
    <w:rsid w:val="0079732D"/>
    <w:rsid w:val="00797682"/>
    <w:rsid w:val="00797CFA"/>
    <w:rsid w:val="00797F81"/>
    <w:rsid w:val="007A1002"/>
    <w:rsid w:val="007A14AD"/>
    <w:rsid w:val="007A1A0A"/>
    <w:rsid w:val="007A2291"/>
    <w:rsid w:val="007A2D20"/>
    <w:rsid w:val="007A47D1"/>
    <w:rsid w:val="007A47D4"/>
    <w:rsid w:val="007A597D"/>
    <w:rsid w:val="007A5B12"/>
    <w:rsid w:val="007A5CD8"/>
    <w:rsid w:val="007A5FE2"/>
    <w:rsid w:val="007A6AC2"/>
    <w:rsid w:val="007A6E03"/>
    <w:rsid w:val="007A7541"/>
    <w:rsid w:val="007A7D1E"/>
    <w:rsid w:val="007A7FB8"/>
    <w:rsid w:val="007B0540"/>
    <w:rsid w:val="007B0ECF"/>
    <w:rsid w:val="007B1661"/>
    <w:rsid w:val="007B26D0"/>
    <w:rsid w:val="007B26E3"/>
    <w:rsid w:val="007B2A90"/>
    <w:rsid w:val="007B3ABA"/>
    <w:rsid w:val="007B3E52"/>
    <w:rsid w:val="007B43C7"/>
    <w:rsid w:val="007B55DC"/>
    <w:rsid w:val="007B564B"/>
    <w:rsid w:val="007B5857"/>
    <w:rsid w:val="007B592E"/>
    <w:rsid w:val="007B5CEE"/>
    <w:rsid w:val="007B5F6B"/>
    <w:rsid w:val="007B6F6E"/>
    <w:rsid w:val="007B7668"/>
    <w:rsid w:val="007C003C"/>
    <w:rsid w:val="007C004F"/>
    <w:rsid w:val="007C077A"/>
    <w:rsid w:val="007C0DA8"/>
    <w:rsid w:val="007C0F1D"/>
    <w:rsid w:val="007C12A8"/>
    <w:rsid w:val="007C191B"/>
    <w:rsid w:val="007C311E"/>
    <w:rsid w:val="007C39E0"/>
    <w:rsid w:val="007C3EC2"/>
    <w:rsid w:val="007C4178"/>
    <w:rsid w:val="007C4436"/>
    <w:rsid w:val="007C5DEF"/>
    <w:rsid w:val="007C642F"/>
    <w:rsid w:val="007C64F4"/>
    <w:rsid w:val="007C66B4"/>
    <w:rsid w:val="007D007D"/>
    <w:rsid w:val="007D04F8"/>
    <w:rsid w:val="007D1343"/>
    <w:rsid w:val="007D2E40"/>
    <w:rsid w:val="007D3DB0"/>
    <w:rsid w:val="007D4AF8"/>
    <w:rsid w:val="007D4FC1"/>
    <w:rsid w:val="007D59A4"/>
    <w:rsid w:val="007D727C"/>
    <w:rsid w:val="007D7407"/>
    <w:rsid w:val="007E0A5E"/>
    <w:rsid w:val="007E151D"/>
    <w:rsid w:val="007E179E"/>
    <w:rsid w:val="007E1F96"/>
    <w:rsid w:val="007E3170"/>
    <w:rsid w:val="007E355A"/>
    <w:rsid w:val="007E4AA6"/>
    <w:rsid w:val="007E4F15"/>
    <w:rsid w:val="007E4F74"/>
    <w:rsid w:val="007E5441"/>
    <w:rsid w:val="007E5A96"/>
    <w:rsid w:val="007E5C7F"/>
    <w:rsid w:val="007E5F0C"/>
    <w:rsid w:val="007E65A2"/>
    <w:rsid w:val="007E7447"/>
    <w:rsid w:val="007F1C11"/>
    <w:rsid w:val="007F1F82"/>
    <w:rsid w:val="007F25DD"/>
    <w:rsid w:val="007F41E3"/>
    <w:rsid w:val="007F57C0"/>
    <w:rsid w:val="007F586B"/>
    <w:rsid w:val="007F6340"/>
    <w:rsid w:val="007F69EC"/>
    <w:rsid w:val="007F7309"/>
    <w:rsid w:val="007F74B3"/>
    <w:rsid w:val="007F7A90"/>
    <w:rsid w:val="007F7C1C"/>
    <w:rsid w:val="00800A10"/>
    <w:rsid w:val="00801483"/>
    <w:rsid w:val="00801FBD"/>
    <w:rsid w:val="00803269"/>
    <w:rsid w:val="00806116"/>
    <w:rsid w:val="00806500"/>
    <w:rsid w:val="00806515"/>
    <w:rsid w:val="008067EA"/>
    <w:rsid w:val="00807A95"/>
    <w:rsid w:val="00810F88"/>
    <w:rsid w:val="00811420"/>
    <w:rsid w:val="008120CA"/>
    <w:rsid w:val="00813045"/>
    <w:rsid w:val="0081415F"/>
    <w:rsid w:val="0081441B"/>
    <w:rsid w:val="0081536F"/>
    <w:rsid w:val="008157A6"/>
    <w:rsid w:val="0081624E"/>
    <w:rsid w:val="00817178"/>
    <w:rsid w:val="008176B3"/>
    <w:rsid w:val="00817E22"/>
    <w:rsid w:val="008202E3"/>
    <w:rsid w:val="008206F3"/>
    <w:rsid w:val="0082151B"/>
    <w:rsid w:val="008227DC"/>
    <w:rsid w:val="00823726"/>
    <w:rsid w:val="00825AC7"/>
    <w:rsid w:val="00827354"/>
    <w:rsid w:val="00827938"/>
    <w:rsid w:val="008301BE"/>
    <w:rsid w:val="0083072F"/>
    <w:rsid w:val="008318E8"/>
    <w:rsid w:val="00831DC8"/>
    <w:rsid w:val="0083274A"/>
    <w:rsid w:val="00833C00"/>
    <w:rsid w:val="00834A4F"/>
    <w:rsid w:val="00834BA3"/>
    <w:rsid w:val="008353A2"/>
    <w:rsid w:val="00836E87"/>
    <w:rsid w:val="008410B8"/>
    <w:rsid w:val="008415FA"/>
    <w:rsid w:val="00841705"/>
    <w:rsid w:val="00841AEE"/>
    <w:rsid w:val="008420A9"/>
    <w:rsid w:val="008432DC"/>
    <w:rsid w:val="008444E4"/>
    <w:rsid w:val="00844653"/>
    <w:rsid w:val="00844AA4"/>
    <w:rsid w:val="008455C9"/>
    <w:rsid w:val="00846A4D"/>
    <w:rsid w:val="0084785B"/>
    <w:rsid w:val="00847E3D"/>
    <w:rsid w:val="00847FD6"/>
    <w:rsid w:val="00850FEC"/>
    <w:rsid w:val="00851B14"/>
    <w:rsid w:val="008544A0"/>
    <w:rsid w:val="0085488F"/>
    <w:rsid w:val="008564BA"/>
    <w:rsid w:val="008567BF"/>
    <w:rsid w:val="00856928"/>
    <w:rsid w:val="00861FB4"/>
    <w:rsid w:val="00863667"/>
    <w:rsid w:val="00863B8D"/>
    <w:rsid w:val="00865512"/>
    <w:rsid w:val="0086582E"/>
    <w:rsid w:val="008658A5"/>
    <w:rsid w:val="00865ADD"/>
    <w:rsid w:val="008667FE"/>
    <w:rsid w:val="008671BE"/>
    <w:rsid w:val="00867724"/>
    <w:rsid w:val="008715CB"/>
    <w:rsid w:val="00872426"/>
    <w:rsid w:val="00874406"/>
    <w:rsid w:val="00874539"/>
    <w:rsid w:val="00877009"/>
    <w:rsid w:val="00877DAE"/>
    <w:rsid w:val="00880B27"/>
    <w:rsid w:val="00880CCF"/>
    <w:rsid w:val="00881308"/>
    <w:rsid w:val="00882AE3"/>
    <w:rsid w:val="00882B6B"/>
    <w:rsid w:val="00884F80"/>
    <w:rsid w:val="008850A9"/>
    <w:rsid w:val="008856BA"/>
    <w:rsid w:val="00885EE8"/>
    <w:rsid w:val="00886A13"/>
    <w:rsid w:val="0089059B"/>
    <w:rsid w:val="008907DD"/>
    <w:rsid w:val="00891221"/>
    <w:rsid w:val="008913B5"/>
    <w:rsid w:val="0089247D"/>
    <w:rsid w:val="00893119"/>
    <w:rsid w:val="0089608D"/>
    <w:rsid w:val="0089616E"/>
    <w:rsid w:val="00896811"/>
    <w:rsid w:val="008968F2"/>
    <w:rsid w:val="008975B4"/>
    <w:rsid w:val="008A0499"/>
    <w:rsid w:val="008A27C1"/>
    <w:rsid w:val="008A28CE"/>
    <w:rsid w:val="008A2F4B"/>
    <w:rsid w:val="008A3A5A"/>
    <w:rsid w:val="008A42D2"/>
    <w:rsid w:val="008A4803"/>
    <w:rsid w:val="008A48AF"/>
    <w:rsid w:val="008A59F8"/>
    <w:rsid w:val="008A7E17"/>
    <w:rsid w:val="008B001E"/>
    <w:rsid w:val="008B4D41"/>
    <w:rsid w:val="008B6203"/>
    <w:rsid w:val="008B6528"/>
    <w:rsid w:val="008B6621"/>
    <w:rsid w:val="008B7182"/>
    <w:rsid w:val="008B740C"/>
    <w:rsid w:val="008C104E"/>
    <w:rsid w:val="008C19B6"/>
    <w:rsid w:val="008C1B2D"/>
    <w:rsid w:val="008C25F2"/>
    <w:rsid w:val="008C3311"/>
    <w:rsid w:val="008C4639"/>
    <w:rsid w:val="008C49C0"/>
    <w:rsid w:val="008C4D54"/>
    <w:rsid w:val="008C65E4"/>
    <w:rsid w:val="008C6F73"/>
    <w:rsid w:val="008C73E5"/>
    <w:rsid w:val="008D1A8B"/>
    <w:rsid w:val="008D1D49"/>
    <w:rsid w:val="008D34E2"/>
    <w:rsid w:val="008D4046"/>
    <w:rsid w:val="008D4255"/>
    <w:rsid w:val="008D4AB6"/>
    <w:rsid w:val="008D5746"/>
    <w:rsid w:val="008D76FA"/>
    <w:rsid w:val="008E00F2"/>
    <w:rsid w:val="008E2438"/>
    <w:rsid w:val="008E30F2"/>
    <w:rsid w:val="008E3BDE"/>
    <w:rsid w:val="008E411C"/>
    <w:rsid w:val="008E426D"/>
    <w:rsid w:val="008E47FF"/>
    <w:rsid w:val="008E4ABC"/>
    <w:rsid w:val="008E5568"/>
    <w:rsid w:val="008E5BB2"/>
    <w:rsid w:val="008E66F6"/>
    <w:rsid w:val="008E696A"/>
    <w:rsid w:val="008E6D04"/>
    <w:rsid w:val="008E7144"/>
    <w:rsid w:val="008F08A9"/>
    <w:rsid w:val="008F0DDB"/>
    <w:rsid w:val="008F1FA5"/>
    <w:rsid w:val="008F2FD8"/>
    <w:rsid w:val="008F3E75"/>
    <w:rsid w:val="008F4674"/>
    <w:rsid w:val="008F5279"/>
    <w:rsid w:val="008F5705"/>
    <w:rsid w:val="008F584B"/>
    <w:rsid w:val="008F6115"/>
    <w:rsid w:val="008F6BC1"/>
    <w:rsid w:val="008F7451"/>
    <w:rsid w:val="009019BF"/>
    <w:rsid w:val="00901D44"/>
    <w:rsid w:val="00903448"/>
    <w:rsid w:val="0090360A"/>
    <w:rsid w:val="0090479D"/>
    <w:rsid w:val="00905097"/>
    <w:rsid w:val="0090530B"/>
    <w:rsid w:val="009063DB"/>
    <w:rsid w:val="00910ED2"/>
    <w:rsid w:val="009111AA"/>
    <w:rsid w:val="00911BC9"/>
    <w:rsid w:val="009124FC"/>
    <w:rsid w:val="0091454D"/>
    <w:rsid w:val="009153CB"/>
    <w:rsid w:val="009160C6"/>
    <w:rsid w:val="00917454"/>
    <w:rsid w:val="0092011A"/>
    <w:rsid w:val="00920412"/>
    <w:rsid w:val="00920F85"/>
    <w:rsid w:val="009210B7"/>
    <w:rsid w:val="009219A0"/>
    <w:rsid w:val="00922309"/>
    <w:rsid w:val="00922A33"/>
    <w:rsid w:val="00923937"/>
    <w:rsid w:val="00923B78"/>
    <w:rsid w:val="00923BE9"/>
    <w:rsid w:val="00924CA9"/>
    <w:rsid w:val="00924E0F"/>
    <w:rsid w:val="00924F0E"/>
    <w:rsid w:val="00925353"/>
    <w:rsid w:val="009258BB"/>
    <w:rsid w:val="00926463"/>
    <w:rsid w:val="00926887"/>
    <w:rsid w:val="00930537"/>
    <w:rsid w:val="0093074D"/>
    <w:rsid w:val="00930EE4"/>
    <w:rsid w:val="00931ADD"/>
    <w:rsid w:val="00932695"/>
    <w:rsid w:val="00932963"/>
    <w:rsid w:val="00932B86"/>
    <w:rsid w:val="009332EC"/>
    <w:rsid w:val="0093358D"/>
    <w:rsid w:val="00934586"/>
    <w:rsid w:val="00935945"/>
    <w:rsid w:val="00935E60"/>
    <w:rsid w:val="009400F1"/>
    <w:rsid w:val="009405A6"/>
    <w:rsid w:val="00940DF4"/>
    <w:rsid w:val="00940FAA"/>
    <w:rsid w:val="0094128F"/>
    <w:rsid w:val="00941679"/>
    <w:rsid w:val="0094257C"/>
    <w:rsid w:val="00942864"/>
    <w:rsid w:val="00943230"/>
    <w:rsid w:val="009432B2"/>
    <w:rsid w:val="00943E00"/>
    <w:rsid w:val="009469D1"/>
    <w:rsid w:val="0095156B"/>
    <w:rsid w:val="00952130"/>
    <w:rsid w:val="009523EA"/>
    <w:rsid w:val="00952914"/>
    <w:rsid w:val="00952EEE"/>
    <w:rsid w:val="00953344"/>
    <w:rsid w:val="00954B8C"/>
    <w:rsid w:val="00954FDC"/>
    <w:rsid w:val="009550A6"/>
    <w:rsid w:val="00956446"/>
    <w:rsid w:val="00956C51"/>
    <w:rsid w:val="009604B8"/>
    <w:rsid w:val="009605FC"/>
    <w:rsid w:val="00960654"/>
    <w:rsid w:val="0096097F"/>
    <w:rsid w:val="00960CEA"/>
    <w:rsid w:val="00960DA2"/>
    <w:rsid w:val="009617DA"/>
    <w:rsid w:val="00961EEE"/>
    <w:rsid w:val="009620B4"/>
    <w:rsid w:val="00962249"/>
    <w:rsid w:val="0096279B"/>
    <w:rsid w:val="00965198"/>
    <w:rsid w:val="00965450"/>
    <w:rsid w:val="0096598E"/>
    <w:rsid w:val="00965F32"/>
    <w:rsid w:val="00966311"/>
    <w:rsid w:val="00966396"/>
    <w:rsid w:val="00967277"/>
    <w:rsid w:val="00967A57"/>
    <w:rsid w:val="00967DE7"/>
    <w:rsid w:val="0097112F"/>
    <w:rsid w:val="009713EB"/>
    <w:rsid w:val="009719A0"/>
    <w:rsid w:val="00972588"/>
    <w:rsid w:val="00974113"/>
    <w:rsid w:val="00974125"/>
    <w:rsid w:val="0097414F"/>
    <w:rsid w:val="00974DFD"/>
    <w:rsid w:val="00975365"/>
    <w:rsid w:val="00975427"/>
    <w:rsid w:val="00975F1C"/>
    <w:rsid w:val="00977561"/>
    <w:rsid w:val="0098181D"/>
    <w:rsid w:val="00981AD9"/>
    <w:rsid w:val="00981CE9"/>
    <w:rsid w:val="00981F1B"/>
    <w:rsid w:val="0098289B"/>
    <w:rsid w:val="00983F57"/>
    <w:rsid w:val="0098406A"/>
    <w:rsid w:val="00985D41"/>
    <w:rsid w:val="00986026"/>
    <w:rsid w:val="009861F2"/>
    <w:rsid w:val="00986BE9"/>
    <w:rsid w:val="00990567"/>
    <w:rsid w:val="00991956"/>
    <w:rsid w:val="009936A5"/>
    <w:rsid w:val="00995307"/>
    <w:rsid w:val="00995A8D"/>
    <w:rsid w:val="00996C82"/>
    <w:rsid w:val="0099701C"/>
    <w:rsid w:val="00997ED0"/>
    <w:rsid w:val="009A007D"/>
    <w:rsid w:val="009A07F1"/>
    <w:rsid w:val="009A11D3"/>
    <w:rsid w:val="009A2050"/>
    <w:rsid w:val="009A2663"/>
    <w:rsid w:val="009A2C07"/>
    <w:rsid w:val="009A4BD0"/>
    <w:rsid w:val="009B0055"/>
    <w:rsid w:val="009B03CE"/>
    <w:rsid w:val="009B0E18"/>
    <w:rsid w:val="009B13F3"/>
    <w:rsid w:val="009B1C4B"/>
    <w:rsid w:val="009B3133"/>
    <w:rsid w:val="009B38D4"/>
    <w:rsid w:val="009B3EE2"/>
    <w:rsid w:val="009B4183"/>
    <w:rsid w:val="009B4A23"/>
    <w:rsid w:val="009B592E"/>
    <w:rsid w:val="009B6903"/>
    <w:rsid w:val="009B6D10"/>
    <w:rsid w:val="009B7076"/>
    <w:rsid w:val="009B75B9"/>
    <w:rsid w:val="009C0C9E"/>
    <w:rsid w:val="009C108E"/>
    <w:rsid w:val="009C1ED4"/>
    <w:rsid w:val="009C2FFF"/>
    <w:rsid w:val="009C4291"/>
    <w:rsid w:val="009C6521"/>
    <w:rsid w:val="009C75E2"/>
    <w:rsid w:val="009D1C5E"/>
    <w:rsid w:val="009D20C1"/>
    <w:rsid w:val="009D273B"/>
    <w:rsid w:val="009D36CB"/>
    <w:rsid w:val="009D4280"/>
    <w:rsid w:val="009D4552"/>
    <w:rsid w:val="009D459E"/>
    <w:rsid w:val="009D4A84"/>
    <w:rsid w:val="009D60C3"/>
    <w:rsid w:val="009D6708"/>
    <w:rsid w:val="009D7288"/>
    <w:rsid w:val="009E192A"/>
    <w:rsid w:val="009E22CF"/>
    <w:rsid w:val="009E2679"/>
    <w:rsid w:val="009E2D1D"/>
    <w:rsid w:val="009E338C"/>
    <w:rsid w:val="009E3982"/>
    <w:rsid w:val="009E3A99"/>
    <w:rsid w:val="009E3F96"/>
    <w:rsid w:val="009E41A7"/>
    <w:rsid w:val="009E7548"/>
    <w:rsid w:val="009F01C6"/>
    <w:rsid w:val="009F04CC"/>
    <w:rsid w:val="009F093E"/>
    <w:rsid w:val="009F0FDE"/>
    <w:rsid w:val="009F1904"/>
    <w:rsid w:val="009F30B8"/>
    <w:rsid w:val="009F312D"/>
    <w:rsid w:val="009F48CA"/>
    <w:rsid w:val="009F587A"/>
    <w:rsid w:val="009F58C1"/>
    <w:rsid w:val="009F7751"/>
    <w:rsid w:val="009F7A1E"/>
    <w:rsid w:val="009F7D6C"/>
    <w:rsid w:val="00A01322"/>
    <w:rsid w:val="00A01789"/>
    <w:rsid w:val="00A022ED"/>
    <w:rsid w:val="00A023EB"/>
    <w:rsid w:val="00A02DCA"/>
    <w:rsid w:val="00A03301"/>
    <w:rsid w:val="00A03421"/>
    <w:rsid w:val="00A049C4"/>
    <w:rsid w:val="00A04D41"/>
    <w:rsid w:val="00A05D7B"/>
    <w:rsid w:val="00A06001"/>
    <w:rsid w:val="00A06EC5"/>
    <w:rsid w:val="00A06FBB"/>
    <w:rsid w:val="00A11353"/>
    <w:rsid w:val="00A11D3E"/>
    <w:rsid w:val="00A1274B"/>
    <w:rsid w:val="00A13263"/>
    <w:rsid w:val="00A132C7"/>
    <w:rsid w:val="00A14C58"/>
    <w:rsid w:val="00A15427"/>
    <w:rsid w:val="00A154C3"/>
    <w:rsid w:val="00A1662D"/>
    <w:rsid w:val="00A172C9"/>
    <w:rsid w:val="00A1758C"/>
    <w:rsid w:val="00A176CF"/>
    <w:rsid w:val="00A1788A"/>
    <w:rsid w:val="00A2038F"/>
    <w:rsid w:val="00A20957"/>
    <w:rsid w:val="00A21500"/>
    <w:rsid w:val="00A24064"/>
    <w:rsid w:val="00A250C1"/>
    <w:rsid w:val="00A2536B"/>
    <w:rsid w:val="00A26548"/>
    <w:rsid w:val="00A26C1E"/>
    <w:rsid w:val="00A26FEC"/>
    <w:rsid w:val="00A30214"/>
    <w:rsid w:val="00A3100B"/>
    <w:rsid w:val="00A31E14"/>
    <w:rsid w:val="00A33849"/>
    <w:rsid w:val="00A33B08"/>
    <w:rsid w:val="00A34C9A"/>
    <w:rsid w:val="00A353F6"/>
    <w:rsid w:val="00A40431"/>
    <w:rsid w:val="00A409BD"/>
    <w:rsid w:val="00A41B1B"/>
    <w:rsid w:val="00A42FB7"/>
    <w:rsid w:val="00A43A60"/>
    <w:rsid w:val="00A44AF0"/>
    <w:rsid w:val="00A44B4F"/>
    <w:rsid w:val="00A451A8"/>
    <w:rsid w:val="00A45823"/>
    <w:rsid w:val="00A466DA"/>
    <w:rsid w:val="00A509C8"/>
    <w:rsid w:val="00A5144A"/>
    <w:rsid w:val="00A52B0C"/>
    <w:rsid w:val="00A53727"/>
    <w:rsid w:val="00A539D6"/>
    <w:rsid w:val="00A540B5"/>
    <w:rsid w:val="00A553C6"/>
    <w:rsid w:val="00A558C3"/>
    <w:rsid w:val="00A559D8"/>
    <w:rsid w:val="00A567C4"/>
    <w:rsid w:val="00A567CD"/>
    <w:rsid w:val="00A56B24"/>
    <w:rsid w:val="00A574A6"/>
    <w:rsid w:val="00A574E7"/>
    <w:rsid w:val="00A57533"/>
    <w:rsid w:val="00A57B84"/>
    <w:rsid w:val="00A60D49"/>
    <w:rsid w:val="00A60DDF"/>
    <w:rsid w:val="00A613BB"/>
    <w:rsid w:val="00A61592"/>
    <w:rsid w:val="00A617C3"/>
    <w:rsid w:val="00A62030"/>
    <w:rsid w:val="00A62544"/>
    <w:rsid w:val="00A627F2"/>
    <w:rsid w:val="00A62F72"/>
    <w:rsid w:val="00A6368A"/>
    <w:rsid w:val="00A6383A"/>
    <w:rsid w:val="00A642F8"/>
    <w:rsid w:val="00A643F3"/>
    <w:rsid w:val="00A64991"/>
    <w:rsid w:val="00A66D23"/>
    <w:rsid w:val="00A66E17"/>
    <w:rsid w:val="00A67887"/>
    <w:rsid w:val="00A720DD"/>
    <w:rsid w:val="00A72167"/>
    <w:rsid w:val="00A72EF1"/>
    <w:rsid w:val="00A73C5B"/>
    <w:rsid w:val="00A75139"/>
    <w:rsid w:val="00A75A30"/>
    <w:rsid w:val="00A76616"/>
    <w:rsid w:val="00A775E0"/>
    <w:rsid w:val="00A815EC"/>
    <w:rsid w:val="00A822F3"/>
    <w:rsid w:val="00A83C86"/>
    <w:rsid w:val="00A85561"/>
    <w:rsid w:val="00A877AD"/>
    <w:rsid w:val="00A87F92"/>
    <w:rsid w:val="00A9048C"/>
    <w:rsid w:val="00A90A2B"/>
    <w:rsid w:val="00A90D6A"/>
    <w:rsid w:val="00A91E76"/>
    <w:rsid w:val="00A93E0F"/>
    <w:rsid w:val="00A96869"/>
    <w:rsid w:val="00A96A6D"/>
    <w:rsid w:val="00A96C32"/>
    <w:rsid w:val="00A979DF"/>
    <w:rsid w:val="00AA01AC"/>
    <w:rsid w:val="00AA1424"/>
    <w:rsid w:val="00AA1F18"/>
    <w:rsid w:val="00AA2536"/>
    <w:rsid w:val="00AA330B"/>
    <w:rsid w:val="00AA4775"/>
    <w:rsid w:val="00AA5763"/>
    <w:rsid w:val="00AB130D"/>
    <w:rsid w:val="00AB133E"/>
    <w:rsid w:val="00AB1A99"/>
    <w:rsid w:val="00AB2CA7"/>
    <w:rsid w:val="00AB498C"/>
    <w:rsid w:val="00AB5B3F"/>
    <w:rsid w:val="00AB665C"/>
    <w:rsid w:val="00AC103F"/>
    <w:rsid w:val="00AC22C8"/>
    <w:rsid w:val="00AC2F99"/>
    <w:rsid w:val="00AC32F4"/>
    <w:rsid w:val="00AC5A50"/>
    <w:rsid w:val="00AC6698"/>
    <w:rsid w:val="00AC743B"/>
    <w:rsid w:val="00AD1AC7"/>
    <w:rsid w:val="00AD1C88"/>
    <w:rsid w:val="00AD42E4"/>
    <w:rsid w:val="00AD4D48"/>
    <w:rsid w:val="00AD578D"/>
    <w:rsid w:val="00AD715F"/>
    <w:rsid w:val="00AE0D44"/>
    <w:rsid w:val="00AE1329"/>
    <w:rsid w:val="00AE194C"/>
    <w:rsid w:val="00AE1D85"/>
    <w:rsid w:val="00AE2F54"/>
    <w:rsid w:val="00AE399F"/>
    <w:rsid w:val="00AE4367"/>
    <w:rsid w:val="00AE6CB8"/>
    <w:rsid w:val="00AE7411"/>
    <w:rsid w:val="00AE7995"/>
    <w:rsid w:val="00AE79D9"/>
    <w:rsid w:val="00AF0D37"/>
    <w:rsid w:val="00AF101C"/>
    <w:rsid w:val="00AF1F2C"/>
    <w:rsid w:val="00AF2757"/>
    <w:rsid w:val="00AF2911"/>
    <w:rsid w:val="00AF2948"/>
    <w:rsid w:val="00AF2CA6"/>
    <w:rsid w:val="00AF302D"/>
    <w:rsid w:val="00AF360A"/>
    <w:rsid w:val="00AF3621"/>
    <w:rsid w:val="00AF443B"/>
    <w:rsid w:val="00AF4C3A"/>
    <w:rsid w:val="00AF4E97"/>
    <w:rsid w:val="00AF64C6"/>
    <w:rsid w:val="00AF6989"/>
    <w:rsid w:val="00AF7334"/>
    <w:rsid w:val="00AF78DA"/>
    <w:rsid w:val="00B00D1C"/>
    <w:rsid w:val="00B01347"/>
    <w:rsid w:val="00B020E6"/>
    <w:rsid w:val="00B02356"/>
    <w:rsid w:val="00B0402C"/>
    <w:rsid w:val="00B040C2"/>
    <w:rsid w:val="00B041B0"/>
    <w:rsid w:val="00B04900"/>
    <w:rsid w:val="00B068EC"/>
    <w:rsid w:val="00B10653"/>
    <w:rsid w:val="00B120EE"/>
    <w:rsid w:val="00B123D3"/>
    <w:rsid w:val="00B1434D"/>
    <w:rsid w:val="00B15A36"/>
    <w:rsid w:val="00B17158"/>
    <w:rsid w:val="00B17361"/>
    <w:rsid w:val="00B1766B"/>
    <w:rsid w:val="00B176F3"/>
    <w:rsid w:val="00B17F50"/>
    <w:rsid w:val="00B20F8D"/>
    <w:rsid w:val="00B213ED"/>
    <w:rsid w:val="00B22DCD"/>
    <w:rsid w:val="00B234B6"/>
    <w:rsid w:val="00B235FB"/>
    <w:rsid w:val="00B23611"/>
    <w:rsid w:val="00B23C14"/>
    <w:rsid w:val="00B25745"/>
    <w:rsid w:val="00B25B74"/>
    <w:rsid w:val="00B262C5"/>
    <w:rsid w:val="00B303ED"/>
    <w:rsid w:val="00B303FA"/>
    <w:rsid w:val="00B30C45"/>
    <w:rsid w:val="00B3375E"/>
    <w:rsid w:val="00B33E62"/>
    <w:rsid w:val="00B343E6"/>
    <w:rsid w:val="00B34817"/>
    <w:rsid w:val="00B37983"/>
    <w:rsid w:val="00B37A2C"/>
    <w:rsid w:val="00B405B4"/>
    <w:rsid w:val="00B4158A"/>
    <w:rsid w:val="00B41786"/>
    <w:rsid w:val="00B41818"/>
    <w:rsid w:val="00B41F5C"/>
    <w:rsid w:val="00B424A3"/>
    <w:rsid w:val="00B4261B"/>
    <w:rsid w:val="00B43658"/>
    <w:rsid w:val="00B44349"/>
    <w:rsid w:val="00B4558C"/>
    <w:rsid w:val="00B45677"/>
    <w:rsid w:val="00B4585F"/>
    <w:rsid w:val="00B46461"/>
    <w:rsid w:val="00B46847"/>
    <w:rsid w:val="00B47816"/>
    <w:rsid w:val="00B51443"/>
    <w:rsid w:val="00B51B73"/>
    <w:rsid w:val="00B52041"/>
    <w:rsid w:val="00B522C1"/>
    <w:rsid w:val="00B534C0"/>
    <w:rsid w:val="00B54B21"/>
    <w:rsid w:val="00B55157"/>
    <w:rsid w:val="00B5536C"/>
    <w:rsid w:val="00B5776E"/>
    <w:rsid w:val="00B607EE"/>
    <w:rsid w:val="00B60C5E"/>
    <w:rsid w:val="00B61608"/>
    <w:rsid w:val="00B61D9D"/>
    <w:rsid w:val="00B62D50"/>
    <w:rsid w:val="00B63099"/>
    <w:rsid w:val="00B641F5"/>
    <w:rsid w:val="00B6563C"/>
    <w:rsid w:val="00B6623A"/>
    <w:rsid w:val="00B66B77"/>
    <w:rsid w:val="00B671FF"/>
    <w:rsid w:val="00B678E4"/>
    <w:rsid w:val="00B72015"/>
    <w:rsid w:val="00B7225E"/>
    <w:rsid w:val="00B74268"/>
    <w:rsid w:val="00B75A72"/>
    <w:rsid w:val="00B75B73"/>
    <w:rsid w:val="00B75C76"/>
    <w:rsid w:val="00B77069"/>
    <w:rsid w:val="00B773ED"/>
    <w:rsid w:val="00B774BE"/>
    <w:rsid w:val="00B778F1"/>
    <w:rsid w:val="00B77FD0"/>
    <w:rsid w:val="00B80769"/>
    <w:rsid w:val="00B80E25"/>
    <w:rsid w:val="00B81244"/>
    <w:rsid w:val="00B814C3"/>
    <w:rsid w:val="00B819E2"/>
    <w:rsid w:val="00B81BB5"/>
    <w:rsid w:val="00B8442A"/>
    <w:rsid w:val="00B84CAF"/>
    <w:rsid w:val="00B8500F"/>
    <w:rsid w:val="00B853D7"/>
    <w:rsid w:val="00B860B8"/>
    <w:rsid w:val="00B86160"/>
    <w:rsid w:val="00B90F54"/>
    <w:rsid w:val="00B91A60"/>
    <w:rsid w:val="00B93FB3"/>
    <w:rsid w:val="00B94590"/>
    <w:rsid w:val="00B9745C"/>
    <w:rsid w:val="00BA004E"/>
    <w:rsid w:val="00BA036A"/>
    <w:rsid w:val="00BA0A54"/>
    <w:rsid w:val="00BA3446"/>
    <w:rsid w:val="00BA3630"/>
    <w:rsid w:val="00BA5104"/>
    <w:rsid w:val="00BA5666"/>
    <w:rsid w:val="00BA7139"/>
    <w:rsid w:val="00BA71B3"/>
    <w:rsid w:val="00BA796E"/>
    <w:rsid w:val="00BB0D59"/>
    <w:rsid w:val="00BB0E77"/>
    <w:rsid w:val="00BB277D"/>
    <w:rsid w:val="00BB328C"/>
    <w:rsid w:val="00BB34F8"/>
    <w:rsid w:val="00BB3847"/>
    <w:rsid w:val="00BB3D8F"/>
    <w:rsid w:val="00BB47CF"/>
    <w:rsid w:val="00BB73F2"/>
    <w:rsid w:val="00BC141D"/>
    <w:rsid w:val="00BC1E3B"/>
    <w:rsid w:val="00BC2A1D"/>
    <w:rsid w:val="00BC2B6D"/>
    <w:rsid w:val="00BC2CF1"/>
    <w:rsid w:val="00BC3FAE"/>
    <w:rsid w:val="00BC47AE"/>
    <w:rsid w:val="00BC4CD5"/>
    <w:rsid w:val="00BC5003"/>
    <w:rsid w:val="00BC5F0F"/>
    <w:rsid w:val="00BC679A"/>
    <w:rsid w:val="00BC75BD"/>
    <w:rsid w:val="00BD0484"/>
    <w:rsid w:val="00BD08D6"/>
    <w:rsid w:val="00BD1DFD"/>
    <w:rsid w:val="00BD3030"/>
    <w:rsid w:val="00BD427B"/>
    <w:rsid w:val="00BD43C5"/>
    <w:rsid w:val="00BD4926"/>
    <w:rsid w:val="00BD58B1"/>
    <w:rsid w:val="00BD5AEE"/>
    <w:rsid w:val="00BD61A4"/>
    <w:rsid w:val="00BD61E7"/>
    <w:rsid w:val="00BD68EB"/>
    <w:rsid w:val="00BD69BF"/>
    <w:rsid w:val="00BD6C20"/>
    <w:rsid w:val="00BD7488"/>
    <w:rsid w:val="00BD7B25"/>
    <w:rsid w:val="00BD7ED6"/>
    <w:rsid w:val="00BE018B"/>
    <w:rsid w:val="00BE1ED3"/>
    <w:rsid w:val="00BE2C88"/>
    <w:rsid w:val="00BE3055"/>
    <w:rsid w:val="00BE3C71"/>
    <w:rsid w:val="00BE5067"/>
    <w:rsid w:val="00BE5AF3"/>
    <w:rsid w:val="00BE5DCE"/>
    <w:rsid w:val="00BE6721"/>
    <w:rsid w:val="00BE6A87"/>
    <w:rsid w:val="00BE6B78"/>
    <w:rsid w:val="00BE720A"/>
    <w:rsid w:val="00BF072C"/>
    <w:rsid w:val="00BF1681"/>
    <w:rsid w:val="00BF2A4E"/>
    <w:rsid w:val="00BF2F95"/>
    <w:rsid w:val="00BF30C8"/>
    <w:rsid w:val="00BF3AFD"/>
    <w:rsid w:val="00BF69C2"/>
    <w:rsid w:val="00BF69ED"/>
    <w:rsid w:val="00BF6A21"/>
    <w:rsid w:val="00BF74F9"/>
    <w:rsid w:val="00BF79C3"/>
    <w:rsid w:val="00BF7C69"/>
    <w:rsid w:val="00C000A7"/>
    <w:rsid w:val="00C00378"/>
    <w:rsid w:val="00C00F4E"/>
    <w:rsid w:val="00C01BA9"/>
    <w:rsid w:val="00C027A5"/>
    <w:rsid w:val="00C03275"/>
    <w:rsid w:val="00C03636"/>
    <w:rsid w:val="00C03E36"/>
    <w:rsid w:val="00C0424E"/>
    <w:rsid w:val="00C04814"/>
    <w:rsid w:val="00C04E03"/>
    <w:rsid w:val="00C053CD"/>
    <w:rsid w:val="00C062C7"/>
    <w:rsid w:val="00C0673A"/>
    <w:rsid w:val="00C06923"/>
    <w:rsid w:val="00C10A7C"/>
    <w:rsid w:val="00C12767"/>
    <w:rsid w:val="00C13CE2"/>
    <w:rsid w:val="00C1563E"/>
    <w:rsid w:val="00C15C48"/>
    <w:rsid w:val="00C16753"/>
    <w:rsid w:val="00C16813"/>
    <w:rsid w:val="00C1687F"/>
    <w:rsid w:val="00C16CBE"/>
    <w:rsid w:val="00C17018"/>
    <w:rsid w:val="00C176D4"/>
    <w:rsid w:val="00C23381"/>
    <w:rsid w:val="00C240D8"/>
    <w:rsid w:val="00C25AC6"/>
    <w:rsid w:val="00C26009"/>
    <w:rsid w:val="00C30439"/>
    <w:rsid w:val="00C30D74"/>
    <w:rsid w:val="00C32BA6"/>
    <w:rsid w:val="00C342A0"/>
    <w:rsid w:val="00C3453F"/>
    <w:rsid w:val="00C3479B"/>
    <w:rsid w:val="00C351A0"/>
    <w:rsid w:val="00C35550"/>
    <w:rsid w:val="00C3613C"/>
    <w:rsid w:val="00C3661B"/>
    <w:rsid w:val="00C367EB"/>
    <w:rsid w:val="00C36C15"/>
    <w:rsid w:val="00C375FF"/>
    <w:rsid w:val="00C37E87"/>
    <w:rsid w:val="00C40F34"/>
    <w:rsid w:val="00C4158B"/>
    <w:rsid w:val="00C4166D"/>
    <w:rsid w:val="00C42B9D"/>
    <w:rsid w:val="00C42D9D"/>
    <w:rsid w:val="00C43927"/>
    <w:rsid w:val="00C4612E"/>
    <w:rsid w:val="00C4621E"/>
    <w:rsid w:val="00C46E82"/>
    <w:rsid w:val="00C4720A"/>
    <w:rsid w:val="00C4781C"/>
    <w:rsid w:val="00C50D5D"/>
    <w:rsid w:val="00C50EEE"/>
    <w:rsid w:val="00C50FA1"/>
    <w:rsid w:val="00C51185"/>
    <w:rsid w:val="00C51806"/>
    <w:rsid w:val="00C522DC"/>
    <w:rsid w:val="00C53987"/>
    <w:rsid w:val="00C55E1D"/>
    <w:rsid w:val="00C57F23"/>
    <w:rsid w:val="00C60177"/>
    <w:rsid w:val="00C60C52"/>
    <w:rsid w:val="00C60F84"/>
    <w:rsid w:val="00C61B63"/>
    <w:rsid w:val="00C62BA6"/>
    <w:rsid w:val="00C62CB5"/>
    <w:rsid w:val="00C63072"/>
    <w:rsid w:val="00C637E4"/>
    <w:rsid w:val="00C64146"/>
    <w:rsid w:val="00C64624"/>
    <w:rsid w:val="00C64798"/>
    <w:rsid w:val="00C659AC"/>
    <w:rsid w:val="00C659E8"/>
    <w:rsid w:val="00C67662"/>
    <w:rsid w:val="00C67812"/>
    <w:rsid w:val="00C70445"/>
    <w:rsid w:val="00C71A99"/>
    <w:rsid w:val="00C73097"/>
    <w:rsid w:val="00C73614"/>
    <w:rsid w:val="00C7448E"/>
    <w:rsid w:val="00C74B21"/>
    <w:rsid w:val="00C759A3"/>
    <w:rsid w:val="00C82C35"/>
    <w:rsid w:val="00C82E83"/>
    <w:rsid w:val="00C83278"/>
    <w:rsid w:val="00C83750"/>
    <w:rsid w:val="00C83BA3"/>
    <w:rsid w:val="00C83F17"/>
    <w:rsid w:val="00C84B6A"/>
    <w:rsid w:val="00C85A4B"/>
    <w:rsid w:val="00C85B47"/>
    <w:rsid w:val="00C862FF"/>
    <w:rsid w:val="00C86B59"/>
    <w:rsid w:val="00C87232"/>
    <w:rsid w:val="00C8785A"/>
    <w:rsid w:val="00C901BD"/>
    <w:rsid w:val="00C9065A"/>
    <w:rsid w:val="00C90A44"/>
    <w:rsid w:val="00C94C1C"/>
    <w:rsid w:val="00C95493"/>
    <w:rsid w:val="00C9559D"/>
    <w:rsid w:val="00C95EAD"/>
    <w:rsid w:val="00C96268"/>
    <w:rsid w:val="00C963CF"/>
    <w:rsid w:val="00C96E3D"/>
    <w:rsid w:val="00C97669"/>
    <w:rsid w:val="00C977AB"/>
    <w:rsid w:val="00C9788E"/>
    <w:rsid w:val="00CA023C"/>
    <w:rsid w:val="00CA0F57"/>
    <w:rsid w:val="00CA1070"/>
    <w:rsid w:val="00CA1CC1"/>
    <w:rsid w:val="00CA1EFE"/>
    <w:rsid w:val="00CA2D7D"/>
    <w:rsid w:val="00CA3526"/>
    <w:rsid w:val="00CA4368"/>
    <w:rsid w:val="00CA4AF5"/>
    <w:rsid w:val="00CA5A3D"/>
    <w:rsid w:val="00CA5AD0"/>
    <w:rsid w:val="00CA638D"/>
    <w:rsid w:val="00CA7E21"/>
    <w:rsid w:val="00CB044C"/>
    <w:rsid w:val="00CB05B4"/>
    <w:rsid w:val="00CB31DC"/>
    <w:rsid w:val="00CB37C5"/>
    <w:rsid w:val="00CB3981"/>
    <w:rsid w:val="00CB3CE6"/>
    <w:rsid w:val="00CB4587"/>
    <w:rsid w:val="00CB4CEB"/>
    <w:rsid w:val="00CB4D14"/>
    <w:rsid w:val="00CB4D67"/>
    <w:rsid w:val="00CB58B7"/>
    <w:rsid w:val="00CB645F"/>
    <w:rsid w:val="00CB6587"/>
    <w:rsid w:val="00CB660E"/>
    <w:rsid w:val="00CB6C30"/>
    <w:rsid w:val="00CB6EF8"/>
    <w:rsid w:val="00CB7B4E"/>
    <w:rsid w:val="00CC12B5"/>
    <w:rsid w:val="00CC3AEA"/>
    <w:rsid w:val="00CC55CC"/>
    <w:rsid w:val="00CC66B2"/>
    <w:rsid w:val="00CC6A29"/>
    <w:rsid w:val="00CC6D05"/>
    <w:rsid w:val="00CC79EC"/>
    <w:rsid w:val="00CD0D91"/>
    <w:rsid w:val="00CD0FCD"/>
    <w:rsid w:val="00CD0FF4"/>
    <w:rsid w:val="00CD2E03"/>
    <w:rsid w:val="00CD2E76"/>
    <w:rsid w:val="00CD2F54"/>
    <w:rsid w:val="00CD413D"/>
    <w:rsid w:val="00CD49CB"/>
    <w:rsid w:val="00CD4EB5"/>
    <w:rsid w:val="00CD7F0B"/>
    <w:rsid w:val="00CE0A11"/>
    <w:rsid w:val="00CE2774"/>
    <w:rsid w:val="00CE2B34"/>
    <w:rsid w:val="00CE46C6"/>
    <w:rsid w:val="00CE492C"/>
    <w:rsid w:val="00CE55F1"/>
    <w:rsid w:val="00CE5F77"/>
    <w:rsid w:val="00CE694F"/>
    <w:rsid w:val="00CE6ED8"/>
    <w:rsid w:val="00CE7388"/>
    <w:rsid w:val="00CE7587"/>
    <w:rsid w:val="00CE76F2"/>
    <w:rsid w:val="00CE7D34"/>
    <w:rsid w:val="00CF112F"/>
    <w:rsid w:val="00CF292F"/>
    <w:rsid w:val="00CF2EEE"/>
    <w:rsid w:val="00CF430C"/>
    <w:rsid w:val="00CF51CF"/>
    <w:rsid w:val="00CF633D"/>
    <w:rsid w:val="00CF63C4"/>
    <w:rsid w:val="00CF7C9A"/>
    <w:rsid w:val="00D00F3B"/>
    <w:rsid w:val="00D01A41"/>
    <w:rsid w:val="00D03438"/>
    <w:rsid w:val="00D03F9A"/>
    <w:rsid w:val="00D044DB"/>
    <w:rsid w:val="00D04C2E"/>
    <w:rsid w:val="00D06070"/>
    <w:rsid w:val="00D06126"/>
    <w:rsid w:val="00D06752"/>
    <w:rsid w:val="00D06F9A"/>
    <w:rsid w:val="00D07806"/>
    <w:rsid w:val="00D10391"/>
    <w:rsid w:val="00D10572"/>
    <w:rsid w:val="00D1107F"/>
    <w:rsid w:val="00D129E2"/>
    <w:rsid w:val="00D1316D"/>
    <w:rsid w:val="00D1348E"/>
    <w:rsid w:val="00D17C0F"/>
    <w:rsid w:val="00D21C01"/>
    <w:rsid w:val="00D233B6"/>
    <w:rsid w:val="00D24DB0"/>
    <w:rsid w:val="00D25409"/>
    <w:rsid w:val="00D25780"/>
    <w:rsid w:val="00D26541"/>
    <w:rsid w:val="00D26573"/>
    <w:rsid w:val="00D2699C"/>
    <w:rsid w:val="00D273E7"/>
    <w:rsid w:val="00D27953"/>
    <w:rsid w:val="00D30086"/>
    <w:rsid w:val="00D30105"/>
    <w:rsid w:val="00D31B89"/>
    <w:rsid w:val="00D32DFF"/>
    <w:rsid w:val="00D3343C"/>
    <w:rsid w:val="00D33E9E"/>
    <w:rsid w:val="00D35D61"/>
    <w:rsid w:val="00D4074A"/>
    <w:rsid w:val="00D4104A"/>
    <w:rsid w:val="00D42569"/>
    <w:rsid w:val="00D426C5"/>
    <w:rsid w:val="00D42842"/>
    <w:rsid w:val="00D42BDC"/>
    <w:rsid w:val="00D4636D"/>
    <w:rsid w:val="00D507D9"/>
    <w:rsid w:val="00D515C2"/>
    <w:rsid w:val="00D535C2"/>
    <w:rsid w:val="00D54E78"/>
    <w:rsid w:val="00D551D8"/>
    <w:rsid w:val="00D55B3F"/>
    <w:rsid w:val="00D55DE6"/>
    <w:rsid w:val="00D57454"/>
    <w:rsid w:val="00D57B16"/>
    <w:rsid w:val="00D625D7"/>
    <w:rsid w:val="00D62AE2"/>
    <w:rsid w:val="00D63DE6"/>
    <w:rsid w:val="00D65797"/>
    <w:rsid w:val="00D65C10"/>
    <w:rsid w:val="00D6678D"/>
    <w:rsid w:val="00D67B39"/>
    <w:rsid w:val="00D70E14"/>
    <w:rsid w:val="00D70FC7"/>
    <w:rsid w:val="00D712B2"/>
    <w:rsid w:val="00D7132A"/>
    <w:rsid w:val="00D71E47"/>
    <w:rsid w:val="00D72285"/>
    <w:rsid w:val="00D724F3"/>
    <w:rsid w:val="00D737C4"/>
    <w:rsid w:val="00D73DCA"/>
    <w:rsid w:val="00D7566D"/>
    <w:rsid w:val="00D7569E"/>
    <w:rsid w:val="00D75DC5"/>
    <w:rsid w:val="00D761B4"/>
    <w:rsid w:val="00D76354"/>
    <w:rsid w:val="00D76BA2"/>
    <w:rsid w:val="00D76D61"/>
    <w:rsid w:val="00D80E60"/>
    <w:rsid w:val="00D80FC6"/>
    <w:rsid w:val="00D8594F"/>
    <w:rsid w:val="00D85E29"/>
    <w:rsid w:val="00D871FF"/>
    <w:rsid w:val="00D912E2"/>
    <w:rsid w:val="00D917A3"/>
    <w:rsid w:val="00D91CE5"/>
    <w:rsid w:val="00D9254C"/>
    <w:rsid w:val="00D933DE"/>
    <w:rsid w:val="00D936AF"/>
    <w:rsid w:val="00D958CB"/>
    <w:rsid w:val="00DA0188"/>
    <w:rsid w:val="00DA062E"/>
    <w:rsid w:val="00DA0D1E"/>
    <w:rsid w:val="00DA2BC3"/>
    <w:rsid w:val="00DA3464"/>
    <w:rsid w:val="00DA4F70"/>
    <w:rsid w:val="00DA5058"/>
    <w:rsid w:val="00DA5DFE"/>
    <w:rsid w:val="00DA6835"/>
    <w:rsid w:val="00DA7026"/>
    <w:rsid w:val="00DA74B7"/>
    <w:rsid w:val="00DA7A9A"/>
    <w:rsid w:val="00DB0425"/>
    <w:rsid w:val="00DB09BE"/>
    <w:rsid w:val="00DB0C41"/>
    <w:rsid w:val="00DB17DE"/>
    <w:rsid w:val="00DB2AC9"/>
    <w:rsid w:val="00DB44CD"/>
    <w:rsid w:val="00DB4EEB"/>
    <w:rsid w:val="00DB5C1E"/>
    <w:rsid w:val="00DB7246"/>
    <w:rsid w:val="00DB762B"/>
    <w:rsid w:val="00DC00DE"/>
    <w:rsid w:val="00DC08D4"/>
    <w:rsid w:val="00DC09B9"/>
    <w:rsid w:val="00DC0ADB"/>
    <w:rsid w:val="00DC120F"/>
    <w:rsid w:val="00DC1512"/>
    <w:rsid w:val="00DC1A25"/>
    <w:rsid w:val="00DC2A5C"/>
    <w:rsid w:val="00DC3172"/>
    <w:rsid w:val="00DC4F39"/>
    <w:rsid w:val="00DC4FF7"/>
    <w:rsid w:val="00DC5F5B"/>
    <w:rsid w:val="00DC6CBC"/>
    <w:rsid w:val="00DC7CBF"/>
    <w:rsid w:val="00DD056D"/>
    <w:rsid w:val="00DD05E5"/>
    <w:rsid w:val="00DD0759"/>
    <w:rsid w:val="00DD07AD"/>
    <w:rsid w:val="00DD1FFC"/>
    <w:rsid w:val="00DD2B0C"/>
    <w:rsid w:val="00DD32FC"/>
    <w:rsid w:val="00DD3F30"/>
    <w:rsid w:val="00DD45D4"/>
    <w:rsid w:val="00DD48A3"/>
    <w:rsid w:val="00DD49FE"/>
    <w:rsid w:val="00DD4C22"/>
    <w:rsid w:val="00DD4D81"/>
    <w:rsid w:val="00DD56A7"/>
    <w:rsid w:val="00DD6350"/>
    <w:rsid w:val="00DD6EF2"/>
    <w:rsid w:val="00DD7402"/>
    <w:rsid w:val="00DE011D"/>
    <w:rsid w:val="00DE04EE"/>
    <w:rsid w:val="00DE0897"/>
    <w:rsid w:val="00DE0EEE"/>
    <w:rsid w:val="00DE14D1"/>
    <w:rsid w:val="00DE1D16"/>
    <w:rsid w:val="00DE26BC"/>
    <w:rsid w:val="00DE3766"/>
    <w:rsid w:val="00DE4C6C"/>
    <w:rsid w:val="00DE4D22"/>
    <w:rsid w:val="00DE5363"/>
    <w:rsid w:val="00DE58BC"/>
    <w:rsid w:val="00DE61AC"/>
    <w:rsid w:val="00DE61EE"/>
    <w:rsid w:val="00DE7FC5"/>
    <w:rsid w:val="00DF055E"/>
    <w:rsid w:val="00DF2015"/>
    <w:rsid w:val="00DF5D4E"/>
    <w:rsid w:val="00DF7107"/>
    <w:rsid w:val="00DF729D"/>
    <w:rsid w:val="00E00194"/>
    <w:rsid w:val="00E00689"/>
    <w:rsid w:val="00E00C9C"/>
    <w:rsid w:val="00E01AFD"/>
    <w:rsid w:val="00E01C85"/>
    <w:rsid w:val="00E0329A"/>
    <w:rsid w:val="00E03BF4"/>
    <w:rsid w:val="00E03CDA"/>
    <w:rsid w:val="00E04AF4"/>
    <w:rsid w:val="00E04D58"/>
    <w:rsid w:val="00E05A13"/>
    <w:rsid w:val="00E064AC"/>
    <w:rsid w:val="00E06D85"/>
    <w:rsid w:val="00E07B2E"/>
    <w:rsid w:val="00E07FA0"/>
    <w:rsid w:val="00E100AC"/>
    <w:rsid w:val="00E108EF"/>
    <w:rsid w:val="00E1099D"/>
    <w:rsid w:val="00E109ED"/>
    <w:rsid w:val="00E10A8E"/>
    <w:rsid w:val="00E12A52"/>
    <w:rsid w:val="00E153F4"/>
    <w:rsid w:val="00E15DCA"/>
    <w:rsid w:val="00E15E22"/>
    <w:rsid w:val="00E1763F"/>
    <w:rsid w:val="00E20524"/>
    <w:rsid w:val="00E219BA"/>
    <w:rsid w:val="00E246ED"/>
    <w:rsid w:val="00E248E4"/>
    <w:rsid w:val="00E253BD"/>
    <w:rsid w:val="00E26386"/>
    <w:rsid w:val="00E279AF"/>
    <w:rsid w:val="00E27D0C"/>
    <w:rsid w:val="00E308D4"/>
    <w:rsid w:val="00E31429"/>
    <w:rsid w:val="00E314C7"/>
    <w:rsid w:val="00E3157E"/>
    <w:rsid w:val="00E32478"/>
    <w:rsid w:val="00E32C10"/>
    <w:rsid w:val="00E33373"/>
    <w:rsid w:val="00E3344B"/>
    <w:rsid w:val="00E33548"/>
    <w:rsid w:val="00E33C8F"/>
    <w:rsid w:val="00E35AFE"/>
    <w:rsid w:val="00E3748D"/>
    <w:rsid w:val="00E376F1"/>
    <w:rsid w:val="00E379E7"/>
    <w:rsid w:val="00E40E6D"/>
    <w:rsid w:val="00E41164"/>
    <w:rsid w:val="00E4188E"/>
    <w:rsid w:val="00E41C6A"/>
    <w:rsid w:val="00E41C76"/>
    <w:rsid w:val="00E4382D"/>
    <w:rsid w:val="00E4480C"/>
    <w:rsid w:val="00E449E0"/>
    <w:rsid w:val="00E44D4F"/>
    <w:rsid w:val="00E47433"/>
    <w:rsid w:val="00E47997"/>
    <w:rsid w:val="00E50BBA"/>
    <w:rsid w:val="00E51E20"/>
    <w:rsid w:val="00E53F75"/>
    <w:rsid w:val="00E566E1"/>
    <w:rsid w:val="00E56F0A"/>
    <w:rsid w:val="00E573ED"/>
    <w:rsid w:val="00E6012E"/>
    <w:rsid w:val="00E6019F"/>
    <w:rsid w:val="00E604BD"/>
    <w:rsid w:val="00E6099C"/>
    <w:rsid w:val="00E61500"/>
    <w:rsid w:val="00E62E8C"/>
    <w:rsid w:val="00E64334"/>
    <w:rsid w:val="00E64A70"/>
    <w:rsid w:val="00E65313"/>
    <w:rsid w:val="00E66203"/>
    <w:rsid w:val="00E66985"/>
    <w:rsid w:val="00E6730C"/>
    <w:rsid w:val="00E67338"/>
    <w:rsid w:val="00E6766F"/>
    <w:rsid w:val="00E67CF4"/>
    <w:rsid w:val="00E70342"/>
    <w:rsid w:val="00E70A4C"/>
    <w:rsid w:val="00E7134F"/>
    <w:rsid w:val="00E7280F"/>
    <w:rsid w:val="00E7306A"/>
    <w:rsid w:val="00E734D6"/>
    <w:rsid w:val="00E742CE"/>
    <w:rsid w:val="00E77C76"/>
    <w:rsid w:val="00E77D36"/>
    <w:rsid w:val="00E80070"/>
    <w:rsid w:val="00E80253"/>
    <w:rsid w:val="00E81910"/>
    <w:rsid w:val="00E820F4"/>
    <w:rsid w:val="00E83B24"/>
    <w:rsid w:val="00E83B41"/>
    <w:rsid w:val="00E83F11"/>
    <w:rsid w:val="00E841BD"/>
    <w:rsid w:val="00E847B6"/>
    <w:rsid w:val="00E84D3C"/>
    <w:rsid w:val="00E850DB"/>
    <w:rsid w:val="00E85C86"/>
    <w:rsid w:val="00E867E0"/>
    <w:rsid w:val="00E86AFD"/>
    <w:rsid w:val="00E87746"/>
    <w:rsid w:val="00E87F49"/>
    <w:rsid w:val="00E90571"/>
    <w:rsid w:val="00E91561"/>
    <w:rsid w:val="00E923EE"/>
    <w:rsid w:val="00E92F46"/>
    <w:rsid w:val="00E93C13"/>
    <w:rsid w:val="00E946CD"/>
    <w:rsid w:val="00E94CBA"/>
    <w:rsid w:val="00E951D8"/>
    <w:rsid w:val="00E95ED2"/>
    <w:rsid w:val="00E965D8"/>
    <w:rsid w:val="00E96DA4"/>
    <w:rsid w:val="00E96F33"/>
    <w:rsid w:val="00E970E2"/>
    <w:rsid w:val="00E97B60"/>
    <w:rsid w:val="00E97B63"/>
    <w:rsid w:val="00EA2064"/>
    <w:rsid w:val="00EA2502"/>
    <w:rsid w:val="00EA4AED"/>
    <w:rsid w:val="00EB209D"/>
    <w:rsid w:val="00EB30C9"/>
    <w:rsid w:val="00EB3732"/>
    <w:rsid w:val="00EB39D6"/>
    <w:rsid w:val="00EB40E1"/>
    <w:rsid w:val="00EB5AA7"/>
    <w:rsid w:val="00EB62E3"/>
    <w:rsid w:val="00EB6360"/>
    <w:rsid w:val="00EB6F81"/>
    <w:rsid w:val="00EB7E75"/>
    <w:rsid w:val="00EC001C"/>
    <w:rsid w:val="00EC15A4"/>
    <w:rsid w:val="00EC1775"/>
    <w:rsid w:val="00EC1C18"/>
    <w:rsid w:val="00EC2A9E"/>
    <w:rsid w:val="00EC38ED"/>
    <w:rsid w:val="00EC3C95"/>
    <w:rsid w:val="00EC3F33"/>
    <w:rsid w:val="00EC4850"/>
    <w:rsid w:val="00EC75EC"/>
    <w:rsid w:val="00ED0394"/>
    <w:rsid w:val="00ED08C7"/>
    <w:rsid w:val="00ED1601"/>
    <w:rsid w:val="00ED2E53"/>
    <w:rsid w:val="00ED2EF0"/>
    <w:rsid w:val="00ED484A"/>
    <w:rsid w:val="00ED48AE"/>
    <w:rsid w:val="00ED7CAE"/>
    <w:rsid w:val="00EE1EDF"/>
    <w:rsid w:val="00EE22C8"/>
    <w:rsid w:val="00EE35EC"/>
    <w:rsid w:val="00EE39A6"/>
    <w:rsid w:val="00EE4047"/>
    <w:rsid w:val="00EE4F95"/>
    <w:rsid w:val="00EE5623"/>
    <w:rsid w:val="00EE566C"/>
    <w:rsid w:val="00EE6845"/>
    <w:rsid w:val="00EE6C57"/>
    <w:rsid w:val="00EE7B06"/>
    <w:rsid w:val="00EF08E5"/>
    <w:rsid w:val="00EF0ABC"/>
    <w:rsid w:val="00EF1659"/>
    <w:rsid w:val="00EF1A26"/>
    <w:rsid w:val="00EF2E14"/>
    <w:rsid w:val="00EF3B78"/>
    <w:rsid w:val="00EF5066"/>
    <w:rsid w:val="00EF68DF"/>
    <w:rsid w:val="00EF756E"/>
    <w:rsid w:val="00EF75F8"/>
    <w:rsid w:val="00F007CC"/>
    <w:rsid w:val="00F017CB"/>
    <w:rsid w:val="00F02584"/>
    <w:rsid w:val="00F04172"/>
    <w:rsid w:val="00F044A6"/>
    <w:rsid w:val="00F04B8C"/>
    <w:rsid w:val="00F04C87"/>
    <w:rsid w:val="00F050BB"/>
    <w:rsid w:val="00F06E92"/>
    <w:rsid w:val="00F07C3E"/>
    <w:rsid w:val="00F11F75"/>
    <w:rsid w:val="00F14313"/>
    <w:rsid w:val="00F143EC"/>
    <w:rsid w:val="00F157D7"/>
    <w:rsid w:val="00F15F3F"/>
    <w:rsid w:val="00F17243"/>
    <w:rsid w:val="00F17447"/>
    <w:rsid w:val="00F17E44"/>
    <w:rsid w:val="00F21671"/>
    <w:rsid w:val="00F21F0D"/>
    <w:rsid w:val="00F225E9"/>
    <w:rsid w:val="00F22885"/>
    <w:rsid w:val="00F22BFA"/>
    <w:rsid w:val="00F231F6"/>
    <w:rsid w:val="00F23D05"/>
    <w:rsid w:val="00F24C2D"/>
    <w:rsid w:val="00F2503C"/>
    <w:rsid w:val="00F25C35"/>
    <w:rsid w:val="00F264FF"/>
    <w:rsid w:val="00F27D8A"/>
    <w:rsid w:val="00F27E30"/>
    <w:rsid w:val="00F30072"/>
    <w:rsid w:val="00F300BD"/>
    <w:rsid w:val="00F3029C"/>
    <w:rsid w:val="00F3128F"/>
    <w:rsid w:val="00F317FD"/>
    <w:rsid w:val="00F321EC"/>
    <w:rsid w:val="00F35119"/>
    <w:rsid w:val="00F35A60"/>
    <w:rsid w:val="00F4011F"/>
    <w:rsid w:val="00F432A5"/>
    <w:rsid w:val="00F44076"/>
    <w:rsid w:val="00F4435E"/>
    <w:rsid w:val="00F44C6D"/>
    <w:rsid w:val="00F46A7F"/>
    <w:rsid w:val="00F46C0C"/>
    <w:rsid w:val="00F47EEA"/>
    <w:rsid w:val="00F51B61"/>
    <w:rsid w:val="00F52A28"/>
    <w:rsid w:val="00F52B18"/>
    <w:rsid w:val="00F53422"/>
    <w:rsid w:val="00F538A1"/>
    <w:rsid w:val="00F53E46"/>
    <w:rsid w:val="00F54A2D"/>
    <w:rsid w:val="00F55CA6"/>
    <w:rsid w:val="00F57512"/>
    <w:rsid w:val="00F60991"/>
    <w:rsid w:val="00F619CE"/>
    <w:rsid w:val="00F62FB3"/>
    <w:rsid w:val="00F63E58"/>
    <w:rsid w:val="00F65F03"/>
    <w:rsid w:val="00F66311"/>
    <w:rsid w:val="00F6744C"/>
    <w:rsid w:val="00F678A8"/>
    <w:rsid w:val="00F70811"/>
    <w:rsid w:val="00F70A21"/>
    <w:rsid w:val="00F71233"/>
    <w:rsid w:val="00F712D4"/>
    <w:rsid w:val="00F71D17"/>
    <w:rsid w:val="00F7284B"/>
    <w:rsid w:val="00F732F5"/>
    <w:rsid w:val="00F7333D"/>
    <w:rsid w:val="00F744F2"/>
    <w:rsid w:val="00F7468B"/>
    <w:rsid w:val="00F74EEA"/>
    <w:rsid w:val="00F75133"/>
    <w:rsid w:val="00F7542E"/>
    <w:rsid w:val="00F76505"/>
    <w:rsid w:val="00F82375"/>
    <w:rsid w:val="00F82E92"/>
    <w:rsid w:val="00F839ED"/>
    <w:rsid w:val="00F83FBE"/>
    <w:rsid w:val="00F845A8"/>
    <w:rsid w:val="00F85154"/>
    <w:rsid w:val="00F856F1"/>
    <w:rsid w:val="00F8573E"/>
    <w:rsid w:val="00F86BF8"/>
    <w:rsid w:val="00F9001B"/>
    <w:rsid w:val="00F9055B"/>
    <w:rsid w:val="00F91202"/>
    <w:rsid w:val="00F935C8"/>
    <w:rsid w:val="00F9470A"/>
    <w:rsid w:val="00F94918"/>
    <w:rsid w:val="00F94921"/>
    <w:rsid w:val="00F94955"/>
    <w:rsid w:val="00F949D4"/>
    <w:rsid w:val="00F95826"/>
    <w:rsid w:val="00F97F70"/>
    <w:rsid w:val="00FA0D9A"/>
    <w:rsid w:val="00FA25AC"/>
    <w:rsid w:val="00FA2669"/>
    <w:rsid w:val="00FA31B1"/>
    <w:rsid w:val="00FA3DE3"/>
    <w:rsid w:val="00FA4FB2"/>
    <w:rsid w:val="00FA5D53"/>
    <w:rsid w:val="00FA7003"/>
    <w:rsid w:val="00FA73C6"/>
    <w:rsid w:val="00FA78AB"/>
    <w:rsid w:val="00FA7E37"/>
    <w:rsid w:val="00FB108B"/>
    <w:rsid w:val="00FB1AE3"/>
    <w:rsid w:val="00FB1EC9"/>
    <w:rsid w:val="00FB2094"/>
    <w:rsid w:val="00FB2362"/>
    <w:rsid w:val="00FB2F36"/>
    <w:rsid w:val="00FB37E1"/>
    <w:rsid w:val="00FB4A40"/>
    <w:rsid w:val="00FB4E19"/>
    <w:rsid w:val="00FB7542"/>
    <w:rsid w:val="00FC0B6F"/>
    <w:rsid w:val="00FC1671"/>
    <w:rsid w:val="00FC2F3D"/>
    <w:rsid w:val="00FC3062"/>
    <w:rsid w:val="00FC38C9"/>
    <w:rsid w:val="00FC454A"/>
    <w:rsid w:val="00FC49A6"/>
    <w:rsid w:val="00FC4AE8"/>
    <w:rsid w:val="00FC4BCC"/>
    <w:rsid w:val="00FC50B4"/>
    <w:rsid w:val="00FC55A3"/>
    <w:rsid w:val="00FC55B9"/>
    <w:rsid w:val="00FC566D"/>
    <w:rsid w:val="00FC581C"/>
    <w:rsid w:val="00FC5A4D"/>
    <w:rsid w:val="00FC5BEE"/>
    <w:rsid w:val="00FC5C1D"/>
    <w:rsid w:val="00FC7F62"/>
    <w:rsid w:val="00FC7FA3"/>
    <w:rsid w:val="00FD01F8"/>
    <w:rsid w:val="00FD30EA"/>
    <w:rsid w:val="00FD58DD"/>
    <w:rsid w:val="00FD5B63"/>
    <w:rsid w:val="00FD5F98"/>
    <w:rsid w:val="00FD64C9"/>
    <w:rsid w:val="00FD66D2"/>
    <w:rsid w:val="00FD6B1D"/>
    <w:rsid w:val="00FE1CC5"/>
    <w:rsid w:val="00FE2B1B"/>
    <w:rsid w:val="00FE3CE3"/>
    <w:rsid w:val="00FF0AEE"/>
    <w:rsid w:val="00FF0B70"/>
    <w:rsid w:val="00FF1BD9"/>
    <w:rsid w:val="00FF1C91"/>
    <w:rsid w:val="00FF2332"/>
    <w:rsid w:val="00FF2834"/>
    <w:rsid w:val="00FF2994"/>
    <w:rsid w:val="00FF3878"/>
    <w:rsid w:val="00FF6180"/>
    <w:rsid w:val="00FF6554"/>
    <w:rsid w:val="00FF662C"/>
    <w:rsid w:val="00FF6A2D"/>
    <w:rsid w:val="00FF6E51"/>
    <w:rsid w:val="00FF6F3F"/>
    <w:rsid w:val="00FF766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caption" w:semiHidden="1" w:unhideWhenUsed="1" w:qFormat="1"/>
    <w:lsdException w:name="footnote reference" w:qFormat="1"/>
    <w:lsdException w:name="annotation reference" w:uiPriority="99"/>
    <w:lsdException w:name="end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0214"/>
    <w:pPr>
      <w:suppressAutoHyphens/>
      <w:spacing w:line="240" w:lineRule="atLeast"/>
    </w:pPr>
    <w:rPr>
      <w:lang w:eastAsia="en-US"/>
    </w:rPr>
  </w:style>
  <w:style w:type="paragraph" w:styleId="1">
    <w:name w:val="heading 1"/>
    <w:aliases w:val="Table_G"/>
    <w:basedOn w:val="SingleTxtG"/>
    <w:next w:val="SingleTxtG"/>
    <w:qFormat/>
    <w:rsid w:val="00CF0214"/>
    <w:pPr>
      <w:spacing w:after="0" w:line="240" w:lineRule="auto"/>
      <w:ind w:right="0"/>
      <w:jc w:val="left"/>
      <w:outlineLvl w:val="0"/>
    </w:pPr>
  </w:style>
  <w:style w:type="paragraph" w:styleId="2">
    <w:name w:val="heading 2"/>
    <w:basedOn w:val="a"/>
    <w:next w:val="a"/>
    <w:qFormat/>
    <w:rsid w:val="00CF0214"/>
    <w:pPr>
      <w:spacing w:line="240" w:lineRule="auto"/>
      <w:outlineLvl w:val="1"/>
    </w:pPr>
  </w:style>
  <w:style w:type="paragraph" w:styleId="3">
    <w:name w:val="heading 3"/>
    <w:basedOn w:val="a"/>
    <w:next w:val="a"/>
    <w:qFormat/>
    <w:rsid w:val="00CF0214"/>
    <w:pPr>
      <w:spacing w:line="240" w:lineRule="auto"/>
      <w:outlineLvl w:val="2"/>
    </w:pPr>
  </w:style>
  <w:style w:type="paragraph" w:styleId="4">
    <w:name w:val="heading 4"/>
    <w:basedOn w:val="a"/>
    <w:next w:val="a"/>
    <w:qFormat/>
    <w:rsid w:val="00CF0214"/>
    <w:pPr>
      <w:spacing w:line="240" w:lineRule="auto"/>
      <w:outlineLvl w:val="3"/>
    </w:pPr>
  </w:style>
  <w:style w:type="paragraph" w:styleId="5">
    <w:name w:val="heading 5"/>
    <w:basedOn w:val="a"/>
    <w:next w:val="a"/>
    <w:qFormat/>
    <w:rsid w:val="00CF0214"/>
    <w:pPr>
      <w:spacing w:line="240" w:lineRule="auto"/>
      <w:outlineLvl w:val="4"/>
    </w:pPr>
  </w:style>
  <w:style w:type="paragraph" w:styleId="6">
    <w:name w:val="heading 6"/>
    <w:basedOn w:val="a"/>
    <w:next w:val="a"/>
    <w:qFormat/>
    <w:rsid w:val="00CF0214"/>
    <w:pPr>
      <w:spacing w:line="240" w:lineRule="auto"/>
      <w:outlineLvl w:val="5"/>
    </w:pPr>
  </w:style>
  <w:style w:type="paragraph" w:styleId="7">
    <w:name w:val="heading 7"/>
    <w:basedOn w:val="a"/>
    <w:next w:val="a"/>
    <w:qFormat/>
    <w:rsid w:val="00CF0214"/>
    <w:pPr>
      <w:spacing w:line="240" w:lineRule="auto"/>
      <w:outlineLvl w:val="6"/>
    </w:pPr>
  </w:style>
  <w:style w:type="paragraph" w:styleId="8">
    <w:name w:val="heading 8"/>
    <w:basedOn w:val="a"/>
    <w:next w:val="a"/>
    <w:qFormat/>
    <w:rsid w:val="00CF0214"/>
    <w:pPr>
      <w:spacing w:line="240" w:lineRule="auto"/>
      <w:outlineLvl w:val="7"/>
    </w:pPr>
  </w:style>
  <w:style w:type="paragraph" w:styleId="9">
    <w:name w:val="heading 9"/>
    <w:basedOn w:val="a"/>
    <w:next w:val="a"/>
    <w:qFormat/>
    <w:rsid w:val="00CF0214"/>
    <w:pPr>
      <w:spacing w:line="240" w:lineRule="auto"/>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ingleTxtG">
    <w:name w:val="_ Single Txt_G"/>
    <w:basedOn w:val="a"/>
    <w:link w:val="SingleTxtGChar"/>
    <w:rsid w:val="00CF0214"/>
    <w:pPr>
      <w:spacing w:after="120"/>
      <w:ind w:left="1134" w:right="1134"/>
      <w:jc w:val="both"/>
    </w:pPr>
  </w:style>
  <w:style w:type="paragraph" w:customStyle="1" w:styleId="HMG">
    <w:name w:val="_ H __M_G"/>
    <w:basedOn w:val="a"/>
    <w:next w:val="a"/>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a"/>
    <w:next w:val="a"/>
    <w:link w:val="HChGChar"/>
    <w:rsid w:val="00CF0214"/>
    <w:pPr>
      <w:keepNext/>
      <w:keepLines/>
      <w:tabs>
        <w:tab w:val="right" w:pos="851"/>
      </w:tabs>
      <w:spacing w:before="360" w:after="240" w:line="300" w:lineRule="exact"/>
      <w:ind w:left="1134" w:right="1134" w:hanging="1134"/>
    </w:pPr>
    <w:rPr>
      <w:b/>
      <w:sz w:val="28"/>
    </w:rPr>
  </w:style>
  <w:style w:type="character" w:styleId="a3">
    <w:name w:val="footnote reference"/>
    <w:aliases w:val="4_G"/>
    <w:qFormat/>
    <w:rsid w:val="00E4188E"/>
    <w:rPr>
      <w:rFonts w:ascii="Times New Roman" w:hAnsi="Times New Roman"/>
      <w:sz w:val="18"/>
      <w:vertAlign w:val="superscript"/>
    </w:rPr>
  </w:style>
  <w:style w:type="character" w:styleId="a4">
    <w:name w:val="endnote reference"/>
    <w:aliases w:val="1_G"/>
    <w:basedOn w:val="a3"/>
    <w:uiPriority w:val="99"/>
    <w:rsid w:val="00CF0214"/>
    <w:rPr>
      <w:rFonts w:ascii="Times New Roman" w:hAnsi="Times New Roman"/>
      <w:sz w:val="18"/>
      <w:vertAlign w:val="superscript"/>
    </w:rPr>
  </w:style>
  <w:style w:type="paragraph" w:styleId="a5">
    <w:name w:val="header"/>
    <w:aliases w:val="6_G"/>
    <w:basedOn w:val="a"/>
    <w:link w:val="Char"/>
    <w:uiPriority w:val="99"/>
    <w:rsid w:val="00CF0214"/>
    <w:pPr>
      <w:pBdr>
        <w:bottom w:val="single" w:sz="4" w:space="4" w:color="auto"/>
      </w:pBdr>
      <w:spacing w:line="240" w:lineRule="auto"/>
    </w:pPr>
    <w:rPr>
      <w:b/>
      <w:sz w:val="18"/>
    </w:rPr>
  </w:style>
  <w:style w:type="table" w:styleId="a6">
    <w:name w:val="Table Grid"/>
    <w:basedOn w:val="a1"/>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a7">
    <w:name w:val="Hyperlink"/>
    <w:uiPriority w:val="99"/>
    <w:rsid w:val="00CF0214"/>
    <w:rPr>
      <w:color w:val="auto"/>
      <w:u w:val="none"/>
    </w:rPr>
  </w:style>
  <w:style w:type="character" w:styleId="a8">
    <w:name w:val="FollowedHyperlink"/>
    <w:semiHidden/>
    <w:rsid w:val="00CF0214"/>
    <w:rPr>
      <w:color w:val="auto"/>
      <w:u w:val="none"/>
    </w:rPr>
  </w:style>
  <w:style w:type="paragraph" w:customStyle="1" w:styleId="SMG">
    <w:name w:val="__S_M_G"/>
    <w:basedOn w:val="a"/>
    <w:next w:val="a"/>
    <w:rsid w:val="00CF0214"/>
    <w:pPr>
      <w:keepNext/>
      <w:keepLines/>
      <w:spacing w:before="240" w:after="240" w:line="420" w:lineRule="exact"/>
      <w:ind w:left="1134" w:right="1134"/>
    </w:pPr>
    <w:rPr>
      <w:b/>
      <w:sz w:val="40"/>
    </w:rPr>
  </w:style>
  <w:style w:type="paragraph" w:customStyle="1" w:styleId="SLG">
    <w:name w:val="__S_L_G"/>
    <w:basedOn w:val="a"/>
    <w:next w:val="a"/>
    <w:rsid w:val="00CF0214"/>
    <w:pPr>
      <w:keepNext/>
      <w:keepLines/>
      <w:spacing w:before="240" w:after="240" w:line="580" w:lineRule="exact"/>
      <w:ind w:left="1134" w:right="1134"/>
    </w:pPr>
    <w:rPr>
      <w:b/>
      <w:sz w:val="56"/>
    </w:rPr>
  </w:style>
  <w:style w:type="paragraph" w:customStyle="1" w:styleId="SSG">
    <w:name w:val="__S_S_G"/>
    <w:basedOn w:val="a"/>
    <w:next w:val="a"/>
    <w:rsid w:val="00CF0214"/>
    <w:pPr>
      <w:keepNext/>
      <w:keepLines/>
      <w:spacing w:before="240" w:after="240" w:line="300" w:lineRule="exact"/>
      <w:ind w:left="1134" w:right="1134"/>
    </w:pPr>
    <w:rPr>
      <w:b/>
      <w:sz w:val="28"/>
    </w:rPr>
  </w:style>
  <w:style w:type="paragraph" w:styleId="a9">
    <w:name w:val="footnote text"/>
    <w:aliases w:val="5_G"/>
    <w:basedOn w:val="a"/>
    <w:link w:val="Char0"/>
    <w:qFormat/>
    <w:rsid w:val="00E4188E"/>
    <w:pPr>
      <w:tabs>
        <w:tab w:val="right" w:pos="1021"/>
      </w:tabs>
      <w:kinsoku w:val="0"/>
      <w:overflowPunct w:val="0"/>
      <w:autoSpaceDE w:val="0"/>
      <w:autoSpaceDN w:val="0"/>
      <w:adjustRightInd w:val="0"/>
      <w:snapToGrid w:val="0"/>
      <w:spacing w:line="220" w:lineRule="exact"/>
      <w:ind w:left="1134" w:right="1134" w:hanging="1134"/>
    </w:pPr>
    <w:rPr>
      <w:rFonts w:eastAsia="宋体"/>
      <w:sz w:val="18"/>
      <w:lang w:val="en-US" w:eastAsia="zh-CN"/>
    </w:rPr>
  </w:style>
  <w:style w:type="paragraph" w:styleId="aa">
    <w:name w:val="endnote text"/>
    <w:aliases w:val="2_G"/>
    <w:basedOn w:val="a9"/>
    <w:rsid w:val="00CF0214"/>
  </w:style>
  <w:style w:type="character" w:styleId="ab">
    <w:name w:val="page number"/>
    <w:aliases w:val="7_G"/>
    <w:rsid w:val="00CF0214"/>
    <w:rPr>
      <w:rFonts w:ascii="Times New Roman" w:hAnsi="Times New Roman"/>
      <w:b/>
      <w:sz w:val="18"/>
    </w:rPr>
  </w:style>
  <w:style w:type="paragraph" w:customStyle="1" w:styleId="XLargeG">
    <w:name w:val="__XLarge_G"/>
    <w:basedOn w:val="a"/>
    <w:next w:val="a"/>
    <w:rsid w:val="00CF0214"/>
    <w:pPr>
      <w:keepNext/>
      <w:keepLines/>
      <w:spacing w:before="240" w:after="240" w:line="420" w:lineRule="exact"/>
      <w:ind w:left="1134" w:right="1134"/>
    </w:pPr>
    <w:rPr>
      <w:b/>
      <w:sz w:val="40"/>
    </w:rPr>
  </w:style>
  <w:style w:type="paragraph" w:customStyle="1" w:styleId="Bullet1G">
    <w:name w:val="_Bullet 1_G"/>
    <w:basedOn w:val="a"/>
    <w:rsid w:val="00CF0214"/>
    <w:pPr>
      <w:numPr>
        <w:numId w:val="1"/>
      </w:numPr>
      <w:spacing w:after="120"/>
      <w:ind w:right="1134"/>
      <w:jc w:val="both"/>
    </w:pPr>
  </w:style>
  <w:style w:type="paragraph" w:styleId="ac">
    <w:name w:val="footer"/>
    <w:aliases w:val="3_G"/>
    <w:basedOn w:val="a"/>
    <w:rsid w:val="00CF0214"/>
    <w:pPr>
      <w:spacing w:line="240" w:lineRule="auto"/>
    </w:pPr>
    <w:rPr>
      <w:sz w:val="16"/>
    </w:rPr>
  </w:style>
  <w:style w:type="paragraph" w:customStyle="1" w:styleId="Bullet2G">
    <w:name w:val="_Bullet 2_G"/>
    <w:basedOn w:val="a"/>
    <w:link w:val="Bullet2GChar"/>
    <w:rsid w:val="00CF0214"/>
    <w:pPr>
      <w:numPr>
        <w:numId w:val="2"/>
      </w:numPr>
      <w:spacing w:after="120"/>
      <w:ind w:right="1134"/>
      <w:jc w:val="both"/>
    </w:pPr>
    <w:rPr>
      <w:lang w:val="x-none"/>
    </w:rPr>
  </w:style>
  <w:style w:type="paragraph" w:customStyle="1" w:styleId="H1G">
    <w:name w:val="_ H_1_G"/>
    <w:basedOn w:val="a"/>
    <w:next w:val="a"/>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a"/>
    <w:next w:val="a"/>
    <w:link w:val="H23GChar"/>
    <w:rsid w:val="00CF0214"/>
    <w:pPr>
      <w:keepNext/>
      <w:keepLines/>
      <w:tabs>
        <w:tab w:val="right" w:pos="851"/>
      </w:tabs>
      <w:spacing w:before="240" w:after="120" w:line="240" w:lineRule="exact"/>
      <w:ind w:left="1134" w:right="1134" w:hanging="1134"/>
    </w:pPr>
    <w:rPr>
      <w:b/>
    </w:rPr>
  </w:style>
  <w:style w:type="paragraph" w:customStyle="1" w:styleId="H4G">
    <w:name w:val="_ H_4_G"/>
    <w:basedOn w:val="a"/>
    <w:next w:val="a"/>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a"/>
    <w:next w:val="a"/>
    <w:rsid w:val="00CF0214"/>
    <w:pPr>
      <w:keepNext/>
      <w:keepLines/>
      <w:tabs>
        <w:tab w:val="right" w:pos="851"/>
      </w:tabs>
      <w:spacing w:before="240" w:after="120" w:line="240" w:lineRule="exact"/>
      <w:ind w:left="1134" w:right="1134" w:hanging="1134"/>
    </w:pPr>
  </w:style>
  <w:style w:type="character" w:customStyle="1" w:styleId="HChGChar">
    <w:name w:val="_ H _Ch_G Char"/>
    <w:link w:val="HChG"/>
    <w:rsid w:val="00E01F30"/>
    <w:rPr>
      <w:b/>
      <w:sz w:val="28"/>
      <w:lang w:val="en-GB" w:eastAsia="en-US" w:bidi="ar-SA"/>
    </w:rPr>
  </w:style>
  <w:style w:type="paragraph" w:styleId="10">
    <w:name w:val="toc 1"/>
    <w:basedOn w:val="a"/>
    <w:next w:val="a"/>
    <w:autoRedefine/>
    <w:semiHidden/>
    <w:rsid w:val="008176B3"/>
  </w:style>
  <w:style w:type="paragraph" w:styleId="ad">
    <w:name w:val="annotation text"/>
    <w:basedOn w:val="a"/>
    <w:link w:val="Char1"/>
    <w:uiPriority w:val="99"/>
    <w:semiHidden/>
    <w:rsid w:val="008176B3"/>
    <w:rPr>
      <w:lang w:val="x-none"/>
    </w:rPr>
  </w:style>
  <w:style w:type="character" w:customStyle="1" w:styleId="SingleTxtGChar">
    <w:name w:val="_ Single Txt_G Char"/>
    <w:link w:val="SingleTxtG"/>
    <w:rsid w:val="008176B3"/>
    <w:rPr>
      <w:lang w:val="en-GB" w:eastAsia="en-US" w:bidi="ar-SA"/>
    </w:rPr>
  </w:style>
  <w:style w:type="character" w:customStyle="1" w:styleId="Char0">
    <w:name w:val="脚注文本 Char"/>
    <w:aliases w:val="5_G Char"/>
    <w:link w:val="a9"/>
    <w:rsid w:val="0042392D"/>
    <w:rPr>
      <w:rFonts w:eastAsia="宋体"/>
      <w:sz w:val="18"/>
    </w:rPr>
  </w:style>
  <w:style w:type="character" w:customStyle="1" w:styleId="Char">
    <w:name w:val="页眉 Char"/>
    <w:aliases w:val="6_G Char"/>
    <w:link w:val="a5"/>
    <w:uiPriority w:val="99"/>
    <w:rsid w:val="00F840E2"/>
    <w:rPr>
      <w:b/>
      <w:sz w:val="18"/>
      <w:lang w:val="en-GB" w:eastAsia="en-US" w:bidi="ar-SA"/>
    </w:rPr>
  </w:style>
  <w:style w:type="character" w:customStyle="1" w:styleId="Bullet2GChar">
    <w:name w:val="_Bullet 2_G Char"/>
    <w:link w:val="Bullet2G"/>
    <w:rsid w:val="00A672F1"/>
    <w:rPr>
      <w:lang w:eastAsia="en-US"/>
    </w:rPr>
  </w:style>
  <w:style w:type="paragraph" w:styleId="ae">
    <w:name w:val="Balloon Text"/>
    <w:basedOn w:val="a"/>
    <w:link w:val="Char2"/>
    <w:rsid w:val="00902244"/>
    <w:pPr>
      <w:spacing w:line="240" w:lineRule="auto"/>
    </w:pPr>
    <w:rPr>
      <w:rFonts w:ascii="Tahoma" w:hAnsi="Tahoma"/>
      <w:sz w:val="16"/>
      <w:szCs w:val="16"/>
      <w:lang w:val="x-none"/>
    </w:rPr>
  </w:style>
  <w:style w:type="character" w:customStyle="1" w:styleId="Char2">
    <w:name w:val="批注框文本 Char"/>
    <w:link w:val="ae"/>
    <w:rsid w:val="00902244"/>
    <w:rPr>
      <w:rFonts w:ascii="Tahoma" w:hAnsi="Tahoma" w:cs="Tahoma"/>
      <w:sz w:val="16"/>
      <w:szCs w:val="16"/>
      <w:lang w:eastAsia="en-US"/>
    </w:rPr>
  </w:style>
  <w:style w:type="character" w:styleId="af">
    <w:name w:val="annotation reference"/>
    <w:uiPriority w:val="99"/>
    <w:rsid w:val="000F0E1B"/>
    <w:rPr>
      <w:sz w:val="16"/>
      <w:szCs w:val="16"/>
    </w:rPr>
  </w:style>
  <w:style w:type="paragraph" w:styleId="af0">
    <w:name w:val="annotation subject"/>
    <w:basedOn w:val="ad"/>
    <w:next w:val="ad"/>
    <w:link w:val="Char3"/>
    <w:rsid w:val="000F0E1B"/>
    <w:rPr>
      <w:b/>
      <w:bCs/>
    </w:rPr>
  </w:style>
  <w:style w:type="character" w:customStyle="1" w:styleId="Char1">
    <w:name w:val="批注文字 Char"/>
    <w:link w:val="ad"/>
    <w:uiPriority w:val="99"/>
    <w:semiHidden/>
    <w:rsid w:val="000F0E1B"/>
    <w:rPr>
      <w:lang w:eastAsia="en-US"/>
    </w:rPr>
  </w:style>
  <w:style w:type="character" w:customStyle="1" w:styleId="Char3">
    <w:name w:val="批注主题 Char"/>
    <w:link w:val="af0"/>
    <w:rsid w:val="000F0E1B"/>
    <w:rPr>
      <w:b/>
      <w:bCs/>
      <w:lang w:eastAsia="en-US"/>
    </w:rPr>
  </w:style>
  <w:style w:type="paragraph" w:customStyle="1" w:styleId="MediumGrid1-Accent21">
    <w:name w:val="Medium Grid 1 - Accent 21"/>
    <w:basedOn w:val="a"/>
    <w:uiPriority w:val="34"/>
    <w:qFormat/>
    <w:rsid w:val="009D1C5E"/>
    <w:pPr>
      <w:suppressAutoHyphens w:val="0"/>
      <w:spacing w:after="200" w:line="276" w:lineRule="auto"/>
      <w:ind w:left="720"/>
    </w:pPr>
    <w:rPr>
      <w:rFonts w:ascii="Calibri" w:eastAsia="Calibri" w:hAnsi="Calibri"/>
      <w:sz w:val="22"/>
      <w:szCs w:val="22"/>
    </w:rPr>
  </w:style>
  <w:style w:type="paragraph" w:styleId="af1">
    <w:name w:val="Normal (Web)"/>
    <w:basedOn w:val="a"/>
    <w:uiPriority w:val="99"/>
    <w:unhideWhenUsed/>
    <w:rsid w:val="00497F5F"/>
    <w:pPr>
      <w:suppressAutoHyphens w:val="0"/>
      <w:spacing w:before="100" w:beforeAutospacing="1" w:after="100" w:afterAutospacing="1" w:line="240" w:lineRule="auto"/>
    </w:pPr>
    <w:rPr>
      <w:sz w:val="24"/>
      <w:szCs w:val="24"/>
      <w:lang w:eastAsia="en-GB"/>
    </w:rPr>
  </w:style>
  <w:style w:type="character" w:styleId="af2">
    <w:name w:val="Emphasis"/>
    <w:uiPriority w:val="20"/>
    <w:qFormat/>
    <w:rsid w:val="00497F5F"/>
    <w:rPr>
      <w:i/>
      <w:iCs/>
    </w:rPr>
  </w:style>
  <w:style w:type="character" w:customStyle="1" w:styleId="sessionsubtitle">
    <w:name w:val="sessionsubtitle"/>
    <w:rsid w:val="007C39E0"/>
  </w:style>
  <w:style w:type="paragraph" w:styleId="af3">
    <w:name w:val="Body Text"/>
    <w:basedOn w:val="a"/>
    <w:link w:val="Char4"/>
    <w:rsid w:val="00DD4C22"/>
    <w:pPr>
      <w:suppressAutoHyphens w:val="0"/>
      <w:spacing w:line="240" w:lineRule="auto"/>
    </w:pPr>
    <w:rPr>
      <w:rFonts w:cs="Mangal"/>
      <w:sz w:val="24"/>
      <w:lang w:val="x-none" w:eastAsia="x-none" w:bidi="hi-IN"/>
    </w:rPr>
  </w:style>
  <w:style w:type="character" w:customStyle="1" w:styleId="Char4">
    <w:name w:val="正文文本 Char"/>
    <w:link w:val="af3"/>
    <w:rsid w:val="00DD4C22"/>
    <w:rPr>
      <w:rFonts w:cs="Mangal"/>
      <w:sz w:val="24"/>
      <w:lang w:val="x-none" w:eastAsia="x-none" w:bidi="hi-IN"/>
    </w:rPr>
  </w:style>
  <w:style w:type="paragraph" w:customStyle="1" w:styleId="Default">
    <w:name w:val="Default"/>
    <w:rsid w:val="00833C00"/>
    <w:pPr>
      <w:autoSpaceDE w:val="0"/>
      <w:autoSpaceDN w:val="0"/>
      <w:adjustRightInd w:val="0"/>
    </w:pPr>
    <w:rPr>
      <w:color w:val="000000"/>
      <w:sz w:val="24"/>
      <w:szCs w:val="24"/>
    </w:rPr>
  </w:style>
  <w:style w:type="character" w:styleId="af4">
    <w:name w:val="Strong"/>
    <w:uiPriority w:val="22"/>
    <w:qFormat/>
    <w:rsid w:val="008F584B"/>
    <w:rPr>
      <w:b/>
      <w:bCs/>
    </w:rPr>
  </w:style>
  <w:style w:type="character" w:customStyle="1" w:styleId="FootnoteCharacters">
    <w:name w:val="Footnote Characters"/>
    <w:rsid w:val="00B17361"/>
  </w:style>
  <w:style w:type="paragraph" w:customStyle="1" w:styleId="SingleTxt">
    <w:name w:val="__Single Txt"/>
    <w:basedOn w:val="a"/>
    <w:rsid w:val="00EF2E1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宋体"/>
      <w:spacing w:val="4"/>
      <w:w w:val="103"/>
      <w:kern w:val="14"/>
      <w:lang w:eastAsia="zh-CN"/>
    </w:rPr>
  </w:style>
  <w:style w:type="paragraph" w:customStyle="1" w:styleId="MediumList2-Accent21">
    <w:name w:val="Medium List 2 - Accent 21"/>
    <w:hidden/>
    <w:uiPriority w:val="99"/>
    <w:semiHidden/>
    <w:rsid w:val="00497AF8"/>
    <w:rPr>
      <w:lang w:eastAsia="en-US"/>
    </w:rPr>
  </w:style>
  <w:style w:type="paragraph" w:customStyle="1" w:styleId="-11">
    <w:name w:val="彩色底纹 - 强调文字颜色 11"/>
    <w:hidden/>
    <w:uiPriority w:val="71"/>
    <w:rsid w:val="00773C24"/>
    <w:rPr>
      <w:lang w:eastAsia="en-US"/>
    </w:rPr>
  </w:style>
  <w:style w:type="character" w:customStyle="1" w:styleId="H23GChar">
    <w:name w:val="_ H_2/3_G Char"/>
    <w:link w:val="H23G"/>
    <w:rsid w:val="003205C7"/>
    <w:rPr>
      <w:b/>
      <w:lang w:eastAsia="en-US"/>
    </w:rPr>
  </w:style>
  <w:style w:type="paragraph" w:styleId="af5">
    <w:name w:val="Revision"/>
    <w:hidden/>
    <w:uiPriority w:val="99"/>
    <w:semiHidden/>
    <w:rsid w:val="0009333A"/>
    <w:rPr>
      <w:lang w:eastAsia="en-US"/>
    </w:rPr>
  </w:style>
  <w:style w:type="character" w:customStyle="1" w:styleId="style2">
    <w:name w:val="style2"/>
    <w:rsid w:val="000A2339"/>
  </w:style>
  <w:style w:type="paragraph" w:customStyle="1" w:styleId="H1GC">
    <w:name w:val="_ H_1_GC"/>
    <w:basedOn w:val="a"/>
    <w:next w:val="a"/>
    <w:qFormat/>
    <w:rsid w:val="00523BB8"/>
    <w:pPr>
      <w:keepNext/>
      <w:keepLines/>
      <w:tabs>
        <w:tab w:val="right" w:pos="851"/>
      </w:tabs>
      <w:suppressAutoHyphens w:val="0"/>
      <w:overflowPunct w:val="0"/>
      <w:adjustRightInd w:val="0"/>
      <w:snapToGrid w:val="0"/>
      <w:spacing w:before="360" w:after="240" w:line="320" w:lineRule="exact"/>
      <w:ind w:left="1134" w:right="1134" w:hanging="1134"/>
      <w:jc w:val="both"/>
      <w:outlineLvl w:val="2"/>
    </w:pPr>
    <w:rPr>
      <w:rFonts w:eastAsia="黑体"/>
      <w:snapToGrid w:val="0"/>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caption" w:semiHidden="1" w:unhideWhenUsed="1" w:qFormat="1"/>
    <w:lsdException w:name="footnote reference" w:qFormat="1"/>
    <w:lsdException w:name="annotation reference" w:uiPriority="99"/>
    <w:lsdException w:name="end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0214"/>
    <w:pPr>
      <w:suppressAutoHyphens/>
      <w:spacing w:line="240" w:lineRule="atLeast"/>
    </w:pPr>
    <w:rPr>
      <w:lang w:eastAsia="en-US"/>
    </w:rPr>
  </w:style>
  <w:style w:type="paragraph" w:styleId="1">
    <w:name w:val="heading 1"/>
    <w:aliases w:val="Table_G"/>
    <w:basedOn w:val="SingleTxtG"/>
    <w:next w:val="SingleTxtG"/>
    <w:qFormat/>
    <w:rsid w:val="00CF0214"/>
    <w:pPr>
      <w:spacing w:after="0" w:line="240" w:lineRule="auto"/>
      <w:ind w:right="0"/>
      <w:jc w:val="left"/>
      <w:outlineLvl w:val="0"/>
    </w:pPr>
  </w:style>
  <w:style w:type="paragraph" w:styleId="2">
    <w:name w:val="heading 2"/>
    <w:basedOn w:val="a"/>
    <w:next w:val="a"/>
    <w:qFormat/>
    <w:rsid w:val="00CF0214"/>
    <w:pPr>
      <w:spacing w:line="240" w:lineRule="auto"/>
      <w:outlineLvl w:val="1"/>
    </w:pPr>
  </w:style>
  <w:style w:type="paragraph" w:styleId="3">
    <w:name w:val="heading 3"/>
    <w:basedOn w:val="a"/>
    <w:next w:val="a"/>
    <w:qFormat/>
    <w:rsid w:val="00CF0214"/>
    <w:pPr>
      <w:spacing w:line="240" w:lineRule="auto"/>
      <w:outlineLvl w:val="2"/>
    </w:pPr>
  </w:style>
  <w:style w:type="paragraph" w:styleId="4">
    <w:name w:val="heading 4"/>
    <w:basedOn w:val="a"/>
    <w:next w:val="a"/>
    <w:qFormat/>
    <w:rsid w:val="00CF0214"/>
    <w:pPr>
      <w:spacing w:line="240" w:lineRule="auto"/>
      <w:outlineLvl w:val="3"/>
    </w:pPr>
  </w:style>
  <w:style w:type="paragraph" w:styleId="5">
    <w:name w:val="heading 5"/>
    <w:basedOn w:val="a"/>
    <w:next w:val="a"/>
    <w:qFormat/>
    <w:rsid w:val="00CF0214"/>
    <w:pPr>
      <w:spacing w:line="240" w:lineRule="auto"/>
      <w:outlineLvl w:val="4"/>
    </w:pPr>
  </w:style>
  <w:style w:type="paragraph" w:styleId="6">
    <w:name w:val="heading 6"/>
    <w:basedOn w:val="a"/>
    <w:next w:val="a"/>
    <w:qFormat/>
    <w:rsid w:val="00CF0214"/>
    <w:pPr>
      <w:spacing w:line="240" w:lineRule="auto"/>
      <w:outlineLvl w:val="5"/>
    </w:pPr>
  </w:style>
  <w:style w:type="paragraph" w:styleId="7">
    <w:name w:val="heading 7"/>
    <w:basedOn w:val="a"/>
    <w:next w:val="a"/>
    <w:qFormat/>
    <w:rsid w:val="00CF0214"/>
    <w:pPr>
      <w:spacing w:line="240" w:lineRule="auto"/>
      <w:outlineLvl w:val="6"/>
    </w:pPr>
  </w:style>
  <w:style w:type="paragraph" w:styleId="8">
    <w:name w:val="heading 8"/>
    <w:basedOn w:val="a"/>
    <w:next w:val="a"/>
    <w:qFormat/>
    <w:rsid w:val="00CF0214"/>
    <w:pPr>
      <w:spacing w:line="240" w:lineRule="auto"/>
      <w:outlineLvl w:val="7"/>
    </w:pPr>
  </w:style>
  <w:style w:type="paragraph" w:styleId="9">
    <w:name w:val="heading 9"/>
    <w:basedOn w:val="a"/>
    <w:next w:val="a"/>
    <w:qFormat/>
    <w:rsid w:val="00CF0214"/>
    <w:pPr>
      <w:spacing w:line="240" w:lineRule="auto"/>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ingleTxtG">
    <w:name w:val="_ Single Txt_G"/>
    <w:basedOn w:val="a"/>
    <w:link w:val="SingleTxtGChar"/>
    <w:rsid w:val="00CF0214"/>
    <w:pPr>
      <w:spacing w:after="120"/>
      <w:ind w:left="1134" w:right="1134"/>
      <w:jc w:val="both"/>
    </w:pPr>
  </w:style>
  <w:style w:type="paragraph" w:customStyle="1" w:styleId="HMG">
    <w:name w:val="_ H __M_G"/>
    <w:basedOn w:val="a"/>
    <w:next w:val="a"/>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a"/>
    <w:next w:val="a"/>
    <w:link w:val="HChGChar"/>
    <w:rsid w:val="00CF0214"/>
    <w:pPr>
      <w:keepNext/>
      <w:keepLines/>
      <w:tabs>
        <w:tab w:val="right" w:pos="851"/>
      </w:tabs>
      <w:spacing w:before="360" w:after="240" w:line="300" w:lineRule="exact"/>
      <w:ind w:left="1134" w:right="1134" w:hanging="1134"/>
    </w:pPr>
    <w:rPr>
      <w:b/>
      <w:sz w:val="28"/>
    </w:rPr>
  </w:style>
  <w:style w:type="character" w:styleId="a3">
    <w:name w:val="footnote reference"/>
    <w:aliases w:val="4_G"/>
    <w:qFormat/>
    <w:rsid w:val="00E4188E"/>
    <w:rPr>
      <w:rFonts w:ascii="Times New Roman" w:hAnsi="Times New Roman"/>
      <w:sz w:val="18"/>
      <w:vertAlign w:val="superscript"/>
    </w:rPr>
  </w:style>
  <w:style w:type="character" w:styleId="a4">
    <w:name w:val="endnote reference"/>
    <w:aliases w:val="1_G"/>
    <w:basedOn w:val="a3"/>
    <w:uiPriority w:val="99"/>
    <w:rsid w:val="00CF0214"/>
    <w:rPr>
      <w:rFonts w:ascii="Times New Roman" w:hAnsi="Times New Roman"/>
      <w:sz w:val="18"/>
      <w:vertAlign w:val="superscript"/>
    </w:rPr>
  </w:style>
  <w:style w:type="paragraph" w:styleId="a5">
    <w:name w:val="header"/>
    <w:aliases w:val="6_G"/>
    <w:basedOn w:val="a"/>
    <w:link w:val="Char"/>
    <w:uiPriority w:val="99"/>
    <w:rsid w:val="00CF0214"/>
    <w:pPr>
      <w:pBdr>
        <w:bottom w:val="single" w:sz="4" w:space="4" w:color="auto"/>
      </w:pBdr>
      <w:spacing w:line="240" w:lineRule="auto"/>
    </w:pPr>
    <w:rPr>
      <w:b/>
      <w:sz w:val="18"/>
    </w:rPr>
  </w:style>
  <w:style w:type="table" w:styleId="a6">
    <w:name w:val="Table Grid"/>
    <w:basedOn w:val="a1"/>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a7">
    <w:name w:val="Hyperlink"/>
    <w:uiPriority w:val="99"/>
    <w:rsid w:val="00CF0214"/>
    <w:rPr>
      <w:color w:val="auto"/>
      <w:u w:val="none"/>
    </w:rPr>
  </w:style>
  <w:style w:type="character" w:styleId="a8">
    <w:name w:val="FollowedHyperlink"/>
    <w:semiHidden/>
    <w:rsid w:val="00CF0214"/>
    <w:rPr>
      <w:color w:val="auto"/>
      <w:u w:val="none"/>
    </w:rPr>
  </w:style>
  <w:style w:type="paragraph" w:customStyle="1" w:styleId="SMG">
    <w:name w:val="__S_M_G"/>
    <w:basedOn w:val="a"/>
    <w:next w:val="a"/>
    <w:rsid w:val="00CF0214"/>
    <w:pPr>
      <w:keepNext/>
      <w:keepLines/>
      <w:spacing w:before="240" w:after="240" w:line="420" w:lineRule="exact"/>
      <w:ind w:left="1134" w:right="1134"/>
    </w:pPr>
    <w:rPr>
      <w:b/>
      <w:sz w:val="40"/>
    </w:rPr>
  </w:style>
  <w:style w:type="paragraph" w:customStyle="1" w:styleId="SLG">
    <w:name w:val="__S_L_G"/>
    <w:basedOn w:val="a"/>
    <w:next w:val="a"/>
    <w:rsid w:val="00CF0214"/>
    <w:pPr>
      <w:keepNext/>
      <w:keepLines/>
      <w:spacing w:before="240" w:after="240" w:line="580" w:lineRule="exact"/>
      <w:ind w:left="1134" w:right="1134"/>
    </w:pPr>
    <w:rPr>
      <w:b/>
      <w:sz w:val="56"/>
    </w:rPr>
  </w:style>
  <w:style w:type="paragraph" w:customStyle="1" w:styleId="SSG">
    <w:name w:val="__S_S_G"/>
    <w:basedOn w:val="a"/>
    <w:next w:val="a"/>
    <w:rsid w:val="00CF0214"/>
    <w:pPr>
      <w:keepNext/>
      <w:keepLines/>
      <w:spacing w:before="240" w:after="240" w:line="300" w:lineRule="exact"/>
      <w:ind w:left="1134" w:right="1134"/>
    </w:pPr>
    <w:rPr>
      <w:b/>
      <w:sz w:val="28"/>
    </w:rPr>
  </w:style>
  <w:style w:type="paragraph" w:styleId="a9">
    <w:name w:val="footnote text"/>
    <w:aliases w:val="5_G"/>
    <w:basedOn w:val="a"/>
    <w:link w:val="Char0"/>
    <w:qFormat/>
    <w:rsid w:val="00E4188E"/>
    <w:pPr>
      <w:tabs>
        <w:tab w:val="right" w:pos="1021"/>
      </w:tabs>
      <w:kinsoku w:val="0"/>
      <w:overflowPunct w:val="0"/>
      <w:autoSpaceDE w:val="0"/>
      <w:autoSpaceDN w:val="0"/>
      <w:adjustRightInd w:val="0"/>
      <w:snapToGrid w:val="0"/>
      <w:spacing w:line="220" w:lineRule="exact"/>
      <w:ind w:left="1134" w:right="1134" w:hanging="1134"/>
    </w:pPr>
    <w:rPr>
      <w:rFonts w:eastAsia="宋体"/>
      <w:sz w:val="18"/>
      <w:lang w:val="en-US" w:eastAsia="zh-CN"/>
    </w:rPr>
  </w:style>
  <w:style w:type="paragraph" w:styleId="aa">
    <w:name w:val="endnote text"/>
    <w:aliases w:val="2_G"/>
    <w:basedOn w:val="a9"/>
    <w:rsid w:val="00CF0214"/>
  </w:style>
  <w:style w:type="character" w:styleId="ab">
    <w:name w:val="page number"/>
    <w:aliases w:val="7_G"/>
    <w:rsid w:val="00CF0214"/>
    <w:rPr>
      <w:rFonts w:ascii="Times New Roman" w:hAnsi="Times New Roman"/>
      <w:b/>
      <w:sz w:val="18"/>
    </w:rPr>
  </w:style>
  <w:style w:type="paragraph" w:customStyle="1" w:styleId="XLargeG">
    <w:name w:val="__XLarge_G"/>
    <w:basedOn w:val="a"/>
    <w:next w:val="a"/>
    <w:rsid w:val="00CF0214"/>
    <w:pPr>
      <w:keepNext/>
      <w:keepLines/>
      <w:spacing w:before="240" w:after="240" w:line="420" w:lineRule="exact"/>
      <w:ind w:left="1134" w:right="1134"/>
    </w:pPr>
    <w:rPr>
      <w:b/>
      <w:sz w:val="40"/>
    </w:rPr>
  </w:style>
  <w:style w:type="paragraph" w:customStyle="1" w:styleId="Bullet1G">
    <w:name w:val="_Bullet 1_G"/>
    <w:basedOn w:val="a"/>
    <w:rsid w:val="00CF0214"/>
    <w:pPr>
      <w:numPr>
        <w:numId w:val="1"/>
      </w:numPr>
      <w:spacing w:after="120"/>
      <w:ind w:right="1134"/>
      <w:jc w:val="both"/>
    </w:pPr>
  </w:style>
  <w:style w:type="paragraph" w:styleId="ac">
    <w:name w:val="footer"/>
    <w:aliases w:val="3_G"/>
    <w:basedOn w:val="a"/>
    <w:rsid w:val="00CF0214"/>
    <w:pPr>
      <w:spacing w:line="240" w:lineRule="auto"/>
    </w:pPr>
    <w:rPr>
      <w:sz w:val="16"/>
    </w:rPr>
  </w:style>
  <w:style w:type="paragraph" w:customStyle="1" w:styleId="Bullet2G">
    <w:name w:val="_Bullet 2_G"/>
    <w:basedOn w:val="a"/>
    <w:link w:val="Bullet2GChar"/>
    <w:rsid w:val="00CF0214"/>
    <w:pPr>
      <w:numPr>
        <w:numId w:val="2"/>
      </w:numPr>
      <w:spacing w:after="120"/>
      <w:ind w:right="1134"/>
      <w:jc w:val="both"/>
    </w:pPr>
    <w:rPr>
      <w:lang w:val="x-none"/>
    </w:rPr>
  </w:style>
  <w:style w:type="paragraph" w:customStyle="1" w:styleId="H1G">
    <w:name w:val="_ H_1_G"/>
    <w:basedOn w:val="a"/>
    <w:next w:val="a"/>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a"/>
    <w:next w:val="a"/>
    <w:link w:val="H23GChar"/>
    <w:rsid w:val="00CF0214"/>
    <w:pPr>
      <w:keepNext/>
      <w:keepLines/>
      <w:tabs>
        <w:tab w:val="right" w:pos="851"/>
      </w:tabs>
      <w:spacing w:before="240" w:after="120" w:line="240" w:lineRule="exact"/>
      <w:ind w:left="1134" w:right="1134" w:hanging="1134"/>
    </w:pPr>
    <w:rPr>
      <w:b/>
    </w:rPr>
  </w:style>
  <w:style w:type="paragraph" w:customStyle="1" w:styleId="H4G">
    <w:name w:val="_ H_4_G"/>
    <w:basedOn w:val="a"/>
    <w:next w:val="a"/>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a"/>
    <w:next w:val="a"/>
    <w:rsid w:val="00CF0214"/>
    <w:pPr>
      <w:keepNext/>
      <w:keepLines/>
      <w:tabs>
        <w:tab w:val="right" w:pos="851"/>
      </w:tabs>
      <w:spacing w:before="240" w:after="120" w:line="240" w:lineRule="exact"/>
      <w:ind w:left="1134" w:right="1134" w:hanging="1134"/>
    </w:pPr>
  </w:style>
  <w:style w:type="character" w:customStyle="1" w:styleId="HChGChar">
    <w:name w:val="_ H _Ch_G Char"/>
    <w:link w:val="HChG"/>
    <w:rsid w:val="00E01F30"/>
    <w:rPr>
      <w:b/>
      <w:sz w:val="28"/>
      <w:lang w:val="en-GB" w:eastAsia="en-US" w:bidi="ar-SA"/>
    </w:rPr>
  </w:style>
  <w:style w:type="paragraph" w:styleId="10">
    <w:name w:val="toc 1"/>
    <w:basedOn w:val="a"/>
    <w:next w:val="a"/>
    <w:autoRedefine/>
    <w:semiHidden/>
    <w:rsid w:val="008176B3"/>
  </w:style>
  <w:style w:type="paragraph" w:styleId="ad">
    <w:name w:val="annotation text"/>
    <w:basedOn w:val="a"/>
    <w:link w:val="Char1"/>
    <w:uiPriority w:val="99"/>
    <w:semiHidden/>
    <w:rsid w:val="008176B3"/>
    <w:rPr>
      <w:lang w:val="x-none"/>
    </w:rPr>
  </w:style>
  <w:style w:type="character" w:customStyle="1" w:styleId="SingleTxtGChar">
    <w:name w:val="_ Single Txt_G Char"/>
    <w:link w:val="SingleTxtG"/>
    <w:rsid w:val="008176B3"/>
    <w:rPr>
      <w:lang w:val="en-GB" w:eastAsia="en-US" w:bidi="ar-SA"/>
    </w:rPr>
  </w:style>
  <w:style w:type="character" w:customStyle="1" w:styleId="Char0">
    <w:name w:val="脚注文本 Char"/>
    <w:aliases w:val="5_G Char"/>
    <w:link w:val="a9"/>
    <w:rsid w:val="0042392D"/>
    <w:rPr>
      <w:rFonts w:eastAsia="宋体"/>
      <w:sz w:val="18"/>
    </w:rPr>
  </w:style>
  <w:style w:type="character" w:customStyle="1" w:styleId="Char">
    <w:name w:val="页眉 Char"/>
    <w:aliases w:val="6_G Char"/>
    <w:link w:val="a5"/>
    <w:uiPriority w:val="99"/>
    <w:rsid w:val="00F840E2"/>
    <w:rPr>
      <w:b/>
      <w:sz w:val="18"/>
      <w:lang w:val="en-GB" w:eastAsia="en-US" w:bidi="ar-SA"/>
    </w:rPr>
  </w:style>
  <w:style w:type="character" w:customStyle="1" w:styleId="Bullet2GChar">
    <w:name w:val="_Bullet 2_G Char"/>
    <w:link w:val="Bullet2G"/>
    <w:rsid w:val="00A672F1"/>
    <w:rPr>
      <w:lang w:eastAsia="en-US"/>
    </w:rPr>
  </w:style>
  <w:style w:type="paragraph" w:styleId="ae">
    <w:name w:val="Balloon Text"/>
    <w:basedOn w:val="a"/>
    <w:link w:val="Char2"/>
    <w:rsid w:val="00902244"/>
    <w:pPr>
      <w:spacing w:line="240" w:lineRule="auto"/>
    </w:pPr>
    <w:rPr>
      <w:rFonts w:ascii="Tahoma" w:hAnsi="Tahoma"/>
      <w:sz w:val="16"/>
      <w:szCs w:val="16"/>
      <w:lang w:val="x-none"/>
    </w:rPr>
  </w:style>
  <w:style w:type="character" w:customStyle="1" w:styleId="Char2">
    <w:name w:val="批注框文本 Char"/>
    <w:link w:val="ae"/>
    <w:rsid w:val="00902244"/>
    <w:rPr>
      <w:rFonts w:ascii="Tahoma" w:hAnsi="Tahoma" w:cs="Tahoma"/>
      <w:sz w:val="16"/>
      <w:szCs w:val="16"/>
      <w:lang w:eastAsia="en-US"/>
    </w:rPr>
  </w:style>
  <w:style w:type="character" w:styleId="af">
    <w:name w:val="annotation reference"/>
    <w:uiPriority w:val="99"/>
    <w:rsid w:val="000F0E1B"/>
    <w:rPr>
      <w:sz w:val="16"/>
      <w:szCs w:val="16"/>
    </w:rPr>
  </w:style>
  <w:style w:type="paragraph" w:styleId="af0">
    <w:name w:val="annotation subject"/>
    <w:basedOn w:val="ad"/>
    <w:next w:val="ad"/>
    <w:link w:val="Char3"/>
    <w:rsid w:val="000F0E1B"/>
    <w:rPr>
      <w:b/>
      <w:bCs/>
    </w:rPr>
  </w:style>
  <w:style w:type="character" w:customStyle="1" w:styleId="Char1">
    <w:name w:val="批注文字 Char"/>
    <w:link w:val="ad"/>
    <w:uiPriority w:val="99"/>
    <w:semiHidden/>
    <w:rsid w:val="000F0E1B"/>
    <w:rPr>
      <w:lang w:eastAsia="en-US"/>
    </w:rPr>
  </w:style>
  <w:style w:type="character" w:customStyle="1" w:styleId="Char3">
    <w:name w:val="批注主题 Char"/>
    <w:link w:val="af0"/>
    <w:rsid w:val="000F0E1B"/>
    <w:rPr>
      <w:b/>
      <w:bCs/>
      <w:lang w:eastAsia="en-US"/>
    </w:rPr>
  </w:style>
  <w:style w:type="paragraph" w:customStyle="1" w:styleId="MediumGrid1-Accent21">
    <w:name w:val="Medium Grid 1 - Accent 21"/>
    <w:basedOn w:val="a"/>
    <w:uiPriority w:val="34"/>
    <w:qFormat/>
    <w:rsid w:val="009D1C5E"/>
    <w:pPr>
      <w:suppressAutoHyphens w:val="0"/>
      <w:spacing w:after="200" w:line="276" w:lineRule="auto"/>
      <w:ind w:left="720"/>
    </w:pPr>
    <w:rPr>
      <w:rFonts w:ascii="Calibri" w:eastAsia="Calibri" w:hAnsi="Calibri"/>
      <w:sz w:val="22"/>
      <w:szCs w:val="22"/>
    </w:rPr>
  </w:style>
  <w:style w:type="paragraph" w:styleId="af1">
    <w:name w:val="Normal (Web)"/>
    <w:basedOn w:val="a"/>
    <w:uiPriority w:val="99"/>
    <w:unhideWhenUsed/>
    <w:rsid w:val="00497F5F"/>
    <w:pPr>
      <w:suppressAutoHyphens w:val="0"/>
      <w:spacing w:before="100" w:beforeAutospacing="1" w:after="100" w:afterAutospacing="1" w:line="240" w:lineRule="auto"/>
    </w:pPr>
    <w:rPr>
      <w:sz w:val="24"/>
      <w:szCs w:val="24"/>
      <w:lang w:eastAsia="en-GB"/>
    </w:rPr>
  </w:style>
  <w:style w:type="character" w:styleId="af2">
    <w:name w:val="Emphasis"/>
    <w:uiPriority w:val="20"/>
    <w:qFormat/>
    <w:rsid w:val="00497F5F"/>
    <w:rPr>
      <w:i/>
      <w:iCs/>
    </w:rPr>
  </w:style>
  <w:style w:type="character" w:customStyle="1" w:styleId="sessionsubtitle">
    <w:name w:val="sessionsubtitle"/>
    <w:rsid w:val="007C39E0"/>
  </w:style>
  <w:style w:type="paragraph" w:styleId="af3">
    <w:name w:val="Body Text"/>
    <w:basedOn w:val="a"/>
    <w:link w:val="Char4"/>
    <w:rsid w:val="00DD4C22"/>
    <w:pPr>
      <w:suppressAutoHyphens w:val="0"/>
      <w:spacing w:line="240" w:lineRule="auto"/>
    </w:pPr>
    <w:rPr>
      <w:rFonts w:cs="Mangal"/>
      <w:sz w:val="24"/>
      <w:lang w:val="x-none" w:eastAsia="x-none" w:bidi="hi-IN"/>
    </w:rPr>
  </w:style>
  <w:style w:type="character" w:customStyle="1" w:styleId="Char4">
    <w:name w:val="正文文本 Char"/>
    <w:link w:val="af3"/>
    <w:rsid w:val="00DD4C22"/>
    <w:rPr>
      <w:rFonts w:cs="Mangal"/>
      <w:sz w:val="24"/>
      <w:lang w:val="x-none" w:eastAsia="x-none" w:bidi="hi-IN"/>
    </w:rPr>
  </w:style>
  <w:style w:type="paragraph" w:customStyle="1" w:styleId="Default">
    <w:name w:val="Default"/>
    <w:rsid w:val="00833C00"/>
    <w:pPr>
      <w:autoSpaceDE w:val="0"/>
      <w:autoSpaceDN w:val="0"/>
      <w:adjustRightInd w:val="0"/>
    </w:pPr>
    <w:rPr>
      <w:color w:val="000000"/>
      <w:sz w:val="24"/>
      <w:szCs w:val="24"/>
    </w:rPr>
  </w:style>
  <w:style w:type="character" w:styleId="af4">
    <w:name w:val="Strong"/>
    <w:uiPriority w:val="22"/>
    <w:qFormat/>
    <w:rsid w:val="008F584B"/>
    <w:rPr>
      <w:b/>
      <w:bCs/>
    </w:rPr>
  </w:style>
  <w:style w:type="character" w:customStyle="1" w:styleId="FootnoteCharacters">
    <w:name w:val="Footnote Characters"/>
    <w:rsid w:val="00B17361"/>
  </w:style>
  <w:style w:type="paragraph" w:customStyle="1" w:styleId="SingleTxt">
    <w:name w:val="__Single Txt"/>
    <w:basedOn w:val="a"/>
    <w:rsid w:val="00EF2E1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宋体"/>
      <w:spacing w:val="4"/>
      <w:w w:val="103"/>
      <w:kern w:val="14"/>
      <w:lang w:eastAsia="zh-CN"/>
    </w:rPr>
  </w:style>
  <w:style w:type="paragraph" w:customStyle="1" w:styleId="MediumList2-Accent21">
    <w:name w:val="Medium List 2 - Accent 21"/>
    <w:hidden/>
    <w:uiPriority w:val="99"/>
    <w:semiHidden/>
    <w:rsid w:val="00497AF8"/>
    <w:rPr>
      <w:lang w:eastAsia="en-US"/>
    </w:rPr>
  </w:style>
  <w:style w:type="paragraph" w:customStyle="1" w:styleId="-11">
    <w:name w:val="彩色底纹 - 强调文字颜色 11"/>
    <w:hidden/>
    <w:uiPriority w:val="71"/>
    <w:rsid w:val="00773C24"/>
    <w:rPr>
      <w:lang w:eastAsia="en-US"/>
    </w:rPr>
  </w:style>
  <w:style w:type="character" w:customStyle="1" w:styleId="H23GChar">
    <w:name w:val="_ H_2/3_G Char"/>
    <w:link w:val="H23G"/>
    <w:rsid w:val="003205C7"/>
    <w:rPr>
      <w:b/>
      <w:lang w:eastAsia="en-US"/>
    </w:rPr>
  </w:style>
  <w:style w:type="paragraph" w:styleId="af5">
    <w:name w:val="Revision"/>
    <w:hidden/>
    <w:uiPriority w:val="99"/>
    <w:semiHidden/>
    <w:rsid w:val="0009333A"/>
    <w:rPr>
      <w:lang w:eastAsia="en-US"/>
    </w:rPr>
  </w:style>
  <w:style w:type="character" w:customStyle="1" w:styleId="style2">
    <w:name w:val="style2"/>
    <w:rsid w:val="000A2339"/>
  </w:style>
  <w:style w:type="paragraph" w:customStyle="1" w:styleId="H1GC">
    <w:name w:val="_ H_1_GC"/>
    <w:basedOn w:val="a"/>
    <w:next w:val="a"/>
    <w:qFormat/>
    <w:rsid w:val="00523BB8"/>
    <w:pPr>
      <w:keepNext/>
      <w:keepLines/>
      <w:tabs>
        <w:tab w:val="right" w:pos="851"/>
      </w:tabs>
      <w:suppressAutoHyphens w:val="0"/>
      <w:overflowPunct w:val="0"/>
      <w:adjustRightInd w:val="0"/>
      <w:snapToGrid w:val="0"/>
      <w:spacing w:before="360" w:after="240" w:line="320" w:lineRule="exact"/>
      <w:ind w:left="1134" w:right="1134" w:hanging="1134"/>
      <w:jc w:val="both"/>
      <w:outlineLvl w:val="2"/>
    </w:pPr>
    <w:rPr>
      <w:rFonts w:eastAsia="黑体"/>
      <w:snapToGrid w:val="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5873">
      <w:bodyDiv w:val="1"/>
      <w:marLeft w:val="0"/>
      <w:marRight w:val="0"/>
      <w:marTop w:val="0"/>
      <w:marBottom w:val="0"/>
      <w:divBdr>
        <w:top w:val="none" w:sz="0" w:space="0" w:color="auto"/>
        <w:left w:val="none" w:sz="0" w:space="0" w:color="auto"/>
        <w:bottom w:val="none" w:sz="0" w:space="0" w:color="auto"/>
        <w:right w:val="none" w:sz="0" w:space="0" w:color="auto"/>
      </w:divBdr>
    </w:div>
    <w:div w:id="134179854">
      <w:bodyDiv w:val="1"/>
      <w:marLeft w:val="0"/>
      <w:marRight w:val="0"/>
      <w:marTop w:val="0"/>
      <w:marBottom w:val="0"/>
      <w:divBdr>
        <w:top w:val="none" w:sz="0" w:space="0" w:color="auto"/>
        <w:left w:val="none" w:sz="0" w:space="0" w:color="auto"/>
        <w:bottom w:val="none" w:sz="0" w:space="0" w:color="auto"/>
        <w:right w:val="none" w:sz="0" w:space="0" w:color="auto"/>
      </w:divBdr>
    </w:div>
    <w:div w:id="341469082">
      <w:bodyDiv w:val="1"/>
      <w:marLeft w:val="0"/>
      <w:marRight w:val="0"/>
      <w:marTop w:val="0"/>
      <w:marBottom w:val="0"/>
      <w:divBdr>
        <w:top w:val="none" w:sz="0" w:space="0" w:color="auto"/>
        <w:left w:val="none" w:sz="0" w:space="0" w:color="auto"/>
        <w:bottom w:val="none" w:sz="0" w:space="0" w:color="auto"/>
        <w:right w:val="none" w:sz="0" w:space="0" w:color="auto"/>
      </w:divBdr>
    </w:div>
    <w:div w:id="443815601">
      <w:bodyDiv w:val="1"/>
      <w:marLeft w:val="0"/>
      <w:marRight w:val="0"/>
      <w:marTop w:val="0"/>
      <w:marBottom w:val="0"/>
      <w:divBdr>
        <w:top w:val="none" w:sz="0" w:space="0" w:color="auto"/>
        <w:left w:val="none" w:sz="0" w:space="0" w:color="auto"/>
        <w:bottom w:val="none" w:sz="0" w:space="0" w:color="auto"/>
        <w:right w:val="none" w:sz="0" w:space="0" w:color="auto"/>
      </w:divBdr>
      <w:divsChild>
        <w:div w:id="1427920669">
          <w:marLeft w:val="0"/>
          <w:marRight w:val="0"/>
          <w:marTop w:val="0"/>
          <w:marBottom w:val="0"/>
          <w:divBdr>
            <w:top w:val="none" w:sz="0" w:space="0" w:color="auto"/>
            <w:left w:val="none" w:sz="0" w:space="0" w:color="auto"/>
            <w:bottom w:val="none" w:sz="0" w:space="0" w:color="auto"/>
            <w:right w:val="none" w:sz="0" w:space="0" w:color="auto"/>
          </w:divBdr>
          <w:divsChild>
            <w:div w:id="2078670987">
              <w:marLeft w:val="0"/>
              <w:marRight w:val="0"/>
              <w:marTop w:val="0"/>
              <w:marBottom w:val="0"/>
              <w:divBdr>
                <w:top w:val="none" w:sz="0" w:space="0" w:color="auto"/>
                <w:left w:val="none" w:sz="0" w:space="0" w:color="auto"/>
                <w:bottom w:val="none" w:sz="0" w:space="0" w:color="auto"/>
                <w:right w:val="none" w:sz="0" w:space="0" w:color="auto"/>
              </w:divBdr>
              <w:divsChild>
                <w:div w:id="67700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081622">
      <w:bodyDiv w:val="1"/>
      <w:marLeft w:val="0"/>
      <w:marRight w:val="0"/>
      <w:marTop w:val="0"/>
      <w:marBottom w:val="0"/>
      <w:divBdr>
        <w:top w:val="none" w:sz="0" w:space="0" w:color="auto"/>
        <w:left w:val="none" w:sz="0" w:space="0" w:color="auto"/>
        <w:bottom w:val="none" w:sz="0" w:space="0" w:color="auto"/>
        <w:right w:val="none" w:sz="0" w:space="0" w:color="auto"/>
      </w:divBdr>
    </w:div>
    <w:div w:id="898516496">
      <w:bodyDiv w:val="1"/>
      <w:marLeft w:val="0"/>
      <w:marRight w:val="0"/>
      <w:marTop w:val="0"/>
      <w:marBottom w:val="0"/>
      <w:divBdr>
        <w:top w:val="none" w:sz="0" w:space="0" w:color="auto"/>
        <w:left w:val="none" w:sz="0" w:space="0" w:color="auto"/>
        <w:bottom w:val="none" w:sz="0" w:space="0" w:color="auto"/>
        <w:right w:val="none" w:sz="0" w:space="0" w:color="auto"/>
      </w:divBdr>
      <w:divsChild>
        <w:div w:id="470711216">
          <w:marLeft w:val="0"/>
          <w:marRight w:val="0"/>
          <w:marTop w:val="0"/>
          <w:marBottom w:val="0"/>
          <w:divBdr>
            <w:top w:val="single" w:sz="8" w:space="0" w:color="EFEFEF"/>
            <w:left w:val="single" w:sz="8" w:space="0" w:color="EFEFEF"/>
            <w:bottom w:val="single" w:sz="8" w:space="0" w:color="EFEFEF"/>
            <w:right w:val="single" w:sz="8" w:space="0" w:color="EFEFEF"/>
          </w:divBdr>
        </w:div>
      </w:divsChild>
    </w:div>
    <w:div w:id="939601916">
      <w:bodyDiv w:val="1"/>
      <w:marLeft w:val="0"/>
      <w:marRight w:val="0"/>
      <w:marTop w:val="0"/>
      <w:marBottom w:val="0"/>
      <w:divBdr>
        <w:top w:val="none" w:sz="0" w:space="0" w:color="auto"/>
        <w:left w:val="none" w:sz="0" w:space="0" w:color="auto"/>
        <w:bottom w:val="none" w:sz="0" w:space="0" w:color="auto"/>
        <w:right w:val="none" w:sz="0" w:space="0" w:color="auto"/>
      </w:divBdr>
    </w:div>
    <w:div w:id="1046641842">
      <w:bodyDiv w:val="1"/>
      <w:marLeft w:val="0"/>
      <w:marRight w:val="0"/>
      <w:marTop w:val="0"/>
      <w:marBottom w:val="0"/>
      <w:divBdr>
        <w:top w:val="none" w:sz="0" w:space="0" w:color="auto"/>
        <w:left w:val="none" w:sz="0" w:space="0" w:color="auto"/>
        <w:bottom w:val="none" w:sz="0" w:space="0" w:color="auto"/>
        <w:right w:val="none" w:sz="0" w:space="0" w:color="auto"/>
      </w:divBdr>
      <w:divsChild>
        <w:div w:id="1422725463">
          <w:marLeft w:val="1200"/>
          <w:marRight w:val="1200"/>
          <w:marTop w:val="150"/>
          <w:marBottom w:val="150"/>
          <w:divBdr>
            <w:top w:val="none" w:sz="0" w:space="0" w:color="auto"/>
            <w:left w:val="none" w:sz="0" w:space="0" w:color="auto"/>
            <w:bottom w:val="none" w:sz="0" w:space="0" w:color="auto"/>
            <w:right w:val="none" w:sz="0" w:space="0" w:color="auto"/>
          </w:divBdr>
          <w:divsChild>
            <w:div w:id="1289967264">
              <w:marLeft w:val="0"/>
              <w:marRight w:val="0"/>
              <w:marTop w:val="0"/>
              <w:marBottom w:val="0"/>
              <w:divBdr>
                <w:top w:val="none" w:sz="0" w:space="0" w:color="auto"/>
                <w:left w:val="none" w:sz="0" w:space="0" w:color="auto"/>
                <w:bottom w:val="none" w:sz="0" w:space="0" w:color="auto"/>
                <w:right w:val="none" w:sz="0" w:space="0" w:color="auto"/>
              </w:divBdr>
              <w:divsChild>
                <w:div w:id="190672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647473">
      <w:bodyDiv w:val="1"/>
      <w:marLeft w:val="0"/>
      <w:marRight w:val="0"/>
      <w:marTop w:val="0"/>
      <w:marBottom w:val="0"/>
      <w:divBdr>
        <w:top w:val="none" w:sz="0" w:space="0" w:color="auto"/>
        <w:left w:val="none" w:sz="0" w:space="0" w:color="auto"/>
        <w:bottom w:val="none" w:sz="0" w:space="0" w:color="auto"/>
        <w:right w:val="none" w:sz="0" w:space="0" w:color="auto"/>
      </w:divBdr>
    </w:div>
    <w:div w:id="1191911851">
      <w:bodyDiv w:val="1"/>
      <w:marLeft w:val="0"/>
      <w:marRight w:val="0"/>
      <w:marTop w:val="0"/>
      <w:marBottom w:val="0"/>
      <w:divBdr>
        <w:top w:val="none" w:sz="0" w:space="0" w:color="auto"/>
        <w:left w:val="none" w:sz="0" w:space="0" w:color="auto"/>
        <w:bottom w:val="none" w:sz="0" w:space="0" w:color="auto"/>
        <w:right w:val="none" w:sz="0" w:space="0" w:color="auto"/>
      </w:divBdr>
    </w:div>
    <w:div w:id="1250968053">
      <w:bodyDiv w:val="1"/>
      <w:marLeft w:val="0"/>
      <w:marRight w:val="0"/>
      <w:marTop w:val="0"/>
      <w:marBottom w:val="0"/>
      <w:divBdr>
        <w:top w:val="none" w:sz="0" w:space="0" w:color="auto"/>
        <w:left w:val="none" w:sz="0" w:space="0" w:color="auto"/>
        <w:bottom w:val="none" w:sz="0" w:space="0" w:color="auto"/>
        <w:right w:val="none" w:sz="0" w:space="0" w:color="auto"/>
      </w:divBdr>
    </w:div>
    <w:div w:id="1379015831">
      <w:bodyDiv w:val="1"/>
      <w:marLeft w:val="0"/>
      <w:marRight w:val="0"/>
      <w:marTop w:val="0"/>
      <w:marBottom w:val="0"/>
      <w:divBdr>
        <w:top w:val="none" w:sz="0" w:space="0" w:color="auto"/>
        <w:left w:val="none" w:sz="0" w:space="0" w:color="auto"/>
        <w:bottom w:val="none" w:sz="0" w:space="0" w:color="auto"/>
        <w:right w:val="none" w:sz="0" w:space="0" w:color="auto"/>
      </w:divBdr>
      <w:divsChild>
        <w:div w:id="1155683393">
          <w:marLeft w:val="1200"/>
          <w:marRight w:val="1200"/>
          <w:marTop w:val="150"/>
          <w:marBottom w:val="150"/>
          <w:divBdr>
            <w:top w:val="none" w:sz="0" w:space="0" w:color="auto"/>
            <w:left w:val="none" w:sz="0" w:space="0" w:color="auto"/>
            <w:bottom w:val="none" w:sz="0" w:space="0" w:color="auto"/>
            <w:right w:val="none" w:sz="0" w:space="0" w:color="auto"/>
          </w:divBdr>
          <w:divsChild>
            <w:div w:id="836000619">
              <w:marLeft w:val="0"/>
              <w:marRight w:val="0"/>
              <w:marTop w:val="0"/>
              <w:marBottom w:val="0"/>
              <w:divBdr>
                <w:top w:val="none" w:sz="0" w:space="0" w:color="auto"/>
                <w:left w:val="none" w:sz="0" w:space="0" w:color="auto"/>
                <w:bottom w:val="none" w:sz="0" w:space="0" w:color="auto"/>
                <w:right w:val="none" w:sz="0" w:space="0" w:color="auto"/>
              </w:divBdr>
              <w:divsChild>
                <w:div w:id="184925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57947">
      <w:bodyDiv w:val="1"/>
      <w:marLeft w:val="0"/>
      <w:marRight w:val="0"/>
      <w:marTop w:val="0"/>
      <w:marBottom w:val="0"/>
      <w:divBdr>
        <w:top w:val="none" w:sz="0" w:space="0" w:color="auto"/>
        <w:left w:val="none" w:sz="0" w:space="0" w:color="auto"/>
        <w:bottom w:val="none" w:sz="0" w:space="0" w:color="auto"/>
        <w:right w:val="none" w:sz="0" w:space="0" w:color="auto"/>
      </w:divBdr>
    </w:div>
    <w:div w:id="1686513064">
      <w:bodyDiv w:val="1"/>
      <w:marLeft w:val="0"/>
      <w:marRight w:val="0"/>
      <w:marTop w:val="0"/>
      <w:marBottom w:val="0"/>
      <w:divBdr>
        <w:top w:val="none" w:sz="0" w:space="0" w:color="auto"/>
        <w:left w:val="none" w:sz="0" w:space="0" w:color="auto"/>
        <w:bottom w:val="none" w:sz="0" w:space="0" w:color="auto"/>
        <w:right w:val="none" w:sz="0" w:space="0" w:color="auto"/>
      </w:divBdr>
    </w:div>
    <w:div w:id="1742873030">
      <w:bodyDiv w:val="1"/>
      <w:marLeft w:val="0"/>
      <w:marRight w:val="0"/>
      <w:marTop w:val="0"/>
      <w:marBottom w:val="0"/>
      <w:divBdr>
        <w:top w:val="none" w:sz="0" w:space="0" w:color="auto"/>
        <w:left w:val="none" w:sz="0" w:space="0" w:color="auto"/>
        <w:bottom w:val="none" w:sz="0" w:space="0" w:color="auto"/>
        <w:right w:val="none" w:sz="0" w:space="0" w:color="auto"/>
      </w:divBdr>
    </w:div>
    <w:div w:id="1774398531">
      <w:bodyDiv w:val="1"/>
      <w:marLeft w:val="0"/>
      <w:marRight w:val="0"/>
      <w:marTop w:val="0"/>
      <w:marBottom w:val="0"/>
      <w:divBdr>
        <w:top w:val="none" w:sz="0" w:space="0" w:color="auto"/>
        <w:left w:val="none" w:sz="0" w:space="0" w:color="auto"/>
        <w:bottom w:val="none" w:sz="0" w:space="0" w:color="auto"/>
        <w:right w:val="none" w:sz="0" w:space="0" w:color="auto"/>
      </w:divBdr>
      <w:divsChild>
        <w:div w:id="797574524">
          <w:marLeft w:val="1200"/>
          <w:marRight w:val="1200"/>
          <w:marTop w:val="150"/>
          <w:marBottom w:val="150"/>
          <w:divBdr>
            <w:top w:val="none" w:sz="0" w:space="0" w:color="auto"/>
            <w:left w:val="none" w:sz="0" w:space="0" w:color="auto"/>
            <w:bottom w:val="none" w:sz="0" w:space="0" w:color="auto"/>
            <w:right w:val="none" w:sz="0" w:space="0" w:color="auto"/>
          </w:divBdr>
          <w:divsChild>
            <w:div w:id="888036863">
              <w:marLeft w:val="0"/>
              <w:marRight w:val="0"/>
              <w:marTop w:val="0"/>
              <w:marBottom w:val="0"/>
              <w:divBdr>
                <w:top w:val="none" w:sz="0" w:space="0" w:color="auto"/>
                <w:left w:val="none" w:sz="0" w:space="0" w:color="auto"/>
                <w:bottom w:val="none" w:sz="0" w:space="0" w:color="auto"/>
                <w:right w:val="none" w:sz="0" w:space="0" w:color="auto"/>
              </w:divBdr>
              <w:divsChild>
                <w:div w:id="78658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868227">
      <w:bodyDiv w:val="1"/>
      <w:marLeft w:val="0"/>
      <w:marRight w:val="0"/>
      <w:marTop w:val="0"/>
      <w:marBottom w:val="0"/>
      <w:divBdr>
        <w:top w:val="none" w:sz="0" w:space="0" w:color="auto"/>
        <w:left w:val="none" w:sz="0" w:space="0" w:color="auto"/>
        <w:bottom w:val="none" w:sz="0" w:space="0" w:color="auto"/>
        <w:right w:val="none" w:sz="0" w:space="0" w:color="auto"/>
      </w:divBdr>
      <w:divsChild>
        <w:div w:id="494223077">
          <w:marLeft w:val="0"/>
          <w:marRight w:val="0"/>
          <w:marTop w:val="0"/>
          <w:marBottom w:val="0"/>
          <w:divBdr>
            <w:top w:val="none" w:sz="0" w:space="0" w:color="auto"/>
            <w:left w:val="none" w:sz="0" w:space="0" w:color="auto"/>
            <w:bottom w:val="none" w:sz="0" w:space="0" w:color="auto"/>
            <w:right w:val="none" w:sz="0" w:space="0" w:color="auto"/>
          </w:divBdr>
          <w:divsChild>
            <w:div w:id="1344742730">
              <w:marLeft w:val="0"/>
              <w:marRight w:val="0"/>
              <w:marTop w:val="0"/>
              <w:marBottom w:val="0"/>
              <w:divBdr>
                <w:top w:val="none" w:sz="0" w:space="0" w:color="auto"/>
                <w:left w:val="none" w:sz="0" w:space="0" w:color="auto"/>
                <w:bottom w:val="none" w:sz="0" w:space="0" w:color="auto"/>
                <w:right w:val="none" w:sz="0" w:space="0" w:color="auto"/>
              </w:divBdr>
              <w:divsChild>
                <w:div w:id="10755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21861">
      <w:bodyDiv w:val="1"/>
      <w:marLeft w:val="0"/>
      <w:marRight w:val="0"/>
      <w:marTop w:val="0"/>
      <w:marBottom w:val="0"/>
      <w:divBdr>
        <w:top w:val="none" w:sz="0" w:space="0" w:color="auto"/>
        <w:left w:val="none" w:sz="0" w:space="0" w:color="auto"/>
        <w:bottom w:val="none" w:sz="0" w:space="0" w:color="auto"/>
        <w:right w:val="none" w:sz="0" w:space="0" w:color="auto"/>
      </w:divBdr>
      <w:divsChild>
        <w:div w:id="1748307158">
          <w:marLeft w:val="0"/>
          <w:marRight w:val="0"/>
          <w:marTop w:val="0"/>
          <w:marBottom w:val="0"/>
          <w:divBdr>
            <w:top w:val="none" w:sz="0" w:space="0" w:color="auto"/>
            <w:left w:val="none" w:sz="0" w:space="0" w:color="auto"/>
            <w:bottom w:val="none" w:sz="0" w:space="0" w:color="auto"/>
            <w:right w:val="none" w:sz="0" w:space="0" w:color="auto"/>
          </w:divBdr>
          <w:divsChild>
            <w:div w:id="1573739369">
              <w:marLeft w:val="0"/>
              <w:marRight w:val="0"/>
              <w:marTop w:val="0"/>
              <w:marBottom w:val="0"/>
              <w:divBdr>
                <w:top w:val="none" w:sz="0" w:space="0" w:color="auto"/>
                <w:left w:val="none" w:sz="0" w:space="0" w:color="auto"/>
                <w:bottom w:val="none" w:sz="0" w:space="0" w:color="auto"/>
                <w:right w:val="none" w:sz="0" w:space="0" w:color="auto"/>
              </w:divBdr>
            </w:div>
            <w:div w:id="1824156732">
              <w:marLeft w:val="0"/>
              <w:marRight w:val="0"/>
              <w:marTop w:val="0"/>
              <w:marBottom w:val="0"/>
              <w:divBdr>
                <w:top w:val="none" w:sz="0" w:space="0" w:color="auto"/>
                <w:left w:val="none" w:sz="0" w:space="0" w:color="auto"/>
                <w:bottom w:val="none" w:sz="0" w:space="0" w:color="auto"/>
                <w:right w:val="none" w:sz="0" w:space="0" w:color="auto"/>
              </w:divBdr>
            </w:div>
            <w:div w:id="200631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wmf"/><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reliefweb.int/sites/reliefweb.int/files/resources/ENG_Ukraine%20Preliminary%20Reponse%20plan%20-%20final%2018.08.14.pdf" TargetMode="External"/><Relationship Id="rId1" Type="http://schemas.openxmlformats.org/officeDocument/2006/relationships/hyperlink" Target="file://CONF-TPS/ENG/Boyes/Downloads/S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C76442-591C-448C-AFA4-F9D5C139547D}"/>
</file>

<file path=customXml/itemProps2.xml><?xml version="1.0" encoding="utf-8"?>
<ds:datastoreItem xmlns:ds="http://schemas.openxmlformats.org/officeDocument/2006/customXml" ds:itemID="{05643D2F-CA19-4677-8947-F086243DD947}"/>
</file>

<file path=customXml/itemProps3.xml><?xml version="1.0" encoding="utf-8"?>
<ds:datastoreItem xmlns:ds="http://schemas.openxmlformats.org/officeDocument/2006/customXml" ds:itemID="{FAE43199-1BD8-43BA-BE99-88E910A47752}"/>
</file>

<file path=customXml/itemProps4.xml><?xml version="1.0" encoding="utf-8"?>
<ds:datastoreItem xmlns:ds="http://schemas.openxmlformats.org/officeDocument/2006/customXml" ds:itemID="{AEC7BD33-5D76-4ACA-A2DF-046117EFD125}"/>
</file>

<file path=customXml/itemProps5.xml><?xml version="1.0" encoding="utf-8"?>
<ds:datastoreItem xmlns:ds="http://schemas.openxmlformats.org/officeDocument/2006/customXml" ds:itemID="{FEFE3673-38E3-4C27-B578-86F54767A1D8}"/>
</file>

<file path=docProps/app.xml><?xml version="1.0" encoding="utf-8"?>
<Properties xmlns="http://schemas.openxmlformats.org/officeDocument/2006/extended-properties" xmlns:vt="http://schemas.openxmlformats.org/officeDocument/2006/docPropsVTypes">
  <Template>Normal.dotm</Template>
  <TotalTime>0</TotalTime>
  <Pages>22</Pages>
  <Words>10217</Words>
  <Characters>58237</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Report of the Special Rapporteur on the human rights of internally displaced persons, Addendum - Mission to Georgia in English</vt:lpstr>
    </vt:vector>
  </TitlesOfParts>
  <Company>CSD</Company>
  <LinksUpToDate>false</LinksUpToDate>
  <CharactersWithSpaces>68318</CharactersWithSpaces>
  <SharedDoc>false</SharedDoc>
  <HLinks>
    <vt:vector size="12" baseType="variant">
      <vt:variant>
        <vt:i4>7471183</vt:i4>
      </vt:variant>
      <vt:variant>
        <vt:i4>3</vt:i4>
      </vt:variant>
      <vt:variant>
        <vt:i4>0</vt:i4>
      </vt:variant>
      <vt:variant>
        <vt:i4>5</vt:i4>
      </vt:variant>
      <vt:variant>
        <vt:lpwstr>http://reliefweb.int/sites/reliefweb.int/files/resources/ENG_Ukraine Preliminary Reponse plan - final 18.08.14.pdf</vt:lpwstr>
      </vt:variant>
      <vt:variant>
        <vt:lpwstr/>
      </vt:variant>
      <vt:variant>
        <vt:i4>1179723</vt:i4>
      </vt:variant>
      <vt:variant>
        <vt:i4>0</vt:i4>
      </vt:variant>
      <vt:variant>
        <vt:i4>0</vt:i4>
      </vt:variant>
      <vt:variant>
        <vt:i4>5</vt:i4>
      </vt:variant>
      <vt:variant>
        <vt:lpwstr>../../../Boyes/Downloads/See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Report of the Special Rapporteur on the human rights of internally displaced persons - Addendum - Mission to Ukraine in Chinese</dc:title>
  <dc:creator>default</dc:creator>
  <cp:lastModifiedBy>tpschi</cp:lastModifiedBy>
  <cp:revision>2</cp:revision>
  <cp:lastPrinted>2015-04-20T09:06:00Z</cp:lastPrinted>
  <dcterms:created xsi:type="dcterms:W3CDTF">2015-04-20T11:51:00Z</dcterms:created>
  <dcterms:modified xsi:type="dcterms:W3CDTF">2015-04-20T11:51:00Z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1" name="ContentTypeId">
    <vt:lpwstr>0x010100C6130CDFAE2A6A4FA3E24F2239EB631E</vt:lpwstr>
  </property>
  <property fmtid="{D5CDD505-2E9C-101B-9397-08002B2CF9AE}" pid="12" name="Order">
    <vt:r8>1800</vt:r8>
  </property>
</Properties>
</file>