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E2" w:rsidRDefault="00CD23E2" w:rsidP="00CD23E2">
      <w:pPr>
        <w:jc w:val="right"/>
        <w:rPr>
          <w:rFonts w:ascii="Times New Roman" w:eastAsia="Times New Roman" w:hAnsi="Times New Roman"/>
          <w:sz w:val="22"/>
          <w:szCs w:val="22"/>
          <w:lang w:val="fr-FR" w:eastAsia="de-CH"/>
        </w:rPr>
      </w:pPr>
    </w:p>
    <w:tbl>
      <w:tblPr>
        <w:tblW w:w="10063" w:type="dxa"/>
        <w:tblInd w:w="-595" w:type="dxa"/>
        <w:tblLayout w:type="fixed"/>
        <w:tblLook w:val="01E0" w:firstRow="1" w:lastRow="1" w:firstColumn="1" w:lastColumn="1" w:noHBand="0" w:noVBand="0"/>
      </w:tblPr>
      <w:tblGrid>
        <w:gridCol w:w="4848"/>
        <w:gridCol w:w="5215"/>
      </w:tblGrid>
      <w:tr w:rsidR="00CD23E2" w:rsidRPr="007D3F4E" w:rsidTr="00175DEB">
        <w:trPr>
          <w:cantSplit/>
          <w:trHeight w:hRule="exact" w:val="1980"/>
        </w:trPr>
        <w:tc>
          <w:tcPr>
            <w:tcW w:w="4848" w:type="dxa"/>
          </w:tcPr>
          <w:p w:rsidR="00CD23E2" w:rsidRPr="006C2D77" w:rsidRDefault="00CD23E2" w:rsidP="00175DEB">
            <w:pPr>
              <w:pStyle w:val="Logo"/>
              <w:rPr>
                <w:szCs w:val="15"/>
              </w:rPr>
            </w:pPr>
            <w:r>
              <w:rPr>
                <w:szCs w:val="15"/>
              </w:rPr>
              <w:drawing>
                <wp:inline distT="0" distB="0" distL="0" distR="0" wp14:anchorId="2767794F" wp14:editId="47A5A52A">
                  <wp:extent cx="2009775" cy="876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09775" cy="876300"/>
                          </a:xfrm>
                          <a:prstGeom prst="rect">
                            <a:avLst/>
                          </a:prstGeom>
                          <a:noFill/>
                          <a:ln w="9525">
                            <a:noFill/>
                            <a:miter lim="800000"/>
                            <a:headEnd/>
                            <a:tailEnd/>
                          </a:ln>
                        </pic:spPr>
                      </pic:pic>
                    </a:graphicData>
                  </a:graphic>
                </wp:inline>
              </w:drawing>
            </w:r>
          </w:p>
        </w:tc>
        <w:tc>
          <w:tcPr>
            <w:tcW w:w="5215" w:type="dxa"/>
          </w:tcPr>
          <w:p w:rsidR="00CD23E2" w:rsidRPr="00CD23E2" w:rsidRDefault="00CD23E2" w:rsidP="00175DEB">
            <w:pPr>
              <w:pStyle w:val="KopfDept"/>
              <w:rPr>
                <w:rFonts w:cs="Arial"/>
                <w:szCs w:val="15"/>
                <w:lang w:val="fr-CH"/>
              </w:rPr>
            </w:pPr>
            <w:r w:rsidRPr="00CD23E2">
              <w:rPr>
                <w:rFonts w:cs="Arial"/>
                <w:szCs w:val="15"/>
                <w:lang w:val="fr-CH"/>
              </w:rPr>
              <w:t xml:space="preserve">Département fédéral des affaires étrangères DFAE </w:t>
            </w:r>
          </w:p>
          <w:p w:rsidR="00CD23E2" w:rsidRPr="008F7BDB" w:rsidRDefault="00CD23E2" w:rsidP="00175DEB">
            <w:pPr>
              <w:rPr>
                <w:sz w:val="15"/>
                <w:szCs w:val="15"/>
                <w:lang w:val="fr-CH"/>
              </w:rPr>
            </w:pPr>
          </w:p>
        </w:tc>
      </w:tr>
    </w:tbl>
    <w:p w:rsidR="00CD23E2" w:rsidRPr="00CD23E2" w:rsidRDefault="00CD23E2" w:rsidP="00CD23E2">
      <w:pPr>
        <w:jc w:val="right"/>
        <w:rPr>
          <w:rFonts w:ascii="Times New Roman" w:eastAsia="Times New Roman" w:hAnsi="Times New Roman"/>
          <w:sz w:val="22"/>
          <w:szCs w:val="22"/>
          <w:lang w:val="fr-CH" w:eastAsia="de-CH"/>
        </w:rPr>
      </w:pPr>
    </w:p>
    <w:p w:rsidR="00CD23E2" w:rsidRPr="00CD23E2" w:rsidRDefault="00CD23E2" w:rsidP="00CD23E2">
      <w:pPr>
        <w:jc w:val="right"/>
        <w:rPr>
          <w:rFonts w:eastAsia="Times New Roman" w:cs="Arial"/>
          <w:sz w:val="22"/>
          <w:szCs w:val="22"/>
          <w:lang w:val="fr-FR" w:eastAsia="de-CH"/>
        </w:rPr>
      </w:pPr>
    </w:p>
    <w:p w:rsidR="00CD23E2" w:rsidRPr="00CD23E2" w:rsidRDefault="00374C4D" w:rsidP="00CD23E2">
      <w:pPr>
        <w:jc w:val="right"/>
        <w:rPr>
          <w:rFonts w:eastAsia="Times New Roman" w:cs="Arial"/>
          <w:sz w:val="22"/>
          <w:szCs w:val="22"/>
          <w:lang w:val="fr-FR" w:eastAsia="de-CH"/>
        </w:rPr>
      </w:pPr>
      <w:r>
        <w:rPr>
          <w:rFonts w:eastAsia="Times New Roman" w:cs="Arial"/>
          <w:sz w:val="22"/>
          <w:szCs w:val="22"/>
          <w:lang w:val="fr-FR" w:eastAsia="de-CH"/>
        </w:rPr>
        <w:t>Berne, le 6</w:t>
      </w:r>
      <w:r w:rsidR="00CE61C9">
        <w:rPr>
          <w:rFonts w:eastAsia="Times New Roman" w:cs="Arial"/>
          <w:sz w:val="22"/>
          <w:szCs w:val="22"/>
          <w:lang w:val="fr-FR" w:eastAsia="de-CH"/>
        </w:rPr>
        <w:t xml:space="preserve"> novembre</w:t>
      </w:r>
      <w:r w:rsidR="00CD23E2" w:rsidRPr="00CD23E2">
        <w:rPr>
          <w:rFonts w:eastAsia="Times New Roman" w:cs="Arial"/>
          <w:sz w:val="22"/>
          <w:szCs w:val="22"/>
          <w:lang w:val="fr-FR" w:eastAsia="de-CH"/>
        </w:rPr>
        <w:t xml:space="preserve"> 2017</w:t>
      </w:r>
    </w:p>
    <w:p w:rsidR="00CD23E2" w:rsidRPr="00CD23E2" w:rsidRDefault="00CD23E2" w:rsidP="00CD23E2">
      <w:pPr>
        <w:jc w:val="right"/>
        <w:rPr>
          <w:rFonts w:eastAsia="Times New Roman" w:cs="Arial"/>
          <w:sz w:val="22"/>
          <w:szCs w:val="22"/>
          <w:lang w:val="fr-FR" w:eastAsia="de-CH"/>
        </w:rPr>
      </w:pPr>
    </w:p>
    <w:p w:rsidR="00CD23E2" w:rsidRPr="00CD23E2" w:rsidRDefault="00CD23E2" w:rsidP="00CD23E2">
      <w:pPr>
        <w:jc w:val="both"/>
        <w:rPr>
          <w:rFonts w:eastAsia="Times New Roman" w:cs="Arial"/>
          <w:b/>
          <w:sz w:val="24"/>
          <w:szCs w:val="22"/>
          <w:lang w:val="fr-FR" w:eastAsia="de-CH"/>
        </w:rPr>
      </w:pPr>
      <w:r w:rsidRPr="00CD23E2">
        <w:rPr>
          <w:rFonts w:eastAsia="Times New Roman" w:cs="Arial"/>
          <w:b/>
          <w:sz w:val="24"/>
          <w:szCs w:val="22"/>
          <w:lang w:val="fr-FR" w:eastAsia="de-CH"/>
        </w:rPr>
        <w:t xml:space="preserve">Contribution de la Suisse au rapport du Haut-Commissariat des Nations Unies aux droits de l’homme concernant l’association des hommes et des garçons à la prévention de la violence contre toutes les femmes et contre toutes les filles, </w:t>
      </w:r>
      <w:r w:rsidR="00B452EA">
        <w:rPr>
          <w:rFonts w:eastAsia="Times New Roman" w:cs="Arial"/>
          <w:b/>
          <w:sz w:val="24"/>
          <w:szCs w:val="22"/>
          <w:lang w:val="fr-FR" w:eastAsia="de-CH"/>
        </w:rPr>
        <w:t xml:space="preserve">et </w:t>
      </w:r>
      <w:r w:rsidRPr="00CD23E2">
        <w:rPr>
          <w:rFonts w:eastAsia="Times New Roman" w:cs="Arial"/>
          <w:b/>
          <w:sz w:val="24"/>
          <w:szCs w:val="22"/>
          <w:lang w:val="fr-FR" w:eastAsia="de-CH"/>
        </w:rPr>
        <w:t>à la lutte contre cette violence, suivant la résolution 35/10 du Conseil des droits de l’homme</w:t>
      </w:r>
    </w:p>
    <w:p w:rsidR="00AD58B9" w:rsidRPr="00AD58B9" w:rsidRDefault="00AD58B9" w:rsidP="00CD23E2">
      <w:pPr>
        <w:rPr>
          <w:szCs w:val="20"/>
          <w:lang w:val="fr-FR"/>
        </w:rPr>
      </w:pPr>
      <w:r>
        <w:rPr>
          <w:szCs w:val="20"/>
          <w:lang w:val="fr-FR"/>
        </w:rPr>
        <w:t>_________________________________________________________________________________</w:t>
      </w:r>
    </w:p>
    <w:p w:rsidR="00AD58B9" w:rsidRDefault="00AD58B9" w:rsidP="00CD23E2">
      <w:pPr>
        <w:rPr>
          <w:b/>
          <w:szCs w:val="20"/>
          <w:lang w:val="fr-FR"/>
        </w:rPr>
      </w:pPr>
    </w:p>
    <w:p w:rsidR="00AD58B9" w:rsidRPr="00CD23E2" w:rsidRDefault="00AD58B9" w:rsidP="00CD23E2">
      <w:pPr>
        <w:rPr>
          <w:b/>
          <w:szCs w:val="20"/>
          <w:lang w:val="fr-FR"/>
        </w:rPr>
      </w:pPr>
    </w:p>
    <w:p w:rsidR="00CD23E2" w:rsidRPr="005D6B1C" w:rsidRDefault="00CD23E2" w:rsidP="005D6B1C">
      <w:pPr>
        <w:rPr>
          <w:b/>
          <w:szCs w:val="20"/>
          <w:lang w:val="fr-FR"/>
        </w:rPr>
      </w:pPr>
      <w:r w:rsidRPr="005D6B1C">
        <w:rPr>
          <w:b/>
          <w:szCs w:val="20"/>
          <w:lang w:val="fr-FR"/>
        </w:rPr>
        <w:t xml:space="preserve">Introduction </w:t>
      </w:r>
    </w:p>
    <w:p w:rsidR="00CD23E2" w:rsidRDefault="00CD23E2" w:rsidP="00CD23E2">
      <w:pPr>
        <w:rPr>
          <w:szCs w:val="20"/>
          <w:lang w:val="fr-FR"/>
        </w:rPr>
      </w:pPr>
    </w:p>
    <w:p w:rsidR="00CD23E2" w:rsidRDefault="00CD23E2" w:rsidP="00E41026">
      <w:pPr>
        <w:jc w:val="both"/>
        <w:rPr>
          <w:szCs w:val="20"/>
          <w:lang w:val="fr-FR"/>
        </w:rPr>
      </w:pPr>
      <w:r w:rsidRPr="00CD23E2">
        <w:rPr>
          <w:szCs w:val="20"/>
          <w:lang w:val="fr-FR"/>
        </w:rPr>
        <w:t xml:space="preserve">En Suisse, </w:t>
      </w:r>
      <w:r>
        <w:rPr>
          <w:szCs w:val="20"/>
          <w:lang w:val="fr-FR"/>
        </w:rPr>
        <w:t xml:space="preserve">le </w:t>
      </w:r>
      <w:r w:rsidR="00E37D18" w:rsidRPr="00E37D18">
        <w:rPr>
          <w:szCs w:val="20"/>
          <w:lang w:val="fr-FR"/>
        </w:rPr>
        <w:t xml:space="preserve">Bureau fédéral de l’égalité entre femmes et hommes </w:t>
      </w:r>
      <w:r>
        <w:rPr>
          <w:szCs w:val="20"/>
          <w:lang w:val="fr-FR"/>
        </w:rPr>
        <w:t>(BFEG</w:t>
      </w:r>
      <w:r w:rsidRPr="00CD23E2">
        <w:rPr>
          <w:szCs w:val="20"/>
          <w:lang w:val="fr-FR"/>
        </w:rPr>
        <w:t xml:space="preserve">) est </w:t>
      </w:r>
      <w:r w:rsidR="008C42F9">
        <w:rPr>
          <w:szCs w:val="20"/>
          <w:lang w:val="fr-FR"/>
        </w:rPr>
        <w:t xml:space="preserve">mandaté depuis 2003 par le gouvernement </w:t>
      </w:r>
      <w:r w:rsidR="008C42F9" w:rsidRPr="008C42F9">
        <w:rPr>
          <w:szCs w:val="20"/>
          <w:lang w:val="fr-FR"/>
        </w:rPr>
        <w:t>pour renforcer les mesures</w:t>
      </w:r>
      <w:r w:rsidR="008C42F9">
        <w:rPr>
          <w:szCs w:val="20"/>
          <w:lang w:val="fr-FR"/>
        </w:rPr>
        <w:t xml:space="preserve"> </w:t>
      </w:r>
      <w:r w:rsidR="008C42F9" w:rsidRPr="008C42F9">
        <w:rPr>
          <w:szCs w:val="20"/>
          <w:lang w:val="fr-FR"/>
        </w:rPr>
        <w:t>de lutte contre la violence, plus particulièrement la violence envers les femmes. Le</w:t>
      </w:r>
      <w:r w:rsidR="008C42F9">
        <w:rPr>
          <w:szCs w:val="20"/>
          <w:lang w:val="fr-FR"/>
        </w:rPr>
        <w:t xml:space="preserve"> </w:t>
      </w:r>
      <w:r w:rsidR="008C42F9" w:rsidRPr="008C42F9">
        <w:rPr>
          <w:szCs w:val="20"/>
          <w:lang w:val="fr-FR"/>
        </w:rPr>
        <w:t>domaine Violence domestique</w:t>
      </w:r>
      <w:r w:rsidR="008C42F9">
        <w:rPr>
          <w:szCs w:val="20"/>
          <w:lang w:val="fr-FR"/>
        </w:rPr>
        <w:t xml:space="preserve"> </w:t>
      </w:r>
      <w:r w:rsidR="00E37D18">
        <w:rPr>
          <w:szCs w:val="20"/>
          <w:lang w:val="fr-FR"/>
        </w:rPr>
        <w:t>du BFEG</w:t>
      </w:r>
      <w:r w:rsidR="008C42F9" w:rsidRPr="008C42F9">
        <w:rPr>
          <w:szCs w:val="20"/>
          <w:lang w:val="fr-FR"/>
        </w:rPr>
        <w:t xml:space="preserve"> se concentre sur la lutte contre la violence dans les</w:t>
      </w:r>
      <w:r w:rsidR="008C42F9">
        <w:rPr>
          <w:szCs w:val="20"/>
          <w:lang w:val="fr-FR"/>
        </w:rPr>
        <w:t xml:space="preserve"> </w:t>
      </w:r>
      <w:r w:rsidR="008C42F9" w:rsidRPr="008C42F9">
        <w:rPr>
          <w:szCs w:val="20"/>
          <w:lang w:val="fr-FR"/>
        </w:rPr>
        <w:t xml:space="preserve">relations de couple et dans les situations de séparation. </w:t>
      </w:r>
      <w:r w:rsidR="0001225F">
        <w:rPr>
          <w:szCs w:val="20"/>
          <w:lang w:val="fr-FR"/>
        </w:rPr>
        <w:t xml:space="preserve">Une partie de son activité consiste à tenir compte de </w:t>
      </w:r>
      <w:r w:rsidR="008C42F9" w:rsidRPr="008C42F9">
        <w:rPr>
          <w:szCs w:val="20"/>
          <w:lang w:val="fr-FR"/>
        </w:rPr>
        <w:t>la situation</w:t>
      </w:r>
      <w:r w:rsidR="008C42F9">
        <w:rPr>
          <w:szCs w:val="20"/>
          <w:lang w:val="fr-FR"/>
        </w:rPr>
        <w:t xml:space="preserve"> </w:t>
      </w:r>
      <w:r w:rsidR="008C42F9" w:rsidRPr="008C42F9">
        <w:rPr>
          <w:szCs w:val="20"/>
          <w:lang w:val="fr-FR"/>
        </w:rPr>
        <w:t>des auteurs, quel que soit leur sexe</w:t>
      </w:r>
      <w:r w:rsidR="0001225F">
        <w:rPr>
          <w:szCs w:val="20"/>
          <w:lang w:val="fr-FR"/>
        </w:rPr>
        <w:t>, bien qu’une majorité</w:t>
      </w:r>
      <w:r w:rsidR="007D32F4">
        <w:rPr>
          <w:szCs w:val="20"/>
          <w:lang w:val="fr-FR"/>
        </w:rPr>
        <w:t xml:space="preserve"> d’entre elles</w:t>
      </w:r>
      <w:r w:rsidR="0001225F">
        <w:rPr>
          <w:szCs w:val="20"/>
          <w:lang w:val="fr-FR"/>
        </w:rPr>
        <w:t xml:space="preserve"> soit de sexe masculin</w:t>
      </w:r>
    </w:p>
    <w:p w:rsidR="008C42F9" w:rsidRPr="00CD23E2" w:rsidRDefault="008C42F9" w:rsidP="008C42F9">
      <w:pPr>
        <w:jc w:val="both"/>
        <w:rPr>
          <w:szCs w:val="20"/>
          <w:lang w:val="fr-FR"/>
        </w:rPr>
      </w:pPr>
    </w:p>
    <w:p w:rsidR="00CD23E2" w:rsidRDefault="00B452EA" w:rsidP="00E41026">
      <w:pPr>
        <w:jc w:val="both"/>
        <w:rPr>
          <w:szCs w:val="20"/>
          <w:lang w:val="fr-FR"/>
        </w:rPr>
      </w:pPr>
      <w:r>
        <w:rPr>
          <w:szCs w:val="20"/>
          <w:lang w:val="fr-FR"/>
        </w:rPr>
        <w:t xml:space="preserve">Au niveau international, </w:t>
      </w:r>
      <w:r w:rsidR="00E41026" w:rsidRPr="00E41026">
        <w:rPr>
          <w:szCs w:val="20"/>
          <w:lang w:val="fr-FR"/>
        </w:rPr>
        <w:t>l’élimination de toutes les formes de violence basées sur le genre</w:t>
      </w:r>
      <w:r w:rsidR="00E41026">
        <w:rPr>
          <w:szCs w:val="20"/>
          <w:lang w:val="fr-FR"/>
        </w:rPr>
        <w:t xml:space="preserve"> est une priorité de la politique extérieure de la Suisse</w:t>
      </w:r>
      <w:r w:rsidR="00E41026" w:rsidRPr="00E41026">
        <w:rPr>
          <w:szCs w:val="20"/>
          <w:lang w:val="fr-FR"/>
        </w:rPr>
        <w:t>, y compris lors de conflits armés et autres situations de violences, dans les contextes fragiles, ainsi que dans les situations de crises et de catastrophes naturelles, aussi bien dans la sphère privée que publique.</w:t>
      </w:r>
      <w:r w:rsidR="00E41026">
        <w:rPr>
          <w:szCs w:val="20"/>
          <w:lang w:val="fr-FR"/>
        </w:rPr>
        <w:t xml:space="preserve"> A cet égard, la Suisse </w:t>
      </w:r>
      <w:r w:rsidR="00E41026" w:rsidRPr="00E41026">
        <w:rPr>
          <w:szCs w:val="20"/>
          <w:lang w:val="fr-FR"/>
        </w:rPr>
        <w:t xml:space="preserve">accorde une attention </w:t>
      </w:r>
      <w:r w:rsidR="00E41026">
        <w:rPr>
          <w:szCs w:val="20"/>
          <w:lang w:val="fr-FR"/>
        </w:rPr>
        <w:t>particulière</w:t>
      </w:r>
      <w:r w:rsidR="00E41026" w:rsidRPr="00E41026">
        <w:rPr>
          <w:szCs w:val="20"/>
          <w:lang w:val="fr-FR"/>
        </w:rPr>
        <w:t xml:space="preserve"> à l’inclusion des hommes dans ses actions de prévention et d’intervention face à la violence sexuelle et basée sur le genre</w:t>
      </w:r>
      <w:r w:rsidR="00E41026">
        <w:rPr>
          <w:szCs w:val="20"/>
          <w:lang w:val="fr-FR"/>
        </w:rPr>
        <w:t xml:space="preserve">, </w:t>
      </w:r>
      <w:r w:rsidR="0001225F">
        <w:rPr>
          <w:szCs w:val="20"/>
          <w:lang w:val="fr-FR"/>
        </w:rPr>
        <w:t xml:space="preserve">en particulier </w:t>
      </w:r>
      <w:r w:rsidR="00E41026">
        <w:rPr>
          <w:szCs w:val="20"/>
          <w:lang w:val="fr-FR"/>
        </w:rPr>
        <w:t>dans ses programmes de coopération au développement</w:t>
      </w:r>
      <w:r w:rsidR="00E41026" w:rsidRPr="00E41026">
        <w:rPr>
          <w:szCs w:val="20"/>
          <w:lang w:val="fr-FR"/>
        </w:rPr>
        <w:t>.</w:t>
      </w:r>
    </w:p>
    <w:p w:rsidR="00E41026" w:rsidRPr="00CD23E2" w:rsidRDefault="00E41026" w:rsidP="00E41026">
      <w:pPr>
        <w:jc w:val="both"/>
        <w:rPr>
          <w:szCs w:val="20"/>
          <w:lang w:val="fr-FR"/>
        </w:rPr>
      </w:pPr>
    </w:p>
    <w:p w:rsidR="00CD23E2" w:rsidRPr="00CD23E2" w:rsidRDefault="00CD23E2" w:rsidP="005D6B1C">
      <w:pPr>
        <w:pStyle w:val="ListParagraph"/>
        <w:numPr>
          <w:ilvl w:val="0"/>
          <w:numId w:val="7"/>
        </w:numPr>
        <w:ind w:left="426" w:hanging="425"/>
        <w:rPr>
          <w:b/>
          <w:szCs w:val="20"/>
          <w:lang w:val="fr-FR"/>
        </w:rPr>
      </w:pPr>
      <w:r w:rsidRPr="00CD23E2">
        <w:rPr>
          <w:b/>
          <w:szCs w:val="20"/>
          <w:lang w:val="fr-FR"/>
        </w:rPr>
        <w:t xml:space="preserve">Au niveau national </w:t>
      </w:r>
    </w:p>
    <w:p w:rsidR="00CD23E2" w:rsidRDefault="00CD23E2" w:rsidP="00CD23E2">
      <w:pPr>
        <w:rPr>
          <w:szCs w:val="20"/>
          <w:lang w:val="fr-FR"/>
        </w:rPr>
      </w:pPr>
    </w:p>
    <w:p w:rsidR="00CD23E2" w:rsidRPr="003B7F1A" w:rsidRDefault="00CD23E2" w:rsidP="00453C0A">
      <w:pPr>
        <w:pStyle w:val="ListParagraph"/>
        <w:numPr>
          <w:ilvl w:val="0"/>
          <w:numId w:val="12"/>
        </w:numPr>
        <w:ind w:left="426"/>
        <w:rPr>
          <w:b/>
          <w:szCs w:val="20"/>
          <w:lang w:val="fr-FR"/>
        </w:rPr>
      </w:pPr>
      <w:r w:rsidRPr="00CD23E2">
        <w:rPr>
          <w:b/>
          <w:szCs w:val="20"/>
          <w:lang w:val="fr-FR"/>
        </w:rPr>
        <w:t>Les mesures concrètes prises par la Suisse</w:t>
      </w:r>
    </w:p>
    <w:p w:rsidR="00CD23E2" w:rsidRPr="00CD23E2" w:rsidRDefault="00CD23E2" w:rsidP="00CD23E2">
      <w:pPr>
        <w:rPr>
          <w:b/>
          <w:szCs w:val="20"/>
          <w:lang w:val="fr-FR"/>
        </w:rPr>
      </w:pPr>
    </w:p>
    <w:p w:rsidR="00CD23E2" w:rsidRPr="00CD23E2" w:rsidRDefault="00CD23E2" w:rsidP="00453C0A">
      <w:pPr>
        <w:pStyle w:val="ListParagraph"/>
        <w:numPr>
          <w:ilvl w:val="0"/>
          <w:numId w:val="18"/>
        </w:numPr>
        <w:ind w:left="709"/>
        <w:rPr>
          <w:b/>
          <w:szCs w:val="20"/>
          <w:lang w:val="fr-FR"/>
        </w:rPr>
      </w:pPr>
      <w:r w:rsidRPr="00CD23E2">
        <w:rPr>
          <w:b/>
          <w:szCs w:val="20"/>
          <w:lang w:val="fr-FR"/>
        </w:rPr>
        <w:t>Confédération</w:t>
      </w:r>
    </w:p>
    <w:p w:rsidR="00263965" w:rsidRDefault="00263965" w:rsidP="00263965">
      <w:pPr>
        <w:rPr>
          <w:szCs w:val="20"/>
          <w:lang w:val="fr-FR"/>
        </w:rPr>
      </w:pPr>
    </w:p>
    <w:p w:rsidR="003B7F1A" w:rsidRPr="003B7F1A" w:rsidRDefault="003B7F1A" w:rsidP="003B7F1A">
      <w:pPr>
        <w:jc w:val="both"/>
        <w:rPr>
          <w:szCs w:val="20"/>
          <w:lang w:val="fr-FR"/>
        </w:rPr>
      </w:pPr>
      <w:r w:rsidRPr="003B7F1A">
        <w:rPr>
          <w:szCs w:val="20"/>
          <w:lang w:val="fr-FR"/>
        </w:rPr>
        <w:t xml:space="preserve">Le </w:t>
      </w:r>
      <w:r w:rsidR="005626D3">
        <w:rPr>
          <w:szCs w:val="20"/>
          <w:lang w:val="fr-FR"/>
        </w:rPr>
        <w:t>Bureau fédéral de l’égalité entre femmes et hommes (</w:t>
      </w:r>
      <w:r w:rsidRPr="003B7F1A">
        <w:rPr>
          <w:szCs w:val="20"/>
          <w:lang w:val="fr-FR"/>
        </w:rPr>
        <w:t>BFEG</w:t>
      </w:r>
      <w:r w:rsidR="005626D3">
        <w:rPr>
          <w:szCs w:val="20"/>
          <w:lang w:val="fr-FR"/>
        </w:rPr>
        <w:t>)</w:t>
      </w:r>
      <w:r w:rsidRPr="003B7F1A">
        <w:rPr>
          <w:szCs w:val="20"/>
          <w:lang w:val="fr-FR"/>
        </w:rPr>
        <w:t xml:space="preserve"> axe son action sur la lutte contre la violence</w:t>
      </w:r>
      <w:r w:rsidR="005626D3">
        <w:rPr>
          <w:szCs w:val="20"/>
          <w:lang w:val="fr-FR"/>
        </w:rPr>
        <w:t xml:space="preserve"> domestique, et plus particulièrement</w:t>
      </w:r>
      <w:r w:rsidRPr="003B7F1A">
        <w:rPr>
          <w:szCs w:val="20"/>
          <w:lang w:val="fr-FR"/>
        </w:rPr>
        <w:t xml:space="preserve"> dans le couple, car celle-ci représente environ 75 % des cas. Dans l’optique de prévenir ce fléau et de le combattre, une des missions de base du BFEG est d'identifier les lacunes dans la prise en charge de cette problématique, d'évaluer les mesures efficaces, de diffuser des informations, de mettre en place des réseaux et d’assurer la coordination au sein de l’administration fédérale et en étroite collaboration avec les cantons.</w:t>
      </w:r>
    </w:p>
    <w:p w:rsidR="003B7F1A" w:rsidRDefault="003B7F1A" w:rsidP="00263965">
      <w:pPr>
        <w:jc w:val="both"/>
        <w:rPr>
          <w:szCs w:val="20"/>
          <w:lang w:val="fr-FR"/>
        </w:rPr>
      </w:pPr>
    </w:p>
    <w:p w:rsidR="00CD23E2" w:rsidRDefault="0001225F" w:rsidP="00263965">
      <w:pPr>
        <w:jc w:val="both"/>
        <w:rPr>
          <w:szCs w:val="20"/>
          <w:lang w:val="fr-FR"/>
        </w:rPr>
      </w:pPr>
      <w:r>
        <w:rPr>
          <w:szCs w:val="20"/>
          <w:lang w:val="fr-FR"/>
        </w:rPr>
        <w:t>En tant que c</w:t>
      </w:r>
      <w:r w:rsidR="00263965" w:rsidRPr="008C42F9">
        <w:rPr>
          <w:szCs w:val="20"/>
          <w:lang w:val="fr-FR"/>
        </w:rPr>
        <w:t xml:space="preserve">entre de compétences et </w:t>
      </w:r>
      <w:r>
        <w:rPr>
          <w:szCs w:val="20"/>
          <w:lang w:val="fr-FR"/>
        </w:rPr>
        <w:t xml:space="preserve">de </w:t>
      </w:r>
      <w:r w:rsidR="00263965" w:rsidRPr="008C42F9">
        <w:rPr>
          <w:szCs w:val="20"/>
          <w:lang w:val="fr-FR"/>
        </w:rPr>
        <w:t>service</w:t>
      </w:r>
      <w:r w:rsidR="00263965">
        <w:rPr>
          <w:szCs w:val="20"/>
          <w:lang w:val="fr-FR"/>
        </w:rPr>
        <w:t xml:space="preserve"> </w:t>
      </w:r>
      <w:r w:rsidR="00263965" w:rsidRPr="008C42F9">
        <w:rPr>
          <w:szCs w:val="20"/>
          <w:lang w:val="fr-FR"/>
        </w:rPr>
        <w:t>de coordination de la Confédération, le</w:t>
      </w:r>
      <w:r w:rsidR="00E37D18" w:rsidRPr="00E37D18">
        <w:rPr>
          <w:lang w:val="fr-CH"/>
        </w:rPr>
        <w:t xml:space="preserve"> </w:t>
      </w:r>
      <w:r w:rsidR="00E37D18" w:rsidRPr="00E37D18">
        <w:rPr>
          <w:szCs w:val="20"/>
          <w:lang w:val="fr-FR"/>
        </w:rPr>
        <w:t>domaine Violence domestique</w:t>
      </w:r>
      <w:r w:rsidR="00263965" w:rsidRPr="008C42F9">
        <w:rPr>
          <w:szCs w:val="20"/>
          <w:lang w:val="fr-FR"/>
        </w:rPr>
        <w:t xml:space="preserve"> </w:t>
      </w:r>
      <w:r w:rsidR="00E37D18">
        <w:rPr>
          <w:szCs w:val="20"/>
          <w:lang w:val="fr-FR"/>
        </w:rPr>
        <w:t>(</w:t>
      </w:r>
      <w:r w:rsidR="00263965" w:rsidRPr="008C42F9">
        <w:rPr>
          <w:szCs w:val="20"/>
          <w:lang w:val="fr-FR"/>
        </w:rPr>
        <w:t>DVD</w:t>
      </w:r>
      <w:r w:rsidR="00E37D18">
        <w:rPr>
          <w:szCs w:val="20"/>
          <w:lang w:val="fr-FR"/>
        </w:rPr>
        <w:t>)</w:t>
      </w:r>
      <w:r w:rsidR="005626D3">
        <w:rPr>
          <w:szCs w:val="20"/>
          <w:lang w:val="fr-FR"/>
        </w:rPr>
        <w:t xml:space="preserve"> du BFEG</w:t>
      </w:r>
      <w:r w:rsidR="00263965" w:rsidRPr="008C42F9">
        <w:rPr>
          <w:szCs w:val="20"/>
          <w:lang w:val="fr-FR"/>
        </w:rPr>
        <w:t xml:space="preserve"> </w:t>
      </w:r>
      <w:r w:rsidR="0079278C" w:rsidRPr="008C42F9">
        <w:rPr>
          <w:szCs w:val="20"/>
          <w:lang w:val="fr-FR"/>
        </w:rPr>
        <w:t>œuvre</w:t>
      </w:r>
      <w:r w:rsidR="00263965" w:rsidRPr="008C42F9">
        <w:rPr>
          <w:szCs w:val="20"/>
          <w:lang w:val="fr-FR"/>
        </w:rPr>
        <w:t xml:space="preserve"> </w:t>
      </w:r>
      <w:r>
        <w:rPr>
          <w:szCs w:val="20"/>
          <w:lang w:val="fr-FR"/>
        </w:rPr>
        <w:t>comme</w:t>
      </w:r>
      <w:r w:rsidR="00263965" w:rsidRPr="008C42F9">
        <w:rPr>
          <w:szCs w:val="20"/>
          <w:lang w:val="fr-FR"/>
        </w:rPr>
        <w:t xml:space="preserve"> plate-forme</w:t>
      </w:r>
      <w:r w:rsidR="00263965">
        <w:rPr>
          <w:szCs w:val="20"/>
          <w:lang w:val="fr-FR"/>
        </w:rPr>
        <w:t xml:space="preserve"> </w:t>
      </w:r>
      <w:r w:rsidR="00263965" w:rsidRPr="008C42F9">
        <w:rPr>
          <w:szCs w:val="20"/>
          <w:lang w:val="fr-FR"/>
        </w:rPr>
        <w:t>d’information entre les services publics, les institutions privées et les experts, et</w:t>
      </w:r>
      <w:r w:rsidR="00263965">
        <w:rPr>
          <w:szCs w:val="20"/>
          <w:lang w:val="fr-FR"/>
        </w:rPr>
        <w:t xml:space="preserve"> </w:t>
      </w:r>
      <w:r w:rsidR="00263965" w:rsidRPr="008C42F9">
        <w:rPr>
          <w:szCs w:val="20"/>
          <w:lang w:val="fr-FR"/>
        </w:rPr>
        <w:t xml:space="preserve">entre la Confédération, les cantons et les communes. </w:t>
      </w:r>
    </w:p>
    <w:p w:rsidR="00263965" w:rsidRDefault="00263965" w:rsidP="00263965">
      <w:pPr>
        <w:jc w:val="both"/>
        <w:rPr>
          <w:szCs w:val="20"/>
          <w:lang w:val="fr-FR"/>
        </w:rPr>
      </w:pPr>
    </w:p>
    <w:p w:rsidR="00E60211" w:rsidRDefault="0001225F" w:rsidP="00E60211">
      <w:pPr>
        <w:jc w:val="both"/>
        <w:rPr>
          <w:szCs w:val="20"/>
          <w:lang w:val="fr-FR"/>
        </w:rPr>
      </w:pPr>
      <w:r>
        <w:rPr>
          <w:szCs w:val="20"/>
          <w:lang w:val="fr-FR"/>
        </w:rPr>
        <w:t>Dans les activités du DVD, l</w:t>
      </w:r>
      <w:r w:rsidR="00E60211">
        <w:rPr>
          <w:szCs w:val="20"/>
          <w:lang w:val="fr-FR"/>
        </w:rPr>
        <w:t xml:space="preserve">’association des hommes et des garçons dans la prévention de la violence domestique et dans la lutte contre celle-ci se traduit </w:t>
      </w:r>
      <w:r>
        <w:rPr>
          <w:szCs w:val="20"/>
          <w:lang w:val="fr-FR"/>
        </w:rPr>
        <w:t xml:space="preserve">par son travail </w:t>
      </w:r>
      <w:r w:rsidR="005626D3">
        <w:rPr>
          <w:szCs w:val="20"/>
          <w:lang w:val="fr-FR"/>
        </w:rPr>
        <w:t>les auteurs de violence</w:t>
      </w:r>
      <w:r w:rsidR="00E60211">
        <w:rPr>
          <w:szCs w:val="20"/>
          <w:lang w:val="fr-FR"/>
        </w:rPr>
        <w:t>, par le biais d’un soutien aux institutions cantonales spécialisées.</w:t>
      </w:r>
      <w:r w:rsidR="005626D3">
        <w:rPr>
          <w:szCs w:val="20"/>
          <w:lang w:val="fr-FR"/>
        </w:rPr>
        <w:t xml:space="preserve"> </w:t>
      </w:r>
      <w:r w:rsidR="00E60211">
        <w:rPr>
          <w:szCs w:val="20"/>
          <w:lang w:val="fr-FR"/>
        </w:rPr>
        <w:t>Le travail avec les auteur</w:t>
      </w:r>
      <w:r w:rsidR="00E60211" w:rsidRPr="00E60211">
        <w:rPr>
          <w:szCs w:val="20"/>
          <w:lang w:val="fr-FR"/>
        </w:rPr>
        <w:t>s de violence domestique est</w:t>
      </w:r>
      <w:r w:rsidR="00E60211">
        <w:rPr>
          <w:szCs w:val="20"/>
          <w:lang w:val="fr-FR"/>
        </w:rPr>
        <w:t xml:space="preserve"> </w:t>
      </w:r>
      <w:r w:rsidR="00651A87">
        <w:rPr>
          <w:szCs w:val="20"/>
          <w:lang w:val="fr-FR"/>
        </w:rPr>
        <w:t xml:space="preserve">en effet </w:t>
      </w:r>
      <w:r w:rsidR="00E60211" w:rsidRPr="00E60211">
        <w:rPr>
          <w:szCs w:val="20"/>
          <w:lang w:val="fr-FR"/>
        </w:rPr>
        <w:t>un élément central d’une protection complète des</w:t>
      </w:r>
      <w:r w:rsidR="00E60211">
        <w:rPr>
          <w:szCs w:val="20"/>
          <w:lang w:val="fr-FR"/>
        </w:rPr>
        <w:t xml:space="preserve"> </w:t>
      </w:r>
      <w:r w:rsidR="00E60211" w:rsidRPr="00E60211">
        <w:rPr>
          <w:szCs w:val="20"/>
          <w:lang w:val="fr-FR"/>
        </w:rPr>
        <w:t>victimes; il a une action préventive et contribue à trouver</w:t>
      </w:r>
      <w:r w:rsidR="00E60211">
        <w:rPr>
          <w:szCs w:val="20"/>
          <w:lang w:val="fr-FR"/>
        </w:rPr>
        <w:t xml:space="preserve"> </w:t>
      </w:r>
      <w:r w:rsidR="00E60211" w:rsidRPr="00E60211">
        <w:rPr>
          <w:szCs w:val="20"/>
          <w:lang w:val="fr-FR"/>
        </w:rPr>
        <w:t>des solutions non violentes aux conflits.</w:t>
      </w:r>
      <w:r w:rsidR="00055F4C" w:rsidRPr="00055F4C">
        <w:rPr>
          <w:lang w:val="fr-CH"/>
        </w:rPr>
        <w:t xml:space="preserve"> </w:t>
      </w:r>
    </w:p>
    <w:p w:rsidR="00E37D18" w:rsidRDefault="00E37D18" w:rsidP="00263965">
      <w:pPr>
        <w:jc w:val="both"/>
        <w:rPr>
          <w:szCs w:val="20"/>
          <w:lang w:val="fr-FR"/>
        </w:rPr>
      </w:pPr>
    </w:p>
    <w:p w:rsidR="00E37D18" w:rsidRDefault="00E37D18" w:rsidP="00263965">
      <w:pPr>
        <w:jc w:val="both"/>
        <w:rPr>
          <w:szCs w:val="20"/>
          <w:lang w:val="fr-FR"/>
        </w:rPr>
      </w:pPr>
    </w:p>
    <w:p w:rsidR="003B7F1A" w:rsidRDefault="00720355" w:rsidP="00263965">
      <w:pPr>
        <w:jc w:val="both"/>
        <w:rPr>
          <w:szCs w:val="20"/>
          <w:lang w:val="fr-FR"/>
        </w:rPr>
      </w:pPr>
      <w:r>
        <w:rPr>
          <w:szCs w:val="20"/>
          <w:lang w:val="fr-FR"/>
        </w:rPr>
        <w:t>De plus, l</w:t>
      </w:r>
      <w:r w:rsidR="00E37D18">
        <w:rPr>
          <w:szCs w:val="20"/>
          <w:lang w:val="fr-FR"/>
        </w:rPr>
        <w:t xml:space="preserve">e BFEG </w:t>
      </w:r>
      <w:r>
        <w:rPr>
          <w:szCs w:val="20"/>
          <w:lang w:val="fr-FR"/>
        </w:rPr>
        <w:t xml:space="preserve">apporte un soutien </w:t>
      </w:r>
      <w:r w:rsidRPr="00720355">
        <w:rPr>
          <w:szCs w:val="20"/>
          <w:lang w:val="fr-FR"/>
        </w:rPr>
        <w:t xml:space="preserve">organisationnel </w:t>
      </w:r>
      <w:r>
        <w:rPr>
          <w:szCs w:val="20"/>
          <w:lang w:val="fr-FR"/>
        </w:rPr>
        <w:t xml:space="preserve">à </w:t>
      </w:r>
      <w:r w:rsidRPr="00720355">
        <w:rPr>
          <w:szCs w:val="20"/>
          <w:lang w:val="fr-FR"/>
        </w:rPr>
        <w:t>la réunion nationale annuelle de l'Association</w:t>
      </w:r>
      <w:r w:rsidRPr="00720355">
        <w:rPr>
          <w:lang w:val="fr-CH"/>
        </w:rPr>
        <w:t xml:space="preserve"> </w:t>
      </w:r>
      <w:r w:rsidRPr="00720355">
        <w:rPr>
          <w:szCs w:val="20"/>
          <w:lang w:val="fr-FR"/>
        </w:rPr>
        <w:t xml:space="preserve">professionnelle suisse de consultations contre la violence </w:t>
      </w:r>
      <w:r>
        <w:rPr>
          <w:szCs w:val="20"/>
          <w:lang w:val="fr-FR"/>
        </w:rPr>
        <w:t>(</w:t>
      </w:r>
      <w:r w:rsidRPr="00720355">
        <w:rPr>
          <w:szCs w:val="20"/>
          <w:lang w:val="fr-FR"/>
        </w:rPr>
        <w:t>APSCV</w:t>
      </w:r>
      <w:r>
        <w:rPr>
          <w:szCs w:val="20"/>
          <w:lang w:val="fr-FR"/>
        </w:rPr>
        <w:t>). L’APSCV promeut</w:t>
      </w:r>
      <w:r w:rsidRPr="00720355">
        <w:rPr>
          <w:szCs w:val="20"/>
          <w:lang w:val="fr-FR"/>
        </w:rPr>
        <w:t xml:space="preserve"> le travail </w:t>
      </w:r>
      <w:r w:rsidRPr="00720355">
        <w:rPr>
          <w:szCs w:val="20"/>
          <w:lang w:val="fr-FR"/>
        </w:rPr>
        <w:lastRenderedPageBreak/>
        <w:t>professionnel avec les individus au comportement violent, sout</w:t>
      </w:r>
      <w:r>
        <w:rPr>
          <w:szCs w:val="20"/>
          <w:lang w:val="fr-FR"/>
        </w:rPr>
        <w:t>ient</w:t>
      </w:r>
      <w:r w:rsidRPr="00720355">
        <w:rPr>
          <w:szCs w:val="20"/>
          <w:lang w:val="fr-FR"/>
        </w:rPr>
        <w:t xml:space="preserve"> les échanges entre les institutions et défend leurs intérêts aux échelons national et international.</w:t>
      </w:r>
    </w:p>
    <w:p w:rsidR="003B7F1A" w:rsidRPr="003B7F1A" w:rsidRDefault="003B7F1A" w:rsidP="003B7F1A">
      <w:pPr>
        <w:jc w:val="both"/>
        <w:rPr>
          <w:b/>
          <w:szCs w:val="20"/>
          <w:lang w:val="fr-CH"/>
        </w:rPr>
      </w:pPr>
    </w:p>
    <w:p w:rsidR="003B7F1A" w:rsidRPr="00651A87" w:rsidRDefault="005626D3" w:rsidP="003B7F1A">
      <w:pPr>
        <w:jc w:val="both"/>
        <w:rPr>
          <w:szCs w:val="20"/>
          <w:lang w:val="fr-FR"/>
        </w:rPr>
      </w:pPr>
      <w:r w:rsidRPr="003B7F1A">
        <w:rPr>
          <w:szCs w:val="20"/>
          <w:lang w:val="fr-FR"/>
        </w:rPr>
        <w:t xml:space="preserve">Par ailleurs, </w:t>
      </w:r>
      <w:r w:rsidR="00DC0141">
        <w:rPr>
          <w:szCs w:val="20"/>
          <w:lang w:val="fr-FR"/>
        </w:rPr>
        <w:t>le gouvernement a confié au</w:t>
      </w:r>
      <w:r w:rsidRPr="003B7F1A">
        <w:rPr>
          <w:szCs w:val="20"/>
          <w:lang w:val="fr-FR"/>
        </w:rPr>
        <w:t xml:space="preserve"> </w:t>
      </w:r>
      <w:r w:rsidR="00DC0141">
        <w:rPr>
          <w:szCs w:val="20"/>
          <w:lang w:val="fr-FR"/>
        </w:rPr>
        <w:t>BFEG, représenté par le DVD, la responsabilité</w:t>
      </w:r>
      <w:r w:rsidRPr="003B7F1A">
        <w:rPr>
          <w:szCs w:val="20"/>
          <w:lang w:val="fr-FR"/>
        </w:rPr>
        <w:t xml:space="preserve"> </w:t>
      </w:r>
      <w:r w:rsidR="00DC0141">
        <w:rPr>
          <w:szCs w:val="20"/>
          <w:lang w:val="fr-FR"/>
        </w:rPr>
        <w:t>d’</w:t>
      </w:r>
      <w:r w:rsidRPr="003B7F1A">
        <w:rPr>
          <w:szCs w:val="20"/>
          <w:lang w:val="fr-FR"/>
        </w:rPr>
        <w:t>organe national de coordination pour la mise en œuvre de la Convention du Conseil de l’Europe sur la prévention et la lutte contre la violence à l’égard des femmes et la violence dom</w:t>
      </w:r>
      <w:r>
        <w:rPr>
          <w:szCs w:val="20"/>
          <w:lang w:val="fr-FR"/>
        </w:rPr>
        <w:t>estique (Convention d’Istanbul), dont la ratif</w:t>
      </w:r>
      <w:r w:rsidR="00DC0141">
        <w:rPr>
          <w:szCs w:val="20"/>
          <w:lang w:val="fr-FR"/>
        </w:rPr>
        <w:t>ication a été approuvée par le P</w:t>
      </w:r>
      <w:r>
        <w:rPr>
          <w:szCs w:val="20"/>
          <w:lang w:val="fr-FR"/>
        </w:rPr>
        <w:t>arlement en mai 2017</w:t>
      </w:r>
      <w:r w:rsidR="00DC0141">
        <w:rPr>
          <w:szCs w:val="20"/>
          <w:lang w:val="fr-FR"/>
        </w:rPr>
        <w:t xml:space="preserve"> et qui </w:t>
      </w:r>
      <w:r w:rsidR="0001225F">
        <w:rPr>
          <w:szCs w:val="20"/>
          <w:lang w:val="fr-FR"/>
        </w:rPr>
        <w:t xml:space="preserve">sera ratifiée </w:t>
      </w:r>
      <w:r w:rsidR="00DC0141">
        <w:rPr>
          <w:szCs w:val="20"/>
          <w:lang w:val="fr-FR"/>
        </w:rPr>
        <w:t>début 2018</w:t>
      </w:r>
      <w:r>
        <w:rPr>
          <w:szCs w:val="20"/>
          <w:lang w:val="fr-FR"/>
        </w:rPr>
        <w:t xml:space="preserve">. </w:t>
      </w:r>
    </w:p>
    <w:p w:rsidR="003B7F1A" w:rsidRPr="00CD23E2" w:rsidRDefault="003B7F1A" w:rsidP="00263965">
      <w:pPr>
        <w:jc w:val="both"/>
        <w:rPr>
          <w:szCs w:val="20"/>
          <w:lang w:val="fr-FR"/>
        </w:rPr>
      </w:pPr>
    </w:p>
    <w:p w:rsidR="00CD23E2" w:rsidRPr="00453C0A" w:rsidRDefault="00CD23E2" w:rsidP="00453C0A">
      <w:pPr>
        <w:pStyle w:val="ListParagraph"/>
        <w:numPr>
          <w:ilvl w:val="0"/>
          <w:numId w:val="18"/>
        </w:numPr>
        <w:ind w:left="709"/>
        <w:rPr>
          <w:b/>
          <w:szCs w:val="20"/>
          <w:lang w:val="fr-FR"/>
        </w:rPr>
      </w:pPr>
      <w:r w:rsidRPr="00453C0A">
        <w:rPr>
          <w:b/>
          <w:szCs w:val="20"/>
          <w:lang w:val="fr-FR"/>
        </w:rPr>
        <w:t xml:space="preserve">Cantons </w:t>
      </w:r>
    </w:p>
    <w:p w:rsidR="00651A87" w:rsidRDefault="00651A87" w:rsidP="00CD23E2">
      <w:pPr>
        <w:rPr>
          <w:b/>
          <w:szCs w:val="20"/>
          <w:lang w:val="fr-FR"/>
        </w:rPr>
      </w:pPr>
    </w:p>
    <w:p w:rsidR="00651A87" w:rsidRDefault="00651A87" w:rsidP="00ED5459">
      <w:pPr>
        <w:jc w:val="both"/>
        <w:rPr>
          <w:szCs w:val="20"/>
          <w:lang w:val="fr-FR"/>
        </w:rPr>
      </w:pPr>
      <w:r w:rsidRPr="00651A87">
        <w:rPr>
          <w:szCs w:val="20"/>
          <w:lang w:val="fr-FR"/>
        </w:rPr>
        <w:t xml:space="preserve">Les cantons </w:t>
      </w:r>
      <w:r>
        <w:rPr>
          <w:szCs w:val="20"/>
          <w:lang w:val="fr-FR"/>
        </w:rPr>
        <w:t>suisses</w:t>
      </w:r>
      <w:r w:rsidR="00ED5459">
        <w:rPr>
          <w:szCs w:val="20"/>
          <w:lang w:val="fr-FR"/>
        </w:rPr>
        <w:t xml:space="preserve">, </w:t>
      </w:r>
      <w:r w:rsidR="007D32F4">
        <w:rPr>
          <w:szCs w:val="20"/>
          <w:lang w:val="fr-FR"/>
        </w:rPr>
        <w:t>à qui incombent la responsabilité principale en matière de protection</w:t>
      </w:r>
      <w:r w:rsidR="004A7CB2">
        <w:rPr>
          <w:szCs w:val="20"/>
          <w:lang w:val="fr-FR"/>
        </w:rPr>
        <w:t>,</w:t>
      </w:r>
      <w:r w:rsidR="00831205">
        <w:rPr>
          <w:szCs w:val="20"/>
          <w:lang w:val="fr-FR"/>
        </w:rPr>
        <w:t xml:space="preserve"> travaillent </w:t>
      </w:r>
      <w:r w:rsidR="004A7CB2">
        <w:rPr>
          <w:szCs w:val="20"/>
          <w:lang w:val="fr-FR"/>
        </w:rPr>
        <w:t xml:space="preserve">directement </w:t>
      </w:r>
      <w:r w:rsidR="00831205">
        <w:rPr>
          <w:szCs w:val="20"/>
          <w:lang w:val="fr-FR"/>
        </w:rPr>
        <w:t xml:space="preserve">avec les auteurs de violence </w:t>
      </w:r>
      <w:r w:rsidR="00ED5459">
        <w:rPr>
          <w:szCs w:val="20"/>
          <w:lang w:val="fr-FR"/>
        </w:rPr>
        <w:t>par le biais d’institutions spécialisées</w:t>
      </w:r>
      <w:r w:rsidR="00ED5459" w:rsidRPr="00ED5459">
        <w:rPr>
          <w:lang w:val="fr-CH"/>
        </w:rPr>
        <w:t xml:space="preserve"> </w:t>
      </w:r>
      <w:r w:rsidR="00831205">
        <w:rPr>
          <w:lang w:val="fr-CH"/>
        </w:rPr>
        <w:t>et</w:t>
      </w:r>
      <w:r w:rsidRPr="00651A87">
        <w:rPr>
          <w:szCs w:val="20"/>
          <w:lang w:val="fr-FR"/>
        </w:rPr>
        <w:t xml:space="preserve">proposent des </w:t>
      </w:r>
      <w:r w:rsidR="00ED5459">
        <w:rPr>
          <w:szCs w:val="20"/>
          <w:lang w:val="fr-FR"/>
        </w:rPr>
        <w:t>prestations</w:t>
      </w:r>
      <w:r w:rsidRPr="00651A87">
        <w:rPr>
          <w:szCs w:val="20"/>
          <w:lang w:val="fr-FR"/>
        </w:rPr>
        <w:t xml:space="preserve"> qui accompagnent, en toute confidentialité, les femmes, les hommes et les jeunes concernés sur le chemin menant à des formes de résolution de conflit exemptes de violence</w:t>
      </w:r>
      <w:r w:rsidR="004A7CB2">
        <w:rPr>
          <w:szCs w:val="20"/>
          <w:lang w:val="fr-FR"/>
        </w:rPr>
        <w:t xml:space="preserve"> (par ex </w:t>
      </w:r>
      <w:r w:rsidR="004A7CB2" w:rsidRPr="00ED5459">
        <w:rPr>
          <w:szCs w:val="20"/>
          <w:lang w:val="fr-FR"/>
        </w:rPr>
        <w:t>consultation, programme socio-éducatif, thérapie</w:t>
      </w:r>
      <w:r w:rsidR="004A7CB2">
        <w:rPr>
          <w:szCs w:val="20"/>
          <w:lang w:val="fr-FR"/>
        </w:rPr>
        <w:t>).</w:t>
      </w:r>
    </w:p>
    <w:p w:rsidR="004A7CB2" w:rsidRDefault="004A7CB2" w:rsidP="00ED5459">
      <w:pPr>
        <w:jc w:val="both"/>
        <w:rPr>
          <w:szCs w:val="20"/>
          <w:lang w:val="fr-FR"/>
        </w:rPr>
      </w:pPr>
    </w:p>
    <w:p w:rsidR="004A7CB2" w:rsidRDefault="004A7CB2" w:rsidP="00ED5459">
      <w:pPr>
        <w:jc w:val="both"/>
        <w:rPr>
          <w:szCs w:val="20"/>
          <w:lang w:val="fr-FR"/>
        </w:rPr>
      </w:pPr>
      <w:r>
        <w:rPr>
          <w:szCs w:val="20"/>
          <w:lang w:val="fr-FR"/>
        </w:rPr>
        <w:t>Les cantons proposent également des programmes de prévention qui incluent les hommes et les garçons comme public cible :</w:t>
      </w:r>
    </w:p>
    <w:p w:rsidR="0079278C" w:rsidRPr="00651A87" w:rsidRDefault="0079278C" w:rsidP="00ED5459">
      <w:pPr>
        <w:jc w:val="both"/>
        <w:rPr>
          <w:szCs w:val="20"/>
          <w:lang w:val="fr-FR"/>
        </w:rPr>
      </w:pPr>
    </w:p>
    <w:p w:rsidR="004A7CB2" w:rsidRDefault="004A7CB2" w:rsidP="0078350A">
      <w:pPr>
        <w:jc w:val="both"/>
        <w:rPr>
          <w:i/>
          <w:szCs w:val="20"/>
          <w:lang w:val="fr-FR"/>
        </w:rPr>
      </w:pPr>
      <w:r w:rsidRPr="005D6B1C">
        <w:rPr>
          <w:i/>
          <w:szCs w:val="20"/>
          <w:lang w:val="fr-FR"/>
        </w:rPr>
        <w:t xml:space="preserve">Exemple d’un programme dans le canton de Vaud </w:t>
      </w:r>
    </w:p>
    <w:p w:rsidR="00CD23E2" w:rsidRDefault="000638E3" w:rsidP="0078350A">
      <w:pPr>
        <w:jc w:val="both"/>
        <w:rPr>
          <w:szCs w:val="20"/>
          <w:lang w:val="fr-FR"/>
        </w:rPr>
      </w:pPr>
      <w:r>
        <w:rPr>
          <w:szCs w:val="20"/>
          <w:lang w:val="fr-FR"/>
        </w:rPr>
        <w:t xml:space="preserve">La </w:t>
      </w:r>
      <w:r w:rsidRPr="000638E3">
        <w:rPr>
          <w:szCs w:val="20"/>
          <w:lang w:val="fr-FR"/>
        </w:rPr>
        <w:t>Haute école de travail social</w:t>
      </w:r>
      <w:r>
        <w:rPr>
          <w:szCs w:val="20"/>
          <w:lang w:val="fr-FR"/>
        </w:rPr>
        <w:t xml:space="preserve"> </w:t>
      </w:r>
      <w:r w:rsidRPr="000638E3">
        <w:rPr>
          <w:szCs w:val="20"/>
          <w:lang w:val="fr-FR"/>
        </w:rPr>
        <w:t>et de la santé</w:t>
      </w:r>
      <w:r>
        <w:rPr>
          <w:szCs w:val="20"/>
          <w:lang w:val="fr-FR"/>
        </w:rPr>
        <w:t xml:space="preserve"> de Lausanne, dans le canton</w:t>
      </w:r>
      <w:r w:rsidR="005626D3">
        <w:rPr>
          <w:szCs w:val="20"/>
          <w:lang w:val="fr-FR"/>
        </w:rPr>
        <w:t xml:space="preserve"> de</w:t>
      </w:r>
      <w:r>
        <w:rPr>
          <w:szCs w:val="20"/>
          <w:lang w:val="fr-FR"/>
        </w:rPr>
        <w:t xml:space="preserve"> Vaud, propose une formation, s’adressant à </w:t>
      </w:r>
      <w:r w:rsidRPr="000638E3">
        <w:rPr>
          <w:szCs w:val="20"/>
          <w:lang w:val="fr-FR"/>
        </w:rPr>
        <w:t>des professionnel-le-s qualifié-e-s dans le domaine de l’éducation, de la santé, du social et de l’enseignement</w:t>
      </w:r>
      <w:r>
        <w:rPr>
          <w:szCs w:val="20"/>
          <w:lang w:val="fr-FR"/>
        </w:rPr>
        <w:t>, à l’animation du programme « Sortir ensemble et se respecter ». Ce programme</w:t>
      </w:r>
      <w:r w:rsidRPr="000638E3">
        <w:rPr>
          <w:szCs w:val="20"/>
          <w:lang w:val="fr-FR"/>
        </w:rPr>
        <w:t xml:space="preserve"> de prévention de</w:t>
      </w:r>
      <w:r w:rsidR="0078350A">
        <w:rPr>
          <w:szCs w:val="20"/>
          <w:lang w:val="fr-FR"/>
        </w:rPr>
        <w:t xml:space="preserve">s </w:t>
      </w:r>
      <w:r w:rsidRPr="000638E3">
        <w:rPr>
          <w:szCs w:val="20"/>
          <w:lang w:val="fr-FR"/>
        </w:rPr>
        <w:t>violences et des comportements abusifs</w:t>
      </w:r>
      <w:r w:rsidR="0078350A">
        <w:rPr>
          <w:szCs w:val="20"/>
          <w:lang w:val="fr-FR"/>
        </w:rPr>
        <w:t xml:space="preserve"> </w:t>
      </w:r>
      <w:r w:rsidRPr="000638E3">
        <w:rPr>
          <w:szCs w:val="20"/>
          <w:lang w:val="fr-FR"/>
        </w:rPr>
        <w:t>auprès des jeunes</w:t>
      </w:r>
      <w:r w:rsidR="0078350A">
        <w:rPr>
          <w:szCs w:val="20"/>
          <w:lang w:val="fr-FR"/>
        </w:rPr>
        <w:t>,</w:t>
      </w:r>
      <w:r>
        <w:rPr>
          <w:szCs w:val="20"/>
          <w:lang w:val="fr-FR"/>
        </w:rPr>
        <w:t xml:space="preserve"> destiné à </w:t>
      </w:r>
      <w:r w:rsidRPr="000638E3">
        <w:rPr>
          <w:szCs w:val="20"/>
          <w:lang w:val="fr-FR"/>
        </w:rPr>
        <w:t>des petits groupes (6-12) de filles et</w:t>
      </w:r>
      <w:r>
        <w:rPr>
          <w:szCs w:val="20"/>
          <w:lang w:val="fr-FR"/>
        </w:rPr>
        <w:t xml:space="preserve"> </w:t>
      </w:r>
      <w:r w:rsidRPr="000638E3">
        <w:rPr>
          <w:szCs w:val="20"/>
          <w:lang w:val="fr-FR"/>
        </w:rPr>
        <w:t>garçons de 13 à 18 ans,</w:t>
      </w:r>
      <w:r>
        <w:rPr>
          <w:szCs w:val="20"/>
          <w:lang w:val="fr-FR"/>
        </w:rPr>
        <w:t xml:space="preserve"> </w:t>
      </w:r>
      <w:r w:rsidR="0078350A">
        <w:rPr>
          <w:szCs w:val="20"/>
          <w:lang w:val="fr-FR"/>
        </w:rPr>
        <w:t xml:space="preserve">a </w:t>
      </w:r>
      <w:r w:rsidR="0078350A" w:rsidRPr="0078350A">
        <w:rPr>
          <w:szCs w:val="20"/>
          <w:lang w:val="fr-FR"/>
        </w:rPr>
        <w:t>pour</w:t>
      </w:r>
      <w:r w:rsidR="0078350A">
        <w:rPr>
          <w:szCs w:val="20"/>
          <w:lang w:val="fr-FR"/>
        </w:rPr>
        <w:t xml:space="preserve"> objectif la prévention précoce </w:t>
      </w:r>
      <w:r w:rsidR="0078350A" w:rsidRPr="0078350A">
        <w:rPr>
          <w:szCs w:val="20"/>
          <w:lang w:val="fr-FR"/>
        </w:rPr>
        <w:t xml:space="preserve">des violences intimes. </w:t>
      </w:r>
    </w:p>
    <w:p w:rsidR="00651A87" w:rsidRPr="000638E3" w:rsidRDefault="00651A87" w:rsidP="0078350A">
      <w:pPr>
        <w:jc w:val="both"/>
        <w:rPr>
          <w:szCs w:val="20"/>
          <w:lang w:val="fr-FR"/>
        </w:rPr>
      </w:pPr>
    </w:p>
    <w:p w:rsidR="00651A87" w:rsidRPr="00651A87" w:rsidRDefault="00651A87" w:rsidP="00651A87">
      <w:pPr>
        <w:pStyle w:val="ListParagraph"/>
        <w:numPr>
          <w:ilvl w:val="0"/>
          <w:numId w:val="12"/>
        </w:numPr>
        <w:jc w:val="both"/>
        <w:rPr>
          <w:b/>
          <w:szCs w:val="20"/>
          <w:lang w:val="fr-CH"/>
        </w:rPr>
      </w:pPr>
      <w:r w:rsidRPr="00651A87">
        <w:rPr>
          <w:b/>
          <w:szCs w:val="20"/>
          <w:lang w:val="fr-CH"/>
        </w:rPr>
        <w:t xml:space="preserve">Les défis rencontrés </w:t>
      </w:r>
    </w:p>
    <w:p w:rsidR="00651A87" w:rsidRDefault="00651A87" w:rsidP="00651A87">
      <w:pPr>
        <w:jc w:val="both"/>
        <w:rPr>
          <w:rFonts w:cs="Arial"/>
          <w:szCs w:val="20"/>
          <w:lang w:val="fr-CH"/>
        </w:rPr>
      </w:pPr>
    </w:p>
    <w:p w:rsidR="00A46A59" w:rsidRPr="00A46A59" w:rsidRDefault="00651A87" w:rsidP="00A46A59">
      <w:pPr>
        <w:jc w:val="both"/>
        <w:rPr>
          <w:rFonts w:cs="Arial"/>
          <w:szCs w:val="20"/>
          <w:lang w:val="fr-CH"/>
        </w:rPr>
      </w:pPr>
      <w:r w:rsidRPr="00E60211">
        <w:rPr>
          <w:rFonts w:cs="Arial"/>
          <w:szCs w:val="20"/>
          <w:lang w:val="fr-CH"/>
        </w:rPr>
        <w:t xml:space="preserve">En Suisse, </w:t>
      </w:r>
      <w:r>
        <w:rPr>
          <w:rFonts w:cs="Arial"/>
          <w:szCs w:val="20"/>
          <w:lang w:val="fr-CH"/>
        </w:rPr>
        <w:t xml:space="preserve">une </w:t>
      </w:r>
      <w:r w:rsidRPr="00E60211">
        <w:rPr>
          <w:rFonts w:cs="Arial"/>
          <w:szCs w:val="20"/>
          <w:lang w:val="fr-CH"/>
        </w:rPr>
        <w:t>offre étendue de centres de</w:t>
      </w:r>
      <w:r>
        <w:rPr>
          <w:rFonts w:cs="Arial"/>
          <w:szCs w:val="20"/>
          <w:lang w:val="fr-CH"/>
        </w:rPr>
        <w:t xml:space="preserve"> </w:t>
      </w:r>
      <w:r w:rsidRPr="00E60211">
        <w:rPr>
          <w:rFonts w:cs="Arial"/>
          <w:szCs w:val="20"/>
          <w:lang w:val="fr-CH"/>
        </w:rPr>
        <w:t xml:space="preserve">consultation et de programmes socio-éducatifs </w:t>
      </w:r>
      <w:r w:rsidR="007D32F4">
        <w:rPr>
          <w:rFonts w:cs="Arial"/>
          <w:szCs w:val="20"/>
          <w:lang w:val="fr-CH"/>
        </w:rPr>
        <w:t xml:space="preserve">se focalisant sur les auteurs </w:t>
      </w:r>
      <w:r>
        <w:rPr>
          <w:rFonts w:cs="Arial"/>
          <w:szCs w:val="20"/>
          <w:lang w:val="fr-CH"/>
        </w:rPr>
        <w:t>est disponible</w:t>
      </w:r>
      <w:r w:rsidRPr="00E60211">
        <w:rPr>
          <w:rFonts w:cs="Arial"/>
          <w:szCs w:val="20"/>
          <w:lang w:val="fr-CH"/>
        </w:rPr>
        <w:t>.</w:t>
      </w:r>
      <w:r>
        <w:rPr>
          <w:rFonts w:cs="Arial"/>
          <w:szCs w:val="20"/>
          <w:lang w:val="fr-CH"/>
        </w:rPr>
        <w:t xml:space="preserve"> </w:t>
      </w:r>
      <w:r w:rsidR="007D32F4">
        <w:rPr>
          <w:rFonts w:cs="Arial"/>
          <w:szCs w:val="20"/>
          <w:lang w:val="fr-CH"/>
        </w:rPr>
        <w:t>Toutefois, ces offres varient d’un canton à l’autre. En outre, au</w:t>
      </w:r>
      <w:r w:rsidRPr="00E60211">
        <w:rPr>
          <w:rFonts w:cs="Arial"/>
          <w:szCs w:val="20"/>
          <w:lang w:val="fr-CH"/>
        </w:rPr>
        <w:t xml:space="preserve"> regard des cas</w:t>
      </w:r>
      <w:r>
        <w:rPr>
          <w:rFonts w:cs="Arial"/>
          <w:szCs w:val="20"/>
          <w:lang w:val="fr-CH"/>
        </w:rPr>
        <w:t xml:space="preserve"> </w:t>
      </w:r>
      <w:r w:rsidRPr="00E60211">
        <w:rPr>
          <w:rFonts w:cs="Arial"/>
          <w:szCs w:val="20"/>
          <w:lang w:val="fr-CH"/>
        </w:rPr>
        <w:t>de violence domestique enregistrés par la police, ces offres</w:t>
      </w:r>
      <w:r>
        <w:rPr>
          <w:rFonts w:cs="Arial"/>
          <w:szCs w:val="20"/>
          <w:lang w:val="fr-CH"/>
        </w:rPr>
        <w:t xml:space="preserve"> </w:t>
      </w:r>
      <w:r w:rsidRPr="00E60211">
        <w:rPr>
          <w:rFonts w:cs="Arial"/>
          <w:szCs w:val="20"/>
          <w:lang w:val="fr-CH"/>
        </w:rPr>
        <w:t xml:space="preserve">sont </w:t>
      </w:r>
      <w:r>
        <w:rPr>
          <w:rFonts w:cs="Arial"/>
          <w:szCs w:val="20"/>
          <w:lang w:val="fr-CH"/>
        </w:rPr>
        <w:t xml:space="preserve">encore </w:t>
      </w:r>
      <w:r w:rsidRPr="00E60211">
        <w:rPr>
          <w:rFonts w:cs="Arial"/>
          <w:szCs w:val="20"/>
          <w:lang w:val="fr-CH"/>
        </w:rPr>
        <w:t xml:space="preserve">très peu sollicitées. </w:t>
      </w:r>
      <w:r>
        <w:rPr>
          <w:rFonts w:cs="Arial"/>
          <w:szCs w:val="20"/>
          <w:lang w:val="fr-CH"/>
        </w:rPr>
        <w:t xml:space="preserve">De même, les autorités n’astreignent </w:t>
      </w:r>
      <w:r w:rsidRPr="00E60211">
        <w:rPr>
          <w:rFonts w:cs="Arial"/>
          <w:szCs w:val="20"/>
          <w:lang w:val="fr-CH"/>
        </w:rPr>
        <w:t>pas encore systématiquement les auteur</w:t>
      </w:r>
      <w:r>
        <w:rPr>
          <w:rFonts w:cs="Arial"/>
          <w:szCs w:val="20"/>
          <w:lang w:val="fr-CH"/>
        </w:rPr>
        <w:t xml:space="preserve">s </w:t>
      </w:r>
      <w:r w:rsidRPr="00E60211">
        <w:rPr>
          <w:rFonts w:cs="Arial"/>
          <w:szCs w:val="20"/>
          <w:lang w:val="fr-CH"/>
        </w:rPr>
        <w:t xml:space="preserve">à </w:t>
      </w:r>
      <w:r>
        <w:rPr>
          <w:rFonts w:cs="Arial"/>
          <w:szCs w:val="20"/>
          <w:lang w:val="fr-CH"/>
        </w:rPr>
        <w:t xml:space="preserve">s’adresser aux </w:t>
      </w:r>
      <w:r w:rsidRPr="00E60211">
        <w:rPr>
          <w:rFonts w:cs="Arial"/>
          <w:szCs w:val="20"/>
          <w:lang w:val="fr-CH"/>
        </w:rPr>
        <w:t xml:space="preserve">services </w:t>
      </w:r>
      <w:r w:rsidRPr="00A46A59">
        <w:rPr>
          <w:rFonts w:cs="Arial"/>
          <w:szCs w:val="20"/>
          <w:lang w:val="fr-CH"/>
        </w:rPr>
        <w:t>spécialisés.</w:t>
      </w:r>
      <w:r w:rsidR="007D32F4">
        <w:rPr>
          <w:rFonts w:cs="Arial"/>
          <w:szCs w:val="20"/>
          <w:lang w:val="fr-CH"/>
        </w:rPr>
        <w:t xml:space="preserve"> </w:t>
      </w:r>
    </w:p>
    <w:p w:rsidR="00A46A59" w:rsidRPr="00A46A59" w:rsidRDefault="00A46A59" w:rsidP="00A46A59">
      <w:pPr>
        <w:jc w:val="both"/>
        <w:rPr>
          <w:rFonts w:cs="Arial"/>
          <w:szCs w:val="20"/>
          <w:lang w:val="fr-CH"/>
        </w:rPr>
      </w:pPr>
    </w:p>
    <w:p w:rsidR="00DC0141" w:rsidRPr="00A46A59" w:rsidRDefault="00DC0141" w:rsidP="00A46A59">
      <w:pPr>
        <w:pStyle w:val="ListParagraph"/>
        <w:numPr>
          <w:ilvl w:val="0"/>
          <w:numId w:val="12"/>
        </w:numPr>
        <w:jc w:val="both"/>
        <w:rPr>
          <w:rFonts w:cs="Arial"/>
          <w:szCs w:val="20"/>
          <w:lang w:val="fr-CH"/>
        </w:rPr>
      </w:pPr>
      <w:r w:rsidRPr="00A46A59">
        <w:rPr>
          <w:rFonts w:eastAsiaTheme="majorEastAsia" w:cs="Arial"/>
          <w:b/>
          <w:bCs/>
          <w:color w:val="000000" w:themeColor="text1"/>
          <w:szCs w:val="20"/>
          <w:lang w:val="fr-CH" w:eastAsia="de-CH"/>
        </w:rPr>
        <w:t>L’implication d’organisations de femmes</w:t>
      </w:r>
    </w:p>
    <w:p w:rsidR="00DC0141" w:rsidRPr="00CD23E2" w:rsidRDefault="00DC0141" w:rsidP="00DC0141">
      <w:pPr>
        <w:spacing w:line="260" w:lineRule="exact"/>
        <w:rPr>
          <w:rFonts w:eastAsia="Times New Roman" w:cs="Arial"/>
          <w:szCs w:val="20"/>
          <w:lang w:val="fr-FR" w:eastAsia="de-CH"/>
        </w:rPr>
      </w:pPr>
    </w:p>
    <w:p w:rsidR="00A46A59" w:rsidRPr="00A46A59" w:rsidRDefault="00F92526" w:rsidP="00A46A59">
      <w:pPr>
        <w:jc w:val="both"/>
        <w:rPr>
          <w:rFonts w:cs="Arial"/>
          <w:szCs w:val="20"/>
          <w:lang w:val="fr-CH"/>
        </w:rPr>
      </w:pPr>
      <w:r>
        <w:rPr>
          <w:rFonts w:eastAsia="Times New Roman" w:cs="Arial"/>
          <w:szCs w:val="20"/>
          <w:lang w:val="fr-FR" w:eastAsia="de-CH"/>
        </w:rPr>
        <w:t>Nous ne disposons pas d’information sur l</w:t>
      </w:r>
      <w:r w:rsidR="00DC0141" w:rsidRPr="005626D3">
        <w:rPr>
          <w:rFonts w:eastAsia="Times New Roman" w:cs="Arial"/>
          <w:szCs w:val="20"/>
          <w:lang w:val="fr-FR" w:eastAsia="de-CH"/>
        </w:rPr>
        <w:t>’implication spécifique des organisations des femmes</w:t>
      </w:r>
      <w:r w:rsidR="00DC0141" w:rsidRPr="00CD23E2">
        <w:rPr>
          <w:rFonts w:eastAsia="Times New Roman" w:cs="Arial"/>
          <w:szCs w:val="20"/>
          <w:lang w:val="fr-FR" w:eastAsia="de-CH"/>
        </w:rPr>
        <w:t xml:space="preserve"> dans les activités d’engagement des hommes et des garçons</w:t>
      </w:r>
      <w:r>
        <w:rPr>
          <w:rFonts w:eastAsia="Times New Roman" w:cs="Arial"/>
          <w:szCs w:val="20"/>
          <w:lang w:val="fr-FR" w:eastAsia="de-CH"/>
        </w:rPr>
        <w:t>.</w:t>
      </w:r>
    </w:p>
    <w:p w:rsidR="004A7CB2" w:rsidRDefault="004A7CB2" w:rsidP="00CD23E2">
      <w:pPr>
        <w:rPr>
          <w:szCs w:val="20"/>
          <w:lang w:val="fr-FR"/>
        </w:rPr>
      </w:pPr>
    </w:p>
    <w:p w:rsidR="004A7CB2" w:rsidRDefault="004A7CB2" w:rsidP="00CD23E2">
      <w:pPr>
        <w:rPr>
          <w:szCs w:val="20"/>
          <w:lang w:val="fr-FR"/>
        </w:rPr>
      </w:pPr>
    </w:p>
    <w:p w:rsidR="00651A87" w:rsidRDefault="00CD23E2" w:rsidP="00453C0A">
      <w:pPr>
        <w:pStyle w:val="ListParagraph"/>
        <w:numPr>
          <w:ilvl w:val="0"/>
          <w:numId w:val="7"/>
        </w:numPr>
        <w:ind w:left="709"/>
        <w:rPr>
          <w:b/>
          <w:szCs w:val="20"/>
          <w:lang w:val="fr-FR"/>
        </w:rPr>
      </w:pPr>
      <w:r w:rsidRPr="00CD23E2">
        <w:rPr>
          <w:b/>
          <w:szCs w:val="20"/>
          <w:lang w:val="fr-FR"/>
        </w:rPr>
        <w:t>Coopération au développement</w:t>
      </w:r>
    </w:p>
    <w:p w:rsidR="00651A87" w:rsidRDefault="00651A87" w:rsidP="00651A87">
      <w:pPr>
        <w:pStyle w:val="ListParagraph"/>
        <w:ind w:left="1080"/>
        <w:rPr>
          <w:b/>
          <w:szCs w:val="20"/>
          <w:lang w:val="fr-FR"/>
        </w:rPr>
      </w:pPr>
    </w:p>
    <w:p w:rsidR="00CD23E2" w:rsidRPr="00DC0141" w:rsidRDefault="00CD23E2" w:rsidP="00DC0141">
      <w:pPr>
        <w:pStyle w:val="ListParagraph"/>
        <w:numPr>
          <w:ilvl w:val="0"/>
          <w:numId w:val="17"/>
        </w:numPr>
        <w:rPr>
          <w:b/>
          <w:szCs w:val="20"/>
          <w:lang w:val="fr-FR"/>
        </w:rPr>
      </w:pPr>
      <w:r w:rsidRPr="00DC0141">
        <w:rPr>
          <w:rFonts w:eastAsiaTheme="majorEastAsia" w:cs="Arial"/>
          <w:b/>
          <w:bCs/>
          <w:color w:val="000000" w:themeColor="text1"/>
          <w:szCs w:val="20"/>
          <w:lang w:val="fr-CH" w:eastAsia="de-CH"/>
        </w:rPr>
        <w:t>Les mesures concrètes prises par la Suisse</w:t>
      </w:r>
    </w:p>
    <w:p w:rsidR="00CD23E2" w:rsidRPr="00DC0141" w:rsidRDefault="00CD23E2" w:rsidP="00CD23E2">
      <w:pPr>
        <w:spacing w:line="260" w:lineRule="exact"/>
        <w:jc w:val="both"/>
        <w:rPr>
          <w:rFonts w:eastAsia="Times New Roman" w:cs="Arial"/>
          <w:color w:val="000000" w:themeColor="text1"/>
          <w:szCs w:val="20"/>
          <w:lang w:val="fr-FR" w:eastAsia="de-CH"/>
        </w:rPr>
      </w:pPr>
    </w:p>
    <w:p w:rsidR="00CD23E2" w:rsidRPr="00CD23E2" w:rsidRDefault="00E329A9" w:rsidP="00CD23E2">
      <w:pPr>
        <w:spacing w:line="260" w:lineRule="exact"/>
        <w:jc w:val="both"/>
        <w:rPr>
          <w:rFonts w:eastAsia="Times New Roman" w:cs="Arial"/>
          <w:color w:val="000000" w:themeColor="text1"/>
          <w:szCs w:val="20"/>
          <w:lang w:val="fr-CH" w:eastAsia="de-CH"/>
        </w:rPr>
      </w:pPr>
      <w:r>
        <w:rPr>
          <w:rFonts w:eastAsia="Times New Roman" w:cs="Arial"/>
          <w:color w:val="000000" w:themeColor="text1"/>
          <w:szCs w:val="20"/>
          <w:lang w:val="fr-CH" w:eastAsia="de-CH"/>
        </w:rPr>
        <w:t>En matière de coopération au développement, la Suisse</w:t>
      </w:r>
      <w:r w:rsidR="00CD23E2" w:rsidRPr="00CD23E2">
        <w:rPr>
          <w:rFonts w:eastAsia="Times New Roman" w:cs="Arial"/>
          <w:color w:val="000000" w:themeColor="text1"/>
          <w:szCs w:val="20"/>
          <w:lang w:val="fr-CH" w:eastAsia="de-CH"/>
        </w:rPr>
        <w:t xml:space="preserve"> mène un travail avec les auteurs de violences à travers des</w:t>
      </w:r>
      <w:r w:rsidR="00CD23E2" w:rsidRPr="00CD23E2">
        <w:rPr>
          <w:rFonts w:eastAsia="Times New Roman" w:cs="Arial"/>
          <w:b/>
          <w:color w:val="000000" w:themeColor="text1"/>
          <w:szCs w:val="20"/>
          <w:lang w:val="fr-CH" w:eastAsia="de-CH"/>
        </w:rPr>
        <w:t xml:space="preserve"> </w:t>
      </w:r>
      <w:r w:rsidR="00CD23E2" w:rsidRPr="005626D3">
        <w:rPr>
          <w:rFonts w:eastAsia="Times New Roman" w:cs="Arial"/>
          <w:color w:val="000000" w:themeColor="text1"/>
          <w:szCs w:val="20"/>
          <w:lang w:val="fr-CH" w:eastAsia="de-CH"/>
        </w:rPr>
        <w:t>interventions directes</w:t>
      </w:r>
      <w:r w:rsidR="00CD23E2" w:rsidRPr="00CD23E2">
        <w:rPr>
          <w:rFonts w:eastAsia="Times New Roman" w:cs="Arial"/>
          <w:color w:val="000000" w:themeColor="text1"/>
          <w:szCs w:val="20"/>
          <w:lang w:val="fr-CH" w:eastAsia="de-CH"/>
        </w:rPr>
        <w:t xml:space="preserve"> qui vise à minimiser les cas de récidives, comme en Mongolie, en Bolivie, au Liban, dans les Balkans ainsi que dans la région des Grands Lacs. Certains projets ont ainsi un pan spécifique avec et sur les hommes violents. Il </w:t>
      </w:r>
      <w:r w:rsidR="003742BF">
        <w:rPr>
          <w:rFonts w:eastAsia="Times New Roman" w:cs="Arial"/>
          <w:color w:val="000000" w:themeColor="text1"/>
          <w:szCs w:val="20"/>
          <w:lang w:val="fr-CH" w:eastAsia="de-CH"/>
        </w:rPr>
        <w:t>y a par exemple aux Grands Lacs</w:t>
      </w:r>
      <w:r w:rsidR="00CD23E2" w:rsidRPr="00CD23E2">
        <w:rPr>
          <w:rFonts w:eastAsia="Times New Roman" w:cs="Arial"/>
          <w:color w:val="000000" w:themeColor="text1"/>
          <w:szCs w:val="20"/>
          <w:lang w:val="fr-CH" w:eastAsia="de-CH"/>
        </w:rPr>
        <w:t xml:space="preserve"> un service utilisant une approche psychosocial</w:t>
      </w:r>
      <w:r>
        <w:rPr>
          <w:rFonts w:eastAsia="Times New Roman" w:cs="Arial"/>
          <w:color w:val="000000" w:themeColor="text1"/>
          <w:szCs w:val="20"/>
          <w:lang w:val="fr-CH" w:eastAsia="de-CH"/>
        </w:rPr>
        <w:t>e</w:t>
      </w:r>
      <w:r w:rsidR="00CD23E2" w:rsidRPr="00CD23E2">
        <w:rPr>
          <w:rFonts w:eastAsia="Times New Roman" w:cs="Arial"/>
          <w:color w:val="000000" w:themeColor="text1"/>
          <w:szCs w:val="20"/>
          <w:lang w:val="fr-CH" w:eastAsia="de-CH"/>
        </w:rPr>
        <w:t xml:space="preserve"> auprès des hommes violents</w:t>
      </w:r>
      <w:r w:rsidR="003742BF">
        <w:rPr>
          <w:rFonts w:eastAsia="Times New Roman" w:cs="Arial"/>
          <w:color w:val="000000" w:themeColor="text1"/>
          <w:szCs w:val="20"/>
          <w:lang w:val="fr-CH" w:eastAsia="de-CH"/>
        </w:rPr>
        <w:t>,</w:t>
      </w:r>
      <w:r w:rsidR="00CD23E2" w:rsidRPr="00CD23E2">
        <w:rPr>
          <w:rFonts w:eastAsia="Times New Roman" w:cs="Arial"/>
          <w:color w:val="000000" w:themeColor="text1"/>
          <w:szCs w:val="20"/>
          <w:lang w:val="fr-CH" w:eastAsia="de-CH"/>
        </w:rPr>
        <w:t xml:space="preserve"> ou encore en Mongolie et en Bosnie-Herzégovine des projets où des auteurs de viol</w:t>
      </w:r>
      <w:r w:rsidR="003742BF">
        <w:rPr>
          <w:rFonts w:eastAsia="Times New Roman" w:cs="Arial"/>
          <w:color w:val="000000" w:themeColor="text1"/>
          <w:szCs w:val="20"/>
          <w:lang w:val="fr-CH" w:eastAsia="de-CH"/>
        </w:rPr>
        <w:t>ences conjugales peuvent ou même</w:t>
      </w:r>
      <w:r w:rsidR="00CD23E2" w:rsidRPr="00CD23E2">
        <w:rPr>
          <w:rFonts w:eastAsia="Times New Roman" w:cs="Arial"/>
          <w:color w:val="000000" w:themeColor="text1"/>
          <w:szCs w:val="20"/>
          <w:lang w:val="fr-CH" w:eastAsia="de-CH"/>
        </w:rPr>
        <w:t xml:space="preserve"> doivent suivre une formation ou un trait</w:t>
      </w:r>
      <w:r w:rsidR="003742BF">
        <w:rPr>
          <w:rFonts w:eastAsia="Times New Roman" w:cs="Arial"/>
          <w:color w:val="000000" w:themeColor="text1"/>
          <w:szCs w:val="20"/>
          <w:lang w:val="fr-CH" w:eastAsia="de-CH"/>
        </w:rPr>
        <w:t>ement dans des centres spécialisés</w:t>
      </w:r>
      <w:r w:rsidR="00CD23E2" w:rsidRPr="00CD23E2">
        <w:rPr>
          <w:rFonts w:eastAsia="Times New Roman" w:cs="Arial"/>
          <w:color w:val="000000" w:themeColor="text1"/>
          <w:szCs w:val="20"/>
          <w:lang w:val="fr-CH" w:eastAsia="de-CH"/>
        </w:rPr>
        <w:t xml:space="preserve">. En Bosnie-Herzégovine, afin d’engager les hommes violents qui sont souvent difficile d’accès, une ONG locale a mis en place plusieurs canaux informels (cafés internet, place de travail/études, journaux, etc.) pour leur offrir des groupes de travail (éducation, échanges, conseil, créativité) ainsi que des services leur permettant de résoudre leurs problèmes personnels et également </w:t>
      </w:r>
      <w:r w:rsidR="003742BF">
        <w:rPr>
          <w:rFonts w:eastAsia="Times New Roman" w:cs="Arial"/>
          <w:color w:val="000000" w:themeColor="text1"/>
          <w:szCs w:val="20"/>
          <w:lang w:val="fr-CH" w:eastAsia="de-CH"/>
        </w:rPr>
        <w:t>d’</w:t>
      </w:r>
      <w:r w:rsidR="003742BF" w:rsidRPr="00CD23E2">
        <w:rPr>
          <w:rFonts w:eastAsia="Times New Roman" w:cs="Arial"/>
          <w:color w:val="000000" w:themeColor="text1"/>
          <w:szCs w:val="20"/>
          <w:lang w:val="fr-CH" w:eastAsia="de-CH"/>
        </w:rPr>
        <w:t xml:space="preserve">éviter </w:t>
      </w:r>
      <w:r w:rsidR="00CD23E2" w:rsidRPr="00CD23E2">
        <w:rPr>
          <w:rFonts w:eastAsia="Times New Roman" w:cs="Arial"/>
          <w:color w:val="000000" w:themeColor="text1"/>
          <w:szCs w:val="20"/>
          <w:lang w:val="fr-CH" w:eastAsia="de-CH"/>
        </w:rPr>
        <w:t xml:space="preserve">la récidive. </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CD23E2" w:rsidRPr="00CD23E2"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 xml:space="preserve">Pour </w:t>
      </w:r>
      <w:r w:rsidR="003742BF">
        <w:rPr>
          <w:rFonts w:eastAsia="Times New Roman" w:cs="Arial"/>
          <w:color w:val="000000" w:themeColor="text1"/>
          <w:szCs w:val="20"/>
          <w:lang w:val="fr-CH" w:eastAsia="de-CH"/>
        </w:rPr>
        <w:t>parvenir</w:t>
      </w:r>
      <w:r w:rsidRPr="00CD23E2">
        <w:rPr>
          <w:rFonts w:eastAsia="Times New Roman" w:cs="Arial"/>
          <w:color w:val="000000" w:themeColor="text1"/>
          <w:szCs w:val="20"/>
          <w:lang w:val="fr-CH" w:eastAsia="de-CH"/>
        </w:rPr>
        <w:t xml:space="preserve"> à un changement global, </w:t>
      </w:r>
      <w:r w:rsidR="00E329A9">
        <w:rPr>
          <w:rFonts w:eastAsia="Times New Roman" w:cs="Arial"/>
          <w:color w:val="000000" w:themeColor="text1"/>
          <w:szCs w:val="20"/>
          <w:lang w:val="fr-CH" w:eastAsia="de-CH"/>
        </w:rPr>
        <w:t>associer les</w:t>
      </w:r>
      <w:r w:rsidR="00E329A9" w:rsidRPr="005626D3">
        <w:rPr>
          <w:rFonts w:eastAsia="Times New Roman" w:cs="Arial"/>
          <w:color w:val="000000" w:themeColor="text1"/>
          <w:szCs w:val="20"/>
          <w:lang w:val="fr-CH" w:eastAsia="de-CH"/>
        </w:rPr>
        <w:t xml:space="preserve"> </w:t>
      </w:r>
      <w:r w:rsidRPr="005626D3">
        <w:rPr>
          <w:rFonts w:eastAsia="Times New Roman" w:cs="Arial"/>
          <w:color w:val="000000" w:themeColor="text1"/>
          <w:szCs w:val="20"/>
          <w:lang w:val="fr-CH" w:eastAsia="de-CH"/>
        </w:rPr>
        <w:t xml:space="preserve">hommes et </w:t>
      </w:r>
      <w:r w:rsidR="00E329A9">
        <w:rPr>
          <w:rFonts w:eastAsia="Times New Roman" w:cs="Arial"/>
          <w:color w:val="000000" w:themeColor="text1"/>
          <w:szCs w:val="20"/>
          <w:lang w:val="fr-CH" w:eastAsia="de-CH"/>
        </w:rPr>
        <w:t>les</w:t>
      </w:r>
      <w:r w:rsidRPr="005626D3">
        <w:rPr>
          <w:rFonts w:eastAsia="Times New Roman" w:cs="Arial"/>
          <w:color w:val="000000" w:themeColor="text1"/>
          <w:szCs w:val="20"/>
          <w:lang w:val="fr-CH" w:eastAsia="de-CH"/>
        </w:rPr>
        <w:t xml:space="preserve"> garçons en tant qu’alliés</w:t>
      </w:r>
      <w:r w:rsidRPr="00CD23E2">
        <w:rPr>
          <w:rFonts w:eastAsia="Times New Roman" w:cs="Arial"/>
          <w:color w:val="000000" w:themeColor="text1"/>
          <w:szCs w:val="20"/>
          <w:lang w:val="fr-CH" w:eastAsia="de-CH"/>
        </w:rPr>
        <w:t xml:space="preserve"> dans la lutte contre les violences faites aux femmes et aux filles est également une autre méthode utilisée par la </w:t>
      </w:r>
      <w:r w:rsidR="00E329A9">
        <w:rPr>
          <w:rFonts w:eastAsia="Times New Roman" w:cs="Arial"/>
          <w:color w:val="000000" w:themeColor="text1"/>
          <w:szCs w:val="20"/>
          <w:lang w:val="fr-CH" w:eastAsia="de-CH"/>
        </w:rPr>
        <w:t>politique de développement</w:t>
      </w:r>
      <w:r w:rsidRPr="00CD23E2">
        <w:rPr>
          <w:rFonts w:eastAsia="Times New Roman" w:cs="Arial"/>
          <w:color w:val="000000" w:themeColor="text1"/>
          <w:szCs w:val="20"/>
          <w:lang w:val="fr-CH" w:eastAsia="de-CH"/>
        </w:rPr>
        <w:t xml:space="preserve">. En Mongolie par exemple, MONFEMNET, un réseau national de programmes éducationnels cible les hommes dans le but de créer une base </w:t>
      </w:r>
      <w:r w:rsidR="003742BF">
        <w:rPr>
          <w:rFonts w:eastAsia="Times New Roman" w:cs="Arial"/>
          <w:color w:val="000000" w:themeColor="text1"/>
          <w:szCs w:val="20"/>
          <w:lang w:val="fr-CH" w:eastAsia="de-CH"/>
        </w:rPr>
        <w:t xml:space="preserve">composée d’hommes </w:t>
      </w:r>
      <w:r w:rsidR="003742BF">
        <w:rPr>
          <w:rFonts w:eastAsia="Times New Roman" w:cs="Arial"/>
          <w:color w:val="000000" w:themeColor="text1"/>
          <w:szCs w:val="20"/>
          <w:lang w:val="fr-CH" w:eastAsia="de-CH"/>
        </w:rPr>
        <w:lastRenderedPageBreak/>
        <w:t>comprenan</w:t>
      </w:r>
      <w:r w:rsidRPr="00CD23E2">
        <w:rPr>
          <w:rFonts w:eastAsia="Times New Roman" w:cs="Arial"/>
          <w:color w:val="000000" w:themeColor="text1"/>
          <w:szCs w:val="20"/>
          <w:lang w:val="fr-CH" w:eastAsia="de-CH"/>
        </w:rPr>
        <w:t xml:space="preserve">t la question des violences et des masculinités hégémoniques et qui peuvent ainsi contribuer à influencer les auteurs de violences à changer leurs comportements. </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CD23E2" w:rsidRPr="00CD23E2"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 xml:space="preserve">Plus généralement, les programmes ayant attrait aux violences </w:t>
      </w:r>
      <w:r w:rsidR="003742BF">
        <w:rPr>
          <w:rFonts w:eastAsia="Times New Roman" w:cs="Arial"/>
          <w:color w:val="000000" w:themeColor="text1"/>
          <w:szCs w:val="20"/>
          <w:lang w:val="fr-CH" w:eastAsia="de-CH"/>
        </w:rPr>
        <w:t>fondées sur le genre</w:t>
      </w:r>
      <w:r w:rsidRPr="00CD23E2">
        <w:rPr>
          <w:rFonts w:eastAsia="Times New Roman" w:cs="Arial"/>
          <w:color w:val="000000" w:themeColor="text1"/>
          <w:szCs w:val="20"/>
          <w:lang w:val="fr-CH" w:eastAsia="de-CH"/>
        </w:rPr>
        <w:t xml:space="preserve"> utilisent en principe une </w:t>
      </w:r>
      <w:r w:rsidRPr="005626D3">
        <w:rPr>
          <w:rFonts w:eastAsia="Times New Roman" w:cs="Arial"/>
          <w:color w:val="000000" w:themeColor="text1"/>
          <w:szCs w:val="20"/>
          <w:lang w:val="fr-CH" w:eastAsia="de-CH"/>
        </w:rPr>
        <w:t>a</w:t>
      </w:r>
      <w:r w:rsidR="00A46A59">
        <w:rPr>
          <w:rFonts w:eastAsia="Times New Roman" w:cs="Arial"/>
          <w:color w:val="000000" w:themeColor="text1"/>
          <w:szCs w:val="20"/>
          <w:lang w:val="fr-CH" w:eastAsia="de-CH"/>
        </w:rPr>
        <w:t>pproche systémique incluant tou</w:t>
      </w:r>
      <w:r w:rsidRPr="005626D3">
        <w:rPr>
          <w:rFonts w:eastAsia="Times New Roman" w:cs="Arial"/>
          <w:color w:val="000000" w:themeColor="text1"/>
          <w:szCs w:val="20"/>
          <w:lang w:val="fr-CH" w:eastAsia="de-CH"/>
        </w:rPr>
        <w:t>t-e-s les concerné-e-s</w:t>
      </w:r>
      <w:r w:rsidRPr="00CD23E2">
        <w:rPr>
          <w:rFonts w:eastAsia="Times New Roman" w:cs="Arial"/>
          <w:color w:val="000000" w:themeColor="text1"/>
          <w:szCs w:val="20"/>
          <w:lang w:val="fr-CH" w:eastAsia="de-CH"/>
        </w:rPr>
        <w:t> : victime, auteur-e-s, communauté, leaders (religieux, communauté, politique, etc.), famille, couple, témoins, enfants et d’autres</w:t>
      </w:r>
      <w:r w:rsidR="003742BF">
        <w:rPr>
          <w:rFonts w:eastAsia="Times New Roman" w:cs="Arial"/>
          <w:color w:val="000000" w:themeColor="text1"/>
          <w:szCs w:val="20"/>
          <w:lang w:val="fr-CH" w:eastAsia="de-CH"/>
        </w:rPr>
        <w:t>,</w:t>
      </w:r>
      <w:r w:rsidRPr="00CD23E2">
        <w:rPr>
          <w:rFonts w:eastAsia="Times New Roman" w:cs="Arial"/>
          <w:color w:val="000000" w:themeColor="text1"/>
          <w:szCs w:val="20"/>
          <w:lang w:val="fr-CH" w:eastAsia="de-CH"/>
        </w:rPr>
        <w:t xml:space="preserve"> assurant ainsi l’</w:t>
      </w:r>
      <w:r w:rsidR="003742BF">
        <w:rPr>
          <w:rFonts w:eastAsia="Times New Roman" w:cs="Arial"/>
          <w:color w:val="000000" w:themeColor="text1"/>
          <w:szCs w:val="20"/>
          <w:lang w:val="fr-CH" w:eastAsia="de-CH"/>
        </w:rPr>
        <w:t>implication</w:t>
      </w:r>
      <w:r w:rsidRPr="00CD23E2">
        <w:rPr>
          <w:rFonts w:eastAsia="Times New Roman" w:cs="Arial"/>
          <w:color w:val="000000" w:themeColor="text1"/>
          <w:szCs w:val="20"/>
          <w:lang w:val="fr-CH" w:eastAsia="de-CH"/>
        </w:rPr>
        <w:t xml:space="preserve"> et l’engagement des hommes et des garçons. Cette approche s’avère très utile dans certain</w:t>
      </w:r>
      <w:r w:rsidR="003742BF">
        <w:rPr>
          <w:rFonts w:eastAsia="Times New Roman" w:cs="Arial"/>
          <w:color w:val="000000" w:themeColor="text1"/>
          <w:szCs w:val="20"/>
          <w:lang w:val="fr-CH" w:eastAsia="de-CH"/>
        </w:rPr>
        <w:t>s contextes où l</w:t>
      </w:r>
      <w:r w:rsidRPr="00CD23E2">
        <w:rPr>
          <w:rFonts w:eastAsia="Times New Roman" w:cs="Arial"/>
          <w:color w:val="000000" w:themeColor="text1"/>
          <w:szCs w:val="20"/>
          <w:lang w:val="fr-CH" w:eastAsia="de-CH"/>
        </w:rPr>
        <w:t>es échanges entre</w:t>
      </w:r>
      <w:r w:rsidR="003742BF">
        <w:rPr>
          <w:rFonts w:eastAsia="Times New Roman" w:cs="Arial"/>
          <w:color w:val="000000" w:themeColor="text1"/>
          <w:szCs w:val="20"/>
          <w:lang w:val="fr-CH" w:eastAsia="de-CH"/>
        </w:rPr>
        <w:t xml:space="preserve"> hommes-femmes sont restreint</w:t>
      </w:r>
      <w:r w:rsidRPr="00CD23E2">
        <w:rPr>
          <w:rFonts w:eastAsia="Times New Roman" w:cs="Arial"/>
          <w:color w:val="000000" w:themeColor="text1"/>
          <w:szCs w:val="20"/>
          <w:lang w:val="fr-CH" w:eastAsia="de-CH"/>
        </w:rPr>
        <w:t>s, comme au Népal</w:t>
      </w:r>
      <w:r w:rsidR="003742BF">
        <w:rPr>
          <w:rFonts w:eastAsia="Times New Roman" w:cs="Arial"/>
          <w:color w:val="000000" w:themeColor="text1"/>
          <w:szCs w:val="20"/>
          <w:lang w:val="fr-CH" w:eastAsia="de-CH"/>
        </w:rPr>
        <w:t xml:space="preserve"> par exemple</w:t>
      </w:r>
      <w:r w:rsidR="007D3F4E">
        <w:rPr>
          <w:rFonts w:eastAsia="Times New Roman" w:cs="Arial"/>
          <w:color w:val="000000" w:themeColor="text1"/>
          <w:szCs w:val="20"/>
          <w:lang w:val="fr-CH" w:eastAsia="de-CH"/>
        </w:rPr>
        <w:t xml:space="preserve">. </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CD23E2" w:rsidRPr="00CD23E2" w:rsidRDefault="00CD23E2" w:rsidP="00CD23E2">
      <w:pPr>
        <w:spacing w:line="260" w:lineRule="exact"/>
        <w:jc w:val="both"/>
        <w:rPr>
          <w:rFonts w:eastAsia="Times New Roman" w:cs="Arial"/>
          <w:color w:val="000000" w:themeColor="text1"/>
          <w:szCs w:val="20"/>
          <w:lang w:val="fr-CH" w:eastAsia="de-CH"/>
        </w:rPr>
      </w:pPr>
      <w:r w:rsidRPr="005626D3">
        <w:rPr>
          <w:rFonts w:eastAsia="Times New Roman" w:cs="Arial"/>
          <w:color w:val="000000" w:themeColor="text1"/>
          <w:szCs w:val="20"/>
          <w:lang w:val="fr-CH" w:eastAsia="de-CH"/>
        </w:rPr>
        <w:t>D’autres contribution</w:t>
      </w:r>
      <w:r w:rsidR="00E329A9">
        <w:rPr>
          <w:rFonts w:eastAsia="Times New Roman" w:cs="Arial"/>
          <w:color w:val="000000" w:themeColor="text1"/>
          <w:szCs w:val="20"/>
          <w:lang w:val="fr-CH" w:eastAsia="de-CH"/>
        </w:rPr>
        <w:t>s</w:t>
      </w:r>
      <w:r w:rsidRPr="005626D3">
        <w:rPr>
          <w:rFonts w:eastAsia="Times New Roman" w:cs="Arial"/>
          <w:color w:val="000000" w:themeColor="text1"/>
          <w:szCs w:val="20"/>
          <w:lang w:val="fr-CH" w:eastAsia="de-CH"/>
        </w:rPr>
        <w:t xml:space="preserve"> indirectes</w:t>
      </w:r>
      <w:r w:rsidR="00A46A59">
        <w:rPr>
          <w:rFonts w:eastAsia="Times New Roman" w:cs="Arial"/>
          <w:color w:val="000000" w:themeColor="text1"/>
          <w:szCs w:val="20"/>
          <w:lang w:val="fr-CH" w:eastAsia="de-CH"/>
        </w:rPr>
        <w:t xml:space="preserve"> mais</w:t>
      </w:r>
      <w:r w:rsidRPr="00CD23E2">
        <w:rPr>
          <w:rFonts w:eastAsia="Times New Roman" w:cs="Arial"/>
          <w:color w:val="000000" w:themeColor="text1"/>
          <w:szCs w:val="20"/>
          <w:lang w:val="fr-CH" w:eastAsia="de-CH"/>
        </w:rPr>
        <w:t xml:space="preserve"> né</w:t>
      </w:r>
      <w:r w:rsidR="00A46A59">
        <w:rPr>
          <w:rFonts w:eastAsia="Times New Roman" w:cs="Arial"/>
          <w:color w:val="000000" w:themeColor="text1"/>
          <w:szCs w:val="20"/>
          <w:lang w:val="fr-CH" w:eastAsia="de-CH"/>
        </w:rPr>
        <w:t xml:space="preserve">anmoins cruciales </w:t>
      </w:r>
      <w:r w:rsidRPr="00CD23E2">
        <w:rPr>
          <w:rFonts w:eastAsia="Times New Roman" w:cs="Arial"/>
          <w:color w:val="000000" w:themeColor="text1"/>
          <w:szCs w:val="20"/>
          <w:lang w:val="fr-CH" w:eastAsia="de-CH"/>
        </w:rPr>
        <w:t xml:space="preserve">où les </w:t>
      </w:r>
      <w:r w:rsidR="00A46A59">
        <w:rPr>
          <w:rFonts w:eastAsia="Times New Roman" w:cs="Arial"/>
          <w:color w:val="000000" w:themeColor="text1"/>
          <w:szCs w:val="20"/>
          <w:lang w:val="fr-CH" w:eastAsia="de-CH"/>
        </w:rPr>
        <w:t>hommes et garçons sont</w:t>
      </w:r>
      <w:r w:rsidR="003742BF">
        <w:rPr>
          <w:rFonts w:eastAsia="Times New Roman" w:cs="Arial"/>
          <w:color w:val="000000" w:themeColor="text1"/>
          <w:szCs w:val="20"/>
          <w:lang w:val="fr-CH" w:eastAsia="de-CH"/>
        </w:rPr>
        <w:t xml:space="preserve"> engagé</w:t>
      </w:r>
      <w:r w:rsidR="00A46A59">
        <w:rPr>
          <w:rFonts w:eastAsia="Times New Roman" w:cs="Arial"/>
          <w:color w:val="000000" w:themeColor="text1"/>
          <w:szCs w:val="20"/>
          <w:lang w:val="fr-CH" w:eastAsia="de-CH"/>
        </w:rPr>
        <w:t>s</w:t>
      </w:r>
      <w:r w:rsidRPr="00CD23E2">
        <w:rPr>
          <w:rFonts w:eastAsia="Times New Roman" w:cs="Arial"/>
          <w:color w:val="000000" w:themeColor="text1"/>
          <w:szCs w:val="20"/>
          <w:lang w:val="fr-CH" w:eastAsia="de-CH"/>
        </w:rPr>
        <w:t xml:space="preserve"> visent à prévenir les violences faites aux femmes et remettre en question les stéréotypes masculins afin de changer </w:t>
      </w:r>
      <w:r w:rsidR="00A46A59">
        <w:rPr>
          <w:rFonts w:eastAsia="Times New Roman" w:cs="Arial"/>
          <w:color w:val="000000" w:themeColor="text1"/>
          <w:szCs w:val="20"/>
          <w:lang w:val="fr-CH" w:eastAsia="de-CH"/>
        </w:rPr>
        <w:t>sur</w:t>
      </w:r>
      <w:r w:rsidRPr="00CD23E2">
        <w:rPr>
          <w:rFonts w:eastAsia="Times New Roman" w:cs="Arial"/>
          <w:color w:val="000000" w:themeColor="text1"/>
          <w:szCs w:val="20"/>
          <w:lang w:val="fr-CH" w:eastAsia="de-CH"/>
        </w:rPr>
        <w:t xml:space="preserve"> le long terme les relations de pouvoir </w:t>
      </w:r>
      <w:r w:rsidR="00A46A59">
        <w:rPr>
          <w:rFonts w:eastAsia="Times New Roman" w:cs="Arial"/>
          <w:color w:val="000000" w:themeColor="text1"/>
          <w:szCs w:val="20"/>
          <w:lang w:val="fr-CH" w:eastAsia="de-CH"/>
        </w:rPr>
        <w:t xml:space="preserve">entre hommes et </w:t>
      </w:r>
      <w:r w:rsidRPr="00CD23E2">
        <w:rPr>
          <w:rFonts w:eastAsia="Times New Roman" w:cs="Arial"/>
          <w:color w:val="000000" w:themeColor="text1"/>
          <w:szCs w:val="20"/>
          <w:lang w:val="fr-CH" w:eastAsia="de-CH"/>
        </w:rPr>
        <w:t>femmes. Ces actions incluent des campagnes de prévention utilisant plusieurs médi</w:t>
      </w:r>
      <w:r w:rsidR="00E329A9">
        <w:rPr>
          <w:rFonts w:eastAsia="Times New Roman" w:cs="Arial"/>
          <w:color w:val="000000" w:themeColor="text1"/>
          <w:szCs w:val="20"/>
          <w:lang w:val="fr-CH" w:eastAsia="de-CH"/>
        </w:rPr>
        <w:t>as</w:t>
      </w:r>
      <w:r w:rsidRPr="00CD23E2">
        <w:rPr>
          <w:rFonts w:eastAsia="Times New Roman" w:cs="Arial"/>
          <w:color w:val="000000" w:themeColor="text1"/>
          <w:szCs w:val="20"/>
          <w:lang w:val="fr-CH" w:eastAsia="de-CH"/>
        </w:rPr>
        <w:t xml:space="preserve"> (affichage, télévision, radio, marche, workshop, théâtre de rue, réunions, programmes scolaires, etc.) dans plusieurs pays, tels que les Grands Lacs, la Mongolie, le Soudan du Sud, l’Albanie, l’Afghanistan ou le Tadjikistan. Afin d’éviter des réactions négatives, les messages sont adressé</w:t>
      </w:r>
      <w:r w:rsidR="00E329A9">
        <w:rPr>
          <w:rFonts w:eastAsia="Times New Roman" w:cs="Arial"/>
          <w:color w:val="000000" w:themeColor="text1"/>
          <w:szCs w:val="20"/>
          <w:lang w:val="fr-CH" w:eastAsia="de-CH"/>
        </w:rPr>
        <w:t>s</w:t>
      </w:r>
      <w:r w:rsidRPr="00CD23E2">
        <w:rPr>
          <w:rFonts w:eastAsia="Times New Roman" w:cs="Arial"/>
          <w:color w:val="000000" w:themeColor="text1"/>
          <w:szCs w:val="20"/>
          <w:lang w:val="fr-CH" w:eastAsia="de-CH"/>
        </w:rPr>
        <w:t xml:space="preserve"> et adaptés </w:t>
      </w:r>
      <w:r w:rsidR="003742BF">
        <w:rPr>
          <w:rFonts w:eastAsia="Times New Roman" w:cs="Arial"/>
          <w:color w:val="000000" w:themeColor="text1"/>
          <w:szCs w:val="20"/>
          <w:lang w:val="fr-CH" w:eastAsia="de-CH"/>
        </w:rPr>
        <w:t xml:space="preserve">selon le </w:t>
      </w:r>
      <w:r w:rsidR="003A6B15">
        <w:rPr>
          <w:rFonts w:eastAsia="Times New Roman" w:cs="Arial"/>
          <w:color w:val="000000" w:themeColor="text1"/>
          <w:szCs w:val="20"/>
          <w:lang w:val="fr-CH" w:eastAsia="de-CH"/>
        </w:rPr>
        <w:t>contexte, la</w:t>
      </w:r>
      <w:r w:rsidRPr="00CD23E2">
        <w:rPr>
          <w:rFonts w:eastAsia="Times New Roman" w:cs="Arial"/>
          <w:color w:val="000000" w:themeColor="text1"/>
          <w:szCs w:val="20"/>
          <w:lang w:val="fr-CH" w:eastAsia="de-CH"/>
        </w:rPr>
        <w:t xml:space="preserve"> cultu</w:t>
      </w:r>
      <w:r w:rsidR="003742BF">
        <w:rPr>
          <w:rFonts w:eastAsia="Times New Roman" w:cs="Arial"/>
          <w:color w:val="000000" w:themeColor="text1"/>
          <w:szCs w:val="20"/>
          <w:lang w:val="fr-CH" w:eastAsia="de-CH"/>
        </w:rPr>
        <w:t>re</w:t>
      </w:r>
      <w:r w:rsidR="003A6B15">
        <w:rPr>
          <w:rFonts w:eastAsia="Times New Roman" w:cs="Arial"/>
          <w:color w:val="000000" w:themeColor="text1"/>
          <w:szCs w:val="20"/>
          <w:lang w:val="fr-CH" w:eastAsia="de-CH"/>
        </w:rPr>
        <w:t xml:space="preserve"> et</w:t>
      </w:r>
      <w:r w:rsidRPr="00CD23E2">
        <w:rPr>
          <w:rFonts w:eastAsia="Times New Roman" w:cs="Arial"/>
          <w:color w:val="000000" w:themeColor="text1"/>
          <w:szCs w:val="20"/>
          <w:lang w:val="fr-CH" w:eastAsia="de-CH"/>
        </w:rPr>
        <w:t xml:space="preserve"> la région. Ce travail de sensibilisation est effectué en collaboration avec les membres des communautés et en particuliers avec les autorités locales et les leaders. </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CD23E2" w:rsidRPr="00CD23E2"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 xml:space="preserve">Un autre élément concerne la </w:t>
      </w:r>
      <w:r w:rsidRPr="005626D3">
        <w:rPr>
          <w:rFonts w:eastAsia="Times New Roman" w:cs="Arial"/>
          <w:color w:val="000000" w:themeColor="text1"/>
          <w:szCs w:val="20"/>
          <w:lang w:val="fr-CH" w:eastAsia="de-CH"/>
        </w:rPr>
        <w:t>formation du personnel</w:t>
      </w:r>
      <w:r w:rsidRPr="00CD23E2">
        <w:rPr>
          <w:rFonts w:eastAsia="Times New Roman" w:cs="Arial"/>
          <w:color w:val="000000" w:themeColor="text1"/>
          <w:szCs w:val="20"/>
          <w:lang w:val="fr-CH" w:eastAsia="de-CH"/>
        </w:rPr>
        <w:t xml:space="preserve"> à la médiation et la gestion de conflits qui a été notamment mis</w:t>
      </w:r>
      <w:r w:rsidR="003742BF">
        <w:rPr>
          <w:rFonts w:eastAsia="Times New Roman" w:cs="Arial"/>
          <w:color w:val="000000" w:themeColor="text1"/>
          <w:szCs w:val="20"/>
          <w:lang w:val="fr-CH" w:eastAsia="de-CH"/>
        </w:rPr>
        <w:t>e</w:t>
      </w:r>
      <w:r w:rsidRPr="00CD23E2">
        <w:rPr>
          <w:rFonts w:eastAsia="Times New Roman" w:cs="Arial"/>
          <w:color w:val="000000" w:themeColor="text1"/>
          <w:szCs w:val="20"/>
          <w:lang w:val="fr-CH" w:eastAsia="de-CH"/>
        </w:rPr>
        <w:t xml:space="preserve"> en place dans les Grands Lacs, en Mongolie et dans des camps de réfugiés au Myanmar où les hommes et femmes ont été sensibilisés à mieux gérer la colère, les relations et les problèmes familiaux. La formation du personnel de la police, de la justice et des services de santé où des hommes sont souvent majoritaires, est également essentielle pour assurer que les victimes os</w:t>
      </w:r>
      <w:r w:rsidR="003742BF">
        <w:rPr>
          <w:rFonts w:eastAsia="Times New Roman" w:cs="Arial"/>
          <w:color w:val="000000" w:themeColor="text1"/>
          <w:szCs w:val="20"/>
          <w:lang w:val="fr-CH" w:eastAsia="de-CH"/>
        </w:rPr>
        <w:t>ent consulter et porter plainte</w:t>
      </w:r>
      <w:r w:rsidRPr="00CD23E2">
        <w:rPr>
          <w:rFonts w:eastAsia="Times New Roman" w:cs="Arial"/>
          <w:color w:val="000000" w:themeColor="text1"/>
          <w:szCs w:val="20"/>
          <w:lang w:val="fr-CH" w:eastAsia="de-CH"/>
        </w:rPr>
        <w:t xml:space="preserve"> et que les procédures soient menées de manières sûres, impartiales et qu’elles aboutissent. Au-delà d’avoir des femmes dans la police, le Tadjikistan a par exemple aussi inclus un module spécial sur les violences domestiques dans la formation de la police. En Mongolie, les médias sont même formés à mieux rapporter et adresser ces questions dans la presse. </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3A6B15" w:rsidRPr="005626D3"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 xml:space="preserve">Afin d’échanger et de capitaliser l’expérience de la </w:t>
      </w:r>
      <w:r w:rsidR="003A6B15">
        <w:rPr>
          <w:rFonts w:eastAsia="Times New Roman" w:cs="Arial"/>
          <w:color w:val="000000" w:themeColor="text1"/>
          <w:szCs w:val="20"/>
          <w:lang w:val="fr-CH" w:eastAsia="de-CH"/>
        </w:rPr>
        <w:t>Suisse</w:t>
      </w:r>
      <w:r w:rsidR="003A6B15" w:rsidRPr="00CD23E2">
        <w:rPr>
          <w:rFonts w:eastAsia="Times New Roman" w:cs="Arial"/>
          <w:color w:val="000000" w:themeColor="text1"/>
          <w:szCs w:val="20"/>
          <w:lang w:val="fr-CH" w:eastAsia="de-CH"/>
        </w:rPr>
        <w:t xml:space="preserve"> </w:t>
      </w:r>
      <w:r w:rsidRPr="00CD23E2">
        <w:rPr>
          <w:rFonts w:eastAsia="Times New Roman" w:cs="Arial"/>
          <w:color w:val="000000" w:themeColor="text1"/>
          <w:szCs w:val="20"/>
          <w:lang w:val="fr-CH" w:eastAsia="de-CH"/>
        </w:rPr>
        <w:t xml:space="preserve">et le savoir sur l’engagement des hommes et des garçons dans la prévention et la lutte des violences faites aux femmes et aux filles, </w:t>
      </w:r>
      <w:r w:rsidRPr="005626D3">
        <w:rPr>
          <w:rFonts w:eastAsia="Times New Roman" w:cs="Arial"/>
          <w:color w:val="000000" w:themeColor="text1"/>
          <w:szCs w:val="20"/>
          <w:lang w:val="fr-CH" w:eastAsia="de-CH"/>
        </w:rPr>
        <w:t xml:space="preserve">une conférence conjointe avec </w:t>
      </w:r>
      <w:r w:rsidR="00E37D18" w:rsidRPr="005626D3">
        <w:rPr>
          <w:rFonts w:eastAsia="Times New Roman" w:cs="Arial"/>
          <w:color w:val="000000" w:themeColor="text1"/>
          <w:szCs w:val="20"/>
          <w:lang w:val="fr-CH" w:eastAsia="de-CH"/>
        </w:rPr>
        <w:t>l’organisation</w:t>
      </w:r>
      <w:r w:rsidR="003A6B15">
        <w:rPr>
          <w:rFonts w:eastAsia="Times New Roman" w:cs="Arial"/>
          <w:color w:val="000000" w:themeColor="text1"/>
          <w:szCs w:val="20"/>
          <w:lang w:val="fr-CH" w:eastAsia="de-CH"/>
        </w:rPr>
        <w:t xml:space="preserve"> non gouvernementale</w:t>
      </w:r>
      <w:r w:rsidR="00E37D18" w:rsidRPr="005626D3">
        <w:rPr>
          <w:rFonts w:eastAsia="Times New Roman" w:cs="Arial"/>
          <w:color w:val="000000" w:themeColor="text1"/>
          <w:szCs w:val="20"/>
          <w:lang w:val="fr-CH" w:eastAsia="de-CH"/>
        </w:rPr>
        <w:t xml:space="preserve"> </w:t>
      </w:r>
      <w:r w:rsidRPr="005626D3">
        <w:rPr>
          <w:rFonts w:eastAsia="Times New Roman" w:cs="Arial"/>
          <w:color w:val="000000" w:themeColor="text1"/>
          <w:szCs w:val="20"/>
          <w:lang w:val="fr-CH" w:eastAsia="de-CH"/>
        </w:rPr>
        <w:t xml:space="preserve">IAMANEH aura lieu à ce sujet en juin 2018 à Bâle. </w:t>
      </w:r>
    </w:p>
    <w:p w:rsidR="00CD23E2" w:rsidRPr="00DC0141" w:rsidRDefault="005D6B1C" w:rsidP="00DC0141">
      <w:pPr>
        <w:pStyle w:val="ListParagraph"/>
        <w:keepNext/>
        <w:keepLines/>
        <w:numPr>
          <w:ilvl w:val="0"/>
          <w:numId w:val="17"/>
        </w:numPr>
        <w:spacing w:before="480" w:line="260" w:lineRule="exact"/>
        <w:outlineLvl w:val="0"/>
        <w:rPr>
          <w:rFonts w:eastAsiaTheme="majorEastAsia" w:cs="Arial"/>
          <w:b/>
          <w:bCs/>
          <w:color w:val="000000" w:themeColor="text1"/>
          <w:szCs w:val="20"/>
          <w:lang w:val="fr-CH" w:eastAsia="de-CH"/>
        </w:rPr>
      </w:pPr>
      <w:r>
        <w:rPr>
          <w:rFonts w:eastAsiaTheme="majorEastAsia" w:cs="Arial"/>
          <w:b/>
          <w:bCs/>
          <w:color w:val="000000" w:themeColor="text1"/>
          <w:szCs w:val="20"/>
          <w:lang w:val="fr-CH" w:eastAsia="de-CH"/>
        </w:rPr>
        <w:t>Les défis rencontrés</w:t>
      </w:r>
    </w:p>
    <w:p w:rsidR="00AD58B9" w:rsidRPr="00AD58B9" w:rsidRDefault="00AD58B9" w:rsidP="00CD23E2">
      <w:pPr>
        <w:spacing w:line="260" w:lineRule="exact"/>
        <w:jc w:val="both"/>
        <w:rPr>
          <w:rFonts w:eastAsia="Times New Roman" w:cs="Arial"/>
          <w:b/>
          <w:color w:val="000000" w:themeColor="text1"/>
          <w:sz w:val="16"/>
          <w:szCs w:val="20"/>
          <w:lang w:val="fr-CH" w:eastAsia="de-CH"/>
        </w:rPr>
      </w:pPr>
    </w:p>
    <w:p w:rsidR="00AD58B9" w:rsidRPr="00AD58B9" w:rsidRDefault="00AD58B9" w:rsidP="00AD58B9">
      <w:pPr>
        <w:jc w:val="both"/>
        <w:rPr>
          <w:rFonts w:eastAsia="SimSun" w:cs="Arial"/>
          <w:szCs w:val="20"/>
          <w:lang w:val="fr-CH"/>
        </w:rPr>
      </w:pPr>
      <w:r w:rsidRPr="00AD58B9">
        <w:rPr>
          <w:rFonts w:eastAsia="SimSun" w:cs="Arial"/>
          <w:szCs w:val="20"/>
          <w:lang w:val="fr-CH"/>
        </w:rPr>
        <w:t>Les défis rencontrés dans la mise en œuvre de programmes sont les suivants :</w:t>
      </w:r>
    </w:p>
    <w:p w:rsidR="00AD58B9" w:rsidRPr="00AD58B9" w:rsidRDefault="00AD58B9" w:rsidP="00AD58B9">
      <w:pPr>
        <w:jc w:val="both"/>
        <w:rPr>
          <w:rFonts w:eastAsia="SimSun" w:cs="Arial"/>
          <w:b/>
          <w:szCs w:val="20"/>
          <w:lang w:val="fr-CH"/>
        </w:rPr>
      </w:pPr>
    </w:p>
    <w:p w:rsidR="00AD58B9" w:rsidRPr="00453C0A" w:rsidRDefault="00AD58B9" w:rsidP="005D6B1C">
      <w:pPr>
        <w:jc w:val="both"/>
        <w:rPr>
          <w:rFonts w:eastAsia="SimSun" w:cs="Arial"/>
          <w:i/>
          <w:szCs w:val="20"/>
          <w:lang w:val="fr-CH"/>
        </w:rPr>
      </w:pPr>
      <w:r w:rsidRPr="00453C0A">
        <w:rPr>
          <w:rFonts w:eastAsia="SimSun" w:cs="Arial"/>
          <w:i/>
          <w:szCs w:val="20"/>
          <w:lang w:val="fr-CH"/>
        </w:rPr>
        <w:t>Masculinités hégémoniques et stéréotypes </w:t>
      </w:r>
    </w:p>
    <w:p w:rsidR="00094B46" w:rsidRDefault="00AD58B9" w:rsidP="00AD58B9">
      <w:pPr>
        <w:jc w:val="both"/>
        <w:rPr>
          <w:rFonts w:eastAsia="SimSun" w:cs="Arial"/>
          <w:szCs w:val="20"/>
          <w:lang w:val="fr-CH"/>
        </w:rPr>
      </w:pPr>
      <w:r w:rsidRPr="00AD58B9">
        <w:rPr>
          <w:rFonts w:eastAsia="SimSun" w:cs="Arial"/>
          <w:szCs w:val="20"/>
          <w:lang w:val="fr-CH"/>
        </w:rPr>
        <w:t>Les normes sociale</w:t>
      </w:r>
      <w:r w:rsidR="00094B46">
        <w:rPr>
          <w:rFonts w:eastAsia="SimSun" w:cs="Arial"/>
          <w:szCs w:val="20"/>
          <w:lang w:val="fr-CH"/>
        </w:rPr>
        <w:t>s et culturelles ne soutenant</w:t>
      </w:r>
      <w:r w:rsidRPr="00AD58B9">
        <w:rPr>
          <w:rFonts w:eastAsia="SimSun" w:cs="Arial"/>
          <w:szCs w:val="20"/>
          <w:lang w:val="fr-CH"/>
        </w:rPr>
        <w:t xml:space="preserve"> souvent pas les procédures pour les hommes (traitement, conseil, etc.), il est difficile de persuader les auteurs de commencer une procédure de conciliation</w:t>
      </w:r>
      <w:r w:rsidR="00094B46">
        <w:rPr>
          <w:rFonts w:eastAsia="SimSun" w:cs="Arial"/>
          <w:szCs w:val="20"/>
          <w:lang w:val="fr-CH"/>
        </w:rPr>
        <w:t>,</w:t>
      </w:r>
      <w:r w:rsidRPr="00AD58B9">
        <w:rPr>
          <w:rFonts w:eastAsia="SimSun" w:cs="Arial"/>
          <w:szCs w:val="20"/>
          <w:lang w:val="fr-CH"/>
        </w:rPr>
        <w:t xml:space="preserve"> et</w:t>
      </w:r>
      <w:r w:rsidR="00094B46">
        <w:rPr>
          <w:rFonts w:eastAsia="SimSun" w:cs="Arial"/>
          <w:szCs w:val="20"/>
          <w:lang w:val="fr-CH"/>
        </w:rPr>
        <w:t xml:space="preserve"> encore</w:t>
      </w:r>
      <w:r w:rsidRPr="00AD58B9">
        <w:rPr>
          <w:rFonts w:eastAsia="SimSun" w:cs="Arial"/>
          <w:szCs w:val="20"/>
          <w:lang w:val="fr-CH"/>
        </w:rPr>
        <w:t xml:space="preserve"> </w:t>
      </w:r>
      <w:r w:rsidR="00094B46">
        <w:rPr>
          <w:rFonts w:eastAsia="SimSun" w:cs="Arial"/>
          <w:szCs w:val="20"/>
          <w:lang w:val="fr-CH"/>
        </w:rPr>
        <w:t>plus</w:t>
      </w:r>
      <w:r w:rsidRPr="00AD58B9">
        <w:rPr>
          <w:rFonts w:eastAsia="SimSun" w:cs="Arial"/>
          <w:szCs w:val="20"/>
          <w:lang w:val="fr-CH"/>
        </w:rPr>
        <w:t xml:space="preserve"> </w:t>
      </w:r>
      <w:r w:rsidR="00094B46">
        <w:rPr>
          <w:rFonts w:eastAsia="SimSun" w:cs="Arial"/>
          <w:szCs w:val="20"/>
          <w:lang w:val="fr-CH"/>
        </w:rPr>
        <w:t>quand il s’agit d’</w:t>
      </w:r>
      <w:r w:rsidRPr="00AD58B9">
        <w:rPr>
          <w:rFonts w:eastAsia="SimSun" w:cs="Arial"/>
          <w:szCs w:val="20"/>
          <w:lang w:val="fr-CH"/>
        </w:rPr>
        <w:t xml:space="preserve">un traitement. Ils ont souvent honte et ont de la peine à parler d’eux-mêmes. Par ailleurs, dans certaines situations, lorsque des hommes perçoivent certains discours comme questionnant leur pouvoir et leur autorité, cela provoque l’effet inverse et augmente au contraire les violences envers les femmes et les filles. Une approche utilisant le « Do No Harm » est utilisée afin d’éviter de renforcer davantage les stéréotypes sur les masculinités. De plus, ces hommes ayant souvent été eux-mêmes victimes de violences et ayant d’autres problèmes, il faut s’assurer que ceux-ci sont adressés également. </w:t>
      </w:r>
    </w:p>
    <w:p w:rsidR="00AD58B9" w:rsidRPr="00AD58B9" w:rsidRDefault="00AD58B9" w:rsidP="00AD58B9">
      <w:pPr>
        <w:jc w:val="both"/>
        <w:rPr>
          <w:rFonts w:eastAsia="SimSun" w:cs="Arial"/>
          <w:szCs w:val="20"/>
          <w:lang w:val="fr-CH"/>
        </w:rPr>
      </w:pPr>
    </w:p>
    <w:p w:rsidR="00AD58B9" w:rsidRPr="00AD58B9" w:rsidRDefault="00AD58B9" w:rsidP="00AD58B9">
      <w:pPr>
        <w:jc w:val="both"/>
        <w:rPr>
          <w:rFonts w:eastAsia="SimSun" w:cs="Arial"/>
          <w:szCs w:val="20"/>
          <w:lang w:val="fr-CH"/>
        </w:rPr>
      </w:pPr>
    </w:p>
    <w:p w:rsidR="00AD58B9" w:rsidRPr="00453C0A" w:rsidRDefault="007D3F4E" w:rsidP="00453C0A">
      <w:pPr>
        <w:jc w:val="both"/>
        <w:rPr>
          <w:rFonts w:eastAsia="SimSun" w:cs="Arial"/>
          <w:i/>
          <w:szCs w:val="20"/>
          <w:lang w:val="fr-CH"/>
        </w:rPr>
      </w:pPr>
      <w:r>
        <w:rPr>
          <w:rFonts w:eastAsia="SimSun" w:cs="Arial"/>
          <w:i/>
          <w:szCs w:val="20"/>
          <w:lang w:val="fr-CH"/>
        </w:rPr>
        <w:t>Formation du personnel</w:t>
      </w:r>
    </w:p>
    <w:p w:rsidR="00AD58B9" w:rsidRPr="00AD58B9" w:rsidRDefault="00AD58B9" w:rsidP="00AD58B9">
      <w:pPr>
        <w:jc w:val="both"/>
        <w:rPr>
          <w:rFonts w:eastAsia="SimSun" w:cs="Arial"/>
          <w:szCs w:val="20"/>
          <w:lang w:val="fr-CH"/>
        </w:rPr>
      </w:pPr>
      <w:r w:rsidRPr="00AD58B9">
        <w:rPr>
          <w:rFonts w:eastAsia="SimSun" w:cs="Arial"/>
          <w:szCs w:val="20"/>
          <w:lang w:val="fr-CH"/>
        </w:rPr>
        <w:t xml:space="preserve">Les femmes étant les principales expertes dans le domaine des violences, il est difficile de trouver des hommes formés pour intervenir et interagir avec les hommes violents. Il faut donc s’assurer que ceux-ci reçoivent une approche parallèle à celle apportée aux femmes et qu’elle soit délivrée par un homme. Un autre défi rencontré dans le traitement des violences faites aux femmes est le manque de formation à cet égard des différents services (police/justice/santé) qui touchent à la fois directement les hommes qui sont dans ces services et qui devraient venir en aide aux victimes et de l’autre côté, cela </w:t>
      </w:r>
      <w:r w:rsidR="00094B46">
        <w:rPr>
          <w:rFonts w:eastAsia="SimSun" w:cs="Arial"/>
          <w:szCs w:val="20"/>
          <w:lang w:val="fr-CH"/>
        </w:rPr>
        <w:t>concerne les services en charge</w:t>
      </w:r>
      <w:r w:rsidRPr="00AD58B9">
        <w:rPr>
          <w:rFonts w:eastAsia="SimSun" w:cs="Arial"/>
          <w:szCs w:val="20"/>
          <w:lang w:val="fr-CH"/>
        </w:rPr>
        <w:t xml:space="preserve"> des hommes violents. </w:t>
      </w:r>
    </w:p>
    <w:p w:rsidR="00AD58B9" w:rsidRPr="00AD58B9" w:rsidRDefault="00AD58B9" w:rsidP="00AD58B9">
      <w:pPr>
        <w:jc w:val="both"/>
        <w:rPr>
          <w:rFonts w:eastAsia="SimSun" w:cs="Arial"/>
          <w:szCs w:val="20"/>
          <w:lang w:val="fr-CH"/>
        </w:rPr>
      </w:pPr>
    </w:p>
    <w:p w:rsidR="00AD58B9" w:rsidRPr="00453C0A" w:rsidRDefault="00AD58B9" w:rsidP="00453C0A">
      <w:pPr>
        <w:jc w:val="both"/>
        <w:rPr>
          <w:rFonts w:eastAsia="SimSun" w:cs="Arial"/>
          <w:i/>
          <w:szCs w:val="20"/>
          <w:lang w:val="fr-CH"/>
        </w:rPr>
      </w:pPr>
      <w:r w:rsidRPr="00453C0A">
        <w:rPr>
          <w:rFonts w:eastAsia="SimSun" w:cs="Arial"/>
          <w:i/>
          <w:szCs w:val="20"/>
          <w:lang w:val="fr-CH"/>
        </w:rPr>
        <w:lastRenderedPageBreak/>
        <w:t>Leaders</w:t>
      </w:r>
      <w:r w:rsidR="007D3F4E">
        <w:rPr>
          <w:rFonts w:eastAsia="SimSun" w:cs="Arial"/>
          <w:i/>
          <w:szCs w:val="20"/>
          <w:lang w:val="fr-CH"/>
        </w:rPr>
        <w:t xml:space="preserve"> et renforcement du patriarcat</w:t>
      </w:r>
    </w:p>
    <w:p w:rsidR="00094B46" w:rsidRDefault="00AD58B9" w:rsidP="00094B46">
      <w:pPr>
        <w:spacing w:line="260" w:lineRule="exact"/>
        <w:jc w:val="both"/>
        <w:rPr>
          <w:rFonts w:eastAsia="Times New Roman" w:cs="Arial"/>
          <w:b/>
          <w:color w:val="000000" w:themeColor="text1"/>
          <w:sz w:val="16"/>
          <w:szCs w:val="20"/>
          <w:lang w:val="fr-CH" w:eastAsia="de-CH"/>
        </w:rPr>
      </w:pPr>
      <w:r w:rsidRPr="00AD58B9">
        <w:rPr>
          <w:rFonts w:eastAsia="SimSun" w:cs="Arial"/>
          <w:szCs w:val="20"/>
          <w:lang w:val="fr-CH"/>
        </w:rPr>
        <w:t>Finalement, afin d’assurer le soutien de la population, il est souvent nécessaire de travailler avec les leaders religieux. Toutefois, plusieurs situations, comme au Tadjikistan et en Afghanistan, ont démontré qu’il était préférable de ne pas traiter de certaines thématiques, comme les violences sexuelles, ou d’une façon générale qu’il fallait être précautionneux dans leur inclusion, afin de ne pas renforce</w:t>
      </w:r>
      <w:r w:rsidR="007D3F4E">
        <w:rPr>
          <w:rFonts w:eastAsia="SimSun" w:cs="Arial"/>
          <w:szCs w:val="20"/>
          <w:lang w:val="fr-CH"/>
        </w:rPr>
        <w:t>r les structures patriarcales.</w:t>
      </w:r>
    </w:p>
    <w:p w:rsidR="00CD23E2" w:rsidRDefault="00CD23E2" w:rsidP="00A4029A">
      <w:pPr>
        <w:rPr>
          <w:szCs w:val="20"/>
          <w:lang w:val="fr-CH"/>
        </w:rPr>
      </w:pPr>
    </w:p>
    <w:p w:rsidR="00CD23E2" w:rsidRPr="00CD23E2" w:rsidRDefault="00CD23E2" w:rsidP="00CD23E2">
      <w:pPr>
        <w:pBdr>
          <w:bottom w:val="single" w:sz="4" w:space="4" w:color="4F81BD" w:themeColor="accent1"/>
        </w:pBdr>
        <w:spacing w:before="200" w:after="280" w:line="260" w:lineRule="exact"/>
        <w:ind w:right="936"/>
        <w:rPr>
          <w:rFonts w:eastAsia="Times New Roman" w:cs="Arial"/>
          <w:b/>
          <w:bCs/>
          <w:i/>
          <w:iCs/>
          <w:color w:val="000000" w:themeColor="text1"/>
          <w:szCs w:val="20"/>
          <w:lang w:val="fr-FR" w:eastAsia="de-CH"/>
        </w:rPr>
      </w:pPr>
      <w:r w:rsidRPr="00CD23E2">
        <w:rPr>
          <w:rFonts w:eastAsia="Times New Roman" w:cs="Arial"/>
          <w:b/>
          <w:bCs/>
          <w:i/>
          <w:iCs/>
          <w:color w:val="000000" w:themeColor="text1"/>
          <w:szCs w:val="20"/>
          <w:lang w:val="fr-FR" w:eastAsia="de-CH"/>
        </w:rPr>
        <w:t xml:space="preserve">Exemple pratique de projets </w:t>
      </w:r>
      <w:r w:rsidR="000638E3">
        <w:rPr>
          <w:rFonts w:eastAsia="Times New Roman" w:cs="Arial"/>
          <w:b/>
          <w:bCs/>
          <w:i/>
          <w:iCs/>
          <w:color w:val="000000" w:themeColor="text1"/>
          <w:szCs w:val="20"/>
          <w:lang w:val="fr-FR" w:eastAsia="de-CH"/>
        </w:rPr>
        <w:t xml:space="preserve">dans la région </w:t>
      </w:r>
      <w:r w:rsidRPr="00CD23E2">
        <w:rPr>
          <w:rFonts w:eastAsia="Times New Roman" w:cs="Arial"/>
          <w:b/>
          <w:bCs/>
          <w:i/>
          <w:iCs/>
          <w:color w:val="000000" w:themeColor="text1"/>
          <w:szCs w:val="20"/>
          <w:lang w:val="fr-FR" w:eastAsia="de-CH"/>
        </w:rPr>
        <w:t xml:space="preserve">des Grands Lacs : </w:t>
      </w:r>
    </w:p>
    <w:p w:rsidR="00CD23E2" w:rsidRPr="00CD23E2"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Les bénéficiaires de la prise en charge ne sont pas seulement les victimes de violences sexuelles ou basées sur le genre, qui sont</w:t>
      </w:r>
      <w:r w:rsidR="005626D3">
        <w:rPr>
          <w:rFonts w:eastAsia="Times New Roman" w:cs="Arial"/>
          <w:color w:val="000000" w:themeColor="text1"/>
          <w:szCs w:val="20"/>
          <w:lang w:val="fr-CH" w:eastAsia="de-CH"/>
        </w:rPr>
        <w:t xml:space="preserve"> en grande majorité des femmes</w:t>
      </w:r>
      <w:r w:rsidRPr="00CD23E2">
        <w:rPr>
          <w:rFonts w:eastAsia="Times New Roman" w:cs="Arial"/>
          <w:color w:val="000000" w:themeColor="text1"/>
          <w:szCs w:val="20"/>
          <w:lang w:val="fr-CH" w:eastAsia="de-CH"/>
        </w:rPr>
        <w:t xml:space="preserve"> </w:t>
      </w:r>
      <w:r w:rsidR="005626D3">
        <w:rPr>
          <w:rFonts w:eastAsia="Times New Roman" w:cs="Arial"/>
          <w:color w:val="000000" w:themeColor="text1"/>
          <w:szCs w:val="20"/>
          <w:lang w:val="fr-CH" w:eastAsia="de-CH"/>
        </w:rPr>
        <w:t>(</w:t>
      </w:r>
      <w:r w:rsidRPr="00CD23E2">
        <w:rPr>
          <w:rFonts w:eastAsia="Times New Roman" w:cs="Arial"/>
          <w:color w:val="000000" w:themeColor="text1"/>
          <w:szCs w:val="20"/>
          <w:lang w:val="fr-CH" w:eastAsia="de-CH"/>
        </w:rPr>
        <w:t>90%</w:t>
      </w:r>
      <w:r w:rsidR="005626D3">
        <w:rPr>
          <w:rFonts w:eastAsia="Times New Roman" w:cs="Arial"/>
          <w:color w:val="000000" w:themeColor="text1"/>
          <w:szCs w:val="20"/>
          <w:lang w:val="fr-CH" w:eastAsia="de-CH"/>
        </w:rPr>
        <w:t>)</w:t>
      </w:r>
      <w:r w:rsidRPr="00CD23E2">
        <w:rPr>
          <w:rFonts w:eastAsia="Times New Roman" w:cs="Arial"/>
          <w:color w:val="000000" w:themeColor="text1"/>
          <w:szCs w:val="20"/>
          <w:lang w:val="fr-CH" w:eastAsia="de-CH"/>
        </w:rPr>
        <w:t xml:space="preserve">, mais </w:t>
      </w:r>
      <w:r w:rsidR="00094B46">
        <w:rPr>
          <w:rFonts w:eastAsia="Times New Roman" w:cs="Arial"/>
          <w:color w:val="000000" w:themeColor="text1"/>
          <w:szCs w:val="20"/>
          <w:lang w:val="fr-CH" w:eastAsia="de-CH"/>
        </w:rPr>
        <w:t>également</w:t>
      </w:r>
      <w:r w:rsidRPr="00CD23E2">
        <w:rPr>
          <w:rFonts w:eastAsia="Times New Roman" w:cs="Arial"/>
          <w:color w:val="000000" w:themeColor="text1"/>
          <w:szCs w:val="20"/>
          <w:lang w:val="fr-CH" w:eastAsia="de-CH"/>
        </w:rPr>
        <w:t xml:space="preserve"> d’autres personne</w:t>
      </w:r>
      <w:r w:rsidR="00094B46">
        <w:rPr>
          <w:rFonts w:eastAsia="Times New Roman" w:cs="Arial"/>
          <w:color w:val="000000" w:themeColor="text1"/>
          <w:szCs w:val="20"/>
          <w:lang w:val="fr-CH" w:eastAsia="de-CH"/>
        </w:rPr>
        <w:t xml:space="preserve"> telles</w:t>
      </w:r>
      <w:r w:rsidRPr="005626D3">
        <w:rPr>
          <w:rFonts w:eastAsia="Times New Roman" w:cs="Arial"/>
          <w:color w:val="000000" w:themeColor="text1"/>
          <w:szCs w:val="20"/>
          <w:lang w:val="fr-CH" w:eastAsia="de-CH"/>
        </w:rPr>
        <w:t xml:space="preserve"> </w:t>
      </w:r>
      <w:r w:rsidR="00094B46">
        <w:rPr>
          <w:rFonts w:eastAsia="Times New Roman" w:cs="Arial"/>
          <w:color w:val="000000" w:themeColor="text1"/>
          <w:szCs w:val="20"/>
          <w:lang w:val="fr-CH" w:eastAsia="de-CH"/>
        </w:rPr>
        <w:t>que les proches de la victime et</w:t>
      </w:r>
      <w:r w:rsidRPr="005626D3">
        <w:rPr>
          <w:rFonts w:eastAsia="Times New Roman" w:cs="Arial"/>
          <w:color w:val="000000" w:themeColor="text1"/>
          <w:szCs w:val="20"/>
          <w:lang w:val="fr-CH" w:eastAsia="de-CH"/>
        </w:rPr>
        <w:t xml:space="preserve"> les auteurs des violences</w:t>
      </w:r>
      <w:r w:rsidR="00094B46">
        <w:rPr>
          <w:rFonts w:eastAsia="Times New Roman" w:cs="Arial"/>
          <w:color w:val="000000" w:themeColor="text1"/>
          <w:szCs w:val="20"/>
          <w:lang w:val="fr-CH" w:eastAsia="de-CH"/>
        </w:rPr>
        <w:t>,</w:t>
      </w:r>
      <w:r w:rsidRPr="005626D3">
        <w:rPr>
          <w:rFonts w:eastAsia="Times New Roman" w:cs="Arial"/>
          <w:color w:val="000000" w:themeColor="text1"/>
          <w:szCs w:val="20"/>
          <w:lang w:val="fr-CH" w:eastAsia="de-CH"/>
        </w:rPr>
        <w:t xml:space="preserve"> qui sont en grande majorité des hommes. </w:t>
      </w:r>
    </w:p>
    <w:p w:rsidR="00CD23E2" w:rsidRPr="00CD23E2" w:rsidRDefault="00CD23E2" w:rsidP="00CD23E2">
      <w:pPr>
        <w:numPr>
          <w:ilvl w:val="0"/>
          <w:numId w:val="10"/>
        </w:numPr>
        <w:spacing w:line="260" w:lineRule="exact"/>
        <w:jc w:val="both"/>
        <w:rPr>
          <w:rFonts w:cs="Arial"/>
          <w:color w:val="000000" w:themeColor="text1"/>
          <w:szCs w:val="20"/>
          <w:lang w:val="fr-CH"/>
        </w:rPr>
      </w:pPr>
      <w:r w:rsidRPr="00CD23E2">
        <w:rPr>
          <w:rFonts w:cs="Arial"/>
          <w:color w:val="000000" w:themeColor="text1"/>
          <w:szCs w:val="20"/>
          <w:lang w:val="fr-CH"/>
        </w:rPr>
        <w:t xml:space="preserve">L’approche consiste à </w:t>
      </w:r>
      <w:r w:rsidRPr="005626D3">
        <w:rPr>
          <w:rFonts w:cs="Arial"/>
          <w:color w:val="000000" w:themeColor="text1"/>
          <w:szCs w:val="20"/>
          <w:lang w:val="fr-CH"/>
        </w:rPr>
        <w:t>intégrer les auteurs</w:t>
      </w:r>
      <w:r w:rsidR="00094B46">
        <w:rPr>
          <w:rFonts w:cs="Arial"/>
          <w:color w:val="000000" w:themeColor="text1"/>
          <w:szCs w:val="20"/>
          <w:lang w:val="fr-CH"/>
        </w:rPr>
        <w:t xml:space="preserve"> dans d</w:t>
      </w:r>
      <w:r w:rsidRPr="00CD23E2">
        <w:rPr>
          <w:rFonts w:cs="Arial"/>
          <w:color w:val="000000" w:themeColor="text1"/>
          <w:szCs w:val="20"/>
          <w:lang w:val="fr-CH"/>
        </w:rPr>
        <w:t>es séances de guérison</w:t>
      </w:r>
      <w:r w:rsidR="00094B46">
        <w:rPr>
          <w:rFonts w:cs="Arial"/>
          <w:color w:val="000000" w:themeColor="text1"/>
          <w:szCs w:val="20"/>
          <w:lang w:val="fr-CH"/>
        </w:rPr>
        <w:t>,</w:t>
      </w:r>
      <w:r w:rsidRPr="00CD23E2">
        <w:rPr>
          <w:rFonts w:cs="Arial"/>
          <w:color w:val="000000" w:themeColor="text1"/>
          <w:szCs w:val="20"/>
          <w:lang w:val="fr-CH"/>
        </w:rPr>
        <w:t xml:space="preserve"> individuelle</w:t>
      </w:r>
      <w:r w:rsidR="00094B46">
        <w:rPr>
          <w:rFonts w:cs="Arial"/>
          <w:color w:val="000000" w:themeColor="text1"/>
          <w:szCs w:val="20"/>
          <w:lang w:val="fr-CH"/>
        </w:rPr>
        <w:t>s</w:t>
      </w:r>
      <w:r w:rsidRPr="00CD23E2">
        <w:rPr>
          <w:rFonts w:cs="Arial"/>
          <w:color w:val="000000" w:themeColor="text1"/>
          <w:szCs w:val="20"/>
          <w:lang w:val="fr-CH"/>
        </w:rPr>
        <w:t xml:space="preserve"> </w:t>
      </w:r>
      <w:r w:rsidR="00094B46">
        <w:rPr>
          <w:rFonts w:cs="Arial"/>
          <w:color w:val="000000" w:themeColor="text1"/>
          <w:szCs w:val="20"/>
          <w:lang w:val="fr-CH"/>
        </w:rPr>
        <w:t>ou en groupe,</w:t>
      </w:r>
      <w:r w:rsidRPr="00CD23E2">
        <w:rPr>
          <w:rFonts w:cs="Arial"/>
          <w:color w:val="000000" w:themeColor="text1"/>
          <w:szCs w:val="20"/>
          <w:lang w:val="fr-CH"/>
        </w:rPr>
        <w:t xml:space="preserve"> afin de leur offrir un cadre d’échange sur le vécu des victimes et des auteurs de la violence</w:t>
      </w:r>
      <w:r w:rsidR="00094B46">
        <w:rPr>
          <w:rFonts w:cs="Arial"/>
          <w:color w:val="000000" w:themeColor="text1"/>
          <w:szCs w:val="20"/>
          <w:lang w:val="fr-CH"/>
        </w:rPr>
        <w:t>,</w:t>
      </w:r>
      <w:r w:rsidRPr="00CD23E2">
        <w:rPr>
          <w:rFonts w:cs="Arial"/>
          <w:color w:val="000000" w:themeColor="text1"/>
          <w:szCs w:val="20"/>
          <w:lang w:val="fr-CH"/>
        </w:rPr>
        <w:t xml:space="preserve"> ainsi que sur les conséquences des</w:t>
      </w:r>
      <w:r w:rsidR="007D3F4E">
        <w:rPr>
          <w:rFonts w:cs="Arial"/>
          <w:color w:val="000000" w:themeColor="text1"/>
          <w:szCs w:val="20"/>
          <w:lang w:val="fr-CH"/>
        </w:rPr>
        <w:t xml:space="preserve"> violences dans la communauté. </w:t>
      </w:r>
    </w:p>
    <w:p w:rsidR="00CD23E2" w:rsidRPr="00CD23E2" w:rsidRDefault="00CD23E2" w:rsidP="00CD23E2">
      <w:pPr>
        <w:numPr>
          <w:ilvl w:val="0"/>
          <w:numId w:val="10"/>
        </w:numPr>
        <w:spacing w:line="260" w:lineRule="exact"/>
        <w:jc w:val="both"/>
        <w:rPr>
          <w:rFonts w:cs="Arial"/>
          <w:color w:val="000000" w:themeColor="text1"/>
          <w:szCs w:val="20"/>
          <w:lang w:val="fr-CH"/>
        </w:rPr>
      </w:pPr>
      <w:r w:rsidRPr="00CD23E2">
        <w:rPr>
          <w:rFonts w:cs="Arial"/>
          <w:color w:val="000000" w:themeColor="text1"/>
          <w:szCs w:val="20"/>
          <w:lang w:val="fr-CH"/>
        </w:rPr>
        <w:t>Le travail avec les hommes à travers les</w:t>
      </w:r>
      <w:r w:rsidR="00094B46">
        <w:rPr>
          <w:rFonts w:cs="Arial"/>
          <w:color w:val="000000" w:themeColor="text1"/>
          <w:szCs w:val="20"/>
          <w:lang w:val="fr-CH"/>
        </w:rPr>
        <w:t xml:space="preserve"> thérapies de couple :</w:t>
      </w:r>
      <w:r w:rsidRPr="00CD23E2">
        <w:rPr>
          <w:rFonts w:cs="Arial"/>
          <w:color w:val="000000" w:themeColor="text1"/>
          <w:szCs w:val="20"/>
          <w:lang w:val="fr-CH"/>
        </w:rPr>
        <w:t xml:space="preserve"> Pour la prise en cha</w:t>
      </w:r>
      <w:r w:rsidR="00F92526">
        <w:rPr>
          <w:rFonts w:cs="Arial"/>
          <w:color w:val="000000" w:themeColor="text1"/>
          <w:szCs w:val="20"/>
          <w:lang w:val="fr-CH"/>
        </w:rPr>
        <w:t>rge des violences domestiques, d</w:t>
      </w:r>
      <w:r w:rsidRPr="00CD23E2">
        <w:rPr>
          <w:rFonts w:cs="Arial"/>
          <w:color w:val="000000" w:themeColor="text1"/>
          <w:szCs w:val="20"/>
          <w:lang w:val="fr-CH"/>
        </w:rPr>
        <w:t xml:space="preserve">es thérapies de couples sont organisées par les groupes de solidarité déjà actifs dans la communauté et ayant passé </w:t>
      </w:r>
      <w:r w:rsidR="00F92526">
        <w:rPr>
          <w:rFonts w:cs="Arial"/>
          <w:color w:val="000000" w:themeColor="text1"/>
          <w:szCs w:val="20"/>
          <w:lang w:val="fr-CH"/>
        </w:rPr>
        <w:t>du stade de victimes à</w:t>
      </w:r>
      <w:r w:rsidRPr="00CD23E2">
        <w:rPr>
          <w:rFonts w:cs="Arial"/>
          <w:color w:val="000000" w:themeColor="text1"/>
          <w:szCs w:val="20"/>
          <w:lang w:val="fr-CH"/>
        </w:rPr>
        <w:t xml:space="preserve"> acteurs de changement. La conscientisation et l’accomp</w:t>
      </w:r>
      <w:r w:rsidR="00F92526">
        <w:rPr>
          <w:rFonts w:cs="Arial"/>
          <w:color w:val="000000" w:themeColor="text1"/>
          <w:szCs w:val="20"/>
          <w:lang w:val="fr-CH"/>
        </w:rPr>
        <w:t>agnement des couples en situation de conflit</w:t>
      </w:r>
      <w:r w:rsidRPr="00CD23E2">
        <w:rPr>
          <w:rFonts w:cs="Arial"/>
          <w:color w:val="000000" w:themeColor="text1"/>
          <w:szCs w:val="20"/>
          <w:lang w:val="fr-CH"/>
        </w:rPr>
        <w:t xml:space="preserve"> </w:t>
      </w:r>
      <w:r w:rsidR="00F92526">
        <w:rPr>
          <w:rFonts w:cs="Arial"/>
          <w:color w:val="000000" w:themeColor="text1"/>
          <w:szCs w:val="20"/>
          <w:lang w:val="fr-CH"/>
        </w:rPr>
        <w:t xml:space="preserve">s’effectuent donc par </w:t>
      </w:r>
      <w:r w:rsidRPr="00CD23E2">
        <w:rPr>
          <w:rFonts w:cs="Arial"/>
          <w:color w:val="000000" w:themeColor="text1"/>
          <w:szCs w:val="20"/>
          <w:lang w:val="fr-CH"/>
        </w:rPr>
        <w:t xml:space="preserve">les pairs. </w:t>
      </w:r>
    </w:p>
    <w:p w:rsidR="00CD23E2" w:rsidRPr="00CD23E2" w:rsidRDefault="00CD23E2" w:rsidP="00CD23E2">
      <w:pPr>
        <w:numPr>
          <w:ilvl w:val="0"/>
          <w:numId w:val="10"/>
        </w:numPr>
        <w:spacing w:line="260" w:lineRule="exact"/>
        <w:jc w:val="both"/>
        <w:rPr>
          <w:rFonts w:cs="Arial"/>
          <w:color w:val="000000" w:themeColor="text1"/>
          <w:szCs w:val="20"/>
          <w:lang w:val="fr-CH"/>
        </w:rPr>
      </w:pPr>
      <w:r w:rsidRPr="00CD23E2">
        <w:rPr>
          <w:rFonts w:cs="Arial"/>
          <w:color w:val="000000" w:themeColor="text1"/>
          <w:szCs w:val="20"/>
          <w:lang w:val="fr-CH"/>
        </w:rPr>
        <w:t>Le travail avec les parents de</w:t>
      </w:r>
      <w:r w:rsidR="00F92526">
        <w:rPr>
          <w:rFonts w:cs="Arial"/>
          <w:color w:val="000000" w:themeColor="text1"/>
          <w:szCs w:val="20"/>
          <w:lang w:val="fr-CH"/>
        </w:rPr>
        <w:t>s enfants victimes de violence s’effectue</w:t>
      </w:r>
      <w:r w:rsidRPr="00CD23E2">
        <w:rPr>
          <w:rFonts w:cs="Arial"/>
          <w:color w:val="000000" w:themeColor="text1"/>
          <w:szCs w:val="20"/>
          <w:lang w:val="fr-CH"/>
        </w:rPr>
        <w:t xml:space="preserve"> avec l’approche</w:t>
      </w:r>
      <w:r w:rsidR="00F92526">
        <w:rPr>
          <w:rFonts w:cs="Arial"/>
          <w:color w:val="000000" w:themeColor="text1"/>
          <w:szCs w:val="20"/>
          <w:lang w:val="fr-CH"/>
        </w:rPr>
        <w:t xml:space="preserve"> de parentalité positive</w:t>
      </w:r>
      <w:r w:rsidRPr="00CD23E2">
        <w:rPr>
          <w:rFonts w:cs="Arial"/>
          <w:color w:val="000000" w:themeColor="text1"/>
          <w:szCs w:val="20"/>
          <w:lang w:val="fr-CH"/>
        </w:rPr>
        <w:t xml:space="preserve">. La participation des parents, surtout des pères, est recommandée. </w:t>
      </w:r>
    </w:p>
    <w:p w:rsidR="00CD23E2" w:rsidRPr="00CD23E2" w:rsidRDefault="00CD23E2" w:rsidP="00CD23E2">
      <w:pPr>
        <w:ind w:left="1440"/>
        <w:jc w:val="both"/>
        <w:rPr>
          <w:rFonts w:cs="Arial"/>
          <w:color w:val="000000" w:themeColor="text1"/>
          <w:szCs w:val="20"/>
          <w:lang w:val="fr-CH"/>
        </w:rPr>
      </w:pPr>
    </w:p>
    <w:p w:rsidR="00CD23E2" w:rsidRPr="005626D3"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Les bénéficiaires des séances de conscientisation sur les violences sexuelles sont la communauté en générale (50% hommes et 50% femmes</w:t>
      </w:r>
      <w:r w:rsidR="00F92526">
        <w:rPr>
          <w:rFonts w:eastAsia="Times New Roman" w:cs="Arial"/>
          <w:color w:val="000000" w:themeColor="text1"/>
          <w:szCs w:val="20"/>
          <w:lang w:val="fr-CH" w:eastAsia="de-CH"/>
        </w:rPr>
        <w:t>,</w:t>
      </w:r>
      <w:r w:rsidRPr="00CD23E2">
        <w:rPr>
          <w:rFonts w:eastAsia="Times New Roman" w:cs="Arial"/>
          <w:color w:val="000000" w:themeColor="text1"/>
          <w:szCs w:val="20"/>
          <w:lang w:val="fr-CH" w:eastAsia="de-CH"/>
        </w:rPr>
        <w:t xml:space="preserve"> dont 30% sont des jeunes) et aussi les leaders communautaires et les autorités locales, qui sont en grande majorité des homm</w:t>
      </w:r>
      <w:r w:rsidR="00F92526">
        <w:rPr>
          <w:rFonts w:eastAsia="Times New Roman" w:cs="Arial"/>
          <w:color w:val="000000" w:themeColor="text1"/>
          <w:szCs w:val="20"/>
          <w:lang w:val="fr-CH" w:eastAsia="de-CH"/>
        </w:rPr>
        <w:t>es. Les séances insistent sur les notions</w:t>
      </w:r>
      <w:r w:rsidRPr="00CD23E2">
        <w:rPr>
          <w:rFonts w:eastAsia="Times New Roman" w:cs="Arial"/>
          <w:color w:val="000000" w:themeColor="text1"/>
          <w:szCs w:val="20"/>
          <w:lang w:val="fr-CH" w:eastAsia="de-CH"/>
        </w:rPr>
        <w:t xml:space="preserve"> </w:t>
      </w:r>
      <w:r w:rsidR="00F92526">
        <w:rPr>
          <w:rFonts w:eastAsia="Times New Roman" w:cs="Arial"/>
          <w:color w:val="000000" w:themeColor="text1"/>
          <w:szCs w:val="20"/>
          <w:lang w:val="fr-CH" w:eastAsia="de-CH"/>
        </w:rPr>
        <w:t xml:space="preserve">de masculinité et de </w:t>
      </w:r>
      <w:r w:rsidRPr="00CD23E2">
        <w:rPr>
          <w:rFonts w:eastAsia="Times New Roman" w:cs="Arial"/>
          <w:color w:val="000000" w:themeColor="text1"/>
          <w:szCs w:val="20"/>
          <w:lang w:val="fr-CH" w:eastAsia="de-CH"/>
        </w:rPr>
        <w:t>féminité positive</w:t>
      </w:r>
      <w:r w:rsidR="00F92526">
        <w:rPr>
          <w:rFonts w:eastAsia="Times New Roman" w:cs="Arial"/>
          <w:color w:val="000000" w:themeColor="text1"/>
          <w:szCs w:val="20"/>
          <w:lang w:val="fr-CH" w:eastAsia="de-CH"/>
        </w:rPr>
        <w:t>s</w:t>
      </w:r>
      <w:r w:rsidRPr="00CD23E2">
        <w:rPr>
          <w:rFonts w:eastAsia="Times New Roman" w:cs="Arial"/>
          <w:color w:val="000000" w:themeColor="text1"/>
          <w:szCs w:val="20"/>
          <w:lang w:val="fr-CH" w:eastAsia="de-CH"/>
        </w:rPr>
        <w:t xml:space="preserve"> afin de changer la manière de concevoir le genre. La stratégie de former des groupes solidaires mix</w:t>
      </w:r>
      <w:r w:rsidR="005626D3">
        <w:rPr>
          <w:rFonts w:eastAsia="Times New Roman" w:cs="Arial"/>
          <w:color w:val="000000" w:themeColor="text1"/>
          <w:szCs w:val="20"/>
          <w:lang w:val="fr-CH" w:eastAsia="de-CH"/>
        </w:rPr>
        <w:t>t</w:t>
      </w:r>
      <w:r w:rsidRPr="00CD23E2">
        <w:rPr>
          <w:rFonts w:eastAsia="Times New Roman" w:cs="Arial"/>
          <w:color w:val="000000" w:themeColor="text1"/>
          <w:szCs w:val="20"/>
          <w:lang w:val="fr-CH" w:eastAsia="de-CH"/>
        </w:rPr>
        <w:t>es</w:t>
      </w:r>
      <w:r w:rsidR="00F92526">
        <w:rPr>
          <w:rFonts w:eastAsia="Times New Roman" w:cs="Arial"/>
          <w:color w:val="000000" w:themeColor="text1"/>
          <w:szCs w:val="20"/>
          <w:lang w:val="fr-CH" w:eastAsia="de-CH"/>
        </w:rPr>
        <w:t xml:space="preserve"> composés de</w:t>
      </w:r>
      <w:r w:rsidRPr="00CD23E2">
        <w:rPr>
          <w:rFonts w:eastAsia="Times New Roman" w:cs="Arial"/>
          <w:color w:val="000000" w:themeColor="text1"/>
          <w:szCs w:val="20"/>
          <w:lang w:val="fr-CH" w:eastAsia="de-CH"/>
        </w:rPr>
        <w:t xml:space="preserve"> personnes formées ren</w:t>
      </w:r>
      <w:r w:rsidR="00F92526">
        <w:rPr>
          <w:rFonts w:eastAsia="Times New Roman" w:cs="Arial"/>
          <w:color w:val="000000" w:themeColor="text1"/>
          <w:szCs w:val="20"/>
          <w:lang w:val="fr-CH" w:eastAsia="de-CH"/>
        </w:rPr>
        <w:t>force le soutien mutuel positif</w:t>
      </w:r>
      <w:r w:rsidRPr="00CD23E2">
        <w:rPr>
          <w:rFonts w:eastAsia="Times New Roman" w:cs="Arial"/>
          <w:color w:val="000000" w:themeColor="text1"/>
          <w:szCs w:val="20"/>
          <w:lang w:val="fr-CH" w:eastAsia="de-CH"/>
        </w:rPr>
        <w:t xml:space="preserve"> à travers leur intervention en cas de violence</w:t>
      </w:r>
      <w:r w:rsidR="00F92526">
        <w:rPr>
          <w:rFonts w:eastAsia="Times New Roman" w:cs="Arial"/>
          <w:color w:val="000000" w:themeColor="text1"/>
          <w:szCs w:val="20"/>
          <w:lang w:val="fr-CH" w:eastAsia="de-CH"/>
        </w:rPr>
        <w:t>s</w:t>
      </w:r>
      <w:r w:rsidRPr="00CD23E2">
        <w:rPr>
          <w:rFonts w:eastAsia="Times New Roman" w:cs="Arial"/>
          <w:color w:val="000000" w:themeColor="text1"/>
          <w:szCs w:val="20"/>
          <w:lang w:val="fr-CH" w:eastAsia="de-CH"/>
        </w:rPr>
        <w:t xml:space="preserve"> dans leur localité. </w:t>
      </w:r>
      <w:r w:rsidRPr="005626D3">
        <w:rPr>
          <w:rFonts w:eastAsia="Times New Roman" w:cs="Arial"/>
          <w:color w:val="000000" w:themeColor="text1"/>
          <w:szCs w:val="20"/>
          <w:lang w:val="fr-CH" w:eastAsia="de-CH"/>
        </w:rPr>
        <w:t>L’intégration des hommes diminue leur résistance</w:t>
      </w:r>
      <w:r w:rsidR="005626D3">
        <w:rPr>
          <w:rFonts w:eastAsia="Times New Roman" w:cs="Arial"/>
          <w:color w:val="000000" w:themeColor="text1"/>
          <w:szCs w:val="20"/>
          <w:lang w:val="fr-CH" w:eastAsia="de-CH"/>
        </w:rPr>
        <w:t xml:space="preserve"> à ces changements</w:t>
      </w:r>
      <w:r w:rsidRPr="005626D3">
        <w:rPr>
          <w:rFonts w:eastAsia="Times New Roman" w:cs="Arial"/>
          <w:color w:val="000000" w:themeColor="text1"/>
          <w:szCs w:val="20"/>
          <w:lang w:val="fr-CH" w:eastAsia="de-CH"/>
        </w:rPr>
        <w:t>.</w:t>
      </w:r>
    </w:p>
    <w:p w:rsidR="00CD23E2" w:rsidRPr="00CD23E2" w:rsidRDefault="00CD23E2" w:rsidP="00CD23E2">
      <w:pPr>
        <w:spacing w:line="260" w:lineRule="exact"/>
        <w:jc w:val="both"/>
        <w:rPr>
          <w:rFonts w:eastAsia="Times New Roman" w:cs="Arial"/>
          <w:color w:val="000000" w:themeColor="text1"/>
          <w:szCs w:val="20"/>
          <w:lang w:val="fr-CH" w:eastAsia="de-CH"/>
        </w:rPr>
      </w:pPr>
    </w:p>
    <w:p w:rsidR="00CD23E2" w:rsidRPr="00CD23E2" w:rsidRDefault="00F92526" w:rsidP="00CD23E2">
      <w:pPr>
        <w:spacing w:line="260" w:lineRule="exact"/>
        <w:jc w:val="both"/>
        <w:rPr>
          <w:rFonts w:eastAsia="Times New Roman" w:cs="Arial"/>
          <w:color w:val="000000" w:themeColor="text1"/>
          <w:szCs w:val="20"/>
          <w:lang w:val="fr-CH" w:eastAsia="de-CH"/>
        </w:rPr>
      </w:pPr>
      <w:r>
        <w:rPr>
          <w:rFonts w:eastAsia="Times New Roman" w:cs="Arial"/>
          <w:color w:val="000000" w:themeColor="text1"/>
          <w:szCs w:val="20"/>
          <w:lang w:val="fr-CH" w:eastAsia="de-CH"/>
        </w:rPr>
        <w:t>L’implication des autorités et d</w:t>
      </w:r>
      <w:r w:rsidR="00CD23E2" w:rsidRPr="005626D3">
        <w:rPr>
          <w:rFonts w:eastAsia="Times New Roman" w:cs="Arial"/>
          <w:color w:val="000000" w:themeColor="text1"/>
          <w:szCs w:val="20"/>
          <w:lang w:val="fr-CH" w:eastAsia="de-CH"/>
        </w:rPr>
        <w:t>es leaders</w:t>
      </w:r>
      <w:r w:rsidR="00CD23E2" w:rsidRPr="00CD23E2">
        <w:rPr>
          <w:rFonts w:eastAsia="Times New Roman" w:cs="Arial"/>
          <w:color w:val="000000" w:themeColor="text1"/>
          <w:szCs w:val="20"/>
          <w:lang w:val="fr-CH" w:eastAsia="de-CH"/>
        </w:rPr>
        <w:t xml:space="preserve"> ont démontré </w:t>
      </w:r>
      <w:r w:rsidR="005626D3">
        <w:rPr>
          <w:rFonts w:eastAsia="Times New Roman" w:cs="Arial"/>
          <w:color w:val="000000" w:themeColor="text1"/>
          <w:szCs w:val="20"/>
          <w:lang w:val="fr-CH" w:eastAsia="de-CH"/>
        </w:rPr>
        <w:t>une</w:t>
      </w:r>
      <w:r w:rsidR="00CD23E2" w:rsidRPr="00CD23E2">
        <w:rPr>
          <w:rFonts w:eastAsia="Times New Roman" w:cs="Arial"/>
          <w:color w:val="000000" w:themeColor="text1"/>
          <w:szCs w:val="20"/>
          <w:lang w:val="fr-CH" w:eastAsia="de-CH"/>
        </w:rPr>
        <w:t xml:space="preserve"> influence dans les changements de comportement au niveau des familles et </w:t>
      </w:r>
      <w:r w:rsidR="005626D3">
        <w:rPr>
          <w:rFonts w:eastAsia="Times New Roman" w:cs="Arial"/>
          <w:color w:val="000000" w:themeColor="text1"/>
          <w:szCs w:val="20"/>
          <w:lang w:val="fr-CH" w:eastAsia="de-CH"/>
        </w:rPr>
        <w:t xml:space="preserve">des </w:t>
      </w:r>
      <w:bookmarkStart w:id="0" w:name="_GoBack"/>
      <w:r w:rsidR="00CD23E2" w:rsidRPr="00CD23E2">
        <w:rPr>
          <w:rFonts w:eastAsia="Times New Roman" w:cs="Arial"/>
          <w:color w:val="000000" w:themeColor="text1"/>
          <w:szCs w:val="20"/>
          <w:lang w:val="fr-CH" w:eastAsia="de-CH"/>
        </w:rPr>
        <w:t xml:space="preserve">communautés. </w:t>
      </w:r>
      <w:r w:rsidR="005626D3">
        <w:rPr>
          <w:rFonts w:eastAsia="Times New Roman" w:cs="Arial"/>
          <w:color w:val="000000" w:themeColor="text1"/>
          <w:szCs w:val="20"/>
          <w:lang w:val="fr-CH" w:eastAsia="de-CH"/>
        </w:rPr>
        <w:t>Par exemple, l</w:t>
      </w:r>
      <w:r w:rsidR="007D3F4E">
        <w:rPr>
          <w:rFonts w:eastAsia="Times New Roman" w:cs="Arial"/>
          <w:color w:val="000000" w:themeColor="text1"/>
          <w:szCs w:val="20"/>
          <w:lang w:val="fr-CH" w:eastAsia="de-CH"/>
        </w:rPr>
        <w:t xml:space="preserve">es filles </w:t>
      </w:r>
      <w:r w:rsidR="00CD23E2" w:rsidRPr="00CD23E2">
        <w:rPr>
          <w:rFonts w:eastAsia="Times New Roman" w:cs="Arial"/>
          <w:color w:val="000000" w:themeColor="text1"/>
          <w:szCs w:val="20"/>
          <w:lang w:val="fr-CH" w:eastAsia="de-CH"/>
        </w:rPr>
        <w:t>peuv</w:t>
      </w:r>
      <w:r w:rsidR="005626D3">
        <w:rPr>
          <w:rFonts w:eastAsia="Times New Roman" w:cs="Arial"/>
          <w:color w:val="000000" w:themeColor="text1"/>
          <w:szCs w:val="20"/>
          <w:lang w:val="fr-CH" w:eastAsia="de-CH"/>
        </w:rPr>
        <w:t xml:space="preserve">ent bénéficier d’un héritage, </w:t>
      </w:r>
      <w:r w:rsidR="00CD23E2" w:rsidRPr="00CD23E2">
        <w:rPr>
          <w:rFonts w:eastAsia="Times New Roman" w:cs="Arial"/>
          <w:color w:val="000000" w:themeColor="text1"/>
          <w:szCs w:val="20"/>
          <w:lang w:val="fr-CH" w:eastAsia="de-CH"/>
        </w:rPr>
        <w:t>être considéré</w:t>
      </w:r>
      <w:r w:rsidR="005626D3">
        <w:rPr>
          <w:rFonts w:eastAsia="Times New Roman" w:cs="Arial"/>
          <w:color w:val="000000" w:themeColor="text1"/>
          <w:szCs w:val="20"/>
          <w:lang w:val="fr-CH" w:eastAsia="de-CH"/>
        </w:rPr>
        <w:t>es</w:t>
      </w:r>
      <w:r w:rsidR="00CD23E2" w:rsidRPr="00CD23E2">
        <w:rPr>
          <w:rFonts w:eastAsia="Times New Roman" w:cs="Arial"/>
          <w:color w:val="000000" w:themeColor="text1"/>
          <w:szCs w:val="20"/>
          <w:lang w:val="fr-CH" w:eastAsia="de-CH"/>
        </w:rPr>
        <w:t xml:space="preserve"> comme chef</w:t>
      </w:r>
      <w:r w:rsidR="005626D3">
        <w:rPr>
          <w:rFonts w:eastAsia="Times New Roman" w:cs="Arial"/>
          <w:color w:val="000000" w:themeColor="text1"/>
          <w:szCs w:val="20"/>
          <w:lang w:val="fr-CH" w:eastAsia="de-CH"/>
        </w:rPr>
        <w:t>fes</w:t>
      </w:r>
      <w:r w:rsidR="00CD23E2" w:rsidRPr="00CD23E2">
        <w:rPr>
          <w:rFonts w:eastAsia="Times New Roman" w:cs="Arial"/>
          <w:color w:val="000000" w:themeColor="text1"/>
          <w:szCs w:val="20"/>
          <w:lang w:val="fr-CH" w:eastAsia="de-CH"/>
        </w:rPr>
        <w:t xml:space="preserve"> de </w:t>
      </w:r>
      <w:bookmarkEnd w:id="0"/>
      <w:r w:rsidR="00CD23E2" w:rsidRPr="00CD23E2">
        <w:rPr>
          <w:rFonts w:eastAsia="Times New Roman" w:cs="Arial"/>
          <w:color w:val="000000" w:themeColor="text1"/>
          <w:szCs w:val="20"/>
          <w:lang w:val="fr-CH" w:eastAsia="de-CH"/>
        </w:rPr>
        <w:t>famille soutenu</w:t>
      </w:r>
      <w:r w:rsidR="005626D3">
        <w:rPr>
          <w:rFonts w:eastAsia="Times New Roman" w:cs="Arial"/>
          <w:color w:val="000000" w:themeColor="text1"/>
          <w:szCs w:val="20"/>
          <w:lang w:val="fr-CH" w:eastAsia="de-CH"/>
        </w:rPr>
        <w:t>es</w:t>
      </w:r>
      <w:r w:rsidR="00CD23E2" w:rsidRPr="00CD23E2">
        <w:rPr>
          <w:rFonts w:eastAsia="Times New Roman" w:cs="Arial"/>
          <w:color w:val="000000" w:themeColor="text1"/>
          <w:szCs w:val="20"/>
          <w:lang w:val="fr-CH" w:eastAsia="de-CH"/>
        </w:rPr>
        <w:t xml:space="preserve"> par les autorités et </w:t>
      </w:r>
      <w:r w:rsidR="005626D3">
        <w:rPr>
          <w:rFonts w:eastAsia="Times New Roman" w:cs="Arial"/>
          <w:color w:val="000000" w:themeColor="text1"/>
          <w:szCs w:val="20"/>
          <w:lang w:val="fr-CH" w:eastAsia="de-CH"/>
        </w:rPr>
        <w:t xml:space="preserve">les </w:t>
      </w:r>
      <w:r w:rsidR="00CD23E2" w:rsidRPr="00CD23E2">
        <w:rPr>
          <w:rFonts w:eastAsia="Times New Roman" w:cs="Arial"/>
          <w:color w:val="000000" w:themeColor="text1"/>
          <w:szCs w:val="20"/>
          <w:lang w:val="fr-CH" w:eastAsia="de-CH"/>
        </w:rPr>
        <w:t>leaders des groupes</w:t>
      </w:r>
      <w:r w:rsidR="005626D3">
        <w:rPr>
          <w:rFonts w:eastAsia="Times New Roman" w:cs="Arial"/>
          <w:color w:val="000000" w:themeColor="text1"/>
          <w:szCs w:val="20"/>
          <w:lang w:val="fr-CH" w:eastAsia="de-CH"/>
        </w:rPr>
        <w:t>.</w:t>
      </w:r>
      <w:r w:rsidR="00CD23E2" w:rsidRPr="00CD23E2">
        <w:rPr>
          <w:rFonts w:eastAsia="Times New Roman" w:cs="Arial"/>
          <w:color w:val="000000" w:themeColor="text1"/>
          <w:szCs w:val="20"/>
          <w:lang w:val="fr-CH" w:eastAsia="de-CH"/>
        </w:rPr>
        <w:t xml:space="preserve">  </w:t>
      </w:r>
    </w:p>
    <w:p w:rsidR="00CD23E2" w:rsidRPr="00CD23E2" w:rsidRDefault="00CD23E2" w:rsidP="00CD23E2">
      <w:pPr>
        <w:spacing w:line="260" w:lineRule="exact"/>
        <w:rPr>
          <w:rFonts w:eastAsia="Times New Roman" w:cs="Arial"/>
          <w:color w:val="000000" w:themeColor="text1"/>
          <w:szCs w:val="20"/>
          <w:lang w:val="fr-CH" w:eastAsia="de-CH"/>
        </w:rPr>
      </w:pPr>
    </w:p>
    <w:p w:rsidR="00F92526" w:rsidRDefault="00453C0A" w:rsidP="00F92526">
      <w:pPr>
        <w:spacing w:line="260" w:lineRule="exact"/>
        <w:jc w:val="both"/>
        <w:rPr>
          <w:rFonts w:eastAsia="Times New Roman" w:cs="Arial"/>
          <w:b/>
          <w:color w:val="000000" w:themeColor="text1"/>
          <w:szCs w:val="20"/>
          <w:lang w:val="fr-CH" w:eastAsia="de-CH"/>
        </w:rPr>
      </w:pPr>
      <w:r w:rsidRPr="00453C0A">
        <w:rPr>
          <w:rFonts w:eastAsia="Times New Roman" w:cs="Arial"/>
          <w:color w:val="000000" w:themeColor="text1"/>
          <w:szCs w:val="20"/>
          <w:lang w:val="fr-CH" w:eastAsia="de-CH"/>
        </w:rPr>
        <w:t>Les</w:t>
      </w:r>
      <w:r w:rsidR="00F92526">
        <w:rPr>
          <w:rFonts w:eastAsia="Times New Roman" w:cs="Arial"/>
          <w:color w:val="000000" w:themeColor="text1"/>
          <w:szCs w:val="20"/>
          <w:lang w:val="fr-CH" w:eastAsia="de-CH"/>
        </w:rPr>
        <w:t xml:space="preserve"> notions des us, </w:t>
      </w:r>
      <w:r w:rsidR="00CD23E2" w:rsidRPr="00CD23E2">
        <w:rPr>
          <w:rFonts w:eastAsia="Times New Roman" w:cs="Arial"/>
          <w:color w:val="000000" w:themeColor="text1"/>
          <w:szCs w:val="20"/>
          <w:lang w:val="fr-CH" w:eastAsia="de-CH"/>
        </w:rPr>
        <w:t xml:space="preserve">pratiques et habitudes </w:t>
      </w:r>
      <w:r>
        <w:rPr>
          <w:rFonts w:eastAsia="Times New Roman" w:cs="Arial"/>
          <w:color w:val="000000" w:themeColor="text1"/>
          <w:szCs w:val="20"/>
          <w:lang w:val="fr-CH" w:eastAsia="de-CH"/>
        </w:rPr>
        <w:t xml:space="preserve">sont utilisées </w:t>
      </w:r>
      <w:r w:rsidR="00CD23E2" w:rsidRPr="00CD23E2">
        <w:rPr>
          <w:rFonts w:eastAsia="Times New Roman" w:cs="Arial"/>
          <w:color w:val="000000" w:themeColor="text1"/>
          <w:szCs w:val="20"/>
          <w:lang w:val="fr-CH" w:eastAsia="de-CH"/>
        </w:rPr>
        <w:t xml:space="preserve">au lieu de la </w:t>
      </w:r>
      <w:r>
        <w:rPr>
          <w:rFonts w:eastAsia="Times New Roman" w:cs="Arial"/>
          <w:color w:val="000000" w:themeColor="text1"/>
          <w:szCs w:val="20"/>
          <w:lang w:val="fr-CH" w:eastAsia="de-CH"/>
        </w:rPr>
        <w:t xml:space="preserve">notion de </w:t>
      </w:r>
      <w:r w:rsidR="00CD23E2" w:rsidRPr="00CD23E2">
        <w:rPr>
          <w:rFonts w:eastAsia="Times New Roman" w:cs="Arial"/>
          <w:color w:val="000000" w:themeColor="text1"/>
          <w:szCs w:val="20"/>
          <w:lang w:val="fr-CH" w:eastAsia="de-CH"/>
        </w:rPr>
        <w:t>culture</w:t>
      </w:r>
      <w:r w:rsidR="00F92526">
        <w:rPr>
          <w:rFonts w:eastAsia="Times New Roman" w:cs="Arial"/>
          <w:color w:val="000000" w:themeColor="text1"/>
          <w:szCs w:val="20"/>
          <w:lang w:val="fr-CH" w:eastAsia="de-CH"/>
        </w:rPr>
        <w:t>,</w:t>
      </w:r>
      <w:r w:rsidR="00CD23E2" w:rsidRPr="00CD23E2">
        <w:rPr>
          <w:rFonts w:eastAsia="Times New Roman" w:cs="Arial"/>
          <w:color w:val="000000" w:themeColor="text1"/>
          <w:szCs w:val="20"/>
          <w:lang w:val="fr-CH" w:eastAsia="de-CH"/>
        </w:rPr>
        <w:t xml:space="preserve"> car </w:t>
      </w:r>
      <w:r>
        <w:rPr>
          <w:rFonts w:eastAsia="Times New Roman" w:cs="Arial"/>
          <w:color w:val="000000" w:themeColor="text1"/>
          <w:szCs w:val="20"/>
          <w:lang w:val="fr-CH" w:eastAsia="de-CH"/>
        </w:rPr>
        <w:t>les analyses n’ont pas démontré que</w:t>
      </w:r>
      <w:r w:rsidR="00CD23E2" w:rsidRPr="00CD23E2">
        <w:rPr>
          <w:rFonts w:eastAsia="Times New Roman" w:cs="Arial"/>
          <w:color w:val="000000" w:themeColor="text1"/>
          <w:szCs w:val="20"/>
          <w:lang w:val="fr-CH" w:eastAsia="de-CH"/>
        </w:rPr>
        <w:t xml:space="preserve"> la culture </w:t>
      </w:r>
      <w:r>
        <w:rPr>
          <w:rFonts w:eastAsia="Times New Roman" w:cs="Arial"/>
          <w:color w:val="000000" w:themeColor="text1"/>
          <w:szCs w:val="20"/>
          <w:lang w:val="fr-CH" w:eastAsia="de-CH"/>
        </w:rPr>
        <w:t>elle-même sous-estime</w:t>
      </w:r>
      <w:r w:rsidR="00F92526">
        <w:rPr>
          <w:rFonts w:eastAsia="Times New Roman" w:cs="Arial"/>
          <w:color w:val="000000" w:themeColor="text1"/>
          <w:szCs w:val="20"/>
          <w:lang w:val="fr-CH" w:eastAsia="de-CH"/>
        </w:rPr>
        <w:t xml:space="preserve"> ou </w:t>
      </w:r>
      <w:r>
        <w:rPr>
          <w:rFonts w:eastAsia="Times New Roman" w:cs="Arial"/>
          <w:color w:val="000000" w:themeColor="text1"/>
          <w:szCs w:val="20"/>
          <w:lang w:val="fr-CH" w:eastAsia="de-CH"/>
        </w:rPr>
        <w:t>discrimine</w:t>
      </w:r>
      <w:r w:rsidR="00CD23E2" w:rsidRPr="00CD23E2">
        <w:rPr>
          <w:rFonts w:eastAsia="Times New Roman" w:cs="Arial"/>
          <w:color w:val="000000" w:themeColor="text1"/>
          <w:szCs w:val="20"/>
          <w:lang w:val="fr-CH" w:eastAsia="de-CH"/>
        </w:rPr>
        <w:t xml:space="preserve"> les femmes</w:t>
      </w:r>
      <w:r w:rsidR="00F92526">
        <w:rPr>
          <w:rFonts w:eastAsia="Times New Roman" w:cs="Arial"/>
          <w:color w:val="000000" w:themeColor="text1"/>
          <w:szCs w:val="20"/>
          <w:lang w:val="fr-CH" w:eastAsia="de-CH"/>
        </w:rPr>
        <w:t>. Ce sont par contre les pratiques et</w:t>
      </w:r>
      <w:r w:rsidR="00CD23E2" w:rsidRPr="00CD23E2">
        <w:rPr>
          <w:rFonts w:eastAsia="Times New Roman" w:cs="Arial"/>
          <w:color w:val="000000" w:themeColor="text1"/>
          <w:szCs w:val="20"/>
          <w:lang w:val="fr-CH" w:eastAsia="de-CH"/>
        </w:rPr>
        <w:t xml:space="preserve"> les habitudes </w:t>
      </w:r>
      <w:r w:rsidR="00F92526">
        <w:rPr>
          <w:rFonts w:eastAsia="Times New Roman" w:cs="Arial"/>
          <w:color w:val="000000" w:themeColor="text1"/>
          <w:szCs w:val="20"/>
          <w:lang w:val="fr-CH" w:eastAsia="de-CH"/>
        </w:rPr>
        <w:t xml:space="preserve">qui </w:t>
      </w:r>
      <w:r w:rsidR="00CD23E2" w:rsidRPr="00CD23E2">
        <w:rPr>
          <w:rFonts w:eastAsia="Times New Roman" w:cs="Arial"/>
          <w:color w:val="000000" w:themeColor="text1"/>
          <w:szCs w:val="20"/>
          <w:lang w:val="fr-CH" w:eastAsia="de-CH"/>
        </w:rPr>
        <w:t>ont renforcé la domination masculine. Le système patriarcal dans la région attribue à l’</w:t>
      </w:r>
      <w:r w:rsidR="007D3F4E">
        <w:rPr>
          <w:rFonts w:eastAsia="Times New Roman" w:cs="Arial"/>
          <w:color w:val="000000" w:themeColor="text1"/>
          <w:szCs w:val="20"/>
          <w:lang w:val="fr-CH" w:eastAsia="de-CH"/>
        </w:rPr>
        <w:t>homme un pouvoir communautaire.</w:t>
      </w:r>
      <w:r w:rsidR="00CD23E2" w:rsidRPr="00CD23E2">
        <w:rPr>
          <w:rFonts w:eastAsia="Times New Roman" w:cs="Arial"/>
          <w:color w:val="000000" w:themeColor="text1"/>
          <w:szCs w:val="20"/>
          <w:lang w:val="fr-CH" w:eastAsia="de-CH"/>
        </w:rPr>
        <w:t xml:space="preserve"> </w:t>
      </w:r>
      <w:r w:rsidR="00F92526">
        <w:rPr>
          <w:rFonts w:eastAsia="Times New Roman" w:cs="Arial"/>
          <w:color w:val="000000" w:themeColor="text1"/>
          <w:szCs w:val="20"/>
          <w:lang w:val="fr-CH" w:eastAsia="de-CH"/>
        </w:rPr>
        <w:t>Ce</w:t>
      </w:r>
      <w:r w:rsidR="00CD23E2" w:rsidRPr="00CD23E2">
        <w:rPr>
          <w:rFonts w:eastAsia="Times New Roman" w:cs="Arial"/>
          <w:color w:val="000000" w:themeColor="text1"/>
          <w:szCs w:val="20"/>
          <w:lang w:val="fr-CH" w:eastAsia="de-CH"/>
        </w:rPr>
        <w:t xml:space="preserve"> système </w:t>
      </w:r>
      <w:r w:rsidR="00F92526">
        <w:rPr>
          <w:rFonts w:eastAsia="Times New Roman" w:cs="Arial"/>
          <w:color w:val="000000" w:themeColor="text1"/>
          <w:szCs w:val="20"/>
          <w:lang w:val="fr-CH" w:eastAsia="de-CH"/>
        </w:rPr>
        <w:t xml:space="preserve">est tellement fort et </w:t>
      </w:r>
      <w:r w:rsidR="00CD23E2" w:rsidRPr="00CD23E2">
        <w:rPr>
          <w:rFonts w:eastAsia="Times New Roman" w:cs="Arial"/>
          <w:color w:val="000000" w:themeColor="text1"/>
          <w:szCs w:val="20"/>
          <w:lang w:val="fr-CH" w:eastAsia="de-CH"/>
        </w:rPr>
        <w:t>intérioris</w:t>
      </w:r>
      <w:r w:rsidR="007D3F4E">
        <w:rPr>
          <w:rFonts w:eastAsia="Times New Roman" w:cs="Arial"/>
          <w:color w:val="000000" w:themeColor="text1"/>
          <w:szCs w:val="20"/>
          <w:lang w:val="fr-CH" w:eastAsia="de-CH"/>
        </w:rPr>
        <w:t xml:space="preserve">é dans </w:t>
      </w:r>
      <w:r w:rsidR="00F92526">
        <w:rPr>
          <w:rFonts w:eastAsia="Times New Roman" w:cs="Arial"/>
          <w:color w:val="000000" w:themeColor="text1"/>
          <w:szCs w:val="20"/>
          <w:lang w:val="fr-CH" w:eastAsia="de-CH"/>
        </w:rPr>
        <w:t xml:space="preserve">la vie des communautés que </w:t>
      </w:r>
      <w:r w:rsidR="00CD23E2" w:rsidRPr="00CD23E2">
        <w:rPr>
          <w:rFonts w:eastAsia="Times New Roman" w:cs="Arial"/>
          <w:color w:val="000000" w:themeColor="text1"/>
          <w:szCs w:val="20"/>
          <w:lang w:val="fr-CH" w:eastAsia="de-CH"/>
        </w:rPr>
        <w:t>les résultats</w:t>
      </w:r>
      <w:r w:rsidR="00F92526">
        <w:rPr>
          <w:rFonts w:eastAsia="Times New Roman" w:cs="Arial"/>
          <w:color w:val="000000" w:themeColor="text1"/>
          <w:szCs w:val="20"/>
          <w:lang w:val="fr-CH" w:eastAsia="de-CH"/>
        </w:rPr>
        <w:t xml:space="preserve"> prennent du temps à se manifester, afin de parvenir à un</w:t>
      </w:r>
      <w:r w:rsidR="00CD23E2" w:rsidRPr="00CD23E2">
        <w:rPr>
          <w:rFonts w:eastAsia="Times New Roman" w:cs="Arial"/>
          <w:color w:val="000000" w:themeColor="text1"/>
          <w:szCs w:val="20"/>
          <w:lang w:val="fr-CH" w:eastAsia="de-CH"/>
        </w:rPr>
        <w:t xml:space="preserve"> changement de comportement. </w:t>
      </w:r>
    </w:p>
    <w:p w:rsidR="00CD23E2" w:rsidRPr="00CD23E2" w:rsidRDefault="00CD23E2" w:rsidP="00CD23E2">
      <w:pPr>
        <w:spacing w:line="260" w:lineRule="exact"/>
        <w:rPr>
          <w:rFonts w:eastAsia="Times New Roman" w:cs="Arial"/>
          <w:color w:val="000000" w:themeColor="text1"/>
          <w:szCs w:val="20"/>
          <w:lang w:val="fr-CH" w:eastAsia="de-CH"/>
        </w:rPr>
      </w:pPr>
    </w:p>
    <w:p w:rsidR="00CD23E2" w:rsidRPr="00CD23E2" w:rsidRDefault="00CD23E2" w:rsidP="00CD23E2">
      <w:pPr>
        <w:spacing w:line="260" w:lineRule="exact"/>
        <w:jc w:val="both"/>
        <w:rPr>
          <w:rFonts w:eastAsia="Times New Roman" w:cs="Arial"/>
          <w:color w:val="000000" w:themeColor="text1"/>
          <w:szCs w:val="20"/>
          <w:lang w:val="fr-CH" w:eastAsia="de-CH"/>
        </w:rPr>
      </w:pPr>
      <w:r w:rsidRPr="00CD23E2">
        <w:rPr>
          <w:rFonts w:eastAsia="Times New Roman" w:cs="Arial"/>
          <w:color w:val="000000" w:themeColor="text1"/>
          <w:szCs w:val="20"/>
          <w:lang w:val="fr-CH" w:eastAsia="de-CH"/>
        </w:rPr>
        <w:t>Le programme soutient des organisations de femmes</w:t>
      </w:r>
      <w:r w:rsidR="00F92526">
        <w:rPr>
          <w:rFonts w:eastAsia="Times New Roman" w:cs="Arial"/>
          <w:color w:val="000000" w:themeColor="text1"/>
          <w:szCs w:val="20"/>
          <w:lang w:val="fr-CH" w:eastAsia="de-CH"/>
        </w:rPr>
        <w:t>,</w:t>
      </w:r>
      <w:r w:rsidRPr="00CD23E2">
        <w:rPr>
          <w:rFonts w:eastAsia="Times New Roman" w:cs="Arial"/>
          <w:color w:val="000000" w:themeColor="text1"/>
          <w:szCs w:val="20"/>
          <w:lang w:val="fr-CH" w:eastAsia="de-CH"/>
        </w:rPr>
        <w:t xml:space="preserve"> sans que </w:t>
      </w:r>
      <w:r w:rsidR="00F92526">
        <w:rPr>
          <w:rFonts w:eastAsia="Times New Roman" w:cs="Arial"/>
          <w:color w:val="000000" w:themeColor="text1"/>
          <w:szCs w:val="20"/>
          <w:lang w:val="fr-CH" w:eastAsia="de-CH"/>
        </w:rPr>
        <w:t>les activités de celles-ci</w:t>
      </w:r>
      <w:r w:rsidRPr="00CD23E2">
        <w:rPr>
          <w:rFonts w:eastAsia="Times New Roman" w:cs="Arial"/>
          <w:color w:val="000000" w:themeColor="text1"/>
          <w:szCs w:val="20"/>
          <w:lang w:val="fr-CH" w:eastAsia="de-CH"/>
        </w:rPr>
        <w:t xml:space="preserve"> ne soient des activités spécifiques à l’</w:t>
      </w:r>
      <w:r w:rsidR="00F92526">
        <w:rPr>
          <w:rFonts w:eastAsia="Times New Roman" w:cs="Arial"/>
          <w:color w:val="000000" w:themeColor="text1"/>
          <w:szCs w:val="20"/>
          <w:lang w:val="fr-CH" w:eastAsia="de-CH"/>
        </w:rPr>
        <w:t xml:space="preserve">implication </w:t>
      </w:r>
      <w:r w:rsidRPr="00CD23E2">
        <w:rPr>
          <w:rFonts w:eastAsia="Times New Roman" w:cs="Arial"/>
          <w:color w:val="000000" w:themeColor="text1"/>
          <w:szCs w:val="20"/>
          <w:lang w:val="fr-CH" w:eastAsia="de-CH"/>
        </w:rPr>
        <w:t xml:space="preserve">des hommes. </w:t>
      </w:r>
    </w:p>
    <w:p w:rsidR="00CD23E2" w:rsidRDefault="00CD23E2" w:rsidP="00A4029A">
      <w:pPr>
        <w:rPr>
          <w:szCs w:val="20"/>
          <w:lang w:val="fr-CH"/>
        </w:rPr>
      </w:pPr>
    </w:p>
    <w:p w:rsidR="00CD23E2" w:rsidRDefault="00CD23E2" w:rsidP="00A4029A">
      <w:pPr>
        <w:rPr>
          <w:szCs w:val="20"/>
          <w:lang w:val="fr-CH"/>
        </w:rPr>
      </w:pPr>
    </w:p>
    <w:p w:rsidR="00CD23E2" w:rsidRDefault="00CD23E2" w:rsidP="00A4029A">
      <w:pPr>
        <w:rPr>
          <w:szCs w:val="20"/>
          <w:lang w:val="fr-CH"/>
        </w:rPr>
      </w:pPr>
    </w:p>
    <w:p w:rsidR="00CD23E2" w:rsidRPr="00A4190A" w:rsidRDefault="00CD23E2" w:rsidP="00453C0A">
      <w:pPr>
        <w:jc w:val="center"/>
        <w:rPr>
          <w:szCs w:val="20"/>
          <w:lang w:val="fr-CH"/>
        </w:rPr>
      </w:pPr>
      <w:r>
        <w:rPr>
          <w:szCs w:val="20"/>
          <w:lang w:val="fr-CH"/>
        </w:rPr>
        <w:t>***************************************</w:t>
      </w:r>
      <w:r w:rsidR="00A4190A">
        <w:rPr>
          <w:szCs w:val="20"/>
          <w:lang w:val="fr-CH"/>
        </w:rPr>
        <w:tab/>
      </w:r>
    </w:p>
    <w:sectPr w:rsidR="00CD23E2" w:rsidRPr="00A4190A" w:rsidSect="00E1146C">
      <w:footerReference w:type="default" r:id="rId9"/>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25" w:rsidRDefault="00A44725">
      <w:r>
        <w:separator/>
      </w:r>
    </w:p>
  </w:endnote>
  <w:endnote w:type="continuationSeparator" w:id="0">
    <w:p w:rsidR="00A44725" w:rsidRDefault="00A4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798707"/>
      <w:docPartObj>
        <w:docPartGallery w:val="Page Numbers (Bottom of Page)"/>
        <w:docPartUnique/>
      </w:docPartObj>
    </w:sdtPr>
    <w:sdtEndPr>
      <w:rPr>
        <w:noProof/>
      </w:rPr>
    </w:sdtEndPr>
    <w:sdtContent>
      <w:p w:rsidR="00A4190A" w:rsidRDefault="00A4190A">
        <w:pPr>
          <w:pStyle w:val="Footer"/>
          <w:jc w:val="right"/>
        </w:pPr>
        <w:r>
          <w:fldChar w:fldCharType="begin"/>
        </w:r>
        <w:r>
          <w:instrText xml:space="preserve"> PAGE   \* MERGEFORMAT </w:instrText>
        </w:r>
        <w:r>
          <w:fldChar w:fldCharType="separate"/>
        </w:r>
        <w:r w:rsidR="007D3F4E">
          <w:rPr>
            <w:noProof/>
          </w:rPr>
          <w:t>1</w:t>
        </w:r>
        <w:r>
          <w:rPr>
            <w:noProof/>
          </w:rPr>
          <w:fldChar w:fldCharType="end"/>
        </w:r>
      </w:p>
    </w:sdtContent>
  </w:sdt>
  <w:p w:rsidR="00A4190A" w:rsidRDefault="00A41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25" w:rsidRDefault="00A44725">
      <w:r>
        <w:separator/>
      </w:r>
    </w:p>
  </w:footnote>
  <w:footnote w:type="continuationSeparator" w:id="0">
    <w:p w:rsidR="00A44725" w:rsidRDefault="00A4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A645DA5"/>
    <w:multiLevelType w:val="hybridMultilevel"/>
    <w:tmpl w:val="56821C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9A7BCB"/>
    <w:multiLevelType w:val="hybridMultilevel"/>
    <w:tmpl w:val="76B8E10E"/>
    <w:lvl w:ilvl="0" w:tplc="C3E26B9A">
      <w:start w:val="1"/>
      <w:numFmt w:val="decimal"/>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4A7FCB"/>
    <w:multiLevelType w:val="hybridMultilevel"/>
    <w:tmpl w:val="7714B37A"/>
    <w:lvl w:ilvl="0" w:tplc="C7BC28DA">
      <w:start w:val="1"/>
      <w:numFmt w:val="decimal"/>
      <w:lvlText w:val="%1."/>
      <w:lvlJc w:val="left"/>
      <w:pPr>
        <w:ind w:left="720" w:hanging="360"/>
      </w:pPr>
      <w:rPr>
        <w:rFonts w:eastAsiaTheme="majorEastAsia"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15DB"/>
    <w:multiLevelType w:val="hybridMultilevel"/>
    <w:tmpl w:val="6BC4B380"/>
    <w:lvl w:ilvl="0" w:tplc="BA4A5354">
      <w:start w:val="1"/>
      <w:numFmt w:val="decimal"/>
      <w:lvlText w:val="%1."/>
      <w:lvlJc w:val="left"/>
      <w:pPr>
        <w:ind w:left="644" w:hanging="360"/>
      </w:pPr>
      <w:rPr>
        <w:rFonts w:eastAsiaTheme="majorEastAsia" w:cs="Arial"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54201E"/>
    <w:multiLevelType w:val="hybridMultilevel"/>
    <w:tmpl w:val="6E4CFC58"/>
    <w:lvl w:ilvl="0" w:tplc="1FA8C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8" w15:restartNumberingAfterBreak="0">
    <w:nsid w:val="2CE21427"/>
    <w:multiLevelType w:val="hybridMultilevel"/>
    <w:tmpl w:val="90E07DC6"/>
    <w:lvl w:ilvl="0" w:tplc="511AA4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30A1A"/>
    <w:multiLevelType w:val="hybridMultilevel"/>
    <w:tmpl w:val="1A849B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3BD0546"/>
    <w:multiLevelType w:val="hybridMultilevel"/>
    <w:tmpl w:val="CEE0E83E"/>
    <w:lvl w:ilvl="0" w:tplc="39A252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456FD"/>
    <w:multiLevelType w:val="hybridMultilevel"/>
    <w:tmpl w:val="FFCCE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191E"/>
    <w:multiLevelType w:val="hybridMultilevel"/>
    <w:tmpl w:val="D87CB06A"/>
    <w:lvl w:ilvl="0" w:tplc="89DAD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C74C4"/>
    <w:multiLevelType w:val="hybridMultilevel"/>
    <w:tmpl w:val="20523496"/>
    <w:lvl w:ilvl="0" w:tplc="C3B80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3648C"/>
    <w:multiLevelType w:val="hybridMultilevel"/>
    <w:tmpl w:val="9A26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6" w15:restartNumberingAfterBreak="0">
    <w:nsid w:val="747035CA"/>
    <w:multiLevelType w:val="hybridMultilevel"/>
    <w:tmpl w:val="74B82EBC"/>
    <w:lvl w:ilvl="0" w:tplc="DE9A7C3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1"/>
  </w:num>
  <w:num w:numId="9">
    <w:abstractNumId w:val="9"/>
  </w:num>
  <w:num w:numId="10">
    <w:abstractNumId w:val="16"/>
  </w:num>
  <w:num w:numId="11">
    <w:abstractNumId w:val="2"/>
  </w:num>
  <w:num w:numId="12">
    <w:abstractNumId w:val="10"/>
  </w:num>
  <w:num w:numId="13">
    <w:abstractNumId w:val="8"/>
  </w:num>
  <w:num w:numId="14">
    <w:abstractNumId w:val="3"/>
  </w:num>
  <w:num w:numId="15">
    <w:abstractNumId w:val="14"/>
  </w:num>
  <w:num w:numId="16">
    <w:abstractNumId w:val="13"/>
  </w:num>
  <w:num w:numId="17">
    <w:abstractNumId w:val="4"/>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E2"/>
    <w:rsid w:val="000069C8"/>
    <w:rsid w:val="0001225F"/>
    <w:rsid w:val="000124D8"/>
    <w:rsid w:val="000235B8"/>
    <w:rsid w:val="00055F4C"/>
    <w:rsid w:val="000579DB"/>
    <w:rsid w:val="000638E3"/>
    <w:rsid w:val="000663AA"/>
    <w:rsid w:val="000830D3"/>
    <w:rsid w:val="00094B46"/>
    <w:rsid w:val="000C379F"/>
    <w:rsid w:val="000C7DCA"/>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3965"/>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742BF"/>
    <w:rsid w:val="00374C4D"/>
    <w:rsid w:val="003753CC"/>
    <w:rsid w:val="00385B0E"/>
    <w:rsid w:val="00387147"/>
    <w:rsid w:val="00396572"/>
    <w:rsid w:val="003A0B06"/>
    <w:rsid w:val="003A2E6A"/>
    <w:rsid w:val="003A6B15"/>
    <w:rsid w:val="003B097F"/>
    <w:rsid w:val="003B0AFB"/>
    <w:rsid w:val="003B28EB"/>
    <w:rsid w:val="003B5999"/>
    <w:rsid w:val="003B64EF"/>
    <w:rsid w:val="003B7F1A"/>
    <w:rsid w:val="003C7402"/>
    <w:rsid w:val="003F231B"/>
    <w:rsid w:val="0043190D"/>
    <w:rsid w:val="00453C0A"/>
    <w:rsid w:val="00483FAE"/>
    <w:rsid w:val="004A7CB2"/>
    <w:rsid w:val="004D3C5B"/>
    <w:rsid w:val="004E1E5C"/>
    <w:rsid w:val="00536BAE"/>
    <w:rsid w:val="00537DC6"/>
    <w:rsid w:val="005466E0"/>
    <w:rsid w:val="005626D3"/>
    <w:rsid w:val="00597075"/>
    <w:rsid w:val="005C6A4E"/>
    <w:rsid w:val="005D6B1C"/>
    <w:rsid w:val="00615FA5"/>
    <w:rsid w:val="00616296"/>
    <w:rsid w:val="00617E07"/>
    <w:rsid w:val="00624A2E"/>
    <w:rsid w:val="00633061"/>
    <w:rsid w:val="00651A87"/>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355"/>
    <w:rsid w:val="00720DC9"/>
    <w:rsid w:val="00731CD0"/>
    <w:rsid w:val="00737C62"/>
    <w:rsid w:val="00742E61"/>
    <w:rsid w:val="007552B7"/>
    <w:rsid w:val="00767B25"/>
    <w:rsid w:val="00770489"/>
    <w:rsid w:val="00774024"/>
    <w:rsid w:val="00774408"/>
    <w:rsid w:val="00782DC4"/>
    <w:rsid w:val="0078350A"/>
    <w:rsid w:val="0079278C"/>
    <w:rsid w:val="007940BD"/>
    <w:rsid w:val="00795E1D"/>
    <w:rsid w:val="007B6835"/>
    <w:rsid w:val="007D32F4"/>
    <w:rsid w:val="007D3F4E"/>
    <w:rsid w:val="007D57E9"/>
    <w:rsid w:val="007E4F9F"/>
    <w:rsid w:val="0080125E"/>
    <w:rsid w:val="00812F3B"/>
    <w:rsid w:val="00831205"/>
    <w:rsid w:val="008442AF"/>
    <w:rsid w:val="00850DFF"/>
    <w:rsid w:val="008666EE"/>
    <w:rsid w:val="00870243"/>
    <w:rsid w:val="00891259"/>
    <w:rsid w:val="008C42F9"/>
    <w:rsid w:val="008C7938"/>
    <w:rsid w:val="008D6498"/>
    <w:rsid w:val="009214A8"/>
    <w:rsid w:val="0093094F"/>
    <w:rsid w:val="00945753"/>
    <w:rsid w:val="009723EF"/>
    <w:rsid w:val="009878AC"/>
    <w:rsid w:val="00991559"/>
    <w:rsid w:val="00995066"/>
    <w:rsid w:val="009A1953"/>
    <w:rsid w:val="009B6F2A"/>
    <w:rsid w:val="00A30785"/>
    <w:rsid w:val="00A4029A"/>
    <w:rsid w:val="00A4190A"/>
    <w:rsid w:val="00A44725"/>
    <w:rsid w:val="00A46A59"/>
    <w:rsid w:val="00A52A90"/>
    <w:rsid w:val="00A548B5"/>
    <w:rsid w:val="00A82F66"/>
    <w:rsid w:val="00A868EF"/>
    <w:rsid w:val="00AA40A6"/>
    <w:rsid w:val="00AC718A"/>
    <w:rsid w:val="00AC7B7C"/>
    <w:rsid w:val="00AD2EC8"/>
    <w:rsid w:val="00AD58B9"/>
    <w:rsid w:val="00AE327A"/>
    <w:rsid w:val="00B11BD4"/>
    <w:rsid w:val="00B3461A"/>
    <w:rsid w:val="00B452EA"/>
    <w:rsid w:val="00B63D5B"/>
    <w:rsid w:val="00B84ACE"/>
    <w:rsid w:val="00B90EEC"/>
    <w:rsid w:val="00B95382"/>
    <w:rsid w:val="00BC157D"/>
    <w:rsid w:val="00BE2D89"/>
    <w:rsid w:val="00BF6E89"/>
    <w:rsid w:val="00C11E0D"/>
    <w:rsid w:val="00C14945"/>
    <w:rsid w:val="00C2305B"/>
    <w:rsid w:val="00C714FC"/>
    <w:rsid w:val="00CA6338"/>
    <w:rsid w:val="00CB2986"/>
    <w:rsid w:val="00CC5433"/>
    <w:rsid w:val="00CD23E2"/>
    <w:rsid w:val="00CE61C9"/>
    <w:rsid w:val="00CF48CA"/>
    <w:rsid w:val="00CF6978"/>
    <w:rsid w:val="00D0775F"/>
    <w:rsid w:val="00D31F3A"/>
    <w:rsid w:val="00D46366"/>
    <w:rsid w:val="00D632E3"/>
    <w:rsid w:val="00D9559E"/>
    <w:rsid w:val="00DB0741"/>
    <w:rsid w:val="00DB24A1"/>
    <w:rsid w:val="00DB5DFE"/>
    <w:rsid w:val="00DC0141"/>
    <w:rsid w:val="00DC621A"/>
    <w:rsid w:val="00DF6B81"/>
    <w:rsid w:val="00E1146C"/>
    <w:rsid w:val="00E1453B"/>
    <w:rsid w:val="00E15A41"/>
    <w:rsid w:val="00E329A9"/>
    <w:rsid w:val="00E37D18"/>
    <w:rsid w:val="00E41026"/>
    <w:rsid w:val="00E60211"/>
    <w:rsid w:val="00E70018"/>
    <w:rsid w:val="00E805DA"/>
    <w:rsid w:val="00EA21F7"/>
    <w:rsid w:val="00EA38FF"/>
    <w:rsid w:val="00EB23A9"/>
    <w:rsid w:val="00EB4D42"/>
    <w:rsid w:val="00ED5459"/>
    <w:rsid w:val="00EE6679"/>
    <w:rsid w:val="00EF17BD"/>
    <w:rsid w:val="00F152C2"/>
    <w:rsid w:val="00F21F16"/>
    <w:rsid w:val="00F42BD8"/>
    <w:rsid w:val="00F437EC"/>
    <w:rsid w:val="00F606B7"/>
    <w:rsid w:val="00F747DD"/>
    <w:rsid w:val="00F830A6"/>
    <w:rsid w:val="00F9252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6D6D"/>
  <w15:docId w15:val="{77F8DAAB-6DF5-4C97-A885-6187ADBC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3E2"/>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KopfDept">
    <w:name w:val="KopfDept"/>
    <w:basedOn w:val="Header"/>
    <w:next w:val="Normal"/>
    <w:rsid w:val="00CD23E2"/>
    <w:pPr>
      <w:tabs>
        <w:tab w:val="clear" w:pos="4536"/>
        <w:tab w:val="clear" w:pos="9072"/>
      </w:tabs>
      <w:suppressAutoHyphens/>
      <w:spacing w:after="100" w:line="200" w:lineRule="exact"/>
      <w:contextualSpacing/>
    </w:pPr>
    <w:rPr>
      <w:rFonts w:eastAsia="Times New Roman"/>
      <w:noProof/>
      <w:sz w:val="15"/>
      <w:szCs w:val="20"/>
      <w:lang w:val="de-CH" w:eastAsia="de-CH"/>
    </w:rPr>
  </w:style>
  <w:style w:type="paragraph" w:customStyle="1" w:styleId="Logo">
    <w:name w:val="Logo"/>
    <w:rsid w:val="00CD23E2"/>
    <w:rPr>
      <w:rFonts w:ascii="Arial" w:eastAsia="Times New Roman" w:hAnsi="Arial"/>
      <w:noProof/>
      <w:sz w:val="15"/>
      <w:lang w:eastAsia="de-CH"/>
    </w:rPr>
  </w:style>
  <w:style w:type="paragraph" w:styleId="BalloonText">
    <w:name w:val="Balloon Text"/>
    <w:basedOn w:val="Normal"/>
    <w:link w:val="BalloonTextChar"/>
    <w:uiPriority w:val="99"/>
    <w:semiHidden/>
    <w:unhideWhenUsed/>
    <w:rsid w:val="00CD23E2"/>
    <w:rPr>
      <w:rFonts w:ascii="Tahoma" w:hAnsi="Tahoma" w:cs="Tahoma"/>
      <w:sz w:val="16"/>
      <w:szCs w:val="16"/>
    </w:rPr>
  </w:style>
  <w:style w:type="character" w:customStyle="1" w:styleId="BalloonTextChar">
    <w:name w:val="Balloon Text Char"/>
    <w:basedOn w:val="DefaultParagraphFont"/>
    <w:link w:val="BalloonText"/>
    <w:uiPriority w:val="99"/>
    <w:semiHidden/>
    <w:rsid w:val="00CD23E2"/>
    <w:rPr>
      <w:rFonts w:ascii="Tahoma" w:hAnsi="Tahoma" w:cs="Tahoma"/>
      <w:sz w:val="16"/>
      <w:szCs w:val="16"/>
      <w:lang w:val="en-US"/>
    </w:rPr>
  </w:style>
  <w:style w:type="paragraph" w:styleId="ListParagraph">
    <w:name w:val="List Paragraph"/>
    <w:basedOn w:val="Normal"/>
    <w:uiPriority w:val="34"/>
    <w:qFormat/>
    <w:rsid w:val="00CD23E2"/>
    <w:pPr>
      <w:ind w:left="720"/>
      <w:contextualSpacing/>
    </w:pPr>
  </w:style>
  <w:style w:type="character" w:customStyle="1" w:styleId="FooterChar">
    <w:name w:val="Footer Char"/>
    <w:basedOn w:val="DefaultParagraphFont"/>
    <w:link w:val="Footer"/>
    <w:uiPriority w:val="99"/>
    <w:rsid w:val="00A4190A"/>
    <w:rPr>
      <w:rFonts w:ascii="Arial" w:hAnsi="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8964">
      <w:bodyDiv w:val="1"/>
      <w:marLeft w:val="0"/>
      <w:marRight w:val="0"/>
      <w:marTop w:val="0"/>
      <w:marBottom w:val="0"/>
      <w:divBdr>
        <w:top w:val="none" w:sz="0" w:space="0" w:color="auto"/>
        <w:left w:val="none" w:sz="0" w:space="0" w:color="auto"/>
        <w:bottom w:val="none" w:sz="0" w:space="0" w:color="auto"/>
        <w:right w:val="none" w:sz="0" w:space="0" w:color="auto"/>
      </w:divBdr>
      <w:divsChild>
        <w:div w:id="550457888">
          <w:marLeft w:val="0"/>
          <w:marRight w:val="0"/>
          <w:marTop w:val="0"/>
          <w:marBottom w:val="0"/>
          <w:divBdr>
            <w:top w:val="none" w:sz="0" w:space="0" w:color="auto"/>
            <w:left w:val="none" w:sz="0" w:space="0" w:color="auto"/>
            <w:bottom w:val="none" w:sz="0" w:space="0" w:color="auto"/>
            <w:right w:val="none" w:sz="0" w:space="0" w:color="auto"/>
          </w:divBdr>
          <w:divsChild>
            <w:div w:id="938565646">
              <w:marLeft w:val="0"/>
              <w:marRight w:val="0"/>
              <w:marTop w:val="0"/>
              <w:marBottom w:val="0"/>
              <w:divBdr>
                <w:top w:val="none" w:sz="0" w:space="0" w:color="auto"/>
                <w:left w:val="none" w:sz="0" w:space="0" w:color="auto"/>
                <w:bottom w:val="none" w:sz="0" w:space="0" w:color="auto"/>
                <w:right w:val="none" w:sz="0" w:space="0" w:color="auto"/>
              </w:divBdr>
              <w:divsChild>
                <w:div w:id="463814805">
                  <w:marLeft w:val="-225"/>
                  <w:marRight w:val="-225"/>
                  <w:marTop w:val="0"/>
                  <w:marBottom w:val="0"/>
                  <w:divBdr>
                    <w:top w:val="none" w:sz="0" w:space="0" w:color="auto"/>
                    <w:left w:val="none" w:sz="0" w:space="0" w:color="auto"/>
                    <w:bottom w:val="none" w:sz="0" w:space="0" w:color="auto"/>
                    <w:right w:val="none" w:sz="0" w:space="0" w:color="auto"/>
                  </w:divBdr>
                  <w:divsChild>
                    <w:div w:id="610209263">
                      <w:marLeft w:val="0"/>
                      <w:marRight w:val="0"/>
                      <w:marTop w:val="0"/>
                      <w:marBottom w:val="0"/>
                      <w:divBdr>
                        <w:top w:val="none" w:sz="0" w:space="0" w:color="auto"/>
                        <w:left w:val="none" w:sz="0" w:space="0" w:color="auto"/>
                        <w:bottom w:val="none" w:sz="0" w:space="0" w:color="auto"/>
                        <w:right w:val="none" w:sz="0" w:space="0" w:color="auto"/>
                      </w:divBdr>
                      <w:divsChild>
                        <w:div w:id="230695983">
                          <w:marLeft w:val="-225"/>
                          <w:marRight w:val="-225"/>
                          <w:marTop w:val="0"/>
                          <w:marBottom w:val="0"/>
                          <w:divBdr>
                            <w:top w:val="none" w:sz="0" w:space="0" w:color="auto"/>
                            <w:left w:val="none" w:sz="0" w:space="0" w:color="auto"/>
                            <w:bottom w:val="none" w:sz="0" w:space="0" w:color="auto"/>
                            <w:right w:val="none" w:sz="0" w:space="0" w:color="auto"/>
                          </w:divBdr>
                          <w:divsChild>
                            <w:div w:id="1732387402">
                              <w:marLeft w:val="0"/>
                              <w:marRight w:val="0"/>
                              <w:marTop w:val="0"/>
                              <w:marBottom w:val="0"/>
                              <w:divBdr>
                                <w:top w:val="none" w:sz="0" w:space="0" w:color="auto"/>
                                <w:left w:val="none" w:sz="0" w:space="0" w:color="auto"/>
                                <w:bottom w:val="none" w:sz="0" w:space="0" w:color="auto"/>
                                <w:right w:val="none" w:sz="0" w:space="0" w:color="auto"/>
                              </w:divBdr>
                              <w:divsChild>
                                <w:div w:id="7727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D1BC8D-EEA0-41AD-B887-5C57672766CA}">
  <ds:schemaRefs>
    <ds:schemaRef ds:uri="http://schemas.openxmlformats.org/officeDocument/2006/bibliography"/>
  </ds:schemaRefs>
</ds:datastoreItem>
</file>

<file path=customXml/itemProps2.xml><?xml version="1.0" encoding="utf-8"?>
<ds:datastoreItem xmlns:ds="http://schemas.openxmlformats.org/officeDocument/2006/customXml" ds:itemID="{4E3BEE0F-CD0F-4FA1-A519-F00EA7226BC3}"/>
</file>

<file path=customXml/itemProps3.xml><?xml version="1.0" encoding="utf-8"?>
<ds:datastoreItem xmlns:ds="http://schemas.openxmlformats.org/officeDocument/2006/customXml" ds:itemID="{0361D59E-CD26-41C1-8223-2F283B40E5FE}"/>
</file>

<file path=customXml/itemProps4.xml><?xml version="1.0" encoding="utf-8"?>
<ds:datastoreItem xmlns:ds="http://schemas.openxmlformats.org/officeDocument/2006/customXml" ds:itemID="{86AAE8AA-93F0-4DEA-BA0C-1F93021CB612}"/>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12933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Borgeaud Dit Avocat Alexandra EDA BGA</dc:creator>
  <cp:lastModifiedBy>Wolfensberger Jonas EDA WOLJO</cp:lastModifiedBy>
  <cp:revision>5</cp:revision>
  <dcterms:created xsi:type="dcterms:W3CDTF">2017-11-06T15:07:00Z</dcterms:created>
  <dcterms:modified xsi:type="dcterms:W3CDTF">2017-11-06T15:35:00Z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