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26BB" w14:textId="77777777" w:rsidR="00B1682B" w:rsidRPr="00CD1629" w:rsidRDefault="00B1682B" w:rsidP="00B1682B">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r w:rsidRPr="00CD1629">
        <w:rPr>
          <w:rFonts w:asciiTheme="majorHAnsi" w:eastAsia="Times New Roman" w:hAnsiTheme="majorHAnsi" w:cstheme="majorHAnsi"/>
          <w:b/>
          <w:sz w:val="20"/>
          <w:szCs w:val="20"/>
        </w:rPr>
        <w:t xml:space="preserve">Submission to the report of the Office of the High Commissioner for Human Rights on </w:t>
      </w:r>
      <w:r w:rsidRPr="00CD1629">
        <w:rPr>
          <w:rFonts w:asciiTheme="majorHAnsi" w:hAnsiTheme="majorHAnsi" w:cstheme="majorHAnsi"/>
          <w:b/>
          <w:bCs/>
          <w:sz w:val="20"/>
          <w:szCs w:val="20"/>
          <w:lang w:val="en-US"/>
        </w:rPr>
        <w:t>engaging men and boys in preventing and responding to violence against all women and girls</w:t>
      </w:r>
      <w:r w:rsidRPr="00CD1629">
        <w:rPr>
          <w:rFonts w:asciiTheme="majorHAnsi" w:eastAsia="Times New Roman" w:hAnsiTheme="majorHAnsi" w:cstheme="majorHAnsi"/>
          <w:b/>
          <w:sz w:val="20"/>
          <w:szCs w:val="20"/>
        </w:rPr>
        <w:t>, pursuant to Human Rights Council resolution 35/10 of the Human Rights Council</w:t>
      </w:r>
    </w:p>
    <w:p w14:paraId="2BF5D749" w14:textId="77777777" w:rsidR="00B1682B" w:rsidRPr="00CD1629" w:rsidRDefault="00B1682B" w:rsidP="00B1682B">
      <w:pPr>
        <w:tabs>
          <w:tab w:val="left" w:pos="680"/>
          <w:tab w:val="left" w:pos="1359"/>
          <w:tab w:val="left" w:pos="1983"/>
          <w:tab w:val="left" w:pos="6349"/>
          <w:tab w:val="left" w:pos="6915"/>
          <w:tab w:val="left" w:pos="9356"/>
        </w:tabs>
        <w:ind w:right="532"/>
        <w:rPr>
          <w:rFonts w:asciiTheme="majorHAnsi" w:eastAsia="Times New Roman" w:hAnsiTheme="majorHAnsi" w:cstheme="majorHAnsi"/>
          <w:sz w:val="20"/>
          <w:szCs w:val="20"/>
        </w:rPr>
      </w:pPr>
    </w:p>
    <w:p w14:paraId="02FC6090" w14:textId="17D87771" w:rsidR="00B64070" w:rsidRPr="00B64070" w:rsidRDefault="00B1682B"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r w:rsidRPr="00CD1629">
        <w:rPr>
          <w:rFonts w:asciiTheme="majorHAnsi" w:eastAsia="Times New Roman" w:hAnsiTheme="majorHAnsi" w:cstheme="majorHAnsi"/>
          <w:b/>
          <w:sz w:val="20"/>
          <w:szCs w:val="20"/>
        </w:rPr>
        <w:t>Introduction</w:t>
      </w:r>
      <w:r w:rsidR="007129F5">
        <w:rPr>
          <w:rFonts w:asciiTheme="majorHAnsi" w:eastAsia="Times New Roman" w:hAnsiTheme="majorHAnsi" w:cstheme="majorHAnsi"/>
          <w:sz w:val="20"/>
          <w:szCs w:val="20"/>
        </w:rPr>
        <w:t xml:space="preserve">: </w:t>
      </w:r>
      <w:r w:rsidR="00B64070" w:rsidRPr="00B64070">
        <w:rPr>
          <w:rFonts w:asciiTheme="majorHAnsi" w:eastAsia="Times New Roman" w:hAnsiTheme="majorHAnsi" w:cstheme="majorHAnsi"/>
          <w:sz w:val="20"/>
          <w:szCs w:val="20"/>
        </w:rPr>
        <w:t>Prevention+ is a five-year multi-country programme that envisions a world where healthy,</w:t>
      </w:r>
      <w:r w:rsidR="00B64070">
        <w:rPr>
          <w:rFonts w:asciiTheme="majorHAnsi" w:eastAsia="Times New Roman" w:hAnsiTheme="majorHAnsi" w:cstheme="majorHAnsi"/>
          <w:sz w:val="20"/>
          <w:szCs w:val="20"/>
        </w:rPr>
        <w:t xml:space="preserve"> </w:t>
      </w:r>
      <w:r w:rsidR="00B64070" w:rsidRPr="00B64070">
        <w:rPr>
          <w:rFonts w:asciiTheme="majorHAnsi" w:eastAsia="Times New Roman" w:hAnsiTheme="majorHAnsi" w:cstheme="majorHAnsi"/>
          <w:sz w:val="20"/>
          <w:szCs w:val="20"/>
        </w:rPr>
        <w:t>respectful, and equal relationships are the norm. To contribute to making this a reality,</w:t>
      </w:r>
    </w:p>
    <w:p w14:paraId="27113847" w14:textId="77777777" w:rsidR="00B64070" w:rsidRPr="00B64070" w:rsidRDefault="00B64070"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r w:rsidRPr="00B64070">
        <w:rPr>
          <w:rFonts w:asciiTheme="majorHAnsi" w:eastAsia="Times New Roman" w:hAnsiTheme="majorHAnsi" w:cstheme="majorHAnsi"/>
          <w:sz w:val="20"/>
          <w:szCs w:val="20"/>
        </w:rPr>
        <w:t>the programme addresses the root causes of GBV – the social, economic, religious, and</w:t>
      </w:r>
    </w:p>
    <w:p w14:paraId="5AA8B3FA" w14:textId="77777777" w:rsidR="00B64070" w:rsidRPr="00B64070" w:rsidRDefault="00B64070"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r w:rsidRPr="00B64070">
        <w:rPr>
          <w:rFonts w:asciiTheme="majorHAnsi" w:eastAsia="Times New Roman" w:hAnsiTheme="majorHAnsi" w:cstheme="majorHAnsi"/>
          <w:sz w:val="20"/>
          <w:szCs w:val="20"/>
        </w:rPr>
        <w:t>cultural contexts that shape attitudes and behaviour that lead to violence – by:</w:t>
      </w:r>
    </w:p>
    <w:p w14:paraId="29D88F5E" w14:textId="4C44F3AF" w:rsidR="00B64070" w:rsidRPr="00B64070" w:rsidRDefault="00B64070"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r w:rsidRPr="00B64070">
        <w:rPr>
          <w:rFonts w:asciiTheme="majorHAnsi" w:eastAsia="Times New Roman" w:hAnsiTheme="majorHAnsi" w:cstheme="majorHAnsi"/>
          <w:sz w:val="20"/>
          <w:szCs w:val="20"/>
        </w:rPr>
        <w:t>1 Taking a multi-level approach. Prevention+ intervenes at four levels</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of society</w:t>
      </w:r>
      <w:r w:rsidR="00FE2F88">
        <w:rPr>
          <w:rFonts w:asciiTheme="majorHAnsi" w:eastAsia="Times New Roman" w:hAnsiTheme="majorHAnsi" w:cstheme="majorHAnsi"/>
          <w:sz w:val="20"/>
          <w:szCs w:val="20"/>
        </w:rPr>
        <w:t xml:space="preserve"> – </w:t>
      </w:r>
      <w:r w:rsidRPr="00B64070">
        <w:rPr>
          <w:rFonts w:asciiTheme="majorHAnsi" w:eastAsia="Times New Roman" w:hAnsiTheme="majorHAnsi" w:cstheme="majorHAnsi"/>
          <w:sz w:val="20"/>
          <w:szCs w:val="20"/>
        </w:rPr>
        <w:t>individual, community, institutional, and government</w:t>
      </w:r>
      <w:r w:rsidR="00FE2F88">
        <w:rPr>
          <w:rFonts w:asciiTheme="majorHAnsi" w:eastAsia="Times New Roman" w:hAnsiTheme="majorHAnsi" w:cstheme="majorHAnsi"/>
          <w:sz w:val="20"/>
          <w:szCs w:val="20"/>
        </w:rPr>
        <w:t xml:space="preserve"> – </w:t>
      </w:r>
      <w:r w:rsidRPr="00B64070">
        <w:rPr>
          <w:rFonts w:asciiTheme="majorHAnsi" w:eastAsia="Times New Roman" w:hAnsiTheme="majorHAnsi" w:cstheme="majorHAnsi"/>
          <w:sz w:val="20"/>
          <w:szCs w:val="20"/>
        </w:rPr>
        <w:t>to ensure long-lasting impact, and to transform the mutually</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reinforcing social and structural factors that support gender-based violence</w:t>
      </w:r>
      <w:r w:rsidR="00FE2F88">
        <w:rPr>
          <w:rFonts w:asciiTheme="majorHAnsi" w:eastAsia="Times New Roman" w:hAnsiTheme="majorHAnsi" w:cstheme="majorHAnsi"/>
          <w:sz w:val="20"/>
          <w:szCs w:val="20"/>
        </w:rPr>
        <w:t>,</w:t>
      </w:r>
      <w:r w:rsidRPr="00B64070">
        <w:rPr>
          <w:rFonts w:asciiTheme="majorHAnsi" w:eastAsia="Times New Roman" w:hAnsiTheme="majorHAnsi" w:cstheme="majorHAnsi"/>
          <w:sz w:val="20"/>
          <w:szCs w:val="20"/>
        </w:rPr>
        <w:t xml:space="preserve"> and</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allow it to persist.</w:t>
      </w:r>
    </w:p>
    <w:p w14:paraId="44D07E2A" w14:textId="36E44EE1" w:rsidR="00B64070" w:rsidRDefault="00B64070"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r w:rsidRPr="00B64070">
        <w:rPr>
          <w:rFonts w:asciiTheme="majorHAnsi" w:eastAsia="Times New Roman" w:hAnsiTheme="majorHAnsi" w:cstheme="majorHAnsi"/>
          <w:sz w:val="20"/>
          <w:szCs w:val="20"/>
        </w:rPr>
        <w:t>2</w:t>
      </w:r>
      <w:r>
        <w:rPr>
          <w:rFonts w:asciiTheme="majorHAnsi" w:eastAsia="Times New Roman" w:hAnsiTheme="majorHAnsi" w:cstheme="majorHAnsi"/>
          <w:sz w:val="20"/>
          <w:szCs w:val="20"/>
        </w:rPr>
        <w:t xml:space="preserve"> A</w:t>
      </w:r>
      <w:r w:rsidRPr="00B64070">
        <w:rPr>
          <w:rFonts w:asciiTheme="majorHAnsi" w:eastAsia="Times New Roman" w:hAnsiTheme="majorHAnsi" w:cstheme="majorHAnsi"/>
          <w:sz w:val="20"/>
          <w:szCs w:val="20"/>
        </w:rPr>
        <w:t xml:space="preserve">ctively </w:t>
      </w:r>
      <w:r>
        <w:rPr>
          <w:rFonts w:asciiTheme="majorHAnsi" w:eastAsia="Times New Roman" w:hAnsiTheme="majorHAnsi" w:cstheme="majorHAnsi"/>
          <w:sz w:val="20"/>
          <w:szCs w:val="20"/>
        </w:rPr>
        <w:t xml:space="preserve">engaging young and adult men as </w:t>
      </w:r>
      <w:r w:rsidRPr="00B64070">
        <w:rPr>
          <w:rFonts w:asciiTheme="majorHAnsi" w:eastAsia="Times New Roman" w:hAnsiTheme="majorHAnsi" w:cstheme="majorHAnsi"/>
          <w:sz w:val="20"/>
          <w:szCs w:val="20"/>
        </w:rPr>
        <w:t>part of the solution. Because gender-based</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violence occurs most often in the context</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of r</w:t>
      </w:r>
      <w:bookmarkStart w:id="0" w:name="_GoBack"/>
      <w:bookmarkEnd w:id="0"/>
      <w:r w:rsidRPr="00B64070">
        <w:rPr>
          <w:rFonts w:asciiTheme="majorHAnsi" w:eastAsia="Times New Roman" w:hAnsiTheme="majorHAnsi" w:cstheme="majorHAnsi"/>
          <w:sz w:val="20"/>
          <w:szCs w:val="20"/>
        </w:rPr>
        <w:t xml:space="preserve">elationships, </w:t>
      </w:r>
      <w:r w:rsidR="006363A9">
        <w:rPr>
          <w:rFonts w:asciiTheme="majorHAnsi" w:eastAsia="Times New Roman" w:hAnsiTheme="majorHAnsi" w:cstheme="majorHAnsi"/>
          <w:sz w:val="20"/>
          <w:szCs w:val="20"/>
        </w:rPr>
        <w:t xml:space="preserve">its </w:t>
      </w:r>
      <w:r w:rsidRPr="00B64070">
        <w:rPr>
          <w:rFonts w:asciiTheme="majorHAnsi" w:eastAsia="Times New Roman" w:hAnsiTheme="majorHAnsi" w:cstheme="majorHAnsi"/>
          <w:sz w:val="20"/>
          <w:szCs w:val="20"/>
        </w:rPr>
        <w:t xml:space="preserve">prevention </w:t>
      </w:r>
      <w:r w:rsidR="00AF016C">
        <w:rPr>
          <w:rFonts w:asciiTheme="majorHAnsi" w:eastAsia="Times New Roman" w:hAnsiTheme="majorHAnsi" w:cstheme="majorHAnsi"/>
          <w:sz w:val="20"/>
          <w:szCs w:val="20"/>
        </w:rPr>
        <w:t>is</w:t>
      </w:r>
      <w:r w:rsidR="00AF016C" w:rsidRPr="00B64070">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a</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collaborative effort. Prevention+ engages young and adult men</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as partners and advocates for change —</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alongside young and adult women — to</w:t>
      </w:r>
      <w:r>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challenge and transform harmful gender</w:t>
      </w:r>
      <w:r w:rsidR="00E0159F">
        <w:rPr>
          <w:rFonts w:asciiTheme="majorHAnsi" w:eastAsia="Times New Roman" w:hAnsiTheme="majorHAnsi" w:cstheme="majorHAnsi"/>
          <w:sz w:val="20"/>
          <w:szCs w:val="20"/>
        </w:rPr>
        <w:t xml:space="preserve"> </w:t>
      </w:r>
      <w:r w:rsidRPr="00B64070">
        <w:rPr>
          <w:rFonts w:asciiTheme="majorHAnsi" w:eastAsia="Times New Roman" w:hAnsiTheme="majorHAnsi" w:cstheme="majorHAnsi"/>
          <w:sz w:val="20"/>
          <w:szCs w:val="20"/>
        </w:rPr>
        <w:t>norms and practices</w:t>
      </w:r>
      <w:r w:rsidR="006363A9">
        <w:rPr>
          <w:rFonts w:asciiTheme="majorHAnsi" w:eastAsia="Times New Roman" w:hAnsiTheme="majorHAnsi" w:cstheme="majorHAnsi"/>
          <w:sz w:val="20"/>
          <w:szCs w:val="20"/>
        </w:rPr>
        <w:t>.</w:t>
      </w:r>
    </w:p>
    <w:p w14:paraId="7E00392A" w14:textId="77777777" w:rsidR="00B64070" w:rsidRDefault="00B64070"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p>
    <w:p w14:paraId="4F98E5F3" w14:textId="1C1BF03F" w:rsidR="00BF56A3" w:rsidRDefault="0026175A" w:rsidP="00BF56A3">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r w:rsidRPr="00CD1629">
        <w:rPr>
          <w:rFonts w:asciiTheme="majorHAnsi" w:eastAsia="Times New Roman" w:hAnsiTheme="majorHAnsi" w:cstheme="majorHAnsi"/>
          <w:sz w:val="20"/>
          <w:szCs w:val="20"/>
        </w:rPr>
        <w:t xml:space="preserve">Rutgers (lead agent), </w:t>
      </w:r>
      <w:proofErr w:type="spellStart"/>
      <w:r w:rsidRPr="00CD1629">
        <w:rPr>
          <w:rFonts w:asciiTheme="majorHAnsi" w:eastAsia="Times New Roman" w:hAnsiTheme="majorHAnsi" w:cstheme="majorHAnsi"/>
          <w:sz w:val="20"/>
          <w:szCs w:val="20"/>
        </w:rPr>
        <w:t>Promundo</w:t>
      </w:r>
      <w:proofErr w:type="spellEnd"/>
      <w:r w:rsidRPr="00CD1629">
        <w:rPr>
          <w:rFonts w:asciiTheme="majorHAnsi" w:eastAsia="Times New Roman" w:hAnsiTheme="majorHAnsi" w:cstheme="majorHAnsi"/>
          <w:sz w:val="20"/>
          <w:szCs w:val="20"/>
        </w:rPr>
        <w:t xml:space="preserve">, and </w:t>
      </w:r>
      <w:proofErr w:type="spellStart"/>
      <w:r w:rsidRPr="00CD1629">
        <w:rPr>
          <w:rFonts w:asciiTheme="majorHAnsi" w:eastAsia="Times New Roman" w:hAnsiTheme="majorHAnsi" w:cstheme="majorHAnsi"/>
          <w:sz w:val="20"/>
          <w:szCs w:val="20"/>
        </w:rPr>
        <w:t>Sonke</w:t>
      </w:r>
      <w:proofErr w:type="spellEnd"/>
      <w:r w:rsidRPr="00CD1629">
        <w:rPr>
          <w:rFonts w:asciiTheme="majorHAnsi" w:eastAsia="Times New Roman" w:hAnsiTheme="majorHAnsi" w:cstheme="majorHAnsi"/>
          <w:sz w:val="20"/>
          <w:szCs w:val="20"/>
        </w:rPr>
        <w:t xml:space="preserve"> Gender Justice, along with local partners</w:t>
      </w:r>
      <w:r w:rsidR="00DA3634">
        <w:rPr>
          <w:rFonts w:asciiTheme="majorHAnsi" w:eastAsia="Times New Roman" w:hAnsiTheme="majorHAnsi" w:cstheme="majorHAnsi"/>
          <w:sz w:val="20"/>
          <w:szCs w:val="20"/>
        </w:rPr>
        <w:t>,</w:t>
      </w:r>
      <w:r w:rsidRPr="00CD1629">
        <w:rPr>
          <w:rFonts w:asciiTheme="majorHAnsi" w:eastAsia="Times New Roman" w:hAnsiTheme="majorHAnsi" w:cstheme="majorHAnsi"/>
          <w:sz w:val="20"/>
          <w:szCs w:val="20"/>
        </w:rPr>
        <w:t xml:space="preserve"> carry out programmes with men and women across Indonesia, Pakistan, Uganda, Rwanda and MENA (Lebanon). </w:t>
      </w:r>
      <w:r w:rsidR="00DA3634">
        <w:rPr>
          <w:rFonts w:asciiTheme="majorHAnsi" w:eastAsia="Times New Roman" w:hAnsiTheme="majorHAnsi" w:cstheme="majorHAnsi"/>
          <w:sz w:val="20"/>
          <w:szCs w:val="20"/>
        </w:rPr>
        <w:t>I</w:t>
      </w:r>
      <w:r w:rsidRPr="00CD1629">
        <w:rPr>
          <w:rFonts w:asciiTheme="majorHAnsi" w:eastAsia="Times New Roman" w:hAnsiTheme="majorHAnsi" w:cstheme="majorHAnsi"/>
          <w:sz w:val="20"/>
          <w:szCs w:val="20"/>
        </w:rPr>
        <w:t xml:space="preserve">n </w:t>
      </w:r>
      <w:r w:rsidR="00DA3634">
        <w:rPr>
          <w:rFonts w:asciiTheme="majorHAnsi" w:eastAsia="Times New Roman" w:hAnsiTheme="majorHAnsi" w:cstheme="majorHAnsi"/>
          <w:sz w:val="20"/>
          <w:szCs w:val="20"/>
        </w:rPr>
        <w:t>Prevention+</w:t>
      </w:r>
      <w:r w:rsidR="00DA3634" w:rsidRPr="00CD1629">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 xml:space="preserve">programme countries, the following </w:t>
      </w:r>
      <w:r w:rsidR="00DA3634">
        <w:rPr>
          <w:rFonts w:asciiTheme="majorHAnsi" w:eastAsia="Times New Roman" w:hAnsiTheme="majorHAnsi" w:cstheme="majorHAnsi"/>
          <w:sz w:val="20"/>
          <w:szCs w:val="20"/>
        </w:rPr>
        <w:t>organisations</w:t>
      </w:r>
      <w:r w:rsidR="00DA3634" w:rsidRPr="00CD1629">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 xml:space="preserve">are involved: </w:t>
      </w:r>
      <w:r w:rsidR="00DA3634">
        <w:rPr>
          <w:rFonts w:asciiTheme="majorHAnsi" w:eastAsia="Times New Roman" w:hAnsiTheme="majorHAnsi" w:cstheme="majorHAnsi"/>
          <w:sz w:val="20"/>
          <w:szCs w:val="20"/>
        </w:rPr>
        <w:t xml:space="preserve">Rutgers Indonesia, </w:t>
      </w:r>
      <w:proofErr w:type="spellStart"/>
      <w:r w:rsidRPr="00CD1629">
        <w:rPr>
          <w:rFonts w:asciiTheme="majorHAnsi" w:eastAsia="Times New Roman" w:hAnsiTheme="majorHAnsi" w:cstheme="majorHAnsi"/>
          <w:sz w:val="20"/>
          <w:szCs w:val="20"/>
        </w:rPr>
        <w:t>Rifka</w:t>
      </w:r>
      <w:proofErr w:type="spellEnd"/>
      <w:r w:rsidRPr="00CD1629">
        <w:rPr>
          <w:rFonts w:asciiTheme="majorHAnsi" w:eastAsia="Times New Roman" w:hAnsiTheme="majorHAnsi" w:cstheme="majorHAnsi"/>
          <w:sz w:val="20"/>
          <w:szCs w:val="20"/>
        </w:rPr>
        <w:t xml:space="preserve"> </w:t>
      </w:r>
      <w:proofErr w:type="spellStart"/>
      <w:r w:rsidRPr="00CD1629">
        <w:rPr>
          <w:rFonts w:asciiTheme="majorHAnsi" w:eastAsia="Times New Roman" w:hAnsiTheme="majorHAnsi" w:cstheme="majorHAnsi"/>
          <w:sz w:val="20"/>
          <w:szCs w:val="20"/>
        </w:rPr>
        <w:t>Annisa</w:t>
      </w:r>
      <w:proofErr w:type="spellEnd"/>
      <w:r w:rsidRPr="00CD1629">
        <w:rPr>
          <w:rFonts w:asciiTheme="majorHAnsi" w:eastAsia="Times New Roman" w:hAnsiTheme="majorHAnsi" w:cstheme="majorHAnsi"/>
          <w:sz w:val="20"/>
          <w:szCs w:val="20"/>
        </w:rPr>
        <w:t xml:space="preserve">, </w:t>
      </w:r>
      <w:proofErr w:type="spellStart"/>
      <w:r w:rsidRPr="00CD1629">
        <w:rPr>
          <w:rFonts w:asciiTheme="majorHAnsi" w:eastAsia="Times New Roman" w:hAnsiTheme="majorHAnsi" w:cstheme="majorHAnsi"/>
          <w:sz w:val="20"/>
          <w:szCs w:val="20"/>
        </w:rPr>
        <w:t>Damar</w:t>
      </w:r>
      <w:proofErr w:type="spellEnd"/>
      <w:r w:rsidRPr="00CD1629">
        <w:rPr>
          <w:rFonts w:asciiTheme="majorHAnsi" w:eastAsia="Times New Roman" w:hAnsiTheme="majorHAnsi" w:cstheme="majorHAnsi"/>
          <w:sz w:val="20"/>
          <w:szCs w:val="20"/>
        </w:rPr>
        <w:t>,</w:t>
      </w:r>
      <w:r w:rsidR="00DA3634">
        <w:rPr>
          <w:rFonts w:asciiTheme="majorHAnsi" w:eastAsia="Times New Roman" w:hAnsiTheme="majorHAnsi" w:cstheme="majorHAnsi"/>
          <w:sz w:val="20"/>
          <w:szCs w:val="20"/>
        </w:rPr>
        <w:t xml:space="preserve"> </w:t>
      </w:r>
      <w:proofErr w:type="spellStart"/>
      <w:r w:rsidRPr="00CD1629">
        <w:rPr>
          <w:rFonts w:asciiTheme="majorHAnsi" w:eastAsia="Times New Roman" w:hAnsiTheme="majorHAnsi" w:cstheme="majorHAnsi"/>
          <w:sz w:val="20"/>
          <w:szCs w:val="20"/>
        </w:rPr>
        <w:t>Pulih</w:t>
      </w:r>
      <w:proofErr w:type="spellEnd"/>
      <w:r w:rsidRPr="00CD1629">
        <w:rPr>
          <w:rFonts w:asciiTheme="majorHAnsi" w:eastAsia="Times New Roman" w:hAnsiTheme="majorHAnsi" w:cstheme="majorHAnsi"/>
          <w:sz w:val="20"/>
          <w:szCs w:val="20"/>
        </w:rPr>
        <w:t>,</w:t>
      </w:r>
      <w:r w:rsidR="00DA3634">
        <w:rPr>
          <w:rFonts w:asciiTheme="majorHAnsi" w:eastAsia="Times New Roman" w:hAnsiTheme="majorHAnsi" w:cstheme="majorHAnsi"/>
          <w:sz w:val="20"/>
          <w:szCs w:val="20"/>
        </w:rPr>
        <w:t xml:space="preserve"> and</w:t>
      </w:r>
      <w:r w:rsidRPr="00CD1629">
        <w:rPr>
          <w:rFonts w:asciiTheme="majorHAnsi" w:eastAsia="Times New Roman" w:hAnsiTheme="majorHAnsi" w:cstheme="majorHAnsi"/>
          <w:sz w:val="20"/>
          <w:szCs w:val="20"/>
        </w:rPr>
        <w:t xml:space="preserve"> </w:t>
      </w:r>
      <w:proofErr w:type="spellStart"/>
      <w:r w:rsidRPr="00CD1629">
        <w:rPr>
          <w:rFonts w:asciiTheme="majorHAnsi" w:eastAsia="Times New Roman" w:hAnsiTheme="majorHAnsi" w:cstheme="majorHAnsi"/>
          <w:sz w:val="20"/>
          <w:szCs w:val="20"/>
        </w:rPr>
        <w:t>Rahima</w:t>
      </w:r>
      <w:proofErr w:type="spellEnd"/>
      <w:r w:rsidRPr="00CD1629">
        <w:rPr>
          <w:rFonts w:asciiTheme="majorHAnsi" w:eastAsia="Times New Roman" w:hAnsiTheme="majorHAnsi" w:cstheme="majorHAnsi"/>
          <w:sz w:val="20"/>
          <w:szCs w:val="20"/>
        </w:rPr>
        <w:t xml:space="preserve"> (Indonesia)</w:t>
      </w:r>
      <w:r w:rsidR="00DA3634">
        <w:rPr>
          <w:rFonts w:asciiTheme="majorHAnsi" w:eastAsia="Times New Roman" w:hAnsiTheme="majorHAnsi" w:cstheme="majorHAnsi"/>
          <w:sz w:val="20"/>
          <w:szCs w:val="20"/>
        </w:rPr>
        <w:t xml:space="preserve">; Rutgers Pakistan, </w:t>
      </w:r>
      <w:proofErr w:type="spellStart"/>
      <w:r w:rsidRPr="00CD1629">
        <w:rPr>
          <w:rFonts w:asciiTheme="majorHAnsi" w:eastAsia="Times New Roman" w:hAnsiTheme="majorHAnsi" w:cstheme="majorHAnsi"/>
          <w:sz w:val="20"/>
          <w:szCs w:val="20"/>
        </w:rPr>
        <w:t>Awaz</w:t>
      </w:r>
      <w:proofErr w:type="spellEnd"/>
      <w:r w:rsidRPr="00CD1629">
        <w:rPr>
          <w:rFonts w:asciiTheme="majorHAnsi" w:eastAsia="Times New Roman" w:hAnsiTheme="majorHAnsi" w:cstheme="majorHAnsi"/>
          <w:sz w:val="20"/>
          <w:szCs w:val="20"/>
        </w:rPr>
        <w:t xml:space="preserve"> Foundation, </w:t>
      </w:r>
      <w:r w:rsidR="00DA3634">
        <w:rPr>
          <w:rFonts w:asciiTheme="majorHAnsi" w:eastAsia="Times New Roman" w:hAnsiTheme="majorHAnsi" w:cstheme="majorHAnsi"/>
          <w:sz w:val="20"/>
          <w:szCs w:val="20"/>
        </w:rPr>
        <w:t xml:space="preserve">and the </w:t>
      </w:r>
      <w:r w:rsidRPr="00CD1629">
        <w:rPr>
          <w:rFonts w:asciiTheme="majorHAnsi" w:eastAsia="Times New Roman" w:hAnsiTheme="majorHAnsi" w:cstheme="majorHAnsi"/>
          <w:sz w:val="20"/>
          <w:szCs w:val="20"/>
        </w:rPr>
        <w:t>Community Development Forum (CDF) (Pakistan)</w:t>
      </w:r>
      <w:r w:rsidR="00DA3634">
        <w:rPr>
          <w:rFonts w:asciiTheme="majorHAnsi" w:eastAsia="Times New Roman" w:hAnsiTheme="majorHAnsi" w:cstheme="majorHAnsi"/>
          <w:sz w:val="20"/>
          <w:szCs w:val="20"/>
        </w:rPr>
        <w:t>;</w:t>
      </w:r>
      <w:r w:rsidRPr="00CD1629">
        <w:rPr>
          <w:rFonts w:asciiTheme="majorHAnsi" w:eastAsia="Times New Roman" w:hAnsiTheme="majorHAnsi" w:cstheme="majorHAnsi"/>
          <w:sz w:val="20"/>
          <w:szCs w:val="20"/>
        </w:rPr>
        <w:t xml:space="preserve"> R</w:t>
      </w:r>
      <w:r w:rsidR="00DA3634">
        <w:rPr>
          <w:rFonts w:asciiTheme="majorHAnsi" w:eastAsia="Times New Roman" w:hAnsiTheme="majorHAnsi" w:cstheme="majorHAnsi"/>
          <w:sz w:val="20"/>
          <w:szCs w:val="20"/>
        </w:rPr>
        <w:t xml:space="preserve">wanda Men’s Resource </w:t>
      </w:r>
      <w:proofErr w:type="spellStart"/>
      <w:r w:rsidR="00DA3634">
        <w:rPr>
          <w:rFonts w:asciiTheme="majorHAnsi" w:eastAsia="Times New Roman" w:hAnsiTheme="majorHAnsi" w:cstheme="majorHAnsi"/>
          <w:sz w:val="20"/>
          <w:szCs w:val="20"/>
        </w:rPr>
        <w:t>Center</w:t>
      </w:r>
      <w:proofErr w:type="spellEnd"/>
      <w:r w:rsidR="00DA3634">
        <w:rPr>
          <w:rFonts w:asciiTheme="majorHAnsi" w:eastAsia="Times New Roman" w:hAnsiTheme="majorHAnsi" w:cstheme="majorHAnsi"/>
          <w:sz w:val="20"/>
          <w:szCs w:val="20"/>
        </w:rPr>
        <w:t xml:space="preserve"> (R</w:t>
      </w:r>
      <w:r w:rsidRPr="00CD1629">
        <w:rPr>
          <w:rFonts w:asciiTheme="majorHAnsi" w:eastAsia="Times New Roman" w:hAnsiTheme="majorHAnsi" w:cstheme="majorHAnsi"/>
          <w:sz w:val="20"/>
          <w:szCs w:val="20"/>
        </w:rPr>
        <w:t>WAMREC</w:t>
      </w:r>
      <w:r w:rsidR="00DA3634">
        <w:rPr>
          <w:rFonts w:asciiTheme="majorHAnsi" w:eastAsia="Times New Roman" w:hAnsiTheme="majorHAnsi" w:cstheme="majorHAnsi"/>
          <w:sz w:val="20"/>
          <w:szCs w:val="20"/>
        </w:rPr>
        <w:t>), and the</w:t>
      </w:r>
      <w:r w:rsidRPr="00CD1629">
        <w:rPr>
          <w:rFonts w:asciiTheme="majorHAnsi" w:eastAsia="Times New Roman" w:hAnsiTheme="majorHAnsi" w:cstheme="majorHAnsi"/>
          <w:sz w:val="20"/>
          <w:szCs w:val="20"/>
        </w:rPr>
        <w:t xml:space="preserve"> Health Development Initiative (Rwanda)</w:t>
      </w:r>
      <w:r w:rsidR="00DA3634">
        <w:rPr>
          <w:rFonts w:asciiTheme="majorHAnsi" w:eastAsia="Times New Roman" w:hAnsiTheme="majorHAnsi" w:cstheme="majorHAnsi"/>
          <w:sz w:val="20"/>
          <w:szCs w:val="20"/>
        </w:rPr>
        <w:t>;</w:t>
      </w:r>
      <w:r w:rsidRPr="00CD1629">
        <w:rPr>
          <w:rFonts w:asciiTheme="majorHAnsi" w:eastAsia="Times New Roman" w:hAnsiTheme="majorHAnsi" w:cstheme="majorHAnsi"/>
          <w:sz w:val="20"/>
          <w:szCs w:val="20"/>
        </w:rPr>
        <w:t xml:space="preserve"> </w:t>
      </w:r>
      <w:proofErr w:type="spellStart"/>
      <w:r w:rsidRPr="00CD1629">
        <w:rPr>
          <w:rFonts w:asciiTheme="majorHAnsi" w:eastAsia="Times New Roman" w:hAnsiTheme="majorHAnsi" w:cstheme="majorHAnsi"/>
          <w:sz w:val="20"/>
          <w:szCs w:val="20"/>
        </w:rPr>
        <w:t>Abaad</w:t>
      </w:r>
      <w:proofErr w:type="spellEnd"/>
      <w:r w:rsidRPr="00CD1629">
        <w:rPr>
          <w:rFonts w:asciiTheme="majorHAnsi" w:eastAsia="Times New Roman" w:hAnsiTheme="majorHAnsi" w:cstheme="majorHAnsi"/>
          <w:sz w:val="20"/>
          <w:szCs w:val="20"/>
        </w:rPr>
        <w:t xml:space="preserve"> (</w:t>
      </w:r>
      <w:r w:rsidR="00DA3634">
        <w:rPr>
          <w:rFonts w:asciiTheme="majorHAnsi" w:eastAsia="Times New Roman" w:hAnsiTheme="majorHAnsi" w:cstheme="majorHAnsi"/>
          <w:sz w:val="20"/>
          <w:szCs w:val="20"/>
        </w:rPr>
        <w:t>MENA/</w:t>
      </w:r>
      <w:r w:rsidRPr="00CD1629">
        <w:rPr>
          <w:rFonts w:asciiTheme="majorHAnsi" w:eastAsia="Times New Roman" w:hAnsiTheme="majorHAnsi" w:cstheme="majorHAnsi"/>
          <w:sz w:val="20"/>
          <w:szCs w:val="20"/>
        </w:rPr>
        <w:t>Lebanon)</w:t>
      </w:r>
      <w:r w:rsidR="00DA3634">
        <w:rPr>
          <w:rFonts w:asciiTheme="majorHAnsi" w:eastAsia="Times New Roman" w:hAnsiTheme="majorHAnsi" w:cstheme="majorHAnsi"/>
          <w:sz w:val="20"/>
          <w:szCs w:val="20"/>
        </w:rPr>
        <w:t>;</w:t>
      </w:r>
      <w:r w:rsidRPr="00CD1629">
        <w:rPr>
          <w:rFonts w:asciiTheme="majorHAnsi" w:eastAsia="Times New Roman" w:hAnsiTheme="majorHAnsi" w:cstheme="majorHAnsi"/>
          <w:sz w:val="20"/>
          <w:szCs w:val="20"/>
        </w:rPr>
        <w:t xml:space="preserve"> and </w:t>
      </w:r>
      <w:r w:rsidR="00DA3634">
        <w:rPr>
          <w:rFonts w:asciiTheme="majorHAnsi" w:eastAsia="Times New Roman" w:hAnsiTheme="majorHAnsi" w:cstheme="majorHAnsi"/>
          <w:sz w:val="20"/>
          <w:szCs w:val="20"/>
        </w:rPr>
        <w:t xml:space="preserve">the </w:t>
      </w:r>
      <w:r w:rsidRPr="00CD1629">
        <w:rPr>
          <w:rFonts w:asciiTheme="majorHAnsi" w:eastAsia="Times New Roman" w:hAnsiTheme="majorHAnsi" w:cstheme="majorHAnsi"/>
          <w:sz w:val="20"/>
          <w:szCs w:val="20"/>
        </w:rPr>
        <w:t xml:space="preserve">Reproductive Health Uganda (RHU) (Uganda). </w:t>
      </w:r>
    </w:p>
    <w:p w14:paraId="33654871" w14:textId="2BA4C203" w:rsidR="00BF56A3" w:rsidRPr="00CD1629" w:rsidRDefault="00BF56A3" w:rsidP="00BF56A3">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The Program is supported through </w:t>
      </w:r>
      <w:r w:rsidRPr="00E0744B">
        <w:rPr>
          <w:rFonts w:asciiTheme="majorHAnsi" w:eastAsia="Times New Roman" w:hAnsiTheme="majorHAnsi" w:cstheme="majorHAnsi"/>
          <w:sz w:val="20"/>
          <w:szCs w:val="20"/>
          <w:lang w:val="en-US"/>
        </w:rPr>
        <w:t xml:space="preserve">the Dutch Ministry of Foreign </w:t>
      </w:r>
      <w:proofErr w:type="spellStart"/>
      <w:r w:rsidRPr="00E0744B">
        <w:rPr>
          <w:rFonts w:asciiTheme="majorHAnsi" w:eastAsia="Times New Roman" w:hAnsiTheme="majorHAnsi" w:cstheme="majorHAnsi"/>
          <w:sz w:val="20"/>
          <w:szCs w:val="20"/>
          <w:lang w:val="en-US"/>
        </w:rPr>
        <w:t>Affairs’s</w:t>
      </w:r>
      <w:proofErr w:type="spellEnd"/>
      <w:r w:rsidRPr="00E0744B">
        <w:rPr>
          <w:rFonts w:asciiTheme="majorHAnsi" w:eastAsia="Times New Roman" w:hAnsiTheme="majorHAnsi" w:cstheme="majorHAnsi"/>
          <w:sz w:val="20"/>
          <w:szCs w:val="20"/>
          <w:lang w:val="en-US"/>
        </w:rPr>
        <w:t xml:space="preserve"> FLOW </w:t>
      </w:r>
      <w:r>
        <w:rPr>
          <w:rFonts w:asciiTheme="majorHAnsi" w:eastAsia="Times New Roman" w:hAnsiTheme="majorHAnsi" w:cstheme="majorHAnsi"/>
          <w:sz w:val="20"/>
          <w:szCs w:val="20"/>
          <w:lang w:val="en-US"/>
        </w:rPr>
        <w:t>Fund.</w:t>
      </w:r>
      <w:r w:rsidRPr="00E0744B">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The</w:t>
      </w:r>
      <w:r w:rsidRPr="00CD1629">
        <w:rPr>
          <w:rFonts w:asciiTheme="majorHAnsi" w:eastAsia="Times New Roman" w:hAnsiTheme="majorHAnsi" w:cstheme="majorHAnsi"/>
          <w:b/>
          <w:sz w:val="20"/>
          <w:szCs w:val="20"/>
        </w:rPr>
        <w:t xml:space="preserve"> </w:t>
      </w:r>
      <w:proofErr w:type="spellStart"/>
      <w:r w:rsidRPr="00CD1629">
        <w:rPr>
          <w:rFonts w:asciiTheme="majorHAnsi" w:eastAsia="Times New Roman" w:hAnsiTheme="majorHAnsi" w:cstheme="majorHAnsi"/>
          <w:sz w:val="20"/>
          <w:szCs w:val="20"/>
        </w:rPr>
        <w:t>MenEngage</w:t>
      </w:r>
      <w:proofErr w:type="spellEnd"/>
      <w:r w:rsidRPr="00CD1629">
        <w:rPr>
          <w:rFonts w:asciiTheme="majorHAnsi" w:eastAsia="Times New Roman" w:hAnsiTheme="majorHAnsi" w:cstheme="majorHAnsi"/>
          <w:sz w:val="20"/>
          <w:szCs w:val="20"/>
        </w:rPr>
        <w:t xml:space="preserve"> Alliance </w:t>
      </w:r>
      <w:r>
        <w:rPr>
          <w:rFonts w:asciiTheme="majorHAnsi" w:eastAsia="Times New Roman" w:hAnsiTheme="majorHAnsi" w:cstheme="majorHAnsi"/>
          <w:sz w:val="20"/>
          <w:szCs w:val="20"/>
        </w:rPr>
        <w:t xml:space="preserve">is a technical partner to the program and </w:t>
      </w:r>
      <w:r w:rsidRPr="00CD1629">
        <w:rPr>
          <w:rFonts w:asciiTheme="majorHAnsi" w:eastAsia="Times New Roman" w:hAnsiTheme="majorHAnsi" w:cstheme="majorHAnsi"/>
          <w:sz w:val="20"/>
          <w:szCs w:val="20"/>
        </w:rPr>
        <w:t xml:space="preserve">promotes Prevention+ objectives internationally through </w:t>
      </w:r>
      <w:r>
        <w:rPr>
          <w:rFonts w:asciiTheme="majorHAnsi" w:eastAsia="Times New Roman" w:hAnsiTheme="majorHAnsi" w:cstheme="majorHAnsi"/>
          <w:sz w:val="20"/>
          <w:szCs w:val="20"/>
        </w:rPr>
        <w:t xml:space="preserve">joint </w:t>
      </w:r>
      <w:r w:rsidRPr="00CD1629">
        <w:rPr>
          <w:rFonts w:asciiTheme="majorHAnsi" w:eastAsia="Times New Roman" w:hAnsiTheme="majorHAnsi" w:cstheme="majorHAnsi"/>
          <w:sz w:val="20"/>
          <w:szCs w:val="20"/>
        </w:rPr>
        <w:t>policy advocac</w:t>
      </w:r>
      <w:r>
        <w:rPr>
          <w:rFonts w:asciiTheme="majorHAnsi" w:eastAsia="Times New Roman" w:hAnsiTheme="majorHAnsi" w:cstheme="majorHAnsi"/>
          <w:sz w:val="20"/>
          <w:szCs w:val="20"/>
        </w:rPr>
        <w:t>y</w:t>
      </w:r>
      <w:r w:rsidRPr="00512E0B">
        <w:rPr>
          <w:rFonts w:asciiTheme="majorHAnsi" w:eastAsia="Times New Roman" w:hAnsiTheme="majorHAnsi" w:cstheme="majorHAnsi"/>
          <w:sz w:val="20"/>
          <w:szCs w:val="20"/>
          <w:lang w:val="en-US"/>
        </w:rPr>
        <w:t xml:space="preserve">, knowledge </w:t>
      </w:r>
      <w:r>
        <w:rPr>
          <w:rFonts w:asciiTheme="majorHAnsi" w:eastAsia="Times New Roman" w:hAnsiTheme="majorHAnsi" w:cstheme="majorHAnsi"/>
          <w:sz w:val="20"/>
          <w:szCs w:val="20"/>
          <w:lang w:val="en-US"/>
        </w:rPr>
        <w:t>production</w:t>
      </w:r>
      <w:r w:rsidRPr="00512E0B">
        <w:rPr>
          <w:rFonts w:asciiTheme="majorHAnsi" w:eastAsia="Times New Roman" w:hAnsiTheme="majorHAnsi" w:cstheme="majorHAnsi"/>
          <w:sz w:val="20"/>
          <w:szCs w:val="20"/>
          <w:lang w:val="en-US"/>
        </w:rPr>
        <w:t xml:space="preserve"> and </w:t>
      </w:r>
      <w:r>
        <w:rPr>
          <w:rFonts w:asciiTheme="majorHAnsi" w:eastAsia="Times New Roman" w:hAnsiTheme="majorHAnsi" w:cstheme="majorHAnsi"/>
          <w:sz w:val="20"/>
          <w:szCs w:val="20"/>
          <w:lang w:val="en-US"/>
        </w:rPr>
        <w:t>through the promotion of</w:t>
      </w:r>
      <w:r w:rsidRPr="00512E0B">
        <w:rPr>
          <w:rFonts w:asciiTheme="majorHAnsi" w:eastAsia="Times New Roman" w:hAnsiTheme="majorHAnsi" w:cstheme="majorHAnsi"/>
          <w:sz w:val="20"/>
          <w:szCs w:val="20"/>
          <w:lang w:val="en-US"/>
        </w:rPr>
        <w:t xml:space="preserve"> accountable practices </w:t>
      </w:r>
      <w:r>
        <w:rPr>
          <w:rFonts w:asciiTheme="majorHAnsi" w:eastAsia="Times New Roman" w:hAnsiTheme="majorHAnsi" w:cstheme="majorHAnsi"/>
          <w:sz w:val="20"/>
          <w:szCs w:val="20"/>
          <w:lang w:val="en-US"/>
        </w:rPr>
        <w:t>for engaging men and boys in eliminating VAWG.</w:t>
      </w:r>
    </w:p>
    <w:p w14:paraId="472DF90F" w14:textId="77777777" w:rsidR="001216AC" w:rsidRPr="00CD1629" w:rsidRDefault="001216AC"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rPr>
      </w:pPr>
    </w:p>
    <w:p w14:paraId="461B16DE" w14:textId="6915B306" w:rsidR="0037184B" w:rsidRDefault="001216AC" w:rsidP="00B64070">
      <w:pPr>
        <w:tabs>
          <w:tab w:val="left" w:pos="680"/>
          <w:tab w:val="left" w:pos="1359"/>
          <w:tab w:val="left" w:pos="1983"/>
          <w:tab w:val="left" w:pos="6349"/>
          <w:tab w:val="left" w:pos="6915"/>
          <w:tab w:val="left" w:pos="9356"/>
        </w:tabs>
        <w:ind w:right="-64"/>
        <w:jc w:val="both"/>
        <w:rPr>
          <w:rFonts w:asciiTheme="majorHAnsi" w:eastAsia="Times New Roman" w:hAnsiTheme="majorHAnsi" w:cstheme="majorHAnsi"/>
          <w:sz w:val="20"/>
          <w:szCs w:val="20"/>
          <w:lang w:val="en-US"/>
        </w:rPr>
      </w:pPr>
      <w:r w:rsidRPr="00CD1629">
        <w:rPr>
          <w:rFonts w:asciiTheme="majorHAnsi" w:eastAsia="Times New Roman" w:hAnsiTheme="majorHAnsi" w:cstheme="majorHAnsi"/>
          <w:b/>
          <w:sz w:val="20"/>
          <w:szCs w:val="20"/>
        </w:rPr>
        <w:t>Theory of change and evidence</w:t>
      </w:r>
      <w:r w:rsidR="00482BB7">
        <w:rPr>
          <w:rFonts w:asciiTheme="majorHAnsi" w:eastAsia="Times New Roman" w:hAnsiTheme="majorHAnsi" w:cstheme="majorHAnsi"/>
          <w:sz w:val="20"/>
          <w:szCs w:val="20"/>
          <w:lang w:val="en-US"/>
        </w:rPr>
        <w:t xml:space="preserve">: </w:t>
      </w:r>
      <w:r w:rsidR="008E38D8" w:rsidRPr="00CD1629">
        <w:rPr>
          <w:rFonts w:asciiTheme="majorHAnsi" w:eastAsia="Times New Roman" w:hAnsiTheme="majorHAnsi" w:cstheme="majorHAnsi"/>
          <w:sz w:val="20"/>
          <w:szCs w:val="20"/>
          <w:lang w:val="en-US"/>
        </w:rPr>
        <w:t xml:space="preserve">The rigid gender norms and harmful practices that determine </w:t>
      </w:r>
      <w:r w:rsidR="00DA3634">
        <w:rPr>
          <w:rFonts w:asciiTheme="majorHAnsi" w:eastAsia="Times New Roman" w:hAnsiTheme="majorHAnsi" w:cstheme="majorHAnsi"/>
          <w:sz w:val="20"/>
          <w:szCs w:val="20"/>
          <w:lang w:val="en-US"/>
        </w:rPr>
        <w:t xml:space="preserve">an </w:t>
      </w:r>
      <w:r w:rsidR="008E38D8" w:rsidRPr="00CD1629">
        <w:rPr>
          <w:rFonts w:asciiTheme="majorHAnsi" w:eastAsia="Times New Roman" w:hAnsiTheme="majorHAnsi" w:cstheme="majorHAnsi"/>
          <w:sz w:val="20"/>
          <w:szCs w:val="20"/>
          <w:lang w:val="en-US"/>
        </w:rPr>
        <w:t>individual</w:t>
      </w:r>
      <w:r w:rsidR="00DA3634">
        <w:rPr>
          <w:rFonts w:asciiTheme="majorHAnsi" w:eastAsia="Times New Roman" w:hAnsiTheme="majorHAnsi" w:cstheme="majorHAnsi"/>
          <w:sz w:val="20"/>
          <w:szCs w:val="20"/>
          <w:lang w:val="en-US"/>
        </w:rPr>
        <w:t>’</w:t>
      </w:r>
      <w:r w:rsidR="008E38D8" w:rsidRPr="00CD1629">
        <w:rPr>
          <w:rFonts w:asciiTheme="majorHAnsi" w:eastAsia="Times New Roman" w:hAnsiTheme="majorHAnsi" w:cstheme="majorHAnsi"/>
          <w:sz w:val="20"/>
          <w:szCs w:val="20"/>
          <w:lang w:val="en-US"/>
        </w:rPr>
        <w:t xml:space="preserve">s behavior, </w:t>
      </w:r>
      <w:r w:rsidR="00DA3634">
        <w:rPr>
          <w:rFonts w:asciiTheme="majorHAnsi" w:eastAsia="Times New Roman" w:hAnsiTheme="majorHAnsi" w:cstheme="majorHAnsi"/>
          <w:sz w:val="20"/>
          <w:szCs w:val="20"/>
          <w:lang w:val="en-US"/>
        </w:rPr>
        <w:t>and leads to</w:t>
      </w:r>
      <w:r w:rsidR="00DA3634" w:rsidRPr="00CD1629">
        <w:rPr>
          <w:rFonts w:asciiTheme="majorHAnsi" w:eastAsia="Times New Roman" w:hAnsiTheme="majorHAnsi" w:cstheme="majorHAnsi"/>
          <w:sz w:val="20"/>
          <w:szCs w:val="20"/>
          <w:lang w:val="en-US"/>
        </w:rPr>
        <w:t xml:space="preserve"> </w:t>
      </w:r>
      <w:r w:rsidR="008E38D8" w:rsidRPr="00CD1629">
        <w:rPr>
          <w:rFonts w:asciiTheme="majorHAnsi" w:eastAsia="Times New Roman" w:hAnsiTheme="majorHAnsi" w:cstheme="majorHAnsi"/>
          <w:sz w:val="20"/>
          <w:szCs w:val="20"/>
          <w:lang w:val="en-US"/>
        </w:rPr>
        <w:t xml:space="preserve">GBV and gender injustice, are upheld and reinforced by the </w:t>
      </w:r>
      <w:r w:rsidR="008E38D8" w:rsidRPr="00CD1629">
        <w:rPr>
          <w:rFonts w:asciiTheme="majorHAnsi" w:eastAsia="Times New Roman" w:hAnsiTheme="majorHAnsi" w:cstheme="majorHAnsi"/>
          <w:bCs/>
          <w:sz w:val="20"/>
          <w:szCs w:val="20"/>
          <w:lang w:val="en-US"/>
        </w:rPr>
        <w:t>community</w:t>
      </w:r>
      <w:r w:rsidR="008E38D8" w:rsidRPr="00CD1629">
        <w:rPr>
          <w:rFonts w:asciiTheme="majorHAnsi" w:eastAsia="Times New Roman" w:hAnsiTheme="majorHAnsi" w:cstheme="majorHAnsi"/>
          <w:sz w:val="20"/>
          <w:szCs w:val="20"/>
          <w:lang w:val="en-US"/>
        </w:rPr>
        <w:t xml:space="preserve">, </w:t>
      </w:r>
      <w:r w:rsidR="008E38D8" w:rsidRPr="00CD1629">
        <w:rPr>
          <w:rFonts w:asciiTheme="majorHAnsi" w:eastAsia="Times New Roman" w:hAnsiTheme="majorHAnsi" w:cstheme="majorHAnsi"/>
          <w:bCs/>
          <w:sz w:val="20"/>
          <w:szCs w:val="20"/>
          <w:lang w:val="en-US"/>
        </w:rPr>
        <w:t xml:space="preserve">civil society </w:t>
      </w:r>
      <w:r w:rsidR="008E38D8" w:rsidRPr="00CD1629">
        <w:rPr>
          <w:rFonts w:asciiTheme="majorHAnsi" w:eastAsia="Times New Roman" w:hAnsiTheme="majorHAnsi" w:cstheme="majorHAnsi"/>
          <w:sz w:val="20"/>
          <w:szCs w:val="20"/>
          <w:lang w:val="en-US"/>
        </w:rPr>
        <w:t xml:space="preserve">and </w:t>
      </w:r>
      <w:r w:rsidR="008E38D8" w:rsidRPr="00CD1629">
        <w:rPr>
          <w:rFonts w:asciiTheme="majorHAnsi" w:eastAsia="Times New Roman" w:hAnsiTheme="majorHAnsi" w:cstheme="majorHAnsi"/>
          <w:bCs/>
          <w:sz w:val="20"/>
          <w:szCs w:val="20"/>
          <w:lang w:val="en-US"/>
        </w:rPr>
        <w:t xml:space="preserve">institutions </w:t>
      </w:r>
      <w:r w:rsidR="008E38D8" w:rsidRPr="00CD1629">
        <w:rPr>
          <w:rFonts w:asciiTheme="majorHAnsi" w:eastAsia="Times New Roman" w:hAnsiTheme="majorHAnsi" w:cstheme="majorHAnsi"/>
          <w:sz w:val="20"/>
          <w:szCs w:val="20"/>
          <w:lang w:val="en-US"/>
        </w:rPr>
        <w:t xml:space="preserve">alike. National </w:t>
      </w:r>
      <w:r w:rsidR="008E38D8" w:rsidRPr="00CD1629">
        <w:rPr>
          <w:rFonts w:asciiTheme="majorHAnsi" w:eastAsia="Times New Roman" w:hAnsiTheme="majorHAnsi" w:cstheme="majorHAnsi"/>
          <w:bCs/>
          <w:sz w:val="20"/>
          <w:szCs w:val="20"/>
          <w:lang w:val="en-US"/>
        </w:rPr>
        <w:t>governments</w:t>
      </w:r>
      <w:r w:rsidR="008E38D8" w:rsidRPr="00CD1629">
        <w:rPr>
          <w:rFonts w:asciiTheme="majorHAnsi" w:eastAsia="Times New Roman" w:hAnsiTheme="majorHAnsi" w:cstheme="majorHAnsi"/>
          <w:sz w:val="20"/>
          <w:szCs w:val="20"/>
          <w:lang w:val="en-US"/>
        </w:rPr>
        <w:t xml:space="preserve"> </w:t>
      </w:r>
      <w:r w:rsidR="00482BB7">
        <w:rPr>
          <w:rFonts w:asciiTheme="majorHAnsi" w:eastAsia="Times New Roman" w:hAnsiTheme="majorHAnsi" w:cstheme="majorHAnsi"/>
          <w:sz w:val="20"/>
          <w:szCs w:val="20"/>
          <w:lang w:val="en-US"/>
        </w:rPr>
        <w:t xml:space="preserve">often </w:t>
      </w:r>
      <w:r w:rsidR="008E38D8" w:rsidRPr="00CD1629">
        <w:rPr>
          <w:rFonts w:asciiTheme="majorHAnsi" w:eastAsia="Times New Roman" w:hAnsiTheme="majorHAnsi" w:cstheme="majorHAnsi"/>
          <w:sz w:val="20"/>
          <w:szCs w:val="20"/>
          <w:lang w:val="en-US"/>
        </w:rPr>
        <w:t xml:space="preserve">fail to formulate and/or implement laws, policies and </w:t>
      </w:r>
      <w:proofErr w:type="spellStart"/>
      <w:r w:rsidR="003509EB" w:rsidRPr="00CD1629">
        <w:rPr>
          <w:rFonts w:asciiTheme="majorHAnsi" w:eastAsia="Times New Roman" w:hAnsiTheme="majorHAnsi" w:cstheme="majorHAnsi"/>
          <w:sz w:val="20"/>
          <w:szCs w:val="20"/>
          <w:lang w:val="en-US"/>
        </w:rPr>
        <w:t>program</w:t>
      </w:r>
      <w:r w:rsidR="003128FA">
        <w:rPr>
          <w:rFonts w:asciiTheme="majorHAnsi" w:eastAsia="Times New Roman" w:hAnsiTheme="majorHAnsi" w:cstheme="majorHAnsi"/>
          <w:sz w:val="20"/>
          <w:szCs w:val="20"/>
          <w:lang w:val="en-US"/>
        </w:rPr>
        <w:t>me</w:t>
      </w:r>
      <w:r w:rsidR="003509EB" w:rsidRPr="00CD1629">
        <w:rPr>
          <w:rFonts w:asciiTheme="majorHAnsi" w:eastAsia="Times New Roman" w:hAnsiTheme="majorHAnsi" w:cstheme="majorHAnsi"/>
          <w:sz w:val="20"/>
          <w:szCs w:val="20"/>
          <w:lang w:val="en-US"/>
        </w:rPr>
        <w:t>s</w:t>
      </w:r>
      <w:proofErr w:type="spellEnd"/>
      <w:r w:rsidR="008E38D8" w:rsidRPr="00CD1629">
        <w:rPr>
          <w:rFonts w:asciiTheme="majorHAnsi" w:eastAsia="Times New Roman" w:hAnsiTheme="majorHAnsi" w:cstheme="majorHAnsi"/>
          <w:sz w:val="20"/>
          <w:szCs w:val="20"/>
          <w:lang w:val="en-US"/>
        </w:rPr>
        <w:t xml:space="preserve"> that address </w:t>
      </w:r>
      <w:r w:rsidR="003128FA">
        <w:rPr>
          <w:rFonts w:asciiTheme="majorHAnsi" w:eastAsia="Times New Roman" w:hAnsiTheme="majorHAnsi" w:cstheme="majorHAnsi"/>
          <w:sz w:val="20"/>
          <w:szCs w:val="20"/>
          <w:lang w:val="en-US"/>
        </w:rPr>
        <w:t xml:space="preserve">the </w:t>
      </w:r>
      <w:r w:rsidR="008E38D8" w:rsidRPr="00CD1629">
        <w:rPr>
          <w:rFonts w:asciiTheme="majorHAnsi" w:eastAsia="Times New Roman" w:hAnsiTheme="majorHAnsi" w:cstheme="majorHAnsi"/>
          <w:sz w:val="20"/>
          <w:szCs w:val="20"/>
          <w:lang w:val="en-US"/>
        </w:rPr>
        <w:t>root causes of GBV and gender injustice</w:t>
      </w:r>
      <w:r w:rsidR="00DA3634">
        <w:rPr>
          <w:rFonts w:asciiTheme="majorHAnsi" w:eastAsia="Times New Roman" w:hAnsiTheme="majorHAnsi" w:cstheme="majorHAnsi"/>
          <w:sz w:val="20"/>
          <w:szCs w:val="20"/>
          <w:lang w:val="en-US"/>
        </w:rPr>
        <w:t xml:space="preserve">. </w:t>
      </w:r>
      <w:r w:rsidR="00BF56A3">
        <w:rPr>
          <w:rFonts w:asciiTheme="majorHAnsi" w:eastAsia="Times New Roman" w:hAnsiTheme="majorHAnsi" w:cstheme="majorHAnsi"/>
          <w:sz w:val="20"/>
          <w:szCs w:val="20"/>
          <w:lang w:val="en-US"/>
        </w:rPr>
        <w:t>Very f</w:t>
      </w:r>
      <w:r w:rsidR="00DA3634">
        <w:rPr>
          <w:rFonts w:asciiTheme="majorHAnsi" w:eastAsia="Times New Roman" w:hAnsiTheme="majorHAnsi" w:cstheme="majorHAnsi"/>
          <w:sz w:val="20"/>
          <w:szCs w:val="20"/>
          <w:lang w:val="en-US"/>
        </w:rPr>
        <w:t>ew</w:t>
      </w:r>
      <w:r w:rsidR="008E38D8" w:rsidRPr="00CD1629">
        <w:rPr>
          <w:rFonts w:asciiTheme="majorHAnsi" w:eastAsia="Times New Roman" w:hAnsiTheme="majorHAnsi" w:cstheme="majorHAnsi"/>
          <w:sz w:val="20"/>
          <w:szCs w:val="20"/>
          <w:lang w:val="en-US"/>
        </w:rPr>
        <w:t xml:space="preserve"> </w:t>
      </w:r>
      <w:proofErr w:type="spellStart"/>
      <w:r w:rsidR="003509EB" w:rsidRPr="00CD1629">
        <w:rPr>
          <w:rFonts w:asciiTheme="majorHAnsi" w:eastAsia="Times New Roman" w:hAnsiTheme="majorHAnsi" w:cstheme="majorHAnsi"/>
          <w:sz w:val="20"/>
          <w:szCs w:val="20"/>
          <w:lang w:val="en-US"/>
        </w:rPr>
        <w:t>program</w:t>
      </w:r>
      <w:r w:rsidR="00DA3634">
        <w:rPr>
          <w:rFonts w:asciiTheme="majorHAnsi" w:eastAsia="Times New Roman" w:hAnsiTheme="majorHAnsi" w:cstheme="majorHAnsi"/>
          <w:sz w:val="20"/>
          <w:szCs w:val="20"/>
          <w:lang w:val="en-US"/>
        </w:rPr>
        <w:t>me</w:t>
      </w:r>
      <w:r w:rsidR="003509EB" w:rsidRPr="00CD1629">
        <w:rPr>
          <w:rFonts w:asciiTheme="majorHAnsi" w:eastAsia="Times New Roman" w:hAnsiTheme="majorHAnsi" w:cstheme="majorHAnsi"/>
          <w:sz w:val="20"/>
          <w:szCs w:val="20"/>
          <w:lang w:val="en-US"/>
        </w:rPr>
        <w:t>s</w:t>
      </w:r>
      <w:proofErr w:type="spellEnd"/>
      <w:r w:rsidR="008E38D8" w:rsidRPr="00CD1629">
        <w:rPr>
          <w:rFonts w:asciiTheme="majorHAnsi" w:eastAsia="Times New Roman" w:hAnsiTheme="majorHAnsi" w:cstheme="majorHAnsi"/>
          <w:sz w:val="20"/>
          <w:szCs w:val="20"/>
          <w:lang w:val="en-US"/>
        </w:rPr>
        <w:t xml:space="preserve"> </w:t>
      </w:r>
      <w:r w:rsidR="003128FA">
        <w:rPr>
          <w:rFonts w:asciiTheme="majorHAnsi" w:eastAsia="Times New Roman" w:hAnsiTheme="majorHAnsi" w:cstheme="majorHAnsi"/>
          <w:sz w:val="20"/>
          <w:szCs w:val="20"/>
          <w:lang w:val="en-US"/>
        </w:rPr>
        <w:t xml:space="preserve">are </w:t>
      </w:r>
      <w:r w:rsidR="008E38D8" w:rsidRPr="00CD1629">
        <w:rPr>
          <w:rFonts w:asciiTheme="majorHAnsi" w:eastAsia="Times New Roman" w:hAnsiTheme="majorHAnsi" w:cstheme="majorHAnsi"/>
          <w:sz w:val="20"/>
          <w:szCs w:val="20"/>
          <w:lang w:val="en-US"/>
        </w:rPr>
        <w:t xml:space="preserve">taken to scale. </w:t>
      </w:r>
      <w:r w:rsidR="003128FA">
        <w:rPr>
          <w:rFonts w:asciiTheme="majorHAnsi" w:eastAsia="Times New Roman" w:hAnsiTheme="majorHAnsi" w:cstheme="majorHAnsi"/>
          <w:sz w:val="20"/>
          <w:szCs w:val="20"/>
          <w:lang w:val="en-US"/>
        </w:rPr>
        <w:t>Transforming</w:t>
      </w:r>
      <w:r w:rsidR="00011860" w:rsidRPr="00CD1629">
        <w:rPr>
          <w:rFonts w:asciiTheme="majorHAnsi" w:eastAsia="Times New Roman" w:hAnsiTheme="majorHAnsi" w:cstheme="majorHAnsi"/>
          <w:sz w:val="20"/>
          <w:szCs w:val="20"/>
          <w:lang w:val="en-US"/>
        </w:rPr>
        <w:t xml:space="preserve"> harmful social norms to prevent GBV and promote gender justice can only be </w:t>
      </w:r>
      <w:proofErr w:type="spellStart"/>
      <w:r w:rsidR="00011860" w:rsidRPr="00CD1629">
        <w:rPr>
          <w:rFonts w:asciiTheme="majorHAnsi" w:eastAsia="Times New Roman" w:hAnsiTheme="majorHAnsi" w:cstheme="majorHAnsi"/>
          <w:sz w:val="20"/>
          <w:szCs w:val="20"/>
          <w:lang w:val="en-US"/>
        </w:rPr>
        <w:t>reali</w:t>
      </w:r>
      <w:r w:rsidR="003128FA">
        <w:rPr>
          <w:rFonts w:asciiTheme="majorHAnsi" w:eastAsia="Times New Roman" w:hAnsiTheme="majorHAnsi" w:cstheme="majorHAnsi"/>
          <w:sz w:val="20"/>
          <w:szCs w:val="20"/>
          <w:lang w:val="en-US"/>
        </w:rPr>
        <w:t>s</w:t>
      </w:r>
      <w:r w:rsidR="00011860" w:rsidRPr="00CD1629">
        <w:rPr>
          <w:rFonts w:asciiTheme="majorHAnsi" w:eastAsia="Times New Roman" w:hAnsiTheme="majorHAnsi" w:cstheme="majorHAnsi"/>
          <w:sz w:val="20"/>
          <w:szCs w:val="20"/>
          <w:lang w:val="en-US"/>
        </w:rPr>
        <w:t>ed</w:t>
      </w:r>
      <w:proofErr w:type="spellEnd"/>
      <w:r w:rsidR="00011860" w:rsidRPr="00CD1629">
        <w:rPr>
          <w:rFonts w:asciiTheme="majorHAnsi" w:eastAsia="Times New Roman" w:hAnsiTheme="majorHAnsi" w:cstheme="majorHAnsi"/>
          <w:sz w:val="20"/>
          <w:szCs w:val="20"/>
          <w:lang w:val="en-US"/>
        </w:rPr>
        <w:t xml:space="preserve"> if </w:t>
      </w:r>
      <w:proofErr w:type="spellStart"/>
      <w:r w:rsidR="00F14FC8" w:rsidRPr="00CD1629">
        <w:rPr>
          <w:rFonts w:asciiTheme="majorHAnsi" w:eastAsia="Times New Roman" w:hAnsiTheme="majorHAnsi" w:cstheme="majorHAnsi"/>
          <w:sz w:val="20"/>
          <w:szCs w:val="20"/>
          <w:lang w:val="en-US"/>
        </w:rPr>
        <w:t>program</w:t>
      </w:r>
      <w:r w:rsidR="003128FA">
        <w:rPr>
          <w:rFonts w:asciiTheme="majorHAnsi" w:eastAsia="Times New Roman" w:hAnsiTheme="majorHAnsi" w:cstheme="majorHAnsi"/>
          <w:sz w:val="20"/>
          <w:szCs w:val="20"/>
          <w:lang w:val="en-US"/>
        </w:rPr>
        <w:t>me</w:t>
      </w:r>
      <w:r w:rsidR="00F14FC8" w:rsidRPr="00CD1629">
        <w:rPr>
          <w:rFonts w:asciiTheme="majorHAnsi" w:eastAsia="Times New Roman" w:hAnsiTheme="majorHAnsi" w:cstheme="majorHAnsi"/>
          <w:sz w:val="20"/>
          <w:szCs w:val="20"/>
          <w:lang w:val="en-US"/>
        </w:rPr>
        <w:t>s</w:t>
      </w:r>
      <w:proofErr w:type="spellEnd"/>
      <w:r w:rsidR="00011860" w:rsidRPr="00CD1629">
        <w:rPr>
          <w:rFonts w:asciiTheme="majorHAnsi" w:eastAsia="Times New Roman" w:hAnsiTheme="majorHAnsi" w:cstheme="majorHAnsi"/>
          <w:sz w:val="20"/>
          <w:szCs w:val="20"/>
          <w:lang w:val="en-US"/>
        </w:rPr>
        <w:t xml:space="preserve"> in</w:t>
      </w:r>
      <w:r w:rsidR="003509EB" w:rsidRPr="00CD1629">
        <w:rPr>
          <w:rFonts w:asciiTheme="majorHAnsi" w:eastAsia="Times New Roman" w:hAnsiTheme="majorHAnsi" w:cstheme="majorHAnsi"/>
          <w:sz w:val="20"/>
          <w:szCs w:val="20"/>
          <w:lang w:val="en-US"/>
        </w:rPr>
        <w:t>tervene at the individual/rela</w:t>
      </w:r>
      <w:r w:rsidR="00011860" w:rsidRPr="00CD1629">
        <w:rPr>
          <w:rFonts w:asciiTheme="majorHAnsi" w:eastAsia="Times New Roman" w:hAnsiTheme="majorHAnsi" w:cstheme="majorHAnsi"/>
          <w:sz w:val="20"/>
          <w:szCs w:val="20"/>
          <w:lang w:val="en-US"/>
        </w:rPr>
        <w:t>tionship, community, civil society, institutional and governmental levels simultaneously</w:t>
      </w:r>
      <w:r w:rsidR="003128FA">
        <w:rPr>
          <w:rFonts w:asciiTheme="majorHAnsi" w:eastAsia="Times New Roman" w:hAnsiTheme="majorHAnsi" w:cstheme="majorHAnsi"/>
          <w:sz w:val="20"/>
          <w:szCs w:val="20"/>
          <w:lang w:val="en-US"/>
        </w:rPr>
        <w:t>,</w:t>
      </w:r>
      <w:r w:rsidR="00011860" w:rsidRPr="00CD1629">
        <w:rPr>
          <w:rFonts w:asciiTheme="majorHAnsi" w:eastAsia="Times New Roman" w:hAnsiTheme="majorHAnsi" w:cstheme="majorHAnsi"/>
          <w:sz w:val="20"/>
          <w:szCs w:val="20"/>
          <w:lang w:val="en-US"/>
        </w:rPr>
        <w:t xml:space="preserve"> and in a mutually reinforcing manner</w:t>
      </w:r>
      <w:r w:rsidR="003128FA">
        <w:rPr>
          <w:rFonts w:asciiTheme="majorHAnsi" w:eastAsia="Times New Roman" w:hAnsiTheme="majorHAnsi" w:cstheme="majorHAnsi"/>
          <w:sz w:val="20"/>
          <w:szCs w:val="20"/>
          <w:lang w:val="en-US"/>
        </w:rPr>
        <w:t>:</w:t>
      </w:r>
      <w:r w:rsidR="00011860" w:rsidRPr="00CD1629">
        <w:rPr>
          <w:rFonts w:asciiTheme="majorHAnsi" w:eastAsia="Times New Roman" w:hAnsiTheme="majorHAnsi" w:cstheme="majorHAnsi"/>
          <w:sz w:val="20"/>
          <w:szCs w:val="20"/>
          <w:lang w:val="en-US"/>
        </w:rPr>
        <w:t xml:space="preserve"> as captured theoretically in </w:t>
      </w:r>
      <w:r w:rsidR="003128FA">
        <w:rPr>
          <w:rFonts w:asciiTheme="majorHAnsi" w:eastAsia="Times New Roman" w:hAnsiTheme="majorHAnsi" w:cstheme="majorHAnsi"/>
          <w:sz w:val="20"/>
          <w:szCs w:val="20"/>
          <w:lang w:val="en-US"/>
        </w:rPr>
        <w:t>s</w:t>
      </w:r>
      <w:r w:rsidR="00011860" w:rsidRPr="00CD1629">
        <w:rPr>
          <w:rFonts w:asciiTheme="majorHAnsi" w:eastAsia="Times New Roman" w:hAnsiTheme="majorHAnsi" w:cstheme="majorHAnsi"/>
          <w:sz w:val="20"/>
          <w:szCs w:val="20"/>
          <w:lang w:val="en-US"/>
        </w:rPr>
        <w:t>ocio-</w:t>
      </w:r>
      <w:r w:rsidR="003128FA">
        <w:rPr>
          <w:rFonts w:asciiTheme="majorHAnsi" w:eastAsia="Times New Roman" w:hAnsiTheme="majorHAnsi" w:cstheme="majorHAnsi"/>
          <w:sz w:val="20"/>
          <w:szCs w:val="20"/>
          <w:lang w:val="en-US"/>
        </w:rPr>
        <w:t>e</w:t>
      </w:r>
      <w:r w:rsidR="00011860" w:rsidRPr="00CD1629">
        <w:rPr>
          <w:rFonts w:asciiTheme="majorHAnsi" w:eastAsia="Times New Roman" w:hAnsiTheme="majorHAnsi" w:cstheme="majorHAnsi"/>
          <w:sz w:val="20"/>
          <w:szCs w:val="20"/>
          <w:lang w:val="en-US"/>
        </w:rPr>
        <w:t>cological model</w:t>
      </w:r>
      <w:r w:rsidR="00F14FC8" w:rsidRPr="00CD1629">
        <w:rPr>
          <w:rFonts w:asciiTheme="majorHAnsi" w:eastAsia="Times New Roman" w:hAnsiTheme="majorHAnsi" w:cstheme="majorHAnsi"/>
          <w:sz w:val="20"/>
          <w:szCs w:val="20"/>
          <w:lang w:val="en-US"/>
        </w:rPr>
        <w:t>s</w:t>
      </w:r>
      <w:r w:rsidR="00011860" w:rsidRPr="00CD1629">
        <w:rPr>
          <w:rFonts w:asciiTheme="majorHAnsi" w:eastAsia="Times New Roman" w:hAnsiTheme="majorHAnsi" w:cstheme="majorHAnsi"/>
          <w:sz w:val="20"/>
          <w:szCs w:val="20"/>
          <w:lang w:val="en-US"/>
        </w:rPr>
        <w:t>.</w:t>
      </w:r>
      <w:r w:rsidR="003E7A6C" w:rsidRPr="00CD1629">
        <w:rPr>
          <w:rStyle w:val="Voetnootmarkering"/>
          <w:rFonts w:asciiTheme="majorHAnsi" w:eastAsia="Times New Roman" w:hAnsiTheme="majorHAnsi" w:cstheme="majorHAnsi"/>
          <w:sz w:val="20"/>
          <w:szCs w:val="20"/>
          <w:lang w:val="en-US"/>
        </w:rPr>
        <w:footnoteReference w:id="1"/>
      </w:r>
      <w:r w:rsidR="00011860" w:rsidRPr="00CD1629">
        <w:rPr>
          <w:rFonts w:asciiTheme="majorHAnsi" w:eastAsia="Times New Roman" w:hAnsiTheme="majorHAnsi" w:cstheme="majorHAnsi"/>
          <w:sz w:val="20"/>
          <w:szCs w:val="20"/>
          <w:lang w:val="en-US"/>
        </w:rPr>
        <w:t xml:space="preserve"> Research shows that well-designed gender-transformative </w:t>
      </w:r>
      <w:proofErr w:type="spellStart"/>
      <w:r w:rsidR="00F14FC8" w:rsidRPr="00CD1629">
        <w:rPr>
          <w:rFonts w:asciiTheme="majorHAnsi" w:eastAsia="Times New Roman" w:hAnsiTheme="majorHAnsi" w:cstheme="majorHAnsi"/>
          <w:sz w:val="20"/>
          <w:szCs w:val="20"/>
          <w:lang w:val="en-US"/>
        </w:rPr>
        <w:t>program</w:t>
      </w:r>
      <w:r w:rsidR="003128FA">
        <w:rPr>
          <w:rFonts w:asciiTheme="majorHAnsi" w:eastAsia="Times New Roman" w:hAnsiTheme="majorHAnsi" w:cstheme="majorHAnsi"/>
          <w:sz w:val="20"/>
          <w:szCs w:val="20"/>
          <w:lang w:val="en-US"/>
        </w:rPr>
        <w:t>me</w:t>
      </w:r>
      <w:r w:rsidR="00F14FC8" w:rsidRPr="00CD1629">
        <w:rPr>
          <w:rFonts w:asciiTheme="majorHAnsi" w:eastAsia="Times New Roman" w:hAnsiTheme="majorHAnsi" w:cstheme="majorHAnsi"/>
          <w:sz w:val="20"/>
          <w:szCs w:val="20"/>
          <w:lang w:val="en-US"/>
        </w:rPr>
        <w:t>s</w:t>
      </w:r>
      <w:proofErr w:type="spellEnd"/>
      <w:r w:rsidR="00011860" w:rsidRPr="00CD1629">
        <w:rPr>
          <w:rFonts w:asciiTheme="majorHAnsi" w:eastAsia="Times New Roman" w:hAnsiTheme="majorHAnsi" w:cstheme="majorHAnsi"/>
          <w:sz w:val="20"/>
          <w:szCs w:val="20"/>
          <w:lang w:val="en-US"/>
        </w:rPr>
        <w:t xml:space="preserve"> with men and boys that change underlying destructive gender norms are effective for reducing GBV.</w:t>
      </w:r>
      <w:r w:rsidR="00122D77" w:rsidRPr="00CD1629">
        <w:rPr>
          <w:rStyle w:val="Voetnootmarkering"/>
          <w:rFonts w:asciiTheme="majorHAnsi" w:eastAsia="Times New Roman" w:hAnsiTheme="majorHAnsi" w:cstheme="majorHAnsi"/>
          <w:sz w:val="20"/>
          <w:szCs w:val="20"/>
          <w:lang w:val="en-US"/>
        </w:rPr>
        <w:footnoteReference w:id="2"/>
      </w:r>
      <w:r w:rsidR="00011860" w:rsidRPr="00CD1629">
        <w:rPr>
          <w:rFonts w:asciiTheme="majorHAnsi" w:eastAsia="Times New Roman" w:hAnsiTheme="majorHAnsi" w:cstheme="majorHAnsi"/>
          <w:sz w:val="20"/>
          <w:szCs w:val="20"/>
          <w:lang w:val="en-US"/>
        </w:rPr>
        <w:t xml:space="preserve"> These </w:t>
      </w:r>
      <w:proofErr w:type="spellStart"/>
      <w:r w:rsidR="00F14FC8" w:rsidRPr="00CD1629">
        <w:rPr>
          <w:rFonts w:asciiTheme="majorHAnsi" w:eastAsia="Times New Roman" w:hAnsiTheme="majorHAnsi" w:cstheme="majorHAnsi"/>
          <w:sz w:val="20"/>
          <w:szCs w:val="20"/>
          <w:lang w:val="en-US"/>
        </w:rPr>
        <w:t>program</w:t>
      </w:r>
      <w:r w:rsidR="003128FA">
        <w:rPr>
          <w:rFonts w:asciiTheme="majorHAnsi" w:eastAsia="Times New Roman" w:hAnsiTheme="majorHAnsi" w:cstheme="majorHAnsi"/>
          <w:sz w:val="20"/>
          <w:szCs w:val="20"/>
          <w:lang w:val="en-US"/>
        </w:rPr>
        <w:t>me</w:t>
      </w:r>
      <w:r w:rsidR="00F14FC8" w:rsidRPr="00CD1629">
        <w:rPr>
          <w:rFonts w:asciiTheme="majorHAnsi" w:eastAsia="Times New Roman" w:hAnsiTheme="majorHAnsi" w:cstheme="majorHAnsi"/>
          <w:sz w:val="20"/>
          <w:szCs w:val="20"/>
          <w:lang w:val="en-US"/>
        </w:rPr>
        <w:t>s</w:t>
      </w:r>
      <w:proofErr w:type="spellEnd"/>
      <w:r w:rsidR="00011860" w:rsidRPr="00CD1629">
        <w:rPr>
          <w:rFonts w:asciiTheme="majorHAnsi" w:eastAsia="Times New Roman" w:hAnsiTheme="majorHAnsi" w:cstheme="majorHAnsi"/>
          <w:sz w:val="20"/>
          <w:szCs w:val="20"/>
          <w:lang w:val="en-US"/>
        </w:rPr>
        <w:t xml:space="preserve"> reshape gender relations to be more gender-equitable, largely through approaches that “free both women and </w:t>
      </w:r>
      <w:r w:rsidR="00F14FC8" w:rsidRPr="00CD1629">
        <w:rPr>
          <w:rFonts w:asciiTheme="majorHAnsi" w:eastAsia="Times New Roman" w:hAnsiTheme="majorHAnsi" w:cstheme="majorHAnsi"/>
          <w:sz w:val="20"/>
          <w:szCs w:val="20"/>
          <w:lang w:val="en-US"/>
        </w:rPr>
        <w:t>men from the impact of destruc</w:t>
      </w:r>
      <w:r w:rsidR="00011860" w:rsidRPr="00CD1629">
        <w:rPr>
          <w:rFonts w:asciiTheme="majorHAnsi" w:eastAsia="Times New Roman" w:hAnsiTheme="majorHAnsi" w:cstheme="majorHAnsi"/>
          <w:sz w:val="20"/>
          <w:szCs w:val="20"/>
          <w:lang w:val="en-US"/>
        </w:rPr>
        <w:t>tive gender and sexual norms”.</w:t>
      </w:r>
      <w:r w:rsidR="00D524CB" w:rsidRPr="00CD1629">
        <w:rPr>
          <w:rStyle w:val="Voetnootmarkering"/>
          <w:rFonts w:asciiTheme="majorHAnsi" w:eastAsia="Times New Roman" w:hAnsiTheme="majorHAnsi" w:cstheme="majorHAnsi"/>
          <w:sz w:val="20"/>
          <w:szCs w:val="20"/>
          <w:lang w:val="en-US"/>
        </w:rPr>
        <w:footnoteReference w:id="3"/>
      </w:r>
      <w:r w:rsidR="00011860" w:rsidRPr="00CD1629">
        <w:rPr>
          <w:rFonts w:asciiTheme="majorHAnsi" w:eastAsia="Times New Roman" w:hAnsiTheme="majorHAnsi" w:cstheme="majorHAnsi"/>
          <w:sz w:val="20"/>
          <w:szCs w:val="20"/>
          <w:lang w:val="en-US"/>
        </w:rPr>
        <w:t xml:space="preserve"> </w:t>
      </w:r>
      <w:r w:rsidR="000E339B">
        <w:rPr>
          <w:rFonts w:asciiTheme="majorHAnsi" w:eastAsia="Times New Roman" w:hAnsiTheme="majorHAnsi" w:cstheme="majorHAnsi"/>
          <w:sz w:val="20"/>
          <w:szCs w:val="20"/>
          <w:lang w:val="en-US"/>
        </w:rPr>
        <w:t>I</w:t>
      </w:r>
      <w:r w:rsidR="00011860" w:rsidRPr="00CD1629">
        <w:rPr>
          <w:rFonts w:asciiTheme="majorHAnsi" w:eastAsia="Times New Roman" w:hAnsiTheme="majorHAnsi" w:cstheme="majorHAnsi"/>
          <w:sz w:val="20"/>
          <w:szCs w:val="20"/>
          <w:lang w:val="en-US"/>
        </w:rPr>
        <w:t xml:space="preserve">f </w:t>
      </w:r>
      <w:proofErr w:type="spellStart"/>
      <w:r w:rsidR="00F14FC8" w:rsidRPr="00CD1629">
        <w:rPr>
          <w:rFonts w:asciiTheme="majorHAnsi" w:eastAsia="Times New Roman" w:hAnsiTheme="majorHAnsi" w:cstheme="majorHAnsi"/>
          <w:sz w:val="20"/>
          <w:szCs w:val="20"/>
          <w:lang w:val="en-US"/>
        </w:rPr>
        <w:t>program</w:t>
      </w:r>
      <w:r w:rsidR="003128FA">
        <w:rPr>
          <w:rFonts w:asciiTheme="majorHAnsi" w:eastAsia="Times New Roman" w:hAnsiTheme="majorHAnsi" w:cstheme="majorHAnsi"/>
          <w:sz w:val="20"/>
          <w:szCs w:val="20"/>
          <w:lang w:val="en-US"/>
        </w:rPr>
        <w:t>me</w:t>
      </w:r>
      <w:r w:rsidR="00F14FC8" w:rsidRPr="00CD1629">
        <w:rPr>
          <w:rFonts w:asciiTheme="majorHAnsi" w:eastAsia="Times New Roman" w:hAnsiTheme="majorHAnsi" w:cstheme="majorHAnsi"/>
          <w:sz w:val="20"/>
          <w:szCs w:val="20"/>
          <w:lang w:val="en-US"/>
        </w:rPr>
        <w:t>s</w:t>
      </w:r>
      <w:proofErr w:type="spellEnd"/>
      <w:r w:rsidR="003128FA">
        <w:rPr>
          <w:rFonts w:asciiTheme="majorHAnsi" w:eastAsia="Times New Roman" w:hAnsiTheme="majorHAnsi" w:cstheme="majorHAnsi"/>
          <w:sz w:val="20"/>
          <w:szCs w:val="20"/>
          <w:lang w:val="en-US"/>
        </w:rPr>
        <w:t xml:space="preserve"> solely</w:t>
      </w:r>
      <w:r w:rsidR="00011860" w:rsidRPr="00CD1629">
        <w:rPr>
          <w:rFonts w:asciiTheme="majorHAnsi" w:eastAsia="Times New Roman" w:hAnsiTheme="majorHAnsi" w:cstheme="majorHAnsi"/>
          <w:sz w:val="20"/>
          <w:szCs w:val="20"/>
          <w:lang w:val="en-US"/>
        </w:rPr>
        <w:t xml:space="preserve"> empower women</w:t>
      </w:r>
      <w:r w:rsidR="00505DF7">
        <w:rPr>
          <w:rFonts w:asciiTheme="majorHAnsi" w:eastAsia="Times New Roman" w:hAnsiTheme="majorHAnsi" w:cstheme="majorHAnsi"/>
          <w:sz w:val="20"/>
          <w:szCs w:val="20"/>
          <w:lang w:val="en-US"/>
        </w:rPr>
        <w:t xml:space="preserve"> out</w:t>
      </w:r>
      <w:r w:rsidR="003128FA">
        <w:rPr>
          <w:rFonts w:asciiTheme="majorHAnsi" w:eastAsia="Times New Roman" w:hAnsiTheme="majorHAnsi" w:cstheme="majorHAnsi"/>
          <w:sz w:val="20"/>
          <w:szCs w:val="20"/>
          <w:lang w:val="en-US"/>
        </w:rPr>
        <w:t>side</w:t>
      </w:r>
      <w:r w:rsidR="00505DF7">
        <w:rPr>
          <w:rFonts w:asciiTheme="majorHAnsi" w:eastAsia="Times New Roman" w:hAnsiTheme="majorHAnsi" w:cstheme="majorHAnsi"/>
          <w:sz w:val="20"/>
          <w:szCs w:val="20"/>
          <w:lang w:val="en-US"/>
        </w:rPr>
        <w:t xml:space="preserve"> the context of relationships</w:t>
      </w:r>
      <w:r w:rsidR="00011860" w:rsidRPr="00CD1629">
        <w:rPr>
          <w:rFonts w:asciiTheme="majorHAnsi" w:eastAsia="Times New Roman" w:hAnsiTheme="majorHAnsi" w:cstheme="majorHAnsi"/>
          <w:sz w:val="20"/>
          <w:szCs w:val="20"/>
          <w:lang w:val="en-US"/>
        </w:rPr>
        <w:t xml:space="preserve">, </w:t>
      </w:r>
      <w:r w:rsidR="00505DF7">
        <w:rPr>
          <w:rFonts w:asciiTheme="majorHAnsi" w:eastAsia="Times New Roman" w:hAnsiTheme="majorHAnsi" w:cstheme="majorHAnsi"/>
          <w:sz w:val="20"/>
          <w:szCs w:val="20"/>
          <w:lang w:val="en-US"/>
        </w:rPr>
        <w:t>this can lead to increased risk of exposure to GBV</w:t>
      </w:r>
      <w:r w:rsidR="00011860" w:rsidRPr="00CD1629">
        <w:rPr>
          <w:rFonts w:asciiTheme="majorHAnsi" w:eastAsia="Times New Roman" w:hAnsiTheme="majorHAnsi" w:cstheme="majorHAnsi"/>
          <w:sz w:val="20"/>
          <w:szCs w:val="20"/>
          <w:lang w:val="en-US"/>
        </w:rPr>
        <w:t xml:space="preserve">. </w:t>
      </w:r>
      <w:r w:rsidR="00647DEA" w:rsidRPr="00CD1629">
        <w:rPr>
          <w:rStyle w:val="Voetnootmarkering"/>
          <w:rFonts w:asciiTheme="majorHAnsi" w:eastAsia="Times New Roman" w:hAnsiTheme="majorHAnsi" w:cstheme="majorHAnsi"/>
          <w:sz w:val="20"/>
          <w:szCs w:val="20"/>
          <w:lang w:val="en-US"/>
        </w:rPr>
        <w:footnoteReference w:id="4"/>
      </w:r>
      <w:r w:rsidR="00647DEA" w:rsidRPr="00CD1629">
        <w:rPr>
          <w:rFonts w:asciiTheme="majorHAnsi" w:eastAsia="Times New Roman" w:hAnsiTheme="majorHAnsi" w:cstheme="majorHAnsi"/>
          <w:sz w:val="20"/>
          <w:szCs w:val="20"/>
          <w:lang w:val="en-US"/>
        </w:rPr>
        <w:t xml:space="preserve"> </w:t>
      </w:r>
      <w:r w:rsidR="00011860" w:rsidRPr="00CD1629">
        <w:rPr>
          <w:rFonts w:asciiTheme="majorHAnsi" w:eastAsia="Times New Roman" w:hAnsiTheme="majorHAnsi" w:cstheme="majorHAnsi"/>
          <w:sz w:val="20"/>
          <w:szCs w:val="20"/>
          <w:lang w:val="en-US"/>
        </w:rPr>
        <w:t xml:space="preserve">On the other side, several studies affirm positive changes in couple conflict as a result of efforts to engage men to support </w:t>
      </w:r>
      <w:r w:rsidR="00891C5B">
        <w:rPr>
          <w:rFonts w:asciiTheme="majorHAnsi" w:eastAsia="Times New Roman" w:hAnsiTheme="majorHAnsi" w:cstheme="majorHAnsi"/>
          <w:sz w:val="20"/>
          <w:szCs w:val="20"/>
          <w:lang w:val="en-US"/>
        </w:rPr>
        <w:t>women’s rights in general, and in specific</w:t>
      </w:r>
      <w:r w:rsidR="003128FA">
        <w:rPr>
          <w:rFonts w:asciiTheme="majorHAnsi" w:eastAsia="Times New Roman" w:hAnsiTheme="majorHAnsi" w:cstheme="majorHAnsi"/>
          <w:sz w:val="20"/>
          <w:szCs w:val="20"/>
          <w:lang w:val="en-US"/>
        </w:rPr>
        <w:t>,</w:t>
      </w:r>
      <w:r w:rsidR="00891C5B">
        <w:rPr>
          <w:rFonts w:asciiTheme="majorHAnsi" w:eastAsia="Times New Roman" w:hAnsiTheme="majorHAnsi" w:cstheme="majorHAnsi"/>
          <w:sz w:val="20"/>
          <w:szCs w:val="20"/>
          <w:lang w:val="en-US"/>
        </w:rPr>
        <w:t xml:space="preserve"> </w:t>
      </w:r>
      <w:r w:rsidR="00011860" w:rsidRPr="00CD1629">
        <w:rPr>
          <w:rFonts w:asciiTheme="majorHAnsi" w:eastAsia="Times New Roman" w:hAnsiTheme="majorHAnsi" w:cstheme="majorHAnsi"/>
          <w:sz w:val="20"/>
          <w:szCs w:val="20"/>
          <w:lang w:val="en-US"/>
        </w:rPr>
        <w:t xml:space="preserve">women’s economic empowerment (WEE). </w:t>
      </w:r>
      <w:r w:rsidR="003128FA">
        <w:rPr>
          <w:rFonts w:asciiTheme="majorHAnsi" w:eastAsia="Times New Roman" w:hAnsiTheme="majorHAnsi" w:cstheme="majorHAnsi"/>
          <w:sz w:val="20"/>
          <w:szCs w:val="20"/>
          <w:lang w:val="en-US"/>
        </w:rPr>
        <w:t>In the past two decades, t</w:t>
      </w:r>
      <w:r w:rsidR="002453DB">
        <w:rPr>
          <w:rFonts w:asciiTheme="majorHAnsi" w:eastAsia="Times New Roman" w:hAnsiTheme="majorHAnsi" w:cstheme="majorHAnsi"/>
          <w:sz w:val="20"/>
          <w:szCs w:val="20"/>
          <w:lang w:val="en-US"/>
        </w:rPr>
        <w:t xml:space="preserve">he work </w:t>
      </w:r>
      <w:r w:rsidR="00011860" w:rsidRPr="00CD1629">
        <w:rPr>
          <w:rFonts w:asciiTheme="majorHAnsi" w:eastAsia="Times New Roman" w:hAnsiTheme="majorHAnsi" w:cstheme="majorHAnsi"/>
          <w:sz w:val="20"/>
          <w:szCs w:val="20"/>
          <w:lang w:val="en-US"/>
        </w:rPr>
        <w:t>to engage men as allies in women’s economic and social empowerment</w:t>
      </w:r>
      <w:r w:rsidR="003128FA">
        <w:rPr>
          <w:rFonts w:asciiTheme="majorHAnsi" w:eastAsia="Times New Roman" w:hAnsiTheme="majorHAnsi" w:cstheme="majorHAnsi"/>
          <w:sz w:val="20"/>
          <w:szCs w:val="20"/>
          <w:lang w:val="en-US"/>
        </w:rPr>
        <w:t>,</w:t>
      </w:r>
      <w:r w:rsidR="00011860" w:rsidRPr="00CD1629">
        <w:rPr>
          <w:rFonts w:asciiTheme="majorHAnsi" w:eastAsia="Times New Roman" w:hAnsiTheme="majorHAnsi" w:cstheme="majorHAnsi"/>
          <w:sz w:val="20"/>
          <w:szCs w:val="20"/>
          <w:lang w:val="en-US"/>
        </w:rPr>
        <w:t xml:space="preserve"> and to explore and promote co-operation between couples</w:t>
      </w:r>
      <w:r w:rsidR="001704C8">
        <w:rPr>
          <w:rFonts w:asciiTheme="majorHAnsi" w:eastAsia="Times New Roman" w:hAnsiTheme="majorHAnsi" w:cstheme="majorHAnsi"/>
          <w:sz w:val="20"/>
          <w:szCs w:val="20"/>
          <w:lang w:val="en-US"/>
        </w:rPr>
        <w:t xml:space="preserve"> ha</w:t>
      </w:r>
      <w:r w:rsidR="003128FA">
        <w:rPr>
          <w:rFonts w:asciiTheme="majorHAnsi" w:eastAsia="Times New Roman" w:hAnsiTheme="majorHAnsi" w:cstheme="majorHAnsi"/>
          <w:sz w:val="20"/>
          <w:szCs w:val="20"/>
          <w:lang w:val="en-US"/>
        </w:rPr>
        <w:t>ve</w:t>
      </w:r>
      <w:r w:rsidR="001704C8">
        <w:rPr>
          <w:rFonts w:asciiTheme="majorHAnsi" w:eastAsia="Times New Roman" w:hAnsiTheme="majorHAnsi" w:cstheme="majorHAnsi"/>
          <w:sz w:val="20"/>
          <w:szCs w:val="20"/>
          <w:lang w:val="en-US"/>
        </w:rPr>
        <w:t xml:space="preserve"> been developing more </w:t>
      </w:r>
      <w:proofErr w:type="spellStart"/>
      <w:r w:rsidR="001704C8">
        <w:rPr>
          <w:rFonts w:asciiTheme="majorHAnsi" w:eastAsia="Times New Roman" w:hAnsiTheme="majorHAnsi" w:cstheme="majorHAnsi"/>
          <w:sz w:val="20"/>
          <w:szCs w:val="20"/>
          <w:lang w:val="en-US"/>
        </w:rPr>
        <w:t>rigo</w:t>
      </w:r>
      <w:r w:rsidR="009041DF">
        <w:rPr>
          <w:rFonts w:asciiTheme="majorHAnsi" w:eastAsia="Times New Roman" w:hAnsiTheme="majorHAnsi" w:cstheme="majorHAnsi"/>
          <w:sz w:val="20"/>
          <w:szCs w:val="20"/>
          <w:lang w:val="en-US"/>
        </w:rPr>
        <w:t>u</w:t>
      </w:r>
      <w:r w:rsidR="001704C8">
        <w:rPr>
          <w:rFonts w:asciiTheme="majorHAnsi" w:eastAsia="Times New Roman" w:hAnsiTheme="majorHAnsi" w:cstheme="majorHAnsi"/>
          <w:sz w:val="20"/>
          <w:szCs w:val="20"/>
          <w:lang w:val="en-US"/>
        </w:rPr>
        <w:t>r</w:t>
      </w:r>
      <w:proofErr w:type="spellEnd"/>
      <w:r w:rsidR="003128FA">
        <w:rPr>
          <w:rFonts w:asciiTheme="majorHAnsi" w:eastAsia="Times New Roman" w:hAnsiTheme="majorHAnsi" w:cstheme="majorHAnsi"/>
          <w:sz w:val="20"/>
          <w:szCs w:val="20"/>
          <w:lang w:val="en-US"/>
        </w:rPr>
        <w:t>.</w:t>
      </w:r>
      <w:r w:rsidR="00011860" w:rsidRPr="00CD1629">
        <w:rPr>
          <w:rFonts w:asciiTheme="majorHAnsi" w:eastAsia="Times New Roman" w:hAnsiTheme="majorHAnsi" w:cstheme="majorHAnsi"/>
          <w:sz w:val="20"/>
          <w:szCs w:val="20"/>
          <w:lang w:val="en-US"/>
        </w:rPr>
        <w:t xml:space="preserve"> Thus </w:t>
      </w:r>
      <w:r w:rsidR="00BA067E" w:rsidRPr="0058497E">
        <w:rPr>
          <w:rFonts w:asciiTheme="majorHAnsi" w:eastAsia="Times New Roman" w:hAnsiTheme="majorHAnsi" w:cstheme="majorHAnsi"/>
          <w:bCs/>
          <w:sz w:val="20"/>
          <w:szCs w:val="20"/>
          <w:lang w:val="en-US"/>
        </w:rPr>
        <w:t>Prevention+</w:t>
      </w:r>
      <w:r w:rsidR="00011860" w:rsidRPr="00CD1629">
        <w:rPr>
          <w:rFonts w:asciiTheme="majorHAnsi" w:eastAsia="Times New Roman" w:hAnsiTheme="majorHAnsi" w:cstheme="majorHAnsi"/>
          <w:b/>
          <w:bCs/>
          <w:sz w:val="20"/>
          <w:szCs w:val="20"/>
          <w:lang w:val="en-US"/>
        </w:rPr>
        <w:t xml:space="preserve"> </w:t>
      </w:r>
      <w:r w:rsidR="00011860" w:rsidRPr="00CD1629">
        <w:rPr>
          <w:rFonts w:asciiTheme="majorHAnsi" w:eastAsia="Times New Roman" w:hAnsiTheme="majorHAnsi" w:cstheme="majorHAnsi"/>
          <w:sz w:val="20"/>
          <w:szCs w:val="20"/>
          <w:lang w:val="en-US"/>
        </w:rPr>
        <w:t>partner</w:t>
      </w:r>
      <w:r w:rsidR="00BA067E" w:rsidRPr="00CD1629">
        <w:rPr>
          <w:rFonts w:asciiTheme="majorHAnsi" w:eastAsia="Times New Roman" w:hAnsiTheme="majorHAnsi" w:cstheme="majorHAnsi"/>
          <w:sz w:val="20"/>
          <w:szCs w:val="20"/>
          <w:lang w:val="en-US"/>
        </w:rPr>
        <w:t>s</w:t>
      </w:r>
      <w:r w:rsidR="00011860" w:rsidRPr="00CD1629">
        <w:rPr>
          <w:rFonts w:asciiTheme="majorHAnsi" w:eastAsia="Times New Roman" w:hAnsiTheme="majorHAnsi" w:cstheme="majorHAnsi"/>
          <w:sz w:val="20"/>
          <w:szCs w:val="20"/>
          <w:lang w:val="en-US"/>
        </w:rPr>
        <w:t xml:space="preserve"> with </w:t>
      </w:r>
      <w:r w:rsidR="001704C8">
        <w:rPr>
          <w:rFonts w:asciiTheme="majorHAnsi" w:eastAsia="Times New Roman" w:hAnsiTheme="majorHAnsi" w:cstheme="majorHAnsi"/>
          <w:sz w:val="20"/>
          <w:szCs w:val="20"/>
          <w:lang w:val="en-US"/>
        </w:rPr>
        <w:t>women’s rights</w:t>
      </w:r>
      <w:r w:rsidR="001704C8" w:rsidRPr="00CD1629">
        <w:rPr>
          <w:rFonts w:asciiTheme="majorHAnsi" w:eastAsia="Times New Roman" w:hAnsiTheme="majorHAnsi" w:cstheme="majorHAnsi"/>
          <w:sz w:val="20"/>
          <w:szCs w:val="20"/>
          <w:lang w:val="en-US"/>
        </w:rPr>
        <w:t xml:space="preserve"> </w:t>
      </w:r>
      <w:proofErr w:type="spellStart"/>
      <w:r w:rsidR="00F14FC8" w:rsidRPr="00CD1629">
        <w:rPr>
          <w:rFonts w:asciiTheme="majorHAnsi" w:eastAsia="Times New Roman" w:hAnsiTheme="majorHAnsi" w:cstheme="majorHAnsi"/>
          <w:sz w:val="20"/>
          <w:szCs w:val="20"/>
          <w:lang w:val="en-US"/>
        </w:rPr>
        <w:t>organi</w:t>
      </w:r>
      <w:r w:rsidR="009041DF">
        <w:rPr>
          <w:rFonts w:asciiTheme="majorHAnsi" w:eastAsia="Times New Roman" w:hAnsiTheme="majorHAnsi" w:cstheme="majorHAnsi"/>
          <w:sz w:val="20"/>
          <w:szCs w:val="20"/>
          <w:lang w:val="en-US"/>
        </w:rPr>
        <w:t>s</w:t>
      </w:r>
      <w:r w:rsidR="00F14FC8" w:rsidRPr="00CD1629">
        <w:rPr>
          <w:rFonts w:asciiTheme="majorHAnsi" w:eastAsia="Times New Roman" w:hAnsiTheme="majorHAnsi" w:cstheme="majorHAnsi"/>
          <w:sz w:val="20"/>
          <w:szCs w:val="20"/>
          <w:lang w:val="en-US"/>
        </w:rPr>
        <w:t>ations</w:t>
      </w:r>
      <w:proofErr w:type="spellEnd"/>
      <w:r w:rsidR="00BA067E" w:rsidRPr="00CD1629">
        <w:rPr>
          <w:rFonts w:asciiTheme="majorHAnsi" w:eastAsia="Times New Roman" w:hAnsiTheme="majorHAnsi" w:cstheme="majorHAnsi"/>
          <w:sz w:val="20"/>
          <w:szCs w:val="20"/>
          <w:lang w:val="en-US"/>
        </w:rPr>
        <w:t xml:space="preserve"> to engage men</w:t>
      </w:r>
      <w:r w:rsidR="001704C8">
        <w:rPr>
          <w:rFonts w:asciiTheme="majorHAnsi" w:eastAsia="Times New Roman" w:hAnsiTheme="majorHAnsi" w:cstheme="majorHAnsi"/>
          <w:sz w:val="20"/>
          <w:szCs w:val="20"/>
          <w:lang w:val="en-US"/>
        </w:rPr>
        <w:t xml:space="preserve"> in GBV prevention</w:t>
      </w:r>
      <w:r w:rsidR="009041DF">
        <w:rPr>
          <w:rFonts w:asciiTheme="majorHAnsi" w:eastAsia="Times New Roman" w:hAnsiTheme="majorHAnsi" w:cstheme="majorHAnsi"/>
          <w:sz w:val="20"/>
          <w:szCs w:val="20"/>
          <w:lang w:val="en-US"/>
        </w:rPr>
        <w:t>. This partnership is</w:t>
      </w:r>
      <w:r w:rsidR="00FA2AF1">
        <w:rPr>
          <w:rFonts w:asciiTheme="majorHAnsi" w:eastAsia="Times New Roman" w:hAnsiTheme="majorHAnsi" w:cstheme="majorHAnsi"/>
          <w:sz w:val="20"/>
          <w:szCs w:val="20"/>
          <w:lang w:val="en-US"/>
        </w:rPr>
        <w:t xml:space="preserve"> buil</w:t>
      </w:r>
      <w:r w:rsidR="009041DF">
        <w:rPr>
          <w:rFonts w:asciiTheme="majorHAnsi" w:eastAsia="Times New Roman" w:hAnsiTheme="majorHAnsi" w:cstheme="majorHAnsi"/>
          <w:sz w:val="20"/>
          <w:szCs w:val="20"/>
          <w:lang w:val="en-US"/>
        </w:rPr>
        <w:t>t</w:t>
      </w:r>
      <w:r w:rsidR="00FA2AF1">
        <w:rPr>
          <w:rFonts w:asciiTheme="majorHAnsi" w:eastAsia="Times New Roman" w:hAnsiTheme="majorHAnsi" w:cstheme="majorHAnsi"/>
          <w:sz w:val="20"/>
          <w:szCs w:val="20"/>
          <w:lang w:val="en-US"/>
        </w:rPr>
        <w:t xml:space="preserve"> on three basic accountability principles</w:t>
      </w:r>
      <w:r w:rsidR="008165B3">
        <w:rPr>
          <w:rFonts w:asciiTheme="majorHAnsi" w:eastAsia="Times New Roman" w:hAnsiTheme="majorHAnsi" w:cstheme="majorHAnsi"/>
          <w:sz w:val="20"/>
          <w:szCs w:val="20"/>
          <w:lang w:val="en-US"/>
        </w:rPr>
        <w:t xml:space="preserve"> </w:t>
      </w:r>
      <w:r w:rsidR="009041DF">
        <w:rPr>
          <w:rFonts w:asciiTheme="majorHAnsi" w:eastAsia="Times New Roman" w:hAnsiTheme="majorHAnsi" w:cstheme="majorHAnsi"/>
          <w:sz w:val="20"/>
          <w:szCs w:val="20"/>
          <w:lang w:val="en-US"/>
        </w:rPr>
        <w:t>to</w:t>
      </w:r>
      <w:r w:rsidR="008165B3">
        <w:rPr>
          <w:rFonts w:asciiTheme="majorHAnsi" w:eastAsia="Times New Roman" w:hAnsiTheme="majorHAnsi" w:cstheme="majorHAnsi"/>
          <w:sz w:val="20"/>
          <w:szCs w:val="20"/>
          <w:lang w:val="en-US"/>
        </w:rPr>
        <w:t xml:space="preserve"> </w:t>
      </w:r>
      <w:r w:rsidR="00011860" w:rsidRPr="00CD1629">
        <w:rPr>
          <w:rFonts w:asciiTheme="majorHAnsi" w:eastAsia="Times New Roman" w:hAnsiTheme="majorHAnsi" w:cstheme="majorHAnsi"/>
          <w:sz w:val="20"/>
          <w:szCs w:val="20"/>
          <w:lang w:val="en-US"/>
        </w:rPr>
        <w:t>ensur</w:t>
      </w:r>
      <w:r w:rsidR="009041DF">
        <w:rPr>
          <w:rFonts w:asciiTheme="majorHAnsi" w:eastAsia="Times New Roman" w:hAnsiTheme="majorHAnsi" w:cstheme="majorHAnsi"/>
          <w:sz w:val="20"/>
          <w:szCs w:val="20"/>
          <w:lang w:val="en-US"/>
        </w:rPr>
        <w:t>e</w:t>
      </w:r>
      <w:r w:rsidR="00011860" w:rsidRPr="00CD1629">
        <w:rPr>
          <w:rFonts w:asciiTheme="majorHAnsi" w:eastAsia="Times New Roman" w:hAnsiTheme="majorHAnsi" w:cstheme="majorHAnsi"/>
          <w:sz w:val="20"/>
          <w:szCs w:val="20"/>
          <w:lang w:val="en-US"/>
        </w:rPr>
        <w:t xml:space="preserve"> </w:t>
      </w:r>
      <w:r w:rsidR="00BA067E" w:rsidRPr="00CD1629">
        <w:rPr>
          <w:rFonts w:asciiTheme="majorHAnsi" w:eastAsia="Times New Roman" w:hAnsiTheme="majorHAnsi" w:cstheme="majorHAnsi"/>
          <w:sz w:val="20"/>
          <w:szCs w:val="20"/>
          <w:lang w:val="en-US"/>
        </w:rPr>
        <w:t>women’s safety; that gen</w:t>
      </w:r>
      <w:r w:rsidR="00011860" w:rsidRPr="00CD1629">
        <w:rPr>
          <w:rFonts w:asciiTheme="majorHAnsi" w:eastAsia="Times New Roman" w:hAnsiTheme="majorHAnsi" w:cstheme="majorHAnsi"/>
          <w:sz w:val="20"/>
          <w:szCs w:val="20"/>
          <w:lang w:val="en-US"/>
        </w:rPr>
        <w:t xml:space="preserve">der-transformative </w:t>
      </w:r>
      <w:r w:rsidR="008165B3">
        <w:rPr>
          <w:rFonts w:asciiTheme="majorHAnsi" w:eastAsia="Times New Roman" w:hAnsiTheme="majorHAnsi" w:cstheme="majorHAnsi"/>
          <w:sz w:val="20"/>
          <w:szCs w:val="20"/>
          <w:lang w:val="en-US"/>
        </w:rPr>
        <w:t>interventions</w:t>
      </w:r>
      <w:r w:rsidR="008165B3" w:rsidRPr="00CD1629">
        <w:rPr>
          <w:rFonts w:asciiTheme="majorHAnsi" w:eastAsia="Times New Roman" w:hAnsiTheme="majorHAnsi" w:cstheme="majorHAnsi"/>
          <w:sz w:val="20"/>
          <w:szCs w:val="20"/>
          <w:lang w:val="en-US"/>
        </w:rPr>
        <w:t xml:space="preserve"> </w:t>
      </w:r>
      <w:r w:rsidR="00011860" w:rsidRPr="00CD1629">
        <w:rPr>
          <w:rFonts w:asciiTheme="majorHAnsi" w:eastAsia="Times New Roman" w:hAnsiTheme="majorHAnsi" w:cstheme="majorHAnsi"/>
          <w:sz w:val="20"/>
          <w:szCs w:val="20"/>
          <w:lang w:val="en-US"/>
        </w:rPr>
        <w:t xml:space="preserve">are </w:t>
      </w:r>
      <w:r w:rsidR="00011860" w:rsidRPr="00CD1629">
        <w:rPr>
          <w:rFonts w:asciiTheme="majorHAnsi" w:eastAsia="Times New Roman" w:hAnsiTheme="majorHAnsi" w:cstheme="majorHAnsi"/>
          <w:sz w:val="20"/>
          <w:szCs w:val="20"/>
          <w:lang w:val="en-US"/>
        </w:rPr>
        <w:lastRenderedPageBreak/>
        <w:t>developed and implem</w:t>
      </w:r>
      <w:r w:rsidR="009C3D10" w:rsidRPr="00CD1629">
        <w:rPr>
          <w:rFonts w:asciiTheme="majorHAnsi" w:eastAsia="Times New Roman" w:hAnsiTheme="majorHAnsi" w:cstheme="majorHAnsi"/>
          <w:sz w:val="20"/>
          <w:szCs w:val="20"/>
          <w:lang w:val="en-US"/>
        </w:rPr>
        <w:t xml:space="preserve">ented in </w:t>
      </w:r>
      <w:r w:rsidR="008165B3" w:rsidRPr="00CD1629">
        <w:rPr>
          <w:rFonts w:asciiTheme="majorHAnsi" w:eastAsia="Times New Roman" w:hAnsiTheme="majorHAnsi" w:cstheme="majorHAnsi"/>
          <w:sz w:val="20"/>
          <w:szCs w:val="20"/>
          <w:lang w:val="en-US"/>
        </w:rPr>
        <w:t>co</w:t>
      </w:r>
      <w:r w:rsidR="008165B3">
        <w:rPr>
          <w:rFonts w:asciiTheme="majorHAnsi" w:eastAsia="Times New Roman" w:hAnsiTheme="majorHAnsi" w:cstheme="majorHAnsi"/>
          <w:sz w:val="20"/>
          <w:szCs w:val="20"/>
          <w:lang w:val="en-US"/>
        </w:rPr>
        <w:t>llaboration</w:t>
      </w:r>
      <w:r w:rsidR="008165B3" w:rsidRPr="00CD1629">
        <w:rPr>
          <w:rFonts w:asciiTheme="majorHAnsi" w:eastAsia="Times New Roman" w:hAnsiTheme="majorHAnsi" w:cstheme="majorHAnsi"/>
          <w:sz w:val="20"/>
          <w:szCs w:val="20"/>
          <w:lang w:val="en-US"/>
        </w:rPr>
        <w:t xml:space="preserve"> </w:t>
      </w:r>
      <w:r w:rsidR="009C3D10" w:rsidRPr="00CD1629">
        <w:rPr>
          <w:rFonts w:asciiTheme="majorHAnsi" w:eastAsia="Times New Roman" w:hAnsiTheme="majorHAnsi" w:cstheme="majorHAnsi"/>
          <w:sz w:val="20"/>
          <w:szCs w:val="20"/>
          <w:lang w:val="en-US"/>
        </w:rPr>
        <w:t>with wom</w:t>
      </w:r>
      <w:r w:rsidR="00011860" w:rsidRPr="00CD1629">
        <w:rPr>
          <w:rFonts w:asciiTheme="majorHAnsi" w:eastAsia="Times New Roman" w:hAnsiTheme="majorHAnsi" w:cstheme="majorHAnsi"/>
          <w:sz w:val="20"/>
          <w:szCs w:val="20"/>
          <w:lang w:val="en-US"/>
        </w:rPr>
        <w:t>en’s rights groups</w:t>
      </w:r>
      <w:r w:rsidR="009041DF">
        <w:rPr>
          <w:rFonts w:asciiTheme="majorHAnsi" w:eastAsia="Times New Roman" w:hAnsiTheme="majorHAnsi" w:cstheme="majorHAnsi"/>
          <w:sz w:val="20"/>
          <w:szCs w:val="20"/>
          <w:lang w:val="en-US"/>
        </w:rPr>
        <w:t>,</w:t>
      </w:r>
      <w:r w:rsidR="00011860" w:rsidRPr="00CD1629">
        <w:rPr>
          <w:rFonts w:asciiTheme="majorHAnsi" w:eastAsia="Times New Roman" w:hAnsiTheme="majorHAnsi" w:cstheme="majorHAnsi"/>
          <w:sz w:val="20"/>
          <w:szCs w:val="20"/>
          <w:lang w:val="en-US"/>
        </w:rPr>
        <w:t xml:space="preserve"> and that </w:t>
      </w:r>
      <w:proofErr w:type="spellStart"/>
      <w:r w:rsidR="009C3D10" w:rsidRPr="00CD1629">
        <w:rPr>
          <w:rFonts w:asciiTheme="majorHAnsi" w:eastAsia="Times New Roman" w:hAnsiTheme="majorHAnsi" w:cstheme="majorHAnsi"/>
          <w:sz w:val="20"/>
          <w:szCs w:val="20"/>
          <w:lang w:val="en-US"/>
        </w:rPr>
        <w:t>program</w:t>
      </w:r>
      <w:r w:rsidR="009041DF">
        <w:rPr>
          <w:rFonts w:asciiTheme="majorHAnsi" w:eastAsia="Times New Roman" w:hAnsiTheme="majorHAnsi" w:cstheme="majorHAnsi"/>
          <w:sz w:val="20"/>
          <w:szCs w:val="20"/>
          <w:lang w:val="en-US"/>
        </w:rPr>
        <w:t>me</w:t>
      </w:r>
      <w:r w:rsidR="009C3D10" w:rsidRPr="00CD1629">
        <w:rPr>
          <w:rFonts w:asciiTheme="majorHAnsi" w:eastAsia="Times New Roman" w:hAnsiTheme="majorHAnsi" w:cstheme="majorHAnsi"/>
          <w:sz w:val="20"/>
          <w:szCs w:val="20"/>
          <w:lang w:val="en-US"/>
        </w:rPr>
        <w:t>s</w:t>
      </w:r>
      <w:proofErr w:type="spellEnd"/>
      <w:r w:rsidR="00011860" w:rsidRPr="00CD1629">
        <w:rPr>
          <w:rFonts w:asciiTheme="majorHAnsi" w:eastAsia="Times New Roman" w:hAnsiTheme="majorHAnsi" w:cstheme="majorHAnsi"/>
          <w:sz w:val="20"/>
          <w:szCs w:val="20"/>
          <w:lang w:val="en-US"/>
        </w:rPr>
        <w:t xml:space="preserve"> </w:t>
      </w:r>
      <w:r w:rsidR="009041DF">
        <w:rPr>
          <w:rFonts w:asciiTheme="majorHAnsi" w:eastAsia="Times New Roman" w:hAnsiTheme="majorHAnsi" w:cstheme="majorHAnsi"/>
          <w:sz w:val="20"/>
          <w:szCs w:val="20"/>
          <w:lang w:val="en-US"/>
        </w:rPr>
        <w:t>are</w:t>
      </w:r>
      <w:r w:rsidR="009041DF" w:rsidRPr="00CD1629">
        <w:rPr>
          <w:rFonts w:asciiTheme="majorHAnsi" w:eastAsia="Times New Roman" w:hAnsiTheme="majorHAnsi" w:cstheme="majorHAnsi"/>
          <w:sz w:val="20"/>
          <w:szCs w:val="20"/>
          <w:lang w:val="en-US"/>
        </w:rPr>
        <w:t xml:space="preserve"> </w:t>
      </w:r>
      <w:r w:rsidR="00486D9C">
        <w:rPr>
          <w:rFonts w:asciiTheme="majorHAnsi" w:eastAsia="Times New Roman" w:hAnsiTheme="majorHAnsi" w:cstheme="majorHAnsi"/>
          <w:sz w:val="20"/>
          <w:szCs w:val="20"/>
          <w:lang w:val="en-US"/>
        </w:rPr>
        <w:t xml:space="preserve">continuously </w:t>
      </w:r>
      <w:r w:rsidR="00011860" w:rsidRPr="00CD1629">
        <w:rPr>
          <w:rFonts w:asciiTheme="majorHAnsi" w:eastAsia="Times New Roman" w:hAnsiTheme="majorHAnsi" w:cstheme="majorHAnsi"/>
          <w:sz w:val="20"/>
          <w:szCs w:val="20"/>
          <w:lang w:val="en-US"/>
        </w:rPr>
        <w:t xml:space="preserve">held accountable to these </w:t>
      </w:r>
      <w:proofErr w:type="spellStart"/>
      <w:r w:rsidR="009C3D10" w:rsidRPr="00CD1629">
        <w:rPr>
          <w:rFonts w:asciiTheme="majorHAnsi" w:eastAsia="Times New Roman" w:hAnsiTheme="majorHAnsi" w:cstheme="majorHAnsi"/>
          <w:sz w:val="20"/>
          <w:szCs w:val="20"/>
          <w:lang w:val="en-US"/>
        </w:rPr>
        <w:t>organi</w:t>
      </w:r>
      <w:r w:rsidR="009041DF">
        <w:rPr>
          <w:rFonts w:asciiTheme="majorHAnsi" w:eastAsia="Times New Roman" w:hAnsiTheme="majorHAnsi" w:cstheme="majorHAnsi"/>
          <w:sz w:val="20"/>
          <w:szCs w:val="20"/>
          <w:lang w:val="en-US"/>
        </w:rPr>
        <w:t>s</w:t>
      </w:r>
      <w:r w:rsidR="009C3D10" w:rsidRPr="00CD1629">
        <w:rPr>
          <w:rFonts w:asciiTheme="majorHAnsi" w:eastAsia="Times New Roman" w:hAnsiTheme="majorHAnsi" w:cstheme="majorHAnsi"/>
          <w:sz w:val="20"/>
          <w:szCs w:val="20"/>
          <w:lang w:val="en-US"/>
        </w:rPr>
        <w:t>ations</w:t>
      </w:r>
      <w:proofErr w:type="spellEnd"/>
      <w:r w:rsidR="00011860" w:rsidRPr="00CD1629">
        <w:rPr>
          <w:rFonts w:asciiTheme="majorHAnsi" w:eastAsia="Times New Roman" w:hAnsiTheme="majorHAnsi" w:cstheme="majorHAnsi"/>
          <w:sz w:val="20"/>
          <w:szCs w:val="20"/>
          <w:lang w:val="en-US"/>
        </w:rPr>
        <w:t xml:space="preserve">. </w:t>
      </w:r>
    </w:p>
    <w:p w14:paraId="174C89F2" w14:textId="77777777" w:rsidR="00B64070" w:rsidRPr="00CD1629" w:rsidRDefault="00B64070" w:rsidP="00011860">
      <w:pPr>
        <w:tabs>
          <w:tab w:val="left" w:pos="680"/>
          <w:tab w:val="left" w:pos="1359"/>
          <w:tab w:val="left" w:pos="1983"/>
          <w:tab w:val="left" w:pos="6349"/>
          <w:tab w:val="left" w:pos="6915"/>
          <w:tab w:val="left" w:pos="9356"/>
        </w:tabs>
        <w:ind w:right="532"/>
        <w:jc w:val="both"/>
        <w:rPr>
          <w:rFonts w:asciiTheme="majorHAnsi" w:eastAsia="Times New Roman" w:hAnsiTheme="majorHAnsi" w:cstheme="majorHAnsi"/>
          <w:sz w:val="20"/>
          <w:szCs w:val="20"/>
          <w:lang w:val="en-US"/>
        </w:rPr>
      </w:pPr>
    </w:p>
    <w:p w14:paraId="48E4ECED" w14:textId="284BBA1A" w:rsidR="00DF0465" w:rsidRPr="00CD1629" w:rsidRDefault="00DF0465" w:rsidP="00CD1629">
      <w:pPr>
        <w:jc w:val="both"/>
        <w:rPr>
          <w:rFonts w:asciiTheme="majorHAnsi" w:hAnsiTheme="majorHAnsi" w:cstheme="majorHAnsi"/>
          <w:sz w:val="20"/>
          <w:szCs w:val="20"/>
        </w:rPr>
      </w:pPr>
      <w:r w:rsidRPr="00CD1629">
        <w:rPr>
          <w:rFonts w:asciiTheme="majorHAnsi" w:eastAsia="Times New Roman" w:hAnsiTheme="majorHAnsi" w:cstheme="majorHAnsi"/>
          <w:sz w:val="20"/>
          <w:szCs w:val="20"/>
          <w:lang w:val="en-US"/>
        </w:rPr>
        <w:t xml:space="preserve">The </w:t>
      </w:r>
      <w:r w:rsidR="0075258C">
        <w:rPr>
          <w:rFonts w:asciiTheme="majorHAnsi" w:eastAsia="Times New Roman" w:hAnsiTheme="majorHAnsi" w:cstheme="majorHAnsi"/>
          <w:sz w:val="20"/>
          <w:szCs w:val="20"/>
          <w:lang w:val="en-US"/>
        </w:rPr>
        <w:t xml:space="preserve">Prevention+ </w:t>
      </w:r>
      <w:proofErr w:type="spellStart"/>
      <w:r w:rsidRPr="00CD1629">
        <w:rPr>
          <w:rFonts w:asciiTheme="majorHAnsi" w:eastAsia="Times New Roman" w:hAnsiTheme="majorHAnsi" w:cstheme="majorHAnsi"/>
          <w:sz w:val="20"/>
          <w:szCs w:val="20"/>
          <w:lang w:val="en-US"/>
        </w:rPr>
        <w:t>program</w:t>
      </w:r>
      <w:r w:rsidR="009041DF">
        <w:rPr>
          <w:rFonts w:asciiTheme="majorHAnsi" w:eastAsia="Times New Roman" w:hAnsiTheme="majorHAnsi" w:cstheme="majorHAnsi"/>
          <w:sz w:val="20"/>
          <w:szCs w:val="20"/>
          <w:lang w:val="en-US"/>
        </w:rPr>
        <w:t>me</w:t>
      </w:r>
      <w:proofErr w:type="spellEnd"/>
      <w:r w:rsidRPr="00CD1629">
        <w:rPr>
          <w:rFonts w:asciiTheme="majorHAnsi" w:eastAsia="Times New Roman" w:hAnsiTheme="majorHAnsi" w:cstheme="majorHAnsi"/>
          <w:sz w:val="20"/>
          <w:szCs w:val="20"/>
          <w:lang w:val="en-US"/>
        </w:rPr>
        <w:t xml:space="preserve"> </w:t>
      </w:r>
      <w:r w:rsidRPr="00CD1629">
        <w:rPr>
          <w:rFonts w:asciiTheme="majorHAnsi" w:eastAsia="Times New Roman" w:hAnsiTheme="majorHAnsi" w:cstheme="majorHAnsi"/>
          <w:b/>
          <w:bCs/>
          <w:sz w:val="20"/>
          <w:szCs w:val="20"/>
          <w:lang w:val="en-US"/>
        </w:rPr>
        <w:t xml:space="preserve">strategy </w:t>
      </w:r>
      <w:r w:rsidRPr="00CD1629">
        <w:rPr>
          <w:rFonts w:asciiTheme="majorHAnsi" w:eastAsia="Times New Roman" w:hAnsiTheme="majorHAnsi" w:cstheme="majorHAnsi"/>
          <w:sz w:val="20"/>
          <w:szCs w:val="20"/>
          <w:lang w:val="en-US"/>
        </w:rPr>
        <w:t xml:space="preserve">seeks to scale-up evidence-based gender-transformative interventions working in </w:t>
      </w:r>
      <w:r w:rsidR="00694304">
        <w:rPr>
          <w:rFonts w:asciiTheme="majorHAnsi" w:eastAsia="Times New Roman" w:hAnsiTheme="majorHAnsi" w:cstheme="majorHAnsi"/>
          <w:sz w:val="20"/>
          <w:szCs w:val="20"/>
          <w:lang w:val="en-US"/>
        </w:rPr>
        <w:t>concert</w:t>
      </w:r>
      <w:r w:rsidRPr="00CD1629">
        <w:rPr>
          <w:rFonts w:asciiTheme="majorHAnsi" w:eastAsia="Times New Roman" w:hAnsiTheme="majorHAnsi" w:cstheme="majorHAnsi"/>
          <w:sz w:val="20"/>
          <w:szCs w:val="20"/>
          <w:lang w:val="en-US"/>
        </w:rPr>
        <w:t xml:space="preserve"> with key public sectors and CSOs. Data from IMAGES and P4P</w:t>
      </w:r>
      <w:r w:rsidRPr="00CD1629">
        <w:rPr>
          <w:rStyle w:val="Voetnootmarkering"/>
          <w:rFonts w:asciiTheme="majorHAnsi" w:eastAsia="Times New Roman" w:hAnsiTheme="majorHAnsi" w:cstheme="majorHAnsi"/>
          <w:sz w:val="20"/>
          <w:szCs w:val="20"/>
          <w:lang w:val="en-US"/>
        </w:rPr>
        <w:footnoteReference w:id="5"/>
      </w:r>
      <w:r w:rsidR="0005276D">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 xml:space="preserve"> </w:t>
      </w:r>
      <w:r w:rsidR="00694304">
        <w:rPr>
          <w:rFonts w:asciiTheme="majorHAnsi" w:eastAsia="Times New Roman" w:hAnsiTheme="majorHAnsi" w:cstheme="majorHAnsi"/>
          <w:sz w:val="20"/>
          <w:szCs w:val="20"/>
          <w:lang w:val="en-US"/>
        </w:rPr>
        <w:t>reveal the</w:t>
      </w:r>
      <w:r w:rsidRPr="00CD1629">
        <w:rPr>
          <w:rFonts w:asciiTheme="majorHAnsi" w:eastAsia="Times New Roman" w:hAnsiTheme="majorHAnsi" w:cstheme="majorHAnsi"/>
          <w:sz w:val="20"/>
          <w:szCs w:val="20"/>
          <w:lang w:val="en-US"/>
        </w:rPr>
        <w:t xml:space="preserve"> </w:t>
      </w:r>
      <w:r w:rsidR="00694304" w:rsidRPr="00CD1629">
        <w:rPr>
          <w:rFonts w:asciiTheme="majorHAnsi" w:eastAsia="Times New Roman" w:hAnsiTheme="majorHAnsi" w:cstheme="majorHAnsi"/>
          <w:sz w:val="20"/>
          <w:szCs w:val="20"/>
          <w:lang w:val="en-US"/>
        </w:rPr>
        <w:t>context</w:t>
      </w:r>
      <w:r w:rsidR="00694304">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specific drivers of GBV,</w:t>
      </w:r>
      <w:r w:rsidR="00694304">
        <w:rPr>
          <w:rFonts w:asciiTheme="majorHAnsi" w:eastAsia="Times New Roman" w:hAnsiTheme="majorHAnsi" w:cstheme="majorHAnsi"/>
          <w:sz w:val="20"/>
          <w:szCs w:val="20"/>
          <w:lang w:val="en-US"/>
        </w:rPr>
        <w:t xml:space="preserve"> identify</w:t>
      </w:r>
      <w:r w:rsidR="00694304" w:rsidRPr="00CD1629">
        <w:rPr>
          <w:rFonts w:asciiTheme="majorHAnsi" w:eastAsia="Times New Roman" w:hAnsiTheme="majorHAnsi" w:cstheme="majorHAnsi"/>
          <w:sz w:val="20"/>
          <w:szCs w:val="20"/>
          <w:lang w:val="en-US"/>
        </w:rPr>
        <w:t xml:space="preserve"> </w:t>
      </w:r>
      <w:r w:rsidRPr="00CD1629">
        <w:rPr>
          <w:rFonts w:asciiTheme="majorHAnsi" w:eastAsia="Times New Roman" w:hAnsiTheme="majorHAnsi" w:cstheme="majorHAnsi"/>
          <w:sz w:val="20"/>
          <w:szCs w:val="20"/>
          <w:lang w:val="en-US"/>
        </w:rPr>
        <w:t>specific groups of men most at risk of carrying out GBV</w:t>
      </w:r>
      <w:r w:rsidR="00694304">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 xml:space="preserve"> and</w:t>
      </w:r>
      <w:r w:rsidR="00694304">
        <w:rPr>
          <w:rFonts w:asciiTheme="majorHAnsi" w:eastAsia="Times New Roman" w:hAnsiTheme="majorHAnsi" w:cstheme="majorHAnsi"/>
          <w:sz w:val="20"/>
          <w:szCs w:val="20"/>
          <w:lang w:val="en-US"/>
        </w:rPr>
        <w:t xml:space="preserve"> offer</w:t>
      </w:r>
      <w:r w:rsidRPr="00CD1629">
        <w:rPr>
          <w:rFonts w:asciiTheme="majorHAnsi" w:eastAsia="Times New Roman" w:hAnsiTheme="majorHAnsi" w:cstheme="majorHAnsi"/>
          <w:sz w:val="20"/>
          <w:szCs w:val="20"/>
          <w:lang w:val="en-US"/>
        </w:rPr>
        <w:t xml:space="preserve"> select appropriate interventions. At the </w:t>
      </w:r>
      <w:r w:rsidRPr="00CD1629">
        <w:rPr>
          <w:rFonts w:asciiTheme="majorHAnsi" w:eastAsia="Times New Roman" w:hAnsiTheme="majorHAnsi" w:cstheme="majorHAnsi"/>
          <w:b/>
          <w:bCs/>
          <w:sz w:val="20"/>
          <w:szCs w:val="20"/>
          <w:lang w:val="en-US"/>
        </w:rPr>
        <w:t xml:space="preserve">individual </w:t>
      </w:r>
      <w:r w:rsidRPr="00CD1629">
        <w:rPr>
          <w:rFonts w:asciiTheme="majorHAnsi" w:eastAsia="Times New Roman" w:hAnsiTheme="majorHAnsi" w:cstheme="majorHAnsi"/>
          <w:sz w:val="20"/>
          <w:szCs w:val="20"/>
          <w:lang w:val="en-US"/>
        </w:rPr>
        <w:t xml:space="preserve">and </w:t>
      </w:r>
      <w:r w:rsidRPr="00CD1629">
        <w:rPr>
          <w:rFonts w:asciiTheme="majorHAnsi" w:eastAsia="Times New Roman" w:hAnsiTheme="majorHAnsi" w:cstheme="majorHAnsi"/>
          <w:b/>
          <w:bCs/>
          <w:sz w:val="20"/>
          <w:szCs w:val="20"/>
          <w:lang w:val="en-US"/>
        </w:rPr>
        <w:t xml:space="preserve">relationship </w:t>
      </w:r>
      <w:r w:rsidRPr="00CD1629">
        <w:rPr>
          <w:rFonts w:asciiTheme="majorHAnsi" w:eastAsia="Times New Roman" w:hAnsiTheme="majorHAnsi" w:cstheme="majorHAnsi"/>
          <w:sz w:val="20"/>
          <w:szCs w:val="20"/>
          <w:lang w:val="en-US"/>
        </w:rPr>
        <w:t>level</w:t>
      </w:r>
      <w:r w:rsidR="00694304">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 xml:space="preserve"> the </w:t>
      </w:r>
      <w:proofErr w:type="spellStart"/>
      <w:r w:rsidRPr="00CD1629">
        <w:rPr>
          <w:rFonts w:asciiTheme="majorHAnsi" w:eastAsia="Times New Roman" w:hAnsiTheme="majorHAnsi" w:cstheme="majorHAnsi"/>
          <w:sz w:val="20"/>
          <w:szCs w:val="20"/>
          <w:lang w:val="en-US"/>
        </w:rPr>
        <w:t>program</w:t>
      </w:r>
      <w:r w:rsidR="00694304">
        <w:rPr>
          <w:rFonts w:asciiTheme="majorHAnsi" w:eastAsia="Times New Roman" w:hAnsiTheme="majorHAnsi" w:cstheme="majorHAnsi"/>
          <w:sz w:val="20"/>
          <w:szCs w:val="20"/>
          <w:lang w:val="en-US"/>
        </w:rPr>
        <w:t>me</w:t>
      </w:r>
      <w:proofErr w:type="spellEnd"/>
      <w:r w:rsidRPr="00CD1629">
        <w:rPr>
          <w:rFonts w:asciiTheme="majorHAnsi" w:eastAsia="Times New Roman" w:hAnsiTheme="majorHAnsi" w:cstheme="majorHAnsi"/>
          <w:sz w:val="20"/>
          <w:szCs w:val="20"/>
          <w:lang w:val="en-US"/>
        </w:rPr>
        <w:t xml:space="preserve"> provides (young) men and women access to information and education concerning relationships, gender (including positive forms of masculinities), sexuality, parenting</w:t>
      </w:r>
      <w:r w:rsidR="00694304">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 xml:space="preserve"> and gender justice</w:t>
      </w:r>
      <w:r w:rsidR="0005276D">
        <w:rPr>
          <w:rFonts w:asciiTheme="majorHAnsi" w:eastAsia="Times New Roman" w:hAnsiTheme="majorHAnsi" w:cstheme="majorHAnsi"/>
          <w:sz w:val="20"/>
          <w:szCs w:val="20"/>
          <w:lang w:val="en-US"/>
        </w:rPr>
        <w:t xml:space="preserve"> </w:t>
      </w:r>
      <w:r w:rsidRPr="00CD1629">
        <w:rPr>
          <w:rFonts w:asciiTheme="majorHAnsi" w:eastAsia="Times New Roman" w:hAnsiTheme="majorHAnsi" w:cstheme="majorHAnsi"/>
          <w:sz w:val="20"/>
          <w:szCs w:val="20"/>
          <w:lang w:val="en-US"/>
        </w:rPr>
        <w:t>interventions</w:t>
      </w:r>
      <w:r w:rsidR="0005276D">
        <w:rPr>
          <w:rFonts w:asciiTheme="majorHAnsi" w:eastAsia="Times New Roman" w:hAnsiTheme="majorHAnsi" w:cstheme="majorHAnsi"/>
          <w:sz w:val="20"/>
          <w:szCs w:val="20"/>
          <w:lang w:val="en-US"/>
        </w:rPr>
        <w:t xml:space="preserve"> (</w:t>
      </w:r>
      <w:r w:rsidRPr="00CD1629">
        <w:rPr>
          <w:rFonts w:asciiTheme="majorHAnsi" w:eastAsia="Times New Roman" w:hAnsiTheme="majorHAnsi" w:cstheme="majorHAnsi"/>
          <w:i/>
          <w:iCs/>
          <w:sz w:val="20"/>
          <w:szCs w:val="20"/>
          <w:lang w:val="en-US"/>
        </w:rPr>
        <w:t>Program H/M</w:t>
      </w:r>
      <w:r w:rsidRPr="00CD1629">
        <w:rPr>
          <w:rStyle w:val="Voetnootmarkering"/>
          <w:rFonts w:asciiTheme="majorHAnsi" w:eastAsia="Times New Roman" w:hAnsiTheme="majorHAnsi" w:cstheme="majorHAnsi"/>
          <w:i/>
          <w:iCs/>
          <w:sz w:val="20"/>
          <w:szCs w:val="20"/>
          <w:lang w:val="en-US"/>
        </w:rPr>
        <w:footnoteReference w:id="6"/>
      </w:r>
      <w:r w:rsidRPr="00CD1629">
        <w:rPr>
          <w:rFonts w:asciiTheme="majorHAnsi" w:eastAsia="Times New Roman" w:hAnsiTheme="majorHAnsi" w:cstheme="majorHAnsi"/>
          <w:i/>
          <w:iCs/>
          <w:sz w:val="20"/>
          <w:szCs w:val="20"/>
          <w:lang w:val="en-US"/>
        </w:rPr>
        <w:t>, The World Starts with Me</w:t>
      </w:r>
      <w:r w:rsidRPr="00CD1629">
        <w:rPr>
          <w:rStyle w:val="Voetnootmarkering"/>
          <w:rFonts w:asciiTheme="majorHAnsi" w:eastAsia="Times New Roman" w:hAnsiTheme="majorHAnsi" w:cstheme="majorHAnsi"/>
          <w:i/>
          <w:iCs/>
          <w:sz w:val="20"/>
          <w:szCs w:val="20"/>
          <w:lang w:val="en-US"/>
        </w:rPr>
        <w:footnoteReference w:id="7"/>
      </w:r>
      <w:r w:rsidRPr="00CD1629">
        <w:rPr>
          <w:rFonts w:asciiTheme="majorHAnsi" w:eastAsia="Times New Roman" w:hAnsiTheme="majorHAnsi" w:cstheme="majorHAnsi"/>
          <w:i/>
          <w:iCs/>
          <w:sz w:val="20"/>
          <w:szCs w:val="20"/>
          <w:lang w:val="en-US"/>
        </w:rPr>
        <w:t>, One Man Can</w:t>
      </w:r>
      <w:r w:rsidRPr="00CD1629">
        <w:rPr>
          <w:rStyle w:val="Voetnootmarkering"/>
          <w:rFonts w:asciiTheme="majorHAnsi" w:eastAsia="Times New Roman" w:hAnsiTheme="majorHAnsi" w:cstheme="majorHAnsi"/>
          <w:i/>
          <w:iCs/>
          <w:sz w:val="20"/>
          <w:szCs w:val="20"/>
          <w:lang w:val="en-US"/>
        </w:rPr>
        <w:footnoteReference w:id="8"/>
      </w:r>
      <w:r w:rsidRPr="00CD1629">
        <w:rPr>
          <w:rFonts w:asciiTheme="majorHAnsi" w:eastAsia="Times New Roman" w:hAnsiTheme="majorHAnsi" w:cstheme="majorHAnsi"/>
          <w:sz w:val="20"/>
          <w:szCs w:val="20"/>
          <w:lang w:val="en-US"/>
        </w:rPr>
        <w:t>). Survivors and men using violence are offered individual, couple and group counsel</w:t>
      </w:r>
      <w:r w:rsidR="00694304">
        <w:rPr>
          <w:rFonts w:asciiTheme="majorHAnsi" w:eastAsia="Times New Roman" w:hAnsiTheme="majorHAnsi" w:cstheme="majorHAnsi"/>
          <w:sz w:val="20"/>
          <w:szCs w:val="20"/>
          <w:lang w:val="en-US"/>
        </w:rPr>
        <w:t>l</w:t>
      </w:r>
      <w:r w:rsidRPr="00CD1629">
        <w:rPr>
          <w:rFonts w:asciiTheme="majorHAnsi" w:eastAsia="Times New Roman" w:hAnsiTheme="majorHAnsi" w:cstheme="majorHAnsi"/>
          <w:sz w:val="20"/>
          <w:szCs w:val="20"/>
          <w:lang w:val="en-US"/>
        </w:rPr>
        <w:t xml:space="preserve">ing </w:t>
      </w:r>
      <w:r w:rsidRPr="002370AA">
        <w:rPr>
          <w:rFonts w:asciiTheme="majorHAnsi" w:eastAsia="Times New Roman" w:hAnsiTheme="majorHAnsi" w:cstheme="majorHAnsi"/>
          <w:i/>
          <w:iCs/>
          <w:sz w:val="20"/>
          <w:szCs w:val="20"/>
          <w:lang w:val="en-US"/>
        </w:rPr>
        <w:t>(</w:t>
      </w:r>
      <w:r w:rsidR="0005276D">
        <w:rPr>
          <w:rFonts w:asciiTheme="majorHAnsi" w:eastAsia="Times New Roman" w:hAnsiTheme="majorHAnsi" w:cstheme="majorHAnsi"/>
          <w:i/>
          <w:iCs/>
          <w:sz w:val="20"/>
          <w:szCs w:val="20"/>
          <w:lang w:val="en-US"/>
        </w:rPr>
        <w:t>[</w:t>
      </w:r>
      <w:r w:rsidRPr="00CD1629">
        <w:rPr>
          <w:rFonts w:asciiTheme="majorHAnsi" w:eastAsia="Times New Roman" w:hAnsiTheme="majorHAnsi" w:cstheme="majorHAnsi"/>
          <w:i/>
          <w:iCs/>
          <w:sz w:val="20"/>
          <w:szCs w:val="20"/>
          <w:lang w:val="en-US"/>
        </w:rPr>
        <w:t>Youth</w:t>
      </w:r>
      <w:r w:rsidR="0005276D">
        <w:rPr>
          <w:rFonts w:asciiTheme="majorHAnsi" w:eastAsia="Times New Roman" w:hAnsiTheme="majorHAnsi" w:cstheme="majorHAnsi"/>
          <w:i/>
          <w:iCs/>
          <w:sz w:val="20"/>
          <w:szCs w:val="20"/>
          <w:lang w:val="en-US"/>
        </w:rPr>
        <w:t>]</w:t>
      </w:r>
      <w:r w:rsidRPr="00CD1629">
        <w:rPr>
          <w:rFonts w:asciiTheme="majorHAnsi" w:eastAsia="Times New Roman" w:hAnsiTheme="majorHAnsi" w:cstheme="majorHAnsi"/>
          <w:i/>
          <w:iCs/>
          <w:sz w:val="20"/>
          <w:szCs w:val="20"/>
          <w:lang w:val="en-US"/>
        </w:rPr>
        <w:t xml:space="preserve"> Living Peace</w:t>
      </w:r>
      <w:r w:rsidRPr="00CD1629">
        <w:rPr>
          <w:rStyle w:val="Voetnootmarkering"/>
          <w:rFonts w:asciiTheme="majorHAnsi" w:eastAsia="Times New Roman" w:hAnsiTheme="majorHAnsi" w:cstheme="majorHAnsi"/>
          <w:i/>
          <w:iCs/>
          <w:sz w:val="20"/>
          <w:szCs w:val="20"/>
          <w:lang w:val="en-US"/>
        </w:rPr>
        <w:footnoteReference w:id="9"/>
      </w:r>
      <w:r w:rsidRPr="00CD1629">
        <w:rPr>
          <w:rFonts w:asciiTheme="majorHAnsi" w:eastAsia="Times New Roman" w:hAnsiTheme="majorHAnsi" w:cstheme="majorHAnsi"/>
          <w:i/>
          <w:iCs/>
          <w:sz w:val="20"/>
          <w:szCs w:val="20"/>
          <w:lang w:val="en-US"/>
        </w:rPr>
        <w:t>, Toolkit for Men</w:t>
      </w:r>
      <w:r w:rsidRPr="00CD1629">
        <w:rPr>
          <w:rStyle w:val="Voetnootmarkering"/>
          <w:rFonts w:asciiTheme="majorHAnsi" w:eastAsia="Times New Roman" w:hAnsiTheme="majorHAnsi" w:cstheme="majorHAnsi"/>
          <w:i/>
          <w:iCs/>
          <w:sz w:val="20"/>
          <w:szCs w:val="20"/>
          <w:lang w:val="en-US"/>
        </w:rPr>
        <w:footnoteReference w:id="10"/>
      </w:r>
      <w:r w:rsidRPr="00CD1629">
        <w:rPr>
          <w:rFonts w:asciiTheme="majorHAnsi" w:eastAsia="Times New Roman" w:hAnsiTheme="majorHAnsi" w:cstheme="majorHAnsi"/>
          <w:sz w:val="20"/>
          <w:szCs w:val="20"/>
          <w:lang w:val="en-US"/>
        </w:rPr>
        <w:t xml:space="preserve">). </w:t>
      </w:r>
      <w:r w:rsidR="0005276D">
        <w:rPr>
          <w:rFonts w:asciiTheme="majorHAnsi" w:eastAsia="Times New Roman" w:hAnsiTheme="majorHAnsi" w:cstheme="majorHAnsi"/>
          <w:sz w:val="20"/>
          <w:szCs w:val="20"/>
          <w:lang w:val="en-US"/>
        </w:rPr>
        <w:t>M</w:t>
      </w:r>
      <w:r w:rsidRPr="00CD1629">
        <w:rPr>
          <w:rFonts w:asciiTheme="majorHAnsi" w:eastAsia="Times New Roman" w:hAnsiTheme="majorHAnsi" w:cstheme="majorHAnsi"/>
          <w:sz w:val="20"/>
          <w:szCs w:val="20"/>
          <w:lang w:val="en-US"/>
        </w:rPr>
        <w:t xml:space="preserve">en </w:t>
      </w:r>
      <w:r w:rsidR="0005276D">
        <w:rPr>
          <w:rFonts w:asciiTheme="majorHAnsi" w:eastAsia="Times New Roman" w:hAnsiTheme="majorHAnsi" w:cstheme="majorHAnsi"/>
          <w:sz w:val="20"/>
          <w:szCs w:val="20"/>
          <w:lang w:val="en-US"/>
        </w:rPr>
        <w:t xml:space="preserve">are engaged </w:t>
      </w:r>
      <w:r w:rsidRPr="00CD1629">
        <w:rPr>
          <w:rFonts w:asciiTheme="majorHAnsi" w:eastAsia="Times New Roman" w:hAnsiTheme="majorHAnsi" w:cstheme="majorHAnsi"/>
          <w:sz w:val="20"/>
          <w:szCs w:val="20"/>
          <w:lang w:val="en-US"/>
        </w:rPr>
        <w:t>as caring fathers (</w:t>
      </w:r>
      <w:r w:rsidRPr="00CD1629">
        <w:rPr>
          <w:rFonts w:asciiTheme="majorHAnsi" w:eastAsia="Times New Roman" w:hAnsiTheme="majorHAnsi" w:cstheme="majorHAnsi"/>
          <w:i/>
          <w:iCs/>
          <w:sz w:val="20"/>
          <w:szCs w:val="20"/>
          <w:lang w:val="en-US"/>
        </w:rPr>
        <w:t>Program P</w:t>
      </w:r>
      <w:r w:rsidRPr="00CD1629">
        <w:rPr>
          <w:rStyle w:val="Voetnootmarkering"/>
          <w:rFonts w:asciiTheme="majorHAnsi" w:eastAsia="Times New Roman" w:hAnsiTheme="majorHAnsi" w:cstheme="majorHAnsi"/>
          <w:i/>
          <w:iCs/>
          <w:sz w:val="20"/>
          <w:szCs w:val="20"/>
          <w:lang w:val="en-US"/>
        </w:rPr>
        <w:footnoteReference w:id="11"/>
      </w:r>
      <w:r w:rsidRPr="00CD1629">
        <w:rPr>
          <w:rFonts w:asciiTheme="majorHAnsi" w:eastAsia="Times New Roman" w:hAnsiTheme="majorHAnsi" w:cstheme="majorHAnsi"/>
          <w:i/>
          <w:iCs/>
          <w:sz w:val="20"/>
          <w:szCs w:val="20"/>
          <w:lang w:val="en-US"/>
        </w:rPr>
        <w:t xml:space="preserve">, </w:t>
      </w:r>
      <w:proofErr w:type="spellStart"/>
      <w:r w:rsidRPr="00CD1629">
        <w:rPr>
          <w:rFonts w:asciiTheme="majorHAnsi" w:eastAsia="Times New Roman" w:hAnsiTheme="majorHAnsi" w:cstheme="majorHAnsi"/>
          <w:i/>
          <w:iCs/>
          <w:sz w:val="20"/>
          <w:szCs w:val="20"/>
          <w:lang w:val="en-US"/>
        </w:rPr>
        <w:t>MenCare</w:t>
      </w:r>
      <w:proofErr w:type="spellEnd"/>
      <w:r w:rsidR="0005276D">
        <w:rPr>
          <w:rFonts w:asciiTheme="majorHAnsi" w:eastAsia="Times New Roman" w:hAnsiTheme="majorHAnsi" w:cstheme="majorHAnsi"/>
          <w:i/>
          <w:iCs/>
          <w:sz w:val="20"/>
          <w:szCs w:val="20"/>
          <w:lang w:val="en-US"/>
        </w:rPr>
        <w:t>,</w:t>
      </w:r>
      <w:r w:rsidRPr="00CD1629">
        <w:rPr>
          <w:rFonts w:asciiTheme="majorHAnsi" w:eastAsia="Times New Roman" w:hAnsiTheme="majorHAnsi" w:cstheme="majorHAnsi"/>
          <w:i/>
          <w:iCs/>
          <w:sz w:val="20"/>
          <w:szCs w:val="20"/>
          <w:lang w:val="en-US"/>
        </w:rPr>
        <w:t xml:space="preserve"> and </w:t>
      </w:r>
      <w:proofErr w:type="spellStart"/>
      <w:r w:rsidRPr="00CD1629">
        <w:rPr>
          <w:rFonts w:asciiTheme="majorHAnsi" w:eastAsia="Times New Roman" w:hAnsiTheme="majorHAnsi" w:cstheme="majorHAnsi"/>
          <w:i/>
          <w:iCs/>
          <w:sz w:val="20"/>
          <w:szCs w:val="20"/>
          <w:lang w:val="en-US"/>
        </w:rPr>
        <w:t>Men</w:t>
      </w:r>
      <w:r w:rsidR="00E94506">
        <w:rPr>
          <w:rFonts w:asciiTheme="majorHAnsi" w:eastAsia="Times New Roman" w:hAnsiTheme="majorHAnsi" w:cstheme="majorHAnsi"/>
          <w:i/>
          <w:iCs/>
          <w:sz w:val="20"/>
          <w:szCs w:val="20"/>
          <w:lang w:val="en-US"/>
        </w:rPr>
        <w:t>C</w:t>
      </w:r>
      <w:r w:rsidRPr="00CD1629">
        <w:rPr>
          <w:rFonts w:asciiTheme="majorHAnsi" w:eastAsia="Times New Roman" w:hAnsiTheme="majorHAnsi" w:cstheme="majorHAnsi"/>
          <w:i/>
          <w:iCs/>
          <w:sz w:val="20"/>
          <w:szCs w:val="20"/>
          <w:lang w:val="en-US"/>
        </w:rPr>
        <w:t>are</w:t>
      </w:r>
      <w:proofErr w:type="spellEnd"/>
      <w:r w:rsidRPr="00CD1629">
        <w:rPr>
          <w:rFonts w:asciiTheme="majorHAnsi" w:eastAsia="Times New Roman" w:hAnsiTheme="majorHAnsi" w:cstheme="majorHAnsi"/>
          <w:i/>
          <w:iCs/>
          <w:sz w:val="20"/>
          <w:szCs w:val="20"/>
          <w:lang w:val="en-US"/>
        </w:rPr>
        <w:t>+</w:t>
      </w:r>
      <w:r w:rsidRPr="00CD1629">
        <w:rPr>
          <w:rFonts w:asciiTheme="majorHAnsi" w:eastAsia="Times New Roman" w:hAnsiTheme="majorHAnsi" w:cstheme="majorHAnsi"/>
          <w:sz w:val="20"/>
          <w:szCs w:val="20"/>
          <w:lang w:val="en-US"/>
        </w:rPr>
        <w:t>)</w:t>
      </w:r>
      <w:r w:rsidR="0005276D">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 xml:space="preserve"> and as partners of women in WEE </w:t>
      </w:r>
      <w:proofErr w:type="spellStart"/>
      <w:r w:rsidRPr="00CD1629">
        <w:rPr>
          <w:rFonts w:asciiTheme="majorHAnsi" w:eastAsia="Times New Roman" w:hAnsiTheme="majorHAnsi" w:cstheme="majorHAnsi"/>
          <w:sz w:val="20"/>
          <w:szCs w:val="20"/>
          <w:lang w:val="en-US"/>
        </w:rPr>
        <w:t>programmes</w:t>
      </w:r>
      <w:proofErr w:type="spellEnd"/>
      <w:r w:rsidRPr="00CD1629">
        <w:rPr>
          <w:rFonts w:asciiTheme="majorHAnsi" w:eastAsia="Times New Roman" w:hAnsiTheme="majorHAnsi" w:cstheme="majorHAnsi"/>
          <w:sz w:val="20"/>
          <w:szCs w:val="20"/>
          <w:lang w:val="en-US"/>
        </w:rPr>
        <w:t xml:space="preserve"> (</w:t>
      </w:r>
      <w:r w:rsidRPr="00CD1629">
        <w:rPr>
          <w:rFonts w:asciiTheme="majorHAnsi" w:eastAsia="Times New Roman" w:hAnsiTheme="majorHAnsi" w:cstheme="majorHAnsi"/>
          <w:i/>
          <w:iCs/>
          <w:sz w:val="20"/>
          <w:szCs w:val="20"/>
          <w:lang w:val="en-US"/>
        </w:rPr>
        <w:t>Journeys of Transformation</w:t>
      </w:r>
      <w:r w:rsidRPr="00CD1629">
        <w:rPr>
          <w:rStyle w:val="Voetnootmarkering"/>
          <w:rFonts w:asciiTheme="majorHAnsi" w:eastAsia="Times New Roman" w:hAnsiTheme="majorHAnsi" w:cstheme="majorHAnsi"/>
          <w:i/>
          <w:iCs/>
          <w:sz w:val="20"/>
          <w:szCs w:val="20"/>
          <w:lang w:val="en-US"/>
        </w:rPr>
        <w:footnoteReference w:id="12"/>
      </w:r>
      <w:r w:rsidRPr="00CD1629">
        <w:rPr>
          <w:rFonts w:asciiTheme="majorHAnsi" w:eastAsia="Times New Roman" w:hAnsiTheme="majorHAnsi" w:cstheme="majorHAnsi"/>
          <w:sz w:val="20"/>
          <w:szCs w:val="20"/>
          <w:lang w:val="en-US"/>
        </w:rPr>
        <w:t>). High</w:t>
      </w:r>
      <w:r w:rsidR="0005276D">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quality, evidence-based mass &amp; social media and communications strategies that engage men and boys using positive male role models (</w:t>
      </w:r>
      <w:r w:rsidRPr="00CD1629">
        <w:rPr>
          <w:rFonts w:asciiTheme="majorHAnsi" w:eastAsia="Times New Roman" w:hAnsiTheme="majorHAnsi" w:cstheme="majorHAnsi"/>
          <w:i/>
          <w:iCs/>
          <w:sz w:val="20"/>
          <w:szCs w:val="20"/>
          <w:lang w:val="en-US"/>
        </w:rPr>
        <w:t xml:space="preserve">One Man Can, Program H/M, </w:t>
      </w:r>
      <w:proofErr w:type="spellStart"/>
      <w:r w:rsidRPr="00CD1629">
        <w:rPr>
          <w:rFonts w:asciiTheme="majorHAnsi" w:eastAsia="Times New Roman" w:hAnsiTheme="majorHAnsi" w:cstheme="majorHAnsi"/>
          <w:i/>
          <w:iCs/>
          <w:sz w:val="20"/>
          <w:szCs w:val="20"/>
          <w:lang w:val="en-US"/>
        </w:rPr>
        <w:t>MenEngage</w:t>
      </w:r>
      <w:proofErr w:type="spellEnd"/>
      <w:r w:rsidRPr="00CD1629">
        <w:rPr>
          <w:rFonts w:asciiTheme="majorHAnsi" w:eastAsia="Times New Roman" w:hAnsiTheme="majorHAnsi" w:cstheme="majorHAnsi"/>
          <w:i/>
          <w:iCs/>
          <w:sz w:val="20"/>
          <w:szCs w:val="20"/>
          <w:lang w:val="en-US"/>
        </w:rPr>
        <w:t xml:space="preserve"> Alliance</w:t>
      </w:r>
      <w:r w:rsidRPr="00CD1629">
        <w:rPr>
          <w:rStyle w:val="Voetnootmarkering"/>
          <w:rFonts w:asciiTheme="majorHAnsi" w:eastAsia="Times New Roman" w:hAnsiTheme="majorHAnsi" w:cstheme="majorHAnsi"/>
          <w:i/>
          <w:iCs/>
          <w:sz w:val="20"/>
          <w:szCs w:val="20"/>
          <w:lang w:val="en-US"/>
        </w:rPr>
        <w:footnoteReference w:id="13"/>
      </w:r>
      <w:r w:rsidRPr="00CD1629">
        <w:rPr>
          <w:rFonts w:asciiTheme="majorHAnsi" w:eastAsia="Times New Roman" w:hAnsiTheme="majorHAnsi" w:cstheme="majorHAnsi"/>
          <w:i/>
          <w:iCs/>
          <w:sz w:val="20"/>
          <w:szCs w:val="20"/>
          <w:lang w:val="en-US"/>
        </w:rPr>
        <w:t xml:space="preserve"> movement building</w:t>
      </w:r>
      <w:r w:rsidRPr="00CD1629">
        <w:rPr>
          <w:rFonts w:asciiTheme="majorHAnsi" w:eastAsia="Times New Roman" w:hAnsiTheme="majorHAnsi" w:cstheme="majorHAnsi"/>
          <w:sz w:val="20"/>
          <w:szCs w:val="20"/>
          <w:lang w:val="en-US"/>
        </w:rPr>
        <w:t>) and bystander approaches (</w:t>
      </w:r>
      <w:r w:rsidRPr="00CD1629">
        <w:rPr>
          <w:rFonts w:asciiTheme="majorHAnsi" w:eastAsia="Times New Roman" w:hAnsiTheme="majorHAnsi" w:cstheme="majorHAnsi"/>
          <w:i/>
          <w:iCs/>
          <w:sz w:val="20"/>
          <w:szCs w:val="20"/>
          <w:lang w:val="en-US"/>
        </w:rPr>
        <w:t>Living Peace, Program H/M, One Man Can</w:t>
      </w:r>
      <w:r w:rsidRPr="00CD1629">
        <w:rPr>
          <w:rFonts w:asciiTheme="majorHAnsi" w:eastAsia="Times New Roman" w:hAnsiTheme="majorHAnsi" w:cstheme="majorHAnsi"/>
          <w:sz w:val="20"/>
          <w:szCs w:val="20"/>
          <w:lang w:val="en-US"/>
        </w:rPr>
        <w:t xml:space="preserve">) are deployed to change social norms and create individual and </w:t>
      </w:r>
      <w:r w:rsidRPr="00CD1629">
        <w:rPr>
          <w:rFonts w:asciiTheme="majorHAnsi" w:eastAsia="Times New Roman" w:hAnsiTheme="majorHAnsi" w:cstheme="majorHAnsi"/>
          <w:b/>
          <w:bCs/>
          <w:sz w:val="20"/>
          <w:szCs w:val="20"/>
          <w:lang w:val="en-US"/>
        </w:rPr>
        <w:t xml:space="preserve">community </w:t>
      </w:r>
      <w:r w:rsidRPr="00CD1629">
        <w:rPr>
          <w:rFonts w:asciiTheme="majorHAnsi" w:eastAsia="Times New Roman" w:hAnsiTheme="majorHAnsi" w:cstheme="majorHAnsi"/>
          <w:sz w:val="20"/>
          <w:szCs w:val="20"/>
          <w:lang w:val="en-US"/>
        </w:rPr>
        <w:t xml:space="preserve">accountability. </w:t>
      </w:r>
      <w:r w:rsidRPr="0058497E">
        <w:rPr>
          <w:rFonts w:asciiTheme="majorHAnsi" w:eastAsia="Times New Roman" w:hAnsiTheme="majorHAnsi" w:cstheme="majorHAnsi"/>
          <w:iCs/>
          <w:sz w:val="20"/>
          <w:szCs w:val="20"/>
          <w:lang w:val="en-US"/>
        </w:rPr>
        <w:t>Through</w:t>
      </w:r>
      <w:r w:rsidRPr="00CD1629">
        <w:rPr>
          <w:rFonts w:asciiTheme="majorHAnsi" w:eastAsia="Times New Roman" w:hAnsiTheme="majorHAnsi" w:cstheme="majorHAnsi"/>
          <w:i/>
          <w:iCs/>
          <w:sz w:val="20"/>
          <w:szCs w:val="20"/>
          <w:lang w:val="en-US"/>
        </w:rPr>
        <w:t xml:space="preserve"> </w:t>
      </w:r>
      <w:proofErr w:type="spellStart"/>
      <w:r w:rsidRPr="00CD1629">
        <w:rPr>
          <w:rFonts w:asciiTheme="majorHAnsi" w:eastAsia="Times New Roman" w:hAnsiTheme="majorHAnsi" w:cstheme="majorHAnsi"/>
          <w:b/>
          <w:bCs/>
          <w:sz w:val="20"/>
          <w:szCs w:val="20"/>
          <w:lang w:val="en-US"/>
        </w:rPr>
        <w:t>institutionali</w:t>
      </w:r>
      <w:r w:rsidR="0005276D">
        <w:rPr>
          <w:rFonts w:asciiTheme="majorHAnsi" w:eastAsia="Times New Roman" w:hAnsiTheme="majorHAnsi" w:cstheme="majorHAnsi"/>
          <w:b/>
          <w:bCs/>
          <w:sz w:val="20"/>
          <w:szCs w:val="20"/>
          <w:lang w:val="en-US"/>
        </w:rPr>
        <w:t>s</w:t>
      </w:r>
      <w:r w:rsidRPr="00CD1629">
        <w:rPr>
          <w:rFonts w:asciiTheme="majorHAnsi" w:eastAsia="Times New Roman" w:hAnsiTheme="majorHAnsi" w:cstheme="majorHAnsi"/>
          <w:b/>
          <w:bCs/>
          <w:sz w:val="20"/>
          <w:szCs w:val="20"/>
          <w:lang w:val="en-US"/>
        </w:rPr>
        <w:t>ation</w:t>
      </w:r>
      <w:proofErr w:type="spellEnd"/>
      <w:r w:rsidRPr="00CD1629">
        <w:rPr>
          <w:rFonts w:asciiTheme="majorHAnsi" w:eastAsia="Times New Roman" w:hAnsiTheme="majorHAnsi" w:cstheme="majorHAnsi"/>
          <w:b/>
          <w:bCs/>
          <w:sz w:val="20"/>
          <w:szCs w:val="20"/>
          <w:lang w:val="en-US"/>
        </w:rPr>
        <w:t xml:space="preserve"> </w:t>
      </w:r>
      <w:r w:rsidRPr="0058497E">
        <w:rPr>
          <w:rFonts w:asciiTheme="majorHAnsi" w:eastAsia="Times New Roman" w:hAnsiTheme="majorHAnsi" w:cstheme="majorHAnsi"/>
          <w:iCs/>
          <w:sz w:val="20"/>
          <w:szCs w:val="20"/>
          <w:lang w:val="en-US"/>
        </w:rPr>
        <w:t>and</w:t>
      </w:r>
      <w:r w:rsidRPr="00CD1629">
        <w:rPr>
          <w:rFonts w:asciiTheme="majorHAnsi" w:eastAsia="Times New Roman" w:hAnsiTheme="majorHAnsi" w:cstheme="majorHAnsi"/>
          <w:i/>
          <w:iCs/>
          <w:sz w:val="20"/>
          <w:szCs w:val="20"/>
          <w:lang w:val="en-US"/>
        </w:rPr>
        <w:t xml:space="preserve"> </w:t>
      </w:r>
      <w:r w:rsidRPr="00CD1629">
        <w:rPr>
          <w:rFonts w:asciiTheme="majorHAnsi" w:eastAsia="Times New Roman" w:hAnsiTheme="majorHAnsi" w:cstheme="majorHAnsi"/>
          <w:b/>
          <w:bCs/>
          <w:sz w:val="20"/>
          <w:szCs w:val="20"/>
          <w:lang w:val="en-US"/>
        </w:rPr>
        <w:t>capacity building</w:t>
      </w:r>
      <w:r w:rsidRPr="00CD1629">
        <w:rPr>
          <w:rFonts w:asciiTheme="majorHAnsi" w:eastAsia="Times New Roman" w:hAnsiTheme="majorHAnsi" w:cstheme="majorHAnsi"/>
          <w:sz w:val="20"/>
          <w:szCs w:val="20"/>
          <w:lang w:val="en-US"/>
        </w:rPr>
        <w:t xml:space="preserve">, the consortium works with CSOs (including women’s rights and WEE </w:t>
      </w:r>
      <w:proofErr w:type="spellStart"/>
      <w:r w:rsidRPr="00CD1629">
        <w:rPr>
          <w:rFonts w:asciiTheme="majorHAnsi" w:eastAsia="Times New Roman" w:hAnsiTheme="majorHAnsi" w:cstheme="majorHAnsi"/>
          <w:sz w:val="20"/>
          <w:szCs w:val="20"/>
          <w:lang w:val="en-US"/>
        </w:rPr>
        <w:t>organi</w:t>
      </w:r>
      <w:r w:rsidR="0005276D">
        <w:rPr>
          <w:rFonts w:asciiTheme="majorHAnsi" w:eastAsia="Times New Roman" w:hAnsiTheme="majorHAnsi" w:cstheme="majorHAnsi"/>
          <w:sz w:val="20"/>
          <w:szCs w:val="20"/>
          <w:lang w:val="en-US"/>
        </w:rPr>
        <w:t>s</w:t>
      </w:r>
      <w:r w:rsidRPr="00CD1629">
        <w:rPr>
          <w:rFonts w:asciiTheme="majorHAnsi" w:eastAsia="Times New Roman" w:hAnsiTheme="majorHAnsi" w:cstheme="majorHAnsi"/>
          <w:sz w:val="20"/>
          <w:szCs w:val="20"/>
          <w:lang w:val="en-US"/>
        </w:rPr>
        <w:t>ations</w:t>
      </w:r>
      <w:proofErr w:type="spellEnd"/>
      <w:r w:rsidRPr="00CD1629">
        <w:rPr>
          <w:rFonts w:asciiTheme="majorHAnsi" w:eastAsia="Times New Roman" w:hAnsiTheme="majorHAnsi" w:cstheme="majorHAnsi"/>
          <w:sz w:val="20"/>
          <w:szCs w:val="20"/>
          <w:lang w:val="en-US"/>
        </w:rPr>
        <w:t>)</w:t>
      </w:r>
      <w:r w:rsidR="0005276D">
        <w:rPr>
          <w:rFonts w:asciiTheme="majorHAnsi" w:eastAsia="Times New Roman" w:hAnsiTheme="majorHAnsi" w:cstheme="majorHAnsi"/>
          <w:sz w:val="20"/>
          <w:szCs w:val="20"/>
          <w:lang w:val="en-US"/>
        </w:rPr>
        <w:t>,</w:t>
      </w:r>
      <w:r w:rsidRPr="00CD1629">
        <w:rPr>
          <w:rFonts w:asciiTheme="majorHAnsi" w:eastAsia="Times New Roman" w:hAnsiTheme="majorHAnsi" w:cstheme="majorHAnsi"/>
          <w:sz w:val="20"/>
          <w:szCs w:val="20"/>
          <w:lang w:val="en-US"/>
        </w:rPr>
        <w:t xml:space="preserve"> and relevant public services to incorporate gender transformative approaches and gender justice in their </w:t>
      </w:r>
      <w:proofErr w:type="spellStart"/>
      <w:r w:rsidRPr="00CD1629">
        <w:rPr>
          <w:rFonts w:asciiTheme="majorHAnsi" w:eastAsia="Times New Roman" w:hAnsiTheme="majorHAnsi" w:cstheme="majorHAnsi"/>
          <w:sz w:val="20"/>
          <w:szCs w:val="20"/>
          <w:lang w:val="en-US"/>
        </w:rPr>
        <w:t>program</w:t>
      </w:r>
      <w:r w:rsidR="0005276D">
        <w:rPr>
          <w:rFonts w:asciiTheme="majorHAnsi" w:eastAsia="Times New Roman" w:hAnsiTheme="majorHAnsi" w:cstheme="majorHAnsi"/>
          <w:sz w:val="20"/>
          <w:szCs w:val="20"/>
          <w:lang w:val="en-US"/>
        </w:rPr>
        <w:t>me</w:t>
      </w:r>
      <w:r w:rsidRPr="00CD1629">
        <w:rPr>
          <w:rFonts w:asciiTheme="majorHAnsi" w:eastAsia="Times New Roman" w:hAnsiTheme="majorHAnsi" w:cstheme="majorHAnsi"/>
          <w:sz w:val="20"/>
          <w:szCs w:val="20"/>
          <w:lang w:val="en-US"/>
        </w:rPr>
        <w:t>s</w:t>
      </w:r>
      <w:proofErr w:type="spellEnd"/>
      <w:r w:rsidRPr="00CD1629">
        <w:rPr>
          <w:rFonts w:asciiTheme="majorHAnsi" w:eastAsia="Times New Roman" w:hAnsiTheme="majorHAnsi" w:cstheme="majorHAnsi"/>
          <w:sz w:val="20"/>
          <w:szCs w:val="20"/>
          <w:lang w:val="en-US"/>
        </w:rPr>
        <w:t xml:space="preserve"> and activities. A more enabling </w:t>
      </w:r>
      <w:r w:rsidRPr="00CD1629">
        <w:rPr>
          <w:rFonts w:asciiTheme="majorHAnsi" w:eastAsia="Times New Roman" w:hAnsiTheme="majorHAnsi" w:cstheme="majorHAnsi"/>
          <w:b/>
          <w:bCs/>
          <w:sz w:val="20"/>
          <w:szCs w:val="20"/>
          <w:lang w:val="en-US"/>
        </w:rPr>
        <w:t xml:space="preserve">policy and legislative </w:t>
      </w:r>
      <w:r w:rsidRPr="00CD1629">
        <w:rPr>
          <w:rFonts w:asciiTheme="majorHAnsi" w:eastAsia="Times New Roman" w:hAnsiTheme="majorHAnsi" w:cstheme="majorHAnsi"/>
          <w:sz w:val="20"/>
          <w:szCs w:val="20"/>
          <w:lang w:val="en-US"/>
        </w:rPr>
        <w:t xml:space="preserve">environment for GBV prevention is critical. A precondition to </w:t>
      </w:r>
      <w:proofErr w:type="spellStart"/>
      <w:r w:rsidRPr="00CD1629">
        <w:rPr>
          <w:rFonts w:asciiTheme="majorHAnsi" w:eastAsia="Times New Roman" w:hAnsiTheme="majorHAnsi" w:cstheme="majorHAnsi"/>
          <w:sz w:val="20"/>
          <w:szCs w:val="20"/>
          <w:lang w:val="en-US"/>
        </w:rPr>
        <w:t>reali</w:t>
      </w:r>
      <w:r w:rsidR="00F6549C">
        <w:rPr>
          <w:rFonts w:asciiTheme="majorHAnsi" w:eastAsia="Times New Roman" w:hAnsiTheme="majorHAnsi" w:cstheme="majorHAnsi"/>
          <w:sz w:val="20"/>
          <w:szCs w:val="20"/>
          <w:lang w:val="en-US"/>
        </w:rPr>
        <w:t>s</w:t>
      </w:r>
      <w:r w:rsidRPr="00CD1629">
        <w:rPr>
          <w:rFonts w:asciiTheme="majorHAnsi" w:eastAsia="Times New Roman" w:hAnsiTheme="majorHAnsi" w:cstheme="majorHAnsi"/>
          <w:sz w:val="20"/>
          <w:szCs w:val="20"/>
          <w:lang w:val="en-US"/>
        </w:rPr>
        <w:t>e</w:t>
      </w:r>
      <w:proofErr w:type="spellEnd"/>
      <w:r w:rsidRPr="00CD1629">
        <w:rPr>
          <w:rFonts w:asciiTheme="majorHAnsi" w:eastAsia="Times New Roman" w:hAnsiTheme="majorHAnsi" w:cstheme="majorHAnsi"/>
          <w:sz w:val="20"/>
          <w:szCs w:val="20"/>
          <w:lang w:val="en-US"/>
        </w:rPr>
        <w:t xml:space="preserve"> this, are strong international and national coalitions that undertake joint advocacy.</w:t>
      </w:r>
    </w:p>
    <w:p w14:paraId="116215BE" w14:textId="77777777" w:rsidR="0037184B" w:rsidRPr="00CD1629" w:rsidRDefault="0037184B" w:rsidP="00211091">
      <w:pPr>
        <w:tabs>
          <w:tab w:val="left" w:pos="680"/>
          <w:tab w:val="left" w:pos="1359"/>
          <w:tab w:val="left" w:pos="1983"/>
          <w:tab w:val="left" w:pos="6349"/>
          <w:tab w:val="left" w:pos="6915"/>
          <w:tab w:val="left" w:pos="9356"/>
        </w:tabs>
        <w:ind w:right="532"/>
        <w:jc w:val="both"/>
        <w:rPr>
          <w:rFonts w:asciiTheme="majorHAnsi" w:eastAsia="Times New Roman" w:hAnsiTheme="majorHAnsi" w:cstheme="majorHAnsi"/>
          <w:sz w:val="20"/>
          <w:szCs w:val="20"/>
          <w:lang w:val="en-US"/>
        </w:rPr>
      </w:pPr>
    </w:p>
    <w:p w14:paraId="53A9F06F" w14:textId="77777777" w:rsidR="00B1682B" w:rsidRPr="00CD1629" w:rsidRDefault="001216AC" w:rsidP="00CD1629">
      <w:pPr>
        <w:rPr>
          <w:rFonts w:asciiTheme="majorHAnsi" w:eastAsia="Times New Roman" w:hAnsiTheme="majorHAnsi" w:cstheme="majorHAnsi"/>
          <w:b/>
          <w:sz w:val="20"/>
          <w:szCs w:val="20"/>
        </w:rPr>
      </w:pPr>
      <w:r w:rsidRPr="00CD1629">
        <w:rPr>
          <w:rFonts w:asciiTheme="majorHAnsi" w:eastAsia="Times New Roman" w:hAnsiTheme="majorHAnsi" w:cstheme="majorHAnsi"/>
          <w:b/>
          <w:sz w:val="20"/>
          <w:szCs w:val="20"/>
        </w:rPr>
        <w:t>National</w:t>
      </w:r>
      <w:r w:rsidR="00DF71B3" w:rsidRPr="00CD1629">
        <w:rPr>
          <w:rFonts w:asciiTheme="majorHAnsi" w:eastAsia="Times New Roman" w:hAnsiTheme="majorHAnsi" w:cstheme="majorHAnsi"/>
          <w:b/>
          <w:sz w:val="20"/>
          <w:szCs w:val="20"/>
        </w:rPr>
        <w:t xml:space="preserve"> examples:</w:t>
      </w:r>
    </w:p>
    <w:p w14:paraId="3979B202" w14:textId="77777777" w:rsidR="00DF71B3" w:rsidRPr="00CD1629" w:rsidRDefault="00DF71B3" w:rsidP="00B1682B">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p>
    <w:p w14:paraId="28321DC9" w14:textId="77777777" w:rsidR="009337F2" w:rsidRDefault="00211091" w:rsidP="00CD1629">
      <w:pPr>
        <w:jc w:val="both"/>
        <w:rPr>
          <w:rFonts w:asciiTheme="majorHAnsi" w:eastAsia="Times New Roman" w:hAnsiTheme="majorHAnsi" w:cstheme="majorHAnsi"/>
          <w:b/>
          <w:sz w:val="20"/>
          <w:szCs w:val="20"/>
        </w:rPr>
      </w:pPr>
      <w:r w:rsidRPr="00673695">
        <w:rPr>
          <w:rFonts w:asciiTheme="majorHAnsi" w:eastAsia="Times New Roman" w:hAnsiTheme="majorHAnsi" w:cstheme="majorHAnsi"/>
          <w:b/>
          <w:sz w:val="20"/>
          <w:szCs w:val="20"/>
        </w:rPr>
        <w:t>Pakistan</w:t>
      </w:r>
      <w:r>
        <w:rPr>
          <w:rFonts w:asciiTheme="majorHAnsi" w:eastAsia="Times New Roman" w:hAnsiTheme="majorHAnsi" w:cstheme="majorHAnsi"/>
          <w:b/>
          <w:sz w:val="20"/>
          <w:szCs w:val="20"/>
        </w:rPr>
        <w:t xml:space="preserve">: </w:t>
      </w:r>
    </w:p>
    <w:p w14:paraId="79540889" w14:textId="4BB00614" w:rsidR="00B64070" w:rsidRPr="00071901" w:rsidRDefault="00171C55" w:rsidP="00CD1629">
      <w:pPr>
        <w:jc w:val="both"/>
        <w:rPr>
          <w:rFonts w:asciiTheme="majorHAnsi" w:hAnsiTheme="majorHAnsi"/>
          <w:sz w:val="20"/>
          <w:szCs w:val="20"/>
        </w:rPr>
      </w:pPr>
      <w:r w:rsidRPr="00FE346C">
        <w:rPr>
          <w:rFonts w:asciiTheme="majorHAnsi" w:hAnsiTheme="majorHAnsi"/>
          <w:sz w:val="20"/>
          <w:szCs w:val="20"/>
        </w:rPr>
        <w:t>The Prevention+ program</w:t>
      </w:r>
      <w:r w:rsidR="002370AA">
        <w:rPr>
          <w:rFonts w:asciiTheme="majorHAnsi" w:hAnsiTheme="majorHAnsi"/>
          <w:sz w:val="20"/>
          <w:szCs w:val="20"/>
        </w:rPr>
        <w:t>me</w:t>
      </w:r>
      <w:r w:rsidRPr="00FE346C">
        <w:rPr>
          <w:rFonts w:asciiTheme="majorHAnsi" w:hAnsiTheme="majorHAnsi"/>
          <w:sz w:val="20"/>
          <w:szCs w:val="20"/>
        </w:rPr>
        <w:t xml:space="preserve"> in Pakistan has introduced innovat</w:t>
      </w:r>
      <w:r w:rsidRPr="00071901">
        <w:rPr>
          <w:rFonts w:asciiTheme="majorHAnsi" w:hAnsiTheme="majorHAnsi"/>
          <w:sz w:val="20"/>
          <w:szCs w:val="20"/>
        </w:rPr>
        <w:t>ive approaches for ending gender based violence such</w:t>
      </w:r>
      <w:r w:rsidR="00211091">
        <w:rPr>
          <w:rFonts w:asciiTheme="majorHAnsi" w:hAnsiTheme="majorHAnsi"/>
          <w:sz w:val="20"/>
          <w:szCs w:val="20"/>
        </w:rPr>
        <w:t xml:space="preserve"> as</w:t>
      </w:r>
      <w:r w:rsidRPr="00071901">
        <w:rPr>
          <w:rFonts w:asciiTheme="majorHAnsi" w:hAnsiTheme="majorHAnsi"/>
          <w:sz w:val="20"/>
          <w:szCs w:val="20"/>
        </w:rPr>
        <w:t xml:space="preserve">: </w:t>
      </w:r>
    </w:p>
    <w:p w14:paraId="1B191B99" w14:textId="3982C66A" w:rsidR="00B64070" w:rsidRPr="00CD1629" w:rsidRDefault="00171C55" w:rsidP="00CD1629">
      <w:pPr>
        <w:jc w:val="both"/>
        <w:rPr>
          <w:rFonts w:asciiTheme="majorHAnsi" w:hAnsiTheme="majorHAnsi"/>
          <w:sz w:val="20"/>
          <w:szCs w:val="20"/>
          <w:u w:val="single"/>
        </w:rPr>
      </w:pPr>
      <w:r w:rsidRPr="00CD1629">
        <w:rPr>
          <w:rFonts w:asciiTheme="majorHAnsi" w:hAnsiTheme="majorHAnsi"/>
          <w:sz w:val="20"/>
          <w:szCs w:val="20"/>
          <w:u w:val="single"/>
        </w:rPr>
        <w:t>Institutionali</w:t>
      </w:r>
      <w:r w:rsidR="002370AA">
        <w:rPr>
          <w:rFonts w:asciiTheme="majorHAnsi" w:hAnsiTheme="majorHAnsi"/>
          <w:sz w:val="20"/>
          <w:szCs w:val="20"/>
          <w:u w:val="single"/>
        </w:rPr>
        <w:t>s</w:t>
      </w:r>
      <w:r w:rsidRPr="00CD1629">
        <w:rPr>
          <w:rFonts w:asciiTheme="majorHAnsi" w:hAnsiTheme="majorHAnsi"/>
          <w:sz w:val="20"/>
          <w:szCs w:val="20"/>
          <w:u w:val="single"/>
        </w:rPr>
        <w:t>ation of Gender Transformative Approaches (GTA</w:t>
      </w:r>
      <w:r w:rsidRPr="00CD1629">
        <w:rPr>
          <w:rFonts w:asciiTheme="majorHAnsi" w:hAnsiTheme="majorHAnsi"/>
          <w:sz w:val="20"/>
          <w:szCs w:val="20"/>
        </w:rPr>
        <w:t>): Partners and stakeholder</w:t>
      </w:r>
      <w:r w:rsidR="002370AA">
        <w:rPr>
          <w:rFonts w:asciiTheme="majorHAnsi" w:hAnsiTheme="majorHAnsi"/>
          <w:sz w:val="20"/>
          <w:szCs w:val="20"/>
        </w:rPr>
        <w:t>s,</w:t>
      </w:r>
      <w:r w:rsidRPr="00CD1629">
        <w:rPr>
          <w:rFonts w:asciiTheme="majorHAnsi" w:hAnsiTheme="majorHAnsi"/>
          <w:sz w:val="20"/>
          <w:szCs w:val="20"/>
        </w:rPr>
        <w:t xml:space="preserve"> including government representatives and CSO staff</w:t>
      </w:r>
      <w:r w:rsidR="002370AA">
        <w:rPr>
          <w:rFonts w:asciiTheme="majorHAnsi" w:hAnsiTheme="majorHAnsi"/>
          <w:sz w:val="20"/>
          <w:szCs w:val="20"/>
        </w:rPr>
        <w:t>, were</w:t>
      </w:r>
      <w:r w:rsidRPr="00CD1629">
        <w:rPr>
          <w:rFonts w:asciiTheme="majorHAnsi" w:hAnsiTheme="majorHAnsi"/>
          <w:sz w:val="20"/>
          <w:szCs w:val="20"/>
        </w:rPr>
        <w:t xml:space="preserve"> capacitated as master trainers for GTA integration at institutional level</w:t>
      </w:r>
      <w:r w:rsidR="004D4241">
        <w:rPr>
          <w:rFonts w:asciiTheme="majorHAnsi" w:hAnsiTheme="majorHAnsi"/>
          <w:sz w:val="20"/>
          <w:szCs w:val="20"/>
        </w:rPr>
        <w:t>.</w:t>
      </w:r>
      <w:r w:rsidRPr="00CD1629">
        <w:rPr>
          <w:rFonts w:asciiTheme="majorHAnsi" w:hAnsiTheme="majorHAnsi"/>
          <w:sz w:val="20"/>
          <w:szCs w:val="20"/>
        </w:rPr>
        <w:t xml:space="preserve"> </w:t>
      </w:r>
    </w:p>
    <w:p w14:paraId="77207E44" w14:textId="7E6D9E5E" w:rsidR="002370AA" w:rsidRDefault="004D4241" w:rsidP="00CD1629">
      <w:pPr>
        <w:jc w:val="both"/>
        <w:rPr>
          <w:rFonts w:asciiTheme="majorHAnsi" w:hAnsiTheme="majorHAnsi"/>
          <w:sz w:val="20"/>
          <w:szCs w:val="20"/>
        </w:rPr>
      </w:pPr>
      <w:r w:rsidRPr="00CD1629">
        <w:rPr>
          <w:rFonts w:asciiTheme="majorHAnsi" w:hAnsiTheme="majorHAnsi"/>
          <w:sz w:val="20"/>
          <w:szCs w:val="20"/>
          <w:u w:val="single"/>
        </w:rPr>
        <w:t>GBV</w:t>
      </w:r>
      <w:r w:rsidR="00171C55" w:rsidRPr="00CD1629">
        <w:rPr>
          <w:rFonts w:asciiTheme="majorHAnsi" w:hAnsiTheme="majorHAnsi"/>
          <w:sz w:val="20"/>
          <w:szCs w:val="20"/>
          <w:u w:val="single"/>
        </w:rPr>
        <w:t xml:space="preserve"> </w:t>
      </w:r>
      <w:r w:rsidR="002370AA">
        <w:rPr>
          <w:rFonts w:asciiTheme="majorHAnsi" w:hAnsiTheme="majorHAnsi"/>
          <w:sz w:val="20"/>
          <w:szCs w:val="20"/>
          <w:u w:val="single"/>
        </w:rPr>
        <w:t>l</w:t>
      </w:r>
      <w:r w:rsidR="00171C55" w:rsidRPr="00CD1629">
        <w:rPr>
          <w:rFonts w:asciiTheme="majorHAnsi" w:hAnsiTheme="majorHAnsi"/>
          <w:sz w:val="20"/>
          <w:szCs w:val="20"/>
          <w:u w:val="single"/>
        </w:rPr>
        <w:t xml:space="preserve">egislation </w:t>
      </w:r>
      <w:r w:rsidR="002370AA">
        <w:rPr>
          <w:rFonts w:asciiTheme="majorHAnsi" w:hAnsiTheme="majorHAnsi"/>
          <w:sz w:val="20"/>
          <w:szCs w:val="20"/>
          <w:u w:val="single"/>
        </w:rPr>
        <w:t>r</w:t>
      </w:r>
      <w:r w:rsidR="00171C55" w:rsidRPr="00CD1629">
        <w:rPr>
          <w:rFonts w:asciiTheme="majorHAnsi" w:hAnsiTheme="majorHAnsi"/>
          <w:sz w:val="20"/>
          <w:szCs w:val="20"/>
          <w:u w:val="single"/>
        </w:rPr>
        <w:t>eview</w:t>
      </w:r>
      <w:r w:rsidR="00171C55" w:rsidRPr="00CD1629">
        <w:rPr>
          <w:rFonts w:asciiTheme="majorHAnsi" w:hAnsiTheme="majorHAnsi"/>
          <w:sz w:val="20"/>
          <w:szCs w:val="20"/>
        </w:rPr>
        <w:t xml:space="preserve">: </w:t>
      </w:r>
      <w:r w:rsidR="002370AA">
        <w:rPr>
          <w:rFonts w:asciiTheme="majorHAnsi" w:hAnsiTheme="majorHAnsi"/>
          <w:sz w:val="20"/>
          <w:szCs w:val="20"/>
        </w:rPr>
        <w:t>A l</w:t>
      </w:r>
      <w:r w:rsidR="00171C55" w:rsidRPr="00CD1629">
        <w:rPr>
          <w:rFonts w:asciiTheme="majorHAnsi" w:hAnsiTheme="majorHAnsi"/>
          <w:sz w:val="20"/>
          <w:szCs w:val="20"/>
        </w:rPr>
        <w:t xml:space="preserve">egislation review </w:t>
      </w:r>
      <w:r w:rsidR="002370AA">
        <w:rPr>
          <w:rFonts w:asciiTheme="majorHAnsi" w:hAnsiTheme="majorHAnsi"/>
          <w:sz w:val="20"/>
          <w:szCs w:val="20"/>
        </w:rPr>
        <w:t>of pro-women laws was conducted, using a</w:t>
      </w:r>
      <w:r w:rsidR="00171C55" w:rsidRPr="00CD1629">
        <w:rPr>
          <w:rFonts w:asciiTheme="majorHAnsi" w:hAnsiTheme="majorHAnsi"/>
          <w:sz w:val="20"/>
          <w:szCs w:val="20"/>
        </w:rPr>
        <w:t xml:space="preserve"> GTA lens</w:t>
      </w:r>
      <w:r w:rsidR="002370AA">
        <w:rPr>
          <w:rFonts w:asciiTheme="majorHAnsi" w:hAnsiTheme="majorHAnsi"/>
          <w:sz w:val="20"/>
          <w:szCs w:val="20"/>
        </w:rPr>
        <w:t>,</w:t>
      </w:r>
      <w:r w:rsidR="00171C55" w:rsidRPr="00CD1629">
        <w:rPr>
          <w:rFonts w:asciiTheme="majorHAnsi" w:hAnsiTheme="majorHAnsi"/>
          <w:sz w:val="20"/>
          <w:szCs w:val="20"/>
        </w:rPr>
        <w:t xml:space="preserve"> </w:t>
      </w:r>
      <w:r w:rsidR="009337F2">
        <w:rPr>
          <w:rFonts w:asciiTheme="majorHAnsi" w:hAnsiTheme="majorHAnsi"/>
          <w:sz w:val="20"/>
          <w:szCs w:val="20"/>
        </w:rPr>
        <w:t xml:space="preserve">to understand the policy steps </w:t>
      </w:r>
      <w:r w:rsidR="002370AA">
        <w:rPr>
          <w:rFonts w:asciiTheme="majorHAnsi" w:hAnsiTheme="majorHAnsi"/>
          <w:sz w:val="20"/>
          <w:szCs w:val="20"/>
        </w:rPr>
        <w:t xml:space="preserve">needed </w:t>
      </w:r>
      <w:r w:rsidR="009337F2">
        <w:rPr>
          <w:rFonts w:asciiTheme="majorHAnsi" w:hAnsiTheme="majorHAnsi"/>
          <w:sz w:val="20"/>
          <w:szCs w:val="20"/>
        </w:rPr>
        <w:t xml:space="preserve">to </w:t>
      </w:r>
      <w:r w:rsidR="00171C55" w:rsidRPr="00CD1629">
        <w:rPr>
          <w:rFonts w:asciiTheme="majorHAnsi" w:hAnsiTheme="majorHAnsi"/>
          <w:sz w:val="20"/>
          <w:szCs w:val="20"/>
        </w:rPr>
        <w:t>achiev</w:t>
      </w:r>
      <w:r w:rsidR="002370AA">
        <w:rPr>
          <w:rFonts w:asciiTheme="majorHAnsi" w:hAnsiTheme="majorHAnsi"/>
          <w:sz w:val="20"/>
          <w:szCs w:val="20"/>
        </w:rPr>
        <w:t>e</w:t>
      </w:r>
      <w:r w:rsidR="00171C55" w:rsidRPr="00CD1629">
        <w:rPr>
          <w:rFonts w:asciiTheme="majorHAnsi" w:hAnsiTheme="majorHAnsi"/>
          <w:sz w:val="20"/>
          <w:szCs w:val="20"/>
        </w:rPr>
        <w:t xml:space="preserve"> gender equality</w:t>
      </w:r>
      <w:r w:rsidR="002370AA">
        <w:rPr>
          <w:rFonts w:asciiTheme="majorHAnsi" w:hAnsiTheme="majorHAnsi"/>
          <w:sz w:val="20"/>
          <w:szCs w:val="20"/>
        </w:rPr>
        <w:t>,</w:t>
      </w:r>
      <w:r w:rsidR="00171C55" w:rsidRPr="00CD1629">
        <w:rPr>
          <w:rFonts w:asciiTheme="majorHAnsi" w:hAnsiTheme="majorHAnsi"/>
          <w:sz w:val="20"/>
          <w:szCs w:val="20"/>
        </w:rPr>
        <w:t xml:space="preserve"> and challenge gender stereotypes </w:t>
      </w:r>
      <w:r w:rsidR="002370AA">
        <w:rPr>
          <w:rFonts w:asciiTheme="majorHAnsi" w:hAnsiTheme="majorHAnsi"/>
          <w:sz w:val="20"/>
          <w:szCs w:val="20"/>
        </w:rPr>
        <w:t xml:space="preserve">and </w:t>
      </w:r>
      <w:r w:rsidR="00171C55" w:rsidRPr="00CD1629">
        <w:rPr>
          <w:rFonts w:asciiTheme="majorHAnsi" w:hAnsiTheme="majorHAnsi"/>
          <w:sz w:val="20"/>
          <w:szCs w:val="20"/>
        </w:rPr>
        <w:t xml:space="preserve">norms in society. </w:t>
      </w:r>
    </w:p>
    <w:p w14:paraId="5AF4DD72" w14:textId="4E6177DB" w:rsidR="00BF56A3" w:rsidRDefault="00171C55" w:rsidP="00CD1629">
      <w:pPr>
        <w:jc w:val="both"/>
        <w:rPr>
          <w:rFonts w:asciiTheme="majorHAnsi" w:hAnsiTheme="majorHAnsi"/>
          <w:sz w:val="20"/>
          <w:szCs w:val="20"/>
        </w:rPr>
      </w:pPr>
      <w:r w:rsidRPr="00CD1629">
        <w:rPr>
          <w:rFonts w:asciiTheme="majorHAnsi" w:hAnsiTheme="majorHAnsi"/>
          <w:sz w:val="20"/>
          <w:szCs w:val="20"/>
          <w:u w:val="single"/>
        </w:rPr>
        <w:lastRenderedPageBreak/>
        <w:t xml:space="preserve">IMAGES </w:t>
      </w:r>
      <w:r w:rsidR="002370AA">
        <w:rPr>
          <w:rFonts w:asciiTheme="majorHAnsi" w:hAnsiTheme="majorHAnsi"/>
          <w:sz w:val="20"/>
          <w:szCs w:val="20"/>
          <w:u w:val="single"/>
        </w:rPr>
        <w:t>s</w:t>
      </w:r>
      <w:r w:rsidRPr="00CD1629">
        <w:rPr>
          <w:rFonts w:asciiTheme="majorHAnsi" w:hAnsiTheme="majorHAnsi"/>
          <w:sz w:val="20"/>
          <w:szCs w:val="20"/>
          <w:u w:val="single"/>
        </w:rPr>
        <w:t>urvey</w:t>
      </w:r>
      <w:r w:rsidRPr="00CD1629">
        <w:rPr>
          <w:rFonts w:asciiTheme="majorHAnsi" w:hAnsiTheme="majorHAnsi"/>
          <w:sz w:val="20"/>
          <w:szCs w:val="20"/>
        </w:rPr>
        <w:t xml:space="preserve">: </w:t>
      </w:r>
      <w:r w:rsidR="002370AA">
        <w:rPr>
          <w:rFonts w:asciiTheme="majorHAnsi" w:hAnsiTheme="majorHAnsi"/>
          <w:sz w:val="20"/>
          <w:szCs w:val="20"/>
        </w:rPr>
        <w:t>C</w:t>
      </w:r>
      <w:r w:rsidR="002370AA" w:rsidRPr="00CD1629">
        <w:rPr>
          <w:rFonts w:asciiTheme="majorHAnsi" w:hAnsiTheme="majorHAnsi"/>
          <w:sz w:val="20"/>
          <w:szCs w:val="20"/>
        </w:rPr>
        <w:t>arried out in close collaboration with</w:t>
      </w:r>
      <w:r w:rsidR="002370AA">
        <w:rPr>
          <w:rFonts w:asciiTheme="majorHAnsi" w:hAnsiTheme="majorHAnsi"/>
          <w:sz w:val="20"/>
          <w:szCs w:val="20"/>
        </w:rPr>
        <w:t xml:space="preserve"> the</w:t>
      </w:r>
      <w:r w:rsidR="002370AA" w:rsidRPr="00CD1629">
        <w:rPr>
          <w:rFonts w:asciiTheme="majorHAnsi" w:hAnsiTheme="majorHAnsi"/>
          <w:sz w:val="20"/>
          <w:szCs w:val="20"/>
        </w:rPr>
        <w:t xml:space="preserve"> Ministry of Human</w:t>
      </w:r>
      <w:r w:rsidR="002370AA">
        <w:rPr>
          <w:rFonts w:asciiTheme="majorHAnsi" w:hAnsiTheme="majorHAnsi"/>
          <w:sz w:val="20"/>
          <w:szCs w:val="20"/>
        </w:rPr>
        <w:t xml:space="preserve"> Rights, Government of Pakistan, the </w:t>
      </w:r>
      <w:r w:rsidRPr="00CD1629">
        <w:rPr>
          <w:rFonts w:asciiTheme="majorHAnsi" w:hAnsiTheme="majorHAnsi"/>
          <w:sz w:val="20"/>
          <w:szCs w:val="20"/>
        </w:rPr>
        <w:t xml:space="preserve">“International Men and Gender Equality Survey (IMAGES)” </w:t>
      </w:r>
      <w:r w:rsidR="002370AA">
        <w:rPr>
          <w:rFonts w:asciiTheme="majorHAnsi" w:hAnsiTheme="majorHAnsi"/>
          <w:sz w:val="20"/>
          <w:szCs w:val="20"/>
        </w:rPr>
        <w:t xml:space="preserve">was conducted </w:t>
      </w:r>
      <w:r w:rsidR="00BF56A3" w:rsidRPr="00BF56A3">
        <w:rPr>
          <w:rFonts w:asciiTheme="majorHAnsi" w:hAnsiTheme="majorHAnsi"/>
          <w:sz w:val="20"/>
          <w:szCs w:val="20"/>
        </w:rPr>
        <w:t>to offer insight on how to engage men to achieve gender equality, and challenge gender stereotypes, negative social norms, attitudes and behaviours that perpetuate violence against women, at national level.</w:t>
      </w:r>
    </w:p>
    <w:p w14:paraId="71F2424C" w14:textId="404C5EA3" w:rsidR="009337F2" w:rsidRDefault="00171C55" w:rsidP="00CD1629">
      <w:pPr>
        <w:jc w:val="both"/>
        <w:rPr>
          <w:rFonts w:asciiTheme="majorHAnsi" w:hAnsiTheme="majorHAnsi"/>
          <w:sz w:val="20"/>
          <w:szCs w:val="20"/>
          <w:u w:val="single"/>
        </w:rPr>
      </w:pPr>
      <w:r w:rsidRPr="00CD1629">
        <w:rPr>
          <w:rFonts w:asciiTheme="majorHAnsi" w:hAnsiTheme="majorHAnsi"/>
          <w:sz w:val="20"/>
          <w:szCs w:val="20"/>
          <w:u w:val="single"/>
        </w:rPr>
        <w:t xml:space="preserve">Community </w:t>
      </w:r>
      <w:r w:rsidR="00D95A48">
        <w:rPr>
          <w:rFonts w:asciiTheme="majorHAnsi" w:hAnsiTheme="majorHAnsi"/>
          <w:sz w:val="20"/>
          <w:szCs w:val="20"/>
          <w:u w:val="single"/>
        </w:rPr>
        <w:t>e</w:t>
      </w:r>
      <w:r w:rsidRPr="00CD1629">
        <w:rPr>
          <w:rFonts w:asciiTheme="majorHAnsi" w:hAnsiTheme="majorHAnsi"/>
          <w:sz w:val="20"/>
          <w:szCs w:val="20"/>
          <w:u w:val="single"/>
        </w:rPr>
        <w:t xml:space="preserve">ngagement to transform harmful gender </w:t>
      </w:r>
      <w:r w:rsidR="004D4241">
        <w:rPr>
          <w:rFonts w:asciiTheme="majorHAnsi" w:hAnsiTheme="majorHAnsi"/>
          <w:sz w:val="20"/>
          <w:szCs w:val="20"/>
          <w:u w:val="single"/>
        </w:rPr>
        <w:t>n</w:t>
      </w:r>
      <w:r w:rsidRPr="00CD1629">
        <w:rPr>
          <w:rFonts w:asciiTheme="majorHAnsi" w:hAnsiTheme="majorHAnsi"/>
          <w:sz w:val="20"/>
          <w:szCs w:val="20"/>
          <w:u w:val="single"/>
        </w:rPr>
        <w:t>orms</w:t>
      </w:r>
      <w:r w:rsidRPr="00CD1629">
        <w:rPr>
          <w:rFonts w:asciiTheme="majorHAnsi" w:hAnsiTheme="majorHAnsi"/>
          <w:sz w:val="20"/>
          <w:szCs w:val="20"/>
        </w:rPr>
        <w:t xml:space="preserve">: Community </w:t>
      </w:r>
      <w:r w:rsidR="00D95A48">
        <w:rPr>
          <w:rFonts w:asciiTheme="majorHAnsi" w:hAnsiTheme="majorHAnsi"/>
          <w:sz w:val="20"/>
          <w:szCs w:val="20"/>
        </w:rPr>
        <w:t>f</w:t>
      </w:r>
      <w:r w:rsidRPr="00CD1629">
        <w:rPr>
          <w:rFonts w:asciiTheme="majorHAnsi" w:hAnsiTheme="majorHAnsi"/>
          <w:sz w:val="20"/>
          <w:szCs w:val="20"/>
        </w:rPr>
        <w:t xml:space="preserve">acilitators and </w:t>
      </w:r>
      <w:r w:rsidR="00D95A48">
        <w:rPr>
          <w:rFonts w:asciiTheme="majorHAnsi" w:hAnsiTheme="majorHAnsi"/>
          <w:sz w:val="20"/>
          <w:szCs w:val="20"/>
        </w:rPr>
        <w:t>s</w:t>
      </w:r>
      <w:r w:rsidRPr="00CD1629">
        <w:rPr>
          <w:rFonts w:asciiTheme="majorHAnsi" w:hAnsiTheme="majorHAnsi"/>
          <w:sz w:val="20"/>
          <w:szCs w:val="20"/>
        </w:rPr>
        <w:t xml:space="preserve">econdary school teachers </w:t>
      </w:r>
      <w:r w:rsidR="00D95A48">
        <w:rPr>
          <w:rFonts w:asciiTheme="majorHAnsi" w:hAnsiTheme="majorHAnsi"/>
          <w:sz w:val="20"/>
          <w:szCs w:val="20"/>
        </w:rPr>
        <w:t xml:space="preserve">were </w:t>
      </w:r>
      <w:r w:rsidRPr="00CD1629">
        <w:rPr>
          <w:rFonts w:asciiTheme="majorHAnsi" w:hAnsiTheme="majorHAnsi"/>
          <w:sz w:val="20"/>
          <w:szCs w:val="20"/>
        </w:rPr>
        <w:t>capacitated on</w:t>
      </w:r>
      <w:r w:rsidR="00D95A48">
        <w:rPr>
          <w:rFonts w:asciiTheme="majorHAnsi" w:hAnsiTheme="majorHAnsi"/>
          <w:sz w:val="20"/>
          <w:szCs w:val="20"/>
        </w:rPr>
        <w:t xml:space="preserve"> the following terminologies:</w:t>
      </w:r>
      <w:r w:rsidRPr="00CD1629">
        <w:rPr>
          <w:rFonts w:asciiTheme="majorHAnsi" w:hAnsiTheme="majorHAnsi"/>
          <w:sz w:val="20"/>
          <w:szCs w:val="20"/>
        </w:rPr>
        <w:t xml:space="preserve"> </w:t>
      </w:r>
      <w:r w:rsidR="00D95A48">
        <w:rPr>
          <w:rFonts w:asciiTheme="majorHAnsi" w:hAnsiTheme="majorHAnsi"/>
          <w:sz w:val="20"/>
          <w:szCs w:val="20"/>
        </w:rPr>
        <w:t>g</w:t>
      </w:r>
      <w:r w:rsidRPr="00CD1629">
        <w:rPr>
          <w:rFonts w:asciiTheme="majorHAnsi" w:hAnsiTheme="majorHAnsi"/>
          <w:sz w:val="20"/>
          <w:szCs w:val="20"/>
        </w:rPr>
        <w:t xml:space="preserve">ender </w:t>
      </w:r>
      <w:r w:rsidR="00D95A48">
        <w:rPr>
          <w:rFonts w:asciiTheme="majorHAnsi" w:hAnsiTheme="majorHAnsi"/>
          <w:sz w:val="20"/>
          <w:szCs w:val="20"/>
        </w:rPr>
        <w:t>j</w:t>
      </w:r>
      <w:r w:rsidRPr="00CD1629">
        <w:rPr>
          <w:rFonts w:asciiTheme="majorHAnsi" w:hAnsiTheme="majorHAnsi"/>
          <w:sz w:val="20"/>
          <w:szCs w:val="20"/>
        </w:rPr>
        <w:t xml:space="preserve">ustice, </w:t>
      </w:r>
      <w:r w:rsidR="00D95A48">
        <w:rPr>
          <w:rFonts w:asciiTheme="majorHAnsi" w:hAnsiTheme="majorHAnsi"/>
          <w:sz w:val="20"/>
          <w:szCs w:val="20"/>
        </w:rPr>
        <w:t>g</w:t>
      </w:r>
      <w:r w:rsidRPr="00CD1629">
        <w:rPr>
          <w:rFonts w:asciiTheme="majorHAnsi" w:hAnsiTheme="majorHAnsi"/>
          <w:sz w:val="20"/>
          <w:szCs w:val="20"/>
        </w:rPr>
        <w:t xml:space="preserve">ender </w:t>
      </w:r>
      <w:r w:rsidR="00D95A48">
        <w:rPr>
          <w:rFonts w:asciiTheme="majorHAnsi" w:hAnsiTheme="majorHAnsi"/>
          <w:sz w:val="20"/>
          <w:szCs w:val="20"/>
        </w:rPr>
        <w:t>e</w:t>
      </w:r>
      <w:r w:rsidRPr="00CD1629">
        <w:rPr>
          <w:rFonts w:asciiTheme="majorHAnsi" w:hAnsiTheme="majorHAnsi"/>
          <w:sz w:val="20"/>
          <w:szCs w:val="20"/>
        </w:rPr>
        <w:t>quality</w:t>
      </w:r>
      <w:r w:rsidR="00D95A48">
        <w:rPr>
          <w:rFonts w:asciiTheme="majorHAnsi" w:hAnsiTheme="majorHAnsi"/>
          <w:sz w:val="20"/>
          <w:szCs w:val="20"/>
        </w:rPr>
        <w:t>,</w:t>
      </w:r>
      <w:r w:rsidRPr="00CD1629">
        <w:rPr>
          <w:rFonts w:asciiTheme="majorHAnsi" w:hAnsiTheme="majorHAnsi"/>
          <w:sz w:val="20"/>
          <w:szCs w:val="20"/>
        </w:rPr>
        <w:t xml:space="preserve"> positive masculinities</w:t>
      </w:r>
      <w:r w:rsidR="00D95A48">
        <w:rPr>
          <w:rFonts w:asciiTheme="majorHAnsi" w:hAnsiTheme="majorHAnsi"/>
          <w:sz w:val="20"/>
          <w:szCs w:val="20"/>
        </w:rPr>
        <w:t>,</w:t>
      </w:r>
      <w:r w:rsidRPr="00CD1629">
        <w:rPr>
          <w:rFonts w:asciiTheme="majorHAnsi" w:hAnsiTheme="majorHAnsi"/>
          <w:sz w:val="20"/>
          <w:szCs w:val="20"/>
        </w:rPr>
        <w:t xml:space="preserve"> and responsible fatherhood. They are now organi</w:t>
      </w:r>
      <w:r w:rsidR="00D95A48">
        <w:rPr>
          <w:rFonts w:asciiTheme="majorHAnsi" w:hAnsiTheme="majorHAnsi"/>
          <w:sz w:val="20"/>
          <w:szCs w:val="20"/>
        </w:rPr>
        <w:t>s</w:t>
      </w:r>
      <w:r w:rsidRPr="00CD1629">
        <w:rPr>
          <w:rFonts w:asciiTheme="majorHAnsi" w:hAnsiTheme="majorHAnsi"/>
          <w:sz w:val="20"/>
          <w:szCs w:val="20"/>
        </w:rPr>
        <w:t>ing community session</w:t>
      </w:r>
      <w:r w:rsidR="00D95A48">
        <w:rPr>
          <w:rFonts w:asciiTheme="majorHAnsi" w:hAnsiTheme="majorHAnsi"/>
          <w:sz w:val="20"/>
          <w:szCs w:val="20"/>
        </w:rPr>
        <w:t xml:space="preserve">s </w:t>
      </w:r>
      <w:r w:rsidRPr="00CD1629">
        <w:rPr>
          <w:rFonts w:asciiTheme="majorHAnsi" w:hAnsiTheme="majorHAnsi"/>
          <w:sz w:val="20"/>
          <w:szCs w:val="20"/>
        </w:rPr>
        <w:t xml:space="preserve">to raise awareness amongst men </w:t>
      </w:r>
      <w:r w:rsidR="00D95A48">
        <w:rPr>
          <w:rFonts w:asciiTheme="majorHAnsi" w:hAnsiTheme="majorHAnsi"/>
          <w:sz w:val="20"/>
          <w:szCs w:val="20"/>
        </w:rPr>
        <w:t>and</w:t>
      </w:r>
      <w:r w:rsidRPr="00CD1629">
        <w:rPr>
          <w:rFonts w:asciiTheme="majorHAnsi" w:hAnsiTheme="majorHAnsi"/>
          <w:sz w:val="20"/>
          <w:szCs w:val="20"/>
        </w:rPr>
        <w:t xml:space="preserve"> boys</w:t>
      </w:r>
      <w:r w:rsidR="00D95A48">
        <w:rPr>
          <w:rFonts w:asciiTheme="majorHAnsi" w:hAnsiTheme="majorHAnsi"/>
          <w:sz w:val="20"/>
          <w:szCs w:val="20"/>
        </w:rPr>
        <w:t>,</w:t>
      </w:r>
      <w:r w:rsidRPr="00CD1629">
        <w:rPr>
          <w:rFonts w:asciiTheme="majorHAnsi" w:hAnsiTheme="majorHAnsi"/>
          <w:sz w:val="20"/>
          <w:szCs w:val="20"/>
        </w:rPr>
        <w:t xml:space="preserve"> and women </w:t>
      </w:r>
      <w:r w:rsidR="00D95A48">
        <w:rPr>
          <w:rFonts w:asciiTheme="majorHAnsi" w:hAnsiTheme="majorHAnsi"/>
          <w:sz w:val="20"/>
          <w:szCs w:val="20"/>
        </w:rPr>
        <w:t>and</w:t>
      </w:r>
      <w:r w:rsidRPr="00CD1629">
        <w:rPr>
          <w:rFonts w:asciiTheme="majorHAnsi" w:hAnsiTheme="majorHAnsi"/>
          <w:sz w:val="20"/>
          <w:szCs w:val="20"/>
        </w:rPr>
        <w:t xml:space="preserve"> girls.</w:t>
      </w:r>
      <w:r w:rsidR="008772A2">
        <w:rPr>
          <w:rFonts w:asciiTheme="majorHAnsi" w:hAnsiTheme="majorHAnsi"/>
          <w:sz w:val="20"/>
          <w:szCs w:val="20"/>
          <w:u w:val="single"/>
        </w:rPr>
        <w:t xml:space="preserve"> </w:t>
      </w:r>
    </w:p>
    <w:p w14:paraId="36E6BA99" w14:textId="242E5223" w:rsidR="009337F2" w:rsidRPr="00CD1629" w:rsidRDefault="00171C55" w:rsidP="00CD1629">
      <w:pPr>
        <w:jc w:val="both"/>
        <w:rPr>
          <w:rFonts w:asciiTheme="majorHAnsi" w:hAnsiTheme="majorHAnsi"/>
          <w:sz w:val="20"/>
          <w:szCs w:val="20"/>
        </w:rPr>
      </w:pPr>
      <w:r w:rsidRPr="00CD1629">
        <w:rPr>
          <w:rFonts w:asciiTheme="majorHAnsi" w:hAnsiTheme="majorHAnsi"/>
          <w:sz w:val="20"/>
          <w:szCs w:val="20"/>
          <w:u w:val="single"/>
        </w:rPr>
        <w:t xml:space="preserve">Religious </w:t>
      </w:r>
      <w:r w:rsidR="00D95A48">
        <w:rPr>
          <w:rFonts w:asciiTheme="majorHAnsi" w:hAnsiTheme="majorHAnsi"/>
          <w:sz w:val="20"/>
          <w:szCs w:val="20"/>
          <w:u w:val="single"/>
        </w:rPr>
        <w:t>l</w:t>
      </w:r>
      <w:r w:rsidRPr="00CD1629">
        <w:rPr>
          <w:rFonts w:asciiTheme="majorHAnsi" w:hAnsiTheme="majorHAnsi"/>
          <w:sz w:val="20"/>
          <w:szCs w:val="20"/>
          <w:u w:val="single"/>
        </w:rPr>
        <w:t xml:space="preserve">eaders as </w:t>
      </w:r>
      <w:r w:rsidR="00D95A48">
        <w:rPr>
          <w:rFonts w:asciiTheme="majorHAnsi" w:hAnsiTheme="majorHAnsi"/>
          <w:sz w:val="20"/>
          <w:szCs w:val="20"/>
          <w:u w:val="single"/>
        </w:rPr>
        <w:t>c</w:t>
      </w:r>
      <w:r w:rsidRPr="00CD1629">
        <w:rPr>
          <w:rFonts w:asciiTheme="majorHAnsi" w:hAnsiTheme="majorHAnsi"/>
          <w:sz w:val="20"/>
          <w:szCs w:val="20"/>
          <w:u w:val="single"/>
        </w:rPr>
        <w:t>hange agents:</w:t>
      </w:r>
      <w:r w:rsidRPr="00CD1629">
        <w:rPr>
          <w:rFonts w:asciiTheme="majorHAnsi" w:hAnsiTheme="majorHAnsi"/>
          <w:sz w:val="20"/>
          <w:szCs w:val="20"/>
        </w:rPr>
        <w:t xml:space="preserve"> Religious leaders and local communities capacitated as change</w:t>
      </w:r>
      <w:r w:rsidR="00D95A48">
        <w:rPr>
          <w:rFonts w:asciiTheme="majorHAnsi" w:hAnsiTheme="majorHAnsi"/>
          <w:sz w:val="20"/>
          <w:szCs w:val="20"/>
        </w:rPr>
        <w:t xml:space="preserve"> agents for</w:t>
      </w:r>
      <w:r w:rsidR="00D95A48" w:rsidRPr="00CD1629">
        <w:rPr>
          <w:rFonts w:asciiTheme="majorHAnsi" w:hAnsiTheme="majorHAnsi"/>
          <w:sz w:val="20"/>
          <w:szCs w:val="20"/>
        </w:rPr>
        <w:t xml:space="preserve"> </w:t>
      </w:r>
      <w:r w:rsidRPr="00CD1629">
        <w:rPr>
          <w:rFonts w:asciiTheme="majorHAnsi" w:hAnsiTheme="majorHAnsi"/>
          <w:sz w:val="20"/>
          <w:szCs w:val="20"/>
        </w:rPr>
        <w:t>gender equality</w:t>
      </w:r>
      <w:r w:rsidR="00D95A48">
        <w:rPr>
          <w:rFonts w:asciiTheme="majorHAnsi" w:hAnsiTheme="majorHAnsi"/>
          <w:sz w:val="20"/>
          <w:szCs w:val="20"/>
        </w:rPr>
        <w:t>,</w:t>
      </w:r>
      <w:r w:rsidRPr="00CD1629">
        <w:rPr>
          <w:rFonts w:asciiTheme="majorHAnsi" w:hAnsiTheme="majorHAnsi"/>
          <w:sz w:val="20"/>
          <w:szCs w:val="20"/>
        </w:rPr>
        <w:t xml:space="preserve"> and the empowerment of women and girls</w:t>
      </w:r>
      <w:r w:rsidR="00D95A48">
        <w:rPr>
          <w:rFonts w:asciiTheme="majorHAnsi" w:hAnsiTheme="majorHAnsi"/>
          <w:sz w:val="20"/>
          <w:szCs w:val="20"/>
        </w:rPr>
        <w:t xml:space="preserve"> as a strategy</w:t>
      </w:r>
      <w:r w:rsidRPr="00CD1629">
        <w:rPr>
          <w:rFonts w:asciiTheme="majorHAnsi" w:hAnsiTheme="majorHAnsi"/>
          <w:sz w:val="20"/>
          <w:szCs w:val="20"/>
        </w:rPr>
        <w:t xml:space="preserve"> to prevent and </w:t>
      </w:r>
      <w:r w:rsidR="00D95A48" w:rsidRPr="00CD1629">
        <w:rPr>
          <w:rFonts w:asciiTheme="majorHAnsi" w:hAnsiTheme="majorHAnsi"/>
          <w:sz w:val="20"/>
          <w:szCs w:val="20"/>
        </w:rPr>
        <w:t>eliminat</w:t>
      </w:r>
      <w:r w:rsidR="00D95A48">
        <w:rPr>
          <w:rFonts w:asciiTheme="majorHAnsi" w:hAnsiTheme="majorHAnsi"/>
          <w:sz w:val="20"/>
          <w:szCs w:val="20"/>
        </w:rPr>
        <w:t>e</w:t>
      </w:r>
      <w:r w:rsidR="00D95A48" w:rsidRPr="00CD1629">
        <w:rPr>
          <w:rFonts w:asciiTheme="majorHAnsi" w:hAnsiTheme="majorHAnsi"/>
          <w:sz w:val="20"/>
          <w:szCs w:val="20"/>
        </w:rPr>
        <w:t xml:space="preserve"> </w:t>
      </w:r>
      <w:r w:rsidRPr="00CD1629">
        <w:rPr>
          <w:rFonts w:asciiTheme="majorHAnsi" w:hAnsiTheme="majorHAnsi"/>
          <w:sz w:val="20"/>
          <w:szCs w:val="20"/>
        </w:rPr>
        <w:t xml:space="preserve">violence against women and girls. </w:t>
      </w:r>
      <w:r w:rsidR="008772A2">
        <w:rPr>
          <w:rFonts w:asciiTheme="majorHAnsi" w:hAnsiTheme="majorHAnsi"/>
          <w:sz w:val="20"/>
          <w:szCs w:val="20"/>
          <w:u w:val="single"/>
        </w:rPr>
        <w:t xml:space="preserve"> </w:t>
      </w:r>
    </w:p>
    <w:p w14:paraId="1E8BE48B" w14:textId="43D8B429" w:rsidR="00171C55" w:rsidRPr="00CD1629" w:rsidRDefault="009337F2" w:rsidP="00CD1629">
      <w:pPr>
        <w:jc w:val="both"/>
        <w:rPr>
          <w:rFonts w:asciiTheme="majorHAnsi" w:hAnsiTheme="majorHAnsi"/>
          <w:sz w:val="20"/>
          <w:szCs w:val="20"/>
        </w:rPr>
      </w:pPr>
      <w:r>
        <w:rPr>
          <w:rFonts w:asciiTheme="majorHAnsi" w:hAnsiTheme="majorHAnsi"/>
          <w:sz w:val="20"/>
          <w:szCs w:val="20"/>
          <w:u w:val="single"/>
        </w:rPr>
        <w:t>M</w:t>
      </w:r>
      <w:r w:rsidR="00171C55" w:rsidRPr="00CD1629">
        <w:rPr>
          <w:rFonts w:asciiTheme="majorHAnsi" w:hAnsiTheme="majorHAnsi"/>
          <w:sz w:val="20"/>
          <w:szCs w:val="20"/>
          <w:u w:val="single"/>
        </w:rPr>
        <w:t>edia engagement</w:t>
      </w:r>
      <w:r w:rsidR="00171C55" w:rsidRPr="00CD1629">
        <w:rPr>
          <w:rFonts w:asciiTheme="majorHAnsi" w:hAnsiTheme="majorHAnsi"/>
          <w:sz w:val="20"/>
          <w:szCs w:val="20"/>
        </w:rPr>
        <w:t xml:space="preserve">: </w:t>
      </w:r>
      <w:r w:rsidR="00171C55" w:rsidRPr="00D00735">
        <w:rPr>
          <w:rFonts w:asciiTheme="majorHAnsi" w:hAnsiTheme="majorHAnsi"/>
          <w:sz w:val="20"/>
          <w:szCs w:val="20"/>
        </w:rPr>
        <w:t>Radio and Cable TV campaign</w:t>
      </w:r>
      <w:r w:rsidR="00D00735">
        <w:rPr>
          <w:rFonts w:asciiTheme="majorHAnsi" w:hAnsiTheme="majorHAnsi"/>
          <w:sz w:val="20"/>
          <w:szCs w:val="20"/>
        </w:rPr>
        <w:t>s</w:t>
      </w:r>
      <w:r w:rsidR="00171C55" w:rsidRPr="00D00735">
        <w:rPr>
          <w:rFonts w:asciiTheme="majorHAnsi" w:hAnsiTheme="majorHAnsi"/>
          <w:sz w:val="20"/>
          <w:szCs w:val="20"/>
        </w:rPr>
        <w:t xml:space="preserve"> on responsible fatherhood and men engagement for addressing unequal gender norms and power relations in society. Participation in national mainstream media to raise awareness on men engagement and positive role of men for the prevention of GBV.</w:t>
      </w:r>
      <w:r w:rsidR="00171C55" w:rsidRPr="00CD1629">
        <w:rPr>
          <w:rFonts w:asciiTheme="majorHAnsi" w:hAnsiTheme="majorHAnsi"/>
          <w:sz w:val="20"/>
          <w:szCs w:val="20"/>
        </w:rPr>
        <w:t xml:space="preserve"> </w:t>
      </w:r>
    </w:p>
    <w:p w14:paraId="77CB7A2A" w14:textId="77777777" w:rsidR="00702BC0" w:rsidRPr="0075258C" w:rsidRDefault="00702BC0" w:rsidP="00171C55">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lang w:val="en-US"/>
        </w:rPr>
      </w:pPr>
    </w:p>
    <w:p w14:paraId="3860B10D" w14:textId="4C2D7799" w:rsidR="008614EC" w:rsidRPr="008772A2" w:rsidRDefault="008614EC" w:rsidP="00CD1629">
      <w:pPr>
        <w:jc w:val="both"/>
        <w:rPr>
          <w:rFonts w:asciiTheme="majorHAnsi" w:hAnsiTheme="majorHAnsi"/>
          <w:sz w:val="20"/>
          <w:szCs w:val="20"/>
        </w:rPr>
      </w:pPr>
      <w:r w:rsidRPr="00611F3A">
        <w:rPr>
          <w:rFonts w:asciiTheme="majorHAnsi" w:hAnsiTheme="majorHAnsi"/>
          <w:b/>
          <w:sz w:val="20"/>
          <w:szCs w:val="20"/>
        </w:rPr>
        <w:t>Challenges:</w:t>
      </w:r>
      <w:r w:rsidR="008772A2">
        <w:rPr>
          <w:rFonts w:asciiTheme="majorHAnsi" w:hAnsiTheme="majorHAnsi"/>
          <w:sz w:val="20"/>
          <w:szCs w:val="20"/>
        </w:rPr>
        <w:t xml:space="preserve"> </w:t>
      </w:r>
      <w:r w:rsidRPr="00E94506">
        <w:rPr>
          <w:rFonts w:asciiTheme="majorHAnsi" w:hAnsiTheme="majorHAnsi"/>
          <w:sz w:val="20"/>
          <w:szCs w:val="20"/>
        </w:rPr>
        <w:t>State policies in Pakistan are strict towards INGOs and national NGOs</w:t>
      </w:r>
      <w:r w:rsidR="00D52682">
        <w:rPr>
          <w:rFonts w:asciiTheme="majorHAnsi" w:hAnsiTheme="majorHAnsi"/>
          <w:sz w:val="20"/>
          <w:szCs w:val="20"/>
        </w:rPr>
        <w:t>,</w:t>
      </w:r>
      <w:r w:rsidRPr="00E94506">
        <w:rPr>
          <w:rFonts w:asciiTheme="majorHAnsi" w:hAnsiTheme="majorHAnsi"/>
          <w:sz w:val="20"/>
          <w:szCs w:val="20"/>
        </w:rPr>
        <w:t xml:space="preserve"> </w:t>
      </w:r>
      <w:r w:rsidR="009337F2">
        <w:rPr>
          <w:rFonts w:asciiTheme="majorHAnsi" w:hAnsiTheme="majorHAnsi"/>
          <w:sz w:val="20"/>
          <w:szCs w:val="20"/>
        </w:rPr>
        <w:t>and</w:t>
      </w:r>
      <w:r w:rsidRPr="00E94506">
        <w:rPr>
          <w:rFonts w:asciiTheme="majorHAnsi" w:hAnsiTheme="majorHAnsi"/>
          <w:sz w:val="20"/>
          <w:szCs w:val="20"/>
        </w:rPr>
        <w:t xml:space="preserve"> </w:t>
      </w:r>
      <w:r w:rsidR="0058497E">
        <w:rPr>
          <w:rFonts w:asciiTheme="majorHAnsi" w:hAnsiTheme="majorHAnsi"/>
          <w:sz w:val="20"/>
          <w:szCs w:val="20"/>
        </w:rPr>
        <w:t xml:space="preserve">office </w:t>
      </w:r>
      <w:r w:rsidRPr="00E94506">
        <w:rPr>
          <w:rFonts w:asciiTheme="majorHAnsi" w:hAnsiTheme="majorHAnsi"/>
          <w:sz w:val="20"/>
          <w:szCs w:val="20"/>
        </w:rPr>
        <w:t xml:space="preserve">registration with the </w:t>
      </w:r>
      <w:r w:rsidR="00D52682">
        <w:rPr>
          <w:rFonts w:asciiTheme="majorHAnsi" w:hAnsiTheme="majorHAnsi"/>
          <w:sz w:val="20"/>
          <w:szCs w:val="20"/>
        </w:rPr>
        <w:t>G</w:t>
      </w:r>
      <w:r w:rsidRPr="00E94506">
        <w:rPr>
          <w:rFonts w:asciiTheme="majorHAnsi" w:hAnsiTheme="majorHAnsi"/>
          <w:sz w:val="20"/>
          <w:szCs w:val="20"/>
        </w:rPr>
        <w:t xml:space="preserve">overnment is a daunting task. </w:t>
      </w:r>
      <w:r w:rsidR="00D52682">
        <w:rPr>
          <w:rFonts w:asciiTheme="majorHAnsi" w:hAnsiTheme="majorHAnsi"/>
          <w:sz w:val="20"/>
          <w:szCs w:val="20"/>
        </w:rPr>
        <w:t>S</w:t>
      </w:r>
      <w:r w:rsidRPr="00E94506">
        <w:rPr>
          <w:rFonts w:asciiTheme="majorHAnsi" w:hAnsiTheme="majorHAnsi"/>
          <w:sz w:val="20"/>
          <w:szCs w:val="20"/>
        </w:rPr>
        <w:t>hrinking space</w:t>
      </w:r>
      <w:r w:rsidR="00D52682">
        <w:rPr>
          <w:rFonts w:asciiTheme="majorHAnsi" w:hAnsiTheme="majorHAnsi"/>
          <w:sz w:val="20"/>
          <w:szCs w:val="20"/>
        </w:rPr>
        <w:t>s</w:t>
      </w:r>
      <w:r w:rsidRPr="00E94506">
        <w:rPr>
          <w:rFonts w:asciiTheme="majorHAnsi" w:hAnsiTheme="majorHAnsi"/>
          <w:sz w:val="20"/>
          <w:szCs w:val="20"/>
        </w:rPr>
        <w:t xml:space="preserve"> for civil society </w:t>
      </w:r>
      <w:r w:rsidR="00D52682">
        <w:rPr>
          <w:rFonts w:asciiTheme="majorHAnsi" w:hAnsiTheme="majorHAnsi"/>
          <w:sz w:val="20"/>
          <w:szCs w:val="20"/>
        </w:rPr>
        <w:t>are also felt in the</w:t>
      </w:r>
      <w:r w:rsidR="00D52682" w:rsidRPr="00E94506">
        <w:rPr>
          <w:rFonts w:asciiTheme="majorHAnsi" w:hAnsiTheme="majorHAnsi"/>
          <w:sz w:val="20"/>
          <w:szCs w:val="20"/>
        </w:rPr>
        <w:t xml:space="preserve"> </w:t>
      </w:r>
      <w:r w:rsidRPr="00E94506">
        <w:rPr>
          <w:rFonts w:asciiTheme="majorHAnsi" w:hAnsiTheme="majorHAnsi"/>
          <w:sz w:val="20"/>
          <w:szCs w:val="20"/>
        </w:rPr>
        <w:t>collection of data f</w:t>
      </w:r>
      <w:r w:rsidRPr="00211091">
        <w:rPr>
          <w:rFonts w:asciiTheme="majorHAnsi" w:hAnsiTheme="majorHAnsi"/>
          <w:sz w:val="20"/>
          <w:szCs w:val="20"/>
        </w:rPr>
        <w:t xml:space="preserve">or any </w:t>
      </w:r>
      <w:r w:rsidR="00D52682">
        <w:rPr>
          <w:rFonts w:asciiTheme="majorHAnsi" w:hAnsiTheme="majorHAnsi"/>
          <w:sz w:val="20"/>
          <w:szCs w:val="20"/>
        </w:rPr>
        <w:t xml:space="preserve">type of </w:t>
      </w:r>
      <w:r w:rsidRPr="00211091">
        <w:rPr>
          <w:rFonts w:asciiTheme="majorHAnsi" w:hAnsiTheme="majorHAnsi"/>
          <w:sz w:val="20"/>
          <w:szCs w:val="20"/>
        </w:rPr>
        <w:t>research study.</w:t>
      </w:r>
      <w:r w:rsidR="00D52682">
        <w:rPr>
          <w:rFonts w:asciiTheme="majorHAnsi" w:hAnsiTheme="majorHAnsi"/>
          <w:sz w:val="20"/>
          <w:szCs w:val="20"/>
        </w:rPr>
        <w:t xml:space="preserve"> Despite these, </w:t>
      </w:r>
      <w:r w:rsidRPr="00211091">
        <w:rPr>
          <w:rFonts w:asciiTheme="majorHAnsi" w:hAnsiTheme="majorHAnsi"/>
          <w:sz w:val="20"/>
          <w:szCs w:val="20"/>
        </w:rPr>
        <w:t>Rutgers Pakistan</w:t>
      </w:r>
      <w:r w:rsidR="00D52682">
        <w:rPr>
          <w:rFonts w:asciiTheme="majorHAnsi" w:hAnsiTheme="majorHAnsi"/>
          <w:sz w:val="20"/>
          <w:szCs w:val="20"/>
        </w:rPr>
        <w:t xml:space="preserve"> has been successful in</w:t>
      </w:r>
      <w:r w:rsidRPr="00211091">
        <w:rPr>
          <w:rFonts w:asciiTheme="majorHAnsi" w:hAnsiTheme="majorHAnsi"/>
          <w:sz w:val="20"/>
          <w:szCs w:val="20"/>
        </w:rPr>
        <w:t xml:space="preserve"> ke</w:t>
      </w:r>
      <w:r w:rsidR="00D52682">
        <w:rPr>
          <w:rFonts w:asciiTheme="majorHAnsi" w:hAnsiTheme="majorHAnsi"/>
          <w:sz w:val="20"/>
          <w:szCs w:val="20"/>
        </w:rPr>
        <w:t>eping</w:t>
      </w:r>
      <w:r w:rsidRPr="00211091">
        <w:rPr>
          <w:rFonts w:asciiTheme="majorHAnsi" w:hAnsiTheme="majorHAnsi"/>
          <w:sz w:val="20"/>
          <w:szCs w:val="20"/>
        </w:rPr>
        <w:t xml:space="preserve"> close ties with the </w:t>
      </w:r>
      <w:r w:rsidR="00D52682">
        <w:rPr>
          <w:rFonts w:asciiTheme="majorHAnsi" w:hAnsiTheme="majorHAnsi"/>
          <w:sz w:val="20"/>
          <w:szCs w:val="20"/>
        </w:rPr>
        <w:t>G</w:t>
      </w:r>
      <w:r w:rsidRPr="00211091">
        <w:rPr>
          <w:rFonts w:asciiTheme="majorHAnsi" w:hAnsiTheme="majorHAnsi"/>
          <w:sz w:val="20"/>
          <w:szCs w:val="20"/>
        </w:rPr>
        <w:t xml:space="preserve">overnment of Pakistan, </w:t>
      </w:r>
      <w:r w:rsidR="009337F2">
        <w:rPr>
          <w:rFonts w:asciiTheme="majorHAnsi" w:hAnsiTheme="majorHAnsi"/>
          <w:sz w:val="20"/>
          <w:szCs w:val="20"/>
        </w:rPr>
        <w:t xml:space="preserve">and </w:t>
      </w:r>
      <w:r w:rsidR="00D52682">
        <w:rPr>
          <w:rFonts w:asciiTheme="majorHAnsi" w:hAnsiTheme="majorHAnsi"/>
          <w:sz w:val="20"/>
          <w:szCs w:val="20"/>
        </w:rPr>
        <w:t>advocating for Government</w:t>
      </w:r>
      <w:r w:rsidRPr="00211091">
        <w:rPr>
          <w:rFonts w:asciiTheme="majorHAnsi" w:hAnsiTheme="majorHAnsi"/>
          <w:sz w:val="20"/>
          <w:szCs w:val="20"/>
        </w:rPr>
        <w:t xml:space="preserve"> </w:t>
      </w:r>
      <w:r w:rsidR="009337F2">
        <w:rPr>
          <w:rFonts w:asciiTheme="majorHAnsi" w:hAnsiTheme="majorHAnsi"/>
          <w:sz w:val="20"/>
          <w:szCs w:val="20"/>
        </w:rPr>
        <w:t>co-</w:t>
      </w:r>
      <w:r w:rsidRPr="00211091">
        <w:rPr>
          <w:rFonts w:asciiTheme="majorHAnsi" w:hAnsiTheme="majorHAnsi"/>
          <w:sz w:val="20"/>
          <w:szCs w:val="20"/>
        </w:rPr>
        <w:t xml:space="preserve">ownership </w:t>
      </w:r>
      <w:r w:rsidR="00D52682">
        <w:rPr>
          <w:rFonts w:asciiTheme="majorHAnsi" w:hAnsiTheme="majorHAnsi"/>
          <w:sz w:val="20"/>
          <w:szCs w:val="20"/>
        </w:rPr>
        <w:t>of the</w:t>
      </w:r>
      <w:r w:rsidR="00D52682" w:rsidRPr="00211091">
        <w:rPr>
          <w:rFonts w:asciiTheme="majorHAnsi" w:hAnsiTheme="majorHAnsi"/>
          <w:sz w:val="20"/>
          <w:szCs w:val="20"/>
        </w:rPr>
        <w:t xml:space="preserve"> </w:t>
      </w:r>
      <w:proofErr w:type="spellStart"/>
      <w:r w:rsidRPr="00211091">
        <w:rPr>
          <w:rFonts w:asciiTheme="majorHAnsi" w:hAnsiTheme="majorHAnsi"/>
          <w:sz w:val="20"/>
          <w:szCs w:val="20"/>
        </w:rPr>
        <w:t>MenEngage</w:t>
      </w:r>
      <w:proofErr w:type="spellEnd"/>
      <w:r w:rsidRPr="00211091">
        <w:rPr>
          <w:rFonts w:asciiTheme="majorHAnsi" w:hAnsiTheme="majorHAnsi"/>
          <w:sz w:val="20"/>
          <w:szCs w:val="20"/>
        </w:rPr>
        <w:t xml:space="preserve"> model to prevent and eliminate gender</w:t>
      </w:r>
      <w:r w:rsidR="00D52682">
        <w:rPr>
          <w:rFonts w:asciiTheme="majorHAnsi" w:hAnsiTheme="majorHAnsi"/>
          <w:sz w:val="20"/>
          <w:szCs w:val="20"/>
        </w:rPr>
        <w:t>-</w:t>
      </w:r>
      <w:r w:rsidRPr="00211091">
        <w:rPr>
          <w:rFonts w:asciiTheme="majorHAnsi" w:hAnsiTheme="majorHAnsi"/>
          <w:sz w:val="20"/>
          <w:szCs w:val="20"/>
        </w:rPr>
        <w:t>based violence</w:t>
      </w:r>
      <w:r w:rsidR="00D52682">
        <w:rPr>
          <w:rFonts w:asciiTheme="majorHAnsi" w:hAnsiTheme="majorHAnsi"/>
          <w:sz w:val="20"/>
          <w:szCs w:val="20"/>
        </w:rPr>
        <w:t>,</w:t>
      </w:r>
      <w:r w:rsidRPr="00211091">
        <w:rPr>
          <w:rFonts w:asciiTheme="majorHAnsi" w:hAnsiTheme="majorHAnsi"/>
          <w:sz w:val="20"/>
          <w:szCs w:val="20"/>
        </w:rPr>
        <w:t xml:space="preserve"> </w:t>
      </w:r>
      <w:r w:rsidR="009337F2">
        <w:rPr>
          <w:rFonts w:asciiTheme="majorHAnsi" w:hAnsiTheme="majorHAnsi"/>
          <w:sz w:val="20"/>
          <w:szCs w:val="20"/>
        </w:rPr>
        <w:t xml:space="preserve">and </w:t>
      </w:r>
      <w:r w:rsidRPr="00211091">
        <w:rPr>
          <w:rFonts w:asciiTheme="majorHAnsi" w:hAnsiTheme="majorHAnsi"/>
          <w:sz w:val="20"/>
          <w:szCs w:val="20"/>
        </w:rPr>
        <w:t xml:space="preserve">promote gender equality. </w:t>
      </w:r>
      <w:r w:rsidR="00D52682">
        <w:rPr>
          <w:rFonts w:asciiTheme="majorHAnsi" w:hAnsiTheme="majorHAnsi"/>
          <w:sz w:val="20"/>
          <w:szCs w:val="20"/>
        </w:rPr>
        <w:t>These efforts</w:t>
      </w:r>
      <w:r w:rsidR="00D52682" w:rsidRPr="004D4241">
        <w:rPr>
          <w:rFonts w:asciiTheme="majorHAnsi" w:hAnsiTheme="majorHAnsi"/>
          <w:sz w:val="20"/>
          <w:szCs w:val="20"/>
        </w:rPr>
        <w:t xml:space="preserve"> </w:t>
      </w:r>
      <w:r w:rsidRPr="004D4241">
        <w:rPr>
          <w:rFonts w:asciiTheme="majorHAnsi" w:hAnsiTheme="majorHAnsi"/>
          <w:sz w:val="20"/>
          <w:szCs w:val="20"/>
        </w:rPr>
        <w:t xml:space="preserve">resulted in </w:t>
      </w:r>
      <w:r w:rsidR="00D52682">
        <w:rPr>
          <w:rFonts w:asciiTheme="majorHAnsi" w:hAnsiTheme="majorHAnsi"/>
          <w:sz w:val="20"/>
          <w:szCs w:val="20"/>
        </w:rPr>
        <w:t xml:space="preserve">the </w:t>
      </w:r>
      <w:r w:rsidRPr="004D4241">
        <w:rPr>
          <w:rFonts w:asciiTheme="majorHAnsi" w:hAnsiTheme="majorHAnsi"/>
          <w:sz w:val="20"/>
          <w:szCs w:val="20"/>
        </w:rPr>
        <w:t>successful completion of IMAGES in Pakistan</w:t>
      </w:r>
      <w:r w:rsidR="00D52682">
        <w:rPr>
          <w:rFonts w:asciiTheme="majorHAnsi" w:hAnsiTheme="majorHAnsi"/>
          <w:sz w:val="20"/>
          <w:szCs w:val="20"/>
        </w:rPr>
        <w:t>,</w:t>
      </w:r>
      <w:r w:rsidRPr="004D4241">
        <w:rPr>
          <w:rFonts w:asciiTheme="majorHAnsi" w:hAnsiTheme="majorHAnsi"/>
          <w:sz w:val="20"/>
          <w:szCs w:val="20"/>
        </w:rPr>
        <w:t xml:space="preserve"> with the support</w:t>
      </w:r>
      <w:r w:rsidR="00D52682">
        <w:rPr>
          <w:rFonts w:asciiTheme="majorHAnsi" w:hAnsiTheme="majorHAnsi"/>
          <w:sz w:val="20"/>
          <w:szCs w:val="20"/>
        </w:rPr>
        <w:t xml:space="preserve"> of,</w:t>
      </w:r>
      <w:r w:rsidRPr="004D4241">
        <w:rPr>
          <w:rFonts w:asciiTheme="majorHAnsi" w:hAnsiTheme="majorHAnsi"/>
          <w:sz w:val="20"/>
          <w:szCs w:val="20"/>
        </w:rPr>
        <w:t xml:space="preserve"> and facilita</w:t>
      </w:r>
      <w:r w:rsidR="00D52682">
        <w:rPr>
          <w:rFonts w:asciiTheme="majorHAnsi" w:hAnsiTheme="majorHAnsi"/>
          <w:sz w:val="20"/>
          <w:szCs w:val="20"/>
        </w:rPr>
        <w:t>ted by</w:t>
      </w:r>
      <w:r w:rsidRPr="004D4241">
        <w:rPr>
          <w:rFonts w:asciiTheme="majorHAnsi" w:hAnsiTheme="majorHAnsi"/>
          <w:sz w:val="20"/>
          <w:szCs w:val="20"/>
        </w:rPr>
        <w:t xml:space="preserve"> the Government of Pakistan. The evidence produced through IMAGES </w:t>
      </w:r>
      <w:r w:rsidR="00D52682">
        <w:rPr>
          <w:rFonts w:asciiTheme="majorHAnsi" w:hAnsiTheme="majorHAnsi"/>
          <w:sz w:val="20"/>
          <w:szCs w:val="20"/>
        </w:rPr>
        <w:t>is expected to</w:t>
      </w:r>
      <w:r w:rsidRPr="004D4241">
        <w:rPr>
          <w:rFonts w:asciiTheme="majorHAnsi" w:hAnsiTheme="majorHAnsi"/>
          <w:sz w:val="20"/>
          <w:szCs w:val="20"/>
        </w:rPr>
        <w:t xml:space="preserve"> form</w:t>
      </w:r>
      <w:r w:rsidR="00D52682">
        <w:rPr>
          <w:rFonts w:asciiTheme="majorHAnsi" w:hAnsiTheme="majorHAnsi"/>
          <w:sz w:val="20"/>
          <w:szCs w:val="20"/>
        </w:rPr>
        <w:t xml:space="preserve"> the</w:t>
      </w:r>
      <w:r w:rsidRPr="004D4241">
        <w:rPr>
          <w:rFonts w:asciiTheme="majorHAnsi" w:hAnsiTheme="majorHAnsi"/>
          <w:sz w:val="20"/>
          <w:szCs w:val="20"/>
        </w:rPr>
        <w:t xml:space="preserve"> rationale for future interventions to achieve gender equality and women </w:t>
      </w:r>
      <w:r w:rsidRPr="008772A2">
        <w:rPr>
          <w:rFonts w:asciiTheme="majorHAnsi" w:hAnsiTheme="majorHAnsi"/>
          <w:sz w:val="20"/>
          <w:szCs w:val="20"/>
        </w:rPr>
        <w:t>empowerment</w:t>
      </w:r>
      <w:r w:rsidR="00D52682">
        <w:rPr>
          <w:rFonts w:asciiTheme="majorHAnsi" w:hAnsiTheme="majorHAnsi"/>
          <w:sz w:val="20"/>
          <w:szCs w:val="20"/>
        </w:rPr>
        <w:t>,</w:t>
      </w:r>
      <w:r w:rsidRPr="008772A2">
        <w:rPr>
          <w:rFonts w:asciiTheme="majorHAnsi" w:hAnsiTheme="majorHAnsi"/>
          <w:sz w:val="20"/>
          <w:szCs w:val="20"/>
        </w:rPr>
        <w:t xml:space="preserve"> with the engagement of </w:t>
      </w:r>
      <w:r w:rsidR="00D52682">
        <w:rPr>
          <w:rFonts w:asciiTheme="majorHAnsi" w:hAnsiTheme="majorHAnsi"/>
          <w:sz w:val="20"/>
          <w:szCs w:val="20"/>
        </w:rPr>
        <w:t xml:space="preserve">young and adult </w:t>
      </w:r>
      <w:r w:rsidRPr="008772A2">
        <w:rPr>
          <w:rFonts w:asciiTheme="majorHAnsi" w:hAnsiTheme="majorHAnsi"/>
          <w:sz w:val="20"/>
          <w:szCs w:val="20"/>
        </w:rPr>
        <w:t xml:space="preserve">men. </w:t>
      </w:r>
    </w:p>
    <w:p w14:paraId="3EB107A2" w14:textId="77777777" w:rsidR="009337F2" w:rsidRDefault="009337F2" w:rsidP="00CD1629">
      <w:pPr>
        <w:jc w:val="both"/>
        <w:rPr>
          <w:rFonts w:asciiTheme="majorHAnsi" w:hAnsiTheme="majorHAnsi"/>
          <w:b/>
          <w:sz w:val="20"/>
          <w:szCs w:val="20"/>
        </w:rPr>
      </w:pPr>
    </w:p>
    <w:p w14:paraId="1611A954" w14:textId="2D8ED721" w:rsidR="00A015C6" w:rsidRPr="006359F1" w:rsidRDefault="008614EC" w:rsidP="00CD1629">
      <w:pPr>
        <w:jc w:val="both"/>
        <w:rPr>
          <w:rFonts w:asciiTheme="majorHAnsi" w:hAnsiTheme="majorHAnsi"/>
          <w:sz w:val="20"/>
          <w:szCs w:val="20"/>
        </w:rPr>
      </w:pPr>
      <w:r w:rsidRPr="0029681B">
        <w:rPr>
          <w:rFonts w:asciiTheme="majorHAnsi" w:hAnsiTheme="majorHAnsi"/>
          <w:b/>
          <w:sz w:val="20"/>
          <w:szCs w:val="20"/>
        </w:rPr>
        <w:t>Involvement of women and girls, including women’s rights organi</w:t>
      </w:r>
      <w:r w:rsidR="00D52682">
        <w:rPr>
          <w:rFonts w:asciiTheme="majorHAnsi" w:hAnsiTheme="majorHAnsi"/>
          <w:b/>
          <w:sz w:val="20"/>
          <w:szCs w:val="20"/>
        </w:rPr>
        <w:t>s</w:t>
      </w:r>
      <w:r w:rsidRPr="0029681B">
        <w:rPr>
          <w:rFonts w:asciiTheme="majorHAnsi" w:hAnsiTheme="majorHAnsi"/>
          <w:b/>
          <w:sz w:val="20"/>
          <w:szCs w:val="20"/>
        </w:rPr>
        <w:t>ations</w:t>
      </w:r>
      <w:r w:rsidR="00A015C6" w:rsidRPr="0029681B">
        <w:rPr>
          <w:rFonts w:asciiTheme="majorHAnsi" w:hAnsiTheme="majorHAnsi"/>
          <w:b/>
          <w:sz w:val="20"/>
          <w:szCs w:val="20"/>
        </w:rPr>
        <w:t>:</w:t>
      </w:r>
      <w:r w:rsidR="008772A2">
        <w:rPr>
          <w:rFonts w:asciiTheme="majorHAnsi" w:hAnsiTheme="majorHAnsi"/>
          <w:sz w:val="20"/>
          <w:szCs w:val="20"/>
        </w:rPr>
        <w:t xml:space="preserve"> </w:t>
      </w:r>
      <w:r w:rsidR="00E10C0C">
        <w:rPr>
          <w:rFonts w:asciiTheme="majorHAnsi" w:hAnsiTheme="majorHAnsi"/>
          <w:sz w:val="20"/>
          <w:szCs w:val="20"/>
        </w:rPr>
        <w:t xml:space="preserve">In </w:t>
      </w:r>
      <w:r w:rsidRPr="008772A2">
        <w:rPr>
          <w:rFonts w:asciiTheme="majorHAnsi" w:hAnsiTheme="majorHAnsi"/>
          <w:sz w:val="20"/>
          <w:szCs w:val="20"/>
        </w:rPr>
        <w:t>collaborat</w:t>
      </w:r>
      <w:r w:rsidR="00E10C0C">
        <w:rPr>
          <w:rFonts w:asciiTheme="majorHAnsi" w:hAnsiTheme="majorHAnsi"/>
          <w:sz w:val="20"/>
          <w:szCs w:val="20"/>
        </w:rPr>
        <w:t>ion</w:t>
      </w:r>
      <w:r w:rsidRPr="008772A2">
        <w:rPr>
          <w:rFonts w:asciiTheme="majorHAnsi" w:hAnsiTheme="majorHAnsi"/>
          <w:sz w:val="20"/>
          <w:szCs w:val="20"/>
        </w:rPr>
        <w:t xml:space="preserve"> with</w:t>
      </w:r>
      <w:r w:rsidR="0041578E">
        <w:rPr>
          <w:rFonts w:asciiTheme="majorHAnsi" w:hAnsiTheme="majorHAnsi"/>
          <w:sz w:val="20"/>
          <w:szCs w:val="20"/>
        </w:rPr>
        <w:t xml:space="preserve"> the</w:t>
      </w:r>
      <w:r w:rsidRPr="008772A2">
        <w:rPr>
          <w:rFonts w:asciiTheme="majorHAnsi" w:hAnsiTheme="majorHAnsi"/>
          <w:sz w:val="20"/>
          <w:szCs w:val="20"/>
        </w:rPr>
        <w:t xml:space="preserve"> Ministry of Social </w:t>
      </w:r>
      <w:r w:rsidR="0041578E">
        <w:rPr>
          <w:rFonts w:asciiTheme="majorHAnsi" w:hAnsiTheme="majorHAnsi"/>
          <w:sz w:val="20"/>
          <w:szCs w:val="20"/>
        </w:rPr>
        <w:t>W</w:t>
      </w:r>
      <w:r w:rsidR="0041578E" w:rsidRPr="008772A2">
        <w:rPr>
          <w:rFonts w:asciiTheme="majorHAnsi" w:hAnsiTheme="majorHAnsi"/>
          <w:sz w:val="20"/>
          <w:szCs w:val="20"/>
        </w:rPr>
        <w:t xml:space="preserve">elfare </w:t>
      </w:r>
      <w:r w:rsidRPr="008772A2">
        <w:rPr>
          <w:rFonts w:asciiTheme="majorHAnsi" w:hAnsiTheme="majorHAnsi"/>
          <w:sz w:val="20"/>
          <w:szCs w:val="20"/>
        </w:rPr>
        <w:t xml:space="preserve">and </w:t>
      </w:r>
      <w:r w:rsidR="009337F2">
        <w:rPr>
          <w:rFonts w:asciiTheme="majorHAnsi" w:hAnsiTheme="majorHAnsi"/>
          <w:sz w:val="20"/>
          <w:szCs w:val="20"/>
        </w:rPr>
        <w:t>W</w:t>
      </w:r>
      <w:r w:rsidRPr="008772A2">
        <w:rPr>
          <w:rFonts w:asciiTheme="majorHAnsi" w:hAnsiTheme="majorHAnsi"/>
          <w:sz w:val="20"/>
          <w:szCs w:val="20"/>
        </w:rPr>
        <w:t xml:space="preserve">omen </w:t>
      </w:r>
      <w:r w:rsidR="009337F2">
        <w:rPr>
          <w:rFonts w:asciiTheme="majorHAnsi" w:hAnsiTheme="majorHAnsi"/>
          <w:sz w:val="20"/>
          <w:szCs w:val="20"/>
        </w:rPr>
        <w:t>D</w:t>
      </w:r>
      <w:r w:rsidRPr="008772A2">
        <w:rPr>
          <w:rFonts w:asciiTheme="majorHAnsi" w:hAnsiTheme="majorHAnsi"/>
          <w:sz w:val="20"/>
          <w:szCs w:val="20"/>
        </w:rPr>
        <w:t>evelopment in Sindh</w:t>
      </w:r>
      <w:r w:rsidR="00E10C0C">
        <w:rPr>
          <w:rFonts w:asciiTheme="majorHAnsi" w:hAnsiTheme="majorHAnsi"/>
          <w:sz w:val="20"/>
          <w:szCs w:val="20"/>
        </w:rPr>
        <w:t>,</w:t>
      </w:r>
      <w:r w:rsidRPr="008772A2">
        <w:rPr>
          <w:rFonts w:asciiTheme="majorHAnsi" w:hAnsiTheme="majorHAnsi"/>
          <w:sz w:val="20"/>
          <w:szCs w:val="20"/>
        </w:rPr>
        <w:t xml:space="preserve"> </w:t>
      </w:r>
      <w:r w:rsidR="00E10C0C">
        <w:rPr>
          <w:rFonts w:asciiTheme="majorHAnsi" w:hAnsiTheme="majorHAnsi"/>
          <w:sz w:val="20"/>
          <w:szCs w:val="20"/>
        </w:rPr>
        <w:t xml:space="preserve">Rutgers Pakistan was a key advocate for </w:t>
      </w:r>
      <w:r w:rsidRPr="008772A2">
        <w:rPr>
          <w:rFonts w:asciiTheme="majorHAnsi" w:hAnsiTheme="majorHAnsi"/>
          <w:sz w:val="20"/>
          <w:szCs w:val="20"/>
        </w:rPr>
        <w:t>the</w:t>
      </w:r>
      <w:r w:rsidR="00FA6ACD">
        <w:rPr>
          <w:rFonts w:asciiTheme="majorHAnsi" w:hAnsiTheme="majorHAnsi"/>
          <w:sz w:val="20"/>
          <w:szCs w:val="20"/>
        </w:rPr>
        <w:t xml:space="preserve"> successful</w:t>
      </w:r>
      <w:r w:rsidRPr="008772A2">
        <w:rPr>
          <w:rFonts w:asciiTheme="majorHAnsi" w:hAnsiTheme="majorHAnsi"/>
          <w:sz w:val="20"/>
          <w:szCs w:val="20"/>
        </w:rPr>
        <w:t xml:space="preserve"> establishment of</w:t>
      </w:r>
      <w:r w:rsidR="00E10C0C">
        <w:rPr>
          <w:rFonts w:asciiTheme="majorHAnsi" w:hAnsiTheme="majorHAnsi"/>
          <w:sz w:val="20"/>
          <w:szCs w:val="20"/>
        </w:rPr>
        <w:t xml:space="preserve"> the</w:t>
      </w:r>
      <w:r w:rsidRPr="008772A2">
        <w:rPr>
          <w:rFonts w:asciiTheme="majorHAnsi" w:hAnsiTheme="majorHAnsi"/>
          <w:sz w:val="20"/>
          <w:szCs w:val="20"/>
        </w:rPr>
        <w:t xml:space="preserve"> Provincial </w:t>
      </w:r>
      <w:r w:rsidR="009337F2">
        <w:rPr>
          <w:rFonts w:asciiTheme="majorHAnsi" w:hAnsiTheme="majorHAnsi"/>
          <w:sz w:val="20"/>
          <w:szCs w:val="20"/>
        </w:rPr>
        <w:t>C</w:t>
      </w:r>
      <w:r w:rsidRPr="008772A2">
        <w:rPr>
          <w:rFonts w:asciiTheme="majorHAnsi" w:hAnsiTheme="majorHAnsi"/>
          <w:sz w:val="20"/>
          <w:szCs w:val="20"/>
        </w:rPr>
        <w:t xml:space="preserve">ommission </w:t>
      </w:r>
      <w:r w:rsidR="009337F2">
        <w:rPr>
          <w:rFonts w:asciiTheme="majorHAnsi" w:hAnsiTheme="majorHAnsi"/>
          <w:sz w:val="20"/>
          <w:szCs w:val="20"/>
        </w:rPr>
        <w:t>on the S</w:t>
      </w:r>
      <w:r w:rsidRPr="008772A2">
        <w:rPr>
          <w:rFonts w:asciiTheme="majorHAnsi" w:hAnsiTheme="majorHAnsi"/>
          <w:sz w:val="20"/>
          <w:szCs w:val="20"/>
        </w:rPr>
        <w:t>tatus of Women</w:t>
      </w:r>
      <w:r w:rsidR="00FA6ACD">
        <w:rPr>
          <w:rFonts w:asciiTheme="majorHAnsi" w:hAnsiTheme="majorHAnsi"/>
          <w:sz w:val="20"/>
          <w:szCs w:val="20"/>
        </w:rPr>
        <w:t xml:space="preserve"> (CSW-Pakistan)</w:t>
      </w:r>
      <w:r w:rsidRPr="008772A2">
        <w:rPr>
          <w:rFonts w:asciiTheme="majorHAnsi" w:hAnsiTheme="majorHAnsi"/>
          <w:sz w:val="20"/>
          <w:szCs w:val="20"/>
        </w:rPr>
        <w:t xml:space="preserve"> to safeguard and promote women</w:t>
      </w:r>
      <w:r w:rsidR="00E10C0C">
        <w:rPr>
          <w:rFonts w:asciiTheme="majorHAnsi" w:hAnsiTheme="majorHAnsi"/>
          <w:sz w:val="20"/>
          <w:szCs w:val="20"/>
        </w:rPr>
        <w:t>’s</w:t>
      </w:r>
      <w:r w:rsidRPr="008772A2">
        <w:rPr>
          <w:rFonts w:asciiTheme="majorHAnsi" w:hAnsiTheme="majorHAnsi"/>
          <w:sz w:val="20"/>
          <w:szCs w:val="20"/>
        </w:rPr>
        <w:t xml:space="preserve"> and girl</w:t>
      </w:r>
      <w:r w:rsidR="00E10C0C">
        <w:rPr>
          <w:rFonts w:asciiTheme="majorHAnsi" w:hAnsiTheme="majorHAnsi"/>
          <w:sz w:val="20"/>
          <w:szCs w:val="20"/>
        </w:rPr>
        <w:t>s</w:t>
      </w:r>
      <w:r w:rsidRPr="008772A2">
        <w:rPr>
          <w:rFonts w:asciiTheme="majorHAnsi" w:hAnsiTheme="majorHAnsi"/>
          <w:sz w:val="20"/>
          <w:szCs w:val="20"/>
        </w:rPr>
        <w:t xml:space="preserve">’ rights at provincial level. </w:t>
      </w:r>
      <w:r w:rsidR="00FA6ACD">
        <w:rPr>
          <w:rFonts w:asciiTheme="majorHAnsi" w:hAnsiTheme="majorHAnsi"/>
          <w:sz w:val="20"/>
          <w:szCs w:val="20"/>
        </w:rPr>
        <w:t xml:space="preserve">Rutgers Pakistan works with </w:t>
      </w:r>
      <w:r w:rsidRPr="008772A2">
        <w:rPr>
          <w:rFonts w:asciiTheme="majorHAnsi" w:hAnsiTheme="majorHAnsi"/>
          <w:sz w:val="20"/>
          <w:szCs w:val="20"/>
        </w:rPr>
        <w:t>women rights organi</w:t>
      </w:r>
      <w:r w:rsidR="00FA6ACD">
        <w:rPr>
          <w:rFonts w:asciiTheme="majorHAnsi" w:hAnsiTheme="majorHAnsi"/>
          <w:sz w:val="20"/>
          <w:szCs w:val="20"/>
        </w:rPr>
        <w:t>s</w:t>
      </w:r>
      <w:r w:rsidRPr="008772A2">
        <w:rPr>
          <w:rFonts w:asciiTheme="majorHAnsi" w:hAnsiTheme="majorHAnsi"/>
          <w:sz w:val="20"/>
          <w:szCs w:val="20"/>
        </w:rPr>
        <w:t>ations</w:t>
      </w:r>
      <w:r w:rsidR="00FA6ACD">
        <w:rPr>
          <w:rFonts w:asciiTheme="majorHAnsi" w:hAnsiTheme="majorHAnsi"/>
          <w:sz w:val="20"/>
          <w:szCs w:val="20"/>
        </w:rPr>
        <w:t>,</w:t>
      </w:r>
      <w:r w:rsidRPr="008772A2">
        <w:rPr>
          <w:rFonts w:asciiTheme="majorHAnsi" w:hAnsiTheme="majorHAnsi"/>
          <w:sz w:val="20"/>
          <w:szCs w:val="20"/>
        </w:rPr>
        <w:t xml:space="preserve"> through networks, alliances and movements</w:t>
      </w:r>
      <w:r w:rsidR="00FA6ACD">
        <w:rPr>
          <w:rFonts w:asciiTheme="majorHAnsi" w:hAnsiTheme="majorHAnsi"/>
          <w:sz w:val="20"/>
          <w:szCs w:val="20"/>
        </w:rPr>
        <w:t>.</w:t>
      </w:r>
      <w:r w:rsidRPr="008772A2">
        <w:rPr>
          <w:rFonts w:asciiTheme="majorHAnsi" w:hAnsiTheme="majorHAnsi"/>
          <w:sz w:val="20"/>
          <w:szCs w:val="20"/>
        </w:rPr>
        <w:t xml:space="preserve"> In 2018, </w:t>
      </w:r>
      <w:r w:rsidR="005A59DA">
        <w:rPr>
          <w:rFonts w:asciiTheme="majorHAnsi" w:hAnsiTheme="majorHAnsi"/>
          <w:sz w:val="20"/>
          <w:szCs w:val="20"/>
        </w:rPr>
        <w:t xml:space="preserve">this </w:t>
      </w:r>
      <w:r w:rsidRPr="008772A2">
        <w:rPr>
          <w:rFonts w:asciiTheme="majorHAnsi" w:hAnsiTheme="majorHAnsi"/>
          <w:sz w:val="20"/>
          <w:szCs w:val="20"/>
        </w:rPr>
        <w:t>collaborat</w:t>
      </w:r>
      <w:r w:rsidR="00FA6ACD">
        <w:rPr>
          <w:rFonts w:asciiTheme="majorHAnsi" w:hAnsiTheme="majorHAnsi"/>
          <w:sz w:val="20"/>
          <w:szCs w:val="20"/>
        </w:rPr>
        <w:t>ion will be strengthened through joint</w:t>
      </w:r>
      <w:r w:rsidRPr="008772A2">
        <w:rPr>
          <w:rFonts w:asciiTheme="majorHAnsi" w:hAnsiTheme="majorHAnsi"/>
          <w:sz w:val="20"/>
          <w:szCs w:val="20"/>
        </w:rPr>
        <w:t xml:space="preserve"> capacity building initiatives, lobbying </w:t>
      </w:r>
      <w:r w:rsidR="00FA6ACD">
        <w:rPr>
          <w:rFonts w:asciiTheme="majorHAnsi" w:hAnsiTheme="majorHAnsi"/>
          <w:sz w:val="20"/>
          <w:szCs w:val="20"/>
        </w:rPr>
        <w:t>and</w:t>
      </w:r>
      <w:r w:rsidRPr="008772A2">
        <w:rPr>
          <w:rFonts w:asciiTheme="majorHAnsi" w:hAnsiTheme="majorHAnsi"/>
          <w:sz w:val="20"/>
          <w:szCs w:val="20"/>
        </w:rPr>
        <w:t xml:space="preserve"> advocacy</w:t>
      </w:r>
      <w:r w:rsidR="00FA6ACD">
        <w:rPr>
          <w:rFonts w:asciiTheme="majorHAnsi" w:hAnsiTheme="majorHAnsi"/>
          <w:sz w:val="20"/>
          <w:szCs w:val="20"/>
        </w:rPr>
        <w:t>,</w:t>
      </w:r>
      <w:r w:rsidRPr="008772A2">
        <w:rPr>
          <w:rFonts w:asciiTheme="majorHAnsi" w:hAnsiTheme="majorHAnsi"/>
          <w:sz w:val="20"/>
          <w:szCs w:val="20"/>
        </w:rPr>
        <w:t xml:space="preserve"> and media campaigns </w:t>
      </w:r>
      <w:r w:rsidR="00FA6ACD">
        <w:rPr>
          <w:rFonts w:asciiTheme="majorHAnsi" w:hAnsiTheme="majorHAnsi"/>
          <w:sz w:val="20"/>
          <w:szCs w:val="20"/>
        </w:rPr>
        <w:t>to</w:t>
      </w:r>
      <w:r w:rsidRPr="008772A2">
        <w:rPr>
          <w:rFonts w:asciiTheme="majorHAnsi" w:hAnsiTheme="majorHAnsi"/>
          <w:sz w:val="20"/>
          <w:szCs w:val="20"/>
        </w:rPr>
        <w:t xml:space="preserve"> end gender</w:t>
      </w:r>
      <w:r w:rsidR="00FA6ACD">
        <w:rPr>
          <w:rFonts w:asciiTheme="majorHAnsi" w:hAnsiTheme="majorHAnsi"/>
          <w:sz w:val="20"/>
          <w:szCs w:val="20"/>
        </w:rPr>
        <w:t>-</w:t>
      </w:r>
      <w:r w:rsidRPr="008772A2">
        <w:rPr>
          <w:rFonts w:asciiTheme="majorHAnsi" w:hAnsiTheme="majorHAnsi"/>
          <w:sz w:val="20"/>
          <w:szCs w:val="20"/>
        </w:rPr>
        <w:t>based violence</w:t>
      </w:r>
      <w:r w:rsidR="00FA6ACD">
        <w:rPr>
          <w:rFonts w:asciiTheme="majorHAnsi" w:hAnsiTheme="majorHAnsi"/>
          <w:sz w:val="20"/>
          <w:szCs w:val="20"/>
        </w:rPr>
        <w:t>,</w:t>
      </w:r>
      <w:r w:rsidRPr="008772A2">
        <w:rPr>
          <w:rFonts w:asciiTheme="majorHAnsi" w:hAnsiTheme="majorHAnsi"/>
          <w:sz w:val="20"/>
          <w:szCs w:val="20"/>
        </w:rPr>
        <w:t xml:space="preserve"> and </w:t>
      </w:r>
      <w:r w:rsidR="00FA6ACD" w:rsidRPr="008772A2">
        <w:rPr>
          <w:rFonts w:asciiTheme="majorHAnsi" w:hAnsiTheme="majorHAnsi"/>
          <w:sz w:val="20"/>
          <w:szCs w:val="20"/>
        </w:rPr>
        <w:t>promot</w:t>
      </w:r>
      <w:r w:rsidR="00FA6ACD">
        <w:rPr>
          <w:rFonts w:asciiTheme="majorHAnsi" w:hAnsiTheme="majorHAnsi"/>
          <w:sz w:val="20"/>
          <w:szCs w:val="20"/>
        </w:rPr>
        <w:t>e</w:t>
      </w:r>
      <w:r w:rsidR="00FA6ACD" w:rsidRPr="008772A2">
        <w:rPr>
          <w:rFonts w:asciiTheme="majorHAnsi" w:hAnsiTheme="majorHAnsi"/>
          <w:sz w:val="20"/>
          <w:szCs w:val="20"/>
        </w:rPr>
        <w:t xml:space="preserve"> </w:t>
      </w:r>
      <w:r w:rsidRPr="008772A2">
        <w:rPr>
          <w:rFonts w:asciiTheme="majorHAnsi" w:hAnsiTheme="majorHAnsi"/>
          <w:sz w:val="20"/>
          <w:szCs w:val="20"/>
        </w:rPr>
        <w:t>gender justice. Th</w:t>
      </w:r>
      <w:r w:rsidR="005A59DA">
        <w:rPr>
          <w:rFonts w:asciiTheme="majorHAnsi" w:hAnsiTheme="majorHAnsi"/>
          <w:sz w:val="20"/>
          <w:szCs w:val="20"/>
        </w:rPr>
        <w:t>rough Prevention+, the</w:t>
      </w:r>
      <w:r w:rsidRPr="0029681B">
        <w:rPr>
          <w:rFonts w:asciiTheme="majorHAnsi" w:hAnsiTheme="majorHAnsi"/>
          <w:sz w:val="20"/>
          <w:szCs w:val="20"/>
        </w:rPr>
        <w:t xml:space="preserve"> capacity of women rights organi</w:t>
      </w:r>
      <w:r w:rsidR="005A59DA">
        <w:rPr>
          <w:rFonts w:asciiTheme="majorHAnsi" w:hAnsiTheme="majorHAnsi"/>
          <w:sz w:val="20"/>
          <w:szCs w:val="20"/>
        </w:rPr>
        <w:t>s</w:t>
      </w:r>
      <w:r w:rsidRPr="0029681B">
        <w:rPr>
          <w:rFonts w:asciiTheme="majorHAnsi" w:hAnsiTheme="majorHAnsi"/>
          <w:sz w:val="20"/>
          <w:szCs w:val="20"/>
        </w:rPr>
        <w:t>ations on accountability tools</w:t>
      </w:r>
      <w:r w:rsidR="005A59DA">
        <w:rPr>
          <w:rFonts w:asciiTheme="majorHAnsi" w:hAnsiTheme="majorHAnsi"/>
          <w:sz w:val="20"/>
          <w:szCs w:val="20"/>
        </w:rPr>
        <w:t>,</w:t>
      </w:r>
      <w:r w:rsidRPr="0029681B">
        <w:rPr>
          <w:rFonts w:asciiTheme="majorHAnsi" w:hAnsiTheme="majorHAnsi"/>
          <w:sz w:val="20"/>
          <w:szCs w:val="20"/>
        </w:rPr>
        <w:t xml:space="preserve"> </w:t>
      </w:r>
      <w:r w:rsidR="009337F2">
        <w:rPr>
          <w:rFonts w:asciiTheme="majorHAnsi" w:hAnsiTheme="majorHAnsi"/>
          <w:sz w:val="20"/>
          <w:szCs w:val="20"/>
        </w:rPr>
        <w:t xml:space="preserve">and </w:t>
      </w:r>
      <w:r w:rsidRPr="0029681B">
        <w:rPr>
          <w:rFonts w:asciiTheme="majorHAnsi" w:hAnsiTheme="majorHAnsi"/>
          <w:sz w:val="20"/>
          <w:szCs w:val="20"/>
        </w:rPr>
        <w:t xml:space="preserve">national and international </w:t>
      </w:r>
      <w:r w:rsidR="009337F2">
        <w:rPr>
          <w:rFonts w:asciiTheme="majorHAnsi" w:hAnsiTheme="majorHAnsi"/>
          <w:sz w:val="20"/>
          <w:szCs w:val="20"/>
        </w:rPr>
        <w:t>advocacy</w:t>
      </w:r>
      <w:r w:rsidR="005A59DA">
        <w:rPr>
          <w:rFonts w:asciiTheme="majorHAnsi" w:hAnsiTheme="majorHAnsi"/>
          <w:sz w:val="20"/>
          <w:szCs w:val="20"/>
        </w:rPr>
        <w:t xml:space="preserve"> will also be strengthened</w:t>
      </w:r>
      <w:r w:rsidRPr="0029681B">
        <w:rPr>
          <w:rFonts w:asciiTheme="majorHAnsi" w:hAnsiTheme="majorHAnsi"/>
          <w:sz w:val="20"/>
          <w:szCs w:val="20"/>
        </w:rPr>
        <w:t xml:space="preserve">. </w:t>
      </w:r>
    </w:p>
    <w:p w14:paraId="3E99CA7E" w14:textId="77777777" w:rsidR="008614EC" w:rsidRPr="00716AFD" w:rsidRDefault="008614EC" w:rsidP="008614EC">
      <w:pPr>
        <w:rPr>
          <w:rFonts w:asciiTheme="majorHAnsi" w:hAnsiTheme="majorHAnsi"/>
          <w:sz w:val="20"/>
          <w:szCs w:val="20"/>
        </w:rPr>
      </w:pPr>
      <w:r w:rsidRPr="00716AFD">
        <w:rPr>
          <w:rFonts w:asciiTheme="majorHAnsi" w:hAnsiTheme="majorHAnsi"/>
          <w:sz w:val="20"/>
          <w:szCs w:val="20"/>
        </w:rPr>
        <w:t xml:space="preserve"> </w:t>
      </w:r>
    </w:p>
    <w:p w14:paraId="5B71B057" w14:textId="6239FFE7" w:rsidR="009337F2" w:rsidRPr="00CD1629" w:rsidRDefault="00702BC0" w:rsidP="00CD1629">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bookmarkStart w:id="1" w:name="_Hlk497235244"/>
      <w:r w:rsidRPr="00CD1629">
        <w:rPr>
          <w:rFonts w:asciiTheme="majorHAnsi" w:eastAsia="Times New Roman" w:hAnsiTheme="majorHAnsi" w:cstheme="majorHAnsi"/>
          <w:b/>
          <w:sz w:val="20"/>
          <w:szCs w:val="20"/>
        </w:rPr>
        <w:t>Rwanda</w:t>
      </w:r>
      <w:r w:rsidR="0029681B">
        <w:rPr>
          <w:rFonts w:asciiTheme="majorHAnsi" w:eastAsia="Times New Roman" w:hAnsiTheme="majorHAnsi" w:cstheme="majorHAnsi"/>
          <w:b/>
          <w:sz w:val="20"/>
          <w:szCs w:val="20"/>
        </w:rPr>
        <w:t xml:space="preserve">: </w:t>
      </w:r>
    </w:p>
    <w:p w14:paraId="5904EFFB" w14:textId="77777777" w:rsidR="009337F2" w:rsidRPr="00CD1629" w:rsidRDefault="009337F2" w:rsidP="00BB446B">
      <w:pPr>
        <w:jc w:val="both"/>
        <w:rPr>
          <w:rFonts w:asciiTheme="majorHAnsi" w:hAnsiTheme="majorHAnsi"/>
          <w:sz w:val="20"/>
          <w:szCs w:val="20"/>
        </w:rPr>
      </w:pPr>
    </w:p>
    <w:p w14:paraId="0F414602" w14:textId="6AB8E75D" w:rsidR="009337F2" w:rsidRPr="0058497E" w:rsidRDefault="002B2451" w:rsidP="009337F2">
      <w:pPr>
        <w:jc w:val="both"/>
        <w:rPr>
          <w:sz w:val="20"/>
          <w:szCs w:val="20"/>
        </w:rPr>
      </w:pPr>
      <w:r w:rsidRPr="00CD1629">
        <w:rPr>
          <w:sz w:val="20"/>
          <w:szCs w:val="20"/>
          <w:u w:val="single"/>
        </w:rPr>
        <w:t>Institutionali</w:t>
      </w:r>
      <w:r>
        <w:rPr>
          <w:sz w:val="20"/>
          <w:szCs w:val="20"/>
          <w:u w:val="single"/>
        </w:rPr>
        <w:t>s</w:t>
      </w:r>
      <w:r w:rsidRPr="00CD1629">
        <w:rPr>
          <w:sz w:val="20"/>
          <w:szCs w:val="20"/>
          <w:u w:val="single"/>
        </w:rPr>
        <w:t xml:space="preserve">ing </w:t>
      </w:r>
      <w:r w:rsidR="009337F2" w:rsidRPr="00CD1629">
        <w:rPr>
          <w:sz w:val="20"/>
          <w:szCs w:val="20"/>
          <w:u w:val="single"/>
        </w:rPr>
        <w:t xml:space="preserve">GTA in </w:t>
      </w:r>
      <w:proofErr w:type="spellStart"/>
      <w:r w:rsidR="009337F2" w:rsidRPr="00CD1629">
        <w:rPr>
          <w:sz w:val="20"/>
          <w:szCs w:val="20"/>
          <w:u w:val="single"/>
        </w:rPr>
        <w:t>Karongi</w:t>
      </w:r>
      <w:proofErr w:type="spellEnd"/>
      <w:r w:rsidR="009337F2" w:rsidRPr="00CD1629">
        <w:rPr>
          <w:sz w:val="20"/>
          <w:szCs w:val="20"/>
          <w:u w:val="single"/>
        </w:rPr>
        <w:t xml:space="preserve"> </w:t>
      </w:r>
      <w:r>
        <w:rPr>
          <w:sz w:val="20"/>
          <w:szCs w:val="20"/>
          <w:u w:val="single"/>
        </w:rPr>
        <w:t>d</w:t>
      </w:r>
      <w:r w:rsidR="009337F2" w:rsidRPr="00CD1629">
        <w:rPr>
          <w:sz w:val="20"/>
          <w:szCs w:val="20"/>
          <w:u w:val="single"/>
        </w:rPr>
        <w:t>istrict schools and Parents Evening Dialogues Forum:</w:t>
      </w:r>
      <w:r w:rsidR="009337F2">
        <w:rPr>
          <w:b/>
          <w:sz w:val="20"/>
          <w:szCs w:val="20"/>
        </w:rPr>
        <w:t xml:space="preserve"> </w:t>
      </w:r>
      <w:r>
        <w:rPr>
          <w:sz w:val="20"/>
          <w:szCs w:val="20"/>
        </w:rPr>
        <w:t xml:space="preserve">Through </w:t>
      </w:r>
      <w:r w:rsidR="009337F2">
        <w:rPr>
          <w:sz w:val="20"/>
          <w:szCs w:val="20"/>
        </w:rPr>
        <w:t xml:space="preserve">the </w:t>
      </w:r>
      <w:proofErr w:type="spellStart"/>
      <w:r w:rsidR="009337F2">
        <w:rPr>
          <w:sz w:val="20"/>
          <w:szCs w:val="20"/>
        </w:rPr>
        <w:t>MenCare</w:t>
      </w:r>
      <w:proofErr w:type="spellEnd"/>
      <w:r w:rsidR="009337F2">
        <w:rPr>
          <w:sz w:val="20"/>
          <w:szCs w:val="20"/>
        </w:rPr>
        <w:t>+ pro</w:t>
      </w:r>
      <w:r>
        <w:rPr>
          <w:sz w:val="20"/>
          <w:szCs w:val="20"/>
        </w:rPr>
        <w:t>gramme</w:t>
      </w:r>
      <w:r w:rsidR="009337F2">
        <w:rPr>
          <w:sz w:val="20"/>
          <w:szCs w:val="20"/>
        </w:rPr>
        <w:t xml:space="preserve">, training modules on gender and positive masculinity (based on </w:t>
      </w:r>
      <w:r w:rsidR="009337F2" w:rsidRPr="0058497E">
        <w:rPr>
          <w:i/>
          <w:sz w:val="20"/>
          <w:szCs w:val="20"/>
        </w:rPr>
        <w:t>Program P</w:t>
      </w:r>
      <w:r w:rsidR="009337F2">
        <w:rPr>
          <w:sz w:val="20"/>
          <w:szCs w:val="20"/>
        </w:rPr>
        <w:t xml:space="preserve"> and</w:t>
      </w:r>
      <w:r w:rsidR="009337F2" w:rsidRPr="0058497E">
        <w:rPr>
          <w:i/>
          <w:sz w:val="20"/>
          <w:szCs w:val="20"/>
        </w:rPr>
        <w:t xml:space="preserve"> Program H/M</w:t>
      </w:r>
      <w:r w:rsidR="009337F2">
        <w:rPr>
          <w:sz w:val="20"/>
          <w:szCs w:val="20"/>
        </w:rPr>
        <w:t xml:space="preserve">) were developed to support young people and couples </w:t>
      </w:r>
      <w:r>
        <w:rPr>
          <w:sz w:val="20"/>
          <w:szCs w:val="20"/>
        </w:rPr>
        <w:t>to</w:t>
      </w:r>
      <w:r w:rsidR="009337F2">
        <w:rPr>
          <w:sz w:val="20"/>
          <w:szCs w:val="20"/>
        </w:rPr>
        <w:t xml:space="preserve"> </w:t>
      </w:r>
      <w:r>
        <w:rPr>
          <w:sz w:val="20"/>
          <w:szCs w:val="20"/>
        </w:rPr>
        <w:t xml:space="preserve">advance </w:t>
      </w:r>
      <w:r w:rsidR="009337F2">
        <w:rPr>
          <w:sz w:val="20"/>
          <w:szCs w:val="20"/>
        </w:rPr>
        <w:t xml:space="preserve">SRHR, </w:t>
      </w:r>
      <w:r>
        <w:rPr>
          <w:sz w:val="20"/>
          <w:szCs w:val="20"/>
        </w:rPr>
        <w:t xml:space="preserve">promote </w:t>
      </w:r>
      <w:r w:rsidR="009337F2">
        <w:rPr>
          <w:sz w:val="20"/>
          <w:szCs w:val="20"/>
        </w:rPr>
        <w:t xml:space="preserve">gender equality, and prevent GBV. Evaluations of groups </w:t>
      </w:r>
      <w:r w:rsidR="005B63CB">
        <w:rPr>
          <w:sz w:val="20"/>
          <w:szCs w:val="20"/>
        </w:rPr>
        <w:t xml:space="preserve">of </w:t>
      </w:r>
      <w:r w:rsidR="009337F2">
        <w:rPr>
          <w:sz w:val="20"/>
          <w:szCs w:val="20"/>
        </w:rPr>
        <w:t>young men and women</w:t>
      </w:r>
      <w:r w:rsidR="00F91E85">
        <w:rPr>
          <w:sz w:val="20"/>
          <w:szCs w:val="20"/>
        </w:rPr>
        <w:t xml:space="preserve"> module trainees</w:t>
      </w:r>
      <w:r w:rsidR="009337F2">
        <w:rPr>
          <w:sz w:val="20"/>
          <w:szCs w:val="20"/>
        </w:rPr>
        <w:t xml:space="preserve"> found that after 15 weeks in the program</w:t>
      </w:r>
      <w:r w:rsidR="00F91E85">
        <w:rPr>
          <w:sz w:val="20"/>
          <w:szCs w:val="20"/>
        </w:rPr>
        <w:t>me</w:t>
      </w:r>
      <w:r w:rsidR="009337F2">
        <w:rPr>
          <w:sz w:val="20"/>
          <w:szCs w:val="20"/>
        </w:rPr>
        <w:t xml:space="preserve">, </w:t>
      </w:r>
      <w:r w:rsidR="00F91E85">
        <w:rPr>
          <w:sz w:val="20"/>
          <w:szCs w:val="20"/>
        </w:rPr>
        <w:t xml:space="preserve">there was </w:t>
      </w:r>
      <w:r w:rsidR="009337F2">
        <w:rPr>
          <w:sz w:val="20"/>
          <w:szCs w:val="20"/>
        </w:rPr>
        <w:t>reduced acceptance of intimate partner violence</w:t>
      </w:r>
      <w:r w:rsidR="00F91E85">
        <w:rPr>
          <w:sz w:val="20"/>
          <w:szCs w:val="20"/>
        </w:rPr>
        <w:t>,</w:t>
      </w:r>
      <w:r w:rsidR="009337F2">
        <w:rPr>
          <w:sz w:val="20"/>
          <w:szCs w:val="20"/>
        </w:rPr>
        <w:t xml:space="preserve"> and increased support for gender-equitable attitudes, among other positive SRHR outcomes. Through Prevention+, the modules for young men and women – called Boys4Change clubs – have been updated and implemented in schools with teachers and students. At village level, monthly government-regulated community meetings host Parents Evening Dialogues to discuss community-identified issues</w:t>
      </w:r>
      <w:r w:rsidR="00F91E85">
        <w:rPr>
          <w:sz w:val="20"/>
          <w:szCs w:val="20"/>
        </w:rPr>
        <w:t>,</w:t>
      </w:r>
      <w:r w:rsidR="009337F2">
        <w:rPr>
          <w:sz w:val="20"/>
          <w:szCs w:val="20"/>
        </w:rPr>
        <w:t xml:space="preserve"> and provide training for couples and parents to contribute to reducing GBV and empowering women in </w:t>
      </w:r>
      <w:proofErr w:type="spellStart"/>
      <w:r w:rsidR="009337F2">
        <w:rPr>
          <w:sz w:val="20"/>
          <w:szCs w:val="20"/>
        </w:rPr>
        <w:t>Karongi</w:t>
      </w:r>
      <w:proofErr w:type="spellEnd"/>
      <w:r w:rsidR="009337F2">
        <w:rPr>
          <w:sz w:val="20"/>
          <w:szCs w:val="20"/>
        </w:rPr>
        <w:t xml:space="preserve">. These Parents Evening Dialogues </w:t>
      </w:r>
      <w:r w:rsidR="0058497E">
        <w:rPr>
          <w:sz w:val="20"/>
          <w:szCs w:val="20"/>
        </w:rPr>
        <w:t>resulted from</w:t>
      </w:r>
      <w:r w:rsidR="009337F2">
        <w:rPr>
          <w:sz w:val="20"/>
          <w:szCs w:val="20"/>
        </w:rPr>
        <w:t xml:space="preserve"> Program P</w:t>
      </w:r>
      <w:r w:rsidR="00F91E85">
        <w:rPr>
          <w:sz w:val="20"/>
          <w:szCs w:val="20"/>
        </w:rPr>
        <w:t>.</w:t>
      </w:r>
      <w:r w:rsidR="009337F2">
        <w:rPr>
          <w:sz w:val="20"/>
          <w:szCs w:val="20"/>
        </w:rPr>
        <w:t xml:space="preserve"> </w:t>
      </w:r>
      <w:r w:rsidR="001079A9">
        <w:rPr>
          <w:sz w:val="20"/>
          <w:szCs w:val="20"/>
        </w:rPr>
        <w:t>Findings from a</w:t>
      </w:r>
      <w:r w:rsidR="00F91E85">
        <w:rPr>
          <w:sz w:val="20"/>
          <w:szCs w:val="20"/>
        </w:rPr>
        <w:t xml:space="preserve"> </w:t>
      </w:r>
      <w:r w:rsidR="009337F2">
        <w:rPr>
          <w:sz w:val="20"/>
          <w:szCs w:val="20"/>
        </w:rPr>
        <w:t>randomi</w:t>
      </w:r>
      <w:r w:rsidR="00F91E85">
        <w:rPr>
          <w:sz w:val="20"/>
          <w:szCs w:val="20"/>
        </w:rPr>
        <w:t>s</w:t>
      </w:r>
      <w:r w:rsidR="009337F2">
        <w:rPr>
          <w:sz w:val="20"/>
          <w:szCs w:val="20"/>
        </w:rPr>
        <w:t>ed</w:t>
      </w:r>
      <w:r w:rsidR="001079A9">
        <w:rPr>
          <w:sz w:val="20"/>
          <w:szCs w:val="20"/>
        </w:rPr>
        <w:t xml:space="preserve"> </w:t>
      </w:r>
      <w:r w:rsidR="009337F2">
        <w:rPr>
          <w:sz w:val="20"/>
          <w:szCs w:val="20"/>
        </w:rPr>
        <w:t xml:space="preserve">controlled trial of this intervention </w:t>
      </w:r>
      <w:r w:rsidR="00F91E85">
        <w:rPr>
          <w:sz w:val="20"/>
          <w:szCs w:val="20"/>
        </w:rPr>
        <w:t xml:space="preserve">in 2017 </w:t>
      </w:r>
      <w:r w:rsidR="001079A9">
        <w:rPr>
          <w:sz w:val="20"/>
          <w:szCs w:val="20"/>
        </w:rPr>
        <w:t>show</w:t>
      </w:r>
      <w:r w:rsidR="009337F2">
        <w:rPr>
          <w:sz w:val="20"/>
          <w:szCs w:val="20"/>
        </w:rPr>
        <w:t xml:space="preserve"> </w:t>
      </w:r>
      <w:r w:rsidR="00F91E85">
        <w:rPr>
          <w:sz w:val="20"/>
          <w:szCs w:val="20"/>
        </w:rPr>
        <w:t>a</w:t>
      </w:r>
      <w:r w:rsidR="009337F2">
        <w:rPr>
          <w:sz w:val="20"/>
          <w:szCs w:val="20"/>
        </w:rPr>
        <w:t xml:space="preserve"> significant </w:t>
      </w:r>
      <w:r w:rsidR="00F91E85">
        <w:rPr>
          <w:sz w:val="20"/>
          <w:szCs w:val="20"/>
        </w:rPr>
        <w:t xml:space="preserve">drop in </w:t>
      </w:r>
      <w:r w:rsidR="009337F2">
        <w:rPr>
          <w:sz w:val="20"/>
          <w:szCs w:val="20"/>
        </w:rPr>
        <w:t>women's experiences of sexual and physical intimate partner violence (</w:t>
      </w:r>
      <w:r w:rsidR="00F91E85">
        <w:rPr>
          <w:sz w:val="20"/>
          <w:szCs w:val="20"/>
        </w:rPr>
        <w:t>publication</w:t>
      </w:r>
      <w:r w:rsidR="009337F2">
        <w:rPr>
          <w:sz w:val="20"/>
          <w:szCs w:val="20"/>
        </w:rPr>
        <w:t xml:space="preserve"> forthcoming).</w:t>
      </w:r>
    </w:p>
    <w:p w14:paraId="56276B47" w14:textId="732CDAE4" w:rsidR="009337F2" w:rsidRDefault="009337F2" w:rsidP="00052D6E">
      <w:pPr>
        <w:jc w:val="both"/>
        <w:rPr>
          <w:sz w:val="20"/>
          <w:szCs w:val="20"/>
        </w:rPr>
      </w:pPr>
      <w:r w:rsidRPr="00CD1629">
        <w:rPr>
          <w:sz w:val="20"/>
          <w:szCs w:val="20"/>
          <w:u w:val="single"/>
        </w:rPr>
        <w:t>Partnering with the Ministry of Gender and Family promotion (MIGRPROF)</w:t>
      </w:r>
      <w:r w:rsidR="001079A9">
        <w:rPr>
          <w:sz w:val="20"/>
          <w:szCs w:val="20"/>
          <w:u w:val="single"/>
        </w:rPr>
        <w:t>,</w:t>
      </w:r>
      <w:r w:rsidRPr="00CD1629">
        <w:rPr>
          <w:sz w:val="20"/>
          <w:szCs w:val="20"/>
          <w:u w:val="single"/>
        </w:rPr>
        <w:t xml:space="preserve"> and Ministry of Education (MINEDUC) </w:t>
      </w:r>
      <w:r w:rsidR="001079A9">
        <w:rPr>
          <w:sz w:val="20"/>
          <w:szCs w:val="20"/>
          <w:u w:val="single"/>
        </w:rPr>
        <w:t>to</w:t>
      </w:r>
      <w:r w:rsidRPr="00CD1629">
        <w:rPr>
          <w:sz w:val="20"/>
          <w:szCs w:val="20"/>
          <w:u w:val="single"/>
        </w:rPr>
        <w:t xml:space="preserve"> mainstream GTA in schools</w:t>
      </w:r>
      <w:r w:rsidR="001079A9">
        <w:rPr>
          <w:sz w:val="20"/>
          <w:szCs w:val="20"/>
          <w:u w:val="single"/>
        </w:rPr>
        <w:t>,</w:t>
      </w:r>
      <w:r w:rsidRPr="00CD1629">
        <w:rPr>
          <w:sz w:val="20"/>
          <w:szCs w:val="20"/>
          <w:u w:val="single"/>
        </w:rPr>
        <w:t xml:space="preserve"> and in the 2018-2021 Economic Development and Poverty Reduction Strategy (EDPRS III):</w:t>
      </w:r>
      <w:r>
        <w:rPr>
          <w:b/>
          <w:sz w:val="20"/>
          <w:szCs w:val="20"/>
        </w:rPr>
        <w:t xml:space="preserve"> </w:t>
      </w:r>
      <w:r>
        <w:rPr>
          <w:sz w:val="20"/>
          <w:szCs w:val="20"/>
        </w:rPr>
        <w:t>Currently under development</w:t>
      </w:r>
      <w:r w:rsidR="001079A9">
        <w:rPr>
          <w:sz w:val="20"/>
          <w:szCs w:val="20"/>
        </w:rPr>
        <w:t xml:space="preserve">, RWAMREC contributed to the review of the </w:t>
      </w:r>
      <w:r>
        <w:rPr>
          <w:sz w:val="20"/>
          <w:szCs w:val="20"/>
        </w:rPr>
        <w:t>EDPRS III</w:t>
      </w:r>
      <w:r w:rsidR="00AA7D44">
        <w:rPr>
          <w:sz w:val="20"/>
          <w:szCs w:val="20"/>
        </w:rPr>
        <w:t xml:space="preserve"> to institutionalise the engagement of young and adult men in GBV prevention. The EDPRS III is </w:t>
      </w:r>
      <w:r>
        <w:rPr>
          <w:sz w:val="20"/>
          <w:szCs w:val="20"/>
        </w:rPr>
        <w:t>a strategy</w:t>
      </w:r>
      <w:r w:rsidR="00AA7D44">
        <w:rPr>
          <w:sz w:val="20"/>
          <w:szCs w:val="20"/>
        </w:rPr>
        <w:t xml:space="preserve"> paper</w:t>
      </w:r>
      <w:r>
        <w:rPr>
          <w:sz w:val="20"/>
          <w:szCs w:val="20"/>
        </w:rPr>
        <w:t xml:space="preserve"> that </w:t>
      </w:r>
      <w:r w:rsidR="006F5AEE">
        <w:rPr>
          <w:sz w:val="20"/>
          <w:szCs w:val="20"/>
        </w:rPr>
        <w:t>helps</w:t>
      </w:r>
      <w:r>
        <w:rPr>
          <w:sz w:val="20"/>
          <w:szCs w:val="20"/>
        </w:rPr>
        <w:t xml:space="preserve"> the country achieve its national goals (i.e.</w:t>
      </w:r>
      <w:r w:rsidR="001079A9">
        <w:rPr>
          <w:sz w:val="20"/>
          <w:szCs w:val="20"/>
        </w:rPr>
        <w:t>,</w:t>
      </w:r>
      <w:r>
        <w:rPr>
          <w:sz w:val="20"/>
          <w:szCs w:val="20"/>
        </w:rPr>
        <w:t xml:space="preserve"> </w:t>
      </w:r>
      <w:r w:rsidR="00AA7D44">
        <w:rPr>
          <w:sz w:val="20"/>
          <w:szCs w:val="20"/>
        </w:rPr>
        <w:t xml:space="preserve">to become </w:t>
      </w:r>
      <w:r>
        <w:rPr>
          <w:sz w:val="20"/>
          <w:szCs w:val="20"/>
        </w:rPr>
        <w:t xml:space="preserve">a middle-income country, </w:t>
      </w:r>
      <w:r w:rsidR="00AA7D44">
        <w:rPr>
          <w:sz w:val="20"/>
          <w:szCs w:val="20"/>
        </w:rPr>
        <w:t>to improve</w:t>
      </w:r>
      <w:r>
        <w:rPr>
          <w:sz w:val="20"/>
          <w:szCs w:val="20"/>
        </w:rPr>
        <w:t xml:space="preserve"> quality of life through poverty reduction, etc.)</w:t>
      </w:r>
      <w:r w:rsidR="001079A9">
        <w:rPr>
          <w:sz w:val="20"/>
          <w:szCs w:val="20"/>
        </w:rPr>
        <w:t>, and</w:t>
      </w:r>
      <w:r>
        <w:rPr>
          <w:sz w:val="20"/>
          <w:szCs w:val="20"/>
        </w:rPr>
        <w:t xml:space="preserve"> </w:t>
      </w:r>
      <w:r w:rsidR="001079A9">
        <w:rPr>
          <w:sz w:val="20"/>
          <w:szCs w:val="20"/>
        </w:rPr>
        <w:t>2030 Agenda commitments</w:t>
      </w:r>
      <w:r>
        <w:rPr>
          <w:sz w:val="20"/>
          <w:szCs w:val="20"/>
        </w:rPr>
        <w:t xml:space="preserve">. </w:t>
      </w:r>
    </w:p>
    <w:p w14:paraId="414B779B" w14:textId="3E0FB00D" w:rsidR="009337F2" w:rsidRDefault="009337F2" w:rsidP="009337F2">
      <w:pPr>
        <w:jc w:val="both"/>
        <w:rPr>
          <w:sz w:val="20"/>
          <w:szCs w:val="20"/>
        </w:rPr>
      </w:pPr>
      <w:r w:rsidRPr="00CD1629">
        <w:rPr>
          <w:sz w:val="20"/>
          <w:szCs w:val="20"/>
          <w:u w:val="single"/>
        </w:rPr>
        <w:lastRenderedPageBreak/>
        <w:t>Engaging media, religious leaders, health centr</w:t>
      </w:r>
      <w:r w:rsidR="00AA7D44">
        <w:rPr>
          <w:sz w:val="20"/>
          <w:szCs w:val="20"/>
          <w:u w:val="single"/>
        </w:rPr>
        <w:t>e</w:t>
      </w:r>
      <w:r w:rsidRPr="00CD1629">
        <w:rPr>
          <w:sz w:val="20"/>
          <w:szCs w:val="20"/>
          <w:u w:val="single"/>
        </w:rPr>
        <w:t>s, the police force, etc.</w:t>
      </w:r>
      <w:r w:rsidR="00AA7D44">
        <w:rPr>
          <w:sz w:val="20"/>
          <w:szCs w:val="20"/>
          <w:u w:val="single"/>
        </w:rPr>
        <w:t>,</w:t>
      </w:r>
      <w:r w:rsidRPr="00CD1629">
        <w:rPr>
          <w:sz w:val="20"/>
          <w:szCs w:val="20"/>
          <w:u w:val="single"/>
        </w:rPr>
        <w:t xml:space="preserve"> as agents of change:</w:t>
      </w:r>
      <w:r>
        <w:rPr>
          <w:sz w:val="20"/>
          <w:szCs w:val="20"/>
        </w:rPr>
        <w:t xml:space="preserve"> RWAMREC aims to work within existing structures and institutions that can effectively promote GBV prevention and families</w:t>
      </w:r>
      <w:r w:rsidR="00AA7D44">
        <w:rPr>
          <w:sz w:val="20"/>
          <w:szCs w:val="20"/>
        </w:rPr>
        <w:t>’</w:t>
      </w:r>
      <w:r>
        <w:rPr>
          <w:sz w:val="20"/>
          <w:szCs w:val="20"/>
        </w:rPr>
        <w:t xml:space="preserve"> well-being. For example, long-term partnerships with media institutions </w:t>
      </w:r>
      <w:r w:rsidR="006F5AEE">
        <w:rPr>
          <w:sz w:val="20"/>
          <w:szCs w:val="20"/>
        </w:rPr>
        <w:t xml:space="preserve">are </w:t>
      </w:r>
      <w:r w:rsidR="00AA7D44">
        <w:rPr>
          <w:sz w:val="20"/>
          <w:szCs w:val="20"/>
        </w:rPr>
        <w:t xml:space="preserve">being </w:t>
      </w:r>
      <w:r>
        <w:rPr>
          <w:sz w:val="20"/>
          <w:szCs w:val="20"/>
        </w:rPr>
        <w:t>formed by building their capacity to understand and report on GBV prevention and gender justice. Work with religious leaders aim</w:t>
      </w:r>
      <w:r w:rsidR="006F5AEE">
        <w:rPr>
          <w:sz w:val="20"/>
          <w:szCs w:val="20"/>
        </w:rPr>
        <w:t>s</w:t>
      </w:r>
      <w:r>
        <w:rPr>
          <w:sz w:val="20"/>
          <w:szCs w:val="20"/>
        </w:rPr>
        <w:t xml:space="preserve"> to promote more gender</w:t>
      </w:r>
      <w:r w:rsidR="00AA7D44">
        <w:rPr>
          <w:sz w:val="20"/>
          <w:szCs w:val="20"/>
        </w:rPr>
        <w:t>-</w:t>
      </w:r>
      <w:r>
        <w:rPr>
          <w:sz w:val="20"/>
          <w:szCs w:val="20"/>
        </w:rPr>
        <w:t>equitable behavio</w:t>
      </w:r>
      <w:r w:rsidR="00AA7D44">
        <w:rPr>
          <w:sz w:val="20"/>
          <w:szCs w:val="20"/>
        </w:rPr>
        <w:t>u</w:t>
      </w:r>
      <w:r>
        <w:rPr>
          <w:sz w:val="20"/>
          <w:szCs w:val="20"/>
        </w:rPr>
        <w:t xml:space="preserve">r amongst community members, including </w:t>
      </w:r>
      <w:r w:rsidR="00AA7D44">
        <w:rPr>
          <w:sz w:val="20"/>
          <w:szCs w:val="20"/>
        </w:rPr>
        <w:t xml:space="preserve">institutionalising a </w:t>
      </w:r>
      <w:r>
        <w:rPr>
          <w:sz w:val="20"/>
          <w:szCs w:val="20"/>
        </w:rPr>
        <w:t>more proactive response to cases of abuse (i.e.</w:t>
      </w:r>
      <w:r w:rsidR="00AA7D44">
        <w:rPr>
          <w:sz w:val="20"/>
          <w:szCs w:val="20"/>
        </w:rPr>
        <w:t>,</w:t>
      </w:r>
      <w:r>
        <w:rPr>
          <w:sz w:val="20"/>
          <w:szCs w:val="20"/>
        </w:rPr>
        <w:t xml:space="preserve"> through pre</w:t>
      </w:r>
      <w:r w:rsidR="00AA7D44">
        <w:rPr>
          <w:sz w:val="20"/>
          <w:szCs w:val="20"/>
        </w:rPr>
        <w:t>-</w:t>
      </w:r>
      <w:r>
        <w:rPr>
          <w:sz w:val="20"/>
          <w:szCs w:val="20"/>
        </w:rPr>
        <w:t>marital counsel</w:t>
      </w:r>
      <w:r w:rsidR="00AA7D44">
        <w:rPr>
          <w:sz w:val="20"/>
          <w:szCs w:val="20"/>
        </w:rPr>
        <w:t>l</w:t>
      </w:r>
      <w:r>
        <w:rPr>
          <w:sz w:val="20"/>
          <w:szCs w:val="20"/>
        </w:rPr>
        <w:t>ing, sensiti</w:t>
      </w:r>
      <w:r w:rsidR="00AA7D44">
        <w:rPr>
          <w:sz w:val="20"/>
          <w:szCs w:val="20"/>
        </w:rPr>
        <w:t>s</w:t>
      </w:r>
      <w:r>
        <w:rPr>
          <w:sz w:val="20"/>
          <w:szCs w:val="20"/>
        </w:rPr>
        <w:t>ation of community members, and referrals of difficult cases to relevant structures etc.). RWAMREC also work</w:t>
      </w:r>
      <w:r w:rsidR="006F5AEE">
        <w:rPr>
          <w:sz w:val="20"/>
          <w:szCs w:val="20"/>
        </w:rPr>
        <w:t>s</w:t>
      </w:r>
      <w:r>
        <w:rPr>
          <w:sz w:val="20"/>
          <w:szCs w:val="20"/>
        </w:rPr>
        <w:t xml:space="preserve"> </w:t>
      </w:r>
      <w:r w:rsidR="00AA7D44">
        <w:rPr>
          <w:sz w:val="20"/>
          <w:szCs w:val="20"/>
        </w:rPr>
        <w:t xml:space="preserve">with </w:t>
      </w:r>
      <w:r>
        <w:rPr>
          <w:sz w:val="20"/>
          <w:szCs w:val="20"/>
        </w:rPr>
        <w:t>the polic</w:t>
      </w:r>
      <w:r w:rsidR="006F5AEE">
        <w:rPr>
          <w:sz w:val="20"/>
          <w:szCs w:val="20"/>
        </w:rPr>
        <w:t>e force and health centr</w:t>
      </w:r>
      <w:r w:rsidR="00AA7D44">
        <w:rPr>
          <w:sz w:val="20"/>
          <w:szCs w:val="20"/>
        </w:rPr>
        <w:t>e</w:t>
      </w:r>
      <w:r w:rsidR="006F5AEE">
        <w:rPr>
          <w:sz w:val="20"/>
          <w:szCs w:val="20"/>
        </w:rPr>
        <w:t>s</w:t>
      </w:r>
      <w:r w:rsidR="00AA7D44">
        <w:rPr>
          <w:sz w:val="20"/>
          <w:szCs w:val="20"/>
        </w:rPr>
        <w:t>,</w:t>
      </w:r>
      <w:r>
        <w:rPr>
          <w:sz w:val="20"/>
          <w:szCs w:val="20"/>
        </w:rPr>
        <w:t xml:space="preserve"> enabl</w:t>
      </w:r>
      <w:r w:rsidR="00AA7D44">
        <w:rPr>
          <w:sz w:val="20"/>
          <w:szCs w:val="20"/>
        </w:rPr>
        <w:t>ing</w:t>
      </w:r>
      <w:r>
        <w:rPr>
          <w:sz w:val="20"/>
          <w:szCs w:val="20"/>
        </w:rPr>
        <w:t xml:space="preserve"> them to provide more adequate, preventive and responsive gender-appropriate services to community members.</w:t>
      </w:r>
    </w:p>
    <w:p w14:paraId="6241E260" w14:textId="77777777" w:rsidR="009337F2" w:rsidRDefault="009337F2" w:rsidP="009337F2">
      <w:pPr>
        <w:rPr>
          <w:b/>
          <w:sz w:val="20"/>
          <w:szCs w:val="20"/>
          <w:u w:val="single"/>
        </w:rPr>
      </w:pPr>
    </w:p>
    <w:p w14:paraId="073855F8" w14:textId="227AF626" w:rsidR="009337F2" w:rsidRPr="00CD1629" w:rsidRDefault="009337F2" w:rsidP="009337F2">
      <w:pPr>
        <w:rPr>
          <w:b/>
          <w:sz w:val="20"/>
          <w:szCs w:val="20"/>
        </w:rPr>
      </w:pPr>
      <w:r w:rsidRPr="00CD1629">
        <w:rPr>
          <w:b/>
          <w:sz w:val="20"/>
          <w:szCs w:val="20"/>
        </w:rPr>
        <w:t>Challenges:</w:t>
      </w:r>
    </w:p>
    <w:p w14:paraId="1746CAB6" w14:textId="12472A74" w:rsidR="009337F2" w:rsidRDefault="009337F2" w:rsidP="00CD1629">
      <w:pPr>
        <w:jc w:val="both"/>
        <w:rPr>
          <w:sz w:val="20"/>
          <w:szCs w:val="20"/>
        </w:rPr>
      </w:pPr>
      <w:r>
        <w:rPr>
          <w:sz w:val="20"/>
          <w:szCs w:val="20"/>
        </w:rPr>
        <w:t xml:space="preserve">While the Government of Rwanda has shown significant engagement and support to </w:t>
      </w:r>
      <w:r w:rsidR="005B2B74">
        <w:rPr>
          <w:sz w:val="20"/>
          <w:szCs w:val="20"/>
        </w:rPr>
        <w:t xml:space="preserve">advance </w:t>
      </w:r>
      <w:r>
        <w:rPr>
          <w:sz w:val="20"/>
          <w:szCs w:val="20"/>
        </w:rPr>
        <w:t xml:space="preserve">gender equality, the District has limited capacity to oversee, support, and report on </w:t>
      </w:r>
      <w:r w:rsidR="005B2B74">
        <w:rPr>
          <w:sz w:val="20"/>
          <w:szCs w:val="20"/>
        </w:rPr>
        <w:t xml:space="preserve">outcomes of </w:t>
      </w:r>
      <w:r>
        <w:rPr>
          <w:sz w:val="20"/>
          <w:szCs w:val="20"/>
        </w:rPr>
        <w:t>Parents Evening Dialogues</w:t>
      </w:r>
      <w:r w:rsidR="005B2B74">
        <w:rPr>
          <w:sz w:val="20"/>
          <w:szCs w:val="20"/>
        </w:rPr>
        <w:t>. In</w:t>
      </w:r>
      <w:r>
        <w:rPr>
          <w:sz w:val="20"/>
          <w:szCs w:val="20"/>
        </w:rPr>
        <w:t xml:space="preserve"> general</w:t>
      </w:r>
      <w:r w:rsidR="005B2B74">
        <w:rPr>
          <w:sz w:val="20"/>
          <w:szCs w:val="20"/>
        </w:rPr>
        <w:t>, there seems to be</w:t>
      </w:r>
      <w:r>
        <w:rPr>
          <w:sz w:val="20"/>
          <w:szCs w:val="20"/>
        </w:rPr>
        <w:t xml:space="preserve"> more interest in economic development programm</w:t>
      </w:r>
      <w:r w:rsidR="005B2B74">
        <w:rPr>
          <w:sz w:val="20"/>
          <w:szCs w:val="20"/>
        </w:rPr>
        <w:t>es</w:t>
      </w:r>
      <w:r>
        <w:rPr>
          <w:sz w:val="20"/>
          <w:szCs w:val="20"/>
        </w:rPr>
        <w:t xml:space="preserve">, rather </w:t>
      </w:r>
      <w:r w:rsidR="006F5AEE">
        <w:rPr>
          <w:sz w:val="20"/>
          <w:szCs w:val="20"/>
        </w:rPr>
        <w:t xml:space="preserve">than </w:t>
      </w:r>
      <w:r>
        <w:rPr>
          <w:sz w:val="20"/>
          <w:szCs w:val="20"/>
        </w:rPr>
        <w:t>social empowerment or gender justice programm</w:t>
      </w:r>
      <w:r w:rsidR="005B2B74">
        <w:rPr>
          <w:sz w:val="20"/>
          <w:szCs w:val="20"/>
        </w:rPr>
        <w:t>es. Hence</w:t>
      </w:r>
      <w:r>
        <w:rPr>
          <w:sz w:val="20"/>
          <w:szCs w:val="20"/>
        </w:rPr>
        <w:t xml:space="preserve">, </w:t>
      </w:r>
      <w:r w:rsidR="005B2B74">
        <w:rPr>
          <w:sz w:val="20"/>
          <w:szCs w:val="20"/>
        </w:rPr>
        <w:t xml:space="preserve">this </w:t>
      </w:r>
      <w:r>
        <w:rPr>
          <w:sz w:val="20"/>
          <w:szCs w:val="20"/>
        </w:rPr>
        <w:t xml:space="preserve">has implications for </w:t>
      </w:r>
      <w:r w:rsidR="005B2B74">
        <w:rPr>
          <w:sz w:val="20"/>
          <w:szCs w:val="20"/>
        </w:rPr>
        <w:t xml:space="preserve">sustained </w:t>
      </w:r>
      <w:r>
        <w:rPr>
          <w:sz w:val="20"/>
          <w:szCs w:val="20"/>
        </w:rPr>
        <w:t>funding</w:t>
      </w:r>
      <w:r w:rsidR="005B2B74">
        <w:rPr>
          <w:sz w:val="20"/>
          <w:szCs w:val="20"/>
        </w:rPr>
        <w:t>, and</w:t>
      </w:r>
      <w:r>
        <w:rPr>
          <w:sz w:val="20"/>
          <w:szCs w:val="20"/>
        </w:rPr>
        <w:t xml:space="preserve"> government </w:t>
      </w:r>
      <w:r w:rsidR="005B2B74">
        <w:rPr>
          <w:sz w:val="20"/>
          <w:szCs w:val="20"/>
        </w:rPr>
        <w:t xml:space="preserve">ownership of </w:t>
      </w:r>
      <w:r>
        <w:rPr>
          <w:sz w:val="20"/>
          <w:szCs w:val="20"/>
        </w:rPr>
        <w:t>GBV prevention program</w:t>
      </w:r>
      <w:r w:rsidR="005B2B74">
        <w:rPr>
          <w:sz w:val="20"/>
          <w:szCs w:val="20"/>
        </w:rPr>
        <w:t>me</w:t>
      </w:r>
      <w:r>
        <w:rPr>
          <w:sz w:val="20"/>
          <w:szCs w:val="20"/>
        </w:rPr>
        <w:t xml:space="preserve">s. </w:t>
      </w:r>
    </w:p>
    <w:p w14:paraId="38E637B0" w14:textId="77777777" w:rsidR="009337F2" w:rsidRDefault="009337F2" w:rsidP="009337F2">
      <w:pPr>
        <w:rPr>
          <w:b/>
          <w:sz w:val="20"/>
          <w:szCs w:val="20"/>
        </w:rPr>
      </w:pPr>
    </w:p>
    <w:p w14:paraId="11DB63C3" w14:textId="51049C1F" w:rsidR="009337F2" w:rsidRPr="00CD1629" w:rsidRDefault="009337F2" w:rsidP="009337F2">
      <w:pPr>
        <w:rPr>
          <w:sz w:val="20"/>
          <w:szCs w:val="20"/>
        </w:rPr>
      </w:pPr>
      <w:r w:rsidRPr="00CD1629">
        <w:rPr>
          <w:b/>
          <w:sz w:val="20"/>
          <w:szCs w:val="20"/>
        </w:rPr>
        <w:t>Involvement of women and girls</w:t>
      </w:r>
    </w:p>
    <w:p w14:paraId="288EF9CC" w14:textId="7BD6481A" w:rsidR="009337F2" w:rsidRDefault="009337F2" w:rsidP="009337F2">
      <w:pPr>
        <w:jc w:val="both"/>
        <w:rPr>
          <w:sz w:val="20"/>
          <w:szCs w:val="20"/>
        </w:rPr>
      </w:pPr>
      <w:r>
        <w:rPr>
          <w:sz w:val="20"/>
          <w:szCs w:val="20"/>
        </w:rPr>
        <w:t>RWAMREC collaborat</w:t>
      </w:r>
      <w:r w:rsidR="005B2B74">
        <w:rPr>
          <w:sz w:val="20"/>
          <w:szCs w:val="20"/>
        </w:rPr>
        <w:t>es</w:t>
      </w:r>
      <w:r>
        <w:rPr>
          <w:sz w:val="20"/>
          <w:szCs w:val="20"/>
        </w:rPr>
        <w:t xml:space="preserve"> with the Ministry of Gender and Family promotion at national level</w:t>
      </w:r>
      <w:r w:rsidR="005B2B74">
        <w:rPr>
          <w:sz w:val="20"/>
          <w:szCs w:val="20"/>
        </w:rPr>
        <w:t>,</w:t>
      </w:r>
      <w:r>
        <w:rPr>
          <w:sz w:val="20"/>
          <w:szCs w:val="20"/>
        </w:rPr>
        <w:t xml:space="preserve"> and with the National Women Council (NWC) at the District level to implement the Parents Evening Dialogues. The NWC receiv</w:t>
      </w:r>
      <w:r w:rsidR="002D03DF">
        <w:rPr>
          <w:sz w:val="20"/>
          <w:szCs w:val="20"/>
        </w:rPr>
        <w:t>es</w:t>
      </w:r>
      <w:r>
        <w:rPr>
          <w:sz w:val="20"/>
          <w:szCs w:val="20"/>
        </w:rPr>
        <w:t xml:space="preserve"> training on the topics of gender and GBV prevention</w:t>
      </w:r>
      <w:r w:rsidR="00953881">
        <w:rPr>
          <w:sz w:val="20"/>
          <w:szCs w:val="20"/>
        </w:rPr>
        <w:t>,</w:t>
      </w:r>
      <w:r>
        <w:rPr>
          <w:sz w:val="20"/>
          <w:szCs w:val="20"/>
        </w:rPr>
        <w:t xml:space="preserve"> and capacity building on reporting and accountability</w:t>
      </w:r>
      <w:r w:rsidR="001F4FB0">
        <w:rPr>
          <w:sz w:val="20"/>
          <w:szCs w:val="20"/>
        </w:rPr>
        <w:t>,</w:t>
      </w:r>
      <w:r>
        <w:rPr>
          <w:sz w:val="20"/>
          <w:szCs w:val="20"/>
        </w:rPr>
        <w:t xml:space="preserve"> in order to more effectively support the project. Finally, RWAMREC collaborat</w:t>
      </w:r>
      <w:r w:rsidR="001F4FB0">
        <w:rPr>
          <w:sz w:val="20"/>
          <w:szCs w:val="20"/>
        </w:rPr>
        <w:t>es</w:t>
      </w:r>
      <w:r>
        <w:rPr>
          <w:sz w:val="20"/>
          <w:szCs w:val="20"/>
        </w:rPr>
        <w:t xml:space="preserve"> with FEMNET </w:t>
      </w:r>
      <w:r w:rsidR="001F4FB0">
        <w:rPr>
          <w:sz w:val="20"/>
          <w:szCs w:val="20"/>
        </w:rPr>
        <w:t>–</w:t>
      </w:r>
      <w:r>
        <w:rPr>
          <w:sz w:val="20"/>
          <w:szCs w:val="20"/>
        </w:rPr>
        <w:t xml:space="preserve"> the African Women's Development and Communication Network</w:t>
      </w:r>
      <w:r w:rsidR="001F4FB0">
        <w:rPr>
          <w:sz w:val="20"/>
          <w:szCs w:val="20"/>
        </w:rPr>
        <w:t xml:space="preserve"> – </w:t>
      </w:r>
      <w:r>
        <w:rPr>
          <w:sz w:val="20"/>
          <w:szCs w:val="20"/>
        </w:rPr>
        <w:t xml:space="preserve">to build the capacity of </w:t>
      </w:r>
      <w:r w:rsidR="001F4FB0">
        <w:rPr>
          <w:sz w:val="20"/>
          <w:szCs w:val="20"/>
        </w:rPr>
        <w:t xml:space="preserve">RWAMREC </w:t>
      </w:r>
      <w:r>
        <w:rPr>
          <w:sz w:val="20"/>
          <w:szCs w:val="20"/>
        </w:rPr>
        <w:t xml:space="preserve">staff in media engagement, campaigning, reporting, and advocacy.  </w:t>
      </w:r>
    </w:p>
    <w:bookmarkEnd w:id="1"/>
    <w:p w14:paraId="0E8D6F84" w14:textId="77777777" w:rsidR="00FB114C" w:rsidRPr="00CD1629" w:rsidRDefault="00FB114C" w:rsidP="00FB114C">
      <w:pPr>
        <w:rPr>
          <w:rFonts w:asciiTheme="majorHAnsi" w:hAnsiTheme="majorHAnsi"/>
          <w:sz w:val="20"/>
          <w:szCs w:val="20"/>
        </w:rPr>
      </w:pPr>
    </w:p>
    <w:p w14:paraId="2AA9E821" w14:textId="77777777" w:rsidR="006F5AEE" w:rsidRDefault="00702BC0" w:rsidP="00CD1629">
      <w:pPr>
        <w:jc w:val="both"/>
        <w:rPr>
          <w:rFonts w:asciiTheme="majorHAnsi" w:eastAsia="Times New Roman" w:hAnsiTheme="majorHAnsi"/>
          <w:sz w:val="20"/>
          <w:szCs w:val="20"/>
          <w:u w:val="single"/>
        </w:rPr>
      </w:pPr>
      <w:r w:rsidRPr="00CD1629">
        <w:rPr>
          <w:rFonts w:asciiTheme="majorHAnsi" w:eastAsia="Times New Roman" w:hAnsiTheme="majorHAnsi" w:cstheme="majorHAnsi"/>
          <w:b/>
          <w:sz w:val="20"/>
          <w:szCs w:val="20"/>
        </w:rPr>
        <w:t>Indonesia</w:t>
      </w:r>
      <w:r w:rsidR="006359F1" w:rsidRPr="0058497E">
        <w:rPr>
          <w:rFonts w:asciiTheme="majorHAnsi" w:eastAsia="Times New Roman" w:hAnsiTheme="majorHAnsi"/>
          <w:sz w:val="20"/>
          <w:szCs w:val="20"/>
        </w:rPr>
        <w:t>:</w:t>
      </w:r>
    </w:p>
    <w:p w14:paraId="4B191194" w14:textId="7CCD76AE" w:rsidR="006F5AEE" w:rsidRPr="0046365D" w:rsidRDefault="00DF0465" w:rsidP="00CD1629">
      <w:pPr>
        <w:jc w:val="both"/>
        <w:rPr>
          <w:rFonts w:asciiTheme="majorHAnsi" w:eastAsia="Times New Roman" w:hAnsiTheme="majorHAnsi"/>
          <w:sz w:val="20"/>
          <w:szCs w:val="20"/>
        </w:rPr>
      </w:pPr>
      <w:r w:rsidRPr="00071901">
        <w:rPr>
          <w:rFonts w:asciiTheme="majorHAnsi" w:eastAsia="Times New Roman" w:hAnsiTheme="majorHAnsi"/>
          <w:sz w:val="20"/>
          <w:szCs w:val="20"/>
          <w:u w:val="single"/>
        </w:rPr>
        <w:t>Institutional Gender Transformative Approaches</w:t>
      </w:r>
      <w:r w:rsidRPr="00071901">
        <w:rPr>
          <w:rFonts w:asciiTheme="majorHAnsi" w:eastAsia="Times New Roman" w:hAnsiTheme="majorHAnsi"/>
          <w:sz w:val="20"/>
          <w:szCs w:val="20"/>
        </w:rPr>
        <w:t xml:space="preserve">: In the last </w:t>
      </w:r>
      <w:r w:rsidR="003442E4">
        <w:rPr>
          <w:rFonts w:asciiTheme="majorHAnsi" w:eastAsia="Times New Roman" w:hAnsiTheme="majorHAnsi"/>
          <w:sz w:val="20"/>
          <w:szCs w:val="20"/>
        </w:rPr>
        <w:t>five</w:t>
      </w:r>
      <w:r w:rsidRPr="00071901">
        <w:rPr>
          <w:rFonts w:asciiTheme="majorHAnsi" w:eastAsia="Times New Roman" w:hAnsiTheme="majorHAnsi"/>
          <w:sz w:val="20"/>
          <w:szCs w:val="20"/>
        </w:rPr>
        <w:t xml:space="preserve"> years, Rutgers Indonesia and partners in Indonesia have </w:t>
      </w:r>
      <w:r w:rsidR="003442E4">
        <w:rPr>
          <w:rFonts w:asciiTheme="majorHAnsi" w:eastAsia="Times New Roman" w:hAnsiTheme="majorHAnsi"/>
          <w:sz w:val="20"/>
          <w:szCs w:val="20"/>
        </w:rPr>
        <w:t>been carrying out a</w:t>
      </w:r>
      <w:r w:rsidRPr="00071901">
        <w:rPr>
          <w:rFonts w:asciiTheme="majorHAnsi" w:eastAsia="Times New Roman" w:hAnsiTheme="majorHAnsi"/>
          <w:sz w:val="20"/>
          <w:szCs w:val="20"/>
        </w:rPr>
        <w:t xml:space="preserve"> comprehensive approach </w:t>
      </w:r>
      <w:r w:rsidR="003442E4">
        <w:rPr>
          <w:rFonts w:asciiTheme="majorHAnsi" w:eastAsia="Times New Roman" w:hAnsiTheme="majorHAnsi"/>
          <w:sz w:val="20"/>
          <w:szCs w:val="20"/>
        </w:rPr>
        <w:t>to</w:t>
      </w:r>
      <w:r w:rsidR="003442E4" w:rsidRPr="00071901">
        <w:rPr>
          <w:rFonts w:asciiTheme="majorHAnsi" w:eastAsia="Times New Roman" w:hAnsiTheme="majorHAnsi"/>
          <w:sz w:val="20"/>
          <w:szCs w:val="20"/>
        </w:rPr>
        <w:t xml:space="preserve"> </w:t>
      </w:r>
      <w:r w:rsidRPr="00071901">
        <w:rPr>
          <w:rFonts w:asciiTheme="majorHAnsi" w:eastAsia="Times New Roman" w:hAnsiTheme="majorHAnsi"/>
          <w:sz w:val="20"/>
          <w:szCs w:val="20"/>
        </w:rPr>
        <w:t>p</w:t>
      </w:r>
      <w:r w:rsidRPr="0046365D">
        <w:rPr>
          <w:rFonts w:asciiTheme="majorHAnsi" w:eastAsia="Times New Roman" w:hAnsiTheme="majorHAnsi"/>
          <w:sz w:val="20"/>
          <w:szCs w:val="20"/>
        </w:rPr>
        <w:t>revent</w:t>
      </w:r>
      <w:r w:rsidR="003442E4">
        <w:rPr>
          <w:rFonts w:asciiTheme="majorHAnsi" w:eastAsia="Times New Roman" w:hAnsiTheme="majorHAnsi"/>
          <w:sz w:val="20"/>
          <w:szCs w:val="20"/>
        </w:rPr>
        <w:t xml:space="preserve"> </w:t>
      </w:r>
      <w:r w:rsidRPr="0046365D">
        <w:rPr>
          <w:rFonts w:asciiTheme="majorHAnsi" w:eastAsia="Times New Roman" w:hAnsiTheme="majorHAnsi"/>
          <w:sz w:val="20"/>
          <w:szCs w:val="20"/>
        </w:rPr>
        <w:t xml:space="preserve">and respond to </w:t>
      </w:r>
      <w:r w:rsidR="006F5AEE">
        <w:rPr>
          <w:rFonts w:asciiTheme="majorHAnsi" w:eastAsia="Times New Roman" w:hAnsiTheme="majorHAnsi"/>
          <w:sz w:val="20"/>
          <w:szCs w:val="20"/>
        </w:rPr>
        <w:t>GBV</w:t>
      </w:r>
      <w:r w:rsidRPr="0046365D">
        <w:rPr>
          <w:rFonts w:asciiTheme="majorHAnsi" w:eastAsia="Times New Roman" w:hAnsiTheme="majorHAnsi"/>
          <w:sz w:val="20"/>
          <w:szCs w:val="20"/>
        </w:rPr>
        <w:t>. Four community dialogue modules were prepared to lead at least 8</w:t>
      </w:r>
      <w:r w:rsidR="0058497E">
        <w:rPr>
          <w:rFonts w:asciiTheme="majorHAnsi" w:eastAsia="Times New Roman" w:hAnsiTheme="majorHAnsi"/>
          <w:sz w:val="20"/>
          <w:szCs w:val="20"/>
        </w:rPr>
        <w:t>-</w:t>
      </w:r>
      <w:r w:rsidRPr="0046365D">
        <w:rPr>
          <w:rFonts w:asciiTheme="majorHAnsi" w:eastAsia="Times New Roman" w:hAnsiTheme="majorHAnsi"/>
          <w:sz w:val="20"/>
          <w:szCs w:val="20"/>
        </w:rPr>
        <w:t>series of discussion with fathers, mothers, boys and girls groups. The module looks into how individual</w:t>
      </w:r>
      <w:r w:rsidR="007E7A03">
        <w:rPr>
          <w:rFonts w:asciiTheme="majorHAnsi" w:eastAsia="Times New Roman" w:hAnsiTheme="majorHAnsi"/>
          <w:sz w:val="20"/>
          <w:szCs w:val="20"/>
        </w:rPr>
        <w:t>s</w:t>
      </w:r>
      <w:r w:rsidRPr="0046365D">
        <w:rPr>
          <w:rFonts w:asciiTheme="majorHAnsi" w:eastAsia="Times New Roman" w:hAnsiTheme="majorHAnsi"/>
          <w:sz w:val="20"/>
          <w:szCs w:val="20"/>
        </w:rPr>
        <w:t xml:space="preserve"> understand femini</w:t>
      </w:r>
      <w:r w:rsidR="00716AFD">
        <w:rPr>
          <w:rFonts w:asciiTheme="majorHAnsi" w:eastAsia="Times New Roman" w:hAnsiTheme="majorHAnsi"/>
          <w:sz w:val="20"/>
          <w:szCs w:val="20"/>
        </w:rPr>
        <w:t>ni</w:t>
      </w:r>
      <w:r w:rsidRPr="0046365D">
        <w:rPr>
          <w:rFonts w:asciiTheme="majorHAnsi" w:eastAsia="Times New Roman" w:hAnsiTheme="majorHAnsi"/>
          <w:sz w:val="20"/>
          <w:szCs w:val="20"/>
        </w:rPr>
        <w:t xml:space="preserve">ty and masculinity, how to build a healthy relationship, </w:t>
      </w:r>
      <w:r w:rsidR="007E7A03">
        <w:rPr>
          <w:rFonts w:asciiTheme="majorHAnsi" w:eastAsia="Times New Roman" w:hAnsiTheme="majorHAnsi"/>
          <w:sz w:val="20"/>
          <w:szCs w:val="20"/>
        </w:rPr>
        <w:t xml:space="preserve">how </w:t>
      </w:r>
      <w:r w:rsidRPr="0046365D">
        <w:rPr>
          <w:rFonts w:asciiTheme="majorHAnsi" w:eastAsia="Times New Roman" w:hAnsiTheme="majorHAnsi"/>
          <w:sz w:val="20"/>
          <w:szCs w:val="20"/>
        </w:rPr>
        <w:t>to recogni</w:t>
      </w:r>
      <w:r w:rsidR="007E7A03">
        <w:rPr>
          <w:rFonts w:asciiTheme="majorHAnsi" w:eastAsia="Times New Roman" w:hAnsiTheme="majorHAnsi"/>
          <w:sz w:val="20"/>
          <w:szCs w:val="20"/>
        </w:rPr>
        <w:t>s</w:t>
      </w:r>
      <w:r w:rsidRPr="0046365D">
        <w:rPr>
          <w:rFonts w:asciiTheme="majorHAnsi" w:eastAsia="Times New Roman" w:hAnsiTheme="majorHAnsi"/>
          <w:sz w:val="20"/>
          <w:szCs w:val="20"/>
        </w:rPr>
        <w:t>e violent behaviour</w:t>
      </w:r>
      <w:r w:rsidR="007E7A03">
        <w:rPr>
          <w:rFonts w:asciiTheme="majorHAnsi" w:eastAsia="Times New Roman" w:hAnsiTheme="majorHAnsi"/>
          <w:sz w:val="20"/>
          <w:szCs w:val="20"/>
        </w:rPr>
        <w:t>,</w:t>
      </w:r>
      <w:r w:rsidRPr="0046365D">
        <w:rPr>
          <w:rFonts w:asciiTheme="majorHAnsi" w:eastAsia="Times New Roman" w:hAnsiTheme="majorHAnsi"/>
          <w:sz w:val="20"/>
          <w:szCs w:val="20"/>
        </w:rPr>
        <w:t xml:space="preserve"> and</w:t>
      </w:r>
      <w:r w:rsidR="007E7A03">
        <w:rPr>
          <w:rFonts w:asciiTheme="majorHAnsi" w:eastAsia="Times New Roman" w:hAnsiTheme="majorHAnsi"/>
          <w:sz w:val="20"/>
          <w:szCs w:val="20"/>
        </w:rPr>
        <w:t xml:space="preserve"> how to</w:t>
      </w:r>
      <w:r w:rsidRPr="0046365D">
        <w:rPr>
          <w:rFonts w:asciiTheme="majorHAnsi" w:eastAsia="Times New Roman" w:hAnsiTheme="majorHAnsi"/>
          <w:sz w:val="20"/>
          <w:szCs w:val="20"/>
        </w:rPr>
        <w:t xml:space="preserve"> manage anger. The Government has also started to work with parents, instead of women or men alone.</w:t>
      </w:r>
      <w:r w:rsidR="006F5AEE">
        <w:rPr>
          <w:rFonts w:asciiTheme="majorHAnsi" w:eastAsia="Times New Roman" w:hAnsiTheme="majorHAnsi"/>
          <w:sz w:val="20"/>
          <w:szCs w:val="20"/>
        </w:rPr>
        <w:t xml:space="preserve"> </w:t>
      </w:r>
    </w:p>
    <w:p w14:paraId="29085608" w14:textId="49076FB3" w:rsidR="00357C5C" w:rsidRDefault="00DF0465" w:rsidP="00CD1629">
      <w:pPr>
        <w:jc w:val="both"/>
        <w:rPr>
          <w:rFonts w:asciiTheme="majorHAnsi" w:hAnsiTheme="majorHAnsi"/>
          <w:sz w:val="20"/>
          <w:szCs w:val="20"/>
        </w:rPr>
      </w:pPr>
      <w:r w:rsidRPr="008F03E5">
        <w:rPr>
          <w:rFonts w:asciiTheme="majorHAnsi" w:eastAsia="Times New Roman" w:hAnsiTheme="majorHAnsi"/>
          <w:sz w:val="20"/>
          <w:szCs w:val="20"/>
          <w:u w:val="single"/>
        </w:rPr>
        <w:t>Promote and provide male perpetrator counselling</w:t>
      </w:r>
      <w:r w:rsidR="00357C5C">
        <w:rPr>
          <w:rFonts w:asciiTheme="majorHAnsi" w:eastAsia="Times New Roman" w:hAnsiTheme="majorHAnsi"/>
          <w:sz w:val="20"/>
          <w:szCs w:val="20"/>
          <w:u w:val="single"/>
        </w:rPr>
        <w:t>,</w:t>
      </w:r>
      <w:r w:rsidRPr="008F03E5">
        <w:rPr>
          <w:rFonts w:asciiTheme="majorHAnsi" w:eastAsia="Times New Roman" w:hAnsiTheme="majorHAnsi"/>
          <w:sz w:val="20"/>
          <w:szCs w:val="20"/>
          <w:u w:val="single"/>
        </w:rPr>
        <w:t xml:space="preserve"> in the context of intimate partner violence:</w:t>
      </w:r>
      <w:r w:rsidRPr="008F03E5">
        <w:rPr>
          <w:rFonts w:asciiTheme="majorHAnsi" w:eastAsia="Times New Roman" w:hAnsiTheme="majorHAnsi"/>
          <w:sz w:val="20"/>
          <w:szCs w:val="20"/>
        </w:rPr>
        <w:t xml:space="preserve"> Rutgers Indonesia, </w:t>
      </w:r>
      <w:proofErr w:type="spellStart"/>
      <w:r w:rsidRPr="008F03E5">
        <w:rPr>
          <w:rFonts w:asciiTheme="majorHAnsi" w:eastAsia="Times New Roman" w:hAnsiTheme="majorHAnsi"/>
          <w:sz w:val="20"/>
          <w:szCs w:val="20"/>
        </w:rPr>
        <w:t>Pulih</w:t>
      </w:r>
      <w:proofErr w:type="spellEnd"/>
      <w:r w:rsidR="00357C5C">
        <w:rPr>
          <w:rFonts w:asciiTheme="majorHAnsi" w:eastAsia="Times New Roman" w:hAnsiTheme="majorHAnsi"/>
          <w:sz w:val="20"/>
          <w:szCs w:val="20"/>
        </w:rPr>
        <w:t>,</w:t>
      </w:r>
      <w:r w:rsidRPr="008F03E5">
        <w:rPr>
          <w:rFonts w:asciiTheme="majorHAnsi" w:eastAsia="Times New Roman" w:hAnsiTheme="majorHAnsi"/>
          <w:sz w:val="20"/>
          <w:szCs w:val="20"/>
        </w:rPr>
        <w:t xml:space="preserve"> and </w:t>
      </w:r>
      <w:proofErr w:type="spellStart"/>
      <w:r w:rsidRPr="008F03E5">
        <w:rPr>
          <w:rFonts w:asciiTheme="majorHAnsi" w:eastAsia="Times New Roman" w:hAnsiTheme="majorHAnsi"/>
          <w:sz w:val="20"/>
          <w:szCs w:val="20"/>
        </w:rPr>
        <w:t>Rifka</w:t>
      </w:r>
      <w:proofErr w:type="spellEnd"/>
      <w:r w:rsidRPr="008F03E5">
        <w:rPr>
          <w:rFonts w:asciiTheme="majorHAnsi" w:eastAsia="Times New Roman" w:hAnsiTheme="majorHAnsi"/>
          <w:sz w:val="20"/>
          <w:szCs w:val="20"/>
        </w:rPr>
        <w:t xml:space="preserve"> </w:t>
      </w:r>
      <w:proofErr w:type="spellStart"/>
      <w:r w:rsidRPr="008F03E5">
        <w:rPr>
          <w:rFonts w:asciiTheme="majorHAnsi" w:eastAsia="Times New Roman" w:hAnsiTheme="majorHAnsi"/>
          <w:sz w:val="20"/>
          <w:szCs w:val="20"/>
        </w:rPr>
        <w:t>Annisa</w:t>
      </w:r>
      <w:proofErr w:type="spellEnd"/>
      <w:r w:rsidRPr="008F03E5">
        <w:rPr>
          <w:rFonts w:asciiTheme="majorHAnsi" w:eastAsia="Times New Roman" w:hAnsiTheme="majorHAnsi"/>
          <w:sz w:val="20"/>
          <w:szCs w:val="20"/>
        </w:rPr>
        <w:t xml:space="preserve"> trained community counsellors</w:t>
      </w:r>
      <w:r w:rsidR="00357C5C">
        <w:rPr>
          <w:rFonts w:asciiTheme="majorHAnsi" w:eastAsia="Times New Roman" w:hAnsiTheme="majorHAnsi"/>
          <w:sz w:val="20"/>
          <w:szCs w:val="20"/>
        </w:rPr>
        <w:t>,</w:t>
      </w:r>
      <w:r w:rsidRPr="008F03E5">
        <w:rPr>
          <w:rFonts w:asciiTheme="majorHAnsi" w:eastAsia="Times New Roman" w:hAnsiTheme="majorHAnsi"/>
          <w:sz w:val="20"/>
          <w:szCs w:val="20"/>
        </w:rPr>
        <w:t xml:space="preserve"> health provider</w:t>
      </w:r>
      <w:r w:rsidR="00357C5C">
        <w:rPr>
          <w:rFonts w:asciiTheme="majorHAnsi" w:eastAsia="Times New Roman" w:hAnsiTheme="majorHAnsi"/>
          <w:sz w:val="20"/>
          <w:szCs w:val="20"/>
        </w:rPr>
        <w:t>s,</w:t>
      </w:r>
      <w:r w:rsidRPr="008F03E5">
        <w:rPr>
          <w:rFonts w:asciiTheme="majorHAnsi" w:eastAsia="Times New Roman" w:hAnsiTheme="majorHAnsi"/>
          <w:sz w:val="20"/>
          <w:szCs w:val="20"/>
        </w:rPr>
        <w:t xml:space="preserve"> and the police</w:t>
      </w:r>
      <w:r w:rsidR="00357C5C">
        <w:rPr>
          <w:rFonts w:asciiTheme="majorHAnsi" w:eastAsia="Times New Roman" w:hAnsiTheme="majorHAnsi"/>
          <w:sz w:val="20"/>
          <w:szCs w:val="20"/>
        </w:rPr>
        <w:t xml:space="preserve"> to counsel young and adult men</w:t>
      </w:r>
      <w:r w:rsidRPr="008F03E5">
        <w:rPr>
          <w:rFonts w:asciiTheme="majorHAnsi" w:eastAsia="Times New Roman" w:hAnsiTheme="majorHAnsi"/>
          <w:sz w:val="20"/>
          <w:szCs w:val="20"/>
        </w:rPr>
        <w:t xml:space="preserve">. Male counselling is </w:t>
      </w:r>
      <w:r w:rsidR="00357C5C">
        <w:rPr>
          <w:rFonts w:asciiTheme="majorHAnsi" w:eastAsia="Times New Roman" w:hAnsiTheme="majorHAnsi"/>
          <w:sz w:val="20"/>
          <w:szCs w:val="20"/>
        </w:rPr>
        <w:t xml:space="preserve">one </w:t>
      </w:r>
      <w:r w:rsidRPr="008F03E5">
        <w:rPr>
          <w:rFonts w:asciiTheme="majorHAnsi" w:eastAsia="Times New Roman" w:hAnsiTheme="majorHAnsi"/>
          <w:sz w:val="20"/>
          <w:szCs w:val="20"/>
        </w:rPr>
        <w:t xml:space="preserve">way to prevent </w:t>
      </w:r>
      <w:r w:rsidR="00357C5C" w:rsidRPr="008F03E5">
        <w:rPr>
          <w:rFonts w:asciiTheme="majorHAnsi" w:eastAsia="Times New Roman" w:hAnsiTheme="majorHAnsi"/>
          <w:sz w:val="20"/>
          <w:szCs w:val="20"/>
        </w:rPr>
        <w:t>r</w:t>
      </w:r>
      <w:r w:rsidR="00357C5C">
        <w:rPr>
          <w:rFonts w:asciiTheme="majorHAnsi" w:eastAsia="Times New Roman" w:hAnsiTheme="majorHAnsi"/>
          <w:sz w:val="20"/>
          <w:szCs w:val="20"/>
        </w:rPr>
        <w:t>ecurring</w:t>
      </w:r>
      <w:r w:rsidR="00357C5C" w:rsidRPr="008F03E5">
        <w:rPr>
          <w:rFonts w:asciiTheme="majorHAnsi" w:eastAsia="Times New Roman" w:hAnsiTheme="majorHAnsi"/>
          <w:sz w:val="20"/>
          <w:szCs w:val="20"/>
        </w:rPr>
        <w:t xml:space="preserve"> </w:t>
      </w:r>
      <w:r w:rsidRPr="008F03E5">
        <w:rPr>
          <w:rFonts w:asciiTheme="majorHAnsi" w:eastAsia="Times New Roman" w:hAnsiTheme="majorHAnsi"/>
          <w:sz w:val="20"/>
          <w:szCs w:val="20"/>
        </w:rPr>
        <w:t>intimate partner violence</w:t>
      </w:r>
      <w:r w:rsidR="00357C5C">
        <w:rPr>
          <w:rFonts w:asciiTheme="majorHAnsi" w:eastAsia="Times New Roman" w:hAnsiTheme="majorHAnsi"/>
          <w:sz w:val="20"/>
          <w:szCs w:val="20"/>
        </w:rPr>
        <w:t>,</w:t>
      </w:r>
      <w:r w:rsidRPr="008F03E5">
        <w:rPr>
          <w:rFonts w:asciiTheme="majorHAnsi" w:eastAsia="Times New Roman" w:hAnsiTheme="majorHAnsi"/>
          <w:sz w:val="20"/>
          <w:szCs w:val="20"/>
        </w:rPr>
        <w:t xml:space="preserve"> by providing spaces for </w:t>
      </w:r>
      <w:r w:rsidR="00357C5C">
        <w:rPr>
          <w:rFonts w:asciiTheme="majorHAnsi" w:eastAsia="Times New Roman" w:hAnsiTheme="majorHAnsi"/>
          <w:sz w:val="20"/>
          <w:szCs w:val="20"/>
        </w:rPr>
        <w:t>male</w:t>
      </w:r>
      <w:r w:rsidRPr="008F03E5">
        <w:rPr>
          <w:rFonts w:asciiTheme="majorHAnsi" w:eastAsia="Times New Roman" w:hAnsiTheme="majorHAnsi"/>
          <w:sz w:val="20"/>
          <w:szCs w:val="20"/>
        </w:rPr>
        <w:t xml:space="preserve"> </w:t>
      </w:r>
      <w:r w:rsidR="002D03DF" w:rsidRPr="008F03E5">
        <w:rPr>
          <w:rFonts w:asciiTheme="majorHAnsi" w:eastAsia="Times New Roman" w:hAnsiTheme="majorHAnsi"/>
          <w:sz w:val="20"/>
          <w:szCs w:val="20"/>
        </w:rPr>
        <w:t>self-reflection</w:t>
      </w:r>
      <w:r w:rsidR="00357C5C">
        <w:rPr>
          <w:rFonts w:asciiTheme="majorHAnsi" w:eastAsia="Times New Roman" w:hAnsiTheme="majorHAnsi"/>
          <w:sz w:val="20"/>
          <w:szCs w:val="20"/>
        </w:rPr>
        <w:t xml:space="preserve"> on</w:t>
      </w:r>
      <w:r w:rsidRPr="008F03E5">
        <w:rPr>
          <w:rFonts w:asciiTheme="majorHAnsi" w:eastAsia="Times New Roman" w:hAnsiTheme="majorHAnsi"/>
          <w:sz w:val="20"/>
          <w:szCs w:val="20"/>
        </w:rPr>
        <w:t xml:space="preserve"> n</w:t>
      </w:r>
      <w:r w:rsidRPr="0014701B">
        <w:rPr>
          <w:rFonts w:asciiTheme="majorHAnsi" w:eastAsia="Times New Roman" w:hAnsiTheme="majorHAnsi"/>
          <w:sz w:val="20"/>
          <w:szCs w:val="20"/>
        </w:rPr>
        <w:t xml:space="preserve">orms. </w:t>
      </w:r>
      <w:r w:rsidR="00357C5C">
        <w:rPr>
          <w:rFonts w:asciiTheme="majorHAnsi" w:eastAsia="Times New Roman" w:hAnsiTheme="majorHAnsi"/>
          <w:sz w:val="20"/>
          <w:szCs w:val="20"/>
        </w:rPr>
        <w:t>Male</w:t>
      </w:r>
      <w:r w:rsidR="00357C5C" w:rsidRPr="0014701B">
        <w:rPr>
          <w:rFonts w:asciiTheme="majorHAnsi" w:eastAsia="Times New Roman" w:hAnsiTheme="majorHAnsi"/>
          <w:sz w:val="20"/>
          <w:szCs w:val="20"/>
        </w:rPr>
        <w:t xml:space="preserve"> </w:t>
      </w:r>
      <w:r w:rsidR="006F5AEE" w:rsidRPr="0014701B">
        <w:rPr>
          <w:rFonts w:asciiTheme="majorHAnsi" w:eastAsia="Times New Roman" w:hAnsiTheme="majorHAnsi"/>
          <w:sz w:val="20"/>
          <w:szCs w:val="20"/>
        </w:rPr>
        <w:t>counselling</w:t>
      </w:r>
      <w:r w:rsidRPr="0014701B">
        <w:rPr>
          <w:rFonts w:asciiTheme="majorHAnsi" w:eastAsia="Times New Roman" w:hAnsiTheme="majorHAnsi"/>
          <w:sz w:val="20"/>
          <w:szCs w:val="20"/>
        </w:rPr>
        <w:t xml:space="preserve"> is also </w:t>
      </w:r>
      <w:r w:rsidRPr="0014701B">
        <w:rPr>
          <w:rFonts w:asciiTheme="majorHAnsi" w:hAnsiTheme="majorHAnsi"/>
          <w:sz w:val="20"/>
          <w:szCs w:val="20"/>
        </w:rPr>
        <w:t xml:space="preserve">demanded by </w:t>
      </w:r>
      <w:r w:rsidR="00357C5C">
        <w:rPr>
          <w:rFonts w:asciiTheme="majorHAnsi" w:hAnsiTheme="majorHAnsi"/>
          <w:sz w:val="20"/>
          <w:szCs w:val="20"/>
        </w:rPr>
        <w:t xml:space="preserve">the </w:t>
      </w:r>
      <w:r w:rsidRPr="0014701B">
        <w:rPr>
          <w:rFonts w:asciiTheme="majorHAnsi" w:hAnsiTheme="majorHAnsi"/>
          <w:sz w:val="20"/>
          <w:szCs w:val="20"/>
        </w:rPr>
        <w:t>spouse</w:t>
      </w:r>
      <w:r w:rsidR="00357C5C">
        <w:rPr>
          <w:rFonts w:asciiTheme="majorHAnsi" w:hAnsiTheme="majorHAnsi"/>
          <w:sz w:val="20"/>
          <w:szCs w:val="20"/>
        </w:rPr>
        <w:t xml:space="preserve">, as part of the </w:t>
      </w:r>
      <w:r w:rsidRPr="0014701B">
        <w:rPr>
          <w:rFonts w:asciiTheme="majorHAnsi" w:hAnsiTheme="majorHAnsi"/>
          <w:sz w:val="20"/>
          <w:szCs w:val="20"/>
        </w:rPr>
        <w:t>rehabilitation program</w:t>
      </w:r>
      <w:r w:rsidR="00357C5C">
        <w:rPr>
          <w:rFonts w:asciiTheme="majorHAnsi" w:hAnsiTheme="majorHAnsi"/>
          <w:sz w:val="20"/>
          <w:szCs w:val="20"/>
        </w:rPr>
        <w:t>me</w:t>
      </w:r>
      <w:r w:rsidRPr="0014701B">
        <w:rPr>
          <w:rFonts w:asciiTheme="majorHAnsi" w:hAnsiTheme="majorHAnsi"/>
          <w:sz w:val="20"/>
          <w:szCs w:val="20"/>
        </w:rPr>
        <w:t xml:space="preserve"> </w:t>
      </w:r>
      <w:r w:rsidR="00357C5C">
        <w:rPr>
          <w:rFonts w:asciiTheme="majorHAnsi" w:hAnsiTheme="majorHAnsi"/>
          <w:sz w:val="20"/>
          <w:szCs w:val="20"/>
        </w:rPr>
        <w:t>of her</w:t>
      </w:r>
      <w:r w:rsidRPr="0014701B">
        <w:rPr>
          <w:rFonts w:asciiTheme="majorHAnsi" w:hAnsiTheme="majorHAnsi"/>
          <w:sz w:val="20"/>
          <w:szCs w:val="20"/>
        </w:rPr>
        <w:t xml:space="preserve"> husband</w:t>
      </w:r>
      <w:r w:rsidR="00357C5C">
        <w:rPr>
          <w:rFonts w:asciiTheme="majorHAnsi" w:hAnsiTheme="majorHAnsi"/>
          <w:sz w:val="20"/>
          <w:szCs w:val="20"/>
        </w:rPr>
        <w:t xml:space="preserve">, </w:t>
      </w:r>
      <w:r w:rsidRPr="0014701B">
        <w:rPr>
          <w:rFonts w:asciiTheme="majorHAnsi" w:hAnsiTheme="majorHAnsi"/>
          <w:sz w:val="20"/>
          <w:szCs w:val="20"/>
        </w:rPr>
        <w:t xml:space="preserve">to avoid the stigma </w:t>
      </w:r>
      <w:r w:rsidR="00357C5C">
        <w:rPr>
          <w:rFonts w:asciiTheme="majorHAnsi" w:hAnsiTheme="majorHAnsi"/>
          <w:sz w:val="20"/>
          <w:szCs w:val="20"/>
        </w:rPr>
        <w:t xml:space="preserve">attached to </w:t>
      </w:r>
      <w:r w:rsidRPr="0014701B">
        <w:rPr>
          <w:rFonts w:asciiTheme="majorHAnsi" w:hAnsiTheme="majorHAnsi"/>
          <w:sz w:val="20"/>
          <w:szCs w:val="20"/>
        </w:rPr>
        <w:t>divorce.</w:t>
      </w:r>
      <w:r w:rsidR="008D6A40">
        <w:rPr>
          <w:rFonts w:asciiTheme="majorHAnsi" w:hAnsiTheme="majorHAnsi"/>
          <w:sz w:val="20"/>
          <w:szCs w:val="20"/>
        </w:rPr>
        <w:t xml:space="preserve"> </w:t>
      </w:r>
    </w:p>
    <w:p w14:paraId="241E5F87" w14:textId="504CCE77" w:rsidR="00DF0465" w:rsidRPr="006F43ED" w:rsidRDefault="00DF0465" w:rsidP="00CD1629">
      <w:pPr>
        <w:jc w:val="both"/>
        <w:rPr>
          <w:rFonts w:asciiTheme="majorHAnsi" w:eastAsia="Times New Roman" w:hAnsiTheme="majorHAnsi"/>
          <w:sz w:val="20"/>
          <w:szCs w:val="20"/>
        </w:rPr>
      </w:pPr>
      <w:r w:rsidRPr="006849EA">
        <w:rPr>
          <w:rFonts w:asciiTheme="majorHAnsi" w:eastAsia="Times New Roman" w:hAnsiTheme="majorHAnsi"/>
          <w:sz w:val="20"/>
          <w:szCs w:val="20"/>
          <w:u w:val="single"/>
        </w:rPr>
        <w:t xml:space="preserve">Engaging religious leaders: </w:t>
      </w:r>
      <w:r w:rsidRPr="006849EA">
        <w:rPr>
          <w:rFonts w:asciiTheme="majorHAnsi" w:eastAsia="Times New Roman" w:hAnsiTheme="majorHAnsi"/>
          <w:sz w:val="20"/>
          <w:szCs w:val="20"/>
        </w:rPr>
        <w:t>The KUA (Religious Office Affairs) and religious group</w:t>
      </w:r>
      <w:r w:rsidR="00357C5C">
        <w:rPr>
          <w:rFonts w:asciiTheme="majorHAnsi" w:eastAsia="Times New Roman" w:hAnsiTheme="majorHAnsi"/>
          <w:sz w:val="20"/>
          <w:szCs w:val="20"/>
        </w:rPr>
        <w:t>s</w:t>
      </w:r>
      <w:r w:rsidRPr="006849EA">
        <w:rPr>
          <w:rFonts w:asciiTheme="majorHAnsi" w:eastAsia="Times New Roman" w:hAnsiTheme="majorHAnsi"/>
          <w:sz w:val="20"/>
          <w:szCs w:val="20"/>
        </w:rPr>
        <w:t xml:space="preserve"> in society hav</w:t>
      </w:r>
      <w:r w:rsidRPr="00551B62">
        <w:rPr>
          <w:rFonts w:asciiTheme="majorHAnsi" w:eastAsia="Times New Roman" w:hAnsiTheme="majorHAnsi"/>
          <w:sz w:val="20"/>
          <w:szCs w:val="20"/>
        </w:rPr>
        <w:t>e also initiated efforts to prevent gender-based violence, as well as child marriage</w:t>
      </w:r>
      <w:r w:rsidR="00357C5C">
        <w:rPr>
          <w:rFonts w:asciiTheme="majorHAnsi" w:eastAsia="Times New Roman" w:hAnsiTheme="majorHAnsi"/>
          <w:sz w:val="20"/>
          <w:szCs w:val="20"/>
        </w:rPr>
        <w:t>. Activities include</w:t>
      </w:r>
      <w:r w:rsidRPr="00551B62">
        <w:rPr>
          <w:rFonts w:asciiTheme="majorHAnsi" w:eastAsia="Times New Roman" w:hAnsiTheme="majorHAnsi"/>
          <w:sz w:val="20"/>
          <w:szCs w:val="20"/>
        </w:rPr>
        <w:t xml:space="preserve"> conducting sociali</w:t>
      </w:r>
      <w:r w:rsidR="00357C5C">
        <w:rPr>
          <w:rFonts w:asciiTheme="majorHAnsi" w:eastAsia="Times New Roman" w:hAnsiTheme="majorHAnsi"/>
          <w:sz w:val="20"/>
          <w:szCs w:val="20"/>
        </w:rPr>
        <w:t>s</w:t>
      </w:r>
      <w:r w:rsidRPr="00551B62">
        <w:rPr>
          <w:rFonts w:asciiTheme="majorHAnsi" w:eastAsia="Times New Roman" w:hAnsiTheme="majorHAnsi"/>
          <w:sz w:val="20"/>
          <w:szCs w:val="20"/>
        </w:rPr>
        <w:t>ation</w:t>
      </w:r>
      <w:r w:rsidR="00357C5C">
        <w:rPr>
          <w:rFonts w:asciiTheme="majorHAnsi" w:eastAsia="Times New Roman" w:hAnsiTheme="majorHAnsi"/>
          <w:sz w:val="20"/>
          <w:szCs w:val="20"/>
        </w:rPr>
        <w:t xml:space="preserve"> trainings/conversation</w:t>
      </w:r>
      <w:r w:rsidRPr="00551B62">
        <w:rPr>
          <w:rFonts w:asciiTheme="majorHAnsi" w:eastAsia="Times New Roman" w:hAnsiTheme="majorHAnsi"/>
          <w:sz w:val="20"/>
          <w:szCs w:val="20"/>
        </w:rPr>
        <w:t xml:space="preserve">, signing a memorandum of understanding (MoU), case referrals, conducting pre-marriage courses, and providing mediation sessions in </w:t>
      </w:r>
      <w:r w:rsidR="00357C5C">
        <w:rPr>
          <w:rFonts w:asciiTheme="majorHAnsi" w:eastAsia="Times New Roman" w:hAnsiTheme="majorHAnsi"/>
          <w:sz w:val="20"/>
          <w:szCs w:val="20"/>
        </w:rPr>
        <w:t>r</w:t>
      </w:r>
      <w:r w:rsidRPr="00551B62">
        <w:rPr>
          <w:rFonts w:asciiTheme="majorHAnsi" w:eastAsia="Times New Roman" w:hAnsiTheme="majorHAnsi"/>
          <w:sz w:val="20"/>
          <w:szCs w:val="20"/>
        </w:rPr>
        <w:t>eligi</w:t>
      </w:r>
      <w:r w:rsidRPr="006F43ED">
        <w:rPr>
          <w:rFonts w:asciiTheme="majorHAnsi" w:eastAsia="Times New Roman" w:hAnsiTheme="majorHAnsi"/>
          <w:sz w:val="20"/>
          <w:szCs w:val="20"/>
        </w:rPr>
        <w:t xml:space="preserve">ous </w:t>
      </w:r>
      <w:r w:rsidR="00357C5C">
        <w:rPr>
          <w:rFonts w:asciiTheme="majorHAnsi" w:eastAsia="Times New Roman" w:hAnsiTheme="majorHAnsi"/>
          <w:sz w:val="20"/>
          <w:szCs w:val="20"/>
        </w:rPr>
        <w:t>c</w:t>
      </w:r>
      <w:r w:rsidRPr="006F43ED">
        <w:rPr>
          <w:rFonts w:asciiTheme="majorHAnsi" w:eastAsia="Times New Roman" w:hAnsiTheme="majorHAnsi"/>
          <w:sz w:val="20"/>
          <w:szCs w:val="20"/>
        </w:rPr>
        <w:t xml:space="preserve">ourts. The involvement of religious leaders (and institutions) as change agents through advocacy and campaigns at sub-district level, is </w:t>
      </w:r>
      <w:r w:rsidR="00357C5C">
        <w:rPr>
          <w:rFonts w:asciiTheme="majorHAnsi" w:eastAsia="Times New Roman" w:hAnsiTheme="majorHAnsi"/>
          <w:sz w:val="20"/>
          <w:szCs w:val="20"/>
        </w:rPr>
        <w:t>as well</w:t>
      </w:r>
      <w:r w:rsidRPr="006F43ED">
        <w:rPr>
          <w:rFonts w:asciiTheme="majorHAnsi" w:eastAsia="Times New Roman" w:hAnsiTheme="majorHAnsi"/>
          <w:sz w:val="20"/>
          <w:szCs w:val="20"/>
        </w:rPr>
        <w:t xml:space="preserve">, an important and effective initiative, and one that </w:t>
      </w:r>
      <w:r w:rsidR="00357C5C">
        <w:rPr>
          <w:rFonts w:asciiTheme="majorHAnsi" w:eastAsia="Times New Roman" w:hAnsiTheme="majorHAnsi"/>
          <w:sz w:val="20"/>
          <w:szCs w:val="20"/>
        </w:rPr>
        <w:t>increases the</w:t>
      </w:r>
      <w:r w:rsidR="00357C5C" w:rsidRPr="006F43ED">
        <w:rPr>
          <w:rFonts w:asciiTheme="majorHAnsi" w:eastAsia="Times New Roman" w:hAnsiTheme="majorHAnsi"/>
          <w:sz w:val="20"/>
          <w:szCs w:val="20"/>
        </w:rPr>
        <w:t xml:space="preserve"> </w:t>
      </w:r>
      <w:r w:rsidRPr="006F43ED">
        <w:rPr>
          <w:rFonts w:asciiTheme="majorHAnsi" w:eastAsia="Times New Roman" w:hAnsiTheme="majorHAnsi"/>
          <w:sz w:val="20"/>
          <w:szCs w:val="20"/>
        </w:rPr>
        <w:t>uptake of messages</w:t>
      </w:r>
      <w:r w:rsidR="00357C5C">
        <w:rPr>
          <w:rFonts w:asciiTheme="majorHAnsi" w:eastAsia="Times New Roman" w:hAnsiTheme="majorHAnsi"/>
          <w:sz w:val="20"/>
          <w:szCs w:val="20"/>
        </w:rPr>
        <w:t xml:space="preserve">, </w:t>
      </w:r>
      <w:r w:rsidRPr="006F43ED">
        <w:rPr>
          <w:rFonts w:asciiTheme="majorHAnsi" w:eastAsia="Times New Roman" w:hAnsiTheme="majorHAnsi"/>
          <w:sz w:val="20"/>
          <w:szCs w:val="20"/>
        </w:rPr>
        <w:t>in the context of a Muslim society.</w:t>
      </w:r>
    </w:p>
    <w:p w14:paraId="59987678" w14:textId="573EB191" w:rsidR="00DF0465" w:rsidRPr="00CD1629" w:rsidRDefault="00DF0465" w:rsidP="00CD1629">
      <w:pPr>
        <w:jc w:val="both"/>
        <w:rPr>
          <w:sz w:val="20"/>
          <w:szCs w:val="20"/>
        </w:rPr>
      </w:pPr>
      <w:r w:rsidRPr="00CD1629">
        <w:rPr>
          <w:b/>
          <w:sz w:val="20"/>
          <w:szCs w:val="20"/>
        </w:rPr>
        <w:t>Challenges:</w:t>
      </w:r>
      <w:r w:rsidRPr="00CD1629">
        <w:rPr>
          <w:sz w:val="20"/>
          <w:szCs w:val="20"/>
        </w:rPr>
        <w:t xml:space="preserve"> </w:t>
      </w:r>
      <w:r w:rsidR="00A015C6" w:rsidRPr="00CD1629">
        <w:rPr>
          <w:sz w:val="20"/>
          <w:szCs w:val="20"/>
        </w:rPr>
        <w:t>T</w:t>
      </w:r>
      <w:r w:rsidRPr="00CD1629">
        <w:rPr>
          <w:sz w:val="20"/>
          <w:szCs w:val="20"/>
        </w:rPr>
        <w:t>he</w:t>
      </w:r>
      <w:r w:rsidR="00B85727">
        <w:rPr>
          <w:sz w:val="20"/>
          <w:szCs w:val="20"/>
        </w:rPr>
        <w:t xml:space="preserve">re is </w:t>
      </w:r>
      <w:r w:rsidR="00905FDE">
        <w:rPr>
          <w:sz w:val="20"/>
          <w:szCs w:val="20"/>
        </w:rPr>
        <w:t>endless</w:t>
      </w:r>
      <w:r w:rsidRPr="00CD1629">
        <w:rPr>
          <w:sz w:val="20"/>
          <w:szCs w:val="20"/>
        </w:rPr>
        <w:t xml:space="preserve"> debate </w:t>
      </w:r>
      <w:r w:rsidR="00905FDE">
        <w:rPr>
          <w:sz w:val="20"/>
          <w:szCs w:val="20"/>
        </w:rPr>
        <w:t>over</w:t>
      </w:r>
      <w:r w:rsidR="00905FDE" w:rsidRPr="00CD1629">
        <w:rPr>
          <w:sz w:val="20"/>
          <w:szCs w:val="20"/>
        </w:rPr>
        <w:t xml:space="preserve"> </w:t>
      </w:r>
      <w:r w:rsidRPr="00CD1629">
        <w:rPr>
          <w:sz w:val="20"/>
          <w:szCs w:val="20"/>
        </w:rPr>
        <w:t>allocating fund</w:t>
      </w:r>
      <w:r w:rsidR="00905FDE">
        <w:rPr>
          <w:sz w:val="20"/>
          <w:szCs w:val="20"/>
        </w:rPr>
        <w:t>s for</w:t>
      </w:r>
      <w:r w:rsidRPr="00CD1629">
        <w:rPr>
          <w:sz w:val="20"/>
          <w:szCs w:val="20"/>
        </w:rPr>
        <w:t xml:space="preserve"> prevention vs</w:t>
      </w:r>
      <w:r w:rsidR="00905FDE">
        <w:rPr>
          <w:sz w:val="20"/>
          <w:szCs w:val="20"/>
        </w:rPr>
        <w:t>.</w:t>
      </w:r>
      <w:r w:rsidRPr="00CD1629">
        <w:rPr>
          <w:sz w:val="20"/>
          <w:szCs w:val="20"/>
        </w:rPr>
        <w:t xml:space="preserve"> victims support</w:t>
      </w:r>
      <w:r w:rsidR="00905FDE">
        <w:rPr>
          <w:sz w:val="20"/>
          <w:szCs w:val="20"/>
        </w:rPr>
        <w:t xml:space="preserve">, </w:t>
      </w:r>
      <w:r w:rsidRPr="00CD1629">
        <w:rPr>
          <w:sz w:val="20"/>
          <w:szCs w:val="20"/>
        </w:rPr>
        <w:t>especially with</w:t>
      </w:r>
      <w:r w:rsidR="00905FDE">
        <w:rPr>
          <w:sz w:val="20"/>
          <w:szCs w:val="20"/>
        </w:rPr>
        <w:t>in the</w:t>
      </w:r>
      <w:r w:rsidRPr="00CD1629">
        <w:rPr>
          <w:sz w:val="20"/>
          <w:szCs w:val="20"/>
        </w:rPr>
        <w:t xml:space="preserve"> Ministry of Women Empowerment. </w:t>
      </w:r>
      <w:r w:rsidR="00005111">
        <w:rPr>
          <w:sz w:val="20"/>
          <w:szCs w:val="20"/>
        </w:rPr>
        <w:t>G</w:t>
      </w:r>
      <w:r w:rsidRPr="00CD1629">
        <w:rPr>
          <w:sz w:val="20"/>
          <w:szCs w:val="20"/>
        </w:rPr>
        <w:t>ender</w:t>
      </w:r>
      <w:r w:rsidR="00005111">
        <w:rPr>
          <w:sz w:val="20"/>
          <w:szCs w:val="20"/>
        </w:rPr>
        <w:t>-</w:t>
      </w:r>
      <w:r w:rsidRPr="00CD1629">
        <w:rPr>
          <w:sz w:val="20"/>
          <w:szCs w:val="20"/>
        </w:rPr>
        <w:t>based violence</w:t>
      </w:r>
      <w:r w:rsidR="00005111">
        <w:rPr>
          <w:sz w:val="20"/>
          <w:szCs w:val="20"/>
        </w:rPr>
        <w:t xml:space="preserve"> prevention</w:t>
      </w:r>
      <w:r w:rsidRPr="00CD1629">
        <w:rPr>
          <w:sz w:val="20"/>
          <w:szCs w:val="20"/>
        </w:rPr>
        <w:t xml:space="preserve"> is considered </w:t>
      </w:r>
      <w:r w:rsidR="00005111">
        <w:rPr>
          <w:sz w:val="20"/>
          <w:szCs w:val="20"/>
        </w:rPr>
        <w:t>in competition with</w:t>
      </w:r>
      <w:r w:rsidRPr="00CD1629">
        <w:rPr>
          <w:sz w:val="20"/>
          <w:szCs w:val="20"/>
        </w:rPr>
        <w:t xml:space="preserve"> </w:t>
      </w:r>
      <w:r w:rsidR="00005111">
        <w:rPr>
          <w:sz w:val="20"/>
          <w:szCs w:val="20"/>
        </w:rPr>
        <w:t xml:space="preserve">reducing </w:t>
      </w:r>
      <w:r w:rsidRPr="00CD1629">
        <w:rPr>
          <w:sz w:val="20"/>
          <w:szCs w:val="20"/>
        </w:rPr>
        <w:t xml:space="preserve">high maternal and child mortality </w:t>
      </w:r>
      <w:r w:rsidR="00005111">
        <w:rPr>
          <w:sz w:val="20"/>
          <w:szCs w:val="20"/>
        </w:rPr>
        <w:t xml:space="preserve">rates </w:t>
      </w:r>
      <w:r w:rsidRPr="00CD1629">
        <w:rPr>
          <w:sz w:val="20"/>
          <w:szCs w:val="20"/>
        </w:rPr>
        <w:t xml:space="preserve">in Indonesia. </w:t>
      </w:r>
      <w:r w:rsidR="00005111">
        <w:rPr>
          <w:sz w:val="20"/>
          <w:szCs w:val="20"/>
        </w:rPr>
        <w:t>Investing</w:t>
      </w:r>
      <w:r w:rsidR="00005111" w:rsidRPr="00CD1629">
        <w:rPr>
          <w:sz w:val="20"/>
          <w:szCs w:val="20"/>
        </w:rPr>
        <w:t xml:space="preserve"> </w:t>
      </w:r>
      <w:r w:rsidRPr="00CD1629">
        <w:rPr>
          <w:sz w:val="20"/>
          <w:szCs w:val="20"/>
        </w:rPr>
        <w:t xml:space="preserve">resources </w:t>
      </w:r>
      <w:r w:rsidR="00005111">
        <w:rPr>
          <w:sz w:val="20"/>
          <w:szCs w:val="20"/>
        </w:rPr>
        <w:t xml:space="preserve">in </w:t>
      </w:r>
      <w:r w:rsidRPr="00CD1629">
        <w:rPr>
          <w:sz w:val="20"/>
          <w:szCs w:val="20"/>
        </w:rPr>
        <w:t>engag</w:t>
      </w:r>
      <w:r w:rsidR="00005111">
        <w:rPr>
          <w:sz w:val="20"/>
          <w:szCs w:val="20"/>
        </w:rPr>
        <w:t>ing</w:t>
      </w:r>
      <w:r w:rsidRPr="00CD1629">
        <w:rPr>
          <w:sz w:val="20"/>
          <w:szCs w:val="20"/>
        </w:rPr>
        <w:t xml:space="preserve"> men is also not the first choice</w:t>
      </w:r>
      <w:r w:rsidR="00005111">
        <w:rPr>
          <w:sz w:val="20"/>
          <w:szCs w:val="20"/>
        </w:rPr>
        <w:t>,</w:t>
      </w:r>
      <w:r w:rsidRPr="00CD1629">
        <w:rPr>
          <w:sz w:val="20"/>
          <w:szCs w:val="20"/>
        </w:rPr>
        <w:t xml:space="preserve"> </w:t>
      </w:r>
      <w:r w:rsidR="00005111">
        <w:rPr>
          <w:sz w:val="20"/>
          <w:szCs w:val="20"/>
        </w:rPr>
        <w:t>in as long as</w:t>
      </w:r>
      <w:r w:rsidRPr="00CD1629">
        <w:rPr>
          <w:sz w:val="20"/>
          <w:szCs w:val="20"/>
        </w:rPr>
        <w:t xml:space="preserve"> women</w:t>
      </w:r>
      <w:r w:rsidR="00005111">
        <w:rPr>
          <w:sz w:val="20"/>
          <w:szCs w:val="20"/>
        </w:rPr>
        <w:t>’s</w:t>
      </w:r>
      <w:r w:rsidRPr="00CD1629">
        <w:rPr>
          <w:sz w:val="20"/>
          <w:szCs w:val="20"/>
        </w:rPr>
        <w:t xml:space="preserve"> empowerment remains a challenge. Solid data and evidence that leverage </w:t>
      </w:r>
      <w:r w:rsidR="00005111">
        <w:rPr>
          <w:sz w:val="20"/>
          <w:szCs w:val="20"/>
        </w:rPr>
        <w:t xml:space="preserve">male </w:t>
      </w:r>
      <w:r w:rsidR="00005111" w:rsidRPr="00CD1629">
        <w:rPr>
          <w:sz w:val="20"/>
          <w:szCs w:val="20"/>
        </w:rPr>
        <w:t>engag</w:t>
      </w:r>
      <w:r w:rsidR="00005111">
        <w:rPr>
          <w:sz w:val="20"/>
          <w:szCs w:val="20"/>
        </w:rPr>
        <w:t>ement to end</w:t>
      </w:r>
      <w:r w:rsidRPr="00CD1629">
        <w:rPr>
          <w:sz w:val="20"/>
          <w:szCs w:val="20"/>
        </w:rPr>
        <w:t xml:space="preserve"> GBV is scarce. </w:t>
      </w:r>
    </w:p>
    <w:p w14:paraId="1056E0C7" w14:textId="29DCAC8C" w:rsidR="00DF0465" w:rsidRPr="004D4241" w:rsidRDefault="00A015C6" w:rsidP="00CD1629">
      <w:pPr>
        <w:jc w:val="both"/>
        <w:rPr>
          <w:rFonts w:asciiTheme="majorHAnsi" w:eastAsia="Times New Roman" w:hAnsiTheme="majorHAnsi"/>
          <w:sz w:val="20"/>
          <w:szCs w:val="20"/>
        </w:rPr>
      </w:pPr>
      <w:r w:rsidRPr="007129F5">
        <w:rPr>
          <w:rFonts w:asciiTheme="majorHAnsi" w:hAnsiTheme="majorHAnsi"/>
          <w:b/>
          <w:sz w:val="20"/>
          <w:szCs w:val="20"/>
        </w:rPr>
        <w:t>Involvement of women and girls, including women’s rights organi</w:t>
      </w:r>
      <w:r w:rsidR="00E571E4">
        <w:rPr>
          <w:rFonts w:asciiTheme="majorHAnsi" w:hAnsiTheme="majorHAnsi"/>
          <w:b/>
          <w:sz w:val="20"/>
          <w:szCs w:val="20"/>
        </w:rPr>
        <w:t>s</w:t>
      </w:r>
      <w:r w:rsidRPr="007129F5">
        <w:rPr>
          <w:rFonts w:asciiTheme="majorHAnsi" w:hAnsiTheme="majorHAnsi"/>
          <w:b/>
          <w:sz w:val="20"/>
          <w:szCs w:val="20"/>
        </w:rPr>
        <w:t>ations:</w:t>
      </w:r>
      <w:r w:rsidR="008D6A40">
        <w:rPr>
          <w:rFonts w:asciiTheme="majorHAnsi" w:hAnsiTheme="majorHAnsi"/>
          <w:sz w:val="20"/>
          <w:szCs w:val="20"/>
        </w:rPr>
        <w:t xml:space="preserve"> </w:t>
      </w:r>
      <w:r w:rsidR="00E571E4">
        <w:rPr>
          <w:rFonts w:asciiTheme="majorHAnsi" w:hAnsiTheme="majorHAnsi"/>
          <w:sz w:val="20"/>
          <w:szCs w:val="20"/>
        </w:rPr>
        <w:t>The programme in Indonesia</w:t>
      </w:r>
      <w:r w:rsidR="00DF0465" w:rsidRPr="00482BB7">
        <w:rPr>
          <w:rFonts w:asciiTheme="majorHAnsi" w:hAnsiTheme="majorHAnsi"/>
          <w:sz w:val="20"/>
          <w:szCs w:val="20"/>
        </w:rPr>
        <w:t xml:space="preserve"> has always been </w:t>
      </w:r>
      <w:r w:rsidR="00E571E4">
        <w:rPr>
          <w:rFonts w:asciiTheme="majorHAnsi" w:hAnsiTheme="majorHAnsi"/>
          <w:sz w:val="20"/>
          <w:szCs w:val="20"/>
        </w:rPr>
        <w:t>under</w:t>
      </w:r>
      <w:r w:rsidR="00E571E4" w:rsidRPr="00482BB7">
        <w:rPr>
          <w:rFonts w:asciiTheme="majorHAnsi" w:hAnsiTheme="majorHAnsi"/>
          <w:sz w:val="20"/>
          <w:szCs w:val="20"/>
        </w:rPr>
        <w:t xml:space="preserve"> </w:t>
      </w:r>
      <w:r w:rsidR="002D03DF" w:rsidRPr="00482BB7">
        <w:rPr>
          <w:rFonts w:asciiTheme="majorHAnsi" w:hAnsiTheme="majorHAnsi"/>
          <w:sz w:val="20"/>
          <w:szCs w:val="20"/>
        </w:rPr>
        <w:t>scrutiny</w:t>
      </w:r>
      <w:r w:rsidR="00DF0465" w:rsidRPr="00482BB7">
        <w:rPr>
          <w:rFonts w:asciiTheme="majorHAnsi" w:hAnsiTheme="majorHAnsi"/>
          <w:sz w:val="20"/>
          <w:szCs w:val="20"/>
        </w:rPr>
        <w:t xml:space="preserve"> by other women’s rights organisation</w:t>
      </w:r>
      <w:r w:rsidR="00E571E4">
        <w:rPr>
          <w:rFonts w:asciiTheme="majorHAnsi" w:hAnsiTheme="majorHAnsi"/>
          <w:sz w:val="20"/>
          <w:szCs w:val="20"/>
        </w:rPr>
        <w:t xml:space="preserve">s, even when all </w:t>
      </w:r>
      <w:r w:rsidR="00DF0465" w:rsidRPr="00482BB7">
        <w:rPr>
          <w:rFonts w:asciiTheme="majorHAnsi" w:hAnsiTheme="majorHAnsi"/>
          <w:sz w:val="20"/>
          <w:szCs w:val="20"/>
        </w:rPr>
        <w:t xml:space="preserve">implementers are </w:t>
      </w:r>
      <w:r w:rsidR="00E571E4">
        <w:rPr>
          <w:rFonts w:asciiTheme="majorHAnsi" w:hAnsiTheme="majorHAnsi"/>
          <w:sz w:val="20"/>
          <w:szCs w:val="20"/>
        </w:rPr>
        <w:t>from</w:t>
      </w:r>
      <w:r w:rsidR="00DF0465" w:rsidRPr="00482BB7">
        <w:rPr>
          <w:rFonts w:asciiTheme="majorHAnsi" w:hAnsiTheme="majorHAnsi"/>
          <w:sz w:val="20"/>
          <w:szCs w:val="20"/>
        </w:rPr>
        <w:t xml:space="preserve"> women’s rights organisations. </w:t>
      </w:r>
      <w:r w:rsidR="00E571E4">
        <w:rPr>
          <w:rFonts w:asciiTheme="majorHAnsi" w:hAnsiTheme="majorHAnsi"/>
          <w:sz w:val="20"/>
          <w:szCs w:val="20"/>
        </w:rPr>
        <w:t>For</w:t>
      </w:r>
      <w:r w:rsidR="00DF0465" w:rsidRPr="00482BB7">
        <w:rPr>
          <w:rFonts w:asciiTheme="majorHAnsi" w:hAnsiTheme="majorHAnsi"/>
          <w:sz w:val="20"/>
          <w:szCs w:val="20"/>
        </w:rPr>
        <w:t xml:space="preserve"> the more popular conser</w:t>
      </w:r>
      <w:r w:rsidR="00DF0465" w:rsidRPr="0075258C">
        <w:rPr>
          <w:rFonts w:asciiTheme="majorHAnsi" w:hAnsiTheme="majorHAnsi"/>
          <w:sz w:val="20"/>
          <w:szCs w:val="20"/>
        </w:rPr>
        <w:t>vati</w:t>
      </w:r>
      <w:r w:rsidR="00E571E4">
        <w:rPr>
          <w:rFonts w:asciiTheme="majorHAnsi" w:hAnsiTheme="majorHAnsi"/>
          <w:sz w:val="20"/>
          <w:szCs w:val="20"/>
        </w:rPr>
        <w:t>ve</w:t>
      </w:r>
      <w:r w:rsidR="00DF0465" w:rsidRPr="0075258C">
        <w:rPr>
          <w:rFonts w:asciiTheme="majorHAnsi" w:hAnsiTheme="majorHAnsi"/>
          <w:sz w:val="20"/>
          <w:szCs w:val="20"/>
        </w:rPr>
        <w:t xml:space="preserve"> group</w:t>
      </w:r>
      <w:r w:rsidR="00E571E4">
        <w:rPr>
          <w:rFonts w:asciiTheme="majorHAnsi" w:hAnsiTheme="majorHAnsi"/>
          <w:sz w:val="20"/>
          <w:szCs w:val="20"/>
        </w:rPr>
        <w:t>s</w:t>
      </w:r>
      <w:r w:rsidR="00DF0465" w:rsidRPr="0075258C">
        <w:rPr>
          <w:rFonts w:asciiTheme="majorHAnsi" w:hAnsiTheme="majorHAnsi"/>
          <w:sz w:val="20"/>
          <w:szCs w:val="20"/>
        </w:rPr>
        <w:t xml:space="preserve">, the message of gender equality is </w:t>
      </w:r>
      <w:r w:rsidR="00E571E4">
        <w:rPr>
          <w:rFonts w:asciiTheme="majorHAnsi" w:hAnsiTheme="majorHAnsi"/>
          <w:sz w:val="20"/>
          <w:szCs w:val="20"/>
        </w:rPr>
        <w:t xml:space="preserve">tagged </w:t>
      </w:r>
      <w:r w:rsidR="00DF0465" w:rsidRPr="0075258C">
        <w:rPr>
          <w:rFonts w:asciiTheme="majorHAnsi" w:hAnsiTheme="majorHAnsi"/>
          <w:sz w:val="20"/>
          <w:szCs w:val="20"/>
        </w:rPr>
        <w:t xml:space="preserve">as </w:t>
      </w:r>
      <w:r w:rsidR="00E571E4">
        <w:rPr>
          <w:rFonts w:asciiTheme="majorHAnsi" w:hAnsiTheme="majorHAnsi"/>
          <w:sz w:val="20"/>
          <w:szCs w:val="20"/>
        </w:rPr>
        <w:t xml:space="preserve">a </w:t>
      </w:r>
      <w:r w:rsidR="00DF0465" w:rsidRPr="0075258C">
        <w:rPr>
          <w:rFonts w:asciiTheme="majorHAnsi" w:hAnsiTheme="majorHAnsi"/>
          <w:sz w:val="20"/>
          <w:szCs w:val="20"/>
        </w:rPr>
        <w:t>western value</w:t>
      </w:r>
      <w:r w:rsidR="00E571E4">
        <w:rPr>
          <w:rFonts w:asciiTheme="majorHAnsi" w:hAnsiTheme="majorHAnsi"/>
          <w:sz w:val="20"/>
          <w:szCs w:val="20"/>
        </w:rPr>
        <w:t>. It is</w:t>
      </w:r>
      <w:r w:rsidR="00DF0465" w:rsidRPr="0075258C">
        <w:rPr>
          <w:rFonts w:asciiTheme="majorHAnsi" w:hAnsiTheme="majorHAnsi"/>
          <w:sz w:val="20"/>
          <w:szCs w:val="20"/>
        </w:rPr>
        <w:t xml:space="preserve"> less acceptable than</w:t>
      </w:r>
      <w:r w:rsidR="00E571E4">
        <w:rPr>
          <w:rFonts w:asciiTheme="majorHAnsi" w:hAnsiTheme="majorHAnsi"/>
          <w:sz w:val="20"/>
          <w:szCs w:val="20"/>
        </w:rPr>
        <w:t xml:space="preserve"> the concept of </w:t>
      </w:r>
      <w:r w:rsidR="00DF0465" w:rsidRPr="0075258C">
        <w:rPr>
          <w:rFonts w:asciiTheme="majorHAnsi" w:hAnsiTheme="majorHAnsi"/>
          <w:sz w:val="20"/>
          <w:szCs w:val="20"/>
        </w:rPr>
        <w:t xml:space="preserve"> good</w:t>
      </w:r>
      <w:r w:rsidR="00E571E4">
        <w:rPr>
          <w:rFonts w:asciiTheme="majorHAnsi" w:hAnsiTheme="majorHAnsi"/>
          <w:sz w:val="20"/>
          <w:szCs w:val="20"/>
        </w:rPr>
        <w:t xml:space="preserve"> </w:t>
      </w:r>
      <w:r w:rsidR="00DF0465" w:rsidRPr="0075258C">
        <w:rPr>
          <w:rFonts w:asciiTheme="majorHAnsi" w:hAnsiTheme="majorHAnsi"/>
          <w:sz w:val="20"/>
          <w:szCs w:val="20"/>
        </w:rPr>
        <w:t xml:space="preserve">family </w:t>
      </w:r>
      <w:r w:rsidR="00DF0465" w:rsidRPr="00611F3A">
        <w:rPr>
          <w:rFonts w:asciiTheme="majorHAnsi" w:hAnsiTheme="majorHAnsi"/>
          <w:i/>
          <w:iCs/>
          <w:sz w:val="20"/>
          <w:szCs w:val="20"/>
        </w:rPr>
        <w:t>(</w:t>
      </w:r>
      <w:proofErr w:type="spellStart"/>
      <w:r w:rsidR="00DF0465" w:rsidRPr="00611F3A">
        <w:rPr>
          <w:rFonts w:asciiTheme="majorHAnsi" w:hAnsiTheme="majorHAnsi"/>
          <w:i/>
          <w:iCs/>
          <w:sz w:val="20"/>
          <w:szCs w:val="20"/>
        </w:rPr>
        <w:t>keluarga</w:t>
      </w:r>
      <w:proofErr w:type="spellEnd"/>
      <w:r w:rsidR="00DF0465" w:rsidRPr="00611F3A">
        <w:rPr>
          <w:rFonts w:asciiTheme="majorHAnsi" w:hAnsiTheme="majorHAnsi"/>
          <w:i/>
          <w:iCs/>
          <w:sz w:val="20"/>
          <w:szCs w:val="20"/>
        </w:rPr>
        <w:t xml:space="preserve"> </w:t>
      </w:r>
      <w:proofErr w:type="spellStart"/>
      <w:r w:rsidR="00DF0465" w:rsidRPr="00611F3A">
        <w:rPr>
          <w:rFonts w:asciiTheme="majorHAnsi" w:hAnsiTheme="majorHAnsi"/>
          <w:i/>
          <w:iCs/>
          <w:sz w:val="20"/>
          <w:szCs w:val="20"/>
        </w:rPr>
        <w:t>sakinah</w:t>
      </w:r>
      <w:proofErr w:type="spellEnd"/>
      <w:r w:rsidR="00DF0465" w:rsidRPr="00611F3A">
        <w:rPr>
          <w:rFonts w:asciiTheme="majorHAnsi" w:hAnsiTheme="majorHAnsi"/>
          <w:i/>
          <w:iCs/>
          <w:sz w:val="20"/>
          <w:szCs w:val="20"/>
        </w:rPr>
        <w:t>)</w:t>
      </w:r>
      <w:r w:rsidR="00DF0465" w:rsidRPr="00E94506">
        <w:rPr>
          <w:rFonts w:asciiTheme="majorHAnsi" w:hAnsiTheme="majorHAnsi"/>
          <w:sz w:val="20"/>
          <w:szCs w:val="20"/>
        </w:rPr>
        <w:t xml:space="preserve">. Gender equality is seen as </w:t>
      </w:r>
      <w:r w:rsidR="00E571E4">
        <w:rPr>
          <w:rFonts w:asciiTheme="majorHAnsi" w:hAnsiTheme="majorHAnsi"/>
          <w:sz w:val="20"/>
          <w:szCs w:val="20"/>
        </w:rPr>
        <w:t xml:space="preserve">a </w:t>
      </w:r>
      <w:r w:rsidR="00DF0465" w:rsidRPr="00E94506">
        <w:rPr>
          <w:rFonts w:asciiTheme="majorHAnsi" w:hAnsiTheme="majorHAnsi"/>
          <w:sz w:val="20"/>
          <w:szCs w:val="20"/>
        </w:rPr>
        <w:t xml:space="preserve">threat </w:t>
      </w:r>
      <w:r w:rsidR="00E571E4">
        <w:rPr>
          <w:rFonts w:asciiTheme="majorHAnsi" w:hAnsiTheme="majorHAnsi"/>
          <w:sz w:val="20"/>
          <w:szCs w:val="20"/>
        </w:rPr>
        <w:t xml:space="preserve">to </w:t>
      </w:r>
      <w:r w:rsidR="00DF0465" w:rsidRPr="00E94506">
        <w:rPr>
          <w:rFonts w:asciiTheme="majorHAnsi" w:hAnsiTheme="majorHAnsi"/>
          <w:sz w:val="20"/>
          <w:szCs w:val="20"/>
        </w:rPr>
        <w:t>men’s place as leader of the family</w:t>
      </w:r>
      <w:r w:rsidR="00DF77AE">
        <w:rPr>
          <w:rFonts w:asciiTheme="majorHAnsi" w:hAnsiTheme="majorHAnsi"/>
          <w:sz w:val="20"/>
          <w:szCs w:val="20"/>
        </w:rPr>
        <w:t>, based on</w:t>
      </w:r>
      <w:r w:rsidR="00DF0465" w:rsidRPr="00E94506">
        <w:rPr>
          <w:rFonts w:asciiTheme="majorHAnsi" w:hAnsiTheme="majorHAnsi"/>
          <w:sz w:val="20"/>
          <w:szCs w:val="20"/>
        </w:rPr>
        <w:t xml:space="preserve"> r</w:t>
      </w:r>
      <w:r w:rsidR="00DF0465" w:rsidRPr="00211091">
        <w:rPr>
          <w:rFonts w:asciiTheme="majorHAnsi" w:hAnsiTheme="majorHAnsi"/>
          <w:sz w:val="20"/>
          <w:szCs w:val="20"/>
        </w:rPr>
        <w:t>eligious values</w:t>
      </w:r>
      <w:r w:rsidR="00DF77AE">
        <w:rPr>
          <w:rFonts w:asciiTheme="majorHAnsi" w:hAnsiTheme="majorHAnsi"/>
          <w:sz w:val="20"/>
          <w:szCs w:val="20"/>
        </w:rPr>
        <w:t>. On the other hand,</w:t>
      </w:r>
      <w:r w:rsidR="00DF0465" w:rsidRPr="00211091">
        <w:rPr>
          <w:rFonts w:asciiTheme="majorHAnsi" w:hAnsiTheme="majorHAnsi"/>
          <w:sz w:val="20"/>
          <w:szCs w:val="20"/>
        </w:rPr>
        <w:t xml:space="preserve"> advancing good-family values </w:t>
      </w:r>
      <w:r w:rsidR="00DF77AE">
        <w:rPr>
          <w:rFonts w:asciiTheme="majorHAnsi" w:hAnsiTheme="majorHAnsi"/>
          <w:sz w:val="20"/>
          <w:szCs w:val="20"/>
        </w:rPr>
        <w:t xml:space="preserve">may </w:t>
      </w:r>
      <w:r w:rsidR="00DF0465" w:rsidRPr="00211091">
        <w:rPr>
          <w:rFonts w:asciiTheme="majorHAnsi" w:hAnsiTheme="majorHAnsi"/>
          <w:sz w:val="20"/>
          <w:szCs w:val="20"/>
        </w:rPr>
        <w:t xml:space="preserve">also be interpreted as returning to patriarchal values. </w:t>
      </w:r>
    </w:p>
    <w:p w14:paraId="6FF9ED8F" w14:textId="77777777" w:rsidR="00702BC0" w:rsidRPr="00CD1629" w:rsidRDefault="00702BC0" w:rsidP="00BB446B">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p>
    <w:p w14:paraId="2E9AE03D" w14:textId="77777777" w:rsidR="006F5AEE" w:rsidRDefault="00BB446B" w:rsidP="00CD1629">
      <w:pPr>
        <w:tabs>
          <w:tab w:val="left" w:pos="680"/>
          <w:tab w:val="left" w:pos="1359"/>
          <w:tab w:val="left" w:pos="1983"/>
          <w:tab w:val="left" w:pos="6349"/>
          <w:tab w:val="left" w:pos="6915"/>
          <w:tab w:val="left" w:pos="9356"/>
        </w:tabs>
        <w:ind w:right="78"/>
        <w:jc w:val="both"/>
        <w:rPr>
          <w:rFonts w:asciiTheme="majorHAnsi" w:eastAsia="Times New Roman" w:hAnsiTheme="majorHAnsi" w:cstheme="majorHAnsi"/>
          <w:b/>
          <w:sz w:val="20"/>
          <w:szCs w:val="20"/>
        </w:rPr>
      </w:pPr>
      <w:r w:rsidRPr="00CD1629">
        <w:rPr>
          <w:rFonts w:asciiTheme="majorHAnsi" w:eastAsia="Times New Roman" w:hAnsiTheme="majorHAnsi" w:cstheme="majorHAnsi"/>
          <w:b/>
          <w:sz w:val="20"/>
          <w:szCs w:val="20"/>
        </w:rPr>
        <w:t>Uganda</w:t>
      </w:r>
      <w:r w:rsidR="008D6A40">
        <w:rPr>
          <w:rFonts w:asciiTheme="majorHAnsi" w:eastAsia="Times New Roman" w:hAnsiTheme="majorHAnsi" w:cstheme="majorHAnsi"/>
          <w:b/>
          <w:sz w:val="20"/>
          <w:szCs w:val="20"/>
        </w:rPr>
        <w:t xml:space="preserve">: </w:t>
      </w:r>
    </w:p>
    <w:p w14:paraId="7B21F0B3" w14:textId="378716D5" w:rsidR="00E51B4C" w:rsidRDefault="008D6A40" w:rsidP="00CD1629">
      <w:pPr>
        <w:tabs>
          <w:tab w:val="left" w:pos="680"/>
          <w:tab w:val="left" w:pos="1359"/>
          <w:tab w:val="left" w:pos="1983"/>
          <w:tab w:val="left" w:pos="6349"/>
          <w:tab w:val="left" w:pos="6915"/>
          <w:tab w:val="left" w:pos="9356"/>
        </w:tabs>
        <w:ind w:right="78"/>
        <w:jc w:val="both"/>
        <w:rPr>
          <w:rFonts w:asciiTheme="majorHAnsi" w:hAnsiTheme="majorHAnsi"/>
          <w:sz w:val="20"/>
          <w:szCs w:val="20"/>
        </w:rPr>
      </w:pPr>
      <w:r w:rsidRPr="00CD1629">
        <w:rPr>
          <w:rFonts w:asciiTheme="majorHAnsi" w:eastAsia="Times New Roman" w:hAnsiTheme="majorHAnsi"/>
          <w:sz w:val="20"/>
          <w:szCs w:val="20"/>
          <w:u w:val="single"/>
        </w:rPr>
        <w:t>Male Involvement Learning Centre Initiative</w:t>
      </w:r>
      <w:r>
        <w:rPr>
          <w:rFonts w:asciiTheme="majorHAnsi" w:eastAsia="Times New Roman" w:hAnsiTheme="majorHAnsi"/>
          <w:sz w:val="20"/>
          <w:szCs w:val="20"/>
          <w:u w:val="single"/>
        </w:rPr>
        <w:t xml:space="preserve"> (MLC)</w:t>
      </w:r>
      <w:r w:rsidRPr="006B11F6">
        <w:rPr>
          <w:rFonts w:ascii="Gill Sans MT" w:hAnsi="Gill Sans MT"/>
          <w:sz w:val="24"/>
          <w:szCs w:val="24"/>
        </w:rPr>
        <w:t xml:space="preserve"> </w:t>
      </w:r>
      <w:r w:rsidR="00071901" w:rsidRPr="00CD1629">
        <w:rPr>
          <w:rFonts w:asciiTheme="majorHAnsi" w:eastAsia="Times New Roman" w:hAnsiTheme="majorHAnsi"/>
          <w:sz w:val="20"/>
          <w:szCs w:val="20"/>
        </w:rPr>
        <w:t xml:space="preserve">Reproductive Health Uganda is working with </w:t>
      </w:r>
      <w:proofErr w:type="spellStart"/>
      <w:r w:rsidR="00071901" w:rsidRPr="00CD1629">
        <w:rPr>
          <w:rFonts w:asciiTheme="majorHAnsi" w:eastAsia="Times New Roman" w:hAnsiTheme="majorHAnsi"/>
          <w:sz w:val="20"/>
          <w:szCs w:val="20"/>
        </w:rPr>
        <w:t>Sonke</w:t>
      </w:r>
      <w:proofErr w:type="spellEnd"/>
      <w:r w:rsidR="00071901" w:rsidRPr="00CD1629">
        <w:rPr>
          <w:rFonts w:asciiTheme="majorHAnsi" w:eastAsia="Times New Roman" w:hAnsiTheme="majorHAnsi"/>
          <w:sz w:val="20"/>
          <w:szCs w:val="20"/>
        </w:rPr>
        <w:t xml:space="preserve"> Gender Justice to implement initiatives to engage men, boys and women to prevent gender</w:t>
      </w:r>
      <w:r w:rsidR="00E51B4C">
        <w:rPr>
          <w:rFonts w:asciiTheme="majorHAnsi" w:eastAsia="Times New Roman" w:hAnsiTheme="majorHAnsi"/>
          <w:sz w:val="20"/>
          <w:szCs w:val="20"/>
        </w:rPr>
        <w:t>-</w:t>
      </w:r>
      <w:r w:rsidR="00071901" w:rsidRPr="00CD1629">
        <w:rPr>
          <w:rFonts w:asciiTheme="majorHAnsi" w:eastAsia="Times New Roman" w:hAnsiTheme="majorHAnsi"/>
          <w:sz w:val="20"/>
          <w:szCs w:val="20"/>
        </w:rPr>
        <w:t xml:space="preserve">based violence and/or violence against women. </w:t>
      </w:r>
      <w:r w:rsidR="0046365D" w:rsidRPr="00CD1629">
        <w:rPr>
          <w:rFonts w:asciiTheme="majorHAnsi" w:eastAsia="Times New Roman" w:hAnsiTheme="majorHAnsi"/>
          <w:sz w:val="20"/>
          <w:szCs w:val="20"/>
        </w:rPr>
        <w:t xml:space="preserve">The first </w:t>
      </w:r>
      <w:r>
        <w:rPr>
          <w:rFonts w:asciiTheme="majorHAnsi" w:eastAsia="Times New Roman" w:hAnsiTheme="majorHAnsi"/>
          <w:sz w:val="20"/>
          <w:szCs w:val="20"/>
        </w:rPr>
        <w:t>MLC</w:t>
      </w:r>
      <w:r w:rsidR="006B11F6" w:rsidRPr="006B11F6">
        <w:rPr>
          <w:rFonts w:ascii="Gill Sans MT" w:hAnsi="Gill Sans MT"/>
          <w:sz w:val="24"/>
          <w:szCs w:val="24"/>
        </w:rPr>
        <w:t xml:space="preserve"> </w:t>
      </w:r>
      <w:r w:rsidR="00E51B4C">
        <w:rPr>
          <w:rFonts w:asciiTheme="majorHAnsi" w:eastAsia="Times New Roman" w:hAnsiTheme="majorHAnsi"/>
          <w:sz w:val="20"/>
          <w:szCs w:val="20"/>
        </w:rPr>
        <w:t>was i</w:t>
      </w:r>
      <w:r w:rsidR="006B11F6" w:rsidRPr="006B11F6">
        <w:rPr>
          <w:rFonts w:asciiTheme="majorHAnsi" w:eastAsia="Times New Roman" w:hAnsiTheme="majorHAnsi"/>
          <w:sz w:val="20"/>
          <w:szCs w:val="20"/>
        </w:rPr>
        <w:t xml:space="preserve">mplemented in the </w:t>
      </w:r>
      <w:r>
        <w:rPr>
          <w:rFonts w:asciiTheme="majorHAnsi" w:eastAsia="Times New Roman" w:hAnsiTheme="majorHAnsi"/>
          <w:sz w:val="20"/>
          <w:szCs w:val="20"/>
        </w:rPr>
        <w:t>Midwest district of Uganda in</w:t>
      </w:r>
      <w:r w:rsidR="006B11F6" w:rsidRPr="006B11F6">
        <w:rPr>
          <w:rFonts w:asciiTheme="majorHAnsi" w:eastAsia="Times New Roman" w:hAnsiTheme="majorHAnsi"/>
          <w:sz w:val="20"/>
          <w:szCs w:val="20"/>
        </w:rPr>
        <w:t xml:space="preserve"> Hoima</w:t>
      </w:r>
      <w:r w:rsidR="00E51B4C">
        <w:rPr>
          <w:rFonts w:asciiTheme="majorHAnsi" w:eastAsia="Times New Roman" w:hAnsiTheme="majorHAnsi"/>
          <w:sz w:val="20"/>
          <w:szCs w:val="20"/>
        </w:rPr>
        <w:t>, informed</w:t>
      </w:r>
      <w:bookmarkStart w:id="2" w:name="_Toc272419379"/>
      <w:r w:rsidR="00E51B4C">
        <w:rPr>
          <w:rFonts w:asciiTheme="majorHAnsi" w:eastAsia="Times New Roman" w:hAnsiTheme="majorHAnsi"/>
          <w:sz w:val="20"/>
          <w:szCs w:val="20"/>
        </w:rPr>
        <w:t xml:space="preserve"> by</w:t>
      </w:r>
      <w:r w:rsidR="0046365D" w:rsidRPr="00CD1629">
        <w:rPr>
          <w:rFonts w:asciiTheme="majorHAnsi" w:hAnsiTheme="majorHAnsi"/>
          <w:sz w:val="20"/>
          <w:szCs w:val="20"/>
        </w:rPr>
        <w:t xml:space="preserve"> a conceptual framework that combine</w:t>
      </w:r>
      <w:r w:rsidR="00E51B4C">
        <w:rPr>
          <w:rFonts w:asciiTheme="majorHAnsi" w:hAnsiTheme="majorHAnsi"/>
          <w:sz w:val="20"/>
          <w:szCs w:val="20"/>
        </w:rPr>
        <w:t>s</w:t>
      </w:r>
      <w:r w:rsidR="0046365D" w:rsidRPr="00CD1629">
        <w:rPr>
          <w:rFonts w:asciiTheme="majorHAnsi" w:hAnsiTheme="majorHAnsi"/>
          <w:sz w:val="20"/>
          <w:szCs w:val="20"/>
        </w:rPr>
        <w:t xml:space="preserve"> male involvement strategies namely</w:t>
      </w:r>
      <w:r w:rsidR="00E51B4C">
        <w:rPr>
          <w:rFonts w:asciiTheme="majorHAnsi" w:hAnsiTheme="majorHAnsi"/>
          <w:sz w:val="20"/>
          <w:szCs w:val="20"/>
        </w:rPr>
        <w:t>,</w:t>
      </w:r>
      <w:r w:rsidR="0046365D" w:rsidRPr="00CD1629">
        <w:rPr>
          <w:rFonts w:asciiTheme="majorHAnsi" w:hAnsiTheme="majorHAnsi"/>
          <w:sz w:val="20"/>
          <w:szCs w:val="20"/>
        </w:rPr>
        <w:t xml:space="preserve"> men as: equal partners, agents of change</w:t>
      </w:r>
      <w:r w:rsidR="00E51B4C">
        <w:rPr>
          <w:rFonts w:asciiTheme="majorHAnsi" w:hAnsiTheme="majorHAnsi"/>
          <w:sz w:val="20"/>
          <w:szCs w:val="20"/>
        </w:rPr>
        <w:t>,</w:t>
      </w:r>
      <w:r w:rsidR="0046365D" w:rsidRPr="00CD1629">
        <w:rPr>
          <w:rFonts w:asciiTheme="majorHAnsi" w:hAnsiTheme="majorHAnsi"/>
          <w:sz w:val="20"/>
          <w:szCs w:val="20"/>
        </w:rPr>
        <w:t xml:space="preserve"> and as users of SRH services. </w:t>
      </w:r>
      <w:r w:rsidR="008F03E5" w:rsidRPr="00CD1629">
        <w:rPr>
          <w:rFonts w:asciiTheme="majorHAnsi" w:hAnsiTheme="majorHAnsi"/>
          <w:sz w:val="20"/>
          <w:szCs w:val="20"/>
        </w:rPr>
        <w:t xml:space="preserve">The initiative included </w:t>
      </w:r>
      <w:bookmarkEnd w:id="2"/>
      <w:r w:rsidR="008F03E5" w:rsidRPr="00CD1629">
        <w:rPr>
          <w:rFonts w:asciiTheme="majorHAnsi" w:hAnsiTheme="majorHAnsi"/>
          <w:sz w:val="20"/>
          <w:szCs w:val="20"/>
        </w:rPr>
        <w:t>hosting</w:t>
      </w:r>
      <w:r w:rsidR="0046365D" w:rsidRPr="00CD1629">
        <w:rPr>
          <w:rFonts w:asciiTheme="majorHAnsi" w:hAnsiTheme="majorHAnsi"/>
          <w:sz w:val="20"/>
          <w:szCs w:val="20"/>
        </w:rPr>
        <w:t xml:space="preserve"> community and school sensitisation programmes</w:t>
      </w:r>
      <w:r w:rsidR="008F03E5" w:rsidRPr="00CD1629">
        <w:rPr>
          <w:rFonts w:asciiTheme="majorHAnsi" w:hAnsiTheme="majorHAnsi"/>
          <w:sz w:val="20"/>
          <w:szCs w:val="20"/>
        </w:rPr>
        <w:t xml:space="preserve">, </w:t>
      </w:r>
      <w:r w:rsidR="0046365D" w:rsidRPr="00CD1629">
        <w:rPr>
          <w:rFonts w:asciiTheme="majorHAnsi" w:hAnsiTheme="majorHAnsi"/>
          <w:sz w:val="20"/>
          <w:szCs w:val="20"/>
          <w:lang w:bidi="en-US"/>
        </w:rPr>
        <w:t>gender</w:t>
      </w:r>
      <w:r w:rsidR="00E51B4C">
        <w:rPr>
          <w:rFonts w:asciiTheme="majorHAnsi" w:hAnsiTheme="majorHAnsi"/>
          <w:sz w:val="20"/>
          <w:szCs w:val="20"/>
          <w:lang w:bidi="en-US"/>
        </w:rPr>
        <w:t>-</w:t>
      </w:r>
      <w:r w:rsidR="0046365D" w:rsidRPr="00CD1629">
        <w:rPr>
          <w:rFonts w:asciiTheme="majorHAnsi" w:hAnsiTheme="majorHAnsi"/>
          <w:sz w:val="20"/>
          <w:szCs w:val="20"/>
          <w:lang w:bidi="en-US"/>
        </w:rPr>
        <w:t>focused group discussions</w:t>
      </w:r>
      <w:r w:rsidR="00E51B4C">
        <w:rPr>
          <w:rFonts w:asciiTheme="majorHAnsi" w:hAnsiTheme="majorHAnsi"/>
          <w:sz w:val="20"/>
          <w:szCs w:val="20"/>
          <w:lang w:bidi="en-US"/>
        </w:rPr>
        <w:t>,</w:t>
      </w:r>
      <w:r w:rsidR="008F03E5" w:rsidRPr="00CD1629">
        <w:rPr>
          <w:rFonts w:asciiTheme="majorHAnsi" w:hAnsiTheme="majorHAnsi"/>
          <w:sz w:val="20"/>
          <w:szCs w:val="20"/>
        </w:rPr>
        <w:t xml:space="preserve"> and the </w:t>
      </w:r>
      <w:r w:rsidR="008F03E5" w:rsidRPr="00CD1629">
        <w:rPr>
          <w:rFonts w:asciiTheme="majorHAnsi" w:hAnsiTheme="majorHAnsi"/>
          <w:bCs/>
          <w:sz w:val="20"/>
          <w:szCs w:val="20"/>
          <w:lang w:bidi="en-US"/>
        </w:rPr>
        <w:t>incorporation of</w:t>
      </w:r>
      <w:r w:rsidR="0046365D" w:rsidRPr="00CD1629">
        <w:rPr>
          <w:rFonts w:asciiTheme="majorHAnsi" w:hAnsiTheme="majorHAnsi"/>
          <w:bCs/>
          <w:sz w:val="20"/>
          <w:szCs w:val="20"/>
          <w:lang w:bidi="en-US"/>
        </w:rPr>
        <w:t xml:space="preserve"> male involvement </w:t>
      </w:r>
      <w:r w:rsidR="008F03E5" w:rsidRPr="00CD1629">
        <w:rPr>
          <w:rFonts w:asciiTheme="majorHAnsi" w:hAnsiTheme="majorHAnsi"/>
          <w:bCs/>
          <w:sz w:val="20"/>
          <w:szCs w:val="20"/>
          <w:lang w:bidi="en-US"/>
        </w:rPr>
        <w:t>in gender</w:t>
      </w:r>
      <w:r w:rsidR="00E51B4C">
        <w:rPr>
          <w:rFonts w:asciiTheme="majorHAnsi" w:hAnsiTheme="majorHAnsi"/>
          <w:bCs/>
          <w:sz w:val="20"/>
          <w:szCs w:val="20"/>
          <w:lang w:bidi="en-US"/>
        </w:rPr>
        <w:t>-</w:t>
      </w:r>
      <w:r w:rsidR="008F03E5" w:rsidRPr="00CD1629">
        <w:rPr>
          <w:rFonts w:asciiTheme="majorHAnsi" w:hAnsiTheme="majorHAnsi"/>
          <w:bCs/>
          <w:sz w:val="20"/>
          <w:szCs w:val="20"/>
          <w:lang w:bidi="en-US"/>
        </w:rPr>
        <w:t xml:space="preserve">transformation </w:t>
      </w:r>
      <w:r w:rsidR="0046365D" w:rsidRPr="00CD1629">
        <w:rPr>
          <w:rFonts w:asciiTheme="majorHAnsi" w:hAnsiTheme="majorHAnsi"/>
          <w:bCs/>
          <w:sz w:val="20"/>
          <w:szCs w:val="20"/>
          <w:lang w:bidi="en-US"/>
        </w:rPr>
        <w:t>sessions in church programmes</w:t>
      </w:r>
      <w:r w:rsidR="00E51B4C">
        <w:rPr>
          <w:rFonts w:asciiTheme="majorHAnsi" w:hAnsiTheme="majorHAnsi"/>
          <w:bCs/>
          <w:sz w:val="20"/>
          <w:szCs w:val="20"/>
          <w:lang w:bidi="en-US"/>
        </w:rPr>
        <w:t>,</w:t>
      </w:r>
      <w:r w:rsidR="008F03E5" w:rsidRPr="00CD1629">
        <w:rPr>
          <w:rFonts w:asciiTheme="majorHAnsi" w:hAnsiTheme="majorHAnsi"/>
          <w:sz w:val="20"/>
          <w:szCs w:val="20"/>
        </w:rPr>
        <w:t xml:space="preserve"> and </w:t>
      </w:r>
      <w:r w:rsidR="0046365D" w:rsidRPr="00CD1629">
        <w:rPr>
          <w:rFonts w:asciiTheme="majorHAnsi" w:hAnsiTheme="majorHAnsi"/>
          <w:bCs/>
          <w:sz w:val="20"/>
          <w:szCs w:val="20"/>
          <w:lang w:bidi="en-US"/>
        </w:rPr>
        <w:t>in sports</w:t>
      </w:r>
      <w:r w:rsidR="00E51B4C">
        <w:rPr>
          <w:rFonts w:asciiTheme="majorHAnsi" w:hAnsiTheme="majorHAnsi"/>
          <w:bCs/>
          <w:sz w:val="20"/>
          <w:szCs w:val="20"/>
          <w:lang w:bidi="en-US"/>
        </w:rPr>
        <w:t>,</w:t>
      </w:r>
      <w:r w:rsidR="0046365D" w:rsidRPr="00CD1629">
        <w:rPr>
          <w:rFonts w:asciiTheme="majorHAnsi" w:hAnsiTheme="majorHAnsi"/>
          <w:bCs/>
          <w:sz w:val="20"/>
          <w:szCs w:val="20"/>
          <w:lang w:bidi="en-US"/>
        </w:rPr>
        <w:t xml:space="preserve"> and games</w:t>
      </w:r>
      <w:r w:rsidR="0014701B" w:rsidRPr="006B11F6">
        <w:rPr>
          <w:rFonts w:asciiTheme="majorHAnsi" w:hAnsiTheme="majorHAnsi"/>
          <w:bCs/>
          <w:sz w:val="20"/>
          <w:szCs w:val="20"/>
          <w:lang w:bidi="en-US"/>
        </w:rPr>
        <w:t xml:space="preserve">. The initiative </w:t>
      </w:r>
      <w:r w:rsidR="0014701B" w:rsidRPr="00CD1629">
        <w:rPr>
          <w:rFonts w:asciiTheme="majorHAnsi" w:hAnsiTheme="majorHAnsi"/>
          <w:sz w:val="20"/>
          <w:szCs w:val="20"/>
        </w:rPr>
        <w:t>d</w:t>
      </w:r>
      <w:r w:rsidR="0046365D" w:rsidRPr="00CD1629">
        <w:rPr>
          <w:rFonts w:asciiTheme="majorHAnsi" w:hAnsiTheme="majorHAnsi"/>
          <w:sz w:val="20"/>
          <w:szCs w:val="20"/>
        </w:rPr>
        <w:t>emystifi</w:t>
      </w:r>
      <w:r w:rsidR="00E51B4C">
        <w:rPr>
          <w:rFonts w:asciiTheme="majorHAnsi" w:hAnsiTheme="majorHAnsi"/>
          <w:sz w:val="20"/>
          <w:szCs w:val="20"/>
        </w:rPr>
        <w:t>ed</w:t>
      </w:r>
      <w:r w:rsidR="0046365D" w:rsidRPr="00CD1629">
        <w:rPr>
          <w:rFonts w:asciiTheme="majorHAnsi" w:hAnsiTheme="majorHAnsi"/>
          <w:sz w:val="20"/>
          <w:szCs w:val="20"/>
        </w:rPr>
        <w:t xml:space="preserve"> gender norms and roles </w:t>
      </w:r>
      <w:r w:rsidR="00E51B4C">
        <w:rPr>
          <w:rFonts w:asciiTheme="majorHAnsi" w:hAnsiTheme="majorHAnsi"/>
          <w:sz w:val="20"/>
          <w:szCs w:val="20"/>
        </w:rPr>
        <w:t>(e.g., promoting</w:t>
      </w:r>
      <w:r w:rsidR="0046365D" w:rsidRPr="00CD1629">
        <w:rPr>
          <w:rFonts w:asciiTheme="majorHAnsi" w:hAnsiTheme="majorHAnsi"/>
          <w:sz w:val="20"/>
          <w:szCs w:val="20"/>
        </w:rPr>
        <w:t xml:space="preserve"> shared </w:t>
      </w:r>
      <w:r w:rsidR="00E51B4C">
        <w:rPr>
          <w:rFonts w:asciiTheme="majorHAnsi" w:hAnsiTheme="majorHAnsi"/>
          <w:sz w:val="20"/>
          <w:szCs w:val="20"/>
        </w:rPr>
        <w:t xml:space="preserve">decision-making </w:t>
      </w:r>
      <w:r w:rsidR="0046365D" w:rsidRPr="00CD1629">
        <w:rPr>
          <w:rFonts w:asciiTheme="majorHAnsi" w:hAnsiTheme="majorHAnsi"/>
          <w:sz w:val="20"/>
          <w:szCs w:val="20"/>
        </w:rPr>
        <w:t>responsibilit</w:t>
      </w:r>
      <w:r w:rsidR="00E51B4C">
        <w:rPr>
          <w:rFonts w:asciiTheme="majorHAnsi" w:hAnsiTheme="majorHAnsi"/>
          <w:sz w:val="20"/>
          <w:szCs w:val="20"/>
        </w:rPr>
        <w:t>ies</w:t>
      </w:r>
      <w:r w:rsidR="0046365D" w:rsidRPr="00CD1629">
        <w:rPr>
          <w:rFonts w:asciiTheme="majorHAnsi" w:hAnsiTheme="majorHAnsi"/>
          <w:sz w:val="20"/>
          <w:szCs w:val="20"/>
        </w:rPr>
        <w:t xml:space="preserve"> between men and women</w:t>
      </w:r>
      <w:r w:rsidR="00E51B4C">
        <w:rPr>
          <w:rFonts w:asciiTheme="majorHAnsi" w:hAnsiTheme="majorHAnsi"/>
          <w:sz w:val="20"/>
          <w:szCs w:val="20"/>
        </w:rPr>
        <w:t>)</w:t>
      </w:r>
      <w:r w:rsidR="0014701B" w:rsidRPr="00CD1629">
        <w:rPr>
          <w:rFonts w:asciiTheme="majorHAnsi" w:hAnsiTheme="majorHAnsi"/>
          <w:sz w:val="20"/>
          <w:szCs w:val="20"/>
        </w:rPr>
        <w:t>;</w:t>
      </w:r>
      <w:r w:rsidR="0046365D" w:rsidRPr="00CD1629">
        <w:rPr>
          <w:rFonts w:asciiTheme="majorHAnsi" w:hAnsiTheme="majorHAnsi"/>
          <w:sz w:val="20"/>
          <w:szCs w:val="20"/>
        </w:rPr>
        <w:t xml:space="preserve"> </w:t>
      </w:r>
      <w:r w:rsidR="0014701B" w:rsidRPr="00CD1629">
        <w:rPr>
          <w:rFonts w:asciiTheme="majorHAnsi" w:hAnsiTheme="majorHAnsi"/>
          <w:sz w:val="20"/>
          <w:szCs w:val="20"/>
        </w:rPr>
        <w:t>lower</w:t>
      </w:r>
      <w:r w:rsidR="00E51B4C">
        <w:rPr>
          <w:rFonts w:asciiTheme="majorHAnsi" w:hAnsiTheme="majorHAnsi"/>
          <w:sz w:val="20"/>
          <w:szCs w:val="20"/>
        </w:rPr>
        <w:t>ed</w:t>
      </w:r>
      <w:r w:rsidR="0046365D" w:rsidRPr="00CD1629">
        <w:rPr>
          <w:rFonts w:asciiTheme="majorHAnsi" w:hAnsiTheme="majorHAnsi"/>
          <w:sz w:val="20"/>
          <w:szCs w:val="20"/>
        </w:rPr>
        <w:t xml:space="preserve"> tolerance for gender-based violence and gender stereotypes</w:t>
      </w:r>
      <w:r w:rsidR="0014701B" w:rsidRPr="00CD1629">
        <w:rPr>
          <w:rFonts w:asciiTheme="majorHAnsi" w:hAnsiTheme="majorHAnsi"/>
          <w:sz w:val="20"/>
          <w:szCs w:val="20"/>
        </w:rPr>
        <w:t xml:space="preserve">; </w:t>
      </w:r>
      <w:r w:rsidR="006F5AEE">
        <w:rPr>
          <w:rFonts w:asciiTheme="majorHAnsi" w:hAnsiTheme="majorHAnsi"/>
          <w:sz w:val="20"/>
          <w:szCs w:val="20"/>
        </w:rPr>
        <w:t>i</w:t>
      </w:r>
      <w:r w:rsidR="0046365D" w:rsidRPr="00CD1629">
        <w:rPr>
          <w:rFonts w:asciiTheme="majorHAnsi" w:hAnsiTheme="majorHAnsi"/>
          <w:sz w:val="20"/>
          <w:szCs w:val="20"/>
        </w:rPr>
        <w:t>ncreased male participation in reproductive health issues and partner support in accessing different reproductive health services</w:t>
      </w:r>
      <w:r w:rsidR="006B11F6" w:rsidRPr="00CD1629">
        <w:rPr>
          <w:rFonts w:asciiTheme="majorHAnsi" w:hAnsiTheme="majorHAnsi"/>
          <w:sz w:val="20"/>
          <w:szCs w:val="20"/>
        </w:rPr>
        <w:t>; and i</w:t>
      </w:r>
      <w:r w:rsidR="0046365D" w:rsidRPr="00CD1629">
        <w:rPr>
          <w:rFonts w:asciiTheme="majorHAnsi" w:hAnsiTheme="majorHAnsi"/>
          <w:sz w:val="20"/>
          <w:szCs w:val="20"/>
        </w:rPr>
        <w:t>ncreased male uptake of SRH services</w:t>
      </w:r>
      <w:r w:rsidR="00E51B4C">
        <w:rPr>
          <w:rFonts w:asciiTheme="majorHAnsi" w:hAnsiTheme="majorHAnsi"/>
          <w:sz w:val="20"/>
          <w:szCs w:val="20"/>
        </w:rPr>
        <w:t>,</w:t>
      </w:r>
      <w:r w:rsidR="0046365D" w:rsidRPr="00CD1629">
        <w:rPr>
          <w:rFonts w:asciiTheme="majorHAnsi" w:hAnsiTheme="majorHAnsi"/>
          <w:sz w:val="20"/>
          <w:szCs w:val="20"/>
        </w:rPr>
        <w:t xml:space="preserve"> including HIV/AIDS counselling and testing services</w:t>
      </w:r>
      <w:r w:rsidR="006B11F6" w:rsidRPr="00CD1629">
        <w:rPr>
          <w:rFonts w:asciiTheme="majorHAnsi" w:hAnsiTheme="majorHAnsi"/>
          <w:sz w:val="20"/>
          <w:szCs w:val="20"/>
        </w:rPr>
        <w:t>.</w:t>
      </w:r>
      <w:r w:rsidR="0046365D" w:rsidRPr="00CD1629">
        <w:rPr>
          <w:rFonts w:asciiTheme="majorHAnsi" w:hAnsiTheme="majorHAnsi"/>
          <w:sz w:val="20"/>
          <w:szCs w:val="20"/>
        </w:rPr>
        <w:t xml:space="preserve"> </w:t>
      </w:r>
    </w:p>
    <w:p w14:paraId="481CADA5" w14:textId="375048F3" w:rsidR="004D0D5C" w:rsidRDefault="00E51B4C" w:rsidP="00CD1629">
      <w:pPr>
        <w:tabs>
          <w:tab w:val="left" w:pos="680"/>
          <w:tab w:val="left" w:pos="1359"/>
          <w:tab w:val="left" w:pos="1983"/>
          <w:tab w:val="left" w:pos="6349"/>
          <w:tab w:val="left" w:pos="6915"/>
          <w:tab w:val="left" w:pos="9356"/>
        </w:tabs>
        <w:ind w:right="78"/>
        <w:jc w:val="both"/>
        <w:rPr>
          <w:rFonts w:asciiTheme="majorHAnsi" w:hAnsiTheme="majorHAnsi"/>
          <w:sz w:val="20"/>
          <w:szCs w:val="20"/>
          <w:lang w:val="en-US"/>
        </w:rPr>
      </w:pPr>
      <w:r>
        <w:rPr>
          <w:rFonts w:asciiTheme="majorHAnsi" w:hAnsiTheme="majorHAnsi"/>
          <w:sz w:val="20"/>
          <w:szCs w:val="20"/>
        </w:rPr>
        <w:t xml:space="preserve">Says </w:t>
      </w:r>
      <w:r w:rsidR="006849EA" w:rsidRPr="006849EA">
        <w:rPr>
          <w:rFonts w:asciiTheme="majorHAnsi" w:hAnsiTheme="majorHAnsi"/>
          <w:sz w:val="20"/>
          <w:szCs w:val="20"/>
          <w:lang w:val="en-US"/>
        </w:rPr>
        <w:t xml:space="preserve">Kenney </w:t>
      </w:r>
      <w:proofErr w:type="spellStart"/>
      <w:r w:rsidR="006849EA" w:rsidRPr="006849EA">
        <w:rPr>
          <w:rFonts w:asciiTheme="majorHAnsi" w:hAnsiTheme="majorHAnsi"/>
          <w:sz w:val="20"/>
          <w:szCs w:val="20"/>
          <w:lang w:val="en-US"/>
        </w:rPr>
        <w:t>Akuguzibwe</w:t>
      </w:r>
      <w:proofErr w:type="spellEnd"/>
      <w:r>
        <w:rPr>
          <w:rFonts w:asciiTheme="majorHAnsi" w:hAnsiTheme="majorHAnsi"/>
          <w:sz w:val="20"/>
          <w:szCs w:val="20"/>
          <w:lang w:val="en-US"/>
        </w:rPr>
        <w:t>,</w:t>
      </w:r>
      <w:r w:rsidR="006849EA" w:rsidRPr="006849EA">
        <w:rPr>
          <w:rFonts w:asciiTheme="majorHAnsi" w:hAnsiTheme="majorHAnsi"/>
          <w:sz w:val="20"/>
          <w:szCs w:val="20"/>
          <w:lang w:val="en-US"/>
        </w:rPr>
        <w:t xml:space="preserve"> peer educator promoting male involvement:</w:t>
      </w:r>
      <w:r w:rsidR="006849EA" w:rsidRPr="006849EA">
        <w:rPr>
          <w:rFonts w:asciiTheme="majorHAnsi" w:hAnsiTheme="majorHAnsi"/>
          <w:b/>
          <w:sz w:val="20"/>
          <w:szCs w:val="20"/>
          <w:lang w:val="en-US"/>
        </w:rPr>
        <w:t xml:space="preserve"> </w:t>
      </w:r>
      <w:r w:rsidR="006849EA" w:rsidRPr="006849EA">
        <w:rPr>
          <w:rFonts w:asciiTheme="majorHAnsi" w:hAnsiTheme="majorHAnsi"/>
          <w:sz w:val="20"/>
          <w:szCs w:val="20"/>
          <w:lang w:val="en-US"/>
        </w:rPr>
        <w:t>“</w:t>
      </w:r>
      <w:r w:rsidR="006849EA" w:rsidRPr="00CD1629">
        <w:rPr>
          <w:rFonts w:asciiTheme="majorHAnsi" w:hAnsiTheme="majorHAnsi"/>
          <w:i/>
          <w:sz w:val="20"/>
          <w:szCs w:val="20"/>
          <w:lang w:val="en-US"/>
        </w:rPr>
        <w:t>This has greatly reduced cases of gender</w:t>
      </w:r>
      <w:r>
        <w:rPr>
          <w:rFonts w:asciiTheme="majorHAnsi" w:hAnsiTheme="majorHAnsi"/>
          <w:i/>
          <w:sz w:val="20"/>
          <w:szCs w:val="20"/>
          <w:lang w:val="en-US"/>
        </w:rPr>
        <w:t>-</w:t>
      </w:r>
      <w:r w:rsidR="006849EA" w:rsidRPr="00CD1629">
        <w:rPr>
          <w:rFonts w:asciiTheme="majorHAnsi" w:hAnsiTheme="majorHAnsi"/>
          <w:i/>
          <w:sz w:val="20"/>
          <w:szCs w:val="20"/>
          <w:lang w:val="en-US"/>
        </w:rPr>
        <w:t>based violence. When we started, we had many cases to mediate where couples would frequently figh</w:t>
      </w:r>
      <w:r w:rsidR="00551B62" w:rsidRPr="00CD1629">
        <w:rPr>
          <w:rFonts w:asciiTheme="majorHAnsi" w:hAnsiTheme="majorHAnsi"/>
          <w:i/>
          <w:sz w:val="20"/>
          <w:szCs w:val="20"/>
          <w:lang w:val="en-US"/>
        </w:rPr>
        <w:t>t. Such have reduce</w:t>
      </w:r>
      <w:r w:rsidR="006A5EED">
        <w:rPr>
          <w:rFonts w:asciiTheme="majorHAnsi" w:hAnsiTheme="majorHAnsi"/>
          <w:i/>
          <w:sz w:val="20"/>
          <w:szCs w:val="20"/>
          <w:lang w:val="en-US"/>
        </w:rPr>
        <w:t>d</w:t>
      </w:r>
      <w:r w:rsidR="00551B62" w:rsidRPr="00CD1629">
        <w:rPr>
          <w:rFonts w:asciiTheme="majorHAnsi" w:hAnsiTheme="majorHAnsi"/>
          <w:i/>
          <w:sz w:val="20"/>
          <w:szCs w:val="20"/>
          <w:lang w:val="en-US"/>
        </w:rPr>
        <w:t xml:space="preserve"> as we talk.</w:t>
      </w:r>
      <w:r w:rsidR="00551B62">
        <w:rPr>
          <w:rFonts w:asciiTheme="majorHAnsi" w:hAnsiTheme="majorHAnsi"/>
          <w:sz w:val="20"/>
          <w:szCs w:val="20"/>
          <w:lang w:val="en-US"/>
        </w:rPr>
        <w:t xml:space="preserve">” Some of the mothers in the </w:t>
      </w:r>
      <w:r w:rsidR="006F43ED">
        <w:rPr>
          <w:rFonts w:asciiTheme="majorHAnsi" w:hAnsiTheme="majorHAnsi"/>
          <w:sz w:val="20"/>
          <w:szCs w:val="20"/>
          <w:lang w:val="en-US"/>
        </w:rPr>
        <w:t xml:space="preserve">intervention community also expressed appreciation for the improved attitudes </w:t>
      </w:r>
      <w:r>
        <w:rPr>
          <w:rFonts w:asciiTheme="majorHAnsi" w:hAnsiTheme="majorHAnsi"/>
          <w:sz w:val="20"/>
          <w:szCs w:val="20"/>
          <w:lang w:val="en-US"/>
        </w:rPr>
        <w:t xml:space="preserve">of men </w:t>
      </w:r>
      <w:r w:rsidR="006F43ED">
        <w:rPr>
          <w:rFonts w:asciiTheme="majorHAnsi" w:hAnsiTheme="majorHAnsi"/>
          <w:sz w:val="20"/>
          <w:szCs w:val="20"/>
          <w:lang w:val="en-US"/>
        </w:rPr>
        <w:t xml:space="preserve">towards gender equality: </w:t>
      </w:r>
      <w:r w:rsidR="008D6A40">
        <w:rPr>
          <w:rFonts w:asciiTheme="majorHAnsi" w:hAnsiTheme="majorHAnsi"/>
          <w:sz w:val="20"/>
          <w:szCs w:val="20"/>
          <w:lang w:val="en-US"/>
        </w:rPr>
        <w:t>“</w:t>
      </w:r>
      <w:r w:rsidR="006F43ED" w:rsidRPr="00CD1629">
        <w:rPr>
          <w:rFonts w:asciiTheme="majorHAnsi" w:hAnsiTheme="majorHAnsi"/>
          <w:i/>
          <w:sz w:val="20"/>
          <w:szCs w:val="20"/>
          <w:lang w:val="en-US"/>
        </w:rPr>
        <w:t xml:space="preserve">As we talk there is division of </w:t>
      </w:r>
      <w:proofErr w:type="spellStart"/>
      <w:r w:rsidR="006F43ED" w:rsidRPr="00CD1629">
        <w:rPr>
          <w:rFonts w:asciiTheme="majorHAnsi" w:hAnsiTheme="majorHAnsi"/>
          <w:i/>
          <w:sz w:val="20"/>
          <w:szCs w:val="20"/>
          <w:lang w:val="en-US"/>
        </w:rPr>
        <w:t>labour</w:t>
      </w:r>
      <w:proofErr w:type="spellEnd"/>
      <w:r w:rsidR="006F43ED" w:rsidRPr="00CD1629">
        <w:rPr>
          <w:rFonts w:asciiTheme="majorHAnsi" w:hAnsiTheme="majorHAnsi"/>
          <w:i/>
          <w:sz w:val="20"/>
          <w:szCs w:val="20"/>
          <w:lang w:val="en-US"/>
        </w:rPr>
        <w:t xml:space="preserve"> in our home. When myself</w:t>
      </w:r>
      <w:r>
        <w:rPr>
          <w:rFonts w:asciiTheme="majorHAnsi" w:hAnsiTheme="majorHAnsi"/>
          <w:i/>
          <w:sz w:val="20"/>
          <w:szCs w:val="20"/>
          <w:lang w:val="en-US"/>
        </w:rPr>
        <w:t>,</w:t>
      </w:r>
      <w:r w:rsidR="006F43ED" w:rsidRPr="00CD1629">
        <w:rPr>
          <w:rFonts w:asciiTheme="majorHAnsi" w:hAnsiTheme="majorHAnsi"/>
          <w:i/>
          <w:sz w:val="20"/>
          <w:szCs w:val="20"/>
          <w:lang w:val="en-US"/>
        </w:rPr>
        <w:t xml:space="preserve"> I cook, he fetches water; I may go to fetch firewood, he stays home with the child</w:t>
      </w:r>
      <w:r w:rsidR="008D6A40" w:rsidRPr="00CD1629">
        <w:rPr>
          <w:rFonts w:asciiTheme="majorHAnsi" w:hAnsiTheme="majorHAnsi"/>
          <w:i/>
          <w:sz w:val="20"/>
          <w:szCs w:val="20"/>
          <w:lang w:val="en-US"/>
        </w:rPr>
        <w:t>ren, at times we till together</w:t>
      </w:r>
      <w:r w:rsidR="008D6A40">
        <w:rPr>
          <w:rFonts w:asciiTheme="majorHAnsi" w:hAnsiTheme="majorHAnsi"/>
          <w:sz w:val="20"/>
          <w:szCs w:val="20"/>
          <w:lang w:val="en-US"/>
        </w:rPr>
        <w:t>”</w:t>
      </w:r>
      <w:r w:rsidR="006F43ED" w:rsidRPr="006F43ED">
        <w:rPr>
          <w:rFonts w:asciiTheme="majorHAnsi" w:hAnsiTheme="majorHAnsi"/>
          <w:sz w:val="20"/>
          <w:szCs w:val="20"/>
          <w:lang w:val="en-US"/>
        </w:rPr>
        <w:t xml:space="preserve"> </w:t>
      </w:r>
      <w:r w:rsidR="006F43ED" w:rsidRPr="00CD1629">
        <w:rPr>
          <w:rFonts w:asciiTheme="majorHAnsi" w:hAnsiTheme="majorHAnsi"/>
          <w:sz w:val="20"/>
          <w:szCs w:val="20"/>
          <w:lang w:val="en-US"/>
        </w:rPr>
        <w:t xml:space="preserve">Jennifer </w:t>
      </w:r>
      <w:proofErr w:type="spellStart"/>
      <w:r w:rsidR="006F43ED" w:rsidRPr="00CD1629">
        <w:rPr>
          <w:rFonts w:asciiTheme="majorHAnsi" w:hAnsiTheme="majorHAnsi"/>
          <w:sz w:val="20"/>
          <w:szCs w:val="20"/>
          <w:lang w:val="en-US"/>
        </w:rPr>
        <w:t>Kabakumba</w:t>
      </w:r>
      <w:proofErr w:type="spellEnd"/>
      <w:r w:rsidR="006F43ED" w:rsidRPr="00CD1629">
        <w:rPr>
          <w:rFonts w:asciiTheme="majorHAnsi" w:hAnsiTheme="majorHAnsi"/>
          <w:sz w:val="20"/>
          <w:szCs w:val="20"/>
          <w:lang w:val="en-US"/>
        </w:rPr>
        <w:t xml:space="preserve"> – mother of  three children.</w:t>
      </w:r>
      <w:r w:rsidR="006F43ED" w:rsidRPr="006F43ED">
        <w:rPr>
          <w:rFonts w:asciiTheme="majorHAnsi" w:hAnsiTheme="majorHAnsi"/>
          <w:sz w:val="20"/>
          <w:szCs w:val="20"/>
          <w:lang w:val="en-US"/>
        </w:rPr>
        <w:t xml:space="preserve"> </w:t>
      </w:r>
    </w:p>
    <w:p w14:paraId="6C4FC467" w14:textId="77777777" w:rsidR="00E51B4C" w:rsidRDefault="00E51B4C" w:rsidP="00CD1629">
      <w:pPr>
        <w:tabs>
          <w:tab w:val="left" w:pos="680"/>
          <w:tab w:val="left" w:pos="1359"/>
          <w:tab w:val="left" w:pos="1983"/>
          <w:tab w:val="left" w:pos="6349"/>
          <w:tab w:val="left" w:pos="6915"/>
          <w:tab w:val="left" w:pos="9356"/>
        </w:tabs>
        <w:ind w:right="78"/>
        <w:jc w:val="both"/>
        <w:rPr>
          <w:rFonts w:asciiTheme="majorHAnsi" w:hAnsiTheme="majorHAnsi"/>
          <w:sz w:val="20"/>
          <w:szCs w:val="20"/>
          <w:u w:val="single"/>
        </w:rPr>
      </w:pPr>
    </w:p>
    <w:p w14:paraId="621B7AC9" w14:textId="1E6FEC14" w:rsidR="0046365D" w:rsidRPr="00CD1629" w:rsidRDefault="008D6A40" w:rsidP="00CD1629">
      <w:pPr>
        <w:tabs>
          <w:tab w:val="left" w:pos="680"/>
          <w:tab w:val="left" w:pos="1359"/>
          <w:tab w:val="left" w:pos="1983"/>
          <w:tab w:val="left" w:pos="6349"/>
          <w:tab w:val="left" w:pos="6915"/>
          <w:tab w:val="left" w:pos="9356"/>
        </w:tabs>
        <w:ind w:right="78"/>
        <w:jc w:val="both"/>
        <w:rPr>
          <w:rFonts w:asciiTheme="majorHAnsi" w:eastAsia="Times New Roman" w:hAnsiTheme="majorHAnsi" w:cstheme="majorHAnsi"/>
          <w:b/>
          <w:sz w:val="20"/>
          <w:szCs w:val="20"/>
        </w:rPr>
      </w:pPr>
      <w:r w:rsidRPr="00CD1629">
        <w:rPr>
          <w:rFonts w:asciiTheme="majorHAnsi" w:hAnsiTheme="majorHAnsi"/>
          <w:sz w:val="20"/>
          <w:szCs w:val="20"/>
          <w:u w:val="single"/>
        </w:rPr>
        <w:t>Prevention+ activities:</w:t>
      </w:r>
      <w:r>
        <w:rPr>
          <w:rFonts w:asciiTheme="majorHAnsi" w:hAnsiTheme="majorHAnsi"/>
          <w:sz w:val="20"/>
          <w:szCs w:val="20"/>
        </w:rPr>
        <w:t xml:space="preserve"> </w:t>
      </w:r>
      <w:r w:rsidR="006F43ED" w:rsidRPr="006614E3">
        <w:rPr>
          <w:rFonts w:asciiTheme="majorHAnsi" w:hAnsiTheme="majorHAnsi"/>
          <w:sz w:val="20"/>
          <w:szCs w:val="20"/>
        </w:rPr>
        <w:t xml:space="preserve">The </w:t>
      </w:r>
      <w:r w:rsidR="006A5EED">
        <w:rPr>
          <w:rFonts w:asciiTheme="majorHAnsi" w:hAnsiTheme="majorHAnsi"/>
          <w:sz w:val="20"/>
          <w:szCs w:val="20"/>
        </w:rPr>
        <w:t>MLC</w:t>
      </w:r>
      <w:r w:rsidR="006F43ED" w:rsidRPr="006614E3">
        <w:rPr>
          <w:rFonts w:asciiTheme="majorHAnsi" w:hAnsiTheme="majorHAnsi"/>
          <w:sz w:val="20"/>
          <w:szCs w:val="20"/>
        </w:rPr>
        <w:t xml:space="preserve"> provided a good foundation </w:t>
      </w:r>
      <w:r w:rsidR="00E51B4C">
        <w:rPr>
          <w:rFonts w:asciiTheme="majorHAnsi" w:hAnsiTheme="majorHAnsi"/>
          <w:sz w:val="20"/>
          <w:szCs w:val="20"/>
        </w:rPr>
        <w:t>to</w:t>
      </w:r>
      <w:r w:rsidR="00E51B4C" w:rsidRPr="006614E3">
        <w:rPr>
          <w:rFonts w:asciiTheme="majorHAnsi" w:hAnsiTheme="majorHAnsi"/>
          <w:sz w:val="20"/>
          <w:szCs w:val="20"/>
        </w:rPr>
        <w:t xml:space="preserve"> </w:t>
      </w:r>
      <w:r w:rsidR="006F43ED" w:rsidRPr="006614E3">
        <w:rPr>
          <w:rFonts w:asciiTheme="majorHAnsi" w:hAnsiTheme="majorHAnsi"/>
          <w:sz w:val="20"/>
          <w:szCs w:val="20"/>
        </w:rPr>
        <w:t>continue</w:t>
      </w:r>
      <w:r w:rsidR="00E51B4C">
        <w:rPr>
          <w:rFonts w:asciiTheme="majorHAnsi" w:hAnsiTheme="majorHAnsi"/>
          <w:sz w:val="20"/>
          <w:szCs w:val="20"/>
        </w:rPr>
        <w:t xml:space="preserve"> the</w:t>
      </w:r>
      <w:r w:rsidR="006F43ED" w:rsidRPr="006614E3">
        <w:rPr>
          <w:rFonts w:asciiTheme="majorHAnsi" w:hAnsiTheme="majorHAnsi"/>
          <w:sz w:val="20"/>
          <w:szCs w:val="20"/>
        </w:rPr>
        <w:t xml:space="preserve"> work under the Prevention+ programme. </w:t>
      </w:r>
      <w:r w:rsidR="006614E3" w:rsidRPr="00887307">
        <w:rPr>
          <w:rFonts w:asciiTheme="majorHAnsi" w:hAnsiTheme="majorHAnsi"/>
          <w:sz w:val="20"/>
          <w:szCs w:val="20"/>
        </w:rPr>
        <w:t xml:space="preserve">RHU </w:t>
      </w:r>
      <w:r w:rsidR="006614E3" w:rsidRPr="00887307">
        <w:rPr>
          <w:rFonts w:asciiTheme="majorHAnsi" w:hAnsiTheme="majorHAnsi"/>
          <w:sz w:val="20"/>
          <w:szCs w:val="20"/>
          <w:lang w:val="en-US"/>
        </w:rPr>
        <w:t>has trained</w:t>
      </w:r>
      <w:r w:rsidR="004D0D5C" w:rsidRPr="004D0D5C">
        <w:t xml:space="preserve"> </w:t>
      </w:r>
      <w:r w:rsidR="004D0D5C" w:rsidRPr="004D0D5C">
        <w:rPr>
          <w:rFonts w:asciiTheme="majorHAnsi" w:hAnsiTheme="majorHAnsi"/>
          <w:sz w:val="20"/>
          <w:szCs w:val="20"/>
          <w:lang w:val="en-US"/>
        </w:rPr>
        <w:t>practitioners</w:t>
      </w:r>
      <w:r w:rsidR="004D0D5C">
        <w:rPr>
          <w:rFonts w:asciiTheme="majorHAnsi" w:hAnsiTheme="majorHAnsi"/>
          <w:sz w:val="20"/>
          <w:szCs w:val="20"/>
          <w:lang w:val="en-US"/>
        </w:rPr>
        <w:t xml:space="preserve"> </w:t>
      </w:r>
      <w:r w:rsidR="006614E3" w:rsidRPr="00887307">
        <w:rPr>
          <w:rFonts w:asciiTheme="majorHAnsi" w:hAnsiTheme="majorHAnsi"/>
          <w:sz w:val="20"/>
          <w:szCs w:val="20"/>
          <w:lang w:val="en-US"/>
        </w:rPr>
        <w:t>to reach out to boys and girls, men and women</w:t>
      </w:r>
      <w:r w:rsidR="00E51B4C">
        <w:rPr>
          <w:rFonts w:asciiTheme="majorHAnsi" w:hAnsiTheme="majorHAnsi"/>
          <w:sz w:val="20"/>
          <w:szCs w:val="20"/>
          <w:lang w:val="en-US"/>
        </w:rPr>
        <w:t>,</w:t>
      </w:r>
      <w:r w:rsidR="006614E3" w:rsidRPr="00887307">
        <w:rPr>
          <w:rFonts w:asciiTheme="majorHAnsi" w:hAnsiTheme="majorHAnsi"/>
          <w:sz w:val="20"/>
          <w:szCs w:val="20"/>
          <w:lang w:val="en-US"/>
        </w:rPr>
        <w:t xml:space="preserve"> to increase the kn</w:t>
      </w:r>
      <w:r w:rsidR="006614E3" w:rsidRPr="0017773E">
        <w:rPr>
          <w:rFonts w:asciiTheme="majorHAnsi" w:hAnsiTheme="majorHAnsi"/>
          <w:sz w:val="20"/>
          <w:szCs w:val="20"/>
          <w:lang w:val="en-US"/>
        </w:rPr>
        <w:t xml:space="preserve">owledge and skills necessary to </w:t>
      </w:r>
      <w:r w:rsidR="00E51B4C">
        <w:rPr>
          <w:rFonts w:asciiTheme="majorHAnsi" w:hAnsiTheme="majorHAnsi"/>
          <w:sz w:val="20"/>
          <w:szCs w:val="20"/>
          <w:lang w:val="en-US"/>
        </w:rPr>
        <w:t xml:space="preserve">effect a </w:t>
      </w:r>
      <w:r w:rsidR="006614E3" w:rsidRPr="0017773E">
        <w:rPr>
          <w:rFonts w:asciiTheme="majorHAnsi" w:hAnsiTheme="majorHAnsi"/>
          <w:sz w:val="20"/>
          <w:szCs w:val="20"/>
          <w:lang w:val="en-US"/>
        </w:rPr>
        <w:t>change in their attitudes</w:t>
      </w:r>
      <w:r w:rsidR="00E51B4C">
        <w:rPr>
          <w:rFonts w:asciiTheme="majorHAnsi" w:hAnsiTheme="majorHAnsi"/>
          <w:sz w:val="20"/>
          <w:szCs w:val="20"/>
          <w:lang w:val="en-US"/>
        </w:rPr>
        <w:t>, and to</w:t>
      </w:r>
      <w:r w:rsidR="006614E3" w:rsidRPr="0017773E">
        <w:rPr>
          <w:rFonts w:asciiTheme="majorHAnsi" w:hAnsiTheme="majorHAnsi"/>
          <w:sz w:val="20"/>
          <w:szCs w:val="20"/>
          <w:lang w:val="en-US"/>
        </w:rPr>
        <w:t xml:space="preserve"> address negative values and beliefs that promote GBV at four intervening levels i.e., individual/relationship, community, institutional and government level. More than </w:t>
      </w:r>
      <w:r w:rsidR="006614E3" w:rsidRPr="00CD1629">
        <w:rPr>
          <w:rFonts w:asciiTheme="majorHAnsi" w:hAnsiTheme="majorHAnsi"/>
          <w:sz w:val="20"/>
          <w:szCs w:val="20"/>
        </w:rPr>
        <w:t>500 community facilitators</w:t>
      </w:r>
      <w:r w:rsidR="00E51B4C">
        <w:rPr>
          <w:rFonts w:asciiTheme="majorHAnsi" w:hAnsiTheme="majorHAnsi"/>
          <w:sz w:val="20"/>
          <w:szCs w:val="20"/>
        </w:rPr>
        <w:t>,</w:t>
      </w:r>
      <w:r w:rsidR="006614E3" w:rsidRPr="00CD1629">
        <w:rPr>
          <w:rFonts w:asciiTheme="majorHAnsi" w:hAnsiTheme="majorHAnsi"/>
          <w:sz w:val="20"/>
          <w:szCs w:val="20"/>
        </w:rPr>
        <w:t xml:space="preserve"> includ</w:t>
      </w:r>
      <w:r w:rsidR="00E51B4C">
        <w:rPr>
          <w:rFonts w:asciiTheme="majorHAnsi" w:hAnsiTheme="majorHAnsi"/>
          <w:sz w:val="20"/>
          <w:szCs w:val="20"/>
        </w:rPr>
        <w:t>ing</w:t>
      </w:r>
      <w:r w:rsidR="006614E3" w:rsidRPr="00CD1629">
        <w:rPr>
          <w:rFonts w:asciiTheme="majorHAnsi" w:hAnsiTheme="majorHAnsi"/>
          <w:sz w:val="20"/>
          <w:szCs w:val="20"/>
        </w:rPr>
        <w:t xml:space="preserve"> religious and cultural leaders, media, leaders of women groups and youth groups and teachers</w:t>
      </w:r>
      <w:r w:rsidR="00E51B4C">
        <w:rPr>
          <w:rFonts w:asciiTheme="majorHAnsi" w:hAnsiTheme="majorHAnsi"/>
          <w:sz w:val="20"/>
          <w:szCs w:val="20"/>
        </w:rPr>
        <w:t>,</w:t>
      </w:r>
      <w:r w:rsidR="006614E3" w:rsidRPr="00CD1629">
        <w:rPr>
          <w:rFonts w:asciiTheme="majorHAnsi" w:hAnsiTheme="majorHAnsi"/>
          <w:sz w:val="20"/>
          <w:szCs w:val="20"/>
        </w:rPr>
        <w:t xml:space="preserve"> have facilitated focus group discussions</w:t>
      </w:r>
      <w:r w:rsidR="00E51B4C">
        <w:rPr>
          <w:rFonts w:asciiTheme="majorHAnsi" w:hAnsiTheme="majorHAnsi"/>
          <w:sz w:val="20"/>
          <w:szCs w:val="20"/>
        </w:rPr>
        <w:t>,</w:t>
      </w:r>
      <w:r w:rsidR="006614E3" w:rsidRPr="00CD1629">
        <w:rPr>
          <w:rFonts w:asciiTheme="majorHAnsi" w:hAnsiTheme="majorHAnsi"/>
          <w:sz w:val="20"/>
          <w:szCs w:val="20"/>
        </w:rPr>
        <w:t xml:space="preserve"> and other dialogue meetings on GBV prevention </w:t>
      </w:r>
      <w:r w:rsidR="00E51B4C">
        <w:rPr>
          <w:rFonts w:asciiTheme="majorHAnsi" w:hAnsiTheme="majorHAnsi"/>
          <w:sz w:val="20"/>
          <w:szCs w:val="20"/>
        </w:rPr>
        <w:t>across</w:t>
      </w:r>
      <w:r w:rsidR="006614E3" w:rsidRPr="00CD1629">
        <w:rPr>
          <w:rFonts w:asciiTheme="majorHAnsi" w:hAnsiTheme="majorHAnsi"/>
          <w:sz w:val="20"/>
          <w:szCs w:val="20"/>
        </w:rPr>
        <w:t xml:space="preserve"> three rural districts in Uganda. </w:t>
      </w:r>
    </w:p>
    <w:p w14:paraId="2CB641C4" w14:textId="77777777" w:rsidR="004D0D5C" w:rsidRDefault="004D0D5C" w:rsidP="00CD1629">
      <w:pPr>
        <w:tabs>
          <w:tab w:val="left" w:pos="680"/>
          <w:tab w:val="left" w:pos="1359"/>
          <w:tab w:val="left" w:pos="1983"/>
          <w:tab w:val="left" w:pos="6349"/>
          <w:tab w:val="left" w:pos="6915"/>
          <w:tab w:val="left" w:pos="8222"/>
          <w:tab w:val="left" w:pos="9356"/>
        </w:tabs>
        <w:ind w:right="78"/>
        <w:jc w:val="both"/>
        <w:rPr>
          <w:rFonts w:asciiTheme="majorHAnsi" w:eastAsia="Times New Roman" w:hAnsiTheme="majorHAnsi"/>
          <w:b/>
          <w:sz w:val="20"/>
          <w:szCs w:val="20"/>
        </w:rPr>
      </w:pPr>
    </w:p>
    <w:p w14:paraId="53426A54" w14:textId="79781C49" w:rsidR="0046365D" w:rsidRPr="00CD1629" w:rsidRDefault="006614E3" w:rsidP="00CD1629">
      <w:pPr>
        <w:tabs>
          <w:tab w:val="left" w:pos="680"/>
          <w:tab w:val="left" w:pos="1359"/>
          <w:tab w:val="left" w:pos="1983"/>
          <w:tab w:val="left" w:pos="6349"/>
          <w:tab w:val="left" w:pos="6915"/>
          <w:tab w:val="left" w:pos="8222"/>
          <w:tab w:val="left" w:pos="9356"/>
        </w:tabs>
        <w:ind w:right="78"/>
        <w:jc w:val="both"/>
        <w:rPr>
          <w:rFonts w:asciiTheme="majorHAnsi" w:eastAsia="Times New Roman" w:hAnsiTheme="majorHAnsi"/>
          <w:sz w:val="20"/>
          <w:szCs w:val="20"/>
        </w:rPr>
      </w:pPr>
      <w:r w:rsidRPr="006614E3">
        <w:rPr>
          <w:rFonts w:asciiTheme="majorHAnsi" w:eastAsia="Times New Roman" w:hAnsiTheme="majorHAnsi"/>
          <w:b/>
          <w:sz w:val="20"/>
          <w:szCs w:val="20"/>
        </w:rPr>
        <w:t>Challenges:</w:t>
      </w:r>
      <w:r w:rsidRPr="00673695">
        <w:rPr>
          <w:rFonts w:asciiTheme="majorHAnsi" w:eastAsia="Times New Roman" w:hAnsiTheme="majorHAnsi"/>
          <w:sz w:val="20"/>
          <w:szCs w:val="20"/>
        </w:rPr>
        <w:t xml:space="preserve"> </w:t>
      </w:r>
      <w:r w:rsidR="00887307">
        <w:rPr>
          <w:rFonts w:asciiTheme="majorHAnsi" w:eastAsia="Times New Roman" w:hAnsiTheme="majorHAnsi"/>
          <w:sz w:val="20"/>
          <w:szCs w:val="20"/>
        </w:rPr>
        <w:t xml:space="preserve">It </w:t>
      </w:r>
      <w:r w:rsidR="004D0D5C">
        <w:rPr>
          <w:rFonts w:asciiTheme="majorHAnsi" w:eastAsia="Times New Roman" w:hAnsiTheme="majorHAnsi"/>
          <w:sz w:val="20"/>
          <w:szCs w:val="20"/>
        </w:rPr>
        <w:t>is</w:t>
      </w:r>
      <w:r w:rsidR="00887307">
        <w:rPr>
          <w:rFonts w:asciiTheme="majorHAnsi" w:eastAsia="Times New Roman" w:hAnsiTheme="majorHAnsi"/>
          <w:sz w:val="20"/>
          <w:szCs w:val="20"/>
        </w:rPr>
        <w:t xml:space="preserve"> increasingly difficult to work on GBV prevention and </w:t>
      </w:r>
      <w:r w:rsidR="0017773E">
        <w:rPr>
          <w:rFonts w:asciiTheme="majorHAnsi" w:eastAsia="Times New Roman" w:hAnsiTheme="majorHAnsi"/>
          <w:sz w:val="20"/>
          <w:szCs w:val="20"/>
        </w:rPr>
        <w:t xml:space="preserve">gender transformation in a very patriarchal context. One example of this is the </w:t>
      </w:r>
      <w:r w:rsidR="00290E97">
        <w:rPr>
          <w:rFonts w:asciiTheme="majorHAnsi" w:eastAsia="Times New Roman" w:hAnsiTheme="majorHAnsi"/>
          <w:sz w:val="20"/>
          <w:szCs w:val="20"/>
        </w:rPr>
        <w:t>role of</w:t>
      </w:r>
      <w:r w:rsidR="0017773E">
        <w:rPr>
          <w:rFonts w:asciiTheme="majorHAnsi" w:eastAsia="Times New Roman" w:hAnsiTheme="majorHAnsi"/>
          <w:sz w:val="20"/>
          <w:szCs w:val="20"/>
        </w:rPr>
        <w:t xml:space="preserve"> national media </w:t>
      </w:r>
      <w:r w:rsidR="00290E97">
        <w:rPr>
          <w:rFonts w:asciiTheme="majorHAnsi" w:eastAsia="Times New Roman" w:hAnsiTheme="majorHAnsi"/>
          <w:sz w:val="20"/>
          <w:szCs w:val="20"/>
        </w:rPr>
        <w:t xml:space="preserve">in influencing discourse. Lately, media has been popularising </w:t>
      </w:r>
      <w:r w:rsidR="0017773E">
        <w:rPr>
          <w:rFonts w:asciiTheme="majorHAnsi" w:eastAsia="Times New Roman" w:hAnsiTheme="majorHAnsi"/>
          <w:sz w:val="20"/>
          <w:szCs w:val="20"/>
        </w:rPr>
        <w:t xml:space="preserve">narratives </w:t>
      </w:r>
      <w:r w:rsidR="00290E97">
        <w:rPr>
          <w:rFonts w:asciiTheme="majorHAnsi" w:eastAsia="Times New Roman" w:hAnsiTheme="majorHAnsi"/>
          <w:sz w:val="20"/>
          <w:szCs w:val="20"/>
        </w:rPr>
        <w:t xml:space="preserve">on </w:t>
      </w:r>
      <w:r w:rsidR="0017773E">
        <w:rPr>
          <w:rFonts w:asciiTheme="majorHAnsi" w:eastAsia="Times New Roman" w:hAnsiTheme="majorHAnsi"/>
          <w:sz w:val="20"/>
          <w:szCs w:val="20"/>
        </w:rPr>
        <w:t>m</w:t>
      </w:r>
      <w:r w:rsidR="00290E97">
        <w:rPr>
          <w:rFonts w:asciiTheme="majorHAnsi" w:eastAsia="Times New Roman" w:hAnsiTheme="majorHAnsi"/>
          <w:sz w:val="20"/>
          <w:szCs w:val="20"/>
        </w:rPr>
        <w:t>ale</w:t>
      </w:r>
      <w:r w:rsidR="0017773E">
        <w:rPr>
          <w:rFonts w:asciiTheme="majorHAnsi" w:eastAsia="Times New Roman" w:hAnsiTheme="majorHAnsi"/>
          <w:sz w:val="20"/>
          <w:szCs w:val="20"/>
        </w:rPr>
        <w:t xml:space="preserve"> victims of violence </w:t>
      </w:r>
      <w:r w:rsidR="00290E97">
        <w:rPr>
          <w:rFonts w:asciiTheme="majorHAnsi" w:eastAsia="Times New Roman" w:hAnsiTheme="majorHAnsi"/>
          <w:sz w:val="20"/>
          <w:szCs w:val="20"/>
        </w:rPr>
        <w:t>(</w:t>
      </w:r>
      <w:r w:rsidR="0017773E">
        <w:rPr>
          <w:rFonts w:asciiTheme="majorHAnsi" w:eastAsia="Times New Roman" w:hAnsiTheme="majorHAnsi"/>
          <w:sz w:val="20"/>
          <w:szCs w:val="20"/>
        </w:rPr>
        <w:t>apparently perpetrated by women</w:t>
      </w:r>
      <w:r w:rsidR="00290E97">
        <w:rPr>
          <w:rFonts w:asciiTheme="majorHAnsi" w:eastAsia="Times New Roman" w:hAnsiTheme="majorHAnsi"/>
          <w:sz w:val="20"/>
          <w:szCs w:val="20"/>
        </w:rPr>
        <w:t>)</w:t>
      </w:r>
      <w:r w:rsidR="0017773E">
        <w:rPr>
          <w:rFonts w:asciiTheme="majorHAnsi" w:eastAsia="Times New Roman" w:hAnsiTheme="majorHAnsi"/>
          <w:sz w:val="20"/>
          <w:szCs w:val="20"/>
        </w:rPr>
        <w:t xml:space="preserve">. This is a dangerous narrative </w:t>
      </w:r>
      <w:r w:rsidR="00290E97">
        <w:rPr>
          <w:rFonts w:asciiTheme="majorHAnsi" w:eastAsia="Times New Roman" w:hAnsiTheme="majorHAnsi"/>
          <w:sz w:val="20"/>
          <w:szCs w:val="20"/>
        </w:rPr>
        <w:t>that</w:t>
      </w:r>
      <w:r w:rsidR="0017773E">
        <w:rPr>
          <w:rFonts w:asciiTheme="majorHAnsi" w:eastAsia="Times New Roman" w:hAnsiTheme="majorHAnsi"/>
          <w:sz w:val="20"/>
          <w:szCs w:val="20"/>
        </w:rPr>
        <w:t xml:space="preserve"> </w:t>
      </w:r>
      <w:r w:rsidR="008F2608">
        <w:rPr>
          <w:rFonts w:asciiTheme="majorHAnsi" w:eastAsia="Times New Roman" w:hAnsiTheme="majorHAnsi"/>
          <w:sz w:val="20"/>
          <w:szCs w:val="20"/>
        </w:rPr>
        <w:t xml:space="preserve">increases </w:t>
      </w:r>
      <w:r w:rsidR="00290E97">
        <w:rPr>
          <w:rFonts w:asciiTheme="majorHAnsi" w:eastAsia="Times New Roman" w:hAnsiTheme="majorHAnsi"/>
          <w:sz w:val="20"/>
          <w:szCs w:val="20"/>
        </w:rPr>
        <w:t xml:space="preserve">the </w:t>
      </w:r>
      <w:r w:rsidR="008F2608">
        <w:rPr>
          <w:rFonts w:asciiTheme="majorHAnsi" w:eastAsia="Times New Roman" w:hAnsiTheme="majorHAnsi"/>
          <w:sz w:val="20"/>
          <w:szCs w:val="20"/>
        </w:rPr>
        <w:t>divi</w:t>
      </w:r>
      <w:r w:rsidR="00290E97">
        <w:rPr>
          <w:rFonts w:asciiTheme="majorHAnsi" w:eastAsia="Times New Roman" w:hAnsiTheme="majorHAnsi"/>
          <w:sz w:val="20"/>
          <w:szCs w:val="20"/>
        </w:rPr>
        <w:t>de</w:t>
      </w:r>
      <w:r w:rsidR="008F2608">
        <w:rPr>
          <w:rFonts w:asciiTheme="majorHAnsi" w:eastAsia="Times New Roman" w:hAnsiTheme="majorHAnsi"/>
          <w:sz w:val="20"/>
          <w:szCs w:val="20"/>
        </w:rPr>
        <w:t xml:space="preserve"> between genders, and is not based on facts or representative data.</w:t>
      </w:r>
    </w:p>
    <w:p w14:paraId="2C07CAC3" w14:textId="77777777" w:rsidR="004D0D5C" w:rsidRDefault="004D0D5C" w:rsidP="00CD1629">
      <w:pPr>
        <w:jc w:val="both"/>
        <w:rPr>
          <w:rFonts w:asciiTheme="majorHAnsi" w:hAnsiTheme="majorHAnsi"/>
          <w:b/>
          <w:sz w:val="20"/>
          <w:szCs w:val="20"/>
        </w:rPr>
      </w:pPr>
    </w:p>
    <w:p w14:paraId="35F5F547" w14:textId="6C5D8D35" w:rsidR="00071901" w:rsidRPr="00CD1629" w:rsidRDefault="006614E3" w:rsidP="00CD1629">
      <w:pPr>
        <w:jc w:val="both"/>
        <w:rPr>
          <w:rFonts w:asciiTheme="majorHAnsi" w:hAnsiTheme="majorHAnsi"/>
          <w:b/>
          <w:sz w:val="20"/>
          <w:szCs w:val="20"/>
        </w:rPr>
      </w:pPr>
      <w:r w:rsidRPr="00673695">
        <w:rPr>
          <w:rFonts w:asciiTheme="majorHAnsi" w:hAnsiTheme="majorHAnsi"/>
          <w:b/>
          <w:sz w:val="20"/>
          <w:szCs w:val="20"/>
        </w:rPr>
        <w:t>Involvement of women and girls, including women’s rights organi</w:t>
      </w:r>
      <w:r w:rsidR="00233D50">
        <w:rPr>
          <w:rFonts w:asciiTheme="majorHAnsi" w:hAnsiTheme="majorHAnsi"/>
          <w:b/>
          <w:sz w:val="20"/>
          <w:szCs w:val="20"/>
        </w:rPr>
        <w:t>s</w:t>
      </w:r>
      <w:r w:rsidRPr="00673695">
        <w:rPr>
          <w:rFonts w:asciiTheme="majorHAnsi" w:hAnsiTheme="majorHAnsi"/>
          <w:b/>
          <w:sz w:val="20"/>
          <w:szCs w:val="20"/>
        </w:rPr>
        <w:t>ations:</w:t>
      </w:r>
      <w:r w:rsidR="008D6A40">
        <w:rPr>
          <w:rFonts w:asciiTheme="majorHAnsi" w:hAnsiTheme="majorHAnsi"/>
          <w:b/>
          <w:sz w:val="20"/>
          <w:szCs w:val="20"/>
        </w:rPr>
        <w:t xml:space="preserve"> </w:t>
      </w:r>
      <w:r w:rsidR="008F2608" w:rsidRPr="00CD1629">
        <w:rPr>
          <w:rFonts w:asciiTheme="majorHAnsi" w:eastAsia="Times New Roman" w:hAnsiTheme="majorHAnsi"/>
          <w:sz w:val="20"/>
          <w:szCs w:val="20"/>
        </w:rPr>
        <w:t>RHU has a long</w:t>
      </w:r>
      <w:r w:rsidR="00233D50">
        <w:rPr>
          <w:rFonts w:asciiTheme="majorHAnsi" w:eastAsia="Times New Roman" w:hAnsiTheme="majorHAnsi"/>
          <w:sz w:val="20"/>
          <w:szCs w:val="20"/>
        </w:rPr>
        <w:t>-</w:t>
      </w:r>
      <w:r w:rsidR="008F2608" w:rsidRPr="00CD1629">
        <w:rPr>
          <w:rFonts w:asciiTheme="majorHAnsi" w:eastAsia="Times New Roman" w:hAnsiTheme="majorHAnsi"/>
          <w:sz w:val="20"/>
          <w:szCs w:val="20"/>
        </w:rPr>
        <w:t>standing work relationship with several women’s rights organisations</w:t>
      </w:r>
      <w:r w:rsidR="00233D50">
        <w:rPr>
          <w:rFonts w:asciiTheme="majorHAnsi" w:eastAsia="Times New Roman" w:hAnsiTheme="majorHAnsi"/>
          <w:sz w:val="20"/>
          <w:szCs w:val="20"/>
        </w:rPr>
        <w:t>,</w:t>
      </w:r>
      <w:r w:rsidR="008F2608" w:rsidRPr="00CD1629">
        <w:rPr>
          <w:rFonts w:asciiTheme="majorHAnsi" w:eastAsia="Times New Roman" w:hAnsiTheme="majorHAnsi"/>
          <w:sz w:val="20"/>
          <w:szCs w:val="20"/>
        </w:rPr>
        <w:t xml:space="preserve"> including the Centre for Human Rights and Development (CEHURD)</w:t>
      </w:r>
      <w:r w:rsidR="00233D50">
        <w:rPr>
          <w:rFonts w:asciiTheme="majorHAnsi" w:eastAsia="Times New Roman" w:hAnsiTheme="majorHAnsi"/>
          <w:sz w:val="20"/>
          <w:szCs w:val="20"/>
        </w:rPr>
        <w:t>,</w:t>
      </w:r>
      <w:r w:rsidR="008F2608" w:rsidRPr="00CD1629">
        <w:rPr>
          <w:rFonts w:asciiTheme="majorHAnsi" w:eastAsia="Times New Roman" w:hAnsiTheme="majorHAnsi"/>
          <w:sz w:val="20"/>
          <w:szCs w:val="20"/>
        </w:rPr>
        <w:t xml:space="preserve"> and the </w:t>
      </w:r>
      <w:r w:rsidR="000E5D24">
        <w:rPr>
          <w:rFonts w:asciiTheme="majorHAnsi" w:eastAsia="Times New Roman" w:hAnsiTheme="majorHAnsi"/>
          <w:sz w:val="20"/>
          <w:szCs w:val="20"/>
        </w:rPr>
        <w:t xml:space="preserve">women’s rights </w:t>
      </w:r>
      <w:r w:rsidR="008F2608" w:rsidRPr="00CD1629">
        <w:rPr>
          <w:rFonts w:asciiTheme="majorHAnsi" w:eastAsia="Times New Roman" w:hAnsiTheme="majorHAnsi"/>
          <w:sz w:val="20"/>
          <w:szCs w:val="20"/>
        </w:rPr>
        <w:t>network based in the Centre for Domestic Violence Prevention (CEDOVIP).</w:t>
      </w:r>
      <w:r w:rsidR="000E5D24">
        <w:rPr>
          <w:rFonts w:asciiTheme="majorHAnsi" w:eastAsia="Times New Roman" w:hAnsiTheme="majorHAnsi"/>
          <w:sz w:val="20"/>
          <w:szCs w:val="20"/>
        </w:rPr>
        <w:t xml:space="preserve"> The facilitators and beneficiaries of the Prevention+ programme include both women and men. In certain cases</w:t>
      </w:r>
      <w:r w:rsidR="00233D50">
        <w:rPr>
          <w:rFonts w:asciiTheme="majorHAnsi" w:eastAsia="Times New Roman" w:hAnsiTheme="majorHAnsi"/>
          <w:sz w:val="20"/>
          <w:szCs w:val="20"/>
        </w:rPr>
        <w:t>,</w:t>
      </w:r>
      <w:r w:rsidR="000E5D24">
        <w:rPr>
          <w:rFonts w:asciiTheme="majorHAnsi" w:eastAsia="Times New Roman" w:hAnsiTheme="majorHAnsi"/>
          <w:sz w:val="20"/>
          <w:szCs w:val="20"/>
        </w:rPr>
        <w:t xml:space="preserve"> women play a leading role in the implementation of Prevention+, for example in the </w:t>
      </w:r>
      <w:proofErr w:type="spellStart"/>
      <w:r w:rsidR="000E5D24">
        <w:rPr>
          <w:rFonts w:asciiTheme="majorHAnsi" w:eastAsia="Times New Roman" w:hAnsiTheme="majorHAnsi"/>
          <w:sz w:val="20"/>
          <w:szCs w:val="20"/>
        </w:rPr>
        <w:t>Bushenyi</w:t>
      </w:r>
      <w:proofErr w:type="spellEnd"/>
      <w:r w:rsidR="000E5D24">
        <w:rPr>
          <w:rFonts w:asciiTheme="majorHAnsi" w:eastAsia="Times New Roman" w:hAnsiTheme="majorHAnsi"/>
          <w:sz w:val="20"/>
          <w:szCs w:val="20"/>
        </w:rPr>
        <w:t xml:space="preserve"> district</w:t>
      </w:r>
      <w:r w:rsidR="001722F0">
        <w:rPr>
          <w:rFonts w:asciiTheme="majorHAnsi" w:eastAsia="Times New Roman" w:hAnsiTheme="majorHAnsi"/>
          <w:sz w:val="20"/>
          <w:szCs w:val="20"/>
        </w:rPr>
        <w:t>.</w:t>
      </w:r>
    </w:p>
    <w:p w14:paraId="37CF79B0" w14:textId="77777777" w:rsidR="00FE346C" w:rsidRPr="00CD1629" w:rsidRDefault="00FE346C" w:rsidP="00CD1629">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p>
    <w:p w14:paraId="26029762" w14:textId="77777777" w:rsidR="00E142BE" w:rsidRPr="00CD1629" w:rsidRDefault="00E142BE" w:rsidP="00E142BE">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p>
    <w:p w14:paraId="4C76589A" w14:textId="31735085" w:rsidR="00E142BE" w:rsidRDefault="004D0D5C" w:rsidP="00E142BE">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r>
        <w:rPr>
          <w:rFonts w:asciiTheme="majorHAnsi" w:eastAsia="Times New Roman" w:hAnsiTheme="majorHAnsi" w:cstheme="majorHAnsi"/>
          <w:b/>
          <w:sz w:val="20"/>
          <w:szCs w:val="20"/>
        </w:rPr>
        <w:t>Conclusion:</w:t>
      </w:r>
    </w:p>
    <w:p w14:paraId="2FE4D469" w14:textId="5BFF1F84" w:rsidR="004D0D5C" w:rsidRPr="00CD1629" w:rsidRDefault="004D0D5C" w:rsidP="004D0D5C">
      <w:pPr>
        <w:tabs>
          <w:tab w:val="left" w:pos="680"/>
          <w:tab w:val="left" w:pos="1359"/>
          <w:tab w:val="left" w:pos="1983"/>
          <w:tab w:val="left" w:pos="6349"/>
          <w:tab w:val="left" w:pos="6915"/>
          <w:tab w:val="left" w:pos="9356"/>
        </w:tabs>
        <w:ind w:right="532"/>
        <w:rPr>
          <w:rFonts w:asciiTheme="majorHAnsi" w:eastAsia="Times New Roman" w:hAnsiTheme="majorHAnsi" w:cstheme="majorHAnsi"/>
          <w:sz w:val="20"/>
          <w:szCs w:val="20"/>
        </w:rPr>
      </w:pPr>
      <w:r w:rsidRPr="00CD1629">
        <w:rPr>
          <w:rFonts w:asciiTheme="majorHAnsi" w:eastAsia="Times New Roman" w:hAnsiTheme="majorHAnsi" w:cstheme="majorHAnsi"/>
          <w:sz w:val="20"/>
          <w:szCs w:val="20"/>
        </w:rPr>
        <w:t>The path to transforming structures and systems to create a world free from</w:t>
      </w:r>
      <w:r>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gender-based violence is long and complex. However, Prevention+ partners</w:t>
      </w:r>
      <w:r>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 xml:space="preserve">believe that the long-term </w:t>
      </w:r>
      <w:r>
        <w:rPr>
          <w:rFonts w:asciiTheme="majorHAnsi" w:eastAsia="Times New Roman" w:hAnsiTheme="majorHAnsi" w:cstheme="majorHAnsi"/>
          <w:sz w:val="20"/>
          <w:szCs w:val="20"/>
        </w:rPr>
        <w:t>r</w:t>
      </w:r>
      <w:r w:rsidRPr="00CD1629">
        <w:rPr>
          <w:rFonts w:asciiTheme="majorHAnsi" w:eastAsia="Times New Roman" w:hAnsiTheme="majorHAnsi" w:cstheme="majorHAnsi"/>
          <w:sz w:val="20"/>
          <w:szCs w:val="20"/>
        </w:rPr>
        <w:t>ealisation of healthier and happier societies is</w:t>
      </w:r>
      <w:r>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possible.</w:t>
      </w:r>
      <w:r>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The Prevention+ programme applies gender-transformative approaches</w:t>
      </w:r>
      <w:r>
        <w:rPr>
          <w:rFonts w:asciiTheme="majorHAnsi" w:eastAsia="Times New Roman" w:hAnsiTheme="majorHAnsi" w:cstheme="majorHAnsi"/>
          <w:sz w:val="20"/>
          <w:szCs w:val="20"/>
        </w:rPr>
        <w:t xml:space="preserve"> </w:t>
      </w:r>
      <w:r w:rsidRPr="00CD1629">
        <w:rPr>
          <w:rFonts w:asciiTheme="majorHAnsi" w:eastAsia="Times New Roman" w:hAnsiTheme="majorHAnsi" w:cstheme="majorHAnsi"/>
          <w:sz w:val="20"/>
          <w:szCs w:val="20"/>
        </w:rPr>
        <w:t>to engage young and adult men as allies for gender equality</w:t>
      </w:r>
      <w:r>
        <w:rPr>
          <w:rFonts w:asciiTheme="majorHAnsi" w:eastAsia="Times New Roman" w:hAnsiTheme="majorHAnsi" w:cstheme="majorHAnsi"/>
          <w:sz w:val="20"/>
          <w:szCs w:val="20"/>
        </w:rPr>
        <w:t xml:space="preserve"> throughout all intervention levels</w:t>
      </w:r>
      <w:r w:rsidRPr="00CD1629">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Evidence and practice from the four countries of</w:t>
      </w:r>
      <w:r w:rsidR="00B6052F">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Prevention+ give insight in how this important work can be done. </w:t>
      </w:r>
    </w:p>
    <w:p w14:paraId="512CE29C" w14:textId="77777777" w:rsidR="004D0D5C" w:rsidRPr="00CD1629" w:rsidRDefault="004D0D5C" w:rsidP="00E142BE">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p>
    <w:p w14:paraId="7331E927" w14:textId="77777777" w:rsidR="00E142BE" w:rsidRPr="00CD1629" w:rsidRDefault="00E142BE" w:rsidP="00E142BE">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p>
    <w:p w14:paraId="2D1C4711" w14:textId="05AABF93" w:rsidR="009A7E64" w:rsidRPr="00CD1629" w:rsidRDefault="00225FB5" w:rsidP="00B1682B">
      <w:pPr>
        <w:tabs>
          <w:tab w:val="left" w:pos="680"/>
          <w:tab w:val="left" w:pos="1359"/>
          <w:tab w:val="left" w:pos="1983"/>
          <w:tab w:val="left" w:pos="6349"/>
          <w:tab w:val="left" w:pos="6915"/>
          <w:tab w:val="left" w:pos="9356"/>
        </w:tabs>
        <w:ind w:right="532"/>
        <w:rPr>
          <w:rFonts w:asciiTheme="majorHAnsi" w:eastAsia="Times New Roman" w:hAnsiTheme="majorHAnsi" w:cstheme="majorHAnsi"/>
          <w:sz w:val="20"/>
          <w:szCs w:val="20"/>
        </w:rPr>
      </w:pPr>
      <w:r w:rsidRPr="00CD1629">
        <w:rPr>
          <w:rFonts w:asciiTheme="majorHAnsi" w:eastAsia="Times New Roman" w:hAnsiTheme="majorHAnsi" w:cstheme="majorHAnsi"/>
          <w:i/>
          <w:sz w:val="20"/>
          <w:szCs w:val="20"/>
        </w:rPr>
        <w:t>Declaration:</w:t>
      </w:r>
      <w:r w:rsidR="00581A8B">
        <w:rPr>
          <w:rFonts w:asciiTheme="majorHAnsi" w:eastAsia="Times New Roman" w:hAnsiTheme="majorHAnsi" w:cstheme="majorHAnsi"/>
          <w:sz w:val="20"/>
          <w:szCs w:val="20"/>
        </w:rPr>
        <w:t xml:space="preserve"> </w:t>
      </w:r>
      <w:r w:rsidR="009A7E64" w:rsidRPr="00CD1629">
        <w:rPr>
          <w:rFonts w:asciiTheme="majorHAnsi" w:eastAsia="Times New Roman" w:hAnsiTheme="majorHAnsi" w:cstheme="majorHAnsi"/>
          <w:sz w:val="20"/>
          <w:szCs w:val="20"/>
        </w:rPr>
        <w:t>T</w:t>
      </w:r>
      <w:r w:rsidR="00B1682B" w:rsidRPr="00CD1629">
        <w:rPr>
          <w:rFonts w:asciiTheme="majorHAnsi" w:eastAsia="Times New Roman" w:hAnsiTheme="majorHAnsi" w:cstheme="majorHAnsi"/>
          <w:sz w:val="20"/>
          <w:szCs w:val="20"/>
        </w:rPr>
        <w:t xml:space="preserve">he information provided can be made available on the OHCHR website. </w:t>
      </w:r>
    </w:p>
    <w:p w14:paraId="30DF203B" w14:textId="77777777" w:rsidR="00E92F62" w:rsidRPr="00CD1629" w:rsidRDefault="00E92F62">
      <w:pPr>
        <w:rPr>
          <w:rFonts w:asciiTheme="majorHAnsi" w:hAnsiTheme="majorHAnsi" w:cstheme="majorHAnsi"/>
          <w:sz w:val="20"/>
          <w:szCs w:val="20"/>
        </w:rPr>
      </w:pPr>
    </w:p>
    <w:sectPr w:rsidR="00E92F62" w:rsidRPr="00CD1629" w:rsidSect="004D085A">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936C" w14:textId="77777777" w:rsidR="00E51B4C" w:rsidRDefault="00E51B4C" w:rsidP="003E7A6C">
      <w:r>
        <w:separator/>
      </w:r>
    </w:p>
  </w:endnote>
  <w:endnote w:type="continuationSeparator" w:id="0">
    <w:p w14:paraId="34EF2F02" w14:textId="77777777" w:rsidR="00E51B4C" w:rsidRDefault="00E51B4C" w:rsidP="003E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charset w:val="00"/>
    <w:family w:val="auto"/>
    <w:pitch w:val="variable"/>
    <w:sig w:usb0="80000067" w:usb1="00000000"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4245" w14:textId="77777777" w:rsidR="00E51B4C" w:rsidRDefault="00E51B4C" w:rsidP="003E7A6C">
      <w:r>
        <w:separator/>
      </w:r>
    </w:p>
  </w:footnote>
  <w:footnote w:type="continuationSeparator" w:id="0">
    <w:p w14:paraId="515E7FC9" w14:textId="77777777" w:rsidR="00E51B4C" w:rsidRDefault="00E51B4C" w:rsidP="003E7A6C">
      <w:r>
        <w:continuationSeparator/>
      </w:r>
    </w:p>
  </w:footnote>
  <w:footnote w:id="1">
    <w:p w14:paraId="3BB35CA9" w14:textId="77777777" w:rsidR="00E51B4C" w:rsidRPr="00DF0465" w:rsidRDefault="00E51B4C" w:rsidP="0075258C">
      <w:pPr>
        <w:widowControl w:val="0"/>
        <w:tabs>
          <w:tab w:val="left" w:pos="220"/>
          <w:tab w:val="left" w:pos="720"/>
        </w:tabs>
        <w:autoSpaceDE w:val="0"/>
        <w:autoSpaceDN w:val="0"/>
        <w:adjustRightInd w:val="0"/>
        <w:rPr>
          <w:rFonts w:ascii="Times New Roman" w:eastAsiaTheme="minorEastAsia" w:hAnsi="Times New Roman"/>
          <w:sz w:val="16"/>
          <w:szCs w:val="16"/>
          <w:lang w:val="en-US"/>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w:t>
      </w:r>
      <w:r w:rsidRPr="00DF0465">
        <w:rPr>
          <w:rFonts w:ascii="Times New Roman" w:eastAsiaTheme="minorEastAsia" w:hAnsi="Times New Roman"/>
          <w:sz w:val="16"/>
          <w:szCs w:val="16"/>
          <w:lang w:val="en-US"/>
        </w:rPr>
        <w:t xml:space="preserve">Bronfenbrenner, U. / The Ecology of Human Development: Experiments by Nature and Design. Cambridge, MA: Harvard University Press, 1979. </w:t>
      </w:r>
      <w:r w:rsidRPr="00DF0465">
        <w:rPr>
          <w:rFonts w:ascii="MS Mincho" w:eastAsia="MS Mincho" w:hAnsi="MS Mincho" w:cs="MS Mincho" w:hint="eastAsia"/>
          <w:sz w:val="16"/>
          <w:szCs w:val="16"/>
          <w:lang w:val="en-US"/>
        </w:rPr>
        <w:t> </w:t>
      </w:r>
    </w:p>
    <w:p w14:paraId="6AF68EF7" w14:textId="77777777" w:rsidR="00E51B4C" w:rsidRPr="00DF0465" w:rsidRDefault="00E51B4C" w:rsidP="0075258C">
      <w:pPr>
        <w:widowControl w:val="0"/>
        <w:tabs>
          <w:tab w:val="left" w:pos="220"/>
          <w:tab w:val="left" w:pos="720"/>
        </w:tabs>
        <w:autoSpaceDE w:val="0"/>
        <w:autoSpaceDN w:val="0"/>
        <w:adjustRightInd w:val="0"/>
        <w:rPr>
          <w:rFonts w:ascii="Times New Roman" w:eastAsiaTheme="minorEastAsia" w:hAnsi="Times New Roman"/>
          <w:sz w:val="16"/>
          <w:szCs w:val="16"/>
          <w:lang w:val="en-US"/>
        </w:rPr>
      </w:pPr>
      <w:r w:rsidRPr="00DF0465">
        <w:rPr>
          <w:rFonts w:ascii="Times New Roman" w:eastAsiaTheme="minorEastAsia" w:hAnsi="Times New Roman"/>
          <w:sz w:val="16"/>
          <w:szCs w:val="16"/>
          <w:lang w:val="en-US"/>
        </w:rPr>
        <w:t xml:space="preserve">CDC / The Social-Ecological Model: A Framework for Prevention. - Centers for Disease Control and Prevention, National Center for Injury Prevention and Control, Division of Violence Prevention, March 2015. </w:t>
      </w:r>
      <w:r w:rsidRPr="00DF0465">
        <w:rPr>
          <w:rFonts w:ascii="MS Mincho" w:eastAsia="MS Mincho" w:hAnsi="MS Mincho" w:cs="MS Mincho" w:hint="eastAsia"/>
          <w:sz w:val="16"/>
          <w:szCs w:val="16"/>
          <w:lang w:val="en-US"/>
        </w:rPr>
        <w:t> </w:t>
      </w:r>
    </w:p>
  </w:footnote>
  <w:footnote w:id="2">
    <w:p w14:paraId="0FD79631" w14:textId="4900355F" w:rsidR="00E51B4C" w:rsidRPr="00DF0465" w:rsidRDefault="00E51B4C" w:rsidP="0075258C">
      <w:pPr>
        <w:widowControl w:val="0"/>
        <w:tabs>
          <w:tab w:val="left" w:pos="220"/>
          <w:tab w:val="left" w:pos="720"/>
        </w:tabs>
        <w:autoSpaceDE w:val="0"/>
        <w:autoSpaceDN w:val="0"/>
        <w:adjustRightInd w:val="0"/>
        <w:rPr>
          <w:rFonts w:ascii="Times New Roman" w:eastAsiaTheme="minorEastAsia" w:hAnsi="Times New Roman"/>
          <w:sz w:val="16"/>
          <w:szCs w:val="16"/>
          <w:lang w:val="en-US"/>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w:t>
      </w:r>
      <w:r w:rsidRPr="00DF0465">
        <w:rPr>
          <w:rFonts w:ascii="Times New Roman" w:eastAsiaTheme="minorEastAsia" w:hAnsi="Times New Roman"/>
          <w:sz w:val="16"/>
          <w:szCs w:val="16"/>
          <w:lang w:val="en-US"/>
        </w:rPr>
        <w:t xml:space="preserve">WHO / Engaging men and boys in changing gender-based inequity in health: evidence from </w:t>
      </w:r>
      <w:proofErr w:type="spellStart"/>
      <w:r w:rsidRPr="00DF0465">
        <w:rPr>
          <w:rFonts w:ascii="Times New Roman" w:eastAsiaTheme="minorEastAsia" w:hAnsi="Times New Roman"/>
          <w:sz w:val="16"/>
          <w:szCs w:val="16"/>
          <w:lang w:val="en-US"/>
        </w:rPr>
        <w:t>programme</w:t>
      </w:r>
      <w:proofErr w:type="spellEnd"/>
      <w:r w:rsidRPr="00DF0465">
        <w:rPr>
          <w:rFonts w:ascii="Times New Roman" w:eastAsiaTheme="minorEastAsia" w:hAnsi="Times New Roman"/>
          <w:sz w:val="16"/>
          <w:szCs w:val="16"/>
          <w:lang w:val="en-US"/>
        </w:rPr>
        <w:t xml:space="preserve"> interventions. Washington: World Health </w:t>
      </w:r>
      <w:proofErr w:type="spellStart"/>
      <w:r w:rsidRPr="00DF0465">
        <w:rPr>
          <w:rFonts w:ascii="Times New Roman" w:eastAsiaTheme="minorEastAsia" w:hAnsi="Times New Roman"/>
          <w:sz w:val="16"/>
          <w:szCs w:val="16"/>
          <w:lang w:val="en-US"/>
        </w:rPr>
        <w:t>Organisation</w:t>
      </w:r>
      <w:proofErr w:type="spellEnd"/>
      <w:r w:rsidRPr="00DF0465">
        <w:rPr>
          <w:rFonts w:ascii="Times New Roman" w:eastAsiaTheme="minorEastAsia" w:hAnsi="Times New Roman"/>
          <w:sz w:val="16"/>
          <w:szCs w:val="16"/>
          <w:lang w:val="en-US"/>
        </w:rPr>
        <w:t xml:space="preserve">, 2007. </w:t>
      </w:r>
      <w:r w:rsidRPr="00DF0465">
        <w:rPr>
          <w:rFonts w:ascii="MS Mincho" w:eastAsia="MS Mincho" w:hAnsi="MS Mincho" w:cs="MS Mincho" w:hint="eastAsia"/>
          <w:sz w:val="16"/>
          <w:szCs w:val="16"/>
          <w:lang w:val="en-US"/>
        </w:rPr>
        <w:t> </w:t>
      </w:r>
    </w:p>
  </w:footnote>
  <w:footnote w:id="3">
    <w:p w14:paraId="5CA97E09" w14:textId="280C5208" w:rsidR="00E51B4C" w:rsidRPr="00DF0465" w:rsidRDefault="00E51B4C" w:rsidP="0075258C">
      <w:pPr>
        <w:widowControl w:val="0"/>
        <w:tabs>
          <w:tab w:val="left" w:pos="220"/>
          <w:tab w:val="left" w:pos="720"/>
        </w:tabs>
        <w:autoSpaceDE w:val="0"/>
        <w:autoSpaceDN w:val="0"/>
        <w:adjustRightInd w:val="0"/>
        <w:rPr>
          <w:rFonts w:ascii="Times New Roman" w:eastAsiaTheme="minorEastAsia" w:hAnsi="Times New Roman"/>
          <w:sz w:val="16"/>
          <w:szCs w:val="16"/>
          <w:lang w:val="en-US"/>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w:t>
      </w:r>
      <w:r w:rsidRPr="00DF0465">
        <w:rPr>
          <w:rFonts w:ascii="Times New Roman" w:eastAsiaTheme="minorEastAsia" w:hAnsi="Times New Roman"/>
          <w:sz w:val="16"/>
          <w:szCs w:val="16"/>
          <w:lang w:val="en-US"/>
        </w:rPr>
        <w:t>Dworkin, S. et al / The promises and limitations of gender-transformative health programming with men: critical reflections from the field. – Cape Town: Culture, Health &amp; Sexuality: An International Journal for Research, Inte</w:t>
      </w:r>
      <w:r w:rsidR="002D03DF">
        <w:rPr>
          <w:rFonts w:ascii="Times New Roman" w:eastAsiaTheme="minorEastAsia" w:hAnsi="Times New Roman"/>
          <w:sz w:val="16"/>
          <w:szCs w:val="16"/>
          <w:lang w:val="en-US"/>
        </w:rPr>
        <w:t>r</w:t>
      </w:r>
      <w:r w:rsidRPr="00DF0465">
        <w:rPr>
          <w:rFonts w:ascii="Times New Roman" w:eastAsiaTheme="minorEastAsia" w:hAnsi="Times New Roman"/>
          <w:sz w:val="16"/>
          <w:szCs w:val="16"/>
          <w:lang w:val="en-US"/>
        </w:rPr>
        <w:t xml:space="preserve">vention and Care, 2015. </w:t>
      </w:r>
    </w:p>
  </w:footnote>
  <w:footnote w:id="4">
    <w:p w14:paraId="7301B505" w14:textId="77777777" w:rsidR="00E51B4C" w:rsidRPr="00DF0465" w:rsidRDefault="00E51B4C" w:rsidP="0075258C">
      <w:pPr>
        <w:widowControl w:val="0"/>
        <w:tabs>
          <w:tab w:val="left" w:pos="220"/>
          <w:tab w:val="left" w:pos="720"/>
        </w:tabs>
        <w:autoSpaceDE w:val="0"/>
        <w:autoSpaceDN w:val="0"/>
        <w:adjustRightInd w:val="0"/>
        <w:rPr>
          <w:rFonts w:ascii="Times New Roman" w:eastAsiaTheme="minorEastAsia" w:hAnsi="Times New Roman"/>
          <w:sz w:val="16"/>
          <w:szCs w:val="16"/>
          <w:lang w:val="en-US"/>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w:t>
      </w:r>
      <w:proofErr w:type="spellStart"/>
      <w:r w:rsidRPr="00DF0465">
        <w:rPr>
          <w:rFonts w:ascii="Times New Roman" w:eastAsiaTheme="minorEastAsia" w:hAnsi="Times New Roman"/>
          <w:sz w:val="16"/>
          <w:szCs w:val="16"/>
          <w:lang w:val="en-US"/>
        </w:rPr>
        <w:t>Slegh</w:t>
      </w:r>
      <w:proofErr w:type="spellEnd"/>
      <w:r w:rsidRPr="00DF0465">
        <w:rPr>
          <w:rFonts w:ascii="Times New Roman" w:eastAsiaTheme="minorEastAsia" w:hAnsi="Times New Roman"/>
          <w:sz w:val="16"/>
          <w:szCs w:val="16"/>
          <w:lang w:val="en-US"/>
        </w:rPr>
        <w:t xml:space="preserve"> et al / ‘I can do women’s work’: reflections on engaging men as allies in women’s economic empowerment in Rwanda. – In: Gender &amp; Development, 21:1, 15.30, 2013 </w:t>
      </w:r>
      <w:r w:rsidRPr="00DF0465">
        <w:rPr>
          <w:rFonts w:ascii="MS Mincho" w:eastAsia="MS Mincho" w:hAnsi="MS Mincho" w:cs="MS Mincho" w:hint="eastAsia"/>
          <w:sz w:val="16"/>
          <w:szCs w:val="16"/>
          <w:lang w:val="en-US"/>
        </w:rPr>
        <w:t> </w:t>
      </w:r>
    </w:p>
  </w:footnote>
  <w:footnote w:id="5">
    <w:p w14:paraId="238A63A6" w14:textId="77777777" w:rsidR="00E51B4C" w:rsidRPr="00DF0465" w:rsidRDefault="00E51B4C" w:rsidP="00DF0465">
      <w:pPr>
        <w:widowControl w:val="0"/>
        <w:tabs>
          <w:tab w:val="left" w:pos="220"/>
          <w:tab w:val="left" w:pos="720"/>
        </w:tabs>
        <w:autoSpaceDE w:val="0"/>
        <w:autoSpaceDN w:val="0"/>
        <w:adjustRightInd w:val="0"/>
        <w:rPr>
          <w:rFonts w:ascii="Times New Roman" w:hAnsi="Times New Roman"/>
          <w:color w:val="1F497D" w:themeColor="text2"/>
          <w:sz w:val="16"/>
          <w:szCs w:val="16"/>
          <w:lang w:val="en-US"/>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w:t>
      </w:r>
      <w:r w:rsidRPr="00DF0465">
        <w:rPr>
          <w:rFonts w:ascii="Times New Roman" w:eastAsiaTheme="minorEastAsia" w:hAnsi="Times New Roman"/>
          <w:sz w:val="16"/>
          <w:szCs w:val="16"/>
          <w:lang w:val="en-US"/>
        </w:rPr>
        <w:t xml:space="preserve">Coordinated and created by </w:t>
      </w:r>
      <w:proofErr w:type="spellStart"/>
      <w:r w:rsidRPr="00DF0465">
        <w:rPr>
          <w:rFonts w:ascii="Times New Roman" w:eastAsiaTheme="minorEastAsia" w:hAnsi="Times New Roman"/>
          <w:sz w:val="16"/>
          <w:szCs w:val="16"/>
          <w:lang w:val="en-US"/>
        </w:rPr>
        <w:t>Promundo</w:t>
      </w:r>
      <w:proofErr w:type="spellEnd"/>
      <w:r w:rsidRPr="00DF0465">
        <w:rPr>
          <w:rFonts w:ascii="Times New Roman" w:eastAsiaTheme="minorEastAsia" w:hAnsi="Times New Roman"/>
          <w:sz w:val="16"/>
          <w:szCs w:val="16"/>
          <w:lang w:val="en-US"/>
        </w:rPr>
        <w:t xml:space="preserve"> and the International Center for Research on Women, IMAGES is a multi-country study on men’s and women’s attitudes and practices related to gender, including GBV. It has been carried out to date in more than 13 countries with more than 30,000 women and men and is the most comprehensive study globally on men’s attitudes and practices. Learn more: </w:t>
      </w:r>
      <w:hyperlink r:id="rId1" w:history="1">
        <w:r w:rsidRPr="00DF0465">
          <w:rPr>
            <w:rStyle w:val="Hyperlink"/>
            <w:rFonts w:ascii="Times New Roman" w:eastAsiaTheme="minorEastAsia" w:hAnsi="Times New Roman"/>
            <w:color w:val="1F497D" w:themeColor="text2"/>
            <w:sz w:val="16"/>
            <w:szCs w:val="16"/>
            <w:lang w:val="en-US"/>
          </w:rPr>
          <w:t>https://promundoglobal.org/programs/international-men-and-gender-equality-survey-images/</w:t>
        </w:r>
      </w:hyperlink>
      <w:r w:rsidRPr="00DF0465">
        <w:rPr>
          <w:rFonts w:ascii="Times New Roman" w:eastAsiaTheme="minorEastAsia" w:hAnsi="Times New Roman"/>
          <w:color w:val="1F497D" w:themeColor="text2"/>
          <w:sz w:val="16"/>
          <w:szCs w:val="16"/>
          <w:lang w:val="en-US"/>
        </w:rPr>
        <w:t xml:space="preserve"> </w:t>
      </w:r>
    </w:p>
  </w:footnote>
  <w:footnote w:id="6">
    <w:p w14:paraId="0F1DA143" w14:textId="77777777" w:rsidR="00E51B4C" w:rsidRPr="00DF0465" w:rsidRDefault="00E51B4C" w:rsidP="00DF0465">
      <w:pPr>
        <w:pStyle w:val="Voetnoottekst"/>
        <w:rPr>
          <w:rFonts w:ascii="Times New Roman" w:hAnsi="Times New Roman"/>
          <w:color w:val="1F497D" w:themeColor="text2"/>
          <w:sz w:val="16"/>
          <w:szCs w:val="16"/>
          <w:lang w:val="en-US"/>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Launched in 2002 by </w:t>
      </w:r>
      <w:proofErr w:type="spellStart"/>
      <w:r w:rsidRPr="00DF0465">
        <w:rPr>
          <w:rFonts w:ascii="Times New Roman" w:hAnsi="Times New Roman"/>
          <w:sz w:val="16"/>
          <w:szCs w:val="16"/>
        </w:rPr>
        <w:t>Promundo</w:t>
      </w:r>
      <w:proofErr w:type="spellEnd"/>
      <w:r w:rsidRPr="00DF0465">
        <w:rPr>
          <w:rFonts w:ascii="Times New Roman" w:hAnsi="Times New Roman"/>
          <w:sz w:val="16"/>
          <w:szCs w:val="16"/>
        </w:rPr>
        <w:t xml:space="preserve"> and partners and now used in more than 22 countries, Program H (and later Program M) encourages critical reflection about rigid norms related to manhood and encourages transformation of stereotypical roles associated with gender. Learn more: </w:t>
      </w:r>
      <w:r w:rsidRPr="00DF0465">
        <w:rPr>
          <w:rFonts w:ascii="Times New Roman" w:hAnsi="Times New Roman"/>
          <w:color w:val="1F497D" w:themeColor="text2"/>
          <w:sz w:val="16"/>
          <w:szCs w:val="16"/>
        </w:rPr>
        <w:t>https://promundoglobal.org/programs/program-h/</w:t>
      </w:r>
    </w:p>
  </w:footnote>
  <w:footnote w:id="7">
    <w:p w14:paraId="7EC04587" w14:textId="2EDC7548" w:rsidR="00E51B4C" w:rsidRPr="00DF0465" w:rsidRDefault="00E51B4C" w:rsidP="00DF0465">
      <w:pPr>
        <w:pStyle w:val="Voetnoottekst"/>
        <w:rPr>
          <w:rFonts w:ascii="Times New Roman" w:hAnsi="Times New Roman"/>
          <w:color w:val="1F497D" w:themeColor="text2"/>
          <w:sz w:val="16"/>
          <w:szCs w:val="16"/>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The Worlds Starts With Me (WSWM), developed and led by Rutgers, combines sexuality education with learning IT skills. This comprehensive programme used in 10 countries in Africa and Asia helps young people to address sensitive issues around love, sexuality and relations. Learn more</w:t>
      </w:r>
      <w:r w:rsidRPr="00DF0465">
        <w:rPr>
          <w:rFonts w:ascii="Times New Roman" w:hAnsi="Times New Roman"/>
          <w:color w:val="1F497D" w:themeColor="text2"/>
          <w:sz w:val="16"/>
          <w:szCs w:val="16"/>
        </w:rPr>
        <w:t xml:space="preserve">: </w:t>
      </w:r>
      <w:hyperlink r:id="rId2" w:history="1">
        <w:r w:rsidRPr="00DF0465">
          <w:rPr>
            <w:rStyle w:val="Hyperlink"/>
            <w:rFonts w:ascii="Times New Roman" w:hAnsi="Times New Roman"/>
            <w:color w:val="1F497D" w:themeColor="text2"/>
            <w:sz w:val="16"/>
            <w:szCs w:val="16"/>
          </w:rPr>
          <w:t>https://www.rutgers.international/what-we-do/comprehensive-sexuality-education/depth-world-starts-me</w:t>
        </w:r>
      </w:hyperlink>
      <w:r w:rsidRPr="00DF0465">
        <w:rPr>
          <w:rFonts w:ascii="Times New Roman" w:hAnsi="Times New Roman"/>
          <w:color w:val="1F497D" w:themeColor="text2"/>
          <w:sz w:val="16"/>
          <w:szCs w:val="16"/>
        </w:rPr>
        <w:t xml:space="preserve"> </w:t>
      </w:r>
    </w:p>
  </w:footnote>
  <w:footnote w:id="8">
    <w:p w14:paraId="3138431B" w14:textId="77777777" w:rsidR="00E51B4C" w:rsidRPr="00DF0465" w:rsidRDefault="00E51B4C" w:rsidP="00DF0465">
      <w:pPr>
        <w:pStyle w:val="Voetnoottekst"/>
        <w:rPr>
          <w:rFonts w:ascii="Times New Roman" w:hAnsi="Times New Roman"/>
          <w:sz w:val="16"/>
          <w:szCs w:val="16"/>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The One Man Can (OMC) Campaign, led by </w:t>
      </w:r>
      <w:proofErr w:type="spellStart"/>
      <w:r w:rsidRPr="00DF0465">
        <w:rPr>
          <w:rFonts w:ascii="Times New Roman" w:hAnsi="Times New Roman"/>
          <w:sz w:val="16"/>
          <w:szCs w:val="16"/>
        </w:rPr>
        <w:t>Sonke</w:t>
      </w:r>
      <w:proofErr w:type="spellEnd"/>
      <w:r w:rsidRPr="00DF0465">
        <w:rPr>
          <w:rFonts w:ascii="Times New Roman" w:hAnsi="Times New Roman"/>
          <w:sz w:val="16"/>
          <w:szCs w:val="16"/>
        </w:rPr>
        <w:t xml:space="preserve"> Gender Justice as part of Prevention+, encourages men to become actively involved in advocating for gender equality, preventing gender-based violence (GBV), and responding to HIV and AIDS. Learn more: </w:t>
      </w:r>
      <w:r w:rsidRPr="00DF0465">
        <w:rPr>
          <w:rFonts w:ascii="Times New Roman" w:hAnsi="Times New Roman"/>
          <w:color w:val="1F497D" w:themeColor="text2"/>
          <w:sz w:val="16"/>
          <w:szCs w:val="16"/>
        </w:rPr>
        <w:t>http://www.genderjustice.org.za/community-education-mobilisation/one-man-can/</w:t>
      </w:r>
    </w:p>
  </w:footnote>
  <w:footnote w:id="9">
    <w:p w14:paraId="56732E69" w14:textId="77777777" w:rsidR="00E51B4C" w:rsidRPr="00DF0465" w:rsidRDefault="00E51B4C" w:rsidP="00DF0465">
      <w:pPr>
        <w:pStyle w:val="Voetnoottekst"/>
        <w:rPr>
          <w:rFonts w:ascii="Times New Roman" w:hAnsi="Times New Roman"/>
          <w:color w:val="1F497D" w:themeColor="text2"/>
          <w:sz w:val="16"/>
          <w:szCs w:val="16"/>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Living Peace, led by </w:t>
      </w:r>
      <w:proofErr w:type="spellStart"/>
      <w:r w:rsidRPr="00DF0465">
        <w:rPr>
          <w:rFonts w:ascii="Times New Roman" w:hAnsi="Times New Roman"/>
          <w:sz w:val="16"/>
          <w:szCs w:val="16"/>
        </w:rPr>
        <w:t>Promundo</w:t>
      </w:r>
      <w:proofErr w:type="spellEnd"/>
      <w:r w:rsidRPr="00DF0465">
        <w:rPr>
          <w:rFonts w:ascii="Times New Roman" w:hAnsi="Times New Roman"/>
          <w:sz w:val="16"/>
          <w:szCs w:val="16"/>
        </w:rPr>
        <w:t xml:space="preserve"> as part of Prevention+, provides psychosocial support and group education to men and their partners in post-conflict settings to address the effects of trauma and develop positive, nonviolent coping strategies. Learn more: </w:t>
      </w:r>
      <w:r w:rsidRPr="00DF0465">
        <w:rPr>
          <w:rFonts w:ascii="Times New Roman" w:hAnsi="Times New Roman"/>
          <w:color w:val="1F497D" w:themeColor="text2"/>
          <w:sz w:val="16"/>
          <w:szCs w:val="16"/>
        </w:rPr>
        <w:t>https://promundoglobal.org/programs/living-peace/</w:t>
      </w:r>
    </w:p>
  </w:footnote>
  <w:footnote w:id="10">
    <w:p w14:paraId="1BC8568D" w14:textId="77777777" w:rsidR="00E51B4C" w:rsidRPr="00DF0465" w:rsidRDefault="00E51B4C" w:rsidP="00DF0465">
      <w:pPr>
        <w:pStyle w:val="Voetnoottekst"/>
        <w:rPr>
          <w:rFonts w:ascii="Times New Roman" w:hAnsi="Times New Roman"/>
          <w:color w:val="1F497D" w:themeColor="text2"/>
          <w:sz w:val="16"/>
          <w:szCs w:val="16"/>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The </w:t>
      </w:r>
      <w:r w:rsidRPr="00DF0465">
        <w:rPr>
          <w:rFonts w:ascii="Times New Roman" w:hAnsi="Times New Roman"/>
          <w:bCs/>
          <w:sz w:val="16"/>
          <w:szCs w:val="16"/>
        </w:rPr>
        <w:t xml:space="preserve">Toolkit for Men, developed by Rutgers </w:t>
      </w:r>
      <w:r w:rsidRPr="00DF0465">
        <w:rPr>
          <w:rFonts w:ascii="Times New Roman" w:hAnsi="Times New Roman"/>
          <w:sz w:val="16"/>
          <w:szCs w:val="16"/>
        </w:rPr>
        <w:t>as part of Prevention+</w:t>
      </w:r>
      <w:r w:rsidRPr="00DF0465">
        <w:rPr>
          <w:rFonts w:ascii="Times New Roman" w:hAnsi="Times New Roman"/>
          <w:bCs/>
          <w:sz w:val="16"/>
          <w:szCs w:val="16"/>
        </w:rPr>
        <w:t>,</w:t>
      </w:r>
      <w:r w:rsidRPr="00DF0465">
        <w:rPr>
          <w:rFonts w:ascii="Times New Roman" w:hAnsi="Times New Roman"/>
          <w:sz w:val="16"/>
          <w:szCs w:val="16"/>
        </w:rPr>
        <w:t> can be used for counselling men who want to stop intimate partner violence and become a more respectful partner. Learn more</w:t>
      </w:r>
      <w:r w:rsidRPr="00DF0465">
        <w:rPr>
          <w:rFonts w:ascii="Times New Roman" w:hAnsi="Times New Roman"/>
          <w:color w:val="1F497D" w:themeColor="text2"/>
          <w:sz w:val="16"/>
          <w:szCs w:val="16"/>
        </w:rPr>
        <w:t>: https://www.rutgers.international/our-products/tools/toolkit-men-male-counselling-context-intimate-partner-violence</w:t>
      </w:r>
    </w:p>
  </w:footnote>
  <w:footnote w:id="11">
    <w:p w14:paraId="6FAD21FB" w14:textId="77777777" w:rsidR="00E51B4C" w:rsidRPr="00DF0465" w:rsidRDefault="00E51B4C" w:rsidP="00DF0465">
      <w:pPr>
        <w:pStyle w:val="Voetnoottekst"/>
        <w:rPr>
          <w:rFonts w:ascii="Times New Roman" w:hAnsi="Times New Roman"/>
          <w:color w:val="1F497D" w:themeColor="text2"/>
          <w:sz w:val="16"/>
          <w:szCs w:val="16"/>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Program P, led by </w:t>
      </w:r>
      <w:proofErr w:type="spellStart"/>
      <w:r w:rsidRPr="00DF0465">
        <w:rPr>
          <w:rFonts w:ascii="Times New Roman" w:hAnsi="Times New Roman"/>
          <w:sz w:val="16"/>
          <w:szCs w:val="16"/>
        </w:rPr>
        <w:t>Promundo</w:t>
      </w:r>
      <w:proofErr w:type="spellEnd"/>
      <w:r w:rsidRPr="00DF0465">
        <w:rPr>
          <w:rFonts w:ascii="Times New Roman" w:hAnsi="Times New Roman"/>
          <w:sz w:val="16"/>
          <w:szCs w:val="16"/>
        </w:rPr>
        <w:t xml:space="preserve"> as part of Prevention+, provides concrete strategies and activities to engage men globally in active fatherhood from their partner’s pregnancies through their children’s early years. Learn more: </w:t>
      </w:r>
      <w:r w:rsidRPr="00DF0465">
        <w:rPr>
          <w:rFonts w:ascii="Times New Roman" w:hAnsi="Times New Roman"/>
          <w:color w:val="1F497D" w:themeColor="text2"/>
          <w:sz w:val="16"/>
          <w:szCs w:val="16"/>
        </w:rPr>
        <w:t>https://promundoglobal.org/programs/program-p/</w:t>
      </w:r>
    </w:p>
  </w:footnote>
  <w:footnote w:id="12">
    <w:p w14:paraId="5FFD9451" w14:textId="5A8C1CFA" w:rsidR="00E51B4C" w:rsidRPr="00DF0465" w:rsidRDefault="00E51B4C" w:rsidP="00DF0465">
      <w:pPr>
        <w:pStyle w:val="Voetnoottekst"/>
        <w:rPr>
          <w:rFonts w:ascii="Times New Roman" w:hAnsi="Times New Roman"/>
          <w:sz w:val="16"/>
          <w:szCs w:val="16"/>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Journeys of Transformation, led by </w:t>
      </w:r>
      <w:proofErr w:type="spellStart"/>
      <w:r w:rsidRPr="00DF0465">
        <w:rPr>
          <w:rFonts w:ascii="Times New Roman" w:hAnsi="Times New Roman"/>
          <w:sz w:val="16"/>
          <w:szCs w:val="16"/>
        </w:rPr>
        <w:t>Promundo</w:t>
      </w:r>
      <w:proofErr w:type="spellEnd"/>
      <w:r w:rsidRPr="00DF0465">
        <w:rPr>
          <w:rFonts w:ascii="Times New Roman" w:hAnsi="Times New Roman"/>
          <w:sz w:val="16"/>
          <w:szCs w:val="16"/>
        </w:rPr>
        <w:t xml:space="preserve"> as part of Prevention+, promotes women’s economic empowerment by engaging men as allies in transforming harmful gender attitudes and </w:t>
      </w:r>
      <w:r w:rsidR="002D03DF" w:rsidRPr="00DF0465">
        <w:rPr>
          <w:rFonts w:ascii="Times New Roman" w:hAnsi="Times New Roman"/>
          <w:sz w:val="16"/>
          <w:szCs w:val="16"/>
        </w:rPr>
        <w:t>behaviours</w:t>
      </w:r>
      <w:r w:rsidRPr="00DF0465">
        <w:rPr>
          <w:rFonts w:ascii="Times New Roman" w:hAnsi="Times New Roman"/>
          <w:sz w:val="16"/>
          <w:szCs w:val="16"/>
        </w:rPr>
        <w:t xml:space="preserve"> that impact progress. Learn more: </w:t>
      </w:r>
      <w:r w:rsidRPr="00DF0465">
        <w:rPr>
          <w:rFonts w:ascii="Times New Roman" w:hAnsi="Times New Roman"/>
          <w:color w:val="1F497D" w:themeColor="text2"/>
          <w:sz w:val="16"/>
          <w:szCs w:val="16"/>
        </w:rPr>
        <w:t>https://promundoglobal.org/programs/journeys-of-transformation/</w:t>
      </w:r>
    </w:p>
  </w:footnote>
  <w:footnote w:id="13">
    <w:p w14:paraId="1E2FC444" w14:textId="77777777" w:rsidR="00E51B4C" w:rsidRDefault="00E51B4C" w:rsidP="00DF0465">
      <w:pPr>
        <w:pStyle w:val="Voetnoottekst"/>
        <w:rPr>
          <w:rFonts w:asciiTheme="majorHAnsi" w:hAnsiTheme="majorHAnsi"/>
          <w:sz w:val="18"/>
          <w:szCs w:val="18"/>
        </w:rPr>
      </w:pPr>
      <w:r w:rsidRPr="00DF0465">
        <w:rPr>
          <w:rStyle w:val="Voetnootmarkering"/>
          <w:rFonts w:ascii="Times New Roman" w:hAnsi="Times New Roman"/>
          <w:sz w:val="16"/>
          <w:szCs w:val="16"/>
        </w:rPr>
        <w:footnoteRef/>
      </w:r>
      <w:r w:rsidRPr="00DF0465">
        <w:rPr>
          <w:rFonts w:ascii="Times New Roman" w:hAnsi="Times New Roman"/>
          <w:sz w:val="16"/>
          <w:szCs w:val="16"/>
        </w:rPr>
        <w:t xml:space="preserve"> </w:t>
      </w:r>
      <w:proofErr w:type="spellStart"/>
      <w:r w:rsidRPr="00DF0465">
        <w:rPr>
          <w:rFonts w:ascii="Times New Roman" w:hAnsi="Times New Roman"/>
          <w:sz w:val="16"/>
          <w:szCs w:val="16"/>
          <w:lang w:val="en-US"/>
        </w:rPr>
        <w:t>MenEngage</w:t>
      </w:r>
      <w:proofErr w:type="spellEnd"/>
      <w:r w:rsidRPr="00DF0465">
        <w:rPr>
          <w:rFonts w:ascii="Times New Roman" w:hAnsi="Times New Roman"/>
          <w:sz w:val="16"/>
          <w:szCs w:val="16"/>
          <w:lang w:val="en-US"/>
        </w:rPr>
        <w:t xml:space="preserve"> is </w:t>
      </w:r>
      <w:r w:rsidRPr="00DF0465">
        <w:rPr>
          <w:rFonts w:ascii="Times New Roman" w:hAnsi="Times New Roman"/>
          <w:sz w:val="16"/>
          <w:szCs w:val="16"/>
        </w:rPr>
        <w:t xml:space="preserve">a global alliance made up of dozens of country networks spread across many regions of the world, hundreds of non-governmental organizations, as well as UN partners seeking to provide a collective voice on the need to engage men and boys in gender equality, to build and improve the field of practice around engaging men in achieving gender justice, and advocating before policymakers at the local, national, regional and international levels. Learn more: </w:t>
      </w:r>
      <w:r w:rsidRPr="00DF0465">
        <w:rPr>
          <w:rFonts w:ascii="Times New Roman" w:hAnsi="Times New Roman"/>
          <w:color w:val="1F497D" w:themeColor="text2"/>
          <w:sz w:val="16"/>
          <w:szCs w:val="16"/>
        </w:rPr>
        <w:t>www.menengage.org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C3F0" w14:textId="77777777" w:rsidR="00E51B4C" w:rsidRDefault="00E51B4C" w:rsidP="00E142B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8B386E8" w14:textId="77777777" w:rsidR="00E51B4C" w:rsidRDefault="00E51B4C" w:rsidP="00E142B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D1B2" w14:textId="6EE44ED7" w:rsidR="00E51B4C" w:rsidRDefault="00E51B4C" w:rsidP="00E142B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00DC">
      <w:rPr>
        <w:rStyle w:val="Paginanummer"/>
        <w:noProof/>
      </w:rPr>
      <w:t>1</w:t>
    </w:r>
    <w:r>
      <w:rPr>
        <w:rStyle w:val="Paginanummer"/>
      </w:rPr>
      <w:fldChar w:fldCharType="end"/>
    </w:r>
  </w:p>
  <w:p w14:paraId="5CF7821D" w14:textId="48D5041F" w:rsidR="00E51B4C" w:rsidRDefault="003B611C" w:rsidP="005F00DC">
    <w:pPr>
      <w:pStyle w:val="Koptekst"/>
      <w:ind w:right="360"/>
      <w:jc w:val="right"/>
    </w:pPr>
    <w:r>
      <w:rPr>
        <w:noProof/>
      </w:rPr>
      <w:drawing>
        <wp:anchor distT="0" distB="0" distL="114300" distR="114300" simplePos="0" relativeHeight="251658240" behindDoc="1" locked="0" layoutInCell="1" allowOverlap="1" wp14:anchorId="6001DBB1" wp14:editId="7A487012">
          <wp:simplePos x="0" y="0"/>
          <wp:positionH relativeFrom="column">
            <wp:posOffset>2752725</wp:posOffset>
          </wp:positionH>
          <wp:positionV relativeFrom="paragraph">
            <wp:posOffset>-220980</wp:posOffset>
          </wp:positionV>
          <wp:extent cx="2294395" cy="685800"/>
          <wp:effectExtent l="0" t="0" r="0" b="0"/>
          <wp:wrapNone/>
          <wp:docPr id="1" name="Afbeelding 1" descr="C:\Users\i.smit\AppData\Local\Microsoft\Windows\INetCache\Content.Word\Prevention+tagline_FullColour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it\AppData\Local\Microsoft\Windows\INetCache\Content.Word\Prevention+tagline_FullColoured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5" b="16930"/>
                  <a:stretch/>
                </pic:blipFill>
                <pic:spPr bwMode="auto">
                  <a:xfrm>
                    <a:off x="0" y="0"/>
                    <a:ext cx="2294395" cy="685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B755D"/>
    <w:multiLevelType w:val="hybridMultilevel"/>
    <w:tmpl w:val="39421E8A"/>
    <w:lvl w:ilvl="0" w:tplc="78A239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5571"/>
    <w:multiLevelType w:val="hybridMultilevel"/>
    <w:tmpl w:val="04EC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6BC7"/>
    <w:multiLevelType w:val="hybridMultilevel"/>
    <w:tmpl w:val="14E4B0B4"/>
    <w:lvl w:ilvl="0" w:tplc="A6AE01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E6DBA"/>
    <w:multiLevelType w:val="hybridMultilevel"/>
    <w:tmpl w:val="9422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096D61"/>
    <w:multiLevelType w:val="hybridMultilevel"/>
    <w:tmpl w:val="FFCA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CF0D8C"/>
    <w:multiLevelType w:val="hybridMultilevel"/>
    <w:tmpl w:val="D60AC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DB80651"/>
    <w:multiLevelType w:val="hybridMultilevel"/>
    <w:tmpl w:val="1DF4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9F2975"/>
    <w:multiLevelType w:val="hybridMultilevel"/>
    <w:tmpl w:val="A964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4"/>
  </w:num>
  <w:num w:numId="6">
    <w:abstractNumId w:val="9"/>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2B"/>
    <w:rsid w:val="00005111"/>
    <w:rsid w:val="00011860"/>
    <w:rsid w:val="00012ABC"/>
    <w:rsid w:val="000169F8"/>
    <w:rsid w:val="0005276D"/>
    <w:rsid w:val="00052D6E"/>
    <w:rsid w:val="00055BFE"/>
    <w:rsid w:val="00071901"/>
    <w:rsid w:val="0009452E"/>
    <w:rsid w:val="000E339B"/>
    <w:rsid w:val="000E5D24"/>
    <w:rsid w:val="000F43CF"/>
    <w:rsid w:val="000F5E84"/>
    <w:rsid w:val="001079A9"/>
    <w:rsid w:val="001216AC"/>
    <w:rsid w:val="00122D77"/>
    <w:rsid w:val="0014701B"/>
    <w:rsid w:val="001704C8"/>
    <w:rsid w:val="00171C55"/>
    <w:rsid w:val="001722F0"/>
    <w:rsid w:val="0017773E"/>
    <w:rsid w:val="001B2C4C"/>
    <w:rsid w:val="001E1E41"/>
    <w:rsid w:val="001F4FB0"/>
    <w:rsid w:val="00211091"/>
    <w:rsid w:val="00225FB5"/>
    <w:rsid w:val="00233D50"/>
    <w:rsid w:val="002370AA"/>
    <w:rsid w:val="002453DB"/>
    <w:rsid w:val="00251E62"/>
    <w:rsid w:val="0026175A"/>
    <w:rsid w:val="002759C4"/>
    <w:rsid w:val="00290E97"/>
    <w:rsid w:val="0029681B"/>
    <w:rsid w:val="002B2451"/>
    <w:rsid w:val="002D03DF"/>
    <w:rsid w:val="003128FA"/>
    <w:rsid w:val="003442E4"/>
    <w:rsid w:val="003509EB"/>
    <w:rsid w:val="00357C5C"/>
    <w:rsid w:val="00365B92"/>
    <w:rsid w:val="0037184B"/>
    <w:rsid w:val="00393792"/>
    <w:rsid w:val="003B611C"/>
    <w:rsid w:val="003E7A6C"/>
    <w:rsid w:val="004144ED"/>
    <w:rsid w:val="0041578E"/>
    <w:rsid w:val="00427E38"/>
    <w:rsid w:val="0046365D"/>
    <w:rsid w:val="00482BB7"/>
    <w:rsid w:val="00486D9C"/>
    <w:rsid w:val="004C1ACB"/>
    <w:rsid w:val="004D085A"/>
    <w:rsid w:val="004D0D5C"/>
    <w:rsid w:val="004D4241"/>
    <w:rsid w:val="00505DF7"/>
    <w:rsid w:val="00551B62"/>
    <w:rsid w:val="00581A8B"/>
    <w:rsid w:val="0058497E"/>
    <w:rsid w:val="00587B91"/>
    <w:rsid w:val="005A59DA"/>
    <w:rsid w:val="005B1385"/>
    <w:rsid w:val="005B2B74"/>
    <w:rsid w:val="005B63CB"/>
    <w:rsid w:val="005F00DC"/>
    <w:rsid w:val="00611F3A"/>
    <w:rsid w:val="00632FBD"/>
    <w:rsid w:val="006359F1"/>
    <w:rsid w:val="006363A9"/>
    <w:rsid w:val="00647DEA"/>
    <w:rsid w:val="00657DC0"/>
    <w:rsid w:val="006614E3"/>
    <w:rsid w:val="006849EA"/>
    <w:rsid w:val="00694304"/>
    <w:rsid w:val="006A5EED"/>
    <w:rsid w:val="006B11F6"/>
    <w:rsid w:val="006D7D69"/>
    <w:rsid w:val="006E21DA"/>
    <w:rsid w:val="006E3F2D"/>
    <w:rsid w:val="006E667F"/>
    <w:rsid w:val="006F43ED"/>
    <w:rsid w:val="006F5AEE"/>
    <w:rsid w:val="00702BC0"/>
    <w:rsid w:val="007129F5"/>
    <w:rsid w:val="00716AFD"/>
    <w:rsid w:val="0075258C"/>
    <w:rsid w:val="007B5D67"/>
    <w:rsid w:val="007E7A03"/>
    <w:rsid w:val="008165B3"/>
    <w:rsid w:val="008614EC"/>
    <w:rsid w:val="00864BAF"/>
    <w:rsid w:val="008671AB"/>
    <w:rsid w:val="008772A2"/>
    <w:rsid w:val="00887307"/>
    <w:rsid w:val="00891C5B"/>
    <w:rsid w:val="008D6A40"/>
    <w:rsid w:val="008E38D8"/>
    <w:rsid w:val="008F00ED"/>
    <w:rsid w:val="008F03E5"/>
    <w:rsid w:val="008F2608"/>
    <w:rsid w:val="009041DF"/>
    <w:rsid w:val="00905FDE"/>
    <w:rsid w:val="00926AE5"/>
    <w:rsid w:val="009337F2"/>
    <w:rsid w:val="0094421F"/>
    <w:rsid w:val="00953881"/>
    <w:rsid w:val="009A7E64"/>
    <w:rsid w:val="009C3D10"/>
    <w:rsid w:val="00A015C6"/>
    <w:rsid w:val="00A11367"/>
    <w:rsid w:val="00A14EE9"/>
    <w:rsid w:val="00A53230"/>
    <w:rsid w:val="00A75123"/>
    <w:rsid w:val="00A84007"/>
    <w:rsid w:val="00A969FA"/>
    <w:rsid w:val="00AA5768"/>
    <w:rsid w:val="00AA7D44"/>
    <w:rsid w:val="00AF016C"/>
    <w:rsid w:val="00B1682B"/>
    <w:rsid w:val="00B507D2"/>
    <w:rsid w:val="00B6052F"/>
    <w:rsid w:val="00B64070"/>
    <w:rsid w:val="00B85727"/>
    <w:rsid w:val="00BA067E"/>
    <w:rsid w:val="00BB446B"/>
    <w:rsid w:val="00BF56A3"/>
    <w:rsid w:val="00C118C0"/>
    <w:rsid w:val="00C202EB"/>
    <w:rsid w:val="00C4672B"/>
    <w:rsid w:val="00CB357B"/>
    <w:rsid w:val="00CD1629"/>
    <w:rsid w:val="00D00735"/>
    <w:rsid w:val="00D22921"/>
    <w:rsid w:val="00D524CB"/>
    <w:rsid w:val="00D52682"/>
    <w:rsid w:val="00D95A48"/>
    <w:rsid w:val="00DA3634"/>
    <w:rsid w:val="00DF0465"/>
    <w:rsid w:val="00DF71B3"/>
    <w:rsid w:val="00DF77AE"/>
    <w:rsid w:val="00E0159F"/>
    <w:rsid w:val="00E10C0C"/>
    <w:rsid w:val="00E142BE"/>
    <w:rsid w:val="00E451A7"/>
    <w:rsid w:val="00E51B4C"/>
    <w:rsid w:val="00E571E4"/>
    <w:rsid w:val="00E92F62"/>
    <w:rsid w:val="00E94506"/>
    <w:rsid w:val="00E966E5"/>
    <w:rsid w:val="00F01B90"/>
    <w:rsid w:val="00F01FBB"/>
    <w:rsid w:val="00F14FC8"/>
    <w:rsid w:val="00F6549C"/>
    <w:rsid w:val="00F730B2"/>
    <w:rsid w:val="00F91E85"/>
    <w:rsid w:val="00FA1842"/>
    <w:rsid w:val="00FA2AF1"/>
    <w:rsid w:val="00FA6ACD"/>
    <w:rsid w:val="00FB114C"/>
    <w:rsid w:val="00FE2F88"/>
    <w:rsid w:val="00FE3067"/>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1AA0A"/>
  <w14:defaultImageDpi w14:val="300"/>
  <w15:docId w15:val="{5F2CD19B-260F-499B-8790-C5EF0CD0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682B"/>
    <w:rPr>
      <w:rFonts w:ascii="Calibri" w:eastAsia="Calibri" w:hAnsi="Calibri" w:cs="Times New Roman"/>
      <w:sz w:val="22"/>
      <w:szCs w:val="22"/>
      <w:lang w:val="en-GB"/>
    </w:rPr>
  </w:style>
  <w:style w:type="paragraph" w:styleId="Kop1">
    <w:name w:val="heading 1"/>
    <w:basedOn w:val="Standaard"/>
    <w:next w:val="Standaard"/>
    <w:link w:val="Kop1Char"/>
    <w:uiPriority w:val="9"/>
    <w:qFormat/>
    <w:rsid w:val="0046365D"/>
    <w:pPr>
      <w:keepNext/>
      <w:spacing w:before="240" w:after="60"/>
      <w:outlineLvl w:val="0"/>
    </w:pPr>
    <w:rPr>
      <w:rFonts w:ascii="Cambria" w:eastAsia="Times New Roman" w:hAnsi="Cambria"/>
      <w:b/>
      <w:bCs/>
      <w:kern w:val="32"/>
      <w:sz w:val="32"/>
      <w:szCs w:val="32"/>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1682B"/>
    <w:rPr>
      <w:color w:val="auto"/>
      <w:u w:val="none"/>
    </w:rPr>
  </w:style>
  <w:style w:type="paragraph" w:styleId="Voetnoottekst">
    <w:name w:val="footnote text"/>
    <w:basedOn w:val="Standaard"/>
    <w:link w:val="VoetnoottekstChar"/>
    <w:uiPriority w:val="99"/>
    <w:unhideWhenUsed/>
    <w:rsid w:val="003E7A6C"/>
    <w:rPr>
      <w:sz w:val="24"/>
      <w:szCs w:val="24"/>
    </w:rPr>
  </w:style>
  <w:style w:type="character" w:customStyle="1" w:styleId="VoetnoottekstChar">
    <w:name w:val="Voetnoottekst Char"/>
    <w:basedOn w:val="Standaardalinea-lettertype"/>
    <w:link w:val="Voetnoottekst"/>
    <w:uiPriority w:val="99"/>
    <w:rsid w:val="003E7A6C"/>
    <w:rPr>
      <w:rFonts w:ascii="Calibri" w:eastAsia="Calibri" w:hAnsi="Calibri" w:cs="Times New Roman"/>
      <w:lang w:val="en-GB"/>
    </w:rPr>
  </w:style>
  <w:style w:type="character" w:styleId="Voetnootmarkering">
    <w:name w:val="footnote reference"/>
    <w:basedOn w:val="Standaardalinea-lettertype"/>
    <w:uiPriority w:val="99"/>
    <w:unhideWhenUsed/>
    <w:rsid w:val="003E7A6C"/>
    <w:rPr>
      <w:vertAlign w:val="superscript"/>
    </w:rPr>
  </w:style>
  <w:style w:type="paragraph" w:styleId="Koptekst">
    <w:name w:val="header"/>
    <w:basedOn w:val="Standaard"/>
    <w:link w:val="KoptekstChar"/>
    <w:uiPriority w:val="99"/>
    <w:unhideWhenUsed/>
    <w:rsid w:val="00E142BE"/>
    <w:pPr>
      <w:tabs>
        <w:tab w:val="center" w:pos="4320"/>
        <w:tab w:val="right" w:pos="8640"/>
      </w:tabs>
    </w:pPr>
  </w:style>
  <w:style w:type="character" w:customStyle="1" w:styleId="KoptekstChar">
    <w:name w:val="Koptekst Char"/>
    <w:basedOn w:val="Standaardalinea-lettertype"/>
    <w:link w:val="Koptekst"/>
    <w:uiPriority w:val="99"/>
    <w:rsid w:val="00E142BE"/>
    <w:rPr>
      <w:rFonts w:ascii="Calibri" w:eastAsia="Calibri" w:hAnsi="Calibri" w:cs="Times New Roman"/>
      <w:sz w:val="22"/>
      <w:szCs w:val="22"/>
      <w:lang w:val="en-GB"/>
    </w:rPr>
  </w:style>
  <w:style w:type="character" w:styleId="Paginanummer">
    <w:name w:val="page number"/>
    <w:basedOn w:val="Standaardalinea-lettertype"/>
    <w:uiPriority w:val="99"/>
    <w:semiHidden/>
    <w:unhideWhenUsed/>
    <w:rsid w:val="00E142BE"/>
  </w:style>
  <w:style w:type="paragraph" w:styleId="Ballontekst">
    <w:name w:val="Balloon Text"/>
    <w:basedOn w:val="Standaard"/>
    <w:link w:val="BallontekstChar"/>
    <w:uiPriority w:val="99"/>
    <w:semiHidden/>
    <w:unhideWhenUsed/>
    <w:rsid w:val="00365B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B92"/>
    <w:rPr>
      <w:rFonts w:ascii="Segoe UI" w:eastAsia="Calibri" w:hAnsi="Segoe UI" w:cs="Segoe UI"/>
      <w:sz w:val="18"/>
      <w:szCs w:val="18"/>
      <w:lang w:val="en-GB"/>
    </w:rPr>
  </w:style>
  <w:style w:type="character" w:styleId="Verwijzingopmerking">
    <w:name w:val="annotation reference"/>
    <w:basedOn w:val="Standaardalinea-lettertype"/>
    <w:uiPriority w:val="99"/>
    <w:semiHidden/>
    <w:unhideWhenUsed/>
    <w:rsid w:val="00171C55"/>
    <w:rPr>
      <w:sz w:val="16"/>
      <w:szCs w:val="16"/>
    </w:rPr>
  </w:style>
  <w:style w:type="paragraph" w:styleId="Tekstopmerking">
    <w:name w:val="annotation text"/>
    <w:basedOn w:val="Standaard"/>
    <w:link w:val="TekstopmerkingChar"/>
    <w:uiPriority w:val="99"/>
    <w:semiHidden/>
    <w:unhideWhenUsed/>
    <w:rsid w:val="00171C55"/>
    <w:rPr>
      <w:sz w:val="20"/>
      <w:szCs w:val="20"/>
    </w:rPr>
  </w:style>
  <w:style w:type="character" w:customStyle="1" w:styleId="TekstopmerkingChar">
    <w:name w:val="Tekst opmerking Char"/>
    <w:basedOn w:val="Standaardalinea-lettertype"/>
    <w:link w:val="Tekstopmerking"/>
    <w:uiPriority w:val="99"/>
    <w:semiHidden/>
    <w:rsid w:val="00171C55"/>
    <w:rPr>
      <w:rFonts w:ascii="Calibri" w:eastAsia="Calibri" w:hAnsi="Calibri"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171C55"/>
    <w:rPr>
      <w:b/>
      <w:bCs/>
    </w:rPr>
  </w:style>
  <w:style w:type="character" w:customStyle="1" w:styleId="OnderwerpvanopmerkingChar">
    <w:name w:val="Onderwerp van opmerking Char"/>
    <w:basedOn w:val="TekstopmerkingChar"/>
    <w:link w:val="Onderwerpvanopmerking"/>
    <w:uiPriority w:val="99"/>
    <w:semiHidden/>
    <w:rsid w:val="00171C55"/>
    <w:rPr>
      <w:rFonts w:ascii="Calibri" w:eastAsia="Calibri" w:hAnsi="Calibri" w:cs="Times New Roman"/>
      <w:b/>
      <w:bCs/>
      <w:sz w:val="20"/>
      <w:szCs w:val="20"/>
      <w:lang w:val="en-GB"/>
    </w:rPr>
  </w:style>
  <w:style w:type="paragraph" w:styleId="Lijstalinea">
    <w:name w:val="List Paragraph"/>
    <w:basedOn w:val="Standaard"/>
    <w:uiPriority w:val="34"/>
    <w:qFormat/>
    <w:rsid w:val="00171C55"/>
    <w:pPr>
      <w:ind w:left="720"/>
      <w:contextualSpacing/>
    </w:pPr>
    <w:rPr>
      <w:rFonts w:asciiTheme="minorHAnsi" w:eastAsiaTheme="minorHAnsi" w:hAnsiTheme="minorHAnsi" w:cstheme="minorBidi"/>
      <w:sz w:val="24"/>
      <w:szCs w:val="24"/>
      <w:lang w:val="en-US"/>
    </w:rPr>
  </w:style>
  <w:style w:type="character" w:customStyle="1" w:styleId="Kop1Char">
    <w:name w:val="Kop 1 Char"/>
    <w:basedOn w:val="Standaardalinea-lettertype"/>
    <w:link w:val="Kop1"/>
    <w:uiPriority w:val="9"/>
    <w:rsid w:val="0046365D"/>
    <w:rPr>
      <w:rFonts w:ascii="Cambria" w:eastAsia="Times New Roman" w:hAnsi="Cambria" w:cs="Times New Roman"/>
      <w:b/>
      <w:bCs/>
      <w:kern w:val="32"/>
      <w:sz w:val="32"/>
      <w:szCs w:val="32"/>
      <w:lang w:val="en-GB" w:bidi="en-US"/>
    </w:rPr>
  </w:style>
  <w:style w:type="paragraph" w:styleId="Voettekst">
    <w:name w:val="footer"/>
    <w:basedOn w:val="Standaard"/>
    <w:link w:val="VoettekstChar"/>
    <w:uiPriority w:val="99"/>
    <w:unhideWhenUsed/>
    <w:rsid w:val="003B611C"/>
    <w:pPr>
      <w:tabs>
        <w:tab w:val="center" w:pos="4536"/>
        <w:tab w:val="right" w:pos="9072"/>
      </w:tabs>
    </w:pPr>
  </w:style>
  <w:style w:type="character" w:customStyle="1" w:styleId="VoettekstChar">
    <w:name w:val="Voettekst Char"/>
    <w:basedOn w:val="Standaardalinea-lettertype"/>
    <w:link w:val="Voettekst"/>
    <w:uiPriority w:val="99"/>
    <w:rsid w:val="003B611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5398">
      <w:bodyDiv w:val="1"/>
      <w:marLeft w:val="0"/>
      <w:marRight w:val="0"/>
      <w:marTop w:val="0"/>
      <w:marBottom w:val="0"/>
      <w:divBdr>
        <w:top w:val="none" w:sz="0" w:space="0" w:color="auto"/>
        <w:left w:val="none" w:sz="0" w:space="0" w:color="auto"/>
        <w:bottom w:val="none" w:sz="0" w:space="0" w:color="auto"/>
        <w:right w:val="none" w:sz="0" w:space="0" w:color="auto"/>
      </w:divBdr>
    </w:div>
    <w:div w:id="1533225758">
      <w:bodyDiv w:val="1"/>
      <w:marLeft w:val="0"/>
      <w:marRight w:val="0"/>
      <w:marTop w:val="0"/>
      <w:marBottom w:val="0"/>
      <w:divBdr>
        <w:top w:val="none" w:sz="0" w:space="0" w:color="auto"/>
        <w:left w:val="none" w:sz="0" w:space="0" w:color="auto"/>
        <w:bottom w:val="none" w:sz="0" w:space="0" w:color="auto"/>
        <w:right w:val="none" w:sz="0" w:space="0" w:color="auto"/>
      </w:divBdr>
    </w:div>
    <w:div w:id="1815759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utgers.international/what-we-do/comprehensive-sexuality-education/depth-world-starts-me" TargetMode="External"/><Relationship Id="rId1" Type="http://schemas.openxmlformats.org/officeDocument/2006/relationships/hyperlink" Target="https://promundoglobal.org/programs/international-men-and-gender-equality-survey-ima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A5D63A-5438-437B-AC00-45572DEFC089}"/>
</file>

<file path=customXml/itemProps2.xml><?xml version="1.0" encoding="utf-8"?>
<ds:datastoreItem xmlns:ds="http://schemas.openxmlformats.org/officeDocument/2006/customXml" ds:itemID="{30F87B5A-9180-4E25-BE3A-A552059F7C05}"/>
</file>

<file path=customXml/itemProps3.xml><?xml version="1.0" encoding="utf-8"?>
<ds:datastoreItem xmlns:ds="http://schemas.openxmlformats.org/officeDocument/2006/customXml" ds:itemID="{CC68DA26-4FA8-4D78-93DB-34BDE1B5DBF7}"/>
</file>

<file path=docProps/app.xml><?xml version="1.0" encoding="utf-8"?>
<Properties xmlns="http://schemas.openxmlformats.org/officeDocument/2006/extended-properties" xmlns:vt="http://schemas.openxmlformats.org/officeDocument/2006/docPropsVTypes">
  <Template>Normal</Template>
  <TotalTime>7</TotalTime>
  <Pages>5</Pages>
  <Words>3109</Words>
  <Characters>17103</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van den Berg</dc:creator>
  <cp:keywords/>
  <dc:description/>
  <cp:lastModifiedBy>Ilze Smit</cp:lastModifiedBy>
  <cp:revision>4</cp:revision>
  <cp:lastPrinted>2017-10-30T13:38:00Z</cp:lastPrinted>
  <dcterms:created xsi:type="dcterms:W3CDTF">2017-11-03T09:19:00Z</dcterms:created>
  <dcterms:modified xsi:type="dcterms:W3CDTF">2017-11-03T13:51:00Z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