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B0CA4" w14:textId="77777777" w:rsidR="00E93EA1" w:rsidRPr="00842607" w:rsidRDefault="00E93EA1" w:rsidP="00AF203F">
      <w:pPr>
        <w:spacing w:after="120"/>
        <w:jc w:val="both"/>
        <w:rPr>
          <w:rFonts w:ascii="Arial" w:hAnsi="Arial" w:cs="Arial"/>
          <w:b/>
          <w:color w:val="004EB6"/>
          <w:sz w:val="16"/>
          <w:szCs w:val="18"/>
          <w:lang w:val="en-GB"/>
        </w:rPr>
      </w:pPr>
    </w:p>
    <w:p w14:paraId="3690145C" w14:textId="7B61D532" w:rsidR="00F5536D" w:rsidRPr="00842607" w:rsidRDefault="00F5536D" w:rsidP="00FC19F9">
      <w:pPr>
        <w:spacing w:after="120"/>
        <w:jc w:val="center"/>
        <w:rPr>
          <w:rFonts w:ascii="Arial" w:hAnsi="Arial" w:cs="Arial"/>
          <w:color w:val="004EB6"/>
          <w:sz w:val="24"/>
          <w:szCs w:val="24"/>
          <w:lang w:val="en-GB"/>
        </w:rPr>
      </w:pPr>
      <w:r w:rsidRPr="00842607">
        <w:rPr>
          <w:rFonts w:ascii="Arial" w:hAnsi="Arial" w:cs="Arial"/>
          <w:b/>
          <w:color w:val="004EB6"/>
          <w:sz w:val="24"/>
          <w:szCs w:val="24"/>
          <w:lang w:val="en-GB"/>
        </w:rPr>
        <w:t xml:space="preserve">Submission </w:t>
      </w:r>
      <w:r w:rsidR="00451BA0" w:rsidRPr="00842607">
        <w:rPr>
          <w:rFonts w:ascii="Arial" w:hAnsi="Arial" w:cs="Arial"/>
          <w:b/>
          <w:color w:val="004EB6"/>
          <w:sz w:val="24"/>
          <w:szCs w:val="24"/>
          <w:lang w:val="en-GB"/>
        </w:rPr>
        <w:t xml:space="preserve">to the </w:t>
      </w:r>
      <w:r w:rsidR="00451BA0" w:rsidRPr="00842607">
        <w:rPr>
          <w:rFonts w:ascii="Arial" w:hAnsi="Arial" w:cs="Arial"/>
          <w:b/>
          <w:color w:val="004EB6"/>
          <w:sz w:val="24"/>
          <w:szCs w:val="24"/>
        </w:rPr>
        <w:t>the Office of the United Nations High Commissioner for Human Rights</w:t>
      </w:r>
      <w:r w:rsidR="00935BB8" w:rsidRPr="00842607">
        <w:rPr>
          <w:rFonts w:ascii="Arial" w:hAnsi="Arial" w:cs="Arial"/>
          <w:b/>
          <w:color w:val="004EB6"/>
          <w:sz w:val="24"/>
          <w:szCs w:val="24"/>
          <w:lang w:val="en-GB"/>
        </w:rPr>
        <w:t xml:space="preserve"> </w:t>
      </w:r>
      <w:r w:rsidR="00B44BE0">
        <w:rPr>
          <w:rFonts w:ascii="Arial" w:hAnsi="Arial" w:cs="Arial"/>
          <w:b/>
          <w:color w:val="004EB6"/>
          <w:sz w:val="24"/>
          <w:szCs w:val="24"/>
          <w:lang w:val="en-GB"/>
        </w:rPr>
        <w:t>-</w:t>
      </w:r>
      <w:r w:rsidR="00676146" w:rsidRPr="00842607">
        <w:rPr>
          <w:rFonts w:ascii="Arial" w:hAnsi="Arial" w:cs="Arial"/>
          <w:b/>
          <w:color w:val="004EB6"/>
          <w:sz w:val="24"/>
          <w:szCs w:val="24"/>
          <w:lang w:val="en-GB"/>
        </w:rPr>
        <w:t xml:space="preserve"> Child, Early and Forced Marriage in Humanitarian Settings</w:t>
      </w:r>
    </w:p>
    <w:p w14:paraId="571709DD" w14:textId="2D95FBBB" w:rsidR="00822791" w:rsidRPr="00842607" w:rsidRDefault="00676146">
      <w:pPr>
        <w:spacing w:after="120"/>
        <w:jc w:val="center"/>
        <w:rPr>
          <w:rFonts w:ascii="Arial" w:hAnsi="Arial" w:cs="Arial"/>
          <w:b/>
          <w:color w:val="004EB6"/>
          <w:szCs w:val="24"/>
          <w:lang w:val="en-GB"/>
        </w:rPr>
      </w:pPr>
      <w:r w:rsidRPr="00842607">
        <w:rPr>
          <w:rFonts w:ascii="Arial" w:hAnsi="Arial" w:cs="Arial"/>
          <w:b/>
          <w:color w:val="004EB6"/>
          <w:szCs w:val="24"/>
          <w:lang w:val="en-GB"/>
        </w:rPr>
        <w:t>Plan International,</w:t>
      </w:r>
      <w:r w:rsidR="00822791" w:rsidRPr="00842607">
        <w:rPr>
          <w:rFonts w:ascii="Arial" w:hAnsi="Arial" w:cs="Arial"/>
          <w:b/>
          <w:color w:val="004EB6"/>
          <w:szCs w:val="24"/>
          <w:lang w:val="en-GB"/>
        </w:rPr>
        <w:t xml:space="preserve"> Inc.</w:t>
      </w:r>
    </w:p>
    <w:p w14:paraId="1E4153E4" w14:textId="18166DC3" w:rsidR="00E93EA1" w:rsidRPr="00842607" w:rsidRDefault="00FA733D">
      <w:pPr>
        <w:spacing w:after="120"/>
        <w:jc w:val="center"/>
        <w:rPr>
          <w:rFonts w:ascii="Arial" w:hAnsi="Arial" w:cs="Arial"/>
          <w:b/>
          <w:color w:val="004EB6"/>
          <w:sz w:val="20"/>
          <w:szCs w:val="24"/>
          <w:lang w:val="en-GB"/>
        </w:rPr>
      </w:pPr>
      <w:r>
        <w:rPr>
          <w:rFonts w:ascii="Arial" w:hAnsi="Arial" w:cs="Arial"/>
          <w:b/>
          <w:color w:val="004EB6"/>
          <w:sz w:val="20"/>
          <w:szCs w:val="24"/>
          <w:lang w:val="en-GB"/>
        </w:rPr>
        <w:t xml:space="preserve">10 </w:t>
      </w:r>
      <w:r w:rsidR="00451BA0" w:rsidRPr="00842607">
        <w:rPr>
          <w:rFonts w:ascii="Arial" w:hAnsi="Arial" w:cs="Arial"/>
          <w:b/>
          <w:color w:val="004EB6"/>
          <w:sz w:val="20"/>
          <w:szCs w:val="24"/>
          <w:lang w:val="en-GB"/>
        </w:rPr>
        <w:t>September</w:t>
      </w:r>
      <w:r w:rsidR="00E93EA1" w:rsidRPr="00842607">
        <w:rPr>
          <w:rFonts w:ascii="Arial" w:hAnsi="Arial" w:cs="Arial"/>
          <w:b/>
          <w:color w:val="004EB6"/>
          <w:sz w:val="20"/>
          <w:szCs w:val="24"/>
          <w:lang w:val="en-GB"/>
        </w:rPr>
        <w:t xml:space="preserve"> 2018</w:t>
      </w:r>
    </w:p>
    <w:p w14:paraId="3A5C399C" w14:textId="0A2F5E1E" w:rsidR="00B2278A" w:rsidRPr="00842607" w:rsidRDefault="00B2278A" w:rsidP="00AF203F">
      <w:pPr>
        <w:jc w:val="both"/>
        <w:rPr>
          <w:rFonts w:ascii="Arial" w:hAnsi="Arial" w:cs="Arial"/>
          <w:sz w:val="16"/>
          <w:szCs w:val="18"/>
          <w:lang w:val="en-GB"/>
        </w:rPr>
      </w:pPr>
    </w:p>
    <w:p w14:paraId="174D81D6" w14:textId="3C01A518" w:rsidR="00822791" w:rsidRPr="00842607" w:rsidRDefault="00BF0743" w:rsidP="00AF203F">
      <w:pPr>
        <w:jc w:val="both"/>
        <w:rPr>
          <w:rFonts w:ascii="Arial" w:eastAsia="Arial" w:hAnsi="Arial" w:cs="Arial"/>
          <w:sz w:val="20"/>
          <w:lang w:val="en-GB"/>
        </w:rPr>
      </w:pPr>
      <w:r w:rsidRPr="00842607">
        <w:rPr>
          <w:rFonts w:ascii="Arial" w:eastAsia="Arial" w:hAnsi="Arial" w:cs="Arial"/>
          <w:sz w:val="20"/>
          <w:lang w:val="en-GB"/>
        </w:rPr>
        <w:t xml:space="preserve">Plan International has developed this submission to inform the forthcoming </w:t>
      </w:r>
      <w:r w:rsidR="00A346F7">
        <w:rPr>
          <w:rFonts w:ascii="Arial" w:eastAsia="Arial" w:hAnsi="Arial" w:cs="Arial"/>
          <w:sz w:val="20"/>
          <w:lang w:val="en-GB"/>
        </w:rPr>
        <w:t xml:space="preserve">UN </w:t>
      </w:r>
      <w:r w:rsidR="00935BB8" w:rsidRPr="00842607">
        <w:rPr>
          <w:rFonts w:ascii="Arial" w:eastAsia="Arial" w:hAnsi="Arial" w:cs="Arial"/>
          <w:sz w:val="20"/>
          <w:lang w:val="en-GB"/>
        </w:rPr>
        <w:t>report</w:t>
      </w:r>
      <w:r w:rsidR="00822791" w:rsidRPr="00842607">
        <w:rPr>
          <w:rFonts w:ascii="Arial" w:eastAsia="Arial" w:hAnsi="Arial" w:cs="Arial"/>
          <w:sz w:val="20"/>
          <w:lang w:val="en-GB"/>
        </w:rPr>
        <w:t xml:space="preserve"> on</w:t>
      </w:r>
      <w:r w:rsidR="00D73693">
        <w:rPr>
          <w:rFonts w:ascii="Arial" w:eastAsia="Arial" w:hAnsi="Arial" w:cs="Arial"/>
          <w:sz w:val="20"/>
          <w:lang w:val="en-GB"/>
        </w:rPr>
        <w:t xml:space="preserve"> c</w:t>
      </w:r>
      <w:r w:rsidR="00676146" w:rsidRPr="00842607">
        <w:rPr>
          <w:rFonts w:ascii="Arial" w:eastAsia="Arial" w:hAnsi="Arial" w:cs="Arial"/>
          <w:sz w:val="20"/>
          <w:lang w:val="en-GB"/>
        </w:rPr>
        <w:t>hild</w:t>
      </w:r>
      <w:r w:rsidR="00D73693">
        <w:rPr>
          <w:rFonts w:ascii="Arial" w:eastAsia="Arial" w:hAnsi="Arial" w:cs="Arial"/>
          <w:sz w:val="20"/>
          <w:lang w:val="en-GB"/>
        </w:rPr>
        <w:t>, e</w:t>
      </w:r>
      <w:r w:rsidR="00676146" w:rsidRPr="00842607">
        <w:rPr>
          <w:rFonts w:ascii="Arial" w:eastAsia="Arial" w:hAnsi="Arial" w:cs="Arial"/>
          <w:sz w:val="20"/>
          <w:lang w:val="en-GB"/>
        </w:rPr>
        <w:t xml:space="preserve">arly and </w:t>
      </w:r>
      <w:r w:rsidR="00D73693">
        <w:rPr>
          <w:rFonts w:ascii="Arial" w:eastAsia="Arial" w:hAnsi="Arial" w:cs="Arial"/>
          <w:sz w:val="20"/>
          <w:lang w:val="en-GB"/>
        </w:rPr>
        <w:t>f</w:t>
      </w:r>
      <w:r w:rsidR="00676146" w:rsidRPr="00842607">
        <w:rPr>
          <w:rFonts w:ascii="Arial" w:eastAsia="Arial" w:hAnsi="Arial" w:cs="Arial"/>
          <w:sz w:val="20"/>
          <w:lang w:val="en-GB"/>
        </w:rPr>
        <w:t xml:space="preserve">orced </w:t>
      </w:r>
      <w:r w:rsidR="00D73693">
        <w:rPr>
          <w:rFonts w:ascii="Arial" w:eastAsia="Arial" w:hAnsi="Arial" w:cs="Arial"/>
          <w:sz w:val="20"/>
          <w:lang w:val="en-GB"/>
        </w:rPr>
        <w:t>m</w:t>
      </w:r>
      <w:r w:rsidR="00676146" w:rsidRPr="00842607">
        <w:rPr>
          <w:rFonts w:ascii="Arial" w:eastAsia="Arial" w:hAnsi="Arial" w:cs="Arial"/>
          <w:sz w:val="20"/>
          <w:lang w:val="en-GB"/>
        </w:rPr>
        <w:t>arriage</w:t>
      </w:r>
      <w:r w:rsidR="00822791" w:rsidRPr="00842607">
        <w:rPr>
          <w:rFonts w:ascii="Arial" w:eastAsia="Arial" w:hAnsi="Arial" w:cs="Arial"/>
          <w:sz w:val="20"/>
          <w:lang w:val="en-GB"/>
        </w:rPr>
        <w:t xml:space="preserve"> in </w:t>
      </w:r>
      <w:r w:rsidR="00D73693">
        <w:rPr>
          <w:rFonts w:ascii="Arial" w:eastAsia="Arial" w:hAnsi="Arial" w:cs="Arial"/>
          <w:sz w:val="20"/>
          <w:lang w:val="en-GB"/>
        </w:rPr>
        <w:t>h</w:t>
      </w:r>
      <w:r w:rsidRPr="00842607">
        <w:rPr>
          <w:rFonts w:ascii="Arial" w:eastAsia="Arial" w:hAnsi="Arial" w:cs="Arial"/>
          <w:sz w:val="20"/>
          <w:lang w:val="en-GB"/>
        </w:rPr>
        <w:t xml:space="preserve">umanitarian </w:t>
      </w:r>
      <w:r w:rsidR="00D73693">
        <w:rPr>
          <w:rFonts w:ascii="Arial" w:eastAsia="Arial" w:hAnsi="Arial" w:cs="Arial"/>
          <w:sz w:val="20"/>
          <w:lang w:val="en-GB"/>
        </w:rPr>
        <w:t>s</w:t>
      </w:r>
      <w:r w:rsidRPr="00842607">
        <w:rPr>
          <w:rFonts w:ascii="Arial" w:eastAsia="Arial" w:hAnsi="Arial" w:cs="Arial"/>
          <w:sz w:val="20"/>
          <w:lang w:val="en-GB"/>
        </w:rPr>
        <w:t>ettings.</w:t>
      </w:r>
    </w:p>
    <w:p w14:paraId="1B356DC4" w14:textId="77777777" w:rsidR="00822791" w:rsidRPr="00842607" w:rsidRDefault="00822791" w:rsidP="00AF203F">
      <w:pPr>
        <w:jc w:val="both"/>
        <w:rPr>
          <w:rFonts w:ascii="Arial" w:eastAsia="Arial" w:hAnsi="Arial" w:cs="Arial"/>
          <w:sz w:val="20"/>
          <w:lang w:val="en-GB"/>
        </w:rPr>
      </w:pPr>
    </w:p>
    <w:p w14:paraId="59810923" w14:textId="6F1231A9" w:rsidR="00BF0743" w:rsidRPr="00842607" w:rsidRDefault="00761FA2" w:rsidP="00AF203F">
      <w:pPr>
        <w:jc w:val="both"/>
        <w:rPr>
          <w:rFonts w:ascii="Arial" w:eastAsia="Arial" w:hAnsi="Arial" w:cs="Arial"/>
          <w:sz w:val="20"/>
          <w:lang w:val="en-GB"/>
        </w:rPr>
      </w:pPr>
      <w:hyperlink r:id="rId8" w:history="1">
        <w:r w:rsidR="00BF0743" w:rsidRPr="00842607">
          <w:rPr>
            <w:rFonts w:ascii="Arial" w:eastAsia="Arial" w:hAnsi="Arial" w:cs="Arial"/>
            <w:color w:val="004EB6"/>
            <w:sz w:val="20"/>
            <w:u w:val="single"/>
            <w:lang w:val="en-GB"/>
          </w:rPr>
          <w:t>Plan International</w:t>
        </w:r>
      </w:hyperlink>
      <w:r w:rsidR="00BF0743" w:rsidRPr="00842607">
        <w:rPr>
          <w:rFonts w:ascii="Arial" w:eastAsia="Arial" w:hAnsi="Arial" w:cs="Arial"/>
          <w:sz w:val="20"/>
          <w:lang w:val="en-GB"/>
        </w:rPr>
        <w:t xml:space="preserve"> is an independent non-governmental organisation and is in Special Consultative Status with ECOSOC. Founded in 1937, Plan International is one of the oldest and largest children’s rights organisations in the world. We strive to advance children’s rights and equality for girls </w:t>
      </w:r>
      <w:r w:rsidR="00603198" w:rsidRPr="00842607">
        <w:rPr>
          <w:rFonts w:ascii="Arial" w:eastAsia="Arial" w:hAnsi="Arial" w:cs="Arial"/>
          <w:sz w:val="20"/>
          <w:lang w:val="en-GB"/>
        </w:rPr>
        <w:t xml:space="preserve">and young women </w:t>
      </w:r>
      <w:r w:rsidR="00BF0743" w:rsidRPr="00842607">
        <w:rPr>
          <w:rFonts w:ascii="Arial" w:eastAsia="Arial" w:hAnsi="Arial" w:cs="Arial"/>
          <w:sz w:val="20"/>
          <w:lang w:val="en-GB"/>
        </w:rPr>
        <w:t>in both development and humanitarian contexts. Working with children and young people in more than 70 countries around the world, we tackle the root causes of inequality faced by children, especially girls</w:t>
      </w:r>
      <w:r w:rsidR="00603198" w:rsidRPr="00842607">
        <w:rPr>
          <w:rFonts w:ascii="Arial" w:eastAsia="Arial" w:hAnsi="Arial" w:cs="Arial"/>
          <w:sz w:val="20"/>
          <w:lang w:val="en-GB"/>
        </w:rPr>
        <w:t xml:space="preserve"> and young women</w:t>
      </w:r>
      <w:r w:rsidR="00BF0743" w:rsidRPr="00842607">
        <w:rPr>
          <w:rFonts w:ascii="Arial" w:eastAsia="Arial" w:hAnsi="Arial" w:cs="Arial"/>
          <w:sz w:val="20"/>
          <w:lang w:val="en-GB"/>
        </w:rPr>
        <w:t>. The elimination of harmful practices, including child</w:t>
      </w:r>
      <w:r w:rsidR="00603198" w:rsidRPr="00842607">
        <w:rPr>
          <w:rFonts w:ascii="Arial" w:eastAsia="Arial" w:hAnsi="Arial" w:cs="Arial"/>
          <w:sz w:val="20"/>
          <w:lang w:val="en-GB"/>
        </w:rPr>
        <w:t>, early and forced</w:t>
      </w:r>
      <w:r w:rsidR="00BF0743" w:rsidRPr="00842607">
        <w:rPr>
          <w:rFonts w:ascii="Arial" w:eastAsia="Arial" w:hAnsi="Arial" w:cs="Arial"/>
          <w:sz w:val="20"/>
          <w:lang w:val="en-GB"/>
        </w:rPr>
        <w:t xml:space="preserve"> marriage</w:t>
      </w:r>
      <w:r w:rsidR="00935BB8" w:rsidRPr="00842607">
        <w:rPr>
          <w:rFonts w:ascii="Arial" w:eastAsia="Arial" w:hAnsi="Arial" w:cs="Arial"/>
          <w:sz w:val="20"/>
          <w:lang w:val="en-GB"/>
        </w:rPr>
        <w:t xml:space="preserve"> (CEFM)</w:t>
      </w:r>
      <w:r w:rsidR="00BF0743" w:rsidRPr="00842607">
        <w:rPr>
          <w:rFonts w:ascii="Arial" w:eastAsia="Arial" w:hAnsi="Arial" w:cs="Arial"/>
          <w:sz w:val="20"/>
          <w:lang w:val="en-GB"/>
        </w:rPr>
        <w:t>, is one of Plan International’s priorities as outlined in our new Global Strategy 2017-2022 - “</w:t>
      </w:r>
      <w:hyperlink r:id="rId9" w:history="1">
        <w:r w:rsidR="00BF0743" w:rsidRPr="00842607">
          <w:rPr>
            <w:rFonts w:ascii="Arial" w:eastAsia="Arial" w:hAnsi="Arial" w:cs="Arial"/>
            <w:i/>
            <w:color w:val="004EB6"/>
            <w:sz w:val="20"/>
            <w:u w:val="single"/>
            <w:lang w:val="en-GB"/>
          </w:rPr>
          <w:t>100 million reasons</w:t>
        </w:r>
      </w:hyperlink>
      <w:r w:rsidR="00BF0743" w:rsidRPr="00842607">
        <w:rPr>
          <w:rFonts w:ascii="Arial" w:eastAsia="Arial" w:hAnsi="Arial" w:cs="Arial"/>
          <w:i/>
          <w:sz w:val="20"/>
          <w:lang w:val="en-GB"/>
        </w:rPr>
        <w:t>”</w:t>
      </w:r>
      <w:r w:rsidR="00BF0743" w:rsidRPr="00842607">
        <w:rPr>
          <w:rFonts w:ascii="Arial" w:eastAsia="Arial" w:hAnsi="Arial" w:cs="Arial"/>
          <w:sz w:val="20"/>
          <w:lang w:val="en-GB"/>
        </w:rPr>
        <w:t xml:space="preserve"> - which aims to transform the lives of 100 million girls so they can learn, lead, decide and thrive.</w:t>
      </w:r>
    </w:p>
    <w:p w14:paraId="464871A2" w14:textId="77777777" w:rsidR="00BF0743" w:rsidRPr="00842607" w:rsidRDefault="00BF0743" w:rsidP="00AF203F">
      <w:pPr>
        <w:jc w:val="both"/>
        <w:rPr>
          <w:rFonts w:ascii="Arial" w:hAnsi="Arial" w:cs="Arial"/>
          <w:sz w:val="20"/>
          <w:lang w:val="en-GB"/>
        </w:rPr>
      </w:pPr>
    </w:p>
    <w:p w14:paraId="0E3234ED" w14:textId="49A7E42C" w:rsidR="00556E63" w:rsidRPr="00842607" w:rsidRDefault="00106888" w:rsidP="00AF203F">
      <w:pPr>
        <w:jc w:val="both"/>
        <w:rPr>
          <w:rFonts w:ascii="Arial" w:hAnsi="Arial" w:cs="Arial"/>
          <w:sz w:val="20"/>
          <w:lang w:val="en-GB"/>
        </w:rPr>
      </w:pPr>
      <w:r w:rsidRPr="00842607">
        <w:rPr>
          <w:rFonts w:ascii="Arial" w:hAnsi="Arial" w:cs="Arial"/>
          <w:sz w:val="20"/>
          <w:lang w:val="en-GB"/>
        </w:rPr>
        <w:t xml:space="preserve">Throughout this </w:t>
      </w:r>
      <w:r w:rsidR="00D73693" w:rsidRPr="00842607">
        <w:rPr>
          <w:rFonts w:ascii="Arial" w:hAnsi="Arial" w:cs="Arial"/>
          <w:sz w:val="20"/>
          <w:lang w:val="en-GB"/>
        </w:rPr>
        <w:t>document,</w:t>
      </w:r>
      <w:r w:rsidRPr="00842607">
        <w:rPr>
          <w:rFonts w:ascii="Arial" w:hAnsi="Arial" w:cs="Arial"/>
          <w:sz w:val="20"/>
          <w:lang w:val="en-GB"/>
        </w:rPr>
        <w:t xml:space="preserve"> </w:t>
      </w:r>
      <w:r w:rsidR="006A4047" w:rsidRPr="00842607">
        <w:rPr>
          <w:rFonts w:ascii="Arial" w:hAnsi="Arial" w:cs="Arial"/>
          <w:sz w:val="20"/>
          <w:lang w:val="en-GB"/>
        </w:rPr>
        <w:t xml:space="preserve">reference </w:t>
      </w:r>
      <w:proofErr w:type="gramStart"/>
      <w:r w:rsidR="006A4047" w:rsidRPr="00842607">
        <w:rPr>
          <w:rFonts w:ascii="Arial" w:hAnsi="Arial" w:cs="Arial"/>
          <w:sz w:val="20"/>
          <w:lang w:val="en-GB"/>
        </w:rPr>
        <w:t>is made</w:t>
      </w:r>
      <w:proofErr w:type="gramEnd"/>
      <w:r w:rsidR="006A4047" w:rsidRPr="00842607">
        <w:rPr>
          <w:rFonts w:ascii="Arial" w:hAnsi="Arial" w:cs="Arial"/>
          <w:sz w:val="20"/>
          <w:lang w:val="en-GB"/>
        </w:rPr>
        <w:t xml:space="preserve"> to </w:t>
      </w:r>
      <w:r w:rsidRPr="00842607">
        <w:rPr>
          <w:rFonts w:ascii="Arial" w:hAnsi="Arial" w:cs="Arial"/>
          <w:sz w:val="20"/>
          <w:lang w:val="en-GB"/>
        </w:rPr>
        <w:t>a</w:t>
      </w:r>
      <w:r w:rsidR="006A4047" w:rsidRPr="00842607">
        <w:rPr>
          <w:rFonts w:ascii="Arial" w:hAnsi="Arial" w:cs="Arial"/>
          <w:sz w:val="20"/>
          <w:lang w:val="en-GB"/>
        </w:rPr>
        <w:t xml:space="preserve"> previous submission that Plan International</w:t>
      </w:r>
      <w:r w:rsidRPr="00842607">
        <w:rPr>
          <w:rFonts w:ascii="Arial" w:hAnsi="Arial" w:cs="Arial"/>
          <w:sz w:val="20"/>
          <w:lang w:val="en-GB"/>
        </w:rPr>
        <w:t xml:space="preserve"> </w:t>
      </w:r>
      <w:r w:rsidR="00380C30">
        <w:rPr>
          <w:rFonts w:ascii="Arial" w:hAnsi="Arial" w:cs="Arial"/>
          <w:sz w:val="20"/>
          <w:lang w:val="en-GB"/>
        </w:rPr>
        <w:t>sent</w:t>
      </w:r>
      <w:r w:rsidRPr="00842607">
        <w:rPr>
          <w:rFonts w:ascii="Arial" w:hAnsi="Arial" w:cs="Arial"/>
          <w:sz w:val="20"/>
          <w:lang w:val="en-GB"/>
        </w:rPr>
        <w:t xml:space="preserve"> to the OHCHR in Feb</w:t>
      </w:r>
      <w:r w:rsidR="007E32C7">
        <w:rPr>
          <w:rFonts w:ascii="Arial" w:hAnsi="Arial" w:cs="Arial"/>
          <w:sz w:val="20"/>
          <w:lang w:val="en-GB"/>
        </w:rPr>
        <w:t>ruary of this year</w:t>
      </w:r>
      <w:r w:rsidRPr="00842607">
        <w:rPr>
          <w:rFonts w:ascii="Arial" w:hAnsi="Arial" w:cs="Arial"/>
          <w:sz w:val="20"/>
          <w:lang w:val="en-GB"/>
        </w:rPr>
        <w:t xml:space="preserve"> to inform the Oral Upda</w:t>
      </w:r>
      <w:r w:rsidR="00D73693">
        <w:rPr>
          <w:rFonts w:ascii="Arial" w:hAnsi="Arial" w:cs="Arial"/>
          <w:sz w:val="20"/>
          <w:lang w:val="en-GB"/>
        </w:rPr>
        <w:t>te of the High Commissioner on c</w:t>
      </w:r>
      <w:r w:rsidRPr="00842607">
        <w:rPr>
          <w:rFonts w:ascii="Arial" w:hAnsi="Arial" w:cs="Arial"/>
          <w:sz w:val="20"/>
          <w:lang w:val="en-GB"/>
        </w:rPr>
        <w:t>hild</w:t>
      </w:r>
      <w:r w:rsidR="00D73693">
        <w:rPr>
          <w:rFonts w:ascii="Arial" w:hAnsi="Arial" w:cs="Arial"/>
          <w:sz w:val="20"/>
          <w:lang w:val="en-GB"/>
        </w:rPr>
        <w:t>, early and forced marriage in humanitarian s</w:t>
      </w:r>
      <w:r w:rsidRPr="00842607">
        <w:rPr>
          <w:rFonts w:ascii="Arial" w:hAnsi="Arial" w:cs="Arial"/>
          <w:sz w:val="20"/>
          <w:lang w:val="en-GB"/>
        </w:rPr>
        <w:t>ettings.</w:t>
      </w:r>
    </w:p>
    <w:p w14:paraId="0369B56C" w14:textId="77777777" w:rsidR="00F914DE" w:rsidRPr="00842607" w:rsidRDefault="00F914DE" w:rsidP="00AF203F">
      <w:pPr>
        <w:jc w:val="both"/>
        <w:rPr>
          <w:rFonts w:ascii="Arial" w:hAnsi="Arial" w:cs="Arial"/>
          <w:sz w:val="20"/>
          <w:lang w:val="en-GB"/>
        </w:rPr>
      </w:pPr>
    </w:p>
    <w:p w14:paraId="03E336FF" w14:textId="22D74377" w:rsidR="00F914DE" w:rsidRPr="00842607" w:rsidRDefault="00F914DE" w:rsidP="00AF203F">
      <w:pPr>
        <w:jc w:val="both"/>
        <w:rPr>
          <w:rFonts w:ascii="Arial" w:hAnsi="Arial" w:cs="Arial"/>
          <w:lang w:val="en-GB"/>
        </w:rPr>
      </w:pPr>
      <w:r w:rsidRPr="00842607">
        <w:rPr>
          <w:rFonts w:ascii="Arial" w:hAnsi="Arial" w:cs="Arial"/>
          <w:b/>
          <w:color w:val="004EB6"/>
          <w:lang w:val="en-GB"/>
        </w:rPr>
        <w:t>Data and evidence on the prevalence and drivers of CEFM in humanitarian settings</w:t>
      </w:r>
    </w:p>
    <w:p w14:paraId="62D3FC5C" w14:textId="29E1792E" w:rsidR="00963945" w:rsidRDefault="00A346F7" w:rsidP="00AF203F">
      <w:pPr>
        <w:jc w:val="both"/>
        <w:rPr>
          <w:rFonts w:ascii="Arial" w:hAnsi="Arial" w:cs="Arial"/>
          <w:sz w:val="20"/>
          <w:lang w:val="en-GB"/>
        </w:rPr>
      </w:pPr>
      <w:r w:rsidRPr="00842607">
        <w:rPr>
          <w:rFonts w:ascii="Arial" w:hAnsi="Arial" w:cs="Arial"/>
          <w:sz w:val="20"/>
          <w:lang w:val="en-GB"/>
        </w:rPr>
        <w:t>Child, early and forced marriage (CEFM) is one of the most prevalent harmful practices and forms of sexual and gender-based violence and exploitation of</w:t>
      </w:r>
      <w:r w:rsidR="00DB7AF0">
        <w:rPr>
          <w:rFonts w:ascii="Arial" w:hAnsi="Arial" w:cs="Arial"/>
          <w:sz w:val="20"/>
          <w:lang w:val="en-GB"/>
        </w:rPr>
        <w:t xml:space="preserve"> women and</w:t>
      </w:r>
      <w:r w:rsidRPr="00842607">
        <w:rPr>
          <w:rFonts w:ascii="Arial" w:hAnsi="Arial" w:cs="Arial"/>
          <w:sz w:val="20"/>
          <w:lang w:val="en-GB"/>
        </w:rPr>
        <w:t xml:space="preserve"> girls. The harmful practice is a deeply concerning human rights violation that is also a powerful driver of adolescent pregnancy and maternal mortality, in addition to its interlinkages with the </w:t>
      </w:r>
      <w:r w:rsidR="00F13828">
        <w:rPr>
          <w:rFonts w:ascii="Arial" w:hAnsi="Arial" w:cs="Arial"/>
          <w:sz w:val="20"/>
          <w:lang w:val="en-GB"/>
        </w:rPr>
        <w:t>violation</w:t>
      </w:r>
      <w:r w:rsidRPr="00842607">
        <w:rPr>
          <w:rFonts w:ascii="Arial" w:hAnsi="Arial" w:cs="Arial"/>
          <w:sz w:val="20"/>
          <w:lang w:val="en-GB"/>
        </w:rPr>
        <w:t xml:space="preserve"> of a host of other fundamental human rights. In humanitarian settings, risks and drivers of CEFM are exacerbated, and contributing factors are often complex and interrelated, giving rise to urgently needed cross-sectoral prevention and response interventions.</w:t>
      </w:r>
    </w:p>
    <w:p w14:paraId="0913653E" w14:textId="77777777" w:rsidR="00963945" w:rsidRDefault="00963945" w:rsidP="00AF203F">
      <w:pPr>
        <w:jc w:val="both"/>
        <w:rPr>
          <w:rFonts w:ascii="Arial" w:hAnsi="Arial" w:cs="Arial"/>
          <w:sz w:val="20"/>
          <w:lang w:val="en-GB"/>
        </w:rPr>
      </w:pPr>
    </w:p>
    <w:p w14:paraId="03AF8F42" w14:textId="1DE03F78" w:rsidR="003450EB" w:rsidRDefault="00597A6C" w:rsidP="00AF203F">
      <w:pPr>
        <w:jc w:val="both"/>
        <w:rPr>
          <w:rFonts w:ascii="Arial" w:hAnsi="Arial" w:cs="Arial"/>
          <w:sz w:val="20"/>
          <w:szCs w:val="18"/>
          <w:lang w:val="en-GB"/>
        </w:rPr>
      </w:pPr>
      <w:r>
        <w:rPr>
          <w:rFonts w:ascii="Arial" w:hAnsi="Arial" w:cs="Arial"/>
          <w:sz w:val="20"/>
          <w:lang w:val="en-GB"/>
        </w:rPr>
        <w:t xml:space="preserve">Disaggregated data and evidence on </w:t>
      </w:r>
      <w:r w:rsidR="001E5797">
        <w:rPr>
          <w:rFonts w:ascii="Arial" w:hAnsi="Arial" w:cs="Arial"/>
          <w:sz w:val="20"/>
          <w:lang w:val="en-GB"/>
        </w:rPr>
        <w:t>CEFM</w:t>
      </w:r>
      <w:r>
        <w:rPr>
          <w:rFonts w:ascii="Arial" w:hAnsi="Arial" w:cs="Arial"/>
          <w:sz w:val="20"/>
          <w:lang w:val="en-GB"/>
        </w:rPr>
        <w:t xml:space="preserve">, particularly in humanitarian settings remains severely limited. </w:t>
      </w:r>
      <w:r>
        <w:rPr>
          <w:rFonts w:ascii="Arial" w:hAnsi="Arial" w:cs="Arial"/>
          <w:sz w:val="20"/>
        </w:rPr>
        <w:t xml:space="preserve">Despite the limitations, UNICEF offers some figures on the prevalence of CEFM from which we </w:t>
      </w:r>
      <w:r w:rsidR="001E5797">
        <w:rPr>
          <w:rFonts w:ascii="Arial" w:hAnsi="Arial" w:cs="Arial"/>
          <w:sz w:val="20"/>
        </w:rPr>
        <w:t>can draw some conclusions.</w:t>
      </w:r>
      <w:r w:rsidR="00DB7AF0">
        <w:rPr>
          <w:rFonts w:ascii="Arial" w:hAnsi="Arial" w:cs="Arial"/>
          <w:sz w:val="20"/>
        </w:rPr>
        <w:t xml:space="preserve"> </w:t>
      </w:r>
      <w:r w:rsidR="00FB55F4">
        <w:rPr>
          <w:rFonts w:ascii="Arial" w:hAnsi="Arial" w:cs="Arial"/>
          <w:sz w:val="20"/>
        </w:rPr>
        <w:t>For example, h</w:t>
      </w:r>
      <w:proofErr w:type="spellStart"/>
      <w:r w:rsidR="00F13828">
        <w:rPr>
          <w:rFonts w:ascii="Arial" w:hAnsi="Arial" w:cs="Arial"/>
          <w:sz w:val="20"/>
          <w:szCs w:val="18"/>
          <w:lang w:val="en-AU"/>
        </w:rPr>
        <w:t>igh</w:t>
      </w:r>
      <w:proofErr w:type="spellEnd"/>
      <w:r w:rsidR="005B437F" w:rsidRPr="005B437F">
        <w:rPr>
          <w:rFonts w:ascii="Arial" w:hAnsi="Arial" w:cs="Arial"/>
          <w:sz w:val="20"/>
          <w:szCs w:val="18"/>
          <w:lang w:val="en-AU"/>
        </w:rPr>
        <w:t xml:space="preserve"> </w:t>
      </w:r>
      <w:r w:rsidR="00106888" w:rsidRPr="005B437F">
        <w:rPr>
          <w:rFonts w:ascii="Arial" w:hAnsi="Arial" w:cs="Arial"/>
          <w:sz w:val="20"/>
          <w:szCs w:val="18"/>
        </w:rPr>
        <w:t xml:space="preserve">rates of </w:t>
      </w:r>
      <w:r w:rsidR="00F13828">
        <w:rPr>
          <w:rFonts w:ascii="Arial" w:hAnsi="Arial" w:cs="Arial"/>
          <w:sz w:val="20"/>
          <w:szCs w:val="18"/>
          <w:lang w:val="en-AU"/>
        </w:rPr>
        <w:t>girls married before their</w:t>
      </w:r>
      <w:r w:rsidR="00F13828" w:rsidRPr="005B437F">
        <w:rPr>
          <w:rFonts w:ascii="Arial" w:hAnsi="Arial" w:cs="Arial"/>
          <w:sz w:val="20"/>
          <w:szCs w:val="18"/>
          <w:lang w:val="en-AU"/>
        </w:rPr>
        <w:t xml:space="preserve"> 18th birthday</w:t>
      </w:r>
      <w:r w:rsidR="00F13828" w:rsidRPr="005B437F">
        <w:rPr>
          <w:rFonts w:ascii="Arial" w:hAnsi="Arial" w:cs="Arial"/>
          <w:sz w:val="20"/>
          <w:szCs w:val="18"/>
        </w:rPr>
        <w:t xml:space="preserve"> </w:t>
      </w:r>
      <w:r w:rsidR="00F13828">
        <w:rPr>
          <w:rFonts w:ascii="Arial" w:hAnsi="Arial" w:cs="Arial"/>
          <w:sz w:val="20"/>
          <w:szCs w:val="18"/>
        </w:rPr>
        <w:t>in Niger (76%),</w:t>
      </w:r>
      <w:r w:rsidR="00106888" w:rsidRPr="005B437F">
        <w:rPr>
          <w:rFonts w:ascii="Arial" w:hAnsi="Arial" w:cs="Arial"/>
          <w:sz w:val="20"/>
          <w:szCs w:val="18"/>
        </w:rPr>
        <w:t xml:space="preserve"> </w:t>
      </w:r>
      <w:r w:rsidR="00FF1EA2">
        <w:rPr>
          <w:rFonts w:ascii="Arial" w:hAnsi="Arial" w:cs="Arial"/>
          <w:sz w:val="20"/>
          <w:szCs w:val="18"/>
        </w:rPr>
        <w:t>CAR (68</w:t>
      </w:r>
      <w:r w:rsidR="00D73693">
        <w:rPr>
          <w:rFonts w:ascii="Arial" w:hAnsi="Arial" w:cs="Arial"/>
          <w:sz w:val="20"/>
          <w:szCs w:val="18"/>
        </w:rPr>
        <w:t>%),</w:t>
      </w:r>
      <w:r w:rsidR="00FF1EA2" w:rsidRPr="005B437F">
        <w:rPr>
          <w:rFonts w:ascii="Arial" w:hAnsi="Arial" w:cs="Arial"/>
          <w:sz w:val="20"/>
          <w:szCs w:val="18"/>
        </w:rPr>
        <w:t xml:space="preserve"> </w:t>
      </w:r>
      <w:r w:rsidR="00D73693">
        <w:rPr>
          <w:rFonts w:ascii="Arial" w:hAnsi="Arial" w:cs="Arial"/>
          <w:sz w:val="20"/>
          <w:szCs w:val="18"/>
        </w:rPr>
        <w:t>Chad (67%),</w:t>
      </w:r>
      <w:r w:rsidR="00FF1EA2">
        <w:rPr>
          <w:rFonts w:ascii="Arial" w:hAnsi="Arial" w:cs="Arial"/>
          <w:sz w:val="20"/>
          <w:szCs w:val="18"/>
        </w:rPr>
        <w:t xml:space="preserve"> Bangladesh (59</w:t>
      </w:r>
      <w:r w:rsidR="00D73693">
        <w:rPr>
          <w:rFonts w:ascii="Arial" w:hAnsi="Arial" w:cs="Arial"/>
          <w:sz w:val="20"/>
          <w:szCs w:val="18"/>
        </w:rPr>
        <w:t>%),</w:t>
      </w:r>
      <w:r w:rsidR="00FF1EA2" w:rsidRPr="005B437F">
        <w:rPr>
          <w:rFonts w:ascii="Arial" w:hAnsi="Arial" w:cs="Arial"/>
          <w:sz w:val="20"/>
          <w:szCs w:val="18"/>
        </w:rPr>
        <w:t xml:space="preserve"> </w:t>
      </w:r>
      <w:r w:rsidR="00FF1EA2">
        <w:rPr>
          <w:rFonts w:ascii="Arial" w:hAnsi="Arial" w:cs="Arial"/>
          <w:sz w:val="20"/>
          <w:szCs w:val="18"/>
        </w:rPr>
        <w:t xml:space="preserve">and </w:t>
      </w:r>
      <w:r w:rsidR="00106888" w:rsidRPr="005B437F">
        <w:rPr>
          <w:rFonts w:ascii="Arial" w:hAnsi="Arial" w:cs="Arial"/>
          <w:sz w:val="20"/>
          <w:szCs w:val="18"/>
        </w:rPr>
        <w:t>Mali (</w:t>
      </w:r>
      <w:r w:rsidR="00FF1EA2">
        <w:rPr>
          <w:rFonts w:ascii="Arial" w:hAnsi="Arial" w:cs="Arial"/>
          <w:sz w:val="20"/>
          <w:szCs w:val="18"/>
        </w:rPr>
        <w:t>52%)</w:t>
      </w:r>
      <w:r w:rsidR="00FF1EA2">
        <w:rPr>
          <w:rStyle w:val="FootnoteReference"/>
          <w:rFonts w:ascii="Arial" w:hAnsi="Arial" w:cs="Arial"/>
          <w:sz w:val="20"/>
          <w:szCs w:val="18"/>
        </w:rPr>
        <w:footnoteReference w:id="1"/>
      </w:r>
      <w:r w:rsidR="00FF1EA2">
        <w:rPr>
          <w:rFonts w:ascii="Arial" w:hAnsi="Arial" w:cs="Arial"/>
          <w:sz w:val="20"/>
          <w:szCs w:val="18"/>
        </w:rPr>
        <w:t xml:space="preserve"> </w:t>
      </w:r>
      <w:r w:rsidR="00106888" w:rsidRPr="005B437F">
        <w:rPr>
          <w:rFonts w:ascii="Arial" w:hAnsi="Arial" w:cs="Arial"/>
          <w:sz w:val="20"/>
          <w:szCs w:val="18"/>
        </w:rPr>
        <w:t xml:space="preserve">highlight the correlation of humanitarian contexts and CEFM, as each of these experiences frequent natural disasters or cycles of conflict, which </w:t>
      </w:r>
      <w:proofErr w:type="gramStart"/>
      <w:r w:rsidR="00106888" w:rsidRPr="005B437F">
        <w:rPr>
          <w:rFonts w:ascii="Arial" w:hAnsi="Arial" w:cs="Arial"/>
          <w:sz w:val="20"/>
          <w:szCs w:val="18"/>
        </w:rPr>
        <w:t>are compounded</w:t>
      </w:r>
      <w:proofErr w:type="gramEnd"/>
      <w:r w:rsidR="00106888" w:rsidRPr="005B437F">
        <w:rPr>
          <w:rFonts w:ascii="Arial" w:hAnsi="Arial" w:cs="Arial"/>
          <w:sz w:val="20"/>
          <w:szCs w:val="18"/>
        </w:rPr>
        <w:t xml:space="preserve"> by high poverty rates.</w:t>
      </w:r>
      <w:r w:rsidR="004E0972" w:rsidRPr="005B437F">
        <w:rPr>
          <w:rFonts w:ascii="Arial" w:hAnsi="Arial" w:cs="Arial"/>
          <w:sz w:val="20"/>
          <w:szCs w:val="18"/>
        </w:rPr>
        <w:t xml:space="preserve"> </w:t>
      </w:r>
      <w:r w:rsidR="00106888" w:rsidRPr="005B437F">
        <w:rPr>
          <w:rFonts w:ascii="Arial" w:hAnsi="Arial" w:cs="Arial"/>
          <w:sz w:val="20"/>
          <w:szCs w:val="18"/>
          <w:lang w:val="en-GB"/>
        </w:rPr>
        <w:t xml:space="preserve">In fact, </w:t>
      </w:r>
      <w:r w:rsidR="00661E98" w:rsidRPr="005B437F">
        <w:rPr>
          <w:rFonts w:ascii="Arial" w:hAnsi="Arial" w:cs="Arial"/>
          <w:sz w:val="20"/>
          <w:szCs w:val="18"/>
          <w:lang w:val="en-GB"/>
        </w:rPr>
        <w:t>m</w:t>
      </w:r>
      <w:r w:rsidR="00315CB6" w:rsidRPr="005B437F">
        <w:rPr>
          <w:rFonts w:ascii="Arial" w:hAnsi="Arial" w:cs="Arial"/>
          <w:sz w:val="20"/>
          <w:szCs w:val="18"/>
          <w:lang w:val="en-GB"/>
        </w:rPr>
        <w:t xml:space="preserve">ost of the 25 countries with the highest rates of child marriage are considered fragile states, or at </w:t>
      </w:r>
      <w:r w:rsidR="005B437F" w:rsidRPr="005B437F">
        <w:rPr>
          <w:rFonts w:ascii="Arial" w:hAnsi="Arial" w:cs="Arial"/>
          <w:sz w:val="20"/>
          <w:szCs w:val="18"/>
          <w:lang w:val="en-GB"/>
        </w:rPr>
        <w:t>high risk of natural d</w:t>
      </w:r>
      <w:r w:rsidR="00315CB6" w:rsidRPr="005B437F">
        <w:rPr>
          <w:rFonts w:ascii="Arial" w:hAnsi="Arial" w:cs="Arial"/>
          <w:sz w:val="20"/>
          <w:szCs w:val="18"/>
          <w:lang w:val="en-GB"/>
        </w:rPr>
        <w:t>isaster</w:t>
      </w:r>
      <w:r w:rsidR="00BF0743" w:rsidRPr="005B437F">
        <w:rPr>
          <w:rFonts w:ascii="Arial" w:hAnsi="Arial" w:cs="Arial"/>
          <w:sz w:val="20"/>
          <w:szCs w:val="18"/>
          <w:lang w:val="en-GB"/>
        </w:rPr>
        <w:t>s</w:t>
      </w:r>
      <w:r w:rsidR="00315CB6" w:rsidRPr="005B437F">
        <w:rPr>
          <w:rFonts w:ascii="Arial" w:hAnsi="Arial" w:cs="Arial"/>
          <w:sz w:val="20"/>
          <w:szCs w:val="18"/>
          <w:lang w:val="en-GB"/>
        </w:rPr>
        <w:t>.</w:t>
      </w:r>
    </w:p>
    <w:p w14:paraId="7FEACD04" w14:textId="77777777" w:rsidR="003450EB" w:rsidRDefault="003450EB" w:rsidP="00AF203F">
      <w:pPr>
        <w:jc w:val="both"/>
        <w:rPr>
          <w:rFonts w:ascii="Arial" w:hAnsi="Arial" w:cs="Arial"/>
          <w:sz w:val="20"/>
          <w:szCs w:val="18"/>
          <w:lang w:val="en-GB"/>
        </w:rPr>
      </w:pPr>
    </w:p>
    <w:p w14:paraId="7626EBA1" w14:textId="44116A75" w:rsidR="00556E63" w:rsidRPr="00842607" w:rsidRDefault="00935BB8" w:rsidP="00AF203F">
      <w:pPr>
        <w:jc w:val="both"/>
        <w:rPr>
          <w:rFonts w:ascii="Arial" w:hAnsi="Arial" w:cs="Arial"/>
          <w:sz w:val="20"/>
          <w:lang w:val="en-GB"/>
        </w:rPr>
      </w:pPr>
      <w:r w:rsidRPr="00842607">
        <w:rPr>
          <w:rFonts w:ascii="Arial" w:hAnsi="Arial" w:cs="Arial"/>
          <w:sz w:val="20"/>
          <w:lang w:val="en-GB"/>
        </w:rPr>
        <w:t>Plan International’s research and experience, including research and assessments undertaken with partners,</w:t>
      </w:r>
      <w:r w:rsidRPr="00842607">
        <w:rPr>
          <w:rStyle w:val="FootnoteReference"/>
          <w:rFonts w:ascii="Arial" w:hAnsi="Arial" w:cs="Arial"/>
          <w:sz w:val="20"/>
          <w:lang w:val="en-GB"/>
        </w:rPr>
        <w:footnoteReference w:id="2"/>
      </w:r>
      <w:r w:rsidRPr="00842607">
        <w:rPr>
          <w:rFonts w:ascii="Arial" w:hAnsi="Arial" w:cs="Arial"/>
          <w:sz w:val="20"/>
          <w:lang w:val="en-GB"/>
        </w:rPr>
        <w:t xml:space="preserve"> has found </w:t>
      </w:r>
      <w:proofErr w:type="gramStart"/>
      <w:r w:rsidRPr="00842607">
        <w:rPr>
          <w:rFonts w:ascii="Arial" w:hAnsi="Arial" w:cs="Arial"/>
          <w:sz w:val="20"/>
          <w:lang w:val="en-GB"/>
        </w:rPr>
        <w:t>the</w:t>
      </w:r>
      <w:proofErr w:type="gramEnd"/>
      <w:r w:rsidRPr="00842607">
        <w:rPr>
          <w:rFonts w:ascii="Arial" w:hAnsi="Arial" w:cs="Arial"/>
          <w:sz w:val="20"/>
          <w:lang w:val="en-GB"/>
        </w:rPr>
        <w:t xml:space="preserve"> driving factors in humanitarian settings of CEFM specifically, and sexual exploitation and abuse more broadly include</w:t>
      </w:r>
      <w:r w:rsidR="00DB7AF0">
        <w:rPr>
          <w:rFonts w:ascii="Arial" w:hAnsi="Arial" w:cs="Arial"/>
          <w:sz w:val="20"/>
          <w:lang w:val="en-GB"/>
        </w:rPr>
        <w:t xml:space="preserve">: </w:t>
      </w:r>
      <w:r w:rsidRPr="00842607">
        <w:rPr>
          <w:rFonts w:ascii="Arial" w:hAnsi="Arial" w:cs="Arial"/>
          <w:sz w:val="20"/>
          <w:lang w:val="en-GB"/>
        </w:rPr>
        <w:t xml:space="preserve">increased violence and protection-related concerns; disruptions in access to education; economic insecurity and poverty; food insecurity; and adolescent pregnancy. Protracted humanitarian contexts in particular, reduce families’ coping strategies </w:t>
      </w:r>
      <w:r w:rsidRPr="00842607">
        <w:rPr>
          <w:rFonts w:ascii="Arial" w:hAnsi="Arial" w:cs="Arial"/>
          <w:sz w:val="20"/>
          <w:lang w:val="en-GB"/>
        </w:rPr>
        <w:lastRenderedPageBreak/>
        <w:t xml:space="preserve">and simultaneously reduce education, employment and support opportunities, meaning that for many families, CEFM </w:t>
      </w:r>
      <w:proofErr w:type="gramStart"/>
      <w:r w:rsidRPr="00842607">
        <w:rPr>
          <w:rFonts w:ascii="Arial" w:hAnsi="Arial" w:cs="Arial"/>
          <w:sz w:val="20"/>
          <w:lang w:val="en-GB"/>
        </w:rPr>
        <w:t>is seen</w:t>
      </w:r>
      <w:proofErr w:type="gramEnd"/>
      <w:r w:rsidRPr="00842607">
        <w:rPr>
          <w:rFonts w:ascii="Arial" w:hAnsi="Arial" w:cs="Arial"/>
          <w:sz w:val="20"/>
          <w:lang w:val="en-GB"/>
        </w:rPr>
        <w:t xml:space="preserve"> as a favourable option.</w:t>
      </w:r>
      <w:r w:rsidR="00033AC7">
        <w:rPr>
          <w:rStyle w:val="FootnoteReference"/>
          <w:rFonts w:ascii="Arial" w:hAnsi="Arial" w:cs="Arial"/>
          <w:sz w:val="20"/>
          <w:lang w:val="en-GB"/>
        </w:rPr>
        <w:footnoteReference w:id="3"/>
      </w:r>
      <w:r w:rsidR="009B06B0">
        <w:rPr>
          <w:rFonts w:ascii="Arial" w:hAnsi="Arial" w:cs="Arial"/>
          <w:sz w:val="20"/>
          <w:lang w:val="en-GB"/>
        </w:rPr>
        <w:t xml:space="preserve"> </w:t>
      </w:r>
      <w:r w:rsidRPr="00842607">
        <w:rPr>
          <w:rFonts w:ascii="Arial" w:hAnsi="Arial" w:cs="Arial"/>
          <w:sz w:val="20"/>
          <w:lang w:val="en-GB"/>
        </w:rPr>
        <w:t>Please find below some data and evidence from recent</w:t>
      </w:r>
      <w:r w:rsidR="00757658">
        <w:rPr>
          <w:rFonts w:ascii="Arial" w:hAnsi="Arial" w:cs="Arial"/>
          <w:sz w:val="20"/>
          <w:lang w:val="en-GB"/>
        </w:rPr>
        <w:t xml:space="preserve"> research and assessments conducted by Plan International</w:t>
      </w:r>
      <w:r w:rsidRPr="00842607">
        <w:rPr>
          <w:rFonts w:ascii="Arial" w:hAnsi="Arial" w:cs="Arial"/>
          <w:sz w:val="20"/>
          <w:lang w:val="en-GB"/>
        </w:rPr>
        <w:t xml:space="preserve"> on the prevalence and drivers of CEFM</w:t>
      </w:r>
      <w:r w:rsidR="0021345D" w:rsidRPr="00842607">
        <w:rPr>
          <w:rFonts w:ascii="Arial" w:hAnsi="Arial" w:cs="Arial"/>
          <w:sz w:val="20"/>
          <w:lang w:val="en-GB"/>
        </w:rPr>
        <w:t xml:space="preserve"> in</w:t>
      </w:r>
      <w:r w:rsidR="00A51315">
        <w:rPr>
          <w:rFonts w:ascii="Arial" w:hAnsi="Arial" w:cs="Arial"/>
          <w:sz w:val="20"/>
          <w:lang w:val="en-GB"/>
        </w:rPr>
        <w:t xml:space="preserve"> specific</w:t>
      </w:r>
      <w:r w:rsidR="00DB7AF0">
        <w:rPr>
          <w:rFonts w:ascii="Arial" w:hAnsi="Arial" w:cs="Arial"/>
          <w:sz w:val="20"/>
          <w:lang w:val="en-GB"/>
        </w:rPr>
        <w:t xml:space="preserve"> humanitarian contexts.</w:t>
      </w:r>
    </w:p>
    <w:p w14:paraId="4EB6A387" w14:textId="77777777" w:rsidR="00556E63" w:rsidRPr="00842607" w:rsidRDefault="00556E63" w:rsidP="00AF203F">
      <w:pPr>
        <w:jc w:val="both"/>
        <w:rPr>
          <w:rFonts w:ascii="Arial" w:hAnsi="Arial" w:cs="Arial"/>
          <w:sz w:val="20"/>
          <w:lang w:val="en-GB"/>
        </w:rPr>
      </w:pPr>
    </w:p>
    <w:p w14:paraId="19FE8A42" w14:textId="4FDE5B0A" w:rsidR="0021345D" w:rsidRPr="00842607" w:rsidRDefault="001E2057" w:rsidP="00AF203F">
      <w:pPr>
        <w:jc w:val="both"/>
        <w:rPr>
          <w:rFonts w:ascii="Arial" w:hAnsi="Arial" w:cs="Arial"/>
          <w:b/>
          <w:sz w:val="20"/>
          <w:lang w:val="en-GB"/>
        </w:rPr>
      </w:pPr>
      <w:r w:rsidRPr="00842607">
        <w:rPr>
          <w:rFonts w:ascii="Arial" w:hAnsi="Arial" w:cs="Arial"/>
          <w:b/>
          <w:sz w:val="20"/>
          <w:lang w:val="en-GB"/>
        </w:rPr>
        <w:t xml:space="preserve">South Sudan </w:t>
      </w:r>
    </w:p>
    <w:p w14:paraId="7B73FDBF" w14:textId="10383157" w:rsidR="0020673B" w:rsidRPr="00842607" w:rsidRDefault="00DB7AF0" w:rsidP="00AF203F">
      <w:pPr>
        <w:jc w:val="both"/>
        <w:rPr>
          <w:rFonts w:ascii="Arial" w:hAnsi="Arial" w:cs="Arial"/>
          <w:sz w:val="20"/>
          <w:lang w:val="en-GB"/>
        </w:rPr>
      </w:pPr>
      <w:r>
        <w:rPr>
          <w:rFonts w:ascii="Arial" w:hAnsi="Arial" w:cs="Arial"/>
          <w:sz w:val="20"/>
          <w:lang w:val="en-GB"/>
        </w:rPr>
        <w:t>Plan International</w:t>
      </w:r>
      <w:r w:rsidR="0021345D" w:rsidRPr="00842607">
        <w:rPr>
          <w:rFonts w:ascii="Arial" w:hAnsi="Arial" w:cs="Arial"/>
          <w:sz w:val="20"/>
          <w:lang w:val="en-GB"/>
        </w:rPr>
        <w:t>’</w:t>
      </w:r>
      <w:r>
        <w:rPr>
          <w:rFonts w:ascii="Arial" w:hAnsi="Arial" w:cs="Arial"/>
          <w:sz w:val="20"/>
          <w:lang w:val="en-GB"/>
        </w:rPr>
        <w:t>s</w:t>
      </w:r>
      <w:r w:rsidR="0021345D" w:rsidRPr="00842607">
        <w:rPr>
          <w:rFonts w:ascii="Arial" w:hAnsi="Arial" w:cs="Arial"/>
          <w:sz w:val="20"/>
          <w:lang w:val="en-GB"/>
        </w:rPr>
        <w:t xml:space="preserve"> rapid needs assessment in South Sudan in spring of 2017 found that as families struggled to survive, with extreme challenges related to food insecurity compounded by the ongoing conflict and insecurity and extreme poverty, they</w:t>
      </w:r>
      <w:r>
        <w:rPr>
          <w:rFonts w:ascii="Arial" w:hAnsi="Arial" w:cs="Arial"/>
          <w:sz w:val="20"/>
          <w:lang w:val="en-GB"/>
        </w:rPr>
        <w:t xml:space="preserve"> we</w:t>
      </w:r>
      <w:r w:rsidR="00DE5508">
        <w:rPr>
          <w:rFonts w:ascii="Arial" w:hAnsi="Arial" w:cs="Arial"/>
          <w:sz w:val="20"/>
          <w:lang w:val="en-GB"/>
        </w:rPr>
        <w:t>re</w:t>
      </w:r>
      <w:r w:rsidR="0021345D" w:rsidRPr="00842607">
        <w:rPr>
          <w:rFonts w:ascii="Arial" w:hAnsi="Arial" w:cs="Arial"/>
          <w:sz w:val="20"/>
          <w:lang w:val="en-GB"/>
        </w:rPr>
        <w:t xml:space="preserve"> increasingly turning to negative coping mechanisms like CEFM.</w:t>
      </w:r>
      <w:r w:rsidR="0021345D" w:rsidRPr="00842607">
        <w:rPr>
          <w:rStyle w:val="FootnoteReference"/>
          <w:rFonts w:ascii="Arial" w:hAnsi="Arial" w:cs="Arial"/>
          <w:sz w:val="20"/>
          <w:lang w:val="en-GB"/>
        </w:rPr>
        <w:footnoteReference w:id="4"/>
      </w:r>
      <w:r w:rsidR="0021345D" w:rsidRPr="00842607">
        <w:rPr>
          <w:rFonts w:ascii="Arial" w:hAnsi="Arial" w:cs="Arial"/>
          <w:sz w:val="20"/>
          <w:lang w:val="en-GB"/>
        </w:rPr>
        <w:t xml:space="preserve"> Bride dowries, in the form of cash or livestock, already seen as a common means to increase economic resources for families, have led desperate families to marry their underage girls off in order to</w:t>
      </w:r>
      <w:r w:rsidR="005E0DF8">
        <w:rPr>
          <w:rFonts w:ascii="Arial" w:hAnsi="Arial" w:cs="Arial"/>
          <w:sz w:val="20"/>
          <w:lang w:val="en-GB"/>
        </w:rPr>
        <w:t>, in their view,</w:t>
      </w:r>
      <w:r w:rsidR="0021345D" w:rsidRPr="00842607">
        <w:rPr>
          <w:rFonts w:ascii="Arial" w:hAnsi="Arial" w:cs="Arial"/>
          <w:sz w:val="20"/>
          <w:lang w:val="en-GB"/>
        </w:rPr>
        <w:t xml:space="preserve"> improve both the girl’s and her family’s chances of survival.</w:t>
      </w:r>
      <w:r w:rsidR="0021345D" w:rsidRPr="00842607">
        <w:rPr>
          <w:rStyle w:val="FootnoteReference"/>
          <w:rFonts w:ascii="Arial" w:hAnsi="Arial" w:cs="Arial"/>
          <w:sz w:val="20"/>
          <w:lang w:val="en-GB"/>
        </w:rPr>
        <w:footnoteReference w:id="5"/>
      </w:r>
      <w:r w:rsidR="0021345D" w:rsidRPr="00842607">
        <w:rPr>
          <w:rFonts w:ascii="Arial" w:hAnsi="Arial" w:cs="Arial"/>
          <w:sz w:val="20"/>
          <w:lang w:val="en-GB"/>
        </w:rPr>
        <w:t xml:space="preserve">  </w:t>
      </w:r>
      <w:r w:rsidR="000654E7" w:rsidRPr="00842607">
        <w:rPr>
          <w:rFonts w:ascii="Arial" w:hAnsi="Arial" w:cs="Arial"/>
          <w:sz w:val="20"/>
          <w:lang w:val="en-GB"/>
        </w:rPr>
        <w:t xml:space="preserve"> </w:t>
      </w:r>
      <w:r w:rsidR="0004145D" w:rsidRPr="00842607">
        <w:rPr>
          <w:rFonts w:ascii="Arial" w:hAnsi="Arial" w:cs="Arial"/>
          <w:sz w:val="20"/>
          <w:lang w:val="en-GB"/>
        </w:rPr>
        <w:t>Furthermore, in Plan Internati</w:t>
      </w:r>
      <w:r w:rsidR="00E9597C">
        <w:rPr>
          <w:rFonts w:ascii="Arial" w:hAnsi="Arial" w:cs="Arial"/>
          <w:sz w:val="20"/>
          <w:lang w:val="en-GB"/>
        </w:rPr>
        <w:t>onal’s report released in May 2018</w:t>
      </w:r>
      <w:r w:rsidR="0004145D" w:rsidRPr="00842607">
        <w:rPr>
          <w:rFonts w:ascii="Arial" w:hAnsi="Arial" w:cs="Arial"/>
          <w:sz w:val="20"/>
          <w:lang w:val="en-GB"/>
        </w:rPr>
        <w:t xml:space="preserve">, CEFM </w:t>
      </w:r>
      <w:proofErr w:type="gramStart"/>
      <w:r w:rsidR="0004145D" w:rsidRPr="00842607">
        <w:rPr>
          <w:rFonts w:ascii="Arial" w:hAnsi="Arial" w:cs="Arial"/>
          <w:sz w:val="20"/>
          <w:lang w:val="en-GB"/>
        </w:rPr>
        <w:t>was reported</w:t>
      </w:r>
      <w:proofErr w:type="gramEnd"/>
      <w:r w:rsidR="0004145D" w:rsidRPr="00842607">
        <w:rPr>
          <w:rFonts w:ascii="Arial" w:hAnsi="Arial" w:cs="Arial"/>
          <w:sz w:val="20"/>
          <w:lang w:val="en-GB"/>
        </w:rPr>
        <w:t xml:space="preserve"> as the most common form of </w:t>
      </w:r>
      <w:r w:rsidR="005B7653">
        <w:rPr>
          <w:rFonts w:ascii="Arial" w:hAnsi="Arial" w:cs="Arial"/>
          <w:sz w:val="20"/>
          <w:lang w:val="en-GB"/>
        </w:rPr>
        <w:t>gender-based violence (</w:t>
      </w:r>
      <w:r w:rsidR="0004145D" w:rsidRPr="00842607">
        <w:rPr>
          <w:rFonts w:ascii="Arial" w:hAnsi="Arial" w:cs="Arial"/>
          <w:sz w:val="20"/>
          <w:lang w:val="en-GB"/>
        </w:rPr>
        <w:t>GBV</w:t>
      </w:r>
      <w:r w:rsidR="005B7653">
        <w:rPr>
          <w:rFonts w:ascii="Arial" w:hAnsi="Arial" w:cs="Arial"/>
          <w:sz w:val="20"/>
          <w:lang w:val="en-GB"/>
        </w:rPr>
        <w:t>)</w:t>
      </w:r>
      <w:r w:rsidR="0004145D" w:rsidRPr="00842607">
        <w:rPr>
          <w:rFonts w:ascii="Arial" w:hAnsi="Arial" w:cs="Arial"/>
          <w:sz w:val="20"/>
          <w:lang w:val="en-GB"/>
        </w:rPr>
        <w:t>.</w:t>
      </w:r>
      <w:r w:rsidR="00A75558" w:rsidRPr="00842607">
        <w:rPr>
          <w:rStyle w:val="FootnoteReference"/>
          <w:rFonts w:ascii="Arial" w:hAnsi="Arial" w:cs="Arial"/>
          <w:sz w:val="20"/>
          <w:lang w:val="en-GB"/>
        </w:rPr>
        <w:footnoteReference w:id="6"/>
      </w:r>
      <w:r w:rsidR="0004145D" w:rsidRPr="00842607">
        <w:rPr>
          <w:rFonts w:ascii="Arial" w:hAnsi="Arial" w:cs="Arial"/>
          <w:sz w:val="20"/>
          <w:lang w:val="en-GB"/>
        </w:rPr>
        <w:t xml:space="preserve"> </w:t>
      </w:r>
    </w:p>
    <w:p w14:paraId="16B369CD" w14:textId="6E1E21BC" w:rsidR="0021345D" w:rsidRPr="00842607" w:rsidRDefault="0021345D" w:rsidP="00AF203F">
      <w:pPr>
        <w:pStyle w:val="ListParagraph"/>
        <w:jc w:val="both"/>
        <w:rPr>
          <w:rFonts w:ascii="Arial" w:hAnsi="Arial" w:cs="Arial"/>
          <w:sz w:val="20"/>
          <w:lang w:val="en-GB"/>
        </w:rPr>
      </w:pPr>
    </w:p>
    <w:p w14:paraId="0E7EBBC0" w14:textId="559D2CA0" w:rsidR="0021345D" w:rsidRPr="00842607" w:rsidRDefault="001E2057" w:rsidP="00AF203F">
      <w:pPr>
        <w:jc w:val="both"/>
        <w:rPr>
          <w:rFonts w:ascii="Arial" w:hAnsi="Arial" w:cs="Arial"/>
          <w:b/>
          <w:sz w:val="20"/>
          <w:lang w:val="en-GB"/>
        </w:rPr>
      </w:pPr>
      <w:r w:rsidRPr="00842607">
        <w:rPr>
          <w:rFonts w:ascii="Arial" w:hAnsi="Arial" w:cs="Arial"/>
          <w:b/>
          <w:sz w:val="20"/>
          <w:lang w:val="en-GB"/>
        </w:rPr>
        <w:t xml:space="preserve">Lake Chad </w:t>
      </w:r>
    </w:p>
    <w:p w14:paraId="0E91BF55" w14:textId="53384BA1" w:rsidR="005E29C1" w:rsidRPr="00842607" w:rsidRDefault="005E29C1" w:rsidP="00AF203F">
      <w:pPr>
        <w:jc w:val="both"/>
        <w:rPr>
          <w:rFonts w:ascii="Arial" w:hAnsi="Arial" w:cs="Arial"/>
          <w:sz w:val="20"/>
          <w:highlight w:val="yellow"/>
          <w:lang w:val="en-AU"/>
        </w:rPr>
      </w:pPr>
      <w:r w:rsidRPr="00842607">
        <w:rPr>
          <w:rFonts w:ascii="Arial" w:hAnsi="Arial" w:cs="Arial"/>
          <w:sz w:val="20"/>
          <w:lang w:val="en-GB"/>
        </w:rPr>
        <w:t xml:space="preserve">Plan International’s recent assessment </w:t>
      </w:r>
      <w:r w:rsidR="003175A2" w:rsidRPr="00842607">
        <w:rPr>
          <w:rFonts w:ascii="Arial" w:hAnsi="Arial" w:cs="Arial"/>
          <w:sz w:val="20"/>
          <w:lang w:val="en-GB"/>
        </w:rPr>
        <w:t xml:space="preserve">in North East Nigeria </w:t>
      </w:r>
      <w:r w:rsidRPr="00842607">
        <w:rPr>
          <w:rFonts w:ascii="Arial" w:hAnsi="Arial" w:cs="Arial"/>
          <w:sz w:val="20"/>
          <w:lang w:val="en-GB"/>
        </w:rPr>
        <w:t>emphasized the relationship between economic insecurity, food insecurity and CEFM. Girls</w:t>
      </w:r>
      <w:r w:rsidR="00A51315">
        <w:rPr>
          <w:rFonts w:ascii="Arial" w:hAnsi="Arial" w:cs="Arial"/>
          <w:sz w:val="20"/>
          <w:lang w:val="en-GB"/>
        </w:rPr>
        <w:t xml:space="preserve"> </w:t>
      </w:r>
      <w:r w:rsidR="00A51315" w:rsidRPr="00392754">
        <w:rPr>
          <w:rFonts w:ascii="Arial" w:hAnsi="Arial" w:cs="Arial"/>
          <w:sz w:val="20"/>
          <w:lang w:val="en-GB"/>
        </w:rPr>
        <w:t>surveyed</w:t>
      </w:r>
      <w:r w:rsidR="00392754" w:rsidRPr="00392754">
        <w:rPr>
          <w:rFonts w:ascii="Arial" w:hAnsi="Arial" w:cs="Arial"/>
          <w:sz w:val="20"/>
          <w:lang w:val="en-GB"/>
        </w:rPr>
        <w:t xml:space="preserve"> in the assessment </w:t>
      </w:r>
      <w:r w:rsidR="00392754">
        <w:rPr>
          <w:rFonts w:ascii="Arial" w:hAnsi="Arial" w:cs="Arial"/>
          <w:sz w:val="20"/>
          <w:lang w:val="en-GB"/>
        </w:rPr>
        <w:t>reported</w:t>
      </w:r>
      <w:r w:rsidRPr="00842607">
        <w:rPr>
          <w:rFonts w:ascii="Arial" w:hAnsi="Arial" w:cs="Arial"/>
          <w:sz w:val="20"/>
          <w:lang w:val="en-GB"/>
        </w:rPr>
        <w:t xml:space="preserve"> that they were forced into child marriage because they could not afford school fees, food, shelter or other </w:t>
      </w:r>
      <w:proofErr w:type="gramStart"/>
      <w:r w:rsidR="00E9597C">
        <w:rPr>
          <w:rFonts w:ascii="Arial" w:hAnsi="Arial" w:cs="Arial"/>
          <w:sz w:val="20"/>
          <w:lang w:val="en-GB"/>
        </w:rPr>
        <w:t xml:space="preserve">basic </w:t>
      </w:r>
      <w:r w:rsidR="00E9597C" w:rsidRPr="00842607">
        <w:rPr>
          <w:rFonts w:ascii="Arial" w:hAnsi="Arial" w:cs="Arial"/>
          <w:sz w:val="20"/>
          <w:lang w:val="en-GB"/>
        </w:rPr>
        <w:t>necessities</w:t>
      </w:r>
      <w:proofErr w:type="gramEnd"/>
      <w:r w:rsidRPr="00842607">
        <w:rPr>
          <w:rFonts w:ascii="Arial" w:hAnsi="Arial" w:cs="Arial"/>
          <w:sz w:val="20"/>
          <w:lang w:val="en-GB"/>
        </w:rPr>
        <w:t>.</w:t>
      </w:r>
      <w:r w:rsidRPr="00842607">
        <w:rPr>
          <w:rStyle w:val="FootnoteReference"/>
          <w:rFonts w:ascii="Arial" w:hAnsi="Arial" w:cs="Arial"/>
          <w:sz w:val="20"/>
          <w:lang w:val="en-GB"/>
        </w:rPr>
        <w:footnoteReference w:id="7"/>
      </w:r>
      <w:r w:rsidR="0014551D" w:rsidRPr="00842607">
        <w:rPr>
          <w:rFonts w:ascii="Arial" w:hAnsi="Arial" w:cs="Arial"/>
          <w:sz w:val="20"/>
          <w:lang w:val="en-GB"/>
        </w:rPr>
        <w:t xml:space="preserve"> Furthermore, recent research collated by Plan I</w:t>
      </w:r>
      <w:r w:rsidR="003B4A80" w:rsidRPr="00842607">
        <w:rPr>
          <w:rFonts w:ascii="Arial" w:hAnsi="Arial" w:cs="Arial"/>
          <w:sz w:val="20"/>
          <w:lang w:val="en-GB"/>
        </w:rPr>
        <w:t xml:space="preserve">nternational </w:t>
      </w:r>
      <w:r w:rsidR="0014551D" w:rsidRPr="00842607">
        <w:rPr>
          <w:rFonts w:ascii="Arial" w:hAnsi="Arial" w:cs="Arial"/>
          <w:sz w:val="20"/>
          <w:lang w:val="en-GB"/>
        </w:rPr>
        <w:t>found that c</w:t>
      </w:r>
      <w:proofErr w:type="spellStart"/>
      <w:r w:rsidR="006C4B2A" w:rsidRPr="00842607">
        <w:rPr>
          <w:rFonts w:ascii="Arial" w:hAnsi="Arial" w:cs="Arial"/>
          <w:sz w:val="20"/>
          <w:lang w:val="en-AU"/>
        </w:rPr>
        <w:t>ommunity</w:t>
      </w:r>
      <w:proofErr w:type="spellEnd"/>
      <w:r w:rsidR="0014551D" w:rsidRPr="00842607">
        <w:rPr>
          <w:rFonts w:ascii="Arial" w:hAnsi="Arial" w:cs="Arial"/>
          <w:sz w:val="20"/>
          <w:lang w:val="en-AU"/>
        </w:rPr>
        <w:t xml:space="preserve"> leaders further supported the view that the related food and economic crises were driving rates of CEFM, with the practice of bride price providing a space for CEFM to </w:t>
      </w:r>
      <w:proofErr w:type="gramStart"/>
      <w:r w:rsidR="0014551D" w:rsidRPr="00842607">
        <w:rPr>
          <w:rFonts w:ascii="Arial" w:hAnsi="Arial" w:cs="Arial"/>
          <w:sz w:val="20"/>
          <w:lang w:val="en-AU"/>
        </w:rPr>
        <w:t>be deployed</w:t>
      </w:r>
      <w:proofErr w:type="gramEnd"/>
      <w:r w:rsidR="0014551D" w:rsidRPr="00842607">
        <w:rPr>
          <w:rFonts w:ascii="Arial" w:hAnsi="Arial" w:cs="Arial"/>
          <w:sz w:val="20"/>
          <w:lang w:val="en-AU"/>
        </w:rPr>
        <w:t xml:space="preserve"> as a negative coping mechanism by families struggling to access food.</w:t>
      </w:r>
      <w:r w:rsidR="004426A3" w:rsidRPr="00842607">
        <w:rPr>
          <w:rFonts w:ascii="Arial" w:hAnsi="Arial" w:cs="Arial"/>
          <w:sz w:val="20"/>
          <w:lang w:val="en-AU"/>
        </w:rPr>
        <w:t xml:space="preserve"> </w:t>
      </w:r>
      <w:r w:rsidR="0060096D" w:rsidRPr="00842607">
        <w:rPr>
          <w:rFonts w:ascii="Arial" w:hAnsi="Arial" w:cs="Arial"/>
          <w:sz w:val="20"/>
          <w:lang w:val="en-AU"/>
        </w:rPr>
        <w:t xml:space="preserve">Plan International found early or unwanted pregnancy </w:t>
      </w:r>
      <w:proofErr w:type="gramStart"/>
      <w:r w:rsidR="0060096D" w:rsidRPr="00842607">
        <w:rPr>
          <w:rFonts w:ascii="Arial" w:hAnsi="Arial" w:cs="Arial"/>
          <w:sz w:val="20"/>
          <w:lang w:val="en-AU"/>
        </w:rPr>
        <w:t>was also linked</w:t>
      </w:r>
      <w:proofErr w:type="gramEnd"/>
      <w:r w:rsidR="0060096D" w:rsidRPr="00842607">
        <w:rPr>
          <w:rFonts w:ascii="Arial" w:hAnsi="Arial" w:cs="Arial"/>
          <w:sz w:val="20"/>
          <w:lang w:val="en-AU"/>
        </w:rPr>
        <w:t xml:space="preserve"> to the practice of CEFM, with adolescent boys in </w:t>
      </w:r>
      <w:r w:rsidR="00DD2476">
        <w:rPr>
          <w:rFonts w:ascii="Arial" w:hAnsi="Arial" w:cs="Arial"/>
          <w:sz w:val="20"/>
          <w:lang w:val="en-AU"/>
        </w:rPr>
        <w:t>certain areas</w:t>
      </w:r>
      <w:r w:rsidR="0060096D" w:rsidRPr="00842607">
        <w:rPr>
          <w:rFonts w:ascii="Arial" w:hAnsi="Arial" w:cs="Arial"/>
          <w:sz w:val="20"/>
          <w:lang w:val="en-AU"/>
        </w:rPr>
        <w:t xml:space="preserve"> describing how fathers married their daughters early as a protective mechanism for fear of early pregnancy and the stigma of bei</w:t>
      </w:r>
      <w:r w:rsidR="004426A3" w:rsidRPr="00842607">
        <w:rPr>
          <w:rFonts w:ascii="Arial" w:hAnsi="Arial" w:cs="Arial"/>
          <w:sz w:val="20"/>
          <w:lang w:val="en-AU"/>
        </w:rPr>
        <w:t>ng pregnant outside of wedlock.</w:t>
      </w:r>
      <w:r w:rsidR="004426A3" w:rsidRPr="00842607">
        <w:rPr>
          <w:rStyle w:val="FootnoteReference"/>
          <w:rFonts w:ascii="Arial" w:hAnsi="Arial" w:cs="Arial"/>
          <w:sz w:val="20"/>
          <w:lang w:val="en-AU"/>
        </w:rPr>
        <w:footnoteReference w:id="8"/>
      </w:r>
    </w:p>
    <w:p w14:paraId="3B7E9BB1" w14:textId="77777777" w:rsidR="0021345D" w:rsidRPr="00842607" w:rsidRDefault="0021345D" w:rsidP="00AF203F">
      <w:pPr>
        <w:jc w:val="both"/>
        <w:rPr>
          <w:rFonts w:ascii="Arial" w:hAnsi="Arial" w:cs="Arial"/>
          <w:sz w:val="20"/>
          <w:lang w:val="en-GB"/>
        </w:rPr>
      </w:pPr>
    </w:p>
    <w:p w14:paraId="46FD9650" w14:textId="1AF3716A" w:rsidR="0021345D" w:rsidRPr="00842607" w:rsidRDefault="001E2057" w:rsidP="00AF203F">
      <w:pPr>
        <w:jc w:val="both"/>
        <w:rPr>
          <w:rFonts w:ascii="Arial" w:hAnsi="Arial" w:cs="Arial"/>
          <w:b/>
          <w:sz w:val="20"/>
          <w:lang w:val="en-GB"/>
        </w:rPr>
      </w:pPr>
      <w:r w:rsidRPr="00842607">
        <w:rPr>
          <w:rFonts w:ascii="Arial" w:hAnsi="Arial" w:cs="Arial"/>
          <w:b/>
          <w:sz w:val="20"/>
          <w:lang w:val="en-GB"/>
        </w:rPr>
        <w:t xml:space="preserve">Philippines </w:t>
      </w:r>
    </w:p>
    <w:p w14:paraId="6AD13A3E" w14:textId="7A815F12" w:rsidR="004269F3" w:rsidRPr="00842607" w:rsidRDefault="0021345D" w:rsidP="00AF203F">
      <w:pPr>
        <w:jc w:val="both"/>
        <w:rPr>
          <w:rFonts w:ascii="Arial" w:hAnsi="Arial" w:cs="Arial"/>
          <w:sz w:val="20"/>
          <w:lang w:val="en-GB"/>
        </w:rPr>
      </w:pPr>
      <w:r w:rsidRPr="00842607">
        <w:rPr>
          <w:rFonts w:ascii="Arial" w:hAnsi="Arial" w:cs="Arial"/>
          <w:sz w:val="20"/>
          <w:lang w:val="en-GB"/>
        </w:rPr>
        <w:t xml:space="preserve">A recent needs assessment on the </w:t>
      </w:r>
      <w:proofErr w:type="spellStart"/>
      <w:r w:rsidRPr="00842607">
        <w:rPr>
          <w:rFonts w:ascii="Arial" w:hAnsi="Arial" w:cs="Arial"/>
          <w:sz w:val="20"/>
          <w:lang w:val="en-GB"/>
        </w:rPr>
        <w:t>Marawi</w:t>
      </w:r>
      <w:proofErr w:type="spellEnd"/>
      <w:r w:rsidRPr="00842607">
        <w:rPr>
          <w:rFonts w:ascii="Arial" w:hAnsi="Arial" w:cs="Arial"/>
          <w:sz w:val="20"/>
          <w:lang w:val="en-GB"/>
        </w:rPr>
        <w:t xml:space="preserve"> displacement crisis in the Philippines found that in 24% of sites assessed, </w:t>
      </w:r>
      <w:r w:rsidR="00B13CDA" w:rsidRPr="00842607">
        <w:rPr>
          <w:rFonts w:ascii="Arial" w:hAnsi="Arial" w:cs="Arial"/>
          <w:sz w:val="20"/>
          <w:lang w:val="en-GB"/>
        </w:rPr>
        <w:t xml:space="preserve">girls were </w:t>
      </w:r>
      <w:r w:rsidRPr="00842607">
        <w:rPr>
          <w:rFonts w:ascii="Arial" w:hAnsi="Arial" w:cs="Arial"/>
          <w:sz w:val="20"/>
          <w:lang w:val="en-GB"/>
        </w:rPr>
        <w:t xml:space="preserve">allegedly joining armed groups as a coping mechanism linked to early marriage. In particular, anecdotal evidence suggested that girls </w:t>
      </w:r>
      <w:proofErr w:type="gramStart"/>
      <w:r w:rsidRPr="00842607">
        <w:rPr>
          <w:rFonts w:ascii="Arial" w:hAnsi="Arial" w:cs="Arial"/>
          <w:sz w:val="20"/>
          <w:lang w:val="en-GB"/>
        </w:rPr>
        <w:t>may</w:t>
      </w:r>
      <w:proofErr w:type="gramEnd"/>
      <w:r w:rsidRPr="00842607">
        <w:rPr>
          <w:rFonts w:ascii="Arial" w:hAnsi="Arial" w:cs="Arial"/>
          <w:sz w:val="20"/>
          <w:lang w:val="en-GB"/>
        </w:rPr>
        <w:t xml:space="preserve"> join armed groups and marry early due to the need for economic stability in the wake of the crisis. Reasons for girls’ </w:t>
      </w:r>
      <w:r w:rsidR="005E0DF8">
        <w:rPr>
          <w:rFonts w:ascii="Arial" w:hAnsi="Arial" w:cs="Arial"/>
          <w:sz w:val="20"/>
          <w:lang w:val="en-GB"/>
        </w:rPr>
        <w:t>“voluntary”</w:t>
      </w:r>
      <w:r w:rsidRPr="00842607">
        <w:rPr>
          <w:rFonts w:ascii="Arial" w:hAnsi="Arial" w:cs="Arial"/>
          <w:sz w:val="20"/>
          <w:lang w:val="en-GB"/>
        </w:rPr>
        <w:t xml:space="preserve"> recruitment into armed groups from evacuation centres highlighted this similar linkage to financial needs.</w:t>
      </w:r>
      <w:r w:rsidR="00E82BD3" w:rsidRPr="00842607">
        <w:rPr>
          <w:rFonts w:ascii="Arial" w:hAnsi="Arial" w:cs="Arial"/>
          <w:sz w:val="20"/>
          <w:lang w:val="en-GB"/>
        </w:rPr>
        <w:t xml:space="preserve"> The needs assessment also stated that 12% of sites surveyed reported incidents of </w:t>
      </w:r>
      <w:r w:rsidR="00E9597C">
        <w:rPr>
          <w:rFonts w:ascii="Arial" w:hAnsi="Arial" w:cs="Arial"/>
          <w:sz w:val="20"/>
          <w:lang w:val="en-GB"/>
        </w:rPr>
        <w:t xml:space="preserve">survivors of </w:t>
      </w:r>
      <w:r w:rsidR="00E82BD3" w:rsidRPr="00842607">
        <w:rPr>
          <w:rFonts w:ascii="Arial" w:hAnsi="Arial" w:cs="Arial"/>
          <w:sz w:val="20"/>
          <w:lang w:val="en-GB"/>
        </w:rPr>
        <w:t xml:space="preserve">sexual violence marrying their perpetrators in order to avoid risks </w:t>
      </w:r>
      <w:r w:rsidR="00E9597C">
        <w:rPr>
          <w:rFonts w:ascii="Arial" w:hAnsi="Arial" w:cs="Arial"/>
          <w:sz w:val="20"/>
          <w:lang w:val="en-GB"/>
        </w:rPr>
        <w:t>of</w:t>
      </w:r>
      <w:r w:rsidR="00E82BD3" w:rsidRPr="00842607">
        <w:rPr>
          <w:rFonts w:ascii="Arial" w:hAnsi="Arial" w:cs="Arial"/>
          <w:sz w:val="20"/>
          <w:lang w:val="en-GB"/>
        </w:rPr>
        <w:t xml:space="preserve"> stigmatization and rejection</w:t>
      </w:r>
      <w:r w:rsidR="004269F3" w:rsidRPr="00842607">
        <w:rPr>
          <w:rFonts w:ascii="Arial" w:hAnsi="Arial" w:cs="Arial"/>
          <w:sz w:val="20"/>
        </w:rPr>
        <w:t>.</w:t>
      </w:r>
      <w:r w:rsidR="004269F3" w:rsidRPr="00842607">
        <w:rPr>
          <w:rStyle w:val="FootnoteReference"/>
          <w:rFonts w:ascii="Arial" w:hAnsi="Arial" w:cs="Arial"/>
          <w:sz w:val="20"/>
        </w:rPr>
        <w:footnoteReference w:id="9"/>
      </w:r>
    </w:p>
    <w:p w14:paraId="75984113" w14:textId="7727EF77" w:rsidR="00935BB8" w:rsidRPr="00842607" w:rsidRDefault="00935BB8" w:rsidP="00AF203F">
      <w:pPr>
        <w:jc w:val="both"/>
        <w:rPr>
          <w:rFonts w:ascii="Arial" w:hAnsi="Arial" w:cs="Arial"/>
          <w:b/>
          <w:lang w:val="en-GB"/>
        </w:rPr>
      </w:pPr>
    </w:p>
    <w:p w14:paraId="212B4AF3" w14:textId="4B7A2CEB" w:rsidR="004A31B2" w:rsidRPr="00842607" w:rsidRDefault="00935BB8" w:rsidP="00AF203F">
      <w:pPr>
        <w:jc w:val="both"/>
        <w:rPr>
          <w:rFonts w:ascii="Arial" w:hAnsi="Arial" w:cs="Arial"/>
          <w:b/>
          <w:color w:val="004EB6"/>
          <w:lang w:val="en-GB"/>
        </w:rPr>
      </w:pPr>
      <w:r w:rsidRPr="00842607">
        <w:rPr>
          <w:rFonts w:ascii="Arial" w:hAnsi="Arial" w:cs="Arial"/>
          <w:b/>
          <w:color w:val="004EB6"/>
          <w:lang w:val="en-GB"/>
        </w:rPr>
        <w:t>Specific challenges and gaps in the prevention and elimination of CEFM in humanitarian settings</w:t>
      </w:r>
      <w:r w:rsidR="004A31B2" w:rsidRPr="00842607">
        <w:rPr>
          <w:rFonts w:ascii="Arial" w:hAnsi="Arial" w:cs="Arial"/>
          <w:b/>
          <w:color w:val="004EB6"/>
          <w:lang w:val="en-GB"/>
        </w:rPr>
        <w:t xml:space="preserve"> </w:t>
      </w:r>
    </w:p>
    <w:p w14:paraId="278452BB" w14:textId="6285AD07" w:rsidR="009B06B0" w:rsidRDefault="00317F93" w:rsidP="00B42C28">
      <w:pPr>
        <w:jc w:val="both"/>
        <w:rPr>
          <w:rFonts w:ascii="Arial" w:hAnsi="Arial" w:cs="Arial"/>
          <w:sz w:val="20"/>
          <w:szCs w:val="20"/>
          <w:lang w:val="en-GB"/>
        </w:rPr>
      </w:pPr>
      <w:r>
        <w:rPr>
          <w:rFonts w:ascii="Arial" w:hAnsi="Arial" w:cs="Arial"/>
          <w:sz w:val="20"/>
          <w:szCs w:val="20"/>
          <w:lang w:val="en-GB"/>
        </w:rPr>
        <w:t>Below is a list of some challenges and gaps identified by Plan International in its work.</w:t>
      </w:r>
    </w:p>
    <w:p w14:paraId="03973764" w14:textId="283E34FF" w:rsidR="00B42C28" w:rsidRPr="001377A7" w:rsidRDefault="009C2BBD" w:rsidP="001A5094">
      <w:pPr>
        <w:pStyle w:val="ListParagraph"/>
        <w:numPr>
          <w:ilvl w:val="0"/>
          <w:numId w:val="22"/>
        </w:numPr>
        <w:ind w:left="360"/>
        <w:jc w:val="both"/>
        <w:rPr>
          <w:rFonts w:ascii="Arial" w:hAnsi="Arial" w:cs="Arial"/>
          <w:sz w:val="20"/>
          <w:szCs w:val="20"/>
          <w:lang w:val="en-GB"/>
        </w:rPr>
      </w:pPr>
      <w:r w:rsidRPr="001377A7">
        <w:rPr>
          <w:rFonts w:ascii="Arial" w:hAnsi="Arial" w:cs="Arial"/>
          <w:sz w:val="20"/>
          <w:szCs w:val="20"/>
          <w:lang w:val="en-GB"/>
        </w:rPr>
        <w:t>As aforementioned</w:t>
      </w:r>
      <w:r w:rsidR="00935BB8" w:rsidRPr="001377A7">
        <w:rPr>
          <w:rFonts w:ascii="Arial" w:hAnsi="Arial" w:cs="Arial"/>
          <w:sz w:val="20"/>
          <w:szCs w:val="20"/>
          <w:lang w:val="en-GB"/>
        </w:rPr>
        <w:t xml:space="preserve"> one of the challenges </w:t>
      </w:r>
      <w:r w:rsidR="006D1EED" w:rsidRPr="001377A7">
        <w:rPr>
          <w:rFonts w:ascii="Arial" w:hAnsi="Arial" w:cs="Arial"/>
          <w:sz w:val="20"/>
          <w:szCs w:val="20"/>
          <w:lang w:val="en-GB"/>
        </w:rPr>
        <w:t>in reducing and eliminating CEFM</w:t>
      </w:r>
      <w:r w:rsidR="005B7653" w:rsidRPr="001377A7">
        <w:rPr>
          <w:rFonts w:ascii="Arial" w:hAnsi="Arial" w:cs="Arial"/>
          <w:sz w:val="20"/>
          <w:szCs w:val="20"/>
          <w:lang w:val="en-GB"/>
        </w:rPr>
        <w:t xml:space="preserve"> in humanitarian settings</w:t>
      </w:r>
      <w:r w:rsidR="006D1EED" w:rsidRPr="001377A7">
        <w:rPr>
          <w:rFonts w:ascii="Arial" w:hAnsi="Arial" w:cs="Arial"/>
          <w:sz w:val="20"/>
          <w:szCs w:val="20"/>
          <w:lang w:val="en-GB"/>
        </w:rPr>
        <w:t xml:space="preserve"> </w:t>
      </w:r>
      <w:r w:rsidR="005B7653" w:rsidRPr="001377A7">
        <w:rPr>
          <w:rFonts w:ascii="Arial" w:hAnsi="Arial" w:cs="Arial"/>
          <w:sz w:val="20"/>
          <w:szCs w:val="20"/>
          <w:lang w:val="en-GB"/>
        </w:rPr>
        <w:t xml:space="preserve">is the lack of </w:t>
      </w:r>
      <w:proofErr w:type="spellStart"/>
      <w:proofErr w:type="gramStart"/>
      <w:r w:rsidR="005B7653" w:rsidRPr="001377A7">
        <w:rPr>
          <w:rFonts w:ascii="Arial" w:hAnsi="Arial" w:cs="Arial"/>
          <w:sz w:val="20"/>
          <w:szCs w:val="20"/>
          <w:lang w:val="en-GB"/>
        </w:rPr>
        <w:t>e</w:t>
      </w:r>
      <w:r w:rsidR="00935BB8" w:rsidRPr="001377A7">
        <w:rPr>
          <w:rFonts w:ascii="Arial" w:hAnsi="Arial" w:cs="Arial"/>
          <w:sz w:val="20"/>
          <w:szCs w:val="20"/>
          <w:lang w:val="en-GB"/>
        </w:rPr>
        <w:t>vi</w:t>
      </w:r>
      <w:r w:rsidR="00935BB8" w:rsidRPr="001377A7">
        <w:rPr>
          <w:rFonts w:ascii="Arial" w:hAnsi="Arial" w:cs="Arial"/>
          <w:sz w:val="20"/>
          <w:szCs w:val="20"/>
        </w:rPr>
        <w:t>dence</w:t>
      </w:r>
      <w:proofErr w:type="spellEnd"/>
      <w:r w:rsidR="00935BB8" w:rsidRPr="001377A7">
        <w:rPr>
          <w:rFonts w:ascii="Arial" w:hAnsi="Arial" w:cs="Arial"/>
          <w:sz w:val="20"/>
          <w:szCs w:val="20"/>
        </w:rPr>
        <w:t xml:space="preserve"> and data </w:t>
      </w:r>
      <w:r w:rsidR="006D1EED" w:rsidRPr="001377A7">
        <w:rPr>
          <w:rFonts w:ascii="Arial" w:hAnsi="Arial" w:cs="Arial"/>
          <w:sz w:val="20"/>
          <w:szCs w:val="20"/>
        </w:rPr>
        <w:t>on the scale and nature</w:t>
      </w:r>
      <w:r w:rsidR="00935BB8" w:rsidRPr="001377A7">
        <w:rPr>
          <w:rFonts w:ascii="Arial" w:hAnsi="Arial" w:cs="Arial"/>
          <w:sz w:val="20"/>
          <w:szCs w:val="20"/>
        </w:rPr>
        <w:t xml:space="preserve"> </w:t>
      </w:r>
      <w:r w:rsidR="006D1EED" w:rsidRPr="001377A7">
        <w:rPr>
          <w:rFonts w:ascii="Arial" w:hAnsi="Arial" w:cs="Arial"/>
          <w:sz w:val="20"/>
          <w:szCs w:val="20"/>
        </w:rPr>
        <w:t xml:space="preserve">of the problem </w:t>
      </w:r>
      <w:r w:rsidR="00935BB8" w:rsidRPr="001377A7">
        <w:rPr>
          <w:rFonts w:ascii="Arial" w:hAnsi="Arial" w:cs="Arial"/>
          <w:sz w:val="20"/>
          <w:szCs w:val="20"/>
        </w:rPr>
        <w:t>and how the different crisis (conflicts, natural</w:t>
      </w:r>
      <w:r w:rsidR="009B06B0" w:rsidRPr="001377A7">
        <w:rPr>
          <w:rFonts w:ascii="Arial" w:hAnsi="Arial" w:cs="Arial"/>
          <w:sz w:val="20"/>
          <w:szCs w:val="20"/>
        </w:rPr>
        <w:t xml:space="preserve"> disasters) affect the practice</w:t>
      </w:r>
      <w:proofErr w:type="gramEnd"/>
      <w:r w:rsidR="009B06B0" w:rsidRPr="001377A7">
        <w:rPr>
          <w:rFonts w:ascii="Arial" w:hAnsi="Arial" w:cs="Arial"/>
          <w:sz w:val="20"/>
          <w:szCs w:val="20"/>
        </w:rPr>
        <w:t xml:space="preserve">. </w:t>
      </w:r>
      <w:r w:rsidR="001377A7" w:rsidRPr="001377A7">
        <w:rPr>
          <w:rFonts w:ascii="Arial" w:hAnsi="Arial" w:cs="Arial"/>
          <w:sz w:val="20"/>
          <w:szCs w:val="20"/>
        </w:rPr>
        <w:t xml:space="preserve">Rather than dividing negative coping mechanisms and exploitation, data gathering </w:t>
      </w:r>
      <w:proofErr w:type="gramStart"/>
      <w:r w:rsidR="001377A7" w:rsidRPr="001377A7">
        <w:rPr>
          <w:rFonts w:ascii="Arial" w:hAnsi="Arial" w:cs="Arial"/>
          <w:sz w:val="20"/>
          <w:szCs w:val="20"/>
        </w:rPr>
        <w:t>should be conducted</w:t>
      </w:r>
      <w:proofErr w:type="gramEnd"/>
      <w:r w:rsidR="001377A7" w:rsidRPr="001377A7">
        <w:rPr>
          <w:rFonts w:ascii="Arial" w:hAnsi="Arial" w:cs="Arial"/>
          <w:sz w:val="20"/>
          <w:szCs w:val="20"/>
        </w:rPr>
        <w:t xml:space="preserve"> safely and correctly, and importantly must take into </w:t>
      </w:r>
      <w:r w:rsidR="001377A7">
        <w:rPr>
          <w:rFonts w:ascii="Arial" w:hAnsi="Arial" w:cs="Arial"/>
          <w:sz w:val="20"/>
          <w:szCs w:val="20"/>
        </w:rPr>
        <w:t xml:space="preserve">account </w:t>
      </w:r>
      <w:r w:rsidR="00B42C28" w:rsidRPr="001377A7">
        <w:rPr>
          <w:rFonts w:ascii="Arial" w:hAnsi="Arial" w:cs="Arial"/>
          <w:sz w:val="20"/>
          <w:szCs w:val="20"/>
        </w:rPr>
        <w:t>different causes of CEFM</w:t>
      </w:r>
      <w:r w:rsidR="001377A7">
        <w:rPr>
          <w:rFonts w:ascii="Arial" w:hAnsi="Arial" w:cs="Arial"/>
          <w:sz w:val="20"/>
          <w:szCs w:val="20"/>
        </w:rPr>
        <w:t>.</w:t>
      </w:r>
      <w:r w:rsidR="00B42C28" w:rsidRPr="001377A7">
        <w:rPr>
          <w:rFonts w:ascii="Arial" w:hAnsi="Arial" w:cs="Arial"/>
          <w:sz w:val="20"/>
          <w:szCs w:val="20"/>
        </w:rPr>
        <w:t xml:space="preserve"> </w:t>
      </w:r>
      <w:r w:rsidR="00B42C28" w:rsidRPr="001377A7">
        <w:rPr>
          <w:rFonts w:ascii="Arial" w:hAnsi="Arial" w:cs="Arial"/>
          <w:sz w:val="20"/>
          <w:szCs w:val="20"/>
          <w:lang w:val="en-GB"/>
        </w:rPr>
        <w:t xml:space="preserve">In addition to addressing the </w:t>
      </w:r>
      <w:r w:rsidR="00443D6C" w:rsidRPr="001377A7">
        <w:rPr>
          <w:rFonts w:ascii="Arial" w:hAnsi="Arial" w:cs="Arial"/>
          <w:sz w:val="20"/>
          <w:szCs w:val="20"/>
          <w:lang w:val="en-GB"/>
        </w:rPr>
        <w:t xml:space="preserve">broad </w:t>
      </w:r>
      <w:r w:rsidR="00B42C28" w:rsidRPr="001377A7">
        <w:rPr>
          <w:rFonts w:ascii="Arial" w:hAnsi="Arial" w:cs="Arial"/>
          <w:sz w:val="20"/>
          <w:szCs w:val="20"/>
          <w:lang w:val="en-GB"/>
        </w:rPr>
        <w:t>root cause</w:t>
      </w:r>
      <w:r w:rsidR="00296B50" w:rsidRPr="001377A7">
        <w:rPr>
          <w:rFonts w:ascii="Arial" w:hAnsi="Arial" w:cs="Arial"/>
          <w:sz w:val="20"/>
          <w:szCs w:val="20"/>
          <w:lang w:val="en-GB"/>
        </w:rPr>
        <w:t>s</w:t>
      </w:r>
      <w:r w:rsidR="006079B1">
        <w:rPr>
          <w:rFonts w:ascii="Arial" w:hAnsi="Arial" w:cs="Arial"/>
          <w:sz w:val="20"/>
          <w:szCs w:val="20"/>
          <w:lang w:val="en-GB"/>
        </w:rPr>
        <w:t xml:space="preserve"> of CEFM</w:t>
      </w:r>
      <w:r w:rsidR="00443D6C" w:rsidRPr="001377A7">
        <w:rPr>
          <w:rFonts w:ascii="Arial" w:hAnsi="Arial" w:cs="Arial"/>
          <w:sz w:val="20"/>
          <w:szCs w:val="20"/>
          <w:lang w:val="en-GB"/>
        </w:rPr>
        <w:t xml:space="preserve"> – </w:t>
      </w:r>
      <w:r w:rsidR="005E0DF8">
        <w:rPr>
          <w:rFonts w:ascii="Arial" w:hAnsi="Arial" w:cs="Arial"/>
          <w:sz w:val="20"/>
          <w:szCs w:val="20"/>
          <w:lang w:val="en-GB"/>
        </w:rPr>
        <w:t xml:space="preserve">gender inequality, </w:t>
      </w:r>
      <w:r w:rsidR="009B06B0" w:rsidRPr="001377A7">
        <w:rPr>
          <w:rFonts w:ascii="Arial" w:hAnsi="Arial" w:cs="Arial"/>
          <w:sz w:val="20"/>
          <w:szCs w:val="20"/>
          <w:lang w:val="en-GB"/>
        </w:rPr>
        <w:t>discrimination</w:t>
      </w:r>
      <w:r w:rsidR="005E0DF8">
        <w:rPr>
          <w:rFonts w:ascii="Arial" w:hAnsi="Arial" w:cs="Arial"/>
          <w:sz w:val="20"/>
          <w:szCs w:val="20"/>
          <w:lang w:val="en-GB"/>
        </w:rPr>
        <w:t xml:space="preserve"> and harmful social norms</w:t>
      </w:r>
      <w:r w:rsidR="00443D6C" w:rsidRPr="001377A7">
        <w:rPr>
          <w:rFonts w:ascii="Arial" w:hAnsi="Arial" w:cs="Arial"/>
          <w:sz w:val="20"/>
          <w:szCs w:val="20"/>
          <w:lang w:val="en-GB"/>
        </w:rPr>
        <w:t xml:space="preserve"> – </w:t>
      </w:r>
      <w:r w:rsidR="00B42C28" w:rsidRPr="001377A7">
        <w:rPr>
          <w:rFonts w:ascii="Arial" w:hAnsi="Arial" w:cs="Arial"/>
          <w:sz w:val="20"/>
          <w:szCs w:val="20"/>
          <w:lang w:val="en-GB"/>
        </w:rPr>
        <w:t xml:space="preserve">interventions must carefully analyse and respond to interrelated, intersecting, and at times overlapping driving factors that compound the issue. Although some general knowledge as to the types of factors that have the potential to drive higher prevalence rates of </w:t>
      </w:r>
      <w:r w:rsidR="00B42C28" w:rsidRPr="001377A7">
        <w:rPr>
          <w:rFonts w:ascii="Arial" w:hAnsi="Arial" w:cs="Arial"/>
          <w:sz w:val="20"/>
          <w:szCs w:val="20"/>
          <w:lang w:val="en-GB"/>
        </w:rPr>
        <w:lastRenderedPageBreak/>
        <w:t>CEFM in humanitarian contexts is available, more careful periodic in-depth researches and analysis is required based on each specific context, as a factor that may serve as a driver in one context, may not in another.</w:t>
      </w:r>
    </w:p>
    <w:p w14:paraId="7F4349D3" w14:textId="0A090986" w:rsidR="00B42C28" w:rsidRPr="009B06B0" w:rsidRDefault="009B06B0" w:rsidP="00B35FD5">
      <w:pPr>
        <w:pStyle w:val="CommentText"/>
        <w:numPr>
          <w:ilvl w:val="0"/>
          <w:numId w:val="22"/>
        </w:numPr>
        <w:ind w:left="360"/>
        <w:rPr>
          <w:rFonts w:ascii="Arial" w:hAnsi="Arial" w:cs="Arial"/>
        </w:rPr>
      </w:pPr>
      <w:r w:rsidRPr="009B06B0">
        <w:rPr>
          <w:rFonts w:ascii="Arial" w:hAnsi="Arial" w:cs="Arial"/>
        </w:rPr>
        <w:t xml:space="preserve">Another challenge </w:t>
      </w:r>
      <w:proofErr w:type="gramStart"/>
      <w:r w:rsidRPr="009B06B0">
        <w:rPr>
          <w:rFonts w:ascii="Arial" w:hAnsi="Arial" w:cs="Arial"/>
        </w:rPr>
        <w:t xml:space="preserve">is </w:t>
      </w:r>
      <w:r w:rsidR="0088533E">
        <w:rPr>
          <w:rFonts w:ascii="Arial" w:hAnsi="Arial" w:cs="Arial"/>
        </w:rPr>
        <w:t>knowing</w:t>
      </w:r>
      <w:proofErr w:type="gramEnd"/>
      <w:r w:rsidRPr="009B06B0">
        <w:rPr>
          <w:rFonts w:ascii="Arial" w:hAnsi="Arial" w:cs="Arial"/>
        </w:rPr>
        <w:t xml:space="preserve"> how </w:t>
      </w:r>
      <w:r w:rsidR="00B42C28" w:rsidRPr="009B06B0">
        <w:rPr>
          <w:rFonts w:ascii="Arial" w:hAnsi="Arial" w:cs="Arial"/>
        </w:rPr>
        <w:t>to tailor programming specific</w:t>
      </w:r>
      <w:r w:rsidRPr="009B06B0">
        <w:rPr>
          <w:rFonts w:ascii="Arial" w:hAnsi="Arial" w:cs="Arial"/>
        </w:rPr>
        <w:t>ally to the identified</w:t>
      </w:r>
      <w:r w:rsidR="00B42C28" w:rsidRPr="009B06B0">
        <w:rPr>
          <w:rFonts w:ascii="Arial" w:hAnsi="Arial" w:cs="Arial"/>
        </w:rPr>
        <w:t xml:space="preserve"> drivers</w:t>
      </w:r>
      <w:r w:rsidR="00443D6C">
        <w:rPr>
          <w:rFonts w:ascii="Arial" w:hAnsi="Arial" w:cs="Arial"/>
        </w:rPr>
        <w:t xml:space="preserve"> of CEFM</w:t>
      </w:r>
      <w:r w:rsidR="00B42C28" w:rsidRPr="009B06B0">
        <w:rPr>
          <w:rFonts w:ascii="Arial" w:hAnsi="Arial" w:cs="Arial"/>
        </w:rPr>
        <w:t>.</w:t>
      </w:r>
      <w:r w:rsidRPr="009B06B0">
        <w:rPr>
          <w:rFonts w:ascii="Arial" w:hAnsi="Arial" w:cs="Arial"/>
        </w:rPr>
        <w:t xml:space="preserve"> At present, there</w:t>
      </w:r>
      <w:r w:rsidR="00B42C28" w:rsidRPr="009B06B0">
        <w:rPr>
          <w:rFonts w:ascii="Arial" w:hAnsi="Arial" w:cs="Arial"/>
        </w:rPr>
        <w:t xml:space="preserve"> is a lack of tailored guidance and tools for preventing and responding to CEFM in humanitarian settings.</w:t>
      </w:r>
    </w:p>
    <w:p w14:paraId="38459AA6" w14:textId="75F7CEDC" w:rsidR="00C27FCD" w:rsidRPr="00C27FCD" w:rsidRDefault="00B35FD5" w:rsidP="00C27FCD">
      <w:pPr>
        <w:pStyle w:val="ListParagraph"/>
        <w:numPr>
          <w:ilvl w:val="0"/>
          <w:numId w:val="22"/>
        </w:numPr>
        <w:ind w:left="360"/>
        <w:jc w:val="both"/>
        <w:rPr>
          <w:rFonts w:ascii="Arial" w:hAnsi="Arial" w:cs="Arial"/>
          <w:sz w:val="20"/>
          <w:szCs w:val="20"/>
          <w:lang w:val="en-GB"/>
        </w:rPr>
      </w:pPr>
      <w:r w:rsidRPr="00B35FD5">
        <w:rPr>
          <w:rFonts w:ascii="Arial" w:hAnsi="Arial" w:cs="Arial"/>
          <w:sz w:val="20"/>
          <w:szCs w:val="20"/>
        </w:rPr>
        <w:t>In the field</w:t>
      </w:r>
      <w:r w:rsidR="00C7650B" w:rsidRPr="00B35FD5">
        <w:rPr>
          <w:rFonts w:ascii="Arial" w:hAnsi="Arial" w:cs="Arial"/>
          <w:sz w:val="20"/>
          <w:szCs w:val="20"/>
          <w:lang w:val="en-GB"/>
        </w:rPr>
        <w:t xml:space="preserve">, CEFM cases </w:t>
      </w:r>
      <w:proofErr w:type="gramStart"/>
      <w:r w:rsidR="00C7650B" w:rsidRPr="00B35FD5">
        <w:rPr>
          <w:rFonts w:ascii="Arial" w:hAnsi="Arial" w:cs="Arial"/>
          <w:sz w:val="20"/>
          <w:szCs w:val="20"/>
          <w:lang w:val="en-GB"/>
        </w:rPr>
        <w:t>can be addressed</w:t>
      </w:r>
      <w:proofErr w:type="gramEnd"/>
      <w:r w:rsidR="00C7650B" w:rsidRPr="00B35FD5">
        <w:rPr>
          <w:rFonts w:ascii="Arial" w:hAnsi="Arial" w:cs="Arial"/>
          <w:sz w:val="20"/>
          <w:szCs w:val="20"/>
          <w:lang w:val="en-GB"/>
        </w:rPr>
        <w:t xml:space="preserve"> from different angles, including from </w:t>
      </w:r>
      <w:r w:rsidR="00DA7865">
        <w:rPr>
          <w:rFonts w:ascii="Arial" w:hAnsi="Arial" w:cs="Arial"/>
          <w:sz w:val="20"/>
          <w:szCs w:val="20"/>
          <w:lang w:val="en-GB"/>
        </w:rPr>
        <w:t xml:space="preserve">a </w:t>
      </w:r>
      <w:r w:rsidR="00C7650B" w:rsidRPr="00B35FD5">
        <w:rPr>
          <w:rFonts w:ascii="Arial" w:hAnsi="Arial" w:cs="Arial"/>
          <w:sz w:val="20"/>
          <w:szCs w:val="20"/>
          <w:lang w:val="en-GB"/>
        </w:rPr>
        <w:t>gender-based violence</w:t>
      </w:r>
      <w:r w:rsidR="007A7B1E">
        <w:rPr>
          <w:rFonts w:ascii="Arial" w:hAnsi="Arial" w:cs="Arial"/>
          <w:sz w:val="20"/>
          <w:szCs w:val="20"/>
          <w:lang w:val="en-GB"/>
        </w:rPr>
        <w:t xml:space="preserve"> (GBV)</w:t>
      </w:r>
      <w:r w:rsidR="00C7650B" w:rsidRPr="00B35FD5">
        <w:rPr>
          <w:rFonts w:ascii="Arial" w:hAnsi="Arial" w:cs="Arial"/>
          <w:sz w:val="20"/>
          <w:szCs w:val="20"/>
          <w:lang w:val="en-GB"/>
        </w:rPr>
        <w:t xml:space="preserve"> and child protection</w:t>
      </w:r>
      <w:r w:rsidR="00DA7865">
        <w:rPr>
          <w:rFonts w:ascii="Arial" w:hAnsi="Arial" w:cs="Arial"/>
          <w:sz w:val="20"/>
          <w:szCs w:val="20"/>
          <w:lang w:val="en-GB"/>
        </w:rPr>
        <w:t xml:space="preserve"> angle</w:t>
      </w:r>
      <w:r w:rsidR="00C7650B" w:rsidRPr="00B35FD5">
        <w:rPr>
          <w:rFonts w:ascii="Arial" w:hAnsi="Arial" w:cs="Arial"/>
          <w:sz w:val="20"/>
          <w:szCs w:val="20"/>
          <w:lang w:val="en-GB"/>
        </w:rPr>
        <w:t xml:space="preserve">. </w:t>
      </w:r>
      <w:r w:rsidRPr="00B35FD5">
        <w:rPr>
          <w:rFonts w:ascii="Arial" w:hAnsi="Arial" w:cs="Arial"/>
          <w:sz w:val="20"/>
          <w:szCs w:val="20"/>
          <w:lang w:val="en-GB"/>
        </w:rPr>
        <w:t>T</w:t>
      </w:r>
      <w:proofErr w:type="spellStart"/>
      <w:r w:rsidRPr="00B35FD5">
        <w:rPr>
          <w:rFonts w:ascii="Arial" w:hAnsi="Arial" w:cs="Arial"/>
          <w:sz w:val="20"/>
          <w:szCs w:val="20"/>
        </w:rPr>
        <w:t>hese</w:t>
      </w:r>
      <w:proofErr w:type="spellEnd"/>
      <w:r w:rsidRPr="00B35FD5">
        <w:rPr>
          <w:rFonts w:ascii="Arial" w:hAnsi="Arial" w:cs="Arial"/>
          <w:sz w:val="20"/>
          <w:szCs w:val="20"/>
        </w:rPr>
        <w:t xml:space="preserve"> cases</w:t>
      </w:r>
      <w:r w:rsidR="00C7650B" w:rsidRPr="00B35FD5">
        <w:rPr>
          <w:rFonts w:ascii="Arial" w:hAnsi="Arial" w:cs="Arial"/>
          <w:sz w:val="20"/>
          <w:szCs w:val="20"/>
        </w:rPr>
        <w:t xml:space="preserve"> </w:t>
      </w:r>
      <w:proofErr w:type="gramStart"/>
      <w:r w:rsidRPr="00B35FD5">
        <w:rPr>
          <w:rFonts w:ascii="Arial" w:hAnsi="Arial" w:cs="Arial"/>
          <w:sz w:val="20"/>
          <w:szCs w:val="20"/>
        </w:rPr>
        <w:t>can be managed</w:t>
      </w:r>
      <w:proofErr w:type="gramEnd"/>
      <w:r w:rsidRPr="00B35FD5">
        <w:rPr>
          <w:rFonts w:ascii="Arial" w:hAnsi="Arial" w:cs="Arial"/>
          <w:sz w:val="20"/>
          <w:szCs w:val="20"/>
        </w:rPr>
        <w:t xml:space="preserve"> differently depending on who responds, i.e.</w:t>
      </w:r>
      <w:r w:rsidR="00C7650B" w:rsidRPr="00B35FD5">
        <w:rPr>
          <w:rFonts w:ascii="Arial" w:hAnsi="Arial" w:cs="Arial"/>
          <w:sz w:val="20"/>
          <w:szCs w:val="20"/>
        </w:rPr>
        <w:t xml:space="preserve"> a G</w:t>
      </w:r>
      <w:r>
        <w:rPr>
          <w:rFonts w:ascii="Arial" w:hAnsi="Arial" w:cs="Arial"/>
          <w:sz w:val="20"/>
          <w:szCs w:val="20"/>
        </w:rPr>
        <w:t xml:space="preserve">BV </w:t>
      </w:r>
      <w:r w:rsidR="00E67423">
        <w:rPr>
          <w:rFonts w:ascii="Arial" w:hAnsi="Arial" w:cs="Arial"/>
          <w:sz w:val="20"/>
          <w:szCs w:val="20"/>
        </w:rPr>
        <w:t>caseworker</w:t>
      </w:r>
      <w:r w:rsidRPr="00B35FD5">
        <w:rPr>
          <w:rFonts w:ascii="Arial" w:hAnsi="Arial" w:cs="Arial"/>
          <w:sz w:val="20"/>
          <w:szCs w:val="20"/>
        </w:rPr>
        <w:t xml:space="preserve"> or </w:t>
      </w:r>
      <w:r w:rsidR="00C27FCD">
        <w:rPr>
          <w:rFonts w:ascii="Arial" w:hAnsi="Arial" w:cs="Arial"/>
          <w:sz w:val="20"/>
          <w:szCs w:val="20"/>
        </w:rPr>
        <w:t xml:space="preserve">a </w:t>
      </w:r>
      <w:r>
        <w:rPr>
          <w:rFonts w:ascii="Arial" w:hAnsi="Arial" w:cs="Arial"/>
          <w:sz w:val="20"/>
          <w:szCs w:val="20"/>
        </w:rPr>
        <w:t xml:space="preserve">child protection </w:t>
      </w:r>
      <w:r w:rsidR="00E67423">
        <w:rPr>
          <w:rFonts w:ascii="Arial" w:hAnsi="Arial" w:cs="Arial"/>
          <w:sz w:val="20"/>
          <w:szCs w:val="20"/>
        </w:rPr>
        <w:t>caseworker</w:t>
      </w:r>
      <w:r w:rsidR="00C7650B" w:rsidRPr="00B35FD5">
        <w:rPr>
          <w:rFonts w:ascii="Arial" w:hAnsi="Arial" w:cs="Arial"/>
          <w:sz w:val="20"/>
          <w:szCs w:val="20"/>
        </w:rPr>
        <w:t xml:space="preserve">. </w:t>
      </w:r>
      <w:r w:rsidR="003246AC">
        <w:rPr>
          <w:rFonts w:ascii="Arial" w:hAnsi="Arial" w:cs="Arial"/>
          <w:sz w:val="20"/>
          <w:szCs w:val="20"/>
        </w:rPr>
        <w:t>Furthermore</w:t>
      </w:r>
      <w:r w:rsidR="00C7650B" w:rsidRPr="00B35FD5">
        <w:rPr>
          <w:rFonts w:ascii="Arial" w:hAnsi="Arial" w:cs="Arial"/>
          <w:sz w:val="20"/>
          <w:szCs w:val="20"/>
        </w:rPr>
        <w:t>, the</w:t>
      </w:r>
      <w:r>
        <w:rPr>
          <w:rFonts w:ascii="Arial" w:hAnsi="Arial" w:cs="Arial"/>
          <w:sz w:val="20"/>
          <w:szCs w:val="20"/>
        </w:rPr>
        <w:t xml:space="preserve">se two sectors </w:t>
      </w:r>
      <w:r w:rsidR="00E67423">
        <w:rPr>
          <w:rFonts w:ascii="Arial" w:hAnsi="Arial" w:cs="Arial"/>
          <w:sz w:val="20"/>
          <w:szCs w:val="20"/>
        </w:rPr>
        <w:t>do not</w:t>
      </w:r>
      <w:r w:rsidR="001F515A">
        <w:rPr>
          <w:rFonts w:ascii="Arial" w:hAnsi="Arial" w:cs="Arial"/>
          <w:sz w:val="20"/>
          <w:szCs w:val="20"/>
        </w:rPr>
        <w:t xml:space="preserve"> always communicate well which </w:t>
      </w:r>
      <w:r w:rsidR="00C7650B" w:rsidRPr="00B35FD5">
        <w:rPr>
          <w:rFonts w:ascii="Arial" w:hAnsi="Arial" w:cs="Arial"/>
          <w:sz w:val="20"/>
          <w:szCs w:val="20"/>
        </w:rPr>
        <w:t>can</w:t>
      </w:r>
      <w:r w:rsidR="001F515A">
        <w:rPr>
          <w:rFonts w:ascii="Arial" w:hAnsi="Arial" w:cs="Arial"/>
          <w:sz w:val="20"/>
          <w:szCs w:val="20"/>
        </w:rPr>
        <w:t xml:space="preserve"> often</w:t>
      </w:r>
      <w:r w:rsidR="00C7650B" w:rsidRPr="00B35FD5">
        <w:rPr>
          <w:rFonts w:ascii="Arial" w:hAnsi="Arial" w:cs="Arial"/>
          <w:sz w:val="20"/>
          <w:szCs w:val="20"/>
        </w:rPr>
        <w:t xml:space="preserve"> lead to overlap in case work, lack of data, and variance in how a case </w:t>
      </w:r>
      <w:proofErr w:type="gramStart"/>
      <w:r w:rsidR="00C7650B" w:rsidRPr="00B35FD5">
        <w:rPr>
          <w:rFonts w:ascii="Arial" w:hAnsi="Arial" w:cs="Arial"/>
          <w:sz w:val="20"/>
          <w:szCs w:val="20"/>
        </w:rPr>
        <w:t>is responded</w:t>
      </w:r>
      <w:proofErr w:type="gramEnd"/>
      <w:r w:rsidR="00C7650B" w:rsidRPr="00B35FD5">
        <w:rPr>
          <w:rFonts w:ascii="Arial" w:hAnsi="Arial" w:cs="Arial"/>
          <w:sz w:val="20"/>
          <w:szCs w:val="20"/>
        </w:rPr>
        <w:t xml:space="preserve"> to.</w:t>
      </w:r>
      <w:r w:rsidR="007A7B1E">
        <w:rPr>
          <w:rFonts w:ascii="Arial" w:hAnsi="Arial" w:cs="Arial"/>
          <w:sz w:val="20"/>
          <w:szCs w:val="20"/>
        </w:rPr>
        <w:t xml:space="preserve"> Better coordination between child protection and GBV actors is therefore required </w:t>
      </w:r>
      <w:r w:rsidR="00E67423">
        <w:rPr>
          <w:rFonts w:ascii="Arial" w:hAnsi="Arial" w:cs="Arial"/>
          <w:sz w:val="20"/>
          <w:szCs w:val="20"/>
        </w:rPr>
        <w:t xml:space="preserve">to address this complex issue. </w:t>
      </w:r>
    </w:p>
    <w:p w14:paraId="06BF96E2" w14:textId="3A1AF4CD" w:rsidR="00C27FCD" w:rsidRPr="00C27FCD" w:rsidRDefault="00C27FCD" w:rsidP="00C27FCD">
      <w:pPr>
        <w:pStyle w:val="ListParagraph"/>
        <w:numPr>
          <w:ilvl w:val="0"/>
          <w:numId w:val="22"/>
        </w:numPr>
        <w:ind w:left="360"/>
        <w:jc w:val="both"/>
        <w:rPr>
          <w:rFonts w:ascii="Arial" w:hAnsi="Arial" w:cs="Arial"/>
          <w:sz w:val="20"/>
          <w:szCs w:val="20"/>
          <w:lang w:val="en-GB"/>
        </w:rPr>
      </w:pPr>
      <w:r w:rsidRPr="00C27FCD">
        <w:rPr>
          <w:rFonts w:ascii="Arial" w:hAnsi="Arial" w:cs="Arial"/>
          <w:sz w:val="20"/>
          <w:szCs w:val="20"/>
          <w:lang w:val="en-GB"/>
        </w:rPr>
        <w:t xml:space="preserve">As </w:t>
      </w:r>
      <w:r w:rsidR="006459D3">
        <w:rPr>
          <w:rFonts w:ascii="Arial" w:hAnsi="Arial" w:cs="Arial"/>
          <w:sz w:val="20"/>
          <w:szCs w:val="20"/>
          <w:lang w:val="en-GB"/>
        </w:rPr>
        <w:t xml:space="preserve">is the case </w:t>
      </w:r>
      <w:r w:rsidRPr="00C27FCD">
        <w:rPr>
          <w:rFonts w:ascii="Arial" w:hAnsi="Arial" w:cs="Arial"/>
          <w:sz w:val="20"/>
          <w:szCs w:val="20"/>
          <w:lang w:val="en-GB"/>
        </w:rPr>
        <w:t xml:space="preserve">in development contexts, </w:t>
      </w:r>
      <w:r w:rsidR="009F04D6">
        <w:rPr>
          <w:rFonts w:ascii="Arial" w:hAnsi="Arial" w:cs="Arial"/>
          <w:sz w:val="20"/>
          <w:szCs w:val="20"/>
          <w:lang w:val="en-GB"/>
        </w:rPr>
        <w:t xml:space="preserve">there is a lack of comprehensive support systems for </w:t>
      </w:r>
      <w:r w:rsidRPr="00C27FCD">
        <w:rPr>
          <w:rFonts w:ascii="Arial" w:hAnsi="Arial" w:cs="Arial"/>
          <w:sz w:val="20"/>
          <w:szCs w:val="20"/>
          <w:lang w:val="en-GB"/>
        </w:rPr>
        <w:t xml:space="preserve">girls who are currently married or </w:t>
      </w:r>
      <w:proofErr w:type="gramStart"/>
      <w:r w:rsidRPr="00C27FCD">
        <w:rPr>
          <w:rFonts w:ascii="Arial" w:hAnsi="Arial" w:cs="Arial"/>
          <w:sz w:val="20"/>
          <w:szCs w:val="20"/>
          <w:lang w:val="en-GB"/>
        </w:rPr>
        <w:t>have been rescued</w:t>
      </w:r>
      <w:proofErr w:type="gramEnd"/>
      <w:r w:rsidRPr="00C27FCD">
        <w:rPr>
          <w:rFonts w:ascii="Arial" w:hAnsi="Arial" w:cs="Arial"/>
          <w:sz w:val="20"/>
          <w:szCs w:val="20"/>
          <w:lang w:val="en-GB"/>
        </w:rPr>
        <w:t xml:space="preserve"> from marriage</w:t>
      </w:r>
      <w:r w:rsidR="009F04D6">
        <w:rPr>
          <w:rFonts w:ascii="Arial" w:hAnsi="Arial" w:cs="Arial"/>
          <w:sz w:val="20"/>
          <w:szCs w:val="20"/>
          <w:lang w:val="en-GB"/>
        </w:rPr>
        <w:t>.</w:t>
      </w:r>
    </w:p>
    <w:p w14:paraId="108ABB4D" w14:textId="7EB346AA" w:rsidR="00EB69FC" w:rsidRPr="00842607" w:rsidRDefault="00EB69FC" w:rsidP="00AF203F">
      <w:pPr>
        <w:jc w:val="both"/>
        <w:rPr>
          <w:rFonts w:ascii="Arial" w:hAnsi="Arial" w:cs="Arial"/>
          <w:sz w:val="20"/>
          <w:lang w:val="en-GB"/>
        </w:rPr>
      </w:pPr>
    </w:p>
    <w:p w14:paraId="2EDD5AAF" w14:textId="490DA9AF" w:rsidR="00556E63" w:rsidRPr="00842607" w:rsidRDefault="00556E63" w:rsidP="00AF203F">
      <w:pPr>
        <w:jc w:val="both"/>
        <w:rPr>
          <w:rFonts w:ascii="Arial" w:hAnsi="Arial" w:cs="Arial"/>
          <w:b/>
          <w:color w:val="004EB6"/>
          <w:lang w:val="en-GB"/>
        </w:rPr>
      </w:pPr>
      <w:r w:rsidRPr="00842607">
        <w:rPr>
          <w:rFonts w:ascii="Arial" w:hAnsi="Arial" w:cs="Arial"/>
          <w:b/>
          <w:color w:val="004EB6"/>
          <w:lang w:val="en-GB"/>
        </w:rPr>
        <w:t>Examples of good practices</w:t>
      </w:r>
    </w:p>
    <w:p w14:paraId="2141B1FC" w14:textId="77777777" w:rsidR="00556E63" w:rsidRPr="00842607" w:rsidRDefault="00556E63" w:rsidP="00AF203F">
      <w:pPr>
        <w:jc w:val="both"/>
        <w:rPr>
          <w:rFonts w:ascii="Arial" w:hAnsi="Arial" w:cs="Arial"/>
          <w:b/>
          <w:color w:val="004EB6"/>
          <w:sz w:val="20"/>
          <w:lang w:val="en-GB"/>
        </w:rPr>
      </w:pPr>
    </w:p>
    <w:p w14:paraId="3D0DE8DE" w14:textId="1191CB76" w:rsidR="0021345D" w:rsidRPr="00842607" w:rsidRDefault="00556E63" w:rsidP="00AF203F">
      <w:pPr>
        <w:jc w:val="both"/>
        <w:rPr>
          <w:rFonts w:ascii="Arial" w:eastAsia="Arial" w:hAnsi="Arial" w:cs="Arial"/>
          <w:b/>
          <w:sz w:val="20"/>
          <w:lang w:val="en-GB"/>
        </w:rPr>
      </w:pPr>
      <w:r w:rsidRPr="00842607">
        <w:rPr>
          <w:rFonts w:ascii="Arial" w:hAnsi="Arial" w:cs="Arial"/>
          <w:b/>
          <w:sz w:val="20"/>
          <w:lang w:val="en-GB"/>
        </w:rPr>
        <w:t>Champions of Change Initiative</w:t>
      </w:r>
    </w:p>
    <w:p w14:paraId="59AB62E4" w14:textId="1DD7049D" w:rsidR="0021345D" w:rsidRPr="00842607" w:rsidRDefault="0021345D" w:rsidP="00556E63">
      <w:pPr>
        <w:jc w:val="both"/>
        <w:rPr>
          <w:rFonts w:ascii="Arial" w:eastAsia="Arial" w:hAnsi="Arial" w:cs="Arial"/>
          <w:sz w:val="20"/>
          <w:lang w:val="en-GB"/>
        </w:rPr>
      </w:pPr>
      <w:r w:rsidRPr="00842607">
        <w:rPr>
          <w:rFonts w:ascii="Arial" w:eastAsia="Arial" w:hAnsi="Arial" w:cs="Arial"/>
          <w:sz w:val="20"/>
          <w:lang w:val="en-GB"/>
        </w:rPr>
        <w:t>Plan International</w:t>
      </w:r>
      <w:r w:rsidR="00A51315">
        <w:rPr>
          <w:rFonts w:ascii="Arial" w:eastAsia="Arial" w:hAnsi="Arial" w:cs="Arial"/>
          <w:sz w:val="20"/>
          <w:lang w:val="en-GB"/>
        </w:rPr>
        <w:t>’</w:t>
      </w:r>
      <w:r w:rsidRPr="00842607">
        <w:rPr>
          <w:rFonts w:ascii="Arial" w:eastAsia="Arial" w:hAnsi="Arial" w:cs="Arial"/>
          <w:sz w:val="20"/>
          <w:lang w:val="en-GB"/>
        </w:rPr>
        <w:t xml:space="preserve">s </w:t>
      </w:r>
      <w:r w:rsidRPr="00842607">
        <w:rPr>
          <w:rFonts w:ascii="Arial" w:eastAsia="Arial" w:hAnsi="Arial" w:cs="Arial"/>
          <w:i/>
          <w:sz w:val="20"/>
          <w:lang w:val="en-GB"/>
        </w:rPr>
        <w:t xml:space="preserve">Champions of Change </w:t>
      </w:r>
      <w:r w:rsidRPr="00842607">
        <w:rPr>
          <w:rFonts w:ascii="Arial" w:eastAsia="Arial" w:hAnsi="Arial" w:cs="Arial"/>
          <w:sz w:val="20"/>
          <w:lang w:val="en-GB"/>
        </w:rPr>
        <w:t xml:space="preserve">programme first piloted in 2012 continues to </w:t>
      </w:r>
      <w:proofErr w:type="gramStart"/>
      <w:r w:rsidRPr="00842607">
        <w:rPr>
          <w:rFonts w:ascii="Arial" w:eastAsia="Arial" w:hAnsi="Arial" w:cs="Arial"/>
          <w:sz w:val="20"/>
          <w:lang w:val="en-GB"/>
        </w:rPr>
        <w:t>be implemented</w:t>
      </w:r>
      <w:proofErr w:type="gramEnd"/>
      <w:r w:rsidRPr="00842607">
        <w:rPr>
          <w:rFonts w:ascii="Arial" w:eastAsia="Arial" w:hAnsi="Arial" w:cs="Arial"/>
          <w:sz w:val="20"/>
          <w:lang w:val="en-GB"/>
        </w:rPr>
        <w:t xml:space="preserve"> </w:t>
      </w:r>
      <w:r w:rsidR="009D5110" w:rsidRPr="00842607">
        <w:rPr>
          <w:rFonts w:ascii="Arial" w:eastAsia="Arial" w:hAnsi="Arial" w:cs="Arial"/>
          <w:sz w:val="20"/>
          <w:lang w:val="en-GB"/>
        </w:rPr>
        <w:t>globally and</w:t>
      </w:r>
      <w:r w:rsidRPr="00842607">
        <w:rPr>
          <w:rFonts w:ascii="Arial" w:eastAsia="Arial" w:hAnsi="Arial" w:cs="Arial"/>
          <w:sz w:val="20"/>
          <w:lang w:val="en-GB"/>
        </w:rPr>
        <w:t xml:space="preserve"> is an innovative strategy to work towards ending CEFM by addressing the root causes of gender discrimination and inequality</w:t>
      </w:r>
      <w:r w:rsidRPr="00842607">
        <w:rPr>
          <w:sz w:val="20"/>
          <w:lang w:val="en-GB"/>
        </w:rPr>
        <w:t>.</w:t>
      </w:r>
      <w:r w:rsidR="00A51315" w:rsidRPr="00842607">
        <w:rPr>
          <w:rFonts w:ascii="Arial" w:eastAsia="Arial" w:hAnsi="Arial" w:cs="Arial"/>
          <w:sz w:val="20"/>
          <w:vertAlign w:val="superscript"/>
          <w:lang w:val="en-GB"/>
        </w:rPr>
        <w:footnoteReference w:id="10"/>
      </w:r>
      <w:r w:rsidR="00A51315" w:rsidRPr="00842607">
        <w:rPr>
          <w:rFonts w:ascii="Arial" w:eastAsia="Arial" w:hAnsi="Arial" w:cs="Arial"/>
          <w:sz w:val="20"/>
          <w:lang w:val="en-GB"/>
        </w:rPr>
        <w:t xml:space="preserve"> </w:t>
      </w:r>
      <w:r w:rsidRPr="00842607">
        <w:rPr>
          <w:rFonts w:ascii="Arial" w:eastAsia="Arial" w:hAnsi="Arial" w:cs="Arial"/>
          <w:sz w:val="20"/>
          <w:lang w:val="en-GB"/>
        </w:rPr>
        <w:t>Champions of Change is a community-wide strategy to engage boys and empower girls to challenge harmful social norms and promote gender equality. It uses</w:t>
      </w:r>
      <w:r w:rsidRPr="00842607">
        <w:rPr>
          <w:rFonts w:ascii="Arial" w:eastAsia="Arial" w:hAnsi="Arial" w:cs="Times New Roman"/>
          <w:sz w:val="20"/>
          <w:lang w:val="en-GB"/>
        </w:rPr>
        <w:t xml:space="preserve"> a </w:t>
      </w:r>
      <w:r w:rsidRPr="00842607">
        <w:rPr>
          <w:rFonts w:ascii="Arial" w:eastAsia="Arial" w:hAnsi="Arial" w:cs="Times New Roman"/>
          <w:bCs/>
          <w:sz w:val="20"/>
          <w:lang w:val="en-GB"/>
        </w:rPr>
        <w:t>gender-synchronised</w:t>
      </w:r>
      <w:r w:rsidRPr="00842607">
        <w:rPr>
          <w:rFonts w:ascii="Arial" w:eastAsia="Arial" w:hAnsi="Arial" w:cs="Times New Roman"/>
          <w:sz w:val="20"/>
          <w:lang w:val="en-GB"/>
        </w:rPr>
        <w:t xml:space="preserve"> approach, which supports children and young people to actively examine and reflect how rigid gender norms and power imbalances are present in their own lives</w:t>
      </w:r>
      <w:r w:rsidRPr="00842607">
        <w:rPr>
          <w:rFonts w:ascii="Arial" w:eastAsia="Arial" w:hAnsi="Arial" w:cs="Arial"/>
          <w:sz w:val="20"/>
          <w:lang w:val="en-GB"/>
        </w:rPr>
        <w:t>. The programme has developed a comprehensive set of curricula for both girls and boys. It has proved effective because: 1) it uses a peer-to-peer model, helping young people feel invested and take ownership of the subject; 2) it explicitly fosters a youth-led social movement that challenges social norms and gains society-wide support for gender equality and girls’ rights; 3) it also promotes inter-generational dialogue and community-level advocacy on gender equality.</w:t>
      </w:r>
    </w:p>
    <w:p w14:paraId="1EFDA14B" w14:textId="77777777" w:rsidR="0021345D" w:rsidRPr="00842607" w:rsidRDefault="0021345D" w:rsidP="00556E63">
      <w:pPr>
        <w:jc w:val="both"/>
        <w:rPr>
          <w:rFonts w:ascii="Arial" w:eastAsia="Arial" w:hAnsi="Arial" w:cs="Arial"/>
          <w:sz w:val="20"/>
          <w:lang w:val="en-GB"/>
        </w:rPr>
      </w:pPr>
    </w:p>
    <w:p w14:paraId="03217345" w14:textId="4B785EA5" w:rsidR="0021345D" w:rsidRPr="003B13D7" w:rsidRDefault="0021345D" w:rsidP="00556E63">
      <w:pPr>
        <w:jc w:val="both"/>
        <w:rPr>
          <w:rFonts w:ascii="Arial" w:eastAsia="Arial" w:hAnsi="Arial" w:cs="Arial"/>
          <w:sz w:val="20"/>
          <w:lang w:val="en-GB"/>
        </w:rPr>
      </w:pPr>
      <w:r w:rsidRPr="00842607">
        <w:rPr>
          <w:rFonts w:ascii="Arial" w:eastAsia="Arial" w:hAnsi="Arial" w:cs="Arial"/>
          <w:sz w:val="20"/>
          <w:lang w:val="en-GB"/>
        </w:rPr>
        <w:t xml:space="preserve">The Champions of Change strategy </w:t>
      </w:r>
      <w:proofErr w:type="gramStart"/>
      <w:r w:rsidRPr="00842607">
        <w:rPr>
          <w:rFonts w:ascii="Arial" w:eastAsia="Arial" w:hAnsi="Arial" w:cs="Arial"/>
          <w:sz w:val="20"/>
          <w:lang w:val="en-GB"/>
        </w:rPr>
        <w:t>has also been used</w:t>
      </w:r>
      <w:proofErr w:type="gramEnd"/>
      <w:r w:rsidRPr="00842607">
        <w:rPr>
          <w:rFonts w:ascii="Arial" w:eastAsia="Arial" w:hAnsi="Arial" w:cs="Arial"/>
          <w:sz w:val="20"/>
          <w:lang w:val="en-GB"/>
        </w:rPr>
        <w:t xml:space="preserve"> in</w:t>
      </w:r>
      <w:r w:rsidR="00B07EA9">
        <w:rPr>
          <w:rFonts w:ascii="Arial" w:eastAsia="Arial" w:hAnsi="Arial" w:cs="Arial"/>
          <w:sz w:val="20"/>
          <w:lang w:val="en-GB"/>
        </w:rPr>
        <w:t xml:space="preserve"> protracted crisis</w:t>
      </w:r>
      <w:r w:rsidRPr="00842607">
        <w:rPr>
          <w:rFonts w:ascii="Arial" w:eastAsia="Arial" w:hAnsi="Arial" w:cs="Arial"/>
          <w:sz w:val="20"/>
          <w:lang w:val="en-GB"/>
        </w:rPr>
        <w:t xml:space="preserve">. For example in </w:t>
      </w:r>
      <w:r w:rsidRPr="00842607">
        <w:rPr>
          <w:rFonts w:ascii="Arial" w:hAnsi="Arial" w:cs="Arial"/>
          <w:sz w:val="20"/>
          <w:lang w:val="en-GB"/>
        </w:rPr>
        <w:t xml:space="preserve">South Sudan, Champions of </w:t>
      </w:r>
      <w:r w:rsidRPr="003B13D7">
        <w:rPr>
          <w:rFonts w:ascii="Arial" w:hAnsi="Arial" w:cs="Arial"/>
          <w:sz w:val="20"/>
          <w:lang w:val="en-GB"/>
        </w:rPr>
        <w:t xml:space="preserve">Change includes a separate module aimed at promoting youth as agents of change in gender equality and peacebuilding. Contextualized to the conflict and deeply rooted gender discriminatory norms prevalent in South Sudan, the peace module aims to empower young people as actors of peace and reconciliation and to transform the harmful patriarchal gender norms, </w:t>
      </w:r>
      <w:r w:rsidR="00E37C0A" w:rsidRPr="003B13D7">
        <w:rPr>
          <w:rFonts w:ascii="Arial" w:hAnsi="Arial" w:cs="Arial"/>
          <w:sz w:val="20"/>
          <w:lang w:val="en-GB"/>
        </w:rPr>
        <w:t>fuelled</w:t>
      </w:r>
      <w:r w:rsidRPr="003B13D7">
        <w:rPr>
          <w:rFonts w:ascii="Arial" w:hAnsi="Arial" w:cs="Arial"/>
          <w:sz w:val="20"/>
          <w:lang w:val="en-GB"/>
        </w:rPr>
        <w:t xml:space="preserve"> by the conflict.</w:t>
      </w:r>
    </w:p>
    <w:p w14:paraId="354FDA4F" w14:textId="4588E2A2" w:rsidR="0021345D" w:rsidRDefault="0021345D" w:rsidP="00556E63">
      <w:pPr>
        <w:jc w:val="both"/>
        <w:rPr>
          <w:rFonts w:ascii="Arial" w:hAnsi="Arial" w:cs="Arial"/>
          <w:color w:val="2E74B5" w:themeColor="accent5" w:themeShade="BF"/>
          <w:sz w:val="20"/>
          <w:u w:val="single"/>
          <w:lang w:val="en-GB"/>
        </w:rPr>
      </w:pPr>
    </w:p>
    <w:p w14:paraId="1D47FF57" w14:textId="52C37F63" w:rsidR="00867CB3" w:rsidRPr="00510CFB" w:rsidRDefault="00EA6419" w:rsidP="00867CB3">
      <w:pPr>
        <w:pStyle w:val="NoSpacing"/>
        <w:jc w:val="both"/>
        <w:rPr>
          <w:rFonts w:ascii="Arial" w:hAnsi="Arial" w:cs="Arial"/>
          <w:b/>
          <w:sz w:val="20"/>
          <w:lang w:val="en-GB"/>
        </w:rPr>
      </w:pPr>
      <w:r>
        <w:rPr>
          <w:rFonts w:ascii="Arial" w:hAnsi="Arial" w:cs="Arial"/>
          <w:b/>
          <w:sz w:val="20"/>
          <w:lang w:val="en-GB"/>
        </w:rPr>
        <w:t xml:space="preserve">The </w:t>
      </w:r>
      <w:r w:rsidR="00867CB3">
        <w:rPr>
          <w:rFonts w:ascii="Arial" w:hAnsi="Arial" w:cs="Arial"/>
          <w:b/>
          <w:sz w:val="20"/>
          <w:lang w:val="en-GB"/>
        </w:rPr>
        <w:t xml:space="preserve">Right </w:t>
      </w:r>
      <w:r w:rsidR="00867CB3" w:rsidRPr="00510CFB">
        <w:rPr>
          <w:rFonts w:ascii="Arial" w:hAnsi="Arial" w:cs="Arial"/>
          <w:b/>
          <w:sz w:val="20"/>
          <w:lang w:val="en-GB"/>
        </w:rPr>
        <w:t>to Choose</w:t>
      </w:r>
      <w:r w:rsidR="00867CB3">
        <w:rPr>
          <w:rFonts w:ascii="Arial" w:hAnsi="Arial" w:cs="Arial"/>
          <w:b/>
          <w:sz w:val="20"/>
          <w:lang w:val="en-GB"/>
        </w:rPr>
        <w:t xml:space="preserve"> Project </w:t>
      </w:r>
    </w:p>
    <w:p w14:paraId="6E1B7848" w14:textId="400C738B" w:rsidR="00867CB3" w:rsidRDefault="00DA6580" w:rsidP="00867CB3">
      <w:pPr>
        <w:pStyle w:val="NoSpacing"/>
        <w:jc w:val="both"/>
        <w:rPr>
          <w:rFonts w:ascii="Arial" w:hAnsi="Arial" w:cs="Arial"/>
          <w:sz w:val="20"/>
          <w:lang w:val="en-GB"/>
        </w:rPr>
      </w:pPr>
      <w:r>
        <w:rPr>
          <w:rFonts w:ascii="Arial" w:hAnsi="Arial" w:cs="Arial"/>
          <w:sz w:val="20"/>
          <w:lang w:val="en-GB"/>
        </w:rPr>
        <w:t>Another</w:t>
      </w:r>
      <w:r w:rsidR="003E5746">
        <w:rPr>
          <w:rFonts w:ascii="Arial" w:hAnsi="Arial" w:cs="Arial"/>
          <w:sz w:val="20"/>
          <w:lang w:val="en-GB"/>
        </w:rPr>
        <w:t xml:space="preserve"> initiative launched by Plan International</w:t>
      </w:r>
      <w:r>
        <w:rPr>
          <w:rFonts w:ascii="Arial" w:hAnsi="Arial" w:cs="Arial"/>
          <w:sz w:val="20"/>
          <w:lang w:val="en-GB"/>
        </w:rPr>
        <w:t xml:space="preserve"> in South Sudan</w:t>
      </w:r>
      <w:r w:rsidR="003E5746">
        <w:rPr>
          <w:rFonts w:ascii="Arial" w:hAnsi="Arial" w:cs="Arial"/>
          <w:sz w:val="20"/>
          <w:lang w:val="en-GB"/>
        </w:rPr>
        <w:t xml:space="preserve"> called </w:t>
      </w:r>
      <w:r w:rsidR="003E5746" w:rsidRPr="003E5746">
        <w:rPr>
          <w:rFonts w:ascii="Arial" w:hAnsi="Arial" w:cs="Arial"/>
          <w:i/>
          <w:sz w:val="20"/>
          <w:lang w:val="en-GB"/>
        </w:rPr>
        <w:t>The Right to Choose</w:t>
      </w:r>
      <w:r w:rsidR="003E5746">
        <w:rPr>
          <w:rFonts w:ascii="Arial" w:hAnsi="Arial" w:cs="Arial"/>
          <w:sz w:val="20"/>
          <w:lang w:val="en-GB"/>
        </w:rPr>
        <w:t xml:space="preserve">, </w:t>
      </w:r>
      <w:r w:rsidR="00703FC0">
        <w:rPr>
          <w:rFonts w:ascii="Arial" w:hAnsi="Arial" w:cs="Arial"/>
          <w:sz w:val="20"/>
          <w:lang w:val="en-GB"/>
        </w:rPr>
        <w:t>has</w:t>
      </w:r>
      <w:r w:rsidR="00867CB3">
        <w:rPr>
          <w:rFonts w:ascii="Arial" w:hAnsi="Arial" w:cs="Arial"/>
          <w:sz w:val="20"/>
          <w:lang w:val="en-GB"/>
        </w:rPr>
        <w:t xml:space="preserve"> proved successful. The project involved the establishment of girls clubs in schools. In these safe spaces</w:t>
      </w:r>
      <w:r w:rsidR="00703FC0">
        <w:rPr>
          <w:rFonts w:ascii="Arial" w:hAnsi="Arial" w:cs="Arial"/>
          <w:sz w:val="20"/>
          <w:lang w:val="en-GB"/>
        </w:rPr>
        <w:t>,</w:t>
      </w:r>
      <w:r w:rsidR="00867CB3">
        <w:rPr>
          <w:rFonts w:ascii="Arial" w:hAnsi="Arial" w:cs="Arial"/>
          <w:sz w:val="20"/>
          <w:lang w:val="en-GB"/>
        </w:rPr>
        <w:t xml:space="preserve"> girls shared knowledge and discussed their experiences relating to child marriage and early pregnancy. The project saw the number of dropout rates reduce significantly, and the retention rate of girls attending schools increased. The stories shared by girls whom had experienced child marriage or early pregnancy served as an inspiration to those girls who were not attending school.</w:t>
      </w:r>
    </w:p>
    <w:p w14:paraId="2F6B2869" w14:textId="77777777" w:rsidR="00867CB3" w:rsidRPr="003B13D7" w:rsidRDefault="00867CB3" w:rsidP="00556E63">
      <w:pPr>
        <w:jc w:val="both"/>
        <w:rPr>
          <w:rFonts w:ascii="Arial" w:hAnsi="Arial" w:cs="Arial"/>
          <w:color w:val="2E74B5" w:themeColor="accent5" w:themeShade="BF"/>
          <w:sz w:val="20"/>
          <w:u w:val="single"/>
          <w:lang w:val="en-GB"/>
        </w:rPr>
      </w:pPr>
    </w:p>
    <w:p w14:paraId="547B1030" w14:textId="40230FA5" w:rsidR="00556E63" w:rsidRPr="003B13D7" w:rsidRDefault="00556E63" w:rsidP="00556E63">
      <w:pPr>
        <w:jc w:val="both"/>
        <w:rPr>
          <w:rFonts w:ascii="Arial" w:eastAsia="Arial" w:hAnsi="Arial" w:cs="Arial"/>
          <w:b/>
          <w:sz w:val="20"/>
          <w:lang w:val="en-GB"/>
        </w:rPr>
      </w:pPr>
      <w:r w:rsidRPr="003B13D7">
        <w:rPr>
          <w:rFonts w:ascii="Arial" w:hAnsi="Arial" w:cs="Arial"/>
          <w:b/>
          <w:sz w:val="20"/>
          <w:lang w:val="en-GB"/>
        </w:rPr>
        <w:t>Comprehensive humanitarian response for the needs of adolescent girls in North East Nigeria</w:t>
      </w:r>
    </w:p>
    <w:p w14:paraId="49E72731" w14:textId="7064CF7D" w:rsidR="00E01A01" w:rsidRPr="003B13D7" w:rsidRDefault="00E01A01" w:rsidP="00556E63">
      <w:pPr>
        <w:autoSpaceDE w:val="0"/>
        <w:autoSpaceDN w:val="0"/>
        <w:adjustRightInd w:val="0"/>
        <w:jc w:val="both"/>
        <w:rPr>
          <w:rFonts w:ascii="Arial" w:hAnsi="Arial" w:cs="Arial"/>
          <w:iCs/>
          <w:sz w:val="20"/>
          <w:szCs w:val="20"/>
          <w:lang w:val="en-GB"/>
        </w:rPr>
      </w:pPr>
      <w:r w:rsidRPr="003B13D7">
        <w:rPr>
          <w:rFonts w:ascii="Arial" w:hAnsi="Arial" w:cs="Arial"/>
          <w:iCs/>
          <w:sz w:val="20"/>
          <w:szCs w:val="20"/>
          <w:lang w:val="en-GB"/>
        </w:rPr>
        <w:t>Plan International is providing protection, education and livelihoods support services to children, working in</w:t>
      </w:r>
      <w:r w:rsidR="00842607" w:rsidRPr="003B13D7">
        <w:rPr>
          <w:rFonts w:ascii="Arial" w:hAnsi="Arial" w:cs="Arial"/>
          <w:iCs/>
          <w:sz w:val="20"/>
          <w:szCs w:val="20"/>
          <w:lang w:val="en-GB"/>
        </w:rPr>
        <w:t xml:space="preserve"> </w:t>
      </w:r>
      <w:r w:rsidRPr="003B13D7">
        <w:rPr>
          <w:rFonts w:ascii="Arial" w:hAnsi="Arial" w:cs="Arial"/>
          <w:iCs/>
          <w:sz w:val="20"/>
          <w:szCs w:val="20"/>
          <w:lang w:val="en-GB"/>
        </w:rPr>
        <w:t xml:space="preserve">partnership with the local government and local community based </w:t>
      </w:r>
      <w:r w:rsidR="00980625" w:rsidRPr="003B13D7">
        <w:rPr>
          <w:rFonts w:ascii="Arial" w:hAnsi="Arial" w:cs="Arial"/>
          <w:iCs/>
          <w:sz w:val="20"/>
          <w:szCs w:val="20"/>
          <w:lang w:val="en-GB"/>
        </w:rPr>
        <w:t>organis</w:t>
      </w:r>
      <w:r w:rsidR="00842607" w:rsidRPr="003B13D7">
        <w:rPr>
          <w:rFonts w:ascii="Arial" w:hAnsi="Arial" w:cs="Arial"/>
          <w:iCs/>
          <w:sz w:val="20"/>
          <w:szCs w:val="20"/>
          <w:lang w:val="en-GB"/>
        </w:rPr>
        <w:t>ations</w:t>
      </w:r>
      <w:r w:rsidRPr="003B13D7">
        <w:rPr>
          <w:rFonts w:ascii="Arial" w:hAnsi="Arial" w:cs="Arial"/>
          <w:iCs/>
          <w:sz w:val="20"/>
          <w:szCs w:val="20"/>
          <w:lang w:val="en-GB"/>
        </w:rPr>
        <w:t xml:space="preserve"> in </w:t>
      </w:r>
      <w:proofErr w:type="spellStart"/>
      <w:r w:rsidRPr="003B13D7">
        <w:rPr>
          <w:rFonts w:ascii="Arial" w:hAnsi="Arial" w:cs="Arial"/>
          <w:iCs/>
          <w:sz w:val="20"/>
          <w:szCs w:val="20"/>
          <w:lang w:val="en-GB"/>
        </w:rPr>
        <w:t>Borno</w:t>
      </w:r>
      <w:proofErr w:type="spellEnd"/>
      <w:r w:rsidRPr="003B13D7">
        <w:rPr>
          <w:rFonts w:ascii="Arial" w:hAnsi="Arial" w:cs="Arial"/>
          <w:iCs/>
          <w:sz w:val="20"/>
          <w:szCs w:val="20"/>
          <w:lang w:val="en-GB"/>
        </w:rPr>
        <w:t xml:space="preserve"> and Adamawa State. Plan International implement</w:t>
      </w:r>
      <w:r w:rsidR="009D25E4">
        <w:rPr>
          <w:rFonts w:ascii="Arial" w:hAnsi="Arial" w:cs="Arial"/>
          <w:iCs/>
          <w:sz w:val="20"/>
          <w:szCs w:val="20"/>
          <w:lang w:val="en-GB"/>
        </w:rPr>
        <w:t>s</w:t>
      </w:r>
      <w:r w:rsidRPr="003B13D7">
        <w:rPr>
          <w:rFonts w:ascii="Arial" w:hAnsi="Arial" w:cs="Arial"/>
          <w:iCs/>
          <w:sz w:val="20"/>
          <w:szCs w:val="20"/>
          <w:lang w:val="en-GB"/>
        </w:rPr>
        <w:t xml:space="preserve"> age and gender sensitive programs that works across sectors. These aim to identify children at particular risk of SGBV, including CEFM, and respond to the needs of survivors. Interventions </w:t>
      </w:r>
      <w:proofErr w:type="gramStart"/>
      <w:r w:rsidRPr="003B13D7">
        <w:rPr>
          <w:rFonts w:ascii="Arial" w:hAnsi="Arial" w:cs="Arial"/>
          <w:iCs/>
          <w:sz w:val="20"/>
          <w:szCs w:val="20"/>
          <w:lang w:val="en-GB"/>
        </w:rPr>
        <w:t>include:</w:t>
      </w:r>
      <w:proofErr w:type="gramEnd"/>
      <w:r w:rsidRPr="003B13D7">
        <w:rPr>
          <w:rFonts w:ascii="Arial" w:hAnsi="Arial" w:cs="Arial"/>
          <w:iCs/>
          <w:sz w:val="20"/>
          <w:szCs w:val="20"/>
          <w:lang w:val="en-GB"/>
        </w:rPr>
        <w:t xml:space="preserve"> case management, non-formal education and income-generating activities, psychological support through peer mentoring, cash transfers and mobile units, which address psychosocial wellbeing, sexual and gender based violence and reintegration of children and young women formerly affiliated with Boko Haram.</w:t>
      </w:r>
      <w:r w:rsidR="00D063BE" w:rsidRPr="003B13D7">
        <w:rPr>
          <w:rStyle w:val="FootnoteReference"/>
          <w:rFonts w:ascii="Arial" w:hAnsi="Arial" w:cs="Arial"/>
          <w:iCs/>
          <w:sz w:val="20"/>
          <w:szCs w:val="20"/>
          <w:lang w:val="en-GB"/>
        </w:rPr>
        <w:footnoteReference w:id="11"/>
      </w:r>
    </w:p>
    <w:p w14:paraId="2946E0C3" w14:textId="77777777" w:rsidR="00D063BE" w:rsidRPr="003B13D7" w:rsidRDefault="00D063BE" w:rsidP="00AF203F">
      <w:pPr>
        <w:autoSpaceDE w:val="0"/>
        <w:autoSpaceDN w:val="0"/>
        <w:adjustRightInd w:val="0"/>
        <w:jc w:val="both"/>
        <w:rPr>
          <w:rFonts w:ascii="Arial" w:hAnsi="Arial" w:cs="Arial"/>
          <w:iCs/>
          <w:sz w:val="18"/>
          <w:szCs w:val="20"/>
          <w:lang w:val="en-GB"/>
        </w:rPr>
      </w:pPr>
    </w:p>
    <w:p w14:paraId="270A23B0" w14:textId="4E569751" w:rsidR="00631EED" w:rsidRDefault="00631EED" w:rsidP="00191F8A">
      <w:pPr>
        <w:jc w:val="both"/>
        <w:rPr>
          <w:rFonts w:ascii="Arial" w:hAnsi="Arial" w:cs="Arial"/>
          <w:b/>
          <w:sz w:val="20"/>
          <w:lang w:val="en-GB"/>
        </w:rPr>
      </w:pPr>
      <w:r w:rsidRPr="003B13D7">
        <w:rPr>
          <w:rFonts w:ascii="Arial" w:hAnsi="Arial" w:cs="Arial"/>
          <w:b/>
          <w:sz w:val="20"/>
          <w:lang w:val="en-GB"/>
        </w:rPr>
        <w:t>SHIELD - A protective environment for adolescent growth</w:t>
      </w:r>
      <w:r w:rsidR="00177968" w:rsidRPr="003B13D7">
        <w:rPr>
          <w:rFonts w:ascii="Arial" w:hAnsi="Arial" w:cs="Arial"/>
          <w:b/>
          <w:sz w:val="20"/>
          <w:lang w:val="en-GB"/>
        </w:rPr>
        <w:t xml:space="preserve"> in Lebanon</w:t>
      </w:r>
    </w:p>
    <w:p w14:paraId="0DC1C92C" w14:textId="77777777" w:rsidR="00565909" w:rsidRDefault="00565909" w:rsidP="00191F8A">
      <w:pPr>
        <w:jc w:val="both"/>
        <w:rPr>
          <w:rFonts w:ascii="Arial" w:hAnsi="Arial" w:cs="Arial"/>
          <w:sz w:val="20"/>
          <w:lang w:val="en-GB"/>
        </w:rPr>
      </w:pPr>
      <w:r>
        <w:rPr>
          <w:rFonts w:ascii="Arial" w:hAnsi="Arial" w:cs="Arial"/>
          <w:sz w:val="20"/>
          <w:lang w:val="en-GB"/>
        </w:rPr>
        <w:t>Plan International and War Child Lebanon</w:t>
      </w:r>
      <w:r w:rsidRPr="003B13D7">
        <w:rPr>
          <w:rFonts w:ascii="Arial" w:hAnsi="Arial" w:cs="Arial"/>
          <w:sz w:val="20"/>
          <w:lang w:val="en-GB"/>
        </w:rPr>
        <w:t xml:space="preserve"> have joined forces </w:t>
      </w:r>
      <w:r>
        <w:rPr>
          <w:rFonts w:ascii="Arial" w:hAnsi="Arial" w:cs="Arial"/>
          <w:sz w:val="20"/>
          <w:lang w:val="en-GB"/>
        </w:rPr>
        <w:t xml:space="preserve">with local organisations </w:t>
      </w:r>
      <w:r w:rsidRPr="003B13D7">
        <w:rPr>
          <w:rFonts w:ascii="Arial" w:hAnsi="Arial" w:cs="Arial"/>
          <w:sz w:val="20"/>
          <w:lang w:val="en-GB"/>
        </w:rPr>
        <w:t xml:space="preserve">to launch a new initiative in Lebanon in spring 2018 </w:t>
      </w:r>
      <w:r w:rsidR="00A70357">
        <w:rPr>
          <w:rFonts w:ascii="Arial" w:hAnsi="Arial" w:cs="Arial"/>
          <w:sz w:val="20"/>
          <w:lang w:val="en-GB"/>
        </w:rPr>
        <w:t>financed by ECHO</w:t>
      </w:r>
      <w:r w:rsidR="008D106B">
        <w:rPr>
          <w:rFonts w:ascii="Arial" w:hAnsi="Arial" w:cs="Arial"/>
          <w:sz w:val="20"/>
          <w:lang w:val="en-GB"/>
        </w:rPr>
        <w:t xml:space="preserve">. The programme </w:t>
      </w:r>
      <w:proofErr w:type="gramStart"/>
      <w:r w:rsidR="008D106B">
        <w:rPr>
          <w:rFonts w:ascii="Arial" w:hAnsi="Arial" w:cs="Arial"/>
          <w:sz w:val="20"/>
          <w:lang w:val="en-GB"/>
        </w:rPr>
        <w:t>is</w:t>
      </w:r>
      <w:r w:rsidR="00177968" w:rsidRPr="003B13D7">
        <w:rPr>
          <w:rFonts w:ascii="Arial" w:hAnsi="Arial" w:cs="Arial"/>
          <w:sz w:val="20"/>
          <w:lang w:val="en-GB"/>
        </w:rPr>
        <w:t xml:space="preserve"> </w:t>
      </w:r>
      <w:r w:rsidR="00DA40D3" w:rsidRPr="003B13D7">
        <w:rPr>
          <w:rFonts w:ascii="Arial" w:hAnsi="Arial" w:cs="Arial"/>
          <w:sz w:val="20"/>
          <w:lang w:val="en-GB"/>
        </w:rPr>
        <w:t>aimed</w:t>
      </w:r>
      <w:proofErr w:type="gramEnd"/>
      <w:r w:rsidR="00DA40D3" w:rsidRPr="003B13D7">
        <w:rPr>
          <w:rFonts w:ascii="Arial" w:hAnsi="Arial" w:cs="Arial"/>
          <w:sz w:val="20"/>
          <w:lang w:val="en-GB"/>
        </w:rPr>
        <w:t xml:space="preserve"> at addressing the protection needs of at risk adolescent girls </w:t>
      </w:r>
      <w:r w:rsidR="00DA40D3" w:rsidRPr="003B13D7">
        <w:rPr>
          <w:rFonts w:ascii="Arial" w:hAnsi="Arial" w:cs="Arial"/>
          <w:sz w:val="20"/>
          <w:lang w:val="en-GB"/>
        </w:rPr>
        <w:lastRenderedPageBreak/>
        <w:t>and boys through an integrated education in emergencies, psychosocial and protection response, including a referral to appropriate services in other projects. The program</w:t>
      </w:r>
      <w:r w:rsidR="003B13D7" w:rsidRPr="003B13D7">
        <w:rPr>
          <w:rFonts w:ascii="Arial" w:hAnsi="Arial" w:cs="Arial"/>
          <w:sz w:val="20"/>
          <w:lang w:val="en-GB"/>
        </w:rPr>
        <w:t>me</w:t>
      </w:r>
      <w:r w:rsidR="00DA40D3" w:rsidRPr="003B13D7">
        <w:rPr>
          <w:rFonts w:ascii="Arial" w:hAnsi="Arial" w:cs="Arial"/>
          <w:sz w:val="20"/>
          <w:lang w:val="en-GB"/>
        </w:rPr>
        <w:t xml:space="preserve"> targets </w:t>
      </w:r>
      <w:r w:rsidR="00556BD7" w:rsidRPr="003B13D7">
        <w:rPr>
          <w:rFonts w:ascii="Arial" w:hAnsi="Arial" w:cs="Arial"/>
          <w:sz w:val="20"/>
          <w:lang w:val="en-GB"/>
        </w:rPr>
        <w:t xml:space="preserve">refugee </w:t>
      </w:r>
      <w:r>
        <w:rPr>
          <w:rFonts w:ascii="Arial" w:hAnsi="Arial" w:cs="Arial"/>
          <w:sz w:val="20"/>
          <w:lang w:val="en-GB"/>
        </w:rPr>
        <w:t xml:space="preserve">and vulnerable host </w:t>
      </w:r>
      <w:r w:rsidR="00556BD7" w:rsidRPr="003B13D7">
        <w:rPr>
          <w:rFonts w:ascii="Arial" w:hAnsi="Arial" w:cs="Arial"/>
          <w:sz w:val="20"/>
          <w:lang w:val="en-GB"/>
        </w:rPr>
        <w:t>c</w:t>
      </w:r>
      <w:r>
        <w:rPr>
          <w:rFonts w:ascii="Arial" w:hAnsi="Arial" w:cs="Arial"/>
          <w:sz w:val="20"/>
          <w:lang w:val="en-GB"/>
        </w:rPr>
        <w:t xml:space="preserve">ommunities, particularly </w:t>
      </w:r>
      <w:r w:rsidR="00DA40D3" w:rsidRPr="003B13D7">
        <w:rPr>
          <w:rFonts w:ascii="Arial" w:hAnsi="Arial" w:cs="Arial"/>
          <w:sz w:val="20"/>
          <w:lang w:val="en-GB"/>
        </w:rPr>
        <w:t>adolescents</w:t>
      </w:r>
      <w:r w:rsidR="00556BD7" w:rsidRPr="003B13D7">
        <w:rPr>
          <w:rFonts w:ascii="Arial" w:hAnsi="Arial" w:cs="Arial"/>
          <w:sz w:val="20"/>
          <w:lang w:val="en-GB"/>
        </w:rPr>
        <w:t xml:space="preserve"> living in Lebanon who are at-risk of or</w:t>
      </w:r>
      <w:r w:rsidR="00DA40D3" w:rsidRPr="003B13D7">
        <w:rPr>
          <w:rFonts w:ascii="Arial" w:hAnsi="Arial" w:cs="Arial"/>
          <w:sz w:val="20"/>
          <w:lang w:val="en-GB"/>
        </w:rPr>
        <w:t xml:space="preserve"> have dropped out of school due to issues such as CEFM. </w:t>
      </w:r>
      <w:r w:rsidR="00191F8A" w:rsidRPr="003B13D7">
        <w:rPr>
          <w:rFonts w:ascii="Arial" w:hAnsi="Arial" w:cs="Arial"/>
          <w:sz w:val="20"/>
          <w:lang w:val="en-GB"/>
        </w:rPr>
        <w:t xml:space="preserve">The </w:t>
      </w:r>
      <w:r w:rsidR="00177968" w:rsidRPr="003B13D7">
        <w:rPr>
          <w:rFonts w:ascii="Arial" w:hAnsi="Arial" w:cs="Arial"/>
          <w:sz w:val="20"/>
          <w:lang w:val="en-GB"/>
        </w:rPr>
        <w:t xml:space="preserve">project </w:t>
      </w:r>
      <w:r w:rsidR="00191F8A" w:rsidRPr="003B13D7">
        <w:rPr>
          <w:rFonts w:ascii="Arial" w:hAnsi="Arial" w:cs="Arial"/>
          <w:sz w:val="20"/>
          <w:lang w:val="en-GB"/>
        </w:rPr>
        <w:t>adopts an integrated model</w:t>
      </w:r>
      <w:r w:rsidR="00177968" w:rsidRPr="003B13D7">
        <w:rPr>
          <w:rFonts w:ascii="Arial" w:hAnsi="Arial" w:cs="Arial"/>
          <w:sz w:val="20"/>
          <w:lang w:val="en-GB"/>
        </w:rPr>
        <w:t xml:space="preserve"> including</w:t>
      </w:r>
      <w:r w:rsidR="00191F8A" w:rsidRPr="003B13D7">
        <w:rPr>
          <w:rFonts w:ascii="Arial" w:hAnsi="Arial" w:cs="Arial"/>
          <w:sz w:val="20"/>
          <w:lang w:val="en-GB"/>
        </w:rPr>
        <w:t xml:space="preserve"> child protection, GBV and </w:t>
      </w:r>
      <w:r w:rsidR="00177968" w:rsidRPr="003B13D7">
        <w:rPr>
          <w:rFonts w:ascii="Arial" w:hAnsi="Arial" w:cs="Arial"/>
          <w:sz w:val="20"/>
          <w:lang w:val="en-GB"/>
        </w:rPr>
        <w:t>e</w:t>
      </w:r>
      <w:r w:rsidR="00191F8A" w:rsidRPr="003B13D7">
        <w:rPr>
          <w:rFonts w:ascii="Arial" w:hAnsi="Arial" w:cs="Arial"/>
          <w:sz w:val="20"/>
          <w:lang w:val="en-GB"/>
        </w:rPr>
        <w:t>ducation components, and a community-based approach to build acceptance and engagement b</w:t>
      </w:r>
      <w:r w:rsidR="003B13D7">
        <w:rPr>
          <w:rFonts w:ascii="Arial" w:hAnsi="Arial" w:cs="Arial"/>
          <w:sz w:val="20"/>
          <w:lang w:val="en-GB"/>
        </w:rPr>
        <w:t>y refugee and host communities</w:t>
      </w:r>
      <w:r w:rsidR="005E71B4" w:rsidRPr="003B13D7">
        <w:rPr>
          <w:rFonts w:ascii="Arial" w:hAnsi="Arial" w:cs="Arial"/>
          <w:sz w:val="20"/>
          <w:lang w:val="en-GB"/>
        </w:rPr>
        <w:t>.</w:t>
      </w:r>
      <w:r>
        <w:rPr>
          <w:rFonts w:ascii="Arial" w:hAnsi="Arial" w:cs="Arial"/>
          <w:sz w:val="20"/>
          <w:lang w:val="en-GB"/>
        </w:rPr>
        <w:t xml:space="preserve"> </w:t>
      </w:r>
    </w:p>
    <w:p w14:paraId="444C620F" w14:textId="77777777" w:rsidR="00565909" w:rsidRDefault="00565909" w:rsidP="00191F8A">
      <w:pPr>
        <w:jc w:val="both"/>
        <w:rPr>
          <w:rFonts w:ascii="Arial" w:hAnsi="Arial" w:cs="Arial"/>
          <w:sz w:val="20"/>
          <w:lang w:val="en-GB"/>
        </w:rPr>
      </w:pPr>
    </w:p>
    <w:p w14:paraId="2208CD04" w14:textId="0B47FBB8" w:rsidR="00191F8A" w:rsidRPr="00367CC4" w:rsidRDefault="00565909" w:rsidP="00191F8A">
      <w:pPr>
        <w:jc w:val="both"/>
        <w:rPr>
          <w:rFonts w:ascii="Arial" w:hAnsi="Arial" w:cs="Arial"/>
          <w:b/>
          <w:sz w:val="20"/>
          <w:lang w:val="en-GB"/>
        </w:rPr>
      </w:pPr>
      <w:r w:rsidRPr="00842607">
        <w:rPr>
          <w:rFonts w:ascii="Arial" w:hAnsi="Arial" w:cs="Arial"/>
          <w:sz w:val="20"/>
          <w:lang w:val="en-GB"/>
        </w:rPr>
        <w:t>The response strategy builds upon the positive inter-relation bet</w:t>
      </w:r>
      <w:r>
        <w:rPr>
          <w:rFonts w:ascii="Arial" w:hAnsi="Arial" w:cs="Arial"/>
          <w:sz w:val="20"/>
          <w:lang w:val="en-GB"/>
        </w:rPr>
        <w:t>ween protection and education: e</w:t>
      </w:r>
      <w:r w:rsidRPr="00842607">
        <w:rPr>
          <w:rFonts w:ascii="Arial" w:hAnsi="Arial" w:cs="Arial"/>
          <w:sz w:val="20"/>
          <w:lang w:val="en-GB"/>
        </w:rPr>
        <w:t xml:space="preserve">ngaging at risk adolescents in </w:t>
      </w:r>
      <w:r>
        <w:rPr>
          <w:rFonts w:ascii="Arial" w:hAnsi="Arial" w:cs="Arial"/>
          <w:sz w:val="20"/>
          <w:lang w:val="en-GB"/>
        </w:rPr>
        <w:t xml:space="preserve">education and psychosocial support </w:t>
      </w:r>
      <w:r w:rsidRPr="00842607">
        <w:rPr>
          <w:rFonts w:ascii="Arial" w:hAnsi="Arial" w:cs="Arial"/>
          <w:sz w:val="20"/>
          <w:lang w:val="en-GB"/>
        </w:rPr>
        <w:t xml:space="preserve">activities to give a sense of normalcy and routine, while enhancing knowledge, coping skills and protective behaviours; mainstreaming protection within education services by training community teachers on child safeguarding, positive discipline, </w:t>
      </w:r>
      <w:r>
        <w:rPr>
          <w:rFonts w:ascii="Arial" w:hAnsi="Arial" w:cs="Arial"/>
          <w:sz w:val="20"/>
          <w:lang w:val="en-GB"/>
        </w:rPr>
        <w:t xml:space="preserve">and </w:t>
      </w:r>
      <w:r w:rsidRPr="00842607">
        <w:rPr>
          <w:rFonts w:ascii="Arial" w:hAnsi="Arial" w:cs="Arial"/>
          <w:sz w:val="20"/>
          <w:lang w:val="en-GB"/>
        </w:rPr>
        <w:t xml:space="preserve">providing psychological </w:t>
      </w:r>
      <w:r w:rsidRPr="00623A37">
        <w:rPr>
          <w:rFonts w:ascii="Arial" w:hAnsi="Arial" w:cs="Arial"/>
          <w:sz w:val="20"/>
          <w:lang w:val="en-GB"/>
        </w:rPr>
        <w:t>first aid</w:t>
      </w:r>
      <w:r>
        <w:rPr>
          <w:rFonts w:ascii="Arial" w:hAnsi="Arial" w:cs="Arial"/>
          <w:sz w:val="20"/>
          <w:lang w:val="en-GB"/>
        </w:rPr>
        <w:t>.</w:t>
      </w:r>
      <w:r w:rsidR="00A70357">
        <w:rPr>
          <w:rStyle w:val="FootnoteReference"/>
          <w:rFonts w:ascii="Arial" w:hAnsi="Arial" w:cs="Arial"/>
          <w:sz w:val="20"/>
          <w:lang w:val="en-GB"/>
        </w:rPr>
        <w:footnoteReference w:id="12"/>
      </w:r>
    </w:p>
    <w:p w14:paraId="36D5937C" w14:textId="5CB9ADF0" w:rsidR="00565909" w:rsidRDefault="00565909" w:rsidP="00AF203F">
      <w:pPr>
        <w:jc w:val="both"/>
        <w:rPr>
          <w:rFonts w:ascii="Arial" w:hAnsi="Arial" w:cs="Arial"/>
          <w:b/>
          <w:sz w:val="20"/>
          <w:lang w:val="en-GB"/>
        </w:rPr>
      </w:pPr>
    </w:p>
    <w:p w14:paraId="2A18838C" w14:textId="773ABDBA" w:rsidR="0021345D" w:rsidRPr="00842607" w:rsidRDefault="003B13D7" w:rsidP="00AF203F">
      <w:pPr>
        <w:jc w:val="both"/>
        <w:rPr>
          <w:rFonts w:ascii="Arial" w:hAnsi="Arial" w:cs="Arial"/>
          <w:b/>
          <w:sz w:val="20"/>
          <w:lang w:val="en-GB"/>
        </w:rPr>
      </w:pPr>
      <w:r>
        <w:rPr>
          <w:rFonts w:ascii="Arial" w:hAnsi="Arial" w:cs="Arial"/>
          <w:b/>
          <w:sz w:val="20"/>
          <w:lang w:val="en-GB"/>
        </w:rPr>
        <w:t>New a</w:t>
      </w:r>
      <w:r w:rsidR="00631EED" w:rsidRPr="00842607">
        <w:rPr>
          <w:rFonts w:ascii="Arial" w:hAnsi="Arial" w:cs="Arial"/>
          <w:b/>
          <w:sz w:val="20"/>
          <w:lang w:val="en-GB"/>
        </w:rPr>
        <w:t>pp launched in Bangladesh to help stop CEFM</w:t>
      </w:r>
      <w:r w:rsidR="009D25E4">
        <w:rPr>
          <w:rStyle w:val="FootnoteReference"/>
          <w:rFonts w:ascii="Arial" w:hAnsi="Arial" w:cs="Arial"/>
          <w:b/>
          <w:sz w:val="20"/>
          <w:lang w:val="en-GB"/>
        </w:rPr>
        <w:footnoteReference w:id="13"/>
      </w:r>
    </w:p>
    <w:p w14:paraId="71957F25" w14:textId="5096D73E" w:rsidR="0021345D" w:rsidRPr="00842607" w:rsidRDefault="0021345D" w:rsidP="00AF203F">
      <w:pPr>
        <w:jc w:val="both"/>
        <w:rPr>
          <w:rFonts w:ascii="Arial" w:hAnsi="Arial" w:cs="Arial"/>
          <w:iCs/>
          <w:sz w:val="20"/>
        </w:rPr>
      </w:pPr>
      <w:r w:rsidRPr="00842607">
        <w:rPr>
          <w:rFonts w:ascii="Arial" w:hAnsi="Arial" w:cs="Arial"/>
          <w:iCs/>
          <w:sz w:val="20"/>
        </w:rPr>
        <w:t>An innov</w:t>
      </w:r>
      <w:r w:rsidR="003B13D7">
        <w:rPr>
          <w:rFonts w:ascii="Arial" w:hAnsi="Arial" w:cs="Arial"/>
          <w:iCs/>
          <w:sz w:val="20"/>
        </w:rPr>
        <w:t>ative new app developed by the G</w:t>
      </w:r>
      <w:r w:rsidRPr="00842607">
        <w:rPr>
          <w:rFonts w:ascii="Arial" w:hAnsi="Arial" w:cs="Arial"/>
          <w:iCs/>
          <w:sz w:val="20"/>
        </w:rPr>
        <w:t xml:space="preserve">overnment of Bangladesh and Plan International </w:t>
      </w:r>
      <w:proofErr w:type="gramStart"/>
      <w:r w:rsidRPr="00842607">
        <w:rPr>
          <w:rFonts w:ascii="Arial" w:hAnsi="Arial" w:cs="Arial"/>
          <w:iCs/>
          <w:sz w:val="20"/>
        </w:rPr>
        <w:t>is being rolled out</w:t>
      </w:r>
      <w:proofErr w:type="gramEnd"/>
      <w:r w:rsidR="00671C8F">
        <w:rPr>
          <w:rFonts w:ascii="Arial" w:hAnsi="Arial" w:cs="Arial"/>
          <w:iCs/>
          <w:sz w:val="20"/>
        </w:rPr>
        <w:t xml:space="preserve"> </w:t>
      </w:r>
      <w:r w:rsidRPr="00842607">
        <w:rPr>
          <w:rFonts w:ascii="Arial" w:hAnsi="Arial" w:cs="Arial"/>
          <w:iCs/>
          <w:sz w:val="20"/>
        </w:rPr>
        <w:t xml:space="preserve">across the country after stopping over 3,700 child marriages in only 6 months (pilot period). The </w:t>
      </w:r>
      <w:proofErr w:type="gramStart"/>
      <w:r w:rsidRPr="00842607">
        <w:rPr>
          <w:rFonts w:ascii="Arial" w:hAnsi="Arial" w:cs="Arial"/>
          <w:iCs/>
          <w:sz w:val="20"/>
        </w:rPr>
        <w:t>app has been created for use by the matchmakers, marri</w:t>
      </w:r>
      <w:r w:rsidR="003B13D7">
        <w:rPr>
          <w:rFonts w:ascii="Arial" w:hAnsi="Arial" w:cs="Arial"/>
          <w:iCs/>
          <w:sz w:val="20"/>
        </w:rPr>
        <w:t xml:space="preserve">age registrars and </w:t>
      </w:r>
      <w:proofErr w:type="spellStart"/>
      <w:r w:rsidR="003B13D7">
        <w:rPr>
          <w:rFonts w:ascii="Arial" w:hAnsi="Arial" w:cs="Arial"/>
          <w:iCs/>
          <w:sz w:val="20"/>
        </w:rPr>
        <w:t>solemnisers</w:t>
      </w:r>
      <w:proofErr w:type="spellEnd"/>
      <w:r w:rsidRPr="00842607">
        <w:rPr>
          <w:rFonts w:ascii="Arial" w:hAnsi="Arial" w:cs="Arial"/>
          <w:iCs/>
          <w:sz w:val="20"/>
        </w:rPr>
        <w:t xml:space="preserve"> who condu</w:t>
      </w:r>
      <w:r w:rsidR="005B65D9">
        <w:rPr>
          <w:rFonts w:ascii="Arial" w:hAnsi="Arial" w:cs="Arial"/>
          <w:iCs/>
          <w:sz w:val="20"/>
        </w:rPr>
        <w:t>ct marriages across the country</w:t>
      </w:r>
      <w:proofErr w:type="gramEnd"/>
      <w:r w:rsidR="005B65D9">
        <w:rPr>
          <w:rFonts w:ascii="Arial" w:hAnsi="Arial" w:cs="Arial"/>
          <w:iCs/>
          <w:sz w:val="20"/>
        </w:rPr>
        <w:t>.</w:t>
      </w:r>
      <w:r w:rsidR="00623A37">
        <w:rPr>
          <w:rFonts w:ascii="Arial" w:hAnsi="Arial" w:cs="Arial"/>
          <w:iCs/>
          <w:sz w:val="20"/>
        </w:rPr>
        <w:br/>
      </w:r>
    </w:p>
    <w:p w14:paraId="0F3BAE33" w14:textId="77777777" w:rsidR="0021345D" w:rsidRDefault="0021345D" w:rsidP="00671C8F">
      <w:pPr>
        <w:jc w:val="both"/>
        <w:rPr>
          <w:rFonts w:ascii="Arial" w:hAnsi="Arial" w:cs="Arial"/>
          <w:iCs/>
          <w:sz w:val="20"/>
        </w:rPr>
      </w:pPr>
      <w:r w:rsidRPr="00842607">
        <w:rPr>
          <w:rFonts w:ascii="Arial" w:hAnsi="Arial" w:cs="Arial"/>
          <w:iCs/>
          <w:sz w:val="20"/>
        </w:rPr>
        <w:t>The app tackles the issue of scale head on, taking advantage of the fact that almost 80% of the country’s 160 million people now own a mobile phone. Although only 20% of the population have access to the internet, there is both an online and offline version of the app available, which means that even the hard-to-reach rural areas will be able to use the technology.</w:t>
      </w:r>
    </w:p>
    <w:p w14:paraId="6A390D26" w14:textId="77777777" w:rsidR="00671C8F" w:rsidRPr="00842607" w:rsidRDefault="00671C8F" w:rsidP="00671C8F">
      <w:pPr>
        <w:jc w:val="both"/>
        <w:rPr>
          <w:rFonts w:ascii="Arial" w:hAnsi="Arial" w:cs="Arial"/>
          <w:iCs/>
          <w:sz w:val="20"/>
        </w:rPr>
      </w:pPr>
    </w:p>
    <w:p w14:paraId="4C17E1F3" w14:textId="7FFFD945" w:rsidR="0021345D" w:rsidRPr="00842607" w:rsidRDefault="0021345D" w:rsidP="00671C8F">
      <w:pPr>
        <w:jc w:val="both"/>
        <w:rPr>
          <w:rFonts w:ascii="Arial" w:hAnsi="Arial" w:cs="Arial"/>
          <w:iCs/>
          <w:sz w:val="20"/>
        </w:rPr>
      </w:pPr>
      <w:r w:rsidRPr="00842607">
        <w:rPr>
          <w:rFonts w:ascii="Arial" w:hAnsi="Arial" w:cs="Arial"/>
          <w:iCs/>
          <w:sz w:val="20"/>
        </w:rPr>
        <w:t xml:space="preserve">The app works by making it possible for marriage registrars, </w:t>
      </w:r>
      <w:proofErr w:type="spellStart"/>
      <w:r w:rsidRPr="00842607">
        <w:rPr>
          <w:rFonts w:ascii="Arial" w:hAnsi="Arial" w:cs="Arial"/>
          <w:iCs/>
          <w:sz w:val="20"/>
        </w:rPr>
        <w:t>solemnisers</w:t>
      </w:r>
      <w:proofErr w:type="spellEnd"/>
      <w:r w:rsidRPr="00842607">
        <w:rPr>
          <w:rFonts w:ascii="Arial" w:hAnsi="Arial" w:cs="Arial"/>
          <w:iCs/>
          <w:sz w:val="20"/>
        </w:rPr>
        <w:t xml:space="preserve"> or matchmakers to establish the true age of a bride and groom. In the past, a physical copy of a birth certificate, school leaving certificate or national ID card was all that was required as proof of age. However, these documents </w:t>
      </w:r>
      <w:proofErr w:type="gramStart"/>
      <w:r w:rsidRPr="00842607">
        <w:rPr>
          <w:rFonts w:ascii="Arial" w:hAnsi="Arial" w:cs="Arial"/>
          <w:iCs/>
          <w:sz w:val="20"/>
        </w:rPr>
        <w:t>could easily be forged</w:t>
      </w:r>
      <w:proofErr w:type="gramEnd"/>
      <w:r w:rsidRPr="00842607">
        <w:rPr>
          <w:rFonts w:ascii="Arial" w:hAnsi="Arial" w:cs="Arial"/>
          <w:iCs/>
          <w:sz w:val="20"/>
        </w:rPr>
        <w:t xml:space="preserve">. With the new app, this is no longer a possibility, as the marriage registrar and </w:t>
      </w:r>
      <w:proofErr w:type="spellStart"/>
      <w:r w:rsidRPr="00842607">
        <w:rPr>
          <w:rFonts w:ascii="Arial" w:hAnsi="Arial" w:cs="Arial"/>
          <w:iCs/>
          <w:sz w:val="20"/>
        </w:rPr>
        <w:t>solemniser</w:t>
      </w:r>
      <w:proofErr w:type="spellEnd"/>
      <w:r w:rsidRPr="00842607">
        <w:rPr>
          <w:rFonts w:ascii="Arial" w:hAnsi="Arial" w:cs="Arial"/>
          <w:iCs/>
          <w:sz w:val="20"/>
        </w:rPr>
        <w:t xml:space="preserve"> can digitally verify the document, thereby significantly reducing chances of fraud. </w:t>
      </w:r>
      <w:proofErr w:type="gramStart"/>
      <w:r w:rsidRPr="00842607">
        <w:rPr>
          <w:rFonts w:ascii="Arial" w:hAnsi="Arial" w:cs="Arial"/>
          <w:iCs/>
          <w:sz w:val="20"/>
        </w:rPr>
        <w:t>13,000</w:t>
      </w:r>
      <w:proofErr w:type="gramEnd"/>
      <w:r w:rsidRPr="00842607">
        <w:rPr>
          <w:rFonts w:ascii="Arial" w:hAnsi="Arial" w:cs="Arial"/>
          <w:iCs/>
          <w:sz w:val="20"/>
        </w:rPr>
        <w:t xml:space="preserve"> marriage registrars have already been trained on this application, as well as on youth counselling and child marriage. Plan</w:t>
      </w:r>
      <w:r w:rsidR="003B13D7">
        <w:rPr>
          <w:rFonts w:ascii="Arial" w:hAnsi="Arial" w:cs="Arial"/>
          <w:iCs/>
          <w:sz w:val="20"/>
        </w:rPr>
        <w:t xml:space="preserve"> International Bangladesh</w:t>
      </w:r>
      <w:r w:rsidRPr="00842607">
        <w:rPr>
          <w:rFonts w:ascii="Arial" w:hAnsi="Arial" w:cs="Arial"/>
          <w:iCs/>
          <w:sz w:val="20"/>
        </w:rPr>
        <w:t xml:space="preserve"> is w</w:t>
      </w:r>
      <w:r w:rsidR="003B13D7">
        <w:rPr>
          <w:rFonts w:ascii="Arial" w:hAnsi="Arial" w:cs="Arial"/>
          <w:iCs/>
          <w:sz w:val="20"/>
        </w:rPr>
        <w:t>orking in partnership with the g</w:t>
      </w:r>
      <w:r w:rsidRPr="00842607">
        <w:rPr>
          <w:rFonts w:ascii="Arial" w:hAnsi="Arial" w:cs="Arial"/>
          <w:iCs/>
          <w:sz w:val="20"/>
        </w:rPr>
        <w:t>overnment to scale-up the initiative to 59 districts in Bangladesh within the next 2 years. Other countries, including Ethiopia, are looking at following this example.</w:t>
      </w:r>
      <w:r w:rsidR="002575F6" w:rsidRPr="00842607">
        <w:rPr>
          <w:rStyle w:val="FootnoteReference"/>
          <w:rFonts w:ascii="Arial" w:hAnsi="Arial" w:cs="Arial"/>
          <w:iCs/>
          <w:sz w:val="20"/>
        </w:rPr>
        <w:footnoteReference w:id="14"/>
      </w:r>
    </w:p>
    <w:p w14:paraId="065B2458" w14:textId="77777777" w:rsidR="00321711" w:rsidRDefault="00321711" w:rsidP="00AF203F">
      <w:pPr>
        <w:jc w:val="both"/>
        <w:rPr>
          <w:rFonts w:ascii="Arial" w:hAnsi="Arial" w:cs="Arial"/>
          <w:color w:val="2E74B5" w:themeColor="accent5" w:themeShade="BF"/>
          <w:sz w:val="20"/>
          <w:lang w:val="en-GB"/>
        </w:rPr>
      </w:pPr>
    </w:p>
    <w:p w14:paraId="79E6BC34" w14:textId="5ECD2007" w:rsidR="00556E63" w:rsidRPr="00842607" w:rsidRDefault="00556E63" w:rsidP="00556E63">
      <w:pPr>
        <w:jc w:val="both"/>
        <w:rPr>
          <w:rFonts w:ascii="Arial" w:hAnsi="Arial" w:cs="Arial"/>
          <w:b/>
          <w:color w:val="004EB6"/>
          <w:lang w:val="en-GB"/>
        </w:rPr>
      </w:pPr>
      <w:r w:rsidRPr="00842607">
        <w:rPr>
          <w:rFonts w:ascii="Arial" w:hAnsi="Arial" w:cs="Arial"/>
          <w:b/>
          <w:color w:val="004EB6"/>
          <w:lang w:val="en-GB"/>
        </w:rPr>
        <w:t xml:space="preserve">Recommendations </w:t>
      </w:r>
    </w:p>
    <w:p w14:paraId="31DD853A" w14:textId="77777777" w:rsidR="00556E63" w:rsidRPr="00842607" w:rsidRDefault="00556E63" w:rsidP="00556E63">
      <w:pPr>
        <w:jc w:val="both"/>
        <w:rPr>
          <w:rFonts w:ascii="Arial" w:eastAsia="Arial" w:hAnsi="Arial" w:cs="Arial"/>
          <w:b/>
          <w:color w:val="4472C4" w:themeColor="accent1"/>
          <w:sz w:val="20"/>
          <w:lang w:val="en-GB"/>
        </w:rPr>
      </w:pPr>
    </w:p>
    <w:p w14:paraId="4A7A874F" w14:textId="77777777" w:rsidR="00CA073E" w:rsidRPr="00842607" w:rsidRDefault="005E2159" w:rsidP="00AF203F">
      <w:pPr>
        <w:numPr>
          <w:ilvl w:val="0"/>
          <w:numId w:val="11"/>
        </w:numPr>
        <w:spacing w:after="120"/>
        <w:jc w:val="both"/>
        <w:rPr>
          <w:rFonts w:ascii="Arial" w:hAnsi="Arial" w:cs="Arial"/>
          <w:sz w:val="20"/>
          <w:lang w:val="en-GB"/>
        </w:rPr>
      </w:pPr>
      <w:r w:rsidRPr="00842607">
        <w:rPr>
          <w:rFonts w:ascii="Arial" w:hAnsi="Arial" w:cs="Arial"/>
          <w:b/>
          <w:sz w:val="20"/>
          <w:lang w:val="en-GB"/>
        </w:rPr>
        <w:t>P</w:t>
      </w:r>
      <w:r w:rsidR="00A26F1F" w:rsidRPr="00842607">
        <w:rPr>
          <w:rFonts w:ascii="Arial" w:hAnsi="Arial" w:cs="Arial"/>
          <w:b/>
          <w:sz w:val="20"/>
          <w:lang w:val="en-GB"/>
        </w:rPr>
        <w:t xml:space="preserve">romote and protect the human rights of girls </w:t>
      </w:r>
      <w:r w:rsidR="00E51CB6" w:rsidRPr="00842607">
        <w:rPr>
          <w:rFonts w:ascii="Arial" w:hAnsi="Arial" w:cs="Arial"/>
          <w:b/>
          <w:sz w:val="20"/>
          <w:lang w:val="en-GB"/>
        </w:rPr>
        <w:t xml:space="preserve">and young women </w:t>
      </w:r>
      <w:r w:rsidRPr="00842607">
        <w:rPr>
          <w:rFonts w:ascii="Arial" w:hAnsi="Arial" w:cs="Arial"/>
          <w:b/>
          <w:sz w:val="20"/>
          <w:lang w:val="en-GB"/>
        </w:rPr>
        <w:t>throughout</w:t>
      </w:r>
      <w:r w:rsidR="001D2C63" w:rsidRPr="00842607">
        <w:rPr>
          <w:rFonts w:ascii="Arial" w:hAnsi="Arial" w:cs="Arial"/>
          <w:b/>
          <w:sz w:val="20"/>
          <w:lang w:val="en-GB"/>
        </w:rPr>
        <w:t xml:space="preserve"> all humanitarian response interventions</w:t>
      </w:r>
      <w:r w:rsidR="001D2C63" w:rsidRPr="00842607">
        <w:rPr>
          <w:rFonts w:ascii="Arial" w:hAnsi="Arial" w:cs="Arial"/>
          <w:sz w:val="20"/>
          <w:lang w:val="en-GB"/>
        </w:rPr>
        <w:t>,</w:t>
      </w:r>
      <w:r w:rsidR="00A26F1F" w:rsidRPr="00842607">
        <w:rPr>
          <w:rFonts w:ascii="Arial" w:hAnsi="Arial" w:cs="Arial"/>
          <w:sz w:val="20"/>
          <w:lang w:val="en-GB"/>
        </w:rPr>
        <w:t xml:space="preserve"> specifically tailo</w:t>
      </w:r>
      <w:r w:rsidR="001D2C63" w:rsidRPr="00842607">
        <w:rPr>
          <w:rFonts w:ascii="Arial" w:hAnsi="Arial" w:cs="Arial"/>
          <w:sz w:val="20"/>
          <w:lang w:val="en-GB"/>
        </w:rPr>
        <w:t>ring interventions</w:t>
      </w:r>
      <w:r w:rsidR="00A26F1F" w:rsidRPr="00842607">
        <w:rPr>
          <w:rFonts w:ascii="Arial" w:hAnsi="Arial" w:cs="Arial"/>
          <w:sz w:val="20"/>
          <w:lang w:val="en-GB"/>
        </w:rPr>
        <w:t xml:space="preserve"> to address their age- and gender-related needs, including in the context of education</w:t>
      </w:r>
      <w:r w:rsidR="00465A86" w:rsidRPr="00842607">
        <w:rPr>
          <w:rFonts w:ascii="Arial" w:hAnsi="Arial" w:cs="Arial"/>
          <w:sz w:val="20"/>
          <w:lang w:val="en-GB"/>
        </w:rPr>
        <w:t xml:space="preserve"> and</w:t>
      </w:r>
      <w:r w:rsidR="00A26F1F" w:rsidRPr="00842607">
        <w:rPr>
          <w:rFonts w:ascii="Arial" w:hAnsi="Arial" w:cs="Arial"/>
          <w:sz w:val="20"/>
          <w:lang w:val="en-GB"/>
        </w:rPr>
        <w:t xml:space="preserve"> health, particularly sexual and reproductive health.</w:t>
      </w:r>
    </w:p>
    <w:p w14:paraId="04C08A89" w14:textId="1BB2ECB1" w:rsidR="005778EA" w:rsidRDefault="00722941" w:rsidP="00AF203F">
      <w:pPr>
        <w:pStyle w:val="ListParagraph"/>
        <w:numPr>
          <w:ilvl w:val="0"/>
          <w:numId w:val="11"/>
        </w:numPr>
        <w:jc w:val="both"/>
        <w:rPr>
          <w:rFonts w:ascii="Arial" w:hAnsi="Arial" w:cs="Arial"/>
          <w:sz w:val="20"/>
          <w:lang w:val="en-GB"/>
        </w:rPr>
      </w:pPr>
      <w:r w:rsidRPr="00842607">
        <w:rPr>
          <w:rFonts w:ascii="Arial" w:hAnsi="Arial" w:cs="Arial"/>
          <w:b/>
          <w:sz w:val="20"/>
          <w:lang w:val="en-GB"/>
        </w:rPr>
        <w:t>Undertake</w:t>
      </w:r>
      <w:r w:rsidR="00847FA5">
        <w:rPr>
          <w:rFonts w:ascii="Arial" w:hAnsi="Arial" w:cs="Arial"/>
          <w:b/>
          <w:sz w:val="20"/>
          <w:lang w:val="en-GB"/>
        </w:rPr>
        <w:t xml:space="preserve"> data collection and</w:t>
      </w:r>
      <w:r w:rsidR="00F908CB">
        <w:rPr>
          <w:rStyle w:val="CommentReference"/>
        </w:rPr>
        <w:t xml:space="preserve"> </w:t>
      </w:r>
      <w:r w:rsidR="0034004E" w:rsidRPr="00842607">
        <w:rPr>
          <w:rFonts w:ascii="Arial" w:hAnsi="Arial" w:cs="Arial"/>
          <w:b/>
          <w:sz w:val="20"/>
          <w:lang w:val="en-GB"/>
        </w:rPr>
        <w:t>disaggregated analysis, including</w:t>
      </w:r>
      <w:r w:rsidRPr="00842607">
        <w:rPr>
          <w:rFonts w:ascii="Arial" w:hAnsi="Arial" w:cs="Arial"/>
          <w:b/>
          <w:sz w:val="20"/>
          <w:lang w:val="en-GB"/>
        </w:rPr>
        <w:t xml:space="preserve"> gender and a</w:t>
      </w:r>
      <w:r w:rsidR="0034004E" w:rsidRPr="00842607">
        <w:rPr>
          <w:rFonts w:ascii="Arial" w:hAnsi="Arial" w:cs="Arial"/>
          <w:b/>
          <w:sz w:val="20"/>
          <w:lang w:val="en-GB"/>
        </w:rPr>
        <w:t xml:space="preserve">ge, </w:t>
      </w:r>
      <w:r w:rsidRPr="00842607">
        <w:rPr>
          <w:rFonts w:ascii="Arial" w:hAnsi="Arial" w:cs="Arial"/>
          <w:b/>
          <w:sz w:val="20"/>
          <w:lang w:val="en-GB"/>
        </w:rPr>
        <w:t xml:space="preserve">of risks and potential drivers of </w:t>
      </w:r>
      <w:r w:rsidR="00701597">
        <w:rPr>
          <w:rFonts w:ascii="Arial" w:hAnsi="Arial" w:cs="Arial"/>
          <w:b/>
          <w:sz w:val="20"/>
          <w:lang w:val="en-GB"/>
        </w:rPr>
        <w:t>CEFM</w:t>
      </w:r>
      <w:r w:rsidRPr="00842607">
        <w:rPr>
          <w:rFonts w:ascii="Arial" w:hAnsi="Arial" w:cs="Arial"/>
          <w:b/>
          <w:sz w:val="20"/>
          <w:lang w:val="en-GB"/>
        </w:rPr>
        <w:t xml:space="preserve"> in a </w:t>
      </w:r>
      <w:r w:rsidR="001023E5" w:rsidRPr="00842607">
        <w:rPr>
          <w:rFonts w:ascii="Arial" w:hAnsi="Arial" w:cs="Arial"/>
          <w:b/>
          <w:sz w:val="20"/>
          <w:lang w:val="en-GB"/>
        </w:rPr>
        <w:t>specific</w:t>
      </w:r>
      <w:r w:rsidRPr="00842607">
        <w:rPr>
          <w:rFonts w:ascii="Arial" w:hAnsi="Arial" w:cs="Arial"/>
          <w:b/>
          <w:sz w:val="20"/>
          <w:lang w:val="en-GB"/>
        </w:rPr>
        <w:t xml:space="preserve"> context </w:t>
      </w:r>
      <w:r w:rsidRPr="00842607">
        <w:rPr>
          <w:rFonts w:ascii="Arial" w:hAnsi="Arial" w:cs="Arial"/>
          <w:sz w:val="20"/>
          <w:lang w:val="en-GB"/>
        </w:rPr>
        <w:t>immediatel</w:t>
      </w:r>
      <w:r w:rsidR="00410574" w:rsidRPr="00842607">
        <w:rPr>
          <w:rFonts w:ascii="Arial" w:hAnsi="Arial" w:cs="Arial"/>
          <w:sz w:val="20"/>
          <w:lang w:val="en-GB"/>
        </w:rPr>
        <w:t xml:space="preserve">y </w:t>
      </w:r>
      <w:r w:rsidR="00642769" w:rsidRPr="00842607">
        <w:rPr>
          <w:rFonts w:ascii="Arial" w:hAnsi="Arial" w:cs="Arial"/>
          <w:sz w:val="20"/>
          <w:lang w:val="en-GB"/>
        </w:rPr>
        <w:t>following the</w:t>
      </w:r>
      <w:r w:rsidR="00410574" w:rsidRPr="00842607">
        <w:rPr>
          <w:rFonts w:ascii="Arial" w:hAnsi="Arial" w:cs="Arial"/>
          <w:sz w:val="20"/>
          <w:lang w:val="en-GB"/>
        </w:rPr>
        <w:t xml:space="preserve"> sudden onset </w:t>
      </w:r>
      <w:r w:rsidR="00642769" w:rsidRPr="00842607">
        <w:rPr>
          <w:rFonts w:ascii="Arial" w:hAnsi="Arial" w:cs="Arial"/>
          <w:sz w:val="20"/>
          <w:lang w:val="en-GB"/>
        </w:rPr>
        <w:t>of a</w:t>
      </w:r>
      <w:r w:rsidR="0052625B" w:rsidRPr="00842607">
        <w:rPr>
          <w:rFonts w:ascii="Arial" w:hAnsi="Arial" w:cs="Arial"/>
          <w:sz w:val="20"/>
          <w:lang w:val="en-GB"/>
        </w:rPr>
        <w:t xml:space="preserve"> </w:t>
      </w:r>
      <w:r w:rsidR="00410574" w:rsidRPr="00842607">
        <w:rPr>
          <w:rFonts w:ascii="Arial" w:hAnsi="Arial" w:cs="Arial"/>
          <w:sz w:val="20"/>
          <w:lang w:val="en-GB"/>
        </w:rPr>
        <w:t>crisis, and prior to any prevention or resilience building interventions in fragile</w:t>
      </w:r>
      <w:r w:rsidR="009D5327" w:rsidRPr="00842607">
        <w:rPr>
          <w:rFonts w:ascii="Arial" w:hAnsi="Arial" w:cs="Arial"/>
          <w:sz w:val="20"/>
          <w:lang w:val="en-GB"/>
        </w:rPr>
        <w:t xml:space="preserve"> states and states vulnerable to disaster.</w:t>
      </w:r>
      <w:r w:rsidR="00F908CB">
        <w:rPr>
          <w:rFonts w:ascii="Arial" w:hAnsi="Arial" w:cs="Arial"/>
          <w:sz w:val="20"/>
          <w:lang w:val="en-GB"/>
        </w:rPr>
        <w:t xml:space="preserve"> This analysis </w:t>
      </w:r>
      <w:proofErr w:type="gramStart"/>
      <w:r w:rsidR="00F908CB">
        <w:rPr>
          <w:rFonts w:ascii="Arial" w:hAnsi="Arial" w:cs="Arial"/>
          <w:sz w:val="20"/>
          <w:lang w:val="en-GB"/>
        </w:rPr>
        <w:t>should be conducted</w:t>
      </w:r>
      <w:proofErr w:type="gramEnd"/>
      <w:r w:rsidR="00F908CB">
        <w:rPr>
          <w:rFonts w:ascii="Arial" w:hAnsi="Arial" w:cs="Arial"/>
          <w:sz w:val="20"/>
          <w:lang w:val="en-GB"/>
        </w:rPr>
        <w:t xml:space="preserve"> in collaboration with child protection and GBV actors.</w:t>
      </w:r>
    </w:p>
    <w:p w14:paraId="10B7BC60" w14:textId="77777777" w:rsidR="00867CB3" w:rsidRPr="00867CB3" w:rsidRDefault="00867CB3" w:rsidP="00867CB3">
      <w:pPr>
        <w:pStyle w:val="ListParagraph"/>
        <w:ind w:left="360"/>
        <w:jc w:val="both"/>
        <w:rPr>
          <w:rFonts w:ascii="Arial" w:hAnsi="Arial" w:cs="Arial"/>
          <w:sz w:val="20"/>
          <w:lang w:val="en-GB"/>
        </w:rPr>
      </w:pPr>
    </w:p>
    <w:p w14:paraId="36FE7650" w14:textId="4AD0F3E2" w:rsidR="008D1482" w:rsidRDefault="009D5327" w:rsidP="00AF203F">
      <w:pPr>
        <w:pStyle w:val="ListParagraph"/>
        <w:numPr>
          <w:ilvl w:val="0"/>
          <w:numId w:val="11"/>
        </w:numPr>
        <w:jc w:val="both"/>
        <w:rPr>
          <w:rFonts w:ascii="Arial" w:hAnsi="Arial" w:cs="Arial"/>
          <w:sz w:val="20"/>
          <w:lang w:val="en-GB"/>
        </w:rPr>
      </w:pPr>
      <w:r w:rsidRPr="00842607">
        <w:rPr>
          <w:rFonts w:ascii="Arial" w:hAnsi="Arial" w:cs="Arial"/>
          <w:b/>
          <w:sz w:val="20"/>
          <w:lang w:val="en-GB"/>
        </w:rPr>
        <w:t xml:space="preserve">Promote and facilitate </w:t>
      </w:r>
      <w:r w:rsidR="00966584" w:rsidRPr="00842607">
        <w:rPr>
          <w:rFonts w:ascii="Arial" w:hAnsi="Arial" w:cs="Arial"/>
          <w:b/>
          <w:sz w:val="20"/>
          <w:lang w:val="en-GB"/>
        </w:rPr>
        <w:t xml:space="preserve">integrated </w:t>
      </w:r>
      <w:r w:rsidRPr="00842607">
        <w:rPr>
          <w:rFonts w:ascii="Arial" w:hAnsi="Arial" w:cs="Arial"/>
          <w:b/>
          <w:sz w:val="20"/>
          <w:lang w:val="en-GB"/>
        </w:rPr>
        <w:t xml:space="preserve">cross-sectoral </w:t>
      </w:r>
      <w:r w:rsidR="00701597">
        <w:rPr>
          <w:rFonts w:ascii="Arial" w:hAnsi="Arial" w:cs="Arial"/>
          <w:b/>
          <w:sz w:val="20"/>
          <w:lang w:val="en-GB"/>
        </w:rPr>
        <w:t>CEFM</w:t>
      </w:r>
      <w:r w:rsidR="00465A86" w:rsidRPr="00842607">
        <w:rPr>
          <w:rFonts w:ascii="Arial" w:hAnsi="Arial" w:cs="Arial"/>
          <w:b/>
          <w:sz w:val="20"/>
          <w:lang w:val="en-GB"/>
        </w:rPr>
        <w:t xml:space="preserve"> </w:t>
      </w:r>
      <w:r w:rsidR="00966584" w:rsidRPr="00842607">
        <w:rPr>
          <w:rFonts w:ascii="Arial" w:hAnsi="Arial" w:cs="Arial"/>
          <w:b/>
          <w:sz w:val="20"/>
          <w:lang w:val="en-GB"/>
        </w:rPr>
        <w:t>prevention and response strategies</w:t>
      </w:r>
      <w:r w:rsidR="00966584" w:rsidRPr="00842607">
        <w:rPr>
          <w:rFonts w:ascii="Arial" w:hAnsi="Arial" w:cs="Arial"/>
          <w:sz w:val="20"/>
          <w:lang w:val="en-GB"/>
        </w:rPr>
        <w:t xml:space="preserve"> </w:t>
      </w:r>
      <w:proofErr w:type="gramStart"/>
      <w:r w:rsidR="00966584" w:rsidRPr="00842607">
        <w:rPr>
          <w:rFonts w:ascii="Arial" w:hAnsi="Arial" w:cs="Arial"/>
          <w:sz w:val="20"/>
          <w:lang w:val="en-GB"/>
        </w:rPr>
        <w:t>in order to fully address</w:t>
      </w:r>
      <w:proofErr w:type="gramEnd"/>
      <w:r w:rsidR="00966584" w:rsidRPr="00842607">
        <w:rPr>
          <w:rFonts w:ascii="Arial" w:hAnsi="Arial" w:cs="Arial"/>
          <w:sz w:val="20"/>
          <w:lang w:val="en-GB"/>
        </w:rPr>
        <w:t xml:space="preserve"> the root factor</w:t>
      </w:r>
      <w:r w:rsidR="003E5746">
        <w:rPr>
          <w:rFonts w:ascii="Arial" w:hAnsi="Arial" w:cs="Arial"/>
          <w:sz w:val="20"/>
          <w:lang w:val="en-GB"/>
        </w:rPr>
        <w:t>s</w:t>
      </w:r>
      <w:r w:rsidR="00966584" w:rsidRPr="00842607">
        <w:rPr>
          <w:rFonts w:ascii="Arial" w:hAnsi="Arial" w:cs="Arial"/>
          <w:sz w:val="20"/>
          <w:lang w:val="en-GB"/>
        </w:rPr>
        <w:t xml:space="preserve"> and m</w:t>
      </w:r>
      <w:r w:rsidR="0052625B" w:rsidRPr="00842607">
        <w:rPr>
          <w:rFonts w:ascii="Arial" w:hAnsi="Arial" w:cs="Arial"/>
          <w:sz w:val="20"/>
          <w:lang w:val="en-GB"/>
        </w:rPr>
        <w:t xml:space="preserve">ultiple </w:t>
      </w:r>
      <w:r w:rsidR="00966584" w:rsidRPr="00842607">
        <w:rPr>
          <w:rFonts w:ascii="Arial" w:hAnsi="Arial" w:cs="Arial"/>
          <w:sz w:val="20"/>
          <w:lang w:val="en-GB"/>
        </w:rPr>
        <w:t>potential contributing factors to CEFM in humanitarian settings.</w:t>
      </w:r>
    </w:p>
    <w:p w14:paraId="16F9CFA0" w14:textId="77777777" w:rsidR="0033175D" w:rsidRPr="0033175D" w:rsidRDefault="0033175D" w:rsidP="0033175D">
      <w:pPr>
        <w:pStyle w:val="ListParagraph"/>
        <w:rPr>
          <w:rFonts w:ascii="Arial" w:hAnsi="Arial" w:cs="Arial"/>
          <w:sz w:val="20"/>
          <w:lang w:val="en-GB"/>
        </w:rPr>
      </w:pPr>
    </w:p>
    <w:p w14:paraId="6C083C8E" w14:textId="33C3B8A1" w:rsidR="0033175D" w:rsidRPr="00842607" w:rsidRDefault="0033175D" w:rsidP="00AF203F">
      <w:pPr>
        <w:pStyle w:val="ListParagraph"/>
        <w:numPr>
          <w:ilvl w:val="0"/>
          <w:numId w:val="11"/>
        </w:numPr>
        <w:jc w:val="both"/>
        <w:rPr>
          <w:rFonts w:ascii="Arial" w:hAnsi="Arial" w:cs="Arial"/>
          <w:sz w:val="20"/>
          <w:lang w:val="en-GB"/>
        </w:rPr>
      </w:pPr>
      <w:r>
        <w:rPr>
          <w:rFonts w:ascii="Arial" w:hAnsi="Arial" w:cs="Arial"/>
          <w:sz w:val="20"/>
        </w:rPr>
        <w:t>A</w:t>
      </w:r>
      <w:r w:rsidRPr="0033175D">
        <w:rPr>
          <w:rFonts w:ascii="Arial" w:hAnsi="Arial" w:cs="Arial"/>
          <w:sz w:val="20"/>
        </w:rPr>
        <w:t xml:space="preserve"> </w:t>
      </w:r>
      <w:r w:rsidRPr="0033175D">
        <w:rPr>
          <w:rFonts w:ascii="Arial" w:hAnsi="Arial" w:cs="Arial"/>
          <w:b/>
          <w:sz w:val="20"/>
        </w:rPr>
        <w:t>global resource for assessing, designing, and implementing CEFM programming in emergencies</w:t>
      </w:r>
      <w:r w:rsidRPr="0033175D">
        <w:rPr>
          <w:rFonts w:ascii="Arial" w:hAnsi="Arial" w:cs="Arial"/>
          <w:sz w:val="20"/>
        </w:rPr>
        <w:t xml:space="preserve"> should be developed and tested in multiple contexts</w:t>
      </w:r>
      <w:r w:rsidR="00FB55F4">
        <w:rPr>
          <w:rFonts w:ascii="Arial" w:hAnsi="Arial" w:cs="Arial"/>
          <w:sz w:val="20"/>
        </w:rPr>
        <w:t>.</w:t>
      </w:r>
    </w:p>
    <w:p w14:paraId="55715DB8" w14:textId="77777777" w:rsidR="008D1482" w:rsidRPr="00842607" w:rsidRDefault="008D1482" w:rsidP="00AF203F">
      <w:pPr>
        <w:pStyle w:val="ListParagraph"/>
        <w:jc w:val="both"/>
        <w:rPr>
          <w:rFonts w:ascii="Arial" w:hAnsi="Arial" w:cs="Arial"/>
          <w:sz w:val="20"/>
          <w:lang w:val="en-GB"/>
        </w:rPr>
      </w:pPr>
    </w:p>
    <w:p w14:paraId="796C89BD" w14:textId="2DF846E0" w:rsidR="00BA0C89" w:rsidRPr="00842607" w:rsidRDefault="00BA0C89" w:rsidP="00AF203F">
      <w:pPr>
        <w:numPr>
          <w:ilvl w:val="0"/>
          <w:numId w:val="11"/>
        </w:numPr>
        <w:spacing w:after="120"/>
        <w:jc w:val="both"/>
        <w:rPr>
          <w:rFonts w:ascii="Arial" w:hAnsi="Arial" w:cs="Arial"/>
          <w:sz w:val="20"/>
          <w:lang w:val="en-GB"/>
        </w:rPr>
      </w:pPr>
      <w:r w:rsidRPr="00842607">
        <w:rPr>
          <w:rFonts w:ascii="Arial" w:hAnsi="Arial" w:cs="Arial"/>
          <w:sz w:val="20"/>
          <w:lang w:val="en-GB"/>
        </w:rPr>
        <w:t xml:space="preserve">All humanitarian actors must ensure that </w:t>
      </w:r>
      <w:r w:rsidR="00E67423">
        <w:rPr>
          <w:rFonts w:ascii="Arial" w:hAnsi="Arial" w:cs="Arial"/>
          <w:b/>
          <w:sz w:val="20"/>
          <w:lang w:val="en-GB"/>
        </w:rPr>
        <w:t xml:space="preserve">funding for education, </w:t>
      </w:r>
      <w:r w:rsidRPr="00842607">
        <w:rPr>
          <w:rFonts w:ascii="Arial" w:hAnsi="Arial" w:cs="Arial"/>
          <w:b/>
          <w:sz w:val="20"/>
          <w:lang w:val="en-GB"/>
        </w:rPr>
        <w:t>child protection</w:t>
      </w:r>
      <w:r w:rsidR="00E67423">
        <w:rPr>
          <w:rFonts w:ascii="Arial" w:hAnsi="Arial" w:cs="Arial"/>
          <w:b/>
          <w:sz w:val="20"/>
          <w:lang w:val="en-GB"/>
        </w:rPr>
        <w:t>, gender-based violence</w:t>
      </w:r>
      <w:r w:rsidRPr="00842607">
        <w:rPr>
          <w:rFonts w:ascii="Arial" w:hAnsi="Arial" w:cs="Arial"/>
          <w:b/>
          <w:sz w:val="20"/>
          <w:lang w:val="en-GB"/>
        </w:rPr>
        <w:t xml:space="preserve"> </w:t>
      </w:r>
      <w:r w:rsidR="00CF715E" w:rsidRPr="00842607">
        <w:rPr>
          <w:rFonts w:ascii="Arial" w:hAnsi="Arial" w:cs="Arial"/>
          <w:b/>
          <w:sz w:val="20"/>
          <w:lang w:val="en-GB"/>
        </w:rPr>
        <w:t xml:space="preserve">and SRHR </w:t>
      </w:r>
      <w:r w:rsidR="00E67423" w:rsidRPr="00842607">
        <w:rPr>
          <w:rFonts w:ascii="Arial" w:hAnsi="Arial" w:cs="Arial"/>
          <w:b/>
          <w:sz w:val="20"/>
          <w:lang w:val="en-GB"/>
        </w:rPr>
        <w:t xml:space="preserve">in emergencies </w:t>
      </w:r>
      <w:proofErr w:type="gramStart"/>
      <w:r w:rsidRPr="00842607">
        <w:rPr>
          <w:rFonts w:ascii="Arial" w:hAnsi="Arial" w:cs="Arial"/>
          <w:b/>
          <w:sz w:val="20"/>
          <w:lang w:val="en-GB"/>
        </w:rPr>
        <w:t>is prioritised</w:t>
      </w:r>
      <w:proofErr w:type="gramEnd"/>
      <w:r w:rsidRPr="00842607">
        <w:rPr>
          <w:rFonts w:ascii="Arial" w:hAnsi="Arial" w:cs="Arial"/>
          <w:b/>
          <w:sz w:val="20"/>
          <w:lang w:val="en-GB"/>
        </w:rPr>
        <w:t xml:space="preserve"> </w:t>
      </w:r>
      <w:r w:rsidRPr="00842607">
        <w:rPr>
          <w:rFonts w:ascii="Arial" w:hAnsi="Arial" w:cs="Arial"/>
          <w:sz w:val="20"/>
          <w:lang w:val="en-GB"/>
        </w:rPr>
        <w:t xml:space="preserve">alongside food, water, shelter and health, as essential to </w:t>
      </w:r>
      <w:r w:rsidR="00A2440A" w:rsidRPr="00842607">
        <w:rPr>
          <w:rFonts w:ascii="Arial" w:hAnsi="Arial" w:cs="Arial"/>
          <w:sz w:val="20"/>
          <w:lang w:val="en-GB"/>
        </w:rPr>
        <w:t>long-term</w:t>
      </w:r>
      <w:r w:rsidRPr="00842607">
        <w:rPr>
          <w:rFonts w:ascii="Arial" w:hAnsi="Arial" w:cs="Arial"/>
          <w:sz w:val="20"/>
          <w:lang w:val="en-GB"/>
        </w:rPr>
        <w:t xml:space="preserve"> sustainable development</w:t>
      </w:r>
      <w:r w:rsidR="00CF715E" w:rsidRPr="00842607">
        <w:rPr>
          <w:rFonts w:ascii="Arial" w:hAnsi="Arial" w:cs="Arial"/>
          <w:sz w:val="20"/>
          <w:lang w:val="en-GB"/>
        </w:rPr>
        <w:t>, gender equality</w:t>
      </w:r>
      <w:r w:rsidR="003B13D7">
        <w:rPr>
          <w:rFonts w:ascii="Arial" w:hAnsi="Arial" w:cs="Arial"/>
          <w:sz w:val="20"/>
          <w:lang w:val="en-GB"/>
        </w:rPr>
        <w:t>,</w:t>
      </w:r>
      <w:r w:rsidR="00CF715E" w:rsidRPr="00842607">
        <w:rPr>
          <w:rFonts w:ascii="Arial" w:hAnsi="Arial" w:cs="Arial"/>
          <w:sz w:val="20"/>
          <w:lang w:val="en-GB"/>
        </w:rPr>
        <w:t xml:space="preserve"> </w:t>
      </w:r>
      <w:r w:rsidRPr="00842607">
        <w:rPr>
          <w:rFonts w:ascii="Arial" w:hAnsi="Arial" w:cs="Arial"/>
          <w:sz w:val="20"/>
          <w:lang w:val="en-GB"/>
        </w:rPr>
        <w:t>sustainable peace, and in recognition of the rights of the child.</w:t>
      </w:r>
    </w:p>
    <w:p w14:paraId="36CF229E" w14:textId="77777777" w:rsidR="0066567D" w:rsidRPr="00842607" w:rsidRDefault="0066567D" w:rsidP="00AF203F">
      <w:pPr>
        <w:pStyle w:val="ListParagraph"/>
        <w:jc w:val="both"/>
        <w:rPr>
          <w:rFonts w:ascii="Arial" w:hAnsi="Arial" w:cs="Arial"/>
          <w:sz w:val="20"/>
          <w:lang w:val="en-GB"/>
        </w:rPr>
      </w:pPr>
    </w:p>
    <w:p w14:paraId="626362CC" w14:textId="44A8D015" w:rsidR="0066567D" w:rsidRPr="00842607" w:rsidRDefault="0066567D" w:rsidP="00AF203F">
      <w:pPr>
        <w:pStyle w:val="ListParagraph"/>
        <w:numPr>
          <w:ilvl w:val="0"/>
          <w:numId w:val="11"/>
        </w:numPr>
        <w:jc w:val="both"/>
        <w:rPr>
          <w:rFonts w:ascii="Arial" w:hAnsi="Arial" w:cs="Arial"/>
          <w:sz w:val="20"/>
          <w:lang w:val="en-GB"/>
        </w:rPr>
      </w:pPr>
      <w:r w:rsidRPr="00842607">
        <w:rPr>
          <w:rFonts w:ascii="Arial" w:eastAsia="Arial" w:hAnsi="Arial" w:cs="Arial"/>
          <w:b/>
          <w:sz w:val="20"/>
          <w:lang w:val="en-GB"/>
        </w:rPr>
        <w:lastRenderedPageBreak/>
        <w:t>Comprehensive, effective and rights-based civil registration and vital statistics systems, including birth and marriage registration processes</w:t>
      </w:r>
      <w:r w:rsidRPr="00842607">
        <w:rPr>
          <w:rFonts w:ascii="Arial" w:eastAsia="Arial" w:hAnsi="Arial" w:cs="Arial"/>
          <w:sz w:val="20"/>
          <w:lang w:val="en-GB"/>
        </w:rPr>
        <w:t xml:space="preserve"> </w:t>
      </w:r>
      <w:r w:rsidRPr="00842607">
        <w:rPr>
          <w:rFonts w:ascii="Arial" w:hAnsi="Arial" w:cs="Arial"/>
          <w:sz w:val="20"/>
          <w:lang w:val="en-GB"/>
        </w:rPr>
        <w:t xml:space="preserve">should be available and accessible at the community level to women and girls, men and boys, and free of charge with no fines for late registration, in all humanitarian situations. </w:t>
      </w:r>
      <w:r w:rsidR="00AB6D06" w:rsidRPr="00842607">
        <w:rPr>
          <w:rFonts w:ascii="Arial" w:hAnsi="Arial" w:cs="Arial"/>
          <w:sz w:val="20"/>
          <w:lang w:val="en-GB"/>
        </w:rPr>
        <w:t>Civil r</w:t>
      </w:r>
      <w:r w:rsidRPr="00842607">
        <w:rPr>
          <w:rFonts w:ascii="Arial" w:hAnsi="Arial" w:cs="Arial"/>
          <w:sz w:val="20"/>
          <w:lang w:val="en-GB"/>
        </w:rPr>
        <w:t>egistration helps build a protective environment against abuse, exploitation and violence. In cases of child</w:t>
      </w:r>
      <w:r w:rsidR="00CF715E" w:rsidRPr="00842607">
        <w:rPr>
          <w:rFonts w:ascii="Arial" w:hAnsi="Arial" w:cs="Arial"/>
          <w:sz w:val="20"/>
          <w:lang w:val="en-GB"/>
        </w:rPr>
        <w:t>, early and forced</w:t>
      </w:r>
      <w:r w:rsidRPr="00842607">
        <w:rPr>
          <w:rFonts w:ascii="Arial" w:hAnsi="Arial" w:cs="Arial"/>
          <w:sz w:val="20"/>
          <w:lang w:val="en-GB"/>
        </w:rPr>
        <w:t xml:space="preserve"> marriage or the worst forms of child labo</w:t>
      </w:r>
      <w:r w:rsidR="003B13D7">
        <w:rPr>
          <w:rFonts w:ascii="Arial" w:hAnsi="Arial" w:cs="Arial"/>
          <w:sz w:val="20"/>
          <w:lang w:val="en-GB"/>
        </w:rPr>
        <w:t>u</w:t>
      </w:r>
      <w:r w:rsidRPr="00842607">
        <w:rPr>
          <w:rFonts w:ascii="Arial" w:hAnsi="Arial" w:cs="Arial"/>
          <w:sz w:val="20"/>
          <w:lang w:val="en-GB"/>
        </w:rPr>
        <w:t>r, proof of age can help prosecute perpetrators.</w:t>
      </w:r>
      <w:r w:rsidRPr="00842607">
        <w:rPr>
          <w:rStyle w:val="FootnoteReference"/>
          <w:rFonts w:ascii="Arial" w:hAnsi="Arial" w:cs="Arial"/>
          <w:sz w:val="20"/>
          <w:lang w:val="en-GB"/>
        </w:rPr>
        <w:t xml:space="preserve"> </w:t>
      </w:r>
      <w:r w:rsidRPr="00842607">
        <w:rPr>
          <w:rStyle w:val="FootnoteReference"/>
          <w:rFonts w:ascii="Arial" w:hAnsi="Arial" w:cs="Arial"/>
          <w:sz w:val="20"/>
          <w:lang w:val="en-GB"/>
        </w:rPr>
        <w:footnoteReference w:id="15"/>
      </w:r>
    </w:p>
    <w:p w14:paraId="3A754DE6" w14:textId="77777777" w:rsidR="0066567D" w:rsidRPr="00842607" w:rsidRDefault="0066567D" w:rsidP="00AF203F">
      <w:pPr>
        <w:spacing w:after="120"/>
        <w:ind w:left="360"/>
        <w:jc w:val="both"/>
        <w:rPr>
          <w:rFonts w:ascii="Arial" w:hAnsi="Arial" w:cs="Arial"/>
          <w:sz w:val="20"/>
          <w:lang w:val="en-GB"/>
        </w:rPr>
      </w:pPr>
    </w:p>
    <w:p w14:paraId="6086C224" w14:textId="0EDB6B72" w:rsidR="005E0DF8" w:rsidRPr="005E0DF8" w:rsidRDefault="0028230A" w:rsidP="00AF203F">
      <w:pPr>
        <w:pStyle w:val="ListParagraph"/>
        <w:numPr>
          <w:ilvl w:val="0"/>
          <w:numId w:val="11"/>
        </w:numPr>
        <w:jc w:val="both"/>
        <w:rPr>
          <w:rFonts w:ascii="Arial" w:hAnsi="Arial" w:cs="Arial"/>
          <w:sz w:val="20"/>
          <w:lang w:val="en-GB"/>
        </w:rPr>
      </w:pPr>
      <w:r w:rsidRPr="005E0DF8">
        <w:rPr>
          <w:rFonts w:ascii="Arial" w:hAnsi="Arial" w:cs="Arial"/>
          <w:sz w:val="20"/>
          <w:lang w:val="en-GB"/>
        </w:rPr>
        <w:t>Ensure</w:t>
      </w:r>
      <w:r w:rsidRPr="00842607">
        <w:rPr>
          <w:rFonts w:ascii="Arial" w:hAnsi="Arial" w:cs="Arial"/>
          <w:b/>
          <w:sz w:val="20"/>
          <w:lang w:val="en-GB"/>
        </w:rPr>
        <w:t xml:space="preserve"> n</w:t>
      </w:r>
      <w:r w:rsidR="00A26F1F" w:rsidRPr="00842607">
        <w:rPr>
          <w:rFonts w:ascii="Arial" w:hAnsi="Arial" w:cs="Arial"/>
          <w:b/>
          <w:sz w:val="20"/>
          <w:lang w:val="en-GB"/>
        </w:rPr>
        <w:t xml:space="preserve">eeds assessments and humanitarian response plans </w:t>
      </w:r>
      <w:r w:rsidRPr="00842607">
        <w:rPr>
          <w:rFonts w:ascii="Arial" w:hAnsi="Arial" w:cs="Arial"/>
          <w:b/>
          <w:sz w:val="20"/>
          <w:lang w:val="en-GB"/>
        </w:rPr>
        <w:t>i</w:t>
      </w:r>
      <w:r w:rsidR="00A26F1F" w:rsidRPr="00842607">
        <w:rPr>
          <w:rFonts w:ascii="Arial" w:hAnsi="Arial" w:cs="Arial"/>
          <w:b/>
          <w:sz w:val="20"/>
          <w:lang w:val="en-GB"/>
        </w:rPr>
        <w:t>nclude gender- and age-related analyses</w:t>
      </w:r>
      <w:r w:rsidR="00A26F1F" w:rsidRPr="005E0DF8">
        <w:rPr>
          <w:rFonts w:ascii="Arial" w:hAnsi="Arial" w:cs="Arial"/>
          <w:sz w:val="20"/>
          <w:lang w:val="en-GB"/>
        </w:rPr>
        <w:t xml:space="preserve">, </w:t>
      </w:r>
      <w:r w:rsidR="005E0DF8" w:rsidRPr="005E0DF8">
        <w:rPr>
          <w:rFonts w:ascii="Arial" w:hAnsi="Arial" w:cs="Arial"/>
          <w:sz w:val="20"/>
          <w:lang w:val="en-GB"/>
        </w:rPr>
        <w:t>and take into account the</w:t>
      </w:r>
      <w:r w:rsidR="005E0DF8">
        <w:rPr>
          <w:rFonts w:ascii="Arial" w:hAnsi="Arial" w:cs="Arial"/>
          <w:b/>
          <w:sz w:val="20"/>
          <w:lang w:val="en-GB"/>
        </w:rPr>
        <w:t xml:space="preserve"> views of young women and girls.</w:t>
      </w:r>
    </w:p>
    <w:p w14:paraId="6BD5D6F8" w14:textId="77777777" w:rsidR="005E0DF8" w:rsidRPr="005E0DF8" w:rsidRDefault="005E0DF8" w:rsidP="005E0DF8">
      <w:pPr>
        <w:pStyle w:val="ListParagraph"/>
        <w:rPr>
          <w:rFonts w:ascii="Arial" w:hAnsi="Arial" w:cs="Arial"/>
          <w:sz w:val="20"/>
          <w:lang w:val="en-GB"/>
        </w:rPr>
      </w:pPr>
    </w:p>
    <w:p w14:paraId="0673AA57" w14:textId="1F715081" w:rsidR="006B5AA1" w:rsidRPr="00842607" w:rsidRDefault="005E0DF8" w:rsidP="00AF203F">
      <w:pPr>
        <w:pStyle w:val="ListParagraph"/>
        <w:numPr>
          <w:ilvl w:val="0"/>
          <w:numId w:val="11"/>
        </w:numPr>
        <w:jc w:val="both"/>
        <w:rPr>
          <w:rFonts w:ascii="Arial" w:hAnsi="Arial" w:cs="Arial"/>
          <w:sz w:val="20"/>
          <w:lang w:val="en-GB"/>
        </w:rPr>
      </w:pPr>
      <w:r>
        <w:rPr>
          <w:rFonts w:ascii="Arial" w:hAnsi="Arial" w:cs="Arial"/>
          <w:sz w:val="20"/>
          <w:lang w:val="en-GB"/>
        </w:rPr>
        <w:t>Ensure</w:t>
      </w:r>
      <w:r w:rsidR="00A26F1F" w:rsidRPr="00E67423">
        <w:rPr>
          <w:rFonts w:ascii="Arial" w:hAnsi="Arial" w:cs="Arial"/>
          <w:sz w:val="20"/>
          <w:lang w:val="en-GB"/>
        </w:rPr>
        <w:t xml:space="preserve"> </w:t>
      </w:r>
      <w:r w:rsidR="00E304FA" w:rsidRPr="00E67423">
        <w:rPr>
          <w:rFonts w:ascii="Arial" w:hAnsi="Arial" w:cs="Arial"/>
          <w:sz w:val="20"/>
          <w:lang w:val="en-GB"/>
        </w:rPr>
        <w:t xml:space="preserve">that </w:t>
      </w:r>
      <w:r w:rsidR="00E304FA">
        <w:rPr>
          <w:rFonts w:ascii="Arial" w:hAnsi="Arial" w:cs="Arial"/>
          <w:b/>
          <w:sz w:val="20"/>
          <w:lang w:val="en-GB"/>
        </w:rPr>
        <w:t xml:space="preserve">young women and </w:t>
      </w:r>
      <w:r w:rsidR="00A26F1F" w:rsidRPr="00842607">
        <w:rPr>
          <w:rFonts w:ascii="Arial" w:hAnsi="Arial" w:cs="Arial"/>
          <w:b/>
          <w:sz w:val="20"/>
          <w:lang w:val="en-GB"/>
        </w:rPr>
        <w:t xml:space="preserve">girls, especially adolescent girls, </w:t>
      </w:r>
      <w:proofErr w:type="gramStart"/>
      <w:r w:rsidR="0028230A" w:rsidRPr="00842607">
        <w:rPr>
          <w:rFonts w:ascii="Arial" w:hAnsi="Arial" w:cs="Arial"/>
          <w:b/>
          <w:sz w:val="20"/>
          <w:lang w:val="en-GB"/>
        </w:rPr>
        <w:t>are</w:t>
      </w:r>
      <w:r w:rsidR="00A26F1F" w:rsidRPr="00842607">
        <w:rPr>
          <w:rFonts w:ascii="Arial" w:hAnsi="Arial" w:cs="Arial"/>
          <w:b/>
          <w:sz w:val="20"/>
          <w:lang w:val="en-GB"/>
        </w:rPr>
        <w:t xml:space="preserve"> consulted</w:t>
      </w:r>
      <w:r w:rsidR="00A26F1F" w:rsidRPr="00842607">
        <w:rPr>
          <w:rFonts w:ascii="Arial" w:hAnsi="Arial" w:cs="Arial"/>
          <w:sz w:val="20"/>
          <w:lang w:val="en-GB"/>
        </w:rPr>
        <w:t xml:space="preserve"> </w:t>
      </w:r>
      <w:r w:rsidR="00A26F1F" w:rsidRPr="00E304FA">
        <w:rPr>
          <w:rFonts w:ascii="Arial" w:hAnsi="Arial" w:cs="Arial"/>
          <w:b/>
          <w:sz w:val="20"/>
          <w:lang w:val="en-GB"/>
        </w:rPr>
        <w:t>and included in all relevant processes that affect them</w:t>
      </w:r>
      <w:r w:rsidR="00A26F1F" w:rsidRPr="00842607">
        <w:rPr>
          <w:rFonts w:ascii="Arial" w:hAnsi="Arial" w:cs="Arial"/>
          <w:sz w:val="20"/>
          <w:lang w:val="en-GB"/>
        </w:rPr>
        <w:t xml:space="preserve"> throughout every stage of the response and recovery</w:t>
      </w:r>
      <w:proofErr w:type="gramEnd"/>
      <w:r w:rsidR="00A26F1F" w:rsidRPr="00842607">
        <w:rPr>
          <w:rFonts w:ascii="Arial" w:hAnsi="Arial" w:cs="Arial"/>
          <w:sz w:val="20"/>
          <w:lang w:val="en-GB"/>
        </w:rPr>
        <w:t>.</w:t>
      </w:r>
    </w:p>
    <w:p w14:paraId="067265AD" w14:textId="77777777" w:rsidR="006B5AA1" w:rsidRPr="00842607" w:rsidRDefault="006B5AA1" w:rsidP="00AF203F">
      <w:pPr>
        <w:pStyle w:val="ListParagraph"/>
        <w:jc w:val="both"/>
        <w:rPr>
          <w:rFonts w:ascii="Arial" w:hAnsi="Arial" w:cs="Arial"/>
          <w:b/>
          <w:sz w:val="20"/>
          <w:lang w:val="en-GB"/>
        </w:rPr>
      </w:pPr>
    </w:p>
    <w:p w14:paraId="21BDE3B9" w14:textId="17A2EAF4" w:rsidR="006B5AA1" w:rsidRDefault="006B5AA1" w:rsidP="00AF203F">
      <w:pPr>
        <w:pStyle w:val="ListParagraph"/>
        <w:numPr>
          <w:ilvl w:val="0"/>
          <w:numId w:val="11"/>
        </w:numPr>
        <w:jc w:val="both"/>
        <w:rPr>
          <w:rFonts w:ascii="Arial" w:hAnsi="Arial" w:cs="Arial"/>
          <w:sz w:val="20"/>
          <w:lang w:val="en-GB"/>
        </w:rPr>
      </w:pPr>
      <w:r w:rsidRPr="00842607">
        <w:rPr>
          <w:rFonts w:ascii="Arial" w:hAnsi="Arial" w:cs="Arial"/>
          <w:b/>
          <w:sz w:val="20"/>
          <w:lang w:val="en-GB"/>
        </w:rPr>
        <w:t>Identify, challenge, and address gender-based discriminatory attitude</w:t>
      </w:r>
      <w:bookmarkStart w:id="1" w:name="_GoBack"/>
      <w:bookmarkEnd w:id="1"/>
      <w:r w:rsidRPr="00842607">
        <w:rPr>
          <w:rFonts w:ascii="Arial" w:hAnsi="Arial" w:cs="Arial"/>
          <w:b/>
          <w:sz w:val="20"/>
          <w:lang w:val="en-GB"/>
        </w:rPr>
        <w:t xml:space="preserve">s and social norms </w:t>
      </w:r>
      <w:r w:rsidRPr="00E67423">
        <w:rPr>
          <w:rFonts w:ascii="Arial" w:hAnsi="Arial" w:cs="Arial"/>
          <w:sz w:val="20"/>
          <w:lang w:val="en-GB"/>
        </w:rPr>
        <w:t xml:space="preserve">at all levels that accept and excuse </w:t>
      </w:r>
      <w:r w:rsidR="00CF715E" w:rsidRPr="00E67423">
        <w:rPr>
          <w:rFonts w:ascii="Arial" w:hAnsi="Arial" w:cs="Arial"/>
          <w:sz w:val="20"/>
          <w:lang w:val="en-GB"/>
        </w:rPr>
        <w:t xml:space="preserve">harmful practices and </w:t>
      </w:r>
      <w:r w:rsidRPr="00E67423">
        <w:rPr>
          <w:rFonts w:ascii="Arial" w:hAnsi="Arial" w:cs="Arial"/>
          <w:sz w:val="20"/>
          <w:lang w:val="en-GB"/>
        </w:rPr>
        <w:t>violence against girls and women</w:t>
      </w:r>
      <w:r w:rsidRPr="00842607">
        <w:rPr>
          <w:rFonts w:ascii="Arial" w:hAnsi="Arial" w:cs="Arial"/>
          <w:sz w:val="20"/>
          <w:lang w:val="en-GB"/>
        </w:rPr>
        <w:t xml:space="preserve"> through developing, investing in, and implementing targeted and context tailored programming.</w:t>
      </w:r>
    </w:p>
    <w:p w14:paraId="7DD6DDD9" w14:textId="1FCDA9FD" w:rsidR="008D1482" w:rsidRPr="00701597" w:rsidRDefault="008D1482" w:rsidP="00701597">
      <w:pPr>
        <w:jc w:val="both"/>
        <w:rPr>
          <w:rFonts w:ascii="Arial" w:hAnsi="Arial" w:cs="Arial"/>
          <w:b/>
          <w:sz w:val="20"/>
          <w:lang w:val="en-GB"/>
        </w:rPr>
      </w:pPr>
    </w:p>
    <w:p w14:paraId="51B0E4E0" w14:textId="0E29A20F" w:rsidR="008D1482" w:rsidRDefault="008D1482" w:rsidP="00AF203F">
      <w:pPr>
        <w:pStyle w:val="ListParagraph"/>
        <w:numPr>
          <w:ilvl w:val="0"/>
          <w:numId w:val="11"/>
        </w:numPr>
        <w:jc w:val="both"/>
        <w:rPr>
          <w:rFonts w:ascii="Arial" w:hAnsi="Arial" w:cs="Arial"/>
          <w:sz w:val="20"/>
          <w:lang w:val="en-GB"/>
        </w:rPr>
      </w:pPr>
      <w:proofErr w:type="gramStart"/>
      <w:r w:rsidRPr="00842607">
        <w:rPr>
          <w:rFonts w:ascii="Arial" w:hAnsi="Arial" w:cs="Arial"/>
          <w:b/>
          <w:sz w:val="20"/>
          <w:lang w:val="en-GB"/>
        </w:rPr>
        <w:t xml:space="preserve">Take all necessary and available measures, including the enactment, implementation, harmonisation, and enforcement of all laws, policies and practices to prevent </w:t>
      </w:r>
      <w:r w:rsidR="00CF715E" w:rsidRPr="00842607">
        <w:rPr>
          <w:rFonts w:ascii="Arial" w:hAnsi="Arial" w:cs="Arial"/>
          <w:b/>
          <w:sz w:val="20"/>
          <w:lang w:val="en-GB"/>
        </w:rPr>
        <w:t xml:space="preserve">harmful practices, </w:t>
      </w:r>
      <w:r w:rsidRPr="00842607">
        <w:rPr>
          <w:rFonts w:ascii="Arial" w:hAnsi="Arial" w:cs="Arial"/>
          <w:b/>
          <w:sz w:val="20"/>
          <w:lang w:val="en-GB"/>
        </w:rPr>
        <w:t>sexual and gender-based violence and all violence against children, including child, early and forced marriage</w:t>
      </w:r>
      <w:r w:rsidRPr="00842607">
        <w:rPr>
          <w:rFonts w:ascii="Arial" w:hAnsi="Arial" w:cs="Arial"/>
          <w:sz w:val="20"/>
          <w:lang w:val="en-GB"/>
        </w:rPr>
        <w:t>, as required under International Humanitarian Law</w:t>
      </w:r>
      <w:r w:rsidR="00AC09E6" w:rsidRPr="00842607">
        <w:rPr>
          <w:rStyle w:val="FootnoteReference"/>
          <w:rFonts w:ascii="Arial" w:hAnsi="Arial" w:cs="Arial"/>
          <w:sz w:val="20"/>
          <w:lang w:val="en-GB"/>
        </w:rPr>
        <w:footnoteReference w:id="16"/>
      </w:r>
      <w:r w:rsidR="00FE6EFE" w:rsidRPr="00842607">
        <w:rPr>
          <w:rFonts w:ascii="Arial" w:hAnsi="Arial" w:cs="Arial"/>
          <w:sz w:val="20"/>
          <w:lang w:val="en-GB"/>
        </w:rPr>
        <w:t>,</w:t>
      </w:r>
      <w:r w:rsidRPr="00842607">
        <w:rPr>
          <w:rFonts w:ascii="Arial" w:hAnsi="Arial" w:cs="Arial"/>
          <w:sz w:val="20"/>
          <w:lang w:val="en-GB"/>
        </w:rPr>
        <w:t xml:space="preserve"> International Criminal Law</w:t>
      </w:r>
      <w:r w:rsidR="00FE6EFE" w:rsidRPr="00842607">
        <w:rPr>
          <w:rStyle w:val="FootnoteReference"/>
          <w:rFonts w:ascii="Arial" w:hAnsi="Arial" w:cs="Arial"/>
          <w:sz w:val="20"/>
          <w:lang w:val="en-GB"/>
        </w:rPr>
        <w:footnoteReference w:id="17"/>
      </w:r>
      <w:r w:rsidR="00FE6EFE" w:rsidRPr="00842607">
        <w:rPr>
          <w:rFonts w:ascii="Arial" w:hAnsi="Arial" w:cs="Arial"/>
          <w:sz w:val="20"/>
          <w:lang w:val="en-GB"/>
        </w:rPr>
        <w:t>,</w:t>
      </w:r>
      <w:r w:rsidRPr="00842607">
        <w:rPr>
          <w:rFonts w:ascii="Arial" w:hAnsi="Arial" w:cs="Arial"/>
          <w:sz w:val="20"/>
          <w:lang w:val="en-GB"/>
        </w:rPr>
        <w:t xml:space="preserve"> and  </w:t>
      </w:r>
      <w:r w:rsidR="00FE6EFE" w:rsidRPr="00842607">
        <w:rPr>
          <w:rFonts w:ascii="Arial" w:hAnsi="Arial" w:cs="Arial"/>
          <w:sz w:val="20"/>
          <w:lang w:val="en-GB"/>
        </w:rPr>
        <w:t>International Human Rights Law</w:t>
      </w:r>
      <w:r w:rsidR="00FE6EFE" w:rsidRPr="00842607">
        <w:rPr>
          <w:rStyle w:val="FootnoteReference"/>
          <w:rFonts w:ascii="Arial" w:hAnsi="Arial" w:cs="Arial"/>
          <w:sz w:val="20"/>
          <w:lang w:val="en-GB"/>
        </w:rPr>
        <w:footnoteReference w:id="18"/>
      </w:r>
      <w:r w:rsidRPr="00842607">
        <w:rPr>
          <w:rFonts w:ascii="Arial" w:hAnsi="Arial" w:cs="Arial"/>
          <w:sz w:val="20"/>
          <w:lang w:val="en-GB"/>
        </w:rPr>
        <w:t>, and reinforced and emphasised by Security Council Resolutions 1325 (2000), 1825 (2008), 1888 (2009), 1960 (2010), 2106 (2013), and 2122 (2013).</w:t>
      </w:r>
      <w:proofErr w:type="gramEnd"/>
    </w:p>
    <w:p w14:paraId="6E3AD7DD" w14:textId="63D58144" w:rsidR="00701597" w:rsidRPr="00701597" w:rsidRDefault="00701597" w:rsidP="00701597">
      <w:pPr>
        <w:jc w:val="both"/>
        <w:rPr>
          <w:rFonts w:ascii="Arial" w:hAnsi="Arial" w:cs="Arial"/>
          <w:sz w:val="20"/>
          <w:lang w:val="en-GB"/>
        </w:rPr>
      </w:pPr>
    </w:p>
    <w:p w14:paraId="27A63F76" w14:textId="77777777" w:rsidR="00701597" w:rsidRPr="00581502" w:rsidRDefault="00701597" w:rsidP="00701597">
      <w:pPr>
        <w:pStyle w:val="ListParagraph"/>
        <w:numPr>
          <w:ilvl w:val="0"/>
          <w:numId w:val="11"/>
        </w:numPr>
        <w:jc w:val="both"/>
        <w:rPr>
          <w:rFonts w:ascii="Arial" w:hAnsi="Arial" w:cs="Arial"/>
          <w:b/>
          <w:sz w:val="20"/>
          <w:lang w:val="en-GB"/>
        </w:rPr>
      </w:pPr>
      <w:r>
        <w:rPr>
          <w:rFonts w:ascii="Arial" w:hAnsi="Arial" w:cs="Arial"/>
          <w:sz w:val="20"/>
          <w:szCs w:val="20"/>
          <w:lang w:val="en-GB"/>
        </w:rPr>
        <w:t xml:space="preserve">Develop </w:t>
      </w:r>
      <w:r w:rsidRPr="009F04D6">
        <w:rPr>
          <w:rFonts w:ascii="Arial" w:hAnsi="Arial" w:cs="Arial"/>
          <w:b/>
          <w:sz w:val="20"/>
          <w:szCs w:val="20"/>
          <w:lang w:val="en-GB"/>
        </w:rPr>
        <w:t>appropriate policies, strategies and programmes to support</w:t>
      </w:r>
      <w:r w:rsidRPr="009F04D6">
        <w:rPr>
          <w:rFonts w:ascii="Arial" w:hAnsi="Arial" w:cs="Arial"/>
          <w:b/>
          <w:sz w:val="20"/>
          <w:lang w:val="en-GB"/>
        </w:rPr>
        <w:t xml:space="preserve"> girls who are or have been victims of</w:t>
      </w:r>
      <w:r>
        <w:rPr>
          <w:rFonts w:ascii="Arial" w:hAnsi="Arial" w:cs="Arial"/>
          <w:b/>
          <w:sz w:val="20"/>
          <w:lang w:val="en-GB"/>
        </w:rPr>
        <w:t xml:space="preserve"> CEFM</w:t>
      </w:r>
      <w:r w:rsidRPr="009F04D6">
        <w:rPr>
          <w:rFonts w:ascii="Arial" w:hAnsi="Arial" w:cs="Arial"/>
          <w:sz w:val="20"/>
          <w:lang w:val="en-GB"/>
        </w:rPr>
        <w:t>, including the creation of safe spaces.</w:t>
      </w:r>
    </w:p>
    <w:p w14:paraId="5DD2BC0F" w14:textId="77777777" w:rsidR="00CA073E" w:rsidRPr="00842607" w:rsidRDefault="00CA073E" w:rsidP="00AF203F">
      <w:pPr>
        <w:pStyle w:val="ListParagraph"/>
        <w:jc w:val="both"/>
        <w:rPr>
          <w:rFonts w:ascii="Arial" w:hAnsi="Arial" w:cs="Arial"/>
          <w:sz w:val="20"/>
          <w:lang w:val="en-GB"/>
        </w:rPr>
      </w:pPr>
    </w:p>
    <w:p w14:paraId="29A62E56" w14:textId="3AEE2BE6" w:rsidR="00677AE0" w:rsidRPr="00842607" w:rsidRDefault="00FB5BEB" w:rsidP="00AF203F">
      <w:pPr>
        <w:pStyle w:val="ListParagraph"/>
        <w:numPr>
          <w:ilvl w:val="0"/>
          <w:numId w:val="11"/>
        </w:numPr>
        <w:jc w:val="both"/>
        <w:rPr>
          <w:rFonts w:ascii="Arial" w:hAnsi="Arial" w:cs="Arial"/>
          <w:sz w:val="20"/>
          <w:lang w:val="en-GB"/>
        </w:rPr>
      </w:pPr>
      <w:r w:rsidRPr="00842607">
        <w:rPr>
          <w:rFonts w:ascii="Arial" w:hAnsi="Arial" w:cs="Arial"/>
          <w:sz w:val="20"/>
          <w:lang w:val="en-GB" w:eastAsia="en-GB"/>
        </w:rPr>
        <w:t xml:space="preserve">Existing </w:t>
      </w:r>
      <w:r w:rsidRPr="00842607">
        <w:rPr>
          <w:rFonts w:ascii="Arial" w:hAnsi="Arial" w:cs="Arial"/>
          <w:b/>
          <w:sz w:val="20"/>
          <w:lang w:val="en-GB" w:eastAsia="en-GB"/>
        </w:rPr>
        <w:t>regional and international human rights mechanisms</w:t>
      </w:r>
      <w:r w:rsidRPr="00842607">
        <w:rPr>
          <w:rFonts w:ascii="Arial" w:hAnsi="Arial" w:cs="Arial"/>
          <w:sz w:val="20"/>
          <w:lang w:val="en-GB" w:eastAsia="en-GB"/>
        </w:rPr>
        <w:t xml:space="preserve">, including the Human Rights Council and its Universal Periodic Review, as well as </w:t>
      </w:r>
      <w:r w:rsidRPr="00842607">
        <w:rPr>
          <w:rFonts w:ascii="Arial" w:hAnsi="Arial" w:cs="Arial"/>
          <w:b/>
          <w:sz w:val="20"/>
          <w:lang w:val="en-GB" w:eastAsia="en-GB"/>
        </w:rPr>
        <w:t>relevant Treaty Bodies should give due consideration to the issue of child, early and forced marriage, including in humanitarian settings</w:t>
      </w:r>
      <w:r w:rsidRPr="00842607">
        <w:rPr>
          <w:rFonts w:ascii="Arial" w:hAnsi="Arial" w:cs="Arial"/>
          <w:sz w:val="20"/>
          <w:lang w:val="en-GB" w:eastAsia="en-GB"/>
        </w:rPr>
        <w:t>, during the exercise of their mandates</w:t>
      </w:r>
      <w:r w:rsidRPr="00842607">
        <w:rPr>
          <w:rFonts w:ascii="Arial" w:hAnsi="Arial" w:cs="Arial"/>
          <w:sz w:val="20"/>
          <w:lang w:val="en-GB"/>
        </w:rPr>
        <w:t>.</w:t>
      </w:r>
    </w:p>
    <w:sectPr w:rsidR="00677AE0" w:rsidRPr="00842607" w:rsidSect="00A74B76">
      <w:headerReference w:type="default" r:id="rId10"/>
      <w:footerReference w:type="default" r:id="rId11"/>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839DA6" w16cid:durableId="1F313DC1"/>
  <w16cid:commentId w16cid:paraId="0DA1988A" w16cid:durableId="1F313E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ECB5B" w14:textId="77777777" w:rsidR="00761FA2" w:rsidRDefault="00761FA2" w:rsidP="0092108B">
      <w:r>
        <w:separator/>
      </w:r>
    </w:p>
  </w:endnote>
  <w:endnote w:type="continuationSeparator" w:id="0">
    <w:p w14:paraId="036F1FFE" w14:textId="77777777" w:rsidR="00761FA2" w:rsidRDefault="00761FA2" w:rsidP="0092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306843"/>
      <w:docPartObj>
        <w:docPartGallery w:val="Page Numbers (Bottom of Page)"/>
        <w:docPartUnique/>
      </w:docPartObj>
    </w:sdtPr>
    <w:sdtEndPr>
      <w:rPr>
        <w:rFonts w:ascii="Arial" w:hAnsi="Arial" w:cs="Arial"/>
        <w:noProof/>
      </w:rPr>
    </w:sdtEndPr>
    <w:sdtContent>
      <w:p w14:paraId="1058E586" w14:textId="7EF502C3" w:rsidR="007A516B" w:rsidRPr="00677AE0" w:rsidRDefault="007A516B">
        <w:pPr>
          <w:pStyle w:val="Footer"/>
          <w:jc w:val="right"/>
          <w:rPr>
            <w:rFonts w:ascii="Arial" w:hAnsi="Arial" w:cs="Arial"/>
          </w:rPr>
        </w:pPr>
        <w:r w:rsidRPr="00677AE0">
          <w:rPr>
            <w:rFonts w:ascii="Arial" w:hAnsi="Arial" w:cs="Arial"/>
          </w:rPr>
          <w:fldChar w:fldCharType="begin"/>
        </w:r>
        <w:r w:rsidRPr="00677AE0">
          <w:rPr>
            <w:rFonts w:ascii="Arial" w:hAnsi="Arial" w:cs="Arial"/>
          </w:rPr>
          <w:instrText xml:space="preserve"> PAGE   \* MERGEFORMAT </w:instrText>
        </w:r>
        <w:r w:rsidRPr="00677AE0">
          <w:rPr>
            <w:rFonts w:ascii="Arial" w:hAnsi="Arial" w:cs="Arial"/>
          </w:rPr>
          <w:fldChar w:fldCharType="separate"/>
        </w:r>
        <w:r w:rsidR="005E0DF8">
          <w:rPr>
            <w:rFonts w:ascii="Arial" w:hAnsi="Arial" w:cs="Arial"/>
            <w:noProof/>
          </w:rPr>
          <w:t>4</w:t>
        </w:r>
        <w:r w:rsidRPr="00677AE0">
          <w:rPr>
            <w:rFonts w:ascii="Arial" w:hAnsi="Arial" w:cs="Arial"/>
            <w:noProof/>
          </w:rPr>
          <w:fldChar w:fldCharType="end"/>
        </w:r>
      </w:p>
    </w:sdtContent>
  </w:sdt>
  <w:p w14:paraId="3F173B83" w14:textId="77777777" w:rsidR="001E567E" w:rsidRDefault="001E5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6EB7D" w14:textId="77777777" w:rsidR="00761FA2" w:rsidRDefault="00761FA2" w:rsidP="0092108B">
      <w:r>
        <w:separator/>
      </w:r>
    </w:p>
  </w:footnote>
  <w:footnote w:type="continuationSeparator" w:id="0">
    <w:p w14:paraId="69DA5AA1" w14:textId="77777777" w:rsidR="00761FA2" w:rsidRDefault="00761FA2" w:rsidP="0092108B">
      <w:r>
        <w:continuationSeparator/>
      </w:r>
    </w:p>
  </w:footnote>
  <w:footnote w:id="1">
    <w:p w14:paraId="42212A49" w14:textId="2C6DAE2B" w:rsidR="00FF1EA2" w:rsidRPr="005B65D9" w:rsidRDefault="00FF1EA2">
      <w:pPr>
        <w:pStyle w:val="FootnoteText"/>
        <w:rPr>
          <w:rFonts w:ascii="Arial" w:hAnsi="Arial" w:cs="Arial"/>
          <w:sz w:val="18"/>
          <w:szCs w:val="18"/>
          <w:lang w:val="en-GB"/>
        </w:rPr>
      </w:pPr>
      <w:r w:rsidRPr="005B65D9">
        <w:rPr>
          <w:rStyle w:val="FootnoteReference"/>
          <w:rFonts w:ascii="Arial" w:hAnsi="Arial" w:cs="Arial"/>
          <w:sz w:val="18"/>
          <w:szCs w:val="18"/>
        </w:rPr>
        <w:footnoteRef/>
      </w:r>
      <w:r w:rsidRPr="005B65D9">
        <w:rPr>
          <w:rFonts w:ascii="Arial" w:hAnsi="Arial" w:cs="Arial"/>
          <w:sz w:val="18"/>
          <w:szCs w:val="18"/>
        </w:rPr>
        <w:t xml:space="preserve"> UNICEF, Child marriage data, available at </w:t>
      </w:r>
      <w:hyperlink r:id="rId1" w:history="1">
        <w:r w:rsidRPr="005B65D9">
          <w:rPr>
            <w:rStyle w:val="Hyperlink"/>
            <w:rFonts w:ascii="Arial" w:hAnsi="Arial" w:cs="Arial"/>
            <w:sz w:val="18"/>
            <w:szCs w:val="18"/>
          </w:rPr>
          <w:t>https://data.unicef.org/topic/child-protection/child-marriage/</w:t>
        </w:r>
      </w:hyperlink>
    </w:p>
  </w:footnote>
  <w:footnote w:id="2">
    <w:p w14:paraId="307AFAA3" w14:textId="01E78EBB" w:rsidR="00935BB8" w:rsidRPr="005B65D9" w:rsidRDefault="00935BB8" w:rsidP="00935BB8">
      <w:pPr>
        <w:pStyle w:val="FootnoteText"/>
        <w:rPr>
          <w:rFonts w:ascii="Arial" w:hAnsi="Arial" w:cs="Arial"/>
          <w:sz w:val="18"/>
          <w:szCs w:val="18"/>
        </w:rPr>
      </w:pPr>
      <w:r w:rsidRPr="005B65D9">
        <w:rPr>
          <w:rStyle w:val="FootnoteReference"/>
          <w:rFonts w:ascii="Arial" w:hAnsi="Arial" w:cs="Arial"/>
          <w:sz w:val="18"/>
          <w:szCs w:val="18"/>
        </w:rPr>
        <w:footnoteRef/>
      </w:r>
      <w:r w:rsidRPr="005B65D9">
        <w:rPr>
          <w:rFonts w:ascii="Arial" w:hAnsi="Arial" w:cs="Arial"/>
          <w:sz w:val="18"/>
          <w:szCs w:val="18"/>
        </w:rPr>
        <w:t xml:space="preserve"> </w:t>
      </w:r>
      <w:proofErr w:type="gramStart"/>
      <w:r w:rsidRPr="005B65D9">
        <w:rPr>
          <w:rFonts w:ascii="Arial" w:hAnsi="Arial" w:cs="Arial"/>
          <w:sz w:val="18"/>
          <w:szCs w:val="18"/>
        </w:rPr>
        <w:t xml:space="preserve">Plan International, </w:t>
      </w:r>
      <w:r w:rsidRPr="005B65D9">
        <w:rPr>
          <w:rFonts w:ascii="Arial" w:hAnsi="Arial" w:cs="Arial"/>
          <w:i/>
          <w:sz w:val="18"/>
          <w:szCs w:val="18"/>
        </w:rPr>
        <w:t>Because I am a Girl: The</w:t>
      </w:r>
      <w:r w:rsidRPr="005B65D9">
        <w:rPr>
          <w:rFonts w:ascii="Arial" w:hAnsi="Arial" w:cs="Arial"/>
          <w:sz w:val="18"/>
          <w:szCs w:val="18"/>
        </w:rPr>
        <w:t xml:space="preserve"> </w:t>
      </w:r>
      <w:r w:rsidRPr="005B65D9">
        <w:rPr>
          <w:rFonts w:ascii="Arial" w:hAnsi="Arial" w:cs="Arial"/>
          <w:i/>
          <w:sz w:val="18"/>
          <w:szCs w:val="18"/>
        </w:rPr>
        <w:t>State of the World’s Girls 2013, In Double Jeopardy: Adolescent Girls and Disasters</w:t>
      </w:r>
      <w:r w:rsidRPr="005B65D9">
        <w:rPr>
          <w:rFonts w:ascii="Arial" w:hAnsi="Arial" w:cs="Arial"/>
          <w:sz w:val="18"/>
          <w:szCs w:val="18"/>
        </w:rPr>
        <w:t xml:space="preserve">, 2013; World Humanitarian Summit Advisory Group on Children, </w:t>
      </w:r>
      <w:r w:rsidRPr="005B65D9">
        <w:rPr>
          <w:rFonts w:ascii="Arial" w:hAnsi="Arial" w:cs="Arial"/>
          <w:i/>
          <w:sz w:val="18"/>
          <w:szCs w:val="18"/>
        </w:rPr>
        <w:t>Putting Children at the Heart of the World Humanitarian Summit</w:t>
      </w:r>
      <w:r w:rsidRPr="005B65D9">
        <w:rPr>
          <w:rFonts w:ascii="Arial" w:hAnsi="Arial" w:cs="Arial"/>
          <w:sz w:val="18"/>
          <w:szCs w:val="18"/>
        </w:rPr>
        <w:t xml:space="preserve">; Plan International, </w:t>
      </w:r>
      <w:proofErr w:type="spellStart"/>
      <w:r w:rsidRPr="005B65D9">
        <w:rPr>
          <w:rFonts w:ascii="Arial" w:hAnsi="Arial" w:cs="Arial"/>
          <w:sz w:val="18"/>
          <w:szCs w:val="18"/>
        </w:rPr>
        <w:t>ChildFund</w:t>
      </w:r>
      <w:proofErr w:type="spellEnd"/>
      <w:r w:rsidRPr="005B65D9">
        <w:rPr>
          <w:rFonts w:ascii="Arial" w:hAnsi="Arial" w:cs="Arial"/>
          <w:sz w:val="18"/>
          <w:szCs w:val="18"/>
        </w:rPr>
        <w:t xml:space="preserve"> Alliance, Save the Children, SOS Children’s Villages International, UNICEF, World Vision International, War Child Netherlands, War Child UK, 2016, available at </w:t>
      </w:r>
      <w:hyperlink r:id="rId2" w:history="1">
        <w:r w:rsidRPr="005B65D9">
          <w:rPr>
            <w:rStyle w:val="Hyperlink"/>
            <w:rFonts w:ascii="Arial" w:hAnsi="Arial" w:cs="Arial"/>
            <w:sz w:val="18"/>
            <w:szCs w:val="18"/>
          </w:rPr>
          <w:t>https://plan-international.org/publications/putting-children-heart-world-humanitarian-summit</w:t>
        </w:r>
      </w:hyperlink>
      <w:r w:rsidRPr="005B65D9">
        <w:rPr>
          <w:rFonts w:ascii="Arial" w:hAnsi="Arial" w:cs="Arial"/>
          <w:sz w:val="18"/>
          <w:szCs w:val="18"/>
        </w:rPr>
        <w:t xml:space="preserve">; Plan International, </w:t>
      </w:r>
      <w:r w:rsidRPr="005B65D9">
        <w:rPr>
          <w:rFonts w:ascii="Arial" w:hAnsi="Arial" w:cs="Arial"/>
          <w:i/>
          <w:sz w:val="18"/>
          <w:szCs w:val="18"/>
        </w:rPr>
        <w:t xml:space="preserve">A Child Protection and Education Needs Assessment in Select Communities of </w:t>
      </w:r>
      <w:proofErr w:type="spellStart"/>
      <w:r w:rsidRPr="005B65D9">
        <w:rPr>
          <w:rFonts w:ascii="Arial" w:hAnsi="Arial" w:cs="Arial"/>
          <w:i/>
          <w:sz w:val="18"/>
          <w:szCs w:val="18"/>
        </w:rPr>
        <w:t>Borno</w:t>
      </w:r>
      <w:proofErr w:type="spellEnd"/>
      <w:r w:rsidRPr="005B65D9">
        <w:rPr>
          <w:rFonts w:ascii="Arial" w:hAnsi="Arial" w:cs="Arial"/>
          <w:i/>
          <w:sz w:val="18"/>
          <w:szCs w:val="18"/>
        </w:rPr>
        <w:t xml:space="preserve"> and Adamawa State</w:t>
      </w:r>
      <w:r w:rsidRPr="005B65D9">
        <w:rPr>
          <w:rFonts w:ascii="Arial" w:hAnsi="Arial" w:cs="Arial"/>
          <w:sz w:val="18"/>
          <w:szCs w:val="18"/>
        </w:rPr>
        <w:t>, September 2017; Child Protection Working Group and GBV Working Group: Philippines,</w:t>
      </w:r>
      <w:r w:rsidRPr="005B65D9">
        <w:rPr>
          <w:rFonts w:ascii="Arial" w:hAnsi="Arial" w:cs="Arial"/>
          <w:i/>
          <w:sz w:val="18"/>
          <w:szCs w:val="18"/>
        </w:rPr>
        <w:t xml:space="preserve"> Child Protection Rapid Assessment Report: </w:t>
      </w:r>
      <w:proofErr w:type="spellStart"/>
      <w:r w:rsidRPr="005B65D9">
        <w:rPr>
          <w:rFonts w:ascii="Arial" w:hAnsi="Arial" w:cs="Arial"/>
          <w:i/>
          <w:sz w:val="18"/>
          <w:szCs w:val="18"/>
        </w:rPr>
        <w:t>Marawi</w:t>
      </w:r>
      <w:proofErr w:type="spellEnd"/>
      <w:r w:rsidRPr="005B65D9">
        <w:rPr>
          <w:rFonts w:ascii="Arial" w:hAnsi="Arial" w:cs="Arial"/>
          <w:i/>
          <w:sz w:val="18"/>
          <w:szCs w:val="18"/>
        </w:rPr>
        <w:t xml:space="preserve"> Displacement</w:t>
      </w:r>
      <w:r w:rsidRPr="005B65D9">
        <w:rPr>
          <w:rFonts w:ascii="Arial" w:hAnsi="Arial" w:cs="Arial"/>
          <w:sz w:val="18"/>
          <w:szCs w:val="18"/>
        </w:rPr>
        <w:t xml:space="preserve">, October 2017, available at </w:t>
      </w:r>
      <w:hyperlink r:id="rId3" w:history="1">
        <w:r w:rsidRPr="005B65D9">
          <w:rPr>
            <w:rStyle w:val="Hyperlink"/>
            <w:rFonts w:ascii="Arial" w:hAnsi="Arial" w:cs="Arial"/>
            <w:sz w:val="18"/>
            <w:szCs w:val="18"/>
          </w:rPr>
          <w:t>https://reliefweb.int/report/philippines/child-protection-rapid-assessment-report-marawi-displacement-october-2017</w:t>
        </w:r>
      </w:hyperlink>
      <w:r w:rsidRPr="005B65D9">
        <w:rPr>
          <w:rFonts w:ascii="Arial" w:hAnsi="Arial" w:cs="Arial"/>
          <w:sz w:val="18"/>
          <w:szCs w:val="18"/>
        </w:rPr>
        <w:t xml:space="preserve">; Plan International, </w:t>
      </w:r>
      <w:r w:rsidRPr="005B65D9">
        <w:rPr>
          <w:rFonts w:ascii="Arial" w:hAnsi="Arial" w:cs="Arial"/>
          <w:i/>
          <w:sz w:val="18"/>
          <w:szCs w:val="18"/>
        </w:rPr>
        <w:t>Weathering the Storm: Adolescent Girls and Climate Change</w:t>
      </w:r>
      <w:r w:rsidRPr="005B65D9">
        <w:rPr>
          <w:rFonts w:ascii="Arial" w:hAnsi="Arial" w:cs="Arial"/>
          <w:sz w:val="18"/>
          <w:szCs w:val="18"/>
        </w:rPr>
        <w:t xml:space="preserve">, 2011; Plan International, </w:t>
      </w:r>
      <w:r w:rsidRPr="005B65D9">
        <w:rPr>
          <w:rFonts w:ascii="Arial" w:hAnsi="Arial" w:cs="Arial"/>
          <w:i/>
          <w:sz w:val="18"/>
          <w:szCs w:val="18"/>
        </w:rPr>
        <w:t>A Time of Transition: Adolescents in Humanitarian Settings</w:t>
      </w:r>
      <w:r w:rsidRPr="005B65D9">
        <w:rPr>
          <w:rFonts w:ascii="Arial" w:hAnsi="Arial" w:cs="Arial"/>
          <w:sz w:val="18"/>
          <w:szCs w:val="18"/>
        </w:rPr>
        <w:t>, 2016; ; Plan International,</w:t>
      </w:r>
      <w:r w:rsidRPr="005B65D9">
        <w:rPr>
          <w:rFonts w:ascii="Arial" w:hAnsi="Arial" w:cs="Arial"/>
          <w:i/>
          <w:sz w:val="18"/>
          <w:szCs w:val="18"/>
        </w:rPr>
        <w:t xml:space="preserve"> Study on Gender-Based Violence in Central African Republic</w:t>
      </w:r>
      <w:r w:rsidRPr="005B65D9">
        <w:rPr>
          <w:rFonts w:ascii="Arial" w:hAnsi="Arial" w:cs="Arial"/>
          <w:sz w:val="18"/>
          <w:szCs w:val="18"/>
        </w:rPr>
        <w:t>, Fall 2017</w:t>
      </w:r>
      <w:r w:rsidR="00A51315" w:rsidRPr="005B65D9">
        <w:rPr>
          <w:rFonts w:ascii="Arial" w:hAnsi="Arial" w:cs="Arial"/>
          <w:sz w:val="18"/>
          <w:szCs w:val="18"/>
        </w:rPr>
        <w:t xml:space="preserve"> (unpublished)</w:t>
      </w:r>
      <w:r w:rsidRPr="005B65D9">
        <w:rPr>
          <w:rFonts w:ascii="Arial" w:hAnsi="Arial" w:cs="Arial"/>
          <w:sz w:val="18"/>
          <w:szCs w:val="18"/>
        </w:rPr>
        <w:t xml:space="preserve">; Plan International, </w:t>
      </w:r>
      <w:r w:rsidRPr="005B65D9">
        <w:rPr>
          <w:rFonts w:ascii="Arial" w:hAnsi="Arial" w:cs="Arial"/>
          <w:i/>
          <w:sz w:val="18"/>
          <w:szCs w:val="18"/>
        </w:rPr>
        <w:t>The Journey of Adolescent Girls during and after Armed Conflict in South Sudan</w:t>
      </w:r>
      <w:r w:rsidRPr="005B65D9">
        <w:rPr>
          <w:rFonts w:ascii="Arial" w:hAnsi="Arial" w:cs="Arial"/>
          <w:sz w:val="18"/>
          <w:szCs w:val="18"/>
        </w:rPr>
        <w:t>, December 2017.</w:t>
      </w:r>
      <w:proofErr w:type="gramEnd"/>
    </w:p>
  </w:footnote>
  <w:footnote w:id="3">
    <w:p w14:paraId="7DCA8431" w14:textId="4DF636BA" w:rsidR="00033AC7" w:rsidRPr="005B65D9" w:rsidRDefault="00033AC7">
      <w:pPr>
        <w:pStyle w:val="FootnoteText"/>
        <w:rPr>
          <w:rFonts w:ascii="Arial" w:hAnsi="Arial" w:cs="Arial"/>
          <w:sz w:val="18"/>
          <w:szCs w:val="18"/>
          <w:lang w:val="en-GB"/>
        </w:rPr>
      </w:pPr>
      <w:r w:rsidRPr="005B65D9">
        <w:rPr>
          <w:rStyle w:val="FootnoteReference"/>
          <w:rFonts w:ascii="Arial" w:hAnsi="Arial" w:cs="Arial"/>
          <w:sz w:val="18"/>
          <w:szCs w:val="18"/>
        </w:rPr>
        <w:footnoteRef/>
      </w:r>
      <w:r w:rsidRPr="005B65D9">
        <w:rPr>
          <w:rFonts w:ascii="Arial" w:hAnsi="Arial" w:cs="Arial"/>
          <w:sz w:val="18"/>
          <w:szCs w:val="18"/>
        </w:rPr>
        <w:t xml:space="preserve"> Plan International, </w:t>
      </w:r>
      <w:r w:rsidRPr="005B65D9">
        <w:rPr>
          <w:rFonts w:ascii="Arial" w:hAnsi="Arial" w:cs="Arial"/>
          <w:i/>
          <w:sz w:val="18"/>
          <w:szCs w:val="18"/>
        </w:rPr>
        <w:t>Because I am a Girl: The</w:t>
      </w:r>
      <w:r w:rsidRPr="005B65D9">
        <w:rPr>
          <w:rFonts w:ascii="Arial" w:hAnsi="Arial" w:cs="Arial"/>
          <w:sz w:val="18"/>
          <w:szCs w:val="18"/>
        </w:rPr>
        <w:t xml:space="preserve"> </w:t>
      </w:r>
      <w:r w:rsidRPr="005B65D9">
        <w:rPr>
          <w:rFonts w:ascii="Arial" w:hAnsi="Arial" w:cs="Arial"/>
          <w:i/>
          <w:sz w:val="18"/>
          <w:szCs w:val="18"/>
        </w:rPr>
        <w:t>State of the World’s Girls 2013, In Double Jeopardy: Adolescent Girls and Disasters</w:t>
      </w:r>
      <w:r w:rsidRPr="005B65D9">
        <w:rPr>
          <w:rFonts w:ascii="Arial" w:hAnsi="Arial" w:cs="Arial"/>
          <w:sz w:val="18"/>
          <w:szCs w:val="18"/>
        </w:rPr>
        <w:t xml:space="preserve">, 2013, available at </w:t>
      </w:r>
      <w:hyperlink r:id="rId4" w:history="1">
        <w:r w:rsidRPr="005B65D9">
          <w:rPr>
            <w:rStyle w:val="Hyperlink"/>
            <w:rFonts w:ascii="Arial" w:hAnsi="Arial" w:cs="Arial"/>
            <w:sz w:val="18"/>
            <w:szCs w:val="18"/>
          </w:rPr>
          <w:t>https://plan-international.org/double-jeopardy-adolescent-girls-and-disasters</w:t>
        </w:r>
      </w:hyperlink>
      <w:r w:rsidRPr="005B65D9">
        <w:rPr>
          <w:rFonts w:ascii="Arial" w:hAnsi="Arial" w:cs="Arial"/>
          <w:sz w:val="18"/>
          <w:szCs w:val="18"/>
        </w:rPr>
        <w:t xml:space="preserve">; Plan International, </w:t>
      </w:r>
      <w:r w:rsidRPr="005B65D9">
        <w:rPr>
          <w:rFonts w:ascii="Arial" w:hAnsi="Arial" w:cs="Arial"/>
          <w:i/>
          <w:sz w:val="18"/>
          <w:szCs w:val="18"/>
        </w:rPr>
        <w:t>Weathering the Storm: Adolescent Girls and Climate Change</w:t>
      </w:r>
      <w:r w:rsidRPr="005B65D9">
        <w:rPr>
          <w:rFonts w:ascii="Arial" w:hAnsi="Arial" w:cs="Arial"/>
          <w:sz w:val="18"/>
          <w:szCs w:val="18"/>
        </w:rPr>
        <w:t xml:space="preserve">, 2011, available at </w:t>
      </w:r>
      <w:hyperlink r:id="rId5" w:history="1">
        <w:r w:rsidRPr="005B65D9">
          <w:rPr>
            <w:rStyle w:val="Hyperlink"/>
            <w:rFonts w:ascii="Arial" w:hAnsi="Arial" w:cs="Arial"/>
            <w:sz w:val="18"/>
            <w:szCs w:val="18"/>
          </w:rPr>
          <w:t>https://plan-international.org/publications/weathering-storm</w:t>
        </w:r>
      </w:hyperlink>
      <w:r w:rsidRPr="005B65D9">
        <w:rPr>
          <w:rFonts w:ascii="Arial" w:hAnsi="Arial" w:cs="Arial"/>
          <w:sz w:val="18"/>
          <w:szCs w:val="18"/>
        </w:rPr>
        <w:t xml:space="preserve">; Plan International, </w:t>
      </w:r>
      <w:r w:rsidRPr="005B65D9">
        <w:rPr>
          <w:rFonts w:ascii="Arial" w:hAnsi="Arial" w:cs="Arial"/>
          <w:i/>
          <w:sz w:val="18"/>
          <w:szCs w:val="18"/>
        </w:rPr>
        <w:t>A Time of Transition: Adolescents in Humanitarian Settings</w:t>
      </w:r>
      <w:r w:rsidRPr="005B65D9">
        <w:rPr>
          <w:rFonts w:ascii="Arial" w:hAnsi="Arial" w:cs="Arial"/>
          <w:sz w:val="18"/>
          <w:szCs w:val="18"/>
        </w:rPr>
        <w:t xml:space="preserve">, 2016, available at </w:t>
      </w:r>
      <w:hyperlink r:id="rId6" w:history="1">
        <w:r w:rsidRPr="005B65D9">
          <w:rPr>
            <w:rStyle w:val="Hyperlink"/>
            <w:rFonts w:ascii="Arial" w:hAnsi="Arial" w:cs="Arial"/>
            <w:sz w:val="18"/>
            <w:szCs w:val="18"/>
          </w:rPr>
          <w:t>https://plan-international.org/publications/time-transition-adolescents-humanitarian-settings</w:t>
        </w:r>
      </w:hyperlink>
    </w:p>
  </w:footnote>
  <w:footnote w:id="4">
    <w:p w14:paraId="294651C0" w14:textId="31AB4C11" w:rsidR="0021345D" w:rsidRPr="005B65D9" w:rsidRDefault="0021345D" w:rsidP="0021345D">
      <w:pPr>
        <w:pStyle w:val="FootnoteText"/>
        <w:rPr>
          <w:rFonts w:ascii="Arial" w:hAnsi="Arial" w:cs="Arial"/>
          <w:sz w:val="18"/>
          <w:szCs w:val="18"/>
        </w:rPr>
      </w:pPr>
      <w:r w:rsidRPr="005B65D9">
        <w:rPr>
          <w:rStyle w:val="FootnoteReference"/>
          <w:rFonts w:ascii="Arial" w:hAnsi="Arial" w:cs="Arial"/>
          <w:sz w:val="18"/>
          <w:szCs w:val="18"/>
        </w:rPr>
        <w:footnoteRef/>
      </w:r>
      <w:r w:rsidRPr="005B65D9">
        <w:rPr>
          <w:rFonts w:ascii="Arial" w:hAnsi="Arial" w:cs="Arial"/>
          <w:sz w:val="18"/>
          <w:szCs w:val="18"/>
        </w:rPr>
        <w:t xml:space="preserve"> Plan International, </w:t>
      </w:r>
      <w:r w:rsidRPr="005B65D9">
        <w:rPr>
          <w:rFonts w:ascii="Arial" w:hAnsi="Arial" w:cs="Arial"/>
          <w:i/>
          <w:sz w:val="18"/>
          <w:szCs w:val="18"/>
        </w:rPr>
        <w:t>Rapid Needs Assessment for South Sudan</w:t>
      </w:r>
      <w:r w:rsidRPr="005B65D9">
        <w:rPr>
          <w:rFonts w:ascii="Arial" w:hAnsi="Arial" w:cs="Arial"/>
          <w:sz w:val="18"/>
          <w:szCs w:val="18"/>
        </w:rPr>
        <w:t>, May 2017</w:t>
      </w:r>
      <w:r w:rsidR="00A51315" w:rsidRPr="005B65D9">
        <w:rPr>
          <w:rFonts w:ascii="Arial" w:hAnsi="Arial" w:cs="Arial"/>
          <w:sz w:val="18"/>
          <w:szCs w:val="18"/>
        </w:rPr>
        <w:t xml:space="preserve"> (unpublished)</w:t>
      </w:r>
      <w:r w:rsidRPr="005B65D9">
        <w:rPr>
          <w:rFonts w:ascii="Arial" w:hAnsi="Arial" w:cs="Arial"/>
          <w:sz w:val="18"/>
          <w:szCs w:val="18"/>
        </w:rPr>
        <w:t>.</w:t>
      </w:r>
    </w:p>
  </w:footnote>
  <w:footnote w:id="5">
    <w:p w14:paraId="09BAF5AA" w14:textId="77777777" w:rsidR="0021345D" w:rsidRPr="005B65D9" w:rsidRDefault="0021345D" w:rsidP="0021345D">
      <w:pPr>
        <w:pStyle w:val="FootnoteText"/>
        <w:rPr>
          <w:rFonts w:ascii="Arial" w:hAnsi="Arial" w:cs="Arial"/>
          <w:sz w:val="18"/>
          <w:szCs w:val="18"/>
        </w:rPr>
      </w:pPr>
      <w:r w:rsidRPr="005B65D9">
        <w:rPr>
          <w:rStyle w:val="FootnoteReference"/>
          <w:rFonts w:ascii="Arial" w:hAnsi="Arial" w:cs="Arial"/>
          <w:sz w:val="18"/>
          <w:szCs w:val="18"/>
        </w:rPr>
        <w:footnoteRef/>
      </w:r>
      <w:r w:rsidRPr="005B65D9">
        <w:rPr>
          <w:rFonts w:ascii="Arial" w:hAnsi="Arial" w:cs="Arial"/>
          <w:sz w:val="18"/>
          <w:szCs w:val="18"/>
        </w:rPr>
        <w:t xml:space="preserve"> Marc Sommers and Stephanie Schwartz and USIP, </w:t>
      </w:r>
      <w:r w:rsidRPr="005B65D9">
        <w:rPr>
          <w:rFonts w:ascii="Arial" w:hAnsi="Arial" w:cs="Arial"/>
          <w:i/>
          <w:sz w:val="18"/>
          <w:szCs w:val="18"/>
        </w:rPr>
        <w:t>Dowry and Division: Youth and State Building in South Sudan</w:t>
      </w:r>
      <w:r w:rsidRPr="005B65D9">
        <w:rPr>
          <w:rFonts w:ascii="Arial" w:hAnsi="Arial" w:cs="Arial"/>
          <w:sz w:val="18"/>
          <w:szCs w:val="18"/>
        </w:rPr>
        <w:t xml:space="preserve">, November 2011, available at </w:t>
      </w:r>
      <w:hyperlink r:id="rId7" w:history="1">
        <w:r w:rsidRPr="005B65D9">
          <w:rPr>
            <w:rStyle w:val="Hyperlink"/>
            <w:rFonts w:ascii="Arial" w:hAnsi="Arial" w:cs="Arial"/>
            <w:sz w:val="18"/>
            <w:szCs w:val="18"/>
          </w:rPr>
          <w:t>https://www.usip.org/sites/default/files/SR_295.pdf</w:t>
        </w:r>
      </w:hyperlink>
      <w:r w:rsidRPr="005B65D9">
        <w:rPr>
          <w:rFonts w:ascii="Arial" w:hAnsi="Arial" w:cs="Arial"/>
          <w:sz w:val="18"/>
          <w:szCs w:val="18"/>
        </w:rPr>
        <w:t xml:space="preserve"> </w:t>
      </w:r>
    </w:p>
  </w:footnote>
  <w:footnote w:id="6">
    <w:p w14:paraId="403B8F09" w14:textId="7E955C97" w:rsidR="00A75558" w:rsidRPr="005B65D9" w:rsidRDefault="00A75558" w:rsidP="00A75558">
      <w:pPr>
        <w:pStyle w:val="FootnoteText"/>
        <w:rPr>
          <w:rFonts w:ascii="Arial" w:hAnsi="Arial" w:cs="Arial"/>
          <w:sz w:val="18"/>
          <w:szCs w:val="18"/>
          <w:lang w:val="en-GB"/>
        </w:rPr>
      </w:pPr>
      <w:r w:rsidRPr="005B65D9">
        <w:rPr>
          <w:rStyle w:val="FootnoteReference"/>
          <w:rFonts w:ascii="Arial" w:hAnsi="Arial" w:cs="Arial"/>
          <w:sz w:val="18"/>
          <w:szCs w:val="18"/>
        </w:rPr>
        <w:footnoteRef/>
      </w:r>
      <w:r w:rsidRPr="005B65D9">
        <w:rPr>
          <w:rFonts w:ascii="Arial" w:hAnsi="Arial" w:cs="Arial"/>
          <w:sz w:val="18"/>
          <w:szCs w:val="18"/>
        </w:rPr>
        <w:t xml:space="preserve">Plan International, </w:t>
      </w:r>
      <w:r w:rsidRPr="005B65D9">
        <w:rPr>
          <w:rFonts w:ascii="Arial" w:hAnsi="Arial" w:cs="Arial"/>
          <w:i/>
          <w:sz w:val="18"/>
          <w:szCs w:val="18"/>
          <w:lang w:val="en-GB"/>
        </w:rPr>
        <w:t>Adolescent Girls In Crisis: Voices From South Sudan</w:t>
      </w:r>
      <w:r w:rsidRPr="005B65D9">
        <w:rPr>
          <w:rFonts w:ascii="Arial" w:hAnsi="Arial" w:cs="Arial"/>
          <w:sz w:val="18"/>
          <w:szCs w:val="18"/>
          <w:lang w:val="en-GB"/>
        </w:rPr>
        <w:t>, May 2018</w:t>
      </w:r>
      <w:r w:rsidRPr="005B65D9">
        <w:rPr>
          <w:rFonts w:ascii="Arial" w:hAnsi="Arial" w:cs="Arial"/>
          <w:sz w:val="18"/>
          <w:szCs w:val="18"/>
          <w:lang w:val="en-GB"/>
        </w:rPr>
        <w:tab/>
      </w:r>
    </w:p>
  </w:footnote>
  <w:footnote w:id="7">
    <w:p w14:paraId="76739A5D" w14:textId="34CDB5C2" w:rsidR="005E29C1" w:rsidRPr="005B65D9" w:rsidRDefault="005E29C1">
      <w:pPr>
        <w:pStyle w:val="FootnoteText"/>
        <w:rPr>
          <w:rFonts w:ascii="Arial" w:hAnsi="Arial" w:cs="Arial"/>
          <w:sz w:val="18"/>
          <w:szCs w:val="18"/>
          <w:lang w:val="en-GB"/>
        </w:rPr>
      </w:pPr>
      <w:r w:rsidRPr="005B65D9">
        <w:rPr>
          <w:rStyle w:val="FootnoteReference"/>
          <w:rFonts w:ascii="Arial" w:hAnsi="Arial" w:cs="Arial"/>
          <w:sz w:val="18"/>
          <w:szCs w:val="18"/>
        </w:rPr>
        <w:footnoteRef/>
      </w:r>
      <w:r w:rsidRPr="005B65D9">
        <w:rPr>
          <w:rFonts w:ascii="Arial" w:hAnsi="Arial" w:cs="Arial"/>
          <w:sz w:val="18"/>
          <w:szCs w:val="18"/>
        </w:rPr>
        <w:t xml:space="preserve"> Plan International, </w:t>
      </w:r>
      <w:r w:rsidRPr="005B65D9">
        <w:rPr>
          <w:rFonts w:ascii="Arial" w:hAnsi="Arial" w:cs="Arial"/>
          <w:i/>
          <w:sz w:val="18"/>
          <w:szCs w:val="18"/>
        </w:rPr>
        <w:t>Rapid Needs Assessment for South Sudan</w:t>
      </w:r>
      <w:r w:rsidR="000F4701" w:rsidRPr="005B65D9">
        <w:rPr>
          <w:rFonts w:ascii="Arial" w:hAnsi="Arial" w:cs="Arial"/>
          <w:sz w:val="18"/>
          <w:szCs w:val="18"/>
        </w:rPr>
        <w:t xml:space="preserve">, </w:t>
      </w:r>
      <w:r w:rsidRPr="005B65D9">
        <w:rPr>
          <w:rFonts w:ascii="Arial" w:hAnsi="Arial" w:cs="Arial"/>
          <w:sz w:val="18"/>
          <w:szCs w:val="18"/>
        </w:rPr>
        <w:t>May 2017</w:t>
      </w:r>
      <w:r w:rsidR="000F4701" w:rsidRPr="005B65D9">
        <w:rPr>
          <w:rFonts w:ascii="Arial" w:hAnsi="Arial" w:cs="Arial"/>
          <w:sz w:val="18"/>
          <w:szCs w:val="18"/>
        </w:rPr>
        <w:t xml:space="preserve"> (unpublished).</w:t>
      </w:r>
    </w:p>
  </w:footnote>
  <w:footnote w:id="8">
    <w:p w14:paraId="4C2A8D6E" w14:textId="23ADCA9D" w:rsidR="004426A3" w:rsidRPr="005B65D9" w:rsidRDefault="004426A3">
      <w:pPr>
        <w:pStyle w:val="FootnoteText"/>
        <w:rPr>
          <w:rFonts w:ascii="Arial" w:hAnsi="Arial" w:cs="Arial"/>
          <w:sz w:val="18"/>
          <w:szCs w:val="18"/>
          <w:lang w:val="en-GB"/>
        </w:rPr>
      </w:pPr>
      <w:r w:rsidRPr="005B65D9">
        <w:rPr>
          <w:rStyle w:val="FootnoteReference"/>
          <w:rFonts w:ascii="Arial" w:hAnsi="Arial" w:cs="Arial"/>
          <w:sz w:val="18"/>
          <w:szCs w:val="18"/>
        </w:rPr>
        <w:footnoteRef/>
      </w:r>
      <w:r w:rsidRPr="005B65D9">
        <w:rPr>
          <w:rFonts w:ascii="Arial" w:hAnsi="Arial" w:cs="Arial"/>
          <w:sz w:val="18"/>
          <w:szCs w:val="18"/>
        </w:rPr>
        <w:t xml:space="preserve"> </w:t>
      </w:r>
      <w:r w:rsidRPr="005B65D9">
        <w:rPr>
          <w:rFonts w:ascii="Arial" w:hAnsi="Arial" w:cs="Arial"/>
          <w:sz w:val="18"/>
          <w:szCs w:val="18"/>
          <w:lang w:val="en-GB"/>
        </w:rPr>
        <w:t xml:space="preserve">Plan International, </w:t>
      </w:r>
      <w:bookmarkStart w:id="0" w:name="_Hlk517355769"/>
      <w:bookmarkEnd w:id="0"/>
      <w:r w:rsidRPr="005B65D9">
        <w:rPr>
          <w:rFonts w:ascii="Arial" w:hAnsi="Arial" w:cs="Arial"/>
          <w:i/>
          <w:sz w:val="18"/>
          <w:szCs w:val="18"/>
          <w:lang w:val="en-AU"/>
        </w:rPr>
        <w:t>Adolescent Girls in Protracted Crisis: Lake Chad Crisis</w:t>
      </w:r>
      <w:r w:rsidRPr="005B65D9">
        <w:rPr>
          <w:rFonts w:ascii="Arial" w:hAnsi="Arial" w:cs="Arial"/>
          <w:sz w:val="18"/>
          <w:szCs w:val="18"/>
          <w:lang w:val="en-AU"/>
        </w:rPr>
        <w:t xml:space="preserve">, </w:t>
      </w:r>
      <w:r w:rsidR="00B42326" w:rsidRPr="005B65D9">
        <w:rPr>
          <w:rFonts w:ascii="Arial" w:hAnsi="Arial" w:cs="Arial"/>
          <w:sz w:val="18"/>
          <w:szCs w:val="18"/>
          <w:lang w:val="en-AU"/>
        </w:rPr>
        <w:t xml:space="preserve">September </w:t>
      </w:r>
      <w:r w:rsidRPr="005B65D9">
        <w:rPr>
          <w:rFonts w:ascii="Arial" w:hAnsi="Arial" w:cs="Arial"/>
          <w:sz w:val="18"/>
          <w:szCs w:val="18"/>
          <w:lang w:val="en-AU"/>
        </w:rPr>
        <w:t>2018</w:t>
      </w:r>
    </w:p>
  </w:footnote>
  <w:footnote w:id="9">
    <w:p w14:paraId="01100D95" w14:textId="66574CD1" w:rsidR="004269F3" w:rsidRPr="005B65D9" w:rsidRDefault="004269F3">
      <w:pPr>
        <w:pStyle w:val="FootnoteText"/>
        <w:rPr>
          <w:rFonts w:ascii="Arial" w:hAnsi="Arial" w:cs="Arial"/>
          <w:sz w:val="18"/>
          <w:szCs w:val="18"/>
          <w:lang w:val="en-GB"/>
        </w:rPr>
      </w:pPr>
      <w:r w:rsidRPr="005B65D9">
        <w:rPr>
          <w:rStyle w:val="FootnoteReference"/>
          <w:rFonts w:ascii="Arial" w:hAnsi="Arial" w:cs="Arial"/>
          <w:sz w:val="18"/>
          <w:szCs w:val="18"/>
        </w:rPr>
        <w:footnoteRef/>
      </w:r>
      <w:r w:rsidRPr="005B65D9">
        <w:rPr>
          <w:rFonts w:ascii="Arial" w:hAnsi="Arial" w:cs="Arial"/>
          <w:sz w:val="18"/>
          <w:szCs w:val="18"/>
        </w:rPr>
        <w:t xml:space="preserve"> </w:t>
      </w:r>
      <w:r w:rsidR="005B7653" w:rsidRPr="005B65D9">
        <w:rPr>
          <w:rFonts w:ascii="Arial" w:hAnsi="Arial" w:cs="Arial"/>
          <w:sz w:val="18"/>
          <w:szCs w:val="18"/>
        </w:rPr>
        <w:t xml:space="preserve">Plan International, </w:t>
      </w:r>
      <w:r w:rsidRPr="005B65D9">
        <w:rPr>
          <w:rFonts w:ascii="Arial" w:hAnsi="Arial" w:cs="Arial"/>
          <w:sz w:val="18"/>
          <w:szCs w:val="18"/>
        </w:rPr>
        <w:t xml:space="preserve">Child Protection Working Group and GBV Working Group: Philippines, </w:t>
      </w:r>
      <w:r w:rsidRPr="005B65D9">
        <w:rPr>
          <w:rFonts w:ascii="Arial" w:hAnsi="Arial" w:cs="Arial"/>
          <w:i/>
          <w:sz w:val="18"/>
          <w:szCs w:val="18"/>
        </w:rPr>
        <w:t xml:space="preserve">Child Protection Rapid Assessment Report: </w:t>
      </w:r>
      <w:proofErr w:type="spellStart"/>
      <w:r w:rsidRPr="005B65D9">
        <w:rPr>
          <w:rFonts w:ascii="Arial" w:hAnsi="Arial" w:cs="Arial"/>
          <w:i/>
          <w:sz w:val="18"/>
          <w:szCs w:val="18"/>
        </w:rPr>
        <w:t>Marawi</w:t>
      </w:r>
      <w:proofErr w:type="spellEnd"/>
      <w:r w:rsidRPr="005B65D9">
        <w:rPr>
          <w:rFonts w:ascii="Arial" w:hAnsi="Arial" w:cs="Arial"/>
          <w:i/>
          <w:sz w:val="18"/>
          <w:szCs w:val="18"/>
        </w:rPr>
        <w:t xml:space="preserve"> Displacement</w:t>
      </w:r>
      <w:r w:rsidRPr="005B65D9">
        <w:rPr>
          <w:rFonts w:ascii="Arial" w:hAnsi="Arial" w:cs="Arial"/>
          <w:sz w:val="18"/>
          <w:szCs w:val="18"/>
        </w:rPr>
        <w:t>, October 2017</w:t>
      </w:r>
      <w:r w:rsidR="005B7653" w:rsidRPr="005B65D9">
        <w:rPr>
          <w:rFonts w:ascii="Arial" w:hAnsi="Arial" w:cs="Arial"/>
          <w:sz w:val="18"/>
          <w:szCs w:val="18"/>
        </w:rPr>
        <w:t xml:space="preserve">. </w:t>
      </w:r>
      <w:hyperlink r:id="rId8" w:history="1">
        <w:r w:rsidR="005B7653" w:rsidRPr="005B65D9">
          <w:rPr>
            <w:rStyle w:val="Hyperlink"/>
            <w:rFonts w:ascii="Arial" w:hAnsi="Arial" w:cs="Arial"/>
            <w:sz w:val="18"/>
            <w:szCs w:val="18"/>
          </w:rPr>
          <w:t>https://plan-international.org/publications/child-protection-rapid-assessment-marawi-displacement</w:t>
        </w:r>
      </w:hyperlink>
      <w:r w:rsidR="005B7653" w:rsidRPr="005B65D9">
        <w:rPr>
          <w:rFonts w:ascii="Arial" w:hAnsi="Arial" w:cs="Arial"/>
          <w:sz w:val="18"/>
          <w:szCs w:val="18"/>
        </w:rPr>
        <w:t xml:space="preserve"> </w:t>
      </w:r>
    </w:p>
  </w:footnote>
  <w:footnote w:id="10">
    <w:p w14:paraId="4F4CA669" w14:textId="77777777" w:rsidR="00A51315" w:rsidRPr="005B65D9" w:rsidRDefault="00A51315" w:rsidP="00A51315">
      <w:pPr>
        <w:pStyle w:val="FootnoteText"/>
        <w:rPr>
          <w:rFonts w:ascii="Arial" w:hAnsi="Arial" w:cs="Arial"/>
          <w:sz w:val="18"/>
          <w:szCs w:val="18"/>
        </w:rPr>
      </w:pPr>
      <w:r w:rsidRPr="005B65D9">
        <w:rPr>
          <w:rStyle w:val="FootnoteReference"/>
          <w:rFonts w:ascii="Arial" w:hAnsi="Arial" w:cs="Arial"/>
          <w:sz w:val="18"/>
          <w:szCs w:val="18"/>
        </w:rPr>
        <w:footnoteRef/>
      </w:r>
      <w:r w:rsidRPr="005B65D9">
        <w:rPr>
          <w:rFonts w:ascii="Arial" w:hAnsi="Arial" w:cs="Arial"/>
          <w:sz w:val="18"/>
          <w:szCs w:val="18"/>
        </w:rPr>
        <w:t xml:space="preserve"> See: </w:t>
      </w:r>
      <w:hyperlink r:id="rId9" w:history="1">
        <w:r w:rsidRPr="005B65D9">
          <w:rPr>
            <w:rStyle w:val="Hyperlink"/>
            <w:rFonts w:ascii="Arial" w:hAnsi="Arial" w:cs="Arial"/>
            <w:sz w:val="18"/>
            <w:szCs w:val="18"/>
          </w:rPr>
          <w:t>https://plan-international.org/youth-activism/men-champions-of-change</w:t>
        </w:r>
      </w:hyperlink>
      <w:r w:rsidRPr="005B65D9">
        <w:rPr>
          <w:rFonts w:ascii="Arial" w:hAnsi="Arial" w:cs="Arial"/>
          <w:sz w:val="18"/>
          <w:szCs w:val="18"/>
        </w:rPr>
        <w:t>.</w:t>
      </w:r>
    </w:p>
  </w:footnote>
  <w:footnote w:id="11">
    <w:p w14:paraId="7CFF26F1" w14:textId="1EA92360" w:rsidR="00D063BE" w:rsidRPr="009D25E4" w:rsidRDefault="00D063BE">
      <w:pPr>
        <w:pStyle w:val="FootnoteText"/>
        <w:rPr>
          <w:rFonts w:ascii="Arial" w:hAnsi="Arial" w:cs="Arial"/>
          <w:sz w:val="18"/>
          <w:szCs w:val="18"/>
          <w:lang w:val="en-GB"/>
        </w:rPr>
      </w:pPr>
      <w:r w:rsidRPr="005B65D9">
        <w:rPr>
          <w:rStyle w:val="FootnoteReference"/>
          <w:rFonts w:ascii="Arial" w:hAnsi="Arial" w:cs="Arial"/>
          <w:sz w:val="18"/>
          <w:szCs w:val="18"/>
        </w:rPr>
        <w:footnoteRef/>
      </w:r>
      <w:r w:rsidRPr="005B65D9">
        <w:rPr>
          <w:rFonts w:ascii="Arial" w:hAnsi="Arial" w:cs="Arial"/>
          <w:sz w:val="18"/>
          <w:szCs w:val="18"/>
        </w:rPr>
        <w:t xml:space="preserve">Plan </w:t>
      </w:r>
      <w:r w:rsidRPr="009D25E4">
        <w:rPr>
          <w:rFonts w:ascii="Arial" w:hAnsi="Arial" w:cs="Arial"/>
          <w:sz w:val="18"/>
          <w:szCs w:val="18"/>
        </w:rPr>
        <w:t xml:space="preserve">International, </w:t>
      </w:r>
      <w:r w:rsidRPr="009D25E4">
        <w:rPr>
          <w:rFonts w:ascii="Arial" w:hAnsi="Arial" w:cs="Arial"/>
          <w:i/>
          <w:sz w:val="18"/>
          <w:szCs w:val="18"/>
        </w:rPr>
        <w:t xml:space="preserve">Oral Update </w:t>
      </w:r>
      <w:r w:rsidRPr="009D25E4">
        <w:rPr>
          <w:rFonts w:ascii="Arial" w:hAnsi="Arial" w:cs="Arial"/>
          <w:i/>
          <w:sz w:val="18"/>
          <w:szCs w:val="18"/>
          <w:lang w:val="en-GB"/>
        </w:rPr>
        <w:t xml:space="preserve">of the High Commissioner to the Human Rights Council on Child, Early and Forced Marriage in Humanitarian Settings, </w:t>
      </w:r>
      <w:r w:rsidRPr="009D25E4">
        <w:rPr>
          <w:rFonts w:ascii="Arial" w:hAnsi="Arial" w:cs="Arial"/>
          <w:sz w:val="18"/>
          <w:szCs w:val="18"/>
          <w:lang w:val="en-GB"/>
        </w:rPr>
        <w:t>February 2018</w:t>
      </w:r>
    </w:p>
  </w:footnote>
  <w:footnote w:id="12">
    <w:p w14:paraId="56E588A7" w14:textId="4308186F" w:rsidR="00A70357" w:rsidRPr="009D25E4" w:rsidRDefault="00A70357" w:rsidP="00A70357">
      <w:pPr>
        <w:pStyle w:val="FootnoteText"/>
        <w:rPr>
          <w:rFonts w:ascii="Arial" w:hAnsi="Arial" w:cs="Arial"/>
          <w:sz w:val="18"/>
          <w:szCs w:val="18"/>
        </w:rPr>
      </w:pPr>
      <w:r w:rsidRPr="009D25E4">
        <w:rPr>
          <w:rStyle w:val="FootnoteReference"/>
          <w:rFonts w:ascii="Arial" w:hAnsi="Arial" w:cs="Arial"/>
          <w:sz w:val="18"/>
          <w:szCs w:val="18"/>
        </w:rPr>
        <w:footnoteRef/>
      </w:r>
      <w:r w:rsidRPr="009D25E4">
        <w:rPr>
          <w:rFonts w:ascii="Arial" w:hAnsi="Arial" w:cs="Arial"/>
          <w:sz w:val="18"/>
          <w:szCs w:val="18"/>
        </w:rPr>
        <w:t xml:space="preserve"> More information </w:t>
      </w:r>
      <w:proofErr w:type="gramStart"/>
      <w:r w:rsidRPr="009D25E4">
        <w:rPr>
          <w:rFonts w:ascii="Arial" w:hAnsi="Arial" w:cs="Arial"/>
          <w:sz w:val="18"/>
          <w:szCs w:val="18"/>
        </w:rPr>
        <w:t>can be provided</w:t>
      </w:r>
      <w:proofErr w:type="gramEnd"/>
      <w:r w:rsidRPr="009D25E4">
        <w:rPr>
          <w:rFonts w:ascii="Arial" w:hAnsi="Arial" w:cs="Arial"/>
          <w:sz w:val="18"/>
          <w:szCs w:val="18"/>
        </w:rPr>
        <w:t xml:space="preserve"> upon request.</w:t>
      </w:r>
    </w:p>
  </w:footnote>
  <w:footnote w:id="13">
    <w:p w14:paraId="238D8A33" w14:textId="09EF273B" w:rsidR="009D25E4" w:rsidRDefault="009D25E4">
      <w:pPr>
        <w:pStyle w:val="FootnoteText"/>
      </w:pPr>
      <w:r w:rsidRPr="009D25E4">
        <w:rPr>
          <w:rStyle w:val="FootnoteReference"/>
          <w:rFonts w:ascii="Arial" w:hAnsi="Arial" w:cs="Arial"/>
          <w:sz w:val="18"/>
          <w:szCs w:val="18"/>
        </w:rPr>
        <w:footnoteRef/>
      </w:r>
      <w:r w:rsidRPr="009D25E4">
        <w:rPr>
          <w:rFonts w:ascii="Arial" w:hAnsi="Arial" w:cs="Arial"/>
          <w:sz w:val="18"/>
          <w:szCs w:val="18"/>
        </w:rPr>
        <w:t xml:space="preserve"> This project has not taken place in a humanitarian context</w:t>
      </w:r>
      <w:r w:rsidR="00F908CB">
        <w:rPr>
          <w:rFonts w:ascii="Arial" w:hAnsi="Arial" w:cs="Arial"/>
          <w:sz w:val="18"/>
          <w:szCs w:val="18"/>
        </w:rPr>
        <w:t xml:space="preserve"> per se</w:t>
      </w:r>
      <w:r w:rsidRPr="009D25E4">
        <w:rPr>
          <w:rFonts w:ascii="Arial" w:hAnsi="Arial" w:cs="Arial"/>
          <w:sz w:val="18"/>
          <w:szCs w:val="18"/>
        </w:rPr>
        <w:t xml:space="preserve"> but responds to question #9 of the Note </w:t>
      </w:r>
      <w:proofErr w:type="spellStart"/>
      <w:r w:rsidRPr="009D25E4">
        <w:rPr>
          <w:rFonts w:ascii="Arial" w:hAnsi="Arial" w:cs="Arial"/>
          <w:sz w:val="18"/>
          <w:szCs w:val="18"/>
        </w:rPr>
        <w:t>Verbale</w:t>
      </w:r>
      <w:proofErr w:type="spellEnd"/>
      <w:r w:rsidRPr="009D25E4">
        <w:rPr>
          <w:rFonts w:ascii="Arial" w:hAnsi="Arial" w:cs="Arial"/>
          <w:sz w:val="18"/>
          <w:szCs w:val="18"/>
        </w:rPr>
        <w:t>.</w:t>
      </w:r>
      <w:r>
        <w:t xml:space="preserve">   </w:t>
      </w:r>
    </w:p>
  </w:footnote>
  <w:footnote w:id="14">
    <w:p w14:paraId="3C45FBA9" w14:textId="202066B3" w:rsidR="002575F6" w:rsidRPr="005B65D9" w:rsidRDefault="002575F6">
      <w:pPr>
        <w:pStyle w:val="FootnoteText"/>
        <w:rPr>
          <w:rFonts w:ascii="Arial" w:hAnsi="Arial" w:cs="Arial"/>
          <w:sz w:val="18"/>
          <w:szCs w:val="18"/>
          <w:lang w:val="en-GB"/>
        </w:rPr>
      </w:pPr>
      <w:r w:rsidRPr="005B65D9">
        <w:rPr>
          <w:rStyle w:val="FootnoteReference"/>
          <w:rFonts w:ascii="Arial" w:hAnsi="Arial" w:cs="Arial"/>
          <w:sz w:val="18"/>
          <w:szCs w:val="18"/>
        </w:rPr>
        <w:footnoteRef/>
      </w:r>
      <w:r w:rsidRPr="005B65D9">
        <w:rPr>
          <w:rFonts w:ascii="Arial" w:hAnsi="Arial" w:cs="Arial"/>
          <w:sz w:val="18"/>
          <w:szCs w:val="18"/>
        </w:rPr>
        <w:t xml:space="preserve"> </w:t>
      </w:r>
      <w:r w:rsidR="00266AE0" w:rsidRPr="005B65D9">
        <w:rPr>
          <w:rFonts w:ascii="Arial" w:hAnsi="Arial" w:cs="Arial"/>
          <w:sz w:val="18"/>
          <w:szCs w:val="18"/>
          <w:lang w:val="en-GB"/>
        </w:rPr>
        <w:t xml:space="preserve">See: </w:t>
      </w:r>
      <w:hyperlink r:id="rId10" w:history="1">
        <w:r w:rsidRPr="005B65D9">
          <w:rPr>
            <w:rStyle w:val="Hyperlink"/>
            <w:rFonts w:ascii="Arial" w:hAnsi="Arial" w:cs="Arial"/>
            <w:sz w:val="18"/>
            <w:szCs w:val="18"/>
            <w:lang w:val="en-GB"/>
          </w:rPr>
          <w:t>https://plan-international.org/news/2018-05-07-mobile-app-stops-3700-child-marriages</w:t>
        </w:r>
      </w:hyperlink>
    </w:p>
  </w:footnote>
  <w:footnote w:id="15">
    <w:p w14:paraId="19D20CC5" w14:textId="77777777" w:rsidR="0066567D" w:rsidRPr="005B65D9" w:rsidRDefault="0066567D" w:rsidP="0066567D">
      <w:pPr>
        <w:pStyle w:val="FootnoteText"/>
        <w:jc w:val="both"/>
        <w:rPr>
          <w:rFonts w:ascii="Arial" w:hAnsi="Arial" w:cs="Arial"/>
          <w:sz w:val="18"/>
          <w:szCs w:val="18"/>
        </w:rPr>
      </w:pPr>
      <w:r w:rsidRPr="005B65D9">
        <w:rPr>
          <w:rStyle w:val="FootnoteReference"/>
          <w:rFonts w:ascii="Arial" w:hAnsi="Arial" w:cs="Arial"/>
          <w:sz w:val="18"/>
          <w:szCs w:val="18"/>
        </w:rPr>
        <w:footnoteRef/>
      </w:r>
      <w:r w:rsidRPr="005B65D9">
        <w:rPr>
          <w:rFonts w:ascii="Arial" w:hAnsi="Arial" w:cs="Arial"/>
          <w:sz w:val="18"/>
          <w:szCs w:val="18"/>
        </w:rPr>
        <w:t xml:space="preserve"> Plan International, </w:t>
      </w:r>
      <w:r w:rsidRPr="005B65D9">
        <w:rPr>
          <w:rFonts w:ascii="Arial" w:hAnsi="Arial" w:cs="Arial"/>
          <w:i/>
          <w:sz w:val="18"/>
          <w:szCs w:val="18"/>
        </w:rPr>
        <w:t>Birth Registration in Emergencies: A Review of Best Practices in Humanitarian Action</w:t>
      </w:r>
      <w:r w:rsidRPr="005B65D9">
        <w:rPr>
          <w:rFonts w:ascii="Arial" w:hAnsi="Arial" w:cs="Arial"/>
          <w:sz w:val="18"/>
          <w:szCs w:val="18"/>
        </w:rPr>
        <w:t>, 2014.</w:t>
      </w:r>
    </w:p>
  </w:footnote>
  <w:footnote w:id="16">
    <w:p w14:paraId="7038F928" w14:textId="151735CB" w:rsidR="00AC09E6" w:rsidRPr="005B65D9" w:rsidRDefault="00AC09E6">
      <w:pPr>
        <w:pStyle w:val="FootnoteText"/>
        <w:rPr>
          <w:rFonts w:ascii="Arial" w:hAnsi="Arial" w:cs="Arial"/>
          <w:sz w:val="18"/>
          <w:szCs w:val="18"/>
        </w:rPr>
      </w:pPr>
      <w:r w:rsidRPr="005B65D9">
        <w:rPr>
          <w:rStyle w:val="FootnoteReference"/>
          <w:rFonts w:ascii="Arial" w:hAnsi="Arial" w:cs="Arial"/>
          <w:sz w:val="18"/>
          <w:szCs w:val="18"/>
        </w:rPr>
        <w:footnoteRef/>
      </w:r>
      <w:r w:rsidRPr="005B65D9">
        <w:rPr>
          <w:rFonts w:ascii="Arial" w:hAnsi="Arial" w:cs="Arial"/>
          <w:sz w:val="18"/>
          <w:szCs w:val="18"/>
        </w:rPr>
        <w:t xml:space="preserve"> Including the Geneva Conventions of 1949 and its additional protocols, and customary international humanitarian law.</w:t>
      </w:r>
    </w:p>
  </w:footnote>
  <w:footnote w:id="17">
    <w:p w14:paraId="6EB10588" w14:textId="3787365A" w:rsidR="00FE6EFE" w:rsidRPr="005B65D9" w:rsidRDefault="00FE6EFE">
      <w:pPr>
        <w:pStyle w:val="FootnoteText"/>
        <w:rPr>
          <w:rFonts w:ascii="Arial" w:hAnsi="Arial" w:cs="Arial"/>
          <w:sz w:val="18"/>
          <w:szCs w:val="18"/>
        </w:rPr>
      </w:pPr>
      <w:r w:rsidRPr="005B65D9">
        <w:rPr>
          <w:rStyle w:val="FootnoteReference"/>
          <w:rFonts w:ascii="Arial" w:hAnsi="Arial" w:cs="Arial"/>
          <w:sz w:val="18"/>
          <w:szCs w:val="18"/>
        </w:rPr>
        <w:footnoteRef/>
      </w:r>
      <w:r w:rsidRPr="005B65D9">
        <w:rPr>
          <w:rFonts w:ascii="Arial" w:hAnsi="Arial" w:cs="Arial"/>
          <w:sz w:val="18"/>
          <w:szCs w:val="18"/>
        </w:rPr>
        <w:t xml:space="preserve"> Including the Rome Statute and body of international criminal law statutes and case law.</w:t>
      </w:r>
    </w:p>
  </w:footnote>
  <w:footnote w:id="18">
    <w:p w14:paraId="252E2A88" w14:textId="58228D9F" w:rsidR="00FE6EFE" w:rsidRPr="005B65D9" w:rsidRDefault="00FE6EFE">
      <w:pPr>
        <w:pStyle w:val="FootnoteText"/>
        <w:rPr>
          <w:rFonts w:ascii="Arial" w:hAnsi="Arial" w:cs="Arial"/>
          <w:sz w:val="18"/>
          <w:szCs w:val="18"/>
        </w:rPr>
      </w:pPr>
      <w:r w:rsidRPr="005B65D9">
        <w:rPr>
          <w:rStyle w:val="FootnoteReference"/>
          <w:rFonts w:ascii="Arial" w:hAnsi="Arial" w:cs="Arial"/>
          <w:sz w:val="18"/>
          <w:szCs w:val="18"/>
        </w:rPr>
        <w:footnoteRef/>
      </w:r>
      <w:r w:rsidRPr="005B65D9">
        <w:rPr>
          <w:rFonts w:ascii="Arial" w:hAnsi="Arial" w:cs="Arial"/>
          <w:sz w:val="18"/>
          <w:szCs w:val="18"/>
        </w:rPr>
        <w:t xml:space="preserve"> Including the Convention on the Elimination of All Forms of Discrimination against Women, the Declaration on the Elimination of Violence against Women, the Protocol to the African Charter on Human Peoples’ Rights on the Rights of Women in Africa, the Convention on the Rights of the Child, the Convention against Torture.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F4BD3" w14:textId="0988B112" w:rsidR="00AF16BC" w:rsidRPr="00FA733D" w:rsidRDefault="0084017E" w:rsidP="00935BB8">
    <w:pPr>
      <w:pStyle w:val="Header"/>
      <w:rPr>
        <w:rFonts w:ascii="Arial" w:hAnsi="Arial" w:cs="Arial"/>
        <w:i/>
      </w:rPr>
    </w:pPr>
    <w:r>
      <w:rPr>
        <w:noProof/>
      </w:rPr>
      <w:drawing>
        <wp:inline distT="0" distB="0" distL="0" distR="0" wp14:anchorId="3F024ED3" wp14:editId="0B7064DF">
          <wp:extent cx="1768941" cy="71449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_Logo_RGB_blue hi res.jpg"/>
                  <pic:cNvPicPr/>
                </pic:nvPicPr>
                <pic:blipFill>
                  <a:blip r:embed="rId1">
                    <a:extLst>
                      <a:ext uri="{28A0092B-C50C-407E-A947-70E740481C1C}">
                        <a14:useLocalDpi xmlns:a14="http://schemas.microsoft.com/office/drawing/2010/main" val="0"/>
                      </a:ext>
                    </a:extLst>
                  </a:blip>
                  <a:stretch>
                    <a:fillRect/>
                  </a:stretch>
                </pic:blipFill>
                <pic:spPr>
                  <a:xfrm>
                    <a:off x="0" y="0"/>
                    <a:ext cx="1820718" cy="735404"/>
                  </a:xfrm>
                  <a:prstGeom prst="rect">
                    <a:avLst/>
                  </a:prstGeom>
                </pic:spPr>
              </pic:pic>
            </a:graphicData>
          </a:graphic>
        </wp:inline>
      </w:drawing>
    </w:r>
    <w:r w:rsidR="00935BB8">
      <w:tab/>
    </w:r>
  </w:p>
  <w:p w14:paraId="2EE5309A" w14:textId="77777777" w:rsidR="00677AE0" w:rsidRDefault="00677AE0" w:rsidP="0084017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2EC8"/>
    <w:multiLevelType w:val="hybridMultilevel"/>
    <w:tmpl w:val="6A42E734"/>
    <w:lvl w:ilvl="0" w:tplc="0B4845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66966"/>
    <w:multiLevelType w:val="hybridMultilevel"/>
    <w:tmpl w:val="62B06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A5CF0"/>
    <w:multiLevelType w:val="hybridMultilevel"/>
    <w:tmpl w:val="008C3908"/>
    <w:lvl w:ilvl="0" w:tplc="29B0C6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A3134"/>
    <w:multiLevelType w:val="hybridMultilevel"/>
    <w:tmpl w:val="2228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5568B"/>
    <w:multiLevelType w:val="multilevel"/>
    <w:tmpl w:val="24C4FDEA"/>
    <w:lvl w:ilvl="0">
      <w:start w:val="1"/>
      <w:numFmt w:val="decimal"/>
      <w:lvlText w:val="%1."/>
      <w:lvlJc w:val="left"/>
      <w:pPr>
        <w:ind w:left="360" w:hanging="360"/>
      </w:pPr>
      <w:rPr>
        <w:b/>
      </w:rPr>
    </w:lvl>
    <w:lvl w:ilvl="1">
      <w:start w:val="1"/>
      <w:numFmt w:val="decimal"/>
      <w:lvlText w:val="%1.%2."/>
      <w:lvlJc w:val="left"/>
      <w:pPr>
        <w:ind w:left="792" w:hanging="432"/>
      </w:pPr>
      <w:rPr>
        <w:b/>
        <w:color w:val="004EB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7873F0"/>
    <w:multiLevelType w:val="hybridMultilevel"/>
    <w:tmpl w:val="F3324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2602A"/>
    <w:multiLevelType w:val="hybridMultilevel"/>
    <w:tmpl w:val="C46CE722"/>
    <w:lvl w:ilvl="0" w:tplc="27B0EB42">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40E71"/>
    <w:multiLevelType w:val="hybridMultilevel"/>
    <w:tmpl w:val="7EC84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94065"/>
    <w:multiLevelType w:val="hybridMultilevel"/>
    <w:tmpl w:val="58F4E9B0"/>
    <w:lvl w:ilvl="0" w:tplc="E2DEF45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61AFF"/>
    <w:multiLevelType w:val="hybridMultilevel"/>
    <w:tmpl w:val="198C9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946105"/>
    <w:multiLevelType w:val="hybridMultilevel"/>
    <w:tmpl w:val="65EED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8658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3551A0"/>
    <w:multiLevelType w:val="hybridMultilevel"/>
    <w:tmpl w:val="7CCE7C02"/>
    <w:lvl w:ilvl="0" w:tplc="4DCCEF3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4F23B0"/>
    <w:multiLevelType w:val="hybridMultilevel"/>
    <w:tmpl w:val="C53036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5A0EEF"/>
    <w:multiLevelType w:val="hybridMultilevel"/>
    <w:tmpl w:val="B13E081C"/>
    <w:lvl w:ilvl="0" w:tplc="2FEE392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B05E36"/>
    <w:multiLevelType w:val="hybridMultilevel"/>
    <w:tmpl w:val="0ED0C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2C4393"/>
    <w:multiLevelType w:val="hybridMultilevel"/>
    <w:tmpl w:val="30966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D77253"/>
    <w:multiLevelType w:val="hybridMultilevel"/>
    <w:tmpl w:val="00CCD39A"/>
    <w:lvl w:ilvl="0" w:tplc="08DC58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EB6BA8"/>
    <w:multiLevelType w:val="hybridMultilevel"/>
    <w:tmpl w:val="2AD6E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D33121"/>
    <w:multiLevelType w:val="hybridMultilevel"/>
    <w:tmpl w:val="17046F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90A0B7C"/>
    <w:multiLevelType w:val="hybridMultilevel"/>
    <w:tmpl w:val="7E9CA624"/>
    <w:lvl w:ilvl="0" w:tplc="4DCCEF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950E89"/>
    <w:multiLevelType w:val="hybridMultilevel"/>
    <w:tmpl w:val="AC64F256"/>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7"/>
  </w:num>
  <w:num w:numId="2">
    <w:abstractNumId w:val="5"/>
  </w:num>
  <w:num w:numId="3">
    <w:abstractNumId w:val="3"/>
  </w:num>
  <w:num w:numId="4">
    <w:abstractNumId w:val="10"/>
  </w:num>
  <w:num w:numId="5">
    <w:abstractNumId w:val="1"/>
  </w:num>
  <w:num w:numId="6">
    <w:abstractNumId w:val="18"/>
  </w:num>
  <w:num w:numId="7">
    <w:abstractNumId w:val="0"/>
  </w:num>
  <w:num w:numId="8">
    <w:abstractNumId w:val="20"/>
  </w:num>
  <w:num w:numId="9">
    <w:abstractNumId w:val="21"/>
  </w:num>
  <w:num w:numId="10">
    <w:abstractNumId w:val="12"/>
  </w:num>
  <w:num w:numId="11">
    <w:abstractNumId w:val="19"/>
  </w:num>
  <w:num w:numId="12">
    <w:abstractNumId w:val="4"/>
  </w:num>
  <w:num w:numId="13">
    <w:abstractNumId w:val="16"/>
  </w:num>
  <w:num w:numId="14">
    <w:abstractNumId w:val="14"/>
  </w:num>
  <w:num w:numId="15">
    <w:abstractNumId w:val="9"/>
  </w:num>
  <w:num w:numId="16">
    <w:abstractNumId w:val="11"/>
  </w:num>
  <w:num w:numId="17">
    <w:abstractNumId w:val="6"/>
  </w:num>
  <w:num w:numId="18">
    <w:abstractNumId w:val="2"/>
  </w:num>
  <w:num w:numId="19">
    <w:abstractNumId w:val="13"/>
  </w:num>
  <w:num w:numId="20">
    <w:abstractNumId w:val="8"/>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78A"/>
    <w:rsid w:val="000046FC"/>
    <w:rsid w:val="000073B2"/>
    <w:rsid w:val="0002151F"/>
    <w:rsid w:val="000238CE"/>
    <w:rsid w:val="00023CCF"/>
    <w:rsid w:val="00023EE9"/>
    <w:rsid w:val="0003066F"/>
    <w:rsid w:val="000308D9"/>
    <w:rsid w:val="00031A02"/>
    <w:rsid w:val="00033AC7"/>
    <w:rsid w:val="000371E2"/>
    <w:rsid w:val="0004145D"/>
    <w:rsid w:val="0004338F"/>
    <w:rsid w:val="00044629"/>
    <w:rsid w:val="000516E3"/>
    <w:rsid w:val="00054A93"/>
    <w:rsid w:val="00064BBB"/>
    <w:rsid w:val="000654E7"/>
    <w:rsid w:val="00065A3A"/>
    <w:rsid w:val="00071EEE"/>
    <w:rsid w:val="00075751"/>
    <w:rsid w:val="00076812"/>
    <w:rsid w:val="00076F67"/>
    <w:rsid w:val="00084AD9"/>
    <w:rsid w:val="00092184"/>
    <w:rsid w:val="00092EB9"/>
    <w:rsid w:val="000A5430"/>
    <w:rsid w:val="000B0D07"/>
    <w:rsid w:val="000B13FE"/>
    <w:rsid w:val="000B45A7"/>
    <w:rsid w:val="000B478B"/>
    <w:rsid w:val="000D0501"/>
    <w:rsid w:val="000D1444"/>
    <w:rsid w:val="000D7134"/>
    <w:rsid w:val="000E0BE1"/>
    <w:rsid w:val="000F4701"/>
    <w:rsid w:val="000F5A91"/>
    <w:rsid w:val="001023E5"/>
    <w:rsid w:val="0010664D"/>
    <w:rsid w:val="00106888"/>
    <w:rsid w:val="00106CE8"/>
    <w:rsid w:val="00107112"/>
    <w:rsid w:val="00111914"/>
    <w:rsid w:val="0011540F"/>
    <w:rsid w:val="00116153"/>
    <w:rsid w:val="00116F3D"/>
    <w:rsid w:val="001220CF"/>
    <w:rsid w:val="001230C0"/>
    <w:rsid w:val="00131237"/>
    <w:rsid w:val="00131AA4"/>
    <w:rsid w:val="00133468"/>
    <w:rsid w:val="001377A7"/>
    <w:rsid w:val="0014323F"/>
    <w:rsid w:val="0014551D"/>
    <w:rsid w:val="00155CB5"/>
    <w:rsid w:val="00157C27"/>
    <w:rsid w:val="00164BDC"/>
    <w:rsid w:val="001666AF"/>
    <w:rsid w:val="0017258E"/>
    <w:rsid w:val="00176075"/>
    <w:rsid w:val="00177968"/>
    <w:rsid w:val="00191F8A"/>
    <w:rsid w:val="001B2841"/>
    <w:rsid w:val="001B37AE"/>
    <w:rsid w:val="001C1742"/>
    <w:rsid w:val="001C4E3F"/>
    <w:rsid w:val="001C6B1C"/>
    <w:rsid w:val="001C7535"/>
    <w:rsid w:val="001D2C63"/>
    <w:rsid w:val="001D4F40"/>
    <w:rsid w:val="001E2057"/>
    <w:rsid w:val="001E2409"/>
    <w:rsid w:val="001E567E"/>
    <w:rsid w:val="001E5797"/>
    <w:rsid w:val="001F0B3F"/>
    <w:rsid w:val="001F2964"/>
    <w:rsid w:val="001F2E9D"/>
    <w:rsid w:val="001F50F6"/>
    <w:rsid w:val="001F515A"/>
    <w:rsid w:val="00206303"/>
    <w:rsid w:val="0020673B"/>
    <w:rsid w:val="00207644"/>
    <w:rsid w:val="00210957"/>
    <w:rsid w:val="0021345D"/>
    <w:rsid w:val="00214B0E"/>
    <w:rsid w:val="00220B6B"/>
    <w:rsid w:val="00224C59"/>
    <w:rsid w:val="00225A72"/>
    <w:rsid w:val="002463E0"/>
    <w:rsid w:val="00251420"/>
    <w:rsid w:val="002575F6"/>
    <w:rsid w:val="00257B82"/>
    <w:rsid w:val="00261744"/>
    <w:rsid w:val="00263A06"/>
    <w:rsid w:val="00266AE0"/>
    <w:rsid w:val="0028230A"/>
    <w:rsid w:val="00285146"/>
    <w:rsid w:val="00287F33"/>
    <w:rsid w:val="00296B50"/>
    <w:rsid w:val="002A05BD"/>
    <w:rsid w:val="002A5991"/>
    <w:rsid w:val="002B19A1"/>
    <w:rsid w:val="002B1D8B"/>
    <w:rsid w:val="002B2CE5"/>
    <w:rsid w:val="002B472F"/>
    <w:rsid w:val="002B4CAB"/>
    <w:rsid w:val="002B5D2E"/>
    <w:rsid w:val="002B6706"/>
    <w:rsid w:val="002B7F1C"/>
    <w:rsid w:val="002C4026"/>
    <w:rsid w:val="002C69B4"/>
    <w:rsid w:val="002E193D"/>
    <w:rsid w:val="002E4BED"/>
    <w:rsid w:val="002F1B7E"/>
    <w:rsid w:val="002F2400"/>
    <w:rsid w:val="002F6949"/>
    <w:rsid w:val="002F6F1E"/>
    <w:rsid w:val="00300490"/>
    <w:rsid w:val="003057A9"/>
    <w:rsid w:val="0031268F"/>
    <w:rsid w:val="00315CB6"/>
    <w:rsid w:val="003175A2"/>
    <w:rsid w:val="00317F93"/>
    <w:rsid w:val="00321006"/>
    <w:rsid w:val="00321711"/>
    <w:rsid w:val="003246AC"/>
    <w:rsid w:val="00327CCC"/>
    <w:rsid w:val="0033175D"/>
    <w:rsid w:val="0033312F"/>
    <w:rsid w:val="00336E4A"/>
    <w:rsid w:val="0034004E"/>
    <w:rsid w:val="00343F66"/>
    <w:rsid w:val="003450EB"/>
    <w:rsid w:val="003461CB"/>
    <w:rsid w:val="003465C8"/>
    <w:rsid w:val="00347C50"/>
    <w:rsid w:val="00352780"/>
    <w:rsid w:val="003535A4"/>
    <w:rsid w:val="00355BE5"/>
    <w:rsid w:val="0035744E"/>
    <w:rsid w:val="0036630A"/>
    <w:rsid w:val="00367CC4"/>
    <w:rsid w:val="003727A2"/>
    <w:rsid w:val="00372D68"/>
    <w:rsid w:val="00373D2D"/>
    <w:rsid w:val="00380B80"/>
    <w:rsid w:val="00380C30"/>
    <w:rsid w:val="00386550"/>
    <w:rsid w:val="003875CE"/>
    <w:rsid w:val="00392754"/>
    <w:rsid w:val="003A3572"/>
    <w:rsid w:val="003A4804"/>
    <w:rsid w:val="003A5D09"/>
    <w:rsid w:val="003B13D7"/>
    <w:rsid w:val="003B2B05"/>
    <w:rsid w:val="003B3627"/>
    <w:rsid w:val="003B4A80"/>
    <w:rsid w:val="003C1E19"/>
    <w:rsid w:val="003C5724"/>
    <w:rsid w:val="003E18A1"/>
    <w:rsid w:val="003E3109"/>
    <w:rsid w:val="003E5746"/>
    <w:rsid w:val="003F411D"/>
    <w:rsid w:val="00401675"/>
    <w:rsid w:val="00404BF0"/>
    <w:rsid w:val="00405FEE"/>
    <w:rsid w:val="00406D41"/>
    <w:rsid w:val="00410349"/>
    <w:rsid w:val="00410574"/>
    <w:rsid w:val="004119CF"/>
    <w:rsid w:val="004168AD"/>
    <w:rsid w:val="004205EB"/>
    <w:rsid w:val="004244DD"/>
    <w:rsid w:val="004266C8"/>
    <w:rsid w:val="004269F3"/>
    <w:rsid w:val="004426A3"/>
    <w:rsid w:val="00443CCB"/>
    <w:rsid w:val="00443D6C"/>
    <w:rsid w:val="0044412D"/>
    <w:rsid w:val="00451BA0"/>
    <w:rsid w:val="0045479C"/>
    <w:rsid w:val="0045524C"/>
    <w:rsid w:val="00465A86"/>
    <w:rsid w:val="004737F6"/>
    <w:rsid w:val="00481DFD"/>
    <w:rsid w:val="0048268B"/>
    <w:rsid w:val="004930EC"/>
    <w:rsid w:val="00493934"/>
    <w:rsid w:val="004A31B2"/>
    <w:rsid w:val="004A6A42"/>
    <w:rsid w:val="004A7D32"/>
    <w:rsid w:val="004B6784"/>
    <w:rsid w:val="004C3166"/>
    <w:rsid w:val="004C33E2"/>
    <w:rsid w:val="004C4A95"/>
    <w:rsid w:val="004C4E76"/>
    <w:rsid w:val="004C5C01"/>
    <w:rsid w:val="004C6B74"/>
    <w:rsid w:val="004E07C1"/>
    <w:rsid w:val="004E0972"/>
    <w:rsid w:val="004E7DC1"/>
    <w:rsid w:val="00500A0D"/>
    <w:rsid w:val="00500FA1"/>
    <w:rsid w:val="00501BD7"/>
    <w:rsid w:val="00503B97"/>
    <w:rsid w:val="00506BCE"/>
    <w:rsid w:val="0050738C"/>
    <w:rsid w:val="0051468A"/>
    <w:rsid w:val="00514DED"/>
    <w:rsid w:val="00516055"/>
    <w:rsid w:val="005161F1"/>
    <w:rsid w:val="00523AC6"/>
    <w:rsid w:val="00524B28"/>
    <w:rsid w:val="0052625B"/>
    <w:rsid w:val="00527535"/>
    <w:rsid w:val="005276AD"/>
    <w:rsid w:val="00530859"/>
    <w:rsid w:val="00531348"/>
    <w:rsid w:val="005332C6"/>
    <w:rsid w:val="00556BD7"/>
    <w:rsid w:val="00556E63"/>
    <w:rsid w:val="005609DE"/>
    <w:rsid w:val="00565909"/>
    <w:rsid w:val="005711F8"/>
    <w:rsid w:val="00573642"/>
    <w:rsid w:val="005748DC"/>
    <w:rsid w:val="005778EA"/>
    <w:rsid w:val="0058165D"/>
    <w:rsid w:val="00586CC4"/>
    <w:rsid w:val="0059145B"/>
    <w:rsid w:val="0059281E"/>
    <w:rsid w:val="00594CC2"/>
    <w:rsid w:val="00594FD1"/>
    <w:rsid w:val="005972CC"/>
    <w:rsid w:val="00597A6C"/>
    <w:rsid w:val="005A0330"/>
    <w:rsid w:val="005B2AD6"/>
    <w:rsid w:val="005B437F"/>
    <w:rsid w:val="005B65D9"/>
    <w:rsid w:val="005B7653"/>
    <w:rsid w:val="005C6867"/>
    <w:rsid w:val="005E0DF8"/>
    <w:rsid w:val="005E2159"/>
    <w:rsid w:val="005E29C1"/>
    <w:rsid w:val="005E71B4"/>
    <w:rsid w:val="005F0F2E"/>
    <w:rsid w:val="005F1CB0"/>
    <w:rsid w:val="005F6D61"/>
    <w:rsid w:val="0060096D"/>
    <w:rsid w:val="0060295D"/>
    <w:rsid w:val="00603198"/>
    <w:rsid w:val="00604B50"/>
    <w:rsid w:val="006079B1"/>
    <w:rsid w:val="006107A2"/>
    <w:rsid w:val="00611593"/>
    <w:rsid w:val="00614976"/>
    <w:rsid w:val="006169ED"/>
    <w:rsid w:val="00623A37"/>
    <w:rsid w:val="00624C62"/>
    <w:rsid w:val="00626447"/>
    <w:rsid w:val="0062707A"/>
    <w:rsid w:val="0062791E"/>
    <w:rsid w:val="00631EED"/>
    <w:rsid w:val="00634EE8"/>
    <w:rsid w:val="00637EB2"/>
    <w:rsid w:val="00642769"/>
    <w:rsid w:val="006446E8"/>
    <w:rsid w:val="00645802"/>
    <w:rsid w:val="006459D3"/>
    <w:rsid w:val="0065604E"/>
    <w:rsid w:val="00656B8D"/>
    <w:rsid w:val="00661E98"/>
    <w:rsid w:val="0066567D"/>
    <w:rsid w:val="00667CEC"/>
    <w:rsid w:val="00671C8F"/>
    <w:rsid w:val="006737EF"/>
    <w:rsid w:val="006756EF"/>
    <w:rsid w:val="00675A6F"/>
    <w:rsid w:val="00676146"/>
    <w:rsid w:val="00677AE0"/>
    <w:rsid w:val="00677F74"/>
    <w:rsid w:val="006812AC"/>
    <w:rsid w:val="006835A3"/>
    <w:rsid w:val="0068626C"/>
    <w:rsid w:val="0068722D"/>
    <w:rsid w:val="006932AA"/>
    <w:rsid w:val="00696876"/>
    <w:rsid w:val="006A234A"/>
    <w:rsid w:val="006A4047"/>
    <w:rsid w:val="006A42D9"/>
    <w:rsid w:val="006B05C2"/>
    <w:rsid w:val="006B4AA4"/>
    <w:rsid w:val="006B5AA1"/>
    <w:rsid w:val="006C18D4"/>
    <w:rsid w:val="006C2F81"/>
    <w:rsid w:val="006C4B2A"/>
    <w:rsid w:val="006D1EED"/>
    <w:rsid w:val="006D3E96"/>
    <w:rsid w:val="006D7F98"/>
    <w:rsid w:val="006E10AA"/>
    <w:rsid w:val="006E6477"/>
    <w:rsid w:val="006E713A"/>
    <w:rsid w:val="006E7864"/>
    <w:rsid w:val="006E7AF0"/>
    <w:rsid w:val="006F3A63"/>
    <w:rsid w:val="006F54F6"/>
    <w:rsid w:val="00701597"/>
    <w:rsid w:val="00702D49"/>
    <w:rsid w:val="00703FC0"/>
    <w:rsid w:val="0071532C"/>
    <w:rsid w:val="007210A0"/>
    <w:rsid w:val="00722941"/>
    <w:rsid w:val="0072550F"/>
    <w:rsid w:val="007304DD"/>
    <w:rsid w:val="00732F86"/>
    <w:rsid w:val="00735691"/>
    <w:rsid w:val="00737B78"/>
    <w:rsid w:val="0075046E"/>
    <w:rsid w:val="00752FE8"/>
    <w:rsid w:val="00757658"/>
    <w:rsid w:val="00761FA2"/>
    <w:rsid w:val="00762E89"/>
    <w:rsid w:val="00772979"/>
    <w:rsid w:val="00773F18"/>
    <w:rsid w:val="007801B9"/>
    <w:rsid w:val="007A0762"/>
    <w:rsid w:val="007A0DB3"/>
    <w:rsid w:val="007A1586"/>
    <w:rsid w:val="007A2984"/>
    <w:rsid w:val="007A3010"/>
    <w:rsid w:val="007A36B1"/>
    <w:rsid w:val="007A516B"/>
    <w:rsid w:val="007A7B1E"/>
    <w:rsid w:val="007B303C"/>
    <w:rsid w:val="007B63DB"/>
    <w:rsid w:val="007B78EA"/>
    <w:rsid w:val="007C366F"/>
    <w:rsid w:val="007C4747"/>
    <w:rsid w:val="007C75F3"/>
    <w:rsid w:val="007D090C"/>
    <w:rsid w:val="007D3575"/>
    <w:rsid w:val="007D6165"/>
    <w:rsid w:val="007D7AF2"/>
    <w:rsid w:val="007E1945"/>
    <w:rsid w:val="007E32C7"/>
    <w:rsid w:val="007E725B"/>
    <w:rsid w:val="007F632C"/>
    <w:rsid w:val="008036AC"/>
    <w:rsid w:val="00811C11"/>
    <w:rsid w:val="00822791"/>
    <w:rsid w:val="0083130A"/>
    <w:rsid w:val="00831915"/>
    <w:rsid w:val="008332E9"/>
    <w:rsid w:val="00833470"/>
    <w:rsid w:val="00837DF6"/>
    <w:rsid w:val="0084017E"/>
    <w:rsid w:val="00841E70"/>
    <w:rsid w:val="00842607"/>
    <w:rsid w:val="00844556"/>
    <w:rsid w:val="00845106"/>
    <w:rsid w:val="00847FA5"/>
    <w:rsid w:val="008545FF"/>
    <w:rsid w:val="00867683"/>
    <w:rsid w:val="00867CB3"/>
    <w:rsid w:val="00867D3F"/>
    <w:rsid w:val="0087780D"/>
    <w:rsid w:val="00881395"/>
    <w:rsid w:val="0088169B"/>
    <w:rsid w:val="0088533E"/>
    <w:rsid w:val="00885F55"/>
    <w:rsid w:val="00890ECF"/>
    <w:rsid w:val="00892A74"/>
    <w:rsid w:val="008972DE"/>
    <w:rsid w:val="008A2ED1"/>
    <w:rsid w:val="008A7239"/>
    <w:rsid w:val="008B523B"/>
    <w:rsid w:val="008B5DDE"/>
    <w:rsid w:val="008C0739"/>
    <w:rsid w:val="008C309D"/>
    <w:rsid w:val="008D106B"/>
    <w:rsid w:val="008D1482"/>
    <w:rsid w:val="008D1C70"/>
    <w:rsid w:val="008D3751"/>
    <w:rsid w:val="008D4EE1"/>
    <w:rsid w:val="008E7C2F"/>
    <w:rsid w:val="008F0F89"/>
    <w:rsid w:val="008F41B2"/>
    <w:rsid w:val="008F7423"/>
    <w:rsid w:val="00905C89"/>
    <w:rsid w:val="0091132B"/>
    <w:rsid w:val="00914619"/>
    <w:rsid w:val="00914CAF"/>
    <w:rsid w:val="009167DE"/>
    <w:rsid w:val="00917BCD"/>
    <w:rsid w:val="0092043A"/>
    <w:rsid w:val="0092108B"/>
    <w:rsid w:val="0092597D"/>
    <w:rsid w:val="00925F94"/>
    <w:rsid w:val="009319BA"/>
    <w:rsid w:val="00932027"/>
    <w:rsid w:val="0093386C"/>
    <w:rsid w:val="00935BB8"/>
    <w:rsid w:val="009538B0"/>
    <w:rsid w:val="00963288"/>
    <w:rsid w:val="00963945"/>
    <w:rsid w:val="009643D3"/>
    <w:rsid w:val="00966584"/>
    <w:rsid w:val="00976401"/>
    <w:rsid w:val="00980625"/>
    <w:rsid w:val="009807C0"/>
    <w:rsid w:val="00983B97"/>
    <w:rsid w:val="009856AC"/>
    <w:rsid w:val="00993861"/>
    <w:rsid w:val="009A0B07"/>
    <w:rsid w:val="009A10BC"/>
    <w:rsid w:val="009A37DE"/>
    <w:rsid w:val="009A3801"/>
    <w:rsid w:val="009A535D"/>
    <w:rsid w:val="009B06B0"/>
    <w:rsid w:val="009C02C1"/>
    <w:rsid w:val="009C2BBD"/>
    <w:rsid w:val="009D07A7"/>
    <w:rsid w:val="009D1067"/>
    <w:rsid w:val="009D2241"/>
    <w:rsid w:val="009D25E4"/>
    <w:rsid w:val="009D5110"/>
    <w:rsid w:val="009D5327"/>
    <w:rsid w:val="009D7A0D"/>
    <w:rsid w:val="009D7E5C"/>
    <w:rsid w:val="009E1CCA"/>
    <w:rsid w:val="009E7AD5"/>
    <w:rsid w:val="009F04D6"/>
    <w:rsid w:val="009F36B9"/>
    <w:rsid w:val="009F5D4A"/>
    <w:rsid w:val="00A017D7"/>
    <w:rsid w:val="00A10D23"/>
    <w:rsid w:val="00A162A7"/>
    <w:rsid w:val="00A16E18"/>
    <w:rsid w:val="00A20E11"/>
    <w:rsid w:val="00A21C98"/>
    <w:rsid w:val="00A2440A"/>
    <w:rsid w:val="00A26329"/>
    <w:rsid w:val="00A26F1F"/>
    <w:rsid w:val="00A27A7E"/>
    <w:rsid w:val="00A31F56"/>
    <w:rsid w:val="00A32AEE"/>
    <w:rsid w:val="00A346F7"/>
    <w:rsid w:val="00A35DF1"/>
    <w:rsid w:val="00A40115"/>
    <w:rsid w:val="00A401FA"/>
    <w:rsid w:val="00A4570B"/>
    <w:rsid w:val="00A51315"/>
    <w:rsid w:val="00A51944"/>
    <w:rsid w:val="00A51D21"/>
    <w:rsid w:val="00A55182"/>
    <w:rsid w:val="00A6275D"/>
    <w:rsid w:val="00A67342"/>
    <w:rsid w:val="00A70357"/>
    <w:rsid w:val="00A71E7A"/>
    <w:rsid w:val="00A72AE1"/>
    <w:rsid w:val="00A73242"/>
    <w:rsid w:val="00A74B76"/>
    <w:rsid w:val="00A75558"/>
    <w:rsid w:val="00A815E1"/>
    <w:rsid w:val="00A917F0"/>
    <w:rsid w:val="00A96869"/>
    <w:rsid w:val="00AA3A7B"/>
    <w:rsid w:val="00AA41C0"/>
    <w:rsid w:val="00AA518A"/>
    <w:rsid w:val="00AA7756"/>
    <w:rsid w:val="00AB1E06"/>
    <w:rsid w:val="00AB22B5"/>
    <w:rsid w:val="00AB271A"/>
    <w:rsid w:val="00AB6D06"/>
    <w:rsid w:val="00AC09E6"/>
    <w:rsid w:val="00AC6727"/>
    <w:rsid w:val="00AC75D4"/>
    <w:rsid w:val="00AD3075"/>
    <w:rsid w:val="00AD49E7"/>
    <w:rsid w:val="00AD6D1A"/>
    <w:rsid w:val="00AE03DB"/>
    <w:rsid w:val="00AF16BC"/>
    <w:rsid w:val="00AF203F"/>
    <w:rsid w:val="00B044D5"/>
    <w:rsid w:val="00B07EA9"/>
    <w:rsid w:val="00B13CDA"/>
    <w:rsid w:val="00B162DB"/>
    <w:rsid w:val="00B2278A"/>
    <w:rsid w:val="00B2284F"/>
    <w:rsid w:val="00B24BE6"/>
    <w:rsid w:val="00B30C75"/>
    <w:rsid w:val="00B338D6"/>
    <w:rsid w:val="00B35FD5"/>
    <w:rsid w:val="00B37B1F"/>
    <w:rsid w:val="00B37F4B"/>
    <w:rsid w:val="00B42326"/>
    <w:rsid w:val="00B42C28"/>
    <w:rsid w:val="00B44466"/>
    <w:rsid w:val="00B44BE0"/>
    <w:rsid w:val="00B4582B"/>
    <w:rsid w:val="00B66204"/>
    <w:rsid w:val="00B719AE"/>
    <w:rsid w:val="00B847EA"/>
    <w:rsid w:val="00B9078E"/>
    <w:rsid w:val="00B92984"/>
    <w:rsid w:val="00B9437C"/>
    <w:rsid w:val="00B94B6E"/>
    <w:rsid w:val="00BA0C89"/>
    <w:rsid w:val="00BB5307"/>
    <w:rsid w:val="00BB7E75"/>
    <w:rsid w:val="00BC3058"/>
    <w:rsid w:val="00BD07BE"/>
    <w:rsid w:val="00BD1693"/>
    <w:rsid w:val="00BE0347"/>
    <w:rsid w:val="00BE2647"/>
    <w:rsid w:val="00BE302E"/>
    <w:rsid w:val="00BF05DF"/>
    <w:rsid w:val="00BF0743"/>
    <w:rsid w:val="00BF1782"/>
    <w:rsid w:val="00BF7038"/>
    <w:rsid w:val="00C03B31"/>
    <w:rsid w:val="00C12695"/>
    <w:rsid w:val="00C24B89"/>
    <w:rsid w:val="00C25063"/>
    <w:rsid w:val="00C26A7A"/>
    <w:rsid w:val="00C27FCD"/>
    <w:rsid w:val="00C467EC"/>
    <w:rsid w:val="00C50353"/>
    <w:rsid w:val="00C53797"/>
    <w:rsid w:val="00C53963"/>
    <w:rsid w:val="00C549E8"/>
    <w:rsid w:val="00C637E0"/>
    <w:rsid w:val="00C65D1A"/>
    <w:rsid w:val="00C67739"/>
    <w:rsid w:val="00C7110D"/>
    <w:rsid w:val="00C74EFE"/>
    <w:rsid w:val="00C75F4E"/>
    <w:rsid w:val="00C7650B"/>
    <w:rsid w:val="00C772E6"/>
    <w:rsid w:val="00C93D21"/>
    <w:rsid w:val="00CA073E"/>
    <w:rsid w:val="00CA4961"/>
    <w:rsid w:val="00CB154F"/>
    <w:rsid w:val="00CB16E1"/>
    <w:rsid w:val="00CC4D8A"/>
    <w:rsid w:val="00CE163E"/>
    <w:rsid w:val="00CE28F9"/>
    <w:rsid w:val="00CE7B30"/>
    <w:rsid w:val="00CF1665"/>
    <w:rsid w:val="00CF473E"/>
    <w:rsid w:val="00CF715E"/>
    <w:rsid w:val="00D026A0"/>
    <w:rsid w:val="00D05B7E"/>
    <w:rsid w:val="00D063BE"/>
    <w:rsid w:val="00D06942"/>
    <w:rsid w:val="00D116AB"/>
    <w:rsid w:val="00D14FF6"/>
    <w:rsid w:val="00D1534D"/>
    <w:rsid w:val="00D244F0"/>
    <w:rsid w:val="00D262F3"/>
    <w:rsid w:val="00D34429"/>
    <w:rsid w:val="00D42754"/>
    <w:rsid w:val="00D42934"/>
    <w:rsid w:val="00D503C9"/>
    <w:rsid w:val="00D5261B"/>
    <w:rsid w:val="00D54AF4"/>
    <w:rsid w:val="00D63004"/>
    <w:rsid w:val="00D6530E"/>
    <w:rsid w:val="00D6560C"/>
    <w:rsid w:val="00D67614"/>
    <w:rsid w:val="00D72617"/>
    <w:rsid w:val="00D73569"/>
    <w:rsid w:val="00D73693"/>
    <w:rsid w:val="00D74282"/>
    <w:rsid w:val="00D77A4B"/>
    <w:rsid w:val="00DA2A5F"/>
    <w:rsid w:val="00DA40D3"/>
    <w:rsid w:val="00DA6580"/>
    <w:rsid w:val="00DA7865"/>
    <w:rsid w:val="00DB3351"/>
    <w:rsid w:val="00DB6E05"/>
    <w:rsid w:val="00DB7AF0"/>
    <w:rsid w:val="00DB7F93"/>
    <w:rsid w:val="00DC22F2"/>
    <w:rsid w:val="00DC4DF0"/>
    <w:rsid w:val="00DC7FA7"/>
    <w:rsid w:val="00DD01FF"/>
    <w:rsid w:val="00DD2476"/>
    <w:rsid w:val="00DD2582"/>
    <w:rsid w:val="00DD5392"/>
    <w:rsid w:val="00DD6312"/>
    <w:rsid w:val="00DD702A"/>
    <w:rsid w:val="00DE4061"/>
    <w:rsid w:val="00DE5508"/>
    <w:rsid w:val="00DE6934"/>
    <w:rsid w:val="00DF0B77"/>
    <w:rsid w:val="00DF1D7C"/>
    <w:rsid w:val="00E01A01"/>
    <w:rsid w:val="00E12C3D"/>
    <w:rsid w:val="00E210DC"/>
    <w:rsid w:val="00E304FA"/>
    <w:rsid w:val="00E33E1B"/>
    <w:rsid w:val="00E37C0A"/>
    <w:rsid w:val="00E4715D"/>
    <w:rsid w:val="00E471FC"/>
    <w:rsid w:val="00E51CB6"/>
    <w:rsid w:val="00E5530C"/>
    <w:rsid w:val="00E608C7"/>
    <w:rsid w:val="00E648D4"/>
    <w:rsid w:val="00E6503B"/>
    <w:rsid w:val="00E67423"/>
    <w:rsid w:val="00E7100C"/>
    <w:rsid w:val="00E72734"/>
    <w:rsid w:val="00E7641D"/>
    <w:rsid w:val="00E82BD3"/>
    <w:rsid w:val="00E87A62"/>
    <w:rsid w:val="00E904D7"/>
    <w:rsid w:val="00E91DA4"/>
    <w:rsid w:val="00E91F37"/>
    <w:rsid w:val="00E93EA1"/>
    <w:rsid w:val="00E9597C"/>
    <w:rsid w:val="00E96A93"/>
    <w:rsid w:val="00EA6419"/>
    <w:rsid w:val="00EA72BA"/>
    <w:rsid w:val="00EB1192"/>
    <w:rsid w:val="00EB37B3"/>
    <w:rsid w:val="00EB69FC"/>
    <w:rsid w:val="00ED0C72"/>
    <w:rsid w:val="00EE17B4"/>
    <w:rsid w:val="00EF0F10"/>
    <w:rsid w:val="00EF3CD7"/>
    <w:rsid w:val="00F00BEF"/>
    <w:rsid w:val="00F06B39"/>
    <w:rsid w:val="00F13828"/>
    <w:rsid w:val="00F1476C"/>
    <w:rsid w:val="00F32610"/>
    <w:rsid w:val="00F35DF2"/>
    <w:rsid w:val="00F4068C"/>
    <w:rsid w:val="00F4760B"/>
    <w:rsid w:val="00F52762"/>
    <w:rsid w:val="00F5536D"/>
    <w:rsid w:val="00F63138"/>
    <w:rsid w:val="00F676CE"/>
    <w:rsid w:val="00F70B52"/>
    <w:rsid w:val="00F80C4B"/>
    <w:rsid w:val="00F8413D"/>
    <w:rsid w:val="00F85053"/>
    <w:rsid w:val="00F9010E"/>
    <w:rsid w:val="00F90188"/>
    <w:rsid w:val="00F908CB"/>
    <w:rsid w:val="00F9141D"/>
    <w:rsid w:val="00F914DE"/>
    <w:rsid w:val="00FA0C8C"/>
    <w:rsid w:val="00FA733D"/>
    <w:rsid w:val="00FB0517"/>
    <w:rsid w:val="00FB0861"/>
    <w:rsid w:val="00FB475D"/>
    <w:rsid w:val="00FB55F4"/>
    <w:rsid w:val="00FB5BEB"/>
    <w:rsid w:val="00FC19F4"/>
    <w:rsid w:val="00FC19F9"/>
    <w:rsid w:val="00FC20A0"/>
    <w:rsid w:val="00FC62AD"/>
    <w:rsid w:val="00FD0E34"/>
    <w:rsid w:val="00FD1FC1"/>
    <w:rsid w:val="00FD2807"/>
    <w:rsid w:val="00FE35BB"/>
    <w:rsid w:val="00FE4266"/>
    <w:rsid w:val="00FE563F"/>
    <w:rsid w:val="00FE6B11"/>
    <w:rsid w:val="00FE6EFE"/>
    <w:rsid w:val="00FF1EA2"/>
    <w:rsid w:val="00FF4691"/>
    <w:rsid w:val="00FF51B4"/>
    <w:rsid w:val="00FF7C83"/>
    <w:rsid w:val="00FF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65CD98"/>
  <w15:chartTrackingRefBased/>
  <w15:docId w15:val="{C0C0A694-F97A-470E-AD93-99F32CF3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A72"/>
    <w:pPr>
      <w:spacing w:after="0" w:line="240" w:lineRule="auto"/>
    </w:pPr>
    <w:rPr>
      <w:rFonts w:ascii="Times New Roman" w:hAnsi="Times New Roman"/>
    </w:rPr>
  </w:style>
  <w:style w:type="paragraph" w:styleId="Heading1">
    <w:name w:val="heading 1"/>
    <w:basedOn w:val="Normal"/>
    <w:next w:val="Normal"/>
    <w:link w:val="Heading1Char"/>
    <w:uiPriority w:val="9"/>
    <w:qFormat/>
    <w:rsid w:val="00A7555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4BED"/>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ndent Paragraph,Table/Figure Heading"/>
    <w:basedOn w:val="Normal"/>
    <w:link w:val="ListParagraphChar"/>
    <w:uiPriority w:val="34"/>
    <w:qFormat/>
    <w:rsid w:val="00B2278A"/>
    <w:pPr>
      <w:ind w:left="720"/>
      <w:contextualSpacing/>
    </w:pPr>
  </w:style>
  <w:style w:type="character" w:styleId="Hyperlink">
    <w:name w:val="Hyperlink"/>
    <w:basedOn w:val="DefaultParagraphFont"/>
    <w:uiPriority w:val="99"/>
    <w:unhideWhenUsed/>
    <w:rsid w:val="0092108B"/>
    <w:rPr>
      <w:color w:val="0563C1" w:themeColor="hyperlink"/>
      <w:u w:val="single"/>
    </w:rPr>
  </w:style>
  <w:style w:type="paragraph" w:styleId="EndnoteText">
    <w:name w:val="endnote text"/>
    <w:basedOn w:val="Normal"/>
    <w:link w:val="EndnoteTextChar"/>
    <w:uiPriority w:val="99"/>
    <w:unhideWhenUsed/>
    <w:rsid w:val="0092108B"/>
    <w:rPr>
      <w:rFonts w:asciiTheme="minorHAnsi" w:hAnsiTheme="minorHAnsi"/>
      <w:color w:val="44546A" w:themeColor="text2"/>
      <w:sz w:val="20"/>
      <w:szCs w:val="20"/>
      <w:lang w:val="en-GB"/>
    </w:rPr>
  </w:style>
  <w:style w:type="character" w:customStyle="1" w:styleId="EndnoteTextChar">
    <w:name w:val="Endnote Text Char"/>
    <w:basedOn w:val="DefaultParagraphFont"/>
    <w:link w:val="EndnoteText"/>
    <w:uiPriority w:val="99"/>
    <w:rsid w:val="0092108B"/>
    <w:rPr>
      <w:color w:val="44546A" w:themeColor="text2"/>
      <w:sz w:val="20"/>
      <w:szCs w:val="20"/>
      <w:lang w:val="en-GB"/>
    </w:rPr>
  </w:style>
  <w:style w:type="character" w:styleId="EndnoteReference">
    <w:name w:val="endnote reference"/>
    <w:basedOn w:val="DefaultParagraphFont"/>
    <w:uiPriority w:val="99"/>
    <w:unhideWhenUsed/>
    <w:rsid w:val="0092108B"/>
    <w:rPr>
      <w:vertAlign w:val="superscript"/>
    </w:rPr>
  </w:style>
  <w:style w:type="character" w:customStyle="1" w:styleId="ListParagraphChar">
    <w:name w:val="List Paragraph Char"/>
    <w:aliases w:val="Indent Paragraph Char,Table/Figure Heading Char"/>
    <w:link w:val="ListParagraph"/>
    <w:uiPriority w:val="34"/>
    <w:locked/>
    <w:rsid w:val="0092108B"/>
    <w:rPr>
      <w:rFonts w:ascii="Times New Roman" w:hAnsi="Times New Roman"/>
    </w:rPr>
  </w:style>
  <w:style w:type="paragraph" w:customStyle="1" w:styleId="Default">
    <w:name w:val="Default"/>
    <w:rsid w:val="00A5194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F16BC"/>
    <w:pPr>
      <w:tabs>
        <w:tab w:val="center" w:pos="4680"/>
        <w:tab w:val="right" w:pos="9360"/>
      </w:tabs>
    </w:pPr>
  </w:style>
  <w:style w:type="character" w:customStyle="1" w:styleId="HeaderChar">
    <w:name w:val="Header Char"/>
    <w:basedOn w:val="DefaultParagraphFont"/>
    <w:link w:val="Header"/>
    <w:uiPriority w:val="99"/>
    <w:rsid w:val="00AF16BC"/>
    <w:rPr>
      <w:rFonts w:ascii="Times New Roman" w:hAnsi="Times New Roman"/>
    </w:rPr>
  </w:style>
  <w:style w:type="paragraph" w:styleId="Footer">
    <w:name w:val="footer"/>
    <w:basedOn w:val="Normal"/>
    <w:link w:val="FooterChar"/>
    <w:uiPriority w:val="99"/>
    <w:unhideWhenUsed/>
    <w:rsid w:val="00AF16BC"/>
    <w:pPr>
      <w:tabs>
        <w:tab w:val="center" w:pos="4680"/>
        <w:tab w:val="right" w:pos="9360"/>
      </w:tabs>
    </w:pPr>
  </w:style>
  <w:style w:type="character" w:customStyle="1" w:styleId="FooterChar">
    <w:name w:val="Footer Char"/>
    <w:basedOn w:val="DefaultParagraphFont"/>
    <w:link w:val="Footer"/>
    <w:uiPriority w:val="99"/>
    <w:rsid w:val="00AF16BC"/>
    <w:rPr>
      <w:rFonts w:ascii="Times New Roman" w:hAnsi="Times New Roman"/>
    </w:rPr>
  </w:style>
  <w:style w:type="paragraph" w:styleId="FootnoteText">
    <w:name w:val="footnote text"/>
    <w:aliases w:val="texto de nota al pie, Car Car Car, Car Car Car Car Car, Car,Car Car Car, Car Car Car Car Car Car Car Car Car Car, Car Car Car Car Car Car Car Car Car Car Car, Car Car Car Car Car Car Car Car Car,Car Car Car Car,Car,ft,Car Car Car Car Car"/>
    <w:basedOn w:val="Normal"/>
    <w:link w:val="FootnoteTextChar"/>
    <w:uiPriority w:val="99"/>
    <w:unhideWhenUsed/>
    <w:rsid w:val="00355BE5"/>
    <w:rPr>
      <w:sz w:val="20"/>
      <w:szCs w:val="20"/>
    </w:rPr>
  </w:style>
  <w:style w:type="character" w:customStyle="1" w:styleId="FootnoteTextChar">
    <w:name w:val="Footnote Text Char"/>
    <w:aliases w:val="texto de nota al pie Char, Car Car Car Char, Car Car Car Car Car Char, Car Char,Car Car Car Char, Car Car Car Car Car Car Car Car Car Car Char, Car Car Car Car Car Car Car Car Car Car Car Char, Car Car Car Car Car Car Car Car Car Char"/>
    <w:basedOn w:val="DefaultParagraphFont"/>
    <w:link w:val="FootnoteText"/>
    <w:uiPriority w:val="99"/>
    <w:rsid w:val="00355BE5"/>
    <w:rPr>
      <w:rFonts w:ascii="Times New Roman" w:hAnsi="Times New Roman"/>
      <w:sz w:val="20"/>
      <w:szCs w:val="20"/>
    </w:rPr>
  </w:style>
  <w:style w:type="character" w:styleId="FootnoteReference">
    <w:name w:val="footnote reference"/>
    <w:aliases w:val="ftref,Texto de nota al pie,4_G"/>
    <w:basedOn w:val="DefaultParagraphFont"/>
    <w:uiPriority w:val="99"/>
    <w:unhideWhenUsed/>
    <w:rsid w:val="00355BE5"/>
    <w:rPr>
      <w:vertAlign w:val="superscript"/>
    </w:rPr>
  </w:style>
  <w:style w:type="character" w:customStyle="1" w:styleId="Heading2Char">
    <w:name w:val="Heading 2 Char"/>
    <w:basedOn w:val="DefaultParagraphFont"/>
    <w:link w:val="Heading2"/>
    <w:uiPriority w:val="9"/>
    <w:rsid w:val="002E4BED"/>
    <w:rPr>
      <w:rFonts w:asciiTheme="majorHAnsi" w:eastAsiaTheme="majorEastAsia" w:hAnsiTheme="majorHAnsi" w:cstheme="majorBidi"/>
      <w:color w:val="2F5496" w:themeColor="accent1" w:themeShade="BF"/>
      <w:sz w:val="26"/>
      <w:szCs w:val="26"/>
      <w:lang w:val="en-GB"/>
    </w:rPr>
  </w:style>
  <w:style w:type="character" w:styleId="CommentReference">
    <w:name w:val="annotation reference"/>
    <w:basedOn w:val="DefaultParagraphFont"/>
    <w:uiPriority w:val="99"/>
    <w:semiHidden/>
    <w:unhideWhenUsed/>
    <w:rsid w:val="00C549E8"/>
    <w:rPr>
      <w:sz w:val="16"/>
      <w:szCs w:val="16"/>
    </w:rPr>
  </w:style>
  <w:style w:type="paragraph" w:styleId="CommentText">
    <w:name w:val="annotation text"/>
    <w:basedOn w:val="Normal"/>
    <w:link w:val="CommentTextChar"/>
    <w:uiPriority w:val="99"/>
    <w:semiHidden/>
    <w:unhideWhenUsed/>
    <w:rsid w:val="00C549E8"/>
    <w:rPr>
      <w:sz w:val="20"/>
      <w:szCs w:val="20"/>
    </w:rPr>
  </w:style>
  <w:style w:type="character" w:customStyle="1" w:styleId="CommentTextChar">
    <w:name w:val="Comment Text Char"/>
    <w:basedOn w:val="DefaultParagraphFont"/>
    <w:link w:val="CommentText"/>
    <w:uiPriority w:val="99"/>
    <w:semiHidden/>
    <w:rsid w:val="00C549E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549E8"/>
    <w:rPr>
      <w:b/>
      <w:bCs/>
    </w:rPr>
  </w:style>
  <w:style w:type="character" w:customStyle="1" w:styleId="CommentSubjectChar">
    <w:name w:val="Comment Subject Char"/>
    <w:basedOn w:val="CommentTextChar"/>
    <w:link w:val="CommentSubject"/>
    <w:uiPriority w:val="99"/>
    <w:semiHidden/>
    <w:rsid w:val="00C549E8"/>
    <w:rPr>
      <w:rFonts w:ascii="Times New Roman" w:hAnsi="Times New Roman"/>
      <w:b/>
      <w:bCs/>
      <w:sz w:val="20"/>
      <w:szCs w:val="20"/>
    </w:rPr>
  </w:style>
  <w:style w:type="paragraph" w:styleId="Revision">
    <w:name w:val="Revision"/>
    <w:hidden/>
    <w:uiPriority w:val="99"/>
    <w:semiHidden/>
    <w:rsid w:val="00C549E8"/>
    <w:pPr>
      <w:spacing w:after="0" w:line="240" w:lineRule="auto"/>
    </w:pPr>
    <w:rPr>
      <w:rFonts w:ascii="Times New Roman" w:hAnsi="Times New Roman"/>
    </w:rPr>
  </w:style>
  <w:style w:type="paragraph" w:styleId="BalloonText">
    <w:name w:val="Balloon Text"/>
    <w:basedOn w:val="Normal"/>
    <w:link w:val="BalloonTextChar"/>
    <w:uiPriority w:val="99"/>
    <w:semiHidden/>
    <w:unhideWhenUsed/>
    <w:rsid w:val="00C549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9E8"/>
    <w:rPr>
      <w:rFonts w:ascii="Segoe UI" w:hAnsi="Segoe UI" w:cs="Segoe UI"/>
      <w:sz w:val="18"/>
      <w:szCs w:val="18"/>
    </w:rPr>
  </w:style>
  <w:style w:type="character" w:customStyle="1" w:styleId="UnresolvedMention1">
    <w:name w:val="Unresolved Mention1"/>
    <w:basedOn w:val="DefaultParagraphFont"/>
    <w:uiPriority w:val="99"/>
    <w:semiHidden/>
    <w:unhideWhenUsed/>
    <w:rsid w:val="00F4068C"/>
    <w:rPr>
      <w:color w:val="808080"/>
      <w:shd w:val="clear" w:color="auto" w:fill="E6E6E6"/>
    </w:rPr>
  </w:style>
  <w:style w:type="character" w:styleId="FollowedHyperlink">
    <w:name w:val="FollowedHyperlink"/>
    <w:basedOn w:val="DefaultParagraphFont"/>
    <w:uiPriority w:val="99"/>
    <w:semiHidden/>
    <w:unhideWhenUsed/>
    <w:rsid w:val="00F914DE"/>
    <w:rPr>
      <w:color w:val="954F72" w:themeColor="followedHyperlink"/>
      <w:u w:val="single"/>
    </w:rPr>
  </w:style>
  <w:style w:type="character" w:customStyle="1" w:styleId="Heading1Char">
    <w:name w:val="Heading 1 Char"/>
    <w:basedOn w:val="DefaultParagraphFont"/>
    <w:link w:val="Heading1"/>
    <w:uiPriority w:val="9"/>
    <w:rsid w:val="00A75558"/>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10664D"/>
    <w:rPr>
      <w:rFonts w:cs="Times New Roman"/>
      <w:sz w:val="24"/>
      <w:szCs w:val="24"/>
    </w:rPr>
  </w:style>
  <w:style w:type="paragraph" w:styleId="NoSpacing">
    <w:name w:val="No Spacing"/>
    <w:uiPriority w:val="1"/>
    <w:qFormat/>
    <w:rsid w:val="00867CB3"/>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46280">
      <w:bodyDiv w:val="1"/>
      <w:marLeft w:val="0"/>
      <w:marRight w:val="0"/>
      <w:marTop w:val="0"/>
      <w:marBottom w:val="0"/>
      <w:divBdr>
        <w:top w:val="none" w:sz="0" w:space="0" w:color="auto"/>
        <w:left w:val="none" w:sz="0" w:space="0" w:color="auto"/>
        <w:bottom w:val="none" w:sz="0" w:space="0" w:color="auto"/>
        <w:right w:val="none" w:sz="0" w:space="0" w:color="auto"/>
      </w:divBdr>
    </w:div>
    <w:div w:id="376126637">
      <w:bodyDiv w:val="1"/>
      <w:marLeft w:val="0"/>
      <w:marRight w:val="0"/>
      <w:marTop w:val="0"/>
      <w:marBottom w:val="0"/>
      <w:divBdr>
        <w:top w:val="none" w:sz="0" w:space="0" w:color="auto"/>
        <w:left w:val="none" w:sz="0" w:space="0" w:color="auto"/>
        <w:bottom w:val="none" w:sz="0" w:space="0" w:color="auto"/>
        <w:right w:val="none" w:sz="0" w:space="0" w:color="auto"/>
      </w:divBdr>
    </w:div>
    <w:div w:id="592519323">
      <w:bodyDiv w:val="1"/>
      <w:marLeft w:val="0"/>
      <w:marRight w:val="0"/>
      <w:marTop w:val="0"/>
      <w:marBottom w:val="0"/>
      <w:divBdr>
        <w:top w:val="none" w:sz="0" w:space="0" w:color="auto"/>
        <w:left w:val="none" w:sz="0" w:space="0" w:color="auto"/>
        <w:bottom w:val="none" w:sz="0" w:space="0" w:color="auto"/>
        <w:right w:val="none" w:sz="0" w:space="0" w:color="auto"/>
      </w:divBdr>
    </w:div>
    <w:div w:id="1049692713">
      <w:bodyDiv w:val="1"/>
      <w:marLeft w:val="0"/>
      <w:marRight w:val="0"/>
      <w:marTop w:val="0"/>
      <w:marBottom w:val="0"/>
      <w:divBdr>
        <w:top w:val="none" w:sz="0" w:space="0" w:color="auto"/>
        <w:left w:val="none" w:sz="0" w:space="0" w:color="auto"/>
        <w:bottom w:val="none" w:sz="0" w:space="0" w:color="auto"/>
        <w:right w:val="none" w:sz="0" w:space="0" w:color="auto"/>
      </w:divBdr>
    </w:div>
    <w:div w:id="1233200204">
      <w:bodyDiv w:val="1"/>
      <w:marLeft w:val="0"/>
      <w:marRight w:val="0"/>
      <w:marTop w:val="0"/>
      <w:marBottom w:val="0"/>
      <w:divBdr>
        <w:top w:val="none" w:sz="0" w:space="0" w:color="auto"/>
        <w:left w:val="none" w:sz="0" w:space="0" w:color="auto"/>
        <w:bottom w:val="none" w:sz="0" w:space="0" w:color="auto"/>
        <w:right w:val="none" w:sz="0" w:space="0" w:color="auto"/>
      </w:divBdr>
    </w:div>
    <w:div w:id="143925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international.org/" TargetMode="External"/><Relationship Id="rId13" Type="http://schemas.openxmlformats.org/officeDocument/2006/relationships/theme" Target="theme/theme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plan-international.org/100-million-girl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plan-international.org/publications/child-protection-rapid-assessment-marawi-displacement" TargetMode="External"/><Relationship Id="rId3" Type="http://schemas.openxmlformats.org/officeDocument/2006/relationships/hyperlink" Target="https://reliefweb.int/report/philippines/child-protection-rapid-assessment-report-marawi-displacement-october-2017" TargetMode="External"/><Relationship Id="rId7" Type="http://schemas.openxmlformats.org/officeDocument/2006/relationships/hyperlink" Target="https://www.usip.org/sites/default/files/SR_295.pdf" TargetMode="External"/><Relationship Id="rId2" Type="http://schemas.openxmlformats.org/officeDocument/2006/relationships/hyperlink" Target="https://plan-international.org/publications/putting-children-heart-world-humanitarian-summit" TargetMode="External"/><Relationship Id="rId1" Type="http://schemas.openxmlformats.org/officeDocument/2006/relationships/hyperlink" Target="https://data.unicef.org/topic/child-protection/child-marriage/" TargetMode="External"/><Relationship Id="rId6" Type="http://schemas.openxmlformats.org/officeDocument/2006/relationships/hyperlink" Target="https://plan-international.org/publications/time-transition-adolescents-humanitarian-settings" TargetMode="External"/><Relationship Id="rId5" Type="http://schemas.openxmlformats.org/officeDocument/2006/relationships/hyperlink" Target="https://plan-international.org/publications/weathering-storm" TargetMode="External"/><Relationship Id="rId10" Type="http://schemas.openxmlformats.org/officeDocument/2006/relationships/hyperlink" Target="https://plan-international.org/news/2018-05-07-mobile-app-stops-3700-child-marriages" TargetMode="External"/><Relationship Id="rId4" Type="http://schemas.openxmlformats.org/officeDocument/2006/relationships/hyperlink" Target="https://plan-international.org/double-jeopardy-adolescent-girls-and-disasters" TargetMode="External"/><Relationship Id="rId9" Type="http://schemas.openxmlformats.org/officeDocument/2006/relationships/hyperlink" Target="https://plan-international.org/youth-activism/men-champions-of-chan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616610-142A-4232-A1BD-B8218C8B818A}">
  <ds:schemaRefs>
    <ds:schemaRef ds:uri="http://schemas.openxmlformats.org/officeDocument/2006/bibliography"/>
  </ds:schemaRefs>
</ds:datastoreItem>
</file>

<file path=customXml/itemProps2.xml><?xml version="1.0" encoding="utf-8"?>
<ds:datastoreItem xmlns:ds="http://schemas.openxmlformats.org/officeDocument/2006/customXml" ds:itemID="{3307512C-BB05-4A19-8115-7B97334B810E}"/>
</file>

<file path=customXml/itemProps3.xml><?xml version="1.0" encoding="utf-8"?>
<ds:datastoreItem xmlns:ds="http://schemas.openxmlformats.org/officeDocument/2006/customXml" ds:itemID="{8429E12B-2F3C-43D1-BCF1-5EC7F1F392EC}"/>
</file>

<file path=customXml/itemProps4.xml><?xml version="1.0" encoding="utf-8"?>
<ds:datastoreItem xmlns:ds="http://schemas.openxmlformats.org/officeDocument/2006/customXml" ds:itemID="{EC2B4FD3-590C-4303-9763-EB4461AE2FC8}"/>
</file>

<file path=docProps/app.xml><?xml version="1.0" encoding="utf-8"?>
<Properties xmlns="http://schemas.openxmlformats.org/officeDocument/2006/extended-properties" xmlns:vt="http://schemas.openxmlformats.org/officeDocument/2006/docPropsVTypes">
  <Template>Normal</Template>
  <TotalTime>7</TotalTime>
  <Pages>5</Pages>
  <Words>2673</Words>
  <Characters>15238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Archambeault</dc:creator>
  <cp:keywords/>
  <dc:description/>
  <cp:lastModifiedBy>Flore-Anne Bourgeois</cp:lastModifiedBy>
  <cp:revision>4</cp:revision>
  <cp:lastPrinted>2018-08-27T10:52:00Z</cp:lastPrinted>
  <dcterms:created xsi:type="dcterms:W3CDTF">2018-09-10T09:49:00Z</dcterms:created>
  <dcterms:modified xsi:type="dcterms:W3CDTF">2018-09-10T11:07:00Z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