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8F" w:rsidRPr="000C0A17" w:rsidRDefault="001F4AD9" w:rsidP="00BE5AFD">
      <w:pPr>
        <w:spacing w:line="240" w:lineRule="auto"/>
        <w:jc w:val="center"/>
        <w:rPr>
          <w:rFonts w:ascii="Times New Roman" w:hAnsi="Times New Roman" w:cs="Times New Roman"/>
          <w:b/>
          <w:u w:val="single"/>
          <w:shd w:val="clear" w:color="auto" w:fill="FFFFFF"/>
        </w:rPr>
      </w:pPr>
      <w:bookmarkStart w:id="0" w:name="_GoBack"/>
      <w:bookmarkEnd w:id="0"/>
      <w:r w:rsidRPr="000C0A17">
        <w:rPr>
          <w:rFonts w:ascii="Times New Roman" w:hAnsi="Times New Roman" w:cs="Times New Roman"/>
          <w:b/>
          <w:u w:val="single"/>
          <w:shd w:val="clear" w:color="auto" w:fill="FFFFFF"/>
        </w:rPr>
        <w:t>Informe de Paraguay</w:t>
      </w:r>
      <w:r w:rsidR="00FB6401" w:rsidRPr="000C0A17">
        <w:rPr>
          <w:rFonts w:ascii="Times New Roman" w:hAnsi="Times New Roman" w:cs="Times New Roman"/>
          <w:b/>
          <w:u w:val="single"/>
          <w:shd w:val="clear" w:color="auto" w:fill="FFFFFF"/>
        </w:rPr>
        <w:t xml:space="preserve"> </w:t>
      </w:r>
    </w:p>
    <w:p w:rsidR="009F38E9" w:rsidRPr="000C0A17" w:rsidRDefault="009F38E9" w:rsidP="009F38E9">
      <w:pPr>
        <w:spacing w:after="0" w:line="240" w:lineRule="auto"/>
        <w:jc w:val="center"/>
        <w:rPr>
          <w:rFonts w:ascii="Times New Roman" w:eastAsia="Times New Roman" w:hAnsi="Times New Roman" w:cs="Times New Roman"/>
          <w:b/>
          <w:lang w:val="es-ES" w:eastAsia="es-ES"/>
        </w:rPr>
      </w:pPr>
      <w:r w:rsidRPr="000C0A17">
        <w:rPr>
          <w:rFonts w:ascii="Times New Roman" w:eastAsia="Times New Roman" w:hAnsi="Times New Roman" w:cs="Times New Roman"/>
          <w:b/>
          <w:lang w:val="es-ES" w:eastAsia="es-ES"/>
        </w:rPr>
        <w:t>Formas de reducir la brecha digital de género desde la perspectiva de los Derechos Humanos</w:t>
      </w:r>
      <w:r w:rsidR="00BB35AB" w:rsidRPr="000C0A17">
        <w:rPr>
          <w:rFonts w:ascii="Times New Roman" w:eastAsia="Times New Roman" w:hAnsi="Times New Roman" w:cs="Times New Roman"/>
          <w:b/>
          <w:lang w:val="es-ES" w:eastAsia="es-ES"/>
        </w:rPr>
        <w:t xml:space="preserve"> - </w:t>
      </w:r>
      <w:r w:rsidRPr="000C0A17">
        <w:rPr>
          <w:rFonts w:ascii="Times New Roman" w:eastAsia="Times New Roman" w:hAnsi="Times New Roman" w:cs="Times New Roman"/>
          <w:b/>
          <w:lang w:val="es-ES" w:eastAsia="es-ES"/>
        </w:rPr>
        <w:t xml:space="preserve">Resolución 32/13 del Consejo de Derechos Humanos </w:t>
      </w:r>
    </w:p>
    <w:p w:rsidR="009F38E9" w:rsidRPr="000C0A17" w:rsidRDefault="009F38E9" w:rsidP="009F38E9">
      <w:pPr>
        <w:spacing w:after="0" w:line="240" w:lineRule="auto"/>
        <w:jc w:val="center"/>
        <w:rPr>
          <w:rFonts w:ascii="Times New Roman" w:eastAsia="Times New Roman" w:hAnsi="Times New Roman" w:cs="Times New Roman"/>
          <w:b/>
          <w:lang w:val="es-ES" w:eastAsia="es-ES"/>
        </w:rPr>
      </w:pPr>
    </w:p>
    <w:p w:rsidR="009F38E9" w:rsidRPr="000C0A17" w:rsidRDefault="001F4AD9" w:rsidP="009F38E9">
      <w:pPr>
        <w:spacing w:after="0" w:line="240" w:lineRule="auto"/>
        <w:jc w:val="both"/>
        <w:rPr>
          <w:rFonts w:ascii="Times New Roman" w:eastAsia="Times New Roman" w:hAnsi="Times New Roman" w:cs="Times New Roman"/>
          <w:b/>
          <w:lang w:val="es-ES" w:eastAsia="es-ES"/>
        </w:rPr>
      </w:pPr>
      <w:r w:rsidRPr="000C0A17">
        <w:rPr>
          <w:rFonts w:ascii="Times New Roman" w:hAnsi="Times New Roman" w:cs="Times New Roman"/>
          <w:lang w:val="es-MX"/>
        </w:rPr>
        <w:t xml:space="preserve">En atención a la información solicitada por el Alto Comisionado de las Naciones Unidas para los Derechos Humanos, </w:t>
      </w:r>
      <w:r w:rsidR="009F38E9" w:rsidRPr="000C0A17">
        <w:rPr>
          <w:rFonts w:ascii="Times New Roman" w:hAnsi="Times New Roman" w:cs="Times New Roman"/>
          <w:lang w:val="es-MX"/>
        </w:rPr>
        <w:t>relativa</w:t>
      </w:r>
      <w:r w:rsidRPr="000C0A17">
        <w:rPr>
          <w:rFonts w:ascii="Times New Roman" w:hAnsi="Times New Roman" w:cs="Times New Roman"/>
          <w:lang w:val="es-MX"/>
        </w:rPr>
        <w:t xml:space="preserve"> a la Resolución 3</w:t>
      </w:r>
      <w:r w:rsidR="001D6371" w:rsidRPr="000C0A17">
        <w:rPr>
          <w:rFonts w:ascii="Times New Roman" w:hAnsi="Times New Roman" w:cs="Times New Roman"/>
          <w:lang w:val="es-MX"/>
        </w:rPr>
        <w:t>2</w:t>
      </w:r>
      <w:r w:rsidRPr="000C0A17">
        <w:rPr>
          <w:rFonts w:ascii="Times New Roman" w:hAnsi="Times New Roman" w:cs="Times New Roman"/>
          <w:lang w:val="es-MX"/>
        </w:rPr>
        <w:t>/1</w:t>
      </w:r>
      <w:r w:rsidR="001D6371" w:rsidRPr="000C0A17">
        <w:rPr>
          <w:rFonts w:ascii="Times New Roman" w:hAnsi="Times New Roman" w:cs="Times New Roman"/>
          <w:lang w:val="es-MX"/>
        </w:rPr>
        <w:t>3</w:t>
      </w:r>
      <w:r w:rsidRPr="000C0A17">
        <w:rPr>
          <w:rFonts w:ascii="Times New Roman" w:hAnsi="Times New Roman" w:cs="Times New Roman"/>
        </w:rPr>
        <w:t xml:space="preserve">, </w:t>
      </w:r>
      <w:r w:rsidRPr="000C0A17">
        <w:rPr>
          <w:rFonts w:ascii="Times New Roman" w:hAnsi="Times New Roman" w:cs="Times New Roman"/>
          <w:lang w:val="es-MX"/>
        </w:rPr>
        <w:t xml:space="preserve">se presentan a continuación las siguientes contribuciones, aportadas por </w:t>
      </w:r>
      <w:r w:rsidR="00BB35AB" w:rsidRPr="000C0A17">
        <w:rPr>
          <w:rFonts w:ascii="Times New Roman" w:hAnsi="Times New Roman" w:cs="Times New Roman"/>
          <w:lang w:val="es-MX"/>
        </w:rPr>
        <w:t>la</w:t>
      </w:r>
      <w:r w:rsidRPr="000C0A17">
        <w:rPr>
          <w:rFonts w:ascii="Times New Roman" w:hAnsi="Times New Roman" w:cs="Times New Roman"/>
          <w:lang w:val="es-MX"/>
        </w:rPr>
        <w:t xml:space="preserve"> </w:t>
      </w:r>
      <w:r w:rsidR="001D6371" w:rsidRPr="000C0A17">
        <w:rPr>
          <w:rFonts w:ascii="Times New Roman" w:hAnsi="Times New Roman" w:cs="Times New Roman"/>
          <w:lang w:val="es-MX"/>
        </w:rPr>
        <w:t>Secretaría Nacional de Tecnologías de l</w:t>
      </w:r>
      <w:r w:rsidR="00623094" w:rsidRPr="000C0A17">
        <w:rPr>
          <w:rFonts w:ascii="Times New Roman" w:hAnsi="Times New Roman" w:cs="Times New Roman"/>
          <w:lang w:val="es-MX"/>
        </w:rPr>
        <w:t xml:space="preserve">a Información y la Comunicación, la Comisión Nacional de Telecomunicaciones, </w:t>
      </w:r>
      <w:r w:rsidR="009F38E9" w:rsidRPr="000C0A17">
        <w:rPr>
          <w:rFonts w:ascii="Times New Roman" w:hAnsi="Times New Roman" w:cs="Times New Roman"/>
          <w:lang w:val="es-MX"/>
        </w:rPr>
        <w:t xml:space="preserve">y el Ministerio de la Mujer, </w:t>
      </w:r>
      <w:r w:rsidRPr="000C0A17">
        <w:rPr>
          <w:rFonts w:ascii="Times New Roman" w:hAnsi="Times New Roman" w:cs="Times New Roman"/>
          <w:lang w:val="es-MX"/>
        </w:rPr>
        <w:t>de la República del Paraguay</w:t>
      </w:r>
      <w:r w:rsidR="00BE5AFD" w:rsidRPr="000C0A17">
        <w:rPr>
          <w:rFonts w:ascii="Times New Roman" w:hAnsi="Times New Roman" w:cs="Times New Roman"/>
          <w:lang w:val="es-MX"/>
        </w:rPr>
        <w:t xml:space="preserve">: </w:t>
      </w:r>
    </w:p>
    <w:p w:rsidR="009F38E9" w:rsidRPr="000C0A17" w:rsidRDefault="009F38E9" w:rsidP="009F38E9">
      <w:pPr>
        <w:spacing w:after="0" w:line="240" w:lineRule="auto"/>
        <w:jc w:val="both"/>
        <w:rPr>
          <w:rFonts w:ascii="Times New Roman" w:eastAsia="Times New Roman" w:hAnsi="Times New Roman" w:cs="Times New Roman"/>
          <w:b/>
          <w:lang w:val="es-ES" w:eastAsia="es-ES"/>
        </w:rPr>
      </w:pPr>
    </w:p>
    <w:p w:rsidR="006A3733" w:rsidRPr="000C0A17" w:rsidRDefault="006A3733" w:rsidP="006A3733">
      <w:pPr>
        <w:spacing w:line="240" w:lineRule="auto"/>
        <w:jc w:val="both"/>
        <w:rPr>
          <w:rFonts w:ascii="Times New Roman" w:hAnsi="Times New Roman" w:cs="Times New Roman"/>
          <w:b/>
        </w:rPr>
      </w:pPr>
      <w:r w:rsidRPr="000C0A17">
        <w:rPr>
          <w:rFonts w:ascii="Times New Roman" w:hAnsi="Times New Roman" w:cs="Times New Roman"/>
          <w:b/>
        </w:rPr>
        <w:t>Por favor, identificar los obstáculos y barreras al acceso a internet que enfrentan las mujeres en su país. Explicar la naturaleza de esos obstáculos (por ejemplo: social, norma cultural, desigualdades en alfabetización) y cómo éstos se manifiestan en la práctica.</w:t>
      </w:r>
    </w:p>
    <w:p w:rsidR="00015646" w:rsidRPr="000C0A17" w:rsidRDefault="00BB35AB" w:rsidP="00BB35AB">
      <w:pPr>
        <w:spacing w:before="240" w:after="120" w:line="240" w:lineRule="auto"/>
        <w:jc w:val="both"/>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Las brechas existentes son las relativas al acceso; uso y habilidade</w:t>
      </w:r>
      <w:r w:rsidR="00015646" w:rsidRPr="000C0A17">
        <w:rPr>
          <w:rFonts w:ascii="Times New Roman" w:eastAsia="Times New Roman" w:hAnsi="Times New Roman" w:cs="Times New Roman"/>
          <w:lang w:val="es-ES" w:eastAsia="es-ES"/>
        </w:rPr>
        <w:t xml:space="preserve">s; y, conocimientos avanzados. </w:t>
      </w:r>
    </w:p>
    <w:p w:rsidR="009F38E9" w:rsidRPr="000C0A17" w:rsidRDefault="009F38E9" w:rsidP="00BB35AB">
      <w:pPr>
        <w:spacing w:before="240" w:after="120" w:line="240" w:lineRule="auto"/>
        <w:jc w:val="both"/>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 xml:space="preserve">Se estima por datos empíricos que las mujeres usan las </w:t>
      </w:r>
      <w:proofErr w:type="spellStart"/>
      <w:r w:rsidRPr="000C0A17">
        <w:rPr>
          <w:rFonts w:ascii="Times New Roman" w:eastAsia="Times New Roman" w:hAnsi="Times New Roman" w:cs="Times New Roman"/>
          <w:lang w:val="es-ES" w:eastAsia="es-ES"/>
        </w:rPr>
        <w:t>TIC</w:t>
      </w:r>
      <w:r w:rsidR="00BB35AB" w:rsidRPr="000C0A17">
        <w:rPr>
          <w:rFonts w:ascii="Times New Roman" w:eastAsia="Times New Roman" w:hAnsi="Times New Roman" w:cs="Times New Roman"/>
          <w:lang w:val="es-ES" w:eastAsia="es-ES"/>
        </w:rPr>
        <w:t>s</w:t>
      </w:r>
      <w:proofErr w:type="spellEnd"/>
      <w:r w:rsidRPr="000C0A17">
        <w:rPr>
          <w:rFonts w:ascii="Times New Roman" w:eastAsia="Times New Roman" w:hAnsi="Times New Roman" w:cs="Times New Roman"/>
          <w:lang w:val="es-ES" w:eastAsia="es-ES"/>
        </w:rPr>
        <w:t xml:space="preserve"> para actividades más vinculadas a sus roles tradicionales: maternidad, familia, hogar, educación y cuidados. Cuanto más especializados o avanzados son los conocimientos requeridos, la brecha tiende a aumentar. Hay un déficit de mujeres en ámbitos científicos y tecnológicos</w:t>
      </w:r>
      <w:r w:rsidR="00BB35AB" w:rsidRPr="000C0A17">
        <w:rPr>
          <w:rFonts w:ascii="Times New Roman" w:eastAsia="Times New Roman" w:hAnsi="Times New Roman" w:cs="Times New Roman"/>
          <w:lang w:val="es-ES" w:eastAsia="es-ES"/>
        </w:rPr>
        <w:t>, por lo que es</w:t>
      </w:r>
      <w:r w:rsidRPr="000C0A17">
        <w:rPr>
          <w:rFonts w:ascii="Times New Roman" w:eastAsia="Times New Roman" w:hAnsi="Times New Roman" w:cs="Times New Roman"/>
          <w:lang w:val="es-ES" w:eastAsia="es-ES"/>
        </w:rPr>
        <w:t xml:space="preserve"> necesario estimular a niñas y a jóvenes en el uso de las </w:t>
      </w:r>
      <w:proofErr w:type="spellStart"/>
      <w:r w:rsidRPr="000C0A17">
        <w:rPr>
          <w:rFonts w:ascii="Times New Roman" w:eastAsia="Times New Roman" w:hAnsi="Times New Roman" w:cs="Times New Roman"/>
          <w:lang w:val="es-ES" w:eastAsia="es-ES"/>
        </w:rPr>
        <w:t>TICs</w:t>
      </w:r>
      <w:proofErr w:type="spellEnd"/>
      <w:r w:rsidRPr="000C0A17">
        <w:rPr>
          <w:rFonts w:ascii="Times New Roman" w:eastAsia="Times New Roman" w:hAnsi="Times New Roman" w:cs="Times New Roman"/>
          <w:lang w:val="es-ES" w:eastAsia="es-ES"/>
        </w:rPr>
        <w:t xml:space="preserve">, así como en la formación en carreras universitarias tecnológicas. </w:t>
      </w:r>
    </w:p>
    <w:p w:rsidR="009F38E9" w:rsidRPr="000C0A17" w:rsidRDefault="009F38E9" w:rsidP="009F38E9">
      <w:pPr>
        <w:spacing w:after="120" w:line="240" w:lineRule="auto"/>
        <w:jc w:val="both"/>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Otros obstáculos identificados</w:t>
      </w:r>
      <w:r w:rsidR="00BB35AB" w:rsidRPr="000C0A17">
        <w:rPr>
          <w:rFonts w:ascii="Times New Roman" w:eastAsia="Times New Roman" w:hAnsi="Times New Roman" w:cs="Times New Roman"/>
          <w:lang w:val="es-ES" w:eastAsia="es-ES"/>
        </w:rPr>
        <w:t xml:space="preserve"> son</w:t>
      </w:r>
      <w:r w:rsidRPr="000C0A17">
        <w:rPr>
          <w:rFonts w:ascii="Times New Roman" w:eastAsia="Times New Roman" w:hAnsi="Times New Roman" w:cs="Times New Roman"/>
          <w:lang w:val="es-ES" w:eastAsia="es-ES"/>
        </w:rPr>
        <w:t xml:space="preserve">: </w:t>
      </w:r>
      <w:r w:rsidR="00BB35AB" w:rsidRPr="000C0A17">
        <w:rPr>
          <w:rFonts w:ascii="Times New Roman" w:eastAsia="Times New Roman" w:hAnsi="Times New Roman" w:cs="Times New Roman"/>
          <w:lang w:val="es-ES" w:eastAsia="es-ES"/>
        </w:rPr>
        <w:t>la d</w:t>
      </w:r>
      <w:r w:rsidRPr="000C0A17">
        <w:rPr>
          <w:rFonts w:ascii="Times New Roman" w:eastAsia="Times New Roman" w:hAnsi="Times New Roman" w:cs="Times New Roman"/>
          <w:lang w:val="es-ES" w:eastAsia="es-ES"/>
        </w:rPr>
        <w:t>iscriminaci</w:t>
      </w:r>
      <w:r w:rsidR="00BB35AB" w:rsidRPr="000C0A17">
        <w:rPr>
          <w:rFonts w:ascii="Times New Roman" w:eastAsia="Times New Roman" w:hAnsi="Times New Roman" w:cs="Times New Roman"/>
          <w:lang w:val="es-ES" w:eastAsia="es-ES"/>
        </w:rPr>
        <w:t xml:space="preserve">ón histórica e </w:t>
      </w:r>
      <w:proofErr w:type="spellStart"/>
      <w:r w:rsidR="00BB35AB" w:rsidRPr="000C0A17">
        <w:rPr>
          <w:rFonts w:ascii="Times New Roman" w:eastAsia="Times New Roman" w:hAnsi="Times New Roman" w:cs="Times New Roman"/>
          <w:lang w:val="es-ES" w:eastAsia="es-ES"/>
        </w:rPr>
        <w:t>invisibilización</w:t>
      </w:r>
      <w:proofErr w:type="spellEnd"/>
      <w:r w:rsidR="00BB35AB" w:rsidRPr="000C0A17">
        <w:rPr>
          <w:rFonts w:ascii="Times New Roman" w:eastAsia="Times New Roman" w:hAnsi="Times New Roman" w:cs="Times New Roman"/>
          <w:lang w:val="es-ES" w:eastAsia="es-ES"/>
        </w:rPr>
        <w:t>. Hay</w:t>
      </w:r>
      <w:r w:rsidRPr="000C0A17">
        <w:rPr>
          <w:rFonts w:ascii="Times New Roman" w:eastAsia="Times New Roman" w:hAnsi="Times New Roman" w:cs="Times New Roman"/>
          <w:lang w:val="es-ES" w:eastAsia="es-ES"/>
        </w:rPr>
        <w:t xml:space="preserve"> </w:t>
      </w:r>
      <w:r w:rsidR="00BB35AB" w:rsidRPr="000C0A17">
        <w:rPr>
          <w:rFonts w:ascii="Times New Roman" w:eastAsia="Times New Roman" w:hAnsi="Times New Roman" w:cs="Times New Roman"/>
          <w:lang w:val="es-ES" w:eastAsia="es-ES"/>
        </w:rPr>
        <w:t>p</w:t>
      </w:r>
      <w:r w:rsidRPr="000C0A17">
        <w:rPr>
          <w:rFonts w:ascii="Times New Roman" w:eastAsia="Times New Roman" w:hAnsi="Times New Roman" w:cs="Times New Roman"/>
          <w:lang w:val="es-ES" w:eastAsia="es-ES"/>
        </w:rPr>
        <w:t>ocos modelos femeninos como referente</w:t>
      </w:r>
      <w:r w:rsidR="00BB35AB" w:rsidRPr="000C0A17">
        <w:rPr>
          <w:rFonts w:ascii="Times New Roman" w:eastAsia="Times New Roman" w:hAnsi="Times New Roman" w:cs="Times New Roman"/>
          <w:lang w:val="es-ES" w:eastAsia="es-ES"/>
        </w:rPr>
        <w:t>s, y c</w:t>
      </w:r>
      <w:r w:rsidRPr="000C0A17">
        <w:rPr>
          <w:rFonts w:ascii="Times New Roman" w:eastAsia="Times New Roman" w:hAnsi="Times New Roman" w:cs="Times New Roman"/>
          <w:lang w:val="es-ES" w:eastAsia="es-ES"/>
        </w:rPr>
        <w:t>asi ausencia de mujeres en espacios técnicos y políticos</w:t>
      </w:r>
      <w:r w:rsidR="00BB35AB" w:rsidRPr="000C0A17">
        <w:rPr>
          <w:rFonts w:ascii="Times New Roman" w:eastAsia="Times New Roman" w:hAnsi="Times New Roman" w:cs="Times New Roman"/>
          <w:lang w:val="es-ES" w:eastAsia="es-ES"/>
        </w:rPr>
        <w:t xml:space="preserve"> referidos al desarrollo de la s</w:t>
      </w:r>
      <w:r w:rsidRPr="000C0A17">
        <w:rPr>
          <w:rFonts w:ascii="Times New Roman" w:eastAsia="Times New Roman" w:hAnsi="Times New Roman" w:cs="Times New Roman"/>
          <w:lang w:val="es-ES" w:eastAsia="es-ES"/>
        </w:rPr>
        <w:t xml:space="preserve">ociedad de la </w:t>
      </w:r>
      <w:r w:rsidR="00BB35AB" w:rsidRPr="000C0A17">
        <w:rPr>
          <w:rFonts w:ascii="Times New Roman" w:eastAsia="Times New Roman" w:hAnsi="Times New Roman" w:cs="Times New Roman"/>
          <w:lang w:val="es-ES" w:eastAsia="es-ES"/>
        </w:rPr>
        <w:t>información y el c</w:t>
      </w:r>
      <w:r w:rsidRPr="000C0A17">
        <w:rPr>
          <w:rFonts w:ascii="Times New Roman" w:eastAsia="Times New Roman" w:hAnsi="Times New Roman" w:cs="Times New Roman"/>
          <w:lang w:val="es-ES" w:eastAsia="es-ES"/>
        </w:rPr>
        <w:t>onocimiento</w:t>
      </w:r>
      <w:r w:rsidR="00BB35AB" w:rsidRPr="000C0A17">
        <w:rPr>
          <w:rFonts w:ascii="Times New Roman" w:eastAsia="Times New Roman" w:hAnsi="Times New Roman" w:cs="Times New Roman"/>
          <w:lang w:val="es-ES" w:eastAsia="es-ES"/>
        </w:rPr>
        <w:t>, y p</w:t>
      </w:r>
      <w:r w:rsidRPr="000C0A17">
        <w:rPr>
          <w:rFonts w:ascii="Times New Roman" w:eastAsia="Times New Roman" w:hAnsi="Times New Roman" w:cs="Times New Roman"/>
          <w:lang w:val="es-ES" w:eastAsia="es-ES"/>
        </w:rPr>
        <w:t xml:space="preserve">roblemas en la socialización de las mujeres en el uso de la tecnología. Las políticas públicas de igualdad son claves y son </w:t>
      </w:r>
      <w:r w:rsidR="006A3733" w:rsidRPr="000C0A17">
        <w:rPr>
          <w:rFonts w:ascii="Times New Roman" w:eastAsia="Times New Roman" w:hAnsi="Times New Roman" w:cs="Times New Roman"/>
          <w:lang w:val="es-ES" w:eastAsia="es-ES"/>
        </w:rPr>
        <w:t>aún</w:t>
      </w:r>
      <w:r w:rsidRPr="000C0A17">
        <w:rPr>
          <w:rFonts w:ascii="Times New Roman" w:eastAsia="Times New Roman" w:hAnsi="Times New Roman" w:cs="Times New Roman"/>
          <w:lang w:val="es-ES" w:eastAsia="es-ES"/>
        </w:rPr>
        <w:t xml:space="preserve"> insuficientes.</w:t>
      </w:r>
      <w:r w:rsidR="00BB35AB" w:rsidRPr="000C0A17">
        <w:rPr>
          <w:rFonts w:ascii="Times New Roman" w:eastAsia="Times New Roman" w:hAnsi="Times New Roman" w:cs="Times New Roman"/>
          <w:lang w:val="es-ES" w:eastAsia="es-ES"/>
        </w:rPr>
        <w:t xml:space="preserve"> </w:t>
      </w:r>
      <w:r w:rsidRPr="000C0A17">
        <w:rPr>
          <w:rFonts w:ascii="Times New Roman" w:eastAsia="Times New Roman" w:hAnsi="Times New Roman" w:cs="Times New Roman"/>
          <w:lang w:val="es-ES" w:eastAsia="es-ES"/>
        </w:rPr>
        <w:t xml:space="preserve">Queda en evidencia que la brecha entre hombres y mujeres existentes en otras áreas también se refleja en los hábitos y usos de las </w:t>
      </w:r>
      <w:proofErr w:type="spellStart"/>
      <w:r w:rsidRPr="000C0A17">
        <w:rPr>
          <w:rFonts w:ascii="Times New Roman" w:eastAsia="Times New Roman" w:hAnsi="Times New Roman" w:cs="Times New Roman"/>
          <w:lang w:val="es-ES" w:eastAsia="es-ES"/>
        </w:rPr>
        <w:t>TICs</w:t>
      </w:r>
      <w:proofErr w:type="spellEnd"/>
      <w:r w:rsidRPr="000C0A17">
        <w:rPr>
          <w:rFonts w:ascii="Times New Roman" w:eastAsia="Times New Roman" w:hAnsi="Times New Roman" w:cs="Times New Roman"/>
          <w:lang w:val="es-ES" w:eastAsia="es-ES"/>
        </w:rPr>
        <w:t xml:space="preserve">. </w:t>
      </w:r>
    </w:p>
    <w:p w:rsidR="006A3733" w:rsidRPr="000C0A17" w:rsidRDefault="006A3733" w:rsidP="006A3733">
      <w:pPr>
        <w:spacing w:line="240" w:lineRule="auto"/>
        <w:jc w:val="both"/>
        <w:rPr>
          <w:rFonts w:ascii="Times New Roman" w:hAnsi="Times New Roman" w:cs="Times New Roman"/>
          <w:b/>
        </w:rPr>
      </w:pPr>
      <w:r w:rsidRPr="000C0A17">
        <w:rPr>
          <w:rFonts w:ascii="Times New Roman" w:hAnsi="Times New Roman" w:cs="Times New Roman"/>
          <w:b/>
        </w:rPr>
        <w:t xml:space="preserve">Indicar si el Gobierno recopila datos desglosados en base al sexo respecto al acceso a internet. Por favor, proveer cualquier otro dato disponible sobre internet utilizado por mujeres, incluyendo el tipo de acceso (por ejemplo: banda ancha, conexión doméstica, celular) y estudios relevantes hechos los últimos cinco años. Por favor, indicar si su gobierno utiliza indicadores cuantitativos y cualitativos </w:t>
      </w:r>
      <w:r w:rsidRPr="000C0A17">
        <w:rPr>
          <w:rFonts w:ascii="Times New Roman" w:hAnsi="Times New Roman" w:cs="Times New Roman"/>
          <w:b/>
          <w:lang w:val="es-ES"/>
        </w:rPr>
        <w:t xml:space="preserve">para ayudar a supervisar el progreso en el sector de las </w:t>
      </w:r>
      <w:proofErr w:type="spellStart"/>
      <w:r w:rsidRPr="000C0A17">
        <w:rPr>
          <w:rFonts w:ascii="Times New Roman" w:hAnsi="Times New Roman" w:cs="Times New Roman"/>
          <w:b/>
          <w:lang w:val="es-ES"/>
        </w:rPr>
        <w:t>TICs</w:t>
      </w:r>
      <w:proofErr w:type="spellEnd"/>
      <w:r w:rsidRPr="000C0A17">
        <w:rPr>
          <w:rFonts w:ascii="Times New Roman" w:hAnsi="Times New Roman" w:cs="Times New Roman"/>
          <w:b/>
          <w:lang w:val="es-ES"/>
        </w:rPr>
        <w:t xml:space="preserve"> y/o en la brecha digital de género.</w:t>
      </w:r>
    </w:p>
    <w:p w:rsidR="009F38E9" w:rsidRPr="000C0A17" w:rsidRDefault="009F38E9" w:rsidP="009F38E9">
      <w:pPr>
        <w:spacing w:after="120" w:line="240" w:lineRule="auto"/>
        <w:jc w:val="both"/>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 xml:space="preserve">Existe muy poca información estadística desglosada por sexo como así mismo indicadores cualitativos y cuantitativos dentro del ámbito de las </w:t>
      </w:r>
      <w:proofErr w:type="spellStart"/>
      <w:r w:rsidRPr="000C0A17">
        <w:rPr>
          <w:rFonts w:ascii="Times New Roman" w:eastAsia="Times New Roman" w:hAnsi="Times New Roman" w:cs="Times New Roman"/>
          <w:lang w:val="es-ES" w:eastAsia="es-ES"/>
        </w:rPr>
        <w:t>TICs</w:t>
      </w:r>
      <w:proofErr w:type="spellEnd"/>
      <w:r w:rsidRPr="000C0A17">
        <w:rPr>
          <w:rFonts w:ascii="Times New Roman" w:eastAsia="Times New Roman" w:hAnsi="Times New Roman" w:cs="Times New Roman"/>
          <w:lang w:val="es-ES" w:eastAsia="es-ES"/>
        </w:rPr>
        <w:t>.</w:t>
      </w:r>
    </w:p>
    <w:p w:rsidR="009F38E9" w:rsidRPr="000C0A17" w:rsidRDefault="009F38E9" w:rsidP="009F38E9">
      <w:pPr>
        <w:spacing w:after="0" w:line="240" w:lineRule="auto"/>
        <w:jc w:val="both"/>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La DGEEC</w:t>
      </w:r>
      <w:r w:rsidRPr="000C0A17">
        <w:rPr>
          <w:rFonts w:ascii="Times New Roman" w:eastAsia="Times New Roman" w:hAnsi="Times New Roman" w:cs="Times New Roman"/>
          <w:vertAlign w:val="superscript"/>
          <w:lang w:val="es-ES" w:eastAsia="es-ES"/>
        </w:rPr>
        <w:footnoteReference w:id="1"/>
      </w:r>
      <w:r w:rsidRPr="000C0A17">
        <w:rPr>
          <w:rFonts w:ascii="Times New Roman" w:eastAsia="Times New Roman" w:hAnsi="Times New Roman" w:cs="Times New Roman"/>
          <w:lang w:val="es-ES" w:eastAsia="es-ES"/>
        </w:rPr>
        <w:t xml:space="preserve"> posee un cuadro de uso de Internet publicado anualmente por medio de las Encuestas Permanentes de Hogares (EPH).</w:t>
      </w:r>
    </w:p>
    <w:p w:rsidR="009F38E9" w:rsidRPr="000C0A17" w:rsidRDefault="009F38E9" w:rsidP="009F38E9">
      <w:pPr>
        <w:spacing w:after="0" w:line="240" w:lineRule="auto"/>
        <w:jc w:val="both"/>
        <w:rPr>
          <w:rFonts w:ascii="Times New Roman" w:eastAsia="Times New Roman" w:hAnsi="Times New Roman" w:cs="Times New Roman"/>
          <w:lang w:val="es-ES" w:eastAsia="es-ES"/>
        </w:rPr>
      </w:pPr>
    </w:p>
    <w:p w:rsidR="009F38E9" w:rsidRPr="000C0A17" w:rsidRDefault="0015590A" w:rsidP="009F38E9">
      <w:pPr>
        <w:spacing w:after="0" w:line="240" w:lineRule="auto"/>
        <w:jc w:val="both"/>
        <w:rPr>
          <w:rFonts w:ascii="Times New Roman" w:eastAsia="Times New Roman" w:hAnsi="Times New Roman" w:cs="Times New Roman"/>
          <w:strike/>
          <w:lang w:val="es-ES" w:eastAsia="es-ES"/>
        </w:rPr>
      </w:pPr>
      <w:r w:rsidRPr="000C0A17">
        <w:rPr>
          <w:rFonts w:ascii="Times New Roman" w:hAnsi="Times New Roman" w:cs="Times New Roman"/>
          <w:noProof/>
          <w:lang w:val="en-GB" w:eastAsia="en-GB"/>
        </w:rPr>
        <w:drawing>
          <wp:anchor distT="0" distB="0" distL="114300" distR="114300" simplePos="0" relativeHeight="251659264" behindDoc="1" locked="0" layoutInCell="1" allowOverlap="1" wp14:anchorId="1A99EA15" wp14:editId="1DB5E825">
            <wp:simplePos x="0" y="0"/>
            <wp:positionH relativeFrom="column">
              <wp:posOffset>120650</wp:posOffset>
            </wp:positionH>
            <wp:positionV relativeFrom="paragraph">
              <wp:posOffset>41275</wp:posOffset>
            </wp:positionV>
            <wp:extent cx="5509895" cy="752475"/>
            <wp:effectExtent l="0" t="0" r="0"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509895" cy="752475"/>
                    </a:xfrm>
                    <a:prstGeom prst="rect">
                      <a:avLst/>
                    </a:prstGeom>
                    <a:noFill/>
                    <a:ln w="9525">
                      <a:noFill/>
                      <a:miter lim="800000"/>
                      <a:headEnd/>
                      <a:tailEnd/>
                    </a:ln>
                  </pic:spPr>
                </pic:pic>
              </a:graphicData>
            </a:graphic>
            <wp14:sizeRelH relativeFrom="margin">
              <wp14:pctWidth>0</wp14:pctWidth>
            </wp14:sizeRelH>
          </wp:anchor>
        </w:drawing>
      </w:r>
    </w:p>
    <w:p w:rsidR="009F38E9" w:rsidRPr="000C0A17" w:rsidRDefault="009F38E9" w:rsidP="009F38E9">
      <w:pPr>
        <w:spacing w:after="0" w:line="240" w:lineRule="auto"/>
        <w:jc w:val="both"/>
        <w:rPr>
          <w:rFonts w:ascii="Times New Roman" w:eastAsia="Times New Roman" w:hAnsi="Times New Roman" w:cs="Times New Roman"/>
          <w:lang w:val="es-ES" w:eastAsia="es-ES"/>
        </w:rPr>
      </w:pPr>
    </w:p>
    <w:p w:rsidR="0036366B" w:rsidRPr="000C0A17" w:rsidRDefault="0036366B" w:rsidP="0036366B">
      <w:pPr>
        <w:pStyle w:val="Standarduser"/>
        <w:autoSpaceDE w:val="0"/>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rPr>
          <w:rFonts w:ascii="Times New Roman" w:hAnsi="Times New Roman" w:cs="Times New Roman"/>
          <w:sz w:val="22"/>
          <w:szCs w:val="22"/>
          <w:shd w:val="clear" w:color="auto" w:fill="FFFFFF"/>
        </w:rPr>
      </w:pPr>
    </w:p>
    <w:p w:rsidR="0036366B" w:rsidRPr="000C0A17" w:rsidRDefault="0036366B" w:rsidP="0036366B">
      <w:pPr>
        <w:pStyle w:val="Standarduser"/>
        <w:autoSpaceDE w:val="0"/>
        <w:rPr>
          <w:rFonts w:ascii="Times New Roman" w:hAnsi="Times New Roman" w:cs="Times New Roman"/>
          <w:sz w:val="22"/>
          <w:szCs w:val="22"/>
          <w:shd w:val="clear" w:color="auto" w:fill="FFFFFF"/>
        </w:rPr>
      </w:pPr>
    </w:p>
    <w:p w:rsidR="0036366B" w:rsidRPr="000C0A17" w:rsidRDefault="0036366B" w:rsidP="0036366B">
      <w:pPr>
        <w:pStyle w:val="Standarduser"/>
        <w:autoSpaceDE w:val="0"/>
        <w:rPr>
          <w:rFonts w:ascii="Times New Roman" w:hAnsi="Times New Roman" w:cs="Times New Roman"/>
          <w:sz w:val="22"/>
          <w:szCs w:val="22"/>
          <w:shd w:val="clear" w:color="auto" w:fill="FFFFFF"/>
        </w:rPr>
      </w:pPr>
    </w:p>
    <w:p w:rsidR="0036366B" w:rsidRPr="000C0A17" w:rsidRDefault="0036366B" w:rsidP="0036366B">
      <w:pPr>
        <w:pStyle w:val="Standarduser"/>
        <w:autoSpaceDE w:val="0"/>
        <w:rPr>
          <w:rFonts w:ascii="Times New Roman" w:hAnsi="Times New Roman" w:cs="Times New Roman"/>
          <w:sz w:val="22"/>
          <w:szCs w:val="22"/>
          <w:shd w:val="clear" w:color="auto" w:fill="FFFFFF"/>
        </w:rPr>
      </w:pPr>
    </w:p>
    <w:p w:rsidR="0036366B" w:rsidRPr="000C0A17" w:rsidRDefault="0036366B" w:rsidP="0036366B">
      <w:pPr>
        <w:pStyle w:val="Standarduser"/>
        <w:autoSpaceDE w:val="0"/>
        <w:rPr>
          <w:rFonts w:ascii="Times New Roman" w:hAnsi="Times New Roman" w:cs="Times New Roman"/>
          <w:sz w:val="22"/>
          <w:szCs w:val="22"/>
          <w:shd w:val="clear" w:color="auto" w:fill="FFFFFF"/>
        </w:rPr>
      </w:pPr>
    </w:p>
    <w:p w:rsidR="0036366B" w:rsidRPr="000C0A17" w:rsidRDefault="0036366B" w:rsidP="0036366B">
      <w:pPr>
        <w:pStyle w:val="Standarduser"/>
        <w:autoSpaceDE w:val="0"/>
        <w:rPr>
          <w:rFonts w:ascii="Times New Roman" w:hAnsi="Times New Roman" w:cs="Times New Roman"/>
          <w:sz w:val="22"/>
          <w:szCs w:val="22"/>
          <w:shd w:val="clear" w:color="auto" w:fill="FFFFFF"/>
        </w:rPr>
      </w:pPr>
    </w:p>
    <w:p w:rsidR="0036366B" w:rsidRPr="000C0A17" w:rsidRDefault="0036366B" w:rsidP="0003444A">
      <w:pPr>
        <w:pStyle w:val="Standarduser"/>
        <w:autoSpaceDE w:val="0"/>
        <w:jc w:val="center"/>
        <w:rPr>
          <w:rFonts w:ascii="Times New Roman" w:hAnsi="Times New Roman" w:cs="Times New Roman"/>
          <w:sz w:val="22"/>
          <w:szCs w:val="22"/>
          <w:shd w:val="clear" w:color="auto" w:fill="FFFFFF"/>
        </w:rPr>
      </w:pPr>
    </w:p>
    <w:p w:rsidR="0036366B" w:rsidRPr="000C0A17" w:rsidRDefault="0036366B" w:rsidP="0003444A">
      <w:pPr>
        <w:pStyle w:val="Standarduser"/>
        <w:autoSpaceDE w:val="0"/>
        <w:jc w:val="center"/>
        <w:rPr>
          <w:rFonts w:ascii="Times New Roman" w:hAnsi="Times New Roman" w:cs="Times New Roman"/>
          <w:sz w:val="22"/>
          <w:szCs w:val="22"/>
          <w:shd w:val="clear" w:color="auto" w:fill="FFFFFF"/>
        </w:rPr>
      </w:pPr>
    </w:p>
    <w:p w:rsidR="0036366B" w:rsidRPr="000C0A17" w:rsidRDefault="0036366B" w:rsidP="0003444A">
      <w:pPr>
        <w:pStyle w:val="Standarduser"/>
        <w:autoSpaceDE w:val="0"/>
        <w:jc w:val="center"/>
        <w:rPr>
          <w:rFonts w:ascii="Times New Roman" w:hAnsi="Times New Roman" w:cs="Times New Roman"/>
          <w:sz w:val="22"/>
          <w:szCs w:val="22"/>
          <w:shd w:val="clear" w:color="auto" w:fill="FFFFFF"/>
        </w:rPr>
      </w:pPr>
    </w:p>
    <w:p w:rsidR="0036366B" w:rsidRPr="000C0A17" w:rsidRDefault="000C0A17" w:rsidP="0003444A">
      <w:pPr>
        <w:pStyle w:val="Standarduser"/>
        <w:autoSpaceDE w:val="0"/>
        <w:jc w:val="center"/>
        <w:rPr>
          <w:rFonts w:ascii="Times New Roman" w:hAnsi="Times New Roman" w:cs="Times New Roman"/>
          <w:sz w:val="22"/>
          <w:szCs w:val="22"/>
          <w:shd w:val="clear" w:color="auto" w:fill="FFFFFF"/>
        </w:rPr>
      </w:pPr>
      <w:r w:rsidRPr="000C0A17">
        <w:rPr>
          <w:rFonts w:ascii="Times New Roman" w:hAnsi="Times New Roman" w:cs="Times New Roman"/>
          <w:noProof/>
          <w:sz w:val="22"/>
          <w:szCs w:val="22"/>
          <w:lang w:val="en-GB" w:eastAsia="en-GB" w:bidi="ar-SA"/>
        </w:rPr>
        <w:lastRenderedPageBreak/>
        <w:drawing>
          <wp:anchor distT="0" distB="0" distL="114300" distR="114300" simplePos="0" relativeHeight="251660288" behindDoc="1" locked="0" layoutInCell="1" allowOverlap="1" wp14:anchorId="7A1DED91" wp14:editId="692FBBE6">
            <wp:simplePos x="0" y="0"/>
            <wp:positionH relativeFrom="column">
              <wp:posOffset>120650</wp:posOffset>
            </wp:positionH>
            <wp:positionV relativeFrom="paragraph">
              <wp:posOffset>-158750</wp:posOffset>
            </wp:positionV>
            <wp:extent cx="5509895" cy="1675130"/>
            <wp:effectExtent l="0" t="0" r="0" b="127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509895" cy="1675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6366B" w:rsidRPr="000C0A17" w:rsidRDefault="0036366B" w:rsidP="0003444A">
      <w:pPr>
        <w:pStyle w:val="Standarduser"/>
        <w:autoSpaceDE w:val="0"/>
        <w:jc w:val="center"/>
        <w:rPr>
          <w:rFonts w:ascii="Times New Roman" w:hAnsi="Times New Roman" w:cs="Times New Roman"/>
          <w:sz w:val="22"/>
          <w:szCs w:val="22"/>
          <w:shd w:val="clear" w:color="auto" w:fill="FFFFFF"/>
        </w:rPr>
      </w:pPr>
    </w:p>
    <w:p w:rsidR="0036366B" w:rsidRPr="000C0A17" w:rsidRDefault="0036366B" w:rsidP="0003444A">
      <w:pPr>
        <w:pStyle w:val="Standarduser"/>
        <w:autoSpaceDE w:val="0"/>
        <w:jc w:val="center"/>
        <w:rPr>
          <w:rFonts w:ascii="Times New Roman" w:hAnsi="Times New Roman" w:cs="Times New Roman"/>
          <w:sz w:val="22"/>
          <w:szCs w:val="22"/>
          <w:shd w:val="clear" w:color="auto" w:fill="FFFFFF"/>
        </w:rPr>
      </w:pPr>
    </w:p>
    <w:p w:rsidR="0036366B" w:rsidRPr="000C0A17" w:rsidRDefault="0036366B" w:rsidP="0003444A">
      <w:pPr>
        <w:pStyle w:val="Standarduser"/>
        <w:autoSpaceDE w:val="0"/>
        <w:jc w:val="center"/>
        <w:rPr>
          <w:rFonts w:ascii="Times New Roman" w:hAnsi="Times New Roman" w:cs="Times New Roman"/>
          <w:sz w:val="22"/>
          <w:szCs w:val="22"/>
          <w:shd w:val="clear" w:color="auto" w:fill="FFFFFF"/>
        </w:rPr>
      </w:pPr>
    </w:p>
    <w:p w:rsidR="0036366B" w:rsidRPr="000C0A17" w:rsidRDefault="0036366B" w:rsidP="0036366B">
      <w:pPr>
        <w:pStyle w:val="Standarduser"/>
        <w:autoSpaceDE w:val="0"/>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jc w:val="both"/>
        <w:rPr>
          <w:rFonts w:ascii="Times New Roman" w:hAnsi="Times New Roman" w:cs="Times New Roman"/>
          <w:sz w:val="22"/>
          <w:szCs w:val="22"/>
          <w:shd w:val="clear" w:color="auto" w:fill="FFFFFF"/>
        </w:rPr>
      </w:pPr>
    </w:p>
    <w:p w:rsidR="0003444A" w:rsidRPr="000C0A17" w:rsidRDefault="0003444A" w:rsidP="0036366B">
      <w:pPr>
        <w:pStyle w:val="Standarduser"/>
        <w:autoSpaceDE w:val="0"/>
        <w:jc w:val="both"/>
        <w:rPr>
          <w:rFonts w:ascii="Times New Roman" w:hAnsi="Times New Roman" w:cs="Times New Roman"/>
          <w:sz w:val="22"/>
          <w:szCs w:val="22"/>
          <w:shd w:val="clear" w:color="auto" w:fill="FFFFFF"/>
        </w:rPr>
      </w:pPr>
    </w:p>
    <w:p w:rsidR="0003444A" w:rsidRPr="000C0A17" w:rsidRDefault="0003444A" w:rsidP="0003444A">
      <w:pPr>
        <w:pStyle w:val="Standarduser"/>
        <w:autoSpaceDE w:val="0"/>
        <w:jc w:val="both"/>
        <w:rPr>
          <w:rFonts w:ascii="Times New Roman" w:hAnsi="Times New Roman" w:cs="Times New Roman"/>
          <w:sz w:val="22"/>
          <w:szCs w:val="22"/>
          <w:shd w:val="clear" w:color="auto" w:fill="FFFFFF"/>
        </w:rPr>
      </w:pPr>
      <w:r w:rsidRPr="000C0A17">
        <w:rPr>
          <w:rFonts w:ascii="Times New Roman" w:hAnsi="Times New Roman" w:cs="Times New Roman"/>
          <w:sz w:val="22"/>
          <w:szCs w:val="22"/>
          <w:shd w:val="clear" w:color="auto" w:fill="FFFFFF"/>
        </w:rPr>
        <w:t xml:space="preserve">En los cuadros precedentes se puede observar los datos </w:t>
      </w:r>
      <w:proofErr w:type="spellStart"/>
      <w:r w:rsidRPr="000C0A17">
        <w:rPr>
          <w:rFonts w:ascii="Times New Roman" w:hAnsi="Times New Roman" w:cs="Times New Roman"/>
          <w:sz w:val="22"/>
          <w:szCs w:val="22"/>
          <w:shd w:val="clear" w:color="auto" w:fill="FFFFFF"/>
        </w:rPr>
        <w:t>TICs</w:t>
      </w:r>
      <w:proofErr w:type="spellEnd"/>
      <w:r w:rsidRPr="000C0A17">
        <w:rPr>
          <w:rFonts w:ascii="Times New Roman" w:hAnsi="Times New Roman" w:cs="Times New Roman"/>
          <w:sz w:val="22"/>
          <w:szCs w:val="22"/>
          <w:shd w:val="clear" w:color="auto" w:fill="FFFFFF"/>
        </w:rPr>
        <w:t xml:space="preserve"> contenidos en las Encuestas Permanentes de Hogares (EPH) elaborada por la Dirección General de Estadística, Encuestas y Cencos (DGEEC) anualmente. Conforme a la información disponible se ha estimado la cantidad de hombres y mujeres que respondieron afirmativamente a la encueste que han utilizado internet.</w:t>
      </w:r>
    </w:p>
    <w:p w:rsidR="0036366B" w:rsidRPr="000C0A17" w:rsidRDefault="0015590A" w:rsidP="0036366B">
      <w:pPr>
        <w:pStyle w:val="Standarduser"/>
        <w:autoSpaceDE w:val="0"/>
        <w:jc w:val="both"/>
        <w:rPr>
          <w:rFonts w:ascii="Times New Roman" w:hAnsi="Times New Roman" w:cs="Times New Roman"/>
          <w:sz w:val="22"/>
          <w:szCs w:val="22"/>
          <w:shd w:val="clear" w:color="auto" w:fill="FFFFFF"/>
        </w:rPr>
      </w:pPr>
      <w:r w:rsidRPr="000C0A17">
        <w:rPr>
          <w:rFonts w:ascii="Times New Roman" w:hAnsi="Times New Roman" w:cs="Times New Roman"/>
          <w:noProof/>
          <w:sz w:val="22"/>
          <w:szCs w:val="22"/>
          <w:lang w:val="en-GB" w:eastAsia="en-GB" w:bidi="ar-SA"/>
        </w:rPr>
        <w:drawing>
          <wp:anchor distT="0" distB="0" distL="114300" distR="114300" simplePos="0" relativeHeight="251661312" behindDoc="1" locked="0" layoutInCell="1" allowOverlap="1" wp14:anchorId="17071E69" wp14:editId="07266EF3">
            <wp:simplePos x="0" y="0"/>
            <wp:positionH relativeFrom="column">
              <wp:posOffset>235585</wp:posOffset>
            </wp:positionH>
            <wp:positionV relativeFrom="paragraph">
              <wp:posOffset>137795</wp:posOffset>
            </wp:positionV>
            <wp:extent cx="5319395" cy="2263775"/>
            <wp:effectExtent l="0" t="0" r="0" b="3175"/>
            <wp:wrapNone/>
            <wp:docPr id="7" name="6 Imagen" descr="Nueva image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3).bmp"/>
                    <pic:cNvPicPr/>
                  </pic:nvPicPr>
                  <pic:blipFill>
                    <a:blip r:embed="rId14"/>
                    <a:stretch>
                      <a:fillRect/>
                    </a:stretch>
                  </pic:blipFill>
                  <pic:spPr>
                    <a:xfrm>
                      <a:off x="0" y="0"/>
                      <a:ext cx="5319395" cy="2263775"/>
                    </a:xfrm>
                    <a:prstGeom prst="rect">
                      <a:avLst/>
                    </a:prstGeom>
                  </pic:spPr>
                </pic:pic>
              </a:graphicData>
            </a:graphic>
            <wp14:sizeRelH relativeFrom="margin">
              <wp14:pctWidth>0</wp14:pctWidth>
            </wp14:sizeRelH>
            <wp14:sizeRelV relativeFrom="margin">
              <wp14:pctHeight>0</wp14:pctHeight>
            </wp14:sizeRelV>
          </wp:anchor>
        </w:drawing>
      </w:r>
    </w:p>
    <w:p w:rsidR="0036366B" w:rsidRPr="000C0A17" w:rsidRDefault="0036366B" w:rsidP="0036366B">
      <w:pPr>
        <w:pStyle w:val="Standarduser"/>
        <w:autoSpaceDE w:val="0"/>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03444A" w:rsidRPr="000C0A17" w:rsidRDefault="0003444A" w:rsidP="0036366B">
      <w:pPr>
        <w:pStyle w:val="Standarduser"/>
        <w:autoSpaceDE w:val="0"/>
        <w:ind w:left="426"/>
        <w:jc w:val="both"/>
        <w:rPr>
          <w:rFonts w:ascii="Times New Roman" w:hAnsi="Times New Roman" w:cs="Times New Roman"/>
          <w:sz w:val="22"/>
          <w:szCs w:val="22"/>
          <w:shd w:val="clear" w:color="auto" w:fill="FFFFFF"/>
        </w:rPr>
      </w:pPr>
    </w:p>
    <w:p w:rsidR="0003444A" w:rsidRPr="000C0A17" w:rsidRDefault="0003444A" w:rsidP="0003444A">
      <w:pPr>
        <w:pStyle w:val="Standarduser"/>
        <w:autoSpaceDE w:val="0"/>
        <w:jc w:val="both"/>
        <w:rPr>
          <w:rFonts w:ascii="Times New Roman" w:hAnsi="Times New Roman" w:cs="Times New Roman"/>
          <w:sz w:val="22"/>
          <w:szCs w:val="22"/>
          <w:shd w:val="clear" w:color="auto" w:fill="FFFFFF"/>
        </w:rPr>
      </w:pPr>
      <w:r w:rsidRPr="000C0A17">
        <w:rPr>
          <w:rFonts w:ascii="Times New Roman" w:hAnsi="Times New Roman" w:cs="Times New Roman"/>
          <w:sz w:val="22"/>
          <w:szCs w:val="22"/>
          <w:shd w:val="clear" w:color="auto" w:fill="FFFFFF"/>
        </w:rPr>
        <w:t>Es importante destacar que los resultados obtenidos en los EPH han arrojado un comportamiento anual creciente similar entre un género y otro, con un crecimiento promedio anual para las mujeres del 4,6%. Para el caso de los hombres se da el mismo caso con un promedio anual de 4,39%, lo que nos lleva a inferir que no existen casi diferencias en cuanto a la capacidad de acceso a internet conforme al género. Los hombres habían iniciado liderando, pero actualmente son las mujeres quienes la utilizan en mayor proporción.</w:t>
      </w:r>
    </w:p>
    <w:p w:rsidR="0003444A" w:rsidRPr="000C0A17" w:rsidRDefault="0015590A" w:rsidP="0036366B">
      <w:pPr>
        <w:pStyle w:val="Standarduser"/>
        <w:autoSpaceDE w:val="0"/>
        <w:ind w:left="426"/>
        <w:jc w:val="both"/>
        <w:rPr>
          <w:rFonts w:ascii="Times New Roman" w:hAnsi="Times New Roman" w:cs="Times New Roman"/>
          <w:sz w:val="22"/>
          <w:szCs w:val="22"/>
          <w:shd w:val="clear" w:color="auto" w:fill="FFFFFF"/>
        </w:rPr>
      </w:pPr>
      <w:r w:rsidRPr="000C0A17">
        <w:rPr>
          <w:rFonts w:ascii="Times New Roman" w:hAnsi="Times New Roman" w:cs="Times New Roman"/>
          <w:noProof/>
          <w:sz w:val="22"/>
          <w:szCs w:val="22"/>
          <w:shd w:val="clear" w:color="auto" w:fill="FFFFFF"/>
          <w:lang w:val="en-GB" w:eastAsia="en-GB" w:bidi="ar-SA"/>
        </w:rPr>
        <w:drawing>
          <wp:anchor distT="0" distB="0" distL="114300" distR="114300" simplePos="0" relativeHeight="251662336" behindDoc="1" locked="0" layoutInCell="1" allowOverlap="1" wp14:anchorId="687B1AB8" wp14:editId="55BCF8C2">
            <wp:simplePos x="0" y="0"/>
            <wp:positionH relativeFrom="column">
              <wp:posOffset>373849</wp:posOffset>
            </wp:positionH>
            <wp:positionV relativeFrom="paragraph">
              <wp:posOffset>123825</wp:posOffset>
            </wp:positionV>
            <wp:extent cx="4871228" cy="2695492"/>
            <wp:effectExtent l="0" t="0" r="5715" b="0"/>
            <wp:wrapNone/>
            <wp:docPr id="8" name="Imagen 5" descr="C:\Users\Angela jara\Pictures\Nueva imagen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gela jara\Pictures\Nueva imagen (4).bmp"/>
                    <pic:cNvPicPr>
                      <a:picLocks noChangeAspect="1" noChangeArrowheads="1"/>
                    </pic:cNvPicPr>
                  </pic:nvPicPr>
                  <pic:blipFill>
                    <a:blip r:embed="rId15"/>
                    <a:srcRect/>
                    <a:stretch>
                      <a:fillRect/>
                    </a:stretch>
                  </pic:blipFill>
                  <pic:spPr bwMode="auto">
                    <a:xfrm>
                      <a:off x="0" y="0"/>
                      <a:ext cx="4871228" cy="26954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36366B" w:rsidRPr="000C0A17" w:rsidRDefault="0036366B" w:rsidP="0036366B">
      <w:pPr>
        <w:pStyle w:val="Standarduser"/>
        <w:autoSpaceDE w:val="0"/>
        <w:ind w:left="426"/>
        <w:jc w:val="both"/>
        <w:rPr>
          <w:rFonts w:ascii="Times New Roman" w:hAnsi="Times New Roman" w:cs="Times New Roman"/>
          <w:sz w:val="22"/>
          <w:szCs w:val="22"/>
          <w:shd w:val="clear" w:color="auto" w:fill="FFFFFF"/>
        </w:rPr>
      </w:pPr>
    </w:p>
    <w:p w:rsidR="000C0A17" w:rsidRDefault="000C0A17" w:rsidP="0003444A">
      <w:pPr>
        <w:pStyle w:val="Standarduser"/>
        <w:autoSpaceDE w:val="0"/>
        <w:jc w:val="both"/>
        <w:rPr>
          <w:rFonts w:ascii="Times New Roman" w:hAnsi="Times New Roman" w:cs="Times New Roman"/>
          <w:sz w:val="22"/>
          <w:szCs w:val="22"/>
          <w:shd w:val="clear" w:color="auto" w:fill="FFFFFF"/>
        </w:rPr>
      </w:pPr>
    </w:p>
    <w:p w:rsidR="000C0A17" w:rsidRDefault="000C0A17" w:rsidP="0003444A">
      <w:pPr>
        <w:pStyle w:val="Standarduser"/>
        <w:autoSpaceDE w:val="0"/>
        <w:jc w:val="both"/>
        <w:rPr>
          <w:rFonts w:ascii="Times New Roman" w:hAnsi="Times New Roman" w:cs="Times New Roman"/>
          <w:sz w:val="22"/>
          <w:szCs w:val="22"/>
          <w:shd w:val="clear" w:color="auto" w:fill="FFFFFF"/>
        </w:rPr>
      </w:pPr>
    </w:p>
    <w:p w:rsidR="000C0A17" w:rsidRDefault="000C0A17" w:rsidP="0003444A">
      <w:pPr>
        <w:pStyle w:val="Standarduser"/>
        <w:autoSpaceDE w:val="0"/>
        <w:jc w:val="both"/>
        <w:rPr>
          <w:rFonts w:ascii="Times New Roman" w:hAnsi="Times New Roman" w:cs="Times New Roman"/>
          <w:sz w:val="22"/>
          <w:szCs w:val="22"/>
          <w:shd w:val="clear" w:color="auto" w:fill="FFFFFF"/>
        </w:rPr>
      </w:pPr>
    </w:p>
    <w:p w:rsidR="0036366B" w:rsidRPr="000C0A17" w:rsidRDefault="0036366B" w:rsidP="0003444A">
      <w:pPr>
        <w:pStyle w:val="Standarduser"/>
        <w:autoSpaceDE w:val="0"/>
        <w:jc w:val="both"/>
        <w:rPr>
          <w:rFonts w:ascii="Times New Roman" w:hAnsi="Times New Roman" w:cs="Times New Roman"/>
          <w:sz w:val="22"/>
          <w:szCs w:val="22"/>
          <w:shd w:val="clear" w:color="auto" w:fill="FFFFFF"/>
        </w:rPr>
      </w:pPr>
      <w:r w:rsidRPr="000C0A17">
        <w:rPr>
          <w:rFonts w:ascii="Times New Roman" w:hAnsi="Times New Roman" w:cs="Times New Roman"/>
          <w:sz w:val="22"/>
          <w:szCs w:val="22"/>
          <w:shd w:val="clear" w:color="auto" w:fill="FFFFFF"/>
        </w:rPr>
        <w:lastRenderedPageBreak/>
        <w:t>La encuesta en lo relativo a uso a internet, utiliza el criterio de relevar a persona</w:t>
      </w:r>
      <w:r w:rsidR="0003444A" w:rsidRPr="000C0A17">
        <w:rPr>
          <w:rFonts w:ascii="Times New Roman" w:hAnsi="Times New Roman" w:cs="Times New Roman"/>
          <w:sz w:val="22"/>
          <w:szCs w:val="22"/>
          <w:shd w:val="clear" w:color="auto" w:fill="FFFFFF"/>
        </w:rPr>
        <w:t>s que conforman a la P</w:t>
      </w:r>
      <w:r w:rsidRPr="000C0A17">
        <w:rPr>
          <w:rFonts w:ascii="Times New Roman" w:hAnsi="Times New Roman" w:cs="Times New Roman"/>
          <w:sz w:val="22"/>
          <w:szCs w:val="22"/>
          <w:shd w:val="clear" w:color="auto" w:fill="FFFFFF"/>
        </w:rPr>
        <w:t>oblación en Edad de Trabajar (PET) en el rango de 10 años a más.</w:t>
      </w:r>
      <w:r w:rsidR="0003444A" w:rsidRPr="000C0A17">
        <w:rPr>
          <w:rFonts w:ascii="Times New Roman" w:hAnsi="Times New Roman" w:cs="Times New Roman"/>
          <w:sz w:val="22"/>
          <w:szCs w:val="22"/>
          <w:shd w:val="clear" w:color="auto" w:fill="FFFFFF"/>
        </w:rPr>
        <w:t xml:space="preserve"> </w:t>
      </w:r>
      <w:r w:rsidRPr="000C0A17">
        <w:rPr>
          <w:rFonts w:ascii="Times New Roman" w:hAnsi="Times New Roman" w:cs="Times New Roman"/>
          <w:sz w:val="22"/>
          <w:szCs w:val="22"/>
          <w:shd w:val="clear" w:color="auto" w:fill="FFFFFF"/>
        </w:rPr>
        <w:t>Para las mujeres de entre 10 a 14 años de edad el crecimiento entre 2006 a 2015 fue creciente partiendo de una participación de 3,4% hasta llegar a un 33,63%.</w:t>
      </w:r>
      <w:r w:rsidR="0003444A" w:rsidRPr="000C0A17">
        <w:rPr>
          <w:rFonts w:ascii="Times New Roman" w:hAnsi="Times New Roman" w:cs="Times New Roman"/>
          <w:sz w:val="22"/>
          <w:szCs w:val="22"/>
          <w:shd w:val="clear" w:color="auto" w:fill="FFFFFF"/>
        </w:rPr>
        <w:t xml:space="preserve"> </w:t>
      </w:r>
      <w:r w:rsidRPr="000C0A17">
        <w:rPr>
          <w:rFonts w:ascii="Times New Roman" w:hAnsi="Times New Roman" w:cs="Times New Roman"/>
          <w:sz w:val="22"/>
          <w:szCs w:val="22"/>
          <w:shd w:val="clear" w:color="auto" w:fill="FFFFFF"/>
        </w:rPr>
        <w:t>Para los rangos de edades que tienen mayor participación que son los 3 grupos contenidos entre 15 años a 34 años, son las que más han utilizado este servicio en los últimos años.</w:t>
      </w:r>
      <w:r w:rsidR="0003444A" w:rsidRPr="000C0A17">
        <w:rPr>
          <w:rFonts w:ascii="Times New Roman" w:hAnsi="Times New Roman" w:cs="Times New Roman"/>
          <w:sz w:val="22"/>
          <w:szCs w:val="22"/>
          <w:shd w:val="clear" w:color="auto" w:fill="FFFFFF"/>
        </w:rPr>
        <w:t xml:space="preserve"> </w:t>
      </w:r>
      <w:r w:rsidRPr="000C0A17">
        <w:rPr>
          <w:rFonts w:ascii="Times New Roman" w:hAnsi="Times New Roman" w:cs="Times New Roman"/>
          <w:sz w:val="22"/>
          <w:szCs w:val="22"/>
          <w:shd w:val="clear" w:color="auto" w:fill="FFFFFF"/>
        </w:rPr>
        <w:t>El rango de mujeres de 35 años a más ha tenido un crecimiento similar del grupo de las más jóvenes, que iniciaron con un 2,7% hasta llegar al tope en 2015 de 29,87%.</w:t>
      </w:r>
    </w:p>
    <w:p w:rsidR="009F38E9" w:rsidRPr="000C0A17" w:rsidRDefault="009F38E9" w:rsidP="009F38E9">
      <w:pPr>
        <w:spacing w:after="0" w:line="240" w:lineRule="auto"/>
        <w:jc w:val="both"/>
        <w:rPr>
          <w:rFonts w:ascii="Times New Roman" w:eastAsia="Times New Roman" w:hAnsi="Times New Roman" w:cs="Times New Roman"/>
          <w:lang w:eastAsia="es-ES"/>
        </w:rPr>
      </w:pPr>
    </w:p>
    <w:p w:rsidR="006A3733" w:rsidRPr="000C0A17" w:rsidRDefault="006A3733" w:rsidP="006A3733">
      <w:pPr>
        <w:spacing w:line="240" w:lineRule="auto"/>
        <w:jc w:val="both"/>
        <w:rPr>
          <w:rFonts w:ascii="Times New Roman" w:hAnsi="Times New Roman" w:cs="Times New Roman"/>
          <w:b/>
        </w:rPr>
      </w:pPr>
      <w:r w:rsidRPr="000C0A17">
        <w:rPr>
          <w:rFonts w:ascii="Times New Roman" w:hAnsi="Times New Roman" w:cs="Times New Roman"/>
          <w:b/>
        </w:rPr>
        <w:t>¿Qué medidas tomó el Gobierno para facilitar y expandir el acceso a internet para las mujeres? Por favor, explicar el impacto de esas medidas.</w:t>
      </w:r>
    </w:p>
    <w:p w:rsidR="009F38E9" w:rsidRPr="000C0A17" w:rsidRDefault="009F38E9" w:rsidP="009F38E9">
      <w:pPr>
        <w:spacing w:after="120" w:line="240" w:lineRule="auto"/>
        <w:jc w:val="both"/>
        <w:rPr>
          <w:rFonts w:ascii="Times New Roman" w:eastAsia="Times New Roman" w:hAnsi="Times New Roman" w:cs="Times New Roman"/>
          <w:bCs/>
          <w:color w:val="000000"/>
          <w:kern w:val="24"/>
          <w:lang w:eastAsia="es-ES"/>
        </w:rPr>
      </w:pPr>
      <w:r w:rsidRPr="000C0A17">
        <w:rPr>
          <w:rFonts w:ascii="Times New Roman" w:eastAsia="Times New Roman" w:hAnsi="Times New Roman" w:cs="Times New Roman"/>
          <w:bCs/>
          <w:lang w:eastAsia="es-ES"/>
        </w:rPr>
        <w:t xml:space="preserve">Paraguay está </w:t>
      </w:r>
      <w:r w:rsidRPr="000C0A17">
        <w:rPr>
          <w:rFonts w:ascii="Times New Roman" w:eastAsia="Times New Roman" w:hAnsi="Times New Roman" w:cs="Times New Roman"/>
          <w:lang w:val="es-ES" w:eastAsia="es-ES"/>
        </w:rPr>
        <w:t xml:space="preserve">modernizando el Estado a los fines de construir condiciones necesarias para posicionar una estrategia nacional que impulse las tecnologías de la información y la comunicación </w:t>
      </w:r>
      <w:proofErr w:type="spellStart"/>
      <w:r w:rsidRPr="000C0A17">
        <w:rPr>
          <w:rFonts w:ascii="Times New Roman" w:eastAsia="Times New Roman" w:hAnsi="Times New Roman" w:cs="Times New Roman"/>
          <w:lang w:val="es-ES" w:eastAsia="es-ES"/>
        </w:rPr>
        <w:t>TICs</w:t>
      </w:r>
      <w:proofErr w:type="spellEnd"/>
      <w:r w:rsidRPr="000C0A17">
        <w:rPr>
          <w:rFonts w:ascii="Times New Roman" w:eastAsia="Times New Roman" w:hAnsi="Times New Roman" w:cs="Times New Roman"/>
          <w:lang w:val="es-ES" w:eastAsia="es-ES"/>
        </w:rPr>
        <w:t xml:space="preserve"> dentro de un modelo de Estado Social de Derecho, como reza la Constitución Nacional, que incluya estrategias de empoderamiento y equidad de género, contribuyendo a cumplir con compromisos internacionales con las mujeres.</w:t>
      </w:r>
      <w:r w:rsidRPr="000C0A17">
        <w:rPr>
          <w:rFonts w:ascii="Times New Roman" w:eastAsia="Times New Roman" w:hAnsi="Times New Roman" w:cs="Times New Roman"/>
          <w:bCs/>
          <w:color w:val="000000"/>
          <w:kern w:val="24"/>
          <w:lang w:eastAsia="es-ES"/>
        </w:rPr>
        <w:t xml:space="preserve"> </w:t>
      </w:r>
    </w:p>
    <w:p w:rsidR="009F38E9" w:rsidRPr="000C0A17" w:rsidRDefault="00015646" w:rsidP="009F38E9">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P</w:t>
      </w:r>
      <w:r w:rsidR="009F38E9" w:rsidRPr="000C0A17">
        <w:rPr>
          <w:rFonts w:ascii="Times New Roman" w:eastAsia="Times New Roman" w:hAnsi="Times New Roman" w:cs="Times New Roman"/>
          <w:bCs/>
          <w:lang w:val="es-ES" w:eastAsia="es-ES"/>
        </w:rPr>
        <w:t>ara la CONATEL es importante y necesario planificar el fomento y el progreso de las telecomunicaciones como uno de los ejes fundamentales, y trasversal, para el desarrollo d</w:t>
      </w:r>
      <w:r w:rsidR="001C4CCF" w:rsidRPr="000C0A17">
        <w:rPr>
          <w:rFonts w:ascii="Times New Roman" w:eastAsia="Times New Roman" w:hAnsi="Times New Roman" w:cs="Times New Roman"/>
          <w:bCs/>
          <w:lang w:val="es-ES" w:eastAsia="es-ES"/>
        </w:rPr>
        <w:t>el p</w:t>
      </w:r>
      <w:r w:rsidR="009F38E9" w:rsidRPr="000C0A17">
        <w:rPr>
          <w:rFonts w:ascii="Times New Roman" w:eastAsia="Times New Roman" w:hAnsi="Times New Roman" w:cs="Times New Roman"/>
          <w:bCs/>
          <w:lang w:val="es-ES" w:eastAsia="es-ES"/>
        </w:rPr>
        <w:t>aís, mediante proyectos de expansión, aumento de capacidades y ampliaciones de coberturas tomando en cuenta las tendencias futuras de los usos y ofertas de los servicios de telecomunicaciones.</w:t>
      </w:r>
      <w:r w:rsidR="001C4CCF" w:rsidRPr="000C0A17">
        <w:rPr>
          <w:rFonts w:ascii="Times New Roman" w:eastAsia="Times New Roman" w:hAnsi="Times New Roman" w:cs="Times New Roman"/>
          <w:bCs/>
          <w:lang w:val="es-ES" w:eastAsia="es-ES"/>
        </w:rPr>
        <w:t xml:space="preserve"> </w:t>
      </w:r>
      <w:r w:rsidR="009F38E9" w:rsidRPr="000C0A17">
        <w:rPr>
          <w:rFonts w:ascii="Times New Roman" w:eastAsia="Times New Roman" w:hAnsi="Times New Roman" w:cs="Times New Roman"/>
          <w:bCs/>
          <w:lang w:val="es-ES" w:eastAsia="es-ES"/>
        </w:rPr>
        <w:t>En este contexto, la CONATEL ha adoptado el Plan Nacional de Telecomunicaciones (PNT) 2016-2020</w:t>
      </w:r>
      <w:r w:rsidR="009F38E9" w:rsidRPr="000C0A17">
        <w:rPr>
          <w:rFonts w:ascii="Times New Roman" w:eastAsia="Times New Roman" w:hAnsi="Times New Roman" w:cs="Times New Roman"/>
          <w:bCs/>
          <w:vertAlign w:val="superscript"/>
          <w:lang w:val="es-ES" w:eastAsia="es-ES"/>
        </w:rPr>
        <w:footnoteReference w:id="2"/>
      </w:r>
      <w:r w:rsidR="009F38E9" w:rsidRPr="000C0A17">
        <w:rPr>
          <w:rFonts w:ascii="Times New Roman" w:eastAsia="Times New Roman" w:hAnsi="Times New Roman" w:cs="Times New Roman"/>
          <w:bCs/>
          <w:lang w:val="es-ES" w:eastAsia="es-ES"/>
        </w:rPr>
        <w:t>, documento fundamental para que los agentes de telecomunicaciones puedan coordinar y planear sus acciones, priorizar los principales ejes de desarrollo del sector y ejecutar los proyectos de ampliación de telecomunicaciones en todo el Paraguay.</w:t>
      </w:r>
    </w:p>
    <w:p w:rsidR="009F38E9" w:rsidRPr="000C0A17" w:rsidRDefault="009F38E9" w:rsidP="009F38E9">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El Plan Nacional de Telecomunicaciones (PNT) 2016-2020 ha establecido tres ejes, cada uno de ellos con sus programas estratégicos y proyectos:</w:t>
      </w:r>
    </w:p>
    <w:p w:rsidR="009F38E9" w:rsidRPr="000C0A17" w:rsidRDefault="00015646" w:rsidP="00015646">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
          <w:bCs/>
          <w:lang w:val="es-ES" w:eastAsia="es-ES"/>
        </w:rPr>
        <w:t>1</w:t>
      </w:r>
      <w:r w:rsidR="009F38E9" w:rsidRPr="000C0A17">
        <w:rPr>
          <w:rFonts w:ascii="Times New Roman" w:eastAsia="Times New Roman" w:hAnsi="Times New Roman" w:cs="Times New Roman"/>
          <w:b/>
          <w:bCs/>
          <w:lang w:val="es-ES" w:eastAsia="es-ES"/>
        </w:rPr>
        <w:t>. Hacia una Sociedad Conectada</w:t>
      </w:r>
      <w:r w:rsidR="009F38E9" w:rsidRPr="000C0A17">
        <w:rPr>
          <w:rFonts w:ascii="Times New Roman" w:eastAsia="Times New Roman" w:hAnsi="Times New Roman" w:cs="Times New Roman"/>
          <w:bCs/>
          <w:lang w:val="es-ES" w:eastAsia="es-ES"/>
        </w:rPr>
        <w:t>: El primer eje hace mención a la expansión de la acces</w:t>
      </w:r>
      <w:r w:rsidR="001C4CCF" w:rsidRPr="000C0A17">
        <w:rPr>
          <w:rFonts w:ascii="Times New Roman" w:eastAsia="Times New Roman" w:hAnsi="Times New Roman" w:cs="Times New Roman"/>
          <w:bCs/>
          <w:lang w:val="es-ES" w:eastAsia="es-ES"/>
        </w:rPr>
        <w:t>ibilidad de la sociedad p</w:t>
      </w:r>
      <w:r w:rsidR="009F38E9" w:rsidRPr="000C0A17">
        <w:rPr>
          <w:rFonts w:ascii="Times New Roman" w:eastAsia="Times New Roman" w:hAnsi="Times New Roman" w:cs="Times New Roman"/>
          <w:bCs/>
          <w:lang w:val="es-ES" w:eastAsia="es-ES"/>
        </w:rPr>
        <w:t>araguaya a los servicios de telecomunicaciones. Los principales objetivos de este eje son traer servicios de telecomunicaciones con estándares internacionales de calidad y posibilitar que la mayor parte de la población pueda acceder a esos servicios. Para los próximos 5 años fueron priorizados 2 programas estratégicos y 5 proyectos estructurales discriminados abajo:</w:t>
      </w:r>
    </w:p>
    <w:p w:rsidR="009F38E9" w:rsidRPr="000C0A17" w:rsidRDefault="00015646" w:rsidP="00015646">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1</w:t>
      </w:r>
      <w:r w:rsidR="009F38E9" w:rsidRPr="000C0A17">
        <w:rPr>
          <w:rFonts w:ascii="Times New Roman" w:eastAsia="Times New Roman" w:hAnsi="Times New Roman" w:cs="Times New Roman"/>
          <w:bCs/>
          <w:lang w:val="es-ES" w:eastAsia="es-ES"/>
        </w:rPr>
        <w:t xml:space="preserve">.1. Expansión integrada de la Banda Ancha: En este programa estratégico están previstos 3 proyectos estructurales, enfocados en la expansión de 3 factores principales para la ampliación de los servicios de Banda Ancha para el hogar que son: el número de hogares pasados, el aumento de la velocidad media contratada y el aumento del número de hogares con computadoras para acceder a la Internet. Para cumplir con estas finalidades, cada uno de los proyectos cuenta con acciones específicas con sus principales objetivos detallados a continuación: </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1</w:t>
      </w:r>
      <w:r w:rsidR="009F38E9" w:rsidRPr="000C0A17">
        <w:rPr>
          <w:rFonts w:ascii="Times New Roman" w:eastAsia="Times New Roman" w:hAnsi="Times New Roman" w:cs="Times New Roman"/>
          <w:bCs/>
          <w:lang w:val="es-ES" w:eastAsia="es-ES"/>
        </w:rPr>
        <w:t xml:space="preserve">.1.1. Expansión de la red de transporte: Ampliar la capacidad de las conexiones más rápidas que 10Mbps mediante </w:t>
      </w:r>
      <w:proofErr w:type="spellStart"/>
      <w:r w:rsidR="009F38E9" w:rsidRPr="000C0A17">
        <w:rPr>
          <w:rFonts w:ascii="Times New Roman" w:eastAsia="Times New Roman" w:hAnsi="Times New Roman" w:cs="Times New Roman"/>
          <w:bCs/>
          <w:lang w:val="es-ES" w:eastAsia="es-ES"/>
        </w:rPr>
        <w:t>FTTx</w:t>
      </w:r>
      <w:proofErr w:type="spellEnd"/>
      <w:r w:rsidR="009F38E9" w:rsidRPr="000C0A17">
        <w:rPr>
          <w:rFonts w:ascii="Times New Roman" w:eastAsia="Times New Roman" w:hAnsi="Times New Roman" w:cs="Times New Roman"/>
          <w:bCs/>
          <w:lang w:val="es-ES" w:eastAsia="es-ES"/>
        </w:rPr>
        <w:t>.</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1</w:t>
      </w:r>
      <w:r w:rsidR="009F38E9" w:rsidRPr="000C0A17">
        <w:rPr>
          <w:rFonts w:ascii="Times New Roman" w:eastAsia="Times New Roman" w:hAnsi="Times New Roman" w:cs="Times New Roman"/>
          <w:bCs/>
          <w:lang w:val="es-ES" w:eastAsia="es-ES"/>
        </w:rPr>
        <w:t xml:space="preserve">.1.2. Expansión de la red de acceso: Ampliar el número de hogares pasados </w:t>
      </w:r>
      <w:proofErr w:type="spellStart"/>
      <w:r w:rsidR="009F38E9" w:rsidRPr="000C0A17">
        <w:rPr>
          <w:rFonts w:ascii="Times New Roman" w:eastAsia="Times New Roman" w:hAnsi="Times New Roman" w:cs="Times New Roman"/>
          <w:bCs/>
          <w:lang w:val="es-ES" w:eastAsia="es-ES"/>
        </w:rPr>
        <w:t>FTTx</w:t>
      </w:r>
      <w:proofErr w:type="spellEnd"/>
      <w:r w:rsidR="009F38E9" w:rsidRPr="000C0A17">
        <w:rPr>
          <w:rFonts w:ascii="Times New Roman" w:eastAsia="Times New Roman" w:hAnsi="Times New Roman" w:cs="Times New Roman"/>
          <w:bCs/>
          <w:lang w:val="es-ES" w:eastAsia="es-ES"/>
        </w:rPr>
        <w:t xml:space="preserve"> y </w:t>
      </w:r>
      <w:proofErr w:type="spellStart"/>
      <w:r w:rsidR="009F38E9" w:rsidRPr="000C0A17">
        <w:rPr>
          <w:rFonts w:ascii="Times New Roman" w:eastAsia="Times New Roman" w:hAnsi="Times New Roman" w:cs="Times New Roman"/>
          <w:bCs/>
          <w:lang w:val="es-ES" w:eastAsia="es-ES"/>
        </w:rPr>
        <w:t>xDSL</w:t>
      </w:r>
      <w:proofErr w:type="spellEnd"/>
      <w:r w:rsidR="009F38E9" w:rsidRPr="000C0A17">
        <w:rPr>
          <w:rFonts w:ascii="Times New Roman" w:eastAsia="Times New Roman" w:hAnsi="Times New Roman" w:cs="Times New Roman"/>
          <w:bCs/>
          <w:lang w:val="es-ES" w:eastAsia="es-ES"/>
        </w:rPr>
        <w:t xml:space="preserve"> hasta el 40% de la población</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1</w:t>
      </w:r>
      <w:r w:rsidR="009F38E9" w:rsidRPr="000C0A17">
        <w:rPr>
          <w:rFonts w:ascii="Times New Roman" w:eastAsia="Times New Roman" w:hAnsi="Times New Roman" w:cs="Times New Roman"/>
          <w:bCs/>
          <w:lang w:val="es-ES" w:eastAsia="es-ES"/>
        </w:rPr>
        <w:t>.1.3. Gestión de Espectro: Aumentar la eficiencia en la gestión del espectro</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1</w:t>
      </w:r>
      <w:r w:rsidR="009F38E9" w:rsidRPr="000C0A17">
        <w:rPr>
          <w:rFonts w:ascii="Times New Roman" w:eastAsia="Times New Roman" w:hAnsi="Times New Roman" w:cs="Times New Roman"/>
          <w:bCs/>
          <w:lang w:val="es-ES" w:eastAsia="es-ES"/>
        </w:rPr>
        <w:t>.1.4. Fomento a aparatos terminales: Ampliar el número de hogares con computadoras hasta el 60% para acceder a la Internet</w:t>
      </w:r>
    </w:p>
    <w:p w:rsidR="009F38E9" w:rsidRPr="000C0A17" w:rsidRDefault="00015646" w:rsidP="00015646">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1</w:t>
      </w:r>
      <w:r w:rsidR="009F38E9" w:rsidRPr="000C0A17">
        <w:rPr>
          <w:rFonts w:ascii="Times New Roman" w:eastAsia="Times New Roman" w:hAnsi="Times New Roman" w:cs="Times New Roman"/>
          <w:bCs/>
          <w:lang w:val="es-ES" w:eastAsia="es-ES"/>
        </w:rPr>
        <w:t>.2. Asequibilidad de costos: En este programa estratégico están previstos 2 proyectos estructurales enfocados en la reducción del costo del MB o Mbps accedido por el cliente.</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1</w:t>
      </w:r>
      <w:r w:rsidR="009F38E9" w:rsidRPr="000C0A17">
        <w:rPr>
          <w:rFonts w:ascii="Times New Roman" w:eastAsia="Times New Roman" w:hAnsi="Times New Roman" w:cs="Times New Roman"/>
          <w:bCs/>
          <w:lang w:val="es-ES" w:eastAsia="es-ES"/>
        </w:rPr>
        <w:t>.2.1. Reducción de costos de conectividad internacional: Reducción del costo unitario de tráfico de Internet internacional en por lo menos 80%.</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lastRenderedPageBreak/>
        <w:t>1</w:t>
      </w:r>
      <w:r w:rsidR="009F38E9" w:rsidRPr="000C0A17">
        <w:rPr>
          <w:rFonts w:ascii="Times New Roman" w:eastAsia="Times New Roman" w:hAnsi="Times New Roman" w:cs="Times New Roman"/>
          <w:bCs/>
          <w:lang w:val="es-ES" w:eastAsia="es-ES"/>
        </w:rPr>
        <w:t>.2.2. Eficiencia de red: Reducción del CAPEX y OPEX de las estructuras nacionales de red</w:t>
      </w:r>
      <w:r w:rsidR="00F54B42">
        <w:rPr>
          <w:rFonts w:ascii="Times New Roman" w:eastAsia="Times New Roman" w:hAnsi="Times New Roman" w:cs="Times New Roman"/>
          <w:bCs/>
          <w:lang w:val="es-ES" w:eastAsia="es-ES"/>
        </w:rPr>
        <w:t>.</w:t>
      </w:r>
    </w:p>
    <w:p w:rsidR="009F38E9" w:rsidRPr="000C0A17" w:rsidRDefault="00015646" w:rsidP="00015646">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
          <w:bCs/>
          <w:lang w:val="es-ES" w:eastAsia="es-ES"/>
        </w:rPr>
        <w:t>2</w:t>
      </w:r>
      <w:r w:rsidR="009F38E9" w:rsidRPr="000C0A17">
        <w:rPr>
          <w:rFonts w:ascii="Times New Roman" w:eastAsia="Times New Roman" w:hAnsi="Times New Roman" w:cs="Times New Roman"/>
          <w:b/>
          <w:bCs/>
          <w:lang w:val="es-ES" w:eastAsia="es-ES"/>
        </w:rPr>
        <w:t>. En conjunto con la inclusión digital</w:t>
      </w:r>
      <w:r w:rsidR="009F38E9" w:rsidRPr="000C0A17">
        <w:rPr>
          <w:rFonts w:ascii="Times New Roman" w:eastAsia="Times New Roman" w:hAnsi="Times New Roman" w:cs="Times New Roman"/>
          <w:bCs/>
          <w:lang w:val="es-ES" w:eastAsia="es-ES"/>
        </w:rPr>
        <w:t>: Este eje busca identificar, colaborar y acompañar las iniciativas públicas y privadas para la adopción y uso de los servicios de telecomunicaciones para la disminución de la asimetría de informaciones. Posee temas desde incentivos al desarrollo de servicios digitales hasta la educación de la población para el uso de esos servicios. Para esos fines en los próximos 5 años serán priorizados 2 programas estratégicos y 5 proyectos estructurales discriminados abajo:</w:t>
      </w:r>
    </w:p>
    <w:p w:rsidR="009F38E9" w:rsidRPr="000C0A17" w:rsidRDefault="00015646" w:rsidP="00015646">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2</w:t>
      </w:r>
      <w:r w:rsidR="009F38E9" w:rsidRPr="000C0A17">
        <w:rPr>
          <w:rFonts w:ascii="Times New Roman" w:eastAsia="Times New Roman" w:hAnsi="Times New Roman" w:cs="Times New Roman"/>
          <w:bCs/>
          <w:lang w:val="es-ES" w:eastAsia="es-ES"/>
        </w:rPr>
        <w:t>.1. Colaborar con el fomento a la adopción y uso: En este programa estratégico están previstos 2 proyectos estructurales, enfocados en la educación digital y desarrollo de servicios virtuales.</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2</w:t>
      </w:r>
      <w:r w:rsidR="009F38E9" w:rsidRPr="000C0A17">
        <w:rPr>
          <w:rFonts w:ascii="Times New Roman" w:eastAsia="Times New Roman" w:hAnsi="Times New Roman" w:cs="Times New Roman"/>
          <w:bCs/>
          <w:lang w:val="es-ES" w:eastAsia="es-ES"/>
        </w:rPr>
        <w:t>.1.1. Desarrollo de educación digital: Reducción de la brecha digital</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2</w:t>
      </w:r>
      <w:r w:rsidR="009F38E9" w:rsidRPr="000C0A17">
        <w:rPr>
          <w:rFonts w:ascii="Times New Roman" w:eastAsia="Times New Roman" w:hAnsi="Times New Roman" w:cs="Times New Roman"/>
          <w:bCs/>
          <w:lang w:val="es-ES" w:eastAsia="es-ES"/>
        </w:rPr>
        <w:t>.1.2. Desarrollo de inclusión financiera y e-</w:t>
      </w:r>
      <w:proofErr w:type="spellStart"/>
      <w:r w:rsidR="009F38E9" w:rsidRPr="000C0A17">
        <w:rPr>
          <w:rFonts w:ascii="Times New Roman" w:eastAsia="Times New Roman" w:hAnsi="Times New Roman" w:cs="Times New Roman"/>
          <w:bCs/>
          <w:lang w:val="es-ES" w:eastAsia="es-ES"/>
        </w:rPr>
        <w:t>banking</w:t>
      </w:r>
      <w:proofErr w:type="spellEnd"/>
      <w:r w:rsidR="009F38E9" w:rsidRPr="000C0A17">
        <w:rPr>
          <w:rFonts w:ascii="Times New Roman" w:eastAsia="Times New Roman" w:hAnsi="Times New Roman" w:cs="Times New Roman"/>
          <w:bCs/>
          <w:lang w:val="es-ES" w:eastAsia="es-ES"/>
        </w:rPr>
        <w:t>: Fomentar servicios financieros online</w:t>
      </w:r>
    </w:p>
    <w:p w:rsidR="009F38E9" w:rsidRPr="000C0A17" w:rsidRDefault="00015646" w:rsidP="00015646">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2</w:t>
      </w:r>
      <w:r w:rsidR="009F38E9" w:rsidRPr="000C0A17">
        <w:rPr>
          <w:rFonts w:ascii="Times New Roman" w:eastAsia="Times New Roman" w:hAnsi="Times New Roman" w:cs="Times New Roman"/>
          <w:bCs/>
          <w:lang w:val="es-ES" w:eastAsia="es-ES"/>
        </w:rPr>
        <w:t>.2. Colaborar con el fomento a la e-</w:t>
      </w:r>
      <w:proofErr w:type="spellStart"/>
      <w:r w:rsidR="009F38E9" w:rsidRPr="000C0A17">
        <w:rPr>
          <w:rFonts w:ascii="Times New Roman" w:eastAsia="Times New Roman" w:hAnsi="Times New Roman" w:cs="Times New Roman"/>
          <w:bCs/>
          <w:lang w:val="es-ES" w:eastAsia="es-ES"/>
        </w:rPr>
        <w:t>Society</w:t>
      </w:r>
      <w:proofErr w:type="spellEnd"/>
      <w:r w:rsidR="009F38E9" w:rsidRPr="000C0A17">
        <w:rPr>
          <w:rFonts w:ascii="Times New Roman" w:eastAsia="Times New Roman" w:hAnsi="Times New Roman" w:cs="Times New Roman"/>
          <w:bCs/>
          <w:lang w:val="es-ES" w:eastAsia="es-ES"/>
        </w:rPr>
        <w:t>: En este programa estratégico están previstos 4 proyectos estructurales, enfocados en traer más eficiencia en las relaciones entre instituciones de servicios sociales y la población.</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2</w:t>
      </w:r>
      <w:r w:rsidR="009F38E9" w:rsidRPr="000C0A17">
        <w:rPr>
          <w:rFonts w:ascii="Times New Roman" w:eastAsia="Times New Roman" w:hAnsi="Times New Roman" w:cs="Times New Roman"/>
          <w:bCs/>
          <w:lang w:val="es-ES" w:eastAsia="es-ES"/>
        </w:rPr>
        <w:t>.2.1. Gobierno Electrónico: Fomentar la transparencia y eficiencia del Gobierno para beneficio de la población</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2</w:t>
      </w:r>
      <w:r w:rsidR="009F38E9" w:rsidRPr="000C0A17">
        <w:rPr>
          <w:rFonts w:ascii="Times New Roman" w:eastAsia="Times New Roman" w:hAnsi="Times New Roman" w:cs="Times New Roman"/>
          <w:bCs/>
          <w:lang w:val="es-ES" w:eastAsia="es-ES"/>
        </w:rPr>
        <w:t>.2.2. e-Salud: Fomentar la eficiencia en la atención a la población, a través de la informatización</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2</w:t>
      </w:r>
      <w:r w:rsidR="009F38E9" w:rsidRPr="000C0A17">
        <w:rPr>
          <w:rFonts w:ascii="Times New Roman" w:eastAsia="Times New Roman" w:hAnsi="Times New Roman" w:cs="Times New Roman"/>
          <w:bCs/>
          <w:lang w:val="es-ES" w:eastAsia="es-ES"/>
        </w:rPr>
        <w:t>.2.3. e-Seguridad: Fomentar iniciativas de e-Seguridad</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2</w:t>
      </w:r>
      <w:r w:rsidR="009F38E9" w:rsidRPr="000C0A17">
        <w:rPr>
          <w:rFonts w:ascii="Times New Roman" w:eastAsia="Times New Roman" w:hAnsi="Times New Roman" w:cs="Times New Roman"/>
          <w:bCs/>
          <w:lang w:val="es-ES" w:eastAsia="es-ES"/>
        </w:rPr>
        <w:t>.2.4. e-Educación: Fomentar la informatización de los contenidos y gestiones de las escuelas, así como la capacitación de los docentes</w:t>
      </w:r>
    </w:p>
    <w:p w:rsidR="009F38E9" w:rsidRPr="000C0A17" w:rsidRDefault="00015646" w:rsidP="00015646">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
          <w:bCs/>
          <w:lang w:val="es-ES" w:eastAsia="es-ES"/>
        </w:rPr>
        <w:t>3</w:t>
      </w:r>
      <w:r w:rsidR="009F38E9" w:rsidRPr="000C0A17">
        <w:rPr>
          <w:rFonts w:ascii="Times New Roman" w:eastAsia="Times New Roman" w:hAnsi="Times New Roman" w:cs="Times New Roman"/>
          <w:b/>
          <w:bCs/>
          <w:lang w:val="es-ES" w:eastAsia="es-ES"/>
        </w:rPr>
        <w:t>. Con eficiencia regulatoria</w:t>
      </w:r>
      <w:r w:rsidR="009F38E9" w:rsidRPr="000C0A17">
        <w:rPr>
          <w:rFonts w:ascii="Times New Roman" w:eastAsia="Times New Roman" w:hAnsi="Times New Roman" w:cs="Times New Roman"/>
          <w:bCs/>
          <w:lang w:val="es-ES" w:eastAsia="es-ES"/>
        </w:rPr>
        <w:t>: El tercer eje fomenta la eficiencia regulatoria e incluye temas desde planes de transparencia de informaciones a la población hasta estructuración y priorización de las actividades de regulación de la CONATEL. Como principal objetivo para los próximos años en términos de estructura de Red, fueron creados 2 principales programas estratégicos:</w:t>
      </w:r>
    </w:p>
    <w:p w:rsidR="009F38E9" w:rsidRPr="000C0A17" w:rsidRDefault="00015646" w:rsidP="00015646">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3</w:t>
      </w:r>
      <w:r w:rsidR="009F38E9" w:rsidRPr="000C0A17">
        <w:rPr>
          <w:rFonts w:ascii="Times New Roman" w:eastAsia="Times New Roman" w:hAnsi="Times New Roman" w:cs="Times New Roman"/>
          <w:bCs/>
          <w:lang w:val="es-ES" w:eastAsia="es-ES"/>
        </w:rPr>
        <w:t>.1. Fomento a transparencia y participación de la sociedad: En este programa estratégico están previstos 2 proyectos estructurales enfocados en traer más transparencia y coordinación a las acciones planeadas para el desarrollo de las telecomunicaciones en la sociedad.</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3</w:t>
      </w:r>
      <w:r w:rsidR="009F38E9" w:rsidRPr="000C0A17">
        <w:rPr>
          <w:rFonts w:ascii="Times New Roman" w:eastAsia="Times New Roman" w:hAnsi="Times New Roman" w:cs="Times New Roman"/>
          <w:bCs/>
          <w:lang w:val="es-ES" w:eastAsia="es-ES"/>
        </w:rPr>
        <w:t>.1.1. Plan de transparencia y comunicación: Incluir la sociedad de Paraguay en las decisiones del Regulador y en la realidad del sector a través de informaciones e indicadores.</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3</w:t>
      </w:r>
      <w:r w:rsidR="009F38E9" w:rsidRPr="000C0A17">
        <w:rPr>
          <w:rFonts w:ascii="Times New Roman" w:eastAsia="Times New Roman" w:hAnsi="Times New Roman" w:cs="Times New Roman"/>
          <w:bCs/>
          <w:lang w:val="es-ES" w:eastAsia="es-ES"/>
        </w:rPr>
        <w:t>.1.2. Coordinación de relacionamientos con otros agentes de la sociedad: Coordinación de esfuerzos de otros agentes para el desarrollo del sector de telecomunicaciones de Paraguay para mayor eficiencia y eficacia en las acciones.</w:t>
      </w:r>
    </w:p>
    <w:p w:rsidR="009F38E9" w:rsidRPr="000C0A17" w:rsidRDefault="00015646" w:rsidP="00015646">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3</w:t>
      </w:r>
      <w:r w:rsidR="009F38E9" w:rsidRPr="000C0A17">
        <w:rPr>
          <w:rFonts w:ascii="Times New Roman" w:eastAsia="Times New Roman" w:hAnsi="Times New Roman" w:cs="Times New Roman"/>
          <w:bCs/>
          <w:lang w:val="es-ES" w:eastAsia="es-ES"/>
        </w:rPr>
        <w:t>.2. Reglamentación y Control: En este programa estratégico están previstos 2 proyectos estructurales enfocados en traer mayor grado de información, control y priorizaciones para las acciones de la CONATEL.</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3</w:t>
      </w:r>
      <w:r w:rsidR="009F38E9" w:rsidRPr="000C0A17">
        <w:rPr>
          <w:rFonts w:ascii="Times New Roman" w:eastAsia="Times New Roman" w:hAnsi="Times New Roman" w:cs="Times New Roman"/>
          <w:bCs/>
          <w:lang w:val="es-ES" w:eastAsia="es-ES"/>
        </w:rPr>
        <w:t>.2.1. Implementación de agenda regulatoria y análisis de impacto regulatorio: Organizar y priorizar las reglamentaciones que serán desarrolladas en el corto, medio y largo plazo.</w:t>
      </w:r>
    </w:p>
    <w:p w:rsidR="009F38E9" w:rsidRPr="000C0A17" w:rsidRDefault="00015646" w:rsidP="00015646">
      <w:pPr>
        <w:spacing w:after="120" w:line="240" w:lineRule="auto"/>
        <w:ind w:left="708"/>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3</w:t>
      </w:r>
      <w:r w:rsidR="009F38E9" w:rsidRPr="000C0A17">
        <w:rPr>
          <w:rFonts w:ascii="Times New Roman" w:eastAsia="Times New Roman" w:hAnsi="Times New Roman" w:cs="Times New Roman"/>
          <w:bCs/>
          <w:lang w:val="es-ES" w:eastAsia="es-ES"/>
        </w:rPr>
        <w:t>.2.2. Estructuración de informaciones del sector: Desarrollar un sistema que contenga las informaciones organizadas y estructuradas del sector de telecomunicaciones para el acompañamiento de las iniciativas por la CONATEL.</w:t>
      </w:r>
    </w:p>
    <w:p w:rsidR="009F38E9" w:rsidRPr="000C0A17" w:rsidRDefault="009F38E9" w:rsidP="009F38E9">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 xml:space="preserve">Se denota así que la CONATEL desea avanzar en la reducción de barreras. En primer lugar facilitar el acceso a través de la expansión de la infraestructura de telecomunicaciones que permita llevar los servicios a los ciudadanos. </w:t>
      </w:r>
    </w:p>
    <w:p w:rsidR="009F38E9" w:rsidRPr="000C0A17" w:rsidRDefault="009F38E9" w:rsidP="009F38E9">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En un segundo eje, con participación de otros organismos gubernamentales,</w:t>
      </w:r>
      <w:r w:rsidR="00015646" w:rsidRPr="000C0A17">
        <w:rPr>
          <w:rFonts w:ascii="Times New Roman" w:eastAsia="Times New Roman" w:hAnsi="Times New Roman" w:cs="Times New Roman"/>
          <w:bCs/>
          <w:lang w:val="es-ES" w:eastAsia="es-ES"/>
        </w:rPr>
        <w:t xml:space="preserve"> busca</w:t>
      </w:r>
      <w:r w:rsidRPr="000C0A17">
        <w:rPr>
          <w:rFonts w:ascii="Times New Roman" w:eastAsia="Times New Roman" w:hAnsi="Times New Roman" w:cs="Times New Roman"/>
          <w:bCs/>
          <w:lang w:val="es-ES" w:eastAsia="es-ES"/>
        </w:rPr>
        <w:t xml:space="preserve"> la universalización de los servicios del Estado (salud, educación, seguridad y otros). Los proyectos de esta fase del PNT </w:t>
      </w:r>
      <w:r w:rsidRPr="000C0A17">
        <w:rPr>
          <w:rFonts w:ascii="Times New Roman" w:eastAsia="Times New Roman" w:hAnsi="Times New Roman" w:cs="Times New Roman"/>
          <w:bCs/>
          <w:lang w:val="es-ES" w:eastAsia="es-ES"/>
        </w:rPr>
        <w:lastRenderedPageBreak/>
        <w:t>está</w:t>
      </w:r>
      <w:r w:rsidR="00015646" w:rsidRPr="000C0A17">
        <w:rPr>
          <w:rFonts w:ascii="Times New Roman" w:eastAsia="Times New Roman" w:hAnsi="Times New Roman" w:cs="Times New Roman"/>
          <w:bCs/>
          <w:lang w:val="es-ES" w:eastAsia="es-ES"/>
        </w:rPr>
        <w:t>n</w:t>
      </w:r>
      <w:r w:rsidRPr="000C0A17">
        <w:rPr>
          <w:rFonts w:ascii="Times New Roman" w:eastAsia="Times New Roman" w:hAnsi="Times New Roman" w:cs="Times New Roman"/>
          <w:bCs/>
          <w:lang w:val="es-ES" w:eastAsia="es-ES"/>
        </w:rPr>
        <w:t xml:space="preserve"> aún en planificación y por ello, existe una oportunidad de </w:t>
      </w:r>
      <w:proofErr w:type="spellStart"/>
      <w:r w:rsidRPr="000C0A17">
        <w:rPr>
          <w:rFonts w:ascii="Times New Roman" w:eastAsia="Times New Roman" w:hAnsi="Times New Roman" w:cs="Times New Roman"/>
          <w:bCs/>
          <w:lang w:val="es-ES" w:eastAsia="es-ES"/>
        </w:rPr>
        <w:t>tra</w:t>
      </w:r>
      <w:r w:rsidR="00015646" w:rsidRPr="000C0A17">
        <w:rPr>
          <w:rFonts w:ascii="Times New Roman" w:eastAsia="Times New Roman" w:hAnsi="Times New Roman" w:cs="Times New Roman"/>
          <w:bCs/>
          <w:lang w:val="es-ES" w:eastAsia="es-ES"/>
        </w:rPr>
        <w:t>n</w:t>
      </w:r>
      <w:r w:rsidRPr="000C0A17">
        <w:rPr>
          <w:rFonts w:ascii="Times New Roman" w:eastAsia="Times New Roman" w:hAnsi="Times New Roman" w:cs="Times New Roman"/>
          <w:bCs/>
          <w:lang w:val="es-ES" w:eastAsia="es-ES"/>
        </w:rPr>
        <w:t>sversalizar</w:t>
      </w:r>
      <w:proofErr w:type="spellEnd"/>
      <w:r w:rsidRPr="000C0A17">
        <w:rPr>
          <w:rFonts w:ascii="Times New Roman" w:eastAsia="Times New Roman" w:hAnsi="Times New Roman" w:cs="Times New Roman"/>
          <w:bCs/>
          <w:lang w:val="es-ES" w:eastAsia="es-ES"/>
        </w:rPr>
        <w:t xml:space="preserve"> las políticas de inclusión e igualdad, incluida la perspectiva de género.</w:t>
      </w:r>
    </w:p>
    <w:p w:rsidR="001F3E0F" w:rsidRPr="000C0A17" w:rsidRDefault="009F38E9" w:rsidP="009F38E9">
      <w:pPr>
        <w:spacing w:after="120" w:line="240" w:lineRule="auto"/>
        <w:jc w:val="both"/>
        <w:rPr>
          <w:rFonts w:ascii="Times New Roman" w:eastAsia="Times New Roman" w:hAnsi="Times New Roman" w:cs="Times New Roman"/>
          <w:bCs/>
          <w:lang w:val="es-ES" w:eastAsia="es-ES"/>
        </w:rPr>
      </w:pPr>
      <w:r w:rsidRPr="000C0A17">
        <w:rPr>
          <w:rFonts w:ascii="Times New Roman" w:eastAsia="Times New Roman" w:hAnsi="Times New Roman" w:cs="Times New Roman"/>
          <w:bCs/>
          <w:lang w:val="es-ES" w:eastAsia="es-ES"/>
        </w:rPr>
        <w:t>El último eje, permitirá a la CONATEL contar con indicadores que permitan que futuras acciones tengan mejor impacto y seguimiento.</w:t>
      </w:r>
    </w:p>
    <w:p w:rsidR="001F3E0F" w:rsidRPr="000C0A17" w:rsidRDefault="001F3E0F" w:rsidP="001F3E0F">
      <w:pPr>
        <w:spacing w:line="240" w:lineRule="auto"/>
        <w:jc w:val="both"/>
        <w:rPr>
          <w:rFonts w:ascii="Times New Roman" w:hAnsi="Times New Roman" w:cs="Times New Roman"/>
          <w:b/>
        </w:rPr>
      </w:pPr>
      <w:r w:rsidRPr="000C0A17">
        <w:rPr>
          <w:rFonts w:ascii="Times New Roman" w:hAnsi="Times New Roman" w:cs="Times New Roman"/>
          <w:b/>
        </w:rPr>
        <w:t>¿Cuáles son los desafíos que enfrenta el Gobierno en la implementación de políticas y programas para reducir la brecha digital de género y aumentar el uso de tecnologías con miras a promover el empoderamiento de todas las mujeres y niñas? ¿Hay restricciones regulatorias o de oferta, o barreras en la demanda (</w:t>
      </w:r>
      <w:r w:rsidRPr="000C0A17">
        <w:rPr>
          <w:rFonts w:ascii="Times New Roman" w:hAnsi="Times New Roman" w:cs="Times New Roman"/>
          <w:b/>
          <w:lang w:val="es-ES"/>
        </w:rPr>
        <w:t>Baja asequibilidad y falta de habilidades digitales)</w:t>
      </w:r>
      <w:r w:rsidRPr="000C0A17">
        <w:rPr>
          <w:rFonts w:ascii="Times New Roman" w:hAnsi="Times New Roman" w:cs="Times New Roman"/>
          <w:b/>
        </w:rPr>
        <w:t xml:space="preserve">? </w:t>
      </w:r>
      <w:r w:rsidRPr="000C0A17">
        <w:rPr>
          <w:rFonts w:ascii="Times New Roman" w:hAnsi="Times New Roman" w:cs="Times New Roman"/>
          <w:b/>
          <w:lang w:val="es-ES"/>
        </w:rPr>
        <w:t xml:space="preserve">Sírvanse detallar las medidas adoptadas o identificadas para abordarlas (acceso a Internet en bibliotecas públicas, universidades, puntos de acceso </w:t>
      </w:r>
      <w:proofErr w:type="spellStart"/>
      <w:r w:rsidRPr="000C0A17">
        <w:rPr>
          <w:rFonts w:ascii="Times New Roman" w:hAnsi="Times New Roman" w:cs="Times New Roman"/>
          <w:b/>
          <w:lang w:val="es-ES"/>
        </w:rPr>
        <w:t>wifi</w:t>
      </w:r>
      <w:proofErr w:type="spellEnd"/>
      <w:r w:rsidRPr="000C0A17">
        <w:rPr>
          <w:rFonts w:ascii="Times New Roman" w:hAnsi="Times New Roman" w:cs="Times New Roman"/>
          <w:b/>
          <w:lang w:val="es-ES"/>
        </w:rPr>
        <w:t xml:space="preserve"> públicos, etc.).</w:t>
      </w:r>
    </w:p>
    <w:p w:rsidR="009F38E9" w:rsidRPr="000C0A17" w:rsidRDefault="009F38E9" w:rsidP="009F38E9">
      <w:pPr>
        <w:spacing w:after="120" w:line="240" w:lineRule="auto"/>
        <w:jc w:val="both"/>
        <w:rPr>
          <w:rFonts w:ascii="Times New Roman" w:eastAsia="Calibri" w:hAnsi="Times New Roman" w:cs="Times New Roman"/>
          <w:lang w:val="es-ES" w:eastAsia="es-PY"/>
        </w:rPr>
      </w:pPr>
      <w:r w:rsidRPr="000C0A17">
        <w:rPr>
          <w:rFonts w:ascii="Times New Roman" w:eastAsia="Calibri" w:hAnsi="Times New Roman" w:cs="Times New Roman"/>
          <w:lang w:val="es-ES" w:eastAsia="es-PY"/>
        </w:rPr>
        <w:t xml:space="preserve">No existen restricciones regulatorias, las barreras existentes son propias de valores culturales o prejuicios tradicionales que discriminan a las mujeres.  </w:t>
      </w:r>
    </w:p>
    <w:p w:rsidR="00015646" w:rsidRPr="000C0A17" w:rsidRDefault="00015646" w:rsidP="009F38E9">
      <w:pPr>
        <w:spacing w:after="120" w:line="240" w:lineRule="auto"/>
        <w:jc w:val="both"/>
        <w:rPr>
          <w:rFonts w:ascii="Times New Roman" w:eastAsia="Calibri" w:hAnsi="Times New Roman" w:cs="Times New Roman"/>
          <w:lang w:val="es-ES" w:eastAsia="es-PY"/>
        </w:rPr>
      </w:pPr>
      <w:r w:rsidRPr="000C0A17">
        <w:rPr>
          <w:rFonts w:ascii="Times New Roman" w:eastAsia="Calibri" w:hAnsi="Times New Roman" w:cs="Times New Roman"/>
          <w:lang w:val="es-ES" w:eastAsia="es-PY"/>
        </w:rPr>
        <w:t>Los desafíos y/o barreras que se pueden identificar se podrían enumerar</w:t>
      </w:r>
      <w:r w:rsidR="00837B69" w:rsidRPr="000C0A17">
        <w:rPr>
          <w:rFonts w:ascii="Times New Roman" w:eastAsia="Calibri" w:hAnsi="Times New Roman" w:cs="Times New Roman"/>
          <w:lang w:val="es-ES" w:eastAsia="es-PY"/>
        </w:rPr>
        <w:t xml:space="preserve"> en</w:t>
      </w:r>
      <w:r w:rsidRPr="000C0A17">
        <w:rPr>
          <w:rFonts w:ascii="Times New Roman" w:eastAsia="Calibri" w:hAnsi="Times New Roman" w:cs="Times New Roman"/>
          <w:lang w:val="es-ES" w:eastAsia="es-PY"/>
        </w:rPr>
        <w:t>:</w:t>
      </w:r>
    </w:p>
    <w:p w:rsidR="009F38E9" w:rsidRPr="000C0A17" w:rsidRDefault="009F38E9" w:rsidP="009F38E9">
      <w:pPr>
        <w:numPr>
          <w:ilvl w:val="0"/>
          <w:numId w:val="9"/>
        </w:numPr>
        <w:spacing w:after="120" w:line="240" w:lineRule="auto"/>
        <w:jc w:val="both"/>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Desplazar el discurso de la tecnología como fin a como medio. El para qué de los usos; Las mujeres crean usos de mayor valor o impacto social, etc.</w:t>
      </w:r>
    </w:p>
    <w:p w:rsidR="009F38E9" w:rsidRPr="000C0A17" w:rsidRDefault="009F38E9" w:rsidP="009F38E9">
      <w:pPr>
        <w:numPr>
          <w:ilvl w:val="0"/>
          <w:numId w:val="9"/>
        </w:numPr>
        <w:spacing w:after="120" w:line="240" w:lineRule="auto"/>
        <w:jc w:val="both"/>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 xml:space="preserve">Definir prioridades de las políticas tecnológicas en </w:t>
      </w:r>
      <w:r w:rsidR="001F3E0F" w:rsidRPr="000C0A17">
        <w:rPr>
          <w:rFonts w:ascii="Times New Roman" w:eastAsia="Times New Roman" w:hAnsi="Times New Roman" w:cs="Times New Roman"/>
          <w:lang w:val="es-ES" w:eastAsia="es-ES"/>
        </w:rPr>
        <w:t>función al valor que crea</w:t>
      </w:r>
      <w:r w:rsidRPr="000C0A17">
        <w:rPr>
          <w:rFonts w:ascii="Times New Roman" w:eastAsia="Times New Roman" w:hAnsi="Times New Roman" w:cs="Times New Roman"/>
          <w:lang w:val="es-ES" w:eastAsia="es-ES"/>
        </w:rPr>
        <w:t xml:space="preserve"> por ejemplo la equidad de </w:t>
      </w:r>
      <w:r w:rsidR="001F3E0F" w:rsidRPr="000C0A17">
        <w:rPr>
          <w:rFonts w:ascii="Times New Roman" w:eastAsia="Times New Roman" w:hAnsi="Times New Roman" w:cs="Times New Roman"/>
          <w:lang w:val="es-ES" w:eastAsia="es-ES"/>
        </w:rPr>
        <w:t>género</w:t>
      </w:r>
      <w:r w:rsidRPr="000C0A17">
        <w:rPr>
          <w:rFonts w:ascii="Times New Roman" w:eastAsia="Times New Roman" w:hAnsi="Times New Roman" w:cs="Times New Roman"/>
          <w:lang w:val="es-ES" w:eastAsia="es-ES"/>
        </w:rPr>
        <w:t>.</w:t>
      </w:r>
    </w:p>
    <w:p w:rsidR="009F38E9" w:rsidRPr="000C0A17" w:rsidRDefault="009F38E9" w:rsidP="009F38E9">
      <w:pPr>
        <w:numPr>
          <w:ilvl w:val="0"/>
          <w:numId w:val="9"/>
        </w:numPr>
        <w:spacing w:after="120" w:line="240" w:lineRule="auto"/>
        <w:jc w:val="both"/>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 xml:space="preserve">Entender la brecha digital como una consecuencia de una contracción social y cultural y no de una naturaleza femenina o tecnológica. </w:t>
      </w:r>
    </w:p>
    <w:p w:rsidR="009F38E9" w:rsidRPr="000C0A17" w:rsidRDefault="009F38E9" w:rsidP="009F38E9">
      <w:pPr>
        <w:numPr>
          <w:ilvl w:val="0"/>
          <w:numId w:val="9"/>
        </w:numPr>
        <w:spacing w:after="120" w:line="240" w:lineRule="auto"/>
        <w:jc w:val="both"/>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 xml:space="preserve">Definir políticas de apropiación, ejemplos empoderamiento de las mujeres. </w:t>
      </w:r>
    </w:p>
    <w:p w:rsidR="009F38E9" w:rsidRPr="000C0A17" w:rsidRDefault="009F38E9" w:rsidP="009F38E9">
      <w:pPr>
        <w:numPr>
          <w:ilvl w:val="0"/>
          <w:numId w:val="9"/>
        </w:numPr>
        <w:spacing w:after="120" w:line="240" w:lineRule="auto"/>
        <w:jc w:val="both"/>
        <w:rPr>
          <w:rFonts w:ascii="Times New Roman" w:eastAsia="Calibri" w:hAnsi="Times New Roman" w:cs="Times New Roman"/>
          <w:lang w:val="es-ES" w:eastAsia="es-ES"/>
        </w:rPr>
      </w:pPr>
      <w:r w:rsidRPr="000C0A17">
        <w:rPr>
          <w:rFonts w:ascii="Times New Roman" w:eastAsia="Calibri" w:hAnsi="Times New Roman" w:cs="Times New Roman"/>
          <w:bCs/>
          <w:lang w:val="es-ES" w:eastAsia="es-PY"/>
        </w:rPr>
        <w:t>Debate sobre ¿Qué apor</w:t>
      </w:r>
      <w:r w:rsidR="001F3E0F" w:rsidRPr="000C0A17">
        <w:rPr>
          <w:rFonts w:ascii="Times New Roman" w:eastAsia="Calibri" w:hAnsi="Times New Roman" w:cs="Times New Roman"/>
          <w:bCs/>
          <w:lang w:val="es-ES" w:eastAsia="es-PY"/>
        </w:rPr>
        <w:t>tan las TIC de interés para la i</w:t>
      </w:r>
      <w:r w:rsidRPr="000C0A17">
        <w:rPr>
          <w:rFonts w:ascii="Times New Roman" w:eastAsia="Calibri" w:hAnsi="Times New Roman" w:cs="Times New Roman"/>
          <w:bCs/>
          <w:lang w:val="es-ES" w:eastAsia="es-PY"/>
        </w:rPr>
        <w:t>gualdad?</w:t>
      </w:r>
      <w:r w:rsidRPr="000C0A17">
        <w:rPr>
          <w:rFonts w:ascii="Times New Roman" w:eastAsia="Calibri" w:hAnsi="Times New Roman" w:cs="Times New Roman"/>
          <w:lang w:val="es-ES" w:eastAsia="es-PY"/>
        </w:rPr>
        <w:t xml:space="preserve"> </w:t>
      </w:r>
    </w:p>
    <w:p w:rsidR="009F38E9" w:rsidRPr="000C0A17" w:rsidRDefault="009F38E9" w:rsidP="009F38E9">
      <w:pPr>
        <w:numPr>
          <w:ilvl w:val="0"/>
          <w:numId w:val="9"/>
        </w:numPr>
        <w:spacing w:after="120" w:line="240" w:lineRule="auto"/>
        <w:jc w:val="both"/>
        <w:rPr>
          <w:rFonts w:ascii="Times New Roman" w:eastAsia="Calibri" w:hAnsi="Times New Roman" w:cs="Times New Roman"/>
          <w:lang w:val="es-ES" w:eastAsia="es-PY"/>
        </w:rPr>
      </w:pPr>
      <w:r w:rsidRPr="000C0A17">
        <w:rPr>
          <w:rFonts w:ascii="Times New Roman" w:eastAsia="Calibri" w:hAnsi="Times New Roman" w:cs="Times New Roman"/>
          <w:lang w:val="es-ES" w:eastAsia="es-PY"/>
        </w:rPr>
        <w:t xml:space="preserve">Tomar parte activa en las redes de apoyo y defensa de los derechos de las mujeres </w:t>
      </w:r>
    </w:p>
    <w:p w:rsidR="009F38E9" w:rsidRPr="000C0A17" w:rsidRDefault="009F38E9" w:rsidP="009F38E9">
      <w:pPr>
        <w:numPr>
          <w:ilvl w:val="0"/>
          <w:numId w:val="9"/>
        </w:numPr>
        <w:spacing w:after="120" w:line="240" w:lineRule="auto"/>
        <w:jc w:val="both"/>
        <w:rPr>
          <w:rFonts w:ascii="Times New Roman" w:eastAsia="Calibri" w:hAnsi="Times New Roman" w:cs="Times New Roman"/>
          <w:lang w:val="es-ES" w:eastAsia="es-PY"/>
        </w:rPr>
      </w:pPr>
      <w:r w:rsidRPr="000C0A17">
        <w:rPr>
          <w:rFonts w:ascii="Times New Roman" w:eastAsia="Calibri" w:hAnsi="Times New Roman" w:cs="Times New Roman"/>
          <w:lang w:val="es-ES" w:eastAsia="es-PY"/>
        </w:rPr>
        <w:t xml:space="preserve">Acceder a posibilidades de nuevos trabajos y profesiones. </w:t>
      </w:r>
    </w:p>
    <w:p w:rsidR="009F38E9" w:rsidRPr="000C0A17" w:rsidRDefault="009F38E9" w:rsidP="009F38E9">
      <w:pPr>
        <w:numPr>
          <w:ilvl w:val="0"/>
          <w:numId w:val="9"/>
        </w:numPr>
        <w:spacing w:after="120" w:line="240" w:lineRule="auto"/>
        <w:jc w:val="both"/>
        <w:rPr>
          <w:rFonts w:ascii="Times New Roman" w:eastAsia="Calibri" w:hAnsi="Times New Roman" w:cs="Times New Roman"/>
          <w:lang w:val="es-ES" w:eastAsia="es-PY"/>
        </w:rPr>
      </w:pPr>
      <w:r w:rsidRPr="000C0A17">
        <w:rPr>
          <w:rFonts w:ascii="Times New Roman" w:eastAsia="Calibri" w:hAnsi="Times New Roman" w:cs="Times New Roman"/>
          <w:lang w:val="es-ES" w:eastAsia="es-PY"/>
        </w:rPr>
        <w:t xml:space="preserve">Participar de iniciativas para las mujeres en aprendizaje interactivo y </w:t>
      </w:r>
      <w:proofErr w:type="spellStart"/>
      <w:r w:rsidRPr="000C0A17">
        <w:rPr>
          <w:rFonts w:ascii="Times New Roman" w:eastAsia="Calibri" w:hAnsi="Times New Roman" w:cs="Times New Roman"/>
          <w:lang w:val="es-ES" w:eastAsia="es-PY"/>
        </w:rPr>
        <w:t>teleformación</w:t>
      </w:r>
      <w:proofErr w:type="spellEnd"/>
      <w:r w:rsidRPr="000C0A17">
        <w:rPr>
          <w:rFonts w:ascii="Times New Roman" w:eastAsia="Calibri" w:hAnsi="Times New Roman" w:cs="Times New Roman"/>
          <w:lang w:val="es-ES" w:eastAsia="es-PY"/>
        </w:rPr>
        <w:t xml:space="preserve">. </w:t>
      </w:r>
    </w:p>
    <w:p w:rsidR="009F38E9" w:rsidRPr="000C0A17" w:rsidRDefault="009F38E9" w:rsidP="009F38E9">
      <w:pPr>
        <w:numPr>
          <w:ilvl w:val="0"/>
          <w:numId w:val="9"/>
        </w:numPr>
        <w:spacing w:after="120" w:line="240" w:lineRule="auto"/>
        <w:jc w:val="both"/>
        <w:rPr>
          <w:rFonts w:ascii="Times New Roman" w:eastAsia="Calibri" w:hAnsi="Times New Roman" w:cs="Times New Roman"/>
          <w:lang w:val="es-ES" w:eastAsia="es-PY"/>
        </w:rPr>
      </w:pPr>
      <w:r w:rsidRPr="000C0A17">
        <w:rPr>
          <w:rFonts w:ascii="Times New Roman" w:eastAsia="Calibri" w:hAnsi="Times New Roman" w:cs="Times New Roman"/>
          <w:lang w:val="es-ES" w:eastAsia="es-PY"/>
        </w:rPr>
        <w:t>Fortalecer oportunidades de acceder y participar en el flujo de conocimientos e información pa</w:t>
      </w:r>
      <w:r w:rsidR="001F3E0F" w:rsidRPr="000C0A17">
        <w:rPr>
          <w:rFonts w:ascii="Times New Roman" w:eastAsia="Calibri" w:hAnsi="Times New Roman" w:cs="Times New Roman"/>
          <w:lang w:val="es-ES" w:eastAsia="es-PY"/>
        </w:rPr>
        <w:t>ra empoderar y mejorar la</w:t>
      </w:r>
      <w:r w:rsidRPr="000C0A17">
        <w:rPr>
          <w:rFonts w:ascii="Times New Roman" w:eastAsia="Calibri" w:hAnsi="Times New Roman" w:cs="Times New Roman"/>
          <w:lang w:val="es-ES" w:eastAsia="es-PY"/>
        </w:rPr>
        <w:t xml:space="preserve"> vida de las mujeres. </w:t>
      </w:r>
    </w:p>
    <w:p w:rsidR="009F38E9" w:rsidRPr="000C0A17" w:rsidRDefault="009F38E9" w:rsidP="009F38E9">
      <w:pPr>
        <w:numPr>
          <w:ilvl w:val="0"/>
          <w:numId w:val="9"/>
        </w:numPr>
        <w:spacing w:after="120" w:line="240" w:lineRule="auto"/>
        <w:jc w:val="both"/>
        <w:rPr>
          <w:rFonts w:ascii="Times New Roman" w:eastAsia="Calibri" w:hAnsi="Times New Roman" w:cs="Times New Roman"/>
          <w:lang w:val="es-ES" w:eastAsia="es-PY"/>
        </w:rPr>
      </w:pPr>
      <w:r w:rsidRPr="000C0A17">
        <w:rPr>
          <w:rFonts w:ascii="Times New Roman" w:eastAsia="Calibri" w:hAnsi="Times New Roman" w:cs="Times New Roman"/>
          <w:lang w:val="es-ES" w:eastAsia="es-PY"/>
        </w:rPr>
        <w:t>Contribuir a protagonizar la ocupación del espacio público en la Sociedad de la Información, creando recursos, aportando ideas y opiniones, haciendo valer el ingenio y creatividad para la equidad de género.</w:t>
      </w:r>
    </w:p>
    <w:p w:rsidR="009F38E9" w:rsidRPr="000C0A17" w:rsidRDefault="009F38E9" w:rsidP="009F38E9">
      <w:pPr>
        <w:numPr>
          <w:ilvl w:val="0"/>
          <w:numId w:val="9"/>
        </w:numPr>
        <w:spacing w:after="120" w:line="240" w:lineRule="auto"/>
        <w:jc w:val="both"/>
        <w:rPr>
          <w:rFonts w:ascii="Times New Roman" w:eastAsia="Calibri" w:hAnsi="Times New Roman" w:cs="Times New Roman"/>
          <w:lang w:val="es-ES" w:eastAsia="es-PY"/>
        </w:rPr>
      </w:pPr>
      <w:r w:rsidRPr="000C0A17">
        <w:rPr>
          <w:rFonts w:ascii="Times New Roman" w:eastAsia="Calibri" w:hAnsi="Times New Roman" w:cs="Times New Roman"/>
          <w:lang w:val="es-ES" w:eastAsia="es-PY"/>
        </w:rPr>
        <w:t>Impulsar una "Sociedad de la Información" igualitaria basada en principios de igualdad de género, no discriminación y empoderamiento de la mujer y la niña, consagrados en instrumentos internacionales. Estos constituyen los elementos centrales de una estrategia para la equidad de género, la justicia social, y la igualdad política y económica.</w:t>
      </w:r>
    </w:p>
    <w:p w:rsidR="009F38E9" w:rsidRPr="000C0A17" w:rsidRDefault="009F38E9" w:rsidP="009F38E9">
      <w:pPr>
        <w:numPr>
          <w:ilvl w:val="0"/>
          <w:numId w:val="9"/>
        </w:numPr>
        <w:spacing w:after="120" w:line="240" w:lineRule="auto"/>
        <w:jc w:val="both"/>
        <w:rPr>
          <w:rFonts w:ascii="Times New Roman" w:eastAsia="Calibri" w:hAnsi="Times New Roman" w:cs="Times New Roman"/>
          <w:lang w:val="es-ES" w:eastAsia="es-PY"/>
        </w:rPr>
      </w:pPr>
      <w:r w:rsidRPr="000C0A17">
        <w:rPr>
          <w:rFonts w:ascii="Times New Roman" w:eastAsia="Calibri" w:hAnsi="Times New Roman" w:cs="Times New Roman"/>
          <w:lang w:val="es-ES" w:eastAsia="es-PY"/>
        </w:rPr>
        <w:t>Procurar que las mujeres y las niñas estén explícitamente incluidas como beneficiarias de la "Revolución de las TIC" observando el principio fundamental de la igualdad y reconociendo ésta como un elemento esencial en la formulación, los objetivos y el desarrollo de la "Sociedad de la Información". La igualdad de oportunidades debe garantizar su participación en los espacios de formulación de políticas sobre las TIC y en el proceso de definición de la agenda de este proceso.</w:t>
      </w:r>
    </w:p>
    <w:p w:rsidR="009F38E9" w:rsidRPr="000C0A17" w:rsidRDefault="009F38E9" w:rsidP="009F38E9">
      <w:pPr>
        <w:numPr>
          <w:ilvl w:val="0"/>
          <w:numId w:val="9"/>
        </w:numPr>
        <w:spacing w:after="120" w:line="240" w:lineRule="auto"/>
        <w:jc w:val="both"/>
        <w:rPr>
          <w:rFonts w:ascii="Times New Roman" w:eastAsia="Calibri" w:hAnsi="Times New Roman" w:cs="Times New Roman"/>
          <w:lang w:val="es-ES" w:eastAsia="es-PY"/>
        </w:rPr>
      </w:pPr>
      <w:r w:rsidRPr="000C0A17">
        <w:rPr>
          <w:rFonts w:ascii="Times New Roman" w:eastAsia="Calibri" w:hAnsi="Times New Roman" w:cs="Times New Roman"/>
          <w:lang w:val="es-ES" w:eastAsia="es-PY"/>
        </w:rPr>
        <w:t xml:space="preserve">Velar para que todas las políticas sobre las TIC incorporen la perspectiva de equidad de género. </w:t>
      </w:r>
    </w:p>
    <w:p w:rsidR="009F38E9" w:rsidRPr="000C0A17" w:rsidRDefault="009F38E9" w:rsidP="009F38E9">
      <w:pPr>
        <w:numPr>
          <w:ilvl w:val="0"/>
          <w:numId w:val="9"/>
        </w:numPr>
        <w:spacing w:after="120" w:line="240" w:lineRule="auto"/>
        <w:jc w:val="both"/>
        <w:rPr>
          <w:rFonts w:ascii="Times New Roman" w:eastAsia="Calibri" w:hAnsi="Times New Roman" w:cs="Times New Roman"/>
          <w:lang w:val="es-ES" w:eastAsia="es-PY"/>
        </w:rPr>
      </w:pPr>
      <w:r w:rsidRPr="000C0A17">
        <w:rPr>
          <w:rFonts w:ascii="Times New Roman" w:eastAsia="Calibri" w:hAnsi="Times New Roman" w:cs="Times New Roman"/>
          <w:lang w:val="es-ES" w:eastAsia="es-PY"/>
        </w:rPr>
        <w:t>Impulsar acciones para investigación, creación de indicadores específicos y conocimiento sobre la equidad de género en el Paraguay.</w:t>
      </w:r>
    </w:p>
    <w:p w:rsidR="009F38E9" w:rsidRPr="000C0A17" w:rsidRDefault="009F38E9" w:rsidP="009F38E9">
      <w:pPr>
        <w:spacing w:after="120" w:line="240" w:lineRule="auto"/>
        <w:jc w:val="both"/>
        <w:rPr>
          <w:rFonts w:ascii="Times New Roman" w:eastAsia="Calibri" w:hAnsi="Times New Roman" w:cs="Times New Roman"/>
          <w:lang w:val="es-ES" w:eastAsia="es-PY"/>
        </w:rPr>
      </w:pPr>
      <w:r w:rsidRPr="000C0A17">
        <w:rPr>
          <w:rFonts w:ascii="Times New Roman" w:eastAsia="Calibri" w:hAnsi="Times New Roman" w:cs="Times New Roman"/>
          <w:lang w:val="es-ES" w:eastAsia="es-PY"/>
        </w:rPr>
        <w:t>La CONATEL a través de su PNT ha iniciado la coordinación de labores con agentes del sector</w:t>
      </w:r>
      <w:r w:rsidR="001F3E0F" w:rsidRPr="000C0A17">
        <w:rPr>
          <w:rFonts w:ascii="Times New Roman" w:eastAsia="Calibri" w:hAnsi="Times New Roman" w:cs="Times New Roman"/>
          <w:lang w:val="es-ES" w:eastAsia="es-PY"/>
        </w:rPr>
        <w:t xml:space="preserve"> para la reducción de los índic</w:t>
      </w:r>
      <w:r w:rsidRPr="000C0A17">
        <w:rPr>
          <w:rFonts w:ascii="Times New Roman" w:eastAsia="Calibri" w:hAnsi="Times New Roman" w:cs="Times New Roman"/>
          <w:lang w:val="es-ES" w:eastAsia="es-PY"/>
        </w:rPr>
        <w:t xml:space="preserve">es de pobreza a través de las </w:t>
      </w:r>
      <w:proofErr w:type="spellStart"/>
      <w:r w:rsidRPr="000C0A17">
        <w:rPr>
          <w:rFonts w:ascii="Times New Roman" w:eastAsia="Calibri" w:hAnsi="Times New Roman" w:cs="Times New Roman"/>
          <w:lang w:val="es-ES" w:eastAsia="es-PY"/>
        </w:rPr>
        <w:t>TICs</w:t>
      </w:r>
      <w:proofErr w:type="spellEnd"/>
      <w:r w:rsidRPr="000C0A17">
        <w:rPr>
          <w:rFonts w:ascii="Times New Roman" w:eastAsia="Calibri" w:hAnsi="Times New Roman" w:cs="Times New Roman"/>
          <w:lang w:val="es-ES" w:eastAsia="es-PY"/>
        </w:rPr>
        <w:t>, la reducción de los índices de a</w:t>
      </w:r>
      <w:r w:rsidR="00404150" w:rsidRPr="000C0A17">
        <w:rPr>
          <w:rFonts w:ascii="Times New Roman" w:eastAsia="Calibri" w:hAnsi="Times New Roman" w:cs="Times New Roman"/>
          <w:lang w:val="es-ES" w:eastAsia="es-PY"/>
        </w:rPr>
        <w:t>nal</w:t>
      </w:r>
      <w:r w:rsidRPr="000C0A17">
        <w:rPr>
          <w:rFonts w:ascii="Times New Roman" w:eastAsia="Calibri" w:hAnsi="Times New Roman" w:cs="Times New Roman"/>
          <w:lang w:val="es-ES" w:eastAsia="es-PY"/>
        </w:rPr>
        <w:t xml:space="preserve">fabetismo </w:t>
      </w:r>
      <w:r w:rsidRPr="000C0A17">
        <w:rPr>
          <w:rFonts w:ascii="Times New Roman" w:eastAsia="Calibri" w:hAnsi="Times New Roman" w:cs="Times New Roman"/>
          <w:lang w:val="es-ES" w:eastAsia="es-PY"/>
        </w:rPr>
        <w:lastRenderedPageBreak/>
        <w:t xml:space="preserve">y la ampliación de cobertura de internet y de terminales, en especial en zonas rurales, de modo a permitir que las niñas y jóvenes terminen sus estudios y continúen su formación superior con herramientas </w:t>
      </w:r>
      <w:proofErr w:type="spellStart"/>
      <w:r w:rsidRPr="000C0A17">
        <w:rPr>
          <w:rFonts w:ascii="Times New Roman" w:eastAsia="Calibri" w:hAnsi="Times New Roman" w:cs="Times New Roman"/>
          <w:lang w:val="es-ES" w:eastAsia="es-PY"/>
        </w:rPr>
        <w:t>TICs</w:t>
      </w:r>
      <w:proofErr w:type="spellEnd"/>
      <w:r w:rsidRPr="000C0A17">
        <w:rPr>
          <w:rFonts w:ascii="Times New Roman" w:eastAsia="Calibri" w:hAnsi="Times New Roman" w:cs="Times New Roman"/>
          <w:lang w:val="es-ES" w:eastAsia="es-PY"/>
        </w:rPr>
        <w:t>. Del mismo modo, busca la asequibilidad y la adopción y uso de la banda ancha.</w:t>
      </w:r>
    </w:p>
    <w:p w:rsidR="007908B3" w:rsidRPr="000C0A17" w:rsidRDefault="007908B3" w:rsidP="007908B3">
      <w:pPr>
        <w:spacing w:line="240" w:lineRule="auto"/>
        <w:jc w:val="both"/>
        <w:rPr>
          <w:rFonts w:ascii="Times New Roman" w:hAnsi="Times New Roman" w:cs="Times New Roman"/>
          <w:b/>
        </w:rPr>
      </w:pPr>
      <w:r w:rsidRPr="000C0A17">
        <w:rPr>
          <w:rFonts w:ascii="Times New Roman" w:hAnsi="Times New Roman" w:cs="Times New Roman"/>
          <w:b/>
          <w:lang w:val="es-ES"/>
        </w:rPr>
        <w:t>Sírvase indicar si existe una política nacional de Internet en su país y si esta política incluye una referencia a los derechos humanos y consideraciones de género.</w:t>
      </w:r>
    </w:p>
    <w:p w:rsidR="009F38E9" w:rsidRPr="000C0A17" w:rsidRDefault="009F38E9" w:rsidP="009F38E9">
      <w:pPr>
        <w:spacing w:after="120" w:line="240" w:lineRule="auto"/>
        <w:jc w:val="both"/>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La CONATEL en coordinación con otros organismos debe revisar o actualizar los proyectos indicados en el PNT.</w:t>
      </w:r>
      <w:r w:rsidR="00404150" w:rsidRPr="000C0A17">
        <w:rPr>
          <w:rFonts w:ascii="Times New Roman" w:eastAsia="Times New Roman" w:hAnsi="Times New Roman" w:cs="Times New Roman"/>
          <w:lang w:val="es-ES" w:eastAsia="es-ES"/>
        </w:rPr>
        <w:t xml:space="preserve"> </w:t>
      </w:r>
      <w:r w:rsidRPr="000C0A17">
        <w:rPr>
          <w:rFonts w:ascii="Times New Roman" w:eastAsia="Times New Roman" w:hAnsi="Times New Roman" w:cs="Times New Roman"/>
          <w:lang w:val="es-ES" w:eastAsia="es-ES"/>
        </w:rPr>
        <w:t xml:space="preserve">En tal sentido, la Unión Internacional de Telecomunicaciones y la Comisión Interamericana de Telecomunicaciones están adoptando en sus instrumentos normativos y procedimentales esta perspectiva de género de modo a facilitar el acceso y la adopción de las </w:t>
      </w:r>
      <w:proofErr w:type="spellStart"/>
      <w:r w:rsidRPr="000C0A17">
        <w:rPr>
          <w:rFonts w:ascii="Times New Roman" w:eastAsia="Times New Roman" w:hAnsi="Times New Roman" w:cs="Times New Roman"/>
          <w:lang w:val="es-ES" w:eastAsia="es-ES"/>
        </w:rPr>
        <w:t>TICs</w:t>
      </w:r>
      <w:proofErr w:type="spellEnd"/>
      <w:r w:rsidRPr="000C0A17">
        <w:rPr>
          <w:rFonts w:ascii="Times New Roman" w:eastAsia="Times New Roman" w:hAnsi="Times New Roman" w:cs="Times New Roman"/>
          <w:lang w:val="es-ES" w:eastAsia="es-ES"/>
        </w:rPr>
        <w:t xml:space="preserve"> por parte de niñas, jóvenes y mujeres.</w:t>
      </w:r>
    </w:p>
    <w:p w:rsidR="007908B3" w:rsidRPr="000C0A17" w:rsidRDefault="007908B3" w:rsidP="009F38E9">
      <w:pPr>
        <w:spacing w:after="120" w:line="240" w:lineRule="auto"/>
        <w:jc w:val="both"/>
        <w:rPr>
          <w:rFonts w:ascii="Times New Roman" w:eastAsia="Times New Roman" w:hAnsi="Times New Roman" w:cs="Times New Roman"/>
          <w:b/>
          <w:lang w:val="es-ES" w:eastAsia="es-ES"/>
        </w:rPr>
      </w:pPr>
      <w:r w:rsidRPr="000C0A17">
        <w:rPr>
          <w:rFonts w:ascii="Times New Roman" w:hAnsi="Times New Roman" w:cs="Times New Roman"/>
          <w:b/>
          <w:lang w:val="es-ES"/>
        </w:rPr>
        <w:t>Sírvase indicar si su Gobierno ha desarrollado iniciativas específicas para eliminar las disparidades de género en la alfabetización digital para 2030, teniendo en cuenta los objetivos 4 y 5 de los Objetivos de Desarrollo Sostenible, así como otros Objetivos relevantes.</w:t>
      </w:r>
    </w:p>
    <w:p w:rsidR="009F38E9" w:rsidRPr="000C0A17" w:rsidRDefault="009F38E9" w:rsidP="009F38E9">
      <w:pPr>
        <w:spacing w:after="120" w:line="240" w:lineRule="auto"/>
        <w:jc w:val="both"/>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Es un desafío que la CONATEL desea incorporar en los proyectos del eje 2 del PNT.</w:t>
      </w:r>
    </w:p>
    <w:p w:rsidR="000C0A17" w:rsidRDefault="007908B3" w:rsidP="000C0A17">
      <w:pPr>
        <w:spacing w:after="0" w:line="240" w:lineRule="auto"/>
        <w:jc w:val="both"/>
        <w:rPr>
          <w:rFonts w:ascii="Times New Roman" w:eastAsia="Times New Roman" w:hAnsi="Times New Roman" w:cs="Times New Roman"/>
          <w:b/>
          <w:lang w:eastAsia="es-ES"/>
        </w:rPr>
      </w:pPr>
      <w:r w:rsidRPr="000C0A17">
        <w:rPr>
          <w:rFonts w:ascii="Times New Roman" w:hAnsi="Times New Roman" w:cs="Times New Roman"/>
          <w:b/>
          <w:lang w:val="es-ES"/>
        </w:rPr>
        <w:t>¿Tiene su Gobierno leyes o políticas específicas para abordar la violencia de género en línea? ¿Cuáles son los desafíos a los que se enfrenta su Gobierno para garantizar la rendición de cuentas de los autores de violaciones de derechos humanos, cometidas contra personas por ejercer sus derechos humanos y libertades fundamentales en Internet?</w:t>
      </w:r>
    </w:p>
    <w:p w:rsidR="000C0A17" w:rsidRDefault="000C0A17" w:rsidP="000C0A17">
      <w:pPr>
        <w:spacing w:after="0" w:line="240" w:lineRule="auto"/>
        <w:jc w:val="both"/>
        <w:rPr>
          <w:rFonts w:ascii="Times New Roman" w:eastAsia="Times New Roman" w:hAnsi="Times New Roman" w:cs="Times New Roman"/>
          <w:b/>
          <w:lang w:eastAsia="es-ES"/>
        </w:rPr>
      </w:pPr>
    </w:p>
    <w:p w:rsidR="0015590A" w:rsidRDefault="009F38E9" w:rsidP="000C0A17">
      <w:pPr>
        <w:spacing w:after="0" w:line="240" w:lineRule="auto"/>
        <w:jc w:val="both"/>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Recientemente el Congreso</w:t>
      </w:r>
      <w:r w:rsidRPr="000C0A17">
        <w:rPr>
          <w:rFonts w:ascii="Times New Roman" w:eastAsia="Times New Roman" w:hAnsi="Times New Roman" w:cs="Times New Roman"/>
          <w:vertAlign w:val="superscript"/>
          <w:lang w:val="es-ES" w:eastAsia="es-ES"/>
        </w:rPr>
        <w:footnoteReference w:id="3"/>
      </w:r>
      <w:r w:rsidRPr="000C0A17">
        <w:rPr>
          <w:rFonts w:ascii="Times New Roman" w:eastAsia="Times New Roman" w:hAnsi="Times New Roman" w:cs="Times New Roman"/>
          <w:lang w:val="es-ES" w:eastAsia="es-ES"/>
        </w:rPr>
        <w:t xml:space="preserve"> de la Nación </w:t>
      </w:r>
      <w:r w:rsidR="00184DE5" w:rsidRPr="000C0A17">
        <w:rPr>
          <w:rFonts w:ascii="Times New Roman" w:eastAsia="Times New Roman" w:hAnsi="Times New Roman" w:cs="Times New Roman"/>
          <w:lang w:val="es-ES" w:eastAsia="es-ES"/>
        </w:rPr>
        <w:t xml:space="preserve">aprobó </w:t>
      </w:r>
      <w:r w:rsidRPr="000C0A17">
        <w:rPr>
          <w:rFonts w:ascii="Times New Roman" w:eastAsia="Times New Roman" w:hAnsi="Times New Roman" w:cs="Times New Roman"/>
          <w:lang w:val="es-ES" w:eastAsia="es-ES"/>
        </w:rPr>
        <w:t>la “</w:t>
      </w:r>
      <w:r w:rsidRPr="000C0A17">
        <w:rPr>
          <w:rFonts w:ascii="Times New Roman" w:eastAsia="Times New Roman" w:hAnsi="Times New Roman" w:cs="Times New Roman"/>
          <w:b/>
          <w:lang w:val="es-ES" w:eastAsia="es-ES"/>
        </w:rPr>
        <w:t>Ley de protección inte</w:t>
      </w:r>
      <w:r w:rsidR="000902D0" w:rsidRPr="000C0A17">
        <w:rPr>
          <w:rFonts w:ascii="Times New Roman" w:eastAsia="Times New Roman" w:hAnsi="Times New Roman" w:cs="Times New Roman"/>
          <w:b/>
          <w:lang w:val="es-ES" w:eastAsia="es-ES"/>
        </w:rPr>
        <w:t>gral a las mujeres</w:t>
      </w:r>
      <w:r w:rsidRPr="000C0A17">
        <w:rPr>
          <w:rFonts w:ascii="Times New Roman" w:eastAsia="Times New Roman" w:hAnsi="Times New Roman" w:cs="Times New Roman"/>
          <w:b/>
          <w:lang w:val="es-ES" w:eastAsia="es-ES"/>
        </w:rPr>
        <w:t xml:space="preserve"> contra toda forma de violencia</w:t>
      </w:r>
      <w:r w:rsidRPr="000C0A17">
        <w:rPr>
          <w:rFonts w:ascii="Times New Roman" w:eastAsia="Times New Roman" w:hAnsi="Times New Roman" w:cs="Times New Roman"/>
          <w:lang w:val="es-ES" w:eastAsia="es-ES"/>
        </w:rPr>
        <w:t xml:space="preserve">” </w:t>
      </w:r>
      <w:r w:rsidR="00F54B42">
        <w:rPr>
          <w:rFonts w:ascii="Times New Roman" w:eastAsia="Times New Roman" w:hAnsi="Times New Roman" w:cs="Times New Roman"/>
          <w:lang w:val="es-ES" w:eastAsia="es-ES"/>
        </w:rPr>
        <w:t>y que fuera promulgada</w:t>
      </w:r>
      <w:r w:rsidRPr="000C0A17">
        <w:rPr>
          <w:rFonts w:ascii="Times New Roman" w:eastAsia="Times New Roman" w:hAnsi="Times New Roman" w:cs="Times New Roman"/>
          <w:lang w:val="es-ES" w:eastAsia="es-ES"/>
        </w:rPr>
        <w:t xml:space="preserve"> por el Poder Ejecutivo</w:t>
      </w:r>
      <w:r w:rsidR="00F54B42">
        <w:rPr>
          <w:rFonts w:ascii="Times New Roman" w:eastAsia="Times New Roman" w:hAnsi="Times New Roman" w:cs="Times New Roman"/>
          <w:lang w:val="es-ES" w:eastAsia="es-ES"/>
        </w:rPr>
        <w:t xml:space="preserve"> recientemente por Ley 5777, el 27 de diciembre presente</w:t>
      </w:r>
      <w:r w:rsidRPr="000C0A17">
        <w:rPr>
          <w:rFonts w:ascii="Times New Roman" w:eastAsia="Times New Roman" w:hAnsi="Times New Roman" w:cs="Times New Roman"/>
          <w:lang w:val="es-ES" w:eastAsia="es-ES"/>
        </w:rPr>
        <w:t>.</w:t>
      </w:r>
      <w:r w:rsidR="0015590A" w:rsidRPr="000C0A17">
        <w:rPr>
          <w:rFonts w:ascii="Times New Roman" w:eastAsia="Times New Roman" w:hAnsi="Times New Roman" w:cs="Times New Roman"/>
          <w:lang w:val="es-ES" w:eastAsia="es-ES"/>
        </w:rPr>
        <w:t xml:space="preserve"> </w:t>
      </w:r>
      <w:r w:rsidR="00F54B42">
        <w:rPr>
          <w:rFonts w:ascii="Times New Roman" w:eastAsia="Times New Roman" w:hAnsi="Times New Roman" w:cs="Times New Roman"/>
          <w:lang w:val="es-ES" w:eastAsia="es-ES"/>
        </w:rPr>
        <w:t>En la misma se</w:t>
      </w:r>
      <w:r w:rsidRPr="000C0A17">
        <w:rPr>
          <w:rFonts w:ascii="Times New Roman" w:eastAsia="Times New Roman" w:hAnsi="Times New Roman" w:cs="Times New Roman"/>
          <w:lang w:val="es-ES" w:eastAsia="es-ES"/>
        </w:rPr>
        <w:t xml:space="preserve"> tipifica</w:t>
      </w:r>
      <w:r w:rsidR="00F54B42">
        <w:rPr>
          <w:rFonts w:ascii="Times New Roman" w:eastAsia="Times New Roman" w:hAnsi="Times New Roman" w:cs="Times New Roman"/>
          <w:lang w:val="es-ES" w:eastAsia="es-ES"/>
        </w:rPr>
        <w:t>n</w:t>
      </w:r>
      <w:r w:rsidRPr="000C0A17">
        <w:rPr>
          <w:rFonts w:ascii="Times New Roman" w:eastAsia="Times New Roman" w:hAnsi="Times New Roman" w:cs="Times New Roman"/>
          <w:lang w:val="es-ES" w:eastAsia="es-ES"/>
        </w:rPr>
        <w:t xml:space="preserve"> y enumera</w:t>
      </w:r>
      <w:r w:rsidR="00F54B42">
        <w:rPr>
          <w:rFonts w:ascii="Times New Roman" w:eastAsia="Times New Roman" w:hAnsi="Times New Roman" w:cs="Times New Roman"/>
          <w:lang w:val="es-ES" w:eastAsia="es-ES"/>
        </w:rPr>
        <w:t>n</w:t>
      </w:r>
      <w:r w:rsidRPr="000C0A17">
        <w:rPr>
          <w:rFonts w:ascii="Times New Roman" w:eastAsia="Times New Roman" w:hAnsi="Times New Roman" w:cs="Times New Roman"/>
          <w:lang w:val="es-ES" w:eastAsia="es-ES"/>
        </w:rPr>
        <w:t xml:space="preserve"> los destinos tipos de violencia en contra de las mujeres e identifica la violencia mediática y telemática.</w:t>
      </w:r>
    </w:p>
    <w:p w:rsidR="00F54B42" w:rsidRPr="000C0A17" w:rsidRDefault="00F54B42" w:rsidP="000C0A17">
      <w:pPr>
        <w:spacing w:after="0" w:line="240" w:lineRule="auto"/>
        <w:jc w:val="both"/>
        <w:rPr>
          <w:rFonts w:ascii="Times New Roman" w:eastAsia="Times New Roman" w:hAnsi="Times New Roman" w:cs="Times New Roman"/>
          <w:b/>
          <w:lang w:eastAsia="es-ES"/>
        </w:rPr>
      </w:pPr>
    </w:p>
    <w:p w:rsidR="009F38E9" w:rsidRPr="000C0A17" w:rsidRDefault="00F54B42" w:rsidP="0015590A">
      <w:pPr>
        <w:spacing w:after="120" w:line="240" w:lineRule="auto"/>
        <w:jc w:val="right"/>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Asunción, 27</w:t>
      </w:r>
      <w:r w:rsidR="0015590A" w:rsidRPr="000C0A17">
        <w:rPr>
          <w:rFonts w:ascii="Times New Roman" w:eastAsia="Times New Roman" w:hAnsi="Times New Roman" w:cs="Times New Roman"/>
          <w:lang w:val="es-ES" w:eastAsia="es-ES"/>
        </w:rPr>
        <w:t xml:space="preserve"> de diciembre de 2016</w:t>
      </w:r>
      <w:r w:rsidR="009F38E9" w:rsidRPr="000C0A17">
        <w:rPr>
          <w:rFonts w:ascii="Times New Roman" w:eastAsia="Times New Roman" w:hAnsi="Times New Roman" w:cs="Times New Roman"/>
          <w:lang w:val="es-ES" w:eastAsia="es-ES"/>
        </w:rPr>
        <w:t xml:space="preserve"> </w:t>
      </w:r>
    </w:p>
    <w:p w:rsidR="009F38E9" w:rsidRPr="0015590A" w:rsidRDefault="009F38E9" w:rsidP="009F38E9">
      <w:pPr>
        <w:spacing w:after="0" w:line="240" w:lineRule="auto"/>
        <w:jc w:val="center"/>
        <w:rPr>
          <w:rFonts w:ascii="Times New Roman" w:eastAsia="Times New Roman" w:hAnsi="Times New Roman" w:cs="Times New Roman"/>
          <w:lang w:val="es-ES" w:eastAsia="es-ES"/>
        </w:rPr>
      </w:pPr>
      <w:r w:rsidRPr="000C0A17">
        <w:rPr>
          <w:rFonts w:ascii="Times New Roman" w:eastAsia="Times New Roman" w:hAnsi="Times New Roman" w:cs="Times New Roman"/>
          <w:lang w:val="es-ES" w:eastAsia="es-ES"/>
        </w:rPr>
        <w:t>________</w:t>
      </w:r>
    </w:p>
    <w:p w:rsidR="001D6371" w:rsidRPr="0015590A" w:rsidRDefault="001D6371" w:rsidP="00BE5AFD">
      <w:pPr>
        <w:spacing w:line="240" w:lineRule="auto"/>
        <w:jc w:val="both"/>
        <w:rPr>
          <w:rFonts w:ascii="Times New Roman" w:hAnsi="Times New Roman" w:cs="Times New Roman"/>
          <w:shd w:val="clear" w:color="auto" w:fill="FFFFFF"/>
          <w:lang w:val="es-MX"/>
        </w:rPr>
      </w:pPr>
    </w:p>
    <w:sectPr w:rsidR="001D6371" w:rsidRPr="0015590A" w:rsidSect="0015590A">
      <w:footerReference w:type="default" r:id="rId16"/>
      <w:pgSz w:w="11907" w:h="16839" w:code="9"/>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0A" w:rsidRDefault="0015590A" w:rsidP="003E3063">
      <w:pPr>
        <w:spacing w:after="0" w:line="240" w:lineRule="auto"/>
      </w:pPr>
      <w:r>
        <w:separator/>
      </w:r>
    </w:p>
  </w:endnote>
  <w:endnote w:type="continuationSeparator" w:id="0">
    <w:p w:rsidR="0015590A" w:rsidRDefault="0015590A" w:rsidP="003E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WenQuanYi Micro Hei">
    <w:altName w:val="Times New Roman"/>
    <w:charset w:val="00"/>
    <w:family w:val="roman"/>
    <w:pitch w:val="default"/>
  </w:font>
  <w:font w:name="Lohit Hindi">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597267"/>
      <w:docPartObj>
        <w:docPartGallery w:val="Page Numbers (Bottom of Page)"/>
        <w:docPartUnique/>
      </w:docPartObj>
    </w:sdtPr>
    <w:sdtEndPr>
      <w:rPr>
        <w:rFonts w:ascii="Times New Roman" w:hAnsi="Times New Roman" w:cs="Times New Roman"/>
        <w:i/>
        <w:sz w:val="20"/>
        <w:szCs w:val="20"/>
      </w:rPr>
    </w:sdtEndPr>
    <w:sdtContent>
      <w:p w:rsidR="0015590A" w:rsidRPr="002D41C0" w:rsidRDefault="0015590A" w:rsidP="002D41C0">
        <w:pPr>
          <w:pStyle w:val="Footer"/>
          <w:rPr>
            <w:rFonts w:ascii="Times New Roman" w:hAnsi="Times New Roman" w:cs="Times New Roman"/>
            <w:i/>
            <w:sz w:val="20"/>
            <w:szCs w:val="20"/>
          </w:rPr>
        </w:pPr>
        <w:r>
          <w:t xml:space="preserve">                                                                                                                            </w:t>
        </w:r>
        <w:r w:rsidRPr="002D41C0">
          <w:rPr>
            <w:rFonts w:ascii="Times New Roman" w:hAnsi="Times New Roman" w:cs="Times New Roman"/>
            <w:i/>
            <w:sz w:val="20"/>
            <w:szCs w:val="20"/>
          </w:rPr>
          <w:t xml:space="preserve">                                                                                                                                 </w:t>
        </w:r>
        <w:r>
          <w:rPr>
            <w:rFonts w:ascii="Times New Roman" w:hAnsi="Times New Roman" w:cs="Times New Roman"/>
            <w:i/>
            <w:sz w:val="20"/>
            <w:szCs w:val="20"/>
          </w:rPr>
          <w:t xml:space="preserve">Informe de Paraguay                                                                                                                              </w:t>
        </w:r>
        <w:r w:rsidRPr="002D41C0">
          <w:rPr>
            <w:rFonts w:ascii="Times New Roman" w:hAnsi="Times New Roman" w:cs="Times New Roman"/>
            <w:i/>
            <w:sz w:val="20"/>
            <w:szCs w:val="20"/>
          </w:rPr>
          <w:fldChar w:fldCharType="begin"/>
        </w:r>
        <w:r w:rsidRPr="002D41C0">
          <w:rPr>
            <w:rFonts w:ascii="Times New Roman" w:hAnsi="Times New Roman" w:cs="Times New Roman"/>
            <w:i/>
            <w:sz w:val="20"/>
            <w:szCs w:val="20"/>
          </w:rPr>
          <w:instrText>PAGE   \* MERGEFORMAT</w:instrText>
        </w:r>
        <w:r w:rsidRPr="002D41C0">
          <w:rPr>
            <w:rFonts w:ascii="Times New Roman" w:hAnsi="Times New Roman" w:cs="Times New Roman"/>
            <w:i/>
            <w:sz w:val="20"/>
            <w:szCs w:val="20"/>
          </w:rPr>
          <w:fldChar w:fldCharType="separate"/>
        </w:r>
        <w:r w:rsidR="00902D4F" w:rsidRPr="00902D4F">
          <w:rPr>
            <w:rFonts w:ascii="Times New Roman" w:hAnsi="Times New Roman" w:cs="Times New Roman"/>
            <w:i/>
            <w:noProof/>
            <w:sz w:val="20"/>
            <w:szCs w:val="20"/>
            <w:lang w:val="es-ES"/>
          </w:rPr>
          <w:t>3</w:t>
        </w:r>
        <w:r w:rsidRPr="002D41C0">
          <w:rPr>
            <w:rFonts w:ascii="Times New Roman" w:hAnsi="Times New Roman" w:cs="Times New Roman"/>
            <w:i/>
            <w:sz w:val="20"/>
            <w:szCs w:val="20"/>
          </w:rPr>
          <w:fldChar w:fldCharType="end"/>
        </w:r>
        <w:r w:rsidRPr="002D41C0">
          <w:rPr>
            <w:rFonts w:ascii="Times New Roman" w:hAnsi="Times New Roman" w:cs="Times New Roman"/>
            <w:i/>
            <w:sz w:val="20"/>
            <w:szCs w:val="20"/>
          </w:rPr>
          <w:t xml:space="preserve"> de 5</w:t>
        </w:r>
      </w:p>
    </w:sdtContent>
  </w:sdt>
  <w:p w:rsidR="0015590A" w:rsidRDefault="00155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0A" w:rsidRDefault="0015590A" w:rsidP="003E3063">
      <w:pPr>
        <w:spacing w:after="0" w:line="240" w:lineRule="auto"/>
      </w:pPr>
      <w:r>
        <w:separator/>
      </w:r>
    </w:p>
  </w:footnote>
  <w:footnote w:type="continuationSeparator" w:id="0">
    <w:p w:rsidR="0015590A" w:rsidRDefault="0015590A" w:rsidP="003E3063">
      <w:pPr>
        <w:spacing w:after="0" w:line="240" w:lineRule="auto"/>
      </w:pPr>
      <w:r>
        <w:continuationSeparator/>
      </w:r>
    </w:p>
  </w:footnote>
  <w:footnote w:id="1">
    <w:p w:rsidR="0015590A" w:rsidRDefault="0015590A" w:rsidP="009F38E9">
      <w:pPr>
        <w:pStyle w:val="FootnoteText"/>
      </w:pPr>
      <w:r>
        <w:rPr>
          <w:rStyle w:val="FootnoteReference"/>
        </w:rPr>
        <w:footnoteRef/>
      </w:r>
      <w:r>
        <w:rPr>
          <w:sz w:val="18"/>
        </w:rPr>
        <w:t>Dirección General de Estadística, Encuestas y Censos - http://www.dgeec.gov.py/</w:t>
      </w:r>
    </w:p>
  </w:footnote>
  <w:footnote w:id="2">
    <w:p w:rsidR="0015590A" w:rsidRDefault="0015590A" w:rsidP="009F38E9">
      <w:pPr>
        <w:pStyle w:val="FootnoteText"/>
      </w:pPr>
      <w:r>
        <w:rPr>
          <w:rStyle w:val="FootnoteReference"/>
        </w:rPr>
        <w:footnoteRef/>
      </w:r>
      <w:r>
        <w:t xml:space="preserve"> </w:t>
      </w:r>
      <w:r>
        <w:rPr>
          <w:sz w:val="18"/>
        </w:rPr>
        <w:t>https://www.conatel.gov.py/images/iprincipal/PNT%202016_2020/RD.244.2016%20-%20PNT%202016_2020.pdf</w:t>
      </w:r>
    </w:p>
  </w:footnote>
  <w:footnote w:id="3">
    <w:p w:rsidR="0015590A" w:rsidRDefault="0015590A" w:rsidP="009F38E9">
      <w:pPr>
        <w:pStyle w:val="FootnoteText"/>
      </w:pPr>
      <w:r>
        <w:rPr>
          <w:rStyle w:val="FootnoteReference"/>
        </w:rPr>
        <w:footnoteRef/>
      </w:r>
      <w:r>
        <w:t xml:space="preserve"> </w:t>
      </w:r>
      <w:r>
        <w:rPr>
          <w:sz w:val="18"/>
        </w:rPr>
        <w:t>http://sil2py.senado.gov.py/formulario/FichaTecnicaExpediente.pmf?q=FichaTecnicaExpediente%2F104038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527"/>
    <w:multiLevelType w:val="hybridMultilevel"/>
    <w:tmpl w:val="2F60E6B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nsid w:val="055368DF"/>
    <w:multiLevelType w:val="hybridMultilevel"/>
    <w:tmpl w:val="655862BC"/>
    <w:lvl w:ilvl="0" w:tplc="186C4ECC">
      <w:start w:val="1"/>
      <w:numFmt w:val="bullet"/>
      <w:lvlText w:val="-"/>
      <w:lvlJc w:val="left"/>
      <w:pPr>
        <w:ind w:left="720" w:hanging="360"/>
      </w:pPr>
      <w:rPr>
        <w:rFonts w:ascii="Times New Roman" w:eastAsiaTheme="minorHAns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DE9688E"/>
    <w:multiLevelType w:val="hybridMultilevel"/>
    <w:tmpl w:val="B7F844D0"/>
    <w:lvl w:ilvl="0" w:tplc="3C0A000F">
      <w:start w:val="1"/>
      <w:numFmt w:val="decimal"/>
      <w:lvlText w:val="%1."/>
      <w:lvlJc w:val="left"/>
      <w:pPr>
        <w:ind w:left="360" w:hanging="360"/>
      </w:pPr>
    </w:lvl>
    <w:lvl w:ilvl="1" w:tplc="3C0A0017">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
    <w:nsid w:val="34067569"/>
    <w:multiLevelType w:val="hybridMultilevel"/>
    <w:tmpl w:val="3BB60A60"/>
    <w:lvl w:ilvl="0" w:tplc="F3221EA2">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45C96117"/>
    <w:multiLevelType w:val="hybridMultilevel"/>
    <w:tmpl w:val="FFFCF4F8"/>
    <w:lvl w:ilvl="0" w:tplc="3C0A000F">
      <w:start w:val="1"/>
      <w:numFmt w:val="decimal"/>
      <w:lvlText w:val="%1."/>
      <w:lvlJc w:val="left"/>
      <w:pPr>
        <w:ind w:left="360" w:hanging="360"/>
      </w:pPr>
    </w:lvl>
    <w:lvl w:ilvl="1" w:tplc="98D25ACC">
      <w:start w:val="1"/>
      <w:numFmt w:val="decimal"/>
      <w:lvlText w:val="%2."/>
      <w:lvlJc w:val="left"/>
      <w:pPr>
        <w:ind w:left="1080" w:hanging="360"/>
      </w:pPr>
      <w:rPr>
        <w:b w:val="0"/>
      </w:r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5">
    <w:nsid w:val="4E1E0C79"/>
    <w:multiLevelType w:val="hybridMultilevel"/>
    <w:tmpl w:val="E2F43F8A"/>
    <w:lvl w:ilvl="0" w:tplc="A294855E">
      <w:start w:val="1"/>
      <w:numFmt w:val="decimal"/>
      <w:lvlText w:val="%1."/>
      <w:lvlJc w:val="left"/>
      <w:pPr>
        <w:ind w:left="360" w:hanging="360"/>
      </w:pPr>
      <w:rPr>
        <w:rFonts w:hint="default"/>
        <w:b/>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6">
    <w:nsid w:val="58A74BB4"/>
    <w:multiLevelType w:val="hybridMultilevel"/>
    <w:tmpl w:val="3302349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5A3C075F"/>
    <w:multiLevelType w:val="hybridMultilevel"/>
    <w:tmpl w:val="9834A99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8">
    <w:nsid w:val="6143099C"/>
    <w:multiLevelType w:val="hybridMultilevel"/>
    <w:tmpl w:val="32820D6C"/>
    <w:lvl w:ilvl="0" w:tplc="48B00728">
      <w:start w:val="1"/>
      <w:numFmt w:val="decimal"/>
      <w:lvlText w:val="%1."/>
      <w:lvlJc w:val="left"/>
      <w:pPr>
        <w:ind w:left="3128" w:hanging="1710"/>
      </w:pPr>
      <w:rPr>
        <w:rFonts w:ascii="Times New Roman" w:eastAsiaTheme="minorHAnsi" w:hAnsi="Times New Roman" w:cs="Times New Roman"/>
      </w:rPr>
    </w:lvl>
    <w:lvl w:ilvl="1" w:tplc="3C0A0019" w:tentative="1">
      <w:start w:val="1"/>
      <w:numFmt w:val="lowerLetter"/>
      <w:lvlText w:val="%2."/>
      <w:lvlJc w:val="left"/>
      <w:pPr>
        <w:ind w:left="2498" w:hanging="360"/>
      </w:pPr>
    </w:lvl>
    <w:lvl w:ilvl="2" w:tplc="3C0A001B" w:tentative="1">
      <w:start w:val="1"/>
      <w:numFmt w:val="lowerRoman"/>
      <w:lvlText w:val="%3."/>
      <w:lvlJc w:val="right"/>
      <w:pPr>
        <w:ind w:left="3218" w:hanging="180"/>
      </w:pPr>
    </w:lvl>
    <w:lvl w:ilvl="3" w:tplc="3C0A000F" w:tentative="1">
      <w:start w:val="1"/>
      <w:numFmt w:val="decimal"/>
      <w:lvlText w:val="%4."/>
      <w:lvlJc w:val="left"/>
      <w:pPr>
        <w:ind w:left="3938" w:hanging="360"/>
      </w:pPr>
    </w:lvl>
    <w:lvl w:ilvl="4" w:tplc="3C0A0019" w:tentative="1">
      <w:start w:val="1"/>
      <w:numFmt w:val="lowerLetter"/>
      <w:lvlText w:val="%5."/>
      <w:lvlJc w:val="left"/>
      <w:pPr>
        <w:ind w:left="4658" w:hanging="360"/>
      </w:pPr>
    </w:lvl>
    <w:lvl w:ilvl="5" w:tplc="3C0A001B" w:tentative="1">
      <w:start w:val="1"/>
      <w:numFmt w:val="lowerRoman"/>
      <w:lvlText w:val="%6."/>
      <w:lvlJc w:val="right"/>
      <w:pPr>
        <w:ind w:left="5378" w:hanging="180"/>
      </w:pPr>
    </w:lvl>
    <w:lvl w:ilvl="6" w:tplc="3C0A000F" w:tentative="1">
      <w:start w:val="1"/>
      <w:numFmt w:val="decimal"/>
      <w:lvlText w:val="%7."/>
      <w:lvlJc w:val="left"/>
      <w:pPr>
        <w:ind w:left="6098" w:hanging="360"/>
      </w:pPr>
    </w:lvl>
    <w:lvl w:ilvl="7" w:tplc="3C0A0019" w:tentative="1">
      <w:start w:val="1"/>
      <w:numFmt w:val="lowerLetter"/>
      <w:lvlText w:val="%8."/>
      <w:lvlJc w:val="left"/>
      <w:pPr>
        <w:ind w:left="6818" w:hanging="360"/>
      </w:pPr>
    </w:lvl>
    <w:lvl w:ilvl="8" w:tplc="3C0A001B" w:tentative="1">
      <w:start w:val="1"/>
      <w:numFmt w:val="lowerRoman"/>
      <w:lvlText w:val="%9."/>
      <w:lvlJc w:val="right"/>
      <w:pPr>
        <w:ind w:left="7538" w:hanging="180"/>
      </w:pPr>
    </w:lvl>
  </w:abstractNum>
  <w:abstractNum w:abstractNumId="9">
    <w:nsid w:val="6C902CF1"/>
    <w:multiLevelType w:val="hybridMultilevel"/>
    <w:tmpl w:val="65DAFD1A"/>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2"/>
  </w:num>
  <w:num w:numId="5">
    <w:abstractNumId w:val="5"/>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FA"/>
    <w:rsid w:val="00015646"/>
    <w:rsid w:val="0003444A"/>
    <w:rsid w:val="00034B61"/>
    <w:rsid w:val="000902D0"/>
    <w:rsid w:val="000C0A17"/>
    <w:rsid w:val="000C45B4"/>
    <w:rsid w:val="001353BA"/>
    <w:rsid w:val="0015590A"/>
    <w:rsid w:val="00184DE5"/>
    <w:rsid w:val="001956E0"/>
    <w:rsid w:val="001C4CCF"/>
    <w:rsid w:val="001D6371"/>
    <w:rsid w:val="001E42C3"/>
    <w:rsid w:val="001F3E0F"/>
    <w:rsid w:val="001F4AD9"/>
    <w:rsid w:val="002763D8"/>
    <w:rsid w:val="002D41C0"/>
    <w:rsid w:val="0030586A"/>
    <w:rsid w:val="0036366B"/>
    <w:rsid w:val="00383F16"/>
    <w:rsid w:val="003A0C4E"/>
    <w:rsid w:val="003C1839"/>
    <w:rsid w:val="003D30D7"/>
    <w:rsid w:val="003E3063"/>
    <w:rsid w:val="00404150"/>
    <w:rsid w:val="004D02D2"/>
    <w:rsid w:val="00557D09"/>
    <w:rsid w:val="0056227B"/>
    <w:rsid w:val="005D59C1"/>
    <w:rsid w:val="00623094"/>
    <w:rsid w:val="00655D42"/>
    <w:rsid w:val="006A3733"/>
    <w:rsid w:val="006E7399"/>
    <w:rsid w:val="006E742A"/>
    <w:rsid w:val="00756441"/>
    <w:rsid w:val="007908B3"/>
    <w:rsid w:val="00834C46"/>
    <w:rsid w:val="00837B69"/>
    <w:rsid w:val="00902D4F"/>
    <w:rsid w:val="00914AAB"/>
    <w:rsid w:val="009F38E9"/>
    <w:rsid w:val="00A35A6D"/>
    <w:rsid w:val="00AA3BBA"/>
    <w:rsid w:val="00AC7075"/>
    <w:rsid w:val="00B417FA"/>
    <w:rsid w:val="00BB35AB"/>
    <w:rsid w:val="00BE5AFD"/>
    <w:rsid w:val="00CA1D14"/>
    <w:rsid w:val="00D128A6"/>
    <w:rsid w:val="00D12E92"/>
    <w:rsid w:val="00D85445"/>
    <w:rsid w:val="00DE47BB"/>
    <w:rsid w:val="00E01855"/>
    <w:rsid w:val="00E3200B"/>
    <w:rsid w:val="00E4121F"/>
    <w:rsid w:val="00E95BA8"/>
    <w:rsid w:val="00F54B42"/>
    <w:rsid w:val="00F61C77"/>
    <w:rsid w:val="00F64C8F"/>
    <w:rsid w:val="00F755EA"/>
    <w:rsid w:val="00FB6401"/>
    <w:rsid w:val="00FE3F2A"/>
    <w:rsid w:val="00FF71E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17FA"/>
    <w:pPr>
      <w:ind w:left="720"/>
      <w:contextualSpacing/>
    </w:pPr>
  </w:style>
  <w:style w:type="paragraph" w:styleId="Header">
    <w:name w:val="header"/>
    <w:basedOn w:val="Normal"/>
    <w:link w:val="HeaderChar"/>
    <w:uiPriority w:val="99"/>
    <w:unhideWhenUsed/>
    <w:rsid w:val="003E3063"/>
    <w:pPr>
      <w:tabs>
        <w:tab w:val="center" w:pos="4252"/>
        <w:tab w:val="right" w:pos="8504"/>
      </w:tabs>
      <w:spacing w:after="0" w:line="240" w:lineRule="auto"/>
    </w:pPr>
  </w:style>
  <w:style w:type="character" w:customStyle="1" w:styleId="HeaderChar">
    <w:name w:val="Header Char"/>
    <w:basedOn w:val="DefaultParagraphFont"/>
    <w:link w:val="Header"/>
    <w:uiPriority w:val="99"/>
    <w:rsid w:val="003E3063"/>
  </w:style>
  <w:style w:type="paragraph" w:styleId="Footer">
    <w:name w:val="footer"/>
    <w:basedOn w:val="Normal"/>
    <w:link w:val="FooterChar"/>
    <w:uiPriority w:val="99"/>
    <w:unhideWhenUsed/>
    <w:rsid w:val="003E3063"/>
    <w:pPr>
      <w:tabs>
        <w:tab w:val="center" w:pos="4252"/>
        <w:tab w:val="right" w:pos="8504"/>
      </w:tabs>
      <w:spacing w:after="0" w:line="240" w:lineRule="auto"/>
    </w:pPr>
  </w:style>
  <w:style w:type="character" w:customStyle="1" w:styleId="FooterChar">
    <w:name w:val="Footer Char"/>
    <w:basedOn w:val="DefaultParagraphFont"/>
    <w:link w:val="Footer"/>
    <w:uiPriority w:val="99"/>
    <w:rsid w:val="003E3063"/>
  </w:style>
  <w:style w:type="paragraph" w:styleId="FootnoteText">
    <w:name w:val="footnote text"/>
    <w:basedOn w:val="Normal"/>
    <w:link w:val="FootnoteTextChar"/>
    <w:uiPriority w:val="99"/>
    <w:semiHidden/>
    <w:unhideWhenUsed/>
    <w:rsid w:val="002D4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1C0"/>
    <w:rPr>
      <w:sz w:val="20"/>
      <w:szCs w:val="20"/>
    </w:rPr>
  </w:style>
  <w:style w:type="character" w:styleId="FootnoteReference">
    <w:name w:val="footnote reference"/>
    <w:basedOn w:val="DefaultParagraphFont"/>
    <w:semiHidden/>
    <w:unhideWhenUsed/>
    <w:rsid w:val="002D41C0"/>
    <w:rPr>
      <w:vertAlign w:val="superscript"/>
    </w:rPr>
  </w:style>
  <w:style w:type="paragraph" w:styleId="BalloonText">
    <w:name w:val="Balloon Text"/>
    <w:basedOn w:val="Normal"/>
    <w:link w:val="BalloonTextChar"/>
    <w:uiPriority w:val="99"/>
    <w:semiHidden/>
    <w:unhideWhenUsed/>
    <w:rsid w:val="002D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C0"/>
    <w:rPr>
      <w:rFonts w:ascii="Tahoma" w:hAnsi="Tahoma" w:cs="Tahoma"/>
      <w:sz w:val="16"/>
      <w:szCs w:val="16"/>
    </w:rPr>
  </w:style>
  <w:style w:type="character" w:customStyle="1" w:styleId="ListParagraphChar">
    <w:name w:val="List Paragraph Char"/>
    <w:basedOn w:val="DefaultParagraphFont"/>
    <w:link w:val="ListParagraph"/>
    <w:uiPriority w:val="34"/>
    <w:locked/>
    <w:rsid w:val="006A3733"/>
  </w:style>
  <w:style w:type="paragraph" w:customStyle="1" w:styleId="Standarduser">
    <w:name w:val="Standard (user)"/>
    <w:rsid w:val="0036366B"/>
    <w:pPr>
      <w:widowControl w:val="0"/>
      <w:suppressAutoHyphens/>
      <w:spacing w:after="0" w:line="240" w:lineRule="auto"/>
      <w:textAlignment w:val="baseline"/>
    </w:pPr>
    <w:rPr>
      <w:rFonts w:ascii="Liberation Serif" w:eastAsia="WenQuanYi Micro Hei" w:hAnsi="Liberation Serif" w:cs="Lohit Hindi"/>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17FA"/>
    <w:pPr>
      <w:ind w:left="720"/>
      <w:contextualSpacing/>
    </w:pPr>
  </w:style>
  <w:style w:type="paragraph" w:styleId="Header">
    <w:name w:val="header"/>
    <w:basedOn w:val="Normal"/>
    <w:link w:val="HeaderChar"/>
    <w:uiPriority w:val="99"/>
    <w:unhideWhenUsed/>
    <w:rsid w:val="003E3063"/>
    <w:pPr>
      <w:tabs>
        <w:tab w:val="center" w:pos="4252"/>
        <w:tab w:val="right" w:pos="8504"/>
      </w:tabs>
      <w:spacing w:after="0" w:line="240" w:lineRule="auto"/>
    </w:pPr>
  </w:style>
  <w:style w:type="character" w:customStyle="1" w:styleId="HeaderChar">
    <w:name w:val="Header Char"/>
    <w:basedOn w:val="DefaultParagraphFont"/>
    <w:link w:val="Header"/>
    <w:uiPriority w:val="99"/>
    <w:rsid w:val="003E3063"/>
  </w:style>
  <w:style w:type="paragraph" w:styleId="Footer">
    <w:name w:val="footer"/>
    <w:basedOn w:val="Normal"/>
    <w:link w:val="FooterChar"/>
    <w:uiPriority w:val="99"/>
    <w:unhideWhenUsed/>
    <w:rsid w:val="003E3063"/>
    <w:pPr>
      <w:tabs>
        <w:tab w:val="center" w:pos="4252"/>
        <w:tab w:val="right" w:pos="8504"/>
      </w:tabs>
      <w:spacing w:after="0" w:line="240" w:lineRule="auto"/>
    </w:pPr>
  </w:style>
  <w:style w:type="character" w:customStyle="1" w:styleId="FooterChar">
    <w:name w:val="Footer Char"/>
    <w:basedOn w:val="DefaultParagraphFont"/>
    <w:link w:val="Footer"/>
    <w:uiPriority w:val="99"/>
    <w:rsid w:val="003E3063"/>
  </w:style>
  <w:style w:type="paragraph" w:styleId="FootnoteText">
    <w:name w:val="footnote text"/>
    <w:basedOn w:val="Normal"/>
    <w:link w:val="FootnoteTextChar"/>
    <w:uiPriority w:val="99"/>
    <w:semiHidden/>
    <w:unhideWhenUsed/>
    <w:rsid w:val="002D4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1C0"/>
    <w:rPr>
      <w:sz w:val="20"/>
      <w:szCs w:val="20"/>
    </w:rPr>
  </w:style>
  <w:style w:type="character" w:styleId="FootnoteReference">
    <w:name w:val="footnote reference"/>
    <w:basedOn w:val="DefaultParagraphFont"/>
    <w:semiHidden/>
    <w:unhideWhenUsed/>
    <w:rsid w:val="002D41C0"/>
    <w:rPr>
      <w:vertAlign w:val="superscript"/>
    </w:rPr>
  </w:style>
  <w:style w:type="paragraph" w:styleId="BalloonText">
    <w:name w:val="Balloon Text"/>
    <w:basedOn w:val="Normal"/>
    <w:link w:val="BalloonTextChar"/>
    <w:uiPriority w:val="99"/>
    <w:semiHidden/>
    <w:unhideWhenUsed/>
    <w:rsid w:val="002D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C0"/>
    <w:rPr>
      <w:rFonts w:ascii="Tahoma" w:hAnsi="Tahoma" w:cs="Tahoma"/>
      <w:sz w:val="16"/>
      <w:szCs w:val="16"/>
    </w:rPr>
  </w:style>
  <w:style w:type="character" w:customStyle="1" w:styleId="ListParagraphChar">
    <w:name w:val="List Paragraph Char"/>
    <w:basedOn w:val="DefaultParagraphFont"/>
    <w:link w:val="ListParagraph"/>
    <w:uiPriority w:val="34"/>
    <w:locked/>
    <w:rsid w:val="006A3733"/>
  </w:style>
  <w:style w:type="paragraph" w:customStyle="1" w:styleId="Standarduser">
    <w:name w:val="Standard (user)"/>
    <w:rsid w:val="0036366B"/>
    <w:pPr>
      <w:widowControl w:val="0"/>
      <w:suppressAutoHyphens/>
      <w:spacing w:after="0" w:line="240" w:lineRule="auto"/>
      <w:textAlignment w:val="baseline"/>
    </w:pPr>
    <w:rPr>
      <w:rFonts w:ascii="Liberation Serif" w:eastAsia="WenQuanYi Micro Hei" w:hAnsi="Liberation Serif"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1713">
      <w:bodyDiv w:val="1"/>
      <w:marLeft w:val="0"/>
      <w:marRight w:val="0"/>
      <w:marTop w:val="0"/>
      <w:marBottom w:val="0"/>
      <w:divBdr>
        <w:top w:val="none" w:sz="0" w:space="0" w:color="auto"/>
        <w:left w:val="none" w:sz="0" w:space="0" w:color="auto"/>
        <w:bottom w:val="none" w:sz="0" w:space="0" w:color="auto"/>
        <w:right w:val="none" w:sz="0" w:space="0" w:color="auto"/>
      </w:divBdr>
    </w:div>
    <w:div w:id="18266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F7CE7-561F-42A9-88FE-EDC243995410}"/>
</file>

<file path=customXml/itemProps2.xml><?xml version="1.0" encoding="utf-8"?>
<ds:datastoreItem xmlns:ds="http://schemas.openxmlformats.org/officeDocument/2006/customXml" ds:itemID="{83F1738A-F08E-46DD-80A3-716E573B7E8B}"/>
</file>

<file path=customXml/itemProps3.xml><?xml version="1.0" encoding="utf-8"?>
<ds:datastoreItem xmlns:ds="http://schemas.openxmlformats.org/officeDocument/2006/customXml" ds:itemID="{0273B94F-35DC-4F0E-98E8-E5E946C5AA2D}"/>
</file>

<file path=customXml/itemProps4.xml><?xml version="1.0" encoding="utf-8"?>
<ds:datastoreItem xmlns:ds="http://schemas.openxmlformats.org/officeDocument/2006/customXml" ds:itemID="{EA212EC5-ACA1-4F0D-BF1E-365B0B6919A1}"/>
</file>

<file path=docProps/app.xml><?xml version="1.0" encoding="utf-8"?>
<Properties xmlns="http://schemas.openxmlformats.org/officeDocument/2006/extended-properties" xmlns:vt="http://schemas.openxmlformats.org/officeDocument/2006/docPropsVTypes">
  <Template>Normal.dotm</Template>
  <TotalTime>0</TotalTime>
  <Pages>6</Pages>
  <Words>2483</Words>
  <Characters>14157</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Eimear Farrell</cp:lastModifiedBy>
  <cp:revision>2</cp:revision>
  <cp:lastPrinted>2016-12-26T13:08:00Z</cp:lastPrinted>
  <dcterms:created xsi:type="dcterms:W3CDTF">2017-01-16T17:11:00Z</dcterms:created>
  <dcterms:modified xsi:type="dcterms:W3CDTF">2017-01-16T17:11:00Z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