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F5" w:rsidRPr="004433CD" w:rsidRDefault="00C76EF5" w:rsidP="00C76EF5">
      <w:pPr>
        <w:spacing w:after="0"/>
        <w:jc w:val="center"/>
        <w:rPr>
          <w:rFonts w:ascii="Times New Roman" w:hAnsi="Times New Roman"/>
          <w:b/>
          <w:sz w:val="24"/>
          <w:szCs w:val="24"/>
          <w:lang w:val="fr-FR"/>
        </w:rPr>
      </w:pPr>
      <w:r w:rsidRPr="004433CD">
        <w:rPr>
          <w:rFonts w:ascii="Times New Roman" w:hAnsi="Times New Roman"/>
          <w:b/>
          <w:sz w:val="24"/>
          <w:szCs w:val="24"/>
          <w:lang w:val="fr-FR"/>
        </w:rPr>
        <w:t>Questionnaire pour les Etats membres</w:t>
      </w:r>
    </w:p>
    <w:p w:rsidR="00C76EF5" w:rsidRPr="004433CD" w:rsidRDefault="00C76EF5" w:rsidP="00C76EF5">
      <w:pPr>
        <w:spacing w:after="0"/>
        <w:jc w:val="center"/>
        <w:rPr>
          <w:rFonts w:ascii="Times New Roman" w:hAnsi="Times New Roman"/>
          <w:b/>
          <w:sz w:val="24"/>
          <w:szCs w:val="24"/>
          <w:lang w:val="fr-FR"/>
        </w:rPr>
      </w:pPr>
      <w:r w:rsidRPr="004433CD">
        <w:rPr>
          <w:rFonts w:ascii="Times New Roman" w:hAnsi="Times New Roman"/>
          <w:b/>
          <w:sz w:val="24"/>
          <w:szCs w:val="24"/>
          <w:lang w:val="fr-FR"/>
        </w:rPr>
        <w:t>La résolution 27/22 du Conseil des droits de l’homme</w:t>
      </w:r>
    </w:p>
    <w:p w:rsidR="00C76EF5" w:rsidRPr="004433CD" w:rsidRDefault="00C76EF5" w:rsidP="00C76EF5">
      <w:pPr>
        <w:spacing w:after="0"/>
        <w:ind w:left="2880" w:firstLine="720"/>
        <w:rPr>
          <w:rFonts w:ascii="Times New Roman" w:hAnsi="Times New Roman"/>
          <w:b/>
          <w:sz w:val="24"/>
          <w:szCs w:val="24"/>
          <w:lang w:val="fr-FR"/>
        </w:rPr>
      </w:pPr>
    </w:p>
    <w:p w:rsidR="00C76EF5" w:rsidRPr="005E3C62" w:rsidRDefault="00C76EF5" w:rsidP="00C76EF5">
      <w:pPr>
        <w:spacing w:after="0"/>
        <w:jc w:val="both"/>
        <w:rPr>
          <w:rFonts w:ascii="Times New Roman" w:hAnsi="Times New Roman"/>
          <w:sz w:val="24"/>
          <w:szCs w:val="24"/>
          <w:lang w:val="fr-FR"/>
        </w:rPr>
      </w:pPr>
      <w:r w:rsidRPr="005E3C62">
        <w:rPr>
          <w:rFonts w:ascii="Times New Roman" w:hAnsi="Times New Roman"/>
          <w:i/>
          <w:sz w:val="24"/>
          <w:szCs w:val="24"/>
          <w:lang w:val="fr-FR"/>
        </w:rPr>
        <w:t>Le questionnaire suivant vise à aider les Etats membres à fournir des informations sur les bonnes pratiques et les défis majeurs dans la prévention et l’élimination des mutilations génitales féminines (MGF). Les</w:t>
      </w:r>
      <w:r w:rsidR="003F0ED6" w:rsidRPr="005E3C62">
        <w:rPr>
          <w:rFonts w:ascii="Times New Roman" w:hAnsi="Times New Roman"/>
          <w:i/>
          <w:sz w:val="24"/>
          <w:szCs w:val="24"/>
          <w:lang w:val="fr-FR"/>
        </w:rPr>
        <w:t xml:space="preserve"> informations fournies seront disponibles sur le site web du Haut-Commissariat aux droits de l’homme</w:t>
      </w:r>
      <w:r w:rsidR="003F0ED6" w:rsidRPr="005E3C62">
        <w:rPr>
          <w:rFonts w:ascii="Times New Roman" w:hAnsi="Times New Roman"/>
          <w:sz w:val="24"/>
          <w:szCs w:val="24"/>
          <w:lang w:val="fr-FR"/>
        </w:rPr>
        <w:t>.</w:t>
      </w:r>
    </w:p>
    <w:p w:rsidR="00C76EF5" w:rsidRPr="005E3C62" w:rsidRDefault="00C76EF5" w:rsidP="00C76EF5">
      <w:pPr>
        <w:spacing w:after="0"/>
        <w:jc w:val="both"/>
        <w:rPr>
          <w:rFonts w:ascii="Times New Roman" w:hAnsi="Times New Roman"/>
          <w:sz w:val="24"/>
          <w:szCs w:val="24"/>
          <w:lang w:val="fr-FR"/>
        </w:rPr>
      </w:pPr>
    </w:p>
    <w:p w:rsidR="00D61DBD" w:rsidRPr="005E3C62" w:rsidRDefault="003F0ED6" w:rsidP="00C76EF5">
      <w:pPr>
        <w:numPr>
          <w:ilvl w:val="0"/>
          <w:numId w:val="1"/>
        </w:numPr>
        <w:spacing w:after="0"/>
        <w:jc w:val="both"/>
        <w:rPr>
          <w:rFonts w:ascii="Times New Roman" w:hAnsi="Times New Roman"/>
          <w:sz w:val="24"/>
          <w:szCs w:val="24"/>
          <w:lang w:val="fr-FR"/>
        </w:rPr>
      </w:pPr>
      <w:r w:rsidRPr="005E3C62">
        <w:rPr>
          <w:rFonts w:ascii="Times New Roman" w:hAnsi="Times New Roman"/>
          <w:b/>
          <w:i/>
          <w:sz w:val="24"/>
          <w:szCs w:val="24"/>
          <w:lang w:val="fr-FR"/>
        </w:rPr>
        <w:t>L’</w:t>
      </w:r>
      <w:r w:rsidR="00D61DBD" w:rsidRPr="005E3C62">
        <w:rPr>
          <w:rFonts w:ascii="Times New Roman" w:hAnsi="Times New Roman"/>
          <w:b/>
          <w:i/>
          <w:sz w:val="24"/>
          <w:szCs w:val="24"/>
          <w:lang w:val="fr-FR"/>
        </w:rPr>
        <w:t>Etat membre peut-il fournir des informations sur ce qu’il considère comme des bonnes pratiques dans la prévention et l’élimination des mutilations génitales féminines? Pour répondre à cette question, l’Etat membre est invité à prendre en considération les éléments suivants</w:t>
      </w:r>
      <w:r w:rsidR="00D61DBD" w:rsidRPr="005E3C62">
        <w:rPr>
          <w:rFonts w:ascii="Times New Roman" w:hAnsi="Times New Roman"/>
          <w:sz w:val="24"/>
          <w:szCs w:val="24"/>
          <w:lang w:val="fr-FR"/>
        </w:rPr>
        <w:t> :</w:t>
      </w:r>
    </w:p>
    <w:p w:rsidR="00C76EF5" w:rsidRPr="005E3C62" w:rsidRDefault="00D61DBD" w:rsidP="00B65B15">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lang w:val="fr-FR"/>
        </w:rPr>
      </w:pPr>
      <w:r w:rsidRPr="005E3C62">
        <w:rPr>
          <w:rFonts w:ascii="Times New Roman" w:hAnsi="Times New Roman"/>
          <w:i/>
          <w:sz w:val="24"/>
          <w:szCs w:val="24"/>
          <w:lang w:val="fr-FR"/>
        </w:rPr>
        <w:t>L’Etat membre dispose-t-il d’une politique ou une stratégie nationale sur les MGF, qui est entrée en vigueur dans les lois</w:t>
      </w:r>
      <w:r w:rsidRPr="005E3C62">
        <w:rPr>
          <w:rFonts w:ascii="Times New Roman" w:hAnsi="Times New Roman"/>
          <w:sz w:val="24"/>
          <w:szCs w:val="24"/>
          <w:lang w:val="fr-FR"/>
        </w:rPr>
        <w:t xml:space="preserve"> ?</w:t>
      </w:r>
      <w:r w:rsidR="005D598E" w:rsidRPr="005E3C62">
        <w:rPr>
          <w:rFonts w:ascii="Times New Roman" w:hAnsi="Times New Roman"/>
          <w:sz w:val="24"/>
          <w:szCs w:val="24"/>
          <w:lang w:val="fr-FR"/>
        </w:rPr>
        <w:t xml:space="preserve"> </w:t>
      </w:r>
    </w:p>
    <w:p w:rsidR="00B65B15" w:rsidRPr="00BB18E1" w:rsidRDefault="00BB18E1" w:rsidP="00B65B15">
      <w:pPr>
        <w:rPr>
          <w:rFonts w:ascii="Times New Roman" w:hAnsi="Times New Roman"/>
          <w:b/>
          <w:sz w:val="24"/>
          <w:szCs w:val="24"/>
          <w:u w:val="single"/>
          <w:lang w:val="fr-FR"/>
        </w:rPr>
      </w:pPr>
      <w:r w:rsidRPr="00BB18E1">
        <w:rPr>
          <w:rFonts w:ascii="Times New Roman" w:hAnsi="Times New Roman"/>
          <w:b/>
          <w:sz w:val="24"/>
          <w:szCs w:val="24"/>
          <w:u w:val="single"/>
          <w:lang w:val="fr-FR"/>
        </w:rPr>
        <w:t>Oui</w:t>
      </w:r>
    </w:p>
    <w:p w:rsidR="00E603D1" w:rsidRPr="00B65B15" w:rsidRDefault="00B65B15" w:rsidP="00BB18E1">
      <w:pPr>
        <w:jc w:val="both"/>
        <w:rPr>
          <w:rFonts w:ascii="Times New Roman" w:hAnsi="Times New Roman"/>
          <w:sz w:val="24"/>
          <w:szCs w:val="24"/>
          <w:lang w:val="fr-FR"/>
        </w:rPr>
      </w:pPr>
      <w:r>
        <w:rPr>
          <w:rFonts w:ascii="Times New Roman" w:hAnsi="Times New Roman"/>
          <w:sz w:val="24"/>
          <w:szCs w:val="24"/>
          <w:lang w:val="fr-FR"/>
        </w:rPr>
        <w:t xml:space="preserve">- Une </w:t>
      </w:r>
      <w:r w:rsidR="00E603D1" w:rsidRPr="00B65B15">
        <w:rPr>
          <w:rFonts w:ascii="Times New Roman" w:hAnsi="Times New Roman"/>
          <w:sz w:val="24"/>
          <w:szCs w:val="24"/>
          <w:lang w:val="fr-FR"/>
        </w:rPr>
        <w:t xml:space="preserve">Politique nationale d’action sociale (PNAS) </w:t>
      </w:r>
      <w:r>
        <w:rPr>
          <w:rFonts w:ascii="Times New Roman" w:hAnsi="Times New Roman"/>
          <w:sz w:val="24"/>
          <w:szCs w:val="24"/>
          <w:lang w:val="fr-FR"/>
        </w:rPr>
        <w:t>disponible et mise en œuvre,</w:t>
      </w:r>
    </w:p>
    <w:p w:rsidR="00E603D1" w:rsidRPr="00B65B15" w:rsidRDefault="00B65B15" w:rsidP="00BB18E1">
      <w:pPr>
        <w:jc w:val="both"/>
        <w:rPr>
          <w:rFonts w:ascii="Times New Roman" w:hAnsi="Times New Roman"/>
          <w:sz w:val="24"/>
          <w:szCs w:val="24"/>
          <w:lang w:val="fr-FR"/>
        </w:rPr>
      </w:pPr>
      <w:r>
        <w:rPr>
          <w:rFonts w:ascii="Times New Roman" w:hAnsi="Times New Roman"/>
          <w:sz w:val="24"/>
          <w:szCs w:val="24"/>
          <w:lang w:val="fr-FR"/>
        </w:rPr>
        <w:t xml:space="preserve">- Un </w:t>
      </w:r>
      <w:r w:rsidR="00E603D1" w:rsidRPr="00B65B15">
        <w:rPr>
          <w:rFonts w:ascii="Times New Roman" w:hAnsi="Times New Roman"/>
          <w:sz w:val="24"/>
          <w:szCs w:val="24"/>
          <w:lang w:val="fr-FR"/>
        </w:rPr>
        <w:t>Plan d’action national de promotion de l’élimination des mutilations génitales féminines dans la perspective de la tolérance zéro au Burkina Faso</w:t>
      </w:r>
      <w:r>
        <w:rPr>
          <w:rFonts w:ascii="Times New Roman" w:hAnsi="Times New Roman"/>
          <w:sz w:val="24"/>
          <w:szCs w:val="24"/>
          <w:lang w:val="fr-FR"/>
        </w:rPr>
        <w:t xml:space="preserve"> </w:t>
      </w:r>
      <w:r w:rsidRPr="00B65B15">
        <w:rPr>
          <w:rFonts w:ascii="Times New Roman" w:hAnsi="Times New Roman"/>
          <w:sz w:val="24"/>
          <w:szCs w:val="24"/>
          <w:lang w:val="fr-FR"/>
        </w:rPr>
        <w:t>disponible et mise en œuvre,</w:t>
      </w:r>
    </w:p>
    <w:p w:rsidR="00E603D1" w:rsidRPr="00B65B15" w:rsidRDefault="00B65B15" w:rsidP="00BB18E1">
      <w:pPr>
        <w:jc w:val="both"/>
        <w:rPr>
          <w:rFonts w:ascii="Times New Roman" w:hAnsi="Times New Roman"/>
          <w:sz w:val="24"/>
          <w:szCs w:val="24"/>
          <w:lang w:val="fr-FR"/>
        </w:rPr>
      </w:pPr>
      <w:r>
        <w:rPr>
          <w:rFonts w:ascii="Times New Roman" w:hAnsi="Times New Roman"/>
          <w:sz w:val="24"/>
          <w:szCs w:val="24"/>
          <w:lang w:val="fr-FR"/>
        </w:rPr>
        <w:t xml:space="preserve">- Un </w:t>
      </w:r>
      <w:r w:rsidR="00E603D1" w:rsidRPr="00B65B15">
        <w:rPr>
          <w:rFonts w:ascii="Times New Roman" w:hAnsi="Times New Roman"/>
          <w:sz w:val="24"/>
          <w:szCs w:val="24"/>
          <w:lang w:val="fr-FR"/>
        </w:rPr>
        <w:t>Programme national de protection et de promotion de la famille au Burkina Faso</w:t>
      </w:r>
      <w:r>
        <w:rPr>
          <w:rFonts w:ascii="Times New Roman" w:hAnsi="Times New Roman"/>
          <w:sz w:val="24"/>
          <w:szCs w:val="24"/>
          <w:lang w:val="fr-FR"/>
        </w:rPr>
        <w:t xml:space="preserve"> </w:t>
      </w:r>
      <w:r w:rsidRPr="00B65B15">
        <w:rPr>
          <w:rFonts w:ascii="Times New Roman" w:hAnsi="Times New Roman"/>
          <w:sz w:val="24"/>
          <w:szCs w:val="24"/>
          <w:lang w:val="fr-FR"/>
        </w:rPr>
        <w:t>disponible et mise en œuvre,</w:t>
      </w:r>
    </w:p>
    <w:p w:rsidR="00B65B15" w:rsidRPr="00B65B15" w:rsidRDefault="00B65B15" w:rsidP="00BB18E1">
      <w:pPr>
        <w:jc w:val="both"/>
        <w:rPr>
          <w:rFonts w:ascii="Times New Roman" w:hAnsi="Times New Roman"/>
          <w:sz w:val="24"/>
          <w:szCs w:val="24"/>
          <w:lang w:val="fr-FR"/>
        </w:rPr>
      </w:pPr>
      <w:r>
        <w:rPr>
          <w:rFonts w:ascii="Times New Roman" w:hAnsi="Times New Roman"/>
          <w:b/>
          <w:sz w:val="24"/>
          <w:szCs w:val="24"/>
          <w:lang w:val="fr-FR"/>
        </w:rPr>
        <w:t xml:space="preserve">- </w:t>
      </w:r>
      <w:r w:rsidRPr="00B65B15">
        <w:rPr>
          <w:rFonts w:ascii="Times New Roman" w:hAnsi="Times New Roman"/>
          <w:sz w:val="24"/>
          <w:szCs w:val="24"/>
          <w:lang w:val="fr-FR"/>
        </w:rPr>
        <w:t xml:space="preserve">Partant du constat que la pratique de l'excision perdure  depuis trop longtemps pour que l'on reste à une phase de sensibilisation et considérant qu’il est inadmissible que des exciseuses pourtant sensibilisées, récidivent dans la pratique, le Burkina Faso s’est engagé à réprimer cette pratique. Cela s’est traduit depuis 1996 par l’adoption de la loi N°043/96/ADP interdisant la pratique des MGF/E. </w:t>
      </w:r>
    </w:p>
    <w:p w:rsidR="00B65B15" w:rsidRPr="00B65B15" w:rsidRDefault="00B65B15" w:rsidP="00BB18E1">
      <w:pPr>
        <w:jc w:val="both"/>
        <w:rPr>
          <w:rFonts w:ascii="Times New Roman" w:hAnsi="Times New Roman"/>
          <w:sz w:val="24"/>
          <w:szCs w:val="24"/>
          <w:lang w:val="fr-FR"/>
        </w:rPr>
      </w:pPr>
      <w:r w:rsidRPr="00B65B15">
        <w:rPr>
          <w:rFonts w:ascii="Times New Roman" w:hAnsi="Times New Roman"/>
          <w:sz w:val="24"/>
          <w:szCs w:val="24"/>
          <w:lang w:val="fr-FR"/>
        </w:rPr>
        <w:t>Ainsi, le Code Pénal du Burkina Faso, dans un chapitre concernant les crimes et délits contre la famille et les bonnes mœurs, réserve une section de trois articles sur les mutilations génitales féminines stipulés ainsi qu'il suit:</w:t>
      </w:r>
    </w:p>
    <w:p w:rsidR="00B65B15" w:rsidRDefault="00B65B15" w:rsidP="00BB18E1">
      <w:pPr>
        <w:pStyle w:val="Paragraphedeliste"/>
        <w:numPr>
          <w:ilvl w:val="0"/>
          <w:numId w:val="11"/>
        </w:numPr>
        <w:jc w:val="both"/>
        <w:rPr>
          <w:rFonts w:ascii="Times New Roman" w:hAnsi="Times New Roman"/>
          <w:i/>
          <w:sz w:val="24"/>
          <w:szCs w:val="24"/>
          <w:lang w:val="fr-FR"/>
        </w:rPr>
      </w:pPr>
      <w:r w:rsidRPr="00B65B15">
        <w:rPr>
          <w:rFonts w:ascii="Times New Roman" w:hAnsi="Times New Roman"/>
          <w:b/>
          <w:i/>
          <w:sz w:val="24"/>
          <w:szCs w:val="24"/>
          <w:lang w:val="fr-FR"/>
        </w:rPr>
        <w:t>Article 380</w:t>
      </w:r>
      <w:r w:rsidRPr="00B65B15">
        <w:rPr>
          <w:rFonts w:ascii="Times New Roman" w:hAnsi="Times New Roman"/>
          <w:i/>
          <w:sz w:val="24"/>
          <w:szCs w:val="24"/>
          <w:lang w:val="fr-FR"/>
        </w:rPr>
        <w:t xml:space="preserve"> : Est puni d'un emprisonnement de six mois à trois ans et d'une amende de 150 000 à 900 000 francs ou de l'une de ces deux peines seulement, quiconque porte ou tente de porter atteinte à l'intégrité de l'organe génital de la femme par ablation totale, par excision, par infibulation, par insensibilisation ou par tout autre moyen. Si la mort en est </w:t>
      </w:r>
      <w:proofErr w:type="spellStart"/>
      <w:r w:rsidRPr="00B65B15">
        <w:rPr>
          <w:rFonts w:ascii="Times New Roman" w:hAnsi="Times New Roman"/>
          <w:i/>
          <w:sz w:val="24"/>
          <w:szCs w:val="24"/>
          <w:lang w:val="fr-FR"/>
        </w:rPr>
        <w:t>résultée</w:t>
      </w:r>
      <w:proofErr w:type="spellEnd"/>
      <w:r w:rsidRPr="00B65B15">
        <w:rPr>
          <w:rFonts w:ascii="Times New Roman" w:hAnsi="Times New Roman"/>
          <w:i/>
          <w:sz w:val="24"/>
          <w:szCs w:val="24"/>
          <w:lang w:val="fr-FR"/>
        </w:rPr>
        <w:t>, la peine est un emprisonnement de cinq à dix ans.</w:t>
      </w:r>
    </w:p>
    <w:p w:rsidR="00B65B15" w:rsidRPr="00B65B15" w:rsidRDefault="00B65B15" w:rsidP="00BB18E1">
      <w:pPr>
        <w:pStyle w:val="Paragraphedeliste"/>
        <w:jc w:val="both"/>
        <w:rPr>
          <w:rFonts w:ascii="Times New Roman" w:hAnsi="Times New Roman"/>
          <w:i/>
          <w:sz w:val="24"/>
          <w:szCs w:val="24"/>
          <w:lang w:val="fr-FR"/>
        </w:rPr>
      </w:pPr>
    </w:p>
    <w:p w:rsidR="00B65B15" w:rsidRDefault="00B65B15" w:rsidP="00BB18E1">
      <w:pPr>
        <w:pStyle w:val="Paragraphedeliste"/>
        <w:numPr>
          <w:ilvl w:val="0"/>
          <w:numId w:val="11"/>
        </w:numPr>
        <w:jc w:val="both"/>
        <w:rPr>
          <w:rFonts w:ascii="Times New Roman" w:hAnsi="Times New Roman"/>
          <w:i/>
          <w:sz w:val="24"/>
          <w:szCs w:val="24"/>
          <w:lang w:val="fr-FR"/>
        </w:rPr>
      </w:pPr>
      <w:r w:rsidRPr="00B65B15">
        <w:rPr>
          <w:rFonts w:ascii="Times New Roman" w:hAnsi="Times New Roman"/>
          <w:b/>
          <w:i/>
          <w:sz w:val="24"/>
          <w:szCs w:val="24"/>
          <w:lang w:val="fr-FR"/>
        </w:rPr>
        <w:t>Article 381</w:t>
      </w:r>
      <w:r w:rsidRPr="00B65B15">
        <w:rPr>
          <w:rFonts w:ascii="Times New Roman" w:hAnsi="Times New Roman"/>
          <w:i/>
          <w:sz w:val="24"/>
          <w:szCs w:val="24"/>
          <w:lang w:val="fr-FR"/>
        </w:rPr>
        <w:t> : Les peines sont portées au maximum si le coupable est du corps médical ou paramédical. La juridiction saisie peut en outre prononcer contre lui l'interdiction d'exercer sa profession pour une durée qui ne peut excéder cinq ans.</w:t>
      </w:r>
    </w:p>
    <w:p w:rsidR="00B65B15" w:rsidRPr="00B65B15" w:rsidRDefault="00B65B15" w:rsidP="00BB18E1">
      <w:pPr>
        <w:jc w:val="both"/>
        <w:rPr>
          <w:rFonts w:ascii="Times New Roman" w:hAnsi="Times New Roman"/>
          <w:i/>
          <w:sz w:val="24"/>
          <w:szCs w:val="24"/>
          <w:lang w:val="fr-FR"/>
        </w:rPr>
      </w:pPr>
    </w:p>
    <w:p w:rsidR="00B65B15" w:rsidRPr="00B65B15" w:rsidRDefault="00B65B15" w:rsidP="00BB18E1">
      <w:pPr>
        <w:pStyle w:val="Paragraphedeliste"/>
        <w:numPr>
          <w:ilvl w:val="0"/>
          <w:numId w:val="11"/>
        </w:numPr>
        <w:jc w:val="both"/>
        <w:rPr>
          <w:rFonts w:ascii="Times New Roman" w:hAnsi="Times New Roman"/>
          <w:i/>
          <w:sz w:val="24"/>
          <w:szCs w:val="24"/>
          <w:lang w:val="fr-FR"/>
        </w:rPr>
      </w:pPr>
      <w:r w:rsidRPr="00B65B15">
        <w:rPr>
          <w:rFonts w:ascii="Times New Roman" w:hAnsi="Times New Roman"/>
          <w:b/>
          <w:i/>
          <w:sz w:val="24"/>
          <w:szCs w:val="24"/>
          <w:lang w:val="fr-FR"/>
        </w:rPr>
        <w:t>Article 382</w:t>
      </w:r>
      <w:r w:rsidRPr="00B65B15">
        <w:rPr>
          <w:rFonts w:ascii="Times New Roman" w:hAnsi="Times New Roman"/>
          <w:i/>
          <w:sz w:val="24"/>
          <w:szCs w:val="24"/>
          <w:lang w:val="fr-FR"/>
        </w:rPr>
        <w:t> : Est punie d'une amende de 50 000 à 100 000 francs, toute personne qui ayant connaissance des faits prévus à l'article 380, n'en avertit pas les autorités compétentes</w:t>
      </w:r>
      <w:bookmarkStart w:id="0" w:name="fnref81"/>
      <w:bookmarkEnd w:id="0"/>
      <w:r w:rsidRPr="00B65B15">
        <w:rPr>
          <w:rFonts w:ascii="Times New Roman" w:hAnsi="Times New Roman"/>
          <w:i/>
          <w:sz w:val="24"/>
          <w:szCs w:val="24"/>
          <w:lang w:val="fr-FR"/>
        </w:rPr>
        <w:t>.</w:t>
      </w:r>
    </w:p>
    <w:p w:rsidR="00587BDE" w:rsidRPr="00B65B15" w:rsidRDefault="00587BDE" w:rsidP="00BB18E1">
      <w:pPr>
        <w:jc w:val="both"/>
        <w:rPr>
          <w:rFonts w:ascii="Times New Roman" w:hAnsi="Times New Roman"/>
          <w:sz w:val="24"/>
          <w:szCs w:val="24"/>
          <w:lang w:val="fr-FR"/>
        </w:rPr>
      </w:pPr>
    </w:p>
    <w:p w:rsidR="006508CF" w:rsidRPr="005E3C62" w:rsidRDefault="00B65B15" w:rsidP="00BB18E1">
      <w:pPr>
        <w:spacing w:after="0"/>
        <w:jc w:val="both"/>
        <w:rPr>
          <w:rFonts w:ascii="Times New Roman" w:hAnsi="Times New Roman"/>
          <w:b/>
          <w:sz w:val="24"/>
          <w:szCs w:val="24"/>
          <w:lang w:val="fr-FR"/>
        </w:rPr>
      </w:pPr>
      <w:r>
        <w:rPr>
          <w:rFonts w:ascii="Times New Roman" w:hAnsi="Times New Roman"/>
          <w:b/>
          <w:sz w:val="24"/>
          <w:szCs w:val="24"/>
          <w:lang w:val="fr-FR"/>
        </w:rPr>
        <w:lastRenderedPageBreak/>
        <w:t xml:space="preserve">- </w:t>
      </w:r>
      <w:r w:rsidR="00587BDE" w:rsidRPr="005E3C62">
        <w:rPr>
          <w:rFonts w:ascii="Times New Roman" w:hAnsi="Times New Roman"/>
          <w:b/>
          <w:sz w:val="24"/>
          <w:szCs w:val="24"/>
          <w:lang w:val="fr-FR"/>
        </w:rPr>
        <w:t xml:space="preserve">Cette loi est pleinement appliquée au Burkina Faso : </w:t>
      </w:r>
    </w:p>
    <w:p w:rsidR="006508CF" w:rsidRPr="005E3C62" w:rsidRDefault="003D4756" w:rsidP="00BB18E1">
      <w:pPr>
        <w:spacing w:after="0"/>
        <w:jc w:val="both"/>
        <w:rPr>
          <w:rFonts w:ascii="Times New Roman" w:hAnsi="Times New Roman"/>
          <w:sz w:val="24"/>
          <w:szCs w:val="24"/>
          <w:lang w:val="fr-FR"/>
        </w:rPr>
      </w:pPr>
      <w:r w:rsidRPr="003D4756">
        <w:rPr>
          <w:rFonts w:ascii="Times New Roman" w:hAnsi="Times New Roman"/>
          <w:sz w:val="24"/>
          <w:szCs w:val="24"/>
          <w:lang w:val="fr-FR"/>
        </w:rPr>
        <w:t>De façon générale, la mise en œuvre de la loi a conduit à des changements au sein de la population en témoigne les dénonciations</w:t>
      </w:r>
      <w:r>
        <w:rPr>
          <w:rFonts w:ascii="Times New Roman" w:hAnsi="Times New Roman"/>
          <w:sz w:val="24"/>
          <w:szCs w:val="24"/>
          <w:lang w:val="fr-FR"/>
        </w:rPr>
        <w:t>.</w:t>
      </w:r>
      <w:r w:rsidRPr="003D4756">
        <w:rPr>
          <w:rFonts w:ascii="Times New Roman" w:hAnsi="Times New Roman"/>
          <w:sz w:val="24"/>
          <w:szCs w:val="24"/>
          <w:lang w:val="fr-FR"/>
        </w:rPr>
        <w:t xml:space="preserve"> </w:t>
      </w:r>
      <w:r>
        <w:rPr>
          <w:rFonts w:ascii="Times New Roman" w:hAnsi="Times New Roman"/>
          <w:sz w:val="24"/>
          <w:szCs w:val="24"/>
          <w:lang w:val="fr-FR"/>
        </w:rPr>
        <w:t>Ainsi, l</w:t>
      </w:r>
      <w:r w:rsidR="006508CF" w:rsidRPr="005E3C62">
        <w:rPr>
          <w:rFonts w:ascii="Times New Roman" w:eastAsia="Times New Roman" w:hAnsi="Times New Roman"/>
          <w:bCs/>
          <w:sz w:val="24"/>
          <w:szCs w:val="24"/>
          <w:lang w:val="fr-FR" w:eastAsia="de-DE"/>
        </w:rPr>
        <w:t xml:space="preserve">a mise en place d’un téléphone vert d’urgence, a permis d’enregistrer 117 dénonciations de cas d’excision sur l’ensemble du territoire national qui ont aboutis à des arrestations et condamnations </w:t>
      </w:r>
      <w:r w:rsidR="00322A3E" w:rsidRPr="005E3C62">
        <w:rPr>
          <w:rFonts w:ascii="Times New Roman" w:eastAsia="Times New Roman" w:hAnsi="Times New Roman"/>
          <w:bCs/>
          <w:sz w:val="24"/>
          <w:szCs w:val="24"/>
          <w:lang w:val="fr-FR" w:eastAsia="de-DE"/>
        </w:rPr>
        <w:t>de 2009 à 2013</w:t>
      </w:r>
      <w:r w:rsidR="005E3C62">
        <w:rPr>
          <w:rFonts w:ascii="Times New Roman" w:eastAsia="Times New Roman" w:hAnsi="Times New Roman"/>
          <w:bCs/>
          <w:sz w:val="24"/>
          <w:szCs w:val="24"/>
          <w:lang w:val="fr-FR" w:eastAsia="de-DE"/>
        </w:rPr>
        <w:t>.</w:t>
      </w:r>
    </w:p>
    <w:p w:rsidR="006508CF" w:rsidRPr="005E3C62" w:rsidRDefault="006508CF" w:rsidP="00BB18E1">
      <w:pPr>
        <w:spacing w:after="0"/>
        <w:jc w:val="both"/>
        <w:rPr>
          <w:rFonts w:ascii="Times New Roman" w:hAnsi="Times New Roman"/>
          <w:sz w:val="24"/>
          <w:szCs w:val="24"/>
          <w:lang w:val="fr-FR"/>
        </w:rPr>
      </w:pPr>
    </w:p>
    <w:p w:rsidR="00E603D1" w:rsidRPr="005E3C62" w:rsidRDefault="00B65B15" w:rsidP="00BB18E1">
      <w:pPr>
        <w:spacing w:after="0"/>
        <w:jc w:val="both"/>
        <w:rPr>
          <w:rFonts w:ascii="Times New Roman" w:hAnsi="Times New Roman"/>
          <w:sz w:val="24"/>
          <w:szCs w:val="24"/>
          <w:lang w:val="fr-FR"/>
        </w:rPr>
      </w:pPr>
      <w:r>
        <w:rPr>
          <w:rFonts w:ascii="Times New Roman" w:hAnsi="Times New Roman"/>
          <w:sz w:val="24"/>
          <w:szCs w:val="24"/>
          <w:lang w:val="fr-FR"/>
        </w:rPr>
        <w:t xml:space="preserve">- </w:t>
      </w:r>
      <w:r w:rsidR="00587BDE" w:rsidRPr="005E3C62">
        <w:rPr>
          <w:rFonts w:ascii="Times New Roman" w:hAnsi="Times New Roman"/>
          <w:sz w:val="24"/>
          <w:szCs w:val="24"/>
          <w:lang w:val="fr-FR"/>
        </w:rPr>
        <w:t>Le nombre de cas d’excision traités et punis par les juridictions est passé de 6 en 2009 à 49 en 2013. Le nombre de personnes formés sur l’existence et le contenu de cette loi est passé de</w:t>
      </w:r>
      <w:r w:rsidR="005E3C62">
        <w:rPr>
          <w:rFonts w:ascii="Times New Roman" w:hAnsi="Times New Roman"/>
          <w:sz w:val="24"/>
          <w:szCs w:val="24"/>
          <w:lang w:val="fr-FR"/>
        </w:rPr>
        <w:t xml:space="preserve"> </w:t>
      </w:r>
      <w:r w:rsidR="00587BDE" w:rsidRPr="005E3C62">
        <w:rPr>
          <w:rFonts w:ascii="Times New Roman" w:hAnsi="Times New Roman"/>
          <w:sz w:val="24"/>
          <w:szCs w:val="24"/>
          <w:lang w:val="fr-FR"/>
        </w:rPr>
        <w:t xml:space="preserve"> 41 204 en 2009 à 312 225 en 2013. La population Burkinabè est largement sensibilisée sur la problématique des mutilations génitales féminines (99.6 % de femmes et 98.5 d’hommes âgés entre 15-49 ans), y compris l’existence d’une loi punissant cette pratique</w:t>
      </w:r>
      <w:r w:rsidR="005D598E" w:rsidRPr="005E3C62">
        <w:rPr>
          <w:rFonts w:ascii="Times New Roman" w:hAnsi="Times New Roman"/>
          <w:sz w:val="24"/>
          <w:szCs w:val="24"/>
          <w:lang w:val="fr-FR"/>
        </w:rPr>
        <w:t xml:space="preserve"> </w:t>
      </w:r>
      <w:r w:rsidR="005D598E" w:rsidRPr="005E3C62">
        <w:rPr>
          <w:rFonts w:ascii="Times New Roman" w:hAnsi="Times New Roman"/>
          <w:b/>
          <w:i/>
          <w:sz w:val="24"/>
          <w:szCs w:val="24"/>
          <w:lang w:val="fr-FR"/>
        </w:rPr>
        <w:t>(Cf. EDS 2010)</w:t>
      </w:r>
    </w:p>
    <w:p w:rsidR="005E3C62" w:rsidRDefault="00B65B15" w:rsidP="00BB18E1">
      <w:pPr>
        <w:pStyle w:val="NormalWeb"/>
        <w:jc w:val="both"/>
      </w:pPr>
      <w:r>
        <w:t xml:space="preserve">- </w:t>
      </w:r>
      <w:r w:rsidR="006508CF" w:rsidRPr="005E3C62">
        <w:t>On note également que de 2009 à 2014</w:t>
      </w:r>
      <w:r w:rsidR="005E3C62" w:rsidRPr="005E3C62">
        <w:t>,</w:t>
      </w:r>
      <w:r w:rsidR="006508CF" w:rsidRPr="005E3C62">
        <w:t xml:space="preserve"> 255 agents et acteurs de la chaine judiciaire/pénale (Magistrats, policiers, Gendarmes), ainsi que des droits humains et de la santé ont été dotés de connaissances en vue de renforcer les mesures légales pour la protection des droits des femmes et des filles. </w:t>
      </w:r>
    </w:p>
    <w:p w:rsidR="00F226DC" w:rsidRPr="005E3C62" w:rsidRDefault="00B65B15" w:rsidP="00BB18E1">
      <w:pPr>
        <w:pStyle w:val="NormalWeb"/>
        <w:jc w:val="both"/>
      </w:pPr>
      <w:r>
        <w:t xml:space="preserve">- </w:t>
      </w:r>
      <w:r w:rsidR="00F226DC" w:rsidRPr="005E3C62">
        <w:t>Le Burkina Faso</w:t>
      </w:r>
      <w:r w:rsidR="005E3C62">
        <w:t>,</w:t>
      </w:r>
      <w:r w:rsidR="00F226DC" w:rsidRPr="005E3C62">
        <w:t xml:space="preserve"> sous le leadership du Ministère de la Justice et des Droits Humains </w:t>
      </w:r>
      <w:r w:rsidR="005E3C62">
        <w:t xml:space="preserve">a élaboré </w:t>
      </w:r>
      <w:r w:rsidR="00F226DC" w:rsidRPr="005E3C62">
        <w:t>un Plan d’actions national 2014-2017 de mise en œuvre des recommandations et engagements issus de l’Examen périodique universel (EPU) et des organes des traités.</w:t>
      </w:r>
    </w:p>
    <w:p w:rsidR="006508CF" w:rsidRPr="005E3C62" w:rsidRDefault="00F226DC" w:rsidP="00BB18E1">
      <w:pPr>
        <w:pStyle w:val="NormalWeb"/>
        <w:jc w:val="both"/>
      </w:pPr>
      <w:r w:rsidRPr="005E3C62">
        <w:t>Ce plan d’action vise à traduire en actions concrètes les recommandations acceptées à l’issue du passage du Burkina Faso à l’Examen périodique universel (EPU/Seizième session du groupe de travail) en avril 2013 à Genève, les recommandations formulées par les organes des traités et les engagements volontaires du Burkina Faso dans le domaine des droits humains y compris les MGF/E.</w:t>
      </w:r>
    </w:p>
    <w:p w:rsidR="00587BDE" w:rsidRPr="005E3C62" w:rsidRDefault="00587BDE" w:rsidP="00BB18E1">
      <w:pPr>
        <w:spacing w:after="0"/>
        <w:jc w:val="both"/>
        <w:rPr>
          <w:rFonts w:ascii="Times New Roman" w:hAnsi="Times New Roman"/>
          <w:sz w:val="24"/>
          <w:szCs w:val="24"/>
          <w:lang w:val="fr-FR"/>
        </w:rPr>
      </w:pPr>
    </w:p>
    <w:p w:rsidR="00D61DBD" w:rsidRPr="00B65B15" w:rsidRDefault="00D61DBD" w:rsidP="00BB18E1">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fr-FR"/>
        </w:rPr>
      </w:pPr>
      <w:r w:rsidRPr="00B65B15">
        <w:rPr>
          <w:rFonts w:ascii="Times New Roman" w:hAnsi="Times New Roman"/>
          <w:i/>
          <w:sz w:val="24"/>
          <w:szCs w:val="24"/>
          <w:lang w:val="fr-FR"/>
        </w:rPr>
        <w:t>La loi contient-elle des mesures de prévention, ainsi que des mesures pour la protection et l’aide aux victimes, notamment dans les cas où la mutilation a été pratiquée dans un autre pays ?</w:t>
      </w:r>
    </w:p>
    <w:p w:rsidR="00B65B15" w:rsidRPr="00B65B15" w:rsidRDefault="00B65B15" w:rsidP="00BB18E1">
      <w:pPr>
        <w:spacing w:after="0"/>
        <w:jc w:val="both"/>
        <w:rPr>
          <w:rFonts w:ascii="Times New Roman" w:hAnsi="Times New Roman"/>
          <w:sz w:val="24"/>
          <w:szCs w:val="24"/>
          <w:lang w:val="fr-FR"/>
        </w:rPr>
      </w:pPr>
      <w:r>
        <w:rPr>
          <w:rFonts w:ascii="Times New Roman" w:hAnsi="Times New Roman"/>
          <w:b/>
          <w:sz w:val="24"/>
          <w:szCs w:val="24"/>
          <w:lang w:val="fr-FR"/>
        </w:rPr>
        <w:t xml:space="preserve">- </w:t>
      </w:r>
      <w:r w:rsidR="00E603D1" w:rsidRPr="005E3C62">
        <w:rPr>
          <w:rFonts w:ascii="Times New Roman" w:hAnsi="Times New Roman"/>
          <w:b/>
          <w:sz w:val="24"/>
          <w:szCs w:val="24"/>
          <w:lang w:val="fr-FR"/>
        </w:rPr>
        <w:t>Non</w:t>
      </w:r>
      <w:r w:rsidR="00322A3E" w:rsidRPr="005E3C62">
        <w:rPr>
          <w:rFonts w:ascii="Times New Roman" w:hAnsi="Times New Roman"/>
          <w:b/>
          <w:sz w:val="24"/>
          <w:szCs w:val="24"/>
          <w:lang w:val="fr-FR"/>
        </w:rPr>
        <w:t xml:space="preserve">, </w:t>
      </w:r>
      <w:r w:rsidR="00322A3E" w:rsidRPr="00B65B15">
        <w:rPr>
          <w:rFonts w:ascii="Times New Roman" w:hAnsi="Times New Roman"/>
          <w:sz w:val="24"/>
          <w:szCs w:val="24"/>
          <w:lang w:val="fr-FR"/>
        </w:rPr>
        <w:t>cependant des audiences foraines sont organisées au sein de la population par la justice en guise de sensibilisation. Il en ait de même pour les patrouilles de sensibilisation organisées par la gendarmerie à titre dissuasif</w:t>
      </w:r>
      <w:r w:rsidRPr="00B65B15">
        <w:rPr>
          <w:rFonts w:ascii="Times New Roman" w:hAnsi="Times New Roman"/>
          <w:sz w:val="24"/>
          <w:szCs w:val="24"/>
          <w:lang w:val="fr-FR"/>
        </w:rPr>
        <w:t>.</w:t>
      </w:r>
    </w:p>
    <w:p w:rsidR="00E603D1" w:rsidRPr="005E3C62" w:rsidRDefault="00322A3E" w:rsidP="00BB18E1">
      <w:pPr>
        <w:spacing w:after="0"/>
        <w:jc w:val="both"/>
        <w:rPr>
          <w:rFonts w:ascii="Times New Roman" w:hAnsi="Times New Roman"/>
          <w:b/>
          <w:sz w:val="24"/>
          <w:szCs w:val="24"/>
          <w:lang w:val="fr-FR"/>
        </w:rPr>
      </w:pPr>
      <w:r w:rsidRPr="005E3C62">
        <w:rPr>
          <w:rFonts w:ascii="Times New Roman" w:hAnsi="Times New Roman"/>
          <w:b/>
          <w:sz w:val="24"/>
          <w:szCs w:val="24"/>
          <w:lang w:val="fr-FR"/>
        </w:rPr>
        <w:t xml:space="preserve">  </w:t>
      </w:r>
    </w:p>
    <w:p w:rsidR="00D61DBD" w:rsidRPr="00B65B15" w:rsidRDefault="00D61DBD" w:rsidP="00BB18E1">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fr-FR"/>
        </w:rPr>
      </w:pPr>
      <w:r w:rsidRPr="00B65B15">
        <w:rPr>
          <w:rFonts w:ascii="Times New Roman" w:hAnsi="Times New Roman"/>
          <w:i/>
          <w:sz w:val="24"/>
          <w:szCs w:val="24"/>
          <w:lang w:val="fr-FR"/>
        </w:rPr>
        <w:t xml:space="preserve">La législation contient-elle des dispositions spéciales concernant la pratique </w:t>
      </w:r>
      <w:r w:rsidR="0030755F" w:rsidRPr="00B65B15">
        <w:rPr>
          <w:rFonts w:ascii="Times New Roman" w:hAnsi="Times New Roman"/>
          <w:i/>
          <w:sz w:val="24"/>
          <w:szCs w:val="24"/>
          <w:lang w:val="fr-FR"/>
        </w:rPr>
        <w:t>de l’excision par les professionnels de la santé ?</w:t>
      </w:r>
    </w:p>
    <w:p w:rsidR="00E603D1" w:rsidRPr="00BB18E1" w:rsidRDefault="00587BDE" w:rsidP="00BB18E1">
      <w:pPr>
        <w:spacing w:after="0"/>
        <w:jc w:val="both"/>
        <w:rPr>
          <w:rFonts w:ascii="Times New Roman" w:hAnsi="Times New Roman"/>
          <w:b/>
          <w:sz w:val="24"/>
          <w:szCs w:val="24"/>
          <w:u w:val="single"/>
          <w:lang w:val="fr-FR"/>
        </w:rPr>
      </w:pPr>
      <w:r w:rsidRPr="00BB18E1">
        <w:rPr>
          <w:rFonts w:ascii="Times New Roman" w:hAnsi="Times New Roman"/>
          <w:b/>
          <w:sz w:val="24"/>
          <w:szCs w:val="24"/>
          <w:u w:val="single"/>
          <w:lang w:val="fr-FR"/>
        </w:rPr>
        <w:t>Oui</w:t>
      </w:r>
    </w:p>
    <w:p w:rsidR="00587BDE" w:rsidRPr="00BB18E1" w:rsidRDefault="00BB18E1" w:rsidP="00BB18E1">
      <w:pPr>
        <w:widowControl w:val="0"/>
        <w:ind w:right="-284"/>
        <w:jc w:val="both"/>
        <w:rPr>
          <w:rFonts w:ascii="Times New Roman" w:hAnsi="Times New Roman"/>
          <w:sz w:val="24"/>
          <w:szCs w:val="24"/>
          <w:lang w:val="fr-FR"/>
        </w:rPr>
      </w:pPr>
      <w:r>
        <w:rPr>
          <w:rFonts w:ascii="Times New Roman" w:hAnsi="Times New Roman"/>
          <w:b/>
          <w:sz w:val="24"/>
          <w:szCs w:val="24"/>
          <w:lang w:val="fr-FR"/>
        </w:rPr>
        <w:t xml:space="preserve">- </w:t>
      </w:r>
      <w:r w:rsidR="00587BDE" w:rsidRPr="005E3C62">
        <w:rPr>
          <w:rFonts w:ascii="Times New Roman" w:hAnsi="Times New Roman"/>
          <w:b/>
          <w:sz w:val="24"/>
          <w:szCs w:val="24"/>
          <w:lang w:val="fr-FR"/>
        </w:rPr>
        <w:t>Article 381:</w:t>
      </w:r>
      <w:r w:rsidR="00587BDE" w:rsidRPr="005E3C62">
        <w:rPr>
          <w:rFonts w:ascii="Times New Roman" w:hAnsi="Times New Roman"/>
          <w:sz w:val="24"/>
          <w:szCs w:val="24"/>
          <w:lang w:val="fr-FR"/>
        </w:rPr>
        <w:t xml:space="preserve"> «Les peines sont portées au maximum si le coupable est du corps médical ou paramédical. La juridiction saisie peut en outre prononcer contre lui l'interdiction d'exercer sa profession pour une durée qui ne peut excéder cinq ans».</w:t>
      </w:r>
    </w:p>
    <w:p w:rsidR="0030755F" w:rsidRPr="005E3C62" w:rsidRDefault="0030755F" w:rsidP="00BB18E1">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lang w:val="fr-FR"/>
        </w:rPr>
      </w:pPr>
      <w:r w:rsidRPr="005E3C62">
        <w:rPr>
          <w:rFonts w:ascii="Times New Roman" w:hAnsi="Times New Roman"/>
          <w:sz w:val="24"/>
          <w:szCs w:val="24"/>
          <w:lang w:val="fr-FR"/>
        </w:rPr>
        <w:t>Ces mécanismes sont-elles mis en œuvre et utilisées dans toutes les régions de l’Etat membre ?</w:t>
      </w:r>
    </w:p>
    <w:p w:rsidR="00587BDE" w:rsidRPr="00BB18E1" w:rsidRDefault="00587BDE" w:rsidP="00BB18E1">
      <w:pPr>
        <w:spacing w:after="0"/>
        <w:jc w:val="both"/>
        <w:rPr>
          <w:rFonts w:ascii="Times New Roman" w:hAnsi="Times New Roman"/>
          <w:sz w:val="24"/>
          <w:szCs w:val="24"/>
          <w:lang w:val="fr-FR"/>
        </w:rPr>
      </w:pPr>
      <w:r w:rsidRPr="005E3C62">
        <w:rPr>
          <w:rFonts w:ascii="Times New Roman" w:hAnsi="Times New Roman"/>
          <w:b/>
          <w:sz w:val="24"/>
          <w:szCs w:val="24"/>
          <w:lang w:val="fr-FR"/>
        </w:rPr>
        <w:t>Oui</w:t>
      </w:r>
      <w:r w:rsidR="00840D96" w:rsidRPr="005E3C62">
        <w:rPr>
          <w:rFonts w:ascii="Times New Roman" w:hAnsi="Times New Roman"/>
          <w:b/>
          <w:sz w:val="24"/>
          <w:szCs w:val="24"/>
          <w:lang w:val="fr-FR"/>
        </w:rPr>
        <w:t xml:space="preserve">, </w:t>
      </w:r>
      <w:r w:rsidR="00840D96" w:rsidRPr="00BB18E1">
        <w:rPr>
          <w:rFonts w:ascii="Times New Roman" w:hAnsi="Times New Roman"/>
          <w:sz w:val="24"/>
          <w:szCs w:val="24"/>
          <w:lang w:val="fr-FR"/>
        </w:rPr>
        <w:t xml:space="preserve">dans toutes les treize régions </w:t>
      </w:r>
      <w:r w:rsidR="00322A3E" w:rsidRPr="00BB18E1">
        <w:rPr>
          <w:rFonts w:ascii="Times New Roman" w:hAnsi="Times New Roman"/>
          <w:sz w:val="24"/>
          <w:szCs w:val="24"/>
          <w:lang w:val="fr-FR"/>
        </w:rPr>
        <w:t xml:space="preserve">et quarante-cinq provinces </w:t>
      </w:r>
      <w:r w:rsidR="00840D96" w:rsidRPr="00BB18E1">
        <w:rPr>
          <w:rFonts w:ascii="Times New Roman" w:hAnsi="Times New Roman"/>
          <w:sz w:val="24"/>
          <w:szCs w:val="24"/>
          <w:lang w:val="fr-FR"/>
        </w:rPr>
        <w:t>du pays</w:t>
      </w:r>
      <w:r w:rsidR="00322A3E" w:rsidRPr="00BB18E1">
        <w:rPr>
          <w:rFonts w:ascii="Times New Roman" w:hAnsi="Times New Roman"/>
          <w:sz w:val="24"/>
          <w:szCs w:val="24"/>
          <w:lang w:val="fr-FR"/>
        </w:rPr>
        <w:t xml:space="preserve"> des comités, réseaux d’associations, ONG, responsables coutumiers/</w:t>
      </w:r>
      <w:r w:rsidR="00BB18E1" w:rsidRPr="00BB18E1">
        <w:rPr>
          <w:rFonts w:ascii="Times New Roman" w:hAnsi="Times New Roman"/>
          <w:sz w:val="24"/>
          <w:szCs w:val="24"/>
          <w:lang w:val="fr-FR"/>
        </w:rPr>
        <w:t>religieux</w:t>
      </w:r>
      <w:r w:rsidR="00BB18E1">
        <w:rPr>
          <w:rFonts w:ascii="Times New Roman" w:hAnsi="Times New Roman"/>
          <w:sz w:val="24"/>
          <w:szCs w:val="24"/>
          <w:lang w:val="fr-FR"/>
        </w:rPr>
        <w:t>,</w:t>
      </w:r>
      <w:r w:rsidR="00322A3E" w:rsidRPr="00BB18E1">
        <w:rPr>
          <w:rFonts w:ascii="Times New Roman" w:hAnsi="Times New Roman"/>
          <w:sz w:val="24"/>
          <w:szCs w:val="24"/>
          <w:lang w:val="fr-FR"/>
        </w:rPr>
        <w:t xml:space="preserve"> administratifs</w:t>
      </w:r>
      <w:r w:rsidR="00BB18E1">
        <w:rPr>
          <w:rFonts w:ascii="Times New Roman" w:hAnsi="Times New Roman"/>
          <w:sz w:val="24"/>
          <w:szCs w:val="24"/>
          <w:lang w:val="fr-FR"/>
        </w:rPr>
        <w:t xml:space="preserve"> mettent</w:t>
      </w:r>
      <w:r w:rsidR="00322A3E" w:rsidRPr="00BB18E1">
        <w:rPr>
          <w:rFonts w:ascii="Times New Roman" w:hAnsi="Times New Roman"/>
          <w:sz w:val="24"/>
          <w:szCs w:val="24"/>
          <w:lang w:val="fr-FR"/>
        </w:rPr>
        <w:t xml:space="preserve"> en œuvre les </w:t>
      </w:r>
      <w:r w:rsidR="00322A3E" w:rsidRPr="00BB18E1">
        <w:rPr>
          <w:rFonts w:ascii="Times New Roman" w:hAnsi="Times New Roman"/>
          <w:sz w:val="24"/>
          <w:szCs w:val="24"/>
          <w:lang w:val="fr-FR"/>
        </w:rPr>
        <w:lastRenderedPageBreak/>
        <w:t>stratégies à travers une approche holistique sous la coordination du secrétariat</w:t>
      </w:r>
      <w:r w:rsidR="00BB18E1">
        <w:rPr>
          <w:rFonts w:ascii="Times New Roman" w:hAnsi="Times New Roman"/>
          <w:sz w:val="24"/>
          <w:szCs w:val="24"/>
          <w:lang w:val="fr-FR"/>
        </w:rPr>
        <w:t xml:space="preserve"> permanent </w:t>
      </w:r>
      <w:r w:rsidR="005E0262" w:rsidRPr="00BB18E1">
        <w:rPr>
          <w:rFonts w:ascii="Times New Roman" w:hAnsi="Times New Roman"/>
          <w:sz w:val="24"/>
          <w:szCs w:val="24"/>
          <w:lang w:val="fr-FR"/>
        </w:rPr>
        <w:t>du Conseil National de lutte contre la Pratique de l’Excision</w:t>
      </w:r>
      <w:r w:rsidR="00BB18E1">
        <w:rPr>
          <w:rFonts w:ascii="Times New Roman" w:hAnsi="Times New Roman"/>
          <w:sz w:val="24"/>
          <w:szCs w:val="24"/>
          <w:lang w:val="fr-FR"/>
        </w:rPr>
        <w:t>.</w:t>
      </w:r>
    </w:p>
    <w:p w:rsidR="00840D96" w:rsidRPr="005E3C62" w:rsidRDefault="00840D96" w:rsidP="00BB18E1">
      <w:pPr>
        <w:spacing w:after="0"/>
        <w:jc w:val="both"/>
        <w:rPr>
          <w:rFonts w:ascii="Times New Roman" w:hAnsi="Times New Roman"/>
          <w:b/>
          <w:sz w:val="24"/>
          <w:szCs w:val="24"/>
          <w:lang w:val="fr-FR"/>
        </w:rPr>
      </w:pPr>
    </w:p>
    <w:p w:rsidR="0030755F" w:rsidRPr="00BB18E1" w:rsidRDefault="0030755F" w:rsidP="00BB18E1">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fr-FR"/>
        </w:rPr>
      </w:pPr>
      <w:r w:rsidRPr="00BB18E1">
        <w:rPr>
          <w:rFonts w:ascii="Times New Roman" w:hAnsi="Times New Roman"/>
          <w:i/>
          <w:sz w:val="24"/>
          <w:szCs w:val="24"/>
          <w:lang w:val="fr-FR"/>
        </w:rPr>
        <w:t>Selon l’Etat membre, quelles sont les bonnes pratiques de soutien et de soins pour les femmes et les filles ayant subi des MGF ou pour celles encourant le risque de subir des MGF ?</w:t>
      </w:r>
    </w:p>
    <w:p w:rsidR="00BB18E1" w:rsidRDefault="00BB18E1" w:rsidP="00BB18E1">
      <w:pPr>
        <w:jc w:val="both"/>
        <w:rPr>
          <w:rFonts w:ascii="Times New Roman" w:hAnsi="Times New Roman"/>
          <w:sz w:val="24"/>
          <w:szCs w:val="24"/>
          <w:lang w:val="fr-FR"/>
        </w:rPr>
      </w:pPr>
    </w:p>
    <w:p w:rsidR="00B76631" w:rsidRPr="005E3C62" w:rsidRDefault="00BB18E1" w:rsidP="00BB18E1">
      <w:pPr>
        <w:jc w:val="both"/>
        <w:rPr>
          <w:rFonts w:ascii="Times New Roman" w:hAnsi="Times New Roman"/>
          <w:sz w:val="24"/>
          <w:szCs w:val="24"/>
          <w:lang w:val="fr-FR"/>
        </w:rPr>
      </w:pPr>
      <w:r>
        <w:rPr>
          <w:rFonts w:ascii="Times New Roman" w:hAnsi="Times New Roman"/>
          <w:sz w:val="24"/>
          <w:szCs w:val="24"/>
          <w:lang w:val="fr-FR"/>
        </w:rPr>
        <w:t xml:space="preserve">- </w:t>
      </w:r>
      <w:r w:rsidR="007D5728" w:rsidRPr="005E3C62">
        <w:rPr>
          <w:rFonts w:ascii="Times New Roman" w:hAnsi="Times New Roman"/>
          <w:sz w:val="24"/>
          <w:szCs w:val="24"/>
          <w:lang w:val="fr-FR"/>
        </w:rPr>
        <w:t>La tenue des audiences foraines sur les cas d’excision</w:t>
      </w:r>
      <w:r w:rsidR="0013365E" w:rsidRPr="005E3C62">
        <w:rPr>
          <w:rFonts w:ascii="Times New Roman" w:hAnsi="Times New Roman"/>
          <w:sz w:val="24"/>
          <w:szCs w:val="24"/>
          <w:lang w:val="fr-FR"/>
        </w:rPr>
        <w:t xml:space="preserve">  qui, en combinant sensibilisation et répression constituent de véritables accélérateurs de changement de comportements et de mentalités</w:t>
      </w:r>
      <w:r w:rsidR="007D5728" w:rsidRPr="005E3C62">
        <w:rPr>
          <w:rFonts w:ascii="Times New Roman" w:hAnsi="Times New Roman"/>
          <w:sz w:val="24"/>
          <w:szCs w:val="24"/>
          <w:lang w:val="fr-FR"/>
        </w:rPr>
        <w:t>.</w:t>
      </w:r>
      <w:r w:rsidR="0013365E" w:rsidRPr="005E3C62">
        <w:rPr>
          <w:rFonts w:ascii="Times New Roman" w:hAnsi="Times New Roman"/>
          <w:sz w:val="24"/>
          <w:szCs w:val="24"/>
          <w:lang w:val="fr-FR"/>
        </w:rPr>
        <w:t xml:space="preserve"> A titre d’exemple en 2014</w:t>
      </w:r>
      <w:r w:rsidR="0013365E" w:rsidRPr="005E3C62">
        <w:rPr>
          <w:rFonts w:ascii="Times New Roman" w:eastAsiaTheme="minorEastAsia" w:hAnsi="Times New Roman"/>
          <w:kern w:val="24"/>
          <w:sz w:val="24"/>
          <w:szCs w:val="24"/>
          <w:lang w:val="fr-FR"/>
        </w:rPr>
        <w:t xml:space="preserve"> </w:t>
      </w:r>
      <w:r w:rsidR="0013365E" w:rsidRPr="005E3C62">
        <w:rPr>
          <w:rFonts w:ascii="Times New Roman" w:hAnsi="Times New Roman"/>
          <w:sz w:val="24"/>
          <w:szCs w:val="24"/>
          <w:lang w:val="fr-FR"/>
        </w:rPr>
        <w:t>d</w:t>
      </w:r>
      <w:r w:rsidR="00C96EB6" w:rsidRPr="005E3C62">
        <w:rPr>
          <w:rFonts w:ascii="Times New Roman" w:hAnsi="Times New Roman"/>
          <w:sz w:val="24"/>
          <w:szCs w:val="24"/>
          <w:lang w:val="fr-FR"/>
        </w:rPr>
        <w:t xml:space="preserve">eux audiences foraines ont été organisées à </w:t>
      </w:r>
      <w:proofErr w:type="spellStart"/>
      <w:r w:rsidR="00C96EB6" w:rsidRPr="005E3C62">
        <w:rPr>
          <w:rFonts w:ascii="Times New Roman" w:hAnsi="Times New Roman"/>
          <w:sz w:val="24"/>
          <w:szCs w:val="24"/>
          <w:lang w:val="fr-FR"/>
        </w:rPr>
        <w:t>Koupéla</w:t>
      </w:r>
      <w:proofErr w:type="spellEnd"/>
      <w:r w:rsidR="00C96EB6" w:rsidRPr="005E3C62">
        <w:rPr>
          <w:rFonts w:ascii="Times New Roman" w:hAnsi="Times New Roman"/>
          <w:sz w:val="24"/>
          <w:szCs w:val="24"/>
          <w:lang w:val="fr-FR"/>
        </w:rPr>
        <w:t xml:space="preserve"> dans la province du </w:t>
      </w:r>
      <w:proofErr w:type="spellStart"/>
      <w:r w:rsidR="00C96EB6" w:rsidRPr="005E3C62">
        <w:rPr>
          <w:rFonts w:ascii="Times New Roman" w:hAnsi="Times New Roman"/>
          <w:sz w:val="24"/>
          <w:szCs w:val="24"/>
          <w:lang w:val="fr-FR"/>
        </w:rPr>
        <w:t>Kouritenga</w:t>
      </w:r>
      <w:proofErr w:type="spellEnd"/>
      <w:r w:rsidR="00C96EB6" w:rsidRPr="005E3C62">
        <w:rPr>
          <w:rFonts w:ascii="Times New Roman" w:hAnsi="Times New Roman"/>
          <w:sz w:val="24"/>
          <w:szCs w:val="24"/>
          <w:lang w:val="fr-FR"/>
        </w:rPr>
        <w:t xml:space="preserve"> et à Gourcy dans la province du </w:t>
      </w:r>
      <w:proofErr w:type="spellStart"/>
      <w:r w:rsidR="00C96EB6" w:rsidRPr="005E3C62">
        <w:rPr>
          <w:rFonts w:ascii="Times New Roman" w:hAnsi="Times New Roman"/>
          <w:sz w:val="24"/>
          <w:szCs w:val="24"/>
          <w:lang w:val="fr-FR"/>
        </w:rPr>
        <w:t>Zandoma</w:t>
      </w:r>
      <w:proofErr w:type="spellEnd"/>
      <w:r w:rsidR="00C96EB6" w:rsidRPr="005E3C62">
        <w:rPr>
          <w:rFonts w:ascii="Times New Roman" w:hAnsi="Times New Roman"/>
          <w:sz w:val="24"/>
          <w:szCs w:val="24"/>
          <w:lang w:val="fr-FR"/>
        </w:rPr>
        <w:t xml:space="preserve"> afin de juger des cas d’excision; </w:t>
      </w:r>
      <w:r w:rsidR="0013365E" w:rsidRPr="005E3C62">
        <w:rPr>
          <w:rFonts w:ascii="Times New Roman" w:hAnsi="Times New Roman"/>
          <w:sz w:val="24"/>
          <w:szCs w:val="24"/>
          <w:lang w:val="fr-FR"/>
        </w:rPr>
        <w:t xml:space="preserve">elles ont </w:t>
      </w:r>
      <w:r w:rsidR="00C96EB6" w:rsidRPr="005E3C62">
        <w:rPr>
          <w:rFonts w:ascii="Times New Roman" w:hAnsi="Times New Roman"/>
          <w:sz w:val="24"/>
          <w:szCs w:val="24"/>
          <w:lang w:val="fr-FR"/>
        </w:rPr>
        <w:t xml:space="preserve">permis de condamner une exciseuse à 6 mois fermes et 150 000 FCFA d’amende, un complice à 6 mois fermes, un complice à 3 mois fermes, et trois autres complices à 12 mois avec sursis au cours de l’audience foraine réalisée à </w:t>
      </w:r>
      <w:proofErr w:type="spellStart"/>
      <w:r w:rsidR="00C96EB6" w:rsidRPr="005E3C62">
        <w:rPr>
          <w:rFonts w:ascii="Times New Roman" w:hAnsi="Times New Roman"/>
          <w:sz w:val="24"/>
          <w:szCs w:val="24"/>
          <w:lang w:val="fr-FR"/>
        </w:rPr>
        <w:t>Koupéla</w:t>
      </w:r>
      <w:proofErr w:type="spellEnd"/>
      <w:r w:rsidR="00C96EB6" w:rsidRPr="005E3C62">
        <w:rPr>
          <w:rFonts w:ascii="Times New Roman" w:hAnsi="Times New Roman"/>
          <w:sz w:val="24"/>
          <w:szCs w:val="24"/>
          <w:lang w:val="fr-FR"/>
        </w:rPr>
        <w:t xml:space="preserve"> suite à l’excision de 14 filles.</w:t>
      </w:r>
    </w:p>
    <w:p w:rsidR="005E0262" w:rsidRPr="00BB18E1" w:rsidRDefault="00BB18E1" w:rsidP="00BB18E1">
      <w:pPr>
        <w:spacing w:after="0"/>
        <w:jc w:val="both"/>
        <w:rPr>
          <w:rFonts w:ascii="Times New Roman" w:hAnsi="Times New Roman"/>
          <w:sz w:val="24"/>
          <w:szCs w:val="24"/>
          <w:lang w:val="fr-FR"/>
        </w:rPr>
      </w:pPr>
      <w:r w:rsidRPr="00BB18E1">
        <w:rPr>
          <w:rFonts w:ascii="Times New Roman" w:hAnsi="Times New Roman"/>
          <w:sz w:val="24"/>
          <w:szCs w:val="24"/>
          <w:lang w:val="fr-FR"/>
        </w:rPr>
        <w:t xml:space="preserve">- </w:t>
      </w:r>
      <w:r w:rsidR="005E0262" w:rsidRPr="00BB18E1">
        <w:rPr>
          <w:rFonts w:ascii="Times New Roman" w:hAnsi="Times New Roman"/>
          <w:sz w:val="24"/>
          <w:szCs w:val="24"/>
          <w:lang w:val="fr-FR"/>
        </w:rPr>
        <w:t xml:space="preserve">En termes de soins, le soutien aux activités de prise en charge a permis de </w:t>
      </w:r>
      <w:r w:rsidR="005E0262" w:rsidRPr="00CC3089">
        <w:rPr>
          <w:rFonts w:ascii="Times New Roman" w:hAnsi="Times New Roman"/>
          <w:b/>
          <w:sz w:val="24"/>
          <w:szCs w:val="24"/>
          <w:lang w:val="fr-FR"/>
        </w:rPr>
        <w:t>réparer  617 filles/femmes victime de séquelles de l’excision 2009-2014</w:t>
      </w:r>
      <w:r>
        <w:rPr>
          <w:rFonts w:ascii="Times New Roman" w:hAnsi="Times New Roman"/>
          <w:sz w:val="24"/>
          <w:szCs w:val="24"/>
          <w:lang w:val="fr-FR"/>
        </w:rPr>
        <w:t>.</w:t>
      </w:r>
    </w:p>
    <w:p w:rsidR="00587BDE" w:rsidRPr="005E3C62" w:rsidRDefault="00587BDE" w:rsidP="00BB18E1">
      <w:pPr>
        <w:spacing w:after="0"/>
        <w:jc w:val="both"/>
        <w:rPr>
          <w:rFonts w:ascii="Times New Roman" w:hAnsi="Times New Roman"/>
          <w:b/>
          <w:sz w:val="24"/>
          <w:szCs w:val="24"/>
          <w:lang w:val="fr-FR"/>
        </w:rPr>
      </w:pPr>
    </w:p>
    <w:p w:rsidR="0030755F" w:rsidRPr="00BB18E1" w:rsidRDefault="0030755F" w:rsidP="00BB18E1">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fr-FR"/>
        </w:rPr>
      </w:pPr>
      <w:r w:rsidRPr="00BB18E1">
        <w:rPr>
          <w:rFonts w:ascii="Times New Roman" w:hAnsi="Times New Roman"/>
          <w:i/>
          <w:sz w:val="24"/>
          <w:szCs w:val="24"/>
          <w:lang w:val="fr-FR"/>
        </w:rPr>
        <w:t>L’Etat membre possède-t-il et diffuse-t-il des informations fondées sur des données empiriques concernant les risques des MGF sur la santé ?</w:t>
      </w:r>
    </w:p>
    <w:p w:rsidR="00840D96" w:rsidRPr="005E3C62" w:rsidRDefault="00840D96" w:rsidP="00BB18E1">
      <w:pPr>
        <w:pStyle w:val="Paragraphedeliste"/>
        <w:jc w:val="both"/>
        <w:rPr>
          <w:rFonts w:ascii="Times New Roman" w:hAnsi="Times New Roman"/>
          <w:sz w:val="24"/>
          <w:szCs w:val="24"/>
          <w:lang w:val="fr-FR"/>
        </w:rPr>
      </w:pPr>
    </w:p>
    <w:p w:rsidR="00840D96" w:rsidRPr="00BB18E1" w:rsidRDefault="00BB18E1" w:rsidP="00BB18E1">
      <w:pPr>
        <w:spacing w:after="0"/>
        <w:jc w:val="both"/>
        <w:rPr>
          <w:rFonts w:ascii="Times New Roman" w:hAnsi="Times New Roman"/>
          <w:sz w:val="24"/>
          <w:szCs w:val="24"/>
          <w:lang w:val="fr-FR"/>
        </w:rPr>
      </w:pPr>
      <w:r>
        <w:rPr>
          <w:rFonts w:ascii="Times New Roman" w:hAnsi="Times New Roman"/>
          <w:b/>
          <w:sz w:val="24"/>
          <w:szCs w:val="24"/>
          <w:lang w:val="fr-FR"/>
        </w:rPr>
        <w:t xml:space="preserve">- </w:t>
      </w:r>
      <w:r w:rsidR="00840D96" w:rsidRPr="005E3C62">
        <w:rPr>
          <w:rFonts w:ascii="Times New Roman" w:hAnsi="Times New Roman"/>
          <w:b/>
          <w:sz w:val="24"/>
          <w:szCs w:val="24"/>
          <w:lang w:val="fr-FR"/>
        </w:rPr>
        <w:t xml:space="preserve">Oui. </w:t>
      </w:r>
      <w:r w:rsidR="00840D96" w:rsidRPr="00BB18E1">
        <w:rPr>
          <w:rFonts w:ascii="Times New Roman" w:hAnsi="Times New Roman"/>
          <w:sz w:val="24"/>
          <w:szCs w:val="24"/>
          <w:lang w:val="fr-FR"/>
        </w:rPr>
        <w:t xml:space="preserve">Il existe une boite à images photos et un guide de discussions en petits groupes. </w:t>
      </w:r>
    </w:p>
    <w:p w:rsidR="00840D96" w:rsidRDefault="00FE3EFF" w:rsidP="00BB18E1">
      <w:pPr>
        <w:spacing w:after="0"/>
        <w:jc w:val="both"/>
        <w:rPr>
          <w:rFonts w:ascii="Times New Roman" w:hAnsi="Times New Roman"/>
          <w:sz w:val="24"/>
          <w:szCs w:val="24"/>
          <w:lang w:val="fr-FR"/>
        </w:rPr>
      </w:pPr>
      <w:r w:rsidRPr="00BB18E1">
        <w:rPr>
          <w:rFonts w:ascii="Times New Roman" w:hAnsi="Times New Roman"/>
          <w:sz w:val="24"/>
          <w:szCs w:val="24"/>
          <w:lang w:val="fr-FR"/>
        </w:rPr>
        <w:t xml:space="preserve">Egalement des films de sensibilisation </w:t>
      </w:r>
      <w:r w:rsidR="00BB18E1" w:rsidRPr="00BB18E1">
        <w:rPr>
          <w:rFonts w:ascii="Times New Roman" w:hAnsi="Times New Roman"/>
          <w:sz w:val="24"/>
          <w:szCs w:val="24"/>
          <w:lang w:val="fr-FR"/>
        </w:rPr>
        <w:t>bas</w:t>
      </w:r>
      <w:r w:rsidR="00BB18E1">
        <w:rPr>
          <w:rFonts w:ascii="Times New Roman" w:hAnsi="Times New Roman"/>
          <w:sz w:val="24"/>
          <w:szCs w:val="24"/>
          <w:lang w:val="fr-FR"/>
        </w:rPr>
        <w:t>és</w:t>
      </w:r>
      <w:r w:rsidRPr="00BB18E1">
        <w:rPr>
          <w:rFonts w:ascii="Times New Roman" w:hAnsi="Times New Roman"/>
          <w:sz w:val="24"/>
          <w:szCs w:val="24"/>
          <w:lang w:val="fr-FR"/>
        </w:rPr>
        <w:t xml:space="preserve"> sur des témoignages </w:t>
      </w:r>
      <w:r w:rsidR="00BB18E1">
        <w:rPr>
          <w:rFonts w:ascii="Times New Roman" w:hAnsi="Times New Roman"/>
          <w:sz w:val="24"/>
          <w:szCs w:val="24"/>
          <w:lang w:val="fr-FR"/>
        </w:rPr>
        <w:t>et illustrés par</w:t>
      </w:r>
      <w:r w:rsidRPr="00BB18E1">
        <w:rPr>
          <w:rFonts w:ascii="Times New Roman" w:hAnsi="Times New Roman"/>
          <w:sz w:val="24"/>
          <w:szCs w:val="24"/>
          <w:lang w:val="fr-FR"/>
        </w:rPr>
        <w:t xml:space="preserve"> des données</w:t>
      </w:r>
      <w:r w:rsidR="00BB18E1">
        <w:rPr>
          <w:rFonts w:ascii="Times New Roman" w:hAnsi="Times New Roman"/>
          <w:sz w:val="24"/>
          <w:szCs w:val="24"/>
          <w:lang w:val="fr-FR"/>
        </w:rPr>
        <w:t xml:space="preserve"> sont disponibles.</w:t>
      </w:r>
    </w:p>
    <w:p w:rsidR="00BB18E1" w:rsidRPr="00BB18E1" w:rsidRDefault="00BB18E1" w:rsidP="00BB18E1">
      <w:pPr>
        <w:spacing w:after="0"/>
        <w:jc w:val="both"/>
        <w:rPr>
          <w:rFonts w:ascii="Times New Roman" w:hAnsi="Times New Roman"/>
          <w:sz w:val="24"/>
          <w:szCs w:val="24"/>
          <w:lang w:val="fr-FR"/>
        </w:rPr>
      </w:pPr>
    </w:p>
    <w:p w:rsidR="0030755F" w:rsidRPr="00BB18E1" w:rsidRDefault="0030755F" w:rsidP="00BB18E1">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fr-FR"/>
        </w:rPr>
      </w:pPr>
      <w:r w:rsidRPr="00BB18E1">
        <w:rPr>
          <w:rFonts w:ascii="Times New Roman" w:hAnsi="Times New Roman"/>
          <w:i/>
          <w:sz w:val="24"/>
          <w:szCs w:val="24"/>
          <w:lang w:val="fr-FR"/>
        </w:rPr>
        <w:t>L’Etat membre dispose-t-il d’un programme proactif de sensibilisation sur les MGF, y compris sur les sanctions pour les auteurs et sur les services disponibles pour les victimes ?</w:t>
      </w:r>
    </w:p>
    <w:p w:rsidR="007A3F26" w:rsidRPr="005E3C62" w:rsidRDefault="007A3F26" w:rsidP="00BB18E1">
      <w:pPr>
        <w:spacing w:after="0"/>
        <w:jc w:val="both"/>
        <w:rPr>
          <w:rFonts w:ascii="Times New Roman" w:hAnsi="Times New Roman"/>
          <w:b/>
          <w:sz w:val="24"/>
          <w:szCs w:val="24"/>
          <w:lang w:val="fr-FR"/>
        </w:rPr>
      </w:pPr>
    </w:p>
    <w:p w:rsidR="00840D96" w:rsidRPr="00BB18E1" w:rsidRDefault="00BB18E1" w:rsidP="00BB18E1">
      <w:pPr>
        <w:spacing w:after="0"/>
        <w:jc w:val="both"/>
        <w:rPr>
          <w:rFonts w:ascii="Times New Roman" w:hAnsi="Times New Roman"/>
          <w:sz w:val="24"/>
          <w:szCs w:val="24"/>
          <w:lang w:val="fr-FR"/>
        </w:rPr>
      </w:pPr>
      <w:r>
        <w:rPr>
          <w:rFonts w:ascii="Times New Roman" w:hAnsi="Times New Roman"/>
          <w:b/>
          <w:sz w:val="24"/>
          <w:szCs w:val="24"/>
          <w:lang w:val="fr-FR"/>
        </w:rPr>
        <w:t xml:space="preserve">- </w:t>
      </w:r>
      <w:r w:rsidR="007D5728" w:rsidRPr="005E3C62">
        <w:rPr>
          <w:rFonts w:ascii="Times New Roman" w:hAnsi="Times New Roman"/>
          <w:b/>
          <w:sz w:val="24"/>
          <w:szCs w:val="24"/>
          <w:lang w:val="fr-FR"/>
        </w:rPr>
        <w:t xml:space="preserve">Oui. </w:t>
      </w:r>
      <w:r w:rsidR="007D5728" w:rsidRPr="00BB18E1">
        <w:rPr>
          <w:rFonts w:ascii="Times New Roman" w:hAnsi="Times New Roman"/>
          <w:sz w:val="24"/>
          <w:szCs w:val="24"/>
          <w:lang w:val="fr-FR"/>
        </w:rPr>
        <w:t>Un plan intégré de communication (PIC) a été spécialement conçu et mis en œuvre</w:t>
      </w:r>
    </w:p>
    <w:p w:rsidR="00FE12C9" w:rsidRPr="005E3C62" w:rsidRDefault="00FE12C9" w:rsidP="00BB18E1">
      <w:pPr>
        <w:pStyle w:val="Corpsdetexte"/>
        <w:jc w:val="both"/>
        <w:rPr>
          <w:snapToGrid w:val="0"/>
          <w:lang w:val="fr-FR"/>
        </w:rPr>
      </w:pPr>
      <w:r w:rsidRPr="00BB18E1">
        <w:rPr>
          <w:snapToGrid w:val="0"/>
          <w:lang w:val="fr-FR"/>
        </w:rPr>
        <w:t>Le Plan Intégré de Communication, en abrégé PIC est articulé autour de trois stratégies interdépendantes et complémentaires : le plaidoyer, la mobilisation sociale, la communication pour le changement de comportements. Le PIC a pour souci majeur de susciter une modification  positive des attitudes, pratiques et comportements au sein des communautés</w:t>
      </w:r>
      <w:r w:rsidRPr="005E3C62">
        <w:rPr>
          <w:snapToGrid w:val="0"/>
          <w:lang w:val="fr-FR"/>
        </w:rPr>
        <w:t>.</w:t>
      </w:r>
    </w:p>
    <w:p w:rsidR="00FE12C9" w:rsidRPr="005E3C62" w:rsidRDefault="00FE12C9" w:rsidP="00BB18E1">
      <w:pPr>
        <w:pStyle w:val="Corpsdetexte"/>
        <w:jc w:val="both"/>
        <w:rPr>
          <w:b/>
          <w:snapToGrid w:val="0"/>
          <w:lang w:val="fr-FR"/>
        </w:rPr>
      </w:pPr>
      <w:r w:rsidRPr="005E3C62">
        <w:rPr>
          <w:b/>
          <w:snapToGrid w:val="0"/>
          <w:lang w:val="fr-FR"/>
        </w:rPr>
        <w:t>Les cibles du PIC sont :</w:t>
      </w:r>
    </w:p>
    <w:p w:rsidR="00FE12C9" w:rsidRPr="005E3C62" w:rsidRDefault="00FE12C9" w:rsidP="00BB18E1">
      <w:pPr>
        <w:pStyle w:val="Corpsdetexte"/>
        <w:numPr>
          <w:ilvl w:val="0"/>
          <w:numId w:val="7"/>
        </w:numPr>
        <w:jc w:val="both"/>
        <w:rPr>
          <w:snapToGrid w:val="0"/>
          <w:lang w:val="fr-FR"/>
        </w:rPr>
      </w:pPr>
      <w:r w:rsidRPr="005E3C62">
        <w:rPr>
          <w:snapToGrid w:val="0"/>
          <w:lang w:val="fr-FR"/>
        </w:rPr>
        <w:t>Les autorités (politiques, administratives et religieuses) ;  Activités  de Plaidoyer ;</w:t>
      </w:r>
    </w:p>
    <w:p w:rsidR="00FE12C9" w:rsidRPr="005E3C62" w:rsidRDefault="00FE12C9" w:rsidP="00BB18E1">
      <w:pPr>
        <w:pStyle w:val="Corpsdetexte"/>
        <w:numPr>
          <w:ilvl w:val="0"/>
          <w:numId w:val="7"/>
        </w:numPr>
        <w:jc w:val="both"/>
        <w:rPr>
          <w:snapToGrid w:val="0"/>
          <w:lang w:val="fr-FR"/>
        </w:rPr>
      </w:pPr>
      <w:r w:rsidRPr="005E3C62">
        <w:rPr>
          <w:snapToGrid w:val="0"/>
          <w:lang w:val="fr-FR"/>
        </w:rPr>
        <w:t>Les ONG, Associations, Réseaux : Activités  de Mobilisation sociale ;</w:t>
      </w:r>
    </w:p>
    <w:p w:rsidR="00FE12C9" w:rsidRPr="005E3C62" w:rsidRDefault="00FE12C9" w:rsidP="00BB18E1">
      <w:pPr>
        <w:pStyle w:val="Corpsdetexte"/>
        <w:numPr>
          <w:ilvl w:val="0"/>
          <w:numId w:val="7"/>
        </w:numPr>
        <w:jc w:val="both"/>
        <w:rPr>
          <w:snapToGrid w:val="0"/>
          <w:lang w:val="fr-FR"/>
        </w:rPr>
      </w:pPr>
      <w:r w:rsidRPr="005E3C62">
        <w:rPr>
          <w:snapToGrid w:val="0"/>
          <w:lang w:val="fr-FR"/>
        </w:rPr>
        <w:t>Les individus, familles, communautés, populations : Activités de CCC.</w:t>
      </w:r>
    </w:p>
    <w:p w:rsidR="00FE12C9" w:rsidRPr="005E3C62" w:rsidRDefault="00FE12C9" w:rsidP="00BB18E1">
      <w:pPr>
        <w:jc w:val="both"/>
        <w:rPr>
          <w:rFonts w:ascii="Times New Roman" w:hAnsi="Times New Roman"/>
          <w:snapToGrid w:val="0"/>
          <w:sz w:val="24"/>
          <w:szCs w:val="24"/>
          <w:lang w:val="fr-FR"/>
        </w:rPr>
      </w:pPr>
      <w:r w:rsidRPr="005E3C62">
        <w:rPr>
          <w:rFonts w:ascii="Times New Roman" w:hAnsi="Times New Roman"/>
          <w:b/>
          <w:snapToGrid w:val="0"/>
          <w:sz w:val="24"/>
          <w:szCs w:val="24"/>
          <w:lang w:val="fr-FR"/>
        </w:rPr>
        <w:t>Le Plaidoyer</w:t>
      </w:r>
      <w:r w:rsidRPr="005E3C62">
        <w:rPr>
          <w:rFonts w:ascii="Times New Roman" w:hAnsi="Times New Roman"/>
          <w:snapToGrid w:val="0"/>
          <w:sz w:val="24"/>
          <w:szCs w:val="24"/>
          <w:lang w:val="fr-FR"/>
        </w:rPr>
        <w:t xml:space="preserve"> consiste à mener des actions pour mieux faire comprendre une problématique aux </w:t>
      </w:r>
      <w:r w:rsidRPr="005E3C62">
        <w:rPr>
          <w:rFonts w:ascii="Times New Roman" w:hAnsi="Times New Roman"/>
          <w:sz w:val="24"/>
          <w:szCs w:val="24"/>
          <w:lang w:val="fr-FR"/>
        </w:rPr>
        <w:t>autorités politiques et administratives, aux leaders et décideurs locaux</w:t>
      </w:r>
      <w:r w:rsidRPr="005E3C62">
        <w:rPr>
          <w:rFonts w:ascii="Times New Roman" w:hAnsi="Times New Roman"/>
          <w:snapToGrid w:val="0"/>
          <w:sz w:val="24"/>
          <w:szCs w:val="24"/>
          <w:lang w:val="fr-FR"/>
        </w:rPr>
        <w:t xml:space="preserve"> afin de susciter leur adhésion. Cette adhésion doit se matérialiser par la prise de mesures concrètes en faveur de la résolution des problèmes pour lesquels le PIC a été conçu.</w:t>
      </w:r>
    </w:p>
    <w:p w:rsidR="00FE12C9" w:rsidRPr="005E3C62" w:rsidRDefault="00FE12C9" w:rsidP="00BB18E1">
      <w:pPr>
        <w:jc w:val="both"/>
        <w:rPr>
          <w:rFonts w:ascii="Times New Roman" w:hAnsi="Times New Roman"/>
          <w:snapToGrid w:val="0"/>
          <w:sz w:val="24"/>
          <w:szCs w:val="24"/>
          <w:lang w:val="fr-FR"/>
        </w:rPr>
      </w:pPr>
      <w:r w:rsidRPr="005E3C62">
        <w:rPr>
          <w:rFonts w:ascii="Times New Roman" w:hAnsi="Times New Roman"/>
          <w:b/>
          <w:snapToGrid w:val="0"/>
          <w:sz w:val="24"/>
          <w:szCs w:val="24"/>
          <w:lang w:val="fr-FR"/>
        </w:rPr>
        <w:lastRenderedPageBreak/>
        <w:t>La mobilisation sociale</w:t>
      </w:r>
      <w:r w:rsidRPr="005E3C62">
        <w:rPr>
          <w:rFonts w:ascii="Times New Roman" w:hAnsi="Times New Roman"/>
          <w:snapToGrid w:val="0"/>
          <w:sz w:val="24"/>
          <w:szCs w:val="24"/>
          <w:lang w:val="fr-FR"/>
        </w:rPr>
        <w:t xml:space="preserve"> permet aux associations de femmes, de jeunesse, aux ONG, et réseaux d’intégrer le ou les thèmes développés par le PIC et surtout de s’engager résolument pour soutenir sa mise en œuvre.</w:t>
      </w:r>
    </w:p>
    <w:p w:rsidR="00FE12C9" w:rsidRPr="005E3C62" w:rsidRDefault="00FE12C9" w:rsidP="00BB18E1">
      <w:pPr>
        <w:jc w:val="both"/>
        <w:rPr>
          <w:rFonts w:ascii="Times New Roman" w:hAnsi="Times New Roman"/>
          <w:snapToGrid w:val="0"/>
          <w:sz w:val="24"/>
          <w:szCs w:val="24"/>
          <w:lang w:val="fr-FR"/>
        </w:rPr>
      </w:pPr>
      <w:r w:rsidRPr="005E3C62">
        <w:rPr>
          <w:rFonts w:ascii="Times New Roman" w:hAnsi="Times New Roman"/>
          <w:b/>
          <w:snapToGrid w:val="0"/>
          <w:sz w:val="24"/>
          <w:szCs w:val="24"/>
          <w:lang w:val="fr-FR"/>
        </w:rPr>
        <w:t>La  Communication pour le Changement de Comportements,</w:t>
      </w:r>
      <w:r w:rsidRPr="005E3C62">
        <w:rPr>
          <w:rFonts w:ascii="Times New Roman" w:hAnsi="Times New Roman"/>
          <w:snapToGrid w:val="0"/>
          <w:sz w:val="24"/>
          <w:szCs w:val="24"/>
          <w:lang w:val="fr-FR"/>
        </w:rPr>
        <w:t xml:space="preserve"> permet aux individus, familles et communautés d’avoir des compétences et aptitudes suffisantes pour adopter des comportements favorables à la résolution du problème évoqué par le PIC.</w:t>
      </w:r>
    </w:p>
    <w:p w:rsidR="00FE3EFF" w:rsidRPr="005E3C62" w:rsidRDefault="00FE3EFF" w:rsidP="00BB18E1">
      <w:pPr>
        <w:jc w:val="both"/>
        <w:rPr>
          <w:rFonts w:ascii="Times New Roman" w:hAnsi="Times New Roman"/>
          <w:snapToGrid w:val="0"/>
          <w:sz w:val="24"/>
          <w:szCs w:val="24"/>
          <w:lang w:val="fr-FR"/>
        </w:rPr>
      </w:pPr>
      <w:r w:rsidRPr="005E3C62">
        <w:rPr>
          <w:rFonts w:ascii="Times New Roman" w:hAnsi="Times New Roman"/>
          <w:snapToGrid w:val="0"/>
          <w:sz w:val="24"/>
          <w:szCs w:val="24"/>
          <w:lang w:val="fr-FR"/>
        </w:rPr>
        <w:t>A cet effet, 15 radios communautaires travaillant en réseau sont renforcées et participent à la mise en œuvre du programme</w:t>
      </w:r>
      <w:r w:rsidR="00BB18E1">
        <w:rPr>
          <w:rFonts w:ascii="Times New Roman" w:hAnsi="Times New Roman"/>
          <w:snapToGrid w:val="0"/>
          <w:sz w:val="24"/>
          <w:szCs w:val="24"/>
          <w:lang w:val="fr-FR"/>
        </w:rPr>
        <w:t>.</w:t>
      </w:r>
    </w:p>
    <w:p w:rsidR="0030755F" w:rsidRPr="005E3C62" w:rsidRDefault="0030755F" w:rsidP="00BB18E1">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lang w:val="fr-FR"/>
        </w:rPr>
      </w:pPr>
      <w:r w:rsidRPr="005E3C62">
        <w:rPr>
          <w:rFonts w:ascii="Times New Roman" w:hAnsi="Times New Roman"/>
          <w:sz w:val="24"/>
          <w:szCs w:val="24"/>
          <w:lang w:val="fr-FR"/>
        </w:rPr>
        <w:t>Quelles sont les bonnes pratiques en matière de coopération avec les organisations de la société civile y compris les groupes de femmes, les leaders communautaires et les partenaires des Nations Unies afin de mettre fin à cette pratique ?</w:t>
      </w:r>
    </w:p>
    <w:p w:rsidR="00BB18E1" w:rsidRDefault="00BB18E1" w:rsidP="00BB18E1">
      <w:pPr>
        <w:jc w:val="both"/>
        <w:rPr>
          <w:rFonts w:ascii="Times New Roman" w:hAnsi="Times New Roman"/>
          <w:iCs/>
          <w:sz w:val="24"/>
          <w:szCs w:val="24"/>
          <w:lang w:val="fr-FR" w:eastAsia="x-none"/>
        </w:rPr>
      </w:pPr>
    </w:p>
    <w:p w:rsidR="007A3F26" w:rsidRPr="005E3C62" w:rsidRDefault="007A3F26" w:rsidP="00BB18E1">
      <w:pPr>
        <w:jc w:val="both"/>
        <w:rPr>
          <w:rFonts w:ascii="Times New Roman" w:hAnsi="Times New Roman"/>
          <w:iCs/>
          <w:sz w:val="24"/>
          <w:szCs w:val="24"/>
          <w:lang w:val="fr-FR" w:eastAsia="x-none"/>
        </w:rPr>
      </w:pPr>
      <w:r w:rsidRPr="00BB18E1">
        <w:rPr>
          <w:rFonts w:ascii="Times New Roman" w:hAnsi="Times New Roman"/>
          <w:b/>
          <w:iCs/>
          <w:sz w:val="24"/>
          <w:szCs w:val="24"/>
          <w:u w:val="single"/>
          <w:lang w:val="fr-FR" w:eastAsia="x-none"/>
        </w:rPr>
        <w:t>Oui </w:t>
      </w:r>
      <w:r w:rsidRPr="005E3C62">
        <w:rPr>
          <w:rFonts w:ascii="Times New Roman" w:hAnsi="Times New Roman"/>
          <w:iCs/>
          <w:sz w:val="24"/>
          <w:szCs w:val="24"/>
          <w:lang w:val="fr-FR" w:eastAsia="x-none"/>
        </w:rPr>
        <w:t>: un partenariat dynamique et fructueux avec les organisations de la société civile et du SNU que sont :</w:t>
      </w:r>
    </w:p>
    <w:p w:rsidR="007A3F26" w:rsidRPr="005E3C62" w:rsidRDefault="007A3F26" w:rsidP="00BB18E1">
      <w:pPr>
        <w:numPr>
          <w:ilvl w:val="0"/>
          <w:numId w:val="5"/>
        </w:numPr>
        <w:jc w:val="both"/>
        <w:rPr>
          <w:rFonts w:ascii="Times New Roman" w:hAnsi="Times New Roman"/>
          <w:sz w:val="24"/>
          <w:szCs w:val="24"/>
          <w:lang w:val="fr-FR" w:eastAsia="x-none"/>
        </w:rPr>
      </w:pPr>
      <w:r w:rsidRPr="005E3C62">
        <w:rPr>
          <w:rFonts w:ascii="Times New Roman" w:hAnsi="Times New Roman"/>
          <w:iCs/>
          <w:sz w:val="24"/>
          <w:szCs w:val="24"/>
          <w:lang w:val="fr-FR" w:eastAsia="x-none"/>
        </w:rPr>
        <w:t>le Réseau des Leaders Coutumiers et Religieux pour l’élimination des MGF (RELECORE/MGF) ;</w:t>
      </w:r>
    </w:p>
    <w:p w:rsidR="007A3F26" w:rsidRPr="005E3C62" w:rsidRDefault="007A3F26" w:rsidP="00BB18E1">
      <w:pPr>
        <w:numPr>
          <w:ilvl w:val="0"/>
          <w:numId w:val="5"/>
        </w:numPr>
        <w:jc w:val="both"/>
        <w:rPr>
          <w:rFonts w:ascii="Times New Roman" w:hAnsi="Times New Roman"/>
          <w:sz w:val="24"/>
          <w:szCs w:val="24"/>
          <w:lang w:val="fr-FR" w:eastAsia="x-none"/>
        </w:rPr>
      </w:pPr>
      <w:r w:rsidRPr="005E3C62">
        <w:rPr>
          <w:rFonts w:ascii="Times New Roman" w:hAnsi="Times New Roman"/>
          <w:iCs/>
          <w:sz w:val="24"/>
          <w:szCs w:val="24"/>
          <w:lang w:val="fr-FR" w:eastAsia="x-none"/>
        </w:rPr>
        <w:t>le réseau droits humains et MGF ;</w:t>
      </w:r>
    </w:p>
    <w:p w:rsidR="007A3F26" w:rsidRPr="005E3C62" w:rsidRDefault="007A3F26" w:rsidP="00BB18E1">
      <w:pPr>
        <w:numPr>
          <w:ilvl w:val="0"/>
          <w:numId w:val="5"/>
        </w:numPr>
        <w:jc w:val="both"/>
        <w:rPr>
          <w:rFonts w:ascii="Times New Roman" w:hAnsi="Times New Roman"/>
          <w:sz w:val="24"/>
          <w:szCs w:val="24"/>
          <w:lang w:val="fr-FR" w:eastAsia="x-none"/>
        </w:rPr>
      </w:pPr>
      <w:r w:rsidRPr="005E3C62">
        <w:rPr>
          <w:rFonts w:ascii="Times New Roman" w:hAnsi="Times New Roman"/>
          <w:iCs/>
          <w:sz w:val="24"/>
          <w:szCs w:val="24"/>
          <w:lang w:val="fr-FR" w:eastAsia="x-none"/>
        </w:rPr>
        <w:t>le réseau des ONG et Associations pour l’élimination de la pratique de l’excision au Burkina Faso (RAOPE/BF) ;</w:t>
      </w:r>
    </w:p>
    <w:p w:rsidR="007A3F26" w:rsidRPr="005E3C62" w:rsidRDefault="007A3F26" w:rsidP="00BB18E1">
      <w:pPr>
        <w:numPr>
          <w:ilvl w:val="0"/>
          <w:numId w:val="5"/>
        </w:numPr>
        <w:jc w:val="both"/>
        <w:rPr>
          <w:rFonts w:ascii="Times New Roman" w:hAnsi="Times New Roman"/>
          <w:sz w:val="24"/>
          <w:szCs w:val="24"/>
          <w:lang w:val="fr-FR" w:eastAsia="x-none"/>
        </w:rPr>
      </w:pPr>
      <w:r w:rsidRPr="005E3C62">
        <w:rPr>
          <w:rFonts w:ascii="Times New Roman" w:hAnsi="Times New Roman"/>
          <w:iCs/>
          <w:sz w:val="24"/>
          <w:szCs w:val="24"/>
          <w:lang w:val="fr-FR" w:eastAsia="x-none"/>
        </w:rPr>
        <w:t xml:space="preserve">le Réseau Burkinabé des Organisations Islamiques en population et Développement (RBOIPD) ; </w:t>
      </w:r>
    </w:p>
    <w:p w:rsidR="007A3F26" w:rsidRPr="005E3C62" w:rsidRDefault="007A3F26" w:rsidP="00BB18E1">
      <w:pPr>
        <w:numPr>
          <w:ilvl w:val="0"/>
          <w:numId w:val="5"/>
        </w:numPr>
        <w:jc w:val="both"/>
        <w:rPr>
          <w:rFonts w:ascii="Times New Roman" w:hAnsi="Times New Roman"/>
          <w:sz w:val="24"/>
          <w:szCs w:val="24"/>
          <w:lang w:val="fr-FR" w:eastAsia="x-none"/>
        </w:rPr>
      </w:pPr>
      <w:r w:rsidRPr="005E3C62">
        <w:rPr>
          <w:rFonts w:ascii="Times New Roman" w:hAnsi="Times New Roman"/>
          <w:iCs/>
          <w:sz w:val="24"/>
          <w:szCs w:val="24"/>
          <w:lang w:val="fr-FR" w:eastAsia="x-none"/>
        </w:rPr>
        <w:t xml:space="preserve">le Réseau des Journalistes en Langues pour l’élimination de la Pratique de l’Excision (RJLPE); </w:t>
      </w:r>
    </w:p>
    <w:p w:rsidR="007A3F26" w:rsidRPr="005E3C62" w:rsidRDefault="007A3F26" w:rsidP="00BB18E1">
      <w:pPr>
        <w:numPr>
          <w:ilvl w:val="0"/>
          <w:numId w:val="5"/>
        </w:numPr>
        <w:jc w:val="both"/>
        <w:rPr>
          <w:rFonts w:ascii="Times New Roman" w:hAnsi="Times New Roman"/>
          <w:sz w:val="24"/>
          <w:szCs w:val="24"/>
          <w:lang w:eastAsia="x-none"/>
        </w:rPr>
      </w:pPr>
      <w:proofErr w:type="gramStart"/>
      <w:r w:rsidRPr="005E3C62">
        <w:rPr>
          <w:rFonts w:ascii="Times New Roman" w:hAnsi="Times New Roman"/>
          <w:iCs/>
          <w:sz w:val="24"/>
          <w:szCs w:val="24"/>
          <w:lang w:eastAsia="x-none"/>
        </w:rPr>
        <w:t>l’ONG</w:t>
      </w:r>
      <w:proofErr w:type="gramEnd"/>
      <w:r w:rsidRPr="005E3C62">
        <w:rPr>
          <w:rFonts w:ascii="Times New Roman" w:hAnsi="Times New Roman"/>
          <w:iCs/>
          <w:sz w:val="24"/>
          <w:szCs w:val="24"/>
          <w:lang w:eastAsia="x-none"/>
        </w:rPr>
        <w:t xml:space="preserve"> Mwangaza Action. </w:t>
      </w:r>
    </w:p>
    <w:p w:rsidR="007A3F26" w:rsidRPr="005E3C62" w:rsidRDefault="007A3F26" w:rsidP="00BB18E1">
      <w:pPr>
        <w:numPr>
          <w:ilvl w:val="0"/>
          <w:numId w:val="5"/>
        </w:numPr>
        <w:jc w:val="both"/>
        <w:rPr>
          <w:rFonts w:ascii="Times New Roman" w:hAnsi="Times New Roman"/>
          <w:sz w:val="24"/>
          <w:szCs w:val="24"/>
          <w:lang w:val="fr-FR" w:eastAsia="x-none"/>
        </w:rPr>
      </w:pPr>
      <w:r w:rsidRPr="005E3C62">
        <w:rPr>
          <w:rFonts w:ascii="Times New Roman" w:hAnsi="Times New Roman"/>
          <w:iCs/>
          <w:sz w:val="24"/>
          <w:szCs w:val="24"/>
          <w:lang w:val="fr-FR" w:eastAsia="x-none"/>
        </w:rPr>
        <w:t>le Groupe d'Appui en Santé Communication et Développement (GASCODE) ;</w:t>
      </w:r>
      <w:r w:rsidRPr="005E3C62">
        <w:rPr>
          <w:rFonts w:ascii="Times New Roman" w:hAnsi="Times New Roman"/>
          <w:sz w:val="24"/>
          <w:szCs w:val="24"/>
          <w:lang w:val="fr-FR" w:eastAsia="x-none"/>
        </w:rPr>
        <w:t xml:space="preserve"> </w:t>
      </w:r>
    </w:p>
    <w:p w:rsidR="007A3F26" w:rsidRPr="005E3C62" w:rsidRDefault="007A3F26" w:rsidP="00BB18E1">
      <w:pPr>
        <w:numPr>
          <w:ilvl w:val="0"/>
          <w:numId w:val="5"/>
        </w:numPr>
        <w:jc w:val="both"/>
        <w:rPr>
          <w:rFonts w:ascii="Times New Roman" w:hAnsi="Times New Roman"/>
          <w:sz w:val="24"/>
          <w:szCs w:val="24"/>
          <w:lang w:val="fr-FR" w:eastAsia="x-none"/>
        </w:rPr>
      </w:pPr>
      <w:r w:rsidRPr="005E3C62">
        <w:rPr>
          <w:rFonts w:ascii="Times New Roman" w:hAnsi="Times New Roman"/>
          <w:iCs/>
          <w:sz w:val="24"/>
          <w:szCs w:val="24"/>
          <w:lang w:val="fr-FR" w:eastAsia="x-none"/>
        </w:rPr>
        <w:t>la Société des Gynécologues et Obstétriciens du Burkina (SOGOB)</w:t>
      </w:r>
      <w:r w:rsidRPr="005E3C62">
        <w:rPr>
          <w:rFonts w:ascii="Times New Roman" w:hAnsi="Times New Roman"/>
          <w:sz w:val="24"/>
          <w:szCs w:val="24"/>
          <w:lang w:val="fr-FR" w:eastAsia="x-none"/>
        </w:rPr>
        <w:t>;</w:t>
      </w:r>
    </w:p>
    <w:p w:rsidR="007A3F26" w:rsidRPr="005E3C62" w:rsidRDefault="007A3F26" w:rsidP="00BB18E1">
      <w:pPr>
        <w:numPr>
          <w:ilvl w:val="0"/>
          <w:numId w:val="5"/>
        </w:numPr>
        <w:jc w:val="both"/>
        <w:rPr>
          <w:rFonts w:ascii="Times New Roman" w:hAnsi="Times New Roman"/>
          <w:sz w:val="24"/>
          <w:szCs w:val="24"/>
          <w:lang w:val="fr-FR" w:eastAsia="x-none"/>
        </w:rPr>
      </w:pPr>
      <w:r w:rsidRPr="005E3C62">
        <w:rPr>
          <w:rFonts w:ascii="Times New Roman" w:hAnsi="Times New Roman"/>
          <w:iCs/>
          <w:sz w:val="24"/>
          <w:szCs w:val="24"/>
          <w:lang w:val="fr-FR" w:eastAsia="x-none"/>
        </w:rPr>
        <w:t>l’Association Burkinabé des Sages-Femmes et Maïeuticiens du Burkina</w:t>
      </w:r>
    </w:p>
    <w:p w:rsidR="007A3F26" w:rsidRDefault="007A3F26" w:rsidP="00BB18E1">
      <w:pPr>
        <w:numPr>
          <w:ilvl w:val="0"/>
          <w:numId w:val="5"/>
        </w:numPr>
        <w:jc w:val="both"/>
        <w:rPr>
          <w:rFonts w:ascii="Times New Roman" w:hAnsi="Times New Roman"/>
          <w:sz w:val="24"/>
          <w:szCs w:val="24"/>
          <w:lang w:val="fr-FR" w:eastAsia="x-none"/>
        </w:rPr>
      </w:pPr>
      <w:r w:rsidRPr="005E3C62">
        <w:rPr>
          <w:rFonts w:ascii="Times New Roman" w:hAnsi="Times New Roman"/>
          <w:iCs/>
          <w:sz w:val="24"/>
          <w:szCs w:val="24"/>
          <w:lang w:val="fr-FR" w:eastAsia="x-none"/>
        </w:rPr>
        <w:t>UNFPA</w:t>
      </w:r>
      <w:r w:rsidRPr="005E3C62">
        <w:rPr>
          <w:rFonts w:ascii="Times New Roman" w:hAnsi="Times New Roman"/>
          <w:sz w:val="24"/>
          <w:szCs w:val="24"/>
          <w:lang w:val="fr-FR" w:eastAsia="x-none"/>
        </w:rPr>
        <w:t xml:space="preserve"> ET </w:t>
      </w:r>
      <w:r w:rsidRPr="005E3C62">
        <w:rPr>
          <w:rFonts w:ascii="Times New Roman" w:hAnsi="Times New Roman"/>
          <w:iCs/>
          <w:sz w:val="24"/>
          <w:szCs w:val="24"/>
          <w:lang w:val="fr-FR" w:eastAsia="x-none"/>
        </w:rPr>
        <w:t xml:space="preserve">UNICEF : </w:t>
      </w:r>
      <w:r w:rsidRPr="005E3C62">
        <w:rPr>
          <w:rFonts w:ascii="Times New Roman" w:hAnsi="Times New Roman"/>
          <w:sz w:val="24"/>
          <w:szCs w:val="24"/>
          <w:lang w:val="fr-FR" w:eastAsia="x-none"/>
        </w:rPr>
        <w:t>Le programme conjoint UNFPA-UNICEF pour l’accélération de l’abandon des mutilations génitales féminines/Excision est une initiative des deux agences en vue d’accompagner les gouvernements et les organisations de la société civile</w:t>
      </w:r>
    </w:p>
    <w:p w:rsidR="00CC3089" w:rsidRDefault="00CC3089" w:rsidP="00BB18E1">
      <w:pPr>
        <w:numPr>
          <w:ilvl w:val="0"/>
          <w:numId w:val="5"/>
        </w:numPr>
        <w:jc w:val="both"/>
        <w:rPr>
          <w:rFonts w:ascii="Times New Roman" w:hAnsi="Times New Roman"/>
          <w:sz w:val="24"/>
          <w:szCs w:val="24"/>
          <w:lang w:val="fr-FR" w:eastAsia="x-none"/>
        </w:rPr>
      </w:pPr>
      <w:r>
        <w:rPr>
          <w:rFonts w:ascii="Times New Roman" w:hAnsi="Times New Roman"/>
          <w:sz w:val="24"/>
          <w:szCs w:val="24"/>
          <w:lang w:val="fr-FR" w:eastAsia="x-none"/>
        </w:rPr>
        <w:t>PROMACO</w:t>
      </w:r>
    </w:p>
    <w:p w:rsidR="00CC3089" w:rsidRDefault="00CC3089" w:rsidP="00BB18E1">
      <w:pPr>
        <w:numPr>
          <w:ilvl w:val="0"/>
          <w:numId w:val="5"/>
        </w:numPr>
        <w:jc w:val="both"/>
        <w:rPr>
          <w:rFonts w:ascii="Times New Roman" w:hAnsi="Times New Roman"/>
          <w:sz w:val="24"/>
          <w:szCs w:val="24"/>
          <w:lang w:val="fr-FR" w:eastAsia="x-none"/>
        </w:rPr>
      </w:pPr>
      <w:r>
        <w:rPr>
          <w:rFonts w:ascii="Times New Roman" w:hAnsi="Times New Roman"/>
          <w:sz w:val="24"/>
          <w:szCs w:val="24"/>
          <w:lang w:val="fr-FR" w:eastAsia="x-none"/>
        </w:rPr>
        <w:t>ADEP</w:t>
      </w:r>
    </w:p>
    <w:p w:rsidR="00CC3089" w:rsidRPr="005E3C62" w:rsidRDefault="00CC3089" w:rsidP="00CC3089">
      <w:pPr>
        <w:ind w:left="720"/>
        <w:jc w:val="both"/>
        <w:rPr>
          <w:rFonts w:ascii="Times New Roman" w:hAnsi="Times New Roman"/>
          <w:sz w:val="24"/>
          <w:szCs w:val="24"/>
          <w:lang w:val="fr-FR" w:eastAsia="x-none"/>
        </w:rPr>
      </w:pPr>
    </w:p>
    <w:p w:rsidR="009221AC" w:rsidRPr="00BB18E1" w:rsidRDefault="009221AC" w:rsidP="00BB18E1">
      <w:pPr>
        <w:jc w:val="both"/>
        <w:rPr>
          <w:rFonts w:ascii="Times New Roman" w:hAnsi="Times New Roman"/>
          <w:b/>
          <w:sz w:val="24"/>
          <w:szCs w:val="24"/>
          <w:lang w:val="fr-FR" w:eastAsia="x-none"/>
        </w:rPr>
      </w:pPr>
      <w:r w:rsidRPr="00BB18E1">
        <w:rPr>
          <w:rFonts w:ascii="Times New Roman" w:hAnsi="Times New Roman"/>
          <w:b/>
          <w:sz w:val="24"/>
          <w:szCs w:val="24"/>
          <w:lang w:val="fr-FR" w:eastAsia="x-none"/>
        </w:rPr>
        <w:lastRenderedPageBreak/>
        <w:t>D’autres partenaires techniques et financiers</w:t>
      </w:r>
      <w:r w:rsidR="0003343C" w:rsidRPr="00BB18E1">
        <w:rPr>
          <w:rFonts w:ascii="Times New Roman" w:hAnsi="Times New Roman"/>
          <w:b/>
          <w:sz w:val="24"/>
          <w:szCs w:val="24"/>
          <w:lang w:val="fr-FR" w:eastAsia="x-none"/>
        </w:rPr>
        <w:t xml:space="preserve"> apportent leurs appuis :</w:t>
      </w:r>
    </w:p>
    <w:p w:rsidR="009221AC" w:rsidRPr="005E3C62" w:rsidRDefault="009221AC" w:rsidP="00BB18E1">
      <w:pPr>
        <w:numPr>
          <w:ilvl w:val="0"/>
          <w:numId w:val="6"/>
        </w:numPr>
        <w:jc w:val="both"/>
        <w:rPr>
          <w:rFonts w:ascii="Times New Roman" w:hAnsi="Times New Roman"/>
          <w:sz w:val="24"/>
          <w:szCs w:val="24"/>
          <w:lang w:val="fr-FR" w:eastAsia="x-none"/>
        </w:rPr>
      </w:pPr>
      <w:r w:rsidRPr="005E3C62">
        <w:rPr>
          <w:rFonts w:ascii="Times New Roman" w:hAnsi="Times New Roman"/>
          <w:sz w:val="24"/>
          <w:szCs w:val="24"/>
          <w:lang w:val="fr-FR" w:eastAsia="x-none"/>
        </w:rPr>
        <w:t>La GIZ (coopération allemande);</w:t>
      </w:r>
    </w:p>
    <w:p w:rsidR="009221AC" w:rsidRPr="005E3C62" w:rsidRDefault="009221AC" w:rsidP="00BB18E1">
      <w:pPr>
        <w:numPr>
          <w:ilvl w:val="0"/>
          <w:numId w:val="6"/>
        </w:numPr>
        <w:jc w:val="both"/>
        <w:rPr>
          <w:rFonts w:ascii="Times New Roman" w:hAnsi="Times New Roman"/>
          <w:sz w:val="24"/>
          <w:szCs w:val="24"/>
          <w:lang w:val="fr-FR" w:eastAsia="x-none"/>
        </w:rPr>
      </w:pPr>
      <w:r w:rsidRPr="005E3C62">
        <w:rPr>
          <w:rFonts w:ascii="Times New Roman" w:hAnsi="Times New Roman"/>
          <w:sz w:val="24"/>
          <w:szCs w:val="24"/>
          <w:lang w:val="fr-FR" w:eastAsia="x-none"/>
        </w:rPr>
        <w:t>L'Ambassade Royale du Danemark;</w:t>
      </w:r>
    </w:p>
    <w:p w:rsidR="009221AC" w:rsidRPr="005E3C62" w:rsidRDefault="009221AC" w:rsidP="00BB18E1">
      <w:pPr>
        <w:numPr>
          <w:ilvl w:val="0"/>
          <w:numId w:val="6"/>
        </w:numPr>
        <w:jc w:val="both"/>
        <w:rPr>
          <w:rFonts w:ascii="Times New Roman" w:hAnsi="Times New Roman"/>
          <w:sz w:val="24"/>
          <w:szCs w:val="24"/>
          <w:lang w:val="fr-FR" w:eastAsia="x-none"/>
        </w:rPr>
      </w:pPr>
      <w:r w:rsidRPr="005E3C62">
        <w:rPr>
          <w:rFonts w:ascii="Times New Roman" w:hAnsi="Times New Roman"/>
          <w:sz w:val="24"/>
          <w:szCs w:val="24"/>
          <w:lang w:val="fr-FR" w:eastAsia="x-none"/>
        </w:rPr>
        <w:t>L'OMS;</w:t>
      </w:r>
    </w:p>
    <w:p w:rsidR="009221AC" w:rsidRPr="005E3C62" w:rsidRDefault="009221AC" w:rsidP="00BB18E1">
      <w:pPr>
        <w:numPr>
          <w:ilvl w:val="0"/>
          <w:numId w:val="6"/>
        </w:numPr>
        <w:jc w:val="both"/>
        <w:rPr>
          <w:rFonts w:ascii="Times New Roman" w:hAnsi="Times New Roman"/>
          <w:sz w:val="24"/>
          <w:szCs w:val="24"/>
          <w:lang w:val="fr-FR" w:eastAsia="x-none"/>
        </w:rPr>
      </w:pPr>
      <w:r w:rsidRPr="005E3C62">
        <w:rPr>
          <w:rFonts w:ascii="Times New Roman" w:hAnsi="Times New Roman"/>
          <w:sz w:val="24"/>
          <w:szCs w:val="24"/>
          <w:lang w:val="fr-FR" w:eastAsia="x-none"/>
        </w:rPr>
        <w:t>La Banque Mondiale;</w:t>
      </w:r>
    </w:p>
    <w:p w:rsidR="009221AC" w:rsidRPr="005E3C62" w:rsidRDefault="009221AC" w:rsidP="00BB18E1">
      <w:pPr>
        <w:numPr>
          <w:ilvl w:val="0"/>
          <w:numId w:val="6"/>
        </w:numPr>
        <w:jc w:val="both"/>
        <w:rPr>
          <w:rFonts w:ascii="Times New Roman" w:hAnsi="Times New Roman"/>
          <w:sz w:val="24"/>
          <w:szCs w:val="24"/>
          <w:lang w:val="fr-FR" w:eastAsia="x-none"/>
        </w:rPr>
      </w:pPr>
      <w:r w:rsidRPr="005E3C62">
        <w:rPr>
          <w:rFonts w:ascii="Times New Roman" w:hAnsi="Times New Roman"/>
          <w:sz w:val="24"/>
          <w:szCs w:val="24"/>
          <w:lang w:val="fr-FR" w:eastAsia="x-none"/>
        </w:rPr>
        <w:t>Le CI - AF (Comité Inter Africain sur les pratiques traditionnelles affectant la santé des femmes  et des enfants);</w:t>
      </w:r>
    </w:p>
    <w:p w:rsidR="009221AC" w:rsidRPr="005E3C62" w:rsidRDefault="009221AC" w:rsidP="00BB18E1">
      <w:pPr>
        <w:numPr>
          <w:ilvl w:val="0"/>
          <w:numId w:val="6"/>
        </w:numPr>
        <w:jc w:val="both"/>
        <w:rPr>
          <w:rFonts w:ascii="Times New Roman" w:hAnsi="Times New Roman"/>
          <w:sz w:val="24"/>
          <w:szCs w:val="24"/>
          <w:lang w:val="fr-FR" w:eastAsia="x-none"/>
        </w:rPr>
      </w:pPr>
      <w:r w:rsidRPr="005E3C62">
        <w:rPr>
          <w:rFonts w:ascii="Times New Roman" w:hAnsi="Times New Roman"/>
          <w:sz w:val="24"/>
          <w:szCs w:val="24"/>
          <w:lang w:val="fr-FR" w:eastAsia="x-none"/>
        </w:rPr>
        <w:t>L’ONU/FEMMES;</w:t>
      </w:r>
    </w:p>
    <w:p w:rsidR="0030755F" w:rsidRPr="005E3C62" w:rsidRDefault="009221AC" w:rsidP="00BB18E1">
      <w:pPr>
        <w:numPr>
          <w:ilvl w:val="0"/>
          <w:numId w:val="6"/>
        </w:numPr>
        <w:jc w:val="both"/>
        <w:rPr>
          <w:rFonts w:ascii="Times New Roman" w:hAnsi="Times New Roman"/>
          <w:sz w:val="24"/>
          <w:szCs w:val="24"/>
          <w:lang w:val="fr-FR" w:eastAsia="x-none"/>
        </w:rPr>
      </w:pPr>
      <w:r w:rsidRPr="005E3C62">
        <w:rPr>
          <w:rFonts w:ascii="Times New Roman" w:hAnsi="Times New Roman"/>
          <w:sz w:val="24"/>
          <w:szCs w:val="24"/>
          <w:lang w:val="fr-FR" w:eastAsia="x-none"/>
        </w:rPr>
        <w:t>Plan Burkina</w:t>
      </w:r>
    </w:p>
    <w:p w:rsidR="00C76EF5" w:rsidRPr="005E3C62" w:rsidRDefault="00C76EF5" w:rsidP="00BB18E1">
      <w:pPr>
        <w:spacing w:after="0"/>
        <w:ind w:left="1080"/>
        <w:jc w:val="both"/>
        <w:rPr>
          <w:rFonts w:ascii="Times New Roman" w:hAnsi="Times New Roman"/>
          <w:sz w:val="24"/>
          <w:szCs w:val="24"/>
          <w:lang w:val="fr-FR"/>
        </w:rPr>
      </w:pPr>
    </w:p>
    <w:p w:rsidR="00C76EF5" w:rsidRPr="00BB18E1" w:rsidRDefault="00AD07E7" w:rsidP="00BB18E1">
      <w:pPr>
        <w:numPr>
          <w:ilvl w:val="0"/>
          <w:numId w:val="1"/>
        </w:numPr>
        <w:spacing w:after="0"/>
        <w:ind w:left="426" w:hanging="426"/>
        <w:jc w:val="both"/>
        <w:rPr>
          <w:rFonts w:ascii="Times New Roman" w:hAnsi="Times New Roman"/>
          <w:b/>
          <w:i/>
          <w:sz w:val="24"/>
          <w:szCs w:val="24"/>
          <w:lang w:val="fr-FR"/>
        </w:rPr>
      </w:pPr>
      <w:r w:rsidRPr="00BB18E1">
        <w:rPr>
          <w:rFonts w:ascii="Times New Roman" w:hAnsi="Times New Roman"/>
          <w:b/>
          <w:i/>
          <w:sz w:val="24"/>
          <w:szCs w:val="24"/>
          <w:lang w:val="fr-FR"/>
        </w:rPr>
        <w:t xml:space="preserve">L’Etat membre peut-il fournir des informations sur ce qu’il estime </w:t>
      </w:r>
      <w:r w:rsidR="007B09C3" w:rsidRPr="00BB18E1">
        <w:rPr>
          <w:rFonts w:ascii="Times New Roman" w:hAnsi="Times New Roman"/>
          <w:b/>
          <w:i/>
          <w:sz w:val="24"/>
          <w:szCs w:val="24"/>
          <w:lang w:val="fr-FR"/>
        </w:rPr>
        <w:t>être</w:t>
      </w:r>
      <w:r w:rsidRPr="00BB18E1">
        <w:rPr>
          <w:rFonts w:ascii="Times New Roman" w:hAnsi="Times New Roman"/>
          <w:b/>
          <w:i/>
          <w:sz w:val="24"/>
          <w:szCs w:val="24"/>
          <w:lang w:val="fr-FR"/>
        </w:rPr>
        <w:t xml:space="preserve"> les défis majeurs dans la prévention et l’élimination des mutilations génitales féminines ?</w:t>
      </w:r>
    </w:p>
    <w:p w:rsidR="00ED1796" w:rsidRPr="005E3C62" w:rsidRDefault="00ED1796" w:rsidP="00BB18E1">
      <w:pPr>
        <w:spacing w:after="0"/>
        <w:jc w:val="both"/>
        <w:rPr>
          <w:rFonts w:ascii="Times New Roman" w:hAnsi="Times New Roman"/>
          <w:sz w:val="24"/>
          <w:szCs w:val="24"/>
          <w:lang w:val="fr-FR"/>
        </w:rPr>
      </w:pPr>
    </w:p>
    <w:p w:rsidR="00ED1796" w:rsidRPr="005E3C62" w:rsidRDefault="00BB18E1" w:rsidP="00BB18E1">
      <w:pPr>
        <w:jc w:val="both"/>
        <w:rPr>
          <w:rFonts w:ascii="Times New Roman" w:hAnsi="Times New Roman"/>
          <w:sz w:val="24"/>
          <w:szCs w:val="24"/>
          <w:lang w:val="fr-FR"/>
        </w:rPr>
      </w:pPr>
      <w:r>
        <w:rPr>
          <w:rFonts w:ascii="Times New Roman" w:hAnsi="Times New Roman"/>
          <w:b/>
          <w:sz w:val="24"/>
          <w:szCs w:val="24"/>
          <w:lang w:val="fr-FR"/>
        </w:rPr>
        <w:t xml:space="preserve">- </w:t>
      </w:r>
      <w:r w:rsidR="00ED1796" w:rsidRPr="00BB18E1">
        <w:rPr>
          <w:rFonts w:ascii="Times New Roman" w:hAnsi="Times New Roman"/>
          <w:b/>
          <w:sz w:val="24"/>
          <w:szCs w:val="24"/>
          <w:lang w:val="fr-FR"/>
        </w:rPr>
        <w:t>Implication encore faible des personnels de santé dans l’accélération de l’abandon des MGF/E;</w:t>
      </w:r>
      <w:r w:rsidR="00ED1796" w:rsidRPr="00BB18E1">
        <w:rPr>
          <w:rFonts w:ascii="Times New Roman" w:hAnsi="Times New Roman"/>
          <w:sz w:val="24"/>
          <w:szCs w:val="24"/>
          <w:lang w:val="fr-FR"/>
        </w:rPr>
        <w:t xml:space="preserve"> Plaidoyer en cours pour une plus grande implication du ministère de la santé dans i)</w:t>
      </w:r>
      <w:r w:rsidR="00ED1796" w:rsidRPr="005E3C62">
        <w:rPr>
          <w:rFonts w:ascii="Times New Roman" w:hAnsi="Times New Roman"/>
          <w:sz w:val="24"/>
          <w:szCs w:val="24"/>
          <w:lang w:val="fr-FR"/>
        </w:rPr>
        <w:t xml:space="preserve"> le passage à l’échelle de l’offre de réparations des séquelles d’excision, ii) l’intégration des modules MGF dans les curricula des écoles et centres de formation des agents de santé, iii) la prise en compte systématique des MGF dans le dispositif de collecte, d’analyse et de diffusion des données statistiques du ministère de la santé, iv) le renforcement des capacités des structures privées pour la réparation des séquelles d’excision, et v) le partenariat avec les </w:t>
      </w:r>
      <w:proofErr w:type="spellStart"/>
      <w:r w:rsidR="00ED1796" w:rsidRPr="005E3C62">
        <w:rPr>
          <w:rFonts w:ascii="Times New Roman" w:hAnsi="Times New Roman"/>
          <w:sz w:val="24"/>
          <w:szCs w:val="24"/>
          <w:lang w:val="fr-FR"/>
        </w:rPr>
        <w:t>tradi</w:t>
      </w:r>
      <w:proofErr w:type="spellEnd"/>
      <w:r w:rsidR="00ED1796" w:rsidRPr="005E3C62">
        <w:rPr>
          <w:rFonts w:ascii="Times New Roman" w:hAnsi="Times New Roman"/>
          <w:sz w:val="24"/>
          <w:szCs w:val="24"/>
          <w:lang w:val="fr-FR"/>
        </w:rPr>
        <w:t>-praticiens / acteurs de la médecine traditionnelle pour le référencement des cas de complications liées aux MGF dans les structures de santé afin d’offrir des soins appropriés.</w:t>
      </w:r>
    </w:p>
    <w:p w:rsidR="00ED1796" w:rsidRPr="005E3C62" w:rsidRDefault="00BB18E1" w:rsidP="00BB18E1">
      <w:pPr>
        <w:spacing w:after="0"/>
        <w:jc w:val="both"/>
        <w:rPr>
          <w:rFonts w:ascii="Times New Roman" w:hAnsi="Times New Roman"/>
          <w:sz w:val="24"/>
          <w:szCs w:val="24"/>
          <w:lang w:val="fr-FR"/>
        </w:rPr>
      </w:pPr>
      <w:r>
        <w:rPr>
          <w:rFonts w:ascii="Times New Roman" w:hAnsi="Times New Roman"/>
          <w:b/>
          <w:sz w:val="24"/>
          <w:szCs w:val="24"/>
          <w:lang w:val="fr-FR"/>
        </w:rPr>
        <w:t xml:space="preserve">- </w:t>
      </w:r>
      <w:r w:rsidR="0003343C" w:rsidRPr="005E3C62">
        <w:rPr>
          <w:rFonts w:ascii="Times New Roman" w:hAnsi="Times New Roman"/>
          <w:b/>
          <w:sz w:val="24"/>
          <w:szCs w:val="24"/>
          <w:lang w:val="fr-FR"/>
        </w:rPr>
        <w:t>Implication embryonnaire du secteur de l’éducation:</w:t>
      </w:r>
      <w:r w:rsidR="0003343C" w:rsidRPr="005E3C62">
        <w:rPr>
          <w:rFonts w:ascii="Times New Roman" w:hAnsi="Times New Roman"/>
          <w:sz w:val="24"/>
          <w:szCs w:val="24"/>
          <w:lang w:val="fr-FR"/>
        </w:rPr>
        <w:t xml:space="preserve"> existence de modules MGF déjà conçus, testés et mis en œuvre dans quelques écoles avec l’appui de la coopération allemande. Création récente d’une coalition nationale pour la généralisation de l’intégration des modules MGF dans l’enseignement primaire et secondaire. Nécessité d’un passage à l’échelle.</w:t>
      </w:r>
    </w:p>
    <w:p w:rsidR="00ED1796" w:rsidRPr="005E3C62" w:rsidRDefault="00ED1796" w:rsidP="00BB18E1">
      <w:pPr>
        <w:spacing w:after="0"/>
        <w:jc w:val="both"/>
        <w:rPr>
          <w:rFonts w:ascii="Times New Roman" w:hAnsi="Times New Roman"/>
          <w:sz w:val="24"/>
          <w:szCs w:val="24"/>
          <w:lang w:val="fr-FR"/>
        </w:rPr>
      </w:pPr>
    </w:p>
    <w:p w:rsidR="00864E1E" w:rsidRPr="00BB18E1" w:rsidRDefault="00864E1E" w:rsidP="00BB18E1">
      <w:pPr>
        <w:jc w:val="both"/>
        <w:rPr>
          <w:rFonts w:ascii="Times New Roman" w:hAnsi="Times New Roman"/>
          <w:b/>
          <w:sz w:val="24"/>
          <w:szCs w:val="24"/>
          <w:lang w:val="fr-FR"/>
        </w:rPr>
      </w:pPr>
      <w:r w:rsidRPr="00BB18E1">
        <w:rPr>
          <w:rFonts w:ascii="Times New Roman" w:hAnsi="Times New Roman"/>
          <w:b/>
          <w:sz w:val="24"/>
          <w:szCs w:val="24"/>
          <w:lang w:val="fr-FR"/>
        </w:rPr>
        <w:t>En résumé, le défi majeur est de réduire d’au moins 40% le taux national de prévalence des MGF d’ici à 2017, en mettant un accent particulier sur :</w:t>
      </w:r>
    </w:p>
    <w:p w:rsidR="00864E1E" w:rsidRPr="005E3C62" w:rsidRDefault="00864E1E" w:rsidP="00BB18E1">
      <w:pPr>
        <w:numPr>
          <w:ilvl w:val="0"/>
          <w:numId w:val="9"/>
        </w:numPr>
        <w:jc w:val="both"/>
        <w:rPr>
          <w:rFonts w:ascii="Times New Roman" w:hAnsi="Times New Roman"/>
          <w:sz w:val="24"/>
          <w:szCs w:val="24"/>
          <w:lang w:val="fr-FR"/>
        </w:rPr>
      </w:pPr>
      <w:r w:rsidRPr="005E3C62">
        <w:rPr>
          <w:rFonts w:ascii="Times New Roman" w:hAnsi="Times New Roman"/>
          <w:sz w:val="24"/>
          <w:szCs w:val="24"/>
          <w:lang w:val="fr-FR"/>
        </w:rPr>
        <w:t>Le renforcement de la stratégie de prise en charge intégrale des victimes de séquelles d’excision : appui  psychosocial et traitement chirurgical;</w:t>
      </w:r>
    </w:p>
    <w:p w:rsidR="00FE3EFF" w:rsidRPr="005E3C62" w:rsidRDefault="00FE3EFF" w:rsidP="00BB18E1">
      <w:pPr>
        <w:numPr>
          <w:ilvl w:val="0"/>
          <w:numId w:val="9"/>
        </w:numPr>
        <w:jc w:val="both"/>
        <w:rPr>
          <w:rFonts w:ascii="Times New Roman" w:hAnsi="Times New Roman"/>
          <w:sz w:val="24"/>
          <w:szCs w:val="24"/>
          <w:lang w:val="fr-FR"/>
        </w:rPr>
      </w:pPr>
      <w:r w:rsidRPr="005E3C62">
        <w:rPr>
          <w:rFonts w:ascii="Times New Roman" w:hAnsi="Times New Roman"/>
          <w:sz w:val="24"/>
          <w:szCs w:val="24"/>
          <w:lang w:val="fr-FR"/>
        </w:rPr>
        <w:t xml:space="preserve">Implication du secteur privée et confessionnel dans la prise en </w:t>
      </w:r>
      <w:r w:rsidR="00BB18E1">
        <w:rPr>
          <w:rFonts w:ascii="Times New Roman" w:hAnsi="Times New Roman"/>
          <w:sz w:val="24"/>
          <w:szCs w:val="24"/>
          <w:lang w:val="fr-FR"/>
        </w:rPr>
        <w:t>charge</w:t>
      </w:r>
      <w:r w:rsidRPr="005E3C62">
        <w:rPr>
          <w:rFonts w:ascii="Times New Roman" w:hAnsi="Times New Roman"/>
          <w:sz w:val="24"/>
          <w:szCs w:val="24"/>
          <w:lang w:val="fr-FR"/>
        </w:rPr>
        <w:t xml:space="preserve"> des victimes de séquelles d’excision</w:t>
      </w:r>
      <w:r w:rsidR="00BB18E1">
        <w:rPr>
          <w:rFonts w:ascii="Times New Roman" w:hAnsi="Times New Roman"/>
          <w:sz w:val="24"/>
          <w:szCs w:val="24"/>
          <w:lang w:val="fr-FR"/>
        </w:rPr>
        <w:t> ;</w:t>
      </w:r>
    </w:p>
    <w:p w:rsidR="00864E1E" w:rsidRPr="005E3C62" w:rsidRDefault="00864E1E" w:rsidP="00BB18E1">
      <w:pPr>
        <w:numPr>
          <w:ilvl w:val="0"/>
          <w:numId w:val="9"/>
        </w:numPr>
        <w:jc w:val="both"/>
        <w:rPr>
          <w:rFonts w:ascii="Times New Roman" w:hAnsi="Times New Roman"/>
          <w:sz w:val="24"/>
          <w:szCs w:val="24"/>
          <w:lang w:val="fr-FR"/>
        </w:rPr>
      </w:pPr>
      <w:r w:rsidRPr="005E3C62">
        <w:rPr>
          <w:rFonts w:ascii="Times New Roman" w:hAnsi="Times New Roman"/>
          <w:sz w:val="24"/>
          <w:szCs w:val="24"/>
          <w:lang w:val="fr-FR"/>
        </w:rPr>
        <w:t xml:space="preserve">L’implication de la jeunesse dans les stratégies de </w:t>
      </w:r>
      <w:r w:rsidR="00FE3EFF" w:rsidRPr="005E3C62">
        <w:rPr>
          <w:rFonts w:ascii="Times New Roman" w:hAnsi="Times New Roman"/>
          <w:sz w:val="24"/>
          <w:szCs w:val="24"/>
          <w:lang w:val="fr-FR"/>
        </w:rPr>
        <w:t>promotion de l’abandon des MGF</w:t>
      </w:r>
      <w:r w:rsidR="00C66AAE">
        <w:rPr>
          <w:rFonts w:ascii="Times New Roman" w:hAnsi="Times New Roman"/>
          <w:sz w:val="24"/>
          <w:szCs w:val="24"/>
          <w:lang w:val="fr-FR"/>
        </w:rPr>
        <w:t>/E</w:t>
      </w:r>
      <w:r w:rsidRPr="005E3C62">
        <w:rPr>
          <w:rFonts w:ascii="Times New Roman" w:hAnsi="Times New Roman"/>
          <w:sz w:val="24"/>
          <w:szCs w:val="24"/>
          <w:lang w:val="fr-FR"/>
        </w:rPr>
        <w:t>;</w:t>
      </w:r>
    </w:p>
    <w:p w:rsidR="00864E1E" w:rsidRPr="005E3C62" w:rsidRDefault="00864E1E" w:rsidP="00BB18E1">
      <w:pPr>
        <w:numPr>
          <w:ilvl w:val="0"/>
          <w:numId w:val="9"/>
        </w:numPr>
        <w:jc w:val="both"/>
        <w:rPr>
          <w:rFonts w:ascii="Times New Roman" w:hAnsi="Times New Roman"/>
          <w:sz w:val="24"/>
          <w:szCs w:val="24"/>
          <w:lang w:val="fr-FR"/>
        </w:rPr>
      </w:pPr>
      <w:r w:rsidRPr="005E3C62">
        <w:rPr>
          <w:rFonts w:ascii="Times New Roman" w:hAnsi="Times New Roman"/>
          <w:sz w:val="24"/>
          <w:szCs w:val="24"/>
          <w:lang w:val="fr-FR"/>
        </w:rPr>
        <w:lastRenderedPageBreak/>
        <w:t>La poursuite de l’intégration des modules sur les MGF</w:t>
      </w:r>
      <w:r w:rsidR="00C66AAE">
        <w:rPr>
          <w:rFonts w:ascii="Times New Roman" w:hAnsi="Times New Roman"/>
          <w:sz w:val="24"/>
          <w:szCs w:val="24"/>
          <w:lang w:val="fr-FR"/>
        </w:rPr>
        <w:t>/E</w:t>
      </w:r>
      <w:r w:rsidRPr="005E3C62">
        <w:rPr>
          <w:rFonts w:ascii="Times New Roman" w:hAnsi="Times New Roman"/>
          <w:sz w:val="24"/>
          <w:szCs w:val="24"/>
          <w:lang w:val="fr-FR"/>
        </w:rPr>
        <w:t xml:space="preserve"> dans les programmes d’enseignement primaire, secondaire, professionnel et dans les écoles non formelles;</w:t>
      </w:r>
    </w:p>
    <w:p w:rsidR="00864E1E" w:rsidRPr="005E3C62" w:rsidRDefault="00864E1E" w:rsidP="00BB18E1">
      <w:pPr>
        <w:numPr>
          <w:ilvl w:val="0"/>
          <w:numId w:val="9"/>
        </w:numPr>
        <w:jc w:val="both"/>
        <w:rPr>
          <w:rFonts w:ascii="Times New Roman" w:hAnsi="Times New Roman"/>
          <w:sz w:val="24"/>
          <w:szCs w:val="24"/>
          <w:lang w:val="fr-FR"/>
        </w:rPr>
      </w:pPr>
      <w:r w:rsidRPr="005E3C62">
        <w:rPr>
          <w:rFonts w:ascii="Times New Roman" w:hAnsi="Times New Roman"/>
          <w:sz w:val="24"/>
          <w:szCs w:val="24"/>
          <w:lang w:val="fr-FR"/>
        </w:rPr>
        <w:t>L’intensification des actions de lutte dans les zones transfrontalières;</w:t>
      </w:r>
    </w:p>
    <w:p w:rsidR="00864E1E" w:rsidRPr="005E3C62" w:rsidRDefault="00864E1E" w:rsidP="00BB18E1">
      <w:pPr>
        <w:numPr>
          <w:ilvl w:val="0"/>
          <w:numId w:val="9"/>
        </w:numPr>
        <w:jc w:val="both"/>
        <w:rPr>
          <w:rFonts w:ascii="Times New Roman" w:hAnsi="Times New Roman"/>
          <w:sz w:val="24"/>
          <w:szCs w:val="24"/>
          <w:lang w:val="fr-FR"/>
        </w:rPr>
      </w:pPr>
      <w:r w:rsidRPr="005E3C62">
        <w:rPr>
          <w:rFonts w:ascii="Times New Roman" w:hAnsi="Times New Roman"/>
          <w:sz w:val="24"/>
          <w:szCs w:val="24"/>
          <w:lang w:val="fr-FR"/>
        </w:rPr>
        <w:t>L</w:t>
      </w:r>
      <w:r w:rsidR="00BB18E1">
        <w:rPr>
          <w:rFonts w:ascii="Times New Roman" w:hAnsi="Times New Roman"/>
          <w:sz w:val="24"/>
          <w:szCs w:val="24"/>
          <w:lang w:val="fr-FR"/>
        </w:rPr>
        <w:t>e renforcement de l</w:t>
      </w:r>
      <w:r w:rsidRPr="005E3C62">
        <w:rPr>
          <w:rFonts w:ascii="Times New Roman" w:hAnsi="Times New Roman"/>
          <w:sz w:val="24"/>
          <w:szCs w:val="24"/>
          <w:lang w:val="fr-FR"/>
        </w:rPr>
        <w:t>’implication des élus nationaux et locaux dans les activités entrant dans le cadre de la lutte contre les MGF</w:t>
      </w:r>
      <w:r w:rsidR="00C66AAE">
        <w:rPr>
          <w:rFonts w:ascii="Times New Roman" w:hAnsi="Times New Roman"/>
          <w:sz w:val="24"/>
          <w:szCs w:val="24"/>
          <w:lang w:val="fr-FR"/>
        </w:rPr>
        <w:t>/E</w:t>
      </w:r>
      <w:r w:rsidR="00BB18E1">
        <w:rPr>
          <w:rFonts w:ascii="Times New Roman" w:hAnsi="Times New Roman"/>
          <w:sz w:val="24"/>
          <w:szCs w:val="24"/>
          <w:lang w:val="fr-FR"/>
        </w:rPr>
        <w:t> ;</w:t>
      </w:r>
    </w:p>
    <w:p w:rsidR="00864E1E" w:rsidRPr="005E3C62" w:rsidRDefault="00864E1E" w:rsidP="00BB18E1">
      <w:pPr>
        <w:numPr>
          <w:ilvl w:val="0"/>
          <w:numId w:val="9"/>
        </w:numPr>
        <w:jc w:val="both"/>
        <w:rPr>
          <w:rFonts w:ascii="Times New Roman" w:hAnsi="Times New Roman"/>
          <w:sz w:val="24"/>
          <w:szCs w:val="24"/>
          <w:lang w:val="fr-FR"/>
        </w:rPr>
      </w:pPr>
      <w:r w:rsidRPr="005E3C62">
        <w:rPr>
          <w:rFonts w:ascii="Times New Roman" w:hAnsi="Times New Roman"/>
          <w:sz w:val="24"/>
          <w:szCs w:val="24"/>
          <w:lang w:val="fr-FR"/>
        </w:rPr>
        <w:t>L’intensification de l’application des textes en vigueur sur les MGF</w:t>
      </w:r>
      <w:r w:rsidR="00C66AAE">
        <w:rPr>
          <w:rFonts w:ascii="Times New Roman" w:hAnsi="Times New Roman"/>
          <w:sz w:val="24"/>
          <w:szCs w:val="24"/>
          <w:lang w:val="fr-FR"/>
        </w:rPr>
        <w:t>/E</w:t>
      </w:r>
      <w:r w:rsidRPr="005E3C62">
        <w:rPr>
          <w:rFonts w:ascii="Times New Roman" w:hAnsi="Times New Roman"/>
          <w:sz w:val="24"/>
          <w:szCs w:val="24"/>
          <w:lang w:val="fr-FR"/>
        </w:rPr>
        <w:t>.</w:t>
      </w:r>
    </w:p>
    <w:p w:rsidR="00864E1E" w:rsidRPr="005E3C62" w:rsidRDefault="00864E1E" w:rsidP="00BB18E1">
      <w:pPr>
        <w:spacing w:after="0"/>
        <w:jc w:val="both"/>
        <w:rPr>
          <w:rFonts w:ascii="Times New Roman" w:hAnsi="Times New Roman"/>
          <w:sz w:val="24"/>
          <w:szCs w:val="24"/>
          <w:lang w:val="fr-FR"/>
        </w:rPr>
      </w:pPr>
    </w:p>
    <w:p w:rsidR="00C76EF5" w:rsidRPr="00C66AAE" w:rsidRDefault="007B09C3" w:rsidP="00BB18E1">
      <w:pPr>
        <w:numPr>
          <w:ilvl w:val="0"/>
          <w:numId w:val="1"/>
        </w:numPr>
        <w:spacing w:after="0"/>
        <w:ind w:left="426" w:hanging="426"/>
        <w:jc w:val="both"/>
        <w:rPr>
          <w:rFonts w:ascii="Times New Roman" w:hAnsi="Times New Roman"/>
          <w:b/>
          <w:i/>
          <w:sz w:val="24"/>
          <w:szCs w:val="24"/>
          <w:lang w:val="fr-FR"/>
        </w:rPr>
      </w:pPr>
      <w:r w:rsidRPr="00C66AAE">
        <w:rPr>
          <w:rFonts w:ascii="Times New Roman" w:hAnsi="Times New Roman"/>
          <w:b/>
          <w:i/>
          <w:sz w:val="24"/>
          <w:szCs w:val="24"/>
          <w:lang w:val="fr-FR"/>
        </w:rPr>
        <w:t>L’Etat membre a-t-il identifié des bonnes pratiques dans le renforcement des capacités par la promotion de l’auto-apprentissage, la formation et l’encadrement des personnes clés et les professionnels des secteurs de la santé, social, éducatif, judiciaire, d’application de la loi, de la migration et de l’asile, visant à répondre aux besoins spécifiques des filles et des femmes à risque de MGF ou touchées par les MGF ?</w:t>
      </w:r>
    </w:p>
    <w:p w:rsidR="00E45594" w:rsidRPr="005E3C62" w:rsidRDefault="00E45594" w:rsidP="00BB18E1">
      <w:pPr>
        <w:spacing w:after="0"/>
        <w:jc w:val="both"/>
        <w:rPr>
          <w:rFonts w:ascii="Times New Roman" w:hAnsi="Times New Roman"/>
          <w:sz w:val="24"/>
          <w:szCs w:val="24"/>
          <w:lang w:val="fr-FR"/>
        </w:rPr>
      </w:pPr>
    </w:p>
    <w:p w:rsidR="00E45594" w:rsidRPr="00C66AAE" w:rsidRDefault="00E45594" w:rsidP="00BB18E1">
      <w:pPr>
        <w:spacing w:after="0"/>
        <w:jc w:val="both"/>
        <w:rPr>
          <w:rFonts w:ascii="Times New Roman" w:hAnsi="Times New Roman"/>
          <w:sz w:val="24"/>
          <w:szCs w:val="24"/>
          <w:lang w:val="fr-FR"/>
        </w:rPr>
      </w:pPr>
      <w:r w:rsidRPr="00C66AAE">
        <w:rPr>
          <w:rFonts w:ascii="Times New Roman" w:hAnsi="Times New Roman"/>
          <w:b/>
          <w:sz w:val="24"/>
          <w:szCs w:val="24"/>
          <w:u w:val="single"/>
          <w:lang w:val="fr-FR"/>
        </w:rPr>
        <w:t>Oui</w:t>
      </w:r>
      <w:r w:rsidRPr="005E3C62">
        <w:rPr>
          <w:rFonts w:ascii="Times New Roman" w:hAnsi="Times New Roman"/>
          <w:b/>
          <w:sz w:val="24"/>
          <w:szCs w:val="24"/>
          <w:lang w:val="fr-FR"/>
        </w:rPr>
        <w:t xml:space="preserve"> : </w:t>
      </w:r>
      <w:r w:rsidRPr="00C66AAE">
        <w:rPr>
          <w:rFonts w:ascii="Times New Roman" w:hAnsi="Times New Roman"/>
          <w:sz w:val="24"/>
          <w:szCs w:val="24"/>
          <w:lang w:val="fr-FR"/>
        </w:rPr>
        <w:t>une série de formations en cascades sur l’approche droits humains et la théorie des normes sociales</w:t>
      </w:r>
      <w:r w:rsidR="00FE3EFF" w:rsidRPr="00C66AAE">
        <w:rPr>
          <w:rFonts w:ascii="Times New Roman" w:hAnsi="Times New Roman"/>
          <w:sz w:val="24"/>
          <w:szCs w:val="24"/>
          <w:lang w:val="fr-FR"/>
        </w:rPr>
        <w:t xml:space="preserve"> a été réalisé au bénéfice des différents acteurs.</w:t>
      </w:r>
    </w:p>
    <w:p w:rsidR="004A3D48" w:rsidRPr="00C66AAE" w:rsidRDefault="004A3D48" w:rsidP="00BB18E1">
      <w:pPr>
        <w:spacing w:after="0"/>
        <w:jc w:val="both"/>
        <w:rPr>
          <w:rFonts w:ascii="Times New Roman" w:hAnsi="Times New Roman"/>
          <w:sz w:val="24"/>
          <w:szCs w:val="24"/>
          <w:lang w:val="fr-FR"/>
        </w:rPr>
      </w:pPr>
    </w:p>
    <w:p w:rsidR="004A3D48" w:rsidRPr="00C66AAE" w:rsidRDefault="00C66AAE" w:rsidP="00BB18E1">
      <w:pPr>
        <w:spacing w:after="0"/>
        <w:jc w:val="both"/>
        <w:rPr>
          <w:rFonts w:ascii="Times New Roman" w:hAnsi="Times New Roman"/>
          <w:sz w:val="24"/>
          <w:szCs w:val="24"/>
          <w:lang w:val="fr-FR"/>
        </w:rPr>
      </w:pPr>
      <w:r>
        <w:rPr>
          <w:rFonts w:ascii="Times New Roman" w:hAnsi="Times New Roman"/>
          <w:sz w:val="24"/>
          <w:szCs w:val="24"/>
          <w:lang w:val="fr-FR"/>
        </w:rPr>
        <w:t xml:space="preserve">- </w:t>
      </w:r>
      <w:r w:rsidR="004A3D48" w:rsidRPr="00C66AAE">
        <w:rPr>
          <w:rFonts w:ascii="Times New Roman" w:hAnsi="Times New Roman"/>
          <w:sz w:val="24"/>
          <w:szCs w:val="24"/>
          <w:lang w:val="fr-FR"/>
        </w:rPr>
        <w:t>En outre, 468 animateurs relais des réseaux et 900 membres de noyaux relais ont été outillés pour une meilleure connaissance des  textes de loi (N° 043/96/ADP du 13- 11- 96) contre la pratique des MGF/E entre 2009-2013</w:t>
      </w:r>
    </w:p>
    <w:p w:rsidR="004A3D48" w:rsidRPr="00C66AAE" w:rsidRDefault="004A3D48" w:rsidP="00BB18E1">
      <w:pPr>
        <w:spacing w:after="0"/>
        <w:jc w:val="both"/>
        <w:rPr>
          <w:rFonts w:ascii="Times New Roman" w:hAnsi="Times New Roman"/>
          <w:sz w:val="24"/>
          <w:szCs w:val="24"/>
          <w:lang w:val="fr-FR"/>
        </w:rPr>
      </w:pPr>
    </w:p>
    <w:p w:rsidR="004A3D48" w:rsidRPr="00C66AAE" w:rsidRDefault="00C66AAE" w:rsidP="00BB18E1">
      <w:pPr>
        <w:spacing w:after="0"/>
        <w:jc w:val="both"/>
        <w:rPr>
          <w:rFonts w:ascii="Times New Roman" w:hAnsi="Times New Roman"/>
          <w:sz w:val="24"/>
          <w:szCs w:val="24"/>
          <w:lang w:val="fr-FR"/>
        </w:rPr>
      </w:pPr>
      <w:r>
        <w:rPr>
          <w:rFonts w:ascii="Times New Roman" w:hAnsi="Times New Roman"/>
          <w:sz w:val="24"/>
          <w:szCs w:val="24"/>
          <w:lang w:val="fr-FR"/>
        </w:rPr>
        <w:t xml:space="preserve">- </w:t>
      </w:r>
      <w:r w:rsidR="004A3D48" w:rsidRPr="00C66AAE">
        <w:rPr>
          <w:rFonts w:ascii="Times New Roman" w:hAnsi="Times New Roman"/>
          <w:sz w:val="24"/>
          <w:szCs w:val="24"/>
          <w:lang w:val="fr-FR"/>
        </w:rPr>
        <w:t xml:space="preserve">255 agents et acteurs de la chaine judiciaire/pénale (Magistrats, policiers, Gendarmes), ainsi que des droits humains et de la santé ont été dotés de connaissances en vue de renforcer les mesures légales pour la protection des droits des femmes et des filles; </w:t>
      </w:r>
    </w:p>
    <w:p w:rsidR="004A3D48" w:rsidRPr="00C66AAE" w:rsidRDefault="004A3D48" w:rsidP="00BB18E1">
      <w:pPr>
        <w:spacing w:after="0"/>
        <w:jc w:val="both"/>
        <w:rPr>
          <w:rFonts w:ascii="Times New Roman" w:hAnsi="Times New Roman"/>
          <w:sz w:val="24"/>
          <w:szCs w:val="24"/>
          <w:lang w:val="fr-FR"/>
        </w:rPr>
      </w:pPr>
    </w:p>
    <w:p w:rsidR="004A3D48" w:rsidRPr="00C66AAE" w:rsidRDefault="00C66AAE" w:rsidP="00BB18E1">
      <w:pPr>
        <w:spacing w:after="0"/>
        <w:jc w:val="both"/>
        <w:rPr>
          <w:rFonts w:ascii="Times New Roman" w:hAnsi="Times New Roman"/>
          <w:sz w:val="24"/>
          <w:szCs w:val="24"/>
          <w:lang w:val="fr-FR"/>
        </w:rPr>
      </w:pPr>
      <w:r>
        <w:rPr>
          <w:rFonts w:ascii="Times New Roman" w:hAnsi="Times New Roman"/>
          <w:sz w:val="24"/>
          <w:szCs w:val="24"/>
          <w:lang w:val="fr-FR"/>
        </w:rPr>
        <w:t xml:space="preserve">- </w:t>
      </w:r>
      <w:r w:rsidR="004A3D48" w:rsidRPr="00C66AAE">
        <w:rPr>
          <w:rFonts w:ascii="Times New Roman" w:hAnsi="Times New Roman"/>
          <w:sz w:val="24"/>
          <w:szCs w:val="24"/>
          <w:lang w:val="fr-FR"/>
        </w:rPr>
        <w:t>226 agents de santé ont bénéficié de formations sur les techniques de réparation des séquelles de l’excision ;</w:t>
      </w:r>
    </w:p>
    <w:p w:rsidR="00E45594" w:rsidRPr="005E3C62" w:rsidRDefault="00E45594" w:rsidP="00BB18E1">
      <w:pPr>
        <w:spacing w:after="0"/>
        <w:jc w:val="both"/>
        <w:rPr>
          <w:rFonts w:ascii="Times New Roman" w:hAnsi="Times New Roman"/>
          <w:sz w:val="24"/>
          <w:szCs w:val="24"/>
          <w:lang w:val="fr-FR"/>
        </w:rPr>
      </w:pPr>
    </w:p>
    <w:p w:rsidR="00C268DA" w:rsidRPr="00C66AAE" w:rsidRDefault="00E37421" w:rsidP="00BB18E1">
      <w:pPr>
        <w:numPr>
          <w:ilvl w:val="0"/>
          <w:numId w:val="1"/>
        </w:numPr>
        <w:spacing w:after="0"/>
        <w:ind w:left="360"/>
        <w:jc w:val="both"/>
        <w:rPr>
          <w:rFonts w:ascii="Times New Roman" w:hAnsi="Times New Roman"/>
          <w:b/>
          <w:i/>
          <w:sz w:val="24"/>
          <w:szCs w:val="24"/>
          <w:lang w:val="fr-FR"/>
        </w:rPr>
      </w:pPr>
      <w:r w:rsidRPr="00C66AAE">
        <w:rPr>
          <w:rFonts w:ascii="Times New Roman" w:hAnsi="Times New Roman"/>
          <w:b/>
          <w:i/>
          <w:sz w:val="24"/>
          <w:szCs w:val="24"/>
          <w:lang w:val="fr-FR"/>
        </w:rPr>
        <w:t xml:space="preserve">L’Etat membre </w:t>
      </w:r>
      <w:proofErr w:type="spellStart"/>
      <w:r w:rsidRPr="00C66AAE">
        <w:rPr>
          <w:rFonts w:ascii="Times New Roman" w:hAnsi="Times New Roman"/>
          <w:b/>
          <w:i/>
          <w:sz w:val="24"/>
          <w:szCs w:val="24"/>
          <w:lang w:val="fr-FR"/>
        </w:rPr>
        <w:t>a-il</w:t>
      </w:r>
      <w:proofErr w:type="spellEnd"/>
      <w:r w:rsidRPr="00C66AAE">
        <w:rPr>
          <w:rFonts w:ascii="Times New Roman" w:hAnsi="Times New Roman"/>
          <w:b/>
          <w:i/>
          <w:sz w:val="24"/>
          <w:szCs w:val="24"/>
          <w:lang w:val="fr-FR"/>
        </w:rPr>
        <w:t xml:space="preserve"> identifié les bonnes pratiques en matière d’aide par le biais de la coopération technique et d’échange d’informations en matière de mesures administratives, législatives, judiciaires et non judiciaires contre les mutilations génitales féminines, ainsi que les expérien</w:t>
      </w:r>
      <w:bookmarkStart w:id="1" w:name="_GoBack"/>
      <w:bookmarkEnd w:id="1"/>
      <w:r w:rsidRPr="00C66AAE">
        <w:rPr>
          <w:rFonts w:ascii="Times New Roman" w:hAnsi="Times New Roman"/>
          <w:b/>
          <w:i/>
          <w:sz w:val="24"/>
          <w:szCs w:val="24"/>
          <w:lang w:val="fr-FR"/>
        </w:rPr>
        <w:t>ces et les meilleures pratiques en matière de collecte de données pour cartographier la prévalence et de l’incidence des taux entre les différents groupes à l’intérieur du pays ?</w:t>
      </w:r>
    </w:p>
    <w:p w:rsidR="007D5728" w:rsidRPr="005E3C62" w:rsidRDefault="007D5728" w:rsidP="00BB18E1">
      <w:pPr>
        <w:pStyle w:val="Paragraphedeliste"/>
        <w:jc w:val="both"/>
        <w:rPr>
          <w:rFonts w:ascii="Times New Roman" w:hAnsi="Times New Roman"/>
          <w:sz w:val="24"/>
          <w:szCs w:val="24"/>
          <w:lang w:val="fr-FR"/>
        </w:rPr>
      </w:pPr>
    </w:p>
    <w:p w:rsidR="004A3D48" w:rsidRPr="005E3C62" w:rsidRDefault="00C66AAE" w:rsidP="00BB18E1">
      <w:pPr>
        <w:jc w:val="both"/>
        <w:rPr>
          <w:rFonts w:ascii="Times New Roman" w:hAnsi="Times New Roman"/>
          <w:sz w:val="24"/>
          <w:szCs w:val="24"/>
          <w:lang w:val="fr-FR"/>
        </w:rPr>
      </w:pPr>
      <w:r>
        <w:rPr>
          <w:rFonts w:ascii="Times New Roman" w:hAnsi="Times New Roman"/>
          <w:sz w:val="24"/>
          <w:szCs w:val="24"/>
          <w:lang w:val="fr-FR"/>
        </w:rPr>
        <w:t xml:space="preserve">- </w:t>
      </w:r>
      <w:r w:rsidR="007D5728" w:rsidRPr="005E3C62">
        <w:rPr>
          <w:rFonts w:ascii="Times New Roman" w:hAnsi="Times New Roman"/>
          <w:sz w:val="24"/>
          <w:szCs w:val="24"/>
          <w:lang w:val="fr-FR"/>
        </w:rPr>
        <w:t xml:space="preserve">La déclaration publique est une action qui occupe de plus en plus une place importante dans le dispositif  mis en œuvre par le SP/CNLPE et ses partenaires pour l’élimination de la pratique de l’excision. La pertinence de l’approche réside dans le fait qu’elle aboutit  à travers une démarche participative à un engagement  ferme des leaders et des populations des communautés à bannir la pratique de l’excision  dans leur localité. </w:t>
      </w:r>
    </w:p>
    <w:p w:rsidR="004A3D48" w:rsidRPr="005E3C62" w:rsidRDefault="004A3D48" w:rsidP="00BB18E1">
      <w:pPr>
        <w:spacing w:after="0" w:line="240" w:lineRule="auto"/>
        <w:jc w:val="both"/>
        <w:rPr>
          <w:rFonts w:ascii="Times New Roman" w:eastAsia="Times New Roman" w:hAnsi="Times New Roman"/>
          <w:sz w:val="24"/>
          <w:szCs w:val="24"/>
          <w:lang w:val="fr-FR" w:eastAsia="fr-FR"/>
        </w:rPr>
      </w:pPr>
      <w:r w:rsidRPr="005E3C62">
        <w:rPr>
          <w:rFonts w:ascii="Times New Roman" w:eastAsia="Times New Roman" w:hAnsi="Times New Roman"/>
          <w:sz w:val="24"/>
          <w:szCs w:val="24"/>
          <w:lang w:val="fr-FR" w:eastAsia="fr-FR"/>
        </w:rPr>
        <w:t xml:space="preserve">Ainsi, de </w:t>
      </w:r>
      <w:r w:rsidR="005E3C62" w:rsidRPr="005E3C62">
        <w:rPr>
          <w:rFonts w:ascii="Times New Roman" w:eastAsia="Times New Roman" w:hAnsi="Times New Roman"/>
          <w:sz w:val="24"/>
          <w:szCs w:val="24"/>
          <w:lang w:val="fr-FR" w:eastAsia="fr-FR"/>
        </w:rPr>
        <w:t>2009-2014</w:t>
      </w:r>
      <w:r w:rsidRPr="005E3C62">
        <w:rPr>
          <w:rFonts w:ascii="Times New Roman" w:eastAsia="Times New Roman" w:hAnsi="Times New Roman"/>
          <w:sz w:val="24"/>
          <w:szCs w:val="24"/>
          <w:lang w:val="fr-FR" w:eastAsia="fr-FR"/>
        </w:rPr>
        <w:t xml:space="preserve">, </w:t>
      </w:r>
      <w:r w:rsidR="00CC3089" w:rsidRPr="00CC3089">
        <w:rPr>
          <w:rFonts w:ascii="Times New Roman" w:eastAsia="Times New Roman" w:hAnsi="Times New Roman"/>
          <w:b/>
          <w:sz w:val="24"/>
          <w:szCs w:val="24"/>
          <w:lang w:val="fr-FR" w:eastAsia="fr-FR"/>
        </w:rPr>
        <w:t>482</w:t>
      </w:r>
      <w:r w:rsidRPr="00CC3089">
        <w:rPr>
          <w:rFonts w:ascii="Times New Roman" w:eastAsia="Times New Roman" w:hAnsi="Times New Roman"/>
          <w:b/>
          <w:sz w:val="24"/>
          <w:szCs w:val="24"/>
          <w:lang w:val="fr-FR" w:eastAsia="fr-FR"/>
        </w:rPr>
        <w:t xml:space="preserve"> communautés villageoises se sont engagées</w:t>
      </w:r>
      <w:r w:rsidRPr="005E3C62">
        <w:rPr>
          <w:rFonts w:ascii="Times New Roman" w:eastAsia="Times New Roman" w:hAnsi="Times New Roman"/>
          <w:sz w:val="24"/>
          <w:szCs w:val="24"/>
          <w:lang w:val="fr-FR" w:eastAsia="fr-FR"/>
        </w:rPr>
        <w:t xml:space="preserve"> à abandonner la pratique de l’excision en faisant des déclarations publiques et </w:t>
      </w:r>
      <w:r w:rsidRPr="00CC3089">
        <w:rPr>
          <w:rFonts w:ascii="Times New Roman" w:eastAsia="Times New Roman" w:hAnsi="Times New Roman"/>
          <w:b/>
          <w:sz w:val="24"/>
          <w:szCs w:val="24"/>
          <w:lang w:val="fr-FR" w:eastAsia="fr-FR"/>
        </w:rPr>
        <w:t xml:space="preserve">2 734 dirigeants et parties prenantes communautaires </w:t>
      </w:r>
      <w:r w:rsidRPr="005E3C62">
        <w:rPr>
          <w:rFonts w:ascii="Times New Roman" w:eastAsia="Times New Roman" w:hAnsi="Times New Roman"/>
          <w:sz w:val="24"/>
          <w:szCs w:val="24"/>
          <w:lang w:val="fr-FR" w:eastAsia="fr-FR"/>
        </w:rPr>
        <w:t xml:space="preserve">(leaders associatifs, coutumiers, religieux, élus </w:t>
      </w:r>
      <w:proofErr w:type="gramStart"/>
      <w:r w:rsidRPr="005E3C62">
        <w:rPr>
          <w:rFonts w:ascii="Times New Roman" w:eastAsia="Times New Roman" w:hAnsi="Times New Roman"/>
          <w:sz w:val="24"/>
          <w:szCs w:val="24"/>
          <w:lang w:val="fr-FR" w:eastAsia="fr-FR"/>
        </w:rPr>
        <w:lastRenderedPageBreak/>
        <w:t>locaux</w:t>
      </w:r>
      <w:proofErr w:type="gramEnd"/>
      <w:r w:rsidRPr="005E3C62">
        <w:rPr>
          <w:rFonts w:ascii="Times New Roman" w:eastAsia="Times New Roman" w:hAnsi="Times New Roman"/>
          <w:sz w:val="24"/>
          <w:szCs w:val="24"/>
          <w:lang w:val="fr-FR" w:eastAsia="fr-FR"/>
        </w:rPr>
        <w:t> /politiques et ex-exciseuses) ont dit non à l’excision et s’engagent à faire la promotion de l'éducation, l'intégration sociale et l'abandon des mutilations génitales féminines;</w:t>
      </w:r>
    </w:p>
    <w:p w:rsidR="004A3D48" w:rsidRPr="005E3C62" w:rsidRDefault="004A3D48" w:rsidP="00BB18E1">
      <w:pPr>
        <w:jc w:val="both"/>
        <w:rPr>
          <w:rFonts w:ascii="Times New Roman" w:hAnsi="Times New Roman"/>
          <w:sz w:val="24"/>
          <w:szCs w:val="24"/>
          <w:lang w:val="fr-FR"/>
        </w:rPr>
      </w:pPr>
    </w:p>
    <w:p w:rsidR="007D5728" w:rsidRPr="005E3C62" w:rsidRDefault="007D5728" w:rsidP="00BB18E1">
      <w:pPr>
        <w:jc w:val="both"/>
        <w:rPr>
          <w:rFonts w:ascii="Times New Roman" w:hAnsi="Times New Roman"/>
          <w:sz w:val="24"/>
          <w:szCs w:val="24"/>
          <w:lang w:val="fr-FR"/>
        </w:rPr>
      </w:pPr>
      <w:r w:rsidRPr="005E3C62">
        <w:rPr>
          <w:rFonts w:ascii="Times New Roman" w:hAnsi="Times New Roman"/>
          <w:sz w:val="24"/>
          <w:szCs w:val="24"/>
          <w:lang w:val="fr-FR"/>
        </w:rPr>
        <w:t>Malgré la pertinence des déclarations publiques, force est de reconnaitre que des défis restent à relever, notamment :</w:t>
      </w:r>
    </w:p>
    <w:p w:rsidR="007D5728" w:rsidRPr="005E3C62" w:rsidRDefault="00C66AAE" w:rsidP="00BB18E1">
      <w:pPr>
        <w:numPr>
          <w:ilvl w:val="0"/>
          <w:numId w:val="4"/>
        </w:numPr>
        <w:jc w:val="both"/>
        <w:rPr>
          <w:rFonts w:ascii="Times New Roman" w:hAnsi="Times New Roman"/>
          <w:sz w:val="24"/>
          <w:szCs w:val="24"/>
          <w:lang w:val="fr-FR"/>
        </w:rPr>
      </w:pPr>
      <w:r>
        <w:rPr>
          <w:rFonts w:ascii="Times New Roman" w:hAnsi="Times New Roman"/>
          <w:sz w:val="24"/>
          <w:szCs w:val="24"/>
          <w:lang w:val="fr-FR"/>
        </w:rPr>
        <w:t xml:space="preserve">Disposer </w:t>
      </w:r>
      <w:r w:rsidR="007D5728" w:rsidRPr="005E3C62">
        <w:rPr>
          <w:rFonts w:ascii="Times New Roman" w:hAnsi="Times New Roman"/>
          <w:sz w:val="24"/>
          <w:szCs w:val="24"/>
          <w:lang w:val="fr-FR"/>
        </w:rPr>
        <w:t>d’une démarche standardisée en vue  d’harmoniser les pratiques des promoteurs et acteurs terrain en matière de déclaration publique;</w:t>
      </w:r>
    </w:p>
    <w:p w:rsidR="007D5728" w:rsidRPr="005E3C62" w:rsidRDefault="007D5728" w:rsidP="00BB18E1">
      <w:pPr>
        <w:numPr>
          <w:ilvl w:val="0"/>
          <w:numId w:val="4"/>
        </w:numPr>
        <w:jc w:val="both"/>
        <w:rPr>
          <w:rFonts w:ascii="Times New Roman" w:hAnsi="Times New Roman"/>
          <w:sz w:val="24"/>
          <w:szCs w:val="24"/>
          <w:lang w:val="fr-FR"/>
        </w:rPr>
      </w:pPr>
      <w:r w:rsidRPr="005E3C62">
        <w:rPr>
          <w:rFonts w:ascii="Times New Roman" w:hAnsi="Times New Roman"/>
          <w:sz w:val="24"/>
          <w:szCs w:val="24"/>
          <w:lang w:val="fr-FR"/>
        </w:rPr>
        <w:t>Travailler à aider les communautés ayant fait des déclarations publiques à maintenir  dans le long terme l’engagement pris;</w:t>
      </w:r>
    </w:p>
    <w:p w:rsidR="007D5728" w:rsidRPr="005E3C62" w:rsidRDefault="007D5728" w:rsidP="00BB18E1">
      <w:pPr>
        <w:numPr>
          <w:ilvl w:val="0"/>
          <w:numId w:val="4"/>
        </w:numPr>
        <w:jc w:val="both"/>
        <w:rPr>
          <w:rFonts w:ascii="Times New Roman" w:hAnsi="Times New Roman"/>
          <w:sz w:val="24"/>
          <w:szCs w:val="24"/>
          <w:lang w:val="fr-FR"/>
        </w:rPr>
      </w:pPr>
      <w:r w:rsidRPr="005E3C62">
        <w:rPr>
          <w:rFonts w:ascii="Times New Roman" w:hAnsi="Times New Roman"/>
          <w:sz w:val="24"/>
          <w:szCs w:val="24"/>
          <w:lang w:val="fr-FR"/>
        </w:rPr>
        <w:t>Envisager un dispositif unique et consensuel de suivi des déclarations publiques.</w:t>
      </w:r>
    </w:p>
    <w:p w:rsidR="007D5728" w:rsidRPr="005E3C62" w:rsidRDefault="007D5728" w:rsidP="00BB18E1">
      <w:pPr>
        <w:jc w:val="both"/>
        <w:rPr>
          <w:rFonts w:ascii="Times New Roman" w:hAnsi="Times New Roman"/>
          <w:sz w:val="24"/>
          <w:szCs w:val="24"/>
          <w:lang w:val="fr-FR"/>
        </w:rPr>
      </w:pPr>
      <w:r w:rsidRPr="005E3C62">
        <w:rPr>
          <w:rFonts w:ascii="Times New Roman" w:hAnsi="Times New Roman"/>
          <w:sz w:val="24"/>
          <w:szCs w:val="24"/>
          <w:lang w:val="fr-FR"/>
        </w:rPr>
        <w:t xml:space="preserve"> En effet, passé le cérémonial de l’engagement public, un travail de fond doit être envisagé pour soutenir les communautés à tenir leur promesse.</w:t>
      </w:r>
    </w:p>
    <w:p w:rsidR="007D5728" w:rsidRPr="005E3C62" w:rsidRDefault="007D5728" w:rsidP="00BB18E1">
      <w:pPr>
        <w:jc w:val="both"/>
        <w:rPr>
          <w:rFonts w:ascii="Times New Roman" w:hAnsi="Times New Roman"/>
          <w:sz w:val="24"/>
          <w:szCs w:val="24"/>
          <w:lang w:val="fr-FR"/>
        </w:rPr>
      </w:pPr>
      <w:r w:rsidRPr="005E3C62">
        <w:rPr>
          <w:rFonts w:ascii="Times New Roman" w:hAnsi="Times New Roman"/>
          <w:sz w:val="24"/>
          <w:szCs w:val="24"/>
          <w:lang w:val="fr-FR"/>
        </w:rPr>
        <w:t xml:space="preserve">Dans cette perspective, un mécanisme rigoureux de suivi est mis en place en 2014 pour permettre d’assurer la pérennité des acquis et crédibiliser davantage cette approche. </w:t>
      </w:r>
    </w:p>
    <w:p w:rsidR="004A3D48" w:rsidRPr="005E3C62" w:rsidRDefault="00C66AAE" w:rsidP="00BB18E1">
      <w:pPr>
        <w:spacing w:after="0"/>
        <w:jc w:val="both"/>
        <w:rPr>
          <w:rFonts w:ascii="Times New Roman" w:hAnsi="Times New Roman"/>
          <w:sz w:val="24"/>
          <w:szCs w:val="24"/>
          <w:lang w:val="fr-FR"/>
        </w:rPr>
      </w:pPr>
      <w:r>
        <w:rPr>
          <w:rFonts w:ascii="Times New Roman" w:hAnsi="Times New Roman"/>
          <w:sz w:val="24"/>
          <w:szCs w:val="24"/>
          <w:lang w:val="fr-FR"/>
        </w:rPr>
        <w:t xml:space="preserve">- </w:t>
      </w:r>
      <w:r w:rsidR="004A3D48" w:rsidRPr="005E3C62">
        <w:rPr>
          <w:rFonts w:ascii="Times New Roman" w:hAnsi="Times New Roman"/>
          <w:sz w:val="24"/>
          <w:szCs w:val="24"/>
          <w:lang w:val="fr-FR"/>
        </w:rPr>
        <w:t xml:space="preserve">Concernant les actions au niveau transfrontalière, l’état burkinabé collabore avec le mali à travers le projet conjoint Burkina Faso/Mali de lutte contre la pratique transfrontalière des MGF/ excision lancé en 2011 à </w:t>
      </w:r>
      <w:proofErr w:type="spellStart"/>
      <w:r w:rsidR="004A3D48" w:rsidRPr="005E3C62">
        <w:rPr>
          <w:rFonts w:ascii="Times New Roman" w:hAnsi="Times New Roman"/>
          <w:sz w:val="24"/>
          <w:szCs w:val="24"/>
          <w:lang w:val="fr-FR"/>
        </w:rPr>
        <w:t>Finkolo</w:t>
      </w:r>
      <w:proofErr w:type="spellEnd"/>
      <w:r w:rsidR="004A3D48" w:rsidRPr="005E3C62">
        <w:rPr>
          <w:rFonts w:ascii="Times New Roman" w:hAnsi="Times New Roman"/>
          <w:sz w:val="24"/>
          <w:szCs w:val="24"/>
          <w:lang w:val="fr-FR"/>
        </w:rPr>
        <w:t xml:space="preserve">  (</w:t>
      </w:r>
      <w:proofErr w:type="spellStart"/>
      <w:r w:rsidR="004A3D48" w:rsidRPr="005E3C62">
        <w:rPr>
          <w:rFonts w:ascii="Times New Roman" w:hAnsi="Times New Roman"/>
          <w:sz w:val="24"/>
          <w:szCs w:val="24"/>
          <w:lang w:val="fr-FR"/>
        </w:rPr>
        <w:t>Hèrèmakono</w:t>
      </w:r>
      <w:proofErr w:type="spellEnd"/>
      <w:r w:rsidR="004A3D48" w:rsidRPr="005E3C62">
        <w:rPr>
          <w:rFonts w:ascii="Times New Roman" w:hAnsi="Times New Roman"/>
          <w:sz w:val="24"/>
          <w:szCs w:val="24"/>
          <w:lang w:val="fr-FR"/>
        </w:rPr>
        <w:t>) au Mali ;</w:t>
      </w:r>
    </w:p>
    <w:p w:rsidR="004A3D48" w:rsidRPr="005E3C62" w:rsidRDefault="004A3D48" w:rsidP="00BB18E1">
      <w:pPr>
        <w:spacing w:after="0"/>
        <w:jc w:val="both"/>
        <w:rPr>
          <w:rFonts w:ascii="Times New Roman" w:hAnsi="Times New Roman"/>
          <w:sz w:val="24"/>
          <w:szCs w:val="24"/>
          <w:lang w:val="fr-FR"/>
        </w:rPr>
      </w:pPr>
    </w:p>
    <w:p w:rsidR="007D5728" w:rsidRPr="005E3C62" w:rsidRDefault="004A3D48" w:rsidP="00BB18E1">
      <w:pPr>
        <w:spacing w:after="0"/>
        <w:jc w:val="both"/>
        <w:rPr>
          <w:rFonts w:ascii="Times New Roman" w:hAnsi="Times New Roman"/>
          <w:sz w:val="24"/>
          <w:szCs w:val="24"/>
          <w:lang w:val="fr-FR"/>
        </w:rPr>
      </w:pPr>
      <w:r w:rsidRPr="005E3C62">
        <w:rPr>
          <w:rFonts w:ascii="Times New Roman" w:hAnsi="Times New Roman"/>
          <w:sz w:val="24"/>
          <w:szCs w:val="24"/>
          <w:lang w:val="fr-FR"/>
        </w:rPr>
        <w:t xml:space="preserve">Le Collectif  </w:t>
      </w:r>
      <w:proofErr w:type="spellStart"/>
      <w:r w:rsidRPr="005E3C62">
        <w:rPr>
          <w:rFonts w:ascii="Times New Roman" w:hAnsi="Times New Roman"/>
          <w:sz w:val="24"/>
          <w:szCs w:val="24"/>
          <w:lang w:val="fr-FR"/>
        </w:rPr>
        <w:t>Djiguiya</w:t>
      </w:r>
      <w:proofErr w:type="spellEnd"/>
      <w:r w:rsidRPr="005E3C62">
        <w:rPr>
          <w:rFonts w:ascii="Times New Roman" w:hAnsi="Times New Roman"/>
          <w:sz w:val="24"/>
          <w:szCs w:val="24"/>
          <w:lang w:val="fr-FR"/>
        </w:rPr>
        <w:t xml:space="preserve"> du Burkina Faso et  l’ONG  APIB du Mali sont </w:t>
      </w:r>
      <w:r w:rsidR="00715456" w:rsidRPr="005E3C62">
        <w:rPr>
          <w:rFonts w:ascii="Times New Roman" w:hAnsi="Times New Roman"/>
          <w:sz w:val="24"/>
          <w:szCs w:val="24"/>
          <w:lang w:val="fr-FR"/>
        </w:rPr>
        <w:t xml:space="preserve">aussi </w:t>
      </w:r>
      <w:r w:rsidRPr="005E3C62">
        <w:rPr>
          <w:rFonts w:ascii="Times New Roman" w:hAnsi="Times New Roman"/>
          <w:sz w:val="24"/>
          <w:szCs w:val="24"/>
          <w:lang w:val="fr-FR"/>
        </w:rPr>
        <w:t>engagés dans les actions communes pour la promotion de l’abandon de l’excision</w:t>
      </w:r>
      <w:r w:rsidR="00C66AAE">
        <w:rPr>
          <w:rFonts w:ascii="Times New Roman" w:hAnsi="Times New Roman"/>
          <w:sz w:val="24"/>
          <w:szCs w:val="24"/>
          <w:lang w:val="fr-FR"/>
        </w:rPr>
        <w:t>.</w:t>
      </w:r>
    </w:p>
    <w:p w:rsidR="00345EBA" w:rsidRPr="005E3C62" w:rsidRDefault="00345EBA" w:rsidP="00BB18E1">
      <w:pPr>
        <w:spacing w:after="0"/>
        <w:jc w:val="both"/>
        <w:rPr>
          <w:rFonts w:ascii="Times New Roman" w:hAnsi="Times New Roman"/>
          <w:sz w:val="24"/>
          <w:szCs w:val="24"/>
          <w:lang w:val="fr-FR"/>
        </w:rPr>
      </w:pPr>
    </w:p>
    <w:p w:rsidR="00345EBA" w:rsidRPr="004433CD" w:rsidRDefault="00345EBA" w:rsidP="00BB18E1">
      <w:pPr>
        <w:spacing w:after="0"/>
        <w:jc w:val="both"/>
        <w:rPr>
          <w:rFonts w:ascii="Times New Roman" w:hAnsi="Times New Roman"/>
          <w:lang w:val="fr-FR"/>
        </w:rPr>
      </w:pPr>
    </w:p>
    <w:sectPr w:rsidR="00345EBA" w:rsidRPr="004433CD" w:rsidSect="00264E73">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6B" w:rsidRDefault="00733A6B" w:rsidP="0074047D">
      <w:pPr>
        <w:spacing w:after="0" w:line="240" w:lineRule="auto"/>
      </w:pPr>
      <w:r>
        <w:separator/>
      </w:r>
    </w:p>
  </w:endnote>
  <w:endnote w:type="continuationSeparator" w:id="0">
    <w:p w:rsidR="00733A6B" w:rsidRDefault="00733A6B" w:rsidP="0074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493725"/>
      <w:docPartObj>
        <w:docPartGallery w:val="Page Numbers (Bottom of Page)"/>
        <w:docPartUnique/>
      </w:docPartObj>
    </w:sdtPr>
    <w:sdtEndPr>
      <w:rPr>
        <w:noProof/>
      </w:rPr>
    </w:sdtEndPr>
    <w:sdtContent>
      <w:p w:rsidR="0074047D" w:rsidRDefault="0074047D">
        <w:pPr>
          <w:pStyle w:val="Pieddepage"/>
          <w:jc w:val="right"/>
        </w:pPr>
        <w:r>
          <w:fldChar w:fldCharType="begin"/>
        </w:r>
        <w:r>
          <w:instrText xml:space="preserve"> PAGE   \* MERGEFORMAT </w:instrText>
        </w:r>
        <w:r>
          <w:fldChar w:fldCharType="separate"/>
        </w:r>
        <w:r w:rsidR="00CC3089">
          <w:rPr>
            <w:noProof/>
          </w:rPr>
          <w:t>7</w:t>
        </w:r>
        <w:r>
          <w:rPr>
            <w:noProof/>
          </w:rPr>
          <w:fldChar w:fldCharType="end"/>
        </w:r>
      </w:p>
    </w:sdtContent>
  </w:sdt>
  <w:p w:rsidR="0074047D" w:rsidRDefault="007404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6B" w:rsidRDefault="00733A6B" w:rsidP="0074047D">
      <w:pPr>
        <w:spacing w:after="0" w:line="240" w:lineRule="auto"/>
      </w:pPr>
      <w:r>
        <w:separator/>
      </w:r>
    </w:p>
  </w:footnote>
  <w:footnote w:type="continuationSeparator" w:id="0">
    <w:p w:rsidR="00733A6B" w:rsidRDefault="00733A6B" w:rsidP="00740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05B5"/>
    <w:multiLevelType w:val="hybridMultilevel"/>
    <w:tmpl w:val="4726E0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B252BE"/>
    <w:multiLevelType w:val="hybridMultilevel"/>
    <w:tmpl w:val="A81A895E"/>
    <w:lvl w:ilvl="0" w:tplc="60A632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4611FF"/>
    <w:multiLevelType w:val="hybridMultilevel"/>
    <w:tmpl w:val="2D92A744"/>
    <w:lvl w:ilvl="0" w:tplc="6E729098">
      <w:start w:val="1"/>
      <w:numFmt w:val="bullet"/>
      <w:lvlText w:val=""/>
      <w:lvlJc w:val="left"/>
      <w:pPr>
        <w:tabs>
          <w:tab w:val="num" w:pos="720"/>
        </w:tabs>
        <w:ind w:left="720" w:hanging="360"/>
      </w:pPr>
      <w:rPr>
        <w:rFonts w:ascii="Wingdings 2" w:hAnsi="Wingdings 2" w:hint="default"/>
      </w:rPr>
    </w:lvl>
    <w:lvl w:ilvl="1" w:tplc="ABCADAC6" w:tentative="1">
      <w:start w:val="1"/>
      <w:numFmt w:val="bullet"/>
      <w:lvlText w:val=""/>
      <w:lvlJc w:val="left"/>
      <w:pPr>
        <w:tabs>
          <w:tab w:val="num" w:pos="1440"/>
        </w:tabs>
        <w:ind w:left="1440" w:hanging="360"/>
      </w:pPr>
      <w:rPr>
        <w:rFonts w:ascii="Wingdings 2" w:hAnsi="Wingdings 2" w:hint="default"/>
      </w:rPr>
    </w:lvl>
    <w:lvl w:ilvl="2" w:tplc="81D40280" w:tentative="1">
      <w:start w:val="1"/>
      <w:numFmt w:val="bullet"/>
      <w:lvlText w:val=""/>
      <w:lvlJc w:val="left"/>
      <w:pPr>
        <w:tabs>
          <w:tab w:val="num" w:pos="2160"/>
        </w:tabs>
        <w:ind w:left="2160" w:hanging="360"/>
      </w:pPr>
      <w:rPr>
        <w:rFonts w:ascii="Wingdings 2" w:hAnsi="Wingdings 2" w:hint="default"/>
      </w:rPr>
    </w:lvl>
    <w:lvl w:ilvl="3" w:tplc="336E7BC6" w:tentative="1">
      <w:start w:val="1"/>
      <w:numFmt w:val="bullet"/>
      <w:lvlText w:val=""/>
      <w:lvlJc w:val="left"/>
      <w:pPr>
        <w:tabs>
          <w:tab w:val="num" w:pos="2880"/>
        </w:tabs>
        <w:ind w:left="2880" w:hanging="360"/>
      </w:pPr>
      <w:rPr>
        <w:rFonts w:ascii="Wingdings 2" w:hAnsi="Wingdings 2" w:hint="default"/>
      </w:rPr>
    </w:lvl>
    <w:lvl w:ilvl="4" w:tplc="02D88DBE" w:tentative="1">
      <w:start w:val="1"/>
      <w:numFmt w:val="bullet"/>
      <w:lvlText w:val=""/>
      <w:lvlJc w:val="left"/>
      <w:pPr>
        <w:tabs>
          <w:tab w:val="num" w:pos="3600"/>
        </w:tabs>
        <w:ind w:left="3600" w:hanging="360"/>
      </w:pPr>
      <w:rPr>
        <w:rFonts w:ascii="Wingdings 2" w:hAnsi="Wingdings 2" w:hint="default"/>
      </w:rPr>
    </w:lvl>
    <w:lvl w:ilvl="5" w:tplc="27C03302" w:tentative="1">
      <w:start w:val="1"/>
      <w:numFmt w:val="bullet"/>
      <w:lvlText w:val=""/>
      <w:lvlJc w:val="left"/>
      <w:pPr>
        <w:tabs>
          <w:tab w:val="num" w:pos="4320"/>
        </w:tabs>
        <w:ind w:left="4320" w:hanging="360"/>
      </w:pPr>
      <w:rPr>
        <w:rFonts w:ascii="Wingdings 2" w:hAnsi="Wingdings 2" w:hint="default"/>
      </w:rPr>
    </w:lvl>
    <w:lvl w:ilvl="6" w:tplc="26DAC72A" w:tentative="1">
      <w:start w:val="1"/>
      <w:numFmt w:val="bullet"/>
      <w:lvlText w:val=""/>
      <w:lvlJc w:val="left"/>
      <w:pPr>
        <w:tabs>
          <w:tab w:val="num" w:pos="5040"/>
        </w:tabs>
        <w:ind w:left="5040" w:hanging="360"/>
      </w:pPr>
      <w:rPr>
        <w:rFonts w:ascii="Wingdings 2" w:hAnsi="Wingdings 2" w:hint="default"/>
      </w:rPr>
    </w:lvl>
    <w:lvl w:ilvl="7" w:tplc="49466968" w:tentative="1">
      <w:start w:val="1"/>
      <w:numFmt w:val="bullet"/>
      <w:lvlText w:val=""/>
      <w:lvlJc w:val="left"/>
      <w:pPr>
        <w:tabs>
          <w:tab w:val="num" w:pos="5760"/>
        </w:tabs>
        <w:ind w:left="5760" w:hanging="360"/>
      </w:pPr>
      <w:rPr>
        <w:rFonts w:ascii="Wingdings 2" w:hAnsi="Wingdings 2" w:hint="default"/>
      </w:rPr>
    </w:lvl>
    <w:lvl w:ilvl="8" w:tplc="39B41634" w:tentative="1">
      <w:start w:val="1"/>
      <w:numFmt w:val="bullet"/>
      <w:lvlText w:val=""/>
      <w:lvlJc w:val="left"/>
      <w:pPr>
        <w:tabs>
          <w:tab w:val="num" w:pos="6480"/>
        </w:tabs>
        <w:ind w:left="6480" w:hanging="360"/>
      </w:pPr>
      <w:rPr>
        <w:rFonts w:ascii="Wingdings 2" w:hAnsi="Wingdings 2" w:hint="default"/>
      </w:rPr>
    </w:lvl>
  </w:abstractNum>
  <w:abstractNum w:abstractNumId="3">
    <w:nsid w:val="30612425"/>
    <w:multiLevelType w:val="hybridMultilevel"/>
    <w:tmpl w:val="95CE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43C20"/>
    <w:multiLevelType w:val="hybridMultilevel"/>
    <w:tmpl w:val="11565C8E"/>
    <w:lvl w:ilvl="0" w:tplc="1D7CA612">
      <w:start w:val="1"/>
      <w:numFmt w:val="bullet"/>
      <w:lvlText w:val=""/>
      <w:lvlJc w:val="left"/>
      <w:pPr>
        <w:tabs>
          <w:tab w:val="num" w:pos="720"/>
        </w:tabs>
        <w:ind w:left="720" w:hanging="360"/>
      </w:pPr>
      <w:rPr>
        <w:rFonts w:ascii="Wingdings 2" w:hAnsi="Wingdings 2" w:hint="default"/>
      </w:rPr>
    </w:lvl>
    <w:lvl w:ilvl="1" w:tplc="9078DC3A" w:tentative="1">
      <w:start w:val="1"/>
      <w:numFmt w:val="bullet"/>
      <w:lvlText w:val=""/>
      <w:lvlJc w:val="left"/>
      <w:pPr>
        <w:tabs>
          <w:tab w:val="num" w:pos="1440"/>
        </w:tabs>
        <w:ind w:left="1440" w:hanging="360"/>
      </w:pPr>
      <w:rPr>
        <w:rFonts w:ascii="Wingdings 2" w:hAnsi="Wingdings 2" w:hint="default"/>
      </w:rPr>
    </w:lvl>
    <w:lvl w:ilvl="2" w:tplc="4C8ADA48" w:tentative="1">
      <w:start w:val="1"/>
      <w:numFmt w:val="bullet"/>
      <w:lvlText w:val=""/>
      <w:lvlJc w:val="left"/>
      <w:pPr>
        <w:tabs>
          <w:tab w:val="num" w:pos="2160"/>
        </w:tabs>
        <w:ind w:left="2160" w:hanging="360"/>
      </w:pPr>
      <w:rPr>
        <w:rFonts w:ascii="Wingdings 2" w:hAnsi="Wingdings 2" w:hint="default"/>
      </w:rPr>
    </w:lvl>
    <w:lvl w:ilvl="3" w:tplc="A558A018" w:tentative="1">
      <w:start w:val="1"/>
      <w:numFmt w:val="bullet"/>
      <w:lvlText w:val=""/>
      <w:lvlJc w:val="left"/>
      <w:pPr>
        <w:tabs>
          <w:tab w:val="num" w:pos="2880"/>
        </w:tabs>
        <w:ind w:left="2880" w:hanging="360"/>
      </w:pPr>
      <w:rPr>
        <w:rFonts w:ascii="Wingdings 2" w:hAnsi="Wingdings 2" w:hint="default"/>
      </w:rPr>
    </w:lvl>
    <w:lvl w:ilvl="4" w:tplc="252459DC" w:tentative="1">
      <w:start w:val="1"/>
      <w:numFmt w:val="bullet"/>
      <w:lvlText w:val=""/>
      <w:lvlJc w:val="left"/>
      <w:pPr>
        <w:tabs>
          <w:tab w:val="num" w:pos="3600"/>
        </w:tabs>
        <w:ind w:left="3600" w:hanging="360"/>
      </w:pPr>
      <w:rPr>
        <w:rFonts w:ascii="Wingdings 2" w:hAnsi="Wingdings 2" w:hint="default"/>
      </w:rPr>
    </w:lvl>
    <w:lvl w:ilvl="5" w:tplc="DADA783A" w:tentative="1">
      <w:start w:val="1"/>
      <w:numFmt w:val="bullet"/>
      <w:lvlText w:val=""/>
      <w:lvlJc w:val="left"/>
      <w:pPr>
        <w:tabs>
          <w:tab w:val="num" w:pos="4320"/>
        </w:tabs>
        <w:ind w:left="4320" w:hanging="360"/>
      </w:pPr>
      <w:rPr>
        <w:rFonts w:ascii="Wingdings 2" w:hAnsi="Wingdings 2" w:hint="default"/>
      </w:rPr>
    </w:lvl>
    <w:lvl w:ilvl="6" w:tplc="AB82420A" w:tentative="1">
      <w:start w:val="1"/>
      <w:numFmt w:val="bullet"/>
      <w:lvlText w:val=""/>
      <w:lvlJc w:val="left"/>
      <w:pPr>
        <w:tabs>
          <w:tab w:val="num" w:pos="5040"/>
        </w:tabs>
        <w:ind w:left="5040" w:hanging="360"/>
      </w:pPr>
      <w:rPr>
        <w:rFonts w:ascii="Wingdings 2" w:hAnsi="Wingdings 2" w:hint="default"/>
      </w:rPr>
    </w:lvl>
    <w:lvl w:ilvl="7" w:tplc="D880262A" w:tentative="1">
      <w:start w:val="1"/>
      <w:numFmt w:val="bullet"/>
      <w:lvlText w:val=""/>
      <w:lvlJc w:val="left"/>
      <w:pPr>
        <w:tabs>
          <w:tab w:val="num" w:pos="5760"/>
        </w:tabs>
        <w:ind w:left="5760" w:hanging="360"/>
      </w:pPr>
      <w:rPr>
        <w:rFonts w:ascii="Wingdings 2" w:hAnsi="Wingdings 2" w:hint="default"/>
      </w:rPr>
    </w:lvl>
    <w:lvl w:ilvl="8" w:tplc="99583C66" w:tentative="1">
      <w:start w:val="1"/>
      <w:numFmt w:val="bullet"/>
      <w:lvlText w:val=""/>
      <w:lvlJc w:val="left"/>
      <w:pPr>
        <w:tabs>
          <w:tab w:val="num" w:pos="6480"/>
        </w:tabs>
        <w:ind w:left="6480" w:hanging="360"/>
      </w:pPr>
      <w:rPr>
        <w:rFonts w:ascii="Wingdings 2" w:hAnsi="Wingdings 2" w:hint="default"/>
      </w:rPr>
    </w:lvl>
  </w:abstractNum>
  <w:abstractNum w:abstractNumId="5">
    <w:nsid w:val="60E1518B"/>
    <w:multiLevelType w:val="hybridMultilevel"/>
    <w:tmpl w:val="159E993C"/>
    <w:lvl w:ilvl="0" w:tplc="D0AAA75E">
      <w:numFmt w:val="bullet"/>
      <w:lvlText w:val="-"/>
      <w:lvlJc w:val="left"/>
      <w:pPr>
        <w:ind w:left="720" w:hanging="360"/>
      </w:pPr>
      <w:rPr>
        <w:rFonts w:ascii="Calibri" w:eastAsia="Times New Roman" w:hAnsi="Calibri" w:cs="Calibri"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47638E"/>
    <w:multiLevelType w:val="hybridMultilevel"/>
    <w:tmpl w:val="74F2F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C36BCB"/>
    <w:multiLevelType w:val="hybridMultilevel"/>
    <w:tmpl w:val="410CDAAC"/>
    <w:lvl w:ilvl="0" w:tplc="8826B210">
      <w:start w:val="1"/>
      <w:numFmt w:val="bullet"/>
      <w:lvlText w:val="•"/>
      <w:lvlJc w:val="left"/>
      <w:pPr>
        <w:tabs>
          <w:tab w:val="num" w:pos="720"/>
        </w:tabs>
        <w:ind w:left="720" w:hanging="360"/>
      </w:pPr>
      <w:rPr>
        <w:rFonts w:ascii="Arial" w:hAnsi="Arial" w:hint="default"/>
      </w:rPr>
    </w:lvl>
    <w:lvl w:ilvl="1" w:tplc="A3801688" w:tentative="1">
      <w:start w:val="1"/>
      <w:numFmt w:val="bullet"/>
      <w:lvlText w:val="•"/>
      <w:lvlJc w:val="left"/>
      <w:pPr>
        <w:tabs>
          <w:tab w:val="num" w:pos="1440"/>
        </w:tabs>
        <w:ind w:left="1440" w:hanging="360"/>
      </w:pPr>
      <w:rPr>
        <w:rFonts w:ascii="Arial" w:hAnsi="Arial" w:hint="default"/>
      </w:rPr>
    </w:lvl>
    <w:lvl w:ilvl="2" w:tplc="AA921A8E" w:tentative="1">
      <w:start w:val="1"/>
      <w:numFmt w:val="bullet"/>
      <w:lvlText w:val="•"/>
      <w:lvlJc w:val="left"/>
      <w:pPr>
        <w:tabs>
          <w:tab w:val="num" w:pos="2160"/>
        </w:tabs>
        <w:ind w:left="2160" w:hanging="360"/>
      </w:pPr>
      <w:rPr>
        <w:rFonts w:ascii="Arial" w:hAnsi="Arial" w:hint="default"/>
      </w:rPr>
    </w:lvl>
    <w:lvl w:ilvl="3" w:tplc="27EA9F4E" w:tentative="1">
      <w:start w:val="1"/>
      <w:numFmt w:val="bullet"/>
      <w:lvlText w:val="•"/>
      <w:lvlJc w:val="left"/>
      <w:pPr>
        <w:tabs>
          <w:tab w:val="num" w:pos="2880"/>
        </w:tabs>
        <w:ind w:left="2880" w:hanging="360"/>
      </w:pPr>
      <w:rPr>
        <w:rFonts w:ascii="Arial" w:hAnsi="Arial" w:hint="default"/>
      </w:rPr>
    </w:lvl>
    <w:lvl w:ilvl="4" w:tplc="0804D294" w:tentative="1">
      <w:start w:val="1"/>
      <w:numFmt w:val="bullet"/>
      <w:lvlText w:val="•"/>
      <w:lvlJc w:val="left"/>
      <w:pPr>
        <w:tabs>
          <w:tab w:val="num" w:pos="3600"/>
        </w:tabs>
        <w:ind w:left="3600" w:hanging="360"/>
      </w:pPr>
      <w:rPr>
        <w:rFonts w:ascii="Arial" w:hAnsi="Arial" w:hint="default"/>
      </w:rPr>
    </w:lvl>
    <w:lvl w:ilvl="5" w:tplc="1F74F54E" w:tentative="1">
      <w:start w:val="1"/>
      <w:numFmt w:val="bullet"/>
      <w:lvlText w:val="•"/>
      <w:lvlJc w:val="left"/>
      <w:pPr>
        <w:tabs>
          <w:tab w:val="num" w:pos="4320"/>
        </w:tabs>
        <w:ind w:left="4320" w:hanging="360"/>
      </w:pPr>
      <w:rPr>
        <w:rFonts w:ascii="Arial" w:hAnsi="Arial" w:hint="default"/>
      </w:rPr>
    </w:lvl>
    <w:lvl w:ilvl="6" w:tplc="79A05764" w:tentative="1">
      <w:start w:val="1"/>
      <w:numFmt w:val="bullet"/>
      <w:lvlText w:val="•"/>
      <w:lvlJc w:val="left"/>
      <w:pPr>
        <w:tabs>
          <w:tab w:val="num" w:pos="5040"/>
        </w:tabs>
        <w:ind w:left="5040" w:hanging="360"/>
      </w:pPr>
      <w:rPr>
        <w:rFonts w:ascii="Arial" w:hAnsi="Arial" w:hint="default"/>
      </w:rPr>
    </w:lvl>
    <w:lvl w:ilvl="7" w:tplc="F678E20E" w:tentative="1">
      <w:start w:val="1"/>
      <w:numFmt w:val="bullet"/>
      <w:lvlText w:val="•"/>
      <w:lvlJc w:val="left"/>
      <w:pPr>
        <w:tabs>
          <w:tab w:val="num" w:pos="5760"/>
        </w:tabs>
        <w:ind w:left="5760" w:hanging="360"/>
      </w:pPr>
      <w:rPr>
        <w:rFonts w:ascii="Arial" w:hAnsi="Arial" w:hint="default"/>
      </w:rPr>
    </w:lvl>
    <w:lvl w:ilvl="8" w:tplc="EE082684" w:tentative="1">
      <w:start w:val="1"/>
      <w:numFmt w:val="bullet"/>
      <w:lvlText w:val="•"/>
      <w:lvlJc w:val="left"/>
      <w:pPr>
        <w:tabs>
          <w:tab w:val="num" w:pos="6480"/>
        </w:tabs>
        <w:ind w:left="6480" w:hanging="360"/>
      </w:pPr>
      <w:rPr>
        <w:rFonts w:ascii="Arial" w:hAnsi="Arial" w:hint="default"/>
      </w:rPr>
    </w:lvl>
  </w:abstractNum>
  <w:abstractNum w:abstractNumId="8">
    <w:nsid w:val="757308E4"/>
    <w:multiLevelType w:val="hybridMultilevel"/>
    <w:tmpl w:val="71345B08"/>
    <w:lvl w:ilvl="0" w:tplc="A01A789E">
      <w:start w:val="1"/>
      <w:numFmt w:val="bullet"/>
      <w:lvlText w:val=""/>
      <w:lvlJc w:val="left"/>
      <w:pPr>
        <w:tabs>
          <w:tab w:val="num" w:pos="720"/>
        </w:tabs>
        <w:ind w:left="720" w:hanging="360"/>
      </w:pPr>
      <w:rPr>
        <w:rFonts w:ascii="Wingdings 2" w:hAnsi="Wingdings 2" w:hint="default"/>
      </w:rPr>
    </w:lvl>
    <w:lvl w:ilvl="1" w:tplc="AFBE9EBC" w:tentative="1">
      <w:start w:val="1"/>
      <w:numFmt w:val="bullet"/>
      <w:lvlText w:val=""/>
      <w:lvlJc w:val="left"/>
      <w:pPr>
        <w:tabs>
          <w:tab w:val="num" w:pos="1440"/>
        </w:tabs>
        <w:ind w:left="1440" w:hanging="360"/>
      </w:pPr>
      <w:rPr>
        <w:rFonts w:ascii="Wingdings 2" w:hAnsi="Wingdings 2" w:hint="default"/>
      </w:rPr>
    </w:lvl>
    <w:lvl w:ilvl="2" w:tplc="05AE602E" w:tentative="1">
      <w:start w:val="1"/>
      <w:numFmt w:val="bullet"/>
      <w:lvlText w:val=""/>
      <w:lvlJc w:val="left"/>
      <w:pPr>
        <w:tabs>
          <w:tab w:val="num" w:pos="2160"/>
        </w:tabs>
        <w:ind w:left="2160" w:hanging="360"/>
      </w:pPr>
      <w:rPr>
        <w:rFonts w:ascii="Wingdings 2" w:hAnsi="Wingdings 2" w:hint="default"/>
      </w:rPr>
    </w:lvl>
    <w:lvl w:ilvl="3" w:tplc="4DF635FE" w:tentative="1">
      <w:start w:val="1"/>
      <w:numFmt w:val="bullet"/>
      <w:lvlText w:val=""/>
      <w:lvlJc w:val="left"/>
      <w:pPr>
        <w:tabs>
          <w:tab w:val="num" w:pos="2880"/>
        </w:tabs>
        <w:ind w:left="2880" w:hanging="360"/>
      </w:pPr>
      <w:rPr>
        <w:rFonts w:ascii="Wingdings 2" w:hAnsi="Wingdings 2" w:hint="default"/>
      </w:rPr>
    </w:lvl>
    <w:lvl w:ilvl="4" w:tplc="ADC4AE4A" w:tentative="1">
      <w:start w:val="1"/>
      <w:numFmt w:val="bullet"/>
      <w:lvlText w:val=""/>
      <w:lvlJc w:val="left"/>
      <w:pPr>
        <w:tabs>
          <w:tab w:val="num" w:pos="3600"/>
        </w:tabs>
        <w:ind w:left="3600" w:hanging="360"/>
      </w:pPr>
      <w:rPr>
        <w:rFonts w:ascii="Wingdings 2" w:hAnsi="Wingdings 2" w:hint="default"/>
      </w:rPr>
    </w:lvl>
    <w:lvl w:ilvl="5" w:tplc="D04467C8" w:tentative="1">
      <w:start w:val="1"/>
      <w:numFmt w:val="bullet"/>
      <w:lvlText w:val=""/>
      <w:lvlJc w:val="left"/>
      <w:pPr>
        <w:tabs>
          <w:tab w:val="num" w:pos="4320"/>
        </w:tabs>
        <w:ind w:left="4320" w:hanging="360"/>
      </w:pPr>
      <w:rPr>
        <w:rFonts w:ascii="Wingdings 2" w:hAnsi="Wingdings 2" w:hint="default"/>
      </w:rPr>
    </w:lvl>
    <w:lvl w:ilvl="6" w:tplc="CBAC11A4" w:tentative="1">
      <w:start w:val="1"/>
      <w:numFmt w:val="bullet"/>
      <w:lvlText w:val=""/>
      <w:lvlJc w:val="left"/>
      <w:pPr>
        <w:tabs>
          <w:tab w:val="num" w:pos="5040"/>
        </w:tabs>
        <w:ind w:left="5040" w:hanging="360"/>
      </w:pPr>
      <w:rPr>
        <w:rFonts w:ascii="Wingdings 2" w:hAnsi="Wingdings 2" w:hint="default"/>
      </w:rPr>
    </w:lvl>
    <w:lvl w:ilvl="7" w:tplc="03900698" w:tentative="1">
      <w:start w:val="1"/>
      <w:numFmt w:val="bullet"/>
      <w:lvlText w:val=""/>
      <w:lvlJc w:val="left"/>
      <w:pPr>
        <w:tabs>
          <w:tab w:val="num" w:pos="5760"/>
        </w:tabs>
        <w:ind w:left="5760" w:hanging="360"/>
      </w:pPr>
      <w:rPr>
        <w:rFonts w:ascii="Wingdings 2" w:hAnsi="Wingdings 2" w:hint="default"/>
      </w:rPr>
    </w:lvl>
    <w:lvl w:ilvl="8" w:tplc="3D5C710A" w:tentative="1">
      <w:start w:val="1"/>
      <w:numFmt w:val="bullet"/>
      <w:lvlText w:val=""/>
      <w:lvlJc w:val="left"/>
      <w:pPr>
        <w:tabs>
          <w:tab w:val="num" w:pos="6480"/>
        </w:tabs>
        <w:ind w:left="6480" w:hanging="360"/>
      </w:pPr>
      <w:rPr>
        <w:rFonts w:ascii="Wingdings 2" w:hAnsi="Wingdings 2" w:hint="default"/>
      </w:rPr>
    </w:lvl>
  </w:abstractNum>
  <w:abstractNum w:abstractNumId="9">
    <w:nsid w:val="75742D34"/>
    <w:multiLevelType w:val="hybridMultilevel"/>
    <w:tmpl w:val="DBC0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2B5A51"/>
    <w:multiLevelType w:val="hybridMultilevel"/>
    <w:tmpl w:val="10EED344"/>
    <w:lvl w:ilvl="0" w:tplc="08749B52">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9"/>
  </w:num>
  <w:num w:numId="4">
    <w:abstractNumId w:val="3"/>
  </w:num>
  <w:num w:numId="5">
    <w:abstractNumId w:val="4"/>
  </w:num>
  <w:num w:numId="6">
    <w:abstractNumId w:val="8"/>
  </w:num>
  <w:num w:numId="7">
    <w:abstractNumId w:val="1"/>
  </w:num>
  <w:num w:numId="8">
    <w:abstractNumId w:val="7"/>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F5"/>
    <w:rsid w:val="00022AD8"/>
    <w:rsid w:val="0003343C"/>
    <w:rsid w:val="00063EF5"/>
    <w:rsid w:val="0013365E"/>
    <w:rsid w:val="001D3982"/>
    <w:rsid w:val="002333D9"/>
    <w:rsid w:val="0030755F"/>
    <w:rsid w:val="00322A3E"/>
    <w:rsid w:val="00345EBA"/>
    <w:rsid w:val="003D4756"/>
    <w:rsid w:val="003F0ED6"/>
    <w:rsid w:val="004433CD"/>
    <w:rsid w:val="004A3D48"/>
    <w:rsid w:val="005776DE"/>
    <w:rsid w:val="00587549"/>
    <w:rsid w:val="00587BDE"/>
    <w:rsid w:val="005D598E"/>
    <w:rsid w:val="005E0262"/>
    <w:rsid w:val="005E3C62"/>
    <w:rsid w:val="00622134"/>
    <w:rsid w:val="006508CF"/>
    <w:rsid w:val="00715456"/>
    <w:rsid w:val="00733A6B"/>
    <w:rsid w:val="0074047D"/>
    <w:rsid w:val="007560B5"/>
    <w:rsid w:val="007A3F26"/>
    <w:rsid w:val="007B09C3"/>
    <w:rsid w:val="007D5728"/>
    <w:rsid w:val="00840D96"/>
    <w:rsid w:val="00864E1E"/>
    <w:rsid w:val="00865903"/>
    <w:rsid w:val="008A022C"/>
    <w:rsid w:val="00914798"/>
    <w:rsid w:val="009221AC"/>
    <w:rsid w:val="00953A00"/>
    <w:rsid w:val="0097157E"/>
    <w:rsid w:val="00AD07E7"/>
    <w:rsid w:val="00AD2370"/>
    <w:rsid w:val="00B0623F"/>
    <w:rsid w:val="00B65B15"/>
    <w:rsid w:val="00B76631"/>
    <w:rsid w:val="00BB18E1"/>
    <w:rsid w:val="00C14900"/>
    <w:rsid w:val="00C268DA"/>
    <w:rsid w:val="00C66AAE"/>
    <w:rsid w:val="00C76EF5"/>
    <w:rsid w:val="00C96EB6"/>
    <w:rsid w:val="00CC3089"/>
    <w:rsid w:val="00D61DBD"/>
    <w:rsid w:val="00E37421"/>
    <w:rsid w:val="00E45594"/>
    <w:rsid w:val="00E603D1"/>
    <w:rsid w:val="00ED1796"/>
    <w:rsid w:val="00F226DC"/>
    <w:rsid w:val="00F25364"/>
    <w:rsid w:val="00FE12C9"/>
    <w:rsid w:val="00FE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F5"/>
    <w:pPr>
      <w:spacing w:after="200" w:line="276" w:lineRule="auto"/>
    </w:pPr>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03D1"/>
    <w:pPr>
      <w:spacing w:after="0" w:line="240" w:lineRule="auto"/>
      <w:ind w:left="720"/>
    </w:pPr>
    <w:rPr>
      <w:rFonts w:eastAsiaTheme="minorHAnsi"/>
      <w:lang w:val="en-US"/>
    </w:rPr>
  </w:style>
  <w:style w:type="paragraph" w:styleId="Corpsdetexte">
    <w:name w:val="Body Text"/>
    <w:basedOn w:val="Normal"/>
    <w:link w:val="CorpsdetexteCar"/>
    <w:rsid w:val="00FE12C9"/>
    <w:pPr>
      <w:spacing w:after="120" w:line="240" w:lineRule="auto"/>
    </w:pPr>
    <w:rPr>
      <w:rFonts w:ascii="Times New Roman" w:eastAsia="Times New Roman" w:hAnsi="Times New Roman"/>
      <w:sz w:val="24"/>
      <w:szCs w:val="24"/>
      <w:lang w:val="en-US"/>
    </w:rPr>
  </w:style>
  <w:style w:type="character" w:customStyle="1" w:styleId="CorpsdetexteCar">
    <w:name w:val="Corps de texte Car"/>
    <w:basedOn w:val="Policepardfaut"/>
    <w:link w:val="Corpsdetexte"/>
    <w:rsid w:val="00FE12C9"/>
    <w:rPr>
      <w:rFonts w:ascii="Times New Roman" w:eastAsia="Times New Roman" w:hAnsi="Times New Roman" w:cs="Times New Roman"/>
      <w:sz w:val="24"/>
      <w:szCs w:val="24"/>
    </w:rPr>
  </w:style>
  <w:style w:type="paragraph" w:styleId="En-tte">
    <w:name w:val="header"/>
    <w:basedOn w:val="Normal"/>
    <w:link w:val="En-tteCar"/>
    <w:uiPriority w:val="99"/>
    <w:unhideWhenUsed/>
    <w:rsid w:val="0074047D"/>
    <w:pPr>
      <w:tabs>
        <w:tab w:val="center" w:pos="4680"/>
        <w:tab w:val="right" w:pos="9360"/>
      </w:tabs>
      <w:spacing w:after="0" w:line="240" w:lineRule="auto"/>
    </w:pPr>
  </w:style>
  <w:style w:type="character" w:customStyle="1" w:styleId="En-tteCar">
    <w:name w:val="En-tête Car"/>
    <w:basedOn w:val="Policepardfaut"/>
    <w:link w:val="En-tte"/>
    <w:uiPriority w:val="99"/>
    <w:rsid w:val="0074047D"/>
    <w:rPr>
      <w:rFonts w:ascii="Calibri" w:eastAsia="Calibri" w:hAnsi="Calibri" w:cs="Times New Roman"/>
      <w:lang w:val="en-GB"/>
    </w:rPr>
  </w:style>
  <w:style w:type="paragraph" w:styleId="Pieddepage">
    <w:name w:val="footer"/>
    <w:basedOn w:val="Normal"/>
    <w:link w:val="PieddepageCar"/>
    <w:uiPriority w:val="99"/>
    <w:unhideWhenUsed/>
    <w:rsid w:val="0074047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4047D"/>
    <w:rPr>
      <w:rFonts w:ascii="Calibri" w:eastAsia="Calibri" w:hAnsi="Calibri" w:cs="Times New Roman"/>
      <w:lang w:val="en-GB"/>
    </w:rPr>
  </w:style>
  <w:style w:type="paragraph" w:styleId="NormalWeb">
    <w:name w:val="Normal (Web)"/>
    <w:basedOn w:val="Normal"/>
    <w:uiPriority w:val="99"/>
    <w:unhideWhenUsed/>
    <w:rsid w:val="00345EBA"/>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Textedebulles">
    <w:name w:val="Balloon Text"/>
    <w:basedOn w:val="Normal"/>
    <w:link w:val="TextedebullesCar"/>
    <w:uiPriority w:val="99"/>
    <w:semiHidden/>
    <w:unhideWhenUsed/>
    <w:rsid w:val="005D59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98E"/>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F5"/>
    <w:pPr>
      <w:spacing w:after="200" w:line="276" w:lineRule="auto"/>
    </w:pPr>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03D1"/>
    <w:pPr>
      <w:spacing w:after="0" w:line="240" w:lineRule="auto"/>
      <w:ind w:left="720"/>
    </w:pPr>
    <w:rPr>
      <w:rFonts w:eastAsiaTheme="minorHAnsi"/>
      <w:lang w:val="en-US"/>
    </w:rPr>
  </w:style>
  <w:style w:type="paragraph" w:styleId="Corpsdetexte">
    <w:name w:val="Body Text"/>
    <w:basedOn w:val="Normal"/>
    <w:link w:val="CorpsdetexteCar"/>
    <w:rsid w:val="00FE12C9"/>
    <w:pPr>
      <w:spacing w:after="120" w:line="240" w:lineRule="auto"/>
    </w:pPr>
    <w:rPr>
      <w:rFonts w:ascii="Times New Roman" w:eastAsia="Times New Roman" w:hAnsi="Times New Roman"/>
      <w:sz w:val="24"/>
      <w:szCs w:val="24"/>
      <w:lang w:val="en-US"/>
    </w:rPr>
  </w:style>
  <w:style w:type="character" w:customStyle="1" w:styleId="CorpsdetexteCar">
    <w:name w:val="Corps de texte Car"/>
    <w:basedOn w:val="Policepardfaut"/>
    <w:link w:val="Corpsdetexte"/>
    <w:rsid w:val="00FE12C9"/>
    <w:rPr>
      <w:rFonts w:ascii="Times New Roman" w:eastAsia="Times New Roman" w:hAnsi="Times New Roman" w:cs="Times New Roman"/>
      <w:sz w:val="24"/>
      <w:szCs w:val="24"/>
    </w:rPr>
  </w:style>
  <w:style w:type="paragraph" w:styleId="En-tte">
    <w:name w:val="header"/>
    <w:basedOn w:val="Normal"/>
    <w:link w:val="En-tteCar"/>
    <w:uiPriority w:val="99"/>
    <w:unhideWhenUsed/>
    <w:rsid w:val="0074047D"/>
    <w:pPr>
      <w:tabs>
        <w:tab w:val="center" w:pos="4680"/>
        <w:tab w:val="right" w:pos="9360"/>
      </w:tabs>
      <w:spacing w:after="0" w:line="240" w:lineRule="auto"/>
    </w:pPr>
  </w:style>
  <w:style w:type="character" w:customStyle="1" w:styleId="En-tteCar">
    <w:name w:val="En-tête Car"/>
    <w:basedOn w:val="Policepardfaut"/>
    <w:link w:val="En-tte"/>
    <w:uiPriority w:val="99"/>
    <w:rsid w:val="0074047D"/>
    <w:rPr>
      <w:rFonts w:ascii="Calibri" w:eastAsia="Calibri" w:hAnsi="Calibri" w:cs="Times New Roman"/>
      <w:lang w:val="en-GB"/>
    </w:rPr>
  </w:style>
  <w:style w:type="paragraph" w:styleId="Pieddepage">
    <w:name w:val="footer"/>
    <w:basedOn w:val="Normal"/>
    <w:link w:val="PieddepageCar"/>
    <w:uiPriority w:val="99"/>
    <w:unhideWhenUsed/>
    <w:rsid w:val="0074047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4047D"/>
    <w:rPr>
      <w:rFonts w:ascii="Calibri" w:eastAsia="Calibri" w:hAnsi="Calibri" w:cs="Times New Roman"/>
      <w:lang w:val="en-GB"/>
    </w:rPr>
  </w:style>
  <w:style w:type="paragraph" w:styleId="NormalWeb">
    <w:name w:val="Normal (Web)"/>
    <w:basedOn w:val="Normal"/>
    <w:uiPriority w:val="99"/>
    <w:unhideWhenUsed/>
    <w:rsid w:val="00345EBA"/>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Textedebulles">
    <w:name w:val="Balloon Text"/>
    <w:basedOn w:val="Normal"/>
    <w:link w:val="TextedebullesCar"/>
    <w:uiPriority w:val="99"/>
    <w:semiHidden/>
    <w:unhideWhenUsed/>
    <w:rsid w:val="005D59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98E"/>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69538">
      <w:bodyDiv w:val="1"/>
      <w:marLeft w:val="0"/>
      <w:marRight w:val="0"/>
      <w:marTop w:val="0"/>
      <w:marBottom w:val="0"/>
      <w:divBdr>
        <w:top w:val="none" w:sz="0" w:space="0" w:color="auto"/>
        <w:left w:val="none" w:sz="0" w:space="0" w:color="auto"/>
        <w:bottom w:val="none" w:sz="0" w:space="0" w:color="auto"/>
        <w:right w:val="none" w:sz="0" w:space="0" w:color="auto"/>
      </w:divBdr>
      <w:divsChild>
        <w:div w:id="1531796601">
          <w:marLeft w:val="547"/>
          <w:marRight w:val="0"/>
          <w:marTop w:val="62"/>
          <w:marBottom w:val="0"/>
          <w:divBdr>
            <w:top w:val="none" w:sz="0" w:space="0" w:color="auto"/>
            <w:left w:val="none" w:sz="0" w:space="0" w:color="auto"/>
            <w:bottom w:val="none" w:sz="0" w:space="0" w:color="auto"/>
            <w:right w:val="none" w:sz="0" w:space="0" w:color="auto"/>
          </w:divBdr>
        </w:div>
      </w:divsChild>
    </w:div>
    <w:div w:id="639577277">
      <w:bodyDiv w:val="1"/>
      <w:marLeft w:val="0"/>
      <w:marRight w:val="0"/>
      <w:marTop w:val="0"/>
      <w:marBottom w:val="0"/>
      <w:divBdr>
        <w:top w:val="none" w:sz="0" w:space="0" w:color="auto"/>
        <w:left w:val="none" w:sz="0" w:space="0" w:color="auto"/>
        <w:bottom w:val="none" w:sz="0" w:space="0" w:color="auto"/>
        <w:right w:val="none" w:sz="0" w:space="0" w:color="auto"/>
      </w:divBdr>
      <w:divsChild>
        <w:div w:id="252278510">
          <w:marLeft w:val="0"/>
          <w:marRight w:val="0"/>
          <w:marTop w:val="0"/>
          <w:marBottom w:val="0"/>
          <w:divBdr>
            <w:top w:val="none" w:sz="0" w:space="0" w:color="auto"/>
            <w:left w:val="none" w:sz="0" w:space="0" w:color="auto"/>
            <w:bottom w:val="none" w:sz="0" w:space="0" w:color="auto"/>
            <w:right w:val="none" w:sz="0" w:space="0" w:color="auto"/>
          </w:divBdr>
          <w:divsChild>
            <w:div w:id="143204054">
              <w:marLeft w:val="0"/>
              <w:marRight w:val="0"/>
              <w:marTop w:val="0"/>
              <w:marBottom w:val="0"/>
              <w:divBdr>
                <w:top w:val="none" w:sz="0" w:space="0" w:color="auto"/>
                <w:left w:val="none" w:sz="0" w:space="0" w:color="auto"/>
                <w:bottom w:val="none" w:sz="0" w:space="0" w:color="auto"/>
                <w:right w:val="none" w:sz="0" w:space="0" w:color="auto"/>
              </w:divBdr>
              <w:divsChild>
                <w:div w:id="963656194">
                  <w:marLeft w:val="0"/>
                  <w:marRight w:val="0"/>
                  <w:marTop w:val="0"/>
                  <w:marBottom w:val="0"/>
                  <w:divBdr>
                    <w:top w:val="none" w:sz="0" w:space="0" w:color="auto"/>
                    <w:left w:val="none" w:sz="0" w:space="0" w:color="auto"/>
                    <w:bottom w:val="none" w:sz="0" w:space="0" w:color="auto"/>
                    <w:right w:val="none" w:sz="0" w:space="0" w:color="auto"/>
                  </w:divBdr>
                  <w:divsChild>
                    <w:div w:id="1099717580">
                      <w:marLeft w:val="0"/>
                      <w:marRight w:val="0"/>
                      <w:marTop w:val="0"/>
                      <w:marBottom w:val="0"/>
                      <w:divBdr>
                        <w:top w:val="single" w:sz="24" w:space="0" w:color="03519B"/>
                        <w:left w:val="none" w:sz="0" w:space="0" w:color="auto"/>
                        <w:bottom w:val="none" w:sz="0" w:space="0" w:color="auto"/>
                        <w:right w:val="none" w:sz="0" w:space="0" w:color="auto"/>
                      </w:divBdr>
                      <w:divsChild>
                        <w:div w:id="1443770136">
                          <w:marLeft w:val="0"/>
                          <w:marRight w:val="0"/>
                          <w:marTop w:val="0"/>
                          <w:marBottom w:val="0"/>
                          <w:divBdr>
                            <w:top w:val="none" w:sz="0" w:space="0" w:color="auto"/>
                            <w:left w:val="none" w:sz="0" w:space="0" w:color="auto"/>
                            <w:bottom w:val="none" w:sz="0" w:space="0" w:color="auto"/>
                            <w:right w:val="none" w:sz="0" w:space="0" w:color="auto"/>
                          </w:divBdr>
                          <w:divsChild>
                            <w:div w:id="1407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949746">
      <w:bodyDiv w:val="1"/>
      <w:marLeft w:val="0"/>
      <w:marRight w:val="0"/>
      <w:marTop w:val="0"/>
      <w:marBottom w:val="0"/>
      <w:divBdr>
        <w:top w:val="none" w:sz="0" w:space="0" w:color="auto"/>
        <w:left w:val="none" w:sz="0" w:space="0" w:color="auto"/>
        <w:bottom w:val="none" w:sz="0" w:space="0" w:color="auto"/>
        <w:right w:val="none" w:sz="0" w:space="0" w:color="auto"/>
      </w:divBdr>
      <w:divsChild>
        <w:div w:id="2087074251">
          <w:marLeft w:val="0"/>
          <w:marRight w:val="0"/>
          <w:marTop w:val="0"/>
          <w:marBottom w:val="0"/>
          <w:divBdr>
            <w:top w:val="none" w:sz="0" w:space="0" w:color="auto"/>
            <w:left w:val="none" w:sz="0" w:space="0" w:color="auto"/>
            <w:bottom w:val="none" w:sz="0" w:space="0" w:color="auto"/>
            <w:right w:val="none" w:sz="0" w:space="0" w:color="auto"/>
          </w:divBdr>
          <w:divsChild>
            <w:div w:id="940913267">
              <w:marLeft w:val="0"/>
              <w:marRight w:val="0"/>
              <w:marTop w:val="0"/>
              <w:marBottom w:val="0"/>
              <w:divBdr>
                <w:top w:val="none" w:sz="0" w:space="0" w:color="auto"/>
                <w:left w:val="none" w:sz="0" w:space="0" w:color="auto"/>
                <w:bottom w:val="none" w:sz="0" w:space="0" w:color="auto"/>
                <w:right w:val="none" w:sz="0" w:space="0" w:color="auto"/>
              </w:divBdr>
              <w:divsChild>
                <w:div w:id="532226255">
                  <w:marLeft w:val="0"/>
                  <w:marRight w:val="0"/>
                  <w:marTop w:val="0"/>
                  <w:marBottom w:val="0"/>
                  <w:divBdr>
                    <w:top w:val="none" w:sz="0" w:space="0" w:color="auto"/>
                    <w:left w:val="none" w:sz="0" w:space="0" w:color="auto"/>
                    <w:bottom w:val="none" w:sz="0" w:space="0" w:color="auto"/>
                    <w:right w:val="none" w:sz="0" w:space="0" w:color="auto"/>
                  </w:divBdr>
                  <w:divsChild>
                    <w:div w:id="17465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89D6BB-8453-45B7-8628-76ECC6838E07}"/>
</file>

<file path=customXml/itemProps2.xml><?xml version="1.0" encoding="utf-8"?>
<ds:datastoreItem xmlns:ds="http://schemas.openxmlformats.org/officeDocument/2006/customXml" ds:itemID="{7E7C96C8-F4D8-48F5-9D57-6C2947E6286E}"/>
</file>

<file path=customXml/itemProps3.xml><?xml version="1.0" encoding="utf-8"?>
<ds:datastoreItem xmlns:ds="http://schemas.openxmlformats.org/officeDocument/2006/customXml" ds:itemID="{2B4EA3EA-8FC3-4A74-A9AF-1176F2ED9490}"/>
</file>

<file path=docProps/app.xml><?xml version="1.0" encoding="utf-8"?>
<Properties xmlns="http://schemas.openxmlformats.org/officeDocument/2006/extended-properties" xmlns:vt="http://schemas.openxmlformats.org/officeDocument/2006/docPropsVTypes">
  <Template>Normal.dotm</Template>
  <TotalTime>38</TotalTime>
  <Pages>7</Pages>
  <Words>2524</Words>
  <Characters>13883</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Burkina Faso contribution</dc:title>
  <dc:creator>Desire Yameogo</dc:creator>
  <cp:lastModifiedBy>Lacina ZERBO</cp:lastModifiedBy>
  <cp:revision>5</cp:revision>
  <dcterms:created xsi:type="dcterms:W3CDTF">2015-01-14T11:07:00Z</dcterms:created>
  <dcterms:modified xsi:type="dcterms:W3CDTF">2015-01-15T10:08:00Z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2653400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