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D100" w14:textId="77777777" w:rsidR="0053326A" w:rsidRPr="0053326A" w:rsidRDefault="0053326A" w:rsidP="001D484F">
      <w:pPr>
        <w:jc w:val="center"/>
        <w:rPr>
          <w:b/>
          <w:bCs/>
          <w:sz w:val="26"/>
          <w:szCs w:val="26"/>
        </w:rPr>
      </w:pPr>
      <w:bookmarkStart w:id="0" w:name="_GoBack"/>
      <w:bookmarkEnd w:id="0"/>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including the toxification of the planet,</w:t>
      </w:r>
      <w:r w:rsidR="00F3585F">
        <w:t xml:space="preserve"> land grabbing,</w:t>
      </w:r>
      <w:r>
        <w:t xml:space="preserve"> </w:t>
      </w:r>
      <w:bookmarkStart w:id="1" w:name="_Hlk46135280"/>
      <w:r>
        <w:t>political, social and economic crises</w:t>
      </w:r>
      <w:bookmarkEnd w:id="1"/>
      <w:r w:rsidR="00F3585F">
        <w:t>, including the impact of austerity measures</w:t>
      </w:r>
      <w:r>
        <w:t>, refugee and migrant crises, displacement crises, and gang-related violence, among others</w:t>
      </w:r>
      <w:bookmarkStart w:id="2" w:name="_Hlk46136075"/>
      <w:r>
        <w:t>.</w:t>
      </w:r>
      <w:bookmarkStart w:id="3"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3"/>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2"/>
      <w:r w:rsidR="00995296" w:rsidRPr="0053326A">
        <w:t xml:space="preserve"> </w:t>
      </w:r>
    </w:p>
    <w:p w14:paraId="25A57A8A" w14:textId="45A580F8"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A31315">
        <w:t xml:space="preserve"> The Working Groupd is particularly interested in receiving information about challenges faced in ensuring that women’s and girls’  sexual and reproductive rights are respected, protected and fulfilled in times of cris</w:t>
      </w:r>
      <w:r w:rsidR="00031377">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4EF21DAF" w14:textId="77777777" w:rsidR="00F54EE6" w:rsidRDefault="00910A19" w:rsidP="0047406D">
      <w:pPr>
        <w:pStyle w:val="ListParagraph"/>
        <w:numPr>
          <w:ilvl w:val="0"/>
          <w:numId w:val="9"/>
        </w:numPr>
        <w:ind w:left="709"/>
        <w:jc w:val="both"/>
      </w:pPr>
      <w:r>
        <w:lastRenderedPageBreak/>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3969A15C" w14:textId="77777777" w:rsidR="00F61A39" w:rsidRPr="00597229" w:rsidRDefault="00F61A39" w:rsidP="0047406D">
      <w:pPr>
        <w:pStyle w:val="ListParagraph"/>
        <w:numPr>
          <w:ilvl w:val="0"/>
          <w:numId w:val="9"/>
        </w:numPr>
        <w:ind w:left="709"/>
        <w:jc w:val="both"/>
      </w:pPr>
      <w:r>
        <w:t>What institutional mechanisms are in place for managing a crisis and how are priorities determined?</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r w:rsidR="004921A9" w:rsidRPr="00824E56">
        <w:t xml:space="preserve">the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Pr="00824E56" w:rsidRDefault="00B20A8E" w:rsidP="00B20A8E">
      <w:pPr>
        <w:pStyle w:val="ListParagraph"/>
        <w:numPr>
          <w:ilvl w:val="0"/>
          <w:numId w:val="3"/>
        </w:numPr>
        <w:jc w:val="both"/>
      </w:pPr>
      <w:r w:rsidRPr="00824E56">
        <w:t>Access to non-biased and scientifically accurate information about sexual and reproductive health matters and services;</w:t>
      </w:r>
    </w:p>
    <w:p w14:paraId="2AAF58F8" w14:textId="77777777" w:rsidR="00B20A8E" w:rsidRPr="00824E56" w:rsidRDefault="00B20A8E" w:rsidP="00B20A8E">
      <w:pPr>
        <w:pStyle w:val="ListParagraph"/>
        <w:numPr>
          <w:ilvl w:val="0"/>
          <w:numId w:val="3"/>
        </w:numPr>
        <w:jc w:val="both"/>
      </w:pPr>
      <w:r w:rsidRPr="00824E56">
        <w:t xml:space="preserve">Access to medical professionals and  health service providers, including traditional birth attendants, with adequate provision for their training and safety including personal protective equipment; </w:t>
      </w:r>
    </w:p>
    <w:p w14:paraId="23F4FB7C" w14:textId="77777777" w:rsidR="00B20A8E" w:rsidRPr="00824E56" w:rsidRDefault="00B20A8E" w:rsidP="00B20A8E">
      <w:pPr>
        <w:pStyle w:val="ListParagraph"/>
        <w:numPr>
          <w:ilvl w:val="0"/>
          <w:numId w:val="3"/>
        </w:numPr>
        <w:jc w:val="both"/>
      </w:pPr>
      <w:r w:rsidRPr="00824E56">
        <w:t>Access to essential medicines  as prescribed by the WHO, equipment and technologies essential for the quality provision of sexual and reproductive health services;</w:t>
      </w:r>
    </w:p>
    <w:p w14:paraId="5FF2FBD6" w14:textId="77777777" w:rsidR="00B20A8E" w:rsidRPr="00824E56"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HIV/AIDS  as well as the prevention and treatment of sexually transmissible infections;</w:t>
      </w:r>
    </w:p>
    <w:p w14:paraId="0CA4F8CB" w14:textId="27985C5D" w:rsidR="00925106" w:rsidRPr="00824E5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care</w:t>
      </w:r>
      <w:r w:rsidRPr="00824E56">
        <w:t xml:space="preserve">, </w:t>
      </w:r>
      <w:r w:rsidR="007B699E" w:rsidRPr="00824E56">
        <w:t xml:space="preserve"> assistance during child-birth</w:t>
      </w:r>
      <w:r w:rsidR="00766B8A" w:rsidRPr="00824E56">
        <w:t>,</w:t>
      </w:r>
      <w:r w:rsidRPr="00824E56">
        <w:t xml:space="preserve"> and emergency obstetric care;</w:t>
      </w:r>
    </w:p>
    <w:p w14:paraId="2FE94D1A" w14:textId="4972773C" w:rsidR="00945886" w:rsidRPr="00824E56" w:rsidRDefault="00B20A8E" w:rsidP="00C92E09">
      <w:pPr>
        <w:pStyle w:val="ListParagraph"/>
        <w:numPr>
          <w:ilvl w:val="0"/>
          <w:numId w:val="3"/>
        </w:numPr>
        <w:jc w:val="both"/>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p>
    <w:p w14:paraId="243FB19E" w14:textId="77777777" w:rsidR="00945886" w:rsidRPr="00824E56" w:rsidRDefault="00995296" w:rsidP="00CB0784">
      <w:pPr>
        <w:pStyle w:val="ListParagraph"/>
        <w:numPr>
          <w:ilvl w:val="0"/>
          <w:numId w:val="3"/>
        </w:numPr>
        <w:jc w:val="both"/>
      </w:pPr>
      <w:r w:rsidRPr="00824E56">
        <w:t xml:space="preserve">Safe abortion services including surgical and non-surgical methods of termination of pregnancy </w:t>
      </w:r>
      <w:r w:rsidR="00945886" w:rsidRPr="00824E56">
        <w:t xml:space="preserve"> and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6BE652EB" w14:textId="77777777" w:rsidR="004E3BDD" w:rsidRPr="00824E56"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7E07FAFA" w14:textId="77777777" w:rsidR="00B838AA" w:rsidRPr="00824E56" w:rsidRDefault="00B838AA" w:rsidP="00CB0784">
      <w:pPr>
        <w:pStyle w:val="ListParagraph"/>
        <w:numPr>
          <w:ilvl w:val="0"/>
          <w:numId w:val="3"/>
        </w:numPr>
        <w:jc w:val="both"/>
      </w:pPr>
      <w:r w:rsidRPr="00824E56">
        <w:t>Screenings and treatment for reproductive cancers</w:t>
      </w:r>
      <w:r w:rsidR="00FA31A9">
        <w:t>;</w:t>
      </w:r>
    </w:p>
    <w:p w14:paraId="13344188" w14:textId="77777777" w:rsidR="00995296" w:rsidRPr="00824E5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56C2C9DC" w14:textId="77777777" w:rsidR="00F54EE6" w:rsidRPr="00824E5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p>
    <w:p w14:paraId="7126AC48" w14:textId="6CED988E" w:rsidR="004E3BDD" w:rsidRPr="00824E56"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p>
    <w:p w14:paraId="73AC3D5D" w14:textId="77777777" w:rsidR="007D03B6" w:rsidRPr="00824E5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p w14:paraId="31BB18B0" w14:textId="72027B4A" w:rsidR="0091248A" w:rsidRPr="00824E56"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p>
    <w:p w14:paraId="71AEF42C" w14:textId="6440C1E3" w:rsidR="00B838AA" w:rsidRPr="00824E56" w:rsidRDefault="00B838AA" w:rsidP="00CB0784">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of  SRH services</w:t>
      </w:r>
      <w:r w:rsidR="00031377">
        <w:t xml:space="preserve"> and information</w:t>
      </w:r>
      <w:r w:rsidRPr="00824E56">
        <w:t>.</w:t>
      </w:r>
    </w:p>
    <w:p w14:paraId="5FDA2CD3" w14:textId="77777777" w:rsidR="00D25A4C" w:rsidRDefault="00D25A4C" w:rsidP="00D25A4C">
      <w:pPr>
        <w:pStyle w:val="ListParagraph"/>
        <w:ind w:left="1440"/>
        <w:jc w:val="both"/>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3205F46B" w14:textId="77777777"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53136A69" w14:textId="69E55A9D"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647049A7" w14:textId="77777777"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42C68760" w14:textId="77777777" w:rsidR="00D25A4C" w:rsidRDefault="00D25A4C" w:rsidP="00D25A4C">
      <w:pPr>
        <w:pStyle w:val="ListParagraph"/>
        <w:ind w:left="1540"/>
        <w:jc w:val="both"/>
      </w:pP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4C60BE9E" w14:textId="77777777" w:rsidR="007C7CD7" w:rsidRDefault="007C7CD7" w:rsidP="00CB0784">
      <w:pPr>
        <w:pStyle w:val="ListParagraph"/>
        <w:jc w:val="both"/>
      </w:pPr>
    </w:p>
    <w:p w14:paraId="367D8811" w14:textId="6D2AB85C" w:rsidR="007C7CD7" w:rsidRPr="00EA3408"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7C3679EE" w14:textId="77777777"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preparadeness and recovery</w:t>
      </w:r>
      <w:r>
        <w:t>.</w:t>
      </w: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3F6966A8" w14:textId="67640F6A"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4994226F" w14:textId="77777777" w:rsidR="000B2982" w:rsidRDefault="000B2982"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53AB712C" w14:textId="77777777" w:rsidR="007F12F3" w:rsidRPr="00EC187B" w:rsidRDefault="007F12F3" w:rsidP="00EC187B">
      <w:pPr>
        <w:pStyle w:val="ListParagraph"/>
      </w:pPr>
    </w:p>
    <w:p w14:paraId="732190A7" w14:textId="77777777" w:rsidR="007F12F3" w:rsidRPr="00EC187B" w:rsidRDefault="007F12F3" w:rsidP="000B2982">
      <w:pPr>
        <w:pStyle w:val="ListParagraph"/>
        <w:numPr>
          <w:ilvl w:val="0"/>
          <w:numId w:val="9"/>
        </w:numPr>
        <w:jc w:val="both"/>
      </w:pPr>
      <w:bookmarkStart w:id="4"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p>
    <w:bookmarkEnd w:id="4"/>
    <w:p w14:paraId="69B7578B" w14:textId="77777777" w:rsidR="000B2982" w:rsidRDefault="000B2982" w:rsidP="000B2982">
      <w:pPr>
        <w:pStyle w:val="ListParagraph"/>
        <w:ind w:left="1080"/>
        <w:jc w:val="both"/>
      </w:pP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533A" w14:textId="77777777" w:rsidR="00EA2ACF" w:rsidRDefault="00EA2ACF">
      <w:pPr>
        <w:spacing w:after="0" w:line="240" w:lineRule="auto"/>
      </w:pPr>
      <w:r>
        <w:separator/>
      </w:r>
    </w:p>
  </w:endnote>
  <w:endnote w:type="continuationSeparator" w:id="0">
    <w:p w14:paraId="3A155918" w14:textId="77777777" w:rsidR="00EA2ACF" w:rsidRDefault="00EA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83174"/>
      <w:docPartObj>
        <w:docPartGallery w:val="Page Numbers (Bottom of Page)"/>
        <w:docPartUnique/>
      </w:docPartObj>
    </w:sdtPr>
    <w:sdtEndPr>
      <w:rPr>
        <w:noProof/>
      </w:rPr>
    </w:sdtEndPr>
    <w:sdtContent>
      <w:p w14:paraId="251CD578" w14:textId="51E1C2A0" w:rsidR="009A36A5" w:rsidRDefault="009A36A5">
        <w:pPr>
          <w:pStyle w:val="Footer"/>
          <w:jc w:val="right"/>
        </w:pPr>
        <w:r>
          <w:fldChar w:fldCharType="begin"/>
        </w:r>
        <w:r>
          <w:instrText xml:space="preserve"> PAGE   \* MERGEFORMAT </w:instrText>
        </w:r>
        <w:r>
          <w:fldChar w:fldCharType="separate"/>
        </w:r>
        <w:r w:rsidR="005F4FC6">
          <w:rPr>
            <w:noProof/>
          </w:rPr>
          <w:t>1</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FBAD" w14:textId="77777777" w:rsidR="00EA2ACF" w:rsidRDefault="00EA2ACF">
      <w:pPr>
        <w:spacing w:after="0" w:line="240" w:lineRule="auto"/>
      </w:pPr>
      <w:r>
        <w:separator/>
      </w:r>
    </w:p>
  </w:footnote>
  <w:footnote w:type="continuationSeparator" w:id="0">
    <w:p w14:paraId="2EFE6752" w14:textId="77777777" w:rsidR="00EA2ACF" w:rsidRDefault="00EA2ACF">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6"/>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4396"/>
    <w:rsid w:val="000B2982"/>
    <w:rsid w:val="000C4974"/>
    <w:rsid w:val="000C70B6"/>
    <w:rsid w:val="000E244C"/>
    <w:rsid w:val="000F5AC2"/>
    <w:rsid w:val="0010334F"/>
    <w:rsid w:val="00107026"/>
    <w:rsid w:val="00122894"/>
    <w:rsid w:val="00137528"/>
    <w:rsid w:val="00145F76"/>
    <w:rsid w:val="00153D85"/>
    <w:rsid w:val="001629AD"/>
    <w:rsid w:val="00175814"/>
    <w:rsid w:val="00181931"/>
    <w:rsid w:val="001D484F"/>
    <w:rsid w:val="001F4B98"/>
    <w:rsid w:val="00210E37"/>
    <w:rsid w:val="00245FC1"/>
    <w:rsid w:val="00251D04"/>
    <w:rsid w:val="002523DA"/>
    <w:rsid w:val="0028204B"/>
    <w:rsid w:val="002855F5"/>
    <w:rsid w:val="002C101E"/>
    <w:rsid w:val="002F0F88"/>
    <w:rsid w:val="00340213"/>
    <w:rsid w:val="0034184A"/>
    <w:rsid w:val="00350D4D"/>
    <w:rsid w:val="00353D40"/>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7406D"/>
    <w:rsid w:val="00484E03"/>
    <w:rsid w:val="004921A9"/>
    <w:rsid w:val="004E3BDD"/>
    <w:rsid w:val="0050264F"/>
    <w:rsid w:val="00503959"/>
    <w:rsid w:val="0053326A"/>
    <w:rsid w:val="0055566D"/>
    <w:rsid w:val="00564595"/>
    <w:rsid w:val="00576B1F"/>
    <w:rsid w:val="00582FAD"/>
    <w:rsid w:val="005940E8"/>
    <w:rsid w:val="005C1759"/>
    <w:rsid w:val="005F14EC"/>
    <w:rsid w:val="005F4FC6"/>
    <w:rsid w:val="00616B37"/>
    <w:rsid w:val="00632712"/>
    <w:rsid w:val="00643635"/>
    <w:rsid w:val="006517FA"/>
    <w:rsid w:val="00667AA7"/>
    <w:rsid w:val="00667CA8"/>
    <w:rsid w:val="0067286E"/>
    <w:rsid w:val="00676581"/>
    <w:rsid w:val="006A083D"/>
    <w:rsid w:val="00724EB7"/>
    <w:rsid w:val="007329EF"/>
    <w:rsid w:val="00732CD8"/>
    <w:rsid w:val="007353C7"/>
    <w:rsid w:val="00735D47"/>
    <w:rsid w:val="00740190"/>
    <w:rsid w:val="007468CE"/>
    <w:rsid w:val="00760372"/>
    <w:rsid w:val="00766B8A"/>
    <w:rsid w:val="007708C1"/>
    <w:rsid w:val="007A4850"/>
    <w:rsid w:val="007B299E"/>
    <w:rsid w:val="007B2CC7"/>
    <w:rsid w:val="007B5CE4"/>
    <w:rsid w:val="007B699E"/>
    <w:rsid w:val="007C4AF4"/>
    <w:rsid w:val="007C7CD7"/>
    <w:rsid w:val="007D03B6"/>
    <w:rsid w:val="007F12F3"/>
    <w:rsid w:val="00804CEC"/>
    <w:rsid w:val="00812D62"/>
    <w:rsid w:val="00824E56"/>
    <w:rsid w:val="00836A1D"/>
    <w:rsid w:val="0084776C"/>
    <w:rsid w:val="0087156B"/>
    <w:rsid w:val="00882FAB"/>
    <w:rsid w:val="008E0B3B"/>
    <w:rsid w:val="008E6C7C"/>
    <w:rsid w:val="008F2AEC"/>
    <w:rsid w:val="008F553C"/>
    <w:rsid w:val="00910A19"/>
    <w:rsid w:val="00911D11"/>
    <w:rsid w:val="0091248A"/>
    <w:rsid w:val="00925106"/>
    <w:rsid w:val="00936CDB"/>
    <w:rsid w:val="00945886"/>
    <w:rsid w:val="00960985"/>
    <w:rsid w:val="00971376"/>
    <w:rsid w:val="00995296"/>
    <w:rsid w:val="009A1C62"/>
    <w:rsid w:val="009A36A5"/>
    <w:rsid w:val="009B7042"/>
    <w:rsid w:val="009D5791"/>
    <w:rsid w:val="00A16432"/>
    <w:rsid w:val="00A31315"/>
    <w:rsid w:val="00A318CC"/>
    <w:rsid w:val="00A44B5B"/>
    <w:rsid w:val="00AB746C"/>
    <w:rsid w:val="00AB7675"/>
    <w:rsid w:val="00AC1EE9"/>
    <w:rsid w:val="00AF7A8D"/>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67A"/>
    <w:rsid w:val="00C2397D"/>
    <w:rsid w:val="00C27B89"/>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72EA5"/>
    <w:rsid w:val="00D75091"/>
    <w:rsid w:val="00D944F1"/>
    <w:rsid w:val="00DA05FD"/>
    <w:rsid w:val="00DC1186"/>
    <w:rsid w:val="00DD4D6C"/>
    <w:rsid w:val="00E53EFD"/>
    <w:rsid w:val="00E548B9"/>
    <w:rsid w:val="00E609D6"/>
    <w:rsid w:val="00E65F54"/>
    <w:rsid w:val="00E824B6"/>
    <w:rsid w:val="00E84C01"/>
    <w:rsid w:val="00EA2ACF"/>
    <w:rsid w:val="00EA3408"/>
    <w:rsid w:val="00EC187B"/>
    <w:rsid w:val="00EC3471"/>
    <w:rsid w:val="00EE775C"/>
    <w:rsid w:val="00EF0CAF"/>
    <w:rsid w:val="00F1328E"/>
    <w:rsid w:val="00F3259B"/>
    <w:rsid w:val="00F3585F"/>
    <w:rsid w:val="00F47C29"/>
    <w:rsid w:val="00F54EE6"/>
    <w:rsid w:val="00F61A39"/>
    <w:rsid w:val="00F762E4"/>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89A-E97A-4EF7-B952-8C4238B626D8}">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565721b6-94e1-453f-b282-d0853890bbb4"/>
    <ds:schemaRef ds:uri="http://www.w3.org/XML/1998/namespace"/>
  </ds:schemaRefs>
</ds:datastoreItem>
</file>

<file path=customXml/itemProps2.xml><?xml version="1.0" encoding="utf-8"?>
<ds:datastoreItem xmlns:ds="http://schemas.openxmlformats.org/officeDocument/2006/customXml" ds:itemID="{C72AFF4D-260B-491D-B267-F83BD1F7B2AC}"/>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620C00B0-E75F-4F36-BBE8-4B750528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Namindranasoa NY HAJA</cp:lastModifiedBy>
  <cp:revision>2</cp:revision>
  <dcterms:created xsi:type="dcterms:W3CDTF">2020-09-02T13:42:00Z</dcterms:created>
  <dcterms:modified xsi:type="dcterms:W3CDTF">2020-09-02T13:42:00Z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