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0BDBA6" w14:textId="77777777" w:rsidR="002517DF" w:rsidRPr="00ED2D3E" w:rsidRDefault="002517DF" w:rsidP="002517DF">
      <w:pPr>
        <w:pStyle w:val="Header"/>
        <w:tabs>
          <w:tab w:val="right" w:pos="3686"/>
          <w:tab w:val="left" w:pos="5812"/>
        </w:tabs>
        <w:jc w:val="center"/>
        <w:rPr>
          <w:sz w:val="14"/>
          <w:szCs w:val="14"/>
          <w:lang w:val="fr-FR"/>
        </w:rPr>
      </w:pPr>
      <w:r>
        <w:rPr>
          <w:i/>
          <w:noProof/>
          <w:lang w:val="en-GB" w:eastAsia="en-GB"/>
        </w:rPr>
        <w:drawing>
          <wp:inline distT="0" distB="0" distL="0" distR="0" wp14:anchorId="16217108" wp14:editId="1BFA0657">
            <wp:extent cx="2840990" cy="1219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40990" cy="1219200"/>
                    </a:xfrm>
                    <a:prstGeom prst="rect">
                      <a:avLst/>
                    </a:prstGeom>
                    <a:noFill/>
                  </pic:spPr>
                </pic:pic>
              </a:graphicData>
            </a:graphic>
          </wp:inline>
        </w:drawing>
      </w:r>
      <w:r w:rsidRPr="00ED2D3E">
        <w:rPr>
          <w:sz w:val="14"/>
          <w:szCs w:val="14"/>
          <w:lang w:val="fr-FR"/>
        </w:rPr>
        <w:t xml:space="preserve"> </w:t>
      </w:r>
    </w:p>
    <w:p w14:paraId="42F654D5" w14:textId="77777777" w:rsidR="002517DF" w:rsidRPr="00ED2D3E" w:rsidRDefault="002517DF" w:rsidP="002517DF">
      <w:pPr>
        <w:pStyle w:val="Header"/>
        <w:tabs>
          <w:tab w:val="right" w:pos="3686"/>
          <w:tab w:val="left" w:pos="5812"/>
        </w:tabs>
        <w:jc w:val="center"/>
        <w:rPr>
          <w:sz w:val="14"/>
          <w:szCs w:val="14"/>
          <w:lang w:val="fr-FR"/>
        </w:rPr>
      </w:pPr>
      <w:r w:rsidRPr="00ED2D3E">
        <w:rPr>
          <w:sz w:val="14"/>
          <w:szCs w:val="14"/>
          <w:lang w:val="fr-FR"/>
        </w:rPr>
        <w:t>PALAIS DES NATIONS • 1211 GENEVA 10, SWITZERLAND</w:t>
      </w:r>
    </w:p>
    <w:p w14:paraId="7F214DEF" w14:textId="77777777" w:rsidR="002517DF" w:rsidRPr="00ED2D3E" w:rsidRDefault="002517DF" w:rsidP="002517DF">
      <w:pPr>
        <w:pStyle w:val="Header"/>
        <w:tabs>
          <w:tab w:val="right" w:pos="3686"/>
          <w:tab w:val="left" w:pos="5812"/>
        </w:tabs>
        <w:spacing w:before="80" w:after="360"/>
        <w:jc w:val="center"/>
        <w:rPr>
          <w:sz w:val="14"/>
          <w:szCs w:val="14"/>
          <w:lang w:val="fr-FR"/>
        </w:rPr>
      </w:pPr>
      <w:r w:rsidRPr="00ED2D3E">
        <w:rPr>
          <w:sz w:val="14"/>
          <w:szCs w:val="14"/>
          <w:lang w:val="fr-FR"/>
        </w:rPr>
        <w:t xml:space="preserve">www.ohchr.org • TEL: +41 22 917 9000 • FAX: +41 22 917 9008 • E-MAIL:  </w:t>
      </w:r>
      <w:hyperlink r:id="rId12" w:history="1">
        <w:r w:rsidRPr="00ED2D3E">
          <w:rPr>
            <w:rStyle w:val="Hyperlink"/>
            <w:sz w:val="14"/>
            <w:szCs w:val="14"/>
            <w:lang w:val="fr-FR"/>
          </w:rPr>
          <w:t>registry@ohchr.org</w:t>
        </w:r>
      </w:hyperlink>
      <w:r w:rsidRPr="00ED2D3E">
        <w:rPr>
          <w:sz w:val="14"/>
          <w:szCs w:val="14"/>
          <w:lang w:val="fr-FR"/>
        </w:rPr>
        <w:t xml:space="preserve">, </w:t>
      </w:r>
      <w:hyperlink r:id="rId13" w:history="1">
        <w:r w:rsidRPr="00ED2D3E">
          <w:rPr>
            <w:rStyle w:val="Hyperlink"/>
            <w:sz w:val="14"/>
            <w:szCs w:val="14"/>
            <w:lang w:val="fr-FR"/>
          </w:rPr>
          <w:t>wgdiscriminationwomen@ohchr.org</w:t>
        </w:r>
      </w:hyperlink>
    </w:p>
    <w:p w14:paraId="403331B5" w14:textId="580F7CF8" w:rsidR="000C5B2A" w:rsidRPr="00B92E51" w:rsidRDefault="002517DF" w:rsidP="00B92E51">
      <w:pPr>
        <w:pStyle w:val="Header"/>
        <w:tabs>
          <w:tab w:val="right" w:pos="3686"/>
          <w:tab w:val="left" w:pos="5812"/>
        </w:tabs>
        <w:spacing w:before="80" w:after="360"/>
        <w:jc w:val="center"/>
        <w:rPr>
          <w:rFonts w:ascii="Times New Roman" w:hAnsi="Times New Roman" w:cs="Times New Roman"/>
          <w:b/>
          <w:sz w:val="24"/>
          <w:szCs w:val="24"/>
          <w:lang w:val="es-MX"/>
        </w:rPr>
      </w:pPr>
      <w:r w:rsidRPr="00ED2D3E">
        <w:rPr>
          <w:lang w:val="fr-FR"/>
        </w:rPr>
        <w:t xml:space="preserve"> </w:t>
      </w:r>
      <w:r w:rsidR="00B92E51" w:rsidRPr="00B92E51">
        <w:rPr>
          <w:b/>
          <w:bCs/>
          <w:sz w:val="20"/>
          <w:szCs w:val="20"/>
          <w:lang w:val="es-MX"/>
        </w:rPr>
        <w:t>Manda</w:t>
      </w:r>
      <w:r w:rsidR="00220328">
        <w:rPr>
          <w:b/>
          <w:bCs/>
          <w:sz w:val="20"/>
          <w:szCs w:val="20"/>
          <w:lang w:val="es-MX"/>
        </w:rPr>
        <w:t>to del Grupo de Trabajo sobre</w:t>
      </w:r>
      <w:r w:rsidR="00B92E51" w:rsidRPr="00B92E51">
        <w:rPr>
          <w:b/>
          <w:bCs/>
          <w:sz w:val="20"/>
          <w:szCs w:val="20"/>
          <w:lang w:val="es-MX"/>
        </w:rPr>
        <w:t xml:space="preserve"> discriminación contra las mujeres y niñas</w:t>
      </w:r>
    </w:p>
    <w:p w14:paraId="0706C95E" w14:textId="49897C27" w:rsidR="00602AC0" w:rsidRPr="00B92E51" w:rsidRDefault="00AB2942" w:rsidP="00683181">
      <w:pPr>
        <w:spacing w:line="360" w:lineRule="auto"/>
        <w:jc w:val="center"/>
        <w:rPr>
          <w:rFonts w:ascii="Times New Roman" w:hAnsi="Times New Roman" w:cs="Times New Roman"/>
          <w:b/>
          <w:sz w:val="24"/>
          <w:szCs w:val="24"/>
          <w:lang w:val="es-MX"/>
        </w:rPr>
      </w:pPr>
      <w:r>
        <w:rPr>
          <w:rFonts w:ascii="Times New Roman" w:hAnsi="Times New Roman" w:cs="Times New Roman"/>
          <w:b/>
          <w:sz w:val="24"/>
          <w:szCs w:val="24"/>
          <w:lang w:val="es-MX"/>
        </w:rPr>
        <w:t xml:space="preserve">Igualdad </w:t>
      </w:r>
      <w:r w:rsidR="0098433D">
        <w:rPr>
          <w:rFonts w:ascii="Times New Roman" w:hAnsi="Times New Roman" w:cs="Times New Roman"/>
          <w:b/>
          <w:sz w:val="24"/>
          <w:szCs w:val="24"/>
          <w:lang w:val="es-MX"/>
        </w:rPr>
        <w:t>de género y</w:t>
      </w:r>
      <w:r w:rsidR="00ED2D3E">
        <w:rPr>
          <w:rFonts w:ascii="Times New Roman" w:hAnsi="Times New Roman" w:cs="Times New Roman"/>
          <w:b/>
          <w:sz w:val="24"/>
          <w:szCs w:val="24"/>
          <w:lang w:val="es-MX"/>
        </w:rPr>
        <w:t xml:space="preserve"> </w:t>
      </w:r>
      <w:r w:rsidR="00ED2D3E" w:rsidRPr="00ED2D3E">
        <w:rPr>
          <w:rFonts w:ascii="Times New Roman" w:hAnsi="Times New Roman" w:cs="Times New Roman"/>
          <w:b/>
          <w:sz w:val="24"/>
          <w:szCs w:val="24"/>
          <w:lang w:val="es-MX"/>
        </w:rPr>
        <w:t>ataques contra los log</w:t>
      </w:r>
      <w:r w:rsidR="00ED2D3E">
        <w:rPr>
          <w:rFonts w:ascii="Times New Roman" w:hAnsi="Times New Roman" w:cs="Times New Roman"/>
          <w:b/>
          <w:sz w:val="24"/>
          <w:szCs w:val="24"/>
          <w:lang w:val="es-MX"/>
        </w:rPr>
        <w:t>ros hacia la igualdad de género</w:t>
      </w:r>
      <w:r w:rsidR="007626F0" w:rsidRPr="00B92E51">
        <w:rPr>
          <w:rFonts w:ascii="Times New Roman" w:hAnsi="Times New Roman" w:cs="Times New Roman"/>
          <w:b/>
          <w:sz w:val="24"/>
          <w:szCs w:val="24"/>
          <w:lang w:val="es-MX"/>
        </w:rPr>
        <w:t>*</w:t>
      </w:r>
    </w:p>
    <w:p w14:paraId="2A67E21B" w14:textId="77777777" w:rsidR="00E23C3A" w:rsidRPr="00B92E51" w:rsidRDefault="00E23C3A" w:rsidP="000C5B2A">
      <w:pPr>
        <w:spacing w:line="360" w:lineRule="auto"/>
        <w:rPr>
          <w:rFonts w:ascii="Times New Roman" w:hAnsi="Times New Roman" w:cs="Times New Roman"/>
          <w:b/>
          <w:sz w:val="24"/>
          <w:szCs w:val="24"/>
          <w:lang w:val="es-MX"/>
        </w:rPr>
      </w:pPr>
    </w:p>
    <w:p w14:paraId="6E5A002B" w14:textId="702CBC63" w:rsidR="00006921" w:rsidRPr="00451F7D" w:rsidRDefault="00B92E51" w:rsidP="000C5B2A">
      <w:pPr>
        <w:pStyle w:val="ListParagraph"/>
        <w:numPr>
          <w:ilvl w:val="0"/>
          <w:numId w:val="10"/>
        </w:numPr>
        <w:spacing w:line="360" w:lineRule="auto"/>
        <w:rPr>
          <w:rFonts w:ascii="Times New Roman" w:hAnsi="Times New Roman" w:cs="Times New Roman"/>
          <w:b/>
          <w:sz w:val="24"/>
          <w:szCs w:val="24"/>
          <w:lang w:val="en-GB"/>
        </w:rPr>
      </w:pPr>
      <w:proofErr w:type="spellStart"/>
      <w:r>
        <w:rPr>
          <w:rFonts w:ascii="Times New Roman" w:hAnsi="Times New Roman" w:cs="Times New Roman"/>
          <w:b/>
          <w:sz w:val="24"/>
          <w:szCs w:val="24"/>
          <w:lang w:val="en-GB"/>
        </w:rPr>
        <w:t>Introducción</w:t>
      </w:r>
      <w:proofErr w:type="spellEnd"/>
    </w:p>
    <w:p w14:paraId="7F6DD6CA" w14:textId="231B6C43" w:rsidR="00B54238" w:rsidRPr="00B54238" w:rsidRDefault="00B54238" w:rsidP="00B54238">
      <w:pPr>
        <w:spacing w:line="360" w:lineRule="auto"/>
        <w:jc w:val="both"/>
        <w:rPr>
          <w:rFonts w:ascii="Times New Roman" w:hAnsi="Times New Roman" w:cs="Times New Roman"/>
          <w:sz w:val="24"/>
          <w:szCs w:val="24"/>
          <w:lang w:val="es-MX"/>
        </w:rPr>
      </w:pPr>
      <w:r w:rsidRPr="00B54238">
        <w:rPr>
          <w:rFonts w:ascii="Times New Roman" w:hAnsi="Times New Roman" w:cs="Times New Roman"/>
          <w:sz w:val="24"/>
          <w:szCs w:val="24"/>
          <w:lang w:val="es-MX"/>
        </w:rPr>
        <w:t>Como se expone detalladamente en el informe de 2018 del Grupo de Trabajo sobre la discriminación contra la mujer y la niña (WGDAWG</w:t>
      </w:r>
      <w:r w:rsidRPr="008F081D">
        <w:rPr>
          <w:rFonts w:ascii="Times New Roman" w:hAnsi="Times New Roman" w:cs="Times New Roman"/>
          <w:sz w:val="24"/>
          <w:szCs w:val="24"/>
          <w:lang w:val="es-MX"/>
        </w:rPr>
        <w:t>, por sus siglas en inglés</w:t>
      </w:r>
      <w:r w:rsidRPr="00B54238">
        <w:rPr>
          <w:rFonts w:ascii="Times New Roman" w:hAnsi="Times New Roman" w:cs="Times New Roman"/>
          <w:sz w:val="24"/>
          <w:szCs w:val="24"/>
          <w:lang w:val="es-MX"/>
        </w:rPr>
        <w:t>)</w:t>
      </w:r>
      <w:r w:rsidR="00A1531A">
        <w:rPr>
          <w:rFonts w:ascii="Times New Roman" w:hAnsi="Times New Roman" w:cs="Times New Roman"/>
          <w:sz w:val="24"/>
          <w:szCs w:val="24"/>
          <w:lang w:val="es-MX"/>
        </w:rPr>
        <w:t xml:space="preserve"> </w:t>
      </w:r>
      <w:r w:rsidR="00A1531A" w:rsidRPr="00A1531A">
        <w:rPr>
          <w:rFonts w:ascii="Times New Roman" w:hAnsi="Times New Roman" w:cs="Times New Roman"/>
          <w:sz w:val="24"/>
          <w:szCs w:val="24"/>
          <w:lang w:val="es-MX"/>
        </w:rPr>
        <w:t>Reafirmación de la igualdad y lucha contra los retrocesos</w:t>
      </w:r>
      <w:r w:rsidRPr="00B54238">
        <w:rPr>
          <w:rFonts w:ascii="Times New Roman" w:hAnsi="Times New Roman" w:cs="Times New Roman"/>
          <w:sz w:val="24"/>
          <w:szCs w:val="24"/>
          <w:lang w:val="es-MX"/>
        </w:rPr>
        <w:t>, en los últimos años se ha producido una importante reacción contra los derechos de la mujer y el uso del término "género"</w:t>
      </w:r>
      <w:r w:rsidRPr="00451F7D">
        <w:rPr>
          <w:rStyle w:val="FootnoteReference"/>
          <w:rFonts w:ascii="Times New Roman" w:hAnsi="Times New Roman" w:cs="Times New Roman"/>
          <w:sz w:val="24"/>
          <w:szCs w:val="24"/>
          <w:lang w:val="en-GB"/>
        </w:rPr>
        <w:footnoteReference w:id="1"/>
      </w:r>
      <w:r w:rsidRPr="00B54238">
        <w:rPr>
          <w:rFonts w:ascii="Times New Roman" w:hAnsi="Times New Roman" w:cs="Times New Roman"/>
          <w:sz w:val="24"/>
          <w:szCs w:val="24"/>
          <w:lang w:val="es-MX"/>
        </w:rPr>
        <w:t xml:space="preserve">.  </w:t>
      </w:r>
      <w:r w:rsidRPr="00B54238">
        <w:rPr>
          <w:rFonts w:ascii="Times New Roman" w:hAnsi="Times New Roman" w:cs="Times New Roman"/>
          <w:sz w:val="24"/>
          <w:szCs w:val="24"/>
          <w:lang w:val="es-MX"/>
        </w:rPr>
        <w:lastRenderedPageBreak/>
        <w:t>El término género fue conceptualizado originalmente para explicar y desafiar la opresión sistemática de la mujer y, después de la Conferencia de Beijing, fue considerado uno de los conceptos fundamentales de los derechos humanos internacionales. Ahora, veinticinco años más tarde, no sólo se ha atacado el término género como una imponente "ideología de género", sino que muchas de las victorias duramente conseguidas por las mujeres, en particular en el ámbito de la sexualidad y la reproducción, la educación con perspectiva de género e incluso la violencia de género, están en peligro. La pandemia de COVID</w:t>
      </w:r>
      <w:r w:rsidR="000D2786">
        <w:rPr>
          <w:rFonts w:ascii="Times New Roman" w:hAnsi="Times New Roman" w:cs="Times New Roman"/>
          <w:sz w:val="24"/>
          <w:szCs w:val="24"/>
          <w:shd w:val="clear" w:color="auto" w:fill="FFFFFF"/>
          <w:lang w:val="es-MX"/>
        </w:rPr>
        <w:t>-19</w:t>
      </w:r>
      <w:r w:rsidRPr="00B54238">
        <w:rPr>
          <w:rFonts w:ascii="Times New Roman" w:hAnsi="Times New Roman" w:cs="Times New Roman"/>
          <w:sz w:val="24"/>
          <w:szCs w:val="24"/>
          <w:lang w:val="es-MX"/>
        </w:rPr>
        <w:t xml:space="preserve"> y las medidas tomadas por algunos estados en respuesta, sólo han empeorado la situación</w:t>
      </w:r>
      <w:r w:rsidRPr="00451F7D">
        <w:rPr>
          <w:rStyle w:val="FootnoteReference"/>
          <w:rFonts w:ascii="Times New Roman" w:hAnsi="Times New Roman" w:cs="Times New Roman"/>
          <w:sz w:val="24"/>
          <w:szCs w:val="24"/>
          <w:lang w:val="en-GB"/>
        </w:rPr>
        <w:footnoteReference w:id="2"/>
      </w:r>
      <w:r w:rsidRPr="00B54238">
        <w:rPr>
          <w:rFonts w:ascii="Times New Roman" w:hAnsi="Times New Roman" w:cs="Times New Roman"/>
          <w:sz w:val="24"/>
          <w:szCs w:val="24"/>
          <w:lang w:val="es-MX"/>
        </w:rPr>
        <w:t xml:space="preserve">. </w:t>
      </w:r>
    </w:p>
    <w:p w14:paraId="1558D0E8" w14:textId="6B9D16A2" w:rsidR="008F081D" w:rsidRPr="00273BE0" w:rsidRDefault="008F081D" w:rsidP="00273BE0">
      <w:pPr>
        <w:spacing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En el contexto </w:t>
      </w:r>
      <w:r w:rsidR="00273BE0">
        <w:rPr>
          <w:rFonts w:ascii="Times New Roman" w:hAnsi="Times New Roman" w:cs="Times New Roman"/>
          <w:sz w:val="24"/>
          <w:szCs w:val="24"/>
          <w:lang w:val="es-MX"/>
        </w:rPr>
        <w:t xml:space="preserve">del creciente uso incorrecto del </w:t>
      </w:r>
      <w:r>
        <w:rPr>
          <w:rFonts w:ascii="Times New Roman" w:hAnsi="Times New Roman" w:cs="Times New Roman"/>
          <w:sz w:val="24"/>
          <w:szCs w:val="24"/>
          <w:lang w:val="es-MX"/>
        </w:rPr>
        <w:t>concepto de género,</w:t>
      </w:r>
      <w:r w:rsidR="002D5F00">
        <w:rPr>
          <w:rFonts w:ascii="Times New Roman" w:hAnsi="Times New Roman" w:cs="Times New Roman"/>
          <w:sz w:val="24"/>
          <w:szCs w:val="24"/>
          <w:lang w:val="es-MX"/>
        </w:rPr>
        <w:t xml:space="preserve"> de</w:t>
      </w:r>
      <w:r w:rsidR="00B54238">
        <w:rPr>
          <w:rFonts w:ascii="Times New Roman" w:hAnsi="Times New Roman" w:cs="Times New Roman"/>
          <w:sz w:val="24"/>
          <w:szCs w:val="24"/>
          <w:lang w:val="es-MX"/>
        </w:rPr>
        <w:t xml:space="preserve"> ataques al género (igualdad</w:t>
      </w:r>
      <w:r w:rsidR="002D5F00">
        <w:rPr>
          <w:rFonts w:ascii="Times New Roman" w:hAnsi="Times New Roman" w:cs="Times New Roman"/>
          <w:sz w:val="24"/>
          <w:szCs w:val="24"/>
          <w:lang w:val="es-MX"/>
        </w:rPr>
        <w:t>) y a los derechos de las mujeres</w:t>
      </w:r>
      <w:r>
        <w:rPr>
          <w:rFonts w:ascii="Times New Roman" w:hAnsi="Times New Roman" w:cs="Times New Roman"/>
          <w:sz w:val="24"/>
          <w:szCs w:val="24"/>
          <w:lang w:val="es-MX"/>
        </w:rPr>
        <w:t xml:space="preserve">, </w:t>
      </w:r>
      <w:r w:rsidR="00273BE0">
        <w:rPr>
          <w:rFonts w:ascii="Times New Roman" w:hAnsi="Times New Roman" w:cs="Times New Roman"/>
          <w:sz w:val="24"/>
          <w:szCs w:val="24"/>
          <w:lang w:val="es-MX"/>
        </w:rPr>
        <w:t>el</w:t>
      </w:r>
      <w:r>
        <w:rPr>
          <w:rFonts w:ascii="Times New Roman" w:hAnsi="Times New Roman" w:cs="Times New Roman"/>
          <w:sz w:val="24"/>
          <w:szCs w:val="24"/>
          <w:lang w:val="es-MX"/>
        </w:rPr>
        <w:t xml:space="preserve"> WGDAWG</w:t>
      </w:r>
      <w:r w:rsidR="00273BE0" w:rsidRPr="00273BE0">
        <w:rPr>
          <w:lang w:val="es-MX"/>
        </w:rPr>
        <w:t xml:space="preserve"> </w:t>
      </w:r>
      <w:r w:rsidR="00273BE0" w:rsidRPr="00273BE0">
        <w:rPr>
          <w:rFonts w:ascii="Times New Roman" w:hAnsi="Times New Roman" w:cs="Times New Roman"/>
          <w:sz w:val="24"/>
          <w:szCs w:val="24"/>
          <w:lang w:val="es-MX"/>
        </w:rPr>
        <w:t>considera importante hacer un balance de estos desarrollos</w:t>
      </w:r>
      <w:r w:rsidR="00273BE0">
        <w:rPr>
          <w:rFonts w:ascii="Times New Roman" w:hAnsi="Times New Roman" w:cs="Times New Roman"/>
          <w:sz w:val="24"/>
          <w:szCs w:val="24"/>
          <w:lang w:val="es-MX"/>
        </w:rPr>
        <w:t xml:space="preserve">, para </w:t>
      </w:r>
      <w:r w:rsidR="00273BE0" w:rsidRPr="00273BE0">
        <w:rPr>
          <w:rFonts w:ascii="Times New Roman" w:hAnsi="Times New Roman" w:cs="Times New Roman"/>
          <w:sz w:val="24"/>
          <w:szCs w:val="24"/>
          <w:lang w:val="es-MX"/>
        </w:rPr>
        <w:t xml:space="preserve">contrarrestar los ataques contra el </w:t>
      </w:r>
      <w:r w:rsidR="002D5F00">
        <w:rPr>
          <w:rFonts w:ascii="Times New Roman" w:hAnsi="Times New Roman" w:cs="Times New Roman"/>
          <w:sz w:val="24"/>
          <w:szCs w:val="24"/>
          <w:lang w:val="es-MX"/>
        </w:rPr>
        <w:t xml:space="preserve">concepto </w:t>
      </w:r>
      <w:r w:rsidR="00273BE0" w:rsidRPr="00273BE0">
        <w:rPr>
          <w:rFonts w:ascii="Times New Roman" w:hAnsi="Times New Roman" w:cs="Times New Roman"/>
          <w:sz w:val="24"/>
          <w:szCs w:val="24"/>
          <w:lang w:val="es-MX"/>
        </w:rPr>
        <w:t xml:space="preserve">género y aclarar el uso del </w:t>
      </w:r>
      <w:r w:rsidR="002D5F00">
        <w:rPr>
          <w:rFonts w:ascii="Times New Roman" w:hAnsi="Times New Roman" w:cs="Times New Roman"/>
          <w:sz w:val="24"/>
          <w:szCs w:val="24"/>
          <w:lang w:val="es-MX"/>
        </w:rPr>
        <w:t>término</w:t>
      </w:r>
      <w:r w:rsidR="00273BE0" w:rsidRPr="00273BE0">
        <w:rPr>
          <w:rFonts w:ascii="Times New Roman" w:hAnsi="Times New Roman" w:cs="Times New Roman"/>
          <w:sz w:val="24"/>
          <w:szCs w:val="24"/>
          <w:lang w:val="es-MX"/>
        </w:rPr>
        <w:t xml:space="preserve"> en relación con su mandato</w:t>
      </w:r>
      <w:r w:rsidR="00273BE0">
        <w:rPr>
          <w:rFonts w:ascii="Times New Roman" w:hAnsi="Times New Roman" w:cs="Times New Roman"/>
          <w:sz w:val="24"/>
          <w:szCs w:val="24"/>
          <w:lang w:val="es-MX"/>
        </w:rPr>
        <w:t xml:space="preserve">. </w:t>
      </w:r>
      <w:r w:rsidR="00273BE0" w:rsidRPr="00273BE0">
        <w:rPr>
          <w:rFonts w:ascii="Times New Roman" w:hAnsi="Times New Roman" w:cs="Times New Roman"/>
          <w:sz w:val="24"/>
          <w:szCs w:val="24"/>
          <w:lang w:val="es-MX"/>
        </w:rPr>
        <w:t>El concepto de género es de importancia fundamental para el</w:t>
      </w:r>
      <w:r w:rsidR="00273BE0">
        <w:rPr>
          <w:rFonts w:ascii="Times New Roman" w:hAnsi="Times New Roman" w:cs="Times New Roman"/>
          <w:sz w:val="24"/>
          <w:szCs w:val="24"/>
          <w:lang w:val="es-MX"/>
        </w:rPr>
        <w:t xml:space="preserve"> WGDAWG como un mecanismo de procedimientos </w:t>
      </w:r>
      <w:r w:rsidR="00273BE0">
        <w:rPr>
          <w:rFonts w:ascii="Times New Roman" w:hAnsi="Times New Roman" w:cs="Times New Roman"/>
          <w:sz w:val="24"/>
          <w:szCs w:val="24"/>
          <w:lang w:val="es-MX"/>
        </w:rPr>
        <w:lastRenderedPageBreak/>
        <w:t>especiales mandatado a trabajar en la eliminación de la discriminación contra las mujeres y niñas.</w:t>
      </w:r>
    </w:p>
    <w:p w14:paraId="6C0A5D64" w14:textId="2DDD3941" w:rsidR="007011CC" w:rsidRPr="00273BE0" w:rsidRDefault="00273BE0" w:rsidP="00925C3A">
      <w:pPr>
        <w:pStyle w:val="ListParagraph"/>
        <w:numPr>
          <w:ilvl w:val="0"/>
          <w:numId w:val="10"/>
        </w:numPr>
        <w:spacing w:line="360" w:lineRule="auto"/>
        <w:rPr>
          <w:rFonts w:ascii="Times New Roman" w:hAnsi="Times New Roman" w:cs="Times New Roman"/>
          <w:b/>
          <w:sz w:val="24"/>
          <w:szCs w:val="24"/>
          <w:lang w:val="es-MX"/>
        </w:rPr>
      </w:pPr>
      <w:r w:rsidRPr="00273BE0">
        <w:rPr>
          <w:rFonts w:ascii="Times New Roman" w:hAnsi="Times New Roman" w:cs="Times New Roman"/>
          <w:b/>
          <w:sz w:val="24"/>
          <w:szCs w:val="24"/>
          <w:lang w:val="es-MX"/>
        </w:rPr>
        <w:t>El concepto de género en el feminismo y en los de</w:t>
      </w:r>
      <w:r>
        <w:rPr>
          <w:rFonts w:ascii="Times New Roman" w:hAnsi="Times New Roman" w:cs="Times New Roman"/>
          <w:b/>
          <w:sz w:val="24"/>
          <w:szCs w:val="24"/>
          <w:lang w:val="es-MX"/>
        </w:rPr>
        <w:t>rechos humanos</w:t>
      </w:r>
    </w:p>
    <w:p w14:paraId="284A9D9E" w14:textId="30E8FA9D" w:rsidR="00B25F8B" w:rsidRDefault="00B25F8B" w:rsidP="00B25F8B">
      <w:pPr>
        <w:autoSpaceDE w:val="0"/>
        <w:autoSpaceDN w:val="0"/>
        <w:adjustRightInd w:val="0"/>
        <w:spacing w:line="360" w:lineRule="auto"/>
        <w:jc w:val="both"/>
        <w:rPr>
          <w:rFonts w:ascii="Times New Roman" w:hAnsi="Times New Roman" w:cs="Times New Roman"/>
          <w:sz w:val="24"/>
          <w:szCs w:val="24"/>
          <w:lang w:val="es-MX"/>
        </w:rPr>
      </w:pPr>
      <w:r w:rsidRPr="00B25F8B">
        <w:rPr>
          <w:rFonts w:ascii="Times New Roman" w:hAnsi="Times New Roman" w:cs="Times New Roman"/>
          <w:sz w:val="24"/>
          <w:szCs w:val="24"/>
          <w:lang w:val="es-MX"/>
        </w:rPr>
        <w:t>El concepto de género apareció por p</w:t>
      </w:r>
      <w:r>
        <w:rPr>
          <w:rFonts w:ascii="Times New Roman" w:hAnsi="Times New Roman" w:cs="Times New Roman"/>
          <w:sz w:val="24"/>
          <w:szCs w:val="24"/>
          <w:lang w:val="es-MX"/>
        </w:rPr>
        <w:t>rimera vez en los escritos feministas en la década de 1970 para desafiar la entonces posición dominante del determinismo biológico, el cual ha naturalizado la desigualdad de las mujeres como resultado de la diferencia bi</w:t>
      </w:r>
      <w:r w:rsidR="00C16C78">
        <w:rPr>
          <w:rFonts w:ascii="Times New Roman" w:hAnsi="Times New Roman" w:cs="Times New Roman"/>
          <w:sz w:val="24"/>
          <w:szCs w:val="24"/>
          <w:lang w:val="es-MX"/>
        </w:rPr>
        <w:t>ológica entre mujeres y hombres</w:t>
      </w:r>
      <w:r w:rsidR="00963250" w:rsidRPr="001065AF">
        <w:rPr>
          <w:rStyle w:val="FootnoteReference"/>
          <w:rFonts w:ascii="Times New Roman" w:hAnsi="Times New Roman" w:cs="Times New Roman"/>
          <w:sz w:val="24"/>
          <w:szCs w:val="24"/>
          <w:lang w:val="en-GB"/>
        </w:rPr>
        <w:footnoteReference w:id="3"/>
      </w:r>
      <w:r w:rsidR="00C16C78" w:rsidRPr="00C16C78">
        <w:rPr>
          <w:rFonts w:ascii="Times New Roman" w:hAnsi="Times New Roman" w:cs="Times New Roman"/>
          <w:sz w:val="24"/>
          <w:szCs w:val="24"/>
          <w:lang w:val="es-419"/>
        </w:rPr>
        <w:t>.</w:t>
      </w:r>
      <w:r w:rsidR="00963250" w:rsidRPr="00B25F8B">
        <w:rPr>
          <w:rFonts w:ascii="Times New Roman" w:hAnsi="Times New Roman" w:cs="Times New Roman"/>
          <w:sz w:val="24"/>
          <w:szCs w:val="24"/>
          <w:lang w:val="es-MX"/>
        </w:rPr>
        <w:t xml:space="preserve"> </w:t>
      </w:r>
      <w:r w:rsidRPr="00B25F8B">
        <w:rPr>
          <w:rFonts w:ascii="Times New Roman" w:hAnsi="Times New Roman" w:cs="Times New Roman"/>
          <w:sz w:val="24"/>
          <w:szCs w:val="24"/>
          <w:lang w:val="es-MX"/>
        </w:rPr>
        <w:t>Las teorías feministas desarrollaron el concepto para puntualizar la construcció</w:t>
      </w:r>
      <w:r>
        <w:rPr>
          <w:rFonts w:ascii="Times New Roman" w:hAnsi="Times New Roman" w:cs="Times New Roman"/>
          <w:sz w:val="24"/>
          <w:szCs w:val="24"/>
          <w:lang w:val="es-MX"/>
        </w:rPr>
        <w:t xml:space="preserve">n social de la desigualdad de género y el aspecto relacional del significado de feminidad y masculinidad. </w:t>
      </w:r>
      <w:r w:rsidRPr="00B25F8B">
        <w:rPr>
          <w:rFonts w:ascii="Times New Roman" w:hAnsi="Times New Roman" w:cs="Times New Roman"/>
          <w:sz w:val="24"/>
          <w:szCs w:val="24"/>
          <w:lang w:val="es-MX"/>
        </w:rPr>
        <w:t>Enfatizando la constru</w:t>
      </w:r>
      <w:r>
        <w:rPr>
          <w:rFonts w:ascii="Times New Roman" w:hAnsi="Times New Roman" w:cs="Times New Roman"/>
          <w:sz w:val="24"/>
          <w:szCs w:val="24"/>
          <w:lang w:val="es-MX"/>
        </w:rPr>
        <w:t>c</w:t>
      </w:r>
      <w:r w:rsidRPr="00B25F8B">
        <w:rPr>
          <w:rFonts w:ascii="Times New Roman" w:hAnsi="Times New Roman" w:cs="Times New Roman"/>
          <w:sz w:val="24"/>
          <w:szCs w:val="24"/>
          <w:lang w:val="es-MX"/>
        </w:rPr>
        <w:t>ción social de la desigualdad de las m</w:t>
      </w:r>
      <w:r>
        <w:rPr>
          <w:rFonts w:ascii="Times New Roman" w:hAnsi="Times New Roman" w:cs="Times New Roman"/>
          <w:sz w:val="24"/>
          <w:szCs w:val="24"/>
          <w:lang w:val="es-MX"/>
        </w:rPr>
        <w:t>ujeres, las teorías feministas y activistas de todo el mundo llamaron por la acción política para cambiar est</w:t>
      </w:r>
      <w:r w:rsidR="00E722CA">
        <w:rPr>
          <w:rFonts w:ascii="Times New Roman" w:hAnsi="Times New Roman" w:cs="Times New Roman"/>
          <w:sz w:val="24"/>
          <w:szCs w:val="24"/>
          <w:lang w:val="es-MX"/>
        </w:rPr>
        <w:t>o</w:t>
      </w:r>
      <w:r>
        <w:rPr>
          <w:rFonts w:ascii="Times New Roman" w:hAnsi="Times New Roman" w:cs="Times New Roman"/>
          <w:sz w:val="24"/>
          <w:szCs w:val="24"/>
          <w:lang w:val="es-MX"/>
        </w:rPr>
        <w:t>.</w:t>
      </w:r>
    </w:p>
    <w:p w14:paraId="2C8EECA3" w14:textId="28CE97B5" w:rsidR="00711138" w:rsidRPr="00934B44" w:rsidRDefault="00E722CA" w:rsidP="0080432B">
      <w:pPr>
        <w:autoSpaceDE w:val="0"/>
        <w:autoSpaceDN w:val="0"/>
        <w:adjustRightInd w:val="0"/>
        <w:spacing w:line="360" w:lineRule="auto"/>
        <w:jc w:val="both"/>
        <w:rPr>
          <w:rFonts w:ascii="Times New Roman" w:hAnsi="Times New Roman" w:cs="Times New Roman"/>
          <w:sz w:val="24"/>
          <w:szCs w:val="24"/>
          <w:shd w:val="clear" w:color="auto" w:fill="FFFFFF"/>
          <w:lang w:val="es-MX"/>
        </w:rPr>
      </w:pPr>
      <w:r>
        <w:rPr>
          <w:rFonts w:ascii="Times New Roman" w:hAnsi="Times New Roman" w:cs="Times New Roman"/>
          <w:sz w:val="24"/>
          <w:szCs w:val="24"/>
          <w:lang w:val="es-MX"/>
        </w:rPr>
        <w:t>Hubo diferentes interpretaciones feministas del término</w:t>
      </w:r>
      <w:r w:rsidR="005D112A" w:rsidRPr="00451F7D">
        <w:rPr>
          <w:rStyle w:val="FootnoteReference"/>
          <w:rFonts w:ascii="Times New Roman" w:hAnsi="Times New Roman" w:cs="Times New Roman"/>
          <w:sz w:val="24"/>
          <w:szCs w:val="24"/>
          <w:shd w:val="clear" w:color="auto" w:fill="FFFFFF"/>
          <w:lang w:val="en-GB"/>
        </w:rPr>
        <w:footnoteReference w:id="4"/>
      </w:r>
      <w:r w:rsidRPr="00E722CA">
        <w:rPr>
          <w:rFonts w:ascii="Times New Roman" w:hAnsi="Times New Roman" w:cs="Times New Roman"/>
          <w:sz w:val="24"/>
          <w:szCs w:val="24"/>
          <w:lang w:val="es-419"/>
        </w:rPr>
        <w:t>,</w:t>
      </w:r>
      <w:r w:rsidR="00DB6EEE" w:rsidRPr="008A4A4E">
        <w:rPr>
          <w:rFonts w:ascii="Times New Roman" w:hAnsi="Times New Roman" w:cs="Times New Roman"/>
          <w:sz w:val="24"/>
          <w:szCs w:val="24"/>
          <w:shd w:val="clear" w:color="auto" w:fill="FFFFFF"/>
          <w:lang w:val="es-MX"/>
        </w:rPr>
        <w:t xml:space="preserve"> </w:t>
      </w:r>
      <w:r w:rsidR="008A4A4E">
        <w:rPr>
          <w:rFonts w:ascii="Times New Roman" w:hAnsi="Times New Roman" w:cs="Times New Roman"/>
          <w:sz w:val="24"/>
          <w:szCs w:val="24"/>
          <w:shd w:val="clear" w:color="auto" w:fill="FFFFFF"/>
          <w:lang w:val="es-MX"/>
        </w:rPr>
        <w:t xml:space="preserve">pero el enfoque dominante </w:t>
      </w:r>
      <w:r w:rsidR="008A4A4E" w:rsidRPr="008A4A4E">
        <w:rPr>
          <w:rFonts w:ascii="Times New Roman" w:hAnsi="Times New Roman" w:cs="Times New Roman"/>
          <w:sz w:val="24"/>
          <w:szCs w:val="24"/>
          <w:shd w:val="clear" w:color="auto" w:fill="FFFFFF"/>
          <w:lang w:val="es-MX"/>
        </w:rPr>
        <w:t xml:space="preserve">definía </w:t>
      </w:r>
      <w:r w:rsidR="00043AE1">
        <w:rPr>
          <w:rFonts w:ascii="Times New Roman" w:hAnsi="Times New Roman" w:cs="Times New Roman"/>
          <w:sz w:val="24"/>
          <w:szCs w:val="24"/>
          <w:shd w:val="clear" w:color="auto" w:fill="FFFFFF"/>
          <w:lang w:val="es-MX"/>
        </w:rPr>
        <w:t>a</w:t>
      </w:r>
      <w:r>
        <w:rPr>
          <w:rFonts w:ascii="Times New Roman" w:hAnsi="Times New Roman" w:cs="Times New Roman"/>
          <w:sz w:val="24"/>
          <w:szCs w:val="24"/>
          <w:shd w:val="clear" w:color="auto" w:fill="FFFFFF"/>
          <w:lang w:val="es-MX"/>
        </w:rPr>
        <w:t>l género como la</w:t>
      </w:r>
      <w:r w:rsidR="008A4A4E" w:rsidRPr="008A4A4E">
        <w:rPr>
          <w:rFonts w:ascii="Times New Roman" w:hAnsi="Times New Roman" w:cs="Times New Roman"/>
          <w:sz w:val="24"/>
          <w:szCs w:val="24"/>
          <w:shd w:val="clear" w:color="auto" w:fill="FFFFFF"/>
          <w:lang w:val="es-MX"/>
        </w:rPr>
        <w:t xml:space="preserve"> referencia a las normas</w:t>
      </w:r>
      <w:r>
        <w:rPr>
          <w:rFonts w:ascii="Times New Roman" w:hAnsi="Times New Roman" w:cs="Times New Roman"/>
          <w:sz w:val="24"/>
          <w:szCs w:val="24"/>
          <w:shd w:val="clear" w:color="auto" w:fill="FFFFFF"/>
          <w:lang w:val="es-MX"/>
        </w:rPr>
        <w:t xml:space="preserve"> sociales</w:t>
      </w:r>
      <w:r w:rsidR="008A4A4E" w:rsidRPr="008A4A4E">
        <w:rPr>
          <w:rFonts w:ascii="Times New Roman" w:hAnsi="Times New Roman" w:cs="Times New Roman"/>
          <w:sz w:val="24"/>
          <w:szCs w:val="24"/>
          <w:shd w:val="clear" w:color="auto" w:fill="FFFFFF"/>
          <w:lang w:val="es-MX"/>
        </w:rPr>
        <w:t xml:space="preserve">, los roles y las expectativas para mujeres y hombres, a diferencia del sexo, que se refería a la diferencia biológica </w:t>
      </w:r>
      <w:r w:rsidR="008A4A4E" w:rsidRPr="008A4A4E">
        <w:rPr>
          <w:rFonts w:ascii="Times New Roman" w:hAnsi="Times New Roman" w:cs="Times New Roman"/>
          <w:sz w:val="24"/>
          <w:szCs w:val="24"/>
          <w:shd w:val="clear" w:color="auto" w:fill="FFFFFF"/>
          <w:lang w:val="es-MX"/>
        </w:rPr>
        <w:lastRenderedPageBreak/>
        <w:t>entre ellos</w:t>
      </w:r>
      <w:r w:rsidR="004B2C0E" w:rsidRPr="008A4A4E">
        <w:rPr>
          <w:rFonts w:ascii="Times New Roman" w:hAnsi="Times New Roman" w:cs="Times New Roman"/>
          <w:sz w:val="24"/>
          <w:szCs w:val="24"/>
          <w:shd w:val="clear" w:color="auto" w:fill="FFFFFF"/>
          <w:lang w:val="es-MX"/>
        </w:rPr>
        <w:t>.</w:t>
      </w:r>
      <w:r w:rsidR="005027FF" w:rsidRPr="00451F7D">
        <w:rPr>
          <w:rStyle w:val="FootnoteReference"/>
          <w:rFonts w:ascii="Times New Roman" w:hAnsi="Times New Roman" w:cs="Times New Roman"/>
          <w:sz w:val="24"/>
          <w:szCs w:val="24"/>
          <w:shd w:val="clear" w:color="auto" w:fill="FFFFFF"/>
          <w:lang w:val="en-GB"/>
        </w:rPr>
        <w:footnoteReference w:id="5"/>
      </w:r>
      <w:r w:rsidR="006175E8" w:rsidRPr="008A4A4E">
        <w:rPr>
          <w:rFonts w:ascii="Times New Roman" w:hAnsi="Times New Roman" w:cs="Times New Roman"/>
          <w:sz w:val="24"/>
          <w:szCs w:val="24"/>
          <w:shd w:val="clear" w:color="auto" w:fill="FFFFFF"/>
          <w:lang w:val="es-MX"/>
        </w:rPr>
        <w:t xml:space="preserve"> </w:t>
      </w:r>
      <w:r w:rsidR="00B71A24" w:rsidRPr="008A4A4E">
        <w:rPr>
          <w:rFonts w:ascii="Times New Roman" w:hAnsi="Times New Roman" w:cs="Times New Roman"/>
          <w:sz w:val="24"/>
          <w:szCs w:val="24"/>
          <w:shd w:val="clear" w:color="auto" w:fill="FFFFFF"/>
          <w:lang w:val="es-MX"/>
        </w:rPr>
        <w:t xml:space="preserve"> </w:t>
      </w:r>
      <w:r w:rsidR="002C1B0E">
        <w:rPr>
          <w:rFonts w:ascii="Times New Roman" w:hAnsi="Times New Roman" w:cs="Times New Roman"/>
          <w:sz w:val="24"/>
          <w:szCs w:val="24"/>
          <w:shd w:val="clear" w:color="auto" w:fill="FFFFFF"/>
          <w:lang w:val="es-MX"/>
        </w:rPr>
        <w:t xml:space="preserve">Si bien </w:t>
      </w:r>
      <w:r w:rsidR="008A4A4E">
        <w:rPr>
          <w:rFonts w:ascii="Times New Roman" w:hAnsi="Times New Roman" w:cs="Times New Roman"/>
          <w:sz w:val="24"/>
          <w:szCs w:val="24"/>
          <w:shd w:val="clear" w:color="auto" w:fill="FFFFFF"/>
          <w:lang w:val="es-MX"/>
        </w:rPr>
        <w:t>mujeres de diferentes</w:t>
      </w:r>
      <w:r>
        <w:rPr>
          <w:rFonts w:ascii="Times New Roman" w:hAnsi="Times New Roman" w:cs="Times New Roman"/>
          <w:sz w:val="24"/>
          <w:szCs w:val="24"/>
          <w:shd w:val="clear" w:color="auto" w:fill="FFFFFF"/>
          <w:lang w:val="es-MX"/>
        </w:rPr>
        <w:t xml:space="preserve"> identidades sociales y contextos</w:t>
      </w:r>
      <w:r w:rsidR="008A4A4E">
        <w:rPr>
          <w:rFonts w:ascii="Times New Roman" w:hAnsi="Times New Roman" w:cs="Times New Roman"/>
          <w:sz w:val="24"/>
          <w:szCs w:val="24"/>
          <w:shd w:val="clear" w:color="auto" w:fill="FFFFFF"/>
          <w:lang w:val="es-MX"/>
        </w:rPr>
        <w:t xml:space="preserve"> socioeconómic</w:t>
      </w:r>
      <w:r w:rsidR="00043F54">
        <w:rPr>
          <w:rFonts w:ascii="Times New Roman" w:hAnsi="Times New Roman" w:cs="Times New Roman"/>
          <w:sz w:val="24"/>
          <w:szCs w:val="24"/>
          <w:shd w:val="clear" w:color="auto" w:fill="FFFFFF"/>
          <w:lang w:val="es-MX"/>
        </w:rPr>
        <w:t>os formaron parte del movimiento feminista desde sus orígenes</w:t>
      </w:r>
      <w:r w:rsidR="00043F54" w:rsidRPr="00451F7D">
        <w:rPr>
          <w:rStyle w:val="FootnoteReference"/>
          <w:rFonts w:ascii="Times New Roman" w:hAnsi="Times New Roman" w:cs="Times New Roman"/>
          <w:sz w:val="24"/>
          <w:szCs w:val="24"/>
          <w:shd w:val="clear" w:color="auto" w:fill="FFFFFF"/>
          <w:lang w:val="en-GB"/>
        </w:rPr>
        <w:footnoteReference w:id="6"/>
      </w:r>
      <w:r w:rsidRPr="00E722CA">
        <w:rPr>
          <w:rFonts w:ascii="Times New Roman" w:hAnsi="Times New Roman" w:cs="Times New Roman"/>
          <w:sz w:val="24"/>
          <w:szCs w:val="24"/>
          <w:shd w:val="clear" w:color="auto" w:fill="FFFFFF"/>
          <w:lang w:val="es-419"/>
        </w:rPr>
        <w:t>,</w:t>
      </w:r>
      <w:r w:rsidR="00043F54" w:rsidRPr="00043F54">
        <w:rPr>
          <w:rFonts w:ascii="Times New Roman" w:hAnsi="Times New Roman" w:cs="Times New Roman"/>
          <w:sz w:val="24"/>
          <w:szCs w:val="24"/>
          <w:shd w:val="clear" w:color="auto" w:fill="FFFFFF"/>
          <w:lang w:val="es-MX"/>
        </w:rPr>
        <w:t xml:space="preserve"> </w:t>
      </w:r>
      <w:r w:rsidR="00043F54">
        <w:rPr>
          <w:rFonts w:ascii="Times New Roman" w:hAnsi="Times New Roman" w:cs="Times New Roman"/>
          <w:sz w:val="24"/>
          <w:szCs w:val="24"/>
          <w:shd w:val="clear" w:color="auto" w:fill="FFFFFF"/>
          <w:lang w:val="es-MX"/>
        </w:rPr>
        <w:t xml:space="preserve">fue </w:t>
      </w:r>
      <w:r w:rsidR="002C1B0E">
        <w:rPr>
          <w:rFonts w:ascii="Times New Roman" w:hAnsi="Times New Roman" w:cs="Times New Roman"/>
          <w:sz w:val="24"/>
          <w:szCs w:val="24"/>
          <w:shd w:val="clear" w:color="auto" w:fill="FFFFFF"/>
          <w:lang w:val="es-MX"/>
        </w:rPr>
        <w:t>en</w:t>
      </w:r>
      <w:r w:rsidR="00043F54">
        <w:rPr>
          <w:rFonts w:ascii="Times New Roman" w:hAnsi="Times New Roman" w:cs="Times New Roman"/>
          <w:sz w:val="24"/>
          <w:szCs w:val="24"/>
          <w:shd w:val="clear" w:color="auto" w:fill="FFFFFF"/>
          <w:lang w:val="es-MX"/>
        </w:rPr>
        <w:t xml:space="preserve"> la década de 1990 </w:t>
      </w:r>
      <w:r w:rsidR="002C1B0E">
        <w:rPr>
          <w:rFonts w:ascii="Times New Roman" w:hAnsi="Times New Roman" w:cs="Times New Roman"/>
          <w:sz w:val="24"/>
          <w:szCs w:val="24"/>
          <w:shd w:val="clear" w:color="auto" w:fill="FFFFFF"/>
          <w:lang w:val="es-MX"/>
        </w:rPr>
        <w:t xml:space="preserve">que </w:t>
      </w:r>
      <w:r>
        <w:rPr>
          <w:rFonts w:ascii="Times New Roman" w:hAnsi="Times New Roman" w:cs="Times New Roman"/>
          <w:sz w:val="24"/>
          <w:szCs w:val="24"/>
          <w:shd w:val="clear" w:color="auto" w:fill="FFFFFF"/>
          <w:lang w:val="es-MX"/>
        </w:rPr>
        <w:t xml:space="preserve">la perspectiva </w:t>
      </w:r>
      <w:proofErr w:type="spellStart"/>
      <w:r>
        <w:rPr>
          <w:rFonts w:ascii="Times New Roman" w:hAnsi="Times New Roman" w:cs="Times New Roman"/>
          <w:sz w:val="24"/>
          <w:szCs w:val="24"/>
          <w:shd w:val="clear" w:color="auto" w:fill="FFFFFF"/>
          <w:lang w:val="es-MX"/>
        </w:rPr>
        <w:t>inter</w:t>
      </w:r>
      <w:r w:rsidR="00AB2942">
        <w:rPr>
          <w:rFonts w:ascii="Times New Roman" w:hAnsi="Times New Roman" w:cs="Times New Roman"/>
          <w:sz w:val="24"/>
          <w:szCs w:val="24"/>
          <w:shd w:val="clear" w:color="auto" w:fill="FFFFFF"/>
          <w:lang w:val="es-MX"/>
        </w:rPr>
        <w:t>seccional</w:t>
      </w:r>
      <w:proofErr w:type="spellEnd"/>
      <w:r w:rsidR="00AB2942">
        <w:rPr>
          <w:rFonts w:ascii="Times New Roman" w:hAnsi="Times New Roman" w:cs="Times New Roman"/>
          <w:sz w:val="24"/>
          <w:szCs w:val="24"/>
          <w:shd w:val="clear" w:color="auto" w:fill="FFFFFF"/>
          <w:lang w:val="es-MX"/>
        </w:rPr>
        <w:t>,</w:t>
      </w:r>
      <w:r>
        <w:rPr>
          <w:rFonts w:ascii="Times New Roman" w:hAnsi="Times New Roman" w:cs="Times New Roman"/>
          <w:sz w:val="24"/>
          <w:szCs w:val="24"/>
          <w:shd w:val="clear" w:color="auto" w:fill="FFFFFF"/>
          <w:lang w:val="es-MX"/>
        </w:rPr>
        <w:t xml:space="preserve"> exige </w:t>
      </w:r>
      <w:r w:rsidR="00043F54">
        <w:rPr>
          <w:rFonts w:ascii="Times New Roman" w:hAnsi="Times New Roman" w:cs="Times New Roman"/>
          <w:sz w:val="24"/>
          <w:szCs w:val="24"/>
          <w:shd w:val="clear" w:color="auto" w:fill="FFFFFF"/>
          <w:lang w:val="es-MX"/>
        </w:rPr>
        <w:t xml:space="preserve">un análisis </w:t>
      </w:r>
      <w:proofErr w:type="spellStart"/>
      <w:r w:rsidR="00043F54">
        <w:rPr>
          <w:rFonts w:ascii="Times New Roman" w:hAnsi="Times New Roman" w:cs="Times New Roman"/>
          <w:sz w:val="24"/>
          <w:szCs w:val="24"/>
          <w:shd w:val="clear" w:color="auto" w:fill="FFFFFF"/>
          <w:lang w:val="es-MX"/>
        </w:rPr>
        <w:t>interseccional</w:t>
      </w:r>
      <w:proofErr w:type="spellEnd"/>
      <w:r w:rsidR="00043F54">
        <w:rPr>
          <w:rFonts w:ascii="Times New Roman" w:hAnsi="Times New Roman" w:cs="Times New Roman"/>
          <w:sz w:val="24"/>
          <w:szCs w:val="24"/>
          <w:shd w:val="clear" w:color="auto" w:fill="FFFFFF"/>
          <w:lang w:val="es-MX"/>
        </w:rPr>
        <w:t xml:space="preserve"> de múltiples dimensiones </w:t>
      </w:r>
      <w:r w:rsidR="008F0087">
        <w:rPr>
          <w:rFonts w:ascii="Times New Roman" w:hAnsi="Times New Roman" w:cs="Times New Roman"/>
          <w:sz w:val="24"/>
          <w:szCs w:val="24"/>
          <w:shd w:val="clear" w:color="auto" w:fill="FFFFFF"/>
          <w:lang w:val="es-MX"/>
        </w:rPr>
        <w:t xml:space="preserve">interconectadas </w:t>
      </w:r>
      <w:r w:rsidR="00043F54">
        <w:rPr>
          <w:rFonts w:ascii="Times New Roman" w:hAnsi="Times New Roman" w:cs="Times New Roman"/>
          <w:sz w:val="24"/>
          <w:szCs w:val="24"/>
          <w:shd w:val="clear" w:color="auto" w:fill="FFFFFF"/>
          <w:lang w:val="es-MX"/>
        </w:rPr>
        <w:t xml:space="preserve">de opresión, como el sexo, género, clase, raza, sexualidad, etnicidad y discapacidad, estableciéndose </w:t>
      </w:r>
      <w:r>
        <w:rPr>
          <w:rFonts w:ascii="Times New Roman" w:hAnsi="Times New Roman" w:cs="Times New Roman"/>
          <w:sz w:val="24"/>
          <w:szCs w:val="24"/>
          <w:shd w:val="clear" w:color="auto" w:fill="FFFFFF"/>
          <w:lang w:val="es-MX"/>
        </w:rPr>
        <w:t xml:space="preserve">firmemente </w:t>
      </w:r>
      <w:r w:rsidR="00043F54">
        <w:rPr>
          <w:rFonts w:ascii="Times New Roman" w:hAnsi="Times New Roman" w:cs="Times New Roman"/>
          <w:sz w:val="24"/>
          <w:szCs w:val="24"/>
          <w:shd w:val="clear" w:color="auto" w:fill="FFFFFF"/>
          <w:lang w:val="es-MX"/>
        </w:rPr>
        <w:t xml:space="preserve">como una importante herramienta de análisis sobre la discriminación. </w:t>
      </w:r>
      <w:r>
        <w:rPr>
          <w:rFonts w:ascii="Times New Roman" w:hAnsi="Times New Roman" w:cs="Times New Roman"/>
          <w:sz w:val="24"/>
          <w:szCs w:val="24"/>
          <w:shd w:val="clear" w:color="auto" w:fill="FFFFFF"/>
          <w:lang w:val="es-MX"/>
        </w:rPr>
        <w:t>La acuñación</w:t>
      </w:r>
      <w:r w:rsidR="008F0087" w:rsidRPr="0080432B">
        <w:rPr>
          <w:rFonts w:ascii="Times New Roman" w:hAnsi="Times New Roman" w:cs="Times New Roman"/>
          <w:sz w:val="24"/>
          <w:szCs w:val="24"/>
          <w:shd w:val="clear" w:color="auto" w:fill="FFFFFF"/>
          <w:lang w:val="es-MX"/>
        </w:rPr>
        <w:t xml:space="preserve"> del término </w:t>
      </w:r>
      <w:proofErr w:type="spellStart"/>
      <w:r w:rsidR="0080432B" w:rsidRPr="0080432B">
        <w:rPr>
          <w:rFonts w:ascii="Times New Roman" w:hAnsi="Times New Roman" w:cs="Times New Roman"/>
          <w:sz w:val="24"/>
          <w:szCs w:val="24"/>
          <w:shd w:val="clear" w:color="auto" w:fill="FFFFFF"/>
          <w:lang w:val="es-MX"/>
        </w:rPr>
        <w:t>inter</w:t>
      </w:r>
      <w:r>
        <w:rPr>
          <w:rFonts w:ascii="Times New Roman" w:hAnsi="Times New Roman" w:cs="Times New Roman"/>
          <w:sz w:val="24"/>
          <w:szCs w:val="24"/>
          <w:shd w:val="clear" w:color="auto" w:fill="FFFFFF"/>
          <w:lang w:val="es-MX"/>
        </w:rPr>
        <w:t>seccionalidad</w:t>
      </w:r>
      <w:proofErr w:type="spellEnd"/>
      <w:r>
        <w:rPr>
          <w:rFonts w:ascii="Times New Roman" w:hAnsi="Times New Roman" w:cs="Times New Roman"/>
          <w:sz w:val="24"/>
          <w:szCs w:val="24"/>
          <w:shd w:val="clear" w:color="auto" w:fill="FFFFFF"/>
          <w:lang w:val="es-MX"/>
        </w:rPr>
        <w:t xml:space="preserve"> ayudó a aclarar</w:t>
      </w:r>
      <w:r w:rsidR="0080432B" w:rsidRPr="0080432B">
        <w:rPr>
          <w:rFonts w:ascii="Times New Roman" w:hAnsi="Times New Roman" w:cs="Times New Roman"/>
          <w:sz w:val="24"/>
          <w:szCs w:val="24"/>
          <w:shd w:val="clear" w:color="auto" w:fill="FFFFFF"/>
          <w:lang w:val="es-MX"/>
        </w:rPr>
        <w:t xml:space="preserve"> que l</w:t>
      </w:r>
      <w:r w:rsidR="0080432B">
        <w:rPr>
          <w:rFonts w:ascii="Times New Roman" w:hAnsi="Times New Roman" w:cs="Times New Roman"/>
          <w:sz w:val="24"/>
          <w:szCs w:val="24"/>
          <w:shd w:val="clear" w:color="auto" w:fill="FFFFFF"/>
          <w:lang w:val="es-MX"/>
        </w:rPr>
        <w:t>as identidades soc</w:t>
      </w:r>
      <w:r>
        <w:rPr>
          <w:rFonts w:ascii="Times New Roman" w:hAnsi="Times New Roman" w:cs="Times New Roman"/>
          <w:sz w:val="24"/>
          <w:szCs w:val="24"/>
          <w:shd w:val="clear" w:color="auto" w:fill="FFFFFF"/>
          <w:lang w:val="es-MX"/>
        </w:rPr>
        <w:t xml:space="preserve">iales de las mujeres influyen profundamente en la forma en que cada mujer </w:t>
      </w:r>
      <w:r w:rsidR="0080432B">
        <w:rPr>
          <w:rFonts w:ascii="Times New Roman" w:hAnsi="Times New Roman" w:cs="Times New Roman"/>
          <w:sz w:val="24"/>
          <w:szCs w:val="24"/>
          <w:shd w:val="clear" w:color="auto" w:fill="FFFFFF"/>
          <w:lang w:val="es-MX"/>
        </w:rPr>
        <w:t>experimenta el género</w:t>
      </w:r>
      <w:r w:rsidR="00046806" w:rsidRPr="00451F7D">
        <w:rPr>
          <w:rStyle w:val="FootnoteReference"/>
          <w:rFonts w:ascii="Times New Roman" w:hAnsi="Times New Roman" w:cs="Times New Roman"/>
          <w:sz w:val="24"/>
          <w:szCs w:val="24"/>
          <w:lang w:val="en-GB"/>
        </w:rPr>
        <w:footnoteReference w:id="7"/>
      </w:r>
      <w:r>
        <w:rPr>
          <w:rFonts w:ascii="Times New Roman" w:hAnsi="Times New Roman" w:cs="Times New Roman"/>
          <w:sz w:val="24"/>
          <w:szCs w:val="24"/>
          <w:shd w:val="clear" w:color="auto" w:fill="FFFFFF"/>
          <w:lang w:val="es-419"/>
        </w:rPr>
        <w:t>.</w:t>
      </w:r>
      <w:r w:rsidR="005027FF" w:rsidRPr="0080432B">
        <w:rPr>
          <w:rFonts w:ascii="Times New Roman" w:hAnsi="Times New Roman" w:cs="Times New Roman"/>
          <w:sz w:val="24"/>
          <w:szCs w:val="24"/>
          <w:lang w:val="es-MX"/>
        </w:rPr>
        <w:t xml:space="preserve"> </w:t>
      </w:r>
      <w:r w:rsidR="00925C3A" w:rsidRPr="0080432B">
        <w:rPr>
          <w:rFonts w:ascii="Times New Roman" w:hAnsi="Times New Roman" w:cs="Times New Roman"/>
          <w:sz w:val="24"/>
          <w:szCs w:val="24"/>
          <w:lang w:val="es-MX"/>
        </w:rPr>
        <w:t xml:space="preserve"> </w:t>
      </w:r>
      <w:r w:rsidR="00934B44" w:rsidRPr="00934B44">
        <w:rPr>
          <w:rFonts w:ascii="Times New Roman" w:hAnsi="Times New Roman" w:cs="Times New Roman"/>
          <w:sz w:val="24"/>
          <w:szCs w:val="24"/>
          <w:lang w:val="es-MX"/>
        </w:rPr>
        <w:t xml:space="preserve">Además, en la década de 1990 la teoría </w:t>
      </w:r>
      <w:r>
        <w:rPr>
          <w:rFonts w:ascii="Times New Roman" w:hAnsi="Times New Roman" w:cs="Times New Roman"/>
          <w:sz w:val="24"/>
          <w:szCs w:val="24"/>
          <w:lang w:val="es-MX"/>
        </w:rPr>
        <w:t>“</w:t>
      </w:r>
      <w:proofErr w:type="spellStart"/>
      <w:r w:rsidR="00934B44" w:rsidRPr="00934B44">
        <w:rPr>
          <w:rFonts w:ascii="Times New Roman" w:hAnsi="Times New Roman" w:cs="Times New Roman"/>
          <w:sz w:val="24"/>
          <w:szCs w:val="24"/>
          <w:lang w:val="es-MX"/>
        </w:rPr>
        <w:t>queer</w:t>
      </w:r>
      <w:proofErr w:type="spellEnd"/>
      <w:r>
        <w:rPr>
          <w:rFonts w:ascii="Times New Roman" w:hAnsi="Times New Roman" w:cs="Times New Roman"/>
          <w:sz w:val="24"/>
          <w:szCs w:val="24"/>
          <w:lang w:val="es-MX"/>
        </w:rPr>
        <w:t>”</w:t>
      </w:r>
      <w:r w:rsidR="00934B44" w:rsidRPr="00934B44">
        <w:rPr>
          <w:rFonts w:ascii="Times New Roman" w:hAnsi="Times New Roman" w:cs="Times New Roman"/>
          <w:sz w:val="24"/>
          <w:szCs w:val="24"/>
          <w:lang w:val="es-MX"/>
        </w:rPr>
        <w:t xml:space="preserve"> también i</w:t>
      </w:r>
      <w:r w:rsidR="00934B44">
        <w:rPr>
          <w:rFonts w:ascii="Times New Roman" w:hAnsi="Times New Roman" w:cs="Times New Roman"/>
          <w:sz w:val="24"/>
          <w:szCs w:val="24"/>
          <w:lang w:val="es-MX"/>
        </w:rPr>
        <w:t>nició a usar el término género desafiando (lo que percibía como) una comprensión binaria del género, la dicotomía sexo-género, y los supuestos heteronormativos</w:t>
      </w:r>
      <w:r w:rsidR="00AE2884">
        <w:rPr>
          <w:rFonts w:ascii="Times New Roman" w:hAnsi="Times New Roman" w:cs="Times New Roman"/>
          <w:sz w:val="24"/>
          <w:szCs w:val="24"/>
          <w:lang w:val="es-MX"/>
        </w:rPr>
        <w:t xml:space="preserve"> de algunos enfoques feministas</w:t>
      </w:r>
      <w:r w:rsidR="00711138" w:rsidRPr="00451F7D">
        <w:rPr>
          <w:rStyle w:val="FootnoteReference"/>
          <w:rFonts w:ascii="Times New Roman" w:hAnsi="Times New Roman" w:cs="Times New Roman"/>
          <w:sz w:val="24"/>
          <w:szCs w:val="24"/>
          <w:lang w:val="en-GB"/>
        </w:rPr>
        <w:footnoteReference w:id="8"/>
      </w:r>
      <w:r w:rsidR="00AE2884" w:rsidRPr="00AE2884">
        <w:rPr>
          <w:rFonts w:ascii="Times New Roman" w:hAnsi="Times New Roman" w:cs="Times New Roman"/>
          <w:sz w:val="24"/>
          <w:szCs w:val="24"/>
          <w:lang w:val="es-419"/>
        </w:rPr>
        <w:t>.</w:t>
      </w:r>
      <w:r w:rsidR="00711138" w:rsidRPr="00934B44">
        <w:rPr>
          <w:rFonts w:ascii="Times New Roman" w:hAnsi="Times New Roman" w:cs="Times New Roman"/>
          <w:sz w:val="24"/>
          <w:szCs w:val="24"/>
          <w:lang w:val="es-MX"/>
        </w:rPr>
        <w:t xml:space="preserve"> </w:t>
      </w:r>
    </w:p>
    <w:p w14:paraId="108C3051" w14:textId="28715F3D" w:rsidR="00EB3972" w:rsidRDefault="00934B44" w:rsidP="00EB3972">
      <w:pPr>
        <w:autoSpaceDE w:val="0"/>
        <w:autoSpaceDN w:val="0"/>
        <w:adjustRightInd w:val="0"/>
        <w:spacing w:line="360" w:lineRule="auto"/>
        <w:jc w:val="both"/>
        <w:rPr>
          <w:rFonts w:ascii="Times New Roman" w:hAnsi="Times New Roman" w:cs="Times New Roman"/>
          <w:sz w:val="24"/>
          <w:szCs w:val="24"/>
          <w:lang w:val="es-MX"/>
        </w:rPr>
      </w:pPr>
      <w:r w:rsidRPr="00934B44">
        <w:rPr>
          <w:rFonts w:ascii="Times New Roman" w:hAnsi="Times New Roman" w:cs="Times New Roman"/>
          <w:sz w:val="24"/>
          <w:szCs w:val="24"/>
          <w:lang w:val="es-MX"/>
        </w:rPr>
        <w:lastRenderedPageBreak/>
        <w:t xml:space="preserve">Ante la insistencia de las activistas feministas en la década de 1990 el término </w:t>
      </w:r>
      <w:r w:rsidR="006C1C43">
        <w:rPr>
          <w:rFonts w:ascii="Times New Roman" w:hAnsi="Times New Roman" w:cs="Times New Roman"/>
          <w:sz w:val="24"/>
          <w:szCs w:val="24"/>
          <w:lang w:val="es-MX"/>
        </w:rPr>
        <w:t>“</w:t>
      </w:r>
      <w:r w:rsidRPr="00934B44">
        <w:rPr>
          <w:rFonts w:ascii="Times New Roman" w:hAnsi="Times New Roman" w:cs="Times New Roman"/>
          <w:sz w:val="24"/>
          <w:szCs w:val="24"/>
          <w:lang w:val="es-MX"/>
        </w:rPr>
        <w:t>género</w:t>
      </w:r>
      <w:r w:rsidR="006C1C43">
        <w:rPr>
          <w:rFonts w:ascii="Times New Roman" w:hAnsi="Times New Roman" w:cs="Times New Roman"/>
          <w:sz w:val="24"/>
          <w:szCs w:val="24"/>
          <w:lang w:val="es-MX"/>
        </w:rPr>
        <w:t>”</w:t>
      </w:r>
      <w:r w:rsidRPr="00934B44">
        <w:rPr>
          <w:rFonts w:ascii="Times New Roman" w:hAnsi="Times New Roman" w:cs="Times New Roman"/>
          <w:sz w:val="24"/>
          <w:szCs w:val="24"/>
          <w:lang w:val="es-MX"/>
        </w:rPr>
        <w:t xml:space="preserve"> comenzó a se</w:t>
      </w:r>
      <w:r>
        <w:rPr>
          <w:rFonts w:ascii="Times New Roman" w:hAnsi="Times New Roman" w:cs="Times New Roman"/>
          <w:sz w:val="24"/>
          <w:szCs w:val="24"/>
          <w:lang w:val="es-MX"/>
        </w:rPr>
        <w:t xml:space="preserve">r usado en el derecho internacional de los derechos humanos. </w:t>
      </w:r>
      <w:r w:rsidRPr="00934B44">
        <w:rPr>
          <w:rFonts w:ascii="Times New Roman" w:hAnsi="Times New Roman" w:cs="Times New Roman"/>
          <w:sz w:val="24"/>
          <w:szCs w:val="24"/>
          <w:lang w:val="es-MX"/>
        </w:rPr>
        <w:t xml:space="preserve">En 1992 el Comité para la </w:t>
      </w:r>
      <w:r>
        <w:rPr>
          <w:rFonts w:ascii="Times New Roman" w:hAnsi="Times New Roman" w:cs="Times New Roman"/>
          <w:sz w:val="24"/>
          <w:szCs w:val="24"/>
          <w:lang w:val="es-MX"/>
        </w:rPr>
        <w:t>e</w:t>
      </w:r>
      <w:r w:rsidRPr="00934B44">
        <w:rPr>
          <w:rFonts w:ascii="Times New Roman" w:hAnsi="Times New Roman" w:cs="Times New Roman"/>
          <w:sz w:val="24"/>
          <w:szCs w:val="24"/>
          <w:lang w:val="es-MX"/>
        </w:rPr>
        <w:t xml:space="preserve">liminación de </w:t>
      </w:r>
      <w:r>
        <w:rPr>
          <w:rFonts w:ascii="Times New Roman" w:hAnsi="Times New Roman" w:cs="Times New Roman"/>
          <w:sz w:val="24"/>
          <w:szCs w:val="24"/>
          <w:lang w:val="es-MX"/>
        </w:rPr>
        <w:t>t</w:t>
      </w:r>
      <w:r w:rsidRPr="00934B44">
        <w:rPr>
          <w:rFonts w:ascii="Times New Roman" w:hAnsi="Times New Roman" w:cs="Times New Roman"/>
          <w:sz w:val="24"/>
          <w:szCs w:val="24"/>
          <w:lang w:val="es-MX"/>
        </w:rPr>
        <w:t>odas las f</w:t>
      </w:r>
      <w:r>
        <w:rPr>
          <w:rFonts w:ascii="Times New Roman" w:hAnsi="Times New Roman" w:cs="Times New Roman"/>
          <w:sz w:val="24"/>
          <w:szCs w:val="24"/>
          <w:lang w:val="es-MX"/>
        </w:rPr>
        <w:t>ormas de disc</w:t>
      </w:r>
      <w:r w:rsidR="00AE2884">
        <w:rPr>
          <w:rFonts w:ascii="Times New Roman" w:hAnsi="Times New Roman" w:cs="Times New Roman"/>
          <w:sz w:val="24"/>
          <w:szCs w:val="24"/>
          <w:lang w:val="es-MX"/>
        </w:rPr>
        <w:t>riminación contra la mujer (el C</w:t>
      </w:r>
      <w:r>
        <w:rPr>
          <w:rFonts w:ascii="Times New Roman" w:hAnsi="Times New Roman" w:cs="Times New Roman"/>
          <w:sz w:val="24"/>
          <w:szCs w:val="24"/>
          <w:lang w:val="es-MX"/>
        </w:rPr>
        <w:t>omité CEDAW) usó la frase “violencia basada en género”</w:t>
      </w:r>
      <w:r w:rsidR="00AE2884">
        <w:rPr>
          <w:rFonts w:ascii="Times New Roman" w:hAnsi="Times New Roman" w:cs="Times New Roman"/>
          <w:sz w:val="24"/>
          <w:szCs w:val="24"/>
          <w:lang w:val="es-MX"/>
        </w:rPr>
        <w:t xml:space="preserve"> en su Recomendación General Nr</w:t>
      </w:r>
      <w:r w:rsidR="007F45A8">
        <w:rPr>
          <w:rFonts w:ascii="Times New Roman" w:hAnsi="Times New Roman" w:cs="Times New Roman"/>
          <w:sz w:val="24"/>
          <w:szCs w:val="24"/>
          <w:lang w:val="es-MX"/>
        </w:rPr>
        <w:t>o. 19 sobre violencia contra la mujer</w:t>
      </w:r>
      <w:r w:rsidR="002E60A3" w:rsidRPr="00451F7D">
        <w:rPr>
          <w:rStyle w:val="FootnoteReference"/>
          <w:rFonts w:ascii="Times New Roman" w:hAnsi="Times New Roman" w:cs="Times New Roman"/>
          <w:sz w:val="24"/>
          <w:szCs w:val="24"/>
          <w:lang w:val="en-GB"/>
        </w:rPr>
        <w:footnoteReference w:id="9"/>
      </w:r>
      <w:r w:rsidR="00AE2884" w:rsidRPr="00AE2884">
        <w:rPr>
          <w:rFonts w:ascii="Times New Roman" w:hAnsi="Times New Roman" w:cs="Times New Roman"/>
          <w:sz w:val="24"/>
          <w:szCs w:val="24"/>
          <w:lang w:val="es-419"/>
        </w:rPr>
        <w:t>.</w:t>
      </w:r>
      <w:r w:rsidR="0049222E" w:rsidRPr="007F45A8">
        <w:rPr>
          <w:rFonts w:ascii="Times New Roman" w:hAnsi="Times New Roman" w:cs="Times New Roman"/>
          <w:sz w:val="24"/>
          <w:szCs w:val="24"/>
          <w:lang w:val="es-MX"/>
        </w:rPr>
        <w:t xml:space="preserve"> </w:t>
      </w:r>
      <w:r w:rsidR="007F45A8">
        <w:rPr>
          <w:rFonts w:ascii="Times New Roman" w:hAnsi="Times New Roman" w:cs="Times New Roman"/>
          <w:sz w:val="24"/>
          <w:szCs w:val="24"/>
          <w:lang w:val="es-MX"/>
        </w:rPr>
        <w:t>En los</w:t>
      </w:r>
      <w:r w:rsidR="00AE2884">
        <w:rPr>
          <w:rFonts w:ascii="Times New Roman" w:hAnsi="Times New Roman" w:cs="Times New Roman"/>
          <w:sz w:val="24"/>
          <w:szCs w:val="24"/>
          <w:lang w:val="es-MX"/>
        </w:rPr>
        <w:t xml:space="preserve"> documentos multilaterales el té</w:t>
      </w:r>
      <w:r w:rsidR="007F45A8">
        <w:rPr>
          <w:rFonts w:ascii="Times New Roman" w:hAnsi="Times New Roman" w:cs="Times New Roman"/>
          <w:sz w:val="24"/>
          <w:szCs w:val="24"/>
          <w:lang w:val="es-MX"/>
        </w:rPr>
        <w:t>rmino fue incluido por primera vez en la Declaración y Pro</w:t>
      </w:r>
      <w:r w:rsidR="00AE2884">
        <w:rPr>
          <w:rFonts w:ascii="Times New Roman" w:hAnsi="Times New Roman" w:cs="Times New Roman"/>
          <w:sz w:val="24"/>
          <w:szCs w:val="24"/>
          <w:lang w:val="es-MX"/>
        </w:rPr>
        <w:t>grama de Acción de Viena (1993)</w:t>
      </w:r>
      <w:r w:rsidR="00B73696" w:rsidRPr="00451F7D">
        <w:rPr>
          <w:rStyle w:val="FootnoteReference"/>
          <w:rFonts w:ascii="Times New Roman" w:hAnsi="Times New Roman" w:cs="Times New Roman"/>
          <w:sz w:val="24"/>
          <w:szCs w:val="24"/>
          <w:lang w:val="en-GB"/>
        </w:rPr>
        <w:footnoteReference w:id="10"/>
      </w:r>
      <w:r w:rsidR="00AE2884" w:rsidRPr="00AE2884">
        <w:rPr>
          <w:rFonts w:ascii="Times New Roman" w:hAnsi="Times New Roman" w:cs="Times New Roman"/>
          <w:sz w:val="24"/>
          <w:szCs w:val="24"/>
          <w:lang w:val="es-419"/>
        </w:rPr>
        <w:t>,</w:t>
      </w:r>
      <w:r w:rsidR="00B73696" w:rsidRPr="007F45A8">
        <w:rPr>
          <w:rFonts w:ascii="Times New Roman" w:hAnsi="Times New Roman" w:cs="Times New Roman"/>
          <w:sz w:val="24"/>
          <w:szCs w:val="24"/>
          <w:lang w:val="es-MX"/>
        </w:rPr>
        <w:t xml:space="preserve"> </w:t>
      </w:r>
      <w:r w:rsidR="007F45A8">
        <w:rPr>
          <w:rFonts w:ascii="Times New Roman" w:hAnsi="Times New Roman" w:cs="Times New Roman"/>
          <w:sz w:val="24"/>
          <w:szCs w:val="24"/>
          <w:lang w:val="es-MX"/>
        </w:rPr>
        <w:t xml:space="preserve">y un año después en el Programa de Acción de </w:t>
      </w:r>
      <w:r w:rsidR="007F45A8" w:rsidRPr="007F45A8">
        <w:rPr>
          <w:rFonts w:ascii="Times New Roman" w:hAnsi="Times New Roman" w:cs="Times New Roman"/>
          <w:sz w:val="24"/>
          <w:szCs w:val="24"/>
          <w:lang w:val="es-MX"/>
        </w:rPr>
        <w:t>Conferencia Internacional sobre la Población y el Desarrollo</w:t>
      </w:r>
      <w:r w:rsidR="00AE2884">
        <w:rPr>
          <w:rFonts w:ascii="Times New Roman" w:hAnsi="Times New Roman" w:cs="Times New Roman"/>
          <w:sz w:val="24"/>
          <w:szCs w:val="24"/>
          <w:lang w:val="es-MX"/>
        </w:rPr>
        <w:t>, pero no fue definido</w:t>
      </w:r>
      <w:r w:rsidR="007F45A8" w:rsidRPr="00451F7D">
        <w:rPr>
          <w:rStyle w:val="FootnoteReference"/>
          <w:rFonts w:ascii="Times New Roman" w:hAnsi="Times New Roman" w:cs="Times New Roman"/>
          <w:sz w:val="24"/>
          <w:szCs w:val="24"/>
          <w:lang w:val="en-GB"/>
        </w:rPr>
        <w:footnoteReference w:id="11"/>
      </w:r>
      <w:r w:rsidR="00AE2884" w:rsidRPr="00AE2884">
        <w:rPr>
          <w:rFonts w:ascii="Times New Roman" w:hAnsi="Times New Roman" w:cs="Times New Roman"/>
          <w:sz w:val="24"/>
          <w:szCs w:val="24"/>
          <w:lang w:val="es-419"/>
        </w:rPr>
        <w:t>.</w:t>
      </w:r>
      <w:r w:rsidR="007F45A8">
        <w:rPr>
          <w:rFonts w:ascii="Times New Roman" w:hAnsi="Times New Roman" w:cs="Times New Roman"/>
          <w:sz w:val="24"/>
          <w:szCs w:val="24"/>
          <w:lang w:val="es-MX"/>
        </w:rPr>
        <w:t xml:space="preserve"> </w:t>
      </w:r>
    </w:p>
    <w:p w14:paraId="64718BD1" w14:textId="088BE9B4" w:rsidR="00AE2884" w:rsidRPr="00AE2884" w:rsidRDefault="005C0434" w:rsidP="00AE2884">
      <w:pPr>
        <w:autoSpaceDE w:val="0"/>
        <w:autoSpaceDN w:val="0"/>
        <w:adjustRightInd w:val="0"/>
        <w:spacing w:line="360" w:lineRule="auto"/>
        <w:jc w:val="both"/>
        <w:rPr>
          <w:rFonts w:ascii="Times New Roman" w:hAnsi="Times New Roman" w:cs="Times New Roman"/>
          <w:sz w:val="24"/>
          <w:szCs w:val="24"/>
          <w:lang w:val="es-MX"/>
        </w:rPr>
      </w:pPr>
      <w:r w:rsidRPr="00AE2884">
        <w:rPr>
          <w:rFonts w:ascii="Times New Roman" w:hAnsi="Times New Roman" w:cs="Times New Roman"/>
          <w:sz w:val="24"/>
          <w:szCs w:val="24"/>
          <w:lang w:val="es-MX"/>
        </w:rPr>
        <w:t xml:space="preserve">En la Declaración y Plataforma de Acción de Beijing se hizo referencia a él más de 200 veces, pero sólo después de que los Estados acordaran una declaración en la que se </w:t>
      </w:r>
      <w:r w:rsidRPr="00AE2884">
        <w:rPr>
          <w:rFonts w:ascii="Times New Roman" w:hAnsi="Times New Roman" w:cs="Times New Roman"/>
          <w:sz w:val="24"/>
          <w:szCs w:val="24"/>
          <w:lang w:val="es-MX"/>
        </w:rPr>
        <w:lastRenderedPageBreak/>
        <w:t>afirmaba que el término "debía interpretarse y entenderse tal como era en su "uso ordinario y genera</w:t>
      </w:r>
      <w:r>
        <w:rPr>
          <w:rFonts w:ascii="Times New Roman" w:hAnsi="Times New Roman" w:cs="Times New Roman"/>
          <w:sz w:val="24"/>
          <w:szCs w:val="24"/>
          <w:lang w:val="es-MX"/>
        </w:rPr>
        <w:t>lmente aceptado"</w:t>
      </w:r>
      <w:r w:rsidRPr="00451F7D">
        <w:rPr>
          <w:rStyle w:val="FootnoteReference"/>
          <w:rFonts w:ascii="Times New Roman" w:hAnsi="Times New Roman" w:cs="Times New Roman"/>
          <w:sz w:val="24"/>
          <w:szCs w:val="24"/>
          <w:lang w:val="en-GB"/>
        </w:rPr>
        <w:footnoteReference w:id="12"/>
      </w:r>
      <w:r>
        <w:rPr>
          <w:rFonts w:ascii="Times New Roman" w:hAnsi="Times New Roman" w:cs="Times New Roman"/>
          <w:sz w:val="24"/>
          <w:szCs w:val="24"/>
          <w:lang w:val="es-MX"/>
        </w:rPr>
        <w:t xml:space="preserve">. </w:t>
      </w:r>
      <w:r w:rsidR="00AE2884" w:rsidRPr="00AE2884">
        <w:rPr>
          <w:rFonts w:ascii="Times New Roman" w:hAnsi="Times New Roman" w:cs="Times New Roman"/>
          <w:sz w:val="24"/>
          <w:szCs w:val="24"/>
          <w:lang w:val="es-MX"/>
        </w:rPr>
        <w:t>Hubo una importante oposición al término, encabezada por la Santa Sede, que argumentó que el género "se basa en la identidad sexual biológica, masculina o femenina"</w:t>
      </w:r>
      <w:r w:rsidRPr="00451F7D">
        <w:rPr>
          <w:rStyle w:val="FootnoteReference"/>
          <w:rFonts w:ascii="Times New Roman" w:hAnsi="Times New Roman" w:cs="Times New Roman"/>
          <w:sz w:val="24"/>
          <w:szCs w:val="24"/>
          <w:lang w:val="en-GB"/>
        </w:rPr>
        <w:footnoteReference w:id="13"/>
      </w:r>
      <w:r w:rsidR="00AE2884" w:rsidRPr="00AE2884">
        <w:rPr>
          <w:rFonts w:ascii="Times New Roman" w:hAnsi="Times New Roman" w:cs="Times New Roman"/>
          <w:sz w:val="24"/>
          <w:szCs w:val="24"/>
          <w:lang w:val="es-MX"/>
        </w:rPr>
        <w:t xml:space="preserve">. </w:t>
      </w:r>
    </w:p>
    <w:p w14:paraId="6D26603A" w14:textId="5057125B" w:rsidR="00006921" w:rsidRPr="00245642" w:rsidRDefault="002638F6" w:rsidP="00EB3972">
      <w:pPr>
        <w:autoSpaceDE w:val="0"/>
        <w:autoSpaceDN w:val="0"/>
        <w:adjustRightInd w:val="0"/>
        <w:spacing w:line="360" w:lineRule="auto"/>
        <w:jc w:val="both"/>
        <w:rPr>
          <w:rFonts w:ascii="Times New Roman" w:hAnsi="Times New Roman" w:cs="Times New Roman"/>
          <w:sz w:val="24"/>
          <w:szCs w:val="24"/>
          <w:lang w:val="es-MX"/>
        </w:rPr>
      </w:pPr>
      <w:r w:rsidRPr="002638F6">
        <w:rPr>
          <w:rFonts w:ascii="Times New Roman" w:hAnsi="Times New Roman" w:cs="Times New Roman"/>
          <w:sz w:val="24"/>
          <w:szCs w:val="24"/>
          <w:lang w:val="es-MX"/>
        </w:rPr>
        <w:t xml:space="preserve">Después de la Conferencia de Beijing, en 1995, </w:t>
      </w:r>
      <w:r>
        <w:rPr>
          <w:rFonts w:ascii="Times New Roman" w:hAnsi="Times New Roman" w:cs="Times New Roman"/>
          <w:sz w:val="24"/>
          <w:szCs w:val="24"/>
          <w:lang w:val="es-MX"/>
        </w:rPr>
        <w:t>un panel de</w:t>
      </w:r>
      <w:r w:rsidRPr="002638F6">
        <w:rPr>
          <w:rFonts w:ascii="Times New Roman" w:hAnsi="Times New Roman" w:cs="Times New Roman"/>
          <w:sz w:val="24"/>
          <w:szCs w:val="24"/>
          <w:lang w:val="es-MX"/>
        </w:rPr>
        <w:t xml:space="preserve"> Grupo de Experto</w:t>
      </w:r>
      <w:r>
        <w:rPr>
          <w:rFonts w:ascii="Times New Roman" w:hAnsi="Times New Roman" w:cs="Times New Roman"/>
          <w:sz w:val="24"/>
          <w:szCs w:val="24"/>
          <w:lang w:val="es-MX"/>
        </w:rPr>
        <w:t>s</w:t>
      </w:r>
      <w:r w:rsidRPr="002638F6">
        <w:rPr>
          <w:rFonts w:ascii="Times New Roman" w:hAnsi="Times New Roman" w:cs="Times New Roman"/>
          <w:sz w:val="24"/>
          <w:szCs w:val="24"/>
          <w:lang w:val="es-MX"/>
        </w:rPr>
        <w:t xml:space="preserve"> fue convocad</w:t>
      </w:r>
      <w:r>
        <w:rPr>
          <w:rFonts w:ascii="Times New Roman" w:hAnsi="Times New Roman" w:cs="Times New Roman"/>
          <w:sz w:val="24"/>
          <w:szCs w:val="24"/>
          <w:lang w:val="es-MX"/>
        </w:rPr>
        <w:t>o</w:t>
      </w:r>
      <w:r w:rsidR="005C0434">
        <w:rPr>
          <w:rFonts w:ascii="Times New Roman" w:hAnsi="Times New Roman" w:cs="Times New Roman"/>
          <w:sz w:val="24"/>
          <w:szCs w:val="24"/>
          <w:lang w:val="es-MX"/>
        </w:rPr>
        <w:t xml:space="preserve"> por la reciente establecida </w:t>
      </w:r>
      <w:r w:rsidR="005C0434" w:rsidRPr="005C0434">
        <w:rPr>
          <w:rFonts w:ascii="Times New Roman" w:hAnsi="Times New Roman" w:cs="Times New Roman"/>
          <w:sz w:val="24"/>
          <w:szCs w:val="24"/>
          <w:lang w:val="es-MX"/>
        </w:rPr>
        <w:t>Oficina del Alto Comisionado de las Naciones Unidas para los Derechos Humanos</w:t>
      </w:r>
      <w:r w:rsidRPr="002638F6">
        <w:rPr>
          <w:rFonts w:ascii="Times New Roman" w:hAnsi="Times New Roman" w:cs="Times New Roman"/>
          <w:sz w:val="24"/>
          <w:szCs w:val="24"/>
          <w:lang w:val="es-MX"/>
        </w:rPr>
        <w:t xml:space="preserve"> </w:t>
      </w:r>
      <w:r>
        <w:rPr>
          <w:rFonts w:ascii="Times New Roman" w:hAnsi="Times New Roman" w:cs="Times New Roman"/>
          <w:sz w:val="24"/>
          <w:szCs w:val="24"/>
          <w:lang w:val="es-MX"/>
        </w:rPr>
        <w:t xml:space="preserve">para ayudar a clarificar </w:t>
      </w:r>
      <w:r w:rsidR="00802A79">
        <w:rPr>
          <w:rFonts w:ascii="Times New Roman" w:hAnsi="Times New Roman" w:cs="Times New Roman"/>
          <w:sz w:val="24"/>
          <w:szCs w:val="24"/>
          <w:lang w:val="es-MX"/>
        </w:rPr>
        <w:t xml:space="preserve">el uso del término respecto a los derechos humanos de las mujeres. </w:t>
      </w:r>
      <w:r w:rsidR="00802A79" w:rsidRPr="00802A79">
        <w:rPr>
          <w:rFonts w:ascii="Times New Roman" w:hAnsi="Times New Roman" w:cs="Times New Roman"/>
          <w:sz w:val="24"/>
          <w:szCs w:val="24"/>
          <w:lang w:val="es-MX"/>
        </w:rPr>
        <w:t xml:space="preserve">El término género </w:t>
      </w:r>
      <w:r w:rsidR="003C24E5">
        <w:rPr>
          <w:rFonts w:ascii="Times New Roman" w:hAnsi="Times New Roman" w:cs="Times New Roman"/>
          <w:sz w:val="24"/>
          <w:szCs w:val="24"/>
          <w:lang w:val="es-MX"/>
        </w:rPr>
        <w:t>se definió como una referencia</w:t>
      </w:r>
      <w:r w:rsidR="00802A79" w:rsidRPr="00802A79">
        <w:rPr>
          <w:rFonts w:ascii="Times New Roman" w:hAnsi="Times New Roman" w:cs="Times New Roman"/>
          <w:sz w:val="24"/>
          <w:szCs w:val="24"/>
          <w:lang w:val="es-MX"/>
        </w:rPr>
        <w:t xml:space="preserve"> a “las mane</w:t>
      </w:r>
      <w:r w:rsidR="00802A79">
        <w:rPr>
          <w:rFonts w:ascii="Times New Roman" w:hAnsi="Times New Roman" w:cs="Times New Roman"/>
          <w:sz w:val="24"/>
          <w:szCs w:val="24"/>
          <w:lang w:val="es-MX"/>
        </w:rPr>
        <w:t>ras en la que</w:t>
      </w:r>
      <w:r w:rsidR="003C24E5">
        <w:rPr>
          <w:rFonts w:ascii="Times New Roman" w:hAnsi="Times New Roman" w:cs="Times New Roman"/>
          <w:sz w:val="24"/>
          <w:szCs w:val="24"/>
          <w:lang w:val="es-MX"/>
        </w:rPr>
        <w:t xml:space="preserve"> todas las sociedades del mundo construyen</w:t>
      </w:r>
      <w:r w:rsidR="00802A79">
        <w:rPr>
          <w:rFonts w:ascii="Times New Roman" w:hAnsi="Times New Roman" w:cs="Times New Roman"/>
          <w:sz w:val="24"/>
          <w:szCs w:val="24"/>
          <w:lang w:val="es-MX"/>
        </w:rPr>
        <w:t xml:space="preserve"> los roles,</w:t>
      </w:r>
      <w:r w:rsidR="003C24E5">
        <w:rPr>
          <w:rFonts w:ascii="Times New Roman" w:hAnsi="Times New Roman" w:cs="Times New Roman"/>
          <w:sz w:val="24"/>
          <w:szCs w:val="24"/>
          <w:lang w:val="es-MX"/>
        </w:rPr>
        <w:t xml:space="preserve"> las</w:t>
      </w:r>
      <w:r w:rsidR="00802A79">
        <w:rPr>
          <w:rFonts w:ascii="Times New Roman" w:hAnsi="Times New Roman" w:cs="Times New Roman"/>
          <w:sz w:val="24"/>
          <w:szCs w:val="24"/>
          <w:lang w:val="es-MX"/>
        </w:rPr>
        <w:t xml:space="preserve"> actitudes, </w:t>
      </w:r>
      <w:r w:rsidR="003C24E5">
        <w:rPr>
          <w:rFonts w:ascii="Times New Roman" w:hAnsi="Times New Roman" w:cs="Times New Roman"/>
          <w:sz w:val="24"/>
          <w:szCs w:val="24"/>
          <w:lang w:val="es-MX"/>
        </w:rPr>
        <w:t xml:space="preserve">los </w:t>
      </w:r>
      <w:r w:rsidR="00802A79">
        <w:rPr>
          <w:rFonts w:ascii="Times New Roman" w:hAnsi="Times New Roman" w:cs="Times New Roman"/>
          <w:sz w:val="24"/>
          <w:szCs w:val="24"/>
          <w:lang w:val="es-MX"/>
        </w:rPr>
        <w:t>valores y</w:t>
      </w:r>
      <w:r w:rsidR="003C24E5">
        <w:rPr>
          <w:rFonts w:ascii="Times New Roman" w:hAnsi="Times New Roman" w:cs="Times New Roman"/>
          <w:sz w:val="24"/>
          <w:szCs w:val="24"/>
          <w:lang w:val="es-MX"/>
        </w:rPr>
        <w:t xml:space="preserve"> las</w:t>
      </w:r>
      <w:r w:rsidR="00802A79">
        <w:rPr>
          <w:rFonts w:ascii="Times New Roman" w:hAnsi="Times New Roman" w:cs="Times New Roman"/>
          <w:sz w:val="24"/>
          <w:szCs w:val="24"/>
          <w:lang w:val="es-MX"/>
        </w:rPr>
        <w:t xml:space="preserve"> relaciones </w:t>
      </w:r>
      <w:r w:rsidR="003C24E5">
        <w:rPr>
          <w:rFonts w:ascii="Times New Roman" w:hAnsi="Times New Roman" w:cs="Times New Roman"/>
          <w:sz w:val="24"/>
          <w:szCs w:val="24"/>
          <w:lang w:val="es-MX"/>
        </w:rPr>
        <w:t xml:space="preserve">con respecto a </w:t>
      </w:r>
      <w:r w:rsidR="00802A79">
        <w:rPr>
          <w:rFonts w:ascii="Times New Roman" w:hAnsi="Times New Roman" w:cs="Times New Roman"/>
          <w:sz w:val="24"/>
          <w:szCs w:val="24"/>
          <w:lang w:val="es-MX"/>
        </w:rPr>
        <w:t xml:space="preserve">las mujeres y hombres”. </w:t>
      </w:r>
      <w:r w:rsidR="00802A79" w:rsidRPr="00913293">
        <w:rPr>
          <w:rFonts w:ascii="Times New Roman" w:hAnsi="Times New Roman" w:cs="Times New Roman"/>
          <w:sz w:val="24"/>
          <w:szCs w:val="24"/>
          <w:lang w:val="es-MX"/>
        </w:rPr>
        <w:t>El grupo de expertos explicó</w:t>
      </w:r>
      <w:r w:rsidR="00913293" w:rsidRPr="00913293">
        <w:rPr>
          <w:rFonts w:ascii="Times New Roman" w:hAnsi="Times New Roman" w:cs="Times New Roman"/>
          <w:sz w:val="24"/>
          <w:szCs w:val="24"/>
          <w:lang w:val="es-MX"/>
        </w:rPr>
        <w:t xml:space="preserve">, “Históricamente, </w:t>
      </w:r>
      <w:r w:rsidR="00245642">
        <w:rPr>
          <w:rFonts w:ascii="Times New Roman" w:hAnsi="Times New Roman" w:cs="Times New Roman"/>
          <w:sz w:val="24"/>
          <w:szCs w:val="24"/>
          <w:lang w:val="es-MX"/>
        </w:rPr>
        <w:t xml:space="preserve">las </w:t>
      </w:r>
      <w:r w:rsidR="00913293" w:rsidRPr="00913293">
        <w:rPr>
          <w:rFonts w:ascii="Times New Roman" w:hAnsi="Times New Roman" w:cs="Times New Roman"/>
          <w:sz w:val="24"/>
          <w:szCs w:val="24"/>
          <w:lang w:val="es-MX"/>
        </w:rPr>
        <w:t>diferentes culturas con</w:t>
      </w:r>
      <w:r w:rsidR="00913293">
        <w:rPr>
          <w:rFonts w:ascii="Times New Roman" w:hAnsi="Times New Roman" w:cs="Times New Roman"/>
          <w:sz w:val="24"/>
          <w:szCs w:val="24"/>
          <w:lang w:val="es-MX"/>
        </w:rPr>
        <w:t>s</w:t>
      </w:r>
      <w:r w:rsidR="00913293" w:rsidRPr="00913293">
        <w:rPr>
          <w:rFonts w:ascii="Times New Roman" w:hAnsi="Times New Roman" w:cs="Times New Roman"/>
          <w:sz w:val="24"/>
          <w:szCs w:val="24"/>
          <w:lang w:val="es-MX"/>
        </w:rPr>
        <w:t>tru</w:t>
      </w:r>
      <w:r w:rsidR="00913293">
        <w:rPr>
          <w:rFonts w:ascii="Times New Roman" w:hAnsi="Times New Roman" w:cs="Times New Roman"/>
          <w:sz w:val="24"/>
          <w:szCs w:val="24"/>
          <w:lang w:val="es-MX"/>
        </w:rPr>
        <w:t>y</w:t>
      </w:r>
      <w:r w:rsidR="00913293" w:rsidRPr="00913293">
        <w:rPr>
          <w:rFonts w:ascii="Times New Roman" w:hAnsi="Times New Roman" w:cs="Times New Roman"/>
          <w:sz w:val="24"/>
          <w:szCs w:val="24"/>
          <w:lang w:val="es-MX"/>
        </w:rPr>
        <w:t>e</w:t>
      </w:r>
      <w:r w:rsidR="00913293">
        <w:rPr>
          <w:rFonts w:ascii="Times New Roman" w:hAnsi="Times New Roman" w:cs="Times New Roman"/>
          <w:sz w:val="24"/>
          <w:szCs w:val="24"/>
          <w:lang w:val="es-MX"/>
        </w:rPr>
        <w:t>n</w:t>
      </w:r>
      <w:r w:rsidR="00913293" w:rsidRPr="00913293">
        <w:rPr>
          <w:rFonts w:ascii="Times New Roman" w:hAnsi="Times New Roman" w:cs="Times New Roman"/>
          <w:sz w:val="24"/>
          <w:szCs w:val="24"/>
          <w:lang w:val="es-MX"/>
        </w:rPr>
        <w:t xml:space="preserve"> el</w:t>
      </w:r>
      <w:r w:rsidR="00913293">
        <w:rPr>
          <w:rFonts w:ascii="Times New Roman" w:hAnsi="Times New Roman" w:cs="Times New Roman"/>
          <w:sz w:val="24"/>
          <w:szCs w:val="24"/>
          <w:lang w:val="es-MX"/>
        </w:rPr>
        <w:t xml:space="preserve"> género de diferentes maneras</w:t>
      </w:r>
      <w:r w:rsidR="00245642">
        <w:rPr>
          <w:rFonts w:ascii="Times New Roman" w:hAnsi="Times New Roman" w:cs="Times New Roman"/>
          <w:sz w:val="24"/>
          <w:szCs w:val="24"/>
          <w:lang w:val="es-MX"/>
        </w:rPr>
        <w:t>, de modo que los roles de las mujeres, el valor que sus sociedades otorgan a esos roles, y la relación con el rol de los hombres pueden variar considerablemente a través del</w:t>
      </w:r>
      <w:r w:rsidR="00304557">
        <w:rPr>
          <w:rFonts w:ascii="Times New Roman" w:hAnsi="Times New Roman" w:cs="Times New Roman"/>
          <w:sz w:val="24"/>
          <w:szCs w:val="24"/>
          <w:lang w:val="es-MX"/>
        </w:rPr>
        <w:t xml:space="preserve"> tiempo y de un contexto a otro</w:t>
      </w:r>
      <w:r w:rsidR="00245642">
        <w:rPr>
          <w:rFonts w:ascii="Times New Roman" w:hAnsi="Times New Roman" w:cs="Times New Roman"/>
          <w:sz w:val="24"/>
          <w:szCs w:val="24"/>
          <w:lang w:val="es-MX"/>
        </w:rPr>
        <w:t>”</w:t>
      </w:r>
      <w:r w:rsidR="00B02F52" w:rsidRPr="00451F7D">
        <w:rPr>
          <w:rStyle w:val="FootnoteReference"/>
          <w:rFonts w:ascii="Times New Roman" w:hAnsi="Times New Roman" w:cs="Times New Roman"/>
          <w:sz w:val="24"/>
          <w:szCs w:val="24"/>
          <w:lang w:val="en-GB"/>
        </w:rPr>
        <w:footnoteReference w:id="14"/>
      </w:r>
      <w:r w:rsidR="00304557">
        <w:rPr>
          <w:rFonts w:ascii="Times New Roman" w:hAnsi="Times New Roman" w:cs="Times New Roman"/>
          <w:sz w:val="24"/>
          <w:szCs w:val="24"/>
          <w:lang w:val="es-MX"/>
        </w:rPr>
        <w:t>.</w:t>
      </w:r>
    </w:p>
    <w:p w14:paraId="5071982F" w14:textId="020FBA49" w:rsidR="00245642" w:rsidRDefault="00245642" w:rsidP="00A77BCC">
      <w:pPr>
        <w:spacing w:line="360" w:lineRule="auto"/>
        <w:jc w:val="both"/>
        <w:rPr>
          <w:rFonts w:ascii="Times New Roman" w:hAnsi="Times New Roman" w:cs="Times New Roman"/>
          <w:sz w:val="24"/>
          <w:szCs w:val="24"/>
          <w:shd w:val="clear" w:color="auto" w:fill="FFFFFF"/>
          <w:lang w:val="es-MX"/>
        </w:rPr>
      </w:pPr>
      <w:r w:rsidRPr="00245642">
        <w:rPr>
          <w:rFonts w:ascii="Times New Roman" w:hAnsi="Times New Roman" w:cs="Times New Roman"/>
          <w:sz w:val="24"/>
          <w:szCs w:val="24"/>
          <w:shd w:val="clear" w:color="auto" w:fill="FFFFFF"/>
          <w:lang w:val="es-MX"/>
        </w:rPr>
        <w:lastRenderedPageBreak/>
        <w:t>Sin embargo, en los foros multilateral</w:t>
      </w:r>
      <w:r>
        <w:rPr>
          <w:rFonts w:ascii="Times New Roman" w:hAnsi="Times New Roman" w:cs="Times New Roman"/>
          <w:sz w:val="24"/>
          <w:szCs w:val="24"/>
          <w:shd w:val="clear" w:color="auto" w:fill="FFFFFF"/>
          <w:lang w:val="es-MX"/>
        </w:rPr>
        <w:t>es</w:t>
      </w:r>
      <w:r w:rsidRPr="00245642">
        <w:rPr>
          <w:rFonts w:ascii="Times New Roman" w:hAnsi="Times New Roman" w:cs="Times New Roman"/>
          <w:sz w:val="24"/>
          <w:szCs w:val="24"/>
          <w:shd w:val="clear" w:color="auto" w:fill="FFFFFF"/>
          <w:lang w:val="es-MX"/>
        </w:rPr>
        <w:t xml:space="preserve">, la oposición </w:t>
      </w:r>
      <w:r>
        <w:rPr>
          <w:rFonts w:ascii="Times New Roman" w:hAnsi="Times New Roman" w:cs="Times New Roman"/>
          <w:sz w:val="24"/>
          <w:szCs w:val="24"/>
          <w:shd w:val="clear" w:color="auto" w:fill="FFFFFF"/>
          <w:lang w:val="es-MX"/>
        </w:rPr>
        <w:t>a esa (construcción soc</w:t>
      </w:r>
      <w:r w:rsidR="00304557">
        <w:rPr>
          <w:rFonts w:ascii="Times New Roman" w:hAnsi="Times New Roman" w:cs="Times New Roman"/>
          <w:sz w:val="24"/>
          <w:szCs w:val="24"/>
          <w:shd w:val="clear" w:color="auto" w:fill="FFFFFF"/>
          <w:lang w:val="es-MX"/>
        </w:rPr>
        <w:t>ial) conceptualización continúa</w:t>
      </w:r>
      <w:r w:rsidR="00E46805" w:rsidRPr="00451F7D">
        <w:rPr>
          <w:rStyle w:val="FootnoteReference"/>
          <w:rFonts w:ascii="Times New Roman" w:hAnsi="Times New Roman" w:cs="Times New Roman"/>
          <w:sz w:val="24"/>
          <w:szCs w:val="24"/>
          <w:shd w:val="clear" w:color="auto" w:fill="FFFFFF"/>
          <w:lang w:val="en-GB"/>
        </w:rPr>
        <w:footnoteReference w:id="15"/>
      </w:r>
      <w:r w:rsidR="00304557" w:rsidRPr="00304557">
        <w:rPr>
          <w:rFonts w:ascii="Times New Roman" w:hAnsi="Times New Roman" w:cs="Times New Roman"/>
          <w:sz w:val="24"/>
          <w:szCs w:val="24"/>
          <w:shd w:val="clear" w:color="auto" w:fill="FFFFFF"/>
          <w:lang w:val="es-419"/>
        </w:rPr>
        <w:t>.</w:t>
      </w:r>
      <w:r w:rsidR="00E46805" w:rsidRPr="00245642">
        <w:rPr>
          <w:rFonts w:ascii="Times New Roman" w:hAnsi="Times New Roman" w:cs="Times New Roman"/>
          <w:sz w:val="24"/>
          <w:szCs w:val="24"/>
          <w:shd w:val="clear" w:color="auto" w:fill="FFFFFF"/>
          <w:lang w:val="es-MX"/>
        </w:rPr>
        <w:t xml:space="preserve"> </w:t>
      </w:r>
      <w:r w:rsidR="00304557">
        <w:rPr>
          <w:rFonts w:ascii="Times New Roman" w:hAnsi="Times New Roman" w:cs="Times New Roman"/>
          <w:sz w:val="24"/>
          <w:szCs w:val="24"/>
          <w:shd w:val="clear" w:color="auto" w:fill="FFFFFF"/>
          <w:lang w:val="es-MX"/>
        </w:rPr>
        <w:t>No f</w:t>
      </w:r>
      <w:r w:rsidRPr="00245642">
        <w:rPr>
          <w:rFonts w:ascii="Times New Roman" w:hAnsi="Times New Roman" w:cs="Times New Roman"/>
          <w:sz w:val="24"/>
          <w:szCs w:val="24"/>
          <w:shd w:val="clear" w:color="auto" w:fill="FFFFFF"/>
          <w:lang w:val="es-MX"/>
        </w:rPr>
        <w:t>ue hasta el 2011 que el término fue finalmente</w:t>
      </w:r>
      <w:r>
        <w:rPr>
          <w:rFonts w:ascii="Times New Roman" w:hAnsi="Times New Roman" w:cs="Times New Roman"/>
          <w:sz w:val="24"/>
          <w:szCs w:val="24"/>
          <w:shd w:val="clear" w:color="auto" w:fill="FFFFFF"/>
          <w:lang w:val="es-MX"/>
        </w:rPr>
        <w:t xml:space="preserve"> </w:t>
      </w:r>
      <w:r w:rsidRPr="00245642">
        <w:rPr>
          <w:rFonts w:ascii="Times New Roman" w:hAnsi="Times New Roman" w:cs="Times New Roman"/>
          <w:sz w:val="24"/>
          <w:szCs w:val="24"/>
          <w:shd w:val="clear" w:color="auto" w:fill="FFFFFF"/>
          <w:lang w:val="es-MX"/>
        </w:rPr>
        <w:t>d</w:t>
      </w:r>
      <w:r>
        <w:rPr>
          <w:rFonts w:ascii="Times New Roman" w:hAnsi="Times New Roman" w:cs="Times New Roman"/>
          <w:sz w:val="24"/>
          <w:szCs w:val="24"/>
          <w:shd w:val="clear" w:color="auto" w:fill="FFFFFF"/>
          <w:lang w:val="es-MX"/>
        </w:rPr>
        <w:t>efinido</w:t>
      </w:r>
      <w:r w:rsidRPr="00245642">
        <w:rPr>
          <w:rFonts w:ascii="Times New Roman" w:hAnsi="Times New Roman" w:cs="Times New Roman"/>
          <w:sz w:val="24"/>
          <w:szCs w:val="24"/>
          <w:shd w:val="clear" w:color="auto" w:fill="FFFFFF"/>
          <w:lang w:val="es-MX"/>
        </w:rPr>
        <w:t xml:space="preserve"> explicítame </w:t>
      </w:r>
      <w:r>
        <w:rPr>
          <w:rFonts w:ascii="Times New Roman" w:hAnsi="Times New Roman" w:cs="Times New Roman"/>
          <w:sz w:val="24"/>
          <w:szCs w:val="24"/>
          <w:shd w:val="clear" w:color="auto" w:fill="FFFFFF"/>
          <w:lang w:val="es-MX"/>
        </w:rPr>
        <w:t>en un instrumento internacional de derechos humanos</w:t>
      </w:r>
      <w:r w:rsidR="00B7748F">
        <w:rPr>
          <w:rFonts w:ascii="Times New Roman" w:hAnsi="Times New Roman" w:cs="Times New Roman"/>
          <w:sz w:val="24"/>
          <w:szCs w:val="24"/>
          <w:shd w:val="clear" w:color="auto" w:fill="FFFFFF"/>
          <w:lang w:val="es-MX"/>
        </w:rPr>
        <w:t xml:space="preserve">, de acuerdo al enfoque social constructivista feminista. </w:t>
      </w:r>
      <w:r w:rsidR="00B7748F" w:rsidRPr="00B7748F">
        <w:rPr>
          <w:rFonts w:ascii="Times New Roman" w:hAnsi="Times New Roman" w:cs="Times New Roman"/>
          <w:sz w:val="24"/>
          <w:szCs w:val="24"/>
          <w:shd w:val="clear" w:color="auto" w:fill="FFFFFF"/>
          <w:lang w:val="es-MX"/>
        </w:rPr>
        <w:t>Observando el género como un concepto importante para atender l</w:t>
      </w:r>
      <w:r w:rsidR="00B7748F">
        <w:rPr>
          <w:rFonts w:ascii="Times New Roman" w:hAnsi="Times New Roman" w:cs="Times New Roman"/>
          <w:sz w:val="24"/>
          <w:szCs w:val="24"/>
          <w:shd w:val="clear" w:color="auto" w:fill="FFFFFF"/>
          <w:lang w:val="es-MX"/>
        </w:rPr>
        <w:t xml:space="preserve">a violencia de género, el </w:t>
      </w:r>
      <w:r w:rsidR="00B7748F" w:rsidRPr="00B7748F">
        <w:rPr>
          <w:rFonts w:ascii="Times New Roman" w:hAnsi="Times New Roman" w:cs="Times New Roman"/>
          <w:sz w:val="24"/>
          <w:szCs w:val="24"/>
          <w:shd w:val="clear" w:color="auto" w:fill="FFFFFF"/>
          <w:lang w:val="es-MX"/>
        </w:rPr>
        <w:t>Convenio del Consejo de Europa sobre prevención y lucha contra la violencia contra las mujeres y la violencia doméstica</w:t>
      </w:r>
      <w:r w:rsidR="00D018E3">
        <w:rPr>
          <w:rFonts w:ascii="Times New Roman" w:hAnsi="Times New Roman" w:cs="Times New Roman"/>
          <w:sz w:val="24"/>
          <w:szCs w:val="24"/>
          <w:shd w:val="clear" w:color="auto" w:fill="FFFFFF"/>
          <w:lang w:val="es-MX"/>
        </w:rPr>
        <w:t xml:space="preserve"> (Convenio</w:t>
      </w:r>
      <w:r w:rsidR="00B7748F">
        <w:rPr>
          <w:rFonts w:ascii="Times New Roman" w:hAnsi="Times New Roman" w:cs="Times New Roman"/>
          <w:sz w:val="24"/>
          <w:szCs w:val="24"/>
          <w:shd w:val="clear" w:color="auto" w:fill="FFFFFF"/>
          <w:lang w:val="es-MX"/>
        </w:rPr>
        <w:t xml:space="preserve"> de Estambul, Artículo 3) lo definió como “los roles, comportamientos, actividades y atributos socialmente construidos que una sociedad específica considera apropiados para las mujeres y los hombres”.</w:t>
      </w:r>
    </w:p>
    <w:p w14:paraId="3D2A91C0" w14:textId="0DAD5FCD" w:rsidR="00C10812" w:rsidRDefault="00B7748F" w:rsidP="00A77BCC">
      <w:pPr>
        <w:spacing w:line="360" w:lineRule="auto"/>
        <w:jc w:val="both"/>
        <w:rPr>
          <w:rFonts w:ascii="Times New Roman" w:hAnsi="Times New Roman" w:cs="Times New Roman"/>
          <w:sz w:val="24"/>
          <w:szCs w:val="24"/>
          <w:lang w:val="es-MX"/>
        </w:rPr>
      </w:pPr>
      <w:r w:rsidRPr="00B7748F">
        <w:rPr>
          <w:rFonts w:ascii="Times New Roman" w:hAnsi="Times New Roman" w:cs="Times New Roman"/>
          <w:sz w:val="24"/>
          <w:szCs w:val="24"/>
          <w:shd w:val="clear" w:color="auto" w:fill="FFFFFF"/>
          <w:lang w:val="es-MX"/>
        </w:rPr>
        <w:t xml:space="preserve">Si bien </w:t>
      </w:r>
      <w:r w:rsidR="00C10812">
        <w:rPr>
          <w:rFonts w:ascii="Times New Roman" w:hAnsi="Times New Roman" w:cs="Times New Roman"/>
          <w:sz w:val="24"/>
          <w:szCs w:val="24"/>
          <w:shd w:val="clear" w:color="auto" w:fill="FFFFFF"/>
          <w:lang w:val="es-MX"/>
        </w:rPr>
        <w:t>é</w:t>
      </w:r>
      <w:r w:rsidRPr="00B7748F">
        <w:rPr>
          <w:rFonts w:ascii="Times New Roman" w:hAnsi="Times New Roman" w:cs="Times New Roman"/>
          <w:sz w:val="24"/>
          <w:szCs w:val="24"/>
          <w:shd w:val="clear" w:color="auto" w:fill="FFFFFF"/>
          <w:lang w:val="es-MX"/>
        </w:rPr>
        <w:t>sta es l</w:t>
      </w:r>
      <w:r>
        <w:rPr>
          <w:rFonts w:ascii="Times New Roman" w:hAnsi="Times New Roman" w:cs="Times New Roman"/>
          <w:sz w:val="24"/>
          <w:szCs w:val="24"/>
          <w:shd w:val="clear" w:color="auto" w:fill="FFFFFF"/>
          <w:lang w:val="es-MX"/>
        </w:rPr>
        <w:t>a primera definición de este tipo en un instrumento internaciona</w:t>
      </w:r>
      <w:r w:rsidR="00C10812">
        <w:rPr>
          <w:rFonts w:ascii="Times New Roman" w:hAnsi="Times New Roman" w:cs="Times New Roman"/>
          <w:sz w:val="24"/>
          <w:szCs w:val="24"/>
          <w:shd w:val="clear" w:color="auto" w:fill="FFFFFF"/>
          <w:lang w:val="es-MX"/>
        </w:rPr>
        <w:t xml:space="preserve">l legalmente </w:t>
      </w:r>
      <w:r>
        <w:rPr>
          <w:rFonts w:ascii="Times New Roman" w:hAnsi="Times New Roman" w:cs="Times New Roman"/>
          <w:sz w:val="24"/>
          <w:szCs w:val="24"/>
          <w:shd w:val="clear" w:color="auto" w:fill="FFFFFF"/>
          <w:lang w:val="es-MX"/>
        </w:rPr>
        <w:t>vinculante,</w:t>
      </w:r>
      <w:r w:rsidR="00304557">
        <w:rPr>
          <w:rFonts w:ascii="Times New Roman" w:hAnsi="Times New Roman" w:cs="Times New Roman"/>
          <w:sz w:val="24"/>
          <w:szCs w:val="24"/>
          <w:shd w:val="clear" w:color="auto" w:fill="FFFFFF"/>
          <w:lang w:val="es-MX"/>
        </w:rPr>
        <w:t xml:space="preserve"> ya había sido operativa </w:t>
      </w:r>
      <w:r w:rsidR="00C10812">
        <w:rPr>
          <w:rFonts w:ascii="Times New Roman" w:hAnsi="Times New Roman" w:cs="Times New Roman"/>
          <w:sz w:val="24"/>
          <w:szCs w:val="24"/>
          <w:lang w:val="es-MX"/>
        </w:rPr>
        <w:t xml:space="preserve">en el derecho internacional de los derechos humanos. </w:t>
      </w:r>
      <w:r w:rsidR="00C10812" w:rsidRPr="00C10812">
        <w:rPr>
          <w:rFonts w:ascii="Times New Roman" w:hAnsi="Times New Roman" w:cs="Times New Roman"/>
          <w:sz w:val="24"/>
          <w:szCs w:val="24"/>
          <w:lang w:val="es-MX"/>
        </w:rPr>
        <w:t>Por ejemplo, en 2010, al interpretar que la discriminación sexual incluye la discrimin</w:t>
      </w:r>
      <w:r w:rsidR="00D018E3">
        <w:rPr>
          <w:rFonts w:ascii="Times New Roman" w:hAnsi="Times New Roman" w:cs="Times New Roman"/>
          <w:sz w:val="24"/>
          <w:szCs w:val="24"/>
          <w:lang w:val="es-MX"/>
        </w:rPr>
        <w:t>ación de género, el Comité</w:t>
      </w:r>
      <w:r w:rsidR="00C10812" w:rsidRPr="00C10812">
        <w:rPr>
          <w:rFonts w:ascii="Times New Roman" w:hAnsi="Times New Roman" w:cs="Times New Roman"/>
          <w:sz w:val="24"/>
          <w:szCs w:val="24"/>
          <w:lang w:val="es-MX"/>
        </w:rPr>
        <w:t xml:space="preserve"> CEDAW definió el término de manera similar como</w:t>
      </w:r>
      <w:r w:rsidR="00C10812">
        <w:rPr>
          <w:rFonts w:ascii="Times New Roman" w:hAnsi="Times New Roman" w:cs="Times New Roman"/>
          <w:sz w:val="24"/>
          <w:szCs w:val="24"/>
          <w:lang w:val="es-MX"/>
        </w:rPr>
        <w:t>:</w:t>
      </w:r>
    </w:p>
    <w:p w14:paraId="3CEBD707" w14:textId="068EE3A8" w:rsidR="00A9632A" w:rsidRPr="00361458" w:rsidRDefault="00D018E3" w:rsidP="00A9632A">
      <w:pPr>
        <w:spacing w:line="360" w:lineRule="auto"/>
        <w:ind w:left="708"/>
        <w:jc w:val="both"/>
        <w:rPr>
          <w:rFonts w:ascii="Times New Roman" w:hAnsi="Times New Roman" w:cs="Times New Roman"/>
          <w:sz w:val="24"/>
          <w:szCs w:val="24"/>
          <w:lang w:val="es-MX"/>
        </w:rPr>
      </w:pPr>
      <w:r w:rsidRPr="00D018E3">
        <w:rPr>
          <w:rFonts w:ascii="Times New Roman" w:hAnsi="Times New Roman" w:cs="Times New Roman"/>
          <w:sz w:val="24"/>
          <w:szCs w:val="24"/>
          <w:lang w:val="es-419"/>
        </w:rPr>
        <w:t xml:space="preserve">las identidades, las funciones y los atributos construidos socialmente de la mujer y el hombre y al significado social y cultural que la sociedad atribuye a esas </w:t>
      </w:r>
      <w:r w:rsidRPr="00D018E3">
        <w:rPr>
          <w:rFonts w:ascii="Times New Roman" w:hAnsi="Times New Roman" w:cs="Times New Roman"/>
          <w:sz w:val="24"/>
          <w:szCs w:val="24"/>
          <w:lang w:val="es-419"/>
        </w:rPr>
        <w:lastRenderedPageBreak/>
        <w:t>diferencias biológicas, lo que da lugar a relaciones jerárquicas entre hombres y mujeres y a la distribución de facultades y derechos en favor del homb</w:t>
      </w:r>
      <w:r>
        <w:rPr>
          <w:rFonts w:ascii="Times New Roman" w:hAnsi="Times New Roman" w:cs="Times New Roman"/>
          <w:sz w:val="24"/>
          <w:szCs w:val="24"/>
          <w:lang w:val="es-419"/>
        </w:rPr>
        <w:t>re y en detrimento de la mujer</w:t>
      </w:r>
      <w:r w:rsidR="00A77BCC" w:rsidRPr="00451F7D">
        <w:rPr>
          <w:rStyle w:val="FootnoteReference"/>
          <w:rFonts w:ascii="Times New Roman" w:hAnsi="Times New Roman" w:cs="Times New Roman"/>
          <w:sz w:val="24"/>
          <w:szCs w:val="24"/>
          <w:lang w:val="en-GB"/>
        </w:rPr>
        <w:footnoteReference w:id="16"/>
      </w:r>
      <w:r w:rsidRPr="00D018E3">
        <w:rPr>
          <w:rFonts w:ascii="Times New Roman" w:hAnsi="Times New Roman" w:cs="Times New Roman"/>
          <w:sz w:val="24"/>
          <w:szCs w:val="24"/>
          <w:lang w:val="es-419"/>
        </w:rPr>
        <w:t>.</w:t>
      </w:r>
      <w:r w:rsidR="00A77BCC" w:rsidRPr="00361458">
        <w:rPr>
          <w:rFonts w:ascii="Times New Roman" w:hAnsi="Times New Roman" w:cs="Times New Roman"/>
          <w:sz w:val="24"/>
          <w:szCs w:val="24"/>
          <w:lang w:val="es-MX"/>
        </w:rPr>
        <w:t xml:space="preserve"> </w:t>
      </w:r>
    </w:p>
    <w:p w14:paraId="5958939C" w14:textId="28583DA8" w:rsidR="003C013B" w:rsidRPr="00D018E3" w:rsidRDefault="00361458" w:rsidP="00CD2090">
      <w:pPr>
        <w:spacing w:line="360" w:lineRule="auto"/>
        <w:jc w:val="both"/>
        <w:rPr>
          <w:rFonts w:ascii="Times New Roman" w:hAnsi="Times New Roman" w:cs="Times New Roman"/>
          <w:sz w:val="24"/>
          <w:szCs w:val="24"/>
          <w:lang w:val="es-419"/>
        </w:rPr>
      </w:pPr>
      <w:r w:rsidRPr="00361458">
        <w:rPr>
          <w:rFonts w:ascii="Times New Roman" w:hAnsi="Times New Roman" w:cs="Times New Roman"/>
          <w:sz w:val="24"/>
          <w:szCs w:val="24"/>
          <w:lang w:val="es-MX"/>
        </w:rPr>
        <w:t>A pesar del hecho de</w:t>
      </w:r>
      <w:r>
        <w:rPr>
          <w:rFonts w:ascii="Times New Roman" w:hAnsi="Times New Roman" w:cs="Times New Roman"/>
          <w:sz w:val="24"/>
          <w:szCs w:val="24"/>
          <w:lang w:val="es-MX"/>
        </w:rPr>
        <w:t xml:space="preserve"> que esta compre</w:t>
      </w:r>
      <w:r w:rsidR="00D018E3">
        <w:rPr>
          <w:rFonts w:ascii="Times New Roman" w:hAnsi="Times New Roman" w:cs="Times New Roman"/>
          <w:sz w:val="24"/>
          <w:szCs w:val="24"/>
          <w:lang w:val="es-MX"/>
        </w:rPr>
        <w:t xml:space="preserve">nsión del género no era nueva, su definición del Convenio </w:t>
      </w:r>
      <w:r>
        <w:rPr>
          <w:rFonts w:ascii="Times New Roman" w:hAnsi="Times New Roman" w:cs="Times New Roman"/>
          <w:sz w:val="24"/>
          <w:szCs w:val="24"/>
          <w:lang w:val="es-MX"/>
        </w:rPr>
        <w:t xml:space="preserve">de Estambul </w:t>
      </w:r>
      <w:r w:rsidRPr="00361458">
        <w:rPr>
          <w:rFonts w:ascii="Times New Roman" w:hAnsi="Times New Roman" w:cs="Times New Roman"/>
          <w:sz w:val="24"/>
          <w:szCs w:val="24"/>
          <w:lang w:val="es-MX"/>
        </w:rPr>
        <w:t>fue uno de los puntos primordiales de impugnación de los movimientos anti-género. Otro punto</w:t>
      </w:r>
      <w:r w:rsidR="00D018E3">
        <w:rPr>
          <w:rFonts w:ascii="Times New Roman" w:hAnsi="Times New Roman" w:cs="Times New Roman"/>
          <w:sz w:val="24"/>
          <w:szCs w:val="24"/>
          <w:lang w:val="es-MX"/>
        </w:rPr>
        <w:t xml:space="preserve"> de impugnación del Convenio</w:t>
      </w:r>
      <w:r w:rsidRPr="00361458">
        <w:rPr>
          <w:rFonts w:ascii="Times New Roman" w:hAnsi="Times New Roman" w:cs="Times New Roman"/>
          <w:sz w:val="24"/>
          <w:szCs w:val="24"/>
          <w:lang w:val="es-MX"/>
        </w:rPr>
        <w:t xml:space="preserve"> de Estambul fue su referencia explícita a la prohibición de la discriminación por motivos de "identidad de género</w:t>
      </w:r>
      <w:r w:rsidR="004950C4" w:rsidRPr="00451F7D">
        <w:rPr>
          <w:rStyle w:val="FootnoteReference"/>
          <w:rFonts w:ascii="Times New Roman" w:hAnsi="Times New Roman" w:cs="Times New Roman"/>
          <w:sz w:val="24"/>
          <w:szCs w:val="24"/>
          <w:lang w:val="en-GB"/>
        </w:rPr>
        <w:footnoteReference w:id="17"/>
      </w:r>
      <w:r w:rsidR="00D018E3">
        <w:rPr>
          <w:rFonts w:ascii="Times New Roman" w:hAnsi="Times New Roman" w:cs="Times New Roman"/>
          <w:sz w:val="24"/>
          <w:szCs w:val="24"/>
          <w:lang w:val="es-419"/>
        </w:rPr>
        <w:t xml:space="preserve">, que en el momento de </w:t>
      </w:r>
      <w:r w:rsidR="004A55F8">
        <w:rPr>
          <w:rFonts w:ascii="Times New Roman" w:hAnsi="Times New Roman" w:cs="Times New Roman"/>
          <w:sz w:val="24"/>
          <w:szCs w:val="24"/>
          <w:lang w:val="es-MX"/>
        </w:rPr>
        <w:t>su adopción, ya había sido reco</w:t>
      </w:r>
      <w:r w:rsidR="00D018E3">
        <w:rPr>
          <w:rFonts w:ascii="Times New Roman" w:hAnsi="Times New Roman" w:cs="Times New Roman"/>
          <w:sz w:val="24"/>
          <w:szCs w:val="24"/>
          <w:lang w:val="es-MX"/>
        </w:rPr>
        <w:t>nocida como un motivo prohibido</w:t>
      </w:r>
      <w:r w:rsidR="004950C4" w:rsidRPr="00451F7D">
        <w:rPr>
          <w:rStyle w:val="FootnoteReference"/>
          <w:rFonts w:ascii="Times New Roman" w:hAnsi="Times New Roman" w:cs="Times New Roman"/>
          <w:sz w:val="24"/>
          <w:szCs w:val="24"/>
          <w:lang w:val="en-GB"/>
        </w:rPr>
        <w:footnoteReference w:id="18"/>
      </w:r>
      <w:r w:rsidR="00D018E3" w:rsidRPr="00D018E3">
        <w:rPr>
          <w:rFonts w:ascii="Times New Roman" w:hAnsi="Times New Roman" w:cs="Times New Roman"/>
          <w:sz w:val="24"/>
          <w:szCs w:val="24"/>
          <w:lang w:val="es-419"/>
        </w:rPr>
        <w:t>.</w:t>
      </w:r>
      <w:r w:rsidR="004A55F8">
        <w:rPr>
          <w:rFonts w:ascii="Times New Roman" w:hAnsi="Times New Roman" w:cs="Times New Roman"/>
          <w:sz w:val="24"/>
          <w:szCs w:val="24"/>
          <w:lang w:val="es-MX"/>
        </w:rPr>
        <w:t xml:space="preserve"> </w:t>
      </w:r>
      <w:r w:rsidR="004A55F8" w:rsidRPr="004A55F8">
        <w:rPr>
          <w:rFonts w:ascii="Times New Roman" w:hAnsi="Times New Roman" w:cs="Times New Roman"/>
          <w:sz w:val="24"/>
          <w:szCs w:val="24"/>
          <w:lang w:val="es-MX"/>
        </w:rPr>
        <w:t>De hecho, en 2011 el Consejo de Derechos Humanos adoptó su primera resolución sobre orientación se</w:t>
      </w:r>
      <w:r w:rsidR="004A55F8">
        <w:rPr>
          <w:rFonts w:ascii="Times New Roman" w:hAnsi="Times New Roman" w:cs="Times New Roman"/>
          <w:sz w:val="24"/>
          <w:szCs w:val="24"/>
          <w:lang w:val="es-MX"/>
        </w:rPr>
        <w:t>xual e identidad de género</w:t>
      </w:r>
      <w:r w:rsidR="00925C3A" w:rsidRPr="00451F7D">
        <w:rPr>
          <w:rStyle w:val="FootnoteReference"/>
          <w:rFonts w:ascii="Times New Roman" w:hAnsi="Times New Roman" w:cs="Times New Roman"/>
          <w:sz w:val="24"/>
          <w:szCs w:val="24"/>
          <w:lang w:val="en-GB"/>
        </w:rPr>
        <w:footnoteReference w:id="19"/>
      </w:r>
      <w:r w:rsidR="00D018E3" w:rsidRPr="00D018E3">
        <w:rPr>
          <w:rFonts w:ascii="Times New Roman" w:hAnsi="Times New Roman" w:cs="Times New Roman"/>
          <w:sz w:val="24"/>
          <w:szCs w:val="24"/>
          <w:lang w:val="es-419"/>
        </w:rPr>
        <w:t>,</w:t>
      </w:r>
      <w:r w:rsidR="003C013B" w:rsidRPr="004A55F8">
        <w:rPr>
          <w:rFonts w:ascii="Times New Roman" w:hAnsi="Times New Roman" w:cs="Times New Roman"/>
          <w:sz w:val="24"/>
          <w:szCs w:val="24"/>
          <w:lang w:val="es-MX"/>
        </w:rPr>
        <w:t xml:space="preserve"> </w:t>
      </w:r>
      <w:r w:rsidR="004A55F8">
        <w:rPr>
          <w:rFonts w:ascii="Times New Roman" w:hAnsi="Times New Roman" w:cs="Times New Roman"/>
          <w:sz w:val="24"/>
          <w:szCs w:val="24"/>
          <w:lang w:val="es-MX"/>
        </w:rPr>
        <w:t>y en 2016 estableció el mandato de un Experto Independiente sobre la protección contra la violencia y discriminación por motivos de orientación sexual y la identidad de género</w:t>
      </w:r>
      <w:r w:rsidR="003D3A57" w:rsidRPr="00451F7D">
        <w:rPr>
          <w:rStyle w:val="FootnoteReference"/>
          <w:rFonts w:cs="Times New Roman"/>
          <w:color w:val="000000" w:themeColor="text1"/>
          <w:szCs w:val="24"/>
          <w:lang w:val="en-GB"/>
        </w:rPr>
        <w:footnoteReference w:id="20"/>
      </w:r>
      <w:r w:rsidR="00D018E3" w:rsidRPr="00D018E3">
        <w:rPr>
          <w:rFonts w:ascii="Times New Roman" w:hAnsi="Times New Roman" w:cs="Times New Roman"/>
          <w:sz w:val="24"/>
          <w:szCs w:val="24"/>
          <w:lang w:val="es-419"/>
        </w:rPr>
        <w:t>.</w:t>
      </w:r>
    </w:p>
    <w:p w14:paraId="3623BCDC" w14:textId="19FCE3D4" w:rsidR="003C013B" w:rsidRPr="00C04B58" w:rsidRDefault="00C04B58" w:rsidP="00D41F2F">
      <w:pPr>
        <w:spacing w:line="360" w:lineRule="auto"/>
        <w:jc w:val="both"/>
        <w:rPr>
          <w:rFonts w:ascii="Times New Roman" w:hAnsi="Times New Roman" w:cs="Times New Roman"/>
          <w:sz w:val="24"/>
          <w:szCs w:val="24"/>
          <w:lang w:val="es-MX"/>
        </w:rPr>
      </w:pPr>
      <w:r w:rsidRPr="00C04B58">
        <w:rPr>
          <w:rFonts w:ascii="Times New Roman" w:hAnsi="Times New Roman" w:cs="Times New Roman"/>
          <w:sz w:val="24"/>
          <w:szCs w:val="24"/>
          <w:lang w:val="es-MX"/>
        </w:rPr>
        <w:t xml:space="preserve">Si bien el término identidad de género no ha sido todavía definido en un tratado legalmente vinculante, los Principios </w:t>
      </w:r>
      <w:r>
        <w:rPr>
          <w:rFonts w:ascii="Times New Roman" w:hAnsi="Times New Roman" w:cs="Times New Roman"/>
          <w:sz w:val="24"/>
          <w:szCs w:val="24"/>
          <w:lang w:val="es-MX"/>
        </w:rPr>
        <w:t>sobre la</w:t>
      </w:r>
      <w:r w:rsidRPr="00C04B58">
        <w:rPr>
          <w:rFonts w:ascii="Times New Roman" w:hAnsi="Times New Roman" w:cs="Times New Roman"/>
          <w:sz w:val="24"/>
          <w:szCs w:val="24"/>
          <w:lang w:val="es-MX"/>
        </w:rPr>
        <w:t xml:space="preserve"> aplicación de</w:t>
      </w:r>
      <w:r>
        <w:rPr>
          <w:rFonts w:ascii="Times New Roman" w:hAnsi="Times New Roman" w:cs="Times New Roman"/>
          <w:sz w:val="24"/>
          <w:szCs w:val="24"/>
          <w:lang w:val="es-MX"/>
        </w:rPr>
        <w:t xml:space="preserve"> la</w:t>
      </w:r>
      <w:r w:rsidRPr="00C04B58">
        <w:rPr>
          <w:rFonts w:ascii="Times New Roman" w:hAnsi="Times New Roman" w:cs="Times New Roman"/>
          <w:sz w:val="24"/>
          <w:szCs w:val="24"/>
          <w:lang w:val="es-MX"/>
        </w:rPr>
        <w:t xml:space="preserve"> </w:t>
      </w:r>
      <w:r>
        <w:rPr>
          <w:rFonts w:ascii="Times New Roman" w:hAnsi="Times New Roman" w:cs="Times New Roman"/>
          <w:sz w:val="24"/>
          <w:szCs w:val="24"/>
          <w:lang w:val="es-MX"/>
        </w:rPr>
        <w:t xml:space="preserve">legislación internacional de </w:t>
      </w:r>
      <w:r>
        <w:rPr>
          <w:rFonts w:ascii="Times New Roman" w:hAnsi="Times New Roman" w:cs="Times New Roman"/>
          <w:sz w:val="24"/>
          <w:szCs w:val="24"/>
          <w:lang w:val="es-MX"/>
        </w:rPr>
        <w:lastRenderedPageBreak/>
        <w:t>los derechos humanos en relación con la orientación sexual y la identidad de géner</w:t>
      </w:r>
      <w:r w:rsidR="008F565C">
        <w:rPr>
          <w:rFonts w:ascii="Times New Roman" w:hAnsi="Times New Roman" w:cs="Times New Roman"/>
          <w:sz w:val="24"/>
          <w:szCs w:val="24"/>
          <w:lang w:val="es-MX"/>
        </w:rPr>
        <w:t>o, lo definieron</w:t>
      </w:r>
      <w:r>
        <w:rPr>
          <w:rFonts w:ascii="Times New Roman" w:hAnsi="Times New Roman" w:cs="Times New Roman"/>
          <w:sz w:val="24"/>
          <w:szCs w:val="24"/>
          <w:lang w:val="es-MX"/>
        </w:rPr>
        <w:t xml:space="preserve"> como: </w:t>
      </w:r>
    </w:p>
    <w:p w14:paraId="14112110" w14:textId="2CA09C6A" w:rsidR="00A9632A" w:rsidRPr="008F565C" w:rsidRDefault="008F565C" w:rsidP="00A9632A">
      <w:pPr>
        <w:spacing w:line="360" w:lineRule="auto"/>
        <w:ind w:left="708"/>
        <w:jc w:val="both"/>
        <w:rPr>
          <w:rFonts w:ascii="Times New Roman" w:hAnsi="Times New Roman" w:cs="Times New Roman"/>
          <w:lang w:val="es-419"/>
        </w:rPr>
      </w:pPr>
      <w:r w:rsidRPr="008F565C">
        <w:rPr>
          <w:rFonts w:ascii="Times New Roman" w:hAnsi="Times New Roman" w:cs="Times New Roman"/>
          <w:lang w:val="es-419"/>
        </w:rPr>
        <w:t xml:space="preserve">la vivencia interna e individual del género tal como cada persona la siente profundamente, la cual podría corresponder o no con el sexo asignado al momento del nacimiento, incluyendo la vivencia personal del cuerpo (que podría involucrar la modificación de la apariencia o la función corporal a través de medios médicos, quirúrgicos o de otra índole, siempre que la misma sea libremente escogida) y otras expresiones de género, incluyendo la vestimenta, </w:t>
      </w:r>
      <w:r>
        <w:rPr>
          <w:rFonts w:ascii="Times New Roman" w:hAnsi="Times New Roman" w:cs="Times New Roman"/>
          <w:lang w:val="es-419"/>
        </w:rPr>
        <w:t>el modo de hablar y los modales</w:t>
      </w:r>
      <w:r w:rsidR="00A77BCC" w:rsidRPr="00451F7D">
        <w:rPr>
          <w:rStyle w:val="FootnoteReference"/>
          <w:rFonts w:ascii="Times New Roman" w:hAnsi="Times New Roman" w:cs="Times New Roman"/>
          <w:lang w:val="en-GB"/>
        </w:rPr>
        <w:footnoteReference w:id="21"/>
      </w:r>
      <w:r w:rsidRPr="008F565C">
        <w:rPr>
          <w:rFonts w:ascii="Times New Roman" w:hAnsi="Times New Roman" w:cs="Times New Roman"/>
          <w:lang w:val="es-419"/>
        </w:rPr>
        <w:t>.</w:t>
      </w:r>
    </w:p>
    <w:p w14:paraId="74C18E8E" w14:textId="1E8B5132" w:rsidR="00DA490D" w:rsidRPr="00AB2942" w:rsidRDefault="003363DE" w:rsidP="00F45EF7">
      <w:pPr>
        <w:spacing w:line="360" w:lineRule="auto"/>
        <w:jc w:val="both"/>
        <w:rPr>
          <w:rFonts w:ascii="Times New Roman" w:hAnsi="Times New Roman" w:cs="Times New Roman"/>
          <w:sz w:val="24"/>
          <w:szCs w:val="24"/>
          <w:lang w:val="es-419"/>
        </w:rPr>
      </w:pPr>
      <w:r w:rsidRPr="003363DE">
        <w:rPr>
          <w:rFonts w:ascii="Times New Roman" w:hAnsi="Times New Roman" w:cs="Times New Roman"/>
          <w:sz w:val="24"/>
          <w:szCs w:val="24"/>
          <w:lang w:val="es-MX"/>
        </w:rPr>
        <w:t>De manera similar, el Experto Indepen</w:t>
      </w:r>
      <w:r w:rsidR="00F45EF7">
        <w:rPr>
          <w:rFonts w:ascii="Times New Roman" w:hAnsi="Times New Roman" w:cs="Times New Roman"/>
          <w:sz w:val="24"/>
          <w:szCs w:val="24"/>
          <w:lang w:val="es-MX"/>
        </w:rPr>
        <w:t>d</w:t>
      </w:r>
      <w:r w:rsidRPr="003363DE">
        <w:rPr>
          <w:rFonts w:ascii="Times New Roman" w:hAnsi="Times New Roman" w:cs="Times New Roman"/>
          <w:sz w:val="24"/>
          <w:szCs w:val="24"/>
          <w:lang w:val="es-MX"/>
        </w:rPr>
        <w:t>iente s</w:t>
      </w:r>
      <w:r>
        <w:rPr>
          <w:rFonts w:ascii="Times New Roman" w:hAnsi="Times New Roman" w:cs="Times New Roman"/>
          <w:sz w:val="24"/>
          <w:szCs w:val="24"/>
          <w:lang w:val="es-MX"/>
        </w:rPr>
        <w:t xml:space="preserve">obre la protección </w:t>
      </w:r>
      <w:r w:rsidR="00F45EF7">
        <w:rPr>
          <w:rFonts w:ascii="Times New Roman" w:hAnsi="Times New Roman" w:cs="Times New Roman"/>
          <w:sz w:val="24"/>
          <w:szCs w:val="24"/>
          <w:lang w:val="es-MX"/>
        </w:rPr>
        <w:t xml:space="preserve">contra la violencia y discriminación por motivos de orientación sexual y la identidad de género explicó en su primer informe al Consejo de Derechos Humanos que el término se refería a “como </w:t>
      </w:r>
      <w:r w:rsidR="00F45EF7">
        <w:rPr>
          <w:rFonts w:ascii="Times New Roman" w:hAnsi="Times New Roman" w:cs="Times New Roman"/>
          <w:sz w:val="24"/>
          <w:szCs w:val="24"/>
          <w:lang w:val="es-MX"/>
        </w:rPr>
        <w:lastRenderedPageBreak/>
        <w:t>una persona se autoidentifica respecto a su propio género, el cual puede ser diferente a</w:t>
      </w:r>
      <w:r w:rsidR="00AD448B">
        <w:rPr>
          <w:rFonts w:ascii="Times New Roman" w:hAnsi="Times New Roman" w:cs="Times New Roman"/>
          <w:sz w:val="24"/>
          <w:szCs w:val="24"/>
          <w:lang w:val="es-MX"/>
        </w:rPr>
        <w:t>l género asignado al nacimiento</w:t>
      </w:r>
      <w:r w:rsidR="00F45EF7">
        <w:rPr>
          <w:rFonts w:ascii="Times New Roman" w:hAnsi="Times New Roman" w:cs="Times New Roman"/>
          <w:sz w:val="24"/>
          <w:szCs w:val="24"/>
          <w:lang w:val="es-MX"/>
        </w:rPr>
        <w:t>”</w:t>
      </w:r>
      <w:r w:rsidR="00DA490D" w:rsidRPr="00DA490D">
        <w:rPr>
          <w:rStyle w:val="FootnoteReference"/>
          <w:rFonts w:ascii="Times New Roman" w:hAnsi="Times New Roman" w:cs="Times New Roman"/>
          <w:sz w:val="24"/>
          <w:szCs w:val="24"/>
        </w:rPr>
        <w:footnoteReference w:id="22"/>
      </w:r>
      <w:r w:rsidR="00AB2942" w:rsidRPr="00AB2942">
        <w:rPr>
          <w:rFonts w:ascii="Times New Roman" w:hAnsi="Times New Roman" w:cs="Times New Roman"/>
          <w:sz w:val="24"/>
          <w:szCs w:val="24"/>
          <w:lang w:val="es-419"/>
        </w:rPr>
        <w:t>.</w:t>
      </w:r>
    </w:p>
    <w:p w14:paraId="534027D8" w14:textId="282AB9FB" w:rsidR="006C1BD5" w:rsidRPr="00DE51A3" w:rsidRDefault="00F45EF7" w:rsidP="006160B0">
      <w:pPr>
        <w:spacing w:line="360" w:lineRule="auto"/>
        <w:jc w:val="both"/>
        <w:rPr>
          <w:rFonts w:ascii="Times New Roman" w:hAnsi="Times New Roman" w:cs="Times New Roman"/>
          <w:sz w:val="24"/>
          <w:szCs w:val="24"/>
          <w:lang w:val="es-MX"/>
        </w:rPr>
      </w:pPr>
      <w:r w:rsidRPr="00F45EF7">
        <w:rPr>
          <w:rFonts w:ascii="Times New Roman" w:hAnsi="Times New Roman" w:cs="Times New Roman"/>
          <w:sz w:val="24"/>
          <w:szCs w:val="24"/>
          <w:lang w:val="es-MX"/>
        </w:rPr>
        <w:t>En la teorización feminista el término género ha sido predominante</w:t>
      </w:r>
      <w:r w:rsidR="00AD448B">
        <w:rPr>
          <w:rFonts w:ascii="Times New Roman" w:hAnsi="Times New Roman" w:cs="Times New Roman"/>
          <w:sz w:val="24"/>
          <w:szCs w:val="24"/>
          <w:lang w:val="es-MX"/>
        </w:rPr>
        <w:t>mente</w:t>
      </w:r>
      <w:r w:rsidRPr="00F45EF7">
        <w:rPr>
          <w:rFonts w:ascii="Times New Roman" w:hAnsi="Times New Roman" w:cs="Times New Roman"/>
          <w:sz w:val="24"/>
          <w:szCs w:val="24"/>
          <w:lang w:val="es-MX"/>
        </w:rPr>
        <w:t xml:space="preserve"> usado para puntual</w:t>
      </w:r>
      <w:r w:rsidR="000E7CB4">
        <w:rPr>
          <w:rFonts w:ascii="Times New Roman" w:hAnsi="Times New Roman" w:cs="Times New Roman"/>
          <w:sz w:val="24"/>
          <w:szCs w:val="24"/>
          <w:lang w:val="es-MX"/>
        </w:rPr>
        <w:t xml:space="preserve">izar las estructuras y normas </w:t>
      </w:r>
      <w:r w:rsidRPr="00F45EF7">
        <w:rPr>
          <w:rFonts w:ascii="Times New Roman" w:hAnsi="Times New Roman" w:cs="Times New Roman"/>
          <w:sz w:val="24"/>
          <w:szCs w:val="24"/>
          <w:lang w:val="es-MX"/>
        </w:rPr>
        <w:t>sociales</w:t>
      </w:r>
      <w:r>
        <w:rPr>
          <w:rFonts w:ascii="Times New Roman" w:hAnsi="Times New Roman" w:cs="Times New Roman"/>
          <w:sz w:val="24"/>
          <w:szCs w:val="24"/>
          <w:lang w:val="es-MX"/>
        </w:rPr>
        <w:t xml:space="preserve"> que producen la posición </w:t>
      </w:r>
      <w:r w:rsidR="000E7CB4">
        <w:rPr>
          <w:rFonts w:ascii="Times New Roman" w:hAnsi="Times New Roman" w:cs="Times New Roman"/>
          <w:sz w:val="24"/>
          <w:szCs w:val="24"/>
          <w:lang w:val="es-MX"/>
        </w:rPr>
        <w:t>desigual de las mujeres (como</w:t>
      </w:r>
      <w:r>
        <w:rPr>
          <w:rFonts w:ascii="Times New Roman" w:hAnsi="Times New Roman" w:cs="Times New Roman"/>
          <w:sz w:val="24"/>
          <w:szCs w:val="24"/>
          <w:lang w:val="es-MX"/>
        </w:rPr>
        <w:t xml:space="preserve"> grupo). </w:t>
      </w:r>
      <w:r w:rsidRPr="006C1BD5">
        <w:rPr>
          <w:rFonts w:ascii="Times New Roman" w:hAnsi="Times New Roman" w:cs="Times New Roman"/>
          <w:sz w:val="24"/>
          <w:szCs w:val="24"/>
          <w:lang w:val="es-MX"/>
        </w:rPr>
        <w:t xml:space="preserve">El género </w:t>
      </w:r>
      <w:r w:rsidR="006C1BD5" w:rsidRPr="006C1BD5">
        <w:rPr>
          <w:rFonts w:ascii="Times New Roman" w:hAnsi="Times New Roman" w:cs="Times New Roman"/>
          <w:sz w:val="24"/>
          <w:szCs w:val="24"/>
          <w:lang w:val="es-MX"/>
        </w:rPr>
        <w:t>también h</w:t>
      </w:r>
      <w:r w:rsidR="000E7CB4">
        <w:rPr>
          <w:rFonts w:ascii="Times New Roman" w:hAnsi="Times New Roman" w:cs="Times New Roman"/>
          <w:sz w:val="24"/>
          <w:szCs w:val="24"/>
          <w:lang w:val="es-MX"/>
        </w:rPr>
        <w:t xml:space="preserve">a sido conceptualizado como un continuum </w:t>
      </w:r>
      <w:r w:rsidR="006C1BD5" w:rsidRPr="006C1BD5">
        <w:rPr>
          <w:rFonts w:ascii="Times New Roman" w:hAnsi="Times New Roman" w:cs="Times New Roman"/>
          <w:sz w:val="24"/>
          <w:szCs w:val="24"/>
          <w:lang w:val="es-MX"/>
        </w:rPr>
        <w:t>de la expresión y experiencia individual, y especialmente e</w:t>
      </w:r>
      <w:r w:rsidR="000E7CB4">
        <w:rPr>
          <w:rFonts w:ascii="Times New Roman" w:hAnsi="Times New Roman" w:cs="Times New Roman"/>
          <w:sz w:val="24"/>
          <w:szCs w:val="24"/>
          <w:lang w:val="es-MX"/>
        </w:rPr>
        <w:t xml:space="preserve">n las teorías </w:t>
      </w:r>
      <w:proofErr w:type="spellStart"/>
      <w:r w:rsidR="000E7CB4">
        <w:rPr>
          <w:rFonts w:ascii="Times New Roman" w:hAnsi="Times New Roman" w:cs="Times New Roman"/>
          <w:sz w:val="24"/>
          <w:szCs w:val="24"/>
          <w:lang w:val="es-MX"/>
        </w:rPr>
        <w:t>transgénero</w:t>
      </w:r>
      <w:proofErr w:type="spellEnd"/>
      <w:r w:rsidR="000E7CB4">
        <w:rPr>
          <w:rFonts w:ascii="Times New Roman" w:hAnsi="Times New Roman" w:cs="Times New Roman"/>
          <w:sz w:val="24"/>
          <w:szCs w:val="24"/>
          <w:lang w:val="es-MX"/>
        </w:rPr>
        <w:t xml:space="preserve">, se ha hecho </w:t>
      </w:r>
      <w:r w:rsidR="000E7CB4" w:rsidRPr="000E7CB4">
        <w:rPr>
          <w:rFonts w:ascii="Times New Roman" w:hAnsi="Times New Roman" w:cs="Times New Roman"/>
          <w:sz w:val="24"/>
          <w:szCs w:val="24"/>
          <w:lang w:val="es-MX"/>
        </w:rPr>
        <w:t>énfasis</w:t>
      </w:r>
      <w:r w:rsidR="006C1BD5">
        <w:rPr>
          <w:rFonts w:ascii="Times New Roman" w:hAnsi="Times New Roman" w:cs="Times New Roman"/>
          <w:sz w:val="24"/>
          <w:szCs w:val="24"/>
          <w:lang w:val="es-MX"/>
        </w:rPr>
        <w:t xml:space="preserve"> en la experiencia interna del género. </w:t>
      </w:r>
      <w:r w:rsidR="006C1BD5" w:rsidRPr="006C1BD5">
        <w:rPr>
          <w:rFonts w:ascii="Times New Roman" w:hAnsi="Times New Roman" w:cs="Times New Roman"/>
          <w:sz w:val="24"/>
          <w:szCs w:val="24"/>
          <w:lang w:val="es-MX"/>
        </w:rPr>
        <w:t>Los usos diferentes y a veces contradictorios del término han cr</w:t>
      </w:r>
      <w:r w:rsidR="000E7CB4">
        <w:rPr>
          <w:rFonts w:ascii="Times New Roman" w:hAnsi="Times New Roman" w:cs="Times New Roman"/>
          <w:sz w:val="24"/>
          <w:szCs w:val="24"/>
          <w:lang w:val="es-MX"/>
        </w:rPr>
        <w:t xml:space="preserve">eado una capa adicional </w:t>
      </w:r>
      <w:r w:rsidR="006C1BD5">
        <w:rPr>
          <w:rFonts w:ascii="Times New Roman" w:hAnsi="Times New Roman" w:cs="Times New Roman"/>
          <w:sz w:val="24"/>
          <w:szCs w:val="24"/>
          <w:lang w:val="es-MX"/>
        </w:rPr>
        <w:t xml:space="preserve">de complejidad, de la cual la posición anti-género ha tomado ventaja </w:t>
      </w:r>
      <w:r w:rsidR="000E7CB4">
        <w:rPr>
          <w:rFonts w:ascii="Times New Roman" w:hAnsi="Times New Roman" w:cs="Times New Roman"/>
          <w:sz w:val="24"/>
          <w:szCs w:val="24"/>
          <w:lang w:val="es-MX"/>
        </w:rPr>
        <w:t>para menoscabarlo</w:t>
      </w:r>
      <w:r w:rsidR="006C1BD5">
        <w:rPr>
          <w:rFonts w:ascii="Times New Roman" w:hAnsi="Times New Roman" w:cs="Times New Roman"/>
          <w:sz w:val="24"/>
          <w:szCs w:val="24"/>
          <w:lang w:val="es-MX"/>
        </w:rPr>
        <w:t xml:space="preserve">. </w:t>
      </w:r>
      <w:r w:rsidR="006C1BD5" w:rsidRPr="00DE51A3">
        <w:rPr>
          <w:rFonts w:ascii="Times New Roman" w:hAnsi="Times New Roman" w:cs="Times New Roman"/>
          <w:sz w:val="24"/>
          <w:szCs w:val="24"/>
          <w:lang w:val="es-MX"/>
        </w:rPr>
        <w:t>P</w:t>
      </w:r>
      <w:r w:rsidR="000E7CB4">
        <w:rPr>
          <w:rFonts w:ascii="Times New Roman" w:hAnsi="Times New Roman" w:cs="Times New Roman"/>
          <w:sz w:val="24"/>
          <w:szCs w:val="24"/>
          <w:lang w:val="es-MX"/>
        </w:rPr>
        <w:t>or lo tanto, el WGDAWG considera</w:t>
      </w:r>
      <w:r w:rsidR="006C1BD5" w:rsidRPr="00DE51A3">
        <w:rPr>
          <w:rFonts w:ascii="Times New Roman" w:hAnsi="Times New Roman" w:cs="Times New Roman"/>
          <w:sz w:val="24"/>
          <w:szCs w:val="24"/>
          <w:lang w:val="es-MX"/>
        </w:rPr>
        <w:t xml:space="preserve"> </w:t>
      </w:r>
      <w:r w:rsidR="00DE51A3" w:rsidRPr="00DE51A3">
        <w:rPr>
          <w:rFonts w:ascii="Times New Roman" w:hAnsi="Times New Roman" w:cs="Times New Roman"/>
          <w:sz w:val="24"/>
          <w:szCs w:val="24"/>
          <w:lang w:val="es-MX"/>
        </w:rPr>
        <w:t>útil</w:t>
      </w:r>
      <w:r w:rsidR="006C1BD5" w:rsidRPr="00DE51A3">
        <w:rPr>
          <w:rFonts w:ascii="Times New Roman" w:hAnsi="Times New Roman" w:cs="Times New Roman"/>
          <w:sz w:val="24"/>
          <w:szCs w:val="24"/>
          <w:lang w:val="es-MX"/>
        </w:rPr>
        <w:t xml:space="preserve"> </w:t>
      </w:r>
      <w:r w:rsidR="000E7CB4">
        <w:rPr>
          <w:rFonts w:ascii="Times New Roman" w:hAnsi="Times New Roman" w:cs="Times New Roman"/>
          <w:sz w:val="24"/>
          <w:szCs w:val="24"/>
          <w:lang w:val="es-MX"/>
        </w:rPr>
        <w:t>explicar cómo utiliza</w:t>
      </w:r>
      <w:r w:rsidR="00DE51A3">
        <w:rPr>
          <w:rFonts w:ascii="Times New Roman" w:hAnsi="Times New Roman" w:cs="Times New Roman"/>
          <w:sz w:val="24"/>
          <w:szCs w:val="24"/>
          <w:lang w:val="es-MX"/>
        </w:rPr>
        <w:t xml:space="preserve"> el término en el contexto de su mandato de eliminar la discriminación contra las mujeres y las niñas. </w:t>
      </w:r>
    </w:p>
    <w:p w14:paraId="2073A04F" w14:textId="16B791D7" w:rsidR="0041478F" w:rsidRPr="00DE51A3" w:rsidRDefault="000048E9" w:rsidP="000C5B2A">
      <w:pPr>
        <w:pStyle w:val="ListParagraph"/>
        <w:numPr>
          <w:ilvl w:val="0"/>
          <w:numId w:val="10"/>
        </w:numPr>
        <w:autoSpaceDE w:val="0"/>
        <w:autoSpaceDN w:val="0"/>
        <w:adjustRightInd w:val="0"/>
        <w:spacing w:line="360" w:lineRule="auto"/>
        <w:jc w:val="both"/>
        <w:rPr>
          <w:rFonts w:ascii="Times New Roman" w:hAnsi="Times New Roman" w:cs="Times New Roman"/>
          <w:b/>
          <w:sz w:val="24"/>
          <w:szCs w:val="24"/>
          <w:lang w:val="es-MX"/>
        </w:rPr>
      </w:pPr>
      <w:r>
        <w:rPr>
          <w:rFonts w:ascii="Times New Roman" w:hAnsi="Times New Roman" w:cs="Times New Roman"/>
          <w:b/>
          <w:sz w:val="24"/>
          <w:szCs w:val="24"/>
          <w:lang w:val="es-MX"/>
        </w:rPr>
        <w:t>Género en</w:t>
      </w:r>
      <w:r w:rsidR="00DE51A3" w:rsidRPr="00DE51A3">
        <w:rPr>
          <w:rFonts w:ascii="Times New Roman" w:hAnsi="Times New Roman" w:cs="Times New Roman"/>
          <w:b/>
          <w:sz w:val="24"/>
          <w:szCs w:val="24"/>
          <w:lang w:val="es-MX"/>
        </w:rPr>
        <w:t xml:space="preserve"> el mandato del </w:t>
      </w:r>
      <w:r w:rsidR="003C013B" w:rsidRPr="00DE51A3">
        <w:rPr>
          <w:rFonts w:ascii="Times New Roman" w:hAnsi="Times New Roman" w:cs="Times New Roman"/>
          <w:b/>
          <w:sz w:val="24"/>
          <w:szCs w:val="24"/>
          <w:lang w:val="es-MX"/>
        </w:rPr>
        <w:t>WGDAWG</w:t>
      </w:r>
    </w:p>
    <w:p w14:paraId="4283CDED" w14:textId="39061590" w:rsidR="00DE51A3" w:rsidRPr="00DE51A3" w:rsidRDefault="00DE51A3" w:rsidP="00DE51A3">
      <w:pPr>
        <w:autoSpaceDE w:val="0"/>
        <w:autoSpaceDN w:val="0"/>
        <w:adjustRightInd w:val="0"/>
        <w:spacing w:line="360" w:lineRule="auto"/>
        <w:jc w:val="both"/>
        <w:rPr>
          <w:rFonts w:ascii="Times New Roman" w:hAnsi="Times New Roman" w:cs="Times New Roman"/>
          <w:color w:val="000000"/>
          <w:sz w:val="24"/>
          <w:szCs w:val="24"/>
          <w:shd w:val="clear" w:color="auto" w:fill="FFFFFF"/>
          <w:lang w:val="es-MX"/>
        </w:rPr>
      </w:pPr>
      <w:bookmarkStart w:id="0" w:name="_Hlk43722487"/>
      <w:r w:rsidRPr="00DE51A3">
        <w:rPr>
          <w:rFonts w:ascii="Times New Roman" w:hAnsi="Times New Roman" w:cs="Times New Roman"/>
          <w:sz w:val="24"/>
          <w:szCs w:val="24"/>
          <w:lang w:val="es-MX"/>
        </w:rPr>
        <w:t>El</w:t>
      </w:r>
      <w:r w:rsidR="003C013B" w:rsidRPr="00DE51A3">
        <w:rPr>
          <w:rFonts w:ascii="Times New Roman" w:hAnsi="Times New Roman" w:cs="Times New Roman"/>
          <w:sz w:val="24"/>
          <w:szCs w:val="24"/>
          <w:lang w:val="es-MX"/>
        </w:rPr>
        <w:t xml:space="preserve"> WGDAWG </w:t>
      </w:r>
      <w:r w:rsidRPr="00DE51A3">
        <w:rPr>
          <w:rFonts w:ascii="Times New Roman" w:hAnsi="Times New Roman" w:cs="Times New Roman"/>
          <w:sz w:val="24"/>
          <w:szCs w:val="24"/>
          <w:lang w:val="es-MX"/>
        </w:rPr>
        <w:t xml:space="preserve">fue creado en 2010 con el mandato de ayudar a identificar </w:t>
      </w:r>
      <w:r>
        <w:rPr>
          <w:rFonts w:ascii="Times New Roman" w:hAnsi="Times New Roman" w:cs="Times New Roman"/>
          <w:sz w:val="24"/>
          <w:szCs w:val="24"/>
          <w:lang w:val="es-MX"/>
        </w:rPr>
        <w:t xml:space="preserve">casos de discriminación contra las mujeres en todo el mundo, así como “las buenas prácticas relacionadas a la eliminación de leyes que discriminan a las mujeres o que son discriminatorias hacia las mujeres en su implementación o impacto…” en diálogo con los </w:t>
      </w:r>
      <w:r>
        <w:rPr>
          <w:rFonts w:ascii="Times New Roman" w:hAnsi="Times New Roman" w:cs="Times New Roman"/>
          <w:sz w:val="24"/>
          <w:szCs w:val="24"/>
          <w:lang w:val="es-MX"/>
        </w:rPr>
        <w:lastRenderedPageBreak/>
        <w:t>Est</w:t>
      </w:r>
      <w:r w:rsidR="000048E9">
        <w:rPr>
          <w:rFonts w:ascii="Times New Roman" w:hAnsi="Times New Roman" w:cs="Times New Roman"/>
          <w:sz w:val="24"/>
          <w:szCs w:val="24"/>
          <w:lang w:val="es-MX"/>
        </w:rPr>
        <w:t>ados y otros actores relevantes</w:t>
      </w:r>
      <w:r w:rsidR="003C013B" w:rsidRPr="00451F7D">
        <w:rPr>
          <w:rStyle w:val="FootnoteReference"/>
          <w:rFonts w:ascii="Times New Roman" w:hAnsi="Times New Roman" w:cs="Times New Roman"/>
          <w:color w:val="000000"/>
          <w:sz w:val="24"/>
          <w:szCs w:val="24"/>
          <w:shd w:val="clear" w:color="auto" w:fill="FFFFFF"/>
          <w:lang w:val="en-GB"/>
        </w:rPr>
        <w:footnoteReference w:id="23"/>
      </w:r>
      <w:r w:rsidR="000048E9" w:rsidRPr="000048E9">
        <w:rPr>
          <w:rFonts w:ascii="Times New Roman" w:hAnsi="Times New Roman" w:cs="Times New Roman"/>
          <w:sz w:val="24"/>
          <w:szCs w:val="24"/>
          <w:lang w:val="es-419"/>
        </w:rPr>
        <w:t>.</w:t>
      </w:r>
      <w:r w:rsidR="003C013B" w:rsidRPr="00DE51A3">
        <w:rPr>
          <w:rFonts w:ascii="Times New Roman" w:hAnsi="Times New Roman" w:cs="Times New Roman"/>
          <w:color w:val="000000"/>
          <w:sz w:val="24"/>
          <w:szCs w:val="24"/>
          <w:shd w:val="clear" w:color="auto" w:fill="FFFFFF"/>
          <w:lang w:val="es-MX"/>
        </w:rPr>
        <w:t xml:space="preserve"> </w:t>
      </w:r>
      <w:r>
        <w:rPr>
          <w:rFonts w:ascii="Times New Roman" w:hAnsi="Times New Roman" w:cs="Times New Roman"/>
          <w:color w:val="000000"/>
          <w:sz w:val="24"/>
          <w:szCs w:val="24"/>
          <w:shd w:val="clear" w:color="auto" w:fill="FFFFFF"/>
          <w:lang w:val="es-MX"/>
        </w:rPr>
        <w:t>En 2019, su nombre cambió para inc</w:t>
      </w:r>
      <w:r w:rsidR="000048E9">
        <w:rPr>
          <w:rFonts w:ascii="Times New Roman" w:hAnsi="Times New Roman" w:cs="Times New Roman"/>
          <w:color w:val="000000"/>
          <w:sz w:val="24"/>
          <w:szCs w:val="24"/>
          <w:shd w:val="clear" w:color="auto" w:fill="FFFFFF"/>
          <w:lang w:val="es-MX"/>
        </w:rPr>
        <w:t>luir explícitamente a las niñas</w:t>
      </w:r>
      <w:r w:rsidR="003C013B" w:rsidRPr="00451F7D">
        <w:rPr>
          <w:rStyle w:val="FootnoteReference"/>
          <w:rFonts w:ascii="Times New Roman" w:hAnsi="Times New Roman" w:cs="Times New Roman"/>
          <w:color w:val="000000"/>
          <w:sz w:val="24"/>
          <w:szCs w:val="24"/>
          <w:shd w:val="clear" w:color="auto" w:fill="FFFFFF"/>
          <w:lang w:val="en-GB"/>
        </w:rPr>
        <w:footnoteReference w:id="24"/>
      </w:r>
      <w:r w:rsidR="000048E9" w:rsidRPr="000048E9">
        <w:rPr>
          <w:rFonts w:ascii="Times New Roman" w:hAnsi="Times New Roman" w:cs="Times New Roman"/>
          <w:color w:val="000000"/>
          <w:sz w:val="24"/>
          <w:szCs w:val="24"/>
          <w:shd w:val="clear" w:color="auto" w:fill="FFFFFF"/>
          <w:lang w:val="es-419"/>
        </w:rPr>
        <w:t>,</w:t>
      </w:r>
      <w:r w:rsidR="003C013B" w:rsidRPr="00DE51A3">
        <w:rPr>
          <w:rFonts w:ascii="Times New Roman" w:hAnsi="Times New Roman" w:cs="Times New Roman"/>
          <w:color w:val="000000"/>
          <w:sz w:val="24"/>
          <w:szCs w:val="24"/>
          <w:shd w:val="clear" w:color="auto" w:fill="FFFFFF"/>
          <w:lang w:val="es-MX"/>
        </w:rPr>
        <w:t xml:space="preserve"> </w:t>
      </w:r>
      <w:r>
        <w:rPr>
          <w:rFonts w:ascii="Times New Roman" w:hAnsi="Times New Roman" w:cs="Times New Roman"/>
          <w:color w:val="000000"/>
          <w:sz w:val="24"/>
          <w:szCs w:val="24"/>
          <w:shd w:val="clear" w:color="auto" w:fill="FFFFFF"/>
          <w:lang w:val="es-MX"/>
        </w:rPr>
        <w:t>a pesar de que el WGDAWG</w:t>
      </w:r>
      <w:r w:rsidR="00F02505">
        <w:rPr>
          <w:rFonts w:ascii="Times New Roman" w:hAnsi="Times New Roman" w:cs="Times New Roman"/>
          <w:color w:val="000000"/>
          <w:sz w:val="24"/>
          <w:szCs w:val="24"/>
          <w:shd w:val="clear" w:color="auto" w:fill="FFFFFF"/>
          <w:lang w:val="es-MX"/>
        </w:rPr>
        <w:t xml:space="preserve"> ha entendido siempre que su mandato incluye a las mujeres (incluidas aquellas que se identifican como mujeres</w:t>
      </w:r>
      <w:r w:rsidR="000048E9">
        <w:rPr>
          <w:rFonts w:ascii="Times New Roman" w:hAnsi="Times New Roman" w:cs="Times New Roman"/>
          <w:color w:val="000000"/>
          <w:sz w:val="24"/>
          <w:szCs w:val="24"/>
          <w:shd w:val="clear" w:color="auto" w:fill="FFFFFF"/>
          <w:lang w:val="es-MX"/>
        </w:rPr>
        <w:t>)</w:t>
      </w:r>
      <w:r w:rsidR="00F02505">
        <w:rPr>
          <w:rFonts w:ascii="Times New Roman" w:hAnsi="Times New Roman" w:cs="Times New Roman"/>
          <w:color w:val="000000"/>
          <w:sz w:val="24"/>
          <w:szCs w:val="24"/>
          <w:shd w:val="clear" w:color="auto" w:fill="FFFFFF"/>
          <w:lang w:val="es-MX"/>
        </w:rPr>
        <w:t xml:space="preserve"> de todas las edades, así como de diferentes identidades y orígenes socioeconómicos y culturales. Ha tomado un ciclo de vida entender que la discriminación contra las mujeres, como la desigualdad de género, se manifiesta en todas las etapas de su vida. </w:t>
      </w:r>
    </w:p>
    <w:p w14:paraId="50EEDA2A" w14:textId="7B894E73" w:rsidR="004876A3" w:rsidRPr="007A1C20" w:rsidRDefault="00364196" w:rsidP="007A1C20">
      <w:pPr>
        <w:autoSpaceDE w:val="0"/>
        <w:autoSpaceDN w:val="0"/>
        <w:adjustRightInd w:val="0"/>
        <w:spacing w:line="360" w:lineRule="auto"/>
        <w:jc w:val="both"/>
        <w:rPr>
          <w:rFonts w:ascii="Times New Roman" w:hAnsi="Times New Roman" w:cs="Times New Roman"/>
          <w:sz w:val="24"/>
          <w:szCs w:val="24"/>
          <w:lang w:val="es-MX"/>
        </w:rPr>
      </w:pPr>
      <w:bookmarkStart w:id="1" w:name="_Hlk43722602"/>
      <w:bookmarkEnd w:id="0"/>
      <w:r>
        <w:rPr>
          <w:rFonts w:ascii="Times New Roman" w:hAnsi="Times New Roman" w:cs="Times New Roman"/>
          <w:sz w:val="24"/>
          <w:szCs w:val="24"/>
          <w:lang w:val="es-MX"/>
        </w:rPr>
        <w:t xml:space="preserve">En su trabajo, </w:t>
      </w:r>
      <w:r w:rsidR="007F047C" w:rsidRPr="00E731EC">
        <w:rPr>
          <w:rFonts w:ascii="Times New Roman" w:hAnsi="Times New Roman" w:cs="Times New Roman"/>
          <w:sz w:val="24"/>
          <w:szCs w:val="24"/>
          <w:lang w:val="es-MX"/>
        </w:rPr>
        <w:t>WGDAW</w:t>
      </w:r>
      <w:r w:rsidR="00784C76" w:rsidRPr="00E731EC">
        <w:rPr>
          <w:rFonts w:ascii="Times New Roman" w:hAnsi="Times New Roman" w:cs="Times New Roman"/>
          <w:sz w:val="24"/>
          <w:szCs w:val="24"/>
          <w:lang w:val="es-MX"/>
        </w:rPr>
        <w:t>G</w:t>
      </w:r>
      <w:r w:rsidR="007F047C" w:rsidRPr="00E731EC">
        <w:rPr>
          <w:rFonts w:ascii="Times New Roman" w:hAnsi="Times New Roman" w:cs="Times New Roman"/>
          <w:sz w:val="24"/>
          <w:szCs w:val="24"/>
          <w:lang w:val="es-MX"/>
        </w:rPr>
        <w:t xml:space="preserve"> </w:t>
      </w:r>
      <w:r>
        <w:rPr>
          <w:rFonts w:ascii="Times New Roman" w:hAnsi="Times New Roman" w:cs="Times New Roman"/>
          <w:sz w:val="24"/>
          <w:szCs w:val="24"/>
          <w:lang w:val="es-MX"/>
        </w:rPr>
        <w:t xml:space="preserve">se ha referido </w:t>
      </w:r>
      <w:r w:rsidR="008B60D3" w:rsidRPr="00E731EC">
        <w:rPr>
          <w:rFonts w:ascii="Times New Roman" w:hAnsi="Times New Roman" w:cs="Times New Roman"/>
          <w:sz w:val="24"/>
          <w:szCs w:val="24"/>
          <w:lang w:val="es-MX"/>
        </w:rPr>
        <w:t>a la interpretación sobre la discriminación contra las mujeres del Comité CEDAW</w:t>
      </w:r>
      <w:r>
        <w:rPr>
          <w:rFonts w:ascii="Times New Roman" w:hAnsi="Times New Roman" w:cs="Times New Roman"/>
          <w:sz w:val="24"/>
          <w:szCs w:val="24"/>
          <w:lang w:val="es-MX"/>
        </w:rPr>
        <w:t>, que</w:t>
      </w:r>
      <w:r w:rsidR="00DF4806" w:rsidRPr="00E731EC">
        <w:rPr>
          <w:rFonts w:ascii="Times New Roman" w:hAnsi="Times New Roman" w:cs="Times New Roman"/>
          <w:sz w:val="24"/>
          <w:szCs w:val="24"/>
          <w:lang w:val="es-MX"/>
        </w:rPr>
        <w:t xml:space="preserve">, como se explicó previamente, además del sexo, opera junto con el término género refiriéndose </w:t>
      </w:r>
      <w:r w:rsidR="00E731EC" w:rsidRPr="00E731EC">
        <w:rPr>
          <w:rFonts w:ascii="Times New Roman" w:hAnsi="Times New Roman" w:cs="Times New Roman"/>
          <w:sz w:val="24"/>
          <w:szCs w:val="24"/>
          <w:lang w:val="es-MX"/>
        </w:rPr>
        <w:t xml:space="preserve">a </w:t>
      </w:r>
      <w:r>
        <w:rPr>
          <w:rFonts w:ascii="Times New Roman" w:hAnsi="Times New Roman" w:cs="Times New Roman"/>
          <w:sz w:val="24"/>
          <w:szCs w:val="24"/>
          <w:lang w:val="es-MX"/>
        </w:rPr>
        <w:t xml:space="preserve">las </w:t>
      </w:r>
      <w:r w:rsidR="00E731EC" w:rsidRPr="00E731EC">
        <w:rPr>
          <w:rFonts w:ascii="Times New Roman" w:hAnsi="Times New Roman" w:cs="Times New Roman"/>
          <w:sz w:val="24"/>
          <w:szCs w:val="24"/>
          <w:lang w:val="es-MX"/>
        </w:rPr>
        <w:t>“</w:t>
      </w:r>
      <w:r w:rsidRPr="00364196">
        <w:rPr>
          <w:rFonts w:ascii="Times New Roman" w:hAnsi="Times New Roman" w:cs="Times New Roman"/>
          <w:sz w:val="24"/>
          <w:szCs w:val="24"/>
          <w:lang w:val="es-419"/>
        </w:rPr>
        <w:t>identidades, las funciones y los atributos construidos socialmente de la mujer y el hombre y al significado social y cultural que la sociedad atribuye a esas diferencias biológicas, lo que da lugar a relaciones jerárquicas entre hombres y mujeres y a la distribución de facultades y derechos en favor del hom</w:t>
      </w:r>
      <w:r>
        <w:rPr>
          <w:rFonts w:ascii="Times New Roman" w:hAnsi="Times New Roman" w:cs="Times New Roman"/>
          <w:sz w:val="24"/>
          <w:szCs w:val="24"/>
          <w:lang w:val="es-419"/>
        </w:rPr>
        <w:t>bre y en detrimento de la mujer</w:t>
      </w:r>
      <w:r w:rsidR="00E731EC">
        <w:rPr>
          <w:rFonts w:ascii="Times New Roman" w:hAnsi="Times New Roman" w:cs="Times New Roman"/>
          <w:sz w:val="24"/>
          <w:szCs w:val="24"/>
          <w:lang w:val="es-MX"/>
        </w:rPr>
        <w:t xml:space="preserve">.” </w:t>
      </w:r>
      <w:r>
        <w:rPr>
          <w:rFonts w:ascii="Times New Roman" w:hAnsi="Times New Roman" w:cs="Times New Roman"/>
          <w:sz w:val="24"/>
          <w:szCs w:val="24"/>
          <w:lang w:val="es-MX"/>
        </w:rPr>
        <w:t>Además</w:t>
      </w:r>
      <w:r w:rsidR="00E731EC" w:rsidRPr="00E731EC">
        <w:rPr>
          <w:rFonts w:ascii="Times New Roman" w:hAnsi="Times New Roman" w:cs="Times New Roman"/>
          <w:sz w:val="24"/>
          <w:szCs w:val="24"/>
          <w:lang w:val="es-MX"/>
        </w:rPr>
        <w:t xml:space="preserve">, </w:t>
      </w:r>
      <w:r>
        <w:rPr>
          <w:rFonts w:ascii="Times New Roman" w:hAnsi="Times New Roman" w:cs="Times New Roman"/>
          <w:sz w:val="24"/>
          <w:szCs w:val="24"/>
          <w:lang w:val="es-MX"/>
        </w:rPr>
        <w:t xml:space="preserve">al igual que el </w:t>
      </w:r>
      <w:r w:rsidR="00E731EC" w:rsidRPr="00E731EC">
        <w:rPr>
          <w:rFonts w:ascii="Times New Roman" w:hAnsi="Times New Roman" w:cs="Times New Roman"/>
          <w:sz w:val="24"/>
          <w:szCs w:val="24"/>
          <w:lang w:val="es-MX"/>
        </w:rPr>
        <w:t xml:space="preserve">Comité CEDAW, el WGDAWG encuentra </w:t>
      </w:r>
      <w:r w:rsidR="00E731EC">
        <w:rPr>
          <w:rFonts w:ascii="Times New Roman" w:hAnsi="Times New Roman" w:cs="Times New Roman"/>
          <w:sz w:val="24"/>
          <w:szCs w:val="24"/>
          <w:lang w:val="es-MX"/>
        </w:rPr>
        <w:t>que la discriminación contra las mujeres está basada tanto en las diferencias b</w:t>
      </w:r>
      <w:r>
        <w:rPr>
          <w:rFonts w:ascii="Times New Roman" w:hAnsi="Times New Roman" w:cs="Times New Roman"/>
          <w:sz w:val="24"/>
          <w:szCs w:val="24"/>
          <w:lang w:val="es-MX"/>
        </w:rPr>
        <w:t>iológicas como en la</w:t>
      </w:r>
      <w:r w:rsidR="00E731EC">
        <w:rPr>
          <w:rFonts w:ascii="Times New Roman" w:hAnsi="Times New Roman" w:cs="Times New Roman"/>
          <w:sz w:val="24"/>
          <w:szCs w:val="24"/>
          <w:lang w:val="es-MX"/>
        </w:rPr>
        <w:t>s</w:t>
      </w:r>
      <w:r>
        <w:rPr>
          <w:rFonts w:ascii="Times New Roman" w:hAnsi="Times New Roman" w:cs="Times New Roman"/>
          <w:sz w:val="24"/>
          <w:szCs w:val="24"/>
          <w:lang w:val="es-MX"/>
        </w:rPr>
        <w:t xml:space="preserve"> construcciones</w:t>
      </w:r>
      <w:r w:rsidR="00E731EC">
        <w:rPr>
          <w:rFonts w:ascii="Times New Roman" w:hAnsi="Times New Roman" w:cs="Times New Roman"/>
          <w:sz w:val="24"/>
          <w:szCs w:val="24"/>
          <w:lang w:val="es-MX"/>
        </w:rPr>
        <w:t xml:space="preserve"> sociales, y reconoce que las experiencias de discriminación de las mujeres están determinadas también por </w:t>
      </w:r>
      <w:r w:rsidR="00E731EC">
        <w:rPr>
          <w:rFonts w:ascii="Times New Roman" w:hAnsi="Times New Roman" w:cs="Times New Roman"/>
          <w:sz w:val="24"/>
          <w:szCs w:val="24"/>
          <w:lang w:val="es-MX"/>
        </w:rPr>
        <w:lastRenderedPageBreak/>
        <w:t xml:space="preserve">otras identidades sociales (raza, etnicidad, discapacidad, edad, sexualidad, etc.). </w:t>
      </w:r>
      <w:r w:rsidR="007A1C20" w:rsidRPr="007A1C20">
        <w:rPr>
          <w:rFonts w:ascii="Times New Roman" w:hAnsi="Times New Roman" w:cs="Times New Roman"/>
          <w:sz w:val="24"/>
          <w:szCs w:val="24"/>
          <w:lang w:val="es-MX"/>
        </w:rPr>
        <w:t>Su objetivo es incluir específicamente las voces de las m</w:t>
      </w:r>
      <w:r w:rsidR="006A13E3">
        <w:rPr>
          <w:rFonts w:ascii="Times New Roman" w:hAnsi="Times New Roman" w:cs="Times New Roman"/>
          <w:sz w:val="24"/>
          <w:szCs w:val="24"/>
          <w:lang w:val="es-MX"/>
        </w:rPr>
        <w:t xml:space="preserve">ujeres que enfrentan la </w:t>
      </w:r>
      <w:proofErr w:type="spellStart"/>
      <w:r w:rsidR="000A5516">
        <w:rPr>
          <w:rFonts w:ascii="Times New Roman" w:hAnsi="Times New Roman" w:cs="Times New Roman"/>
          <w:sz w:val="24"/>
          <w:szCs w:val="24"/>
          <w:lang w:val="es-MX"/>
        </w:rPr>
        <w:t>interseccionalidad</w:t>
      </w:r>
      <w:proofErr w:type="spellEnd"/>
      <w:r w:rsidR="006A13E3">
        <w:rPr>
          <w:rFonts w:ascii="Times New Roman" w:hAnsi="Times New Roman" w:cs="Times New Roman"/>
          <w:sz w:val="24"/>
          <w:szCs w:val="24"/>
          <w:lang w:val="es-MX"/>
        </w:rPr>
        <w:t xml:space="preserve"> y las </w:t>
      </w:r>
      <w:r w:rsidR="007A1C20">
        <w:rPr>
          <w:rFonts w:ascii="Times New Roman" w:hAnsi="Times New Roman" w:cs="Times New Roman"/>
          <w:sz w:val="24"/>
          <w:szCs w:val="24"/>
          <w:lang w:val="es-MX"/>
        </w:rPr>
        <w:t>múltiples formas de discriminación en todas las he</w:t>
      </w:r>
      <w:r w:rsidR="006A13E3">
        <w:rPr>
          <w:rFonts w:ascii="Times New Roman" w:hAnsi="Times New Roman" w:cs="Times New Roman"/>
          <w:sz w:val="24"/>
          <w:szCs w:val="24"/>
          <w:lang w:val="es-MX"/>
        </w:rPr>
        <w:t>rramientas que dispone (informes</w:t>
      </w:r>
      <w:r w:rsidR="007A1C20">
        <w:rPr>
          <w:rFonts w:ascii="Times New Roman" w:hAnsi="Times New Roman" w:cs="Times New Roman"/>
          <w:sz w:val="24"/>
          <w:szCs w:val="24"/>
          <w:lang w:val="es-MX"/>
        </w:rPr>
        <w:t xml:space="preserve"> temát</w:t>
      </w:r>
      <w:r w:rsidR="007D2905">
        <w:rPr>
          <w:rFonts w:ascii="Times New Roman" w:hAnsi="Times New Roman" w:cs="Times New Roman"/>
          <w:sz w:val="24"/>
          <w:szCs w:val="24"/>
          <w:lang w:val="es-MX"/>
        </w:rPr>
        <w:t>icos y de las visitas a países</w:t>
      </w:r>
      <w:r w:rsidR="007A1C20">
        <w:rPr>
          <w:rFonts w:ascii="Times New Roman" w:hAnsi="Times New Roman" w:cs="Times New Roman"/>
          <w:sz w:val="24"/>
          <w:szCs w:val="24"/>
          <w:lang w:val="es-MX"/>
        </w:rPr>
        <w:t>, comunicacione</w:t>
      </w:r>
      <w:r w:rsidR="007959B4">
        <w:rPr>
          <w:rFonts w:ascii="Times New Roman" w:hAnsi="Times New Roman" w:cs="Times New Roman"/>
          <w:sz w:val="24"/>
          <w:szCs w:val="24"/>
          <w:lang w:val="es-MX"/>
        </w:rPr>
        <w:t>s, declaraciones). En el informe</w:t>
      </w:r>
      <w:r w:rsidR="007A1C20">
        <w:rPr>
          <w:rFonts w:ascii="Times New Roman" w:hAnsi="Times New Roman" w:cs="Times New Roman"/>
          <w:sz w:val="24"/>
          <w:szCs w:val="24"/>
          <w:lang w:val="es-MX"/>
        </w:rPr>
        <w:t xml:space="preserve"> temático de 2018, por ejemplo, el </w:t>
      </w:r>
      <w:r w:rsidR="00465916" w:rsidRPr="007A1C20">
        <w:rPr>
          <w:rFonts w:ascii="Times New Roman" w:hAnsi="Times New Roman" w:cs="Times New Roman"/>
          <w:sz w:val="24"/>
          <w:szCs w:val="24"/>
          <w:shd w:val="clear" w:color="auto" w:fill="FFFFFF"/>
          <w:lang w:val="es-MX"/>
        </w:rPr>
        <w:t>WGDAWG</w:t>
      </w:r>
      <w:r w:rsidR="007959B4">
        <w:rPr>
          <w:rFonts w:ascii="Times New Roman" w:hAnsi="Times New Roman" w:cs="Times New Roman"/>
          <w:sz w:val="24"/>
          <w:szCs w:val="24"/>
          <w:shd w:val="clear" w:color="auto" w:fill="FFFFFF"/>
          <w:lang w:val="es-MX"/>
        </w:rPr>
        <w:t xml:space="preserve"> destac</w:t>
      </w:r>
      <w:r w:rsidR="007959B4" w:rsidRPr="007959B4">
        <w:rPr>
          <w:rFonts w:ascii="Times New Roman" w:hAnsi="Times New Roman" w:cs="Times New Roman"/>
          <w:sz w:val="24"/>
          <w:szCs w:val="24"/>
          <w:shd w:val="clear" w:color="auto" w:fill="FFFFFF"/>
          <w:lang w:val="es-MX"/>
        </w:rPr>
        <w:t>ó</w:t>
      </w:r>
      <w:r w:rsidR="007959B4">
        <w:rPr>
          <w:rFonts w:ascii="Times New Roman" w:hAnsi="Times New Roman" w:cs="Times New Roman"/>
          <w:sz w:val="24"/>
          <w:szCs w:val="24"/>
          <w:shd w:val="clear" w:color="auto" w:fill="FFFFFF"/>
          <w:lang w:val="es-MX"/>
        </w:rPr>
        <w:t xml:space="preserve"> que existen</w:t>
      </w:r>
      <w:r w:rsidR="007A1C20">
        <w:rPr>
          <w:rFonts w:ascii="Times New Roman" w:hAnsi="Times New Roman" w:cs="Times New Roman"/>
          <w:sz w:val="24"/>
          <w:szCs w:val="24"/>
          <w:shd w:val="clear" w:color="auto" w:fill="FFFFFF"/>
          <w:lang w:val="es-MX"/>
        </w:rPr>
        <w:t>:</w:t>
      </w:r>
    </w:p>
    <w:p w14:paraId="76346960" w14:textId="75E2C84B" w:rsidR="004876A3" w:rsidRPr="007A1C20" w:rsidRDefault="007959B4" w:rsidP="004876A3">
      <w:pPr>
        <w:autoSpaceDE w:val="0"/>
        <w:autoSpaceDN w:val="0"/>
        <w:adjustRightInd w:val="0"/>
        <w:spacing w:line="360" w:lineRule="auto"/>
        <w:ind w:left="708"/>
        <w:jc w:val="both"/>
        <w:rPr>
          <w:rFonts w:ascii="Times New Roman" w:hAnsi="Times New Roman" w:cs="Times New Roman"/>
          <w:lang w:val="es-MX"/>
        </w:rPr>
      </w:pPr>
      <w:r>
        <w:rPr>
          <w:rFonts w:ascii="Times New Roman" w:hAnsi="Times New Roman" w:cs="Times New Roman"/>
          <w:lang w:val="es-MX"/>
        </w:rPr>
        <w:t xml:space="preserve">formas múltiples e intersectoriales </w:t>
      </w:r>
      <w:r w:rsidR="007A1C20" w:rsidRPr="007A1C20">
        <w:rPr>
          <w:rFonts w:ascii="Times New Roman" w:hAnsi="Times New Roman" w:cs="Times New Roman"/>
          <w:lang w:val="es-MX"/>
        </w:rPr>
        <w:t>de discriminación contra la mujer al rededor del mundo y al interior de los países que</w:t>
      </w:r>
      <w:r w:rsidR="007A1C20">
        <w:rPr>
          <w:rFonts w:ascii="Times New Roman" w:hAnsi="Times New Roman" w:cs="Times New Roman"/>
          <w:lang w:val="es-MX"/>
        </w:rPr>
        <w:t xml:space="preserve"> se refuerzan y sostienen entre ellas. </w:t>
      </w:r>
      <w:r w:rsidR="007A1C20" w:rsidRPr="007A1C20">
        <w:rPr>
          <w:rFonts w:ascii="Times New Roman" w:hAnsi="Times New Roman" w:cs="Times New Roman"/>
          <w:lang w:val="es-MX"/>
        </w:rPr>
        <w:t>Todas las mujeres, en su diversidad y en diferentes circunstancias son afectadas de</w:t>
      </w:r>
      <w:r w:rsidR="007A1C20">
        <w:rPr>
          <w:rFonts w:ascii="Times New Roman" w:hAnsi="Times New Roman" w:cs="Times New Roman"/>
          <w:lang w:val="es-MX"/>
        </w:rPr>
        <w:t xml:space="preserve"> manera diferente por ley</w:t>
      </w:r>
      <w:r w:rsidR="0033634A">
        <w:rPr>
          <w:rFonts w:ascii="Times New Roman" w:hAnsi="Times New Roman" w:cs="Times New Roman"/>
          <w:lang w:val="es-MX"/>
        </w:rPr>
        <w:t>es y prácticas discriminatorias</w:t>
      </w:r>
      <w:r w:rsidR="004876A3" w:rsidRPr="00451F7D">
        <w:rPr>
          <w:rStyle w:val="FootnoteReference"/>
          <w:rFonts w:ascii="Times New Roman" w:hAnsi="Times New Roman" w:cs="Times New Roman"/>
          <w:lang w:val="en-GB"/>
        </w:rPr>
        <w:footnoteReference w:id="25"/>
      </w:r>
      <w:r w:rsidR="0033634A">
        <w:rPr>
          <w:rFonts w:ascii="Times New Roman" w:hAnsi="Times New Roman" w:cs="Times New Roman"/>
          <w:lang w:val="es-MX"/>
        </w:rPr>
        <w:t>.</w:t>
      </w:r>
    </w:p>
    <w:p w14:paraId="16D9CA9C" w14:textId="21D0482F" w:rsidR="00EC5739" w:rsidRPr="00EC5739" w:rsidRDefault="000A5516" w:rsidP="00B56E56">
      <w:pPr>
        <w:spacing w:line="360" w:lineRule="auto"/>
        <w:jc w:val="both"/>
        <w:rPr>
          <w:rFonts w:ascii="Times New Roman" w:hAnsi="Times New Roman" w:cs="Times New Roman"/>
          <w:sz w:val="24"/>
          <w:szCs w:val="24"/>
          <w:lang w:val="es-MX"/>
        </w:rPr>
      </w:pPr>
      <w:bookmarkStart w:id="2" w:name="_Hlk43722648"/>
      <w:bookmarkEnd w:id="1"/>
      <w:r>
        <w:rPr>
          <w:rFonts w:ascii="Times New Roman" w:hAnsi="Times New Roman" w:cs="Times New Roman"/>
          <w:sz w:val="24"/>
          <w:szCs w:val="24"/>
          <w:shd w:val="clear" w:color="auto" w:fill="FFFFFF"/>
          <w:lang w:val="es-MX"/>
        </w:rPr>
        <w:t>En consonancia</w:t>
      </w:r>
      <w:r w:rsidR="007A1C20" w:rsidRPr="00341ABE">
        <w:rPr>
          <w:rFonts w:ascii="Times New Roman" w:hAnsi="Times New Roman" w:cs="Times New Roman"/>
          <w:sz w:val="24"/>
          <w:szCs w:val="24"/>
          <w:shd w:val="clear" w:color="auto" w:fill="FFFFFF"/>
          <w:lang w:val="es-MX"/>
        </w:rPr>
        <w:t xml:space="preserve"> con este e</w:t>
      </w:r>
      <w:r>
        <w:rPr>
          <w:rFonts w:ascii="Times New Roman" w:hAnsi="Times New Roman" w:cs="Times New Roman"/>
          <w:sz w:val="24"/>
          <w:szCs w:val="24"/>
          <w:shd w:val="clear" w:color="auto" w:fill="FFFFFF"/>
          <w:lang w:val="es-MX"/>
        </w:rPr>
        <w:t xml:space="preserve">nfoque </w:t>
      </w:r>
      <w:proofErr w:type="spellStart"/>
      <w:r>
        <w:rPr>
          <w:rFonts w:ascii="Times New Roman" w:hAnsi="Times New Roman" w:cs="Times New Roman"/>
          <w:sz w:val="24"/>
          <w:szCs w:val="24"/>
          <w:shd w:val="clear" w:color="auto" w:fill="FFFFFF"/>
          <w:lang w:val="es-MX"/>
        </w:rPr>
        <w:t>interseccional</w:t>
      </w:r>
      <w:proofErr w:type="spellEnd"/>
      <w:r>
        <w:rPr>
          <w:rFonts w:ascii="Times New Roman" w:hAnsi="Times New Roman" w:cs="Times New Roman"/>
          <w:sz w:val="24"/>
          <w:szCs w:val="24"/>
          <w:shd w:val="clear" w:color="auto" w:fill="FFFFFF"/>
          <w:lang w:val="es-MX"/>
        </w:rPr>
        <w:t>, y como</w:t>
      </w:r>
      <w:r w:rsidR="007A1C20" w:rsidRPr="00341ABE">
        <w:rPr>
          <w:rFonts w:ascii="Times New Roman" w:hAnsi="Times New Roman" w:cs="Times New Roman"/>
          <w:sz w:val="24"/>
          <w:szCs w:val="24"/>
          <w:shd w:val="clear" w:color="auto" w:fill="FFFFFF"/>
          <w:lang w:val="es-MX"/>
        </w:rPr>
        <w:t xml:space="preserve"> mecanismo para todas las mujeres, el </w:t>
      </w:r>
      <w:r w:rsidR="007011CC" w:rsidRPr="00341ABE">
        <w:rPr>
          <w:rFonts w:ascii="Times New Roman" w:hAnsi="Times New Roman" w:cs="Times New Roman"/>
          <w:sz w:val="24"/>
          <w:szCs w:val="24"/>
          <w:shd w:val="clear" w:color="auto" w:fill="FFFFFF"/>
          <w:lang w:val="es-MX"/>
        </w:rPr>
        <w:t>WGDAW</w:t>
      </w:r>
      <w:r w:rsidR="00784C76" w:rsidRPr="00341ABE">
        <w:rPr>
          <w:rFonts w:ascii="Times New Roman" w:hAnsi="Times New Roman" w:cs="Times New Roman"/>
          <w:sz w:val="24"/>
          <w:szCs w:val="24"/>
          <w:shd w:val="clear" w:color="auto" w:fill="FFFFFF"/>
          <w:lang w:val="es-MX"/>
        </w:rPr>
        <w:t>G</w:t>
      </w:r>
      <w:r w:rsidR="00341ABE" w:rsidRPr="00341ABE">
        <w:rPr>
          <w:rFonts w:ascii="Times New Roman" w:hAnsi="Times New Roman" w:cs="Times New Roman"/>
          <w:sz w:val="24"/>
          <w:szCs w:val="24"/>
          <w:shd w:val="clear" w:color="auto" w:fill="FFFFFF"/>
          <w:lang w:val="es-MX"/>
        </w:rPr>
        <w:t xml:space="preserve"> ha</w:t>
      </w:r>
      <w:r w:rsidR="00341ABE">
        <w:rPr>
          <w:rFonts w:ascii="Times New Roman" w:hAnsi="Times New Roman" w:cs="Times New Roman"/>
          <w:sz w:val="24"/>
          <w:szCs w:val="24"/>
          <w:shd w:val="clear" w:color="auto" w:fill="FFFFFF"/>
          <w:lang w:val="es-MX"/>
        </w:rPr>
        <w:t xml:space="preserve"> enfocado su trabajo para atender también los problemas específicos que enfrentan las mujeres de diversas orientaciones sexuales e identidades de género. </w:t>
      </w:r>
      <w:r w:rsidR="00341ABE" w:rsidRPr="00341ABE">
        <w:rPr>
          <w:rFonts w:ascii="Times New Roman" w:hAnsi="Times New Roman" w:cs="Times New Roman"/>
          <w:sz w:val="24"/>
          <w:szCs w:val="24"/>
          <w:shd w:val="clear" w:color="auto" w:fill="FFFFFF"/>
          <w:lang w:val="es-MX"/>
        </w:rPr>
        <w:t xml:space="preserve">Si bien el </w:t>
      </w:r>
      <w:bookmarkEnd w:id="2"/>
      <w:r w:rsidR="00B56E56" w:rsidRPr="00341ABE">
        <w:rPr>
          <w:rFonts w:ascii="Times New Roman" w:hAnsi="Times New Roman" w:cs="Times New Roman"/>
          <w:sz w:val="24"/>
          <w:szCs w:val="24"/>
          <w:shd w:val="clear" w:color="auto" w:fill="FFFFFF"/>
          <w:lang w:val="es-MX"/>
        </w:rPr>
        <w:t xml:space="preserve">WGDAWG </w:t>
      </w:r>
      <w:r w:rsidR="00341ABE" w:rsidRPr="00341ABE">
        <w:rPr>
          <w:rFonts w:ascii="Times New Roman" w:hAnsi="Times New Roman" w:cs="Times New Roman"/>
          <w:sz w:val="24"/>
          <w:szCs w:val="24"/>
          <w:shd w:val="clear" w:color="auto" w:fill="FFFFFF"/>
          <w:lang w:val="es-MX"/>
        </w:rPr>
        <w:t>entiende “identidad de género” en su significado aceptado como</w:t>
      </w:r>
      <w:r w:rsidR="00C8066E">
        <w:rPr>
          <w:rFonts w:ascii="Times New Roman" w:hAnsi="Times New Roman" w:cs="Times New Roman"/>
          <w:sz w:val="24"/>
          <w:szCs w:val="24"/>
          <w:shd w:val="clear" w:color="auto" w:fill="FFFFFF"/>
          <w:lang w:val="es-MX"/>
        </w:rPr>
        <w:t xml:space="preserve"> la </w:t>
      </w:r>
      <w:r w:rsidR="00C8066E" w:rsidRPr="00C8066E">
        <w:rPr>
          <w:rFonts w:ascii="Times New Roman" w:hAnsi="Times New Roman" w:cs="Times New Roman"/>
          <w:sz w:val="24"/>
          <w:szCs w:val="24"/>
          <w:shd w:val="clear" w:color="auto" w:fill="FFFFFF"/>
          <w:lang w:val="es-419"/>
        </w:rPr>
        <w:t>vivencia interna e individual del género tal como cada persona la siente profundamente</w:t>
      </w:r>
      <w:r w:rsidR="00CA13F4" w:rsidRPr="00341ABE">
        <w:rPr>
          <w:rFonts w:ascii="Times New Roman" w:hAnsi="Times New Roman" w:cs="Times New Roman"/>
          <w:sz w:val="24"/>
          <w:szCs w:val="24"/>
          <w:lang w:val="es-MX"/>
        </w:rPr>
        <w:t xml:space="preserve">, </w:t>
      </w:r>
      <w:r w:rsidR="00341ABE" w:rsidRPr="00341ABE">
        <w:rPr>
          <w:rFonts w:ascii="Times New Roman" w:hAnsi="Times New Roman" w:cs="Times New Roman"/>
          <w:sz w:val="24"/>
          <w:szCs w:val="24"/>
          <w:lang w:val="es-MX"/>
        </w:rPr>
        <w:t>e</w:t>
      </w:r>
      <w:r w:rsidR="00C8066E">
        <w:rPr>
          <w:rFonts w:ascii="Times New Roman" w:hAnsi="Times New Roman" w:cs="Times New Roman"/>
          <w:sz w:val="24"/>
          <w:szCs w:val="24"/>
          <w:lang w:val="es-MX"/>
        </w:rPr>
        <w:t>nfatiza que no se (per)forma</w:t>
      </w:r>
      <w:r w:rsidR="00341ABE">
        <w:rPr>
          <w:rFonts w:ascii="Times New Roman" w:hAnsi="Times New Roman" w:cs="Times New Roman"/>
          <w:sz w:val="24"/>
          <w:szCs w:val="24"/>
          <w:lang w:val="es-MX"/>
        </w:rPr>
        <w:t xml:space="preserve"> independientemente de las estruct</w:t>
      </w:r>
      <w:r w:rsidR="00C8066E">
        <w:rPr>
          <w:rFonts w:ascii="Times New Roman" w:hAnsi="Times New Roman" w:cs="Times New Roman"/>
          <w:sz w:val="24"/>
          <w:szCs w:val="24"/>
          <w:lang w:val="es-MX"/>
        </w:rPr>
        <w:t>uras y normas sociales de género</w:t>
      </w:r>
      <w:r w:rsidR="00341ABE">
        <w:rPr>
          <w:rFonts w:ascii="Times New Roman" w:hAnsi="Times New Roman" w:cs="Times New Roman"/>
          <w:sz w:val="24"/>
          <w:szCs w:val="24"/>
          <w:lang w:val="es-MX"/>
        </w:rPr>
        <w:t xml:space="preserve">. El género no es un sustituto para el término de mujer tampoco es un concepto que se refiera únicamente a las personas </w:t>
      </w:r>
      <w:proofErr w:type="spellStart"/>
      <w:r w:rsidR="00341ABE">
        <w:rPr>
          <w:rFonts w:ascii="Times New Roman" w:hAnsi="Times New Roman" w:cs="Times New Roman"/>
          <w:sz w:val="24"/>
          <w:szCs w:val="24"/>
          <w:lang w:val="es-MX"/>
        </w:rPr>
        <w:t>trans</w:t>
      </w:r>
      <w:r w:rsidR="00C8066E">
        <w:rPr>
          <w:rFonts w:ascii="Times New Roman" w:hAnsi="Times New Roman" w:cs="Times New Roman"/>
          <w:sz w:val="24"/>
          <w:szCs w:val="24"/>
          <w:lang w:val="es-MX"/>
        </w:rPr>
        <w:t>género</w:t>
      </w:r>
      <w:proofErr w:type="spellEnd"/>
      <w:r w:rsidR="00C8066E">
        <w:rPr>
          <w:rFonts w:ascii="Times New Roman" w:hAnsi="Times New Roman" w:cs="Times New Roman"/>
          <w:sz w:val="24"/>
          <w:szCs w:val="24"/>
          <w:lang w:val="es-MX"/>
        </w:rPr>
        <w:t xml:space="preserve">; más bien, se </w:t>
      </w:r>
      <w:r w:rsidR="00C8066E">
        <w:rPr>
          <w:rFonts w:ascii="Times New Roman" w:hAnsi="Times New Roman" w:cs="Times New Roman"/>
          <w:sz w:val="24"/>
          <w:szCs w:val="24"/>
          <w:lang w:val="es-MX"/>
        </w:rPr>
        <w:lastRenderedPageBreak/>
        <w:t>refiere</w:t>
      </w:r>
      <w:r w:rsidR="00E96273">
        <w:rPr>
          <w:rFonts w:ascii="Times New Roman" w:hAnsi="Times New Roman" w:cs="Times New Roman"/>
          <w:sz w:val="24"/>
          <w:szCs w:val="24"/>
          <w:lang w:val="es-MX"/>
        </w:rPr>
        <w:t xml:space="preserve"> a</w:t>
      </w:r>
      <w:r w:rsidR="00C8066E">
        <w:rPr>
          <w:rFonts w:ascii="Times New Roman" w:hAnsi="Times New Roman" w:cs="Times New Roman"/>
          <w:sz w:val="24"/>
          <w:szCs w:val="24"/>
          <w:lang w:val="es-MX"/>
        </w:rPr>
        <w:t xml:space="preserve"> </w:t>
      </w:r>
      <w:r w:rsidR="00341ABE">
        <w:rPr>
          <w:rFonts w:ascii="Times New Roman" w:hAnsi="Times New Roman" w:cs="Times New Roman"/>
          <w:sz w:val="24"/>
          <w:szCs w:val="24"/>
          <w:lang w:val="es-MX"/>
        </w:rPr>
        <w:t>(los)</w:t>
      </w:r>
      <w:r w:rsidR="00E96273">
        <w:rPr>
          <w:rFonts w:ascii="Times New Roman" w:hAnsi="Times New Roman" w:cs="Times New Roman"/>
          <w:sz w:val="24"/>
          <w:szCs w:val="24"/>
          <w:lang w:val="es-MX"/>
        </w:rPr>
        <w:t xml:space="preserve"> sistema</w:t>
      </w:r>
      <w:r w:rsidR="00341ABE">
        <w:rPr>
          <w:rFonts w:ascii="Times New Roman" w:hAnsi="Times New Roman" w:cs="Times New Roman"/>
          <w:sz w:val="24"/>
          <w:szCs w:val="24"/>
          <w:lang w:val="es-MX"/>
        </w:rPr>
        <w:t>(s) social</w:t>
      </w:r>
      <w:r w:rsidR="00E96273">
        <w:rPr>
          <w:rFonts w:ascii="Times New Roman" w:hAnsi="Times New Roman" w:cs="Times New Roman"/>
          <w:sz w:val="24"/>
          <w:szCs w:val="24"/>
          <w:lang w:val="es-MX"/>
        </w:rPr>
        <w:t xml:space="preserve"> (</w:t>
      </w:r>
      <w:r w:rsidR="00341ABE">
        <w:rPr>
          <w:rFonts w:ascii="Times New Roman" w:hAnsi="Times New Roman" w:cs="Times New Roman"/>
          <w:sz w:val="24"/>
          <w:szCs w:val="24"/>
          <w:lang w:val="es-MX"/>
        </w:rPr>
        <w:t>es</w:t>
      </w:r>
      <w:r w:rsidR="00E96273">
        <w:rPr>
          <w:rFonts w:ascii="Times New Roman" w:hAnsi="Times New Roman" w:cs="Times New Roman"/>
          <w:sz w:val="24"/>
          <w:szCs w:val="24"/>
          <w:lang w:val="es-MX"/>
        </w:rPr>
        <w:t>)</w:t>
      </w:r>
      <w:r w:rsidR="00341ABE">
        <w:rPr>
          <w:rFonts w:ascii="Times New Roman" w:hAnsi="Times New Roman" w:cs="Times New Roman"/>
          <w:sz w:val="24"/>
          <w:szCs w:val="24"/>
          <w:lang w:val="es-MX"/>
        </w:rPr>
        <w:t xml:space="preserve"> que operan en diferentes niveles para crear vulnerabilidade</w:t>
      </w:r>
      <w:r w:rsidR="00E96273">
        <w:rPr>
          <w:rFonts w:ascii="Times New Roman" w:hAnsi="Times New Roman" w:cs="Times New Roman"/>
          <w:sz w:val="24"/>
          <w:szCs w:val="24"/>
          <w:lang w:val="es-MX"/>
        </w:rPr>
        <w:t>s y privilegios para todas las personas de género</w:t>
      </w:r>
      <w:r w:rsidR="00B56E56" w:rsidRPr="00451F7D">
        <w:rPr>
          <w:rStyle w:val="FootnoteReference"/>
          <w:rFonts w:ascii="Times New Roman" w:hAnsi="Times New Roman" w:cs="Times New Roman"/>
          <w:sz w:val="24"/>
          <w:szCs w:val="24"/>
          <w:lang w:val="en-GB"/>
        </w:rPr>
        <w:footnoteReference w:id="26"/>
      </w:r>
      <w:r w:rsidR="00E96273">
        <w:rPr>
          <w:rFonts w:ascii="Times New Roman" w:hAnsi="Times New Roman" w:cs="Times New Roman"/>
          <w:sz w:val="24"/>
          <w:szCs w:val="24"/>
          <w:lang w:val="es-MX"/>
        </w:rPr>
        <w:t>.</w:t>
      </w:r>
      <w:r w:rsidR="00B56E56" w:rsidRPr="00EC5739">
        <w:rPr>
          <w:rFonts w:ascii="Times New Roman" w:hAnsi="Times New Roman" w:cs="Times New Roman"/>
          <w:sz w:val="24"/>
          <w:szCs w:val="24"/>
          <w:lang w:val="es-MX"/>
        </w:rPr>
        <w:t xml:space="preserve"> </w:t>
      </w:r>
      <w:r w:rsidR="00EC5739">
        <w:rPr>
          <w:rFonts w:ascii="Times New Roman" w:hAnsi="Times New Roman" w:cs="Times New Roman"/>
          <w:sz w:val="24"/>
          <w:szCs w:val="24"/>
          <w:lang w:val="es-MX"/>
        </w:rPr>
        <w:t xml:space="preserve">Es tanto un sistema de dominación y una expresión individual formada en el contexto social de desigualdad de género y otros sistemas de desigualdad. </w:t>
      </w:r>
      <w:r w:rsidR="00E96273">
        <w:rPr>
          <w:rFonts w:ascii="Times New Roman" w:hAnsi="Times New Roman" w:cs="Times New Roman"/>
          <w:sz w:val="24"/>
          <w:szCs w:val="24"/>
          <w:lang w:val="es-MX"/>
        </w:rPr>
        <w:t>Si bien no se encuentra únicamente</w:t>
      </w:r>
      <w:r w:rsidR="00EC5739" w:rsidRPr="00EC5739">
        <w:rPr>
          <w:rFonts w:ascii="Times New Roman" w:hAnsi="Times New Roman" w:cs="Times New Roman"/>
          <w:sz w:val="24"/>
          <w:szCs w:val="24"/>
          <w:lang w:val="es-MX"/>
        </w:rPr>
        <w:t xml:space="preserve"> en el plano individua</w:t>
      </w:r>
      <w:r w:rsidR="00EC5739">
        <w:rPr>
          <w:rFonts w:ascii="Times New Roman" w:hAnsi="Times New Roman" w:cs="Times New Roman"/>
          <w:sz w:val="24"/>
          <w:szCs w:val="24"/>
          <w:lang w:val="es-MX"/>
        </w:rPr>
        <w:t>l o de relaciones interpersonales, se manifiesta</w:t>
      </w:r>
      <w:r w:rsidR="00E96273">
        <w:rPr>
          <w:rFonts w:ascii="Times New Roman" w:hAnsi="Times New Roman" w:cs="Times New Roman"/>
          <w:sz w:val="24"/>
          <w:szCs w:val="24"/>
          <w:lang w:val="es-MX"/>
        </w:rPr>
        <w:t xml:space="preserve"> en las identidades personales y en las</w:t>
      </w:r>
      <w:r w:rsidR="00EC5739">
        <w:rPr>
          <w:rFonts w:ascii="Times New Roman" w:hAnsi="Times New Roman" w:cs="Times New Roman"/>
          <w:sz w:val="24"/>
          <w:szCs w:val="24"/>
          <w:lang w:val="es-MX"/>
        </w:rPr>
        <w:t xml:space="preserve"> interacciones sociales.</w:t>
      </w:r>
    </w:p>
    <w:p w14:paraId="3B8A869F" w14:textId="3F6CFE4A" w:rsidR="006F6DC1" w:rsidRPr="006F6DC1" w:rsidRDefault="005D6D2F" w:rsidP="006F6DC1">
      <w:pPr>
        <w:autoSpaceDE w:val="0"/>
        <w:autoSpaceDN w:val="0"/>
        <w:adjustRightInd w:val="0"/>
        <w:spacing w:line="360" w:lineRule="auto"/>
        <w:jc w:val="both"/>
        <w:rPr>
          <w:rFonts w:ascii="Times New Roman" w:hAnsi="Times New Roman" w:cs="Times New Roman"/>
          <w:sz w:val="24"/>
          <w:szCs w:val="24"/>
          <w:lang w:val="es-MX"/>
        </w:rPr>
      </w:pPr>
      <w:r w:rsidRPr="005D6D2F">
        <w:rPr>
          <w:rFonts w:ascii="Times New Roman" w:hAnsi="Times New Roman" w:cs="Times New Roman"/>
          <w:sz w:val="24"/>
          <w:szCs w:val="24"/>
          <w:lang w:val="es-MX"/>
        </w:rPr>
        <w:t>El</w:t>
      </w:r>
      <w:r w:rsidR="00507285" w:rsidRPr="005D6D2F">
        <w:rPr>
          <w:rFonts w:ascii="Times New Roman" w:hAnsi="Times New Roman" w:cs="Times New Roman"/>
          <w:sz w:val="24"/>
          <w:szCs w:val="24"/>
          <w:lang w:val="es-MX"/>
        </w:rPr>
        <w:t xml:space="preserve"> WGDAWG</w:t>
      </w:r>
      <w:r w:rsidRPr="005D6D2F">
        <w:rPr>
          <w:rFonts w:ascii="Times New Roman" w:hAnsi="Times New Roman" w:cs="Times New Roman"/>
          <w:sz w:val="24"/>
          <w:szCs w:val="24"/>
          <w:lang w:val="es-MX"/>
        </w:rPr>
        <w:t xml:space="preserve"> entiende al género como un sistema de jerarquía, </w:t>
      </w:r>
      <w:r w:rsidR="00A8703E">
        <w:rPr>
          <w:rFonts w:ascii="Times New Roman" w:hAnsi="Times New Roman" w:cs="Times New Roman"/>
          <w:sz w:val="24"/>
          <w:szCs w:val="24"/>
          <w:lang w:val="es-MX"/>
        </w:rPr>
        <w:t xml:space="preserve">que utiliza </w:t>
      </w:r>
      <w:r w:rsidRPr="005D6D2F">
        <w:rPr>
          <w:rFonts w:ascii="Times New Roman" w:hAnsi="Times New Roman" w:cs="Times New Roman"/>
          <w:sz w:val="24"/>
          <w:szCs w:val="24"/>
          <w:lang w:val="es-MX"/>
        </w:rPr>
        <w:t>la socializació</w:t>
      </w:r>
      <w:r w:rsidR="00A8703E">
        <w:rPr>
          <w:rFonts w:ascii="Times New Roman" w:hAnsi="Times New Roman" w:cs="Times New Roman"/>
          <w:sz w:val="24"/>
          <w:szCs w:val="24"/>
          <w:lang w:val="es-MX"/>
        </w:rPr>
        <w:t>n para construir</w:t>
      </w:r>
      <w:r>
        <w:rPr>
          <w:rFonts w:ascii="Times New Roman" w:hAnsi="Times New Roman" w:cs="Times New Roman"/>
          <w:sz w:val="24"/>
          <w:szCs w:val="24"/>
          <w:lang w:val="es-MX"/>
        </w:rPr>
        <w:t xml:space="preserve"> seres humanos de acuerdo a lo que prescribe la cultura para los diferentes sexos. </w:t>
      </w:r>
      <w:r w:rsidRPr="005D6D2F">
        <w:rPr>
          <w:rFonts w:ascii="Times New Roman" w:hAnsi="Times New Roman" w:cs="Times New Roman"/>
          <w:sz w:val="24"/>
          <w:szCs w:val="24"/>
          <w:lang w:val="es-MX"/>
        </w:rPr>
        <w:t>Este sistema distribuye desproporcionalmente el poder a los hombres a</w:t>
      </w:r>
      <w:r>
        <w:rPr>
          <w:rFonts w:ascii="Times New Roman" w:hAnsi="Times New Roman" w:cs="Times New Roman"/>
          <w:sz w:val="24"/>
          <w:szCs w:val="24"/>
          <w:lang w:val="es-MX"/>
        </w:rPr>
        <w:t xml:space="preserve"> través de la cultura hegemónica de la sobrevaloración de la masculinidad. </w:t>
      </w:r>
      <w:r w:rsidRPr="006F6DC1">
        <w:rPr>
          <w:rFonts w:ascii="Times New Roman" w:hAnsi="Times New Roman" w:cs="Times New Roman"/>
          <w:sz w:val="24"/>
          <w:szCs w:val="24"/>
          <w:lang w:val="es-MX"/>
        </w:rPr>
        <w:t xml:space="preserve">Establece patrones de </w:t>
      </w:r>
      <w:r w:rsidR="006F6DC1" w:rsidRPr="006F6DC1">
        <w:rPr>
          <w:rFonts w:ascii="Times New Roman" w:hAnsi="Times New Roman" w:cs="Times New Roman"/>
          <w:sz w:val="24"/>
          <w:szCs w:val="24"/>
          <w:lang w:val="es-MX"/>
        </w:rPr>
        <w:t>expectativas</w:t>
      </w:r>
      <w:r w:rsidRPr="006F6DC1">
        <w:rPr>
          <w:rFonts w:ascii="Times New Roman" w:hAnsi="Times New Roman" w:cs="Times New Roman"/>
          <w:sz w:val="24"/>
          <w:szCs w:val="24"/>
          <w:lang w:val="es-MX"/>
        </w:rPr>
        <w:t xml:space="preserve"> </w:t>
      </w:r>
      <w:r w:rsidR="006F6DC1" w:rsidRPr="006F6DC1">
        <w:rPr>
          <w:rFonts w:ascii="Times New Roman" w:hAnsi="Times New Roman" w:cs="Times New Roman"/>
          <w:sz w:val="24"/>
          <w:szCs w:val="24"/>
          <w:lang w:val="es-MX"/>
        </w:rPr>
        <w:t>sobre los comportamientos,</w:t>
      </w:r>
      <w:r w:rsidR="006F6DC1">
        <w:rPr>
          <w:rFonts w:ascii="Times New Roman" w:hAnsi="Times New Roman" w:cs="Times New Roman"/>
          <w:sz w:val="24"/>
          <w:szCs w:val="24"/>
          <w:lang w:val="es-MX"/>
        </w:rPr>
        <w:t xml:space="preserve"> ordena los procesos sociales de cada día de la vida, está construido en las mayores organizaciones sociales de la sociedad como la familia, la economía, los sistemas legales y de justici</w:t>
      </w:r>
      <w:r w:rsidR="00A8703E">
        <w:rPr>
          <w:rFonts w:ascii="Times New Roman" w:hAnsi="Times New Roman" w:cs="Times New Roman"/>
          <w:sz w:val="24"/>
          <w:szCs w:val="24"/>
          <w:lang w:val="es-MX"/>
        </w:rPr>
        <w:t xml:space="preserve">a, los medios de comunicación, y es también una entidad en sí misma. </w:t>
      </w:r>
      <w:r w:rsidR="006F6DC1" w:rsidRPr="006F6DC1">
        <w:rPr>
          <w:rFonts w:ascii="Times New Roman" w:hAnsi="Times New Roman" w:cs="Times New Roman"/>
          <w:sz w:val="24"/>
          <w:szCs w:val="24"/>
          <w:lang w:val="es-MX"/>
        </w:rPr>
        <w:t>Como un sistema de dominación, se mantiene a través: 1. C</w:t>
      </w:r>
      <w:r w:rsidR="006F6DC1">
        <w:rPr>
          <w:rFonts w:ascii="Times New Roman" w:hAnsi="Times New Roman" w:cs="Times New Roman"/>
          <w:sz w:val="24"/>
          <w:szCs w:val="24"/>
          <w:lang w:val="es-MX"/>
        </w:rPr>
        <w:t xml:space="preserve">ontrol de la sexualidad y capacidad reproductiva de las mujeres; 2. La división sexual del trabajo; 3. El establecimiento del sexo masculino y de </w:t>
      </w:r>
      <w:r w:rsidR="006F6DC1">
        <w:rPr>
          <w:rFonts w:ascii="Times New Roman" w:hAnsi="Times New Roman" w:cs="Times New Roman"/>
          <w:sz w:val="24"/>
          <w:szCs w:val="24"/>
          <w:lang w:val="es-MX"/>
        </w:rPr>
        <w:lastRenderedPageBreak/>
        <w:t xml:space="preserve">la masculinidad como norma; 4. </w:t>
      </w:r>
      <w:r w:rsidR="006F6DC1" w:rsidRPr="006F6DC1">
        <w:rPr>
          <w:rFonts w:ascii="Times New Roman" w:hAnsi="Times New Roman" w:cs="Times New Roman"/>
          <w:sz w:val="24"/>
          <w:szCs w:val="24"/>
          <w:lang w:val="es-MX"/>
        </w:rPr>
        <w:t>La idea de que existen dos sexos dicotómicos y l</w:t>
      </w:r>
      <w:r w:rsidR="006F6DC1">
        <w:rPr>
          <w:rFonts w:ascii="Times New Roman" w:hAnsi="Times New Roman" w:cs="Times New Roman"/>
          <w:sz w:val="24"/>
          <w:szCs w:val="24"/>
          <w:lang w:val="es-MX"/>
        </w:rPr>
        <w:t xml:space="preserve">a idea de la heterosexualidad como norma. </w:t>
      </w:r>
    </w:p>
    <w:p w14:paraId="2ACD9B71" w14:textId="47FE5895" w:rsidR="0087240E" w:rsidRPr="0087240E" w:rsidRDefault="006F6DC1" w:rsidP="00CA2CDD">
      <w:pPr>
        <w:autoSpaceDE w:val="0"/>
        <w:autoSpaceDN w:val="0"/>
        <w:adjustRightInd w:val="0"/>
        <w:spacing w:line="360" w:lineRule="auto"/>
        <w:jc w:val="both"/>
        <w:rPr>
          <w:rFonts w:ascii="Times New Roman" w:hAnsi="Times New Roman" w:cs="Times New Roman"/>
          <w:sz w:val="24"/>
          <w:szCs w:val="24"/>
          <w:lang w:val="es-MX"/>
        </w:rPr>
      </w:pPr>
      <w:r w:rsidRPr="0087240E">
        <w:rPr>
          <w:rFonts w:ascii="Times New Roman" w:hAnsi="Times New Roman" w:cs="Times New Roman"/>
          <w:sz w:val="24"/>
          <w:szCs w:val="24"/>
          <w:lang w:val="es-MX"/>
        </w:rPr>
        <w:t xml:space="preserve">Los sistemas de género </w:t>
      </w:r>
      <w:r w:rsidR="0087240E" w:rsidRPr="0087240E">
        <w:rPr>
          <w:rFonts w:ascii="Times New Roman" w:hAnsi="Times New Roman" w:cs="Times New Roman"/>
          <w:sz w:val="24"/>
          <w:szCs w:val="24"/>
          <w:lang w:val="es-MX"/>
        </w:rPr>
        <w:t xml:space="preserve">se </w:t>
      </w:r>
      <w:r w:rsidRPr="0087240E">
        <w:rPr>
          <w:rFonts w:ascii="Times New Roman" w:hAnsi="Times New Roman" w:cs="Times New Roman"/>
          <w:sz w:val="24"/>
          <w:szCs w:val="24"/>
          <w:lang w:val="es-MX"/>
        </w:rPr>
        <w:t xml:space="preserve">vinculan con, pero son diferentes de, </w:t>
      </w:r>
      <w:r w:rsidR="0087240E">
        <w:rPr>
          <w:rFonts w:ascii="Times New Roman" w:hAnsi="Times New Roman" w:cs="Times New Roman"/>
          <w:sz w:val="24"/>
          <w:szCs w:val="24"/>
          <w:lang w:val="es-MX"/>
        </w:rPr>
        <w:t>los sistemas que organizan la sexualidad y la orientación sexual.</w:t>
      </w:r>
      <w:r w:rsidR="00217D11" w:rsidRPr="00451F7D">
        <w:rPr>
          <w:rStyle w:val="FootnoteReference"/>
          <w:rFonts w:ascii="Times New Roman" w:hAnsi="Times New Roman" w:cs="Times New Roman"/>
          <w:sz w:val="24"/>
          <w:szCs w:val="24"/>
          <w:lang w:val="en-GB"/>
        </w:rPr>
        <w:footnoteReference w:id="27"/>
      </w:r>
      <w:r w:rsidR="00507285" w:rsidRPr="0087240E">
        <w:rPr>
          <w:rFonts w:ascii="Times New Roman" w:hAnsi="Times New Roman" w:cs="Times New Roman"/>
          <w:sz w:val="24"/>
          <w:szCs w:val="24"/>
          <w:lang w:val="es-MX"/>
        </w:rPr>
        <w:t xml:space="preserve"> </w:t>
      </w:r>
      <w:r w:rsidR="0087240E" w:rsidRPr="0087240E">
        <w:rPr>
          <w:rFonts w:ascii="Times New Roman" w:hAnsi="Times New Roman" w:cs="Times New Roman"/>
          <w:sz w:val="24"/>
          <w:szCs w:val="24"/>
          <w:lang w:val="es-MX"/>
        </w:rPr>
        <w:t>Pero el sexismo, la hete</w:t>
      </w:r>
      <w:r w:rsidR="0087240E">
        <w:rPr>
          <w:rFonts w:ascii="Times New Roman" w:hAnsi="Times New Roman" w:cs="Times New Roman"/>
          <w:sz w:val="24"/>
          <w:szCs w:val="24"/>
          <w:lang w:val="es-MX"/>
        </w:rPr>
        <w:t>ro</w:t>
      </w:r>
      <w:r w:rsidR="0087240E" w:rsidRPr="0087240E">
        <w:rPr>
          <w:rFonts w:ascii="Times New Roman" w:hAnsi="Times New Roman" w:cs="Times New Roman"/>
          <w:sz w:val="24"/>
          <w:szCs w:val="24"/>
          <w:lang w:val="es-MX"/>
        </w:rPr>
        <w:t>sexualidad normativa y el entendimiento dic</w:t>
      </w:r>
      <w:r w:rsidR="0087240E">
        <w:rPr>
          <w:rFonts w:ascii="Times New Roman" w:hAnsi="Times New Roman" w:cs="Times New Roman"/>
          <w:sz w:val="24"/>
          <w:szCs w:val="24"/>
          <w:lang w:val="es-MX"/>
        </w:rPr>
        <w:t xml:space="preserve">otómico del género están todos interrelacionados, como expresiones de las estructuras patriarcales. </w:t>
      </w:r>
      <w:r w:rsidR="0087240E" w:rsidRPr="0087240E">
        <w:rPr>
          <w:rFonts w:ascii="Times New Roman" w:hAnsi="Times New Roman" w:cs="Times New Roman"/>
          <w:sz w:val="24"/>
          <w:szCs w:val="24"/>
          <w:lang w:val="es-MX"/>
        </w:rPr>
        <w:t xml:space="preserve">Por lo </w:t>
      </w:r>
      <w:r w:rsidR="00A8703E">
        <w:rPr>
          <w:rFonts w:ascii="Times New Roman" w:hAnsi="Times New Roman" w:cs="Times New Roman"/>
          <w:sz w:val="24"/>
          <w:szCs w:val="24"/>
          <w:lang w:val="es-MX"/>
        </w:rPr>
        <w:t xml:space="preserve">tanto, no es sorprendente </w:t>
      </w:r>
      <w:r w:rsidR="0087240E" w:rsidRPr="0087240E">
        <w:rPr>
          <w:rFonts w:ascii="Times New Roman" w:hAnsi="Times New Roman" w:cs="Times New Roman"/>
          <w:sz w:val="24"/>
          <w:szCs w:val="24"/>
          <w:lang w:val="es-MX"/>
        </w:rPr>
        <w:t>que tanto los derechos d</w:t>
      </w:r>
      <w:r w:rsidR="0087240E">
        <w:rPr>
          <w:rFonts w:ascii="Times New Roman" w:hAnsi="Times New Roman" w:cs="Times New Roman"/>
          <w:sz w:val="24"/>
          <w:szCs w:val="24"/>
          <w:lang w:val="es-MX"/>
        </w:rPr>
        <w:t>e las mujeres como los derechos LGBTIQ+ hayan sido atacados por los movimientos anti-género.</w:t>
      </w:r>
    </w:p>
    <w:p w14:paraId="6BD82A20" w14:textId="3F964692" w:rsidR="003579B3" w:rsidRPr="00C32C13" w:rsidRDefault="00F624EF" w:rsidP="00F624EF">
      <w:pPr>
        <w:pStyle w:val="ListParagraph"/>
        <w:numPr>
          <w:ilvl w:val="0"/>
          <w:numId w:val="10"/>
        </w:numPr>
        <w:spacing w:line="360" w:lineRule="auto"/>
        <w:rPr>
          <w:rFonts w:ascii="Times New Roman" w:hAnsi="Times New Roman" w:cs="Times New Roman"/>
          <w:b/>
          <w:sz w:val="24"/>
          <w:szCs w:val="24"/>
          <w:lang w:val="es-MX"/>
        </w:rPr>
      </w:pPr>
      <w:r>
        <w:rPr>
          <w:rFonts w:ascii="Times New Roman" w:hAnsi="Times New Roman" w:cs="Times New Roman"/>
          <w:b/>
          <w:sz w:val="24"/>
          <w:szCs w:val="24"/>
          <w:lang w:val="es-MX"/>
        </w:rPr>
        <w:t>A</w:t>
      </w:r>
      <w:r w:rsidRPr="00F624EF">
        <w:rPr>
          <w:rFonts w:ascii="Times New Roman" w:hAnsi="Times New Roman" w:cs="Times New Roman"/>
          <w:b/>
          <w:sz w:val="24"/>
          <w:szCs w:val="24"/>
          <w:lang w:val="es-MX"/>
        </w:rPr>
        <w:t>taques contra los logros hacia la igualdad de género</w:t>
      </w:r>
      <w:r>
        <w:rPr>
          <w:rStyle w:val="FootnoteReference"/>
          <w:rFonts w:ascii="Times New Roman" w:hAnsi="Times New Roman" w:cs="Times New Roman"/>
          <w:b/>
          <w:sz w:val="24"/>
          <w:szCs w:val="24"/>
          <w:lang w:val="es-MX"/>
        </w:rPr>
        <w:footnoteReference w:id="28"/>
      </w:r>
      <w:r w:rsidR="0087240E" w:rsidRPr="00C32C13">
        <w:rPr>
          <w:rFonts w:ascii="Times New Roman" w:hAnsi="Times New Roman" w:cs="Times New Roman"/>
          <w:b/>
          <w:sz w:val="24"/>
          <w:szCs w:val="24"/>
          <w:lang w:val="es-MX"/>
        </w:rPr>
        <w:t xml:space="preserve"> y movimientos anti-género</w:t>
      </w:r>
    </w:p>
    <w:p w14:paraId="2A4A6030" w14:textId="678DD1B9" w:rsidR="008A37F3" w:rsidRPr="000D2786" w:rsidRDefault="0087240E" w:rsidP="00E04599">
      <w:pPr>
        <w:spacing w:line="360" w:lineRule="auto"/>
        <w:jc w:val="both"/>
        <w:rPr>
          <w:rFonts w:ascii="Times New Roman" w:hAnsi="Times New Roman" w:cs="Times New Roman"/>
          <w:sz w:val="24"/>
          <w:szCs w:val="24"/>
          <w:shd w:val="clear" w:color="auto" w:fill="FFFFFF"/>
          <w:lang w:val="es-419"/>
        </w:rPr>
      </w:pPr>
      <w:r w:rsidRPr="003A26AF">
        <w:rPr>
          <w:rFonts w:ascii="Times New Roman" w:hAnsi="Times New Roman" w:cs="Times New Roman"/>
          <w:sz w:val="24"/>
          <w:szCs w:val="24"/>
          <w:shd w:val="clear" w:color="auto" w:fill="FFFFFF"/>
          <w:lang w:val="es-MX"/>
        </w:rPr>
        <w:t xml:space="preserve">Las campañas anti-género comenzaron tan pronto </w:t>
      </w:r>
      <w:r w:rsidR="003A26AF" w:rsidRPr="003A26AF">
        <w:rPr>
          <w:rFonts w:ascii="Times New Roman" w:hAnsi="Times New Roman" w:cs="Times New Roman"/>
          <w:sz w:val="24"/>
          <w:szCs w:val="24"/>
          <w:shd w:val="clear" w:color="auto" w:fill="FFFFFF"/>
          <w:lang w:val="es-MX"/>
        </w:rPr>
        <w:t>c</w:t>
      </w:r>
      <w:r w:rsidR="003A26AF">
        <w:rPr>
          <w:rFonts w:ascii="Times New Roman" w:hAnsi="Times New Roman" w:cs="Times New Roman"/>
          <w:sz w:val="24"/>
          <w:szCs w:val="24"/>
          <w:shd w:val="clear" w:color="auto" w:fill="FFFFFF"/>
          <w:lang w:val="es-MX"/>
        </w:rPr>
        <w:t>omo el concepto de género fue introducido en las Naciones Unidas en la d</w:t>
      </w:r>
      <w:r w:rsidR="00CC1FCC">
        <w:rPr>
          <w:rFonts w:ascii="Times New Roman" w:hAnsi="Times New Roman" w:cs="Times New Roman"/>
          <w:sz w:val="24"/>
          <w:szCs w:val="24"/>
          <w:shd w:val="clear" w:color="auto" w:fill="FFFFFF"/>
          <w:lang w:val="es-MX"/>
        </w:rPr>
        <w:t>écada de 1990, pero fue dirigido</w:t>
      </w:r>
      <w:r w:rsidR="003A26AF">
        <w:rPr>
          <w:rFonts w:ascii="Times New Roman" w:hAnsi="Times New Roman" w:cs="Times New Roman"/>
          <w:sz w:val="24"/>
          <w:szCs w:val="24"/>
          <w:shd w:val="clear" w:color="auto" w:fill="FFFFFF"/>
          <w:lang w:val="es-MX"/>
        </w:rPr>
        <w:t xml:space="preserve"> en las negociaciones inte</w:t>
      </w:r>
      <w:r w:rsidR="00CC1FCC">
        <w:rPr>
          <w:rFonts w:ascii="Times New Roman" w:hAnsi="Times New Roman" w:cs="Times New Roman"/>
          <w:sz w:val="24"/>
          <w:szCs w:val="24"/>
          <w:shd w:val="clear" w:color="auto" w:fill="FFFFFF"/>
          <w:lang w:val="es-MX"/>
        </w:rPr>
        <w:t>rnacionales y a nivel teológico</w:t>
      </w:r>
      <w:r w:rsidR="002E60A3" w:rsidRPr="00451F7D">
        <w:rPr>
          <w:rStyle w:val="FootnoteReference"/>
          <w:rFonts w:ascii="Times New Roman" w:hAnsi="Times New Roman" w:cs="Times New Roman"/>
          <w:color w:val="000000" w:themeColor="text1"/>
          <w:sz w:val="24"/>
          <w:szCs w:val="24"/>
          <w:lang w:val="en-GB"/>
        </w:rPr>
        <w:footnoteReference w:id="29"/>
      </w:r>
      <w:r w:rsidR="00CC1FCC" w:rsidRPr="00CC1FCC">
        <w:rPr>
          <w:rFonts w:ascii="Times New Roman" w:hAnsi="Times New Roman" w:cs="Times New Roman"/>
          <w:sz w:val="24"/>
          <w:szCs w:val="24"/>
          <w:shd w:val="clear" w:color="auto" w:fill="FFFFFF"/>
          <w:lang w:val="es-419"/>
        </w:rPr>
        <w:t>.</w:t>
      </w:r>
      <w:r w:rsidR="002E60A3" w:rsidRPr="003A26AF">
        <w:rPr>
          <w:rFonts w:ascii="Times New Roman" w:hAnsi="Times New Roman" w:cs="Times New Roman"/>
          <w:color w:val="000000" w:themeColor="text1"/>
          <w:sz w:val="24"/>
          <w:szCs w:val="24"/>
          <w:lang w:val="es-MX"/>
        </w:rPr>
        <w:t xml:space="preserve"> </w:t>
      </w:r>
      <w:r w:rsidR="00CC1FCC">
        <w:rPr>
          <w:rFonts w:ascii="Times New Roman" w:hAnsi="Times New Roman" w:cs="Times New Roman"/>
          <w:color w:val="000000" w:themeColor="text1"/>
          <w:sz w:val="24"/>
          <w:szCs w:val="24"/>
          <w:lang w:val="es-MX"/>
        </w:rPr>
        <w:t xml:space="preserve">En la década de </w:t>
      </w:r>
      <w:r w:rsidR="003A26AF" w:rsidRPr="00C32C13">
        <w:rPr>
          <w:rFonts w:ascii="Times New Roman" w:hAnsi="Times New Roman" w:cs="Times New Roman"/>
          <w:color w:val="000000" w:themeColor="text1"/>
          <w:sz w:val="24"/>
          <w:szCs w:val="24"/>
          <w:lang w:val="es-MX"/>
        </w:rPr>
        <w:t xml:space="preserve">2010 </w:t>
      </w:r>
      <w:r w:rsidR="00CC1FCC">
        <w:rPr>
          <w:rFonts w:ascii="Times New Roman" w:hAnsi="Times New Roman" w:cs="Times New Roman"/>
          <w:color w:val="000000" w:themeColor="text1"/>
          <w:sz w:val="24"/>
          <w:szCs w:val="24"/>
          <w:lang w:val="es-MX"/>
        </w:rPr>
        <w:t xml:space="preserve">los </w:t>
      </w:r>
      <w:r w:rsidR="003A26AF" w:rsidRPr="00C32C13">
        <w:rPr>
          <w:rFonts w:ascii="Times New Roman" w:hAnsi="Times New Roman" w:cs="Times New Roman"/>
          <w:color w:val="000000" w:themeColor="text1"/>
          <w:sz w:val="24"/>
          <w:szCs w:val="24"/>
          <w:lang w:val="es-MX"/>
        </w:rPr>
        <w:t>movimientos transnacionales se organizaron alrededor de la lucha contra la “ideología de género”</w:t>
      </w:r>
      <w:r w:rsidR="00507285" w:rsidRPr="00451F7D">
        <w:rPr>
          <w:rStyle w:val="FootnoteReference"/>
          <w:rFonts w:ascii="Times New Roman" w:hAnsi="Times New Roman" w:cs="Times New Roman"/>
          <w:sz w:val="24"/>
          <w:szCs w:val="24"/>
          <w:shd w:val="clear" w:color="auto" w:fill="FFFFFF"/>
          <w:lang w:val="en-GB"/>
        </w:rPr>
        <w:footnoteReference w:id="30"/>
      </w:r>
      <w:r w:rsidR="00C32C13" w:rsidRPr="00C32C13">
        <w:rPr>
          <w:rFonts w:ascii="Times New Roman" w:hAnsi="Times New Roman" w:cs="Times New Roman"/>
          <w:sz w:val="24"/>
          <w:szCs w:val="24"/>
          <w:shd w:val="clear" w:color="auto" w:fill="FFFFFF"/>
          <w:lang w:val="es-MX"/>
        </w:rPr>
        <w:t xml:space="preserve">, </w:t>
      </w:r>
      <w:r w:rsidR="00C32C13" w:rsidRPr="00C32C13">
        <w:rPr>
          <w:rFonts w:ascii="Times New Roman" w:hAnsi="Times New Roman" w:cs="Times New Roman"/>
          <w:sz w:val="24"/>
          <w:szCs w:val="24"/>
          <w:shd w:val="clear" w:color="auto" w:fill="FFFFFF"/>
          <w:lang w:val="es-MX"/>
        </w:rPr>
        <w:lastRenderedPageBreak/>
        <w:t>quie</w:t>
      </w:r>
      <w:r w:rsidR="00CC1FCC">
        <w:rPr>
          <w:rFonts w:ascii="Times New Roman" w:hAnsi="Times New Roman" w:cs="Times New Roman"/>
          <w:sz w:val="24"/>
          <w:szCs w:val="24"/>
          <w:shd w:val="clear" w:color="auto" w:fill="FFFFFF"/>
          <w:lang w:val="es-MX"/>
        </w:rPr>
        <w:t>nes señalan a</w:t>
      </w:r>
      <w:r w:rsidR="00C32C13">
        <w:rPr>
          <w:rFonts w:ascii="Times New Roman" w:hAnsi="Times New Roman" w:cs="Times New Roman"/>
          <w:sz w:val="24"/>
          <w:szCs w:val="24"/>
          <w:shd w:val="clear" w:color="auto" w:fill="FFFFFF"/>
          <w:lang w:val="es-MX"/>
        </w:rPr>
        <w:t>l género como una herramienta de “colonización ideológica” con el objetivo de destruir la familia tradicional y los valores familiares, movilizados, primero e</w:t>
      </w:r>
      <w:r w:rsidR="000D2786">
        <w:rPr>
          <w:rFonts w:ascii="Times New Roman" w:hAnsi="Times New Roman" w:cs="Times New Roman"/>
          <w:sz w:val="24"/>
          <w:szCs w:val="24"/>
          <w:shd w:val="clear" w:color="auto" w:fill="FFFFFF"/>
          <w:lang w:val="es-MX"/>
        </w:rPr>
        <w:t>n Europa y después en América</w:t>
      </w:r>
      <w:r w:rsidR="00C32C13">
        <w:rPr>
          <w:rFonts w:ascii="Times New Roman" w:hAnsi="Times New Roman" w:cs="Times New Roman"/>
          <w:sz w:val="24"/>
          <w:szCs w:val="24"/>
          <w:shd w:val="clear" w:color="auto" w:fill="FFFFFF"/>
          <w:lang w:val="es-MX"/>
        </w:rPr>
        <w:t xml:space="preserve"> Latina. </w:t>
      </w:r>
      <w:r w:rsidR="00C32C13" w:rsidRPr="00C32C13">
        <w:rPr>
          <w:rFonts w:ascii="Times New Roman" w:hAnsi="Times New Roman" w:cs="Times New Roman"/>
          <w:sz w:val="24"/>
          <w:szCs w:val="24"/>
          <w:shd w:val="clear" w:color="auto" w:fill="FFFFFF"/>
          <w:lang w:val="es-MX"/>
        </w:rPr>
        <w:t xml:space="preserve">Los derechos de las mujeres y </w:t>
      </w:r>
      <w:r w:rsidR="007C3F94">
        <w:rPr>
          <w:rFonts w:ascii="Times New Roman" w:hAnsi="Times New Roman" w:cs="Times New Roman"/>
          <w:sz w:val="24"/>
          <w:szCs w:val="24"/>
          <w:shd w:val="clear" w:color="auto" w:fill="FFFFFF"/>
          <w:lang w:val="es-MX"/>
        </w:rPr>
        <w:t xml:space="preserve">de la comunidad </w:t>
      </w:r>
      <w:r w:rsidR="00C32C13" w:rsidRPr="00C32C13">
        <w:rPr>
          <w:rFonts w:ascii="Times New Roman" w:hAnsi="Times New Roman" w:cs="Times New Roman"/>
          <w:sz w:val="24"/>
          <w:szCs w:val="24"/>
          <w:shd w:val="clear" w:color="auto" w:fill="FFFFFF"/>
          <w:lang w:val="es-MX"/>
        </w:rPr>
        <w:t>LGBTIQ+ han estado b</w:t>
      </w:r>
      <w:r w:rsidR="00C32C13">
        <w:rPr>
          <w:rFonts w:ascii="Times New Roman" w:hAnsi="Times New Roman" w:cs="Times New Roman"/>
          <w:sz w:val="24"/>
          <w:szCs w:val="24"/>
          <w:shd w:val="clear" w:color="auto" w:fill="FFFFFF"/>
          <w:lang w:val="es-MX"/>
        </w:rPr>
        <w:t xml:space="preserve">ajo ataque en otras regiones en las décadas recientes. Más aún, </w:t>
      </w:r>
      <w:r w:rsidR="007C3F94">
        <w:rPr>
          <w:rFonts w:ascii="Times New Roman" w:hAnsi="Times New Roman" w:cs="Times New Roman"/>
          <w:sz w:val="24"/>
          <w:szCs w:val="24"/>
          <w:shd w:val="clear" w:color="auto" w:fill="FFFFFF"/>
          <w:lang w:val="es-MX"/>
        </w:rPr>
        <w:t>algunos Estados han usado la crisis a causa de la pandemia del COV</w:t>
      </w:r>
      <w:r w:rsidR="00CC1FCC">
        <w:rPr>
          <w:rFonts w:ascii="Times New Roman" w:hAnsi="Times New Roman" w:cs="Times New Roman"/>
          <w:sz w:val="24"/>
          <w:szCs w:val="24"/>
          <w:shd w:val="clear" w:color="auto" w:fill="FFFFFF"/>
          <w:lang w:val="es-MX"/>
        </w:rPr>
        <w:t>ID de manera oportunista para menoscabar</w:t>
      </w:r>
      <w:r w:rsidR="007C3F94">
        <w:rPr>
          <w:rFonts w:ascii="Times New Roman" w:hAnsi="Times New Roman" w:cs="Times New Roman"/>
          <w:sz w:val="24"/>
          <w:szCs w:val="24"/>
          <w:shd w:val="clear" w:color="auto" w:fill="FFFFFF"/>
          <w:lang w:val="es-MX"/>
        </w:rPr>
        <w:t xml:space="preserve"> los derechos de las mujeres (especialmente los reproductivos), así como los derechos de la comunidad LGBTIQ+</w:t>
      </w:r>
      <w:r w:rsidR="002508EC" w:rsidRPr="00451F7D">
        <w:rPr>
          <w:rStyle w:val="FootnoteReference"/>
          <w:rFonts w:ascii="Times New Roman" w:hAnsi="Times New Roman" w:cs="Times New Roman"/>
          <w:sz w:val="24"/>
          <w:szCs w:val="24"/>
          <w:shd w:val="clear" w:color="auto" w:fill="FFFFFF"/>
          <w:lang w:val="en-GB"/>
        </w:rPr>
        <w:footnoteReference w:id="31"/>
      </w:r>
      <w:r w:rsidR="000D2786" w:rsidRPr="000D2786">
        <w:rPr>
          <w:rFonts w:ascii="Times New Roman" w:hAnsi="Times New Roman" w:cs="Times New Roman"/>
          <w:sz w:val="24"/>
          <w:szCs w:val="24"/>
          <w:shd w:val="clear" w:color="auto" w:fill="FFFFFF"/>
          <w:lang w:val="es-419"/>
        </w:rPr>
        <w:t>.</w:t>
      </w:r>
    </w:p>
    <w:p w14:paraId="2416A4B5" w14:textId="72D35508" w:rsidR="00E04599" w:rsidRPr="008773E3" w:rsidRDefault="007C3F94" w:rsidP="008773E3">
      <w:pPr>
        <w:spacing w:line="360" w:lineRule="auto"/>
        <w:jc w:val="both"/>
        <w:rPr>
          <w:rFonts w:ascii="Times New Roman" w:hAnsi="Times New Roman" w:cs="Times New Roman"/>
          <w:sz w:val="24"/>
          <w:szCs w:val="24"/>
          <w:lang w:val="es-MX"/>
        </w:rPr>
      </w:pPr>
      <w:r w:rsidRPr="007C3F94">
        <w:rPr>
          <w:rFonts w:ascii="Times New Roman" w:hAnsi="Times New Roman" w:cs="Times New Roman"/>
          <w:sz w:val="24"/>
          <w:szCs w:val="24"/>
          <w:shd w:val="clear" w:color="auto" w:fill="FFFFFF"/>
          <w:lang w:val="es-MX"/>
        </w:rPr>
        <w:t>Los movimientos anti</w:t>
      </w:r>
      <w:r w:rsidR="00CC1FCC" w:rsidRPr="008415FD">
        <w:rPr>
          <w:rFonts w:ascii="Times New Roman" w:hAnsi="Times New Roman" w:cs="Times New Roman"/>
          <w:sz w:val="24"/>
          <w:szCs w:val="24"/>
          <w:shd w:val="clear" w:color="auto" w:fill="FFFFFF"/>
          <w:lang w:val="es-MX"/>
        </w:rPr>
        <w:t>-</w:t>
      </w:r>
      <w:r w:rsidR="00CC1FCC">
        <w:rPr>
          <w:rFonts w:ascii="Times New Roman" w:hAnsi="Times New Roman" w:cs="Times New Roman"/>
          <w:sz w:val="24"/>
          <w:szCs w:val="24"/>
          <w:shd w:val="clear" w:color="auto" w:fill="FFFFFF"/>
          <w:lang w:val="es-MX"/>
        </w:rPr>
        <w:t>género</w:t>
      </w:r>
      <w:r w:rsidRPr="007C3F94">
        <w:rPr>
          <w:rFonts w:ascii="Times New Roman" w:hAnsi="Times New Roman" w:cs="Times New Roman"/>
          <w:sz w:val="24"/>
          <w:szCs w:val="24"/>
          <w:shd w:val="clear" w:color="auto" w:fill="FFFFFF"/>
          <w:lang w:val="es-MX"/>
        </w:rPr>
        <w:t xml:space="preserve"> (ideología) i</w:t>
      </w:r>
      <w:r>
        <w:rPr>
          <w:rFonts w:ascii="Times New Roman" w:hAnsi="Times New Roman" w:cs="Times New Roman"/>
          <w:sz w:val="24"/>
          <w:szCs w:val="24"/>
          <w:shd w:val="clear" w:color="auto" w:fill="FFFFFF"/>
          <w:lang w:val="es-MX"/>
        </w:rPr>
        <w:t xml:space="preserve">ncluyen tres grupos </w:t>
      </w:r>
      <w:r w:rsidR="008415FD">
        <w:rPr>
          <w:rFonts w:ascii="Times New Roman" w:hAnsi="Times New Roman" w:cs="Times New Roman"/>
          <w:sz w:val="24"/>
          <w:szCs w:val="24"/>
          <w:shd w:val="clear" w:color="auto" w:fill="FFFFFF"/>
          <w:lang w:val="es-MX"/>
        </w:rPr>
        <w:t xml:space="preserve">específicos de actores conservadores -actores gubernamentales, religiosos y de la sociedad civil, que han formado diferentes alianzas nacionales y transnacionales con estrategias y objetivos compartidos. </w:t>
      </w:r>
      <w:r w:rsidR="008415FD" w:rsidRPr="008415FD">
        <w:rPr>
          <w:rFonts w:ascii="Times New Roman" w:hAnsi="Times New Roman" w:cs="Times New Roman"/>
          <w:sz w:val="24"/>
          <w:szCs w:val="24"/>
          <w:shd w:val="clear" w:color="auto" w:fill="FFFFFF"/>
          <w:lang w:val="es-MX"/>
        </w:rPr>
        <w:t>Estos incluyen la propagación de discursos anti-género, así c</w:t>
      </w:r>
      <w:r w:rsidR="008415FD">
        <w:rPr>
          <w:rFonts w:ascii="Times New Roman" w:hAnsi="Times New Roman" w:cs="Times New Roman"/>
          <w:sz w:val="24"/>
          <w:szCs w:val="24"/>
          <w:shd w:val="clear" w:color="auto" w:fill="FFFFFF"/>
          <w:lang w:val="es-MX"/>
        </w:rPr>
        <w:t>omo el uso directo de acciones ciudadanas (como peticiones, manifestaciones y oraciones), y mecanismos gubernamentales para influenciar o c</w:t>
      </w:r>
      <w:r w:rsidR="00CC1FCC">
        <w:rPr>
          <w:rFonts w:ascii="Times New Roman" w:hAnsi="Times New Roman" w:cs="Times New Roman"/>
          <w:sz w:val="24"/>
          <w:szCs w:val="24"/>
          <w:shd w:val="clear" w:color="auto" w:fill="FFFFFF"/>
          <w:lang w:val="es-MX"/>
        </w:rPr>
        <w:t>ambiar los sistemas educativos legislación</w:t>
      </w:r>
      <w:r w:rsidR="008415FD">
        <w:rPr>
          <w:rFonts w:ascii="Times New Roman" w:hAnsi="Times New Roman" w:cs="Times New Roman"/>
          <w:sz w:val="24"/>
          <w:szCs w:val="24"/>
          <w:shd w:val="clear" w:color="auto" w:fill="FFFFFF"/>
          <w:lang w:val="es-MX"/>
        </w:rPr>
        <w:t xml:space="preserve"> y la opinión pública.</w:t>
      </w:r>
      <w:r w:rsidR="008773E3">
        <w:rPr>
          <w:rFonts w:ascii="Times New Roman" w:hAnsi="Times New Roman" w:cs="Times New Roman"/>
          <w:sz w:val="24"/>
          <w:szCs w:val="24"/>
          <w:shd w:val="clear" w:color="auto" w:fill="FFFFFF"/>
          <w:lang w:val="es-MX"/>
        </w:rPr>
        <w:t xml:space="preserve"> Los objetivos específicos de los movimientos son los derechos de </w:t>
      </w:r>
      <w:r w:rsidR="008773E3">
        <w:rPr>
          <w:rFonts w:ascii="Times New Roman" w:hAnsi="Times New Roman" w:cs="Times New Roman"/>
          <w:sz w:val="24"/>
          <w:szCs w:val="24"/>
          <w:shd w:val="clear" w:color="auto" w:fill="FFFFFF"/>
          <w:lang w:val="es-MX"/>
        </w:rPr>
        <w:lastRenderedPageBreak/>
        <w:t xml:space="preserve">la comunidad LGBTIQ+, los derechos reproductivos, la educación sexual y </w:t>
      </w:r>
      <w:r w:rsidR="008A29DD">
        <w:rPr>
          <w:rFonts w:ascii="Times New Roman" w:hAnsi="Times New Roman" w:cs="Times New Roman"/>
          <w:sz w:val="24"/>
          <w:szCs w:val="24"/>
          <w:shd w:val="clear" w:color="auto" w:fill="FFFFFF"/>
          <w:lang w:val="es-MX"/>
        </w:rPr>
        <w:t>con perspectiva de</w:t>
      </w:r>
      <w:r w:rsidR="008773E3">
        <w:rPr>
          <w:rFonts w:ascii="Times New Roman" w:hAnsi="Times New Roman" w:cs="Times New Roman"/>
          <w:sz w:val="24"/>
          <w:szCs w:val="24"/>
          <w:shd w:val="clear" w:color="auto" w:fill="FFFFFF"/>
          <w:lang w:val="es-MX"/>
        </w:rPr>
        <w:t xml:space="preserve"> g</w:t>
      </w:r>
      <w:r w:rsidR="000D2786">
        <w:rPr>
          <w:rFonts w:ascii="Times New Roman" w:hAnsi="Times New Roman" w:cs="Times New Roman"/>
          <w:sz w:val="24"/>
          <w:szCs w:val="24"/>
          <w:shd w:val="clear" w:color="auto" w:fill="FFFFFF"/>
          <w:lang w:val="es-MX"/>
        </w:rPr>
        <w:t>énero en las escuelas, y la no</w:t>
      </w:r>
      <w:r w:rsidR="008773E3">
        <w:rPr>
          <w:rFonts w:ascii="Times New Roman" w:hAnsi="Times New Roman" w:cs="Times New Roman"/>
          <w:sz w:val="24"/>
          <w:szCs w:val="24"/>
          <w:shd w:val="clear" w:color="auto" w:fill="FFFFFF"/>
          <w:lang w:val="es-MX"/>
        </w:rPr>
        <w:t xml:space="preserve">ción del género. </w:t>
      </w:r>
      <w:r w:rsidR="00CC1FCC">
        <w:rPr>
          <w:rFonts w:ascii="Times New Roman" w:hAnsi="Times New Roman" w:cs="Times New Roman"/>
          <w:sz w:val="24"/>
          <w:szCs w:val="24"/>
          <w:shd w:val="clear" w:color="auto" w:fill="FFFFFF"/>
          <w:lang w:val="es-MX"/>
        </w:rPr>
        <w:t>La</w:t>
      </w:r>
      <w:r w:rsidR="008773E3">
        <w:rPr>
          <w:rFonts w:ascii="Times New Roman" w:hAnsi="Times New Roman" w:cs="Times New Roman"/>
          <w:sz w:val="24"/>
          <w:szCs w:val="24"/>
          <w:shd w:val="clear" w:color="auto" w:fill="FFFFFF"/>
          <w:lang w:val="es-MX"/>
        </w:rPr>
        <w:t xml:space="preserve">s mujeres </w:t>
      </w:r>
      <w:r w:rsidR="00CC1FCC">
        <w:rPr>
          <w:rFonts w:ascii="Times New Roman" w:hAnsi="Times New Roman" w:cs="Times New Roman"/>
          <w:sz w:val="24"/>
          <w:szCs w:val="24"/>
          <w:shd w:val="clear" w:color="auto" w:fill="FFFFFF"/>
          <w:lang w:val="es-MX"/>
        </w:rPr>
        <w:t>defensoras de los derechos humanos</w:t>
      </w:r>
      <w:r w:rsidR="00D67B63">
        <w:rPr>
          <w:rFonts w:ascii="Times New Roman" w:hAnsi="Times New Roman" w:cs="Times New Roman"/>
          <w:sz w:val="24"/>
          <w:szCs w:val="24"/>
          <w:shd w:val="clear" w:color="auto" w:fill="FFFFFF"/>
          <w:lang w:val="es-MX"/>
        </w:rPr>
        <w:t xml:space="preserve"> </w:t>
      </w:r>
      <w:r w:rsidR="008773E3">
        <w:rPr>
          <w:rFonts w:ascii="Times New Roman" w:hAnsi="Times New Roman" w:cs="Times New Roman"/>
          <w:sz w:val="24"/>
          <w:szCs w:val="24"/>
          <w:shd w:val="clear" w:color="auto" w:fill="FFFFFF"/>
          <w:lang w:val="es-MX"/>
        </w:rPr>
        <w:t xml:space="preserve">que trabajan en estas áreas, en particular </w:t>
      </w:r>
      <w:r w:rsidR="00D67B63">
        <w:rPr>
          <w:rFonts w:ascii="Times New Roman" w:hAnsi="Times New Roman" w:cs="Times New Roman"/>
          <w:sz w:val="24"/>
          <w:szCs w:val="24"/>
          <w:shd w:val="clear" w:color="auto" w:fill="FFFFFF"/>
          <w:lang w:val="es-MX"/>
        </w:rPr>
        <w:t xml:space="preserve">las que </w:t>
      </w:r>
      <w:r w:rsidR="008773E3">
        <w:rPr>
          <w:rFonts w:ascii="Times New Roman" w:hAnsi="Times New Roman" w:cs="Times New Roman"/>
          <w:sz w:val="24"/>
          <w:szCs w:val="24"/>
          <w:shd w:val="clear" w:color="auto" w:fill="FFFFFF"/>
          <w:lang w:val="es-MX"/>
        </w:rPr>
        <w:t>defienden los derechos</w:t>
      </w:r>
      <w:r w:rsidR="00D67B63">
        <w:rPr>
          <w:rFonts w:ascii="Times New Roman" w:hAnsi="Times New Roman" w:cs="Times New Roman"/>
          <w:sz w:val="24"/>
          <w:szCs w:val="24"/>
          <w:shd w:val="clear" w:color="auto" w:fill="FFFFFF"/>
          <w:lang w:val="es-MX"/>
        </w:rPr>
        <w:t xml:space="preserve"> s</w:t>
      </w:r>
      <w:r w:rsidR="00D67B63" w:rsidRPr="00D67B63">
        <w:rPr>
          <w:rFonts w:ascii="Times New Roman" w:hAnsi="Times New Roman" w:cs="Times New Roman"/>
          <w:sz w:val="24"/>
          <w:szCs w:val="24"/>
          <w:shd w:val="clear" w:color="auto" w:fill="FFFFFF"/>
          <w:lang w:val="es-MX"/>
        </w:rPr>
        <w:t>exuales y reproductivos, también han sido objeto de hostilidades cada vez más frecuentes por parte de los movimientos anti</w:t>
      </w:r>
      <w:r w:rsidR="00D67B63" w:rsidRPr="008415FD">
        <w:rPr>
          <w:rFonts w:ascii="Times New Roman" w:hAnsi="Times New Roman" w:cs="Times New Roman"/>
          <w:sz w:val="24"/>
          <w:szCs w:val="24"/>
          <w:shd w:val="clear" w:color="auto" w:fill="FFFFFF"/>
          <w:lang w:val="es-MX"/>
        </w:rPr>
        <w:t>-</w:t>
      </w:r>
      <w:r w:rsidR="00D67B63" w:rsidRPr="00D67B63">
        <w:rPr>
          <w:rFonts w:ascii="Times New Roman" w:hAnsi="Times New Roman" w:cs="Times New Roman"/>
          <w:sz w:val="24"/>
          <w:szCs w:val="24"/>
          <w:shd w:val="clear" w:color="auto" w:fill="FFFFFF"/>
          <w:lang w:val="es-MX"/>
        </w:rPr>
        <w:t>género</w:t>
      </w:r>
      <w:r w:rsidR="00A07319" w:rsidRPr="00451F7D">
        <w:rPr>
          <w:rStyle w:val="FootnoteReference"/>
          <w:rFonts w:ascii="Times New Roman" w:hAnsi="Times New Roman" w:cs="Times New Roman"/>
          <w:sz w:val="24"/>
          <w:szCs w:val="24"/>
          <w:lang w:val="en-GB"/>
        </w:rPr>
        <w:footnoteReference w:id="32"/>
      </w:r>
      <w:r w:rsidR="00D67B63">
        <w:rPr>
          <w:rFonts w:ascii="Times New Roman" w:hAnsi="Times New Roman" w:cs="Times New Roman"/>
          <w:sz w:val="24"/>
          <w:szCs w:val="24"/>
          <w:shd w:val="clear" w:color="auto" w:fill="FFFFFF"/>
          <w:lang w:val="es-MX"/>
        </w:rPr>
        <w:t>.</w:t>
      </w:r>
      <w:r w:rsidR="00A07319" w:rsidRPr="008773E3">
        <w:rPr>
          <w:rFonts w:ascii="Times New Roman" w:hAnsi="Times New Roman" w:cs="Times New Roman"/>
          <w:sz w:val="24"/>
          <w:szCs w:val="24"/>
          <w:lang w:val="es-MX"/>
        </w:rPr>
        <w:t xml:space="preserve"> </w:t>
      </w:r>
      <w:r w:rsidR="00E04599" w:rsidRPr="008773E3">
        <w:rPr>
          <w:rFonts w:ascii="Times New Roman" w:hAnsi="Times New Roman" w:cs="Times New Roman"/>
          <w:sz w:val="24"/>
          <w:szCs w:val="24"/>
          <w:lang w:val="es-MX"/>
        </w:rPr>
        <w:t xml:space="preserve"> </w:t>
      </w:r>
      <w:r w:rsidR="00D67B63">
        <w:rPr>
          <w:rFonts w:ascii="Times New Roman" w:hAnsi="Times New Roman" w:cs="Times New Roman"/>
          <w:sz w:val="24"/>
          <w:szCs w:val="24"/>
          <w:lang w:val="es-MX"/>
        </w:rPr>
        <w:t>A continuación</w:t>
      </w:r>
      <w:r w:rsidR="008773E3" w:rsidRPr="008773E3">
        <w:rPr>
          <w:rFonts w:ascii="Times New Roman" w:hAnsi="Times New Roman" w:cs="Times New Roman"/>
          <w:sz w:val="24"/>
          <w:szCs w:val="24"/>
          <w:lang w:val="es-MX"/>
        </w:rPr>
        <w:t>, damos ejemp</w:t>
      </w:r>
      <w:r w:rsidR="008773E3">
        <w:rPr>
          <w:rFonts w:ascii="Times New Roman" w:hAnsi="Times New Roman" w:cs="Times New Roman"/>
          <w:sz w:val="24"/>
          <w:szCs w:val="24"/>
          <w:lang w:val="es-MX"/>
        </w:rPr>
        <w:t>l</w:t>
      </w:r>
      <w:r w:rsidR="008773E3" w:rsidRPr="008773E3">
        <w:rPr>
          <w:rFonts w:ascii="Times New Roman" w:hAnsi="Times New Roman" w:cs="Times New Roman"/>
          <w:sz w:val="24"/>
          <w:szCs w:val="24"/>
          <w:lang w:val="es-MX"/>
        </w:rPr>
        <w:t>o</w:t>
      </w:r>
      <w:r w:rsidR="00D67B63">
        <w:rPr>
          <w:rFonts w:ascii="Times New Roman" w:hAnsi="Times New Roman" w:cs="Times New Roman"/>
          <w:sz w:val="24"/>
          <w:szCs w:val="24"/>
          <w:lang w:val="es-MX"/>
        </w:rPr>
        <w:t>s</w:t>
      </w:r>
      <w:r w:rsidR="008773E3" w:rsidRPr="008773E3">
        <w:rPr>
          <w:rFonts w:ascii="Times New Roman" w:hAnsi="Times New Roman" w:cs="Times New Roman"/>
          <w:sz w:val="24"/>
          <w:szCs w:val="24"/>
          <w:lang w:val="es-MX"/>
        </w:rPr>
        <w:t xml:space="preserve"> de algunos de los ataques a</w:t>
      </w:r>
      <w:r w:rsidR="008773E3">
        <w:rPr>
          <w:rFonts w:ascii="Times New Roman" w:hAnsi="Times New Roman" w:cs="Times New Roman"/>
          <w:sz w:val="24"/>
          <w:szCs w:val="24"/>
          <w:lang w:val="es-MX"/>
        </w:rPr>
        <w:t xml:space="preserve"> los derechos de las mujeres, que han llamado la atención del </w:t>
      </w:r>
      <w:r w:rsidR="00544380" w:rsidRPr="008773E3">
        <w:rPr>
          <w:rFonts w:ascii="Times New Roman" w:hAnsi="Times New Roman" w:cs="Times New Roman"/>
          <w:sz w:val="24"/>
          <w:szCs w:val="24"/>
          <w:lang w:val="es-MX"/>
        </w:rPr>
        <w:t>WGDAWG.</w:t>
      </w:r>
    </w:p>
    <w:p w14:paraId="2859BADB" w14:textId="24B88314" w:rsidR="0070331E" w:rsidRPr="00683181" w:rsidRDefault="00CB6041" w:rsidP="00F02505">
      <w:pPr>
        <w:pStyle w:val="ListParagraph"/>
        <w:numPr>
          <w:ilvl w:val="1"/>
          <w:numId w:val="10"/>
        </w:numPr>
        <w:spacing w:line="360" w:lineRule="auto"/>
        <w:ind w:left="1080"/>
        <w:jc w:val="both"/>
        <w:rPr>
          <w:rFonts w:ascii="Times New Roman" w:hAnsi="Times New Roman" w:cs="Times New Roman"/>
          <w:i/>
          <w:sz w:val="24"/>
          <w:szCs w:val="24"/>
          <w:shd w:val="clear" w:color="auto" w:fill="FFFFFF"/>
          <w:lang w:val="en-GB"/>
        </w:rPr>
      </w:pPr>
      <w:r w:rsidRPr="008773E3">
        <w:rPr>
          <w:rFonts w:ascii="Times New Roman" w:hAnsi="Times New Roman" w:cs="Times New Roman"/>
          <w:i/>
          <w:sz w:val="24"/>
          <w:szCs w:val="24"/>
          <w:lang w:val="es-MX"/>
        </w:rPr>
        <w:t xml:space="preserve"> </w:t>
      </w:r>
      <w:proofErr w:type="spellStart"/>
      <w:r w:rsidR="00A07319" w:rsidRPr="00683181">
        <w:rPr>
          <w:rFonts w:ascii="Times New Roman" w:hAnsi="Times New Roman" w:cs="Times New Roman"/>
          <w:i/>
          <w:sz w:val="24"/>
          <w:szCs w:val="24"/>
          <w:lang w:val="en-GB"/>
        </w:rPr>
        <w:t>A</w:t>
      </w:r>
      <w:r w:rsidR="008773E3">
        <w:rPr>
          <w:rFonts w:ascii="Times New Roman" w:hAnsi="Times New Roman" w:cs="Times New Roman"/>
          <w:i/>
          <w:sz w:val="24"/>
          <w:szCs w:val="24"/>
          <w:lang w:val="en-GB"/>
        </w:rPr>
        <w:t>taques</w:t>
      </w:r>
      <w:proofErr w:type="spellEnd"/>
      <w:r w:rsidR="008773E3">
        <w:rPr>
          <w:rFonts w:ascii="Times New Roman" w:hAnsi="Times New Roman" w:cs="Times New Roman"/>
          <w:i/>
          <w:sz w:val="24"/>
          <w:szCs w:val="24"/>
          <w:lang w:val="en-GB"/>
        </w:rPr>
        <w:t xml:space="preserve"> a </w:t>
      </w:r>
      <w:proofErr w:type="spellStart"/>
      <w:r w:rsidR="008773E3">
        <w:rPr>
          <w:rFonts w:ascii="Times New Roman" w:hAnsi="Times New Roman" w:cs="Times New Roman"/>
          <w:i/>
          <w:sz w:val="24"/>
          <w:szCs w:val="24"/>
          <w:lang w:val="en-GB"/>
        </w:rPr>
        <w:t>los</w:t>
      </w:r>
      <w:proofErr w:type="spellEnd"/>
      <w:r w:rsidR="008773E3">
        <w:rPr>
          <w:rFonts w:ascii="Times New Roman" w:hAnsi="Times New Roman" w:cs="Times New Roman"/>
          <w:i/>
          <w:sz w:val="24"/>
          <w:szCs w:val="24"/>
          <w:lang w:val="en-GB"/>
        </w:rPr>
        <w:t xml:space="preserve"> </w:t>
      </w:r>
      <w:proofErr w:type="spellStart"/>
      <w:r w:rsidR="008773E3">
        <w:rPr>
          <w:rFonts w:ascii="Times New Roman" w:hAnsi="Times New Roman" w:cs="Times New Roman"/>
          <w:i/>
          <w:sz w:val="24"/>
          <w:szCs w:val="24"/>
          <w:lang w:val="en-GB"/>
        </w:rPr>
        <w:t>derechos</w:t>
      </w:r>
      <w:proofErr w:type="spellEnd"/>
      <w:r w:rsidR="008773E3">
        <w:rPr>
          <w:rFonts w:ascii="Times New Roman" w:hAnsi="Times New Roman" w:cs="Times New Roman"/>
          <w:i/>
          <w:sz w:val="24"/>
          <w:szCs w:val="24"/>
          <w:lang w:val="en-GB"/>
        </w:rPr>
        <w:t xml:space="preserve"> </w:t>
      </w:r>
      <w:proofErr w:type="spellStart"/>
      <w:r w:rsidR="008773E3">
        <w:rPr>
          <w:rFonts w:ascii="Times New Roman" w:hAnsi="Times New Roman" w:cs="Times New Roman"/>
          <w:i/>
          <w:sz w:val="24"/>
          <w:szCs w:val="24"/>
          <w:lang w:val="en-GB"/>
        </w:rPr>
        <w:t>reproductivos</w:t>
      </w:r>
      <w:proofErr w:type="spellEnd"/>
    </w:p>
    <w:p w14:paraId="740F88B9" w14:textId="4E28FB3B" w:rsidR="008773E3" w:rsidRPr="005C0D40" w:rsidRDefault="008773E3" w:rsidP="00915D70">
      <w:pPr>
        <w:spacing w:line="360" w:lineRule="auto"/>
        <w:jc w:val="both"/>
        <w:rPr>
          <w:rFonts w:ascii="Times New Roman" w:hAnsi="Times New Roman" w:cs="Times New Roman"/>
          <w:sz w:val="24"/>
          <w:szCs w:val="24"/>
          <w:shd w:val="clear" w:color="auto" w:fill="FFFFFF"/>
          <w:lang w:val="es-MX"/>
        </w:rPr>
      </w:pPr>
      <w:bookmarkStart w:id="4" w:name="_Toc10147030"/>
      <w:r w:rsidRPr="008773E3">
        <w:rPr>
          <w:rFonts w:ascii="Times New Roman" w:hAnsi="Times New Roman" w:cs="Times New Roman"/>
          <w:sz w:val="24"/>
          <w:szCs w:val="24"/>
          <w:shd w:val="clear" w:color="auto" w:fill="FFFFFF"/>
          <w:lang w:val="es-MX"/>
        </w:rPr>
        <w:t xml:space="preserve">En los </w:t>
      </w:r>
      <w:r w:rsidR="00D67B63">
        <w:rPr>
          <w:rFonts w:ascii="Times New Roman" w:hAnsi="Times New Roman" w:cs="Times New Roman"/>
          <w:sz w:val="24"/>
          <w:szCs w:val="24"/>
          <w:shd w:val="clear" w:color="auto" w:fill="FFFFFF"/>
          <w:lang w:val="es-MX"/>
        </w:rPr>
        <w:t>últimos años</w:t>
      </w:r>
      <w:r w:rsidRPr="008773E3">
        <w:rPr>
          <w:rFonts w:ascii="Times New Roman" w:hAnsi="Times New Roman" w:cs="Times New Roman"/>
          <w:sz w:val="24"/>
          <w:szCs w:val="24"/>
          <w:shd w:val="clear" w:color="auto" w:fill="FFFFFF"/>
          <w:lang w:val="es-MX"/>
        </w:rPr>
        <w:t xml:space="preserve">, el </w:t>
      </w:r>
      <w:r w:rsidR="000C5B2A" w:rsidRPr="008773E3">
        <w:rPr>
          <w:rFonts w:ascii="Times New Roman" w:hAnsi="Times New Roman" w:cs="Times New Roman"/>
          <w:sz w:val="24"/>
          <w:szCs w:val="24"/>
          <w:shd w:val="clear" w:color="auto" w:fill="FFFFFF"/>
          <w:lang w:val="es-MX"/>
        </w:rPr>
        <w:t>WGDAWG h</w:t>
      </w:r>
      <w:r w:rsidRPr="008773E3">
        <w:rPr>
          <w:rFonts w:ascii="Times New Roman" w:hAnsi="Times New Roman" w:cs="Times New Roman"/>
          <w:sz w:val="24"/>
          <w:szCs w:val="24"/>
          <w:shd w:val="clear" w:color="auto" w:fill="FFFFFF"/>
          <w:lang w:val="es-MX"/>
        </w:rPr>
        <w:t>a</w:t>
      </w:r>
      <w:r>
        <w:rPr>
          <w:rFonts w:ascii="Times New Roman" w:hAnsi="Times New Roman" w:cs="Times New Roman"/>
          <w:sz w:val="24"/>
          <w:szCs w:val="24"/>
          <w:shd w:val="clear" w:color="auto" w:fill="FFFFFF"/>
          <w:lang w:val="es-MX"/>
        </w:rPr>
        <w:t xml:space="preserve"> </w:t>
      </w:r>
      <w:r w:rsidR="00D67B63">
        <w:rPr>
          <w:rFonts w:ascii="Times New Roman" w:hAnsi="Times New Roman" w:cs="Times New Roman"/>
          <w:sz w:val="24"/>
          <w:szCs w:val="24"/>
          <w:shd w:val="clear" w:color="auto" w:fill="FFFFFF"/>
          <w:lang w:val="es-MX"/>
        </w:rPr>
        <w:t xml:space="preserve">sido testigo del </w:t>
      </w:r>
      <w:r>
        <w:rPr>
          <w:rFonts w:ascii="Times New Roman" w:hAnsi="Times New Roman" w:cs="Times New Roman"/>
          <w:sz w:val="24"/>
          <w:szCs w:val="24"/>
          <w:shd w:val="clear" w:color="auto" w:fill="FFFFFF"/>
          <w:lang w:val="es-MX"/>
        </w:rPr>
        <w:t xml:space="preserve">surgimiento de campañas y propuestas legislativas para restringir o prohibir el aborto (el cual, en algunos países ha incluido propuestas para una prohibición total) así como el creciente problema de la </w:t>
      </w:r>
      <w:r w:rsidR="00017645">
        <w:rPr>
          <w:rFonts w:ascii="Times New Roman" w:hAnsi="Times New Roman" w:cs="Times New Roman"/>
          <w:sz w:val="24"/>
          <w:szCs w:val="24"/>
          <w:shd w:val="clear" w:color="auto" w:fill="FFFFFF"/>
          <w:lang w:val="es-MX"/>
        </w:rPr>
        <w:t xml:space="preserve">indisponibilidad del aborto debido al aumento de las “objeciones de consciencia” y otros obstáculos procesales. </w:t>
      </w:r>
      <w:r w:rsidR="00017645" w:rsidRPr="00017645">
        <w:rPr>
          <w:rFonts w:ascii="Times New Roman" w:hAnsi="Times New Roman" w:cs="Times New Roman"/>
          <w:sz w:val="24"/>
          <w:szCs w:val="24"/>
          <w:shd w:val="clear" w:color="auto" w:fill="FFFFFF"/>
          <w:lang w:val="es-MX"/>
        </w:rPr>
        <w:t>Al mismo tiempo, las iniciativas para reformar las legislaciones r</w:t>
      </w:r>
      <w:r w:rsidR="00017645">
        <w:rPr>
          <w:rFonts w:ascii="Times New Roman" w:hAnsi="Times New Roman" w:cs="Times New Roman"/>
          <w:sz w:val="24"/>
          <w:szCs w:val="24"/>
          <w:shd w:val="clear" w:color="auto" w:fill="FFFFFF"/>
          <w:lang w:val="es-MX"/>
        </w:rPr>
        <w:t>estrictivas en los países de América Latina han</w:t>
      </w:r>
      <w:r w:rsidR="00D67B63">
        <w:rPr>
          <w:rFonts w:ascii="Times New Roman" w:hAnsi="Times New Roman" w:cs="Times New Roman"/>
          <w:sz w:val="24"/>
          <w:szCs w:val="24"/>
          <w:shd w:val="clear" w:color="auto" w:fill="FFFFFF"/>
          <w:lang w:val="es-MX"/>
        </w:rPr>
        <w:t xml:space="preserve"> sido objeto de ataques</w:t>
      </w:r>
      <w:r w:rsidR="00017645">
        <w:rPr>
          <w:rFonts w:ascii="Times New Roman" w:hAnsi="Times New Roman" w:cs="Times New Roman"/>
          <w:sz w:val="24"/>
          <w:szCs w:val="24"/>
          <w:shd w:val="clear" w:color="auto" w:fill="FFFFFF"/>
          <w:lang w:val="es-MX"/>
        </w:rPr>
        <w:t xml:space="preserve">. </w:t>
      </w:r>
      <w:r w:rsidR="00017645" w:rsidRPr="005C0D40">
        <w:rPr>
          <w:rFonts w:ascii="Times New Roman" w:hAnsi="Times New Roman" w:cs="Times New Roman"/>
          <w:sz w:val="24"/>
          <w:szCs w:val="24"/>
          <w:shd w:val="clear" w:color="auto" w:fill="FFFFFF"/>
          <w:lang w:val="es-MX"/>
        </w:rPr>
        <w:t xml:space="preserve">Más recientemente, algunos Estados han intentado </w:t>
      </w:r>
      <w:r w:rsidR="005C0D40" w:rsidRPr="005C0D40">
        <w:rPr>
          <w:rFonts w:ascii="Times New Roman" w:hAnsi="Times New Roman" w:cs="Times New Roman"/>
          <w:sz w:val="24"/>
          <w:szCs w:val="24"/>
          <w:shd w:val="clear" w:color="auto" w:fill="FFFFFF"/>
          <w:lang w:val="es-MX"/>
        </w:rPr>
        <w:t>restringir</w:t>
      </w:r>
      <w:r w:rsidR="00017645" w:rsidRPr="005C0D40">
        <w:rPr>
          <w:rFonts w:ascii="Times New Roman" w:hAnsi="Times New Roman" w:cs="Times New Roman"/>
          <w:sz w:val="24"/>
          <w:szCs w:val="24"/>
          <w:shd w:val="clear" w:color="auto" w:fill="FFFFFF"/>
          <w:lang w:val="es-MX"/>
        </w:rPr>
        <w:t xml:space="preserve"> </w:t>
      </w:r>
      <w:r w:rsidR="005C0D40" w:rsidRPr="005C0D40">
        <w:rPr>
          <w:rFonts w:ascii="Times New Roman" w:hAnsi="Times New Roman" w:cs="Times New Roman"/>
          <w:sz w:val="24"/>
          <w:szCs w:val="24"/>
          <w:shd w:val="clear" w:color="auto" w:fill="FFFFFF"/>
          <w:lang w:val="es-MX"/>
        </w:rPr>
        <w:t>el acceso a</w:t>
      </w:r>
      <w:r w:rsidR="005C0D40">
        <w:rPr>
          <w:rFonts w:ascii="Times New Roman" w:hAnsi="Times New Roman" w:cs="Times New Roman"/>
          <w:sz w:val="24"/>
          <w:szCs w:val="24"/>
          <w:shd w:val="clear" w:color="auto" w:fill="FFFFFF"/>
          <w:lang w:val="es-MX"/>
        </w:rPr>
        <w:t xml:space="preserve"> la interrupción del embarazo durante la pandemia del COVID-19.</w:t>
      </w:r>
    </w:p>
    <w:p w14:paraId="44A02748" w14:textId="6DD0FA50" w:rsidR="004F259E" w:rsidRPr="00CA71D5" w:rsidRDefault="005C0D40" w:rsidP="00F2275F">
      <w:pPr>
        <w:spacing w:line="360" w:lineRule="auto"/>
        <w:jc w:val="both"/>
        <w:rPr>
          <w:rFonts w:ascii="Times New Roman" w:hAnsi="Times New Roman" w:cs="Times New Roman"/>
          <w:sz w:val="24"/>
          <w:szCs w:val="24"/>
          <w:shd w:val="clear" w:color="auto" w:fill="FFFFFF"/>
          <w:lang w:val="es-MX"/>
        </w:rPr>
      </w:pPr>
      <w:r w:rsidRPr="007A20D2">
        <w:rPr>
          <w:rFonts w:ascii="Times New Roman" w:hAnsi="Times New Roman" w:cs="Times New Roman"/>
          <w:sz w:val="24"/>
          <w:szCs w:val="24"/>
          <w:shd w:val="clear" w:color="auto" w:fill="FFFFFF"/>
          <w:lang w:val="es-MX"/>
        </w:rPr>
        <w:lastRenderedPageBreak/>
        <w:t>El</w:t>
      </w:r>
      <w:r w:rsidR="006F0F14" w:rsidRPr="007A20D2">
        <w:rPr>
          <w:rFonts w:ascii="Times New Roman" w:hAnsi="Times New Roman" w:cs="Times New Roman"/>
          <w:sz w:val="24"/>
          <w:szCs w:val="24"/>
          <w:shd w:val="clear" w:color="auto" w:fill="FFFFFF"/>
          <w:lang w:val="es-MX"/>
        </w:rPr>
        <w:t xml:space="preserve"> WGDAWG </w:t>
      </w:r>
      <w:r w:rsidRPr="007A20D2">
        <w:rPr>
          <w:rFonts w:ascii="Times New Roman" w:hAnsi="Times New Roman" w:cs="Times New Roman"/>
          <w:sz w:val="24"/>
          <w:szCs w:val="24"/>
          <w:shd w:val="clear" w:color="auto" w:fill="FFFFFF"/>
          <w:lang w:val="es-MX"/>
        </w:rPr>
        <w:t>considera</w:t>
      </w:r>
      <w:r w:rsidR="007A20D2">
        <w:rPr>
          <w:rFonts w:ascii="Times New Roman" w:hAnsi="Times New Roman" w:cs="Times New Roman"/>
          <w:sz w:val="24"/>
          <w:szCs w:val="24"/>
          <w:shd w:val="clear" w:color="auto" w:fill="FFFFFF"/>
          <w:lang w:val="es-MX"/>
        </w:rPr>
        <w:t xml:space="preserve"> la defensa de los derechos reproductivos como una de sus tareas principales</w:t>
      </w:r>
      <w:r w:rsidR="00F2275F">
        <w:rPr>
          <w:rFonts w:ascii="Times New Roman" w:hAnsi="Times New Roman" w:cs="Times New Roman"/>
          <w:sz w:val="24"/>
          <w:szCs w:val="24"/>
          <w:shd w:val="clear" w:color="auto" w:fill="FFFFFF"/>
          <w:lang w:val="es-MX"/>
        </w:rPr>
        <w:t>, particul</w:t>
      </w:r>
      <w:r w:rsidR="00D67B63">
        <w:rPr>
          <w:rFonts w:ascii="Times New Roman" w:hAnsi="Times New Roman" w:cs="Times New Roman"/>
          <w:sz w:val="24"/>
          <w:szCs w:val="24"/>
          <w:shd w:val="clear" w:color="auto" w:fill="FFFFFF"/>
          <w:lang w:val="es-MX"/>
        </w:rPr>
        <w:t>armente en el contexto reciente</w:t>
      </w:r>
      <w:r w:rsidR="00D93337" w:rsidRPr="00451F7D">
        <w:rPr>
          <w:rStyle w:val="FootnoteReference"/>
          <w:rFonts w:ascii="Times New Roman" w:hAnsi="Times New Roman" w:cs="Times New Roman"/>
          <w:sz w:val="24"/>
          <w:szCs w:val="24"/>
          <w:shd w:val="clear" w:color="auto" w:fill="FFFFFF"/>
          <w:lang w:val="en-GB"/>
        </w:rPr>
        <w:footnoteReference w:id="33"/>
      </w:r>
      <w:r w:rsidR="00D67B63" w:rsidRPr="00D67B63">
        <w:rPr>
          <w:rFonts w:ascii="Times New Roman" w:hAnsi="Times New Roman" w:cs="Times New Roman"/>
          <w:sz w:val="24"/>
          <w:szCs w:val="24"/>
          <w:shd w:val="clear" w:color="auto" w:fill="FFFFFF"/>
          <w:lang w:val="es-419"/>
        </w:rPr>
        <w:t>.</w:t>
      </w:r>
      <w:r w:rsidR="006F0F14" w:rsidRPr="00F2275F">
        <w:rPr>
          <w:rFonts w:ascii="Times New Roman" w:hAnsi="Times New Roman" w:cs="Times New Roman"/>
          <w:sz w:val="24"/>
          <w:szCs w:val="24"/>
          <w:shd w:val="clear" w:color="auto" w:fill="FFFFFF"/>
          <w:lang w:val="es-MX"/>
        </w:rPr>
        <w:t xml:space="preserve"> </w:t>
      </w:r>
      <w:r w:rsidR="00F2275F" w:rsidRPr="00F2275F">
        <w:rPr>
          <w:rFonts w:ascii="Times New Roman" w:hAnsi="Times New Roman" w:cs="Times New Roman"/>
          <w:sz w:val="24"/>
          <w:szCs w:val="24"/>
          <w:shd w:val="clear" w:color="auto" w:fill="FFFFFF"/>
          <w:lang w:val="es-MX"/>
        </w:rPr>
        <w:t xml:space="preserve">Además </w:t>
      </w:r>
      <w:r w:rsidR="00D67B63">
        <w:rPr>
          <w:rFonts w:ascii="Times New Roman" w:hAnsi="Times New Roman" w:cs="Times New Roman"/>
          <w:sz w:val="24"/>
          <w:szCs w:val="24"/>
          <w:shd w:val="clear" w:color="auto" w:fill="FFFFFF"/>
          <w:lang w:val="es-MX"/>
        </w:rPr>
        <w:t xml:space="preserve">de abordar estas cuestiones en </w:t>
      </w:r>
      <w:r w:rsidR="007959B4">
        <w:rPr>
          <w:rFonts w:ascii="Times New Roman" w:hAnsi="Times New Roman" w:cs="Times New Roman"/>
          <w:sz w:val="24"/>
          <w:szCs w:val="24"/>
          <w:shd w:val="clear" w:color="auto" w:fill="FFFFFF"/>
          <w:lang w:val="es-MX"/>
        </w:rPr>
        <w:t>sus informes</w:t>
      </w:r>
      <w:r w:rsidR="00F2275F" w:rsidRPr="00F2275F">
        <w:rPr>
          <w:rFonts w:ascii="Times New Roman" w:hAnsi="Times New Roman" w:cs="Times New Roman"/>
          <w:sz w:val="24"/>
          <w:szCs w:val="24"/>
          <w:shd w:val="clear" w:color="auto" w:fill="FFFFFF"/>
          <w:lang w:val="es-MX"/>
        </w:rPr>
        <w:t xml:space="preserve"> temáticos (</w:t>
      </w:r>
      <w:r w:rsidR="006A5FEC">
        <w:rPr>
          <w:rFonts w:ascii="Times New Roman" w:hAnsi="Times New Roman" w:cs="Times New Roman"/>
          <w:sz w:val="24"/>
          <w:szCs w:val="24"/>
          <w:shd w:val="clear" w:color="auto" w:fill="FFFFFF"/>
          <w:lang w:val="es-MX"/>
        </w:rPr>
        <w:t>en particular el informe</w:t>
      </w:r>
      <w:r w:rsidR="00F2275F">
        <w:rPr>
          <w:rFonts w:ascii="Times New Roman" w:hAnsi="Times New Roman" w:cs="Times New Roman"/>
          <w:sz w:val="24"/>
          <w:szCs w:val="24"/>
          <w:shd w:val="clear" w:color="auto" w:fill="FFFFFF"/>
          <w:lang w:val="es-MX"/>
        </w:rPr>
        <w:t xml:space="preserve"> de 2016 sobre la eliminación de la discriminación contra la mujer en el área de la sal</w:t>
      </w:r>
      <w:r w:rsidR="007959B4">
        <w:rPr>
          <w:rFonts w:ascii="Times New Roman" w:hAnsi="Times New Roman" w:cs="Times New Roman"/>
          <w:sz w:val="24"/>
          <w:szCs w:val="24"/>
          <w:shd w:val="clear" w:color="auto" w:fill="FFFFFF"/>
          <w:lang w:val="es-MX"/>
        </w:rPr>
        <w:t xml:space="preserve">ud y seguridad, y en el informe </w:t>
      </w:r>
      <w:r w:rsidR="00F2275F">
        <w:rPr>
          <w:rFonts w:ascii="Times New Roman" w:hAnsi="Times New Roman" w:cs="Times New Roman"/>
          <w:sz w:val="24"/>
          <w:szCs w:val="24"/>
          <w:shd w:val="clear" w:color="auto" w:fill="FFFFFF"/>
          <w:lang w:val="es-MX"/>
        </w:rPr>
        <w:t xml:space="preserve">temático de 2018 sobre </w:t>
      </w:r>
      <w:r w:rsidR="006A5FEC">
        <w:rPr>
          <w:rFonts w:ascii="Times New Roman" w:hAnsi="Times New Roman" w:cs="Times New Roman"/>
          <w:sz w:val="24"/>
          <w:szCs w:val="24"/>
          <w:shd w:val="clear" w:color="auto" w:fill="FFFFFF"/>
          <w:lang w:val="es-MX"/>
        </w:rPr>
        <w:t>reafirmación de la igualdad y la lucha contra los retrocesos) y en todos los informes</w:t>
      </w:r>
      <w:r w:rsidR="007D2905">
        <w:rPr>
          <w:rFonts w:ascii="Times New Roman" w:hAnsi="Times New Roman" w:cs="Times New Roman"/>
          <w:sz w:val="24"/>
          <w:szCs w:val="24"/>
          <w:shd w:val="clear" w:color="auto" w:fill="FFFFFF"/>
          <w:lang w:val="es-MX"/>
        </w:rPr>
        <w:t xml:space="preserve"> de las visitas a países</w:t>
      </w:r>
      <w:r w:rsidR="006A5FEC">
        <w:rPr>
          <w:rFonts w:ascii="Times New Roman" w:hAnsi="Times New Roman" w:cs="Times New Roman"/>
          <w:sz w:val="24"/>
          <w:szCs w:val="24"/>
          <w:shd w:val="clear" w:color="auto" w:fill="FFFFFF"/>
          <w:lang w:val="es-MX"/>
        </w:rPr>
        <w:t>, ha elaborado un documento</w:t>
      </w:r>
      <w:r w:rsidR="00CD168D" w:rsidRPr="004F259E">
        <w:rPr>
          <w:rFonts w:ascii="Times New Roman" w:hAnsi="Times New Roman" w:cs="Times New Roman"/>
          <w:sz w:val="24"/>
          <w:szCs w:val="24"/>
          <w:shd w:val="clear" w:color="auto" w:fill="FFFFFF"/>
          <w:lang w:val="es-MX"/>
        </w:rPr>
        <w:t xml:space="preserve"> de posición</w:t>
      </w:r>
      <w:r w:rsidR="00CD168D">
        <w:rPr>
          <w:rFonts w:ascii="Times New Roman" w:hAnsi="Times New Roman" w:cs="Times New Roman"/>
          <w:sz w:val="24"/>
          <w:szCs w:val="24"/>
          <w:lang w:val="es-MX"/>
        </w:rPr>
        <w:t xml:space="preserve"> respecto a los derechos reproductivos</w:t>
      </w:r>
      <w:r w:rsidR="006F0F14" w:rsidRPr="00451F7D">
        <w:rPr>
          <w:rStyle w:val="FootnoteReference"/>
          <w:rFonts w:ascii="Times New Roman" w:hAnsi="Times New Roman" w:cs="Times New Roman"/>
          <w:sz w:val="24"/>
          <w:szCs w:val="24"/>
          <w:shd w:val="clear" w:color="auto" w:fill="FFFFFF"/>
          <w:lang w:val="en-GB"/>
        </w:rPr>
        <w:footnoteReference w:id="34"/>
      </w:r>
      <w:r w:rsidR="006A5FEC" w:rsidRPr="006A5FEC">
        <w:rPr>
          <w:rFonts w:ascii="Times New Roman" w:hAnsi="Times New Roman" w:cs="Times New Roman"/>
          <w:sz w:val="24"/>
          <w:szCs w:val="24"/>
          <w:lang w:val="es-419"/>
        </w:rPr>
        <w:t>.</w:t>
      </w:r>
      <w:r w:rsidR="006F0F14" w:rsidRPr="00CD168D">
        <w:rPr>
          <w:rFonts w:ascii="Times New Roman" w:hAnsi="Times New Roman" w:cs="Times New Roman"/>
          <w:sz w:val="24"/>
          <w:szCs w:val="24"/>
          <w:shd w:val="clear" w:color="auto" w:fill="FFFFFF"/>
          <w:lang w:val="es-MX"/>
        </w:rPr>
        <w:t xml:space="preserve"> </w:t>
      </w:r>
      <w:r w:rsidR="00CD168D" w:rsidRPr="004F259E">
        <w:rPr>
          <w:rFonts w:ascii="Times New Roman" w:hAnsi="Times New Roman" w:cs="Times New Roman"/>
          <w:sz w:val="24"/>
          <w:szCs w:val="24"/>
          <w:shd w:val="clear" w:color="auto" w:fill="FFFFFF"/>
          <w:lang w:val="es-MX"/>
        </w:rPr>
        <w:t xml:space="preserve">Más aún, el </w:t>
      </w:r>
      <w:r w:rsidR="00E84AAB" w:rsidRPr="004F259E">
        <w:rPr>
          <w:rFonts w:ascii="Times New Roman" w:hAnsi="Times New Roman" w:cs="Times New Roman"/>
          <w:sz w:val="24"/>
          <w:szCs w:val="24"/>
          <w:shd w:val="clear" w:color="auto" w:fill="FFFFFF"/>
          <w:lang w:val="es-MX"/>
        </w:rPr>
        <w:t>WGDAWG</w:t>
      </w:r>
      <w:r w:rsidR="006F0F14" w:rsidRPr="004F259E">
        <w:rPr>
          <w:rFonts w:ascii="Times New Roman" w:hAnsi="Times New Roman" w:cs="Times New Roman"/>
          <w:sz w:val="24"/>
          <w:szCs w:val="24"/>
          <w:shd w:val="clear" w:color="auto" w:fill="FFFFFF"/>
          <w:lang w:val="es-MX"/>
        </w:rPr>
        <w:t xml:space="preserve"> </w:t>
      </w:r>
      <w:r w:rsidR="00CD168D" w:rsidRPr="004F259E">
        <w:rPr>
          <w:rFonts w:ascii="Times New Roman" w:hAnsi="Times New Roman" w:cs="Times New Roman"/>
          <w:sz w:val="24"/>
          <w:szCs w:val="24"/>
          <w:shd w:val="clear" w:color="auto" w:fill="FFFFFF"/>
          <w:lang w:val="es-MX"/>
        </w:rPr>
        <w:t xml:space="preserve">ha abordado una serie de comunicaciones  </w:t>
      </w:r>
      <w:r w:rsidR="004F259E" w:rsidRPr="004F259E">
        <w:rPr>
          <w:rFonts w:ascii="Times New Roman" w:hAnsi="Times New Roman" w:cs="Times New Roman"/>
          <w:sz w:val="24"/>
          <w:szCs w:val="24"/>
          <w:shd w:val="clear" w:color="auto" w:fill="FFFFFF"/>
          <w:lang w:val="es-MX"/>
        </w:rPr>
        <w:t>sobre leyes restrictivas del aborto o propuestas de dichas leyes, y los impedimentos procesales para acceder al aborto</w:t>
      </w:r>
      <w:r w:rsidR="00451F7D" w:rsidRPr="00451F7D">
        <w:rPr>
          <w:rStyle w:val="FootnoteReference"/>
          <w:rFonts w:ascii="Times New Roman" w:hAnsi="Times New Roman" w:cs="Times New Roman"/>
          <w:sz w:val="24"/>
          <w:szCs w:val="24"/>
          <w:shd w:val="clear" w:color="auto" w:fill="FFFFFF"/>
          <w:lang w:val="en-GB"/>
        </w:rPr>
        <w:footnoteReference w:id="35"/>
      </w:r>
      <w:r w:rsidR="004F259E">
        <w:rPr>
          <w:rFonts w:ascii="Times New Roman" w:hAnsi="Times New Roman" w:cs="Times New Roman"/>
          <w:sz w:val="24"/>
          <w:szCs w:val="24"/>
          <w:shd w:val="clear" w:color="auto" w:fill="FFFFFF"/>
          <w:lang w:val="es-MX"/>
        </w:rPr>
        <w:t xml:space="preserve"> </w:t>
      </w:r>
      <w:r w:rsidR="004F259E" w:rsidRPr="004F259E">
        <w:rPr>
          <w:rFonts w:ascii="Times New Roman" w:hAnsi="Times New Roman" w:cs="Times New Roman"/>
          <w:sz w:val="24"/>
          <w:szCs w:val="24"/>
          <w:shd w:val="clear" w:color="auto" w:fill="FFFFFF"/>
          <w:lang w:val="es-MX"/>
        </w:rPr>
        <w:t xml:space="preserve">y ha presentado varios escritos </w:t>
      </w:r>
      <w:proofErr w:type="spellStart"/>
      <w:r w:rsidR="004F259E" w:rsidRPr="004F259E">
        <w:rPr>
          <w:rFonts w:ascii="Times New Roman" w:hAnsi="Times New Roman" w:cs="Times New Roman"/>
          <w:sz w:val="24"/>
          <w:szCs w:val="24"/>
          <w:shd w:val="clear" w:color="auto" w:fill="FFFFFF"/>
          <w:lang w:val="es-MX"/>
        </w:rPr>
        <w:t>amicus</w:t>
      </w:r>
      <w:proofErr w:type="spellEnd"/>
      <w:r w:rsidR="004F259E" w:rsidRPr="004F259E">
        <w:rPr>
          <w:rFonts w:ascii="Times New Roman" w:hAnsi="Times New Roman" w:cs="Times New Roman"/>
          <w:sz w:val="24"/>
          <w:szCs w:val="24"/>
          <w:shd w:val="clear" w:color="auto" w:fill="FFFFFF"/>
          <w:lang w:val="es-MX"/>
        </w:rPr>
        <w:t xml:space="preserve"> </w:t>
      </w:r>
      <w:proofErr w:type="spellStart"/>
      <w:r w:rsidR="004F259E" w:rsidRPr="004F259E">
        <w:rPr>
          <w:rFonts w:ascii="Times New Roman" w:hAnsi="Times New Roman" w:cs="Times New Roman"/>
          <w:sz w:val="24"/>
          <w:szCs w:val="24"/>
          <w:shd w:val="clear" w:color="auto" w:fill="FFFFFF"/>
          <w:lang w:val="es-MX"/>
        </w:rPr>
        <w:t>curiae</w:t>
      </w:r>
      <w:proofErr w:type="spellEnd"/>
      <w:r w:rsidR="006A5FEC">
        <w:rPr>
          <w:rFonts w:ascii="Times New Roman" w:hAnsi="Times New Roman" w:cs="Times New Roman"/>
          <w:sz w:val="24"/>
          <w:szCs w:val="24"/>
          <w:shd w:val="clear" w:color="auto" w:fill="FFFFFF"/>
          <w:lang w:val="es-MX"/>
        </w:rPr>
        <w:t xml:space="preserve"> </w:t>
      </w:r>
      <w:r w:rsidR="004F259E" w:rsidRPr="004F259E">
        <w:rPr>
          <w:rFonts w:ascii="Times New Roman" w:hAnsi="Times New Roman" w:cs="Times New Roman"/>
          <w:sz w:val="24"/>
          <w:szCs w:val="24"/>
          <w:shd w:val="clear" w:color="auto" w:fill="FFFFFF"/>
          <w:lang w:val="es-MX"/>
        </w:rPr>
        <w:t>sobre el tema</w:t>
      </w:r>
      <w:r w:rsidR="00451F7D" w:rsidRPr="00451F7D">
        <w:rPr>
          <w:rStyle w:val="FootnoteReference"/>
          <w:rFonts w:ascii="Times New Roman" w:hAnsi="Times New Roman" w:cs="Times New Roman"/>
          <w:sz w:val="24"/>
          <w:szCs w:val="24"/>
          <w:shd w:val="clear" w:color="auto" w:fill="FFFFFF"/>
          <w:lang w:val="en-GB"/>
        </w:rPr>
        <w:footnoteReference w:id="36"/>
      </w:r>
      <w:r w:rsidR="006A5FEC">
        <w:rPr>
          <w:rFonts w:ascii="Times New Roman" w:hAnsi="Times New Roman" w:cs="Times New Roman"/>
          <w:sz w:val="24"/>
          <w:szCs w:val="24"/>
          <w:shd w:val="clear" w:color="auto" w:fill="FFFFFF"/>
          <w:lang w:val="es-MX"/>
        </w:rPr>
        <w:t>.</w:t>
      </w:r>
      <w:r w:rsidR="00451F7D" w:rsidRPr="004F259E">
        <w:rPr>
          <w:rFonts w:ascii="Times New Roman" w:hAnsi="Times New Roman" w:cs="Times New Roman"/>
          <w:sz w:val="24"/>
          <w:szCs w:val="24"/>
          <w:shd w:val="clear" w:color="auto" w:fill="FFFFFF"/>
          <w:lang w:val="es-MX"/>
        </w:rPr>
        <w:t xml:space="preserve"> </w:t>
      </w:r>
      <w:r w:rsidR="004F259E" w:rsidRPr="00CA71D5">
        <w:rPr>
          <w:rFonts w:ascii="Times New Roman" w:hAnsi="Times New Roman" w:cs="Times New Roman"/>
          <w:sz w:val="24"/>
          <w:szCs w:val="24"/>
          <w:shd w:val="clear" w:color="auto" w:fill="FFFFFF"/>
          <w:lang w:val="es-MX"/>
        </w:rPr>
        <w:t>También ha emit</w:t>
      </w:r>
      <w:r w:rsidR="00CA71D5">
        <w:rPr>
          <w:rFonts w:ascii="Times New Roman" w:hAnsi="Times New Roman" w:cs="Times New Roman"/>
          <w:sz w:val="24"/>
          <w:szCs w:val="24"/>
          <w:shd w:val="clear" w:color="auto" w:fill="FFFFFF"/>
          <w:lang w:val="es-MX"/>
        </w:rPr>
        <w:t>i</w:t>
      </w:r>
      <w:r w:rsidR="004F259E" w:rsidRPr="00CA71D5">
        <w:rPr>
          <w:rFonts w:ascii="Times New Roman" w:hAnsi="Times New Roman" w:cs="Times New Roman"/>
          <w:sz w:val="24"/>
          <w:szCs w:val="24"/>
          <w:shd w:val="clear" w:color="auto" w:fill="FFFFFF"/>
          <w:lang w:val="es-MX"/>
        </w:rPr>
        <w:t xml:space="preserve">do comunicados de prensa </w:t>
      </w:r>
      <w:r w:rsidR="00CA71D5" w:rsidRPr="00CA71D5">
        <w:rPr>
          <w:rFonts w:ascii="Times New Roman" w:hAnsi="Times New Roman" w:cs="Times New Roman"/>
          <w:sz w:val="24"/>
          <w:szCs w:val="24"/>
          <w:shd w:val="clear" w:color="auto" w:fill="FFFFFF"/>
          <w:lang w:val="es-MX"/>
        </w:rPr>
        <w:t xml:space="preserve">en </w:t>
      </w:r>
      <w:r w:rsidR="00CA71D5" w:rsidRPr="00CA71D5">
        <w:rPr>
          <w:rFonts w:ascii="Times New Roman" w:hAnsi="Times New Roman" w:cs="Times New Roman"/>
          <w:sz w:val="24"/>
          <w:szCs w:val="24"/>
          <w:shd w:val="clear" w:color="auto" w:fill="FFFFFF"/>
          <w:lang w:val="es-MX"/>
        </w:rPr>
        <w:lastRenderedPageBreak/>
        <w:t>relación a lo</w:t>
      </w:r>
      <w:r w:rsidR="00CA71D5">
        <w:rPr>
          <w:rFonts w:ascii="Times New Roman" w:hAnsi="Times New Roman" w:cs="Times New Roman"/>
          <w:sz w:val="24"/>
          <w:szCs w:val="24"/>
          <w:shd w:val="clear" w:color="auto" w:fill="FFFFFF"/>
          <w:lang w:val="es-MX"/>
        </w:rPr>
        <w:t>s recientes ataques a los derechos reproductivos</w:t>
      </w:r>
      <w:r w:rsidR="00CA71D5" w:rsidRPr="00451F7D">
        <w:rPr>
          <w:rStyle w:val="FootnoteReference"/>
          <w:rFonts w:ascii="Times New Roman" w:hAnsi="Times New Roman" w:cs="Times New Roman"/>
          <w:sz w:val="24"/>
          <w:szCs w:val="24"/>
          <w:shd w:val="clear" w:color="auto" w:fill="FFFFFF"/>
          <w:lang w:val="en-GB"/>
        </w:rPr>
        <w:footnoteReference w:id="37"/>
      </w:r>
      <w:r w:rsidR="00CA71D5">
        <w:rPr>
          <w:rFonts w:ascii="Times New Roman" w:hAnsi="Times New Roman" w:cs="Times New Roman"/>
          <w:sz w:val="24"/>
          <w:szCs w:val="24"/>
          <w:shd w:val="clear" w:color="auto" w:fill="FFFFFF"/>
          <w:lang w:val="es-MX"/>
        </w:rPr>
        <w:t xml:space="preserve"> y  </w:t>
      </w:r>
      <w:r w:rsidR="006A5FEC">
        <w:rPr>
          <w:rFonts w:ascii="Times New Roman" w:hAnsi="Times New Roman" w:cs="Times New Roman"/>
          <w:sz w:val="24"/>
          <w:szCs w:val="24"/>
          <w:shd w:val="clear" w:color="auto" w:fill="FFFFFF"/>
          <w:lang w:val="es-MX"/>
        </w:rPr>
        <w:t>ha hecho declaraciones públicas</w:t>
      </w:r>
      <w:r w:rsidR="00CA71D5" w:rsidRPr="00451F7D">
        <w:rPr>
          <w:rStyle w:val="FootnoteReference"/>
          <w:rFonts w:ascii="Times New Roman" w:hAnsi="Times New Roman" w:cs="Times New Roman"/>
          <w:sz w:val="24"/>
          <w:szCs w:val="24"/>
          <w:shd w:val="clear" w:color="auto" w:fill="FFFFFF"/>
          <w:lang w:val="en-GB"/>
        </w:rPr>
        <w:footnoteReference w:id="38"/>
      </w:r>
      <w:r w:rsidR="006A5FEC" w:rsidRPr="006A5FEC">
        <w:rPr>
          <w:rFonts w:ascii="Times New Roman" w:hAnsi="Times New Roman" w:cs="Times New Roman"/>
          <w:sz w:val="24"/>
          <w:szCs w:val="24"/>
          <w:shd w:val="clear" w:color="auto" w:fill="FFFFFF"/>
          <w:lang w:val="es-419"/>
        </w:rPr>
        <w:t>.</w:t>
      </w:r>
      <w:r w:rsidR="00CA71D5">
        <w:rPr>
          <w:rFonts w:ascii="Times New Roman" w:hAnsi="Times New Roman" w:cs="Times New Roman"/>
          <w:sz w:val="24"/>
          <w:szCs w:val="24"/>
          <w:shd w:val="clear" w:color="auto" w:fill="FFFFFF"/>
          <w:lang w:val="es-MX"/>
        </w:rPr>
        <w:t xml:space="preserve"> </w:t>
      </w:r>
      <w:r w:rsidR="00CA71D5" w:rsidRPr="00CA71D5">
        <w:rPr>
          <w:rFonts w:ascii="Times New Roman" w:hAnsi="Times New Roman" w:cs="Times New Roman"/>
          <w:sz w:val="24"/>
          <w:szCs w:val="24"/>
          <w:shd w:val="clear" w:color="auto" w:fill="FFFFFF"/>
          <w:lang w:val="es-MX"/>
        </w:rPr>
        <w:t>Está comprometido a hacer valer estos derechos.</w:t>
      </w:r>
    </w:p>
    <w:p w14:paraId="5A29E06F" w14:textId="235C9146" w:rsidR="00E23C3A" w:rsidRPr="00CA71D5" w:rsidRDefault="00683181" w:rsidP="00683181">
      <w:pPr>
        <w:pStyle w:val="ListParagraph"/>
        <w:spacing w:line="360" w:lineRule="auto"/>
        <w:jc w:val="both"/>
        <w:rPr>
          <w:rFonts w:ascii="Times New Roman" w:hAnsi="Times New Roman" w:cs="Times New Roman"/>
          <w:sz w:val="24"/>
          <w:szCs w:val="24"/>
          <w:shd w:val="clear" w:color="auto" w:fill="FFFFFF"/>
          <w:lang w:val="es-MX"/>
        </w:rPr>
      </w:pPr>
      <w:r w:rsidRPr="00CA71D5">
        <w:rPr>
          <w:rFonts w:ascii="Times New Roman" w:hAnsi="Times New Roman" w:cs="Times New Roman"/>
          <w:i/>
          <w:sz w:val="24"/>
          <w:szCs w:val="24"/>
          <w:shd w:val="clear" w:color="auto" w:fill="FFFFFF"/>
          <w:lang w:val="es-MX"/>
        </w:rPr>
        <w:t>4.2.</w:t>
      </w:r>
      <w:r w:rsidR="00A07319" w:rsidRPr="00CA71D5">
        <w:rPr>
          <w:rFonts w:ascii="Times New Roman" w:hAnsi="Times New Roman" w:cs="Times New Roman"/>
          <w:sz w:val="24"/>
          <w:szCs w:val="24"/>
          <w:shd w:val="clear" w:color="auto" w:fill="FFFFFF"/>
          <w:lang w:val="es-MX"/>
        </w:rPr>
        <w:t xml:space="preserve"> </w:t>
      </w:r>
      <w:r w:rsidR="00A07319" w:rsidRPr="00CA71D5">
        <w:rPr>
          <w:rFonts w:ascii="Times New Roman" w:hAnsi="Times New Roman" w:cs="Times New Roman"/>
          <w:i/>
          <w:sz w:val="24"/>
          <w:szCs w:val="24"/>
          <w:shd w:val="clear" w:color="auto" w:fill="FFFFFF"/>
          <w:lang w:val="es-MX"/>
        </w:rPr>
        <w:t>At</w:t>
      </w:r>
      <w:r w:rsidR="006A5FEC">
        <w:rPr>
          <w:rFonts w:ascii="Times New Roman" w:hAnsi="Times New Roman" w:cs="Times New Roman"/>
          <w:i/>
          <w:sz w:val="24"/>
          <w:szCs w:val="24"/>
          <w:shd w:val="clear" w:color="auto" w:fill="FFFFFF"/>
          <w:lang w:val="es-MX"/>
        </w:rPr>
        <w:t xml:space="preserve">aques a la igualdad </w:t>
      </w:r>
      <w:r w:rsidR="00CA71D5" w:rsidRPr="00CA71D5">
        <w:rPr>
          <w:rFonts w:ascii="Times New Roman" w:hAnsi="Times New Roman" w:cs="Times New Roman"/>
          <w:i/>
          <w:sz w:val="24"/>
          <w:szCs w:val="24"/>
          <w:shd w:val="clear" w:color="auto" w:fill="FFFFFF"/>
          <w:lang w:val="es-MX"/>
        </w:rPr>
        <w:t xml:space="preserve">de género y a la educación </w:t>
      </w:r>
      <w:r w:rsidR="00CA71D5">
        <w:rPr>
          <w:rFonts w:ascii="Times New Roman" w:hAnsi="Times New Roman" w:cs="Times New Roman"/>
          <w:i/>
          <w:sz w:val="24"/>
          <w:szCs w:val="24"/>
          <w:shd w:val="clear" w:color="auto" w:fill="FFFFFF"/>
          <w:lang w:val="es-MX"/>
        </w:rPr>
        <w:t>sexual</w:t>
      </w:r>
    </w:p>
    <w:p w14:paraId="6329A343" w14:textId="152A640F" w:rsidR="003661AF" w:rsidRPr="003661AF" w:rsidRDefault="00CA71D5" w:rsidP="00203004">
      <w:pPr>
        <w:spacing w:line="360" w:lineRule="auto"/>
        <w:jc w:val="both"/>
        <w:rPr>
          <w:rFonts w:ascii="Times New Roman" w:hAnsi="Times New Roman" w:cs="Times New Roman"/>
          <w:sz w:val="24"/>
          <w:szCs w:val="24"/>
          <w:lang w:val="es-MX"/>
        </w:rPr>
      </w:pPr>
      <w:r w:rsidRPr="003661AF">
        <w:rPr>
          <w:rFonts w:ascii="Times New Roman" w:hAnsi="Times New Roman" w:cs="Times New Roman"/>
          <w:sz w:val="24"/>
          <w:szCs w:val="24"/>
          <w:shd w:val="clear" w:color="auto" w:fill="FFFFFF"/>
          <w:lang w:val="es-MX"/>
        </w:rPr>
        <w:t>El</w:t>
      </w:r>
      <w:r w:rsidR="00E23C3A" w:rsidRPr="003661AF">
        <w:rPr>
          <w:rFonts w:ascii="Times New Roman" w:hAnsi="Times New Roman" w:cs="Times New Roman"/>
          <w:sz w:val="24"/>
          <w:szCs w:val="24"/>
          <w:lang w:val="es-MX"/>
        </w:rPr>
        <w:t xml:space="preserve"> WG</w:t>
      </w:r>
      <w:r w:rsidR="006F0F14" w:rsidRPr="003661AF">
        <w:rPr>
          <w:rFonts w:ascii="Times New Roman" w:hAnsi="Times New Roman" w:cs="Times New Roman"/>
          <w:sz w:val="24"/>
          <w:szCs w:val="24"/>
          <w:lang w:val="es-MX"/>
        </w:rPr>
        <w:t>D</w:t>
      </w:r>
      <w:r w:rsidR="00E23C3A" w:rsidRPr="003661AF">
        <w:rPr>
          <w:rFonts w:ascii="Times New Roman" w:hAnsi="Times New Roman" w:cs="Times New Roman"/>
          <w:sz w:val="24"/>
          <w:szCs w:val="24"/>
          <w:lang w:val="es-MX"/>
        </w:rPr>
        <w:t>AWG</w:t>
      </w:r>
      <w:r w:rsidRPr="003661AF">
        <w:rPr>
          <w:rFonts w:ascii="Times New Roman" w:hAnsi="Times New Roman" w:cs="Times New Roman"/>
          <w:sz w:val="24"/>
          <w:szCs w:val="24"/>
          <w:lang w:val="es-MX"/>
        </w:rPr>
        <w:t xml:space="preserve"> también ha observado </w:t>
      </w:r>
      <w:r w:rsidR="003661AF" w:rsidRPr="003661AF">
        <w:rPr>
          <w:rFonts w:ascii="Times New Roman" w:hAnsi="Times New Roman" w:cs="Times New Roman"/>
          <w:sz w:val="24"/>
          <w:szCs w:val="24"/>
          <w:lang w:val="es-MX"/>
        </w:rPr>
        <w:t>ataques a la educación sexual y c</w:t>
      </w:r>
      <w:r w:rsidR="003661AF">
        <w:rPr>
          <w:rFonts w:ascii="Times New Roman" w:hAnsi="Times New Roman" w:cs="Times New Roman"/>
          <w:sz w:val="24"/>
          <w:szCs w:val="24"/>
          <w:lang w:val="es-MX"/>
        </w:rPr>
        <w:t>on perspectiva de géner</w:t>
      </w:r>
      <w:r w:rsidR="003E26F4">
        <w:rPr>
          <w:rFonts w:ascii="Times New Roman" w:hAnsi="Times New Roman" w:cs="Times New Roman"/>
          <w:sz w:val="24"/>
          <w:szCs w:val="24"/>
          <w:lang w:val="es-MX"/>
        </w:rPr>
        <w:t>o en muchos países en los últimos años</w:t>
      </w:r>
      <w:r w:rsidR="003661AF">
        <w:rPr>
          <w:rFonts w:ascii="Times New Roman" w:hAnsi="Times New Roman" w:cs="Times New Roman"/>
          <w:sz w:val="24"/>
          <w:szCs w:val="24"/>
          <w:lang w:val="es-MX"/>
        </w:rPr>
        <w:t xml:space="preserve">. </w:t>
      </w:r>
      <w:r w:rsidR="003E26F4">
        <w:rPr>
          <w:rFonts w:ascii="Times New Roman" w:hAnsi="Times New Roman" w:cs="Times New Roman"/>
          <w:sz w:val="24"/>
          <w:szCs w:val="24"/>
          <w:lang w:val="es-MX"/>
        </w:rPr>
        <w:t xml:space="preserve">Entre esos ataques cabe citar </w:t>
      </w:r>
      <w:r w:rsidR="003661AF" w:rsidRPr="003661AF">
        <w:rPr>
          <w:rFonts w:ascii="Times New Roman" w:hAnsi="Times New Roman" w:cs="Times New Roman"/>
          <w:sz w:val="24"/>
          <w:szCs w:val="24"/>
          <w:lang w:val="es-MX"/>
        </w:rPr>
        <w:t>la oposición a la introducción a l</w:t>
      </w:r>
      <w:r w:rsidR="003661AF">
        <w:rPr>
          <w:rFonts w:ascii="Times New Roman" w:hAnsi="Times New Roman" w:cs="Times New Roman"/>
          <w:sz w:val="24"/>
          <w:szCs w:val="24"/>
          <w:lang w:val="es-MX"/>
        </w:rPr>
        <w:t>a educación s</w:t>
      </w:r>
      <w:r w:rsidR="005936B0">
        <w:rPr>
          <w:rFonts w:ascii="Times New Roman" w:hAnsi="Times New Roman" w:cs="Times New Roman"/>
          <w:sz w:val="24"/>
          <w:szCs w:val="24"/>
          <w:lang w:val="es-MX"/>
        </w:rPr>
        <w:t>exual o la educación para la igualdad</w:t>
      </w:r>
      <w:r w:rsidR="003E26F4">
        <w:rPr>
          <w:rFonts w:ascii="Times New Roman" w:hAnsi="Times New Roman" w:cs="Times New Roman"/>
          <w:sz w:val="24"/>
          <w:szCs w:val="24"/>
          <w:lang w:val="es-MX"/>
        </w:rPr>
        <w:t xml:space="preserve"> de género, el cierre de</w:t>
      </w:r>
      <w:r w:rsidR="003661AF">
        <w:rPr>
          <w:rFonts w:ascii="Times New Roman" w:hAnsi="Times New Roman" w:cs="Times New Roman"/>
          <w:sz w:val="24"/>
          <w:szCs w:val="24"/>
          <w:lang w:val="es-MX"/>
        </w:rPr>
        <w:t xml:space="preserve"> programas de estudios de género y la reducción de fondos de estudios de género, y más reci</w:t>
      </w:r>
      <w:r w:rsidR="003E26F4">
        <w:rPr>
          <w:rFonts w:ascii="Times New Roman" w:hAnsi="Times New Roman" w:cs="Times New Roman"/>
          <w:sz w:val="24"/>
          <w:szCs w:val="24"/>
          <w:lang w:val="es-MX"/>
        </w:rPr>
        <w:t xml:space="preserve">entemente la introducción o las </w:t>
      </w:r>
      <w:r w:rsidR="003661AF">
        <w:rPr>
          <w:rFonts w:ascii="Times New Roman" w:hAnsi="Times New Roman" w:cs="Times New Roman"/>
          <w:sz w:val="24"/>
          <w:szCs w:val="24"/>
          <w:lang w:val="es-MX"/>
        </w:rPr>
        <w:t>propuestas de leyes para prohibir la educación sexual o con perspectiva de género.</w:t>
      </w:r>
    </w:p>
    <w:p w14:paraId="655A7BAC" w14:textId="3AE7FD3D" w:rsidR="00323D64" w:rsidRPr="00676095" w:rsidRDefault="003E26F4" w:rsidP="00203004">
      <w:pPr>
        <w:spacing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E</w:t>
      </w:r>
      <w:r w:rsidR="00323D64" w:rsidRPr="00323D64">
        <w:rPr>
          <w:rFonts w:ascii="Times New Roman" w:hAnsi="Times New Roman" w:cs="Times New Roman"/>
          <w:sz w:val="24"/>
          <w:szCs w:val="24"/>
          <w:lang w:val="es-MX"/>
        </w:rPr>
        <w:t>n su trab</w:t>
      </w:r>
      <w:r w:rsidR="00323D64">
        <w:rPr>
          <w:rFonts w:ascii="Times New Roman" w:hAnsi="Times New Roman" w:cs="Times New Roman"/>
          <w:sz w:val="24"/>
          <w:szCs w:val="24"/>
          <w:lang w:val="es-MX"/>
        </w:rPr>
        <w:t>ajo</w:t>
      </w:r>
      <w:r>
        <w:rPr>
          <w:rFonts w:ascii="Times New Roman" w:hAnsi="Times New Roman" w:cs="Times New Roman"/>
          <w:sz w:val="24"/>
          <w:szCs w:val="24"/>
          <w:lang w:val="es-MX"/>
        </w:rPr>
        <w:t xml:space="preserve">, el </w:t>
      </w:r>
      <w:r w:rsidRPr="00323D64">
        <w:rPr>
          <w:rFonts w:ascii="Times New Roman" w:hAnsi="Times New Roman" w:cs="Times New Roman"/>
          <w:sz w:val="24"/>
          <w:szCs w:val="24"/>
          <w:lang w:val="es-MX"/>
        </w:rPr>
        <w:t>WGDAWG</w:t>
      </w:r>
      <w:r w:rsidR="00323D64">
        <w:rPr>
          <w:rFonts w:ascii="Times New Roman" w:hAnsi="Times New Roman" w:cs="Times New Roman"/>
          <w:sz w:val="24"/>
          <w:szCs w:val="24"/>
          <w:lang w:val="es-MX"/>
        </w:rPr>
        <w:t xml:space="preserve"> </w:t>
      </w:r>
      <w:r w:rsidRPr="003E26F4">
        <w:rPr>
          <w:rFonts w:ascii="Times New Roman" w:hAnsi="Times New Roman" w:cs="Times New Roman"/>
          <w:sz w:val="24"/>
          <w:szCs w:val="24"/>
          <w:lang w:val="es-MX"/>
        </w:rPr>
        <w:t xml:space="preserve">hace hincapié en la educación sobre la igualdad entre los géneros y la educación sexual, como paso necesario para eliminar la discriminación contra la mujer. </w:t>
      </w:r>
      <w:r>
        <w:rPr>
          <w:rFonts w:ascii="Times New Roman" w:hAnsi="Times New Roman" w:cs="Times New Roman"/>
          <w:sz w:val="24"/>
          <w:szCs w:val="24"/>
          <w:lang w:val="es-MX"/>
        </w:rPr>
        <w:t>Ha abordado estas cuestiones en sus informes (en particular en el informe de 2018, en el que</w:t>
      </w:r>
      <w:r w:rsidR="00323D64">
        <w:rPr>
          <w:rFonts w:ascii="Times New Roman" w:hAnsi="Times New Roman" w:cs="Times New Roman"/>
          <w:sz w:val="24"/>
          <w:szCs w:val="24"/>
          <w:lang w:val="es-MX"/>
        </w:rPr>
        <w:t xml:space="preserve"> abordó los ataques a la educación sexual) y en</w:t>
      </w:r>
      <w:r>
        <w:rPr>
          <w:rFonts w:ascii="Times New Roman" w:hAnsi="Times New Roman" w:cs="Times New Roman"/>
          <w:sz w:val="24"/>
          <w:szCs w:val="24"/>
          <w:lang w:val="es-MX"/>
        </w:rPr>
        <w:t xml:space="preserve"> todos sus </w:t>
      </w:r>
      <w:r>
        <w:rPr>
          <w:rFonts w:ascii="Times New Roman" w:hAnsi="Times New Roman" w:cs="Times New Roman"/>
          <w:sz w:val="24"/>
          <w:szCs w:val="24"/>
          <w:lang w:val="es-MX"/>
        </w:rPr>
        <w:lastRenderedPageBreak/>
        <w:t>informes de visitas a países</w:t>
      </w:r>
      <w:r w:rsidR="00323D64">
        <w:rPr>
          <w:rFonts w:ascii="Times New Roman" w:hAnsi="Times New Roman" w:cs="Times New Roman"/>
          <w:sz w:val="24"/>
          <w:szCs w:val="24"/>
          <w:lang w:val="es-MX"/>
        </w:rPr>
        <w:t xml:space="preserve">. </w:t>
      </w:r>
      <w:r w:rsidR="00323D64" w:rsidRPr="00676095">
        <w:rPr>
          <w:rFonts w:ascii="Times New Roman" w:hAnsi="Times New Roman" w:cs="Times New Roman"/>
          <w:sz w:val="24"/>
          <w:szCs w:val="24"/>
          <w:lang w:val="es-MX"/>
        </w:rPr>
        <w:t>También ha emitido varias comunicaciones</w:t>
      </w:r>
      <w:r w:rsidR="00676095" w:rsidRPr="00676095">
        <w:rPr>
          <w:rStyle w:val="FootnoteReference"/>
          <w:rFonts w:ascii="Times New Roman" w:hAnsi="Times New Roman" w:cs="Times New Roman"/>
          <w:sz w:val="24"/>
          <w:szCs w:val="24"/>
          <w:lang w:val="en-GB"/>
        </w:rPr>
        <w:footnoteReference w:id="39"/>
      </w:r>
      <w:r w:rsidR="00676095" w:rsidRPr="00676095">
        <w:rPr>
          <w:rFonts w:ascii="Times New Roman" w:hAnsi="Times New Roman" w:cs="Times New Roman"/>
          <w:sz w:val="24"/>
          <w:szCs w:val="24"/>
          <w:lang w:val="es-MX"/>
        </w:rPr>
        <w:t xml:space="preserve"> y declaraciones públicas</w:t>
      </w:r>
      <w:r w:rsidR="00676095" w:rsidRPr="00451F7D">
        <w:rPr>
          <w:rStyle w:val="FootnoteReference"/>
          <w:rFonts w:ascii="Times New Roman" w:hAnsi="Times New Roman" w:cs="Times New Roman"/>
          <w:sz w:val="24"/>
          <w:szCs w:val="24"/>
          <w:lang w:val="en-GB"/>
        </w:rPr>
        <w:footnoteReference w:id="40"/>
      </w:r>
      <w:r w:rsidR="000D2786">
        <w:rPr>
          <w:rFonts w:ascii="Times New Roman" w:hAnsi="Times New Roman" w:cs="Times New Roman"/>
          <w:sz w:val="24"/>
          <w:szCs w:val="24"/>
          <w:lang w:val="es-MX"/>
        </w:rPr>
        <w:t xml:space="preserve"> sobre</w:t>
      </w:r>
      <w:r w:rsidR="00676095" w:rsidRPr="00676095">
        <w:rPr>
          <w:rFonts w:ascii="Times New Roman" w:hAnsi="Times New Roman" w:cs="Times New Roman"/>
          <w:sz w:val="24"/>
          <w:szCs w:val="24"/>
          <w:lang w:val="es-MX"/>
        </w:rPr>
        <w:t xml:space="preserve"> e</w:t>
      </w:r>
      <w:r w:rsidR="00676095">
        <w:rPr>
          <w:rFonts w:ascii="Times New Roman" w:hAnsi="Times New Roman" w:cs="Times New Roman"/>
          <w:sz w:val="24"/>
          <w:szCs w:val="24"/>
          <w:lang w:val="es-MX"/>
        </w:rPr>
        <w:t xml:space="preserve">l tema. </w:t>
      </w:r>
      <w:r w:rsidR="00676095" w:rsidRPr="00676095">
        <w:rPr>
          <w:rFonts w:ascii="Times New Roman" w:hAnsi="Times New Roman" w:cs="Times New Roman"/>
          <w:sz w:val="24"/>
          <w:szCs w:val="24"/>
          <w:lang w:val="es-MX"/>
        </w:rPr>
        <w:t xml:space="preserve">Está comprometido </w:t>
      </w:r>
      <w:r w:rsidRPr="003E26F4">
        <w:rPr>
          <w:rFonts w:ascii="Times New Roman" w:hAnsi="Times New Roman" w:cs="Times New Roman"/>
          <w:sz w:val="24"/>
          <w:szCs w:val="24"/>
          <w:lang w:val="es-MX"/>
        </w:rPr>
        <w:t>a promover la igualdad entre los géneros y la educación sexual.</w:t>
      </w:r>
    </w:p>
    <w:p w14:paraId="562FA2F7" w14:textId="71A3DA09" w:rsidR="00E23C3A" w:rsidRPr="0098433D" w:rsidRDefault="00CF04B5" w:rsidP="00CF04B5">
      <w:pPr>
        <w:spacing w:line="360" w:lineRule="auto"/>
        <w:ind w:left="708"/>
        <w:jc w:val="both"/>
        <w:rPr>
          <w:rFonts w:ascii="Times New Roman" w:hAnsi="Times New Roman" w:cs="Times New Roman"/>
          <w:i/>
          <w:sz w:val="24"/>
          <w:szCs w:val="24"/>
          <w:lang w:val="es-419"/>
        </w:rPr>
      </w:pPr>
      <w:r w:rsidRPr="0098433D">
        <w:rPr>
          <w:rFonts w:ascii="Times New Roman" w:hAnsi="Times New Roman" w:cs="Times New Roman"/>
          <w:i/>
          <w:sz w:val="24"/>
          <w:szCs w:val="24"/>
          <w:lang w:val="es-419"/>
        </w:rPr>
        <w:t>4.3.</w:t>
      </w:r>
      <w:r w:rsidR="00A07319" w:rsidRPr="0098433D">
        <w:rPr>
          <w:rFonts w:ascii="Times New Roman" w:hAnsi="Times New Roman" w:cs="Times New Roman"/>
          <w:sz w:val="24"/>
          <w:szCs w:val="24"/>
          <w:lang w:val="es-419"/>
        </w:rPr>
        <w:t xml:space="preserve"> </w:t>
      </w:r>
      <w:r w:rsidR="00A07319" w:rsidRPr="0098433D">
        <w:rPr>
          <w:rFonts w:ascii="Times New Roman" w:hAnsi="Times New Roman" w:cs="Times New Roman"/>
          <w:i/>
          <w:sz w:val="24"/>
          <w:szCs w:val="24"/>
          <w:lang w:val="es-419"/>
        </w:rPr>
        <w:t>At</w:t>
      </w:r>
      <w:r w:rsidR="00676095" w:rsidRPr="0098433D">
        <w:rPr>
          <w:rFonts w:ascii="Times New Roman" w:hAnsi="Times New Roman" w:cs="Times New Roman"/>
          <w:i/>
          <w:sz w:val="24"/>
          <w:szCs w:val="24"/>
          <w:lang w:val="es-419"/>
        </w:rPr>
        <w:t>aques a los instrumentos sobre la violencia de género</w:t>
      </w:r>
    </w:p>
    <w:p w14:paraId="232A5FAD" w14:textId="31F692AD" w:rsidR="00676095" w:rsidRPr="00676095" w:rsidRDefault="003E26F4" w:rsidP="00E23C3A">
      <w:pPr>
        <w:spacing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Adicionalmente, el </w:t>
      </w:r>
      <w:r w:rsidR="00E23C3A" w:rsidRPr="00676095">
        <w:rPr>
          <w:rFonts w:ascii="Times New Roman" w:hAnsi="Times New Roman" w:cs="Times New Roman"/>
          <w:sz w:val="24"/>
          <w:szCs w:val="24"/>
          <w:lang w:val="es-MX"/>
        </w:rPr>
        <w:t xml:space="preserve">WGDAWG </w:t>
      </w:r>
      <w:r w:rsidR="00676095">
        <w:rPr>
          <w:rFonts w:ascii="Times New Roman" w:hAnsi="Times New Roman" w:cs="Times New Roman"/>
          <w:sz w:val="24"/>
          <w:szCs w:val="24"/>
          <w:lang w:val="es-MX"/>
        </w:rPr>
        <w:t xml:space="preserve">ha </w:t>
      </w:r>
      <w:r>
        <w:rPr>
          <w:rFonts w:ascii="Times New Roman" w:hAnsi="Times New Roman" w:cs="Times New Roman"/>
          <w:sz w:val="24"/>
          <w:szCs w:val="24"/>
          <w:lang w:val="es-MX"/>
        </w:rPr>
        <w:t xml:space="preserve">sido testigo de </w:t>
      </w:r>
      <w:r w:rsidR="00676095">
        <w:rPr>
          <w:rFonts w:ascii="Times New Roman" w:hAnsi="Times New Roman" w:cs="Times New Roman"/>
          <w:sz w:val="24"/>
          <w:szCs w:val="24"/>
          <w:lang w:val="es-MX"/>
        </w:rPr>
        <w:t xml:space="preserve">ataques al concepto de género en los instrumentos que </w:t>
      </w:r>
      <w:r>
        <w:rPr>
          <w:rFonts w:ascii="Times New Roman" w:hAnsi="Times New Roman" w:cs="Times New Roman"/>
          <w:sz w:val="24"/>
          <w:szCs w:val="24"/>
          <w:lang w:val="es-MX"/>
        </w:rPr>
        <w:t xml:space="preserve">abordan </w:t>
      </w:r>
      <w:r w:rsidR="00676095">
        <w:rPr>
          <w:rFonts w:ascii="Times New Roman" w:hAnsi="Times New Roman" w:cs="Times New Roman"/>
          <w:sz w:val="24"/>
          <w:szCs w:val="24"/>
          <w:lang w:val="es-MX"/>
        </w:rPr>
        <w:t xml:space="preserve">la violencia de género, particularmente en los países de Europa Central y del Este, donde ha habido una oposición importante a </w:t>
      </w:r>
      <w:r>
        <w:rPr>
          <w:rFonts w:ascii="Times New Roman" w:hAnsi="Times New Roman" w:cs="Times New Roman"/>
          <w:sz w:val="24"/>
          <w:szCs w:val="24"/>
          <w:lang w:val="es-MX"/>
        </w:rPr>
        <w:t>la ratificación del Convenio</w:t>
      </w:r>
      <w:r w:rsidR="00676095">
        <w:rPr>
          <w:rFonts w:ascii="Times New Roman" w:hAnsi="Times New Roman" w:cs="Times New Roman"/>
          <w:sz w:val="24"/>
          <w:szCs w:val="24"/>
          <w:lang w:val="es-MX"/>
        </w:rPr>
        <w:t xml:space="preserve"> de Estambul. En algunos países el proceso</w:t>
      </w:r>
      <w:r w:rsidR="007D2905">
        <w:rPr>
          <w:rFonts w:ascii="Times New Roman" w:hAnsi="Times New Roman" w:cs="Times New Roman"/>
          <w:sz w:val="24"/>
          <w:szCs w:val="24"/>
          <w:lang w:val="es-MX"/>
        </w:rPr>
        <w:t xml:space="preserve"> de ratificación se retrasó o se detuvo</w:t>
      </w:r>
      <w:r w:rsidR="00676095">
        <w:rPr>
          <w:rFonts w:ascii="Times New Roman" w:hAnsi="Times New Roman" w:cs="Times New Roman"/>
          <w:sz w:val="24"/>
          <w:szCs w:val="24"/>
          <w:lang w:val="es-MX"/>
        </w:rPr>
        <w:t>, y en otros</w:t>
      </w:r>
      <w:r w:rsidR="007D2905">
        <w:rPr>
          <w:rFonts w:ascii="Times New Roman" w:hAnsi="Times New Roman" w:cs="Times New Roman"/>
          <w:sz w:val="24"/>
          <w:szCs w:val="24"/>
          <w:lang w:val="es-MX"/>
        </w:rPr>
        <w:t xml:space="preserve"> el Convenio </w:t>
      </w:r>
      <w:r w:rsidR="00676095">
        <w:rPr>
          <w:rFonts w:ascii="Times New Roman" w:hAnsi="Times New Roman" w:cs="Times New Roman"/>
          <w:sz w:val="24"/>
          <w:szCs w:val="24"/>
          <w:lang w:val="es-MX"/>
        </w:rPr>
        <w:t xml:space="preserve">ha sido </w:t>
      </w:r>
      <w:r w:rsidR="007D2905">
        <w:rPr>
          <w:rFonts w:ascii="Times New Roman" w:hAnsi="Times New Roman" w:cs="Times New Roman"/>
          <w:sz w:val="24"/>
          <w:szCs w:val="24"/>
          <w:lang w:val="es-MX"/>
        </w:rPr>
        <w:t>declarado</w:t>
      </w:r>
      <w:r w:rsidR="00676095">
        <w:rPr>
          <w:rFonts w:ascii="Times New Roman" w:hAnsi="Times New Roman" w:cs="Times New Roman"/>
          <w:sz w:val="24"/>
          <w:szCs w:val="24"/>
          <w:lang w:val="es-MX"/>
        </w:rPr>
        <w:t xml:space="preserve"> como inconstitucional. </w:t>
      </w:r>
    </w:p>
    <w:bookmarkEnd w:id="4"/>
    <w:p w14:paraId="7C8BB22C" w14:textId="7B3FE995" w:rsidR="00E23C3A" w:rsidRPr="001533D5" w:rsidRDefault="00676095" w:rsidP="00E23C3A">
      <w:pPr>
        <w:spacing w:line="360" w:lineRule="auto"/>
        <w:jc w:val="both"/>
        <w:rPr>
          <w:rFonts w:ascii="Times New Roman" w:hAnsi="Times New Roman" w:cs="Times New Roman"/>
          <w:sz w:val="24"/>
          <w:szCs w:val="24"/>
          <w:lang w:val="es-419"/>
        </w:rPr>
      </w:pPr>
      <w:r w:rsidRPr="00676095">
        <w:rPr>
          <w:rFonts w:ascii="Times New Roman" w:hAnsi="Times New Roman" w:cs="Times New Roman"/>
          <w:sz w:val="24"/>
          <w:szCs w:val="24"/>
          <w:lang w:val="es-MX"/>
        </w:rPr>
        <w:t xml:space="preserve">En sus visitas a los países miembros del Consejo de Europa, el </w:t>
      </w:r>
      <w:r w:rsidR="00D93337" w:rsidRPr="00676095">
        <w:rPr>
          <w:rFonts w:ascii="Times New Roman" w:hAnsi="Times New Roman" w:cs="Times New Roman"/>
          <w:sz w:val="24"/>
          <w:szCs w:val="24"/>
          <w:lang w:val="es-MX"/>
        </w:rPr>
        <w:t>WGDAWG</w:t>
      </w:r>
      <w:r w:rsidRPr="00676095">
        <w:rPr>
          <w:rFonts w:ascii="Times New Roman" w:hAnsi="Times New Roman" w:cs="Times New Roman"/>
          <w:sz w:val="24"/>
          <w:szCs w:val="24"/>
          <w:lang w:val="es-MX"/>
        </w:rPr>
        <w:t xml:space="preserve"> </w:t>
      </w:r>
      <w:r w:rsidR="004D5A8A">
        <w:rPr>
          <w:rFonts w:ascii="Times New Roman" w:hAnsi="Times New Roman" w:cs="Times New Roman"/>
          <w:sz w:val="24"/>
          <w:szCs w:val="24"/>
          <w:lang w:val="es-MX"/>
        </w:rPr>
        <w:t xml:space="preserve">ha llamado consecuentemente a los gobiernos a ratificar </w:t>
      </w:r>
      <w:r w:rsidR="007D2905">
        <w:rPr>
          <w:rFonts w:ascii="Times New Roman" w:hAnsi="Times New Roman" w:cs="Times New Roman"/>
          <w:sz w:val="24"/>
          <w:szCs w:val="24"/>
          <w:lang w:val="es-MX"/>
        </w:rPr>
        <w:t xml:space="preserve">el Convenio </w:t>
      </w:r>
      <w:r w:rsidR="004D5A8A">
        <w:rPr>
          <w:rFonts w:ascii="Times New Roman" w:hAnsi="Times New Roman" w:cs="Times New Roman"/>
          <w:sz w:val="24"/>
          <w:szCs w:val="24"/>
          <w:lang w:val="es-MX"/>
        </w:rPr>
        <w:t xml:space="preserve">de Estambul sin reservas y a </w:t>
      </w:r>
      <w:r w:rsidR="004D5A8A">
        <w:rPr>
          <w:rFonts w:ascii="Times New Roman" w:hAnsi="Times New Roman" w:cs="Times New Roman"/>
          <w:sz w:val="24"/>
          <w:szCs w:val="24"/>
          <w:lang w:val="es-MX"/>
        </w:rPr>
        <w:lastRenderedPageBreak/>
        <w:t>garant</w:t>
      </w:r>
      <w:r w:rsidR="007D2905">
        <w:rPr>
          <w:rFonts w:ascii="Times New Roman" w:hAnsi="Times New Roman" w:cs="Times New Roman"/>
          <w:sz w:val="24"/>
          <w:szCs w:val="24"/>
          <w:lang w:val="es-MX"/>
        </w:rPr>
        <w:t>izar su efectiva implementación</w:t>
      </w:r>
      <w:r w:rsidR="00D93337" w:rsidRPr="00451F7D">
        <w:rPr>
          <w:rStyle w:val="FootnoteReference"/>
          <w:rFonts w:ascii="Times New Roman" w:hAnsi="Times New Roman" w:cs="Times New Roman"/>
          <w:sz w:val="24"/>
          <w:szCs w:val="24"/>
          <w:lang w:val="en-GB"/>
        </w:rPr>
        <w:footnoteReference w:id="41"/>
      </w:r>
      <w:r w:rsidR="007D2905" w:rsidRPr="007D2905">
        <w:rPr>
          <w:rFonts w:ascii="Times New Roman" w:hAnsi="Times New Roman" w:cs="Times New Roman"/>
          <w:sz w:val="24"/>
          <w:szCs w:val="24"/>
          <w:lang w:val="es-419"/>
        </w:rPr>
        <w:t>.</w:t>
      </w:r>
      <w:r w:rsidR="007D2905">
        <w:rPr>
          <w:rFonts w:ascii="Times New Roman" w:hAnsi="Times New Roman" w:cs="Times New Roman"/>
          <w:sz w:val="24"/>
          <w:szCs w:val="24"/>
          <w:lang w:val="es-MX"/>
        </w:rPr>
        <w:t xml:space="preserve"> </w:t>
      </w:r>
      <w:r w:rsidR="004D5A8A" w:rsidRPr="004D5A8A">
        <w:rPr>
          <w:rFonts w:ascii="Times New Roman" w:hAnsi="Times New Roman" w:cs="Times New Roman"/>
          <w:sz w:val="24"/>
          <w:szCs w:val="24"/>
          <w:lang w:val="es-MX"/>
        </w:rPr>
        <w:t>El</w:t>
      </w:r>
      <w:r w:rsidR="00FB3A1C" w:rsidRPr="004D5A8A">
        <w:rPr>
          <w:rFonts w:ascii="Times New Roman" w:hAnsi="Times New Roman" w:cs="Times New Roman"/>
          <w:sz w:val="24"/>
          <w:szCs w:val="24"/>
          <w:lang w:val="es-MX"/>
        </w:rPr>
        <w:t xml:space="preserve"> WGDAWG consider</w:t>
      </w:r>
      <w:r w:rsidR="004D5A8A" w:rsidRPr="004D5A8A">
        <w:rPr>
          <w:rFonts w:ascii="Times New Roman" w:hAnsi="Times New Roman" w:cs="Times New Roman"/>
          <w:sz w:val="24"/>
          <w:szCs w:val="24"/>
          <w:lang w:val="es-MX"/>
        </w:rPr>
        <w:t xml:space="preserve">a que la violencia contra las mujeres </w:t>
      </w:r>
      <w:r w:rsidR="000D2786">
        <w:rPr>
          <w:rFonts w:ascii="Times New Roman" w:hAnsi="Times New Roman" w:cs="Times New Roman"/>
          <w:sz w:val="24"/>
          <w:szCs w:val="24"/>
          <w:lang w:val="es-MX"/>
        </w:rPr>
        <w:t xml:space="preserve">es </w:t>
      </w:r>
      <w:r w:rsidR="004D5A8A" w:rsidRPr="004D5A8A">
        <w:rPr>
          <w:rFonts w:ascii="Times New Roman" w:hAnsi="Times New Roman" w:cs="Times New Roman"/>
          <w:sz w:val="24"/>
          <w:szCs w:val="24"/>
          <w:lang w:val="es-MX"/>
        </w:rPr>
        <w:t>l</w:t>
      </w:r>
      <w:r w:rsidR="007D2905">
        <w:rPr>
          <w:rFonts w:ascii="Times New Roman" w:hAnsi="Times New Roman" w:cs="Times New Roman"/>
          <w:sz w:val="24"/>
          <w:szCs w:val="24"/>
          <w:lang w:val="es-MX"/>
        </w:rPr>
        <w:t>a forma más atroz</w:t>
      </w:r>
      <w:r w:rsidR="004D5A8A">
        <w:rPr>
          <w:rFonts w:ascii="Times New Roman" w:hAnsi="Times New Roman" w:cs="Times New Roman"/>
          <w:sz w:val="24"/>
          <w:szCs w:val="24"/>
          <w:lang w:val="es-MX"/>
        </w:rPr>
        <w:t xml:space="preserve"> de discriminación contra</w:t>
      </w:r>
      <w:r w:rsidR="000D2786">
        <w:rPr>
          <w:rFonts w:ascii="Times New Roman" w:hAnsi="Times New Roman" w:cs="Times New Roman"/>
          <w:sz w:val="24"/>
          <w:szCs w:val="24"/>
          <w:lang w:val="es-MX"/>
        </w:rPr>
        <w:t xml:space="preserve"> las mujeres y está comprometido</w:t>
      </w:r>
      <w:r w:rsidR="004D5A8A">
        <w:rPr>
          <w:rFonts w:ascii="Times New Roman" w:hAnsi="Times New Roman" w:cs="Times New Roman"/>
          <w:sz w:val="24"/>
          <w:szCs w:val="24"/>
          <w:lang w:val="es-MX"/>
        </w:rPr>
        <w:t xml:space="preserve"> para trabajar por su erradicación. </w:t>
      </w:r>
      <w:r w:rsidR="004D5A8A" w:rsidRPr="004D5A8A">
        <w:rPr>
          <w:rFonts w:ascii="Times New Roman" w:hAnsi="Times New Roman" w:cs="Times New Roman"/>
          <w:sz w:val="24"/>
          <w:szCs w:val="24"/>
          <w:lang w:val="es-MX"/>
        </w:rPr>
        <w:t>Recientemente, ha expresado su preocupación por el aumento de l</w:t>
      </w:r>
      <w:r w:rsidR="004D5A8A">
        <w:rPr>
          <w:rFonts w:ascii="Times New Roman" w:hAnsi="Times New Roman" w:cs="Times New Roman"/>
          <w:sz w:val="24"/>
          <w:szCs w:val="24"/>
          <w:lang w:val="es-MX"/>
        </w:rPr>
        <w:t>a violencia de género durante la pandemia y por las, usuales, respuestas inadecuadas de lo</w:t>
      </w:r>
      <w:r w:rsidR="001533D5">
        <w:rPr>
          <w:rFonts w:ascii="Times New Roman" w:hAnsi="Times New Roman" w:cs="Times New Roman"/>
          <w:sz w:val="24"/>
          <w:szCs w:val="24"/>
          <w:lang w:val="es-MX"/>
        </w:rPr>
        <w:t>s Estados</w:t>
      </w:r>
      <w:r w:rsidR="00E05ECD" w:rsidRPr="00451F7D">
        <w:rPr>
          <w:rStyle w:val="FootnoteReference"/>
          <w:rFonts w:ascii="Times New Roman" w:hAnsi="Times New Roman" w:cs="Times New Roman"/>
          <w:sz w:val="24"/>
          <w:szCs w:val="24"/>
          <w:lang w:val="en-GB"/>
        </w:rPr>
        <w:footnoteReference w:id="42"/>
      </w:r>
      <w:r w:rsidR="001533D5" w:rsidRPr="001533D5">
        <w:rPr>
          <w:rFonts w:ascii="Times New Roman" w:hAnsi="Times New Roman" w:cs="Times New Roman"/>
          <w:sz w:val="24"/>
          <w:szCs w:val="24"/>
          <w:lang w:val="es-419"/>
        </w:rPr>
        <w:t>.</w:t>
      </w:r>
    </w:p>
    <w:p w14:paraId="122EB088" w14:textId="68F378C2" w:rsidR="00A07319" w:rsidRPr="004D5A8A" w:rsidRDefault="00CF04B5" w:rsidP="00CF04B5">
      <w:pPr>
        <w:pStyle w:val="ListParagraph"/>
        <w:numPr>
          <w:ilvl w:val="1"/>
          <w:numId w:val="12"/>
        </w:numPr>
        <w:spacing w:line="360" w:lineRule="auto"/>
        <w:rPr>
          <w:rFonts w:ascii="Times New Roman" w:hAnsi="Times New Roman" w:cs="Times New Roman"/>
          <w:i/>
          <w:sz w:val="24"/>
          <w:szCs w:val="24"/>
          <w:lang w:val="es-MX"/>
        </w:rPr>
      </w:pPr>
      <w:r w:rsidRPr="004D5A8A">
        <w:rPr>
          <w:rFonts w:ascii="Times New Roman" w:hAnsi="Times New Roman" w:cs="Times New Roman"/>
          <w:i/>
          <w:sz w:val="24"/>
          <w:szCs w:val="24"/>
          <w:lang w:val="es-MX"/>
        </w:rPr>
        <w:t xml:space="preserve"> </w:t>
      </w:r>
      <w:r w:rsidR="00A07319" w:rsidRPr="004D5A8A">
        <w:rPr>
          <w:rFonts w:ascii="Times New Roman" w:hAnsi="Times New Roman" w:cs="Times New Roman"/>
          <w:i/>
          <w:sz w:val="24"/>
          <w:szCs w:val="24"/>
          <w:lang w:val="es-MX"/>
        </w:rPr>
        <w:t>At</w:t>
      </w:r>
      <w:r w:rsidR="004D5A8A" w:rsidRPr="004D5A8A">
        <w:rPr>
          <w:rFonts w:ascii="Times New Roman" w:hAnsi="Times New Roman" w:cs="Times New Roman"/>
          <w:i/>
          <w:sz w:val="24"/>
          <w:szCs w:val="24"/>
          <w:lang w:val="es-MX"/>
        </w:rPr>
        <w:t>aques a los y las defensoras de los de</w:t>
      </w:r>
      <w:r w:rsidR="004D5A8A">
        <w:rPr>
          <w:rFonts w:ascii="Times New Roman" w:hAnsi="Times New Roman" w:cs="Times New Roman"/>
          <w:i/>
          <w:sz w:val="24"/>
          <w:szCs w:val="24"/>
          <w:lang w:val="es-MX"/>
        </w:rPr>
        <w:t>rechos humanos de las mujeres</w:t>
      </w:r>
    </w:p>
    <w:p w14:paraId="24371299" w14:textId="00293B03" w:rsidR="006F0F14" w:rsidRPr="00BB3264" w:rsidRDefault="004D5A8A" w:rsidP="00090830">
      <w:pPr>
        <w:spacing w:line="360" w:lineRule="auto"/>
        <w:jc w:val="both"/>
        <w:rPr>
          <w:rFonts w:ascii="Times New Roman" w:hAnsi="Times New Roman" w:cs="Times New Roman"/>
          <w:sz w:val="24"/>
          <w:szCs w:val="24"/>
          <w:lang w:val="es-MX"/>
        </w:rPr>
      </w:pPr>
      <w:r w:rsidRPr="006D532D">
        <w:rPr>
          <w:rFonts w:ascii="Times New Roman" w:hAnsi="Times New Roman" w:cs="Times New Roman"/>
          <w:sz w:val="24"/>
          <w:szCs w:val="24"/>
          <w:lang w:val="es-MX"/>
        </w:rPr>
        <w:t>El</w:t>
      </w:r>
      <w:r w:rsidR="00A07319" w:rsidRPr="006D532D">
        <w:rPr>
          <w:rFonts w:ascii="Times New Roman" w:hAnsi="Times New Roman" w:cs="Times New Roman"/>
          <w:sz w:val="24"/>
          <w:szCs w:val="24"/>
          <w:lang w:val="es-MX"/>
        </w:rPr>
        <w:t xml:space="preserve"> WGDAWG</w:t>
      </w:r>
      <w:r w:rsidR="006D532D" w:rsidRPr="006D532D">
        <w:rPr>
          <w:rFonts w:ascii="Times New Roman" w:hAnsi="Times New Roman" w:cs="Times New Roman"/>
          <w:sz w:val="24"/>
          <w:szCs w:val="24"/>
          <w:lang w:val="es-MX"/>
        </w:rPr>
        <w:t xml:space="preserve"> ha observado </w:t>
      </w:r>
      <w:r w:rsidR="001533D5">
        <w:rPr>
          <w:rFonts w:ascii="Times New Roman" w:hAnsi="Times New Roman" w:cs="Times New Roman"/>
          <w:sz w:val="24"/>
          <w:szCs w:val="24"/>
          <w:lang w:val="es-MX"/>
        </w:rPr>
        <w:t xml:space="preserve">en los últimos </w:t>
      </w:r>
      <w:r w:rsidR="001533D5" w:rsidRPr="001533D5">
        <w:rPr>
          <w:rFonts w:ascii="Times New Roman" w:hAnsi="Times New Roman" w:cs="Times New Roman"/>
          <w:sz w:val="24"/>
          <w:szCs w:val="24"/>
          <w:lang w:val="es-MX"/>
        </w:rPr>
        <w:t>años</w:t>
      </w:r>
      <w:r w:rsidR="001533D5">
        <w:rPr>
          <w:rFonts w:ascii="Times New Roman" w:hAnsi="Times New Roman" w:cs="Times New Roman"/>
          <w:sz w:val="24"/>
          <w:szCs w:val="24"/>
          <w:lang w:val="es-MX"/>
        </w:rPr>
        <w:t xml:space="preserve"> </w:t>
      </w:r>
      <w:r w:rsidR="006D532D" w:rsidRPr="006D532D">
        <w:rPr>
          <w:rFonts w:ascii="Times New Roman" w:hAnsi="Times New Roman" w:cs="Times New Roman"/>
          <w:sz w:val="24"/>
          <w:szCs w:val="24"/>
          <w:lang w:val="es-MX"/>
        </w:rPr>
        <w:t>u</w:t>
      </w:r>
      <w:r w:rsidR="006D532D">
        <w:rPr>
          <w:rFonts w:ascii="Times New Roman" w:hAnsi="Times New Roman" w:cs="Times New Roman"/>
          <w:sz w:val="24"/>
          <w:szCs w:val="24"/>
          <w:lang w:val="es-MX"/>
        </w:rPr>
        <w:t xml:space="preserve">n aumento en las hostilidades </w:t>
      </w:r>
      <w:r w:rsidR="003C3DB1">
        <w:rPr>
          <w:rFonts w:ascii="Times New Roman" w:hAnsi="Times New Roman" w:cs="Times New Roman"/>
          <w:sz w:val="24"/>
          <w:szCs w:val="24"/>
          <w:lang w:val="es-MX"/>
        </w:rPr>
        <w:t xml:space="preserve">contra las </w:t>
      </w:r>
      <w:r w:rsidR="006D532D">
        <w:rPr>
          <w:rFonts w:ascii="Times New Roman" w:hAnsi="Times New Roman" w:cs="Times New Roman"/>
          <w:sz w:val="24"/>
          <w:szCs w:val="24"/>
          <w:lang w:val="es-MX"/>
        </w:rPr>
        <w:t xml:space="preserve">defensoras de los derechos humanos de las mujeres en años recientes. </w:t>
      </w:r>
      <w:r w:rsidR="003C3DB1">
        <w:rPr>
          <w:rFonts w:ascii="Times New Roman" w:hAnsi="Times New Roman" w:cs="Times New Roman"/>
          <w:sz w:val="24"/>
          <w:szCs w:val="24"/>
          <w:lang w:val="es-MX"/>
        </w:rPr>
        <w:t xml:space="preserve">Como se detalló en el informe temático de 2018, </w:t>
      </w:r>
      <w:r w:rsidR="006D532D">
        <w:rPr>
          <w:rFonts w:ascii="Times New Roman" w:hAnsi="Times New Roman" w:cs="Times New Roman"/>
          <w:sz w:val="24"/>
          <w:szCs w:val="24"/>
          <w:lang w:val="es-MX"/>
        </w:rPr>
        <w:t>las defensoras de los derechos humanos de las mujeres ha</w:t>
      </w:r>
      <w:r w:rsidR="003C3DB1">
        <w:rPr>
          <w:rFonts w:ascii="Times New Roman" w:hAnsi="Times New Roman" w:cs="Times New Roman"/>
          <w:sz w:val="24"/>
          <w:szCs w:val="24"/>
          <w:lang w:val="es-MX"/>
        </w:rPr>
        <w:t>n</w:t>
      </w:r>
      <w:r w:rsidR="006D532D">
        <w:rPr>
          <w:rFonts w:ascii="Times New Roman" w:hAnsi="Times New Roman" w:cs="Times New Roman"/>
          <w:sz w:val="24"/>
          <w:szCs w:val="24"/>
          <w:lang w:val="es-MX"/>
        </w:rPr>
        <w:t xml:space="preserve"> enfrentado serios desafíos alrededor del mundo impulsados por una discriminación contra las mujeres y estereotipos profundamente enraizados sobre su rol “apropiado” en la sociedad, intensificado por un creciente fundamentalismo, populismo político, </w:t>
      </w:r>
      <w:r w:rsidR="000D2786">
        <w:rPr>
          <w:rFonts w:ascii="Times New Roman" w:hAnsi="Times New Roman" w:cs="Times New Roman"/>
          <w:sz w:val="24"/>
          <w:szCs w:val="24"/>
          <w:lang w:val="es-MX"/>
        </w:rPr>
        <w:t xml:space="preserve">los </w:t>
      </w:r>
      <w:r w:rsidR="003C3DB1">
        <w:rPr>
          <w:rFonts w:ascii="Times New Roman" w:hAnsi="Times New Roman" w:cs="Times New Roman"/>
          <w:sz w:val="24"/>
          <w:szCs w:val="24"/>
          <w:lang w:val="es-MX"/>
        </w:rPr>
        <w:t xml:space="preserve">regímenes autoritarios incontrolados y la concentración en el beneficio empresarial. Quienes trabajan en relación con los </w:t>
      </w:r>
      <w:r w:rsidR="006D532D">
        <w:rPr>
          <w:rFonts w:ascii="Times New Roman" w:hAnsi="Times New Roman" w:cs="Times New Roman"/>
          <w:sz w:val="24"/>
          <w:szCs w:val="24"/>
          <w:lang w:val="es-MX"/>
        </w:rPr>
        <w:t xml:space="preserve">derechos </w:t>
      </w:r>
      <w:r w:rsidR="003C3DB1">
        <w:rPr>
          <w:rFonts w:ascii="Times New Roman" w:hAnsi="Times New Roman" w:cs="Times New Roman"/>
          <w:sz w:val="24"/>
          <w:szCs w:val="24"/>
          <w:lang w:val="es-MX"/>
        </w:rPr>
        <w:t xml:space="preserve">impugnados </w:t>
      </w:r>
      <w:r w:rsidR="00BB3264">
        <w:rPr>
          <w:rFonts w:ascii="Times New Roman" w:hAnsi="Times New Roman" w:cs="Times New Roman"/>
          <w:sz w:val="24"/>
          <w:szCs w:val="24"/>
          <w:lang w:val="es-MX"/>
        </w:rPr>
        <w:t>por los grupos fundamentalistas, como los derechos</w:t>
      </w:r>
      <w:r w:rsidR="003C3DB1">
        <w:rPr>
          <w:rFonts w:ascii="Times New Roman" w:hAnsi="Times New Roman" w:cs="Times New Roman"/>
          <w:sz w:val="24"/>
          <w:szCs w:val="24"/>
          <w:lang w:val="es-MX"/>
        </w:rPr>
        <w:t xml:space="preserve"> sexuales y </w:t>
      </w:r>
      <w:r w:rsidR="000D2786">
        <w:rPr>
          <w:rFonts w:ascii="Times New Roman" w:hAnsi="Times New Roman" w:cs="Times New Roman"/>
          <w:sz w:val="24"/>
          <w:szCs w:val="24"/>
          <w:lang w:val="es-MX"/>
        </w:rPr>
        <w:t xml:space="preserve"> reproductivos</w:t>
      </w:r>
      <w:r w:rsidR="00BB3264">
        <w:rPr>
          <w:rFonts w:ascii="Times New Roman" w:hAnsi="Times New Roman" w:cs="Times New Roman"/>
          <w:sz w:val="24"/>
          <w:szCs w:val="24"/>
          <w:lang w:val="es-MX"/>
        </w:rPr>
        <w:t xml:space="preserve"> de las mujeres </w:t>
      </w:r>
      <w:r w:rsidR="00BB3264">
        <w:rPr>
          <w:rFonts w:ascii="Times New Roman" w:hAnsi="Times New Roman" w:cs="Times New Roman"/>
          <w:sz w:val="24"/>
          <w:szCs w:val="24"/>
          <w:lang w:val="es-MX"/>
        </w:rPr>
        <w:lastRenderedPageBreak/>
        <w:t xml:space="preserve">y los derechos de las lesbianas, </w:t>
      </w:r>
      <w:proofErr w:type="spellStart"/>
      <w:r w:rsidR="00BB3264">
        <w:rPr>
          <w:rFonts w:ascii="Times New Roman" w:hAnsi="Times New Roman" w:cs="Times New Roman"/>
          <w:sz w:val="24"/>
          <w:szCs w:val="24"/>
          <w:lang w:val="es-MX"/>
        </w:rPr>
        <w:t>gays</w:t>
      </w:r>
      <w:proofErr w:type="spellEnd"/>
      <w:r w:rsidR="00BB3264">
        <w:rPr>
          <w:rFonts w:ascii="Times New Roman" w:hAnsi="Times New Roman" w:cs="Times New Roman"/>
          <w:sz w:val="24"/>
          <w:szCs w:val="24"/>
          <w:lang w:val="es-MX"/>
        </w:rPr>
        <w:t xml:space="preserve">, bisexuales y </w:t>
      </w:r>
      <w:r w:rsidR="003C3DB1">
        <w:rPr>
          <w:rFonts w:ascii="Times New Roman" w:hAnsi="Times New Roman" w:cs="Times New Roman"/>
          <w:sz w:val="24"/>
          <w:szCs w:val="24"/>
          <w:lang w:val="es-MX"/>
        </w:rPr>
        <w:t xml:space="preserve">personas </w:t>
      </w:r>
      <w:proofErr w:type="spellStart"/>
      <w:r w:rsidR="00BB3264">
        <w:rPr>
          <w:rFonts w:ascii="Times New Roman" w:hAnsi="Times New Roman" w:cs="Times New Roman"/>
          <w:sz w:val="24"/>
          <w:szCs w:val="24"/>
          <w:lang w:val="es-MX"/>
        </w:rPr>
        <w:t>tra</w:t>
      </w:r>
      <w:r w:rsidR="003C3DB1">
        <w:rPr>
          <w:rFonts w:ascii="Times New Roman" w:hAnsi="Times New Roman" w:cs="Times New Roman"/>
          <w:sz w:val="24"/>
          <w:szCs w:val="24"/>
          <w:lang w:val="es-MX"/>
        </w:rPr>
        <w:t>nsgénero</w:t>
      </w:r>
      <w:proofErr w:type="spellEnd"/>
      <w:r w:rsidR="003C3DB1">
        <w:rPr>
          <w:rFonts w:ascii="Times New Roman" w:hAnsi="Times New Roman" w:cs="Times New Roman"/>
          <w:sz w:val="24"/>
          <w:szCs w:val="24"/>
          <w:lang w:val="es-MX"/>
        </w:rPr>
        <w:t>, así como quienes denuncian</w:t>
      </w:r>
      <w:r w:rsidR="00BB3264">
        <w:rPr>
          <w:rFonts w:ascii="Times New Roman" w:hAnsi="Times New Roman" w:cs="Times New Roman"/>
          <w:sz w:val="24"/>
          <w:szCs w:val="24"/>
          <w:lang w:val="es-MX"/>
        </w:rPr>
        <w:t xml:space="preserve"> las a</w:t>
      </w:r>
      <w:r w:rsidR="003C3DB1">
        <w:rPr>
          <w:rFonts w:ascii="Times New Roman" w:hAnsi="Times New Roman" w:cs="Times New Roman"/>
          <w:sz w:val="24"/>
          <w:szCs w:val="24"/>
          <w:lang w:val="es-MX"/>
        </w:rPr>
        <w:t>ctividades de las industrias y empresas extractivas, han corrido un riesgo mayor. Incluido</w:t>
      </w:r>
      <w:r w:rsidR="00BB3264">
        <w:rPr>
          <w:rFonts w:ascii="Times New Roman" w:hAnsi="Times New Roman" w:cs="Times New Roman"/>
          <w:sz w:val="24"/>
          <w:szCs w:val="24"/>
          <w:lang w:val="es-MX"/>
        </w:rPr>
        <w:t xml:space="preserve"> el riesgo de violenci</w:t>
      </w:r>
      <w:r w:rsidR="001533D5">
        <w:rPr>
          <w:rFonts w:ascii="Times New Roman" w:hAnsi="Times New Roman" w:cs="Times New Roman"/>
          <w:sz w:val="24"/>
          <w:szCs w:val="24"/>
          <w:lang w:val="es-MX"/>
        </w:rPr>
        <w:t>a y asesinato</w:t>
      </w:r>
      <w:r w:rsidR="00D93337" w:rsidRPr="00451F7D">
        <w:rPr>
          <w:rStyle w:val="FootnoteReference"/>
          <w:rFonts w:ascii="Times New Roman" w:hAnsi="Times New Roman" w:cs="Times New Roman"/>
          <w:sz w:val="24"/>
          <w:szCs w:val="24"/>
          <w:lang w:val="en-GB"/>
        </w:rPr>
        <w:footnoteReference w:id="43"/>
      </w:r>
      <w:r w:rsidR="001533D5" w:rsidRPr="001533D5">
        <w:rPr>
          <w:rFonts w:ascii="Times New Roman" w:hAnsi="Times New Roman" w:cs="Times New Roman"/>
          <w:sz w:val="24"/>
          <w:szCs w:val="24"/>
          <w:lang w:val="es-419"/>
        </w:rPr>
        <w:t>.</w:t>
      </w:r>
      <w:r w:rsidR="00E134EE" w:rsidRPr="00BB3264">
        <w:rPr>
          <w:rFonts w:ascii="Times New Roman" w:hAnsi="Times New Roman" w:cs="Times New Roman"/>
          <w:sz w:val="24"/>
          <w:szCs w:val="24"/>
          <w:lang w:val="es-MX"/>
        </w:rPr>
        <w:t xml:space="preserve"> </w:t>
      </w:r>
    </w:p>
    <w:p w14:paraId="4695EE4F" w14:textId="52182BF6" w:rsidR="006F0F14" w:rsidRPr="00C73106" w:rsidRDefault="00BB3264" w:rsidP="00527799">
      <w:pPr>
        <w:spacing w:line="360" w:lineRule="auto"/>
        <w:jc w:val="both"/>
        <w:rPr>
          <w:rFonts w:ascii="Times New Roman" w:hAnsi="Times New Roman" w:cs="Times New Roman"/>
          <w:sz w:val="24"/>
          <w:szCs w:val="24"/>
          <w:lang w:val="es-419"/>
        </w:rPr>
      </w:pPr>
      <w:r w:rsidRPr="00BB3264">
        <w:rPr>
          <w:rFonts w:ascii="Times New Roman" w:hAnsi="Times New Roman" w:cs="Times New Roman"/>
          <w:sz w:val="24"/>
          <w:szCs w:val="24"/>
          <w:lang w:val="es-MX"/>
        </w:rPr>
        <w:t>El</w:t>
      </w:r>
      <w:r w:rsidR="006F0F14" w:rsidRPr="00BB3264">
        <w:rPr>
          <w:rFonts w:ascii="Times New Roman" w:hAnsi="Times New Roman" w:cs="Times New Roman"/>
          <w:sz w:val="24"/>
          <w:szCs w:val="24"/>
          <w:lang w:val="es-MX"/>
        </w:rPr>
        <w:t xml:space="preserve"> WGDAWG</w:t>
      </w:r>
      <w:r w:rsidRPr="00BB3264">
        <w:rPr>
          <w:rFonts w:ascii="Times New Roman" w:hAnsi="Times New Roman" w:cs="Times New Roman"/>
          <w:sz w:val="24"/>
          <w:szCs w:val="24"/>
          <w:lang w:val="es-MX"/>
        </w:rPr>
        <w:t xml:space="preserve"> </w:t>
      </w:r>
      <w:r w:rsidR="0075241F">
        <w:rPr>
          <w:rFonts w:ascii="Times New Roman" w:hAnsi="Times New Roman" w:cs="Times New Roman"/>
          <w:sz w:val="24"/>
          <w:szCs w:val="24"/>
          <w:lang w:val="es-MX"/>
        </w:rPr>
        <w:t xml:space="preserve">ha enfocado </w:t>
      </w:r>
      <w:r w:rsidRPr="00BB3264">
        <w:rPr>
          <w:rFonts w:ascii="Times New Roman" w:hAnsi="Times New Roman" w:cs="Times New Roman"/>
          <w:sz w:val="24"/>
          <w:szCs w:val="24"/>
          <w:lang w:val="es-MX"/>
        </w:rPr>
        <w:t xml:space="preserve">continuamente </w:t>
      </w:r>
      <w:r w:rsidR="0075241F">
        <w:rPr>
          <w:rFonts w:ascii="Times New Roman" w:hAnsi="Times New Roman" w:cs="Times New Roman"/>
          <w:sz w:val="24"/>
          <w:szCs w:val="24"/>
          <w:lang w:val="es-MX"/>
        </w:rPr>
        <w:t>sus esfuerzos en dar voz a</w:t>
      </w:r>
      <w:r>
        <w:rPr>
          <w:rFonts w:ascii="Times New Roman" w:hAnsi="Times New Roman" w:cs="Times New Roman"/>
          <w:sz w:val="24"/>
          <w:szCs w:val="24"/>
          <w:lang w:val="es-MX"/>
        </w:rPr>
        <w:t xml:space="preserve"> las defensoras de los derechos humanos de las mujeres y</w:t>
      </w:r>
      <w:r w:rsidR="001E6147">
        <w:rPr>
          <w:rFonts w:ascii="Times New Roman" w:hAnsi="Times New Roman" w:cs="Times New Roman"/>
          <w:sz w:val="24"/>
          <w:szCs w:val="24"/>
          <w:lang w:val="es-MX"/>
        </w:rPr>
        <w:t xml:space="preserve"> aumentan la visibilidad de sus luchas. </w:t>
      </w:r>
      <w:r w:rsidR="0075241F">
        <w:rPr>
          <w:rFonts w:ascii="Times New Roman" w:hAnsi="Times New Roman" w:cs="Times New Roman"/>
          <w:sz w:val="24"/>
          <w:szCs w:val="24"/>
          <w:lang w:val="es-MX"/>
        </w:rPr>
        <w:t xml:space="preserve">El </w:t>
      </w:r>
      <w:r w:rsidR="00D93337" w:rsidRPr="001E6147">
        <w:rPr>
          <w:rFonts w:ascii="Times New Roman" w:hAnsi="Times New Roman" w:cs="Times New Roman"/>
          <w:sz w:val="24"/>
          <w:szCs w:val="24"/>
          <w:lang w:val="es-MX"/>
        </w:rPr>
        <w:t>WGDAWG</w:t>
      </w:r>
      <w:r w:rsidR="0075241F">
        <w:rPr>
          <w:rFonts w:ascii="Times New Roman" w:hAnsi="Times New Roman" w:cs="Times New Roman"/>
          <w:sz w:val="24"/>
          <w:szCs w:val="24"/>
          <w:lang w:val="es-MX"/>
        </w:rPr>
        <w:t xml:space="preserve"> </w:t>
      </w:r>
      <w:r w:rsidR="0075241F" w:rsidRPr="0075241F">
        <w:rPr>
          <w:rFonts w:ascii="Times New Roman" w:hAnsi="Times New Roman" w:cs="Times New Roman"/>
          <w:sz w:val="24"/>
          <w:szCs w:val="24"/>
          <w:lang w:val="es-MX"/>
        </w:rPr>
        <w:t>no sólo participa en conversaciones con las defensoras de los derechos humanos</w:t>
      </w:r>
      <w:r w:rsidR="0075241F">
        <w:rPr>
          <w:rFonts w:ascii="Times New Roman" w:hAnsi="Times New Roman" w:cs="Times New Roman"/>
          <w:sz w:val="24"/>
          <w:szCs w:val="24"/>
          <w:lang w:val="es-MX"/>
        </w:rPr>
        <w:t xml:space="preserve"> de las mujeres</w:t>
      </w:r>
      <w:r w:rsidR="0075241F" w:rsidRPr="0075241F">
        <w:rPr>
          <w:rFonts w:ascii="Times New Roman" w:hAnsi="Times New Roman" w:cs="Times New Roman"/>
          <w:sz w:val="24"/>
          <w:szCs w:val="24"/>
          <w:lang w:val="es-MX"/>
        </w:rPr>
        <w:t xml:space="preserve"> durante sus visitas a los países, sino que en su capacidad de convocatoria las lleva a los espacios de las Naciones Unidas con el fin de amplificar sus voces y abordar los abusos de derechos</w:t>
      </w:r>
      <w:r w:rsidR="0075241F">
        <w:rPr>
          <w:rFonts w:ascii="Times New Roman" w:hAnsi="Times New Roman" w:cs="Times New Roman"/>
          <w:sz w:val="24"/>
          <w:szCs w:val="24"/>
          <w:lang w:val="es-MX"/>
        </w:rPr>
        <w:t xml:space="preserve"> humanos a los que se enfrentan</w:t>
      </w:r>
      <w:r w:rsidR="00EE3BC2" w:rsidRPr="00451F7D">
        <w:rPr>
          <w:rStyle w:val="FootnoteReference"/>
          <w:rFonts w:ascii="Times New Roman" w:hAnsi="Times New Roman" w:cs="Times New Roman"/>
          <w:sz w:val="24"/>
          <w:szCs w:val="24"/>
          <w:lang w:val="en-GB"/>
        </w:rPr>
        <w:footnoteReference w:id="44"/>
      </w:r>
      <w:r w:rsidR="0075241F" w:rsidRPr="0075241F">
        <w:rPr>
          <w:rFonts w:ascii="Times New Roman" w:hAnsi="Times New Roman" w:cs="Times New Roman"/>
          <w:sz w:val="24"/>
          <w:szCs w:val="24"/>
          <w:lang w:val="es-419"/>
        </w:rPr>
        <w:t>.</w:t>
      </w:r>
      <w:r w:rsidR="00D93337" w:rsidRPr="001E6147">
        <w:rPr>
          <w:rFonts w:ascii="Times New Roman" w:hAnsi="Times New Roman" w:cs="Times New Roman"/>
          <w:sz w:val="24"/>
          <w:szCs w:val="24"/>
          <w:lang w:val="es-MX"/>
        </w:rPr>
        <w:t xml:space="preserve"> </w:t>
      </w:r>
      <w:r w:rsidR="0075241F">
        <w:rPr>
          <w:rFonts w:ascii="Times New Roman" w:hAnsi="Times New Roman" w:cs="Times New Roman"/>
          <w:sz w:val="24"/>
          <w:szCs w:val="24"/>
          <w:lang w:val="es-MX"/>
        </w:rPr>
        <w:t>Además</w:t>
      </w:r>
      <w:r w:rsidR="001E6147" w:rsidRPr="001E6147">
        <w:rPr>
          <w:rFonts w:ascii="Times New Roman" w:hAnsi="Times New Roman" w:cs="Times New Roman"/>
          <w:sz w:val="24"/>
          <w:szCs w:val="24"/>
          <w:lang w:val="es-MX"/>
        </w:rPr>
        <w:t xml:space="preserve">, </w:t>
      </w:r>
      <w:r w:rsidR="0075241F">
        <w:rPr>
          <w:rFonts w:ascii="Times New Roman" w:hAnsi="Times New Roman" w:cs="Times New Roman"/>
          <w:sz w:val="24"/>
          <w:szCs w:val="24"/>
          <w:lang w:val="es-MX"/>
        </w:rPr>
        <w:t xml:space="preserve">la mayoría de las comunicaciones recientes del </w:t>
      </w:r>
      <w:r w:rsidR="0043606A" w:rsidRPr="001E6147">
        <w:rPr>
          <w:rFonts w:ascii="Times New Roman" w:hAnsi="Times New Roman" w:cs="Times New Roman"/>
          <w:sz w:val="24"/>
          <w:szCs w:val="24"/>
          <w:lang w:val="es-MX"/>
        </w:rPr>
        <w:t>WGDAWG</w:t>
      </w:r>
      <w:r w:rsidR="001E6147" w:rsidRPr="001E6147">
        <w:rPr>
          <w:rFonts w:ascii="Times New Roman" w:hAnsi="Times New Roman" w:cs="Times New Roman"/>
          <w:sz w:val="24"/>
          <w:szCs w:val="24"/>
          <w:lang w:val="es-MX"/>
        </w:rPr>
        <w:t>,</w:t>
      </w:r>
      <w:r w:rsidR="0075241F" w:rsidRPr="0075241F">
        <w:rPr>
          <w:lang w:val="es-419"/>
        </w:rPr>
        <w:t xml:space="preserve"> </w:t>
      </w:r>
      <w:r w:rsidR="0075241F" w:rsidRPr="0075241F">
        <w:rPr>
          <w:rFonts w:ascii="Times New Roman" w:hAnsi="Times New Roman" w:cs="Times New Roman"/>
          <w:sz w:val="24"/>
          <w:szCs w:val="24"/>
          <w:lang w:val="es-MX"/>
        </w:rPr>
        <w:t>tratan sobre los abusos de derechos humanos sufridos por las</w:t>
      </w:r>
      <w:r w:rsidR="0075241F">
        <w:rPr>
          <w:rFonts w:ascii="Times New Roman" w:hAnsi="Times New Roman" w:cs="Times New Roman"/>
          <w:sz w:val="24"/>
          <w:szCs w:val="24"/>
          <w:lang w:val="es-MX"/>
        </w:rPr>
        <w:t xml:space="preserve"> defensoras de derechos humanos</w:t>
      </w:r>
      <w:r w:rsidR="002B13A9" w:rsidRPr="00451F7D">
        <w:rPr>
          <w:rStyle w:val="FootnoteReference"/>
          <w:rFonts w:ascii="Times New Roman" w:hAnsi="Times New Roman" w:cs="Times New Roman"/>
          <w:sz w:val="24"/>
          <w:szCs w:val="24"/>
          <w:lang w:val="en-GB"/>
        </w:rPr>
        <w:footnoteReference w:id="45"/>
      </w:r>
      <w:r w:rsidR="0075241F" w:rsidRPr="0075241F">
        <w:rPr>
          <w:rFonts w:ascii="Times New Roman" w:hAnsi="Times New Roman" w:cs="Times New Roman"/>
          <w:sz w:val="24"/>
          <w:szCs w:val="24"/>
          <w:lang w:val="es-419"/>
        </w:rPr>
        <w:t>.</w:t>
      </w:r>
      <w:r w:rsidR="00D93337" w:rsidRPr="001E6147">
        <w:rPr>
          <w:rFonts w:ascii="Times New Roman" w:hAnsi="Times New Roman" w:cs="Times New Roman"/>
          <w:sz w:val="24"/>
          <w:szCs w:val="24"/>
          <w:lang w:val="es-MX"/>
        </w:rPr>
        <w:t xml:space="preserve"> </w:t>
      </w:r>
      <w:r w:rsidR="001E6147" w:rsidRPr="001E6147">
        <w:rPr>
          <w:rFonts w:ascii="Times New Roman" w:hAnsi="Times New Roman" w:cs="Times New Roman"/>
          <w:sz w:val="24"/>
          <w:szCs w:val="24"/>
          <w:lang w:val="es-MX"/>
        </w:rPr>
        <w:t>El</w:t>
      </w:r>
      <w:r w:rsidR="00D93337" w:rsidRPr="001E6147">
        <w:rPr>
          <w:rFonts w:ascii="Times New Roman" w:hAnsi="Times New Roman" w:cs="Times New Roman"/>
          <w:sz w:val="24"/>
          <w:szCs w:val="24"/>
          <w:lang w:val="es-MX"/>
        </w:rPr>
        <w:t xml:space="preserve"> WGDAWG </w:t>
      </w:r>
      <w:r w:rsidR="0075241F">
        <w:rPr>
          <w:rFonts w:ascii="Times New Roman" w:hAnsi="Times New Roman" w:cs="Times New Roman"/>
          <w:sz w:val="24"/>
          <w:szCs w:val="24"/>
          <w:lang w:val="es-MX"/>
        </w:rPr>
        <w:t xml:space="preserve">también ha emitido varias </w:t>
      </w:r>
      <w:r w:rsidR="001E6147" w:rsidRPr="001E6147">
        <w:rPr>
          <w:rFonts w:ascii="Times New Roman" w:hAnsi="Times New Roman" w:cs="Times New Roman"/>
          <w:sz w:val="24"/>
          <w:szCs w:val="24"/>
          <w:lang w:val="es-MX"/>
        </w:rPr>
        <w:t>declarac</w:t>
      </w:r>
      <w:r w:rsidR="0075241F">
        <w:rPr>
          <w:rFonts w:ascii="Times New Roman" w:hAnsi="Times New Roman" w:cs="Times New Roman"/>
          <w:sz w:val="24"/>
          <w:szCs w:val="24"/>
          <w:lang w:val="es-MX"/>
        </w:rPr>
        <w:t xml:space="preserve">iones públicas sobre </w:t>
      </w:r>
      <w:r w:rsidR="001E6147" w:rsidRPr="001E6147">
        <w:rPr>
          <w:rFonts w:ascii="Times New Roman" w:hAnsi="Times New Roman" w:cs="Times New Roman"/>
          <w:sz w:val="24"/>
          <w:szCs w:val="24"/>
          <w:lang w:val="es-MX"/>
        </w:rPr>
        <w:t>el tem</w:t>
      </w:r>
      <w:r w:rsidR="001E6147">
        <w:rPr>
          <w:rFonts w:ascii="Times New Roman" w:hAnsi="Times New Roman" w:cs="Times New Roman"/>
          <w:sz w:val="24"/>
          <w:szCs w:val="24"/>
          <w:lang w:val="es-MX"/>
        </w:rPr>
        <w:t>a (</w:t>
      </w:r>
      <w:r w:rsidR="007B2EBC">
        <w:rPr>
          <w:rFonts w:ascii="Times New Roman" w:hAnsi="Times New Roman" w:cs="Times New Roman"/>
          <w:sz w:val="24"/>
          <w:szCs w:val="24"/>
          <w:lang w:val="es-MX"/>
        </w:rPr>
        <w:t>por ejemplo, en el marco</w:t>
      </w:r>
      <w:r w:rsidR="0075241F" w:rsidRPr="0075241F">
        <w:rPr>
          <w:rFonts w:ascii="Times New Roman" w:hAnsi="Times New Roman" w:cs="Times New Roman"/>
          <w:sz w:val="24"/>
          <w:szCs w:val="24"/>
          <w:lang w:val="es-MX"/>
        </w:rPr>
        <w:t xml:space="preserve"> del Día Internacional de los Defensores de los Derechos </w:t>
      </w:r>
      <w:r w:rsidR="0075241F">
        <w:rPr>
          <w:rFonts w:ascii="Times New Roman" w:hAnsi="Times New Roman" w:cs="Times New Roman"/>
          <w:sz w:val="24"/>
          <w:szCs w:val="24"/>
          <w:lang w:val="es-MX"/>
        </w:rPr>
        <w:t>Humanos de la Mujer</w:t>
      </w:r>
      <w:r w:rsidR="00527799">
        <w:rPr>
          <w:rFonts w:ascii="Times New Roman" w:hAnsi="Times New Roman" w:cs="Times New Roman"/>
          <w:sz w:val="24"/>
          <w:szCs w:val="24"/>
          <w:lang w:val="es-MX"/>
        </w:rPr>
        <w:t>)</w:t>
      </w:r>
      <w:r w:rsidR="00D93337" w:rsidRPr="00451F7D">
        <w:rPr>
          <w:rStyle w:val="FootnoteReference"/>
          <w:rFonts w:ascii="Times New Roman" w:hAnsi="Times New Roman" w:cs="Times New Roman"/>
          <w:sz w:val="24"/>
          <w:szCs w:val="24"/>
          <w:lang w:val="en-GB"/>
        </w:rPr>
        <w:footnoteReference w:id="46"/>
      </w:r>
      <w:r w:rsidR="0075241F">
        <w:rPr>
          <w:rFonts w:ascii="Times New Roman" w:hAnsi="Times New Roman" w:cs="Times New Roman"/>
          <w:sz w:val="24"/>
          <w:szCs w:val="24"/>
          <w:lang w:val="es-MX"/>
        </w:rPr>
        <w:t xml:space="preserve"> </w:t>
      </w:r>
      <w:r w:rsidR="0075241F">
        <w:rPr>
          <w:rFonts w:ascii="Times New Roman" w:hAnsi="Times New Roman" w:cs="Times New Roman"/>
          <w:sz w:val="24"/>
          <w:szCs w:val="24"/>
          <w:lang w:val="es-MX"/>
        </w:rPr>
        <w:lastRenderedPageBreak/>
        <w:t>y está comprometido a trabajar con ellas, y a</w:t>
      </w:r>
      <w:r w:rsidR="00527799">
        <w:rPr>
          <w:rFonts w:ascii="Times New Roman" w:hAnsi="Times New Roman" w:cs="Times New Roman"/>
          <w:sz w:val="24"/>
          <w:szCs w:val="24"/>
          <w:lang w:val="es-MX"/>
        </w:rPr>
        <w:t xml:space="preserve"> amplificar sus voces </w:t>
      </w:r>
      <w:r w:rsidR="0075241F">
        <w:rPr>
          <w:rFonts w:ascii="Times New Roman" w:hAnsi="Times New Roman" w:cs="Times New Roman"/>
          <w:sz w:val="24"/>
          <w:szCs w:val="24"/>
          <w:lang w:val="es-MX"/>
        </w:rPr>
        <w:t>para hacer frente a</w:t>
      </w:r>
      <w:r w:rsidR="00527799">
        <w:rPr>
          <w:rFonts w:ascii="Times New Roman" w:hAnsi="Times New Roman" w:cs="Times New Roman"/>
          <w:sz w:val="24"/>
          <w:szCs w:val="24"/>
          <w:lang w:val="es-MX"/>
        </w:rPr>
        <w:t xml:space="preserve"> la crisis del CO</w:t>
      </w:r>
      <w:r w:rsidR="00C73106">
        <w:rPr>
          <w:rFonts w:ascii="Times New Roman" w:hAnsi="Times New Roman" w:cs="Times New Roman"/>
          <w:sz w:val="24"/>
          <w:szCs w:val="24"/>
          <w:lang w:val="es-MX"/>
        </w:rPr>
        <w:t>VI</w:t>
      </w:r>
      <w:r w:rsidR="007B2EBC">
        <w:rPr>
          <w:rFonts w:ascii="Times New Roman" w:hAnsi="Times New Roman" w:cs="Times New Roman"/>
          <w:sz w:val="24"/>
          <w:szCs w:val="24"/>
          <w:lang w:val="es-MX"/>
        </w:rPr>
        <w:t>D</w:t>
      </w:r>
      <w:r w:rsidR="00C73106">
        <w:rPr>
          <w:rFonts w:ascii="Times New Roman" w:hAnsi="Times New Roman" w:cs="Times New Roman"/>
          <w:sz w:val="24"/>
          <w:szCs w:val="24"/>
          <w:lang w:val="es-MX"/>
        </w:rPr>
        <w:t>-19</w:t>
      </w:r>
      <w:r w:rsidR="00E17870" w:rsidRPr="00451F7D">
        <w:rPr>
          <w:rStyle w:val="FootnoteReference"/>
          <w:rFonts w:ascii="Times New Roman" w:hAnsi="Times New Roman" w:cs="Times New Roman"/>
          <w:sz w:val="24"/>
          <w:szCs w:val="24"/>
          <w:lang w:val="en-GB"/>
        </w:rPr>
        <w:footnoteReference w:id="47"/>
      </w:r>
      <w:r w:rsidR="00C73106" w:rsidRPr="00C73106">
        <w:rPr>
          <w:rFonts w:ascii="Times New Roman" w:hAnsi="Times New Roman" w:cs="Times New Roman"/>
          <w:sz w:val="24"/>
          <w:szCs w:val="24"/>
          <w:lang w:val="es-419"/>
        </w:rPr>
        <w:t>.</w:t>
      </w:r>
    </w:p>
    <w:p w14:paraId="4E702DBB" w14:textId="3B09016E" w:rsidR="002C0CD3" w:rsidRPr="00451F7D" w:rsidRDefault="00E61567" w:rsidP="00CF04B5">
      <w:pPr>
        <w:pStyle w:val="ListParagraph"/>
        <w:numPr>
          <w:ilvl w:val="0"/>
          <w:numId w:val="11"/>
        </w:numPr>
        <w:spacing w:line="360" w:lineRule="auto"/>
        <w:rPr>
          <w:rFonts w:ascii="Times New Roman" w:hAnsi="Times New Roman" w:cs="Times New Roman"/>
          <w:b/>
          <w:sz w:val="24"/>
          <w:szCs w:val="24"/>
          <w:lang w:val="en-GB"/>
        </w:rPr>
      </w:pPr>
      <w:proofErr w:type="spellStart"/>
      <w:r>
        <w:rPr>
          <w:rFonts w:ascii="Times New Roman" w:hAnsi="Times New Roman" w:cs="Times New Roman"/>
          <w:b/>
          <w:sz w:val="24"/>
          <w:szCs w:val="24"/>
          <w:lang w:val="en-GB"/>
        </w:rPr>
        <w:t>Observaciones</w:t>
      </w:r>
      <w:proofErr w:type="spellEnd"/>
      <w:r>
        <w:rPr>
          <w:rFonts w:ascii="Times New Roman" w:hAnsi="Times New Roman" w:cs="Times New Roman"/>
          <w:b/>
          <w:sz w:val="24"/>
          <w:szCs w:val="24"/>
          <w:lang w:val="en-GB"/>
        </w:rPr>
        <w:t xml:space="preserve"> finales</w:t>
      </w:r>
    </w:p>
    <w:p w14:paraId="52B32F86" w14:textId="21FFFABF" w:rsidR="00527799" w:rsidRPr="00527799" w:rsidRDefault="00E61567" w:rsidP="00D93337">
      <w:pPr>
        <w:spacing w:line="360" w:lineRule="auto"/>
        <w:jc w:val="both"/>
        <w:rPr>
          <w:rFonts w:ascii="Times New Roman" w:hAnsi="Times New Roman" w:cs="Times New Roman"/>
          <w:sz w:val="24"/>
          <w:szCs w:val="24"/>
          <w:lang w:val="es-MX"/>
        </w:rPr>
      </w:pPr>
      <w:r w:rsidRPr="00527799">
        <w:rPr>
          <w:rFonts w:ascii="Times New Roman" w:hAnsi="Times New Roman" w:cs="Times New Roman"/>
          <w:sz w:val="24"/>
          <w:szCs w:val="24"/>
          <w:lang w:val="es-MX"/>
        </w:rPr>
        <w:t xml:space="preserve">En </w:t>
      </w:r>
      <w:r w:rsidR="00C73106">
        <w:rPr>
          <w:rFonts w:ascii="Times New Roman" w:hAnsi="Times New Roman" w:cs="Times New Roman"/>
          <w:sz w:val="24"/>
          <w:szCs w:val="24"/>
          <w:lang w:val="es-MX"/>
        </w:rPr>
        <w:t xml:space="preserve">los últimos </w:t>
      </w:r>
      <w:r w:rsidRPr="00527799">
        <w:rPr>
          <w:rFonts w:ascii="Times New Roman" w:hAnsi="Times New Roman" w:cs="Times New Roman"/>
          <w:sz w:val="24"/>
          <w:szCs w:val="24"/>
          <w:lang w:val="es-MX"/>
        </w:rPr>
        <w:t xml:space="preserve">años </w:t>
      </w:r>
      <w:r w:rsidR="00C73106">
        <w:rPr>
          <w:rFonts w:ascii="Times New Roman" w:hAnsi="Times New Roman" w:cs="Times New Roman"/>
          <w:sz w:val="24"/>
          <w:szCs w:val="24"/>
          <w:lang w:val="es-MX"/>
        </w:rPr>
        <w:t xml:space="preserve">hemos </w:t>
      </w:r>
      <w:r w:rsidRPr="00527799">
        <w:rPr>
          <w:rFonts w:ascii="Times New Roman" w:hAnsi="Times New Roman" w:cs="Times New Roman"/>
          <w:sz w:val="24"/>
          <w:szCs w:val="24"/>
          <w:lang w:val="es-MX"/>
        </w:rPr>
        <w:t xml:space="preserve">observado una </w:t>
      </w:r>
      <w:bookmarkStart w:id="5" w:name="_GoBack"/>
      <w:bookmarkEnd w:id="5"/>
      <w:r w:rsidR="00C73106" w:rsidRPr="005213F1">
        <w:rPr>
          <w:rFonts w:ascii="Times New Roman" w:hAnsi="Times New Roman" w:cs="Times New Roman"/>
          <w:sz w:val="24"/>
          <w:szCs w:val="24"/>
          <w:lang w:val="es-MX"/>
        </w:rPr>
        <w:t>grave reacción</w:t>
      </w:r>
      <w:r w:rsidR="00527799" w:rsidRPr="005213F1">
        <w:rPr>
          <w:rFonts w:ascii="Times New Roman" w:hAnsi="Times New Roman" w:cs="Times New Roman"/>
          <w:sz w:val="24"/>
          <w:szCs w:val="24"/>
          <w:lang w:val="es-MX"/>
        </w:rPr>
        <w:t xml:space="preserve"> adversa</w:t>
      </w:r>
      <w:r w:rsidR="00527799" w:rsidRPr="00527799">
        <w:rPr>
          <w:rFonts w:ascii="Times New Roman" w:hAnsi="Times New Roman" w:cs="Times New Roman"/>
          <w:sz w:val="24"/>
          <w:szCs w:val="24"/>
          <w:lang w:val="es-MX"/>
        </w:rPr>
        <w:t xml:space="preserve"> c</w:t>
      </w:r>
      <w:r w:rsidR="00527799">
        <w:rPr>
          <w:rFonts w:ascii="Times New Roman" w:hAnsi="Times New Roman" w:cs="Times New Roman"/>
          <w:sz w:val="24"/>
          <w:szCs w:val="24"/>
          <w:lang w:val="es-MX"/>
        </w:rPr>
        <w:t xml:space="preserve">ontra los derechos humanos de las mujeres y a </w:t>
      </w:r>
      <w:r w:rsidR="00C73106">
        <w:rPr>
          <w:rFonts w:ascii="Times New Roman" w:hAnsi="Times New Roman" w:cs="Times New Roman"/>
          <w:sz w:val="24"/>
          <w:szCs w:val="24"/>
          <w:lang w:val="es-MX"/>
        </w:rPr>
        <w:t>los conceptos mismos de género e igualdad</w:t>
      </w:r>
      <w:r w:rsidR="00527799">
        <w:rPr>
          <w:rFonts w:ascii="Times New Roman" w:hAnsi="Times New Roman" w:cs="Times New Roman"/>
          <w:sz w:val="24"/>
          <w:szCs w:val="24"/>
          <w:lang w:val="es-MX"/>
        </w:rPr>
        <w:t xml:space="preserve"> de género. </w:t>
      </w:r>
      <w:r w:rsidR="00527799" w:rsidRPr="00527799">
        <w:rPr>
          <w:rFonts w:ascii="Times New Roman" w:hAnsi="Times New Roman" w:cs="Times New Roman"/>
          <w:sz w:val="24"/>
          <w:szCs w:val="24"/>
          <w:lang w:val="es-MX"/>
        </w:rPr>
        <w:t xml:space="preserve">Desde 2010 </w:t>
      </w:r>
      <w:r w:rsidR="007B2EBC">
        <w:rPr>
          <w:rFonts w:ascii="Times New Roman" w:hAnsi="Times New Roman" w:cs="Times New Roman"/>
          <w:sz w:val="24"/>
          <w:szCs w:val="24"/>
          <w:lang w:val="es-MX"/>
        </w:rPr>
        <w:t xml:space="preserve">se han formado </w:t>
      </w:r>
      <w:r w:rsidR="00527799">
        <w:rPr>
          <w:rFonts w:ascii="Times New Roman" w:hAnsi="Times New Roman" w:cs="Times New Roman"/>
          <w:sz w:val="24"/>
          <w:szCs w:val="24"/>
          <w:lang w:val="es-MX"/>
        </w:rPr>
        <w:t>los</w:t>
      </w:r>
      <w:r w:rsidR="00527799" w:rsidRPr="00527799">
        <w:rPr>
          <w:rFonts w:ascii="Times New Roman" w:hAnsi="Times New Roman" w:cs="Times New Roman"/>
          <w:sz w:val="24"/>
          <w:szCs w:val="24"/>
          <w:lang w:val="es-MX"/>
        </w:rPr>
        <w:t xml:space="preserve"> movimientos transnacionales opositores a la llamada ideología d</w:t>
      </w:r>
      <w:r w:rsidR="00527799">
        <w:rPr>
          <w:rFonts w:ascii="Times New Roman" w:hAnsi="Times New Roman" w:cs="Times New Roman"/>
          <w:sz w:val="24"/>
          <w:szCs w:val="24"/>
          <w:lang w:val="es-MX"/>
        </w:rPr>
        <w:t xml:space="preserve">e género, desde actores religiosos conservadores, la sociedad civil y el Estado. </w:t>
      </w:r>
      <w:r w:rsidR="00527799" w:rsidRPr="00527799">
        <w:rPr>
          <w:rFonts w:ascii="Times New Roman" w:hAnsi="Times New Roman" w:cs="Times New Roman"/>
          <w:sz w:val="24"/>
          <w:szCs w:val="24"/>
          <w:lang w:val="es-MX"/>
        </w:rPr>
        <w:t xml:space="preserve">Veinticinco años desde que el concepto de género </w:t>
      </w:r>
      <w:r w:rsidR="00527799">
        <w:rPr>
          <w:rFonts w:ascii="Times New Roman" w:hAnsi="Times New Roman" w:cs="Times New Roman"/>
          <w:sz w:val="24"/>
          <w:szCs w:val="24"/>
          <w:lang w:val="es-MX"/>
        </w:rPr>
        <w:t xml:space="preserve">se ha reconocido como una herramienta importante para combatir la discriminación contra las mujeres en la Declaración y la Plataforma de Acción de Beijing, el concepto está siendo severamente cuestionado el día de hoy, poniendo en peligro </w:t>
      </w:r>
      <w:r w:rsidR="00A1531A" w:rsidRPr="00A1531A">
        <w:rPr>
          <w:rFonts w:ascii="Times New Roman" w:hAnsi="Times New Roman" w:cs="Times New Roman"/>
          <w:sz w:val="24"/>
          <w:szCs w:val="24"/>
          <w:lang w:val="es-MX"/>
        </w:rPr>
        <w:t>muchos de los logros tan difícilmente alcanzados por las mujeres.</w:t>
      </w:r>
    </w:p>
    <w:p w14:paraId="0325C043" w14:textId="7443278F" w:rsidR="00527799" w:rsidRPr="0017209F" w:rsidRDefault="00A1531A" w:rsidP="00D93337">
      <w:pPr>
        <w:spacing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lastRenderedPageBreak/>
        <w:t xml:space="preserve">En este documento </w:t>
      </w:r>
      <w:r w:rsidR="00527799" w:rsidRPr="00527799">
        <w:rPr>
          <w:rFonts w:ascii="Times New Roman" w:hAnsi="Times New Roman" w:cs="Times New Roman"/>
          <w:sz w:val="24"/>
          <w:szCs w:val="24"/>
          <w:lang w:val="es-MX"/>
        </w:rPr>
        <w:t xml:space="preserve">de posición el </w:t>
      </w:r>
      <w:r w:rsidR="00056889" w:rsidRPr="00527799">
        <w:rPr>
          <w:rFonts w:ascii="Times New Roman" w:hAnsi="Times New Roman" w:cs="Times New Roman"/>
          <w:sz w:val="24"/>
          <w:szCs w:val="24"/>
          <w:lang w:val="es-MX"/>
        </w:rPr>
        <w:t>WGDAWG</w:t>
      </w:r>
      <w:r w:rsidR="0043606A" w:rsidRPr="00527799">
        <w:rPr>
          <w:rFonts w:ascii="Times New Roman" w:hAnsi="Times New Roman" w:cs="Times New Roman"/>
          <w:sz w:val="24"/>
          <w:szCs w:val="24"/>
          <w:lang w:val="es-MX"/>
        </w:rPr>
        <w:t xml:space="preserve"> </w:t>
      </w:r>
      <w:r w:rsidR="00527799" w:rsidRPr="00527799">
        <w:rPr>
          <w:rFonts w:ascii="Times New Roman" w:hAnsi="Times New Roman" w:cs="Times New Roman"/>
          <w:sz w:val="24"/>
          <w:szCs w:val="24"/>
          <w:lang w:val="es-MX"/>
        </w:rPr>
        <w:t>r</w:t>
      </w:r>
      <w:r>
        <w:rPr>
          <w:rFonts w:ascii="Times New Roman" w:hAnsi="Times New Roman" w:cs="Times New Roman"/>
          <w:sz w:val="24"/>
          <w:szCs w:val="24"/>
          <w:lang w:val="es-MX"/>
        </w:rPr>
        <w:t>eafirm</w:t>
      </w:r>
      <w:r w:rsidRPr="00A1531A">
        <w:rPr>
          <w:rFonts w:ascii="Times New Roman" w:hAnsi="Times New Roman" w:cs="Times New Roman"/>
          <w:sz w:val="24"/>
          <w:szCs w:val="24"/>
          <w:lang w:val="es-MX"/>
        </w:rPr>
        <w:t>ó</w:t>
      </w:r>
      <w:r w:rsidR="00527799">
        <w:rPr>
          <w:rFonts w:ascii="Times New Roman" w:hAnsi="Times New Roman" w:cs="Times New Roman"/>
          <w:sz w:val="24"/>
          <w:szCs w:val="24"/>
          <w:lang w:val="es-MX"/>
        </w:rPr>
        <w:t xml:space="preserve"> la utilidad del concepto de género para eliminar la discriminación con</w:t>
      </w:r>
      <w:r>
        <w:rPr>
          <w:rFonts w:ascii="Times New Roman" w:hAnsi="Times New Roman" w:cs="Times New Roman"/>
          <w:sz w:val="24"/>
          <w:szCs w:val="24"/>
          <w:lang w:val="es-MX"/>
        </w:rPr>
        <w:t>tra las mujeres y aclar</w:t>
      </w:r>
      <w:r w:rsidRPr="00A1531A">
        <w:rPr>
          <w:rFonts w:ascii="Times New Roman" w:hAnsi="Times New Roman" w:cs="Times New Roman"/>
          <w:sz w:val="24"/>
          <w:szCs w:val="24"/>
          <w:lang w:val="es-MX"/>
        </w:rPr>
        <w:t>ó</w:t>
      </w:r>
      <w:r>
        <w:rPr>
          <w:rFonts w:ascii="Times New Roman" w:hAnsi="Times New Roman" w:cs="Times New Roman"/>
          <w:sz w:val="24"/>
          <w:szCs w:val="24"/>
          <w:lang w:val="es-MX"/>
        </w:rPr>
        <w:t xml:space="preserve"> cómo utiliza</w:t>
      </w:r>
      <w:r w:rsidR="00527799">
        <w:rPr>
          <w:rFonts w:ascii="Times New Roman" w:hAnsi="Times New Roman" w:cs="Times New Roman"/>
          <w:sz w:val="24"/>
          <w:szCs w:val="24"/>
          <w:lang w:val="es-MX"/>
        </w:rPr>
        <w:t xml:space="preserve"> el término. </w:t>
      </w:r>
      <w:r w:rsidR="00527799" w:rsidRPr="00527799">
        <w:rPr>
          <w:rFonts w:ascii="Times New Roman" w:hAnsi="Times New Roman" w:cs="Times New Roman"/>
          <w:sz w:val="24"/>
          <w:szCs w:val="24"/>
          <w:lang w:val="es-MX"/>
        </w:rPr>
        <w:t xml:space="preserve">Por último, </w:t>
      </w:r>
      <w:r w:rsidR="007B2EBC">
        <w:rPr>
          <w:rFonts w:ascii="Times New Roman" w:hAnsi="Times New Roman" w:cs="Times New Roman"/>
          <w:sz w:val="24"/>
          <w:szCs w:val="24"/>
          <w:lang w:val="es-MX"/>
        </w:rPr>
        <w:t xml:space="preserve">en </w:t>
      </w:r>
      <w:r w:rsidR="00527799" w:rsidRPr="00527799">
        <w:rPr>
          <w:rFonts w:ascii="Times New Roman" w:hAnsi="Times New Roman" w:cs="Times New Roman"/>
          <w:sz w:val="24"/>
          <w:szCs w:val="24"/>
          <w:lang w:val="es-MX"/>
        </w:rPr>
        <w:t>este documento</w:t>
      </w:r>
      <w:r>
        <w:rPr>
          <w:rFonts w:ascii="Times New Roman" w:hAnsi="Times New Roman" w:cs="Times New Roman"/>
          <w:sz w:val="24"/>
          <w:szCs w:val="24"/>
          <w:lang w:val="es-MX"/>
        </w:rPr>
        <w:t xml:space="preserve"> </w:t>
      </w:r>
      <w:r w:rsidRPr="00A1531A">
        <w:rPr>
          <w:rFonts w:ascii="Times New Roman" w:hAnsi="Times New Roman" w:cs="Times New Roman"/>
          <w:sz w:val="24"/>
          <w:szCs w:val="24"/>
          <w:lang w:val="es-MX"/>
        </w:rPr>
        <w:t>se destacaron los desafíos actuales para los derechos de la mujer, en particular los ataques de los movimientos anti-género que luchan contra</w:t>
      </w:r>
      <w:r>
        <w:rPr>
          <w:rFonts w:ascii="Times New Roman" w:hAnsi="Times New Roman" w:cs="Times New Roman"/>
          <w:sz w:val="24"/>
          <w:szCs w:val="24"/>
          <w:lang w:val="es-MX"/>
        </w:rPr>
        <w:t xml:space="preserve"> la llamada ideología de género</w:t>
      </w:r>
      <w:r w:rsidR="0017209F">
        <w:rPr>
          <w:rFonts w:ascii="Times New Roman" w:hAnsi="Times New Roman" w:cs="Times New Roman"/>
          <w:sz w:val="24"/>
          <w:szCs w:val="24"/>
          <w:lang w:val="es-MX"/>
        </w:rPr>
        <w:t xml:space="preserve">. </w:t>
      </w:r>
      <w:r w:rsidR="0017209F" w:rsidRPr="0017209F">
        <w:rPr>
          <w:rFonts w:ascii="Times New Roman" w:hAnsi="Times New Roman" w:cs="Times New Roman"/>
          <w:sz w:val="24"/>
          <w:szCs w:val="24"/>
          <w:lang w:val="es-MX"/>
        </w:rPr>
        <w:t xml:space="preserve">El WGDAWG </w:t>
      </w:r>
      <w:r>
        <w:rPr>
          <w:rFonts w:ascii="Times New Roman" w:hAnsi="Times New Roman" w:cs="Times New Roman"/>
          <w:sz w:val="24"/>
          <w:szCs w:val="24"/>
          <w:lang w:val="es-MX"/>
        </w:rPr>
        <w:t>s</w:t>
      </w:r>
      <w:r w:rsidRPr="00A1531A">
        <w:rPr>
          <w:rFonts w:ascii="Times New Roman" w:hAnsi="Times New Roman" w:cs="Times New Roman"/>
          <w:sz w:val="24"/>
          <w:szCs w:val="24"/>
          <w:lang w:val="es-MX"/>
        </w:rPr>
        <w:t>eguirá abordando estos desafíos y trabajando para la eliminación de toda la discriminación contra las mujeres y las niñas.</w:t>
      </w:r>
    </w:p>
    <w:p w14:paraId="53D3010D" w14:textId="77777777" w:rsidR="008B12D1" w:rsidRPr="0098433D" w:rsidRDefault="008B12D1" w:rsidP="008B12D1">
      <w:pPr>
        <w:spacing w:line="360" w:lineRule="auto"/>
        <w:rPr>
          <w:rFonts w:ascii="Times New Roman" w:hAnsi="Times New Roman" w:cs="Times New Roman"/>
          <w:b/>
          <w:sz w:val="24"/>
          <w:szCs w:val="24"/>
          <w:lang w:val="es-419"/>
        </w:rPr>
      </w:pPr>
    </w:p>
    <w:sectPr w:rsidR="008B12D1" w:rsidRPr="0098433D" w:rsidSect="00CF7567">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F121CE" w14:textId="77777777" w:rsidR="00654FB7" w:rsidRDefault="00654FB7" w:rsidP="009E270B">
      <w:pPr>
        <w:spacing w:after="0" w:line="240" w:lineRule="auto"/>
      </w:pPr>
      <w:r>
        <w:separator/>
      </w:r>
    </w:p>
  </w:endnote>
  <w:endnote w:type="continuationSeparator" w:id="0">
    <w:p w14:paraId="614765A7" w14:textId="77777777" w:rsidR="00654FB7" w:rsidRDefault="00654FB7" w:rsidP="009E2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1886693"/>
      <w:docPartObj>
        <w:docPartGallery w:val="Page Numbers (Bottom of Page)"/>
        <w:docPartUnique/>
      </w:docPartObj>
    </w:sdtPr>
    <w:sdtEndPr/>
    <w:sdtContent>
      <w:sdt>
        <w:sdtPr>
          <w:id w:val="1728636285"/>
          <w:docPartObj>
            <w:docPartGallery w:val="Page Numbers (Top of Page)"/>
            <w:docPartUnique/>
          </w:docPartObj>
        </w:sdtPr>
        <w:sdtEndPr/>
        <w:sdtContent>
          <w:p w14:paraId="056FB573" w14:textId="4BF1DED1" w:rsidR="001533D5" w:rsidRDefault="001533D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5213F1">
              <w:rPr>
                <w:b/>
                <w:bCs/>
                <w:noProof/>
              </w:rPr>
              <w:t>12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213F1">
              <w:rPr>
                <w:b/>
                <w:bCs/>
                <w:noProof/>
              </w:rPr>
              <w:t>12</w:t>
            </w:r>
            <w:r>
              <w:rPr>
                <w:b/>
                <w:bCs/>
                <w:sz w:val="24"/>
                <w:szCs w:val="24"/>
              </w:rPr>
              <w:fldChar w:fldCharType="end"/>
            </w:r>
          </w:p>
        </w:sdtContent>
      </w:sdt>
    </w:sdtContent>
  </w:sdt>
  <w:p w14:paraId="2990BFC4" w14:textId="77777777" w:rsidR="001533D5" w:rsidRDefault="001533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63F1B8" w14:textId="77777777" w:rsidR="00654FB7" w:rsidRDefault="00654FB7" w:rsidP="009E270B">
      <w:pPr>
        <w:spacing w:after="0" w:line="240" w:lineRule="auto"/>
      </w:pPr>
      <w:r>
        <w:separator/>
      </w:r>
    </w:p>
  </w:footnote>
  <w:footnote w:type="continuationSeparator" w:id="0">
    <w:p w14:paraId="5406F773" w14:textId="77777777" w:rsidR="00654FB7" w:rsidRDefault="00654FB7" w:rsidP="009E270B">
      <w:pPr>
        <w:spacing w:after="0" w:line="240" w:lineRule="auto"/>
      </w:pPr>
      <w:r>
        <w:continuationSeparator/>
      </w:r>
    </w:p>
  </w:footnote>
  <w:footnote w:id="1">
    <w:p w14:paraId="560DC3E8" w14:textId="60E700A5" w:rsidR="001533D5" w:rsidRDefault="001533D5" w:rsidP="00A1531A">
      <w:pPr>
        <w:pStyle w:val="FootnoteText"/>
        <w:jc w:val="both"/>
        <w:rPr>
          <w:rFonts w:ascii="Times New Roman" w:hAnsi="Times New Roman" w:cs="Times New Roman"/>
          <w:lang w:val="es-MX"/>
        </w:rPr>
      </w:pPr>
      <w:r w:rsidRPr="00B92E51">
        <w:rPr>
          <w:rFonts w:ascii="Times New Roman" w:hAnsi="Times New Roman" w:cs="Times New Roman"/>
          <w:lang w:val="es-MX"/>
        </w:rPr>
        <w:t xml:space="preserve">* Escrito por Ivana </w:t>
      </w:r>
      <w:proofErr w:type="spellStart"/>
      <w:r w:rsidRPr="00B92E51">
        <w:rPr>
          <w:rFonts w:ascii="Times New Roman" w:hAnsi="Times New Roman" w:cs="Times New Roman"/>
          <w:lang w:val="es-MX"/>
        </w:rPr>
        <w:t>Radačić</w:t>
      </w:r>
      <w:proofErr w:type="spellEnd"/>
      <w:r w:rsidRPr="00B92E51">
        <w:rPr>
          <w:rFonts w:ascii="Times New Roman" w:hAnsi="Times New Roman" w:cs="Times New Roman"/>
          <w:lang w:val="es-MX"/>
        </w:rPr>
        <w:t xml:space="preserve"> y </w:t>
      </w:r>
      <w:proofErr w:type="spellStart"/>
      <w:r w:rsidRPr="00B92E51">
        <w:rPr>
          <w:rFonts w:ascii="Times New Roman" w:hAnsi="Times New Roman" w:cs="Times New Roman"/>
          <w:lang w:val="es-MX"/>
        </w:rPr>
        <w:t>Alda</w:t>
      </w:r>
      <w:proofErr w:type="spellEnd"/>
      <w:r w:rsidRPr="00B92E51">
        <w:rPr>
          <w:rFonts w:ascii="Times New Roman" w:hAnsi="Times New Roman" w:cs="Times New Roman"/>
          <w:lang w:val="es-MX"/>
        </w:rPr>
        <w:t xml:space="preserve"> Facio en nombre del WGDAWG (</w:t>
      </w:r>
      <w:r>
        <w:rPr>
          <w:rFonts w:ascii="Times New Roman" w:hAnsi="Times New Roman" w:cs="Times New Roman"/>
          <w:lang w:val="es-MX"/>
        </w:rPr>
        <w:t>y con aportes de otros de sus miembros</w:t>
      </w:r>
      <w:r w:rsidRPr="00B92E51">
        <w:rPr>
          <w:rFonts w:ascii="Times New Roman" w:hAnsi="Times New Roman" w:cs="Times New Roman"/>
          <w:lang w:val="es-MX"/>
        </w:rPr>
        <w:t xml:space="preserve">). </w:t>
      </w:r>
      <w:r w:rsidRPr="00043AE1">
        <w:rPr>
          <w:rFonts w:ascii="Times New Roman" w:hAnsi="Times New Roman" w:cs="Times New Roman"/>
          <w:lang w:val="es-MX"/>
        </w:rPr>
        <w:t xml:space="preserve">Para una revisión detallada del uso de “género” en el derecho internacional y el aumento de los movimientos anti-género </w:t>
      </w:r>
      <w:r>
        <w:rPr>
          <w:rFonts w:ascii="Times New Roman" w:hAnsi="Times New Roman" w:cs="Times New Roman"/>
          <w:lang w:val="es-MX"/>
        </w:rPr>
        <w:t>véase</w:t>
      </w:r>
      <w:r w:rsidRPr="00043AE1">
        <w:rPr>
          <w:rFonts w:ascii="Times New Roman" w:hAnsi="Times New Roman" w:cs="Times New Roman"/>
          <w:lang w:val="es-MX"/>
        </w:rPr>
        <w:t xml:space="preserve"> M. </w:t>
      </w:r>
      <w:proofErr w:type="spellStart"/>
      <w:r w:rsidRPr="00043AE1">
        <w:rPr>
          <w:rFonts w:ascii="Times New Roman" w:hAnsi="Times New Roman" w:cs="Times New Roman"/>
          <w:lang w:val="es-MX"/>
        </w:rPr>
        <w:t>Antić</w:t>
      </w:r>
      <w:proofErr w:type="spellEnd"/>
      <w:r w:rsidRPr="00043AE1">
        <w:rPr>
          <w:rFonts w:ascii="Times New Roman" w:hAnsi="Times New Roman" w:cs="Times New Roman"/>
          <w:lang w:val="es-MX"/>
        </w:rPr>
        <w:t xml:space="preserve"> and I. </w:t>
      </w:r>
      <w:proofErr w:type="spellStart"/>
      <w:r w:rsidRPr="00043AE1">
        <w:rPr>
          <w:rFonts w:ascii="Times New Roman" w:hAnsi="Times New Roman" w:cs="Times New Roman"/>
          <w:lang w:val="es-MX"/>
        </w:rPr>
        <w:t>Radačić</w:t>
      </w:r>
      <w:proofErr w:type="spellEnd"/>
      <w:r w:rsidRPr="00043AE1">
        <w:rPr>
          <w:rFonts w:ascii="Times New Roman" w:hAnsi="Times New Roman" w:cs="Times New Roman"/>
          <w:lang w:val="es-MX"/>
        </w:rPr>
        <w:t xml:space="preserve"> (</w:t>
      </w:r>
      <w:r>
        <w:rPr>
          <w:rFonts w:ascii="Times New Roman" w:hAnsi="Times New Roman" w:cs="Times New Roman"/>
          <w:lang w:val="es-MX"/>
        </w:rPr>
        <w:t>próximamente</w:t>
      </w:r>
      <w:r w:rsidRPr="00043AE1">
        <w:rPr>
          <w:rFonts w:ascii="Times New Roman" w:hAnsi="Times New Roman" w:cs="Times New Roman"/>
          <w:lang w:val="es-MX"/>
        </w:rPr>
        <w:t xml:space="preserve"> </w:t>
      </w:r>
      <w:r>
        <w:rPr>
          <w:rFonts w:ascii="Times New Roman" w:hAnsi="Times New Roman" w:cs="Times New Roman"/>
          <w:lang w:val="es-MX"/>
        </w:rPr>
        <w:t>e</w:t>
      </w:r>
      <w:r w:rsidRPr="00043AE1">
        <w:rPr>
          <w:rFonts w:ascii="Times New Roman" w:hAnsi="Times New Roman" w:cs="Times New Roman"/>
          <w:lang w:val="es-MX"/>
        </w:rPr>
        <w:t xml:space="preserve">n </w:t>
      </w:r>
      <w:r w:rsidRPr="00043AE1">
        <w:rPr>
          <w:rFonts w:ascii="Times New Roman" w:hAnsi="Times New Roman" w:cs="Times New Roman"/>
          <w:i/>
          <w:iCs/>
          <w:lang w:val="es-MX"/>
        </w:rPr>
        <w:t xml:space="preserve">Women’s </w:t>
      </w:r>
      <w:proofErr w:type="spellStart"/>
      <w:r w:rsidRPr="00043AE1">
        <w:rPr>
          <w:rFonts w:ascii="Times New Roman" w:hAnsi="Times New Roman" w:cs="Times New Roman"/>
          <w:i/>
          <w:iCs/>
          <w:lang w:val="es-MX"/>
        </w:rPr>
        <w:t>Studies</w:t>
      </w:r>
      <w:proofErr w:type="spellEnd"/>
      <w:r w:rsidRPr="00043AE1">
        <w:rPr>
          <w:rFonts w:ascii="Times New Roman" w:hAnsi="Times New Roman" w:cs="Times New Roman"/>
          <w:i/>
          <w:iCs/>
          <w:lang w:val="es-MX"/>
        </w:rPr>
        <w:t xml:space="preserve"> International </w:t>
      </w:r>
      <w:proofErr w:type="spellStart"/>
      <w:r w:rsidRPr="00043AE1">
        <w:rPr>
          <w:rFonts w:ascii="Times New Roman" w:hAnsi="Times New Roman" w:cs="Times New Roman"/>
          <w:i/>
          <w:iCs/>
          <w:lang w:val="es-MX"/>
        </w:rPr>
        <w:t>Forum</w:t>
      </w:r>
      <w:proofErr w:type="spellEnd"/>
      <w:r w:rsidRPr="00043AE1">
        <w:rPr>
          <w:rFonts w:ascii="Times New Roman" w:hAnsi="Times New Roman" w:cs="Times New Roman"/>
          <w:lang w:val="es-MX"/>
        </w:rPr>
        <w:t>).</w:t>
      </w:r>
    </w:p>
    <w:p w14:paraId="66D70CD5" w14:textId="53189FFB" w:rsidR="00A1531A" w:rsidRPr="00A1531A" w:rsidRDefault="00A1531A" w:rsidP="00A1531A">
      <w:pPr>
        <w:pStyle w:val="FootnoteText"/>
        <w:jc w:val="both"/>
        <w:rPr>
          <w:rFonts w:ascii="Times New Roman" w:hAnsi="Times New Roman" w:cs="Times New Roman"/>
          <w:lang w:val="es-419"/>
        </w:rPr>
      </w:pPr>
      <w:r w:rsidRPr="00A1531A">
        <w:rPr>
          <w:rFonts w:ascii="Times New Roman" w:hAnsi="Times New Roman" w:cs="Times New Roman"/>
          <w:lang w:val="es-419"/>
        </w:rPr>
        <w:t xml:space="preserve">Traducción no oficial realizada con el apoyo y trabajo voluntario de Martha Martell. </w:t>
      </w:r>
    </w:p>
    <w:p w14:paraId="3065B249" w14:textId="63142915" w:rsidR="00A1531A" w:rsidRPr="00ED2D3E" w:rsidRDefault="00A1531A" w:rsidP="00A1531A">
      <w:pPr>
        <w:pStyle w:val="FootnoteText"/>
        <w:jc w:val="both"/>
        <w:rPr>
          <w:rFonts w:ascii="Times New Roman" w:hAnsi="Times New Roman" w:cs="Times New Roman"/>
          <w:lang w:val="es-ES"/>
        </w:rPr>
      </w:pPr>
      <w:r w:rsidRPr="00A1531A">
        <w:rPr>
          <w:rFonts w:ascii="Times New Roman" w:hAnsi="Times New Roman" w:cs="Times New Roman"/>
          <w:lang w:val="es-419"/>
        </w:rPr>
        <w:t xml:space="preserve">Esta traducción fue editada y coordinada por Priscilla Mansilla Jiménez/Instituto de Educación de los Derechos </w:t>
      </w:r>
      <w:r w:rsidRPr="00ED2D3E">
        <w:rPr>
          <w:rFonts w:ascii="Times New Roman" w:hAnsi="Times New Roman" w:cs="Times New Roman"/>
          <w:lang w:val="es-ES"/>
        </w:rPr>
        <w:t>Humanos de las Mujeres/ Women's Human Rights Education Institute (WHRI).</w:t>
      </w:r>
    </w:p>
    <w:p w14:paraId="692177AA" w14:textId="77777777" w:rsidR="001533D5" w:rsidRPr="001065AF" w:rsidRDefault="001533D5" w:rsidP="00A1531A">
      <w:pPr>
        <w:pStyle w:val="FootnoteText"/>
        <w:jc w:val="both"/>
        <w:rPr>
          <w:rFonts w:ascii="Times New Roman" w:hAnsi="Times New Roman" w:cs="Times New Roman"/>
          <w:lang w:val="en-GB"/>
        </w:rPr>
      </w:pPr>
      <w:r w:rsidRPr="001065AF">
        <w:rPr>
          <w:rStyle w:val="FootnoteReference"/>
          <w:rFonts w:ascii="Times New Roman" w:hAnsi="Times New Roman" w:cs="Times New Roman"/>
          <w:lang w:val="en-GB"/>
        </w:rPr>
        <w:footnoteRef/>
      </w:r>
      <w:r w:rsidRPr="00043AE1">
        <w:rPr>
          <w:rFonts w:ascii="Times New Roman" w:hAnsi="Times New Roman" w:cs="Times New Roman"/>
          <w:lang w:val="es-MX"/>
        </w:rPr>
        <w:t xml:space="preserve"> Informe al Consejo de Derechos Humano</w:t>
      </w:r>
      <w:r>
        <w:rPr>
          <w:rFonts w:ascii="Times New Roman" w:hAnsi="Times New Roman" w:cs="Times New Roman"/>
          <w:lang w:val="es-MX"/>
        </w:rPr>
        <w:t>s</w:t>
      </w:r>
      <w:r w:rsidRPr="00043AE1">
        <w:rPr>
          <w:rFonts w:ascii="Times New Roman" w:hAnsi="Times New Roman" w:cs="Times New Roman"/>
          <w:lang w:val="es-MX"/>
        </w:rPr>
        <w:t xml:space="preserve">, A/HRC/38/46, para. </w:t>
      </w:r>
      <w:r w:rsidRPr="001065AF">
        <w:rPr>
          <w:rFonts w:ascii="Times New Roman" w:hAnsi="Times New Roman" w:cs="Times New Roman"/>
          <w:lang w:val="en-GB"/>
        </w:rPr>
        <w:t>14.</w:t>
      </w:r>
    </w:p>
  </w:footnote>
  <w:footnote w:id="2">
    <w:p w14:paraId="08523E50" w14:textId="2911898E" w:rsidR="001533D5" w:rsidRDefault="001533D5" w:rsidP="00A1531A">
      <w:pPr>
        <w:pStyle w:val="FootnoteText"/>
        <w:ind w:left="720" w:hanging="708"/>
        <w:jc w:val="both"/>
        <w:rPr>
          <w:rFonts w:ascii="Times New Roman" w:hAnsi="Times New Roman" w:cs="Times New Roman"/>
          <w:lang w:val="en-GB"/>
        </w:rPr>
      </w:pPr>
      <w:r w:rsidRPr="001065AF">
        <w:rPr>
          <w:rStyle w:val="FootnoteReference"/>
          <w:rFonts w:ascii="Times New Roman" w:hAnsi="Times New Roman" w:cs="Times New Roman"/>
          <w:lang w:val="en-GB"/>
        </w:rPr>
        <w:footnoteRef/>
      </w:r>
      <w:r w:rsidRPr="001065AF">
        <w:rPr>
          <w:rFonts w:ascii="Times New Roman" w:hAnsi="Times New Roman" w:cs="Times New Roman"/>
          <w:lang w:val="en-GB"/>
        </w:rPr>
        <w:t xml:space="preserve"> WGDAWG, </w:t>
      </w:r>
      <w:r w:rsidRPr="001065AF">
        <w:rPr>
          <w:rFonts w:ascii="Times New Roman" w:hAnsi="Times New Roman" w:cs="Times New Roman"/>
          <w:i/>
          <w:iCs/>
          <w:shd w:val="clear" w:color="auto" w:fill="FFFFFF"/>
          <w:lang w:val="en-GB"/>
        </w:rPr>
        <w:t>Responses to the COVID-19 pandemic must not discount women and girls</w:t>
      </w:r>
      <w:r w:rsidRPr="001065AF">
        <w:rPr>
          <w:rFonts w:ascii="Times New Roman" w:hAnsi="Times New Roman" w:cs="Times New Roman"/>
          <w:b/>
          <w:bCs/>
          <w:shd w:val="clear" w:color="auto" w:fill="FFFFFF"/>
          <w:lang w:val="en-GB"/>
        </w:rPr>
        <w:t xml:space="preserve">, </w:t>
      </w:r>
      <w:r w:rsidRPr="001065AF">
        <w:rPr>
          <w:rFonts w:ascii="Times New Roman" w:hAnsi="Times New Roman" w:cs="Times New Roman"/>
          <w:lang w:val="en-GB"/>
        </w:rPr>
        <w:t xml:space="preserve">4 </w:t>
      </w:r>
      <w:r>
        <w:rPr>
          <w:rFonts w:ascii="Times New Roman" w:hAnsi="Times New Roman" w:cs="Times New Roman"/>
          <w:lang w:val="en-GB"/>
        </w:rPr>
        <w:t>de Abril 2020,</w:t>
      </w:r>
    </w:p>
    <w:p w14:paraId="7EB962D5" w14:textId="187CDA42" w:rsidR="001533D5" w:rsidRPr="006C1C43" w:rsidRDefault="001533D5" w:rsidP="00A1531A">
      <w:pPr>
        <w:pStyle w:val="FootnoteText"/>
        <w:ind w:left="720" w:hanging="708"/>
        <w:jc w:val="both"/>
        <w:rPr>
          <w:rFonts w:ascii="Times New Roman" w:hAnsi="Times New Roman" w:cs="Times New Roman"/>
          <w:lang w:val="es-419"/>
        </w:rPr>
      </w:pPr>
      <w:r w:rsidRPr="006C1C43">
        <w:rPr>
          <w:lang w:val="es-419"/>
        </w:rPr>
        <w:t xml:space="preserve">Disponible: </w:t>
      </w:r>
      <w:hyperlink r:id="rId1" w:history="1">
        <w:r w:rsidRPr="006C1C43">
          <w:rPr>
            <w:rStyle w:val="Hyperlink"/>
            <w:rFonts w:ascii="Times New Roman" w:hAnsi="Times New Roman" w:cs="Times New Roman"/>
            <w:lang w:val="es-419"/>
          </w:rPr>
          <w:t>https://www.ohchr.org/EN/NewsEvents/Pages/DisplayNews.aspx?NewsID=25808&amp;LangID=E</w:t>
        </w:r>
      </w:hyperlink>
      <w:r w:rsidRPr="006C1C43">
        <w:rPr>
          <w:rFonts w:ascii="Times New Roman" w:hAnsi="Times New Roman" w:cs="Times New Roman"/>
          <w:lang w:val="es-419"/>
        </w:rPr>
        <w:t xml:space="preserve">. </w:t>
      </w:r>
    </w:p>
  </w:footnote>
  <w:footnote w:id="3">
    <w:p w14:paraId="719CF6D0" w14:textId="4AC69247" w:rsidR="001533D5" w:rsidRPr="006C1C43" w:rsidRDefault="001533D5" w:rsidP="00A1531A">
      <w:pPr>
        <w:pStyle w:val="FootnoteText"/>
        <w:rPr>
          <w:rFonts w:ascii="Times New Roman" w:hAnsi="Times New Roman" w:cs="Times New Roman"/>
          <w:lang w:val="es-419"/>
        </w:rPr>
      </w:pPr>
      <w:r w:rsidRPr="001065AF">
        <w:rPr>
          <w:rStyle w:val="FootnoteReference"/>
          <w:rFonts w:ascii="Times New Roman" w:hAnsi="Times New Roman" w:cs="Times New Roman"/>
          <w:lang w:val="en-GB"/>
        </w:rPr>
        <w:footnoteRef/>
      </w:r>
      <w:r w:rsidRPr="006C1C43">
        <w:rPr>
          <w:rFonts w:ascii="Times New Roman" w:hAnsi="Times New Roman" w:cs="Times New Roman"/>
          <w:lang w:val="es-419"/>
        </w:rPr>
        <w:t xml:space="preserve"> Aunque las ideas conectadas de los roles sexuales y los rasgos psicológicos se discuten ya a finales de la década de 1940, el concepto de género en los escritos feministas aparece por primera vez en el libro de Kate </w:t>
      </w:r>
      <w:proofErr w:type="spellStart"/>
      <w:r w:rsidRPr="006C1C43">
        <w:rPr>
          <w:rFonts w:ascii="Times New Roman" w:hAnsi="Times New Roman" w:cs="Times New Roman"/>
          <w:lang w:val="es-419"/>
        </w:rPr>
        <w:t>Millett’s</w:t>
      </w:r>
      <w:proofErr w:type="spellEnd"/>
      <w:r w:rsidRPr="006C1C43">
        <w:rPr>
          <w:rFonts w:ascii="Times New Roman" w:hAnsi="Times New Roman" w:cs="Times New Roman"/>
          <w:lang w:val="es-419"/>
        </w:rPr>
        <w:t xml:space="preserve"> Sexual </w:t>
      </w:r>
      <w:proofErr w:type="spellStart"/>
      <w:r w:rsidRPr="006C1C43">
        <w:rPr>
          <w:rFonts w:ascii="Times New Roman" w:hAnsi="Times New Roman" w:cs="Times New Roman"/>
          <w:lang w:val="es-419"/>
        </w:rPr>
        <w:t>Politics</w:t>
      </w:r>
      <w:proofErr w:type="spellEnd"/>
      <w:r>
        <w:rPr>
          <w:rFonts w:ascii="Times New Roman" w:hAnsi="Times New Roman" w:cs="Times New Roman"/>
          <w:lang w:val="es-419"/>
        </w:rPr>
        <w:t xml:space="preserve"> (New York: </w:t>
      </w:r>
      <w:proofErr w:type="spellStart"/>
      <w:r>
        <w:rPr>
          <w:rFonts w:ascii="Times New Roman" w:hAnsi="Times New Roman" w:cs="Times New Roman"/>
          <w:lang w:val="es-419"/>
        </w:rPr>
        <w:t>Doubleday</w:t>
      </w:r>
      <w:proofErr w:type="spellEnd"/>
      <w:r>
        <w:rPr>
          <w:rFonts w:ascii="Times New Roman" w:hAnsi="Times New Roman" w:cs="Times New Roman"/>
          <w:lang w:val="es-419"/>
        </w:rPr>
        <w:t>, 1970) y</w:t>
      </w:r>
      <w:r w:rsidRPr="006C1C43">
        <w:rPr>
          <w:rFonts w:ascii="Times New Roman" w:hAnsi="Times New Roman" w:cs="Times New Roman"/>
          <w:lang w:val="es-419"/>
        </w:rPr>
        <w:t xml:space="preserve"> Ann </w:t>
      </w:r>
      <w:proofErr w:type="spellStart"/>
      <w:r w:rsidRPr="006C1C43">
        <w:rPr>
          <w:rFonts w:ascii="Times New Roman" w:hAnsi="Times New Roman" w:cs="Times New Roman"/>
          <w:lang w:val="es-419"/>
        </w:rPr>
        <w:t>Oakley’s</w:t>
      </w:r>
      <w:proofErr w:type="spellEnd"/>
      <w:r w:rsidRPr="006C1C43">
        <w:rPr>
          <w:rFonts w:ascii="Times New Roman" w:hAnsi="Times New Roman" w:cs="Times New Roman"/>
          <w:lang w:val="es-419"/>
        </w:rPr>
        <w:t xml:space="preserve"> Sex, Gender and </w:t>
      </w:r>
      <w:proofErr w:type="spellStart"/>
      <w:r w:rsidRPr="006C1C43">
        <w:rPr>
          <w:rFonts w:ascii="Times New Roman" w:hAnsi="Times New Roman" w:cs="Times New Roman"/>
          <w:lang w:val="es-419"/>
        </w:rPr>
        <w:t>Society</w:t>
      </w:r>
      <w:proofErr w:type="spellEnd"/>
      <w:r w:rsidRPr="006C1C43">
        <w:rPr>
          <w:rFonts w:ascii="Times New Roman" w:hAnsi="Times New Roman" w:cs="Times New Roman"/>
          <w:lang w:val="es-419"/>
        </w:rPr>
        <w:t xml:space="preserve"> (London: </w:t>
      </w:r>
      <w:proofErr w:type="spellStart"/>
      <w:r w:rsidRPr="006C1C43">
        <w:rPr>
          <w:rFonts w:ascii="Times New Roman" w:hAnsi="Times New Roman" w:cs="Times New Roman"/>
          <w:lang w:val="es-419"/>
        </w:rPr>
        <w:t>Templesmith</w:t>
      </w:r>
      <w:proofErr w:type="spellEnd"/>
      <w:r w:rsidRPr="006C1C43">
        <w:rPr>
          <w:rFonts w:ascii="Times New Roman" w:hAnsi="Times New Roman" w:cs="Times New Roman"/>
          <w:lang w:val="es-419"/>
        </w:rPr>
        <w:t>, 1972).</w:t>
      </w:r>
    </w:p>
  </w:footnote>
  <w:footnote w:id="4">
    <w:p w14:paraId="31263D93" w14:textId="22C276A0" w:rsidR="001533D5" w:rsidRPr="006C1C43" w:rsidRDefault="001533D5" w:rsidP="00A1531A">
      <w:pPr>
        <w:pStyle w:val="FootnoteText"/>
        <w:rPr>
          <w:rFonts w:ascii="Times New Roman" w:hAnsi="Times New Roman" w:cs="Times New Roman"/>
          <w:lang w:val="es-419"/>
        </w:rPr>
      </w:pPr>
      <w:r w:rsidRPr="006C1C43">
        <w:rPr>
          <w:lang w:val="es-419"/>
        </w:rPr>
        <w:footnoteRef/>
      </w:r>
      <w:r w:rsidRPr="006C1C43">
        <w:rPr>
          <w:rFonts w:ascii="Times New Roman" w:hAnsi="Times New Roman" w:cs="Times New Roman"/>
          <w:lang w:val="es-419"/>
        </w:rPr>
        <w:t xml:space="preserve"> Hay diferentes ideas de lo que llamamos género en las diferentes sociedades, pero esto está fuera del alcance de este documento. Véase, por ejemplo, Gender </w:t>
      </w:r>
      <w:proofErr w:type="spellStart"/>
      <w:r w:rsidRPr="006C1C43">
        <w:rPr>
          <w:rFonts w:ascii="Times New Roman" w:hAnsi="Times New Roman" w:cs="Times New Roman"/>
          <w:lang w:val="es-419"/>
        </w:rPr>
        <w:t>Concepts</w:t>
      </w:r>
      <w:proofErr w:type="spellEnd"/>
      <w:r w:rsidRPr="006C1C43">
        <w:rPr>
          <w:rFonts w:ascii="Times New Roman" w:hAnsi="Times New Roman" w:cs="Times New Roman"/>
          <w:lang w:val="es-419"/>
        </w:rPr>
        <w:t xml:space="preserve"> </w:t>
      </w:r>
      <w:proofErr w:type="spellStart"/>
      <w:r w:rsidRPr="006C1C43">
        <w:rPr>
          <w:rFonts w:ascii="Times New Roman" w:hAnsi="Times New Roman" w:cs="Times New Roman"/>
          <w:lang w:val="es-419"/>
        </w:rPr>
        <w:t>around</w:t>
      </w:r>
      <w:proofErr w:type="spellEnd"/>
      <w:r w:rsidRPr="006C1C43">
        <w:rPr>
          <w:rFonts w:ascii="Times New Roman" w:hAnsi="Times New Roman" w:cs="Times New Roman"/>
          <w:lang w:val="es-419"/>
        </w:rPr>
        <w:t xml:space="preserve"> </w:t>
      </w:r>
      <w:proofErr w:type="spellStart"/>
      <w:r w:rsidRPr="006C1C43">
        <w:rPr>
          <w:rFonts w:ascii="Times New Roman" w:hAnsi="Times New Roman" w:cs="Times New Roman"/>
          <w:lang w:val="es-419"/>
        </w:rPr>
        <w:t>the</w:t>
      </w:r>
      <w:proofErr w:type="spellEnd"/>
      <w:r w:rsidRPr="006C1C43">
        <w:rPr>
          <w:rFonts w:ascii="Times New Roman" w:hAnsi="Times New Roman" w:cs="Times New Roman"/>
          <w:lang w:val="es-419"/>
        </w:rPr>
        <w:t xml:space="preserve"> </w:t>
      </w:r>
      <w:proofErr w:type="spellStart"/>
      <w:r w:rsidRPr="006C1C43">
        <w:rPr>
          <w:rFonts w:ascii="Times New Roman" w:hAnsi="Times New Roman" w:cs="Times New Roman"/>
          <w:lang w:val="es-419"/>
        </w:rPr>
        <w:t>World</w:t>
      </w:r>
      <w:proofErr w:type="spellEnd"/>
      <w:r w:rsidRPr="006C1C43">
        <w:rPr>
          <w:rFonts w:ascii="Times New Roman" w:hAnsi="Times New Roman" w:cs="Times New Roman"/>
          <w:lang w:val="es-419"/>
        </w:rPr>
        <w:t xml:space="preserve">, disponible en: </w:t>
      </w:r>
      <w:hyperlink r:id="rId2" w:history="1">
        <w:r w:rsidRPr="006C1C43">
          <w:rPr>
            <w:lang w:val="es-419"/>
          </w:rPr>
          <w:t>http://www.gendertrust.org.uk/gender-concepts-around-the-world/</w:t>
        </w:r>
      </w:hyperlink>
    </w:p>
  </w:footnote>
  <w:footnote w:id="5">
    <w:p w14:paraId="2DB56E91" w14:textId="619F26E5" w:rsidR="001533D5" w:rsidRPr="006C1C43" w:rsidRDefault="001533D5" w:rsidP="00A1531A">
      <w:pPr>
        <w:pStyle w:val="FootnoteText"/>
        <w:rPr>
          <w:rFonts w:ascii="Times New Roman" w:hAnsi="Times New Roman" w:cs="Times New Roman"/>
          <w:lang w:val="es-419"/>
        </w:rPr>
      </w:pPr>
      <w:r w:rsidRPr="006C1C43">
        <w:rPr>
          <w:lang w:val="es-419"/>
        </w:rPr>
        <w:footnoteRef/>
      </w:r>
      <w:r w:rsidRPr="006C1C43">
        <w:rPr>
          <w:rFonts w:ascii="Times New Roman" w:hAnsi="Times New Roman" w:cs="Times New Roman"/>
          <w:lang w:val="es-419"/>
        </w:rPr>
        <w:t xml:space="preserve"> Para una discusión de las principales teorías, ver </w:t>
      </w:r>
      <w:proofErr w:type="spellStart"/>
      <w:r w:rsidRPr="006C1C43">
        <w:rPr>
          <w:rFonts w:ascii="Times New Roman" w:hAnsi="Times New Roman" w:cs="Times New Roman"/>
          <w:lang w:val="es-419"/>
        </w:rPr>
        <w:t>Connell</w:t>
      </w:r>
      <w:proofErr w:type="spellEnd"/>
      <w:r w:rsidRPr="006C1C43">
        <w:rPr>
          <w:rFonts w:ascii="Times New Roman" w:hAnsi="Times New Roman" w:cs="Times New Roman"/>
          <w:lang w:val="es-419"/>
        </w:rPr>
        <w:t xml:space="preserve">, R. W. (1985), </w:t>
      </w:r>
      <w:proofErr w:type="spellStart"/>
      <w:r w:rsidRPr="006C1C43">
        <w:rPr>
          <w:rFonts w:ascii="Times New Roman" w:hAnsi="Times New Roman" w:cs="Times New Roman"/>
          <w:lang w:val="es-419"/>
        </w:rPr>
        <w:t>Theorising</w:t>
      </w:r>
      <w:proofErr w:type="spellEnd"/>
      <w:r w:rsidRPr="006C1C43">
        <w:rPr>
          <w:rFonts w:ascii="Times New Roman" w:hAnsi="Times New Roman" w:cs="Times New Roman"/>
          <w:lang w:val="es-419"/>
        </w:rPr>
        <w:t xml:space="preserve"> Gender. Sociology, 19 (2), pp. 260-272.</w:t>
      </w:r>
    </w:p>
  </w:footnote>
  <w:footnote w:id="6">
    <w:p w14:paraId="64ADF78A" w14:textId="415D80A9" w:rsidR="001533D5" w:rsidRPr="006C1C43" w:rsidRDefault="001533D5" w:rsidP="00A1531A">
      <w:pPr>
        <w:pStyle w:val="FootnoteText"/>
        <w:rPr>
          <w:rFonts w:ascii="Times New Roman" w:hAnsi="Times New Roman" w:cs="Times New Roman"/>
          <w:lang w:val="es-419"/>
        </w:rPr>
      </w:pPr>
      <w:r w:rsidRPr="006C1C43">
        <w:rPr>
          <w:lang w:val="es-419"/>
        </w:rPr>
        <w:footnoteRef/>
      </w:r>
      <w:r w:rsidRPr="006C1C43">
        <w:rPr>
          <w:rFonts w:ascii="Times New Roman" w:hAnsi="Times New Roman" w:cs="Times New Roman"/>
          <w:lang w:val="es-419"/>
        </w:rPr>
        <w:t xml:space="preserve"> Para un recuento del compromiso de los movimientos de mujeres con las Naciones Unidas, véase Facio, A. (2018-2019), Los derechos humanos de las mujeres en el escenario mundial: Historia inconclusa. Estudios sobre la mujer canadiense, 22 (1-2), pp. 1-13.</w:t>
      </w:r>
    </w:p>
  </w:footnote>
  <w:footnote w:id="7">
    <w:p w14:paraId="245F84D3" w14:textId="199D947B" w:rsidR="001533D5" w:rsidRPr="006C1C43" w:rsidRDefault="001533D5" w:rsidP="00A1531A">
      <w:pPr>
        <w:spacing w:after="0" w:line="240" w:lineRule="auto"/>
        <w:rPr>
          <w:rFonts w:ascii="Times New Roman" w:hAnsi="Times New Roman" w:cs="Times New Roman"/>
          <w:sz w:val="20"/>
          <w:szCs w:val="20"/>
          <w:lang w:val="es-419"/>
        </w:rPr>
      </w:pPr>
      <w:r w:rsidRPr="006C1C43">
        <w:rPr>
          <w:lang w:val="es-419"/>
        </w:rPr>
        <w:footnoteRef/>
      </w:r>
      <w:r w:rsidRPr="006C1C43">
        <w:rPr>
          <w:rFonts w:ascii="Times New Roman" w:hAnsi="Times New Roman" w:cs="Times New Roman"/>
          <w:sz w:val="20"/>
          <w:szCs w:val="20"/>
          <w:lang w:val="es-419"/>
        </w:rPr>
        <w:t xml:space="preserve">El término </w:t>
      </w:r>
      <w:proofErr w:type="spellStart"/>
      <w:r w:rsidRPr="006C1C43">
        <w:rPr>
          <w:rFonts w:ascii="Times New Roman" w:hAnsi="Times New Roman" w:cs="Times New Roman"/>
          <w:sz w:val="20"/>
          <w:szCs w:val="20"/>
          <w:lang w:val="es-419"/>
        </w:rPr>
        <w:t>interseccionalidad</w:t>
      </w:r>
      <w:proofErr w:type="spellEnd"/>
      <w:r w:rsidRPr="006C1C43">
        <w:rPr>
          <w:rFonts w:ascii="Times New Roman" w:hAnsi="Times New Roman" w:cs="Times New Roman"/>
          <w:sz w:val="20"/>
          <w:szCs w:val="20"/>
          <w:lang w:val="es-419"/>
        </w:rPr>
        <w:t xml:space="preserve"> fue acuñado por K. </w:t>
      </w:r>
      <w:proofErr w:type="spellStart"/>
      <w:r w:rsidRPr="006C1C43">
        <w:rPr>
          <w:rFonts w:ascii="Times New Roman" w:hAnsi="Times New Roman" w:cs="Times New Roman"/>
          <w:sz w:val="20"/>
          <w:szCs w:val="20"/>
          <w:lang w:val="es-419"/>
        </w:rPr>
        <w:t>Crenshaw</w:t>
      </w:r>
      <w:proofErr w:type="spellEnd"/>
      <w:r w:rsidRPr="006C1C43">
        <w:rPr>
          <w:rFonts w:ascii="Times New Roman" w:hAnsi="Times New Roman" w:cs="Times New Roman"/>
          <w:sz w:val="20"/>
          <w:szCs w:val="20"/>
          <w:lang w:val="es-419"/>
        </w:rPr>
        <w:t xml:space="preserve"> en un esfuerzo por señalar la "</w:t>
      </w:r>
      <w:proofErr w:type="spellStart"/>
      <w:r w:rsidRPr="006C1C43">
        <w:rPr>
          <w:rFonts w:ascii="Times New Roman" w:hAnsi="Times New Roman" w:cs="Times New Roman"/>
          <w:sz w:val="20"/>
          <w:szCs w:val="20"/>
          <w:lang w:val="es-419"/>
        </w:rPr>
        <w:t>multidimensionalidad</w:t>
      </w:r>
      <w:proofErr w:type="spellEnd"/>
      <w:r w:rsidRPr="006C1C43">
        <w:rPr>
          <w:rFonts w:ascii="Times New Roman" w:hAnsi="Times New Roman" w:cs="Times New Roman"/>
          <w:sz w:val="20"/>
          <w:szCs w:val="20"/>
          <w:lang w:val="es-419"/>
        </w:rPr>
        <w:t xml:space="preserve"> de la experiencia de las mujeres negras" que un análisis de un solo eje no podía comprender.’ </w:t>
      </w:r>
      <w:proofErr w:type="spellStart"/>
      <w:r w:rsidRPr="006C1C43">
        <w:rPr>
          <w:rFonts w:ascii="Times New Roman" w:hAnsi="Times New Roman" w:cs="Times New Roman"/>
          <w:sz w:val="20"/>
          <w:szCs w:val="20"/>
          <w:lang w:val="es-419"/>
        </w:rPr>
        <w:t>Crenshaw</w:t>
      </w:r>
      <w:proofErr w:type="spellEnd"/>
      <w:r w:rsidRPr="006C1C43">
        <w:rPr>
          <w:rFonts w:ascii="Times New Roman" w:hAnsi="Times New Roman" w:cs="Times New Roman"/>
          <w:sz w:val="20"/>
          <w:szCs w:val="20"/>
          <w:lang w:val="es-419"/>
        </w:rPr>
        <w:t xml:space="preserve">, K. (1989). </w:t>
      </w:r>
      <w:proofErr w:type="spellStart"/>
      <w:r>
        <w:rPr>
          <w:rFonts w:ascii="Times New Roman" w:hAnsi="Times New Roman" w:cs="Times New Roman"/>
          <w:sz w:val="20"/>
          <w:szCs w:val="20"/>
          <w:lang w:val="es-419"/>
        </w:rPr>
        <w:t>Desmarginando</w:t>
      </w:r>
      <w:proofErr w:type="spellEnd"/>
      <w:r>
        <w:rPr>
          <w:rFonts w:ascii="Times New Roman" w:hAnsi="Times New Roman" w:cs="Times New Roman"/>
          <w:sz w:val="20"/>
          <w:szCs w:val="20"/>
          <w:lang w:val="es-419"/>
        </w:rPr>
        <w:t xml:space="preserve"> la Intersección de Raza y S</w:t>
      </w:r>
      <w:r w:rsidRPr="006C1C43">
        <w:rPr>
          <w:rFonts w:ascii="Times New Roman" w:hAnsi="Times New Roman" w:cs="Times New Roman"/>
          <w:sz w:val="20"/>
          <w:szCs w:val="20"/>
          <w:lang w:val="es-419"/>
        </w:rPr>
        <w:t>exo:</w:t>
      </w:r>
      <w:r>
        <w:rPr>
          <w:rFonts w:ascii="Times New Roman" w:hAnsi="Times New Roman" w:cs="Times New Roman"/>
          <w:sz w:val="20"/>
          <w:szCs w:val="20"/>
          <w:lang w:val="es-419"/>
        </w:rPr>
        <w:t xml:space="preserve"> Una crítica Feminista Negra de</w:t>
      </w:r>
      <w:r w:rsidRPr="006C1C43">
        <w:rPr>
          <w:rFonts w:ascii="Times New Roman" w:hAnsi="Times New Roman" w:cs="Times New Roman"/>
          <w:sz w:val="20"/>
          <w:szCs w:val="20"/>
          <w:lang w:val="es-419"/>
        </w:rPr>
        <w:t xml:space="preserve"> </w:t>
      </w:r>
      <w:r>
        <w:rPr>
          <w:rFonts w:ascii="Times New Roman" w:hAnsi="Times New Roman" w:cs="Times New Roman"/>
          <w:sz w:val="20"/>
          <w:szCs w:val="20"/>
          <w:lang w:val="es-419"/>
        </w:rPr>
        <w:t>Doctrina Antidiscriminatoria, Teoría Feminista y Política A</w:t>
      </w:r>
      <w:r w:rsidRPr="006C1C43">
        <w:rPr>
          <w:rFonts w:ascii="Times New Roman" w:hAnsi="Times New Roman" w:cs="Times New Roman"/>
          <w:sz w:val="20"/>
          <w:szCs w:val="20"/>
          <w:lang w:val="es-419"/>
        </w:rPr>
        <w:t>ntirracista. Foro Jurídico de la Universidad de Chicago, 1, pp. 139-167.</w:t>
      </w:r>
    </w:p>
  </w:footnote>
  <w:footnote w:id="8">
    <w:p w14:paraId="7F774573" w14:textId="13AB1D50" w:rsidR="001533D5" w:rsidRPr="00A5287B" w:rsidRDefault="001533D5" w:rsidP="00A1531A">
      <w:pPr>
        <w:spacing w:after="0" w:line="240" w:lineRule="auto"/>
        <w:rPr>
          <w:rFonts w:ascii="Times New Roman" w:hAnsi="Times New Roman" w:cs="Times New Roman"/>
          <w:sz w:val="20"/>
          <w:szCs w:val="20"/>
          <w:lang w:val="es-MX"/>
        </w:rPr>
      </w:pPr>
      <w:r w:rsidRPr="001065AF">
        <w:rPr>
          <w:rStyle w:val="FootnoteReference"/>
          <w:rFonts w:ascii="Times New Roman" w:hAnsi="Times New Roman" w:cs="Times New Roman"/>
          <w:sz w:val="20"/>
          <w:szCs w:val="20"/>
          <w:lang w:val="en-GB"/>
        </w:rPr>
        <w:footnoteRef/>
      </w:r>
      <w:r w:rsidRPr="00A5287B">
        <w:rPr>
          <w:rFonts w:ascii="Times New Roman" w:hAnsi="Times New Roman" w:cs="Times New Roman"/>
          <w:sz w:val="20"/>
          <w:szCs w:val="20"/>
          <w:lang w:val="es-MX"/>
        </w:rPr>
        <w:t xml:space="preserve"> La teoría </w:t>
      </w:r>
      <w:proofErr w:type="spellStart"/>
      <w:r w:rsidRPr="00A5287B">
        <w:rPr>
          <w:rFonts w:ascii="Times New Roman" w:hAnsi="Times New Roman" w:cs="Times New Roman"/>
          <w:sz w:val="20"/>
          <w:szCs w:val="20"/>
          <w:lang w:val="es-MX"/>
        </w:rPr>
        <w:t>queer</w:t>
      </w:r>
      <w:proofErr w:type="spellEnd"/>
      <w:r w:rsidRPr="00A5287B">
        <w:rPr>
          <w:rFonts w:ascii="Times New Roman" w:hAnsi="Times New Roman" w:cs="Times New Roman"/>
          <w:sz w:val="20"/>
          <w:szCs w:val="20"/>
          <w:lang w:val="es-MX"/>
        </w:rPr>
        <w:t xml:space="preserve"> introdujo la noción de “performatividad de género”, “género fluido” y “género como espectro”</w:t>
      </w:r>
      <w:r>
        <w:rPr>
          <w:rFonts w:ascii="Times New Roman" w:hAnsi="Times New Roman" w:cs="Times New Roman"/>
          <w:sz w:val="20"/>
          <w:szCs w:val="20"/>
          <w:lang w:val="es-MX"/>
        </w:rPr>
        <w:t xml:space="preserve">. </w:t>
      </w:r>
      <w:r w:rsidRPr="00A5287B">
        <w:rPr>
          <w:rFonts w:ascii="Times New Roman" w:hAnsi="Times New Roman" w:cs="Times New Roman"/>
          <w:sz w:val="20"/>
          <w:szCs w:val="20"/>
          <w:lang w:val="es-MX"/>
        </w:rPr>
        <w:t xml:space="preserve">La performatividad de género desafía el concepto estático </w:t>
      </w:r>
      <w:r>
        <w:rPr>
          <w:rFonts w:ascii="Times New Roman" w:hAnsi="Times New Roman" w:cs="Times New Roman"/>
          <w:sz w:val="20"/>
          <w:szCs w:val="20"/>
          <w:lang w:val="es-MX"/>
        </w:rPr>
        <w:t xml:space="preserve">de género, proponiendo la idea de la construcción del género a través de la </w:t>
      </w:r>
      <w:r w:rsidRPr="00304557">
        <w:rPr>
          <w:rFonts w:ascii="Times New Roman" w:hAnsi="Times New Roman" w:cs="Times New Roman"/>
          <w:sz w:val="20"/>
          <w:szCs w:val="20"/>
          <w:lang w:val="es-MX"/>
        </w:rPr>
        <w:t>repetición estilizada de actos.</w:t>
      </w:r>
      <w:r>
        <w:rPr>
          <w:rFonts w:ascii="Times New Roman" w:hAnsi="Times New Roman" w:cs="Times New Roman"/>
          <w:sz w:val="20"/>
          <w:szCs w:val="20"/>
          <w:lang w:val="es-MX"/>
        </w:rPr>
        <w:t xml:space="preserve"> </w:t>
      </w:r>
      <w:r w:rsidRPr="00A5287B">
        <w:rPr>
          <w:rFonts w:ascii="Times New Roman" w:hAnsi="Times New Roman" w:cs="Times New Roman"/>
          <w:sz w:val="20"/>
          <w:szCs w:val="20"/>
          <w:lang w:val="es-MX"/>
        </w:rPr>
        <w:t>El género fluido denota la “inestabilidad” de la identidad d</w:t>
      </w:r>
      <w:r>
        <w:rPr>
          <w:rFonts w:ascii="Times New Roman" w:hAnsi="Times New Roman" w:cs="Times New Roman"/>
          <w:sz w:val="20"/>
          <w:szCs w:val="20"/>
          <w:lang w:val="es-MX"/>
        </w:rPr>
        <w:t xml:space="preserve">e género, mientras que imaginando el género como un espectro que permite la inclusión de “actuaciones” diferentes no convencionales del género que usualmente están subsumidos bajo el paraguas del término “no binario” o “género </w:t>
      </w:r>
      <w:proofErr w:type="spellStart"/>
      <w:r>
        <w:rPr>
          <w:rFonts w:ascii="Times New Roman" w:hAnsi="Times New Roman" w:cs="Times New Roman"/>
          <w:sz w:val="20"/>
          <w:szCs w:val="20"/>
          <w:lang w:val="es-MX"/>
        </w:rPr>
        <w:t>queer</w:t>
      </w:r>
      <w:proofErr w:type="spellEnd"/>
      <w:r>
        <w:rPr>
          <w:rFonts w:ascii="Times New Roman" w:hAnsi="Times New Roman" w:cs="Times New Roman"/>
          <w:sz w:val="20"/>
          <w:szCs w:val="20"/>
          <w:lang w:val="es-MX"/>
        </w:rPr>
        <w:t>”.</w:t>
      </w:r>
      <w:r w:rsidRPr="00A5287B">
        <w:rPr>
          <w:rFonts w:ascii="Times New Roman" w:hAnsi="Times New Roman" w:cs="Times New Roman"/>
          <w:color w:val="000000" w:themeColor="text1"/>
          <w:sz w:val="20"/>
          <w:szCs w:val="20"/>
          <w:shd w:val="clear" w:color="auto" w:fill="FFFFFF"/>
          <w:lang w:val="es-MX"/>
        </w:rPr>
        <w:t xml:space="preserve"> </w:t>
      </w:r>
      <w:r w:rsidRPr="0098433D">
        <w:rPr>
          <w:rFonts w:ascii="Times New Roman" w:hAnsi="Times New Roman" w:cs="Times New Roman"/>
          <w:color w:val="000000" w:themeColor="text1"/>
          <w:sz w:val="20"/>
          <w:szCs w:val="20"/>
          <w:shd w:val="clear" w:color="auto" w:fill="FFFFFF"/>
        </w:rPr>
        <w:t xml:space="preserve">Butler, J. (1990). </w:t>
      </w:r>
      <w:r w:rsidRPr="001065AF">
        <w:rPr>
          <w:rFonts w:ascii="Times New Roman" w:hAnsi="Times New Roman" w:cs="Times New Roman"/>
          <w:i/>
          <w:color w:val="000000" w:themeColor="text1"/>
          <w:sz w:val="20"/>
          <w:szCs w:val="20"/>
          <w:shd w:val="clear" w:color="auto" w:fill="FFFFFF"/>
          <w:lang w:val="en-GB"/>
        </w:rPr>
        <w:t>Gender Trouble: Feminism and Subversion of Identity</w:t>
      </w:r>
      <w:r w:rsidRPr="001065AF">
        <w:rPr>
          <w:rFonts w:ascii="Times New Roman" w:hAnsi="Times New Roman" w:cs="Times New Roman"/>
          <w:color w:val="000000" w:themeColor="text1"/>
          <w:sz w:val="20"/>
          <w:szCs w:val="20"/>
          <w:shd w:val="clear" w:color="auto" w:fill="FFFFFF"/>
          <w:lang w:val="en-GB"/>
        </w:rPr>
        <w:t xml:space="preserve">. New York: Routledge; </w:t>
      </w:r>
      <w:r w:rsidRPr="001065AF">
        <w:rPr>
          <w:rFonts w:ascii="Times New Roman" w:hAnsi="Times New Roman" w:cs="Times New Roman"/>
          <w:bCs/>
          <w:color w:val="000000" w:themeColor="text1"/>
          <w:sz w:val="20"/>
          <w:szCs w:val="20"/>
          <w:lang w:val="en-GB"/>
        </w:rPr>
        <w:t xml:space="preserve">Stone, S. (1987). The Empire Strikes Back: A </w:t>
      </w:r>
      <w:proofErr w:type="spellStart"/>
      <w:r w:rsidRPr="001065AF">
        <w:rPr>
          <w:rFonts w:ascii="Times New Roman" w:hAnsi="Times New Roman" w:cs="Times New Roman"/>
          <w:bCs/>
          <w:color w:val="000000" w:themeColor="text1"/>
          <w:sz w:val="20"/>
          <w:szCs w:val="20"/>
          <w:lang w:val="en-GB"/>
        </w:rPr>
        <w:t>Posttranssexual</w:t>
      </w:r>
      <w:proofErr w:type="spellEnd"/>
      <w:r w:rsidRPr="001065AF">
        <w:rPr>
          <w:rFonts w:ascii="Times New Roman" w:hAnsi="Times New Roman" w:cs="Times New Roman"/>
          <w:bCs/>
          <w:color w:val="000000" w:themeColor="text1"/>
          <w:sz w:val="20"/>
          <w:szCs w:val="20"/>
          <w:lang w:val="en-GB"/>
        </w:rPr>
        <w:t xml:space="preserve"> Manifesto.</w:t>
      </w:r>
      <w:r w:rsidRPr="00304557">
        <w:t xml:space="preserve"> </w:t>
      </w:r>
      <w:proofErr w:type="spellStart"/>
      <w:r w:rsidRPr="00304557">
        <w:rPr>
          <w:rFonts w:ascii="Times New Roman" w:hAnsi="Times New Roman" w:cs="Times New Roman"/>
          <w:bCs/>
          <w:color w:val="000000" w:themeColor="text1"/>
          <w:sz w:val="20"/>
          <w:szCs w:val="20"/>
          <w:lang w:val="en-GB"/>
        </w:rPr>
        <w:t>Presentado</w:t>
      </w:r>
      <w:proofErr w:type="spellEnd"/>
      <w:r w:rsidRPr="00304557">
        <w:rPr>
          <w:rFonts w:ascii="Times New Roman" w:hAnsi="Times New Roman" w:cs="Times New Roman"/>
          <w:bCs/>
          <w:color w:val="000000" w:themeColor="text1"/>
          <w:sz w:val="20"/>
          <w:szCs w:val="20"/>
          <w:lang w:val="en-GB"/>
        </w:rPr>
        <w:t xml:space="preserve"> </w:t>
      </w:r>
      <w:proofErr w:type="spellStart"/>
      <w:r w:rsidRPr="00304557">
        <w:rPr>
          <w:rFonts w:ascii="Times New Roman" w:hAnsi="Times New Roman" w:cs="Times New Roman"/>
          <w:bCs/>
          <w:color w:val="000000" w:themeColor="text1"/>
          <w:sz w:val="20"/>
          <w:szCs w:val="20"/>
          <w:lang w:val="en-GB"/>
        </w:rPr>
        <w:t>por</w:t>
      </w:r>
      <w:proofErr w:type="spellEnd"/>
      <w:r w:rsidRPr="00304557">
        <w:rPr>
          <w:rFonts w:ascii="Times New Roman" w:hAnsi="Times New Roman" w:cs="Times New Roman"/>
          <w:bCs/>
          <w:color w:val="000000" w:themeColor="text1"/>
          <w:sz w:val="20"/>
          <w:szCs w:val="20"/>
          <w:lang w:val="en-GB"/>
        </w:rPr>
        <w:t xml:space="preserve"> </w:t>
      </w:r>
      <w:proofErr w:type="spellStart"/>
      <w:r w:rsidRPr="00304557">
        <w:rPr>
          <w:rFonts w:ascii="Times New Roman" w:hAnsi="Times New Roman" w:cs="Times New Roman"/>
          <w:bCs/>
          <w:color w:val="000000" w:themeColor="text1"/>
          <w:sz w:val="20"/>
          <w:szCs w:val="20"/>
          <w:lang w:val="en-GB"/>
        </w:rPr>
        <w:t>primera</w:t>
      </w:r>
      <w:proofErr w:type="spellEnd"/>
      <w:r w:rsidRPr="00304557">
        <w:rPr>
          <w:rFonts w:ascii="Times New Roman" w:hAnsi="Times New Roman" w:cs="Times New Roman"/>
          <w:bCs/>
          <w:color w:val="000000" w:themeColor="text1"/>
          <w:sz w:val="20"/>
          <w:szCs w:val="20"/>
          <w:lang w:val="en-GB"/>
        </w:rPr>
        <w:t xml:space="preserve"> </w:t>
      </w:r>
      <w:proofErr w:type="spellStart"/>
      <w:r w:rsidRPr="00304557">
        <w:rPr>
          <w:rFonts w:ascii="Times New Roman" w:hAnsi="Times New Roman" w:cs="Times New Roman"/>
          <w:bCs/>
          <w:color w:val="000000" w:themeColor="text1"/>
          <w:sz w:val="20"/>
          <w:szCs w:val="20"/>
          <w:lang w:val="en-GB"/>
        </w:rPr>
        <w:t>vez</w:t>
      </w:r>
      <w:proofErr w:type="spellEnd"/>
      <w:r w:rsidRPr="00304557">
        <w:rPr>
          <w:rFonts w:ascii="Times New Roman" w:hAnsi="Times New Roman" w:cs="Times New Roman"/>
          <w:bCs/>
          <w:color w:val="000000" w:themeColor="text1"/>
          <w:sz w:val="20"/>
          <w:szCs w:val="20"/>
          <w:lang w:val="en-GB"/>
        </w:rPr>
        <w:t xml:space="preserve"> </w:t>
      </w:r>
      <w:proofErr w:type="spellStart"/>
      <w:r w:rsidRPr="00304557">
        <w:rPr>
          <w:rFonts w:ascii="Times New Roman" w:hAnsi="Times New Roman" w:cs="Times New Roman"/>
          <w:bCs/>
          <w:color w:val="000000" w:themeColor="text1"/>
          <w:sz w:val="20"/>
          <w:szCs w:val="20"/>
          <w:lang w:val="en-GB"/>
        </w:rPr>
        <w:t>en</w:t>
      </w:r>
      <w:proofErr w:type="spellEnd"/>
      <w:r w:rsidRPr="001065AF">
        <w:rPr>
          <w:rFonts w:ascii="Times New Roman" w:hAnsi="Times New Roman" w:cs="Times New Roman"/>
          <w:bCs/>
          <w:color w:val="000000" w:themeColor="text1"/>
          <w:sz w:val="20"/>
          <w:szCs w:val="20"/>
          <w:lang w:val="en-GB"/>
        </w:rPr>
        <w:t xml:space="preserve">: </w:t>
      </w:r>
      <w:r w:rsidRPr="001065AF">
        <w:rPr>
          <w:rFonts w:ascii="Times New Roman" w:hAnsi="Times New Roman" w:cs="Times New Roman"/>
          <w:bCs/>
          <w:i/>
          <w:color w:val="000000" w:themeColor="text1"/>
          <w:sz w:val="20"/>
          <w:szCs w:val="20"/>
          <w:lang w:val="en-GB"/>
        </w:rPr>
        <w:t>Other Voices, Other Worlds: Questioning Gender and Ethnicity</w:t>
      </w:r>
      <w:r w:rsidRPr="001065AF">
        <w:rPr>
          <w:rFonts w:ascii="Times New Roman" w:hAnsi="Times New Roman" w:cs="Times New Roman"/>
          <w:bCs/>
          <w:color w:val="000000" w:themeColor="text1"/>
          <w:sz w:val="20"/>
          <w:szCs w:val="20"/>
          <w:lang w:val="en-GB"/>
        </w:rPr>
        <w:t xml:space="preserve">, Santa Cruz, CA; </w:t>
      </w:r>
      <w:r w:rsidRPr="001065AF">
        <w:rPr>
          <w:rFonts w:ascii="Times New Roman" w:hAnsi="Times New Roman" w:cs="Times New Roman"/>
          <w:color w:val="000000" w:themeColor="text1"/>
          <w:sz w:val="20"/>
          <w:szCs w:val="20"/>
          <w:lang w:val="en-GB"/>
        </w:rPr>
        <w:t xml:space="preserve">Fausto-Sterling, A. (1993). The Five Sexes: Why Male and Female are not Enough. </w:t>
      </w:r>
      <w:r w:rsidRPr="0098433D">
        <w:rPr>
          <w:rFonts w:ascii="Times New Roman" w:hAnsi="Times New Roman" w:cs="Times New Roman"/>
          <w:i/>
          <w:color w:val="000000" w:themeColor="text1"/>
          <w:sz w:val="20"/>
          <w:szCs w:val="20"/>
          <w:lang w:val="es-419"/>
        </w:rPr>
        <w:t>Science</w:t>
      </w:r>
      <w:r w:rsidRPr="0098433D">
        <w:rPr>
          <w:rFonts w:ascii="Times New Roman" w:hAnsi="Times New Roman" w:cs="Times New Roman"/>
          <w:color w:val="000000" w:themeColor="text1"/>
          <w:sz w:val="20"/>
          <w:szCs w:val="20"/>
          <w:lang w:val="es-419"/>
        </w:rPr>
        <w:t>. 33, pp. 20-25.</w:t>
      </w:r>
    </w:p>
  </w:footnote>
  <w:footnote w:id="9">
    <w:p w14:paraId="5DA1F3C0" w14:textId="082D7A55" w:rsidR="001533D5" w:rsidRPr="00A5287B" w:rsidRDefault="001533D5" w:rsidP="00A1531A">
      <w:pPr>
        <w:pStyle w:val="FootnoteText"/>
        <w:rPr>
          <w:rFonts w:ascii="Times New Roman" w:hAnsi="Times New Roman" w:cs="Times New Roman"/>
          <w:lang w:val="es-MX"/>
        </w:rPr>
      </w:pPr>
      <w:r w:rsidRPr="001065AF">
        <w:rPr>
          <w:rStyle w:val="FootnoteReference"/>
          <w:rFonts w:ascii="Times New Roman" w:hAnsi="Times New Roman" w:cs="Times New Roman"/>
          <w:lang w:val="en-GB"/>
        </w:rPr>
        <w:footnoteRef/>
      </w:r>
      <w:r w:rsidRPr="00A5287B">
        <w:rPr>
          <w:rFonts w:ascii="Times New Roman" w:hAnsi="Times New Roman" w:cs="Times New Roman"/>
          <w:lang w:val="es-MX"/>
        </w:rPr>
        <w:t xml:space="preserve"> Comité CEDAW, Recomendación General No.19 (1992), A/47/38.</w:t>
      </w:r>
    </w:p>
  </w:footnote>
  <w:footnote w:id="10">
    <w:p w14:paraId="1DB052D4" w14:textId="5578FF01" w:rsidR="001533D5" w:rsidRPr="0098433D" w:rsidRDefault="001533D5" w:rsidP="00A1531A">
      <w:pPr>
        <w:pStyle w:val="FootnoteText"/>
        <w:rPr>
          <w:rFonts w:ascii="Times New Roman" w:hAnsi="Times New Roman" w:cs="Times New Roman"/>
          <w:lang w:val="es-419"/>
        </w:rPr>
      </w:pPr>
      <w:r w:rsidRPr="001065AF">
        <w:rPr>
          <w:rStyle w:val="FootnoteReference"/>
          <w:rFonts w:ascii="Times New Roman" w:hAnsi="Times New Roman" w:cs="Times New Roman"/>
          <w:lang w:val="en-GB"/>
        </w:rPr>
        <w:footnoteRef/>
      </w:r>
      <w:r w:rsidRPr="00A5287B">
        <w:rPr>
          <w:rFonts w:ascii="Times New Roman" w:hAnsi="Times New Roman" w:cs="Times New Roman"/>
          <w:lang w:val="es-MX"/>
        </w:rPr>
        <w:t xml:space="preserve"> Declaración y Programa de Acción, Viena, 14-25 June 1993, UN Doc. </w:t>
      </w:r>
      <w:r w:rsidRPr="0098433D">
        <w:rPr>
          <w:rFonts w:ascii="Times New Roman" w:hAnsi="Times New Roman" w:cs="Times New Roman"/>
          <w:lang w:val="es-419"/>
        </w:rPr>
        <w:t>A/CONF.103/9.</w:t>
      </w:r>
    </w:p>
  </w:footnote>
  <w:footnote w:id="11">
    <w:p w14:paraId="4371B7C3" w14:textId="0F50205C" w:rsidR="001533D5" w:rsidRPr="0098433D" w:rsidRDefault="001533D5" w:rsidP="00A1531A">
      <w:pPr>
        <w:pStyle w:val="FootnoteText"/>
        <w:rPr>
          <w:rFonts w:ascii="Times New Roman" w:hAnsi="Times New Roman" w:cs="Times New Roman"/>
          <w:lang w:val="es-419"/>
        </w:rPr>
      </w:pPr>
      <w:r w:rsidRPr="001065AF">
        <w:rPr>
          <w:rStyle w:val="FootnoteReference"/>
          <w:rFonts w:ascii="Times New Roman" w:hAnsi="Times New Roman" w:cs="Times New Roman"/>
          <w:lang w:val="en-GB"/>
        </w:rPr>
        <w:footnoteRef/>
      </w:r>
      <w:r w:rsidRPr="00A5287B">
        <w:rPr>
          <w:rFonts w:ascii="Times New Roman" w:hAnsi="Times New Roman" w:cs="Times New Roman"/>
          <w:lang w:val="es-MX"/>
        </w:rPr>
        <w:t xml:space="preserve"> Informe de la Conferencia Internacional sobre la</w:t>
      </w:r>
      <w:r>
        <w:rPr>
          <w:rFonts w:ascii="Times New Roman" w:hAnsi="Times New Roman" w:cs="Times New Roman"/>
          <w:lang w:val="es-MX"/>
        </w:rPr>
        <w:t xml:space="preserve"> Población </w:t>
      </w:r>
      <w:r w:rsidRPr="00A5287B">
        <w:rPr>
          <w:rFonts w:ascii="Times New Roman" w:hAnsi="Times New Roman" w:cs="Times New Roman"/>
          <w:lang w:val="es-MX"/>
        </w:rPr>
        <w:t>y el</w:t>
      </w:r>
      <w:r>
        <w:rPr>
          <w:rFonts w:ascii="Times New Roman" w:hAnsi="Times New Roman" w:cs="Times New Roman"/>
          <w:lang w:val="es-MX"/>
        </w:rPr>
        <w:t xml:space="preserve"> Desarrollo</w:t>
      </w:r>
      <w:r w:rsidRPr="00A5287B">
        <w:rPr>
          <w:rFonts w:ascii="Times New Roman" w:hAnsi="Times New Roman" w:cs="Times New Roman"/>
          <w:lang w:val="es-MX"/>
        </w:rPr>
        <w:t xml:space="preserve">, Cairo, 5-13 Septiembre 1994, UN. Doc. </w:t>
      </w:r>
      <w:r w:rsidRPr="0098433D">
        <w:rPr>
          <w:rFonts w:ascii="Times New Roman" w:hAnsi="Times New Roman" w:cs="Times New Roman"/>
          <w:lang w:val="es-419"/>
        </w:rPr>
        <w:t>A/CONF.171/13/Rev.1.</w:t>
      </w:r>
    </w:p>
  </w:footnote>
  <w:footnote w:id="12">
    <w:p w14:paraId="2CA09B45" w14:textId="22EDF0B2" w:rsidR="001533D5" w:rsidRPr="00AB2942" w:rsidRDefault="001533D5" w:rsidP="00A1531A">
      <w:pPr>
        <w:pStyle w:val="FootnoteText"/>
        <w:rPr>
          <w:rFonts w:ascii="Times New Roman" w:hAnsi="Times New Roman" w:cs="Times New Roman"/>
        </w:rPr>
      </w:pPr>
      <w:r w:rsidRPr="001065AF">
        <w:rPr>
          <w:rStyle w:val="FootnoteReference"/>
          <w:rFonts w:ascii="Times New Roman" w:hAnsi="Times New Roman" w:cs="Times New Roman"/>
          <w:lang w:val="en-GB"/>
        </w:rPr>
        <w:footnoteRef/>
      </w:r>
      <w:r w:rsidRPr="00985EDA">
        <w:rPr>
          <w:rFonts w:ascii="Times New Roman" w:hAnsi="Times New Roman" w:cs="Times New Roman"/>
          <w:lang w:val="es-MX"/>
        </w:rPr>
        <w:t xml:space="preserve"> Informe de la Cuarta Conferencia de las Mujeres, Beijing, 4-15 Septiembre 1005, UN Doc. </w:t>
      </w:r>
      <w:r w:rsidRPr="00AB2942">
        <w:rPr>
          <w:rFonts w:ascii="Times New Roman" w:hAnsi="Times New Roman" w:cs="Times New Roman"/>
        </w:rPr>
        <w:t>A/CONF.177/20/Rev.1.</w:t>
      </w:r>
    </w:p>
  </w:footnote>
  <w:footnote w:id="13">
    <w:p w14:paraId="71B9CFCF" w14:textId="77777777" w:rsidR="001533D5" w:rsidRPr="0098433D" w:rsidRDefault="001533D5" w:rsidP="00A1531A">
      <w:pPr>
        <w:pStyle w:val="FootnoteText"/>
        <w:rPr>
          <w:rFonts w:ascii="Times New Roman" w:hAnsi="Times New Roman" w:cs="Times New Roman"/>
          <w:lang w:val="es-419"/>
        </w:rPr>
      </w:pPr>
      <w:r w:rsidRPr="001065AF">
        <w:rPr>
          <w:rStyle w:val="FootnoteReference"/>
          <w:rFonts w:ascii="Times New Roman" w:hAnsi="Times New Roman" w:cs="Times New Roman"/>
          <w:lang w:val="en-GB"/>
        </w:rPr>
        <w:footnoteRef/>
      </w:r>
      <w:r w:rsidRPr="00AB2942">
        <w:rPr>
          <w:rFonts w:ascii="Times New Roman" w:hAnsi="Times New Roman" w:cs="Times New Roman"/>
        </w:rPr>
        <w:t xml:space="preserve"> Buss, D. E. (1998). </w:t>
      </w:r>
      <w:r w:rsidRPr="00025FF5">
        <w:rPr>
          <w:rFonts w:ascii="Times New Roman" w:hAnsi="Times New Roman" w:cs="Times New Roman"/>
          <w:lang w:val="en-GB"/>
        </w:rPr>
        <w:t>Robes, Relics and Rights: The Vatican and the Beijing Conference on </w:t>
      </w:r>
      <w:r w:rsidRPr="00025FF5">
        <w:rPr>
          <w:rFonts w:ascii="Times New Roman" w:hAnsi="Times New Roman" w:cs="Times New Roman"/>
        </w:rPr>
        <w:t xml:space="preserve">Women. </w:t>
      </w:r>
      <w:r w:rsidRPr="0098433D">
        <w:rPr>
          <w:rFonts w:ascii="Times New Roman" w:hAnsi="Times New Roman" w:cs="Times New Roman"/>
          <w:i/>
          <w:iCs/>
          <w:lang w:val="es-419"/>
        </w:rPr>
        <w:t xml:space="preserve">Social &amp; Legal </w:t>
      </w:r>
      <w:proofErr w:type="spellStart"/>
      <w:r w:rsidRPr="0098433D">
        <w:rPr>
          <w:rFonts w:ascii="Times New Roman" w:hAnsi="Times New Roman" w:cs="Times New Roman"/>
          <w:i/>
          <w:iCs/>
          <w:lang w:val="es-419"/>
        </w:rPr>
        <w:t>Studies</w:t>
      </w:r>
      <w:proofErr w:type="spellEnd"/>
      <w:r w:rsidRPr="0098433D">
        <w:rPr>
          <w:rFonts w:ascii="Times New Roman" w:hAnsi="Times New Roman" w:cs="Times New Roman"/>
          <w:lang w:val="es-419"/>
        </w:rPr>
        <w:t>, 7 (3), pp. 339-363, at 348.</w:t>
      </w:r>
    </w:p>
  </w:footnote>
  <w:footnote w:id="14">
    <w:p w14:paraId="757EC772" w14:textId="7FA2DFDD" w:rsidR="001533D5" w:rsidRPr="00985EDA" w:rsidRDefault="001533D5" w:rsidP="00A1531A">
      <w:pPr>
        <w:pStyle w:val="FootnoteText"/>
        <w:rPr>
          <w:rFonts w:ascii="Times New Roman" w:hAnsi="Times New Roman" w:cs="Times New Roman"/>
          <w:lang w:val="es-MX"/>
        </w:rPr>
      </w:pPr>
      <w:r w:rsidRPr="001065AF">
        <w:rPr>
          <w:rStyle w:val="FootnoteReference"/>
          <w:rFonts w:ascii="Times New Roman" w:hAnsi="Times New Roman" w:cs="Times New Roman"/>
          <w:lang w:val="en-GB"/>
        </w:rPr>
        <w:footnoteRef/>
      </w:r>
      <w:r w:rsidRPr="00985EDA">
        <w:rPr>
          <w:rFonts w:ascii="Times New Roman" w:hAnsi="Times New Roman" w:cs="Times New Roman"/>
          <w:lang w:val="es-MX"/>
        </w:rPr>
        <w:t xml:space="preserve"> Panel del Grupo de Expertos en el </w:t>
      </w:r>
      <w:r>
        <w:rPr>
          <w:rFonts w:ascii="Times New Roman" w:hAnsi="Times New Roman" w:cs="Times New Roman"/>
          <w:lang w:val="es-MX"/>
        </w:rPr>
        <w:t xml:space="preserve">desarrollo de las directrices para la integración de las perspectivas de género en las actividades y programas de derechos humanos, 20 de noviembre de 1995, </w:t>
      </w:r>
      <w:r w:rsidRPr="00985EDA">
        <w:rPr>
          <w:rFonts w:ascii="Times New Roman" w:hAnsi="Times New Roman" w:cs="Times New Roman"/>
          <w:lang w:val="es-MX"/>
        </w:rPr>
        <w:t xml:space="preserve">UN. Doc. </w:t>
      </w:r>
      <w:r w:rsidRPr="0098433D">
        <w:rPr>
          <w:rFonts w:ascii="Times New Roman" w:hAnsi="Times New Roman" w:cs="Times New Roman"/>
          <w:lang w:val="es-419"/>
        </w:rPr>
        <w:t>E/CN.4/1996/105, para 13.</w:t>
      </w:r>
    </w:p>
  </w:footnote>
  <w:footnote w:id="15">
    <w:p w14:paraId="19A517F2" w14:textId="483F5BAA" w:rsidR="001533D5" w:rsidRPr="0098433D" w:rsidRDefault="001533D5" w:rsidP="00A1531A">
      <w:pPr>
        <w:pStyle w:val="FootnoteText"/>
        <w:rPr>
          <w:rFonts w:ascii="Times New Roman" w:hAnsi="Times New Roman" w:cs="Times New Roman"/>
          <w:lang w:val="es-419"/>
        </w:rPr>
      </w:pPr>
      <w:r w:rsidRPr="001065AF">
        <w:rPr>
          <w:rStyle w:val="FootnoteReference"/>
          <w:rFonts w:ascii="Times New Roman" w:hAnsi="Times New Roman" w:cs="Times New Roman"/>
          <w:lang w:val="en-GB"/>
        </w:rPr>
        <w:footnoteRef/>
      </w:r>
      <w:r w:rsidRPr="00985EDA">
        <w:rPr>
          <w:rFonts w:ascii="Times New Roman" w:hAnsi="Times New Roman" w:cs="Times New Roman"/>
          <w:lang w:val="es-MX"/>
        </w:rPr>
        <w:t xml:space="preserve"> Estatuto de Roma (Art</w:t>
      </w:r>
      <w:r>
        <w:rPr>
          <w:rFonts w:ascii="Times New Roman" w:hAnsi="Times New Roman" w:cs="Times New Roman"/>
          <w:lang w:val="es-MX"/>
        </w:rPr>
        <w:t>í</w:t>
      </w:r>
      <w:r w:rsidRPr="00985EDA">
        <w:rPr>
          <w:rFonts w:ascii="Times New Roman" w:hAnsi="Times New Roman" w:cs="Times New Roman"/>
          <w:lang w:val="es-MX"/>
        </w:rPr>
        <w:t>cul</w:t>
      </w:r>
      <w:r>
        <w:rPr>
          <w:rFonts w:ascii="Times New Roman" w:hAnsi="Times New Roman" w:cs="Times New Roman"/>
          <w:lang w:val="es-MX"/>
        </w:rPr>
        <w:t>o</w:t>
      </w:r>
      <w:r w:rsidRPr="00985EDA">
        <w:rPr>
          <w:rFonts w:ascii="Times New Roman" w:hAnsi="Times New Roman" w:cs="Times New Roman"/>
          <w:lang w:val="es-MX"/>
        </w:rPr>
        <w:t xml:space="preserve"> 3), por ejemplo, define género </w:t>
      </w:r>
      <w:r>
        <w:rPr>
          <w:rFonts w:ascii="Times New Roman" w:hAnsi="Times New Roman" w:cs="Times New Roman"/>
          <w:lang w:val="es-MX"/>
        </w:rPr>
        <w:t>para referirse a</w:t>
      </w:r>
      <w:r w:rsidRPr="00985EDA">
        <w:rPr>
          <w:rFonts w:ascii="Times New Roman" w:hAnsi="Times New Roman" w:cs="Times New Roman"/>
          <w:lang w:val="es-MX"/>
        </w:rPr>
        <w:t xml:space="preserve"> “los dos sexos, masculi</w:t>
      </w:r>
      <w:r>
        <w:rPr>
          <w:rFonts w:ascii="Times New Roman" w:hAnsi="Times New Roman" w:cs="Times New Roman"/>
          <w:lang w:val="es-MX"/>
        </w:rPr>
        <w:t>n</w:t>
      </w:r>
      <w:r w:rsidRPr="00985EDA">
        <w:rPr>
          <w:rFonts w:ascii="Times New Roman" w:hAnsi="Times New Roman" w:cs="Times New Roman"/>
          <w:lang w:val="es-MX"/>
        </w:rPr>
        <w:t>o</w:t>
      </w:r>
      <w:r>
        <w:rPr>
          <w:rFonts w:ascii="Times New Roman" w:hAnsi="Times New Roman" w:cs="Times New Roman"/>
          <w:lang w:val="es-MX"/>
        </w:rPr>
        <w:t xml:space="preserve"> y femenino, en el contexto de la sociedad”</w:t>
      </w:r>
      <w:r w:rsidRPr="00985EDA">
        <w:rPr>
          <w:rFonts w:ascii="Times New Roman" w:hAnsi="Times New Roman" w:cs="Times New Roman"/>
          <w:color w:val="000000" w:themeColor="text1"/>
          <w:lang w:val="es-MX"/>
        </w:rPr>
        <w:t xml:space="preserve"> (</w:t>
      </w:r>
      <w:r w:rsidRPr="00985EDA">
        <w:rPr>
          <w:rFonts w:ascii="Times New Roman" w:hAnsi="Times New Roman" w:cs="Times New Roman"/>
          <w:lang w:val="es-MX"/>
        </w:rPr>
        <w:t xml:space="preserve">UN Doc. A/CONF.103/9), el cual fue replicado en el Documento Final de la Conferencia </w:t>
      </w:r>
      <w:r>
        <w:rPr>
          <w:rFonts w:ascii="Times New Roman" w:hAnsi="Times New Roman" w:cs="Times New Roman"/>
          <w:lang w:val="es-MX"/>
        </w:rPr>
        <w:t>Mundial contra el Racismo, Discriminación Racial, Xenofobia e Intolerancia relacionada de 2001 en Durban</w:t>
      </w:r>
      <w:r w:rsidRPr="00985EDA">
        <w:rPr>
          <w:rFonts w:ascii="Times New Roman" w:hAnsi="Times New Roman" w:cs="Times New Roman"/>
          <w:color w:val="000000" w:themeColor="text1"/>
          <w:lang w:val="es-MX"/>
        </w:rPr>
        <w:t xml:space="preserve">, (UN. Doc. </w:t>
      </w:r>
      <w:r w:rsidRPr="0098433D">
        <w:rPr>
          <w:rFonts w:ascii="Times New Roman" w:hAnsi="Times New Roman" w:cs="Times New Roman"/>
          <w:color w:val="000000" w:themeColor="text1"/>
          <w:lang w:val="es-419"/>
        </w:rPr>
        <w:t>A/CONF/189/12).</w:t>
      </w:r>
    </w:p>
  </w:footnote>
  <w:footnote w:id="16">
    <w:p w14:paraId="3B864319" w14:textId="45518051" w:rsidR="001533D5" w:rsidRPr="00985EDA" w:rsidRDefault="001533D5" w:rsidP="00A1531A">
      <w:pPr>
        <w:pStyle w:val="FootnoteText"/>
        <w:rPr>
          <w:rFonts w:ascii="Times New Roman" w:hAnsi="Times New Roman" w:cs="Times New Roman"/>
          <w:lang w:val="es-MX"/>
        </w:rPr>
      </w:pPr>
      <w:r w:rsidRPr="001065AF">
        <w:rPr>
          <w:rStyle w:val="FootnoteReference"/>
          <w:rFonts w:ascii="Times New Roman" w:hAnsi="Times New Roman" w:cs="Times New Roman"/>
          <w:lang w:val="en-GB"/>
        </w:rPr>
        <w:footnoteRef/>
      </w:r>
      <w:r w:rsidRPr="00985EDA">
        <w:rPr>
          <w:rFonts w:ascii="Times New Roman" w:hAnsi="Times New Roman" w:cs="Times New Roman"/>
          <w:lang w:val="es-MX"/>
        </w:rPr>
        <w:t xml:space="preserve"> Comité CEDAW, Recomendación General N</w:t>
      </w:r>
      <w:r>
        <w:rPr>
          <w:rFonts w:ascii="Times New Roman" w:hAnsi="Times New Roman" w:cs="Times New Roman"/>
          <w:lang w:val="es-MX"/>
        </w:rPr>
        <w:t>r</w:t>
      </w:r>
      <w:r w:rsidRPr="00985EDA">
        <w:rPr>
          <w:rFonts w:ascii="Times New Roman" w:hAnsi="Times New Roman" w:cs="Times New Roman"/>
          <w:lang w:val="es-MX"/>
        </w:rPr>
        <w:t xml:space="preserve">o. 28 (2010), </w:t>
      </w:r>
      <w:r>
        <w:rPr>
          <w:rFonts w:ascii="Times New Roman" w:hAnsi="Times New Roman" w:cs="Times New Roman"/>
          <w:lang w:val="es-MX"/>
        </w:rPr>
        <w:t>sección</w:t>
      </w:r>
      <w:r w:rsidRPr="00985EDA">
        <w:rPr>
          <w:rFonts w:ascii="Times New Roman" w:hAnsi="Times New Roman" w:cs="Times New Roman"/>
          <w:lang w:val="es-MX"/>
        </w:rPr>
        <w:t xml:space="preserve"> 5, CEDAW/C/GC/28.</w:t>
      </w:r>
    </w:p>
  </w:footnote>
  <w:footnote w:id="17">
    <w:p w14:paraId="28C8F132" w14:textId="00581CD3" w:rsidR="001533D5" w:rsidRPr="00985EDA" w:rsidRDefault="001533D5" w:rsidP="00A1531A">
      <w:pPr>
        <w:pStyle w:val="FootnoteText"/>
        <w:rPr>
          <w:rFonts w:ascii="Times New Roman" w:hAnsi="Times New Roman" w:cs="Times New Roman"/>
          <w:lang w:val="es-MX"/>
        </w:rPr>
      </w:pPr>
      <w:r w:rsidRPr="001065AF">
        <w:rPr>
          <w:rStyle w:val="FootnoteReference"/>
          <w:rFonts w:ascii="Times New Roman" w:hAnsi="Times New Roman" w:cs="Times New Roman"/>
          <w:lang w:val="en-GB"/>
        </w:rPr>
        <w:footnoteRef/>
      </w:r>
      <w:r w:rsidRPr="00985EDA">
        <w:rPr>
          <w:rFonts w:ascii="Times New Roman" w:hAnsi="Times New Roman" w:cs="Times New Roman"/>
          <w:lang w:val="es-MX"/>
        </w:rPr>
        <w:t xml:space="preserve"> </w:t>
      </w:r>
      <w:r>
        <w:rPr>
          <w:rFonts w:ascii="Times New Roman" w:hAnsi="Times New Roman" w:cs="Times New Roman"/>
          <w:lang w:val="es-MX"/>
        </w:rPr>
        <w:t>El Convenio</w:t>
      </w:r>
      <w:r w:rsidRPr="00985EDA">
        <w:rPr>
          <w:rFonts w:ascii="Times New Roman" w:hAnsi="Times New Roman" w:cs="Times New Roman"/>
          <w:lang w:val="es-MX"/>
        </w:rPr>
        <w:t xml:space="preserve"> (Artículo 4 (3)) incluye la identidad de género co</w:t>
      </w:r>
      <w:r>
        <w:rPr>
          <w:rFonts w:ascii="Times New Roman" w:hAnsi="Times New Roman" w:cs="Times New Roman"/>
          <w:lang w:val="es-MX"/>
        </w:rPr>
        <w:t>mo uno de los motivos prohibidos para la discriminación</w:t>
      </w:r>
      <w:r w:rsidRPr="00985EDA">
        <w:rPr>
          <w:rFonts w:ascii="Times New Roman" w:hAnsi="Times New Roman" w:cs="Times New Roman"/>
          <w:lang w:val="es-MX"/>
        </w:rPr>
        <w:t>.</w:t>
      </w:r>
    </w:p>
  </w:footnote>
  <w:footnote w:id="18">
    <w:p w14:paraId="5F9C4AF8" w14:textId="77777777" w:rsidR="001533D5" w:rsidRPr="001065AF" w:rsidRDefault="001533D5" w:rsidP="00A1531A">
      <w:pPr>
        <w:spacing w:after="0" w:line="240" w:lineRule="auto"/>
        <w:rPr>
          <w:rFonts w:ascii="Times New Roman" w:hAnsi="Times New Roman" w:cs="Times New Roman"/>
          <w:color w:val="000000" w:themeColor="text1"/>
          <w:sz w:val="20"/>
          <w:szCs w:val="20"/>
          <w:lang w:val="en-GB"/>
        </w:rPr>
      </w:pPr>
      <w:r w:rsidRPr="001065AF">
        <w:rPr>
          <w:rStyle w:val="FootnoteReference"/>
          <w:rFonts w:ascii="Times New Roman" w:hAnsi="Times New Roman" w:cs="Times New Roman"/>
          <w:sz w:val="20"/>
          <w:szCs w:val="20"/>
          <w:lang w:val="en-GB"/>
        </w:rPr>
        <w:footnoteRef/>
      </w:r>
      <w:r w:rsidRPr="001065AF">
        <w:rPr>
          <w:rFonts w:ascii="Times New Roman" w:hAnsi="Times New Roman" w:cs="Times New Roman"/>
          <w:sz w:val="20"/>
          <w:szCs w:val="20"/>
          <w:lang w:val="en-GB"/>
        </w:rPr>
        <w:t xml:space="preserve"> </w:t>
      </w:r>
      <w:r w:rsidRPr="001065AF">
        <w:rPr>
          <w:rFonts w:ascii="Times New Roman" w:hAnsi="Times New Roman" w:cs="Times New Roman"/>
          <w:color w:val="000000" w:themeColor="text1"/>
          <w:sz w:val="20"/>
          <w:szCs w:val="20"/>
          <w:lang w:val="en-GB"/>
        </w:rPr>
        <w:t>McGoldrick, D. (2016). The Development and Status of Sexual Orientation Discrimination under</w:t>
      </w:r>
    </w:p>
    <w:p w14:paraId="3FD9E035" w14:textId="73164B01" w:rsidR="001533D5" w:rsidRPr="001065AF" w:rsidRDefault="001533D5" w:rsidP="00A1531A">
      <w:pPr>
        <w:spacing w:after="0" w:line="240" w:lineRule="auto"/>
        <w:ind w:left="708" w:hanging="708"/>
        <w:rPr>
          <w:rFonts w:ascii="Times New Roman" w:hAnsi="Times New Roman" w:cs="Times New Roman"/>
          <w:sz w:val="20"/>
          <w:szCs w:val="20"/>
          <w:lang w:val="en-GB"/>
        </w:rPr>
      </w:pPr>
      <w:r w:rsidRPr="001065AF">
        <w:rPr>
          <w:rFonts w:ascii="Times New Roman" w:hAnsi="Times New Roman" w:cs="Times New Roman"/>
          <w:color w:val="000000" w:themeColor="text1"/>
          <w:sz w:val="20"/>
          <w:szCs w:val="20"/>
          <w:lang w:val="en-GB"/>
        </w:rPr>
        <w:t xml:space="preserve">International Human Rights Law. </w:t>
      </w:r>
      <w:r w:rsidRPr="001065AF">
        <w:rPr>
          <w:rFonts w:ascii="Times New Roman" w:hAnsi="Times New Roman" w:cs="Times New Roman"/>
          <w:i/>
          <w:color w:val="000000" w:themeColor="text1"/>
          <w:sz w:val="20"/>
          <w:szCs w:val="20"/>
          <w:lang w:val="en-GB"/>
        </w:rPr>
        <w:t>Human Rights Law Review</w:t>
      </w:r>
      <w:r w:rsidRPr="001065AF">
        <w:rPr>
          <w:rFonts w:ascii="Times New Roman" w:hAnsi="Times New Roman" w:cs="Times New Roman"/>
          <w:color w:val="000000" w:themeColor="text1"/>
          <w:sz w:val="20"/>
          <w:szCs w:val="20"/>
          <w:lang w:val="en-GB"/>
        </w:rPr>
        <w:t>, 16, 613–668.</w:t>
      </w:r>
    </w:p>
  </w:footnote>
  <w:footnote w:id="19">
    <w:p w14:paraId="61CD7178" w14:textId="372DB0B3" w:rsidR="001533D5" w:rsidRPr="00985EDA" w:rsidRDefault="001533D5" w:rsidP="00A1531A">
      <w:pPr>
        <w:pStyle w:val="FootnoteText"/>
        <w:rPr>
          <w:rFonts w:ascii="Times New Roman" w:hAnsi="Times New Roman" w:cs="Times New Roman"/>
          <w:lang w:val="es-MX"/>
        </w:rPr>
      </w:pPr>
      <w:r w:rsidRPr="001065AF">
        <w:rPr>
          <w:rStyle w:val="FootnoteReference"/>
          <w:rFonts w:ascii="Times New Roman" w:hAnsi="Times New Roman" w:cs="Times New Roman"/>
          <w:lang w:val="en-GB"/>
        </w:rPr>
        <w:footnoteRef/>
      </w:r>
      <w:r w:rsidRPr="00985EDA">
        <w:rPr>
          <w:rFonts w:ascii="Times New Roman" w:hAnsi="Times New Roman" w:cs="Times New Roman"/>
          <w:lang w:val="es-MX"/>
        </w:rPr>
        <w:t xml:space="preserve"> Derechos Humanos, Orientación Sexual</w:t>
      </w:r>
      <w:r>
        <w:rPr>
          <w:rFonts w:ascii="Times New Roman" w:hAnsi="Times New Roman" w:cs="Times New Roman"/>
          <w:lang w:val="es-MX"/>
        </w:rPr>
        <w:t xml:space="preserve"> e Identidad de Género</w:t>
      </w:r>
      <w:r w:rsidRPr="00985EDA">
        <w:rPr>
          <w:rStyle w:val="Strong"/>
          <w:rFonts w:ascii="Times New Roman" w:hAnsi="Times New Roman" w:cs="Times New Roman"/>
          <w:b w:val="0"/>
          <w:bCs w:val="0"/>
          <w:bdr w:val="none" w:sz="0" w:space="0" w:color="auto" w:frame="1"/>
          <w:lang w:val="es-MX"/>
        </w:rPr>
        <w:t>, HRC/RES/17/19.</w:t>
      </w:r>
    </w:p>
  </w:footnote>
  <w:footnote w:id="20">
    <w:p w14:paraId="251F9EA9" w14:textId="759B2AF4" w:rsidR="001533D5" w:rsidRPr="00985EDA" w:rsidRDefault="001533D5" w:rsidP="00A1531A">
      <w:pPr>
        <w:pStyle w:val="FootnoteText"/>
        <w:rPr>
          <w:rFonts w:ascii="Times New Roman" w:hAnsi="Times New Roman" w:cs="Times New Roman"/>
          <w:lang w:val="es-MX"/>
        </w:rPr>
      </w:pPr>
      <w:r w:rsidRPr="001065AF">
        <w:rPr>
          <w:rStyle w:val="FootnoteReference"/>
          <w:rFonts w:ascii="Times New Roman" w:hAnsi="Times New Roman" w:cs="Times New Roman"/>
          <w:lang w:val="en-GB"/>
        </w:rPr>
        <w:footnoteRef/>
      </w:r>
      <w:r w:rsidRPr="00985EDA">
        <w:rPr>
          <w:rFonts w:ascii="Times New Roman" w:hAnsi="Times New Roman" w:cs="Times New Roman"/>
          <w:lang w:val="es-MX"/>
        </w:rPr>
        <w:t xml:space="preserve"> La protección contra la violencia y </w:t>
      </w:r>
      <w:r>
        <w:rPr>
          <w:rFonts w:ascii="Times New Roman" w:hAnsi="Times New Roman" w:cs="Times New Roman"/>
          <w:lang w:val="es-MX"/>
        </w:rPr>
        <w:t>la discriminación basada en orientación sexual y la identidad de género</w:t>
      </w:r>
      <w:r w:rsidRPr="00985EDA">
        <w:rPr>
          <w:rFonts w:ascii="Times New Roman" w:hAnsi="Times New Roman" w:cs="Times New Roman"/>
          <w:lang w:val="es-MX"/>
        </w:rPr>
        <w:t>, HRC/RES/32/2.</w:t>
      </w:r>
    </w:p>
  </w:footnote>
  <w:footnote w:id="21">
    <w:p w14:paraId="49166FA4" w14:textId="4EF0432B" w:rsidR="001533D5" w:rsidRPr="001C4237" w:rsidRDefault="001533D5" w:rsidP="00A1531A">
      <w:pPr>
        <w:pStyle w:val="NoSpacing"/>
        <w:rPr>
          <w:rFonts w:ascii="Times New Roman" w:hAnsi="Times New Roman" w:cs="Times New Roman"/>
          <w:sz w:val="20"/>
          <w:szCs w:val="20"/>
          <w:lang w:val="es-MX"/>
        </w:rPr>
      </w:pPr>
      <w:r w:rsidRPr="001065AF">
        <w:rPr>
          <w:rStyle w:val="FootnoteReference"/>
          <w:rFonts w:ascii="Times New Roman" w:hAnsi="Times New Roman" w:cs="Times New Roman"/>
          <w:sz w:val="20"/>
          <w:szCs w:val="20"/>
          <w:lang w:val="en-GB"/>
        </w:rPr>
        <w:footnoteRef/>
      </w:r>
      <w:r w:rsidRPr="005D4879">
        <w:rPr>
          <w:rFonts w:ascii="Times New Roman" w:hAnsi="Times New Roman" w:cs="Times New Roman"/>
          <w:sz w:val="20"/>
          <w:szCs w:val="20"/>
          <w:lang w:val="es-MX"/>
        </w:rPr>
        <w:t xml:space="preserve"> </w:t>
      </w:r>
      <w:r>
        <w:rPr>
          <w:rFonts w:ascii="Times New Roman" w:hAnsi="Times New Roman" w:cs="Times New Roman"/>
          <w:sz w:val="20"/>
          <w:szCs w:val="20"/>
          <w:lang w:val="es-MX"/>
        </w:rPr>
        <w:t>L</w:t>
      </w:r>
      <w:r w:rsidRPr="005D4879">
        <w:rPr>
          <w:rFonts w:ascii="Times New Roman" w:hAnsi="Times New Roman" w:cs="Times New Roman"/>
          <w:sz w:val="20"/>
          <w:szCs w:val="20"/>
          <w:lang w:val="es-MX"/>
        </w:rPr>
        <w:t>os Principios sobre la aplicación de la legislación internacional de los derechos humanos en relación con la orientación sexual y la identidad de género de Yogyakarta (2007). Actualizados en los Principios de Yogyakarta (</w:t>
      </w:r>
      <w:r>
        <w:rPr>
          <w:rFonts w:ascii="Times New Roman" w:hAnsi="Times New Roman" w:cs="Times New Roman"/>
          <w:sz w:val="20"/>
          <w:szCs w:val="20"/>
          <w:lang w:val="es-MX"/>
        </w:rPr>
        <w:t xml:space="preserve">más </w:t>
      </w:r>
      <w:r w:rsidRPr="005D4879">
        <w:rPr>
          <w:rFonts w:ascii="Times New Roman" w:hAnsi="Times New Roman" w:cs="Times New Roman"/>
          <w:sz w:val="20"/>
          <w:szCs w:val="20"/>
          <w:lang w:val="es-MX"/>
        </w:rPr>
        <w:t xml:space="preserve">10) </w:t>
      </w:r>
      <w:r>
        <w:rPr>
          <w:rFonts w:ascii="Times New Roman" w:hAnsi="Times New Roman" w:cs="Times New Roman"/>
          <w:sz w:val="20"/>
          <w:szCs w:val="20"/>
          <w:lang w:val="es-MX"/>
        </w:rPr>
        <w:t xml:space="preserve">definieron dos conceptos adicionales (en el preámbulo). La expresión de género es definida como “la presentación de cada persona de su género a través de la apariencia física -incluida la vestimenta, el peinado, los accesorios, los cosméticos- y el manierismo, el discurso, los patrones de comportamiento, los nombres y las referencias personales,” la cual puede o no conformar la identidad de género. Las características sexuales son definidas como “las características físicas relacionadas al sexo, incluidos los genitales y otras anatomías sexuales y reproductivas, cromosómicas, hormonas y características físicas secundarias que emergen en la pubertad. El texto completo de los Principios de </w:t>
      </w:r>
      <w:r w:rsidRPr="001C4237">
        <w:rPr>
          <w:rFonts w:ascii="Times New Roman" w:hAnsi="Times New Roman" w:cs="Times New Roman"/>
          <w:sz w:val="20"/>
          <w:szCs w:val="20"/>
          <w:shd w:val="clear" w:color="auto" w:fill="FFFFFF"/>
          <w:lang w:val="es-MX"/>
        </w:rPr>
        <w:t xml:space="preserve">Yogyakarta </w:t>
      </w:r>
      <w:r>
        <w:rPr>
          <w:rFonts w:ascii="Times New Roman" w:hAnsi="Times New Roman" w:cs="Times New Roman"/>
          <w:sz w:val="20"/>
          <w:szCs w:val="20"/>
          <w:shd w:val="clear" w:color="auto" w:fill="FFFFFF"/>
          <w:lang w:val="es-MX"/>
        </w:rPr>
        <w:t>y los Principios</w:t>
      </w:r>
      <w:r w:rsidRPr="001C4237">
        <w:rPr>
          <w:rFonts w:ascii="Times New Roman" w:hAnsi="Times New Roman" w:cs="Times New Roman"/>
          <w:sz w:val="20"/>
          <w:szCs w:val="20"/>
          <w:shd w:val="clear" w:color="auto" w:fill="FFFFFF"/>
          <w:lang w:val="es-MX"/>
        </w:rPr>
        <w:t xml:space="preserve"> Yogyakarta </w:t>
      </w:r>
      <w:r>
        <w:rPr>
          <w:rFonts w:ascii="Times New Roman" w:hAnsi="Times New Roman" w:cs="Times New Roman"/>
          <w:sz w:val="20"/>
          <w:szCs w:val="20"/>
          <w:shd w:val="clear" w:color="auto" w:fill="FFFFFF"/>
          <w:lang w:val="es-MX"/>
        </w:rPr>
        <w:t>más</w:t>
      </w:r>
      <w:r w:rsidRPr="001C4237">
        <w:rPr>
          <w:rFonts w:ascii="Times New Roman" w:hAnsi="Times New Roman" w:cs="Times New Roman"/>
          <w:sz w:val="20"/>
          <w:szCs w:val="20"/>
          <w:shd w:val="clear" w:color="auto" w:fill="FFFFFF"/>
          <w:lang w:val="es-MX"/>
        </w:rPr>
        <w:t xml:space="preserve"> 10 </w:t>
      </w:r>
      <w:r>
        <w:rPr>
          <w:rFonts w:ascii="Times New Roman" w:hAnsi="Times New Roman" w:cs="Times New Roman"/>
          <w:sz w:val="20"/>
          <w:szCs w:val="20"/>
          <w:shd w:val="clear" w:color="auto" w:fill="FFFFFF"/>
          <w:lang w:val="es-MX"/>
        </w:rPr>
        <w:t>se encuentra disponible en</w:t>
      </w:r>
      <w:r w:rsidRPr="001C4237">
        <w:rPr>
          <w:rFonts w:ascii="Times New Roman" w:hAnsi="Times New Roman" w:cs="Times New Roman"/>
          <w:sz w:val="20"/>
          <w:szCs w:val="20"/>
          <w:shd w:val="clear" w:color="auto" w:fill="FFFFFF"/>
          <w:lang w:val="es-MX"/>
        </w:rPr>
        <w:t xml:space="preserve">: </w:t>
      </w:r>
    </w:p>
    <w:p w14:paraId="7CC5D3E5" w14:textId="77777777" w:rsidR="001533D5" w:rsidRPr="0098433D" w:rsidRDefault="005213F1" w:rsidP="00A1531A">
      <w:pPr>
        <w:pStyle w:val="NoSpacing"/>
        <w:rPr>
          <w:rFonts w:ascii="Times New Roman" w:hAnsi="Times New Roman" w:cs="Times New Roman"/>
          <w:sz w:val="20"/>
          <w:szCs w:val="20"/>
          <w:lang w:val="es-419"/>
        </w:rPr>
      </w:pPr>
      <w:hyperlink r:id="rId3" w:history="1">
        <w:r w:rsidR="001533D5" w:rsidRPr="0098433D">
          <w:rPr>
            <w:rStyle w:val="Hyperlink"/>
            <w:rFonts w:ascii="Times New Roman" w:hAnsi="Times New Roman" w:cs="Times New Roman"/>
            <w:sz w:val="20"/>
            <w:szCs w:val="20"/>
            <w:bdr w:val="none" w:sz="0" w:space="0" w:color="auto" w:frame="1"/>
            <w:shd w:val="clear" w:color="auto" w:fill="FFFFFF"/>
            <w:lang w:val="es-419"/>
          </w:rPr>
          <w:t>www.yogyakartaprinciples.org</w:t>
        </w:r>
      </w:hyperlink>
      <w:r w:rsidR="001533D5" w:rsidRPr="0098433D">
        <w:rPr>
          <w:rFonts w:ascii="Times New Roman" w:hAnsi="Times New Roman" w:cs="Times New Roman"/>
          <w:color w:val="666666"/>
          <w:sz w:val="20"/>
          <w:szCs w:val="20"/>
          <w:shd w:val="clear" w:color="auto" w:fill="FFFFFF"/>
          <w:lang w:val="es-419"/>
        </w:rPr>
        <w:t>.</w:t>
      </w:r>
    </w:p>
  </w:footnote>
  <w:footnote w:id="22">
    <w:p w14:paraId="276D0FED" w14:textId="25DD70C3" w:rsidR="001533D5" w:rsidRPr="00DA490D" w:rsidRDefault="001533D5" w:rsidP="00A1531A">
      <w:pPr>
        <w:pStyle w:val="FootnoteText"/>
        <w:rPr>
          <w:rFonts w:ascii="Times New Roman" w:hAnsi="Times New Roman" w:cs="Times New Roman"/>
          <w:lang w:val="hr-HR"/>
        </w:rPr>
      </w:pPr>
      <w:r w:rsidRPr="00DA490D">
        <w:rPr>
          <w:rStyle w:val="FootnoteReference"/>
          <w:rFonts w:ascii="Times New Roman" w:hAnsi="Times New Roman" w:cs="Times New Roman"/>
        </w:rPr>
        <w:footnoteRef/>
      </w:r>
      <w:r w:rsidRPr="001C4237">
        <w:rPr>
          <w:rFonts w:ascii="Times New Roman" w:hAnsi="Times New Roman" w:cs="Times New Roman"/>
          <w:lang w:val="es-MX"/>
        </w:rPr>
        <w:t xml:space="preserve"> Informe al Consejo de Derechos Humanos, A/HRC/35/36.</w:t>
      </w:r>
    </w:p>
  </w:footnote>
  <w:footnote w:id="23">
    <w:p w14:paraId="4C5EF8EB" w14:textId="74A3CC8F" w:rsidR="001533D5" w:rsidRPr="001C4237" w:rsidRDefault="001533D5" w:rsidP="00A1531A">
      <w:pPr>
        <w:pStyle w:val="FootnoteText"/>
        <w:rPr>
          <w:rFonts w:ascii="Times New Roman" w:hAnsi="Times New Roman" w:cs="Times New Roman"/>
          <w:lang w:val="hr-HR"/>
        </w:rPr>
      </w:pPr>
      <w:r w:rsidRPr="001065AF">
        <w:rPr>
          <w:rStyle w:val="FootnoteReference"/>
          <w:rFonts w:ascii="Times New Roman" w:hAnsi="Times New Roman" w:cs="Times New Roman"/>
          <w:lang w:val="en-GB"/>
        </w:rPr>
        <w:footnoteRef/>
      </w:r>
      <w:r w:rsidRPr="001C4237">
        <w:rPr>
          <w:rFonts w:ascii="Times New Roman" w:hAnsi="Times New Roman" w:cs="Times New Roman"/>
          <w:lang w:val="hr-HR"/>
        </w:rPr>
        <w:t xml:space="preserve"> Consejo de Derechos Humanos resolución sobre la eliminación </w:t>
      </w:r>
      <w:r>
        <w:rPr>
          <w:rFonts w:ascii="Times New Roman" w:hAnsi="Times New Roman" w:cs="Times New Roman"/>
          <w:lang w:val="hr-HR"/>
        </w:rPr>
        <w:t xml:space="preserve">para la discriminación contra las mujeres, </w:t>
      </w:r>
      <w:r w:rsidRPr="001C4237">
        <w:rPr>
          <w:rFonts w:ascii="Times New Roman" w:hAnsi="Times New Roman" w:cs="Times New Roman"/>
          <w:lang w:val="hr-HR"/>
        </w:rPr>
        <w:t>HRC/RES/15/23.</w:t>
      </w:r>
    </w:p>
  </w:footnote>
  <w:footnote w:id="24">
    <w:p w14:paraId="72802B9B" w14:textId="77ECF607" w:rsidR="001533D5" w:rsidRPr="001C4237" w:rsidRDefault="001533D5" w:rsidP="00A1531A">
      <w:pPr>
        <w:pStyle w:val="FootnoteText"/>
        <w:rPr>
          <w:rFonts w:ascii="Times New Roman" w:hAnsi="Times New Roman" w:cs="Times New Roman"/>
          <w:lang w:val="es-MX"/>
        </w:rPr>
      </w:pPr>
      <w:r w:rsidRPr="001065AF">
        <w:rPr>
          <w:rStyle w:val="FootnoteReference"/>
          <w:rFonts w:ascii="Times New Roman" w:hAnsi="Times New Roman" w:cs="Times New Roman"/>
          <w:lang w:val="en-GB"/>
        </w:rPr>
        <w:footnoteRef/>
      </w:r>
      <w:r w:rsidRPr="001C4237">
        <w:rPr>
          <w:rFonts w:ascii="Times New Roman" w:hAnsi="Times New Roman" w:cs="Times New Roman"/>
          <w:lang w:val="es-MX"/>
        </w:rPr>
        <w:t xml:space="preserve"> </w:t>
      </w:r>
      <w:r w:rsidRPr="001C4237">
        <w:rPr>
          <w:rFonts w:ascii="Times New Roman" w:hAnsi="Times New Roman" w:cs="Times New Roman"/>
          <w:lang w:val="hr-HR"/>
        </w:rPr>
        <w:t xml:space="preserve">Consejo de Derechos Humanos resolución sobre la eliminación </w:t>
      </w:r>
      <w:r>
        <w:rPr>
          <w:rFonts w:ascii="Times New Roman" w:hAnsi="Times New Roman" w:cs="Times New Roman"/>
          <w:lang w:val="hr-HR"/>
        </w:rPr>
        <w:t>para la discriminación contra las mujeres y niñas</w:t>
      </w:r>
      <w:r w:rsidRPr="001C4237">
        <w:rPr>
          <w:rFonts w:ascii="Times New Roman" w:hAnsi="Times New Roman" w:cs="Times New Roman"/>
          <w:lang w:val="es-MX"/>
        </w:rPr>
        <w:t>, HRC/RES/41/6.</w:t>
      </w:r>
    </w:p>
  </w:footnote>
  <w:footnote w:id="25">
    <w:p w14:paraId="1BF1FFE3" w14:textId="77777777" w:rsidR="001533D5" w:rsidRPr="0098433D" w:rsidRDefault="001533D5" w:rsidP="00A1531A">
      <w:pPr>
        <w:pStyle w:val="FootnoteText"/>
        <w:rPr>
          <w:rFonts w:ascii="Times New Roman" w:hAnsi="Times New Roman" w:cs="Times New Roman"/>
          <w:lang w:val="es-419"/>
        </w:rPr>
      </w:pPr>
      <w:r w:rsidRPr="001065AF">
        <w:rPr>
          <w:rStyle w:val="FootnoteReference"/>
          <w:rFonts w:ascii="Times New Roman" w:hAnsi="Times New Roman" w:cs="Times New Roman"/>
          <w:lang w:val="en-GB"/>
        </w:rPr>
        <w:footnoteRef/>
      </w:r>
      <w:r w:rsidRPr="0098433D">
        <w:rPr>
          <w:rFonts w:ascii="Times New Roman" w:hAnsi="Times New Roman" w:cs="Times New Roman"/>
          <w:lang w:val="es-419"/>
        </w:rPr>
        <w:t xml:space="preserve"> A/HRC/38/46, para 11.</w:t>
      </w:r>
    </w:p>
  </w:footnote>
  <w:footnote w:id="26">
    <w:p w14:paraId="2DF26D86" w14:textId="3A9AF538" w:rsidR="001533D5" w:rsidRPr="001065AF" w:rsidRDefault="001533D5" w:rsidP="00A1531A">
      <w:pPr>
        <w:pStyle w:val="FootnoteText"/>
        <w:rPr>
          <w:rFonts w:ascii="Times New Roman" w:hAnsi="Times New Roman" w:cs="Times New Roman"/>
          <w:lang w:val="en-GB"/>
        </w:rPr>
      </w:pPr>
      <w:r w:rsidRPr="001065AF">
        <w:rPr>
          <w:rStyle w:val="FootnoteReference"/>
          <w:rFonts w:ascii="Times New Roman" w:hAnsi="Times New Roman" w:cs="Times New Roman"/>
          <w:lang w:val="en-GB"/>
        </w:rPr>
        <w:footnoteRef/>
      </w:r>
      <w:r w:rsidRPr="001C4237">
        <w:rPr>
          <w:rFonts w:ascii="Times New Roman" w:hAnsi="Times New Roman" w:cs="Times New Roman"/>
          <w:lang w:val="es-MX"/>
        </w:rPr>
        <w:t xml:space="preserve"> Entrevista por </w:t>
      </w:r>
      <w:proofErr w:type="spellStart"/>
      <w:r w:rsidRPr="001C4237">
        <w:rPr>
          <w:rFonts w:ascii="Times New Roman" w:hAnsi="Times New Roman" w:cs="Times New Roman"/>
          <w:lang w:val="es-MX"/>
        </w:rPr>
        <w:t>Mindy</w:t>
      </w:r>
      <w:proofErr w:type="spellEnd"/>
      <w:r w:rsidRPr="001C4237">
        <w:rPr>
          <w:rFonts w:ascii="Times New Roman" w:hAnsi="Times New Roman" w:cs="Times New Roman"/>
          <w:lang w:val="es-MX"/>
        </w:rPr>
        <w:t xml:space="preserve"> Jane </w:t>
      </w:r>
      <w:proofErr w:type="spellStart"/>
      <w:r w:rsidRPr="001C4237">
        <w:rPr>
          <w:rFonts w:ascii="Times New Roman" w:hAnsi="Times New Roman" w:cs="Times New Roman"/>
          <w:lang w:val="es-MX"/>
        </w:rPr>
        <w:t>Roseman</w:t>
      </w:r>
      <w:proofErr w:type="spellEnd"/>
      <w:r w:rsidRPr="001C4237">
        <w:rPr>
          <w:rFonts w:ascii="Times New Roman" w:hAnsi="Times New Roman" w:cs="Times New Roman"/>
          <w:lang w:val="es-MX"/>
        </w:rPr>
        <w:t xml:space="preserve"> con Gita Sen, Profesor de Polí</w:t>
      </w:r>
      <w:r>
        <w:rPr>
          <w:rFonts w:ascii="Times New Roman" w:hAnsi="Times New Roman" w:cs="Times New Roman"/>
          <w:lang w:val="es-MX"/>
        </w:rPr>
        <w:t>tica Pública</w:t>
      </w:r>
      <w:r w:rsidRPr="001C4237">
        <w:rPr>
          <w:rFonts w:ascii="Times New Roman" w:hAnsi="Times New Roman" w:cs="Times New Roman"/>
          <w:lang w:val="es-MX"/>
        </w:rPr>
        <w:t xml:space="preserve">, </w:t>
      </w:r>
      <w:proofErr w:type="spellStart"/>
      <w:r w:rsidRPr="001C4237">
        <w:rPr>
          <w:rFonts w:ascii="Times New Roman" w:hAnsi="Times New Roman" w:cs="Times New Roman"/>
          <w:lang w:val="es-MX"/>
        </w:rPr>
        <w:t>Ctr</w:t>
      </w:r>
      <w:proofErr w:type="spellEnd"/>
      <w:r w:rsidRPr="001C4237">
        <w:rPr>
          <w:rFonts w:ascii="Times New Roman" w:hAnsi="Times New Roman" w:cs="Times New Roman"/>
          <w:lang w:val="es-MX"/>
        </w:rPr>
        <w:t xml:space="preserve">. </w:t>
      </w:r>
      <w:proofErr w:type="spellStart"/>
      <w:r w:rsidRPr="001C4237">
        <w:rPr>
          <w:rFonts w:ascii="Times New Roman" w:hAnsi="Times New Roman" w:cs="Times New Roman"/>
          <w:lang w:val="es-MX"/>
        </w:rPr>
        <w:t>for</w:t>
      </w:r>
      <w:proofErr w:type="spellEnd"/>
      <w:r w:rsidRPr="001C4237">
        <w:rPr>
          <w:rFonts w:ascii="Times New Roman" w:hAnsi="Times New Roman" w:cs="Times New Roman"/>
          <w:lang w:val="es-MX"/>
        </w:rPr>
        <w:t xml:space="preserve"> Pub. </w:t>
      </w:r>
      <w:r w:rsidRPr="001065AF">
        <w:rPr>
          <w:rFonts w:ascii="Times New Roman" w:hAnsi="Times New Roman" w:cs="Times New Roman"/>
          <w:lang w:val="en-GB"/>
        </w:rPr>
        <w:t xml:space="preserve">Policy, Sir Ratan Tata Chair Professor, Indian Inst. of Mgmt., at Harvard Law School (15 December 2009), as cited in Miller, A. (2011) </w:t>
      </w:r>
      <w:r w:rsidRPr="001065AF">
        <w:rPr>
          <w:rFonts w:ascii="Times New Roman" w:hAnsi="Times New Roman" w:cs="Times New Roman"/>
          <w:color w:val="000000" w:themeColor="text1"/>
          <w:lang w:val="en-GB"/>
        </w:rPr>
        <w:t xml:space="preserve">Fighting Over the Figure of Gender. </w:t>
      </w:r>
      <w:r w:rsidRPr="001065AF">
        <w:rPr>
          <w:rFonts w:ascii="Times New Roman" w:hAnsi="Times New Roman" w:cs="Times New Roman"/>
          <w:i/>
          <w:color w:val="000000" w:themeColor="text1"/>
          <w:lang w:val="en-GB"/>
        </w:rPr>
        <w:t>Pace Law Review</w:t>
      </w:r>
      <w:r w:rsidRPr="001065AF">
        <w:rPr>
          <w:rFonts w:ascii="Times New Roman" w:hAnsi="Times New Roman" w:cs="Times New Roman"/>
          <w:color w:val="000000" w:themeColor="text1"/>
          <w:lang w:val="en-GB"/>
        </w:rPr>
        <w:t xml:space="preserve"> (31), pp. 837-872.</w:t>
      </w:r>
    </w:p>
  </w:footnote>
  <w:footnote w:id="27">
    <w:p w14:paraId="48608126" w14:textId="1AD07F06" w:rsidR="001533D5" w:rsidRPr="001065AF" w:rsidRDefault="001533D5" w:rsidP="00A1531A">
      <w:pPr>
        <w:pStyle w:val="FootnoteText"/>
        <w:rPr>
          <w:rFonts w:ascii="Times New Roman" w:hAnsi="Times New Roman" w:cs="Times New Roman"/>
          <w:lang w:val="en-GB"/>
        </w:rPr>
      </w:pPr>
      <w:r w:rsidRPr="001065AF">
        <w:rPr>
          <w:rStyle w:val="FootnoteReference"/>
          <w:rFonts w:ascii="Times New Roman" w:hAnsi="Times New Roman" w:cs="Times New Roman"/>
          <w:lang w:val="en-GB"/>
        </w:rPr>
        <w:footnoteRef/>
      </w:r>
      <w:r w:rsidRPr="001065AF">
        <w:rPr>
          <w:rFonts w:ascii="Times New Roman" w:hAnsi="Times New Roman" w:cs="Times New Roman"/>
          <w:lang w:val="en-GB"/>
        </w:rPr>
        <w:t xml:space="preserve"> Miller, A. et al (2016). </w:t>
      </w:r>
      <w:r w:rsidRPr="001065AF">
        <w:rPr>
          <w:rFonts w:ascii="Times New Roman" w:hAnsi="Times New Roman" w:cs="Times New Roman"/>
          <w:i/>
          <w:iCs/>
          <w:lang w:val="en-GB"/>
        </w:rPr>
        <w:t>Why the UN needs a broad concept of gender</w:t>
      </w:r>
      <w:r w:rsidRPr="001065AF">
        <w:rPr>
          <w:rFonts w:ascii="Times New Roman" w:hAnsi="Times New Roman" w:cs="Times New Roman"/>
          <w:lang w:val="en-GB"/>
        </w:rPr>
        <w:t xml:space="preserve">, </w:t>
      </w:r>
      <w:proofErr w:type="spellStart"/>
      <w:r>
        <w:rPr>
          <w:rFonts w:ascii="Times New Roman" w:hAnsi="Times New Roman" w:cs="Times New Roman"/>
          <w:lang w:val="en-GB"/>
        </w:rPr>
        <w:t>disponible</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en</w:t>
      </w:r>
      <w:proofErr w:type="spellEnd"/>
      <w:r>
        <w:rPr>
          <w:rFonts w:ascii="Times New Roman" w:hAnsi="Times New Roman" w:cs="Times New Roman"/>
          <w:lang w:val="en-GB"/>
        </w:rPr>
        <w:t>:</w:t>
      </w:r>
      <w:r w:rsidRPr="001065AF">
        <w:rPr>
          <w:rFonts w:ascii="Times New Roman" w:hAnsi="Times New Roman" w:cs="Times New Roman"/>
          <w:lang w:val="en-GB"/>
        </w:rPr>
        <w:t xml:space="preserve"> </w:t>
      </w:r>
      <w:hyperlink r:id="rId4" w:history="1">
        <w:r w:rsidRPr="001065AF">
          <w:rPr>
            <w:rFonts w:ascii="Times New Roman" w:hAnsi="Times New Roman" w:cs="Times New Roman"/>
            <w:color w:val="0000FF"/>
            <w:u w:val="single"/>
            <w:lang w:val="en-GB"/>
          </w:rPr>
          <w:t>https://law.yale.edu/ghjp/projects/gender-sexuality-and-rights/why-un-needs-broader-concept-gender</w:t>
        </w:r>
      </w:hyperlink>
      <w:r w:rsidRPr="001065AF">
        <w:rPr>
          <w:rFonts w:ascii="Times New Roman" w:hAnsi="Times New Roman" w:cs="Times New Roman"/>
          <w:lang w:val="en-GB"/>
        </w:rPr>
        <w:t>.</w:t>
      </w:r>
    </w:p>
  </w:footnote>
  <w:footnote w:id="28">
    <w:p w14:paraId="031E133A" w14:textId="5B94076F" w:rsidR="00F624EF" w:rsidRPr="00F624EF" w:rsidRDefault="00F624EF">
      <w:pPr>
        <w:pStyle w:val="FootnoteText"/>
        <w:rPr>
          <w:lang w:val="en-GB"/>
        </w:rPr>
      </w:pPr>
      <w:r>
        <w:rPr>
          <w:rStyle w:val="FootnoteReference"/>
        </w:rPr>
        <w:footnoteRef/>
      </w:r>
      <w:r>
        <w:t xml:space="preserve"> </w:t>
      </w:r>
      <w:r w:rsidRPr="00F624EF">
        <w:rPr>
          <w:rFonts w:ascii="Times New Roman" w:hAnsi="Times New Roman" w:cs="Times New Roman"/>
          <w:lang w:val="en-GB"/>
        </w:rPr>
        <w:t>“gender backlash”</w:t>
      </w:r>
    </w:p>
  </w:footnote>
  <w:footnote w:id="29">
    <w:p w14:paraId="6498EBD5" w14:textId="3B88F8CA" w:rsidR="001533D5" w:rsidRPr="001065AF" w:rsidRDefault="001533D5" w:rsidP="00A1531A">
      <w:pPr>
        <w:spacing w:after="0" w:line="240" w:lineRule="auto"/>
        <w:rPr>
          <w:rFonts w:ascii="Times New Roman" w:hAnsi="Times New Roman" w:cs="Times New Roman"/>
          <w:color w:val="000000" w:themeColor="text1"/>
          <w:sz w:val="20"/>
          <w:szCs w:val="20"/>
          <w:lang w:val="en-GB"/>
        </w:rPr>
      </w:pPr>
      <w:r w:rsidRPr="001065AF">
        <w:rPr>
          <w:rStyle w:val="FootnoteReference"/>
          <w:rFonts w:ascii="Times New Roman" w:hAnsi="Times New Roman" w:cs="Times New Roman"/>
          <w:sz w:val="20"/>
          <w:szCs w:val="20"/>
          <w:lang w:val="en-GB"/>
        </w:rPr>
        <w:footnoteRef/>
      </w:r>
      <w:r w:rsidRPr="001065AF">
        <w:rPr>
          <w:rFonts w:ascii="Times New Roman" w:hAnsi="Times New Roman" w:cs="Times New Roman"/>
          <w:sz w:val="20"/>
          <w:szCs w:val="20"/>
          <w:lang w:val="en-GB"/>
        </w:rPr>
        <w:t xml:space="preserve"> </w:t>
      </w:r>
      <w:proofErr w:type="spellStart"/>
      <w:r w:rsidRPr="001065AF">
        <w:rPr>
          <w:rStyle w:val="Emphasis"/>
          <w:rFonts w:ascii="Times New Roman" w:hAnsi="Times New Roman" w:cs="Times New Roman"/>
          <w:i w:val="0"/>
          <w:iCs w:val="0"/>
          <w:color w:val="000000" w:themeColor="text1"/>
          <w:sz w:val="20"/>
          <w:szCs w:val="20"/>
          <w:shd w:val="clear" w:color="auto" w:fill="FFFFFF"/>
          <w:lang w:val="en-GB"/>
        </w:rPr>
        <w:t>Corrêa</w:t>
      </w:r>
      <w:proofErr w:type="spellEnd"/>
      <w:r w:rsidRPr="001065AF">
        <w:rPr>
          <w:rFonts w:ascii="Times New Roman" w:hAnsi="Times New Roman" w:cs="Times New Roman"/>
          <w:i/>
          <w:color w:val="000000" w:themeColor="text1"/>
          <w:sz w:val="20"/>
          <w:szCs w:val="20"/>
          <w:lang w:val="en-GB"/>
        </w:rPr>
        <w:t xml:space="preserve">, </w:t>
      </w:r>
      <w:r w:rsidRPr="001065AF">
        <w:rPr>
          <w:rFonts w:ascii="Times New Roman" w:hAnsi="Times New Roman" w:cs="Times New Roman"/>
          <w:color w:val="000000" w:themeColor="text1"/>
          <w:sz w:val="20"/>
          <w:szCs w:val="20"/>
          <w:lang w:val="en-GB"/>
        </w:rPr>
        <w:t xml:space="preserve">S. (2017). </w:t>
      </w:r>
      <w:r w:rsidRPr="001065AF">
        <w:rPr>
          <w:rFonts w:ascii="Times New Roman" w:hAnsi="Times New Roman" w:cs="Times New Roman"/>
          <w:i/>
          <w:color w:val="000000" w:themeColor="text1"/>
          <w:sz w:val="20"/>
          <w:szCs w:val="20"/>
          <w:lang w:val="en-GB"/>
        </w:rPr>
        <w:t>Gender Ideology: tracking its origins and meanings in current gender politics</w:t>
      </w:r>
      <w:r w:rsidRPr="001065AF">
        <w:rPr>
          <w:rFonts w:ascii="Times New Roman" w:hAnsi="Times New Roman" w:cs="Times New Roman"/>
          <w:color w:val="000000" w:themeColor="text1"/>
          <w:sz w:val="20"/>
          <w:szCs w:val="20"/>
          <w:lang w:val="en-GB"/>
        </w:rPr>
        <w:t xml:space="preserve">. </w:t>
      </w:r>
    </w:p>
    <w:p w14:paraId="60B2DEEB" w14:textId="7DC77F8C" w:rsidR="001533D5" w:rsidRPr="00AB2942" w:rsidRDefault="001533D5" w:rsidP="00A1531A">
      <w:pPr>
        <w:spacing w:after="0" w:line="240" w:lineRule="auto"/>
        <w:rPr>
          <w:rFonts w:ascii="Times New Roman" w:hAnsi="Times New Roman" w:cs="Times New Roman"/>
          <w:sz w:val="20"/>
          <w:szCs w:val="20"/>
          <w:lang w:val="es-419"/>
        </w:rPr>
      </w:pPr>
      <w:r w:rsidRPr="0098433D">
        <w:rPr>
          <w:rFonts w:ascii="Times New Roman" w:hAnsi="Times New Roman" w:cs="Times New Roman"/>
          <w:color w:val="000000" w:themeColor="text1"/>
          <w:sz w:val="20"/>
          <w:szCs w:val="20"/>
          <w:lang w:val="es-419"/>
        </w:rPr>
        <w:t>Disponible en:</w:t>
      </w:r>
      <w:r w:rsidRPr="0098433D">
        <w:rPr>
          <w:rFonts w:ascii="Times New Roman" w:hAnsi="Times New Roman" w:cs="Times New Roman"/>
          <w:i/>
          <w:color w:val="000000" w:themeColor="text1"/>
          <w:sz w:val="20"/>
          <w:szCs w:val="20"/>
          <w:lang w:val="es-419"/>
        </w:rPr>
        <w:t xml:space="preserve"> </w:t>
      </w:r>
      <w:hyperlink r:id="rId5" w:history="1">
        <w:r w:rsidRPr="00D53E5A">
          <w:rPr>
            <w:rStyle w:val="Hyperlink"/>
            <w:rFonts w:ascii="Times New Roman" w:hAnsi="Times New Roman" w:cs="Times New Roman"/>
            <w:sz w:val="20"/>
            <w:szCs w:val="20"/>
            <w:lang w:val="es-419"/>
          </w:rPr>
          <w:t>https://blogs.lse.ac.uk/gender/2017/12/11/gender-ideology-tracking-its-origins-and-meanings-in-current-gender-politics/</w:t>
        </w:r>
      </w:hyperlink>
      <w:r w:rsidRPr="00AB2942">
        <w:rPr>
          <w:rFonts w:ascii="Times New Roman" w:hAnsi="Times New Roman" w:cs="Times New Roman"/>
          <w:color w:val="000000" w:themeColor="text1"/>
          <w:sz w:val="20"/>
          <w:szCs w:val="20"/>
          <w:lang w:val="es-419"/>
        </w:rPr>
        <w:t xml:space="preserve"> </w:t>
      </w:r>
    </w:p>
  </w:footnote>
  <w:footnote w:id="30">
    <w:p w14:paraId="394775FB" w14:textId="2D28418C" w:rsidR="001533D5" w:rsidRPr="00567D97" w:rsidRDefault="001533D5" w:rsidP="00A1531A">
      <w:pPr>
        <w:pStyle w:val="FootnoteText"/>
        <w:rPr>
          <w:rFonts w:ascii="Times New Roman" w:hAnsi="Times New Roman" w:cs="Times New Roman"/>
          <w:lang w:val="es-MX"/>
        </w:rPr>
      </w:pPr>
      <w:r w:rsidRPr="001065AF">
        <w:rPr>
          <w:rStyle w:val="FootnoteReference"/>
          <w:rFonts w:ascii="Times New Roman" w:hAnsi="Times New Roman" w:cs="Times New Roman"/>
          <w:lang w:val="en-GB"/>
        </w:rPr>
        <w:footnoteRef/>
      </w:r>
      <w:r w:rsidRPr="00567D97">
        <w:rPr>
          <w:rFonts w:ascii="Times New Roman" w:hAnsi="Times New Roman" w:cs="Times New Roman"/>
          <w:lang w:val="es-MX"/>
        </w:rPr>
        <w:t xml:space="preserve"> Referencia</w:t>
      </w:r>
      <w:r>
        <w:rPr>
          <w:rFonts w:ascii="Times New Roman" w:hAnsi="Times New Roman" w:cs="Times New Roman"/>
          <w:lang w:val="es-MX"/>
        </w:rPr>
        <w:t>r</w:t>
      </w:r>
      <w:r w:rsidRPr="00567D97">
        <w:rPr>
          <w:rFonts w:ascii="Times New Roman" w:hAnsi="Times New Roman" w:cs="Times New Roman"/>
          <w:lang w:val="es-MX"/>
        </w:rPr>
        <w:t xml:space="preserve"> el género </w:t>
      </w:r>
      <w:r>
        <w:rPr>
          <w:rFonts w:ascii="Times New Roman" w:hAnsi="Times New Roman" w:cs="Times New Roman"/>
          <w:lang w:val="es-MX"/>
        </w:rPr>
        <w:t>como una</w:t>
      </w:r>
      <w:r w:rsidRPr="00567D97">
        <w:rPr>
          <w:rFonts w:ascii="Times New Roman" w:hAnsi="Times New Roman" w:cs="Times New Roman"/>
          <w:lang w:val="es-MX"/>
        </w:rPr>
        <w:t xml:space="preserve"> ideología feminista </w:t>
      </w:r>
      <w:r>
        <w:rPr>
          <w:rFonts w:ascii="Times New Roman" w:hAnsi="Times New Roman" w:cs="Times New Roman"/>
          <w:lang w:val="es-MX"/>
        </w:rPr>
        <w:t xml:space="preserve">comenzó desde 1997 con la publicación de </w:t>
      </w:r>
      <w:proofErr w:type="spellStart"/>
      <w:r w:rsidRPr="00567D97">
        <w:rPr>
          <w:rFonts w:ascii="Times New Roman" w:hAnsi="Times New Roman" w:cs="Times New Roman"/>
          <w:i/>
          <w:iCs/>
          <w:lang w:val="es-MX"/>
        </w:rPr>
        <w:t>The</w:t>
      </w:r>
      <w:proofErr w:type="spellEnd"/>
      <w:r w:rsidRPr="00567D97">
        <w:rPr>
          <w:rFonts w:ascii="Times New Roman" w:hAnsi="Times New Roman" w:cs="Times New Roman"/>
          <w:i/>
          <w:iCs/>
          <w:lang w:val="es-MX"/>
        </w:rPr>
        <w:t xml:space="preserve"> Gender Agenda</w:t>
      </w:r>
      <w:r w:rsidRPr="00567D97">
        <w:rPr>
          <w:rFonts w:ascii="Times New Roman" w:hAnsi="Times New Roman" w:cs="Times New Roman"/>
          <w:lang w:val="es-MX"/>
        </w:rPr>
        <w:t xml:space="preserve"> </w:t>
      </w:r>
      <w:r>
        <w:rPr>
          <w:rFonts w:ascii="Times New Roman" w:hAnsi="Times New Roman" w:cs="Times New Roman"/>
          <w:lang w:val="es-MX"/>
        </w:rPr>
        <w:t>por</w:t>
      </w:r>
      <w:r w:rsidRPr="00567D97">
        <w:rPr>
          <w:rFonts w:ascii="Times New Roman" w:hAnsi="Times New Roman" w:cs="Times New Roman"/>
          <w:lang w:val="es-MX"/>
        </w:rPr>
        <w:t xml:space="preserve"> Dale O’Leary. Este documento argumenta que sustituir la palabra género por s</w:t>
      </w:r>
      <w:r>
        <w:rPr>
          <w:rFonts w:ascii="Times New Roman" w:hAnsi="Times New Roman" w:cs="Times New Roman"/>
          <w:lang w:val="es-MX"/>
        </w:rPr>
        <w:t>exo en espacios como las Naciones Unidas es parte de una estrategia internacional feminista para socavar la creencia de que las mujeres y los hombres cumplen roles distintos, inmutables y complementarios, los cuales, una vez abandonados, llevaran a la disolución de la familia y la sociedad.</w:t>
      </w:r>
    </w:p>
  </w:footnote>
  <w:footnote w:id="31">
    <w:p w14:paraId="025DFBC8" w14:textId="09475F3A" w:rsidR="001533D5" w:rsidRPr="001065AF" w:rsidRDefault="001533D5" w:rsidP="00A1531A">
      <w:pPr>
        <w:pStyle w:val="FootnoteText"/>
        <w:rPr>
          <w:rFonts w:ascii="Times New Roman" w:hAnsi="Times New Roman" w:cs="Times New Roman"/>
          <w:lang w:val="en-GB"/>
        </w:rPr>
      </w:pPr>
      <w:r w:rsidRPr="001065AF">
        <w:rPr>
          <w:rStyle w:val="FootnoteReference"/>
          <w:rFonts w:ascii="Times New Roman" w:hAnsi="Times New Roman" w:cs="Times New Roman"/>
          <w:lang w:val="en-GB"/>
        </w:rPr>
        <w:footnoteRef/>
      </w:r>
      <w:r w:rsidRPr="001065AF">
        <w:rPr>
          <w:rFonts w:ascii="Times New Roman" w:hAnsi="Times New Roman" w:cs="Times New Roman"/>
          <w:lang w:val="en-GB"/>
        </w:rPr>
        <w:t xml:space="preserve"> </w:t>
      </w:r>
      <w:proofErr w:type="spellStart"/>
      <w:r>
        <w:rPr>
          <w:rFonts w:ascii="Times New Roman" w:hAnsi="Times New Roman" w:cs="Times New Roman"/>
          <w:lang w:val="en-GB"/>
        </w:rPr>
        <w:t>Véase</w:t>
      </w:r>
      <w:proofErr w:type="spellEnd"/>
      <w:r w:rsidRPr="001065AF">
        <w:rPr>
          <w:rFonts w:ascii="Times New Roman" w:hAnsi="Times New Roman" w:cs="Times New Roman"/>
          <w:lang w:val="en-GB"/>
        </w:rPr>
        <w:t xml:space="preserve">, </w:t>
      </w:r>
      <w:proofErr w:type="spellStart"/>
      <w:r>
        <w:rPr>
          <w:rFonts w:ascii="Times New Roman" w:hAnsi="Times New Roman" w:cs="Times New Roman"/>
          <w:lang w:val="en-GB"/>
        </w:rPr>
        <w:t>por</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ejemplo</w:t>
      </w:r>
      <w:proofErr w:type="spellEnd"/>
      <w:r w:rsidRPr="001065AF">
        <w:rPr>
          <w:rFonts w:ascii="Times New Roman" w:hAnsi="Times New Roman" w:cs="Times New Roman"/>
          <w:lang w:val="en-GB"/>
        </w:rPr>
        <w:t>,</w:t>
      </w:r>
      <w:r>
        <w:rPr>
          <w:rFonts w:ascii="Times New Roman" w:hAnsi="Times New Roman" w:cs="Times New Roman"/>
          <w:lang w:val="en-GB"/>
        </w:rPr>
        <w:t xml:space="preserve"> la </w:t>
      </w:r>
      <w:proofErr w:type="spellStart"/>
      <w:r>
        <w:rPr>
          <w:rFonts w:ascii="Times New Roman" w:hAnsi="Times New Roman" w:cs="Times New Roman"/>
          <w:lang w:val="en-GB"/>
        </w:rPr>
        <w:t>declaración</w:t>
      </w:r>
      <w:proofErr w:type="spellEnd"/>
      <w:r>
        <w:rPr>
          <w:rFonts w:ascii="Times New Roman" w:hAnsi="Times New Roman" w:cs="Times New Roman"/>
          <w:lang w:val="en-GB"/>
        </w:rPr>
        <w:t xml:space="preserve"> del</w:t>
      </w:r>
      <w:r w:rsidRPr="001065AF">
        <w:rPr>
          <w:rFonts w:ascii="Times New Roman" w:hAnsi="Times New Roman" w:cs="Times New Roman"/>
          <w:lang w:val="en-GB"/>
        </w:rPr>
        <w:t xml:space="preserve"> WGDAWG</w:t>
      </w:r>
      <w:r>
        <w:rPr>
          <w:rFonts w:ascii="Times New Roman" w:hAnsi="Times New Roman" w:cs="Times New Roman"/>
          <w:lang w:val="en-GB"/>
        </w:rPr>
        <w:t xml:space="preserve"> </w:t>
      </w:r>
      <w:r w:rsidRPr="001065AF">
        <w:rPr>
          <w:rFonts w:ascii="Times New Roman" w:hAnsi="Times New Roman" w:cs="Times New Roman"/>
          <w:i/>
          <w:iCs/>
          <w:lang w:val="en-GB"/>
        </w:rPr>
        <w:t>Responses to the COVID-19 pandemic must not discount women and girls</w:t>
      </w:r>
      <w:r w:rsidRPr="001065AF">
        <w:rPr>
          <w:rFonts w:ascii="Times New Roman" w:hAnsi="Times New Roman" w:cs="Times New Roman"/>
          <w:lang w:val="en-GB"/>
        </w:rPr>
        <w:t xml:space="preserve">, 20 </w:t>
      </w:r>
      <w:r>
        <w:rPr>
          <w:rFonts w:ascii="Times New Roman" w:hAnsi="Times New Roman" w:cs="Times New Roman"/>
          <w:lang w:val="en-GB"/>
        </w:rPr>
        <w:t>Abril</w:t>
      </w:r>
      <w:r w:rsidRPr="001065AF">
        <w:rPr>
          <w:rFonts w:ascii="Times New Roman" w:hAnsi="Times New Roman" w:cs="Times New Roman"/>
          <w:lang w:val="en-GB"/>
        </w:rPr>
        <w:t xml:space="preserve"> 2020; </w:t>
      </w:r>
      <w:proofErr w:type="spellStart"/>
      <w:r>
        <w:rPr>
          <w:rFonts w:ascii="Times New Roman" w:hAnsi="Times New Roman" w:cs="Times New Roman"/>
          <w:lang w:val="en-GB"/>
        </w:rPr>
        <w:t>declaración</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conjunta</w:t>
      </w:r>
      <w:proofErr w:type="spellEnd"/>
      <w:r>
        <w:rPr>
          <w:rFonts w:ascii="Times New Roman" w:hAnsi="Times New Roman" w:cs="Times New Roman"/>
          <w:lang w:val="en-GB"/>
        </w:rPr>
        <w:t xml:space="preserve"> </w:t>
      </w:r>
      <w:r w:rsidRPr="001065AF">
        <w:rPr>
          <w:rFonts w:ascii="Times New Roman" w:hAnsi="Times New Roman" w:cs="Times New Roman"/>
          <w:i/>
          <w:iCs/>
          <w:lang w:val="en-GB"/>
        </w:rPr>
        <w:t>COVID-19: The suffering and resilience of LGBT persons must be visible and inform the actions of States</w:t>
      </w:r>
      <w:r w:rsidRPr="001065AF">
        <w:rPr>
          <w:rFonts w:ascii="Times New Roman" w:hAnsi="Times New Roman" w:cs="Times New Roman"/>
          <w:lang w:val="en-GB"/>
        </w:rPr>
        <w:t>, 14 May</w:t>
      </w:r>
      <w:r>
        <w:rPr>
          <w:rFonts w:ascii="Times New Roman" w:hAnsi="Times New Roman" w:cs="Times New Roman"/>
          <w:lang w:val="en-GB"/>
        </w:rPr>
        <w:t>o</w:t>
      </w:r>
      <w:r w:rsidRPr="001065AF">
        <w:rPr>
          <w:rFonts w:ascii="Times New Roman" w:hAnsi="Times New Roman" w:cs="Times New Roman"/>
          <w:lang w:val="en-GB"/>
        </w:rPr>
        <w:t xml:space="preserve"> 2020; </w:t>
      </w:r>
      <w:bookmarkStart w:id="3" w:name="_Hlk43804701"/>
      <w:r>
        <w:rPr>
          <w:rFonts w:ascii="Times New Roman" w:hAnsi="Times New Roman" w:cs="Times New Roman"/>
          <w:lang w:val="en-GB"/>
        </w:rPr>
        <w:t xml:space="preserve">y el </w:t>
      </w:r>
      <w:proofErr w:type="spellStart"/>
      <w:r>
        <w:rPr>
          <w:rFonts w:ascii="Times New Roman" w:hAnsi="Times New Roman" w:cs="Times New Roman"/>
          <w:lang w:val="en-GB"/>
        </w:rPr>
        <w:t>comunicado</w:t>
      </w:r>
      <w:proofErr w:type="spellEnd"/>
      <w:r>
        <w:rPr>
          <w:rFonts w:ascii="Times New Roman" w:hAnsi="Times New Roman" w:cs="Times New Roman"/>
          <w:lang w:val="en-GB"/>
        </w:rPr>
        <w:t xml:space="preserve"> de </w:t>
      </w:r>
      <w:proofErr w:type="spellStart"/>
      <w:r>
        <w:rPr>
          <w:rFonts w:ascii="Times New Roman" w:hAnsi="Times New Roman" w:cs="Times New Roman"/>
          <w:lang w:val="en-GB"/>
        </w:rPr>
        <w:t>prensa</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conjunto</w:t>
      </w:r>
      <w:proofErr w:type="spellEnd"/>
      <w:r w:rsidRPr="001065AF">
        <w:rPr>
          <w:rFonts w:ascii="Times New Roman" w:hAnsi="Times New Roman" w:cs="Times New Roman"/>
          <w:lang w:val="en-GB"/>
        </w:rPr>
        <w:t xml:space="preserve"> </w:t>
      </w:r>
      <w:r w:rsidRPr="001065AF">
        <w:rPr>
          <w:rFonts w:ascii="Times New Roman" w:hAnsi="Times New Roman" w:cs="Times New Roman"/>
          <w:i/>
          <w:iCs/>
          <w:lang w:val="en-GB"/>
        </w:rPr>
        <w:t>Authorities manipulating COVID-19 crisis to restrict access to abortion</w:t>
      </w:r>
      <w:r w:rsidRPr="001065AF">
        <w:rPr>
          <w:rFonts w:ascii="Times New Roman" w:hAnsi="Times New Roman" w:cs="Times New Roman"/>
          <w:lang w:val="en-GB"/>
        </w:rPr>
        <w:t xml:space="preserve">, </w:t>
      </w:r>
      <w:r w:rsidRPr="001065AF">
        <w:rPr>
          <w:rFonts w:ascii="Times New Roman" w:hAnsi="Times New Roman" w:cs="Times New Roman"/>
          <w:i/>
          <w:iCs/>
          <w:lang w:val="en-GB"/>
        </w:rPr>
        <w:t>say UN experts</w:t>
      </w:r>
      <w:r w:rsidRPr="001065AF">
        <w:rPr>
          <w:rFonts w:ascii="Times New Roman" w:hAnsi="Times New Roman" w:cs="Times New Roman"/>
          <w:lang w:val="en-GB"/>
        </w:rPr>
        <w:t>, 27 May</w:t>
      </w:r>
      <w:r>
        <w:rPr>
          <w:rFonts w:ascii="Times New Roman" w:hAnsi="Times New Roman" w:cs="Times New Roman"/>
          <w:lang w:val="en-GB"/>
        </w:rPr>
        <w:t>o</w:t>
      </w:r>
      <w:r w:rsidRPr="001065AF">
        <w:rPr>
          <w:rFonts w:ascii="Times New Roman" w:hAnsi="Times New Roman" w:cs="Times New Roman"/>
          <w:lang w:val="en-GB"/>
        </w:rPr>
        <w:t xml:space="preserve"> 2020</w:t>
      </w:r>
      <w:bookmarkEnd w:id="3"/>
      <w:r w:rsidRPr="001065AF">
        <w:rPr>
          <w:rFonts w:ascii="Times New Roman" w:hAnsi="Times New Roman" w:cs="Times New Roman"/>
          <w:i/>
          <w:iCs/>
          <w:lang w:val="en-GB"/>
        </w:rPr>
        <w:t>; UN rights experts fear Uganda is using COVID-19 emergency powers to target LGBT people</w:t>
      </w:r>
      <w:r w:rsidRPr="001065AF">
        <w:rPr>
          <w:rFonts w:ascii="Times New Roman" w:hAnsi="Times New Roman" w:cs="Times New Roman"/>
          <w:lang w:val="en-GB"/>
        </w:rPr>
        <w:t xml:space="preserve">, 27 </w:t>
      </w:r>
      <w:r>
        <w:rPr>
          <w:rFonts w:ascii="Times New Roman" w:hAnsi="Times New Roman" w:cs="Times New Roman"/>
          <w:lang w:val="en-GB"/>
        </w:rPr>
        <w:t>Abril</w:t>
      </w:r>
      <w:r w:rsidRPr="001065AF">
        <w:rPr>
          <w:rFonts w:ascii="Times New Roman" w:hAnsi="Times New Roman" w:cs="Times New Roman"/>
          <w:lang w:val="en-GB"/>
        </w:rPr>
        <w:t xml:space="preserve"> 2020. </w:t>
      </w:r>
    </w:p>
  </w:footnote>
  <w:footnote w:id="32">
    <w:p w14:paraId="0585FC99" w14:textId="5C983961" w:rsidR="001533D5" w:rsidRPr="001065AF" w:rsidRDefault="001533D5" w:rsidP="00A1531A">
      <w:pPr>
        <w:pStyle w:val="FootnoteText"/>
        <w:rPr>
          <w:rFonts w:ascii="Times New Roman" w:hAnsi="Times New Roman" w:cs="Times New Roman"/>
          <w:lang w:val="en-GB"/>
        </w:rPr>
      </w:pPr>
      <w:r w:rsidRPr="001065AF">
        <w:rPr>
          <w:rStyle w:val="FootnoteReference"/>
          <w:rFonts w:ascii="Times New Roman" w:hAnsi="Times New Roman" w:cs="Times New Roman"/>
          <w:lang w:val="en-GB"/>
        </w:rPr>
        <w:footnoteRef/>
      </w:r>
      <w:r>
        <w:rPr>
          <w:rFonts w:ascii="Times New Roman" w:hAnsi="Times New Roman" w:cs="Times New Roman"/>
          <w:lang w:val="en-GB"/>
        </w:rPr>
        <w:t xml:space="preserve"> </w:t>
      </w:r>
      <w:proofErr w:type="spellStart"/>
      <w:r>
        <w:rPr>
          <w:rFonts w:ascii="Times New Roman" w:hAnsi="Times New Roman" w:cs="Times New Roman"/>
          <w:lang w:val="en-GB"/>
        </w:rPr>
        <w:t>Informe</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temático</w:t>
      </w:r>
      <w:proofErr w:type="spellEnd"/>
      <w:r w:rsidRPr="001065AF">
        <w:rPr>
          <w:rFonts w:ascii="Times New Roman" w:hAnsi="Times New Roman" w:cs="Times New Roman"/>
          <w:lang w:val="en-GB"/>
        </w:rPr>
        <w:t xml:space="preserve"> </w:t>
      </w:r>
      <w:r w:rsidRPr="001065AF">
        <w:rPr>
          <w:rFonts w:ascii="Times New Roman" w:hAnsi="Times New Roman" w:cs="Times New Roman"/>
          <w:i/>
          <w:iCs/>
          <w:lang w:val="en-GB"/>
        </w:rPr>
        <w:t>Reasserting equality, countering rollbacks</w:t>
      </w:r>
      <w:r w:rsidRPr="001065AF">
        <w:rPr>
          <w:rFonts w:ascii="Times New Roman" w:hAnsi="Times New Roman" w:cs="Times New Roman"/>
          <w:lang w:val="en-GB"/>
        </w:rPr>
        <w:t xml:space="preserve"> (2018), A/HRC/38/46.</w:t>
      </w:r>
    </w:p>
  </w:footnote>
  <w:footnote w:id="33">
    <w:p w14:paraId="003827F8" w14:textId="1437DDE7" w:rsidR="001533D5" w:rsidRPr="00567D97" w:rsidRDefault="001533D5" w:rsidP="00A1531A">
      <w:pPr>
        <w:pStyle w:val="FootnoteText"/>
        <w:rPr>
          <w:rFonts w:ascii="Times New Roman" w:hAnsi="Times New Roman" w:cs="Times New Roman"/>
          <w:lang w:val="es-MX"/>
        </w:rPr>
      </w:pPr>
      <w:r w:rsidRPr="001065AF">
        <w:rPr>
          <w:rStyle w:val="FootnoteReference"/>
          <w:rFonts w:ascii="Times New Roman" w:hAnsi="Times New Roman" w:cs="Times New Roman"/>
          <w:lang w:val="en-GB"/>
        </w:rPr>
        <w:footnoteRef/>
      </w:r>
      <w:r w:rsidRPr="00567D97">
        <w:rPr>
          <w:rFonts w:ascii="Times New Roman" w:hAnsi="Times New Roman" w:cs="Times New Roman"/>
          <w:lang w:val="es-MX"/>
        </w:rPr>
        <w:t xml:space="preserve"> </w:t>
      </w:r>
      <w:r>
        <w:rPr>
          <w:rFonts w:ascii="Times New Roman" w:hAnsi="Times New Roman" w:cs="Times New Roman"/>
          <w:lang w:val="es-MX"/>
        </w:rPr>
        <w:t xml:space="preserve">Informe </w:t>
      </w:r>
      <w:r w:rsidRPr="00567D97">
        <w:rPr>
          <w:rFonts w:ascii="Times New Roman" w:hAnsi="Times New Roman" w:cs="Times New Roman"/>
          <w:lang w:val="es-MX"/>
        </w:rPr>
        <w:t>temático del Grupo de Trabaj</w:t>
      </w:r>
      <w:r>
        <w:rPr>
          <w:rFonts w:ascii="Times New Roman" w:hAnsi="Times New Roman" w:cs="Times New Roman"/>
          <w:lang w:val="es-MX"/>
        </w:rPr>
        <w:t>o 2018</w:t>
      </w:r>
      <w:r w:rsidRPr="00567D97">
        <w:rPr>
          <w:rFonts w:ascii="Times New Roman" w:hAnsi="Times New Roman" w:cs="Times New Roman"/>
          <w:lang w:val="es-MX"/>
        </w:rPr>
        <w:t>, A/HRC/38/46.</w:t>
      </w:r>
    </w:p>
  </w:footnote>
  <w:footnote w:id="34">
    <w:p w14:paraId="19B0E017" w14:textId="31884C29" w:rsidR="001533D5" w:rsidRPr="001065AF" w:rsidRDefault="001533D5" w:rsidP="00A1531A">
      <w:pPr>
        <w:pStyle w:val="FootnoteText"/>
        <w:rPr>
          <w:rFonts w:ascii="Times New Roman" w:hAnsi="Times New Roman" w:cs="Times New Roman"/>
          <w:lang w:val="en-GB"/>
        </w:rPr>
      </w:pPr>
      <w:r w:rsidRPr="001065AF">
        <w:rPr>
          <w:rStyle w:val="FootnoteReference"/>
          <w:rFonts w:ascii="Times New Roman" w:hAnsi="Times New Roman" w:cs="Times New Roman"/>
          <w:lang w:val="en-GB"/>
        </w:rPr>
        <w:footnoteRef/>
      </w:r>
      <w:r w:rsidRPr="001065AF">
        <w:rPr>
          <w:rFonts w:ascii="Times New Roman" w:hAnsi="Times New Roman" w:cs="Times New Roman"/>
          <w:lang w:val="en-GB"/>
        </w:rPr>
        <w:t xml:space="preserve"> </w:t>
      </w:r>
      <w:r w:rsidRPr="001065AF">
        <w:rPr>
          <w:rFonts w:ascii="Times New Roman" w:hAnsi="Times New Roman" w:cs="Times New Roman"/>
          <w:i/>
          <w:iCs/>
          <w:lang w:val="en-GB"/>
        </w:rPr>
        <w:t>Women's Autonomy, Equality and Reproductive Health in International Human Rights: Between Recognition, Backlash and Regressive Trends</w:t>
      </w:r>
      <w:r w:rsidRPr="001065AF">
        <w:rPr>
          <w:rFonts w:ascii="Times New Roman" w:hAnsi="Times New Roman" w:cs="Times New Roman"/>
          <w:lang w:val="en-GB"/>
        </w:rPr>
        <w:t xml:space="preserve">, 2017, </w:t>
      </w:r>
      <w:proofErr w:type="spellStart"/>
      <w:r>
        <w:rPr>
          <w:rFonts w:ascii="Times New Roman" w:hAnsi="Times New Roman" w:cs="Times New Roman"/>
          <w:lang w:val="en-GB"/>
        </w:rPr>
        <w:t>disponible</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en</w:t>
      </w:r>
      <w:proofErr w:type="spellEnd"/>
      <w:r>
        <w:rPr>
          <w:rFonts w:ascii="Times New Roman" w:hAnsi="Times New Roman" w:cs="Times New Roman"/>
          <w:lang w:val="en-GB"/>
        </w:rPr>
        <w:t xml:space="preserve">: </w:t>
      </w:r>
      <w:hyperlink r:id="rId6" w:history="1">
        <w:r w:rsidRPr="00A75426">
          <w:rPr>
            <w:rStyle w:val="Hyperlink"/>
            <w:rFonts w:ascii="Times New Roman" w:hAnsi="Times New Roman" w:cs="Times New Roman"/>
            <w:lang w:val="en-GB"/>
          </w:rPr>
          <w:t>https://www.ohchr.org/Documents/Issues/Women/WG/WomensAutonomyEqualityReproductiveHealth.pdf</w:t>
        </w:r>
      </w:hyperlink>
      <w:r>
        <w:rPr>
          <w:rFonts w:ascii="Times New Roman" w:hAnsi="Times New Roman" w:cs="Times New Roman"/>
          <w:lang w:val="en-GB"/>
        </w:rPr>
        <w:t xml:space="preserve">  </w:t>
      </w:r>
    </w:p>
  </w:footnote>
  <w:footnote w:id="35">
    <w:p w14:paraId="03FE6B21" w14:textId="093395DC" w:rsidR="001533D5" w:rsidRPr="00567D97" w:rsidRDefault="001533D5" w:rsidP="00A1531A">
      <w:pPr>
        <w:pStyle w:val="FootnoteText"/>
        <w:rPr>
          <w:rFonts w:ascii="Times New Roman" w:hAnsi="Times New Roman" w:cs="Times New Roman"/>
          <w:lang w:val="es-MX"/>
        </w:rPr>
      </w:pPr>
      <w:r w:rsidRPr="001065AF">
        <w:rPr>
          <w:rStyle w:val="FootnoteReference"/>
          <w:rFonts w:ascii="Times New Roman" w:hAnsi="Times New Roman" w:cs="Times New Roman"/>
          <w:lang w:val="en-GB"/>
        </w:rPr>
        <w:footnoteRef/>
      </w:r>
      <w:r w:rsidRPr="00567D97">
        <w:rPr>
          <w:rFonts w:ascii="Times New Roman" w:hAnsi="Times New Roman" w:cs="Times New Roman"/>
          <w:lang w:val="es-MX"/>
        </w:rPr>
        <w:t xml:space="preserve"> Véase por ej</w:t>
      </w:r>
      <w:r>
        <w:rPr>
          <w:rFonts w:ascii="Times New Roman" w:hAnsi="Times New Roman" w:cs="Times New Roman"/>
          <w:lang w:val="es-MX"/>
        </w:rPr>
        <w:t>emplo</w:t>
      </w:r>
      <w:r w:rsidRPr="00567D97">
        <w:rPr>
          <w:rFonts w:ascii="Times New Roman" w:hAnsi="Times New Roman" w:cs="Times New Roman"/>
          <w:lang w:val="es-MX"/>
        </w:rPr>
        <w:t xml:space="preserve">, JAL USA 4/2015, OL ARG 3/2018, JAL Pol 1/2016, GTM 12/2018, ECU 3/2013, DOM 3/2016, </w:t>
      </w:r>
      <w:r>
        <w:rPr>
          <w:rFonts w:ascii="Times New Roman" w:hAnsi="Times New Roman" w:cs="Times New Roman"/>
          <w:lang w:val="es-MX"/>
        </w:rPr>
        <w:t>disponible en</w:t>
      </w:r>
      <w:r w:rsidRPr="00567D97">
        <w:rPr>
          <w:rFonts w:ascii="Times New Roman" w:hAnsi="Times New Roman" w:cs="Times New Roman"/>
          <w:lang w:val="es-MX"/>
        </w:rPr>
        <w:t xml:space="preserve"> </w:t>
      </w:r>
      <w:hyperlink r:id="rId7" w:history="1">
        <w:r w:rsidRPr="00567D97">
          <w:rPr>
            <w:rStyle w:val="Hyperlink"/>
            <w:rFonts w:ascii="Times New Roman" w:hAnsi="Times New Roman" w:cs="Times New Roman"/>
            <w:lang w:val="es-MX"/>
          </w:rPr>
          <w:t>https://spcommreports.ohchr.org/</w:t>
        </w:r>
      </w:hyperlink>
      <w:r w:rsidRPr="00567D97">
        <w:rPr>
          <w:rFonts w:ascii="Times New Roman" w:hAnsi="Times New Roman" w:cs="Times New Roman"/>
          <w:lang w:val="es-MX"/>
        </w:rPr>
        <w:t xml:space="preserve">.  </w:t>
      </w:r>
    </w:p>
  </w:footnote>
  <w:footnote w:id="36">
    <w:p w14:paraId="53AD9F3C" w14:textId="0DC48BD1" w:rsidR="001533D5" w:rsidRPr="001065AF" w:rsidRDefault="001533D5" w:rsidP="00A1531A">
      <w:pPr>
        <w:pStyle w:val="FootnoteText"/>
        <w:rPr>
          <w:rFonts w:ascii="Times New Roman" w:hAnsi="Times New Roman" w:cs="Times New Roman"/>
          <w:lang w:val="en-GB"/>
        </w:rPr>
      </w:pPr>
      <w:r w:rsidRPr="001065AF">
        <w:rPr>
          <w:rStyle w:val="FootnoteReference"/>
          <w:rFonts w:ascii="Times New Roman" w:hAnsi="Times New Roman" w:cs="Times New Roman"/>
          <w:lang w:val="en-GB"/>
        </w:rPr>
        <w:footnoteRef/>
      </w:r>
      <w:r w:rsidRPr="00E54B4F">
        <w:rPr>
          <w:rFonts w:ascii="Times New Roman" w:hAnsi="Times New Roman" w:cs="Times New Roman"/>
          <w:lang w:val="es-MX"/>
        </w:rPr>
        <w:t xml:space="preserve"> </w:t>
      </w:r>
      <w:proofErr w:type="spellStart"/>
      <w:r w:rsidRPr="00E54B4F">
        <w:rPr>
          <w:rFonts w:ascii="Times New Roman" w:hAnsi="Times New Roman" w:cs="Times New Roman"/>
          <w:lang w:val="es-MX"/>
        </w:rPr>
        <w:t>Amicus</w:t>
      </w:r>
      <w:proofErr w:type="spellEnd"/>
      <w:r w:rsidRPr="00E54B4F">
        <w:rPr>
          <w:rFonts w:ascii="Times New Roman" w:hAnsi="Times New Roman" w:cs="Times New Roman"/>
          <w:lang w:val="es-MX"/>
        </w:rPr>
        <w:t xml:space="preserve"> </w:t>
      </w:r>
      <w:proofErr w:type="spellStart"/>
      <w:r w:rsidRPr="00E54B4F">
        <w:rPr>
          <w:rFonts w:ascii="Times New Roman" w:hAnsi="Times New Roman" w:cs="Times New Roman"/>
          <w:lang w:val="es-MX"/>
        </w:rPr>
        <w:t>briefs</w:t>
      </w:r>
      <w:proofErr w:type="spellEnd"/>
      <w:r w:rsidRPr="00E54B4F">
        <w:rPr>
          <w:rFonts w:ascii="Times New Roman" w:hAnsi="Times New Roman" w:cs="Times New Roman"/>
          <w:lang w:val="es-MX"/>
        </w:rPr>
        <w:t xml:space="preserve"> presentados al Grupo de Trabajo a la Suprema Corte de </w:t>
      </w:r>
      <w:r>
        <w:rPr>
          <w:rFonts w:ascii="Times New Roman" w:hAnsi="Times New Roman" w:cs="Times New Roman"/>
          <w:lang w:val="es-MX"/>
        </w:rPr>
        <w:t xml:space="preserve">Brasil sobre la denegación de los servicios de aborto y la prohibición de la tortura y los tratos crueles, inhumanos y degradantes, a la Suprema Corte del Reino Unido sobre la terminación del embarazo, a la Corte Constitucional de la República de Corea sobre la revisión de la constitucional de la ley criminal nacional sobre el aborto. </w:t>
      </w:r>
      <w:proofErr w:type="spellStart"/>
      <w:r w:rsidRPr="00E54B4F">
        <w:rPr>
          <w:rFonts w:ascii="Times New Roman" w:hAnsi="Times New Roman" w:cs="Times New Roman"/>
          <w:lang w:val="en-GB"/>
        </w:rPr>
        <w:t>Disponib</w:t>
      </w:r>
      <w:r>
        <w:rPr>
          <w:rFonts w:ascii="Times New Roman" w:hAnsi="Times New Roman" w:cs="Times New Roman"/>
          <w:lang w:val="en-GB"/>
        </w:rPr>
        <w:t>le</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en</w:t>
      </w:r>
      <w:proofErr w:type="spellEnd"/>
      <w:r>
        <w:rPr>
          <w:rFonts w:ascii="Times New Roman" w:hAnsi="Times New Roman" w:cs="Times New Roman"/>
          <w:lang w:val="en-GB"/>
        </w:rPr>
        <w:t xml:space="preserve">: </w:t>
      </w:r>
      <w:r w:rsidRPr="00E54B4F">
        <w:rPr>
          <w:rFonts w:ascii="Times New Roman" w:hAnsi="Times New Roman" w:cs="Times New Roman"/>
          <w:lang w:val="en-GB"/>
        </w:rPr>
        <w:t xml:space="preserve"> </w:t>
      </w:r>
      <w:hyperlink r:id="rId8" w:history="1">
        <w:r w:rsidRPr="00D53E5A">
          <w:rPr>
            <w:rStyle w:val="Hyperlink"/>
            <w:rFonts w:ascii="Times New Roman" w:hAnsi="Times New Roman" w:cs="Times New Roman"/>
            <w:lang w:val="en-GB"/>
          </w:rPr>
          <w:t>https://www.ohchr.org/EN/Issues/Women/WGWomen/Pages/AmicusCuriae.aspx</w:t>
        </w:r>
      </w:hyperlink>
      <w:r>
        <w:rPr>
          <w:rFonts w:ascii="Times New Roman" w:hAnsi="Times New Roman" w:cs="Times New Roman"/>
          <w:lang w:val="en-GB"/>
        </w:rPr>
        <w:t xml:space="preserve"> </w:t>
      </w:r>
    </w:p>
  </w:footnote>
  <w:footnote w:id="37">
    <w:p w14:paraId="11FC3FFE" w14:textId="3FA08214" w:rsidR="001533D5" w:rsidRPr="001065AF" w:rsidRDefault="001533D5" w:rsidP="00A1531A">
      <w:pPr>
        <w:pStyle w:val="FootnoteText"/>
        <w:rPr>
          <w:rFonts w:ascii="Times New Roman" w:hAnsi="Times New Roman" w:cs="Times New Roman"/>
          <w:lang w:val="en-GB"/>
        </w:rPr>
      </w:pPr>
      <w:r w:rsidRPr="001065AF">
        <w:rPr>
          <w:rStyle w:val="FootnoteReference"/>
          <w:rFonts w:ascii="Times New Roman" w:hAnsi="Times New Roman" w:cs="Times New Roman"/>
          <w:lang w:val="en-GB"/>
        </w:rPr>
        <w:footnoteRef/>
      </w:r>
      <w:r w:rsidRPr="001065AF">
        <w:rPr>
          <w:rFonts w:ascii="Times New Roman" w:hAnsi="Times New Roman" w:cs="Times New Roman"/>
          <w:lang w:val="en-GB"/>
        </w:rPr>
        <w:t xml:space="preserve"> </w:t>
      </w:r>
      <w:proofErr w:type="spellStart"/>
      <w:r>
        <w:rPr>
          <w:rFonts w:ascii="Times New Roman" w:hAnsi="Times New Roman" w:cs="Times New Roman"/>
          <w:lang w:val="en-GB"/>
        </w:rPr>
        <w:t>Veáse</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también</w:t>
      </w:r>
      <w:proofErr w:type="spellEnd"/>
      <w:r>
        <w:rPr>
          <w:rFonts w:ascii="Times New Roman" w:hAnsi="Times New Roman" w:cs="Times New Roman"/>
          <w:lang w:val="en-GB"/>
        </w:rPr>
        <w:t xml:space="preserve"> la </w:t>
      </w:r>
      <w:proofErr w:type="spellStart"/>
      <w:r>
        <w:rPr>
          <w:rFonts w:ascii="Times New Roman" w:hAnsi="Times New Roman" w:cs="Times New Roman"/>
          <w:lang w:val="en-GB"/>
        </w:rPr>
        <w:t>prensa</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relacionada</w:t>
      </w:r>
      <w:proofErr w:type="spellEnd"/>
      <w:r w:rsidRPr="001065AF">
        <w:rPr>
          <w:rFonts w:ascii="Times New Roman" w:hAnsi="Times New Roman" w:cs="Times New Roman"/>
          <w:lang w:val="en-GB"/>
        </w:rPr>
        <w:t xml:space="preserve"> </w:t>
      </w:r>
      <w:r w:rsidRPr="001065AF">
        <w:rPr>
          <w:rFonts w:ascii="Times New Roman" w:hAnsi="Times New Roman" w:cs="Times New Roman"/>
          <w:i/>
          <w:iCs/>
          <w:lang w:val="en-GB"/>
        </w:rPr>
        <w:t>Authorities manipulating COVID-19 crisis to restrict access to abortion</w:t>
      </w:r>
      <w:r w:rsidRPr="001065AF">
        <w:rPr>
          <w:rFonts w:ascii="Times New Roman" w:hAnsi="Times New Roman" w:cs="Times New Roman"/>
          <w:lang w:val="en-GB"/>
        </w:rPr>
        <w:t>, 27 May</w:t>
      </w:r>
      <w:r>
        <w:rPr>
          <w:rFonts w:ascii="Times New Roman" w:hAnsi="Times New Roman" w:cs="Times New Roman"/>
          <w:lang w:val="en-GB"/>
        </w:rPr>
        <w:t>o</w:t>
      </w:r>
      <w:r w:rsidRPr="001065AF">
        <w:rPr>
          <w:rFonts w:ascii="Times New Roman" w:hAnsi="Times New Roman" w:cs="Times New Roman"/>
          <w:lang w:val="en-GB"/>
        </w:rPr>
        <w:t xml:space="preserve"> 2020; </w:t>
      </w:r>
      <w:r>
        <w:rPr>
          <w:rFonts w:ascii="Times New Roman" w:hAnsi="Times New Roman" w:cs="Times New Roman"/>
          <w:lang w:val="en-GB"/>
        </w:rPr>
        <w:t>y</w:t>
      </w:r>
      <w:r w:rsidRPr="001065AF">
        <w:rPr>
          <w:rFonts w:ascii="Times New Roman" w:hAnsi="Times New Roman" w:cs="Times New Roman"/>
          <w:lang w:val="en-GB"/>
        </w:rPr>
        <w:t xml:space="preserve"> </w:t>
      </w:r>
      <w:r w:rsidRPr="001065AF">
        <w:rPr>
          <w:rFonts w:ascii="Times New Roman" w:hAnsi="Times New Roman" w:cs="Times New Roman"/>
          <w:i/>
          <w:iCs/>
          <w:lang w:val="en-GB"/>
        </w:rPr>
        <w:t>Poland urged not to criminalise sex education or tighten access to abortion</w:t>
      </w:r>
      <w:r w:rsidRPr="001065AF">
        <w:rPr>
          <w:rFonts w:ascii="Times New Roman" w:hAnsi="Times New Roman" w:cs="Times New Roman"/>
          <w:lang w:val="en-GB"/>
        </w:rPr>
        <w:t xml:space="preserve">, 16 </w:t>
      </w:r>
      <w:r>
        <w:rPr>
          <w:rFonts w:ascii="Times New Roman" w:hAnsi="Times New Roman" w:cs="Times New Roman"/>
          <w:lang w:val="en-GB"/>
        </w:rPr>
        <w:t>Abril</w:t>
      </w:r>
      <w:r w:rsidRPr="001065AF">
        <w:rPr>
          <w:rFonts w:ascii="Times New Roman" w:hAnsi="Times New Roman" w:cs="Times New Roman"/>
          <w:lang w:val="en-GB"/>
        </w:rPr>
        <w:t xml:space="preserve"> 2020.</w:t>
      </w:r>
    </w:p>
  </w:footnote>
  <w:footnote w:id="38">
    <w:p w14:paraId="522177B0" w14:textId="30565ACF" w:rsidR="001533D5" w:rsidRPr="00E54B4F" w:rsidRDefault="001533D5" w:rsidP="00A1531A">
      <w:pPr>
        <w:pStyle w:val="FootnoteText"/>
        <w:rPr>
          <w:rFonts w:ascii="Times New Roman" w:hAnsi="Times New Roman" w:cs="Times New Roman"/>
          <w:lang w:val="es-MX"/>
        </w:rPr>
      </w:pPr>
      <w:r w:rsidRPr="001065AF">
        <w:rPr>
          <w:rStyle w:val="FootnoteReference"/>
          <w:rFonts w:ascii="Times New Roman" w:hAnsi="Times New Roman" w:cs="Times New Roman"/>
          <w:lang w:val="en-GB"/>
        </w:rPr>
        <w:footnoteRef/>
      </w:r>
      <w:r w:rsidRPr="00E54B4F">
        <w:rPr>
          <w:rFonts w:ascii="Times New Roman" w:hAnsi="Times New Roman" w:cs="Times New Roman"/>
          <w:lang w:val="es-MX"/>
        </w:rPr>
        <w:t xml:space="preserve"> El WGDAWG regularmente hace declaraciones públicas durante el Día Internaciona</w:t>
      </w:r>
      <w:r>
        <w:rPr>
          <w:rFonts w:ascii="Times New Roman" w:hAnsi="Times New Roman" w:cs="Times New Roman"/>
          <w:lang w:val="es-MX"/>
        </w:rPr>
        <w:t>l para el Aborto Seguro</w:t>
      </w:r>
      <w:r w:rsidRPr="00E54B4F">
        <w:rPr>
          <w:rFonts w:ascii="Times New Roman" w:hAnsi="Times New Roman" w:cs="Times New Roman"/>
          <w:lang w:val="es-MX"/>
        </w:rPr>
        <w:t>. Sus declaraciones y prensa</w:t>
      </w:r>
      <w:r>
        <w:rPr>
          <w:rFonts w:ascii="Times New Roman" w:hAnsi="Times New Roman" w:cs="Times New Roman"/>
          <w:lang w:val="es-MX"/>
        </w:rPr>
        <w:t xml:space="preserve"> relacionada están disponibles en:</w:t>
      </w:r>
      <w:r w:rsidRPr="00E54B4F">
        <w:rPr>
          <w:rFonts w:ascii="Times New Roman" w:hAnsi="Times New Roman" w:cs="Times New Roman"/>
          <w:lang w:val="es-MX"/>
        </w:rPr>
        <w:t xml:space="preserve"> </w:t>
      </w:r>
      <w:hyperlink r:id="rId9" w:history="1">
        <w:r w:rsidRPr="00E54B4F">
          <w:rPr>
            <w:rStyle w:val="Hyperlink"/>
            <w:rFonts w:ascii="Times New Roman" w:hAnsi="Times New Roman" w:cs="Times New Roman"/>
            <w:lang w:val="es-MX"/>
          </w:rPr>
          <w:t>https://www.ohchr.org/EN/NewsEvents/Pages/NewsSearch.aspx?MID=WG_Women</w:t>
        </w:r>
      </w:hyperlink>
      <w:r w:rsidRPr="00E54B4F">
        <w:rPr>
          <w:rFonts w:ascii="Times New Roman" w:hAnsi="Times New Roman" w:cs="Times New Roman"/>
          <w:lang w:val="es-MX"/>
        </w:rPr>
        <w:t xml:space="preserve">. </w:t>
      </w:r>
    </w:p>
  </w:footnote>
  <w:footnote w:id="39">
    <w:p w14:paraId="1A065867" w14:textId="31C11082" w:rsidR="001533D5" w:rsidRPr="00E6000F" w:rsidRDefault="001533D5" w:rsidP="00A1531A">
      <w:pPr>
        <w:pStyle w:val="FootnoteText"/>
        <w:rPr>
          <w:rFonts w:ascii="Times New Roman" w:hAnsi="Times New Roman" w:cs="Times New Roman"/>
          <w:lang w:val="es-MX"/>
        </w:rPr>
      </w:pPr>
      <w:r w:rsidRPr="001065AF">
        <w:rPr>
          <w:rStyle w:val="FootnoteReference"/>
          <w:rFonts w:ascii="Times New Roman" w:hAnsi="Times New Roman" w:cs="Times New Roman"/>
          <w:lang w:val="en-GB"/>
        </w:rPr>
        <w:footnoteRef/>
      </w:r>
      <w:r w:rsidRPr="00E6000F">
        <w:rPr>
          <w:rFonts w:ascii="Times New Roman" w:hAnsi="Times New Roman" w:cs="Times New Roman"/>
          <w:lang w:val="es-MX"/>
        </w:rPr>
        <w:t xml:space="preserve"> Carta del 15 de agosto 2018 a Perú concerniente a la próxima decisión de la Suprema Corte que anularía el enfoque de género en la Cur</w:t>
      </w:r>
      <w:r>
        <w:rPr>
          <w:rFonts w:ascii="Times New Roman" w:hAnsi="Times New Roman" w:cs="Times New Roman"/>
          <w:lang w:val="es-MX"/>
        </w:rPr>
        <w:t>ricula</w:t>
      </w:r>
      <w:r w:rsidRPr="00E6000F">
        <w:rPr>
          <w:rFonts w:ascii="Times New Roman" w:hAnsi="Times New Roman" w:cs="Times New Roman"/>
          <w:lang w:val="es-MX"/>
        </w:rPr>
        <w:t xml:space="preserve"> Nacional de la Educación Básica. Disponible en: </w:t>
      </w:r>
      <w:hyperlink r:id="rId10" w:history="1">
        <w:r w:rsidRPr="00D53E5A">
          <w:rPr>
            <w:rStyle w:val="Hyperlink"/>
            <w:rFonts w:ascii="Times New Roman" w:hAnsi="Times New Roman" w:cs="Times New Roman"/>
            <w:lang w:val="es-MX"/>
          </w:rPr>
          <w:t>https://spcommreports.ohchr.org/TMResultsBase/DownLoadPublicCommunicationFile?gId=24040</w:t>
        </w:r>
      </w:hyperlink>
      <w:r>
        <w:rPr>
          <w:rFonts w:ascii="Times New Roman" w:hAnsi="Times New Roman" w:cs="Times New Roman"/>
          <w:lang w:val="es-MX"/>
        </w:rPr>
        <w:t>;</w:t>
      </w:r>
      <w:r w:rsidRPr="00E6000F">
        <w:rPr>
          <w:rFonts w:ascii="Times New Roman" w:hAnsi="Times New Roman" w:cs="Times New Roman"/>
          <w:lang w:val="es-MX"/>
        </w:rPr>
        <w:t xml:space="preserve"> Carta a Hungría del 12 de septiembre, concerniente a la directiva que prohibiría a la asignatura de es</w:t>
      </w:r>
      <w:r>
        <w:rPr>
          <w:rFonts w:ascii="Times New Roman" w:hAnsi="Times New Roman" w:cs="Times New Roman"/>
          <w:lang w:val="es-MX"/>
        </w:rPr>
        <w:t>tudios de género en las instituciones de educación superior, disponible en</w:t>
      </w:r>
      <w:r w:rsidRPr="00E6000F">
        <w:rPr>
          <w:rFonts w:ascii="Times New Roman" w:hAnsi="Times New Roman" w:cs="Times New Roman"/>
          <w:lang w:val="es-MX"/>
        </w:rPr>
        <w:t xml:space="preserve"> </w:t>
      </w:r>
    </w:p>
    <w:p w14:paraId="007A2084" w14:textId="41024FE4" w:rsidR="001533D5" w:rsidRPr="0098433D" w:rsidRDefault="005213F1" w:rsidP="00A1531A">
      <w:pPr>
        <w:pStyle w:val="FootnoteText"/>
        <w:rPr>
          <w:rFonts w:ascii="Times New Roman" w:hAnsi="Times New Roman" w:cs="Times New Roman"/>
          <w:lang w:val="es-MX"/>
        </w:rPr>
      </w:pPr>
      <w:hyperlink r:id="rId11" w:history="1">
        <w:r w:rsidR="001533D5" w:rsidRPr="00D53E5A">
          <w:rPr>
            <w:rStyle w:val="Hyperlink"/>
            <w:rFonts w:ascii="Times New Roman" w:hAnsi="Times New Roman" w:cs="Times New Roman"/>
            <w:lang w:val="es-MX"/>
          </w:rPr>
          <w:t>https://spcommreports.ohchr.org/TMResultsBase/DownLoadPublicCommunicationFile?gId=24042</w:t>
        </w:r>
      </w:hyperlink>
      <w:r w:rsidR="001533D5">
        <w:rPr>
          <w:rFonts w:ascii="Times New Roman" w:hAnsi="Times New Roman" w:cs="Times New Roman"/>
          <w:lang w:val="es-MX"/>
        </w:rPr>
        <w:t xml:space="preserve"> </w:t>
      </w:r>
    </w:p>
  </w:footnote>
  <w:footnote w:id="40">
    <w:p w14:paraId="6579C81F" w14:textId="0FB416B4" w:rsidR="001533D5" w:rsidRPr="0098433D" w:rsidRDefault="001533D5" w:rsidP="00A1531A">
      <w:pPr>
        <w:pStyle w:val="FootnoteText"/>
        <w:rPr>
          <w:rFonts w:ascii="Times New Roman" w:hAnsi="Times New Roman" w:cs="Times New Roman"/>
          <w:lang w:val="es-MX"/>
        </w:rPr>
      </w:pPr>
      <w:r w:rsidRPr="001065AF">
        <w:rPr>
          <w:rStyle w:val="FootnoteReference"/>
          <w:rFonts w:ascii="Times New Roman" w:hAnsi="Times New Roman" w:cs="Times New Roman"/>
          <w:lang w:val="en-GB"/>
        </w:rPr>
        <w:footnoteRef/>
      </w:r>
      <w:r w:rsidRPr="0098433D">
        <w:rPr>
          <w:rFonts w:ascii="Times New Roman" w:hAnsi="Times New Roman" w:cs="Times New Roman"/>
          <w:lang w:val="es-MX"/>
        </w:rPr>
        <w:t xml:space="preserve"> Véase, por ejemplo, la prensa relacionada </w:t>
      </w:r>
      <w:r w:rsidRPr="0098433D">
        <w:rPr>
          <w:rFonts w:ascii="Times New Roman" w:hAnsi="Times New Roman" w:cs="Times New Roman"/>
          <w:i/>
          <w:iCs/>
          <w:lang w:val="es-MX"/>
        </w:rPr>
        <w:t>Poland urged not to criminalise sex education or tighten access to abortion</w:t>
      </w:r>
      <w:r w:rsidRPr="0098433D">
        <w:rPr>
          <w:rFonts w:ascii="Times New Roman" w:hAnsi="Times New Roman" w:cs="Times New Roman"/>
          <w:lang w:val="es-MX"/>
        </w:rPr>
        <w:t xml:space="preserve">, 16 Abril 2020, disponible en </w:t>
      </w:r>
      <w:hyperlink r:id="rId12" w:history="1">
        <w:r w:rsidRPr="00D53E5A">
          <w:rPr>
            <w:rStyle w:val="Hyperlink"/>
            <w:rFonts w:ascii="Times New Roman" w:hAnsi="Times New Roman" w:cs="Times New Roman"/>
            <w:lang w:val="es-MX"/>
          </w:rPr>
          <w:t>https://www.ohchr.org/EN/NewsEvents/Pages/DisplayNews.aspx?NewsID=25796&amp;LangID=E</w:t>
        </w:r>
      </w:hyperlink>
      <w:r>
        <w:rPr>
          <w:rFonts w:ascii="Times New Roman" w:hAnsi="Times New Roman" w:cs="Times New Roman"/>
          <w:lang w:val="es-MX"/>
        </w:rPr>
        <w:t xml:space="preserve"> </w:t>
      </w:r>
    </w:p>
  </w:footnote>
  <w:footnote w:id="41">
    <w:p w14:paraId="0C50FEB0" w14:textId="0C925BA4" w:rsidR="001533D5" w:rsidRPr="00E6000F" w:rsidRDefault="001533D5" w:rsidP="00A1531A">
      <w:pPr>
        <w:pStyle w:val="FootnoteText"/>
        <w:rPr>
          <w:rFonts w:ascii="Times New Roman" w:hAnsi="Times New Roman" w:cs="Times New Roman"/>
          <w:lang w:val="es-MX"/>
        </w:rPr>
      </w:pPr>
      <w:r w:rsidRPr="001065AF">
        <w:rPr>
          <w:rStyle w:val="FootnoteReference"/>
          <w:rFonts w:ascii="Times New Roman" w:hAnsi="Times New Roman" w:cs="Times New Roman"/>
          <w:lang w:val="en-GB"/>
        </w:rPr>
        <w:footnoteRef/>
      </w:r>
      <w:r w:rsidRPr="00E6000F">
        <w:rPr>
          <w:rFonts w:ascii="Times New Roman" w:hAnsi="Times New Roman" w:cs="Times New Roman"/>
          <w:lang w:val="es-MX"/>
        </w:rPr>
        <w:t xml:space="preserve"> Informe a la visita nacional a Hungría en 2016 </w:t>
      </w:r>
      <w:hyperlink r:id="rId13" w:history="1">
        <w:r w:rsidRPr="00E6000F">
          <w:rPr>
            <w:rStyle w:val="Hyperlink"/>
            <w:rFonts w:ascii="Times New Roman" w:hAnsi="Times New Roman" w:cs="Times New Roman"/>
            <w:color w:val="auto"/>
            <w:u w:val="none"/>
            <w:lang w:val="es-MX"/>
          </w:rPr>
          <w:t xml:space="preserve"> (A/HRC/35/29/Add.1)</w:t>
        </w:r>
      </w:hyperlink>
      <w:r w:rsidRPr="00E6000F">
        <w:rPr>
          <w:rFonts w:ascii="Times New Roman" w:hAnsi="Times New Roman" w:cs="Times New Roman"/>
          <w:lang w:val="es-MX"/>
        </w:rPr>
        <w:t xml:space="preserve"> y el Informe de la visita nacional a Polonia en 2018 (A/HRC/41/33/Add.2)</w:t>
      </w:r>
    </w:p>
  </w:footnote>
  <w:footnote w:id="42">
    <w:p w14:paraId="06455862" w14:textId="10F1FDF4" w:rsidR="001533D5" w:rsidRPr="001065AF" w:rsidRDefault="001533D5" w:rsidP="00A1531A">
      <w:pPr>
        <w:pStyle w:val="FootnoteText"/>
        <w:rPr>
          <w:rFonts w:ascii="Times New Roman" w:hAnsi="Times New Roman" w:cs="Times New Roman"/>
          <w:lang w:val="en-GB"/>
        </w:rPr>
      </w:pPr>
      <w:r w:rsidRPr="001065AF">
        <w:rPr>
          <w:rStyle w:val="FootnoteReference"/>
          <w:rFonts w:ascii="Times New Roman" w:hAnsi="Times New Roman" w:cs="Times New Roman"/>
          <w:lang w:val="en-GB"/>
        </w:rPr>
        <w:footnoteRef/>
      </w:r>
      <w:r w:rsidRPr="001065AF">
        <w:rPr>
          <w:rFonts w:ascii="Times New Roman" w:hAnsi="Times New Roman" w:cs="Times New Roman"/>
          <w:lang w:val="en-GB"/>
        </w:rPr>
        <w:t xml:space="preserve"> WGDAWG, </w:t>
      </w:r>
      <w:r w:rsidRPr="001065AF">
        <w:rPr>
          <w:rFonts w:ascii="Times New Roman" w:hAnsi="Times New Roman" w:cs="Times New Roman"/>
          <w:i/>
          <w:iCs/>
          <w:shd w:val="clear" w:color="auto" w:fill="FFFFFF"/>
          <w:lang w:val="en-GB"/>
        </w:rPr>
        <w:t>Responses to the COVID-19 pandemic must not discount women and girls</w:t>
      </w:r>
      <w:r w:rsidRPr="001065AF">
        <w:rPr>
          <w:rFonts w:ascii="Times New Roman" w:hAnsi="Times New Roman" w:cs="Times New Roman"/>
          <w:b/>
          <w:bCs/>
          <w:shd w:val="clear" w:color="auto" w:fill="FFFFFF"/>
          <w:lang w:val="en-GB"/>
        </w:rPr>
        <w:t xml:space="preserve">, </w:t>
      </w:r>
      <w:r w:rsidRPr="001065AF">
        <w:rPr>
          <w:rFonts w:ascii="Times New Roman" w:hAnsi="Times New Roman" w:cs="Times New Roman"/>
          <w:lang w:val="en-GB"/>
        </w:rPr>
        <w:t xml:space="preserve">4 </w:t>
      </w:r>
      <w:r>
        <w:rPr>
          <w:rFonts w:ascii="Times New Roman" w:hAnsi="Times New Roman" w:cs="Times New Roman"/>
          <w:lang w:val="en-GB"/>
        </w:rPr>
        <w:t>Abril</w:t>
      </w:r>
      <w:r w:rsidRPr="001065AF">
        <w:rPr>
          <w:rFonts w:ascii="Times New Roman" w:hAnsi="Times New Roman" w:cs="Times New Roman"/>
          <w:lang w:val="en-GB"/>
        </w:rPr>
        <w:t xml:space="preserve"> 2020, </w:t>
      </w:r>
      <w:proofErr w:type="spellStart"/>
      <w:r>
        <w:rPr>
          <w:rFonts w:ascii="Times New Roman" w:hAnsi="Times New Roman" w:cs="Times New Roman"/>
          <w:lang w:val="en-GB"/>
        </w:rPr>
        <w:t>disponible</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en</w:t>
      </w:r>
      <w:proofErr w:type="spellEnd"/>
      <w:r w:rsidRPr="001065AF">
        <w:rPr>
          <w:rFonts w:ascii="Times New Roman" w:hAnsi="Times New Roman" w:cs="Times New Roman"/>
          <w:lang w:val="en-GB"/>
        </w:rPr>
        <w:t xml:space="preserve"> </w:t>
      </w:r>
      <w:hyperlink r:id="rId14" w:history="1">
        <w:r w:rsidRPr="001065AF">
          <w:rPr>
            <w:rStyle w:val="Hyperlink"/>
            <w:rFonts w:ascii="Times New Roman" w:hAnsi="Times New Roman" w:cs="Times New Roman"/>
            <w:lang w:val="en-GB"/>
          </w:rPr>
          <w:t>https://www.ohchr.org/EN/NewsEvents/Pages/DisplayNews.aspx?NewsID=25808&amp;LangID=E</w:t>
        </w:r>
      </w:hyperlink>
    </w:p>
  </w:footnote>
  <w:footnote w:id="43">
    <w:p w14:paraId="41B0817A" w14:textId="77777777" w:rsidR="001533D5" w:rsidRPr="001065AF" w:rsidRDefault="001533D5" w:rsidP="00A1531A">
      <w:pPr>
        <w:pStyle w:val="FootnoteText"/>
        <w:rPr>
          <w:rFonts w:ascii="Times New Roman" w:hAnsi="Times New Roman" w:cs="Times New Roman"/>
          <w:lang w:val="en-GB"/>
        </w:rPr>
      </w:pPr>
      <w:r w:rsidRPr="001065AF">
        <w:rPr>
          <w:rStyle w:val="FootnoteReference"/>
          <w:rFonts w:ascii="Times New Roman" w:hAnsi="Times New Roman" w:cs="Times New Roman"/>
          <w:lang w:val="en-GB"/>
        </w:rPr>
        <w:footnoteRef/>
      </w:r>
      <w:r w:rsidRPr="001065AF">
        <w:rPr>
          <w:rFonts w:ascii="Times New Roman" w:hAnsi="Times New Roman" w:cs="Times New Roman"/>
          <w:lang w:val="en-GB"/>
        </w:rPr>
        <w:t xml:space="preserve"> Ibid.</w:t>
      </w:r>
    </w:p>
  </w:footnote>
  <w:footnote w:id="44">
    <w:p w14:paraId="19C1D06B" w14:textId="07F1CB11" w:rsidR="001533D5" w:rsidRPr="0098433D" w:rsidRDefault="001533D5" w:rsidP="00A1531A">
      <w:pPr>
        <w:pStyle w:val="FootnoteText"/>
        <w:rPr>
          <w:rFonts w:ascii="Times New Roman" w:hAnsi="Times New Roman" w:cs="Times New Roman"/>
          <w:lang w:val="es-419"/>
        </w:rPr>
      </w:pPr>
      <w:r w:rsidRPr="001065AF">
        <w:rPr>
          <w:rStyle w:val="FootnoteReference"/>
          <w:rFonts w:ascii="Times New Roman" w:hAnsi="Times New Roman" w:cs="Times New Roman"/>
          <w:lang w:val="en-GB"/>
        </w:rPr>
        <w:footnoteRef/>
      </w:r>
      <w:r w:rsidRPr="001065AF">
        <w:rPr>
          <w:rFonts w:ascii="Times New Roman" w:hAnsi="Times New Roman" w:cs="Times New Roman"/>
          <w:lang w:val="en-GB"/>
        </w:rPr>
        <w:t xml:space="preserve">  </w:t>
      </w:r>
      <w:r>
        <w:rPr>
          <w:rFonts w:ascii="Times New Roman" w:hAnsi="Times New Roman" w:cs="Times New Roman"/>
          <w:lang w:val="en-GB"/>
        </w:rPr>
        <w:t xml:space="preserve">Los </w:t>
      </w:r>
      <w:proofErr w:type="spellStart"/>
      <w:r>
        <w:rPr>
          <w:rFonts w:ascii="Times New Roman" w:hAnsi="Times New Roman" w:cs="Times New Roman"/>
          <w:lang w:val="en-GB"/>
        </w:rPr>
        <w:t>panel</w:t>
      </w:r>
      <w:r w:rsidR="00C73106">
        <w:rPr>
          <w:rFonts w:ascii="Times New Roman" w:hAnsi="Times New Roman" w:cs="Times New Roman"/>
          <w:lang w:val="en-GB"/>
        </w:rPr>
        <w:t>e</w:t>
      </w:r>
      <w:r>
        <w:rPr>
          <w:rFonts w:ascii="Times New Roman" w:hAnsi="Times New Roman" w:cs="Times New Roman"/>
          <w:lang w:val="en-GB"/>
        </w:rPr>
        <w:t>s</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más</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recientes</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incluyen</w:t>
      </w:r>
      <w:proofErr w:type="spellEnd"/>
      <w:r>
        <w:rPr>
          <w:rFonts w:ascii="Times New Roman" w:hAnsi="Times New Roman" w:cs="Times New Roman"/>
          <w:lang w:val="en-GB"/>
        </w:rPr>
        <w:t xml:space="preserve">: </w:t>
      </w:r>
      <w:hyperlink r:id="rId15" w:history="1">
        <w:r w:rsidRPr="001065AF">
          <w:rPr>
            <w:rStyle w:val="Hyperlink"/>
            <w:rFonts w:ascii="Times New Roman" w:hAnsi="Times New Roman" w:cs="Times New Roman"/>
            <w:i/>
            <w:iCs/>
            <w:color w:val="auto"/>
            <w:u w:val="none"/>
            <w:lang w:val="en-GB"/>
          </w:rPr>
          <w:t>States’ responsibility towards the protection of women human rights defenders: 20 years after the Declaration on Human Rights Defenders</w:t>
        </w:r>
        <w:r w:rsidRPr="001065AF">
          <w:rPr>
            <w:rStyle w:val="Hyperlink"/>
            <w:rFonts w:ascii="Times New Roman" w:hAnsi="Times New Roman" w:cs="Times New Roman"/>
            <w:color w:val="auto"/>
            <w:u w:val="none"/>
            <w:lang w:val="en-GB"/>
          </w:rPr>
          <w:t xml:space="preserve">, UN Headquarters, </w:t>
        </w:r>
        <w:r>
          <w:rPr>
            <w:rStyle w:val="Hyperlink"/>
            <w:rFonts w:ascii="Times New Roman" w:hAnsi="Times New Roman" w:cs="Times New Roman"/>
            <w:color w:val="auto"/>
            <w:u w:val="none"/>
            <w:lang w:val="en-GB"/>
          </w:rPr>
          <w:t>Nueva</w:t>
        </w:r>
        <w:r w:rsidRPr="001065AF">
          <w:rPr>
            <w:rStyle w:val="Hyperlink"/>
            <w:rFonts w:ascii="Times New Roman" w:hAnsi="Times New Roman" w:cs="Times New Roman"/>
            <w:color w:val="auto"/>
            <w:u w:val="none"/>
            <w:lang w:val="en-GB"/>
          </w:rPr>
          <w:t xml:space="preserve"> York,  26 </w:t>
        </w:r>
        <w:r>
          <w:rPr>
            <w:rStyle w:val="Hyperlink"/>
            <w:rFonts w:ascii="Times New Roman" w:hAnsi="Times New Roman" w:cs="Times New Roman"/>
            <w:color w:val="auto"/>
            <w:u w:val="none"/>
            <w:lang w:val="en-GB"/>
          </w:rPr>
          <w:t>Julio</w:t>
        </w:r>
        <w:r w:rsidRPr="001065AF">
          <w:rPr>
            <w:rStyle w:val="Hyperlink"/>
            <w:rFonts w:ascii="Times New Roman" w:hAnsi="Times New Roman" w:cs="Times New Roman"/>
            <w:color w:val="auto"/>
            <w:u w:val="none"/>
            <w:lang w:val="en-GB"/>
          </w:rPr>
          <w:t xml:space="preserve"> 2018</w:t>
        </w:r>
      </w:hyperlink>
      <w:r w:rsidRPr="001065AF">
        <w:rPr>
          <w:rFonts w:ascii="Times New Roman" w:hAnsi="Times New Roman" w:cs="Times New Roman"/>
          <w:lang w:val="en-GB"/>
        </w:rPr>
        <w:t xml:space="preserve">.  </w:t>
      </w:r>
      <w:r w:rsidRPr="001065AF">
        <w:rPr>
          <w:rFonts w:ascii="Times New Roman" w:hAnsi="Times New Roman" w:cs="Times New Roman"/>
          <w:i/>
          <w:iCs/>
          <w:lang w:val="en-GB"/>
        </w:rPr>
        <w:t xml:space="preserve">Current challenges and opportunities for women human rights defenders: How can the international community better support their work? </w:t>
      </w:r>
      <w:r w:rsidRPr="0098433D">
        <w:rPr>
          <w:rFonts w:ascii="Times New Roman" w:hAnsi="Times New Roman" w:cs="Times New Roman"/>
          <w:lang w:val="es-419"/>
        </w:rPr>
        <w:t>CSW63, UN Headquarters, Nueva York 13 Marzo 2019.</w:t>
      </w:r>
    </w:p>
  </w:footnote>
  <w:footnote w:id="45">
    <w:p w14:paraId="3B655304" w14:textId="0B1AAC58" w:rsidR="001533D5" w:rsidRPr="006B23B0" w:rsidRDefault="001533D5" w:rsidP="00A1531A">
      <w:pPr>
        <w:pStyle w:val="FootnoteText"/>
        <w:rPr>
          <w:rFonts w:ascii="Times New Roman" w:hAnsi="Times New Roman" w:cs="Times New Roman"/>
          <w:lang w:val="es-MX"/>
        </w:rPr>
      </w:pPr>
      <w:r w:rsidRPr="001065AF">
        <w:rPr>
          <w:rStyle w:val="FootnoteReference"/>
          <w:rFonts w:ascii="Times New Roman" w:hAnsi="Times New Roman" w:cs="Times New Roman"/>
          <w:lang w:val="en-GB"/>
        </w:rPr>
        <w:footnoteRef/>
      </w:r>
      <w:r w:rsidRPr="006B23B0">
        <w:rPr>
          <w:rFonts w:ascii="Times New Roman" w:hAnsi="Times New Roman" w:cs="Times New Roman"/>
          <w:lang w:val="es-MX"/>
        </w:rPr>
        <w:t xml:space="preserve"> Véase, por ejemplo, </w:t>
      </w:r>
      <w:hyperlink r:id="rId16" w:tgtFrame="Com_24857" w:history="1">
        <w:r w:rsidRPr="006B23B0">
          <w:rPr>
            <w:rStyle w:val="Hyperlink"/>
            <w:rFonts w:ascii="Times New Roman" w:hAnsi="Times New Roman" w:cs="Times New Roman"/>
            <w:color w:val="auto"/>
            <w:u w:val="none"/>
            <w:lang w:val="es-MX"/>
          </w:rPr>
          <w:t>HND 4/2019</w:t>
        </w:r>
      </w:hyperlink>
      <w:r w:rsidRPr="006B23B0">
        <w:rPr>
          <w:rStyle w:val="Hyperlink"/>
          <w:rFonts w:ascii="Times New Roman" w:hAnsi="Times New Roman" w:cs="Times New Roman"/>
          <w:color w:val="auto"/>
          <w:u w:val="none"/>
          <w:lang w:val="es-MX"/>
        </w:rPr>
        <w:t>, DZA 2/2020, EGY 14/2019¸ BGD 1/2019, MYS 2/2019, di</w:t>
      </w:r>
      <w:r>
        <w:rPr>
          <w:rStyle w:val="Hyperlink"/>
          <w:rFonts w:ascii="Times New Roman" w:hAnsi="Times New Roman" w:cs="Times New Roman"/>
          <w:color w:val="auto"/>
          <w:u w:val="none"/>
          <w:lang w:val="es-MX"/>
        </w:rPr>
        <w:t>sponible en</w:t>
      </w:r>
      <w:r w:rsidRPr="006B23B0">
        <w:rPr>
          <w:rStyle w:val="Hyperlink"/>
          <w:rFonts w:ascii="Times New Roman" w:hAnsi="Times New Roman" w:cs="Times New Roman"/>
          <w:color w:val="auto"/>
          <w:u w:val="none"/>
          <w:lang w:val="es-MX"/>
        </w:rPr>
        <w:t xml:space="preserve"> </w:t>
      </w:r>
      <w:hyperlink r:id="rId17" w:history="1">
        <w:r w:rsidRPr="006B23B0">
          <w:rPr>
            <w:rStyle w:val="Hyperlink"/>
            <w:rFonts w:ascii="Times New Roman" w:hAnsi="Times New Roman" w:cs="Times New Roman"/>
            <w:lang w:val="es-MX"/>
          </w:rPr>
          <w:t>https://spcommreports.ohchr.org/Tmsearch/TMDocuments</w:t>
        </w:r>
      </w:hyperlink>
      <w:r w:rsidRPr="006B23B0">
        <w:rPr>
          <w:rFonts w:ascii="Times New Roman" w:hAnsi="Times New Roman" w:cs="Times New Roman"/>
          <w:lang w:val="es-MX"/>
        </w:rPr>
        <w:t>.</w:t>
      </w:r>
    </w:p>
  </w:footnote>
  <w:footnote w:id="46">
    <w:p w14:paraId="392E987F" w14:textId="26F91F0F" w:rsidR="001533D5" w:rsidRPr="006B23B0" w:rsidRDefault="001533D5">
      <w:pPr>
        <w:pStyle w:val="FootnoteText"/>
        <w:rPr>
          <w:rFonts w:ascii="Times New Roman" w:hAnsi="Times New Roman" w:cs="Times New Roman"/>
          <w:lang w:val="es-MX"/>
        </w:rPr>
      </w:pPr>
      <w:r w:rsidRPr="001065AF">
        <w:rPr>
          <w:rStyle w:val="FootnoteReference"/>
          <w:rFonts w:ascii="Times New Roman" w:hAnsi="Times New Roman" w:cs="Times New Roman"/>
          <w:lang w:val="en-GB"/>
        </w:rPr>
        <w:footnoteRef/>
      </w:r>
      <w:r w:rsidRPr="006B23B0">
        <w:rPr>
          <w:rFonts w:ascii="Times New Roman" w:hAnsi="Times New Roman" w:cs="Times New Roman"/>
          <w:lang w:val="es-MX"/>
        </w:rPr>
        <w:t xml:space="preserve"> El Grupo de Trabajo también ha también ha hecho declaraciones y conferencias de</w:t>
      </w:r>
      <w:r>
        <w:rPr>
          <w:rFonts w:ascii="Times New Roman" w:hAnsi="Times New Roman" w:cs="Times New Roman"/>
          <w:lang w:val="es-MX"/>
        </w:rPr>
        <w:t xml:space="preserve"> prensa respecto a la situación en países específicos</w:t>
      </w:r>
      <w:r w:rsidRPr="006B23B0">
        <w:rPr>
          <w:rFonts w:ascii="Times New Roman" w:hAnsi="Times New Roman" w:cs="Times New Roman"/>
          <w:lang w:val="es-MX"/>
        </w:rPr>
        <w:t xml:space="preserve">. </w:t>
      </w:r>
      <w:proofErr w:type="spellStart"/>
      <w:r>
        <w:rPr>
          <w:rFonts w:ascii="Times New Roman" w:hAnsi="Times New Roman" w:cs="Times New Roman"/>
          <w:lang w:val="en-GB"/>
        </w:rPr>
        <w:t>Véase</w:t>
      </w:r>
      <w:proofErr w:type="spellEnd"/>
      <w:r w:rsidRPr="001065AF">
        <w:rPr>
          <w:rFonts w:ascii="Times New Roman" w:hAnsi="Times New Roman" w:cs="Times New Roman"/>
          <w:lang w:val="en-GB"/>
        </w:rPr>
        <w:t xml:space="preserve">, </w:t>
      </w:r>
      <w:proofErr w:type="spellStart"/>
      <w:r>
        <w:rPr>
          <w:rFonts w:ascii="Times New Roman" w:hAnsi="Times New Roman" w:cs="Times New Roman"/>
          <w:lang w:val="en-GB"/>
        </w:rPr>
        <w:t>por</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ejemplo</w:t>
      </w:r>
      <w:proofErr w:type="spellEnd"/>
      <w:r>
        <w:rPr>
          <w:rFonts w:ascii="Times New Roman" w:hAnsi="Times New Roman" w:cs="Times New Roman"/>
          <w:lang w:val="en-GB"/>
        </w:rPr>
        <w:t xml:space="preserve">, </w:t>
      </w:r>
      <w:r w:rsidRPr="001065AF">
        <w:rPr>
          <w:rFonts w:ascii="Times New Roman" w:hAnsi="Times New Roman" w:cs="Times New Roman"/>
          <w:i/>
          <w:iCs/>
          <w:lang w:val="en-GB"/>
        </w:rPr>
        <w:t>Cameroon must protect human rights defenders</w:t>
      </w:r>
      <w:r w:rsidRPr="001065AF">
        <w:rPr>
          <w:rFonts w:ascii="Times New Roman" w:hAnsi="Times New Roman" w:cs="Times New Roman"/>
          <w:lang w:val="en-GB"/>
        </w:rPr>
        <w:t xml:space="preserve">, 28 </w:t>
      </w:r>
      <w:r>
        <w:rPr>
          <w:rFonts w:ascii="Times New Roman" w:hAnsi="Times New Roman" w:cs="Times New Roman"/>
          <w:lang w:val="en-GB"/>
        </w:rPr>
        <w:t>Abril</w:t>
      </w:r>
      <w:r w:rsidRPr="001065AF">
        <w:rPr>
          <w:rFonts w:ascii="Times New Roman" w:hAnsi="Times New Roman" w:cs="Times New Roman"/>
          <w:lang w:val="en-GB"/>
        </w:rPr>
        <w:t xml:space="preserve"> 2020; </w:t>
      </w:r>
      <w:r w:rsidRPr="001065AF">
        <w:rPr>
          <w:rFonts w:ascii="Times New Roman" w:hAnsi="Times New Roman" w:cs="Times New Roman"/>
          <w:i/>
          <w:iCs/>
          <w:lang w:val="en-GB"/>
        </w:rPr>
        <w:t>Thailand: judicial system abused by business to silence human rights defenders</w:t>
      </w:r>
      <w:r w:rsidRPr="001065AF">
        <w:rPr>
          <w:rFonts w:ascii="Times New Roman" w:hAnsi="Times New Roman" w:cs="Times New Roman"/>
          <w:lang w:val="en-GB"/>
        </w:rPr>
        <w:t xml:space="preserve">, 12 </w:t>
      </w:r>
      <w:proofErr w:type="spellStart"/>
      <w:r>
        <w:rPr>
          <w:rFonts w:ascii="Times New Roman" w:hAnsi="Times New Roman" w:cs="Times New Roman"/>
          <w:lang w:val="en-GB"/>
        </w:rPr>
        <w:t>Marzo</w:t>
      </w:r>
      <w:proofErr w:type="spellEnd"/>
      <w:r w:rsidRPr="001065AF">
        <w:rPr>
          <w:rFonts w:ascii="Times New Roman" w:hAnsi="Times New Roman" w:cs="Times New Roman"/>
          <w:lang w:val="en-GB"/>
        </w:rPr>
        <w:t xml:space="preserve"> 2020; Saudi Arabia: </w:t>
      </w:r>
      <w:r w:rsidRPr="001065AF">
        <w:rPr>
          <w:rFonts w:ascii="Times New Roman" w:hAnsi="Times New Roman" w:cs="Times New Roman"/>
          <w:i/>
          <w:iCs/>
          <w:lang w:val="en-GB"/>
        </w:rPr>
        <w:t xml:space="preserve">UN experts urge freedom for </w:t>
      </w:r>
      <w:proofErr w:type="spellStart"/>
      <w:r w:rsidRPr="001065AF">
        <w:rPr>
          <w:rFonts w:ascii="Times New Roman" w:hAnsi="Times New Roman" w:cs="Times New Roman"/>
          <w:i/>
          <w:iCs/>
          <w:lang w:val="en-GB"/>
        </w:rPr>
        <w:t>Loujain</w:t>
      </w:r>
      <w:proofErr w:type="spellEnd"/>
      <w:r w:rsidRPr="001065AF">
        <w:rPr>
          <w:rFonts w:ascii="Times New Roman" w:hAnsi="Times New Roman" w:cs="Times New Roman"/>
          <w:i/>
          <w:iCs/>
          <w:lang w:val="en-GB"/>
        </w:rPr>
        <w:t xml:space="preserve"> Al-</w:t>
      </w:r>
      <w:proofErr w:type="spellStart"/>
      <w:r w:rsidRPr="001065AF">
        <w:rPr>
          <w:rFonts w:ascii="Times New Roman" w:hAnsi="Times New Roman" w:cs="Times New Roman"/>
          <w:i/>
          <w:iCs/>
          <w:lang w:val="en-GB"/>
        </w:rPr>
        <w:t>Hathloul</w:t>
      </w:r>
      <w:proofErr w:type="spellEnd"/>
      <w:r w:rsidRPr="001065AF">
        <w:rPr>
          <w:rFonts w:ascii="Times New Roman" w:hAnsi="Times New Roman" w:cs="Times New Roman"/>
          <w:i/>
          <w:iCs/>
          <w:lang w:val="en-GB"/>
        </w:rPr>
        <w:t xml:space="preserve"> after 500 days in prison</w:t>
      </w:r>
      <w:r w:rsidRPr="001065AF">
        <w:rPr>
          <w:rFonts w:ascii="Times New Roman" w:hAnsi="Times New Roman" w:cs="Times New Roman"/>
          <w:lang w:val="en-GB"/>
        </w:rPr>
        <w:t xml:space="preserve">, 27 </w:t>
      </w:r>
      <w:proofErr w:type="spellStart"/>
      <w:r>
        <w:rPr>
          <w:rFonts w:ascii="Times New Roman" w:hAnsi="Times New Roman" w:cs="Times New Roman"/>
          <w:lang w:val="en-GB"/>
        </w:rPr>
        <w:t>Septiembre</w:t>
      </w:r>
      <w:proofErr w:type="spellEnd"/>
      <w:r w:rsidRPr="001065AF">
        <w:rPr>
          <w:rFonts w:ascii="Times New Roman" w:hAnsi="Times New Roman" w:cs="Times New Roman"/>
          <w:lang w:val="en-GB"/>
        </w:rPr>
        <w:t xml:space="preserve"> 2019; and </w:t>
      </w:r>
      <w:r w:rsidRPr="001065AF">
        <w:rPr>
          <w:rFonts w:ascii="Times New Roman" w:hAnsi="Times New Roman" w:cs="Times New Roman"/>
          <w:i/>
          <w:iCs/>
          <w:lang w:val="en-GB"/>
        </w:rPr>
        <w:t>Iran: Release women jailed for protesting against compulsory wearing of veil</w:t>
      </w:r>
      <w:r w:rsidRPr="001065AF">
        <w:rPr>
          <w:rFonts w:ascii="Times New Roman" w:hAnsi="Times New Roman" w:cs="Times New Roman"/>
          <w:lang w:val="en-GB"/>
        </w:rPr>
        <w:t xml:space="preserve">, 16 </w:t>
      </w:r>
      <w:r>
        <w:rPr>
          <w:rFonts w:ascii="Times New Roman" w:hAnsi="Times New Roman" w:cs="Times New Roman"/>
          <w:lang w:val="en-GB"/>
        </w:rPr>
        <w:t>Agosto</w:t>
      </w:r>
      <w:r w:rsidRPr="001065AF">
        <w:rPr>
          <w:rFonts w:ascii="Times New Roman" w:hAnsi="Times New Roman" w:cs="Times New Roman"/>
          <w:lang w:val="en-GB"/>
        </w:rPr>
        <w:t xml:space="preserve"> 2019. </w:t>
      </w:r>
      <w:r w:rsidRPr="006B23B0">
        <w:rPr>
          <w:rFonts w:ascii="Times New Roman" w:hAnsi="Times New Roman" w:cs="Times New Roman"/>
          <w:lang w:val="es-MX"/>
        </w:rPr>
        <w:t xml:space="preserve">Las conferencias de prensa y declaraciones del WGDAWG </w:t>
      </w:r>
      <w:r>
        <w:rPr>
          <w:rFonts w:ascii="Times New Roman" w:hAnsi="Times New Roman" w:cs="Times New Roman"/>
          <w:lang w:val="es-MX"/>
        </w:rPr>
        <w:t>están disponibles en</w:t>
      </w:r>
      <w:r w:rsidRPr="006B23B0">
        <w:rPr>
          <w:rFonts w:ascii="Times New Roman" w:hAnsi="Times New Roman" w:cs="Times New Roman"/>
          <w:lang w:val="es-MX"/>
        </w:rPr>
        <w:t xml:space="preserve"> </w:t>
      </w:r>
      <w:hyperlink r:id="rId18" w:history="1">
        <w:r w:rsidRPr="006B23B0">
          <w:rPr>
            <w:rStyle w:val="Hyperlink"/>
            <w:rFonts w:ascii="Times New Roman" w:hAnsi="Times New Roman" w:cs="Times New Roman"/>
            <w:color w:val="auto"/>
            <w:u w:val="none"/>
            <w:lang w:val="es-MX"/>
          </w:rPr>
          <w:t>https://www.ohchr.org/EN/NewsEvents/Pages/NewsSearch.aspx?MID=WG_Women</w:t>
        </w:r>
      </w:hyperlink>
    </w:p>
  </w:footnote>
  <w:footnote w:id="47">
    <w:p w14:paraId="19A90C42" w14:textId="0CEEC4ED" w:rsidR="001533D5" w:rsidRPr="001065AF" w:rsidRDefault="001533D5">
      <w:pPr>
        <w:pStyle w:val="FootnoteText"/>
        <w:rPr>
          <w:rFonts w:ascii="Times New Roman" w:hAnsi="Times New Roman" w:cs="Times New Roman"/>
          <w:lang w:val="en-GB"/>
        </w:rPr>
      </w:pPr>
      <w:r w:rsidRPr="001065AF">
        <w:rPr>
          <w:rStyle w:val="FootnoteReference"/>
          <w:rFonts w:ascii="Times New Roman" w:hAnsi="Times New Roman" w:cs="Times New Roman"/>
          <w:lang w:val="en-GB"/>
        </w:rPr>
        <w:footnoteRef/>
      </w:r>
      <w:r w:rsidRPr="001065AF">
        <w:rPr>
          <w:rFonts w:ascii="Times New Roman" w:hAnsi="Times New Roman" w:cs="Times New Roman"/>
          <w:lang w:val="en-GB"/>
        </w:rPr>
        <w:t xml:space="preserve"> </w:t>
      </w:r>
      <w:r w:rsidRPr="001065AF">
        <w:rPr>
          <w:rFonts w:ascii="Times New Roman" w:hAnsi="Times New Roman" w:cs="Times New Roman"/>
          <w:i/>
          <w:iCs/>
          <w:lang w:val="en-GB"/>
        </w:rPr>
        <w:t>Responses to the COVID-19 pandemic must not discount women and girls</w:t>
      </w:r>
      <w:r w:rsidRPr="001065AF">
        <w:rPr>
          <w:rFonts w:ascii="Times New Roman" w:hAnsi="Times New Roman" w:cs="Times New Roman"/>
          <w:lang w:val="en-GB"/>
        </w:rPr>
        <w:t xml:space="preserve">, 20 </w:t>
      </w:r>
      <w:r>
        <w:rPr>
          <w:rFonts w:ascii="Times New Roman" w:hAnsi="Times New Roman" w:cs="Times New Roman"/>
          <w:lang w:val="en-GB"/>
        </w:rPr>
        <w:t>Abril</w:t>
      </w:r>
      <w:r w:rsidRPr="001065AF">
        <w:rPr>
          <w:rFonts w:ascii="Times New Roman" w:hAnsi="Times New Roman" w:cs="Times New Roman"/>
          <w:lang w:val="en-GB"/>
        </w:rPr>
        <w:t xml:space="preserve"> 2020, </w:t>
      </w:r>
      <w:proofErr w:type="spellStart"/>
      <w:r>
        <w:rPr>
          <w:rFonts w:ascii="Times New Roman" w:hAnsi="Times New Roman" w:cs="Times New Roman"/>
          <w:lang w:val="en-GB"/>
        </w:rPr>
        <w:t>disponible</w:t>
      </w:r>
      <w:proofErr w:type="spellEnd"/>
      <w:r w:rsidRPr="001065AF">
        <w:rPr>
          <w:rFonts w:ascii="Times New Roman" w:hAnsi="Times New Roman" w:cs="Times New Roman"/>
          <w:lang w:val="en-GB"/>
        </w:rPr>
        <w:t xml:space="preserve"> </w:t>
      </w:r>
      <w:proofErr w:type="spellStart"/>
      <w:r>
        <w:rPr>
          <w:rFonts w:ascii="Times New Roman" w:hAnsi="Times New Roman" w:cs="Times New Roman"/>
          <w:lang w:val="en-GB"/>
        </w:rPr>
        <w:t>en</w:t>
      </w:r>
      <w:proofErr w:type="spellEnd"/>
      <w:r w:rsidRPr="001065AF">
        <w:rPr>
          <w:rFonts w:ascii="Times New Roman" w:hAnsi="Times New Roman" w:cs="Times New Roman"/>
          <w:lang w:val="en-GB"/>
        </w:rPr>
        <w:t xml:space="preserve"> </w:t>
      </w:r>
      <w:hyperlink r:id="rId19" w:history="1">
        <w:r w:rsidRPr="001065AF">
          <w:rPr>
            <w:rStyle w:val="Hyperlink"/>
            <w:rFonts w:ascii="Times New Roman" w:hAnsi="Times New Roman" w:cs="Times New Roman"/>
            <w:color w:val="auto"/>
            <w:u w:val="none"/>
            <w:lang w:val="en-GB"/>
          </w:rPr>
          <w:t>https://www.ohchr.org/EN/NewsEvents/Pages/DisplayNews.aspx?NewsID=25808&amp;LangID=E</w:t>
        </w:r>
      </w:hyperlink>
      <w:r w:rsidRPr="001065AF">
        <w:rPr>
          <w:rFonts w:ascii="Times New Roman" w:hAnsi="Times New Roman" w:cs="Times New Roman"/>
          <w:lang w:val="en-GB"/>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B3C35"/>
    <w:multiLevelType w:val="multilevel"/>
    <w:tmpl w:val="FC4C835C"/>
    <w:lvl w:ilvl="0">
      <w:start w:val="4"/>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48351D3"/>
    <w:multiLevelType w:val="multilevel"/>
    <w:tmpl w:val="BC6AE3FC"/>
    <w:lvl w:ilvl="0">
      <w:start w:val="4"/>
      <w:numFmt w:val="decimal"/>
      <w:lvlText w:val="%1."/>
      <w:lvlJc w:val="left"/>
      <w:pPr>
        <w:ind w:left="360" w:hanging="360"/>
      </w:pPr>
      <w:rPr>
        <w:rFonts w:hint="default"/>
      </w:rPr>
    </w:lvl>
    <w:lvl w:ilvl="1">
      <w:start w:val="4"/>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 w15:restartNumberingAfterBreak="0">
    <w:nsid w:val="06285759"/>
    <w:multiLevelType w:val="multilevel"/>
    <w:tmpl w:val="615A3B6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0F5B366D"/>
    <w:multiLevelType w:val="hybridMultilevel"/>
    <w:tmpl w:val="433EFBCA"/>
    <w:lvl w:ilvl="0" w:tplc="42B21D1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840070A"/>
    <w:multiLevelType w:val="multilevel"/>
    <w:tmpl w:val="72409E3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23469EF"/>
    <w:multiLevelType w:val="multilevel"/>
    <w:tmpl w:val="3EAEF3A2"/>
    <w:lvl w:ilvl="0">
      <w:start w:val="1"/>
      <w:numFmt w:val="decimal"/>
      <w:suff w:val="space"/>
      <w:lvlText w:val="%1"/>
      <w:lvlJc w:val="left"/>
      <w:pPr>
        <w:ind w:left="360" w:hanging="360"/>
      </w:pPr>
      <w:rPr>
        <w:rFonts w:hint="default"/>
      </w:rPr>
    </w:lvl>
    <w:lvl w:ilvl="1">
      <w:start w:val="1"/>
      <w:numFmt w:val="decimal"/>
      <w:suff w:val="space"/>
      <w:lvlText w:val="%1.%2"/>
      <w:lvlJc w:val="left"/>
      <w:pPr>
        <w:ind w:left="360" w:hanging="360"/>
      </w:pPr>
      <w:rPr>
        <w:rFonts w:hint="default"/>
      </w:rPr>
    </w:lvl>
    <w:lvl w:ilvl="2">
      <w:start w:val="1"/>
      <w:numFmt w:val="decimal"/>
      <w:suff w:val="space"/>
      <w:lvlText w:val="%1.%2.%3"/>
      <w:lvlJc w:val="left"/>
      <w:pPr>
        <w:ind w:left="360" w:hanging="36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5D27971"/>
    <w:multiLevelType w:val="hybridMultilevel"/>
    <w:tmpl w:val="6942889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399E1976"/>
    <w:multiLevelType w:val="hybridMultilevel"/>
    <w:tmpl w:val="AA3C6822"/>
    <w:lvl w:ilvl="0" w:tplc="229E6D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EF7A18"/>
    <w:multiLevelType w:val="hybridMultilevel"/>
    <w:tmpl w:val="D9146AF6"/>
    <w:lvl w:ilvl="0" w:tplc="8C4A572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519E70B3"/>
    <w:multiLevelType w:val="hybridMultilevel"/>
    <w:tmpl w:val="55868848"/>
    <w:lvl w:ilvl="0" w:tplc="0CA43D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541A3598"/>
    <w:multiLevelType w:val="hybridMultilevel"/>
    <w:tmpl w:val="853A9B5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1" w15:restartNumberingAfterBreak="0">
    <w:nsid w:val="6EC373F7"/>
    <w:multiLevelType w:val="hybridMultilevel"/>
    <w:tmpl w:val="33942A9C"/>
    <w:lvl w:ilvl="0" w:tplc="A8A2BC88">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9"/>
  </w:num>
  <w:num w:numId="4">
    <w:abstractNumId w:val="3"/>
  </w:num>
  <w:num w:numId="5">
    <w:abstractNumId w:val="11"/>
  </w:num>
  <w:num w:numId="6">
    <w:abstractNumId w:val="5"/>
  </w:num>
  <w:num w:numId="7">
    <w:abstractNumId w:val="4"/>
  </w:num>
  <w:num w:numId="8">
    <w:abstractNumId w:val="7"/>
  </w:num>
  <w:num w:numId="9">
    <w:abstractNumId w:val="6"/>
  </w:num>
  <w:num w:numId="10">
    <w:abstractNumId w:val="2"/>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70B"/>
    <w:rsid w:val="000034C7"/>
    <w:rsid w:val="000048E9"/>
    <w:rsid w:val="00006921"/>
    <w:rsid w:val="000119F2"/>
    <w:rsid w:val="00017645"/>
    <w:rsid w:val="00025E22"/>
    <w:rsid w:val="00025FF5"/>
    <w:rsid w:val="0003076E"/>
    <w:rsid w:val="00030DF6"/>
    <w:rsid w:val="00043AE1"/>
    <w:rsid w:val="00043F54"/>
    <w:rsid w:val="00046806"/>
    <w:rsid w:val="00053472"/>
    <w:rsid w:val="00056889"/>
    <w:rsid w:val="00065C59"/>
    <w:rsid w:val="00071C4B"/>
    <w:rsid w:val="00074554"/>
    <w:rsid w:val="00081DFC"/>
    <w:rsid w:val="00090830"/>
    <w:rsid w:val="000908E2"/>
    <w:rsid w:val="000912EA"/>
    <w:rsid w:val="0009383F"/>
    <w:rsid w:val="000A5516"/>
    <w:rsid w:val="000B7112"/>
    <w:rsid w:val="000C5B2A"/>
    <w:rsid w:val="000C5C9C"/>
    <w:rsid w:val="000C62E2"/>
    <w:rsid w:val="000D1B78"/>
    <w:rsid w:val="000D2786"/>
    <w:rsid w:val="000E107E"/>
    <w:rsid w:val="000E5D84"/>
    <w:rsid w:val="000E7284"/>
    <w:rsid w:val="000E779A"/>
    <w:rsid w:val="000E7CB4"/>
    <w:rsid w:val="000F7C84"/>
    <w:rsid w:val="00103CFD"/>
    <w:rsid w:val="001065AF"/>
    <w:rsid w:val="001104EE"/>
    <w:rsid w:val="0011541F"/>
    <w:rsid w:val="001154B5"/>
    <w:rsid w:val="00123E8A"/>
    <w:rsid w:val="00131DC4"/>
    <w:rsid w:val="0013536D"/>
    <w:rsid w:val="001457F8"/>
    <w:rsid w:val="00146707"/>
    <w:rsid w:val="00146B51"/>
    <w:rsid w:val="001533D5"/>
    <w:rsid w:val="00157C29"/>
    <w:rsid w:val="00167677"/>
    <w:rsid w:val="0017209F"/>
    <w:rsid w:val="00183FFF"/>
    <w:rsid w:val="00190A71"/>
    <w:rsid w:val="0019380B"/>
    <w:rsid w:val="001A38DF"/>
    <w:rsid w:val="001B0923"/>
    <w:rsid w:val="001B5472"/>
    <w:rsid w:val="001C4237"/>
    <w:rsid w:val="001E5CF1"/>
    <w:rsid w:val="001E6147"/>
    <w:rsid w:val="001F4ADC"/>
    <w:rsid w:val="00203004"/>
    <w:rsid w:val="00212C3D"/>
    <w:rsid w:val="00215E0B"/>
    <w:rsid w:val="00217D11"/>
    <w:rsid w:val="00217E1F"/>
    <w:rsid w:val="00220328"/>
    <w:rsid w:val="0023067F"/>
    <w:rsid w:val="00236043"/>
    <w:rsid w:val="00236504"/>
    <w:rsid w:val="00236801"/>
    <w:rsid w:val="002431FE"/>
    <w:rsid w:val="00245642"/>
    <w:rsid w:val="00247171"/>
    <w:rsid w:val="002508EC"/>
    <w:rsid w:val="002517DF"/>
    <w:rsid w:val="00255BFC"/>
    <w:rsid w:val="002638F6"/>
    <w:rsid w:val="00264A92"/>
    <w:rsid w:val="00273BE0"/>
    <w:rsid w:val="00282B8E"/>
    <w:rsid w:val="00287669"/>
    <w:rsid w:val="00295029"/>
    <w:rsid w:val="00295193"/>
    <w:rsid w:val="00296B58"/>
    <w:rsid w:val="002B0F73"/>
    <w:rsid w:val="002B13A9"/>
    <w:rsid w:val="002B1A2E"/>
    <w:rsid w:val="002B7EEE"/>
    <w:rsid w:val="002C0CD3"/>
    <w:rsid w:val="002C1B0E"/>
    <w:rsid w:val="002D1971"/>
    <w:rsid w:val="002D30A7"/>
    <w:rsid w:val="002D3952"/>
    <w:rsid w:val="002D5F00"/>
    <w:rsid w:val="002E13D6"/>
    <w:rsid w:val="002E60A3"/>
    <w:rsid w:val="002E639C"/>
    <w:rsid w:val="002F0C75"/>
    <w:rsid w:val="002F5E83"/>
    <w:rsid w:val="002F5F38"/>
    <w:rsid w:val="002F63ED"/>
    <w:rsid w:val="003005CA"/>
    <w:rsid w:val="0030316B"/>
    <w:rsid w:val="00304557"/>
    <w:rsid w:val="00306BA6"/>
    <w:rsid w:val="0031409C"/>
    <w:rsid w:val="00316401"/>
    <w:rsid w:val="00316D85"/>
    <w:rsid w:val="00323D64"/>
    <w:rsid w:val="00333A30"/>
    <w:rsid w:val="00334651"/>
    <w:rsid w:val="0033634A"/>
    <w:rsid w:val="003363DE"/>
    <w:rsid w:val="00341ABE"/>
    <w:rsid w:val="0034244C"/>
    <w:rsid w:val="00346E69"/>
    <w:rsid w:val="003579B3"/>
    <w:rsid w:val="00361458"/>
    <w:rsid w:val="00361AE3"/>
    <w:rsid w:val="00364196"/>
    <w:rsid w:val="003661AF"/>
    <w:rsid w:val="0036768F"/>
    <w:rsid w:val="00375244"/>
    <w:rsid w:val="0038523E"/>
    <w:rsid w:val="003969C7"/>
    <w:rsid w:val="003A17C7"/>
    <w:rsid w:val="003A26AF"/>
    <w:rsid w:val="003B0E80"/>
    <w:rsid w:val="003B7A80"/>
    <w:rsid w:val="003C013B"/>
    <w:rsid w:val="003C0C54"/>
    <w:rsid w:val="003C12E0"/>
    <w:rsid w:val="003C24E5"/>
    <w:rsid w:val="003C3DB1"/>
    <w:rsid w:val="003C65E3"/>
    <w:rsid w:val="003C6C62"/>
    <w:rsid w:val="003D3A57"/>
    <w:rsid w:val="003D5164"/>
    <w:rsid w:val="003D7952"/>
    <w:rsid w:val="003E26F4"/>
    <w:rsid w:val="003E376B"/>
    <w:rsid w:val="00402088"/>
    <w:rsid w:val="00402392"/>
    <w:rsid w:val="00405772"/>
    <w:rsid w:val="0041322A"/>
    <w:rsid w:val="00413646"/>
    <w:rsid w:val="0041478F"/>
    <w:rsid w:val="00415582"/>
    <w:rsid w:val="0043606A"/>
    <w:rsid w:val="00441A9F"/>
    <w:rsid w:val="00443B6F"/>
    <w:rsid w:val="00447D9D"/>
    <w:rsid w:val="00451F7D"/>
    <w:rsid w:val="0045212E"/>
    <w:rsid w:val="00465916"/>
    <w:rsid w:val="00467329"/>
    <w:rsid w:val="00471B0D"/>
    <w:rsid w:val="004817EA"/>
    <w:rsid w:val="00483CF0"/>
    <w:rsid w:val="00485E2E"/>
    <w:rsid w:val="004876A3"/>
    <w:rsid w:val="00490A3F"/>
    <w:rsid w:val="0049222E"/>
    <w:rsid w:val="004950C4"/>
    <w:rsid w:val="004A0271"/>
    <w:rsid w:val="004A1AF1"/>
    <w:rsid w:val="004A29E3"/>
    <w:rsid w:val="004A55F8"/>
    <w:rsid w:val="004B2C0E"/>
    <w:rsid w:val="004B38E8"/>
    <w:rsid w:val="004C2987"/>
    <w:rsid w:val="004D13B4"/>
    <w:rsid w:val="004D3403"/>
    <w:rsid w:val="004D5A8A"/>
    <w:rsid w:val="004E23B8"/>
    <w:rsid w:val="004F259E"/>
    <w:rsid w:val="004F6C19"/>
    <w:rsid w:val="005027FF"/>
    <w:rsid w:val="00507285"/>
    <w:rsid w:val="005123AE"/>
    <w:rsid w:val="00512DD1"/>
    <w:rsid w:val="005213F1"/>
    <w:rsid w:val="00524695"/>
    <w:rsid w:val="00527799"/>
    <w:rsid w:val="0054417D"/>
    <w:rsid w:val="00544380"/>
    <w:rsid w:val="00552287"/>
    <w:rsid w:val="00554D6B"/>
    <w:rsid w:val="00561AA2"/>
    <w:rsid w:val="00562E94"/>
    <w:rsid w:val="00567D97"/>
    <w:rsid w:val="00571CF4"/>
    <w:rsid w:val="005773CE"/>
    <w:rsid w:val="00580666"/>
    <w:rsid w:val="005879CC"/>
    <w:rsid w:val="005936B0"/>
    <w:rsid w:val="00597A2F"/>
    <w:rsid w:val="00597EC3"/>
    <w:rsid w:val="005A6C65"/>
    <w:rsid w:val="005C0434"/>
    <w:rsid w:val="005C0D40"/>
    <w:rsid w:val="005C2B71"/>
    <w:rsid w:val="005C4D0F"/>
    <w:rsid w:val="005C65D5"/>
    <w:rsid w:val="005D112A"/>
    <w:rsid w:val="005D4879"/>
    <w:rsid w:val="005D6D2F"/>
    <w:rsid w:val="005E7F66"/>
    <w:rsid w:val="005F3C78"/>
    <w:rsid w:val="005F5E06"/>
    <w:rsid w:val="00602AC0"/>
    <w:rsid w:val="0060397E"/>
    <w:rsid w:val="00605E1B"/>
    <w:rsid w:val="006111B8"/>
    <w:rsid w:val="006160B0"/>
    <w:rsid w:val="006175E8"/>
    <w:rsid w:val="00617B95"/>
    <w:rsid w:val="0063599A"/>
    <w:rsid w:val="00636893"/>
    <w:rsid w:val="00643544"/>
    <w:rsid w:val="006512CE"/>
    <w:rsid w:val="00654FB7"/>
    <w:rsid w:val="006569A5"/>
    <w:rsid w:val="00667C8A"/>
    <w:rsid w:val="00674E51"/>
    <w:rsid w:val="00676095"/>
    <w:rsid w:val="00683181"/>
    <w:rsid w:val="00683FEE"/>
    <w:rsid w:val="00685D2D"/>
    <w:rsid w:val="00686450"/>
    <w:rsid w:val="00690BF3"/>
    <w:rsid w:val="006A13E3"/>
    <w:rsid w:val="006A2B80"/>
    <w:rsid w:val="006A38C4"/>
    <w:rsid w:val="006A5FEC"/>
    <w:rsid w:val="006B0386"/>
    <w:rsid w:val="006B23B0"/>
    <w:rsid w:val="006B4733"/>
    <w:rsid w:val="006B50D2"/>
    <w:rsid w:val="006B7D71"/>
    <w:rsid w:val="006C14EF"/>
    <w:rsid w:val="006C1BD5"/>
    <w:rsid w:val="006C1C43"/>
    <w:rsid w:val="006C2E01"/>
    <w:rsid w:val="006C65D1"/>
    <w:rsid w:val="006C705E"/>
    <w:rsid w:val="006D532D"/>
    <w:rsid w:val="006F0F14"/>
    <w:rsid w:val="006F5F84"/>
    <w:rsid w:val="006F6DC1"/>
    <w:rsid w:val="007011CC"/>
    <w:rsid w:val="0070331E"/>
    <w:rsid w:val="00705CE4"/>
    <w:rsid w:val="007075A2"/>
    <w:rsid w:val="00707B64"/>
    <w:rsid w:val="00711138"/>
    <w:rsid w:val="007159EB"/>
    <w:rsid w:val="00716286"/>
    <w:rsid w:val="007231CF"/>
    <w:rsid w:val="007256A4"/>
    <w:rsid w:val="00731D9D"/>
    <w:rsid w:val="0073404D"/>
    <w:rsid w:val="00734FBB"/>
    <w:rsid w:val="00736D81"/>
    <w:rsid w:val="00745F99"/>
    <w:rsid w:val="007505F0"/>
    <w:rsid w:val="00750F58"/>
    <w:rsid w:val="0075241F"/>
    <w:rsid w:val="0075511C"/>
    <w:rsid w:val="00757BCC"/>
    <w:rsid w:val="007626F0"/>
    <w:rsid w:val="007662E5"/>
    <w:rsid w:val="00766543"/>
    <w:rsid w:val="00774D81"/>
    <w:rsid w:val="00777073"/>
    <w:rsid w:val="0078447B"/>
    <w:rsid w:val="00784C76"/>
    <w:rsid w:val="0078601D"/>
    <w:rsid w:val="007959B4"/>
    <w:rsid w:val="007A1C20"/>
    <w:rsid w:val="007A20D2"/>
    <w:rsid w:val="007A6BBF"/>
    <w:rsid w:val="007B2EBC"/>
    <w:rsid w:val="007C1689"/>
    <w:rsid w:val="007C2BE2"/>
    <w:rsid w:val="007C3F94"/>
    <w:rsid w:val="007D2905"/>
    <w:rsid w:val="007D3CB5"/>
    <w:rsid w:val="007E00FE"/>
    <w:rsid w:val="007E1949"/>
    <w:rsid w:val="007F047C"/>
    <w:rsid w:val="007F45A8"/>
    <w:rsid w:val="007F5698"/>
    <w:rsid w:val="00802596"/>
    <w:rsid w:val="00802A79"/>
    <w:rsid w:val="00803AFC"/>
    <w:rsid w:val="0080432B"/>
    <w:rsid w:val="00814ACD"/>
    <w:rsid w:val="00816664"/>
    <w:rsid w:val="00821815"/>
    <w:rsid w:val="00821F46"/>
    <w:rsid w:val="00825C4C"/>
    <w:rsid w:val="00827220"/>
    <w:rsid w:val="008415FD"/>
    <w:rsid w:val="0084285E"/>
    <w:rsid w:val="008440DB"/>
    <w:rsid w:val="008500A9"/>
    <w:rsid w:val="00851891"/>
    <w:rsid w:val="008616AB"/>
    <w:rsid w:val="008656A2"/>
    <w:rsid w:val="00870D97"/>
    <w:rsid w:val="0087240E"/>
    <w:rsid w:val="00876879"/>
    <w:rsid w:val="00876DF4"/>
    <w:rsid w:val="008773E3"/>
    <w:rsid w:val="00880677"/>
    <w:rsid w:val="00880A26"/>
    <w:rsid w:val="00881AAC"/>
    <w:rsid w:val="008859F8"/>
    <w:rsid w:val="00886955"/>
    <w:rsid w:val="0089168E"/>
    <w:rsid w:val="0089518B"/>
    <w:rsid w:val="00897958"/>
    <w:rsid w:val="008A29DD"/>
    <w:rsid w:val="008A2CAF"/>
    <w:rsid w:val="008A37F3"/>
    <w:rsid w:val="008A3A50"/>
    <w:rsid w:val="008A4808"/>
    <w:rsid w:val="008A4A4E"/>
    <w:rsid w:val="008A51C3"/>
    <w:rsid w:val="008B12D1"/>
    <w:rsid w:val="008B60D3"/>
    <w:rsid w:val="008C1C3D"/>
    <w:rsid w:val="008C5E9D"/>
    <w:rsid w:val="008C626E"/>
    <w:rsid w:val="008E3C01"/>
    <w:rsid w:val="008E476C"/>
    <w:rsid w:val="008E5327"/>
    <w:rsid w:val="008F0087"/>
    <w:rsid w:val="008F081D"/>
    <w:rsid w:val="008F2605"/>
    <w:rsid w:val="008F565C"/>
    <w:rsid w:val="008F69A8"/>
    <w:rsid w:val="009026E7"/>
    <w:rsid w:val="00905F5B"/>
    <w:rsid w:val="00913293"/>
    <w:rsid w:val="00915D70"/>
    <w:rsid w:val="00915FC2"/>
    <w:rsid w:val="00920A67"/>
    <w:rsid w:val="009238E7"/>
    <w:rsid w:val="00925C3A"/>
    <w:rsid w:val="00932320"/>
    <w:rsid w:val="00934B44"/>
    <w:rsid w:val="009503E0"/>
    <w:rsid w:val="009620D6"/>
    <w:rsid w:val="00963250"/>
    <w:rsid w:val="0098433D"/>
    <w:rsid w:val="00985EDA"/>
    <w:rsid w:val="00994188"/>
    <w:rsid w:val="009A0B58"/>
    <w:rsid w:val="009A388C"/>
    <w:rsid w:val="009B5858"/>
    <w:rsid w:val="009C03AA"/>
    <w:rsid w:val="009C6CC3"/>
    <w:rsid w:val="009D109B"/>
    <w:rsid w:val="009D3A76"/>
    <w:rsid w:val="009D4CB5"/>
    <w:rsid w:val="009D4E0E"/>
    <w:rsid w:val="009D6F67"/>
    <w:rsid w:val="009D7859"/>
    <w:rsid w:val="009E177A"/>
    <w:rsid w:val="009E270B"/>
    <w:rsid w:val="009E57A0"/>
    <w:rsid w:val="009F3589"/>
    <w:rsid w:val="00A035A3"/>
    <w:rsid w:val="00A07319"/>
    <w:rsid w:val="00A11131"/>
    <w:rsid w:val="00A121A2"/>
    <w:rsid w:val="00A14957"/>
    <w:rsid w:val="00A1531A"/>
    <w:rsid w:val="00A157C5"/>
    <w:rsid w:val="00A26A31"/>
    <w:rsid w:val="00A26AE8"/>
    <w:rsid w:val="00A27609"/>
    <w:rsid w:val="00A276F2"/>
    <w:rsid w:val="00A315CB"/>
    <w:rsid w:val="00A3162D"/>
    <w:rsid w:val="00A33A06"/>
    <w:rsid w:val="00A34A22"/>
    <w:rsid w:val="00A419C0"/>
    <w:rsid w:val="00A41B40"/>
    <w:rsid w:val="00A45ED9"/>
    <w:rsid w:val="00A5287B"/>
    <w:rsid w:val="00A543A8"/>
    <w:rsid w:val="00A556EC"/>
    <w:rsid w:val="00A60D76"/>
    <w:rsid w:val="00A75DC1"/>
    <w:rsid w:val="00A77BCC"/>
    <w:rsid w:val="00A80126"/>
    <w:rsid w:val="00A8703E"/>
    <w:rsid w:val="00A90190"/>
    <w:rsid w:val="00A92D15"/>
    <w:rsid w:val="00A92E80"/>
    <w:rsid w:val="00A9632A"/>
    <w:rsid w:val="00AA3B1E"/>
    <w:rsid w:val="00AB1A20"/>
    <w:rsid w:val="00AB2506"/>
    <w:rsid w:val="00AB2942"/>
    <w:rsid w:val="00AB2E40"/>
    <w:rsid w:val="00AB31F5"/>
    <w:rsid w:val="00AB3226"/>
    <w:rsid w:val="00AB69D6"/>
    <w:rsid w:val="00AC4D80"/>
    <w:rsid w:val="00AC5845"/>
    <w:rsid w:val="00AC74A9"/>
    <w:rsid w:val="00AD448B"/>
    <w:rsid w:val="00AE2884"/>
    <w:rsid w:val="00AF0319"/>
    <w:rsid w:val="00B02F52"/>
    <w:rsid w:val="00B110FE"/>
    <w:rsid w:val="00B25F8B"/>
    <w:rsid w:val="00B41B15"/>
    <w:rsid w:val="00B46404"/>
    <w:rsid w:val="00B5004C"/>
    <w:rsid w:val="00B54238"/>
    <w:rsid w:val="00B56E56"/>
    <w:rsid w:val="00B65203"/>
    <w:rsid w:val="00B71A24"/>
    <w:rsid w:val="00B73696"/>
    <w:rsid w:val="00B7748F"/>
    <w:rsid w:val="00B7761B"/>
    <w:rsid w:val="00B81DF4"/>
    <w:rsid w:val="00B873BA"/>
    <w:rsid w:val="00B92D37"/>
    <w:rsid w:val="00B92E51"/>
    <w:rsid w:val="00B95BD1"/>
    <w:rsid w:val="00BB3264"/>
    <w:rsid w:val="00BB7F3A"/>
    <w:rsid w:val="00BC49BD"/>
    <w:rsid w:val="00BC625C"/>
    <w:rsid w:val="00BD543B"/>
    <w:rsid w:val="00BE619A"/>
    <w:rsid w:val="00BE6C4D"/>
    <w:rsid w:val="00BF2E94"/>
    <w:rsid w:val="00BF455C"/>
    <w:rsid w:val="00C01984"/>
    <w:rsid w:val="00C04B58"/>
    <w:rsid w:val="00C067ED"/>
    <w:rsid w:val="00C10083"/>
    <w:rsid w:val="00C10812"/>
    <w:rsid w:val="00C12525"/>
    <w:rsid w:val="00C16C78"/>
    <w:rsid w:val="00C20B67"/>
    <w:rsid w:val="00C22B79"/>
    <w:rsid w:val="00C2669B"/>
    <w:rsid w:val="00C27F8A"/>
    <w:rsid w:val="00C32C13"/>
    <w:rsid w:val="00C34DF5"/>
    <w:rsid w:val="00C42C27"/>
    <w:rsid w:val="00C42CF3"/>
    <w:rsid w:val="00C440C1"/>
    <w:rsid w:val="00C50D91"/>
    <w:rsid w:val="00C539F2"/>
    <w:rsid w:val="00C71318"/>
    <w:rsid w:val="00C7189F"/>
    <w:rsid w:val="00C73106"/>
    <w:rsid w:val="00C757AC"/>
    <w:rsid w:val="00C758EF"/>
    <w:rsid w:val="00C8066E"/>
    <w:rsid w:val="00C80D52"/>
    <w:rsid w:val="00C85977"/>
    <w:rsid w:val="00C85CD6"/>
    <w:rsid w:val="00C86D3E"/>
    <w:rsid w:val="00C93FD5"/>
    <w:rsid w:val="00CA13F4"/>
    <w:rsid w:val="00CA2CDD"/>
    <w:rsid w:val="00CA6454"/>
    <w:rsid w:val="00CA71D5"/>
    <w:rsid w:val="00CB1775"/>
    <w:rsid w:val="00CB1D77"/>
    <w:rsid w:val="00CB3C63"/>
    <w:rsid w:val="00CB6041"/>
    <w:rsid w:val="00CC10A3"/>
    <w:rsid w:val="00CC1FCC"/>
    <w:rsid w:val="00CC3163"/>
    <w:rsid w:val="00CD0425"/>
    <w:rsid w:val="00CD168D"/>
    <w:rsid w:val="00CD2090"/>
    <w:rsid w:val="00CD3FC2"/>
    <w:rsid w:val="00CD5A0C"/>
    <w:rsid w:val="00CD636B"/>
    <w:rsid w:val="00CD7606"/>
    <w:rsid w:val="00CE1893"/>
    <w:rsid w:val="00CE40C3"/>
    <w:rsid w:val="00CE4137"/>
    <w:rsid w:val="00CE434E"/>
    <w:rsid w:val="00CF04B5"/>
    <w:rsid w:val="00CF22D7"/>
    <w:rsid w:val="00CF7567"/>
    <w:rsid w:val="00D018E3"/>
    <w:rsid w:val="00D02682"/>
    <w:rsid w:val="00D13E98"/>
    <w:rsid w:val="00D13F86"/>
    <w:rsid w:val="00D26174"/>
    <w:rsid w:val="00D32358"/>
    <w:rsid w:val="00D32AD9"/>
    <w:rsid w:val="00D34586"/>
    <w:rsid w:val="00D36CB4"/>
    <w:rsid w:val="00D37CB1"/>
    <w:rsid w:val="00D41F2F"/>
    <w:rsid w:val="00D5087D"/>
    <w:rsid w:val="00D6105A"/>
    <w:rsid w:val="00D61FCC"/>
    <w:rsid w:val="00D6397F"/>
    <w:rsid w:val="00D67B63"/>
    <w:rsid w:val="00D748B8"/>
    <w:rsid w:val="00D8729D"/>
    <w:rsid w:val="00D93337"/>
    <w:rsid w:val="00D9511E"/>
    <w:rsid w:val="00DA490D"/>
    <w:rsid w:val="00DB6EEE"/>
    <w:rsid w:val="00DC41A9"/>
    <w:rsid w:val="00DC4D90"/>
    <w:rsid w:val="00DC5347"/>
    <w:rsid w:val="00DC6DFC"/>
    <w:rsid w:val="00DC7274"/>
    <w:rsid w:val="00DD2398"/>
    <w:rsid w:val="00DD5627"/>
    <w:rsid w:val="00DE07CF"/>
    <w:rsid w:val="00DE37BF"/>
    <w:rsid w:val="00DE51A3"/>
    <w:rsid w:val="00DF15B3"/>
    <w:rsid w:val="00DF4806"/>
    <w:rsid w:val="00DF53F5"/>
    <w:rsid w:val="00E02F49"/>
    <w:rsid w:val="00E04599"/>
    <w:rsid w:val="00E05ECD"/>
    <w:rsid w:val="00E071E9"/>
    <w:rsid w:val="00E134EE"/>
    <w:rsid w:val="00E14180"/>
    <w:rsid w:val="00E17870"/>
    <w:rsid w:val="00E21EAA"/>
    <w:rsid w:val="00E23C3A"/>
    <w:rsid w:val="00E33632"/>
    <w:rsid w:val="00E3511E"/>
    <w:rsid w:val="00E456CE"/>
    <w:rsid w:val="00E466ED"/>
    <w:rsid w:val="00E46805"/>
    <w:rsid w:val="00E504B0"/>
    <w:rsid w:val="00E549F5"/>
    <w:rsid w:val="00E54B4F"/>
    <w:rsid w:val="00E5603E"/>
    <w:rsid w:val="00E6000F"/>
    <w:rsid w:val="00E611E7"/>
    <w:rsid w:val="00E61567"/>
    <w:rsid w:val="00E62653"/>
    <w:rsid w:val="00E722CA"/>
    <w:rsid w:val="00E731EC"/>
    <w:rsid w:val="00E822B1"/>
    <w:rsid w:val="00E8263D"/>
    <w:rsid w:val="00E84AAB"/>
    <w:rsid w:val="00E929EB"/>
    <w:rsid w:val="00E932AD"/>
    <w:rsid w:val="00E95CF3"/>
    <w:rsid w:val="00E96273"/>
    <w:rsid w:val="00EA337D"/>
    <w:rsid w:val="00EA4A21"/>
    <w:rsid w:val="00EA548B"/>
    <w:rsid w:val="00EB3972"/>
    <w:rsid w:val="00EB6CA7"/>
    <w:rsid w:val="00EC5402"/>
    <w:rsid w:val="00EC5663"/>
    <w:rsid w:val="00EC5739"/>
    <w:rsid w:val="00EC6AF4"/>
    <w:rsid w:val="00ED2C0D"/>
    <w:rsid w:val="00ED2D3E"/>
    <w:rsid w:val="00EE3BC2"/>
    <w:rsid w:val="00EE7339"/>
    <w:rsid w:val="00EF4395"/>
    <w:rsid w:val="00F02505"/>
    <w:rsid w:val="00F02556"/>
    <w:rsid w:val="00F040CE"/>
    <w:rsid w:val="00F1648B"/>
    <w:rsid w:val="00F169EB"/>
    <w:rsid w:val="00F2275F"/>
    <w:rsid w:val="00F40120"/>
    <w:rsid w:val="00F45EF7"/>
    <w:rsid w:val="00F45F62"/>
    <w:rsid w:val="00F46A51"/>
    <w:rsid w:val="00F47C68"/>
    <w:rsid w:val="00F50E2C"/>
    <w:rsid w:val="00F51EB7"/>
    <w:rsid w:val="00F528FE"/>
    <w:rsid w:val="00F531C4"/>
    <w:rsid w:val="00F539E2"/>
    <w:rsid w:val="00F56148"/>
    <w:rsid w:val="00F624EF"/>
    <w:rsid w:val="00F657BE"/>
    <w:rsid w:val="00F83A1E"/>
    <w:rsid w:val="00F90131"/>
    <w:rsid w:val="00FA1ECE"/>
    <w:rsid w:val="00FA34E1"/>
    <w:rsid w:val="00FA4C60"/>
    <w:rsid w:val="00FB2DE4"/>
    <w:rsid w:val="00FB3A1C"/>
    <w:rsid w:val="00FC0324"/>
    <w:rsid w:val="00FC1BAC"/>
    <w:rsid w:val="00FC64F0"/>
    <w:rsid w:val="00FC6995"/>
    <w:rsid w:val="00FC6BF9"/>
    <w:rsid w:val="00FE4CBE"/>
    <w:rsid w:val="00FE544D"/>
    <w:rsid w:val="00FF6804"/>
    <w:rsid w:val="00FF6C54"/>
  </w:rsids>
  <m:mathPr>
    <m:mathFont m:val="Cambria Math"/>
    <m:brkBin m:val="before"/>
    <m:brkBinSub m:val="--"/>
    <m:smallFrac/>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A5233"/>
  <w15:docId w15:val="{0C15077A-6A0B-4F39-8802-A78DCE75D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270B"/>
    <w:rPr>
      <w:lang w:val="en-US"/>
    </w:rPr>
  </w:style>
  <w:style w:type="paragraph" w:styleId="Heading1">
    <w:name w:val="heading 1"/>
    <w:basedOn w:val="Normal"/>
    <w:next w:val="Normal"/>
    <w:link w:val="Heading1Char"/>
    <w:uiPriority w:val="9"/>
    <w:qFormat/>
    <w:rsid w:val="007F45A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F455C"/>
    <w:pPr>
      <w:spacing w:after="200" w:line="360" w:lineRule="auto"/>
      <w:outlineLvl w:val="1"/>
    </w:pPr>
    <w:rPr>
      <w:rFonts w:asciiTheme="majorHAnsi" w:eastAsiaTheme="majorEastAsia" w:hAnsiTheme="majorHAnsi" w:cstheme="majorBidi"/>
      <w:i/>
      <w:sz w:val="24"/>
      <w:szCs w:val="26"/>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270B"/>
    <w:pPr>
      <w:ind w:left="720"/>
      <w:contextualSpacing/>
    </w:pPr>
  </w:style>
  <w:style w:type="character" w:styleId="CommentReference">
    <w:name w:val="annotation reference"/>
    <w:basedOn w:val="DefaultParagraphFont"/>
    <w:uiPriority w:val="99"/>
    <w:semiHidden/>
    <w:unhideWhenUsed/>
    <w:rsid w:val="009E270B"/>
    <w:rPr>
      <w:sz w:val="16"/>
      <w:szCs w:val="16"/>
    </w:rPr>
  </w:style>
  <w:style w:type="paragraph" w:styleId="CommentText">
    <w:name w:val="annotation text"/>
    <w:basedOn w:val="Normal"/>
    <w:link w:val="CommentTextChar"/>
    <w:uiPriority w:val="99"/>
    <w:unhideWhenUsed/>
    <w:rsid w:val="009E270B"/>
    <w:pPr>
      <w:spacing w:line="240" w:lineRule="auto"/>
    </w:pPr>
    <w:rPr>
      <w:sz w:val="20"/>
      <w:szCs w:val="20"/>
    </w:rPr>
  </w:style>
  <w:style w:type="character" w:customStyle="1" w:styleId="CommentTextChar">
    <w:name w:val="Comment Text Char"/>
    <w:basedOn w:val="DefaultParagraphFont"/>
    <w:link w:val="CommentText"/>
    <w:uiPriority w:val="99"/>
    <w:rsid w:val="009E270B"/>
    <w:rPr>
      <w:sz w:val="20"/>
      <w:szCs w:val="20"/>
      <w:lang w:val="en-US"/>
    </w:rPr>
  </w:style>
  <w:style w:type="paragraph" w:styleId="FootnoteText">
    <w:name w:val="footnote text"/>
    <w:aliases w:val="Footnote Text Char,footnote text Char Char Char Char Char,footnote text Char Char Char,footnote text Char Char Char Char Char Char Char"/>
    <w:basedOn w:val="Normal"/>
    <w:link w:val="FootnoteTextChar1"/>
    <w:uiPriority w:val="99"/>
    <w:unhideWhenUsed/>
    <w:rsid w:val="009E270B"/>
    <w:pPr>
      <w:spacing w:after="0" w:line="240" w:lineRule="auto"/>
    </w:pPr>
    <w:rPr>
      <w:sz w:val="20"/>
      <w:szCs w:val="20"/>
    </w:rPr>
  </w:style>
  <w:style w:type="character" w:customStyle="1" w:styleId="FootnoteTextChar1">
    <w:name w:val="Footnote Text Char1"/>
    <w:aliases w:val="Footnote Text Char Char,footnote text Char Char Char Char Char Char,footnote text Char Char Char Char,footnote text Char Char Char Char Char Char Char Char"/>
    <w:basedOn w:val="DefaultParagraphFont"/>
    <w:link w:val="FootnoteText"/>
    <w:rsid w:val="009E270B"/>
    <w:rPr>
      <w:sz w:val="20"/>
      <w:szCs w:val="20"/>
      <w:lang w:val="en-US"/>
    </w:rPr>
  </w:style>
  <w:style w:type="character" w:styleId="FootnoteReference">
    <w:name w:val="footnote reference"/>
    <w:aliases w:val="4_G"/>
    <w:basedOn w:val="DefaultParagraphFont"/>
    <w:unhideWhenUsed/>
    <w:rsid w:val="009E270B"/>
    <w:rPr>
      <w:vertAlign w:val="superscript"/>
    </w:rPr>
  </w:style>
  <w:style w:type="character" w:styleId="Hyperlink">
    <w:name w:val="Hyperlink"/>
    <w:basedOn w:val="DefaultParagraphFont"/>
    <w:uiPriority w:val="99"/>
    <w:unhideWhenUsed/>
    <w:rsid w:val="009E270B"/>
    <w:rPr>
      <w:color w:val="0563C1" w:themeColor="hyperlink"/>
      <w:u w:val="single"/>
    </w:rPr>
  </w:style>
  <w:style w:type="paragraph" w:styleId="BalloonText">
    <w:name w:val="Balloon Text"/>
    <w:basedOn w:val="Normal"/>
    <w:link w:val="BalloonTextChar"/>
    <w:uiPriority w:val="99"/>
    <w:semiHidden/>
    <w:unhideWhenUsed/>
    <w:rsid w:val="009E27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70B"/>
    <w:rPr>
      <w:rFonts w:ascii="Segoe UI" w:hAnsi="Segoe UI" w:cs="Segoe UI"/>
      <w:sz w:val="18"/>
      <w:szCs w:val="18"/>
      <w:lang w:val="en-US"/>
    </w:rPr>
  </w:style>
  <w:style w:type="paragraph" w:styleId="CommentSubject">
    <w:name w:val="annotation subject"/>
    <w:basedOn w:val="CommentText"/>
    <w:next w:val="CommentText"/>
    <w:link w:val="CommentSubjectChar"/>
    <w:uiPriority w:val="99"/>
    <w:semiHidden/>
    <w:unhideWhenUsed/>
    <w:rsid w:val="00F47C68"/>
    <w:rPr>
      <w:b/>
      <w:bCs/>
    </w:rPr>
  </w:style>
  <w:style w:type="character" w:customStyle="1" w:styleId="CommentSubjectChar">
    <w:name w:val="Comment Subject Char"/>
    <w:basedOn w:val="CommentTextChar"/>
    <w:link w:val="CommentSubject"/>
    <w:uiPriority w:val="99"/>
    <w:semiHidden/>
    <w:rsid w:val="00F47C68"/>
    <w:rPr>
      <w:b/>
      <w:bCs/>
      <w:sz w:val="20"/>
      <w:szCs w:val="20"/>
      <w:lang w:val="en-US"/>
    </w:rPr>
  </w:style>
  <w:style w:type="character" w:customStyle="1" w:styleId="Heading2Char">
    <w:name w:val="Heading 2 Char"/>
    <w:basedOn w:val="DefaultParagraphFont"/>
    <w:link w:val="Heading2"/>
    <w:uiPriority w:val="9"/>
    <w:rsid w:val="00BF455C"/>
    <w:rPr>
      <w:rFonts w:asciiTheme="majorHAnsi" w:eastAsiaTheme="majorEastAsia" w:hAnsiTheme="majorHAnsi" w:cstheme="majorBidi"/>
      <w:i/>
      <w:sz w:val="24"/>
      <w:szCs w:val="26"/>
    </w:rPr>
  </w:style>
  <w:style w:type="character" w:styleId="Emphasis">
    <w:name w:val="Emphasis"/>
    <w:basedOn w:val="DefaultParagraphFont"/>
    <w:uiPriority w:val="20"/>
    <w:qFormat/>
    <w:rsid w:val="00DF15B3"/>
    <w:rPr>
      <w:i/>
      <w:iCs/>
    </w:rPr>
  </w:style>
  <w:style w:type="character" w:customStyle="1" w:styleId="normal10">
    <w:name w:val="normal10"/>
    <w:basedOn w:val="DefaultParagraphFont"/>
    <w:rsid w:val="00483CF0"/>
  </w:style>
  <w:style w:type="paragraph" w:styleId="NoSpacing">
    <w:name w:val="No Spacing"/>
    <w:uiPriority w:val="1"/>
    <w:qFormat/>
    <w:rsid w:val="000E779A"/>
    <w:pPr>
      <w:spacing w:after="0" w:line="240" w:lineRule="auto"/>
    </w:pPr>
  </w:style>
  <w:style w:type="character" w:styleId="Strong">
    <w:name w:val="Strong"/>
    <w:basedOn w:val="DefaultParagraphFont"/>
    <w:uiPriority w:val="22"/>
    <w:qFormat/>
    <w:rsid w:val="000E779A"/>
    <w:rPr>
      <w:b/>
      <w:bCs/>
    </w:rPr>
  </w:style>
  <w:style w:type="character" w:customStyle="1" w:styleId="footnotetextCharCharCharCharCharChar1">
    <w:name w:val="footnote text Char Char Char Char Char Char1"/>
    <w:aliases w:val="footnote text Char Char Char Char1,footnote text Char Char Char Char Char Char Char Char1"/>
    <w:basedOn w:val="DefaultParagraphFont"/>
    <w:uiPriority w:val="99"/>
    <w:semiHidden/>
    <w:rsid w:val="00711138"/>
    <w:rPr>
      <w:sz w:val="20"/>
      <w:szCs w:val="20"/>
    </w:rPr>
  </w:style>
  <w:style w:type="character" w:customStyle="1" w:styleId="UnresolvedMention1">
    <w:name w:val="Unresolved Mention1"/>
    <w:basedOn w:val="DefaultParagraphFont"/>
    <w:uiPriority w:val="99"/>
    <w:semiHidden/>
    <w:unhideWhenUsed/>
    <w:rsid w:val="000908E2"/>
    <w:rPr>
      <w:color w:val="605E5C"/>
      <w:shd w:val="clear" w:color="auto" w:fill="E1DFDD"/>
    </w:rPr>
  </w:style>
  <w:style w:type="paragraph" w:styleId="Header">
    <w:name w:val="header"/>
    <w:basedOn w:val="Normal"/>
    <w:link w:val="HeaderChar"/>
    <w:uiPriority w:val="99"/>
    <w:unhideWhenUsed/>
    <w:rsid w:val="00B41B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1B15"/>
    <w:rPr>
      <w:lang w:val="en-US"/>
    </w:rPr>
  </w:style>
  <w:style w:type="paragraph" w:styleId="Footer">
    <w:name w:val="footer"/>
    <w:basedOn w:val="Normal"/>
    <w:link w:val="FooterChar"/>
    <w:uiPriority w:val="99"/>
    <w:unhideWhenUsed/>
    <w:rsid w:val="00B41B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1B15"/>
    <w:rPr>
      <w:lang w:val="en-US"/>
    </w:rPr>
  </w:style>
  <w:style w:type="paragraph" w:styleId="HTMLPreformatted">
    <w:name w:val="HTML Preformatted"/>
    <w:basedOn w:val="Normal"/>
    <w:link w:val="HTMLPreformattedChar"/>
    <w:uiPriority w:val="99"/>
    <w:semiHidden/>
    <w:unhideWhenUsed/>
    <w:rsid w:val="002360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zh-CN"/>
    </w:rPr>
  </w:style>
  <w:style w:type="character" w:customStyle="1" w:styleId="HTMLPreformattedChar">
    <w:name w:val="HTML Preformatted Char"/>
    <w:basedOn w:val="DefaultParagraphFont"/>
    <w:link w:val="HTMLPreformatted"/>
    <w:uiPriority w:val="99"/>
    <w:semiHidden/>
    <w:rsid w:val="00236043"/>
    <w:rPr>
      <w:rFonts w:ascii="Courier New" w:eastAsia="Times New Roman" w:hAnsi="Courier New" w:cs="Courier New"/>
      <w:sz w:val="20"/>
      <w:szCs w:val="20"/>
      <w:lang w:val="en-GB" w:eastAsia="zh-CN"/>
    </w:rPr>
  </w:style>
  <w:style w:type="character" w:customStyle="1" w:styleId="UnresolvedMention2">
    <w:name w:val="Unresolved Mention2"/>
    <w:basedOn w:val="DefaultParagraphFont"/>
    <w:uiPriority w:val="99"/>
    <w:semiHidden/>
    <w:unhideWhenUsed/>
    <w:rsid w:val="00FB3A1C"/>
    <w:rPr>
      <w:color w:val="605E5C"/>
      <w:shd w:val="clear" w:color="auto" w:fill="E1DFDD"/>
    </w:rPr>
  </w:style>
  <w:style w:type="character" w:styleId="FollowedHyperlink">
    <w:name w:val="FollowedHyperlink"/>
    <w:basedOn w:val="DefaultParagraphFont"/>
    <w:uiPriority w:val="99"/>
    <w:semiHidden/>
    <w:unhideWhenUsed/>
    <w:rsid w:val="00925C3A"/>
    <w:rPr>
      <w:color w:val="954F72" w:themeColor="followedHyperlink"/>
      <w:u w:val="single"/>
    </w:rPr>
  </w:style>
  <w:style w:type="paragraph" w:styleId="TOC2">
    <w:name w:val="toc 2"/>
    <w:basedOn w:val="Normal"/>
    <w:next w:val="Normal"/>
    <w:autoRedefine/>
    <w:uiPriority w:val="39"/>
    <w:unhideWhenUsed/>
    <w:rsid w:val="005F5E06"/>
    <w:pPr>
      <w:tabs>
        <w:tab w:val="right" w:leader="dot" w:pos="9062"/>
      </w:tabs>
      <w:spacing w:after="100" w:line="360" w:lineRule="auto"/>
      <w:ind w:left="240"/>
    </w:pPr>
    <w:rPr>
      <w:rFonts w:ascii="Times New Roman" w:hAnsi="Times New Roman" w:cs="Times New Roman"/>
      <w:noProof/>
      <w:sz w:val="24"/>
    </w:rPr>
  </w:style>
  <w:style w:type="paragraph" w:styleId="Revision">
    <w:name w:val="Revision"/>
    <w:hidden/>
    <w:uiPriority w:val="99"/>
    <w:semiHidden/>
    <w:rsid w:val="007F5698"/>
    <w:pPr>
      <w:spacing w:after="0" w:line="240" w:lineRule="auto"/>
    </w:pPr>
    <w:rPr>
      <w:lang w:val="en-US"/>
    </w:rPr>
  </w:style>
  <w:style w:type="character" w:customStyle="1" w:styleId="Heading1Char">
    <w:name w:val="Heading 1 Char"/>
    <w:basedOn w:val="DefaultParagraphFont"/>
    <w:link w:val="Heading1"/>
    <w:uiPriority w:val="9"/>
    <w:rsid w:val="007F45A8"/>
    <w:rPr>
      <w:rFonts w:asciiTheme="majorHAnsi" w:eastAsiaTheme="majorEastAsia" w:hAnsiTheme="majorHAnsi" w:cstheme="majorBidi"/>
      <w:color w:val="2F5496" w:themeColor="accent1" w:themeShade="BF"/>
      <w:sz w:val="32"/>
      <w:szCs w:val="32"/>
      <w:lang w:val="en-US"/>
    </w:rPr>
  </w:style>
  <w:style w:type="character" w:customStyle="1" w:styleId="UnresolvedMention">
    <w:name w:val="Unresolved Mention"/>
    <w:basedOn w:val="DefaultParagraphFont"/>
    <w:uiPriority w:val="99"/>
    <w:semiHidden/>
    <w:unhideWhenUsed/>
    <w:rsid w:val="00567D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52085">
      <w:bodyDiv w:val="1"/>
      <w:marLeft w:val="0"/>
      <w:marRight w:val="0"/>
      <w:marTop w:val="0"/>
      <w:marBottom w:val="0"/>
      <w:divBdr>
        <w:top w:val="none" w:sz="0" w:space="0" w:color="auto"/>
        <w:left w:val="none" w:sz="0" w:space="0" w:color="auto"/>
        <w:bottom w:val="none" w:sz="0" w:space="0" w:color="auto"/>
        <w:right w:val="none" w:sz="0" w:space="0" w:color="auto"/>
      </w:divBdr>
    </w:div>
    <w:div w:id="168720777">
      <w:bodyDiv w:val="1"/>
      <w:marLeft w:val="0"/>
      <w:marRight w:val="0"/>
      <w:marTop w:val="0"/>
      <w:marBottom w:val="0"/>
      <w:divBdr>
        <w:top w:val="none" w:sz="0" w:space="0" w:color="auto"/>
        <w:left w:val="none" w:sz="0" w:space="0" w:color="auto"/>
        <w:bottom w:val="none" w:sz="0" w:space="0" w:color="auto"/>
        <w:right w:val="none" w:sz="0" w:space="0" w:color="auto"/>
      </w:divBdr>
    </w:div>
    <w:div w:id="414057108">
      <w:bodyDiv w:val="1"/>
      <w:marLeft w:val="0"/>
      <w:marRight w:val="0"/>
      <w:marTop w:val="0"/>
      <w:marBottom w:val="0"/>
      <w:divBdr>
        <w:top w:val="none" w:sz="0" w:space="0" w:color="auto"/>
        <w:left w:val="none" w:sz="0" w:space="0" w:color="auto"/>
        <w:bottom w:val="none" w:sz="0" w:space="0" w:color="auto"/>
        <w:right w:val="none" w:sz="0" w:space="0" w:color="auto"/>
      </w:divBdr>
    </w:div>
    <w:div w:id="556088939">
      <w:bodyDiv w:val="1"/>
      <w:marLeft w:val="0"/>
      <w:marRight w:val="0"/>
      <w:marTop w:val="0"/>
      <w:marBottom w:val="0"/>
      <w:divBdr>
        <w:top w:val="none" w:sz="0" w:space="0" w:color="auto"/>
        <w:left w:val="none" w:sz="0" w:space="0" w:color="auto"/>
        <w:bottom w:val="none" w:sz="0" w:space="0" w:color="auto"/>
        <w:right w:val="none" w:sz="0" w:space="0" w:color="auto"/>
      </w:divBdr>
    </w:div>
    <w:div w:id="914902145">
      <w:bodyDiv w:val="1"/>
      <w:marLeft w:val="0"/>
      <w:marRight w:val="0"/>
      <w:marTop w:val="0"/>
      <w:marBottom w:val="0"/>
      <w:divBdr>
        <w:top w:val="none" w:sz="0" w:space="0" w:color="auto"/>
        <w:left w:val="none" w:sz="0" w:space="0" w:color="auto"/>
        <w:bottom w:val="none" w:sz="0" w:space="0" w:color="auto"/>
        <w:right w:val="none" w:sz="0" w:space="0" w:color="auto"/>
      </w:divBdr>
    </w:div>
    <w:div w:id="1055856600">
      <w:bodyDiv w:val="1"/>
      <w:marLeft w:val="0"/>
      <w:marRight w:val="0"/>
      <w:marTop w:val="0"/>
      <w:marBottom w:val="0"/>
      <w:divBdr>
        <w:top w:val="none" w:sz="0" w:space="0" w:color="auto"/>
        <w:left w:val="none" w:sz="0" w:space="0" w:color="auto"/>
        <w:bottom w:val="none" w:sz="0" w:space="0" w:color="auto"/>
        <w:right w:val="none" w:sz="0" w:space="0" w:color="auto"/>
      </w:divBdr>
    </w:div>
    <w:div w:id="1119059730">
      <w:bodyDiv w:val="1"/>
      <w:marLeft w:val="0"/>
      <w:marRight w:val="0"/>
      <w:marTop w:val="0"/>
      <w:marBottom w:val="0"/>
      <w:divBdr>
        <w:top w:val="none" w:sz="0" w:space="0" w:color="auto"/>
        <w:left w:val="none" w:sz="0" w:space="0" w:color="auto"/>
        <w:bottom w:val="none" w:sz="0" w:space="0" w:color="auto"/>
        <w:right w:val="none" w:sz="0" w:space="0" w:color="auto"/>
      </w:divBdr>
    </w:div>
    <w:div w:id="1163470165">
      <w:bodyDiv w:val="1"/>
      <w:marLeft w:val="0"/>
      <w:marRight w:val="0"/>
      <w:marTop w:val="0"/>
      <w:marBottom w:val="0"/>
      <w:divBdr>
        <w:top w:val="none" w:sz="0" w:space="0" w:color="auto"/>
        <w:left w:val="none" w:sz="0" w:space="0" w:color="auto"/>
        <w:bottom w:val="none" w:sz="0" w:space="0" w:color="auto"/>
        <w:right w:val="none" w:sz="0" w:space="0" w:color="auto"/>
      </w:divBdr>
    </w:div>
    <w:div w:id="1182086493">
      <w:bodyDiv w:val="1"/>
      <w:marLeft w:val="0"/>
      <w:marRight w:val="0"/>
      <w:marTop w:val="0"/>
      <w:marBottom w:val="0"/>
      <w:divBdr>
        <w:top w:val="none" w:sz="0" w:space="0" w:color="auto"/>
        <w:left w:val="none" w:sz="0" w:space="0" w:color="auto"/>
        <w:bottom w:val="none" w:sz="0" w:space="0" w:color="auto"/>
        <w:right w:val="none" w:sz="0" w:space="0" w:color="auto"/>
      </w:divBdr>
    </w:div>
    <w:div w:id="1214539046">
      <w:bodyDiv w:val="1"/>
      <w:marLeft w:val="0"/>
      <w:marRight w:val="0"/>
      <w:marTop w:val="0"/>
      <w:marBottom w:val="0"/>
      <w:divBdr>
        <w:top w:val="none" w:sz="0" w:space="0" w:color="auto"/>
        <w:left w:val="none" w:sz="0" w:space="0" w:color="auto"/>
        <w:bottom w:val="none" w:sz="0" w:space="0" w:color="auto"/>
        <w:right w:val="none" w:sz="0" w:space="0" w:color="auto"/>
      </w:divBdr>
    </w:div>
    <w:div w:id="1234700226">
      <w:bodyDiv w:val="1"/>
      <w:marLeft w:val="0"/>
      <w:marRight w:val="0"/>
      <w:marTop w:val="0"/>
      <w:marBottom w:val="0"/>
      <w:divBdr>
        <w:top w:val="none" w:sz="0" w:space="0" w:color="auto"/>
        <w:left w:val="none" w:sz="0" w:space="0" w:color="auto"/>
        <w:bottom w:val="none" w:sz="0" w:space="0" w:color="auto"/>
        <w:right w:val="none" w:sz="0" w:space="0" w:color="auto"/>
      </w:divBdr>
    </w:div>
    <w:div w:id="1584997465">
      <w:bodyDiv w:val="1"/>
      <w:marLeft w:val="0"/>
      <w:marRight w:val="0"/>
      <w:marTop w:val="0"/>
      <w:marBottom w:val="0"/>
      <w:divBdr>
        <w:top w:val="none" w:sz="0" w:space="0" w:color="auto"/>
        <w:left w:val="none" w:sz="0" w:space="0" w:color="auto"/>
        <w:bottom w:val="none" w:sz="0" w:space="0" w:color="auto"/>
        <w:right w:val="none" w:sz="0" w:space="0" w:color="auto"/>
      </w:divBdr>
    </w:div>
    <w:div w:id="1636253580">
      <w:bodyDiv w:val="1"/>
      <w:marLeft w:val="0"/>
      <w:marRight w:val="0"/>
      <w:marTop w:val="0"/>
      <w:marBottom w:val="0"/>
      <w:divBdr>
        <w:top w:val="none" w:sz="0" w:space="0" w:color="auto"/>
        <w:left w:val="none" w:sz="0" w:space="0" w:color="auto"/>
        <w:bottom w:val="none" w:sz="0" w:space="0" w:color="auto"/>
        <w:right w:val="none" w:sz="0" w:space="0" w:color="auto"/>
      </w:divBdr>
    </w:div>
    <w:div w:id="1680498572">
      <w:bodyDiv w:val="1"/>
      <w:marLeft w:val="0"/>
      <w:marRight w:val="0"/>
      <w:marTop w:val="0"/>
      <w:marBottom w:val="0"/>
      <w:divBdr>
        <w:top w:val="none" w:sz="0" w:space="0" w:color="auto"/>
        <w:left w:val="none" w:sz="0" w:space="0" w:color="auto"/>
        <w:bottom w:val="none" w:sz="0" w:space="0" w:color="auto"/>
        <w:right w:val="none" w:sz="0" w:space="0" w:color="auto"/>
      </w:divBdr>
    </w:div>
    <w:div w:id="1683817162">
      <w:bodyDiv w:val="1"/>
      <w:marLeft w:val="0"/>
      <w:marRight w:val="0"/>
      <w:marTop w:val="0"/>
      <w:marBottom w:val="0"/>
      <w:divBdr>
        <w:top w:val="none" w:sz="0" w:space="0" w:color="auto"/>
        <w:left w:val="none" w:sz="0" w:space="0" w:color="auto"/>
        <w:bottom w:val="none" w:sz="0" w:space="0" w:color="auto"/>
        <w:right w:val="none" w:sz="0" w:space="0" w:color="auto"/>
      </w:divBdr>
    </w:div>
    <w:div w:id="1863397693">
      <w:bodyDiv w:val="1"/>
      <w:marLeft w:val="0"/>
      <w:marRight w:val="0"/>
      <w:marTop w:val="0"/>
      <w:marBottom w:val="0"/>
      <w:divBdr>
        <w:top w:val="none" w:sz="0" w:space="0" w:color="auto"/>
        <w:left w:val="none" w:sz="0" w:space="0" w:color="auto"/>
        <w:bottom w:val="none" w:sz="0" w:space="0" w:color="auto"/>
        <w:right w:val="none" w:sz="0" w:space="0" w:color="auto"/>
      </w:divBdr>
    </w:div>
    <w:div w:id="1927153998">
      <w:bodyDiv w:val="1"/>
      <w:marLeft w:val="0"/>
      <w:marRight w:val="0"/>
      <w:marTop w:val="0"/>
      <w:marBottom w:val="0"/>
      <w:divBdr>
        <w:top w:val="none" w:sz="0" w:space="0" w:color="auto"/>
        <w:left w:val="none" w:sz="0" w:space="0" w:color="auto"/>
        <w:bottom w:val="none" w:sz="0" w:space="0" w:color="auto"/>
        <w:right w:val="none" w:sz="0" w:space="0" w:color="auto"/>
      </w:divBdr>
    </w:div>
    <w:div w:id="2118329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wgdiscriminationwomen@ohchr.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gistry@ohchr.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ohchr.org/EN/Issues/Women/WGWomen/Pages/AmicusCuriae.aspx" TargetMode="External"/><Relationship Id="rId13" Type="http://schemas.openxmlformats.org/officeDocument/2006/relationships/hyperlink" Target="https://documents-dds-ny.un.org/doc/UNDOC/GEN/G17/097/63/PDF/G1709763.pdf?OpenElement" TargetMode="External"/><Relationship Id="rId18" Type="http://schemas.openxmlformats.org/officeDocument/2006/relationships/hyperlink" Target="https://www.ohchr.org/EN/NewsEvents/Pages/NewsSearch.aspx?MID=WG_Women" TargetMode="External"/><Relationship Id="rId3" Type="http://schemas.openxmlformats.org/officeDocument/2006/relationships/hyperlink" Target="http://www.yogyakartaprinciples.org" TargetMode="External"/><Relationship Id="rId7" Type="http://schemas.openxmlformats.org/officeDocument/2006/relationships/hyperlink" Target="https://spcommreports.ohchr.org/" TargetMode="External"/><Relationship Id="rId12" Type="http://schemas.openxmlformats.org/officeDocument/2006/relationships/hyperlink" Target="https://www.ohchr.org/EN/NewsEvents/Pages/DisplayNews.aspx?NewsID=25796&amp;LangID=E" TargetMode="External"/><Relationship Id="rId17" Type="http://schemas.openxmlformats.org/officeDocument/2006/relationships/hyperlink" Target="https://spcommreports.ohchr.org/Tmsearch/TMDocuments" TargetMode="External"/><Relationship Id="rId2" Type="http://schemas.openxmlformats.org/officeDocument/2006/relationships/hyperlink" Target="http://www.gendertrust.org.uk/gender-concepts-around-the-world/" TargetMode="External"/><Relationship Id="rId16" Type="http://schemas.openxmlformats.org/officeDocument/2006/relationships/hyperlink" Target="https://spcommreports.ohchr.org/TMResultsBase/DownLoadPublicCommunicationFile?gId=24857" TargetMode="External"/><Relationship Id="rId1" Type="http://schemas.openxmlformats.org/officeDocument/2006/relationships/hyperlink" Target="https://www.ohchr.org/EN/NewsEvents/Pages/DisplayNews.aspx?NewsID=25808&amp;LangID=E" TargetMode="External"/><Relationship Id="rId6" Type="http://schemas.openxmlformats.org/officeDocument/2006/relationships/hyperlink" Target="https://www.ohchr.org/Documents/Issues/Women/WG/WomensAutonomyEqualityReproductiveHealth.pdf" TargetMode="External"/><Relationship Id="rId11" Type="http://schemas.openxmlformats.org/officeDocument/2006/relationships/hyperlink" Target="https://spcommreports.ohchr.org/TMResultsBase/DownLoadPublicCommunicationFile?gId=24042" TargetMode="External"/><Relationship Id="rId5" Type="http://schemas.openxmlformats.org/officeDocument/2006/relationships/hyperlink" Target="https://blogs.lse.ac.uk/gender/2017/12/11/gender-ideology-tracking-its-origins-and-meanings-in-current-gender-politics/" TargetMode="External"/><Relationship Id="rId15" Type="http://schemas.openxmlformats.org/officeDocument/2006/relationships/hyperlink" Target="https://www.ohchr.org/EN/Issues/Women/WGWomen/Pages/StatesResponsibilityTowardsProtection.aspx" TargetMode="External"/><Relationship Id="rId10" Type="http://schemas.openxmlformats.org/officeDocument/2006/relationships/hyperlink" Target="https://spcommreports.ohchr.org/TMResultsBase/DownLoadPublicCommunicationFile?gId=24040" TargetMode="External"/><Relationship Id="rId19" Type="http://schemas.openxmlformats.org/officeDocument/2006/relationships/hyperlink" Target="https://www.ohchr.org/EN/NewsEvents/Pages/DisplayNews.aspx?NewsID=25808&amp;LangID=E" TargetMode="External"/><Relationship Id="rId4" Type="http://schemas.openxmlformats.org/officeDocument/2006/relationships/hyperlink" Target="https://law.yale.edu/ghjp/projects/gender-sexuality-and-rights/why-un-needs-broader-concept-gender" TargetMode="External"/><Relationship Id="rId9" Type="http://schemas.openxmlformats.org/officeDocument/2006/relationships/hyperlink" Target="https://www.ohchr.org/EN/NewsEvents/Pages/NewsSearch.aspx?MID=WG_Women" TargetMode="External"/><Relationship Id="rId14" Type="http://schemas.openxmlformats.org/officeDocument/2006/relationships/hyperlink" Target="https://www.ohchr.org/EN/NewsEvents/Pages/DisplayNews.aspx?NewsID=25808&amp;LangID=E"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DD818C-7FB8-44AF-A53E-70ED4548DD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139E6C-0DB5-4255-BD50-FDD557D6624C}">
  <ds:schemaRefs>
    <ds:schemaRef ds:uri="http://schemas.microsoft.com/sharepoint/v3/contenttype/forms"/>
  </ds:schemaRefs>
</ds:datastoreItem>
</file>

<file path=customXml/itemProps3.xml><?xml version="1.0" encoding="utf-8"?>
<ds:datastoreItem xmlns:ds="http://schemas.openxmlformats.org/officeDocument/2006/customXml" ds:itemID="{5D11721F-EA71-4770-8297-F0CA66E796F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www.w3.org/XML/1998/namespace"/>
    <ds:schemaRef ds:uri="http://purl.org/dc/dcmitype/"/>
  </ds:schemaRefs>
</ds:datastoreItem>
</file>

<file path=customXml/itemProps4.xml><?xml version="1.0" encoding="utf-8"?>
<ds:datastoreItem xmlns:ds="http://schemas.openxmlformats.org/officeDocument/2006/customXml" ds:itemID="{FD174507-2602-4009-8BCC-9D610EC72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3558</Words>
  <Characters>20282</Characters>
  <Application>Microsoft Office Word</Application>
  <DocSecurity>0</DocSecurity>
  <Lines>169</Lines>
  <Paragraphs>47</Paragraphs>
  <ScaleCrop>false</ScaleCrop>
  <HeadingPairs>
    <vt:vector size="6" baseType="variant">
      <vt:variant>
        <vt:lpstr>Title</vt:lpstr>
      </vt:variant>
      <vt:variant>
        <vt:i4>1</vt:i4>
      </vt:variant>
      <vt:variant>
        <vt:lpstr>Título</vt:lpstr>
      </vt:variant>
      <vt:variant>
        <vt:i4>1</vt:i4>
      </vt:variant>
      <vt:variant>
        <vt:lpstr>Naslov</vt:lpstr>
      </vt:variant>
      <vt:variant>
        <vt:i4>1</vt:i4>
      </vt:variant>
    </vt:vector>
  </HeadingPairs>
  <TitlesOfParts>
    <vt:vector size="3" baseType="lpstr">
      <vt:lpstr/>
      <vt:lpstr/>
      <vt:lpstr/>
    </vt:vector>
  </TitlesOfParts>
  <Company/>
  <LinksUpToDate>false</LinksUpToDate>
  <CharactersWithSpaces>23793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Ivana Radačić</dc:creator>
  <cp:lastModifiedBy>Hannah Wu</cp:lastModifiedBy>
  <cp:revision>6</cp:revision>
  <dcterms:created xsi:type="dcterms:W3CDTF">2020-11-20T12:01:00Z</dcterms:created>
  <dcterms:modified xsi:type="dcterms:W3CDTF">2020-11-20T12:06:00Z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