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7A93" w14:textId="77777777" w:rsidR="00E71FF0" w:rsidRDefault="00E71FF0" w:rsidP="00DC7E90">
      <w:pPr>
        <w:pStyle w:val="Titel"/>
      </w:pPr>
      <w:r>
        <w:t>Working Group on discrimination against women in law and in practice</w:t>
      </w:r>
    </w:p>
    <w:p w14:paraId="6715EE27" w14:textId="108292C4" w:rsidR="009126A5" w:rsidRDefault="00E71FF0" w:rsidP="003C63A2">
      <w:pPr>
        <w:pStyle w:val="Untertitel"/>
      </w:pPr>
      <w:r>
        <w:t>Questionnaire on good practices</w:t>
      </w:r>
    </w:p>
    <w:p w14:paraId="40190F2E" w14:textId="77777777" w:rsidR="007E4869" w:rsidRDefault="007E4869" w:rsidP="00875600">
      <w:pPr>
        <w:jc w:val="center"/>
        <w:rPr>
          <w:rFonts w:ascii="Cambria" w:hAnsi="Cambria"/>
          <w:b/>
          <w:sz w:val="24"/>
          <w:szCs w:val="24"/>
        </w:rPr>
      </w:pPr>
    </w:p>
    <w:p w14:paraId="1C682377" w14:textId="7DF23E20" w:rsidR="007E4869" w:rsidRPr="007E4869" w:rsidRDefault="007E4869" w:rsidP="00875600">
      <w:pPr>
        <w:jc w:val="center"/>
        <w:rPr>
          <w:rFonts w:ascii="Cambria" w:hAnsi="Cambria"/>
          <w:b/>
          <w:color w:val="1F4E79" w:themeColor="accent1" w:themeShade="80"/>
          <w:sz w:val="32"/>
          <w:szCs w:val="32"/>
        </w:rPr>
      </w:pPr>
      <w:r w:rsidRPr="007E4869">
        <w:rPr>
          <w:rFonts w:ascii="Cambria" w:hAnsi="Cambria"/>
          <w:b/>
          <w:color w:val="1F4E79" w:themeColor="accent1" w:themeShade="80"/>
          <w:sz w:val="32"/>
          <w:szCs w:val="32"/>
        </w:rPr>
        <w:t>Responses by the Principality of Liechtenstein,</w:t>
      </w:r>
    </w:p>
    <w:p w14:paraId="0F565471" w14:textId="514651FA" w:rsidR="007E4869" w:rsidRPr="007E4869" w:rsidRDefault="007E4869" w:rsidP="00875600">
      <w:pPr>
        <w:jc w:val="center"/>
        <w:rPr>
          <w:rFonts w:ascii="Cambria" w:hAnsi="Cambria"/>
          <w:b/>
          <w:color w:val="1F4E79" w:themeColor="accent1" w:themeShade="80"/>
          <w:sz w:val="32"/>
          <w:szCs w:val="32"/>
        </w:rPr>
      </w:pPr>
      <w:r w:rsidRPr="007E4869">
        <w:rPr>
          <w:rFonts w:ascii="Cambria" w:hAnsi="Cambria"/>
          <w:b/>
          <w:color w:val="1F4E79" w:themeColor="accent1" w:themeShade="80"/>
          <w:sz w:val="32"/>
          <w:szCs w:val="32"/>
        </w:rPr>
        <w:t>September 2016</w:t>
      </w:r>
    </w:p>
    <w:p w14:paraId="6100EFAC" w14:textId="402296C9" w:rsidR="00C230F4" w:rsidRPr="00DB7218" w:rsidRDefault="00C230F4" w:rsidP="00C230F4">
      <w:pPr>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14:paraId="7BF77EA2" w14:textId="4F507EA0" w:rsidR="00C230F4" w:rsidRPr="00DB7218" w:rsidRDefault="00C230F4" w:rsidP="00C230F4">
      <w:pPr>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had for women on the ground (II</w:t>
      </w:r>
      <w:r w:rsidRPr="00DB7218">
        <w:rPr>
          <w:rFonts w:ascii="Cambria" w:hAnsi="Cambria"/>
          <w:sz w:val="23"/>
          <w:szCs w:val="23"/>
        </w:rPr>
        <w:t xml:space="preserve">). </w:t>
      </w:r>
    </w:p>
    <w:p w14:paraId="60C2154B" w14:textId="0972C58D"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DB7218">
        <w:rPr>
          <w:rFonts w:ascii="Cambria" w:hAnsi="Cambria"/>
          <w:sz w:val="23"/>
          <w:szCs w:val="23"/>
          <w:lang w:val="en-US"/>
        </w:rPr>
        <w:t xml:space="preserve">thus require a holistic </w:t>
      </w:r>
      <w:r w:rsidRPr="00DB7218">
        <w:rPr>
          <w:rFonts w:ascii="Cambria" w:hAnsi="Cambria"/>
          <w:sz w:val="23"/>
          <w:szCs w:val="23"/>
          <w:lang w:val="en-US"/>
        </w:rPr>
        <w:t>approach that addresses both the causes and consequences of discrimination, and aim at social transformation.</w:t>
      </w:r>
    </w:p>
    <w:p w14:paraId="10B7D59C" w14:textId="03168924"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14:paraId="778A82B5" w14:textId="6A83BB33" w:rsidR="00C230F4" w:rsidRPr="00DB7218" w:rsidRDefault="00C230F4" w:rsidP="00C230F4">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14:paraId="6C8D4B3D" w14:textId="77777777" w:rsidR="009126A5" w:rsidRPr="002E6036" w:rsidRDefault="009126A5" w:rsidP="009126A5">
      <w:pPr>
        <w:rPr>
          <w:rFonts w:ascii="Cambria" w:hAnsi="Cambria"/>
          <w:sz w:val="24"/>
          <w:szCs w:val="24"/>
        </w:rPr>
      </w:pPr>
    </w:p>
    <w:p w14:paraId="5D69CB97" w14:textId="77777777" w:rsidR="00B66F44" w:rsidRDefault="00B66F44" w:rsidP="0006475E">
      <w:pPr>
        <w:jc w:val="center"/>
        <w:rPr>
          <w:rFonts w:ascii="Cambria" w:hAnsi="Cambria"/>
          <w:b/>
          <w:sz w:val="24"/>
          <w:szCs w:val="24"/>
          <w:u w:val="single"/>
          <w:lang w:val="en-US"/>
        </w:rPr>
      </w:pPr>
    </w:p>
    <w:p w14:paraId="3EB44695" w14:textId="77777777" w:rsidR="00B66F44" w:rsidRDefault="00B66F44" w:rsidP="0006475E">
      <w:pPr>
        <w:jc w:val="center"/>
        <w:rPr>
          <w:rFonts w:ascii="Cambria" w:hAnsi="Cambria"/>
          <w:b/>
          <w:sz w:val="24"/>
          <w:szCs w:val="24"/>
          <w:u w:val="single"/>
          <w:lang w:val="en-US"/>
        </w:rPr>
      </w:pPr>
    </w:p>
    <w:p w14:paraId="68537D0D" w14:textId="77777777" w:rsidR="006B4763" w:rsidRDefault="006B4763" w:rsidP="0006475E">
      <w:pPr>
        <w:jc w:val="center"/>
        <w:rPr>
          <w:rFonts w:ascii="Cambria" w:hAnsi="Cambria"/>
          <w:b/>
          <w:sz w:val="24"/>
          <w:szCs w:val="24"/>
          <w:u w:val="single"/>
          <w:lang w:val="en-US"/>
        </w:rPr>
      </w:pPr>
    </w:p>
    <w:p w14:paraId="65F14E10" w14:textId="77777777" w:rsidR="006B4763" w:rsidRDefault="006B4763" w:rsidP="0006475E">
      <w:pPr>
        <w:jc w:val="center"/>
        <w:rPr>
          <w:rFonts w:ascii="Cambria" w:hAnsi="Cambria"/>
          <w:b/>
          <w:sz w:val="24"/>
          <w:szCs w:val="24"/>
          <w:u w:val="single"/>
          <w:lang w:val="en-US"/>
        </w:rPr>
      </w:pPr>
    </w:p>
    <w:p w14:paraId="038C4D7D" w14:textId="1357BB7E"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t>Questionnaire</w:t>
      </w:r>
    </w:p>
    <w:p w14:paraId="3E63FCE6" w14:textId="77777777" w:rsidR="008F4F55" w:rsidRPr="0096175C" w:rsidRDefault="008F4F55" w:rsidP="0006241D">
      <w:pPr>
        <w:rPr>
          <w:rFonts w:ascii="Cambria" w:hAnsi="Cambria"/>
          <w:sz w:val="24"/>
          <w:szCs w:val="24"/>
          <w:lang w:val="en-US"/>
        </w:rPr>
      </w:pPr>
    </w:p>
    <w:p w14:paraId="5B08D68E" w14:textId="23BC5425"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14:paraId="0024AE31" w14:textId="77777777" w:rsidR="00EA49F1" w:rsidRPr="002E6036" w:rsidRDefault="00EA49F1" w:rsidP="00CB0407">
      <w:pPr>
        <w:rPr>
          <w:rFonts w:ascii="Cambria" w:hAnsi="Cambria"/>
          <w:sz w:val="24"/>
          <w:szCs w:val="24"/>
        </w:rPr>
      </w:pPr>
    </w:p>
    <w:p w14:paraId="4A2A91B0" w14:textId="25049D18"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14:paraId="28384B18" w14:textId="5B27EB76" w:rsidR="00906D9B" w:rsidRPr="002E6036" w:rsidRDefault="0029282F" w:rsidP="009044EF">
      <w:pPr>
        <w:pStyle w:val="berschrift1"/>
      </w:pPr>
      <w:r w:rsidRPr="002E6036">
        <w:t>Background Information on the Law</w:t>
      </w:r>
    </w:p>
    <w:p w14:paraId="2ADFDD6E" w14:textId="10B2A53F" w:rsidR="00732EA3" w:rsidRPr="002E6036" w:rsidRDefault="0029282F" w:rsidP="00906D9B">
      <w:pPr>
        <w:rPr>
          <w:rFonts w:ascii="Cambria" w:hAnsi="Cambria"/>
          <w:sz w:val="24"/>
          <w:szCs w:val="24"/>
        </w:rPr>
      </w:pPr>
      <w:r w:rsidRPr="002E6036">
        <w:rPr>
          <w:rFonts w:ascii="Cambria" w:hAnsi="Cambria"/>
          <w:sz w:val="24"/>
          <w:szCs w:val="24"/>
        </w:rPr>
        <w:t xml:space="preserve">1. Name/Title of the Legislation: </w:t>
      </w:r>
      <w:r w:rsidR="00954567">
        <w:rPr>
          <w:rFonts w:ascii="Cambria" w:hAnsi="Cambria"/>
          <w:color w:val="2E74B5" w:themeColor="accent1" w:themeShade="BF"/>
          <w:sz w:val="24"/>
          <w:szCs w:val="24"/>
        </w:rPr>
        <w:t>Gender Equality Act</w:t>
      </w:r>
    </w:p>
    <w:p w14:paraId="6288F34B" w14:textId="1DD80AB2" w:rsidR="0029282F" w:rsidRPr="002E6036" w:rsidRDefault="0029282F" w:rsidP="00906D9B">
      <w:pPr>
        <w:rPr>
          <w:rFonts w:ascii="Cambria" w:hAnsi="Cambria"/>
          <w:sz w:val="24"/>
          <w:szCs w:val="24"/>
        </w:rPr>
      </w:pPr>
      <w:r w:rsidRPr="002E6036">
        <w:rPr>
          <w:rFonts w:ascii="Cambria" w:hAnsi="Cambria"/>
          <w:sz w:val="24"/>
          <w:szCs w:val="24"/>
        </w:rPr>
        <w:t xml:space="preserve">2. Date the law passed and came into force: </w:t>
      </w:r>
      <w:r w:rsidR="008B32B5">
        <w:rPr>
          <w:rFonts w:ascii="Cambria" w:hAnsi="Cambria"/>
          <w:color w:val="2E74B5" w:themeColor="accent1" w:themeShade="BF"/>
          <w:sz w:val="24"/>
          <w:szCs w:val="24"/>
        </w:rPr>
        <w:t>The law passed on 10 March 1999 and came into force on 5 Mai 1999.</w:t>
      </w:r>
    </w:p>
    <w:p w14:paraId="3AEA7563" w14:textId="2C19B117"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14:paraId="029C7F47" w14:textId="091620F6" w:rsidR="0029282F" w:rsidRPr="002E6036" w:rsidRDefault="0029282F" w:rsidP="0029282F">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9044EF">
        <w:rPr>
          <w:rFonts w:ascii="Cambria" w:hAnsi="Cambria" w:cs="Times New Roman"/>
          <w:color w:val="2E74B5" w:themeColor="accent1" w:themeShade="BF"/>
          <w:sz w:val="24"/>
          <w:szCs w:val="24"/>
          <w:lang w:val="en-US"/>
        </w:rPr>
        <w:t xml:space="preserve"> </w:t>
      </w:r>
      <w:r w:rsidR="00BE7CF3" w:rsidRPr="009044EF">
        <w:rPr>
          <w:rFonts w:ascii="Cambria" w:hAnsi="Cambria" w:cs="Times New Roman"/>
          <w:color w:val="2E74B5" w:themeColor="accent1" w:themeShade="BF"/>
          <w:sz w:val="24"/>
          <w:szCs w:val="24"/>
          <w:lang w:val="en-US"/>
        </w:rPr>
        <w:t>x</w:t>
      </w:r>
      <w:r w:rsidRPr="009044EF">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 </w:t>
      </w:r>
    </w:p>
    <w:p w14:paraId="37434E25" w14:textId="7995B892" w:rsidR="0029282F" w:rsidRPr="002E6036" w:rsidRDefault="0029282F" w:rsidP="009044EF">
      <w:pPr>
        <w:pStyle w:val="Textkrper-Zeileneinzug"/>
      </w:pPr>
      <w:r w:rsidRPr="002E6036">
        <w:tab/>
        <w:t>If it was an amendment of an existing law, please providing name/title of existing law and any pertinent information here:</w:t>
      </w:r>
    </w:p>
    <w:p w14:paraId="421645FB" w14:textId="168CB776"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14:paraId="4D677B98" w14:textId="1D7128F4" w:rsidR="00910EED" w:rsidRPr="009044EF" w:rsidRDefault="00BA4777" w:rsidP="009044EF">
      <w:pPr>
        <w:pStyle w:val="Textkrper2"/>
      </w:pPr>
      <w:r>
        <w:t>The law is focusing</w:t>
      </w:r>
      <w:r w:rsidR="002C63AC" w:rsidRPr="009044EF">
        <w:t xml:space="preserve"> </w:t>
      </w:r>
      <w:r>
        <w:t>on discrimination against w</w:t>
      </w:r>
      <w:r w:rsidR="00C53644">
        <w:t>ome</w:t>
      </w:r>
      <w:r w:rsidR="002C63AC" w:rsidRPr="009044EF">
        <w:t>n</w:t>
      </w:r>
      <w:r w:rsidR="003D71DD">
        <w:t xml:space="preserve"> and intends to further de facto gender equality</w:t>
      </w:r>
      <w:r w:rsidR="002C63AC" w:rsidRPr="009044EF">
        <w:t xml:space="preserve">, </w:t>
      </w:r>
      <w:r w:rsidR="00F91FB9">
        <w:t xml:space="preserve">in particular </w:t>
      </w:r>
      <w:r w:rsidR="002C63AC" w:rsidRPr="009044EF">
        <w:t xml:space="preserve">in the working life. </w:t>
      </w:r>
    </w:p>
    <w:p w14:paraId="0D8CA88F" w14:textId="7EE80E4D" w:rsidR="0096175C" w:rsidRDefault="00573DEE" w:rsidP="009044EF">
      <w:pPr>
        <w:pStyle w:val="Textkrper"/>
      </w:pPr>
      <w:r w:rsidRPr="002E6036">
        <w:t>5</w:t>
      </w:r>
      <w:r w:rsidR="005D53AB" w:rsidRPr="002E6036">
        <w:t xml:space="preserve">. </w:t>
      </w:r>
      <w:r w:rsidR="003203F2" w:rsidRPr="002E6036">
        <w:t>Please provide a su</w:t>
      </w:r>
      <w:r w:rsidR="0096175C">
        <w:t xml:space="preserve">mmary of the content of the law, </w:t>
      </w:r>
      <w:r w:rsidR="003203F2" w:rsidRPr="002E6036">
        <w:t>its preamble</w:t>
      </w:r>
      <w:r w:rsidR="0096175C">
        <w:t xml:space="preserve"> or explanatory note</w:t>
      </w:r>
      <w:r w:rsidR="003203F2" w:rsidRPr="002E6036">
        <w:t xml:space="preserve">, </w:t>
      </w:r>
      <w:r w:rsidR="0096175C">
        <w:t xml:space="preserve">policy measures, dissemination and implementation regulations, and provisions for access to justice, as well a link to where </w:t>
      </w:r>
      <w:r w:rsidR="00E67592">
        <w:t>all these</w:t>
      </w:r>
      <w:r w:rsidR="0096175C">
        <w:t xml:space="preserve"> can be found online.</w:t>
      </w:r>
    </w:p>
    <w:p w14:paraId="15FD4904" w14:textId="11CBF9D4" w:rsidR="00910EED" w:rsidRDefault="009044EF" w:rsidP="00AC204A">
      <w:pPr>
        <w:pStyle w:val="Textkrper2"/>
      </w:pPr>
      <w:r w:rsidRPr="009044EF">
        <w:t xml:space="preserve">The </w:t>
      </w:r>
      <w:r w:rsidR="00024392">
        <w:t>explanatory note (Art. 1) stat</w:t>
      </w:r>
      <w:r w:rsidR="003D71DD">
        <w:t>es, that the law regulates the p</w:t>
      </w:r>
      <w:r w:rsidR="00024392">
        <w:t xml:space="preserve">romotion of </w:t>
      </w:r>
      <w:r w:rsidR="003D71DD">
        <w:t>de facto</w:t>
      </w:r>
      <w:r w:rsidR="00024392">
        <w:t xml:space="preserve"> equality between </w:t>
      </w:r>
      <w:r w:rsidR="003D71DD">
        <w:t>w</w:t>
      </w:r>
      <w:r w:rsidR="00C53644">
        <w:t>omen</w:t>
      </w:r>
      <w:r w:rsidR="003D71DD">
        <w:t xml:space="preserve"> and m</w:t>
      </w:r>
      <w:r w:rsidR="005E425F">
        <w:t xml:space="preserve">en (Art. 1 Abs. 1), in particular in the </w:t>
      </w:r>
      <w:r w:rsidR="00024392">
        <w:t>professional life and in the access to goods and services (Art. 1 Abs. 2)</w:t>
      </w:r>
      <w:r w:rsidR="00AC204A">
        <w:t xml:space="preserve">. This is followed by legal definitions (see also answers to questions 8 and 9). </w:t>
      </w:r>
    </w:p>
    <w:p w14:paraId="33A81616" w14:textId="7E4EEED7" w:rsidR="00AC204A" w:rsidRDefault="00AC204A"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The second chapter of the law focuses on equality in the professional life. The law is applicable in all employer-employee relationships, private and public. Art. 3 </w:t>
      </w:r>
      <w:r w:rsidR="00345F45">
        <w:rPr>
          <w:rFonts w:ascii="Cambria" w:hAnsi="Cambria"/>
          <w:color w:val="2E74B5" w:themeColor="accent1" w:themeShade="BF"/>
          <w:sz w:val="24"/>
          <w:szCs w:val="24"/>
        </w:rPr>
        <w:t>introduces</w:t>
      </w:r>
      <w:r>
        <w:rPr>
          <w:rFonts w:ascii="Cambria" w:hAnsi="Cambria"/>
          <w:color w:val="2E74B5" w:themeColor="accent1" w:themeShade="BF"/>
          <w:sz w:val="24"/>
          <w:szCs w:val="24"/>
        </w:rPr>
        <w:t xml:space="preserve"> a </w:t>
      </w:r>
      <w:r>
        <w:rPr>
          <w:rFonts w:ascii="Cambria" w:hAnsi="Cambria"/>
          <w:color w:val="2E74B5" w:themeColor="accent1" w:themeShade="BF"/>
          <w:sz w:val="24"/>
          <w:szCs w:val="24"/>
        </w:rPr>
        <w:lastRenderedPageBreak/>
        <w:t xml:space="preserve">prohibition </w:t>
      </w:r>
      <w:r w:rsidR="005E425F">
        <w:rPr>
          <w:rFonts w:ascii="Cambria" w:hAnsi="Cambria"/>
          <w:color w:val="2E74B5" w:themeColor="accent1" w:themeShade="BF"/>
          <w:sz w:val="24"/>
          <w:szCs w:val="24"/>
        </w:rPr>
        <w:t xml:space="preserve">of discrimination. Discrimination based on </w:t>
      </w:r>
      <w:r w:rsidR="003A18B8">
        <w:rPr>
          <w:rFonts w:ascii="Cambria" w:hAnsi="Cambria"/>
          <w:color w:val="2E74B5" w:themeColor="accent1" w:themeShade="BF"/>
          <w:sz w:val="24"/>
          <w:szCs w:val="24"/>
        </w:rPr>
        <w:t>sex</w:t>
      </w:r>
      <w:r w:rsidR="005E425F">
        <w:rPr>
          <w:rFonts w:ascii="Cambria" w:hAnsi="Cambria"/>
          <w:color w:val="2E74B5" w:themeColor="accent1" w:themeShade="BF"/>
          <w:sz w:val="24"/>
          <w:szCs w:val="24"/>
        </w:rPr>
        <w:t xml:space="preserve"> or in referring to the civil or family status, </w:t>
      </w:r>
      <w:r w:rsidR="00345F45">
        <w:rPr>
          <w:rFonts w:ascii="Cambria" w:hAnsi="Cambria"/>
          <w:color w:val="2E74B5" w:themeColor="accent1" w:themeShade="BF"/>
          <w:sz w:val="24"/>
          <w:szCs w:val="24"/>
        </w:rPr>
        <w:t>pregnancy or maternity</w:t>
      </w:r>
      <w:r w:rsidR="005E425F">
        <w:rPr>
          <w:rFonts w:ascii="Cambria" w:hAnsi="Cambria"/>
          <w:color w:val="2E74B5" w:themeColor="accent1" w:themeShade="BF"/>
          <w:sz w:val="24"/>
          <w:szCs w:val="24"/>
        </w:rPr>
        <w:t xml:space="preserve"> is forbidden</w:t>
      </w:r>
      <w:r w:rsidR="00345F45">
        <w:rPr>
          <w:rFonts w:ascii="Cambria" w:hAnsi="Cambria"/>
          <w:color w:val="2E74B5" w:themeColor="accent1" w:themeShade="BF"/>
          <w:sz w:val="24"/>
          <w:szCs w:val="24"/>
        </w:rPr>
        <w:t xml:space="preserve">. </w:t>
      </w:r>
      <w:r w:rsidR="003A18B8">
        <w:rPr>
          <w:rFonts w:ascii="Cambria" w:hAnsi="Cambria"/>
          <w:color w:val="2E74B5" w:themeColor="accent1" w:themeShade="BF"/>
          <w:sz w:val="24"/>
          <w:szCs w:val="24"/>
        </w:rPr>
        <w:t xml:space="preserve">Art. 4 stipulates that harassment and sexual harassment are regarded as discrimination based on sex;  </w:t>
      </w:r>
    </w:p>
    <w:p w14:paraId="5B6D062B" w14:textId="5D991E68" w:rsidR="00345F45" w:rsidRDefault="00345F45"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The third chapter focuses on the prohibition of discrimination </w:t>
      </w:r>
      <w:r w:rsidR="003A18B8">
        <w:rPr>
          <w:rFonts w:ascii="Cambria" w:hAnsi="Cambria"/>
          <w:color w:val="2E74B5" w:themeColor="accent1" w:themeShade="BF"/>
          <w:sz w:val="24"/>
          <w:szCs w:val="24"/>
        </w:rPr>
        <w:t xml:space="preserve">concerning access to </w:t>
      </w:r>
      <w:r>
        <w:rPr>
          <w:rFonts w:ascii="Cambria" w:hAnsi="Cambria"/>
          <w:color w:val="2E74B5" w:themeColor="accent1" w:themeShade="BF"/>
          <w:sz w:val="24"/>
          <w:szCs w:val="24"/>
        </w:rPr>
        <w:t xml:space="preserve">goods and services. </w:t>
      </w:r>
      <w:r w:rsidR="0020739B">
        <w:rPr>
          <w:rFonts w:ascii="Cambria" w:hAnsi="Cambria"/>
          <w:color w:val="2E74B5" w:themeColor="accent1" w:themeShade="BF"/>
          <w:sz w:val="24"/>
          <w:szCs w:val="24"/>
        </w:rPr>
        <w:t>The chapter refers to the same kind of discriminations as in Chapter two.</w:t>
      </w:r>
    </w:p>
    <w:p w14:paraId="7F94EA00" w14:textId="0C279FE0" w:rsidR="0020739B" w:rsidRDefault="0020739B"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The fourth chapter regulates legal protection. </w:t>
      </w:r>
      <w:r w:rsidR="00BB2492">
        <w:rPr>
          <w:rFonts w:ascii="Cambria" w:hAnsi="Cambria"/>
          <w:color w:val="2E74B5" w:themeColor="accent1" w:themeShade="BF"/>
          <w:sz w:val="24"/>
          <w:szCs w:val="24"/>
        </w:rPr>
        <w:t>The court or the public authorities can proh</w:t>
      </w:r>
      <w:r w:rsidR="00B54E84">
        <w:rPr>
          <w:rFonts w:ascii="Cambria" w:hAnsi="Cambria"/>
          <w:color w:val="2E74B5" w:themeColor="accent1" w:themeShade="BF"/>
          <w:sz w:val="24"/>
          <w:szCs w:val="24"/>
        </w:rPr>
        <w:t>ibit an imminent discrimination or</w:t>
      </w:r>
      <w:r w:rsidR="00BB2492">
        <w:rPr>
          <w:rFonts w:ascii="Cambria" w:hAnsi="Cambria"/>
          <w:color w:val="2E74B5" w:themeColor="accent1" w:themeShade="BF"/>
          <w:sz w:val="24"/>
          <w:szCs w:val="24"/>
        </w:rPr>
        <w:t xml:space="preserve"> </w:t>
      </w:r>
      <w:r w:rsidR="00B54E84">
        <w:rPr>
          <w:rFonts w:ascii="Cambria" w:hAnsi="Cambria"/>
          <w:color w:val="2E74B5" w:themeColor="accent1" w:themeShade="BF"/>
          <w:sz w:val="24"/>
          <w:szCs w:val="24"/>
        </w:rPr>
        <w:t>eliminate</w:t>
      </w:r>
      <w:r w:rsidR="00BB2492">
        <w:rPr>
          <w:rFonts w:ascii="Cambria" w:hAnsi="Cambria"/>
          <w:color w:val="2E74B5" w:themeColor="accent1" w:themeShade="BF"/>
          <w:sz w:val="24"/>
          <w:szCs w:val="24"/>
        </w:rPr>
        <w:t xml:space="preserve"> an existing (Art. </w:t>
      </w:r>
      <w:r w:rsidR="00B54E84">
        <w:rPr>
          <w:rFonts w:ascii="Cambria" w:hAnsi="Cambria"/>
          <w:color w:val="2E74B5" w:themeColor="accent1" w:themeShade="BF"/>
          <w:sz w:val="24"/>
          <w:szCs w:val="24"/>
        </w:rPr>
        <w:t xml:space="preserve">5 Abs. 1 </w:t>
      </w:r>
      <w:proofErr w:type="spellStart"/>
      <w:r w:rsidR="00B54E84">
        <w:rPr>
          <w:rFonts w:ascii="Cambria" w:hAnsi="Cambria"/>
          <w:color w:val="2E74B5" w:themeColor="accent1" w:themeShade="BF"/>
          <w:sz w:val="24"/>
          <w:szCs w:val="24"/>
        </w:rPr>
        <w:t>Bst</w:t>
      </w:r>
      <w:proofErr w:type="spellEnd"/>
      <w:r w:rsidR="00B54E84">
        <w:rPr>
          <w:rFonts w:ascii="Cambria" w:hAnsi="Cambria"/>
          <w:color w:val="2E74B5" w:themeColor="accent1" w:themeShade="BF"/>
          <w:sz w:val="24"/>
          <w:szCs w:val="24"/>
        </w:rPr>
        <w:t>. a-c). Reprisals</w:t>
      </w:r>
      <w:r w:rsidR="00BB2492">
        <w:rPr>
          <w:rFonts w:ascii="Cambria" w:hAnsi="Cambria"/>
          <w:color w:val="2E74B5" w:themeColor="accent1" w:themeShade="BF"/>
          <w:sz w:val="24"/>
          <w:szCs w:val="24"/>
        </w:rPr>
        <w:t xml:space="preserve"> as a reaction to a complain</w:t>
      </w:r>
      <w:r w:rsidR="00B54E84">
        <w:rPr>
          <w:rFonts w:ascii="Cambria" w:hAnsi="Cambria"/>
          <w:color w:val="2E74B5" w:themeColor="accent1" w:themeShade="BF"/>
          <w:sz w:val="24"/>
          <w:szCs w:val="24"/>
        </w:rPr>
        <w:t>t regarding</w:t>
      </w:r>
      <w:r w:rsidR="00445A08">
        <w:rPr>
          <w:rFonts w:ascii="Cambria" w:hAnsi="Cambria"/>
          <w:color w:val="2E74B5" w:themeColor="accent1" w:themeShade="BF"/>
          <w:sz w:val="24"/>
          <w:szCs w:val="24"/>
        </w:rPr>
        <w:t xml:space="preserve"> discrimination</w:t>
      </w:r>
      <w:r w:rsidR="00B54E84">
        <w:rPr>
          <w:rFonts w:ascii="Cambria" w:hAnsi="Cambria"/>
          <w:color w:val="2E74B5" w:themeColor="accent1" w:themeShade="BF"/>
          <w:sz w:val="24"/>
          <w:szCs w:val="24"/>
        </w:rPr>
        <w:t xml:space="preserve"> are prohibited</w:t>
      </w:r>
      <w:r w:rsidR="00445A08">
        <w:rPr>
          <w:rFonts w:ascii="Cambria" w:hAnsi="Cambria"/>
          <w:color w:val="2E74B5" w:themeColor="accent1" w:themeShade="BF"/>
          <w:sz w:val="24"/>
          <w:szCs w:val="24"/>
        </w:rPr>
        <w:t xml:space="preserve"> (Art. 7a). </w:t>
      </w:r>
      <w:r w:rsidR="00FD2222">
        <w:rPr>
          <w:rFonts w:ascii="Cambria" w:hAnsi="Cambria"/>
          <w:color w:val="2E74B5" w:themeColor="accent1" w:themeShade="BF"/>
          <w:sz w:val="24"/>
          <w:szCs w:val="24"/>
        </w:rPr>
        <w:t>Art. 10 stipulates the p</w:t>
      </w:r>
      <w:r w:rsidR="00CD1BCF">
        <w:rPr>
          <w:rFonts w:ascii="Cambria" w:hAnsi="Cambria"/>
          <w:color w:val="2E74B5" w:themeColor="accent1" w:themeShade="BF"/>
          <w:sz w:val="24"/>
          <w:szCs w:val="24"/>
        </w:rPr>
        <w:t xml:space="preserve">rotection </w:t>
      </w:r>
      <w:r w:rsidR="00FD2222">
        <w:rPr>
          <w:rFonts w:ascii="Cambria" w:hAnsi="Cambria"/>
          <w:color w:val="2E74B5" w:themeColor="accent1" w:themeShade="BF"/>
          <w:sz w:val="24"/>
          <w:szCs w:val="24"/>
        </w:rPr>
        <w:t xml:space="preserve">of employees </w:t>
      </w:r>
      <w:r w:rsidR="00CD1BCF">
        <w:rPr>
          <w:rFonts w:ascii="Cambria" w:hAnsi="Cambria"/>
          <w:color w:val="2E74B5" w:themeColor="accent1" w:themeShade="BF"/>
          <w:sz w:val="24"/>
          <w:szCs w:val="24"/>
        </w:rPr>
        <w:t xml:space="preserve">against </w:t>
      </w:r>
      <w:r w:rsidR="00FD2222">
        <w:rPr>
          <w:rFonts w:ascii="Cambria" w:hAnsi="Cambria"/>
          <w:color w:val="2E74B5" w:themeColor="accent1" w:themeShade="BF"/>
          <w:sz w:val="24"/>
          <w:szCs w:val="24"/>
        </w:rPr>
        <w:t xml:space="preserve">unfair </w:t>
      </w:r>
      <w:r w:rsidR="00CD1BCF">
        <w:rPr>
          <w:rFonts w:ascii="Cambria" w:hAnsi="Cambria"/>
          <w:color w:val="2E74B5" w:themeColor="accent1" w:themeShade="BF"/>
          <w:sz w:val="24"/>
          <w:szCs w:val="24"/>
        </w:rPr>
        <w:t xml:space="preserve">dismissal </w:t>
      </w:r>
      <w:r w:rsidR="00FD2222">
        <w:rPr>
          <w:rFonts w:ascii="Cambria" w:hAnsi="Cambria"/>
          <w:color w:val="2E74B5" w:themeColor="accent1" w:themeShade="BF"/>
          <w:sz w:val="24"/>
          <w:szCs w:val="24"/>
        </w:rPr>
        <w:t xml:space="preserve">following a complaint. </w:t>
      </w:r>
      <w:r w:rsidR="00445A08">
        <w:rPr>
          <w:rFonts w:ascii="Cambria" w:hAnsi="Cambria"/>
          <w:color w:val="2E74B5" w:themeColor="accent1" w:themeShade="BF"/>
          <w:sz w:val="24"/>
          <w:szCs w:val="24"/>
        </w:rPr>
        <w:t xml:space="preserve">(Art. 10). Every person affected by a discrimination has a right to compensation (Art. 7b Abs. 1 </w:t>
      </w:r>
      <w:proofErr w:type="spellStart"/>
      <w:r w:rsidR="00445A08">
        <w:rPr>
          <w:rFonts w:ascii="Cambria" w:hAnsi="Cambria"/>
          <w:color w:val="2E74B5" w:themeColor="accent1" w:themeShade="BF"/>
          <w:sz w:val="24"/>
          <w:szCs w:val="24"/>
        </w:rPr>
        <w:t>Bst</w:t>
      </w:r>
      <w:proofErr w:type="spellEnd"/>
      <w:r w:rsidR="00445A08">
        <w:rPr>
          <w:rFonts w:ascii="Cambria" w:hAnsi="Cambria"/>
          <w:color w:val="2E74B5" w:themeColor="accent1" w:themeShade="BF"/>
          <w:sz w:val="24"/>
          <w:szCs w:val="24"/>
        </w:rPr>
        <w:t xml:space="preserve">. a-b and Art. 7c). </w:t>
      </w:r>
    </w:p>
    <w:p w14:paraId="3A72E997" w14:textId="5B5211C4" w:rsidR="00445A08" w:rsidRDefault="00445A08"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Chapter five </w:t>
      </w:r>
      <w:r w:rsidR="008B7AFC">
        <w:rPr>
          <w:rFonts w:ascii="Cambria" w:hAnsi="Cambria"/>
          <w:color w:val="2E74B5" w:themeColor="accent1" w:themeShade="BF"/>
          <w:sz w:val="24"/>
          <w:szCs w:val="24"/>
        </w:rPr>
        <w:t xml:space="preserve">regulates financial support </w:t>
      </w:r>
      <w:r w:rsidR="00CB223D">
        <w:rPr>
          <w:rFonts w:ascii="Cambria" w:hAnsi="Cambria"/>
          <w:color w:val="2E74B5" w:themeColor="accent1" w:themeShade="BF"/>
          <w:sz w:val="24"/>
          <w:szCs w:val="24"/>
        </w:rPr>
        <w:t>for</w:t>
      </w:r>
      <w:r w:rsidR="0071758A">
        <w:rPr>
          <w:rFonts w:ascii="Cambria" w:hAnsi="Cambria"/>
          <w:color w:val="2E74B5" w:themeColor="accent1" w:themeShade="BF"/>
          <w:sz w:val="24"/>
          <w:szCs w:val="24"/>
        </w:rPr>
        <w:t xml:space="preserve"> programs and </w:t>
      </w:r>
      <w:r w:rsidR="00CB223D">
        <w:rPr>
          <w:rFonts w:ascii="Cambria" w:hAnsi="Cambria"/>
          <w:color w:val="2E74B5" w:themeColor="accent1" w:themeShade="BF"/>
          <w:sz w:val="24"/>
          <w:szCs w:val="24"/>
        </w:rPr>
        <w:t>counselling</w:t>
      </w:r>
      <w:r w:rsidR="0071758A">
        <w:rPr>
          <w:rFonts w:ascii="Cambria" w:hAnsi="Cambria"/>
          <w:color w:val="2E74B5" w:themeColor="accent1" w:themeShade="BF"/>
          <w:sz w:val="24"/>
          <w:szCs w:val="24"/>
        </w:rPr>
        <w:t xml:space="preserve"> servic</w:t>
      </w:r>
      <w:r w:rsidR="00CB223D">
        <w:rPr>
          <w:rFonts w:ascii="Cambria" w:hAnsi="Cambria"/>
          <w:color w:val="2E74B5" w:themeColor="accent1" w:themeShade="BF"/>
          <w:sz w:val="24"/>
          <w:szCs w:val="24"/>
        </w:rPr>
        <w:t>es that promote gender equality</w:t>
      </w:r>
      <w:r w:rsidR="0071758A">
        <w:rPr>
          <w:rFonts w:ascii="Cambria" w:hAnsi="Cambria"/>
          <w:color w:val="2E74B5" w:themeColor="accent1" w:themeShade="BF"/>
          <w:sz w:val="24"/>
          <w:szCs w:val="24"/>
        </w:rPr>
        <w:t xml:space="preserve">. </w:t>
      </w:r>
    </w:p>
    <w:p w14:paraId="195BFDEA" w14:textId="0CC7CE5C" w:rsidR="00345F45" w:rsidRDefault="00834A47"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Chapter six focuses on public institutions. </w:t>
      </w:r>
      <w:r w:rsidR="00CB223D">
        <w:rPr>
          <w:rFonts w:ascii="Cambria" w:hAnsi="Cambria"/>
          <w:color w:val="2E74B5" w:themeColor="accent1" w:themeShade="BF"/>
          <w:sz w:val="24"/>
          <w:szCs w:val="24"/>
        </w:rPr>
        <w:t>Art. 18 established by law the Commission for E</w:t>
      </w:r>
      <w:r>
        <w:rPr>
          <w:rFonts w:ascii="Cambria" w:hAnsi="Cambria"/>
          <w:color w:val="2E74B5" w:themeColor="accent1" w:themeShade="BF"/>
          <w:sz w:val="24"/>
          <w:szCs w:val="24"/>
        </w:rPr>
        <w:t xml:space="preserve">quality </w:t>
      </w:r>
      <w:proofErr w:type="spellStart"/>
      <w:r w:rsidR="00CB223D">
        <w:rPr>
          <w:rFonts w:ascii="Cambria" w:hAnsi="Cambria"/>
          <w:color w:val="2E74B5" w:themeColor="accent1" w:themeShade="BF"/>
          <w:sz w:val="24"/>
          <w:szCs w:val="24"/>
        </w:rPr>
        <w:t>beween</w:t>
      </w:r>
      <w:proofErr w:type="spellEnd"/>
      <w:r>
        <w:rPr>
          <w:rFonts w:ascii="Cambria" w:hAnsi="Cambria"/>
          <w:color w:val="2E74B5" w:themeColor="accent1" w:themeShade="BF"/>
          <w:sz w:val="24"/>
          <w:szCs w:val="24"/>
        </w:rPr>
        <w:t xml:space="preserve"> </w:t>
      </w:r>
      <w:r w:rsidR="00C53644">
        <w:rPr>
          <w:rFonts w:ascii="Cambria" w:hAnsi="Cambria"/>
          <w:color w:val="2E74B5" w:themeColor="accent1" w:themeShade="BF"/>
          <w:sz w:val="24"/>
          <w:szCs w:val="24"/>
        </w:rPr>
        <w:t>Women</w:t>
      </w:r>
      <w:r>
        <w:rPr>
          <w:rFonts w:ascii="Cambria" w:hAnsi="Cambria"/>
          <w:color w:val="2E74B5" w:themeColor="accent1" w:themeShade="BF"/>
          <w:sz w:val="24"/>
          <w:szCs w:val="24"/>
        </w:rPr>
        <w:t xml:space="preserve"> and Men, Art. 19 established the </w:t>
      </w:r>
      <w:r w:rsidR="00CB223D">
        <w:rPr>
          <w:rFonts w:ascii="Cambria" w:hAnsi="Cambria"/>
          <w:color w:val="2E74B5" w:themeColor="accent1" w:themeShade="BF"/>
          <w:sz w:val="24"/>
          <w:szCs w:val="24"/>
        </w:rPr>
        <w:t>Office of Equal Opportunities</w:t>
      </w:r>
      <w:r>
        <w:rPr>
          <w:rFonts w:ascii="Cambria" w:hAnsi="Cambria"/>
          <w:color w:val="2E74B5" w:themeColor="accent1" w:themeShade="BF"/>
          <w:sz w:val="24"/>
          <w:szCs w:val="24"/>
        </w:rPr>
        <w:t xml:space="preserve">. </w:t>
      </w:r>
    </w:p>
    <w:p w14:paraId="72EE1EB6" w14:textId="2B3E2C75" w:rsidR="00F54C8F" w:rsidRPr="009044EF" w:rsidRDefault="00F54C8F"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The law can be found online here (German only): </w:t>
      </w:r>
      <w:hyperlink r:id="rId6" w:history="1">
        <w:r w:rsidRPr="00725A65">
          <w:rPr>
            <w:rStyle w:val="Hyperlink"/>
            <w:rFonts w:ascii="Cambria" w:hAnsi="Cambria"/>
            <w:color w:val="034990" w:themeColor="hyperlink" w:themeShade="BF"/>
            <w:sz w:val="24"/>
            <w:szCs w:val="24"/>
          </w:rPr>
          <w:t>https://www.gesetze.li/lilexprod/ifshowpdf.jsp?lgblid=1999096000&amp;version=4&amp;signed=n&amp;tablesel=0</w:t>
        </w:r>
      </w:hyperlink>
      <w:r>
        <w:rPr>
          <w:rFonts w:ascii="Cambria" w:hAnsi="Cambria"/>
          <w:color w:val="2E74B5" w:themeColor="accent1" w:themeShade="BF"/>
          <w:sz w:val="24"/>
          <w:szCs w:val="24"/>
        </w:rPr>
        <w:t xml:space="preserve"> </w:t>
      </w:r>
    </w:p>
    <w:p w14:paraId="21D3C149" w14:textId="1A2D250D" w:rsidR="0070732C" w:rsidRDefault="003203F2" w:rsidP="003B4281">
      <w:pPr>
        <w:jc w:val="both"/>
        <w:rPr>
          <w:rFonts w:ascii="Cambria" w:hAnsi="Cambria"/>
          <w:sz w:val="24"/>
          <w:szCs w:val="24"/>
        </w:rPr>
      </w:pPr>
      <w:r w:rsidRPr="002E6036">
        <w:rPr>
          <w:rFonts w:ascii="Cambria" w:hAnsi="Cambria"/>
          <w:sz w:val="24"/>
          <w:szCs w:val="24"/>
        </w:rPr>
        <w:t xml:space="preserve"> </w:t>
      </w:r>
      <w:r w:rsidR="008D7E30">
        <w:rPr>
          <w:rFonts w:ascii="Cambria" w:hAnsi="Cambria"/>
          <w:sz w:val="24"/>
          <w:szCs w:val="24"/>
        </w:rPr>
        <w:t>6</w:t>
      </w:r>
      <w:r w:rsidR="004B44EC">
        <w:rPr>
          <w:rFonts w:ascii="Cambria" w:hAnsi="Cambria"/>
          <w:sz w:val="24"/>
          <w:szCs w:val="24"/>
        </w:rPr>
        <w:t>.  When was the first draft of this law introduced, and when was it adopted</w:t>
      </w:r>
      <w:r w:rsidR="008D7E30">
        <w:rPr>
          <w:rFonts w:ascii="Cambria" w:hAnsi="Cambria"/>
          <w:sz w:val="24"/>
          <w:szCs w:val="24"/>
        </w:rPr>
        <w:t xml:space="preserve"> (please</w:t>
      </w:r>
      <w:r w:rsidR="008D7E30" w:rsidRPr="008D7E30">
        <w:rPr>
          <w:rFonts w:ascii="Cambria" w:hAnsi="Cambria"/>
          <w:sz w:val="24"/>
          <w:szCs w:val="24"/>
        </w:rPr>
        <w:t xml:space="preserve"> specify dates of first draft and adoption</w:t>
      </w:r>
      <w:r w:rsidR="004B44EC">
        <w:rPr>
          <w:rFonts w:ascii="Cambria" w:hAnsi="Cambria"/>
          <w:sz w:val="24"/>
          <w:szCs w:val="24"/>
        </w:rPr>
        <w:t xml:space="preserve">? </w:t>
      </w:r>
    </w:p>
    <w:p w14:paraId="30E6ED47" w14:textId="56FAA784" w:rsidR="00910EED" w:rsidRPr="008B32B5" w:rsidRDefault="00FF292A" w:rsidP="003B4281">
      <w:pPr>
        <w:jc w:val="both"/>
        <w:rPr>
          <w:rFonts w:ascii="Cambria" w:hAnsi="Cambria"/>
          <w:color w:val="2E74B5" w:themeColor="accent1" w:themeShade="BF"/>
          <w:sz w:val="24"/>
          <w:szCs w:val="24"/>
        </w:rPr>
      </w:pPr>
      <w:r w:rsidRPr="008B32B5">
        <w:rPr>
          <w:rFonts w:ascii="Cambria" w:hAnsi="Cambria"/>
          <w:color w:val="2E74B5" w:themeColor="accent1" w:themeShade="BF"/>
          <w:sz w:val="24"/>
          <w:szCs w:val="24"/>
        </w:rPr>
        <w:t>The first dra</w:t>
      </w:r>
      <w:r w:rsidR="008B32B5" w:rsidRPr="008B32B5">
        <w:rPr>
          <w:rFonts w:ascii="Cambria" w:hAnsi="Cambria"/>
          <w:color w:val="2E74B5" w:themeColor="accent1" w:themeShade="BF"/>
          <w:sz w:val="24"/>
          <w:szCs w:val="24"/>
        </w:rPr>
        <w:t xml:space="preserve">ft of the law was introduced on the 21 January 1998 and </w:t>
      </w:r>
      <w:r w:rsidR="008B32B5">
        <w:rPr>
          <w:rFonts w:ascii="Cambria" w:hAnsi="Cambria"/>
          <w:color w:val="2E74B5" w:themeColor="accent1" w:themeShade="BF"/>
          <w:sz w:val="24"/>
          <w:szCs w:val="24"/>
        </w:rPr>
        <w:t>adopted on the 10 March 1999.</w:t>
      </w:r>
    </w:p>
    <w:p w14:paraId="12A59F94" w14:textId="53AAD261" w:rsidR="00906D9B" w:rsidRPr="002E6036" w:rsidRDefault="00732EA3" w:rsidP="00906D9B">
      <w:pPr>
        <w:rPr>
          <w:rFonts w:ascii="Cambria" w:hAnsi="Cambria"/>
          <w:i/>
          <w:sz w:val="24"/>
          <w:szCs w:val="24"/>
        </w:rPr>
      </w:pPr>
      <w:r w:rsidRPr="002E6036">
        <w:rPr>
          <w:rFonts w:ascii="Cambria" w:hAnsi="Cambria"/>
          <w:i/>
          <w:sz w:val="24"/>
          <w:szCs w:val="24"/>
        </w:rPr>
        <w:t>The Law’s Compliance with CEDAW</w:t>
      </w:r>
    </w:p>
    <w:p w14:paraId="54788EFD" w14:textId="4AAE0136"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14:paraId="08140B19" w14:textId="1CFCD1B5" w:rsidR="003B1355" w:rsidRPr="002E6036" w:rsidRDefault="003B1355" w:rsidP="003B1355">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54C8F" w:rsidRPr="00F54C8F">
        <w:rPr>
          <w:rFonts w:ascii="Cambria" w:hAnsi="Cambria" w:cs="Times New Roman"/>
          <w:color w:val="2E74B5" w:themeColor="accent1" w:themeShade="BF"/>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390E9631" w14:textId="563ED7B5"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14:paraId="2A05E013" w14:textId="600C4996" w:rsidR="00F54C8F" w:rsidRDefault="00F54C8F" w:rsidP="00906D9B">
      <w:pPr>
        <w:rPr>
          <w:rFonts w:ascii="Cambria" w:hAnsi="Cambria"/>
          <w:color w:val="2E74B5" w:themeColor="accent1" w:themeShade="BF"/>
          <w:sz w:val="24"/>
          <w:szCs w:val="24"/>
        </w:rPr>
      </w:pPr>
      <w:r w:rsidRPr="00F54C8F">
        <w:rPr>
          <w:rFonts w:ascii="Cambria" w:hAnsi="Cambria"/>
          <w:color w:val="2E74B5" w:themeColor="accent1" w:themeShade="BF"/>
          <w:sz w:val="24"/>
          <w:szCs w:val="24"/>
        </w:rPr>
        <w:t xml:space="preserve">As explained in the </w:t>
      </w:r>
      <w:r w:rsidR="00CB223D">
        <w:rPr>
          <w:rFonts w:ascii="Cambria" w:hAnsi="Cambria"/>
          <w:color w:val="2E74B5" w:themeColor="accent1" w:themeShade="BF"/>
          <w:sz w:val="24"/>
          <w:szCs w:val="24"/>
        </w:rPr>
        <w:t>responses</w:t>
      </w:r>
      <w:r w:rsidRPr="00F54C8F">
        <w:rPr>
          <w:rFonts w:ascii="Cambria" w:hAnsi="Cambria"/>
          <w:color w:val="2E74B5" w:themeColor="accent1" w:themeShade="BF"/>
          <w:sz w:val="24"/>
          <w:szCs w:val="24"/>
        </w:rPr>
        <w:t xml:space="preserve"> to</w:t>
      </w:r>
      <w:r w:rsidR="00057A25">
        <w:rPr>
          <w:rFonts w:ascii="Cambria" w:hAnsi="Cambria"/>
          <w:color w:val="2E74B5" w:themeColor="accent1" w:themeShade="BF"/>
          <w:sz w:val="24"/>
          <w:szCs w:val="24"/>
        </w:rPr>
        <w:t xml:space="preserve"> Chapter I, question 5:</w:t>
      </w:r>
      <w:r w:rsidRPr="00F54C8F">
        <w:rPr>
          <w:rFonts w:ascii="Cambria" w:hAnsi="Cambria"/>
          <w:color w:val="2E74B5" w:themeColor="accent1" w:themeShade="BF"/>
          <w:sz w:val="24"/>
          <w:szCs w:val="24"/>
        </w:rPr>
        <w:t xml:space="preserve"> Chapter 5 and Chapter 6 of the </w:t>
      </w:r>
      <w:r w:rsidR="00F441B6">
        <w:rPr>
          <w:rFonts w:ascii="Cambria" w:hAnsi="Cambria"/>
          <w:color w:val="2E74B5" w:themeColor="accent1" w:themeShade="BF"/>
          <w:sz w:val="24"/>
          <w:szCs w:val="24"/>
        </w:rPr>
        <w:t>Gender Equality Act</w:t>
      </w:r>
      <w:r w:rsidR="00CB223D">
        <w:rPr>
          <w:rFonts w:ascii="Cambria" w:hAnsi="Cambria"/>
          <w:color w:val="2E74B5" w:themeColor="accent1" w:themeShade="BF"/>
          <w:sz w:val="24"/>
          <w:szCs w:val="24"/>
        </w:rPr>
        <w:t xml:space="preserve"> place</w:t>
      </w:r>
      <w:r>
        <w:rPr>
          <w:rFonts w:ascii="Cambria" w:hAnsi="Cambria"/>
          <w:color w:val="2E74B5" w:themeColor="accent1" w:themeShade="BF"/>
          <w:sz w:val="24"/>
          <w:szCs w:val="24"/>
        </w:rPr>
        <w:t xml:space="preserve"> a positive duty on the State to </w:t>
      </w:r>
    </w:p>
    <w:p w14:paraId="780E5C7D" w14:textId="448AC749" w:rsidR="00F54C8F" w:rsidRDefault="00F54C8F"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a. finance programs and </w:t>
      </w:r>
      <w:r w:rsidR="00CB223D">
        <w:rPr>
          <w:rFonts w:ascii="Cambria" w:hAnsi="Cambria"/>
          <w:color w:val="2E74B5" w:themeColor="accent1" w:themeShade="BF"/>
          <w:sz w:val="24"/>
          <w:szCs w:val="24"/>
        </w:rPr>
        <w:t>counselling</w:t>
      </w:r>
      <w:r>
        <w:rPr>
          <w:rFonts w:ascii="Cambria" w:hAnsi="Cambria"/>
          <w:color w:val="2E74B5" w:themeColor="accent1" w:themeShade="BF"/>
          <w:sz w:val="24"/>
          <w:szCs w:val="24"/>
        </w:rPr>
        <w:t xml:space="preserve"> services. </w:t>
      </w:r>
    </w:p>
    <w:p w14:paraId="78B6189A" w14:textId="06E7DD89" w:rsidR="00F54C8F" w:rsidRPr="00F54C8F" w:rsidRDefault="00F54C8F" w:rsidP="00906D9B">
      <w:pPr>
        <w:rPr>
          <w:rFonts w:ascii="Cambria" w:hAnsi="Cambria"/>
          <w:color w:val="2E74B5" w:themeColor="accent1" w:themeShade="BF"/>
          <w:sz w:val="24"/>
          <w:szCs w:val="24"/>
        </w:rPr>
      </w:pPr>
      <w:r>
        <w:rPr>
          <w:rFonts w:ascii="Cambria" w:hAnsi="Cambria"/>
          <w:color w:val="2E74B5" w:themeColor="accent1" w:themeShade="BF"/>
          <w:sz w:val="24"/>
          <w:szCs w:val="24"/>
        </w:rPr>
        <w:t xml:space="preserve">b. </w:t>
      </w:r>
      <w:r w:rsidR="00CB223D">
        <w:rPr>
          <w:rFonts w:ascii="Cambria" w:hAnsi="Cambria"/>
          <w:color w:val="2E74B5" w:themeColor="accent1" w:themeShade="BF"/>
          <w:sz w:val="24"/>
          <w:szCs w:val="24"/>
        </w:rPr>
        <w:t>establish</w:t>
      </w:r>
      <w:r>
        <w:rPr>
          <w:rFonts w:ascii="Cambria" w:hAnsi="Cambria"/>
          <w:color w:val="2E74B5" w:themeColor="accent1" w:themeShade="BF"/>
          <w:sz w:val="24"/>
          <w:szCs w:val="24"/>
        </w:rPr>
        <w:t xml:space="preserve"> public institutions with the mandate to </w:t>
      </w:r>
      <w:r w:rsidR="00CB223D">
        <w:rPr>
          <w:rFonts w:ascii="Cambria" w:hAnsi="Cambria"/>
          <w:color w:val="2E74B5" w:themeColor="accent1" w:themeShade="BF"/>
          <w:sz w:val="24"/>
          <w:szCs w:val="24"/>
        </w:rPr>
        <w:t>further</w:t>
      </w:r>
      <w:r>
        <w:rPr>
          <w:rFonts w:ascii="Cambria" w:hAnsi="Cambria"/>
          <w:color w:val="2E74B5" w:themeColor="accent1" w:themeShade="BF"/>
          <w:sz w:val="24"/>
          <w:szCs w:val="24"/>
        </w:rPr>
        <w:t xml:space="preserve"> gender equality. </w:t>
      </w:r>
    </w:p>
    <w:p w14:paraId="3012691C" w14:textId="418CB048" w:rsidR="00906D9B" w:rsidRPr="00B05ED8" w:rsidRDefault="00874799" w:rsidP="00F54C8F">
      <w:pPr>
        <w:pStyle w:val="Textkrper"/>
        <w:rPr>
          <w:lang w:val="de-CH"/>
        </w:rPr>
      </w:pPr>
      <w:r>
        <w:t>8</w:t>
      </w:r>
      <w:r w:rsidR="003B1355" w:rsidRPr="002E6036">
        <w:t xml:space="preserve">. </w:t>
      </w:r>
      <w:r w:rsidR="00906D9B" w:rsidRPr="002E6036">
        <w:t>Does the law contain a definition of discrimination that is in accord with Article 1 of CEDAW?</w:t>
      </w:r>
      <w:r w:rsidR="00B05700">
        <w:t xml:space="preserve"> </w:t>
      </w:r>
    </w:p>
    <w:p w14:paraId="1A5D4C4A" w14:textId="77777777" w:rsidR="003B1355" w:rsidRPr="002E6036" w:rsidRDefault="003B1355" w:rsidP="003B1355">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4AA9BB48" w14:textId="2BF7E2B2" w:rsidR="00FC4720" w:rsidRDefault="003B1355" w:rsidP="003B1355">
      <w:pPr>
        <w:ind w:left="720" w:hanging="720"/>
        <w:rPr>
          <w:rFonts w:ascii="Cambria" w:hAnsi="Cambria"/>
          <w:sz w:val="24"/>
          <w:szCs w:val="24"/>
        </w:rPr>
      </w:pPr>
      <w:r w:rsidRPr="002E6036">
        <w:rPr>
          <w:rFonts w:ascii="Cambria" w:hAnsi="Cambria"/>
          <w:sz w:val="24"/>
          <w:szCs w:val="24"/>
        </w:rPr>
        <w:lastRenderedPageBreak/>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14:paraId="5FC09197" w14:textId="54CEF5A0" w:rsidR="00FC4720" w:rsidRPr="00FC4720" w:rsidRDefault="00FC4720" w:rsidP="00FC4720">
      <w:pPr>
        <w:rPr>
          <w:rFonts w:ascii="Cambria" w:hAnsi="Cambria"/>
          <w:color w:val="2E74B5" w:themeColor="accent1" w:themeShade="BF"/>
          <w:sz w:val="24"/>
          <w:szCs w:val="24"/>
        </w:rPr>
      </w:pPr>
      <w:r w:rsidRPr="00FC4720">
        <w:rPr>
          <w:rFonts w:ascii="Cambria" w:hAnsi="Cambria"/>
          <w:color w:val="2E74B5" w:themeColor="accent1" w:themeShade="BF"/>
          <w:sz w:val="24"/>
          <w:szCs w:val="24"/>
        </w:rPr>
        <w:t xml:space="preserve">The </w:t>
      </w:r>
      <w:r w:rsidR="00F441B6">
        <w:rPr>
          <w:rFonts w:ascii="Cambria" w:hAnsi="Cambria"/>
          <w:color w:val="2E74B5" w:themeColor="accent1" w:themeShade="BF"/>
          <w:sz w:val="24"/>
          <w:szCs w:val="24"/>
        </w:rPr>
        <w:t>Gender Equality Act</w:t>
      </w:r>
      <w:r w:rsidRPr="00FC4720">
        <w:rPr>
          <w:rFonts w:ascii="Cambria" w:hAnsi="Cambria"/>
          <w:color w:val="2E74B5" w:themeColor="accent1" w:themeShade="BF"/>
          <w:sz w:val="24"/>
          <w:szCs w:val="24"/>
        </w:rPr>
        <w:t xml:space="preserve"> defines “direct discrimination” and “indirect discrimination. These two definitions do not cover the full extent of the definition in Article 1 of the CEDAW. However Liechtenstein has ratified the CEDAW </w:t>
      </w:r>
      <w:r w:rsidR="006E5CF8">
        <w:rPr>
          <w:rFonts w:ascii="Cambria" w:hAnsi="Cambria"/>
          <w:color w:val="2E74B5" w:themeColor="accent1" w:themeShade="BF"/>
          <w:sz w:val="24"/>
          <w:szCs w:val="24"/>
        </w:rPr>
        <w:t>in</w:t>
      </w:r>
      <w:r w:rsidRPr="00FC4720">
        <w:rPr>
          <w:rFonts w:ascii="Cambria" w:hAnsi="Cambria"/>
          <w:color w:val="2E74B5" w:themeColor="accent1" w:themeShade="BF"/>
          <w:sz w:val="24"/>
          <w:szCs w:val="24"/>
        </w:rPr>
        <w:t xml:space="preserve"> 1995 and is bound by the treaty and therefore also accepted the definition of “discrimination” in Article 1 of the CEDAW. </w:t>
      </w:r>
    </w:p>
    <w:p w14:paraId="799E4045" w14:textId="77777777" w:rsidR="00FC4720" w:rsidRPr="002E6036" w:rsidRDefault="00FC4720" w:rsidP="00FC4720">
      <w:pPr>
        <w:rPr>
          <w:rFonts w:ascii="Cambria" w:hAnsi="Cambria"/>
          <w:sz w:val="24"/>
          <w:szCs w:val="24"/>
        </w:rPr>
      </w:pPr>
    </w:p>
    <w:p w14:paraId="4D5731E9" w14:textId="1C81D7AF" w:rsidR="00906D9B" w:rsidRPr="002E6036" w:rsidRDefault="00874799" w:rsidP="00906D9B">
      <w:pPr>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14:paraId="2A9802B1" w14:textId="4A42F37F" w:rsidR="003B1355" w:rsidRPr="002E6036" w:rsidRDefault="003B1355" w:rsidP="003B1355">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B05700">
        <w:rPr>
          <w:rFonts w:ascii="Cambria" w:hAnsi="Cambria" w:cs="Times New Roman"/>
          <w:color w:val="2E74B5" w:themeColor="accent1" w:themeShade="BF"/>
          <w:sz w:val="24"/>
          <w:szCs w:val="24"/>
          <w:lang w:val="en-US"/>
        </w:rPr>
        <w:t xml:space="preserve"> </w:t>
      </w:r>
      <w:r w:rsidR="00B05700" w:rsidRPr="00B05700">
        <w:rPr>
          <w:rFonts w:ascii="Cambria" w:hAnsi="Cambria" w:cs="Times New Roman"/>
          <w:color w:val="2E74B5" w:themeColor="accent1" w:themeShade="BF"/>
          <w:sz w:val="24"/>
          <w:szCs w:val="24"/>
          <w:lang w:val="en-US"/>
        </w:rPr>
        <w:t>x</w:t>
      </w:r>
      <w:r w:rsidRPr="00B05700">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05842442" w14:textId="77777777" w:rsidR="00B05700" w:rsidRDefault="003B1355" w:rsidP="00B05700">
      <w:pPr>
        <w:pStyle w:val="Textkrper"/>
      </w:pPr>
      <w:r w:rsidRPr="002E6036">
        <w:tab/>
        <w:t xml:space="preserve">If yes, please explain: </w:t>
      </w:r>
    </w:p>
    <w:p w14:paraId="5131071C" w14:textId="5CDBBCDE" w:rsidR="0060098E" w:rsidRDefault="0060098E" w:rsidP="00FC4720">
      <w:pPr>
        <w:pStyle w:val="Textkrper2"/>
      </w:pPr>
      <w:r>
        <w:t>Artic</w:t>
      </w:r>
      <w:r w:rsidRPr="0060098E">
        <w:t xml:space="preserve">le 1a of the </w:t>
      </w:r>
      <w:r w:rsidR="00F441B6">
        <w:t>Gender Equality Act</w:t>
      </w:r>
      <w:r>
        <w:t xml:space="preserve"> entails legal definition. Under letter a. the law defines direct discrimination; under letter b. it defines indirect discrimination.</w:t>
      </w:r>
    </w:p>
    <w:p w14:paraId="31FC7A99" w14:textId="60EA918A" w:rsidR="000869C0" w:rsidRDefault="007B56EE" w:rsidP="00906D9B">
      <w:pPr>
        <w:rPr>
          <w:rFonts w:ascii="Cambria" w:hAnsi="Cambria"/>
          <w:sz w:val="24"/>
          <w:szCs w:val="24"/>
        </w:rPr>
      </w:pPr>
      <w:r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14:paraId="262999EE" w14:textId="30655E66" w:rsidR="00910EED" w:rsidRPr="00273D98" w:rsidRDefault="006E5CF8" w:rsidP="00273D98">
      <w:pPr>
        <w:rPr>
          <w:rFonts w:ascii="Cambria" w:hAnsi="Cambria"/>
          <w:color w:val="2E74B5" w:themeColor="accent1" w:themeShade="BF"/>
          <w:sz w:val="24"/>
          <w:szCs w:val="24"/>
        </w:rPr>
      </w:pPr>
      <w:r>
        <w:rPr>
          <w:rFonts w:ascii="Cambria" w:hAnsi="Cambria"/>
          <w:color w:val="2E74B5" w:themeColor="accent1" w:themeShade="BF"/>
          <w:sz w:val="24"/>
          <w:szCs w:val="24"/>
        </w:rPr>
        <w:t xml:space="preserve">Art. 31 of the Constitution </w:t>
      </w:r>
      <w:r w:rsidR="00335DA9">
        <w:rPr>
          <w:rFonts w:ascii="Cambria" w:hAnsi="Cambria"/>
          <w:color w:val="2E74B5" w:themeColor="accent1" w:themeShade="BF"/>
          <w:sz w:val="24"/>
          <w:szCs w:val="24"/>
        </w:rPr>
        <w:t xml:space="preserve">stipulates </w:t>
      </w:r>
      <w:r w:rsidR="00273D98">
        <w:rPr>
          <w:rFonts w:ascii="Cambria" w:hAnsi="Cambria"/>
          <w:color w:val="2E74B5" w:themeColor="accent1" w:themeShade="BF"/>
          <w:sz w:val="24"/>
          <w:szCs w:val="24"/>
        </w:rPr>
        <w:t>equality before the law: “All citizens</w:t>
      </w:r>
      <w:r w:rsidR="00273D98" w:rsidRPr="00273D98">
        <w:rPr>
          <w:rFonts w:ascii="Cambria" w:hAnsi="Cambria"/>
          <w:color w:val="2E74B5" w:themeColor="accent1" w:themeShade="BF"/>
          <w:sz w:val="24"/>
          <w:szCs w:val="24"/>
        </w:rPr>
        <w:t xml:space="preserve"> shall be equal before the law</w:t>
      </w:r>
      <w:r w:rsidR="00335DA9">
        <w:rPr>
          <w:rFonts w:ascii="Cambria" w:hAnsi="Cambria"/>
          <w:color w:val="2E74B5" w:themeColor="accent1" w:themeShade="BF"/>
          <w:sz w:val="24"/>
          <w:szCs w:val="24"/>
        </w:rPr>
        <w:t xml:space="preserve">...” </w:t>
      </w:r>
      <w:r w:rsidR="00273D98">
        <w:rPr>
          <w:rFonts w:ascii="Cambria" w:hAnsi="Cambria"/>
          <w:color w:val="2E74B5" w:themeColor="accent1" w:themeShade="BF"/>
          <w:sz w:val="24"/>
          <w:szCs w:val="24"/>
        </w:rPr>
        <w:t>In 1992 Article 31 was complemented by paragraph 2: “</w:t>
      </w:r>
      <w:r w:rsidR="00531683">
        <w:rPr>
          <w:rFonts w:ascii="Cambria" w:hAnsi="Cambria"/>
          <w:color w:val="2E74B5" w:themeColor="accent1" w:themeShade="BF"/>
          <w:sz w:val="24"/>
          <w:szCs w:val="24"/>
        </w:rPr>
        <w:t xml:space="preserve">Men and women have equal rights.” </w:t>
      </w:r>
    </w:p>
    <w:p w14:paraId="25229036" w14:textId="5F8EB856" w:rsidR="00906D9B" w:rsidRPr="002E6036" w:rsidRDefault="00874799" w:rsidP="00906D9B">
      <w:pPr>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14:paraId="320F163A" w14:textId="0BE8EB92" w:rsidR="003B1355" w:rsidRPr="002E6036" w:rsidRDefault="003B1355" w:rsidP="003B1355">
      <w:pPr>
        <w:pStyle w:val="Listenabsatz"/>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805424">
        <w:rPr>
          <w:rFonts w:ascii="Cambria" w:hAnsi="Cambria" w:cs="Times New Roman"/>
          <w:sz w:val="24"/>
          <w:szCs w:val="24"/>
          <w:lang w:val="en-US"/>
        </w:rPr>
        <w:t xml:space="preserve"> </w:t>
      </w:r>
      <w:r w:rsidR="00805424" w:rsidRPr="00805424">
        <w:rPr>
          <w:rFonts w:ascii="Cambria" w:hAnsi="Cambria" w:cs="Times New Roman"/>
          <w:color w:val="2E74B5" w:themeColor="accent1" w:themeShade="BF"/>
          <w:sz w:val="24"/>
          <w:szCs w:val="24"/>
          <w:lang w:val="en-US"/>
        </w:rPr>
        <w:t>x</w:t>
      </w:r>
      <w:r w:rsidR="00805424">
        <w:rPr>
          <w:rFonts w:ascii="Cambria" w:hAnsi="Cambria" w:cs="Times New Roman"/>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77A4A7F5" w14:textId="77777777" w:rsidR="00FF3B3A" w:rsidRDefault="003B1355" w:rsidP="00FF3B3A">
      <w:pPr>
        <w:pStyle w:val="Textkrper-Zeileneinzug"/>
      </w:pPr>
      <w:r w:rsidRPr="002E6036">
        <w:tab/>
        <w:t xml:space="preserve">If yes, please explain which </w:t>
      </w:r>
      <w:r w:rsidR="007600A4" w:rsidRPr="002E6036">
        <w:t xml:space="preserve">social identities, statuses and/or </w:t>
      </w:r>
      <w:r w:rsidR="0070732C">
        <w:t>intersectional factors</w:t>
      </w:r>
      <w:r w:rsidRPr="002E6036">
        <w:t xml:space="preserve"> are explicitly noted in the law: </w:t>
      </w:r>
    </w:p>
    <w:p w14:paraId="07D46A44" w14:textId="3A00428A" w:rsidR="003B1355" w:rsidRDefault="00FF3B3A" w:rsidP="00DC7E90">
      <w:pPr>
        <w:pStyle w:val="Textkrper-Zeileneinzug"/>
        <w:ind w:left="0" w:firstLine="0"/>
        <w:rPr>
          <w:color w:val="2E74B5" w:themeColor="accent1" w:themeShade="BF"/>
        </w:rPr>
      </w:pPr>
      <w:r>
        <w:rPr>
          <w:color w:val="2E74B5" w:themeColor="accent1" w:themeShade="BF"/>
        </w:rPr>
        <w:t>I</w:t>
      </w:r>
      <w:r w:rsidRPr="00FF3B3A">
        <w:rPr>
          <w:color w:val="2E74B5" w:themeColor="accent1" w:themeShade="BF"/>
        </w:rPr>
        <w:t xml:space="preserve">n Article 3 and 4 of the </w:t>
      </w:r>
      <w:r w:rsidR="00F441B6">
        <w:rPr>
          <w:color w:val="2E74B5" w:themeColor="accent1" w:themeShade="BF"/>
        </w:rPr>
        <w:t>Gender Equality Act</w:t>
      </w:r>
      <w:r w:rsidRPr="00FF3B3A">
        <w:rPr>
          <w:color w:val="2E74B5" w:themeColor="accent1" w:themeShade="BF"/>
        </w:rPr>
        <w:t xml:space="preserve">, </w:t>
      </w:r>
      <w:r w:rsidR="004207ED">
        <w:rPr>
          <w:color w:val="2E74B5" w:themeColor="accent1" w:themeShade="BF"/>
        </w:rPr>
        <w:t xml:space="preserve">it </w:t>
      </w:r>
      <w:r>
        <w:rPr>
          <w:color w:val="2E74B5" w:themeColor="accent1" w:themeShade="BF"/>
        </w:rPr>
        <w:t xml:space="preserve">is specifically mentioned, that </w:t>
      </w:r>
      <w:r w:rsidR="004207ED">
        <w:rPr>
          <w:color w:val="2E74B5" w:themeColor="accent1" w:themeShade="BF"/>
        </w:rPr>
        <w:t>w</w:t>
      </w:r>
      <w:r w:rsidR="00C53644">
        <w:rPr>
          <w:color w:val="2E74B5" w:themeColor="accent1" w:themeShade="BF"/>
        </w:rPr>
        <w:t>omen</w:t>
      </w:r>
      <w:r>
        <w:rPr>
          <w:color w:val="2E74B5" w:themeColor="accent1" w:themeShade="BF"/>
        </w:rPr>
        <w:t xml:space="preserve"> shall not </w:t>
      </w:r>
      <w:r w:rsidR="004207ED">
        <w:rPr>
          <w:color w:val="2E74B5" w:themeColor="accent1" w:themeShade="BF"/>
        </w:rPr>
        <w:t xml:space="preserve">be discriminated based on </w:t>
      </w:r>
      <w:r>
        <w:rPr>
          <w:color w:val="2E74B5" w:themeColor="accent1" w:themeShade="BF"/>
        </w:rPr>
        <w:t xml:space="preserve">pregnancy or maternity. </w:t>
      </w:r>
    </w:p>
    <w:p w14:paraId="2B727D8B" w14:textId="77777777" w:rsidR="00DC7E90" w:rsidRPr="002E6036" w:rsidRDefault="00DC7E90" w:rsidP="00DC7E90">
      <w:pPr>
        <w:pStyle w:val="Textkrper-Zeileneinzug"/>
        <w:ind w:left="0" w:firstLine="0"/>
      </w:pPr>
    </w:p>
    <w:p w14:paraId="3A0335EB" w14:textId="74638105" w:rsidR="00906D9B" w:rsidRPr="002E6036" w:rsidRDefault="00573DEE" w:rsidP="00906D9B">
      <w:pPr>
        <w:rPr>
          <w:rFonts w:ascii="Cambria" w:hAnsi="Cambria"/>
          <w:sz w:val="24"/>
          <w:szCs w:val="24"/>
        </w:rPr>
      </w:pPr>
      <w:r w:rsidRPr="002E6036">
        <w:rPr>
          <w:rFonts w:ascii="Cambria" w:hAnsi="Cambria"/>
          <w:sz w:val="24"/>
          <w:szCs w:val="24"/>
        </w:rPr>
        <w:t>1</w:t>
      </w:r>
      <w:r w:rsidR="00874799">
        <w:rPr>
          <w:rFonts w:ascii="Cambria" w:hAnsi="Cambria"/>
          <w:sz w:val="24"/>
          <w:szCs w:val="24"/>
        </w:rPr>
        <w:t>2</w:t>
      </w:r>
      <w:r w:rsidR="003B1355"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14:paraId="6E1409F8" w14:textId="4E117D70" w:rsidR="003B1355" w:rsidRPr="002E6036" w:rsidRDefault="003B1355" w:rsidP="009312F7">
      <w:pPr>
        <w:pStyle w:val="Listenabsatz"/>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FF3B3A">
        <w:rPr>
          <w:rFonts w:ascii="Cambria" w:hAnsi="Cambria" w:cs="Times New Roman"/>
          <w:sz w:val="24"/>
          <w:szCs w:val="24"/>
          <w:lang w:val="en-US"/>
        </w:rPr>
        <w:t xml:space="preserve"> </w:t>
      </w:r>
      <w:r w:rsidR="00FF3B3A" w:rsidRPr="00FF3B3A">
        <w:rPr>
          <w:rFonts w:ascii="Cambria" w:hAnsi="Cambria" w:cs="Times New Roman"/>
          <w:color w:val="2E74B5" w:themeColor="accent1" w:themeShade="BF"/>
          <w:sz w:val="24"/>
          <w:szCs w:val="24"/>
          <w:lang w:val="en-US"/>
        </w:rPr>
        <w:t>x</w:t>
      </w:r>
      <w:r w:rsidR="00FF3B3A">
        <w:rPr>
          <w:rFonts w:ascii="Cambria" w:hAnsi="Cambria" w:cs="Times New Roman"/>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8ABBCD3" w14:textId="77777777" w:rsidR="003B1355" w:rsidRPr="002E6036" w:rsidRDefault="003B1355" w:rsidP="009312F7">
      <w:pPr>
        <w:pStyle w:val="Listenabsatz"/>
        <w:spacing w:after="0"/>
        <w:ind w:left="360" w:firstLine="348"/>
        <w:jc w:val="both"/>
        <w:rPr>
          <w:rFonts w:ascii="Cambria" w:hAnsi="Cambria" w:cs="Times New Roman"/>
          <w:sz w:val="24"/>
          <w:szCs w:val="24"/>
          <w:lang w:val="en-US"/>
        </w:rPr>
      </w:pPr>
    </w:p>
    <w:p w14:paraId="2F77CC96" w14:textId="51CA192A" w:rsidR="003B1355" w:rsidRDefault="003B1355" w:rsidP="009312F7">
      <w:pPr>
        <w:pStyle w:val="Listenabsatz"/>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FF3B3A">
        <w:rPr>
          <w:rFonts w:ascii="Cambria" w:hAnsi="Cambria" w:cs="Times New Roman"/>
          <w:color w:val="2E74B5" w:themeColor="accent1" w:themeShade="BF"/>
          <w:sz w:val="24"/>
          <w:szCs w:val="24"/>
          <w:lang w:val="en-US"/>
        </w:rPr>
        <w:t xml:space="preserve"> </w:t>
      </w:r>
      <w:r w:rsidR="00FF3B3A" w:rsidRPr="00FF3B3A">
        <w:rPr>
          <w:rFonts w:ascii="Cambria" w:hAnsi="Cambria" w:cs="Times New Roman"/>
          <w:color w:val="2E74B5" w:themeColor="accent1" w:themeShade="BF"/>
          <w:sz w:val="24"/>
          <w:szCs w:val="24"/>
          <w:lang w:val="en-US"/>
        </w:rPr>
        <w:t xml:space="preserve">x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58C29457" w14:textId="77777777" w:rsidR="000869C0" w:rsidRDefault="000869C0" w:rsidP="009312F7">
      <w:pPr>
        <w:pStyle w:val="Listenabsatz"/>
        <w:spacing w:after="0"/>
        <w:ind w:left="360" w:firstLine="348"/>
        <w:jc w:val="both"/>
        <w:rPr>
          <w:rFonts w:ascii="Cambria" w:hAnsi="Cambria" w:cs="Times New Roman"/>
          <w:sz w:val="24"/>
          <w:szCs w:val="24"/>
          <w:lang w:val="en-US"/>
        </w:rPr>
      </w:pPr>
    </w:p>
    <w:p w14:paraId="0EF115B6" w14:textId="39AC0C3A" w:rsidR="000869C0" w:rsidRPr="002E6036" w:rsidRDefault="000869C0" w:rsidP="000869C0">
      <w:pPr>
        <w:pStyle w:val="Listenabsatz"/>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 xml:space="preserve">ivil society </w:t>
      </w:r>
      <w:r w:rsidR="00FF3B3A">
        <w:rPr>
          <w:rFonts w:ascii="Cambria" w:hAnsi="Cambria" w:cs="Times New Roman"/>
          <w:sz w:val="24"/>
          <w:szCs w:val="24"/>
          <w:lang w:val="en-US"/>
        </w:rPr>
        <w:t>organizations</w:t>
      </w:r>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FF3B3A">
        <w:rPr>
          <w:rFonts w:ascii="Cambria" w:hAnsi="Cambria" w:cs="Times New Roman"/>
          <w:sz w:val="24"/>
          <w:szCs w:val="24"/>
          <w:lang w:val="en-US"/>
        </w:rPr>
        <w:t xml:space="preserve"> </w:t>
      </w:r>
      <w:r w:rsidR="00FF3B3A" w:rsidRPr="00FF3B3A">
        <w:rPr>
          <w:rFonts w:ascii="Cambria" w:hAnsi="Cambria" w:cs="Times New Roman"/>
          <w:color w:val="2E74B5" w:themeColor="accent1" w:themeShade="BF"/>
          <w:sz w:val="24"/>
          <w:szCs w:val="24"/>
          <w:lang w:val="en-US"/>
        </w:rPr>
        <w:t>x</w:t>
      </w:r>
      <w:r w:rsidR="00FF3B3A">
        <w:rPr>
          <w:rFonts w:ascii="Cambria" w:hAnsi="Cambria" w:cs="Times New Roman"/>
          <w:sz w:val="24"/>
          <w:szCs w:val="24"/>
          <w:lang w:val="en-US"/>
        </w:rPr>
        <w:t xml:space="preserve"> </w:t>
      </w:r>
      <w:r w:rsidRPr="002E6036">
        <w:rPr>
          <w:rFonts w:ascii="Cambria" w:hAnsi="Cambria" w:cs="Times New Roman"/>
          <w:sz w:val="24"/>
          <w:szCs w:val="24"/>
          <w:lang w:val="en-US"/>
        </w:rPr>
        <w:t>)</w:t>
      </w:r>
    </w:p>
    <w:p w14:paraId="3BC1A559" w14:textId="77777777" w:rsidR="000869C0" w:rsidRPr="002E6036" w:rsidRDefault="000869C0" w:rsidP="009312F7">
      <w:pPr>
        <w:pStyle w:val="Listenabsatz"/>
        <w:spacing w:after="0"/>
        <w:ind w:left="360" w:firstLine="348"/>
        <w:jc w:val="both"/>
        <w:rPr>
          <w:rFonts w:ascii="Cambria" w:hAnsi="Cambria" w:cs="Times New Roman"/>
          <w:sz w:val="24"/>
          <w:szCs w:val="24"/>
          <w:lang w:val="en-US"/>
        </w:rPr>
      </w:pPr>
    </w:p>
    <w:p w14:paraId="7BC5476A" w14:textId="77777777" w:rsidR="003B1355" w:rsidRPr="000869C0" w:rsidRDefault="003B1355" w:rsidP="000869C0">
      <w:pPr>
        <w:spacing w:after="0"/>
        <w:jc w:val="both"/>
        <w:rPr>
          <w:rFonts w:ascii="Cambria" w:hAnsi="Cambria" w:cs="Times New Roman"/>
          <w:sz w:val="24"/>
          <w:szCs w:val="24"/>
          <w:lang w:val="en-US"/>
        </w:rPr>
      </w:pPr>
    </w:p>
    <w:p w14:paraId="06C9B589" w14:textId="4EEF8A89" w:rsidR="00FF0049" w:rsidRPr="002E6036" w:rsidRDefault="00427A63" w:rsidP="009312F7">
      <w:pPr>
        <w:pStyle w:val="Listenabsatz"/>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910EED">
        <w:rPr>
          <w:rFonts w:ascii="Cambria" w:hAnsi="Cambria" w:cs="Times New Roman"/>
          <w:sz w:val="24"/>
          <w:szCs w:val="24"/>
          <w:lang w:val="en-US"/>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w:t>
      </w:r>
      <w:r w:rsidR="00FF3B3A">
        <w:rPr>
          <w:rFonts w:ascii="Cambria" w:hAnsi="Cambria" w:cs="Times New Roman"/>
          <w:sz w:val="24"/>
          <w:szCs w:val="24"/>
          <w:lang w:val="en-US"/>
        </w:rPr>
        <w:t xml:space="preserve"> </w:t>
      </w:r>
      <w:r w:rsidR="00FF3B3A" w:rsidRPr="00FF3B3A">
        <w:rPr>
          <w:rFonts w:ascii="Cambria" w:hAnsi="Cambria" w:cs="Times New Roman"/>
          <w:color w:val="2E74B5" w:themeColor="accent1" w:themeShade="BF"/>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642B2F28" w14:textId="79B0E759" w:rsidR="00115285" w:rsidRPr="002E6036" w:rsidRDefault="00FF0049" w:rsidP="009312F7">
      <w:pPr>
        <w:pStyle w:val="Listenabsatz"/>
        <w:spacing w:after="0"/>
        <w:ind w:left="708"/>
        <w:jc w:val="both"/>
        <w:rPr>
          <w:rFonts w:ascii="Cambria" w:hAnsi="Cambria" w:cs="Times New Roman"/>
          <w:sz w:val="24"/>
          <w:szCs w:val="24"/>
          <w:lang w:val="en-US"/>
        </w:rPr>
      </w:pPr>
      <w:r w:rsidRPr="002E6036">
        <w:rPr>
          <w:rFonts w:ascii="Cambria" w:hAnsi="Cambria" w:cs="Times New Roman"/>
          <w:sz w:val="24"/>
          <w:szCs w:val="24"/>
          <w:lang w:val="en-US"/>
        </w:rPr>
        <w:br/>
      </w:r>
      <w:r w:rsidR="003B1355" w:rsidRPr="002E6036">
        <w:rPr>
          <w:rFonts w:ascii="Cambria" w:hAnsi="Cambria"/>
          <w:sz w:val="24"/>
          <w:szCs w:val="24"/>
        </w:rPr>
        <w:t>Individuals</w:t>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w:t>
      </w:r>
      <w:r w:rsidR="00FF3B3A">
        <w:rPr>
          <w:rFonts w:ascii="Cambria" w:hAnsi="Cambria" w:cs="Times New Roman"/>
          <w:sz w:val="24"/>
          <w:szCs w:val="24"/>
          <w:lang w:val="en-US"/>
        </w:rPr>
        <w:tab/>
      </w:r>
      <w:r w:rsidR="00FF3B3A">
        <w:rPr>
          <w:rFonts w:ascii="Cambria" w:hAnsi="Cambria" w:cs="Times New Roman"/>
          <w:sz w:val="24"/>
          <w:szCs w:val="24"/>
          <w:lang w:val="en-US"/>
        </w:rPr>
        <w:tab/>
      </w:r>
      <w:r w:rsidR="00FF3B3A">
        <w:rPr>
          <w:rFonts w:ascii="Cambria" w:hAnsi="Cambria" w:cs="Times New Roman"/>
          <w:sz w:val="24"/>
          <w:szCs w:val="24"/>
          <w:lang w:val="en-US"/>
        </w:rPr>
        <w:tab/>
        <w:t xml:space="preserve">No </w:t>
      </w:r>
      <w:r w:rsidR="00FF3B3A">
        <w:rPr>
          <w:rFonts w:ascii="Cambria" w:hAnsi="Cambria" w:cs="Times New Roman"/>
          <w:sz w:val="24"/>
          <w:szCs w:val="24"/>
          <w:lang w:val="en-US"/>
        </w:rPr>
        <w:tab/>
        <w:t>(</w:t>
      </w:r>
      <w:r w:rsidR="003B1355" w:rsidRPr="002E6036">
        <w:rPr>
          <w:rFonts w:ascii="Cambria" w:hAnsi="Cambria" w:cs="Times New Roman"/>
          <w:sz w:val="24"/>
          <w:szCs w:val="24"/>
          <w:lang w:val="en-US"/>
        </w:rPr>
        <w:t xml:space="preserve"> </w:t>
      </w:r>
      <w:r w:rsidR="00FF3B3A" w:rsidRPr="00FF3B3A">
        <w:rPr>
          <w:rFonts w:ascii="Cambria" w:hAnsi="Cambria" w:cs="Times New Roman"/>
          <w:color w:val="2E74B5" w:themeColor="accent1" w:themeShade="BF"/>
          <w:sz w:val="24"/>
          <w:szCs w:val="24"/>
          <w:lang w:val="en-US"/>
        </w:rPr>
        <w:t>x</w:t>
      </w:r>
      <w:r w:rsidR="003B1355" w:rsidRPr="00FF3B3A">
        <w:rPr>
          <w:rFonts w:ascii="Cambria" w:hAnsi="Cambria" w:cs="Times New Roman"/>
          <w:color w:val="2E74B5" w:themeColor="accent1" w:themeShade="BF"/>
          <w:sz w:val="24"/>
          <w:szCs w:val="24"/>
          <w:lang w:val="en-US"/>
        </w:rPr>
        <w:t xml:space="preserve"> </w:t>
      </w:r>
      <w:r w:rsidR="003B1355" w:rsidRPr="002E6036">
        <w:rPr>
          <w:rFonts w:ascii="Cambria" w:hAnsi="Cambria" w:cs="Times New Roman"/>
          <w:sz w:val="24"/>
          <w:szCs w:val="24"/>
          <w:lang w:val="en-US"/>
        </w:rPr>
        <w:t>)</w:t>
      </w:r>
    </w:p>
    <w:p w14:paraId="01505126" w14:textId="77777777" w:rsidR="005408A0" w:rsidRPr="002E6036" w:rsidRDefault="005408A0" w:rsidP="00CB0407">
      <w:pPr>
        <w:rPr>
          <w:rFonts w:ascii="Cambria" w:hAnsi="Cambria"/>
          <w:b/>
          <w:sz w:val="24"/>
          <w:szCs w:val="24"/>
        </w:rPr>
      </w:pPr>
    </w:p>
    <w:p w14:paraId="0BEA4F98" w14:textId="73763DFE"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14:paraId="525AB2A1" w14:textId="77777777" w:rsidR="00057A25" w:rsidRDefault="00C07893" w:rsidP="00057A25">
      <w:pPr>
        <w:pStyle w:val="Textkrper"/>
        <w:spacing w:after="120"/>
      </w:pPr>
      <w:r w:rsidRPr="002E6036">
        <w:t xml:space="preserve">1. </w:t>
      </w:r>
      <w:r w:rsidR="00984353" w:rsidRPr="002E6036">
        <w:t xml:space="preserve">What was the impetus for the development of this law (i.e. social movement activism, </w:t>
      </w:r>
      <w:r w:rsidR="0045636E">
        <w:t xml:space="preserve">political platform, </w:t>
      </w:r>
      <w:r w:rsidR="00984353" w:rsidRPr="002E6036">
        <w:t>a Supreme Court ruling, an egregious case of discrimination</w:t>
      </w:r>
      <w:r w:rsidR="00A81A9E">
        <w:t>, constitutional reform…</w:t>
      </w:r>
      <w:r w:rsidR="00984353" w:rsidRPr="002E6036">
        <w:t xml:space="preserve">)? </w:t>
      </w:r>
    </w:p>
    <w:p w14:paraId="33B93127" w14:textId="44D62563" w:rsidR="00C7322A" w:rsidRDefault="00057A25" w:rsidP="00057A25">
      <w:pPr>
        <w:pStyle w:val="Textkrper"/>
        <w:spacing w:after="120"/>
        <w:rPr>
          <w:color w:val="2E74B5" w:themeColor="accent1" w:themeShade="BF"/>
        </w:rPr>
      </w:pPr>
      <w:r w:rsidRPr="00057A25">
        <w:rPr>
          <w:color w:val="2E74B5" w:themeColor="accent1" w:themeShade="BF"/>
        </w:rPr>
        <w:t xml:space="preserve">The </w:t>
      </w:r>
      <w:r w:rsidR="00B37D40">
        <w:rPr>
          <w:color w:val="2E74B5" w:themeColor="accent1" w:themeShade="BF"/>
        </w:rPr>
        <w:t>revision of Article 31 of the C</w:t>
      </w:r>
      <w:r w:rsidR="00BD31ED" w:rsidRPr="00057A25">
        <w:rPr>
          <w:color w:val="2E74B5" w:themeColor="accent1" w:themeShade="BF"/>
        </w:rPr>
        <w:t xml:space="preserve">onstitution </w:t>
      </w:r>
      <w:r w:rsidRPr="00057A25">
        <w:rPr>
          <w:color w:val="2E74B5" w:themeColor="accent1" w:themeShade="BF"/>
        </w:rPr>
        <w:t xml:space="preserve">was </w:t>
      </w:r>
      <w:r w:rsidR="00B37D40">
        <w:rPr>
          <w:color w:val="2E74B5" w:themeColor="accent1" w:themeShade="BF"/>
        </w:rPr>
        <w:t xml:space="preserve">one, but not the only, </w:t>
      </w:r>
      <w:r w:rsidRPr="00057A25">
        <w:rPr>
          <w:color w:val="2E74B5" w:themeColor="accent1" w:themeShade="BF"/>
        </w:rPr>
        <w:t xml:space="preserve"> impetus for the development of this law. (See also answer to Chapter I, Question 10</w:t>
      </w:r>
      <w:r w:rsidR="00B37D40">
        <w:rPr>
          <w:color w:val="2E74B5" w:themeColor="accent1" w:themeShade="BF"/>
        </w:rPr>
        <w:t xml:space="preserve"> ; and answer to Question 2 below</w:t>
      </w:r>
      <w:r w:rsidRPr="00057A25">
        <w:rPr>
          <w:color w:val="2E74B5" w:themeColor="accent1" w:themeShade="BF"/>
        </w:rPr>
        <w:t xml:space="preserve">) </w:t>
      </w:r>
    </w:p>
    <w:p w14:paraId="73691D76" w14:textId="77777777" w:rsidR="00057A25" w:rsidRPr="002E6036" w:rsidRDefault="00057A25" w:rsidP="00057A25">
      <w:pPr>
        <w:pStyle w:val="Textkrper"/>
        <w:spacing w:after="120"/>
      </w:pPr>
    </w:p>
    <w:p w14:paraId="76EB308E" w14:textId="06B71166"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14:paraId="58B8CCD9" w14:textId="5AC68F20" w:rsidR="00DE443F" w:rsidRPr="002E6036" w:rsidRDefault="00DE443F" w:rsidP="00DE443F">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D361AD">
        <w:rPr>
          <w:rFonts w:ascii="Cambria" w:hAnsi="Cambria" w:cs="Times New Roman"/>
          <w:color w:val="2E74B5" w:themeColor="accent1" w:themeShade="BF"/>
          <w:sz w:val="24"/>
          <w:szCs w:val="24"/>
          <w:lang w:val="en-US"/>
        </w:rPr>
        <w:t xml:space="preserve"> </w:t>
      </w:r>
      <w:r w:rsidR="00D361AD" w:rsidRPr="00D361AD">
        <w:rPr>
          <w:rFonts w:ascii="Cambria" w:hAnsi="Cambria" w:cs="Times New Roman"/>
          <w:color w:val="2E74B5" w:themeColor="accent1" w:themeShade="BF"/>
          <w:sz w:val="24"/>
          <w:szCs w:val="24"/>
          <w:lang w:val="en-US"/>
        </w:rPr>
        <w:t>x</w:t>
      </w:r>
      <w:r w:rsidRPr="00D361AD">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6F5DA83" w14:textId="334D1710" w:rsidR="00C379CF" w:rsidRPr="002E6036" w:rsidRDefault="00207B79" w:rsidP="00207B79">
      <w:pPr>
        <w:pStyle w:val="Listenabsatz"/>
        <w:ind w:left="708"/>
        <w:jc w:val="both"/>
        <w:rPr>
          <w:rFonts w:ascii="Cambria" w:hAnsi="Cambria" w:cs="Times New Roman"/>
          <w:sz w:val="24"/>
          <w:szCs w:val="24"/>
          <w:lang w:val="en-US"/>
        </w:rPr>
      </w:pPr>
      <w:r>
        <w:rPr>
          <w:rFonts w:ascii="Cambria" w:hAnsi="Cambria"/>
          <w:sz w:val="24"/>
          <w:szCs w:val="24"/>
        </w:rPr>
        <w:br/>
      </w:r>
      <w:r w:rsidR="00C379CF" w:rsidRPr="002E6036">
        <w:rPr>
          <w:rFonts w:ascii="Cambria" w:hAnsi="Cambria"/>
          <w:sz w:val="24"/>
          <w:szCs w:val="24"/>
        </w:rPr>
        <w:t>If yes, please explain:</w:t>
      </w:r>
    </w:p>
    <w:p w14:paraId="0E6DA85A" w14:textId="199096C8" w:rsidR="00D361AD" w:rsidRPr="00D361AD" w:rsidRDefault="00D361AD" w:rsidP="00CB0407">
      <w:pPr>
        <w:rPr>
          <w:rFonts w:ascii="Cambria" w:hAnsi="Cambria"/>
          <w:color w:val="2E74B5" w:themeColor="accent1" w:themeShade="BF"/>
          <w:sz w:val="24"/>
          <w:szCs w:val="24"/>
        </w:rPr>
      </w:pPr>
      <w:r w:rsidRPr="00D361AD">
        <w:rPr>
          <w:rFonts w:ascii="Cambria" w:hAnsi="Cambria"/>
          <w:color w:val="2E74B5" w:themeColor="accent1" w:themeShade="BF"/>
          <w:sz w:val="24"/>
          <w:szCs w:val="24"/>
        </w:rPr>
        <w:t xml:space="preserve">When Liechtenstein entered the European Economic Area (EEA) in 1995 it had to adopt the Acquis of the European Union, including six guidelines, two recommendations and ten resolutions concerning equality and non-discrimination. The guidelines were to implement into the national law. The </w:t>
      </w:r>
      <w:r w:rsidR="00F441B6">
        <w:rPr>
          <w:rFonts w:ascii="Cambria" w:hAnsi="Cambria"/>
          <w:color w:val="2E74B5" w:themeColor="accent1" w:themeShade="BF"/>
          <w:sz w:val="24"/>
          <w:szCs w:val="24"/>
        </w:rPr>
        <w:t>Gender Equality Act</w:t>
      </w:r>
      <w:r>
        <w:rPr>
          <w:rFonts w:ascii="Cambria" w:hAnsi="Cambria"/>
          <w:color w:val="2E74B5" w:themeColor="accent1" w:themeShade="BF"/>
          <w:sz w:val="24"/>
          <w:szCs w:val="24"/>
        </w:rPr>
        <w:t xml:space="preserve"> is also a result of the Membership in the EEA.</w:t>
      </w:r>
    </w:p>
    <w:p w14:paraId="68F11466" w14:textId="3EB42439" w:rsidR="00984353" w:rsidRDefault="00E529F7" w:rsidP="00CB0407">
      <w:pPr>
        <w:rPr>
          <w:rFonts w:ascii="Cambria" w:hAnsi="Cambria"/>
          <w:sz w:val="24"/>
          <w:szCs w:val="24"/>
        </w:rPr>
      </w:pPr>
      <w:r>
        <w:rPr>
          <w:rFonts w:ascii="Cambria" w:hAnsi="Cambria"/>
          <w:sz w:val="24"/>
          <w:szCs w:val="24"/>
        </w:rPr>
        <w:br/>
      </w:r>
      <w:r w:rsidR="00C07893"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14:paraId="748164AB" w14:textId="7AF9937D" w:rsidR="00DA3D39" w:rsidRPr="00DA3D39" w:rsidRDefault="000B1C5B" w:rsidP="00CB0407">
      <w:pPr>
        <w:rPr>
          <w:rFonts w:ascii="Cambria" w:hAnsi="Cambria"/>
          <w:color w:val="2E74B5" w:themeColor="accent1" w:themeShade="BF"/>
          <w:sz w:val="24"/>
          <w:szCs w:val="24"/>
        </w:rPr>
      </w:pPr>
      <w:r>
        <w:rPr>
          <w:rFonts w:ascii="Cambria" w:hAnsi="Cambria"/>
          <w:color w:val="2E74B5" w:themeColor="accent1" w:themeShade="BF"/>
          <w:sz w:val="24"/>
          <w:szCs w:val="24"/>
        </w:rPr>
        <w:t>I</w:t>
      </w:r>
      <w:r w:rsidR="00DA3D39" w:rsidRPr="00DA3D39">
        <w:rPr>
          <w:rFonts w:ascii="Cambria" w:hAnsi="Cambria"/>
          <w:color w:val="2E74B5" w:themeColor="accent1" w:themeShade="BF"/>
          <w:sz w:val="24"/>
          <w:szCs w:val="24"/>
        </w:rPr>
        <w:t xml:space="preserve">n Liechtenstein </w:t>
      </w:r>
      <w:r w:rsidR="0074607D">
        <w:rPr>
          <w:rFonts w:ascii="Cambria" w:hAnsi="Cambria"/>
          <w:color w:val="2E74B5" w:themeColor="accent1" w:themeShade="BF"/>
          <w:sz w:val="24"/>
          <w:szCs w:val="24"/>
        </w:rPr>
        <w:t>draft laws undergo</w:t>
      </w:r>
      <w:r>
        <w:rPr>
          <w:rFonts w:ascii="Cambria" w:hAnsi="Cambria"/>
          <w:color w:val="2E74B5" w:themeColor="accent1" w:themeShade="BF"/>
          <w:sz w:val="24"/>
          <w:szCs w:val="24"/>
        </w:rPr>
        <w:t xml:space="preserve"> a public consultati</w:t>
      </w:r>
      <w:r w:rsidR="0074607D">
        <w:rPr>
          <w:rFonts w:ascii="Cambria" w:hAnsi="Cambria"/>
          <w:color w:val="2E74B5" w:themeColor="accent1" w:themeShade="BF"/>
          <w:sz w:val="24"/>
          <w:szCs w:val="24"/>
        </w:rPr>
        <w:t>on</w:t>
      </w:r>
      <w:r w:rsidR="007140D1">
        <w:rPr>
          <w:rFonts w:ascii="Cambria" w:hAnsi="Cambria"/>
          <w:color w:val="2E74B5" w:themeColor="accent1" w:themeShade="BF"/>
          <w:sz w:val="24"/>
          <w:szCs w:val="24"/>
        </w:rPr>
        <w:t xml:space="preserve"> process</w:t>
      </w:r>
      <w:r w:rsidR="0074607D">
        <w:rPr>
          <w:rFonts w:ascii="Cambria" w:hAnsi="Cambria"/>
          <w:color w:val="2E74B5" w:themeColor="accent1" w:themeShade="BF"/>
          <w:sz w:val="24"/>
          <w:szCs w:val="24"/>
        </w:rPr>
        <w:t xml:space="preserve"> giving relevant stakeholders, civil society and </w:t>
      </w:r>
      <w:r w:rsidR="007140D1">
        <w:rPr>
          <w:rFonts w:ascii="Cambria" w:hAnsi="Cambria"/>
          <w:color w:val="2E74B5" w:themeColor="accent1" w:themeShade="BF"/>
          <w:sz w:val="24"/>
          <w:szCs w:val="24"/>
        </w:rPr>
        <w:t xml:space="preserve">institutions the possibility to comment the draft. </w:t>
      </w:r>
      <w:r w:rsidR="00DA3D39" w:rsidRPr="00DA3D39">
        <w:rPr>
          <w:rFonts w:ascii="Cambria" w:hAnsi="Cambria"/>
          <w:color w:val="2E74B5" w:themeColor="accent1" w:themeShade="BF"/>
          <w:sz w:val="24"/>
          <w:szCs w:val="24"/>
        </w:rPr>
        <w:t xml:space="preserve">If possible these </w:t>
      </w:r>
      <w:r w:rsidR="007140D1">
        <w:rPr>
          <w:rFonts w:ascii="Cambria" w:hAnsi="Cambria"/>
          <w:color w:val="2E74B5" w:themeColor="accent1" w:themeShade="BF"/>
          <w:sz w:val="24"/>
          <w:szCs w:val="24"/>
        </w:rPr>
        <w:t xml:space="preserve">comments and </w:t>
      </w:r>
      <w:r w:rsidR="00DA3D39" w:rsidRPr="00DA3D39">
        <w:rPr>
          <w:rFonts w:ascii="Cambria" w:hAnsi="Cambria"/>
          <w:color w:val="2E74B5" w:themeColor="accent1" w:themeShade="BF"/>
          <w:sz w:val="24"/>
          <w:szCs w:val="24"/>
        </w:rPr>
        <w:t xml:space="preserve">statements are considered in the development of the law. </w:t>
      </w:r>
      <w:r w:rsidR="007140D1">
        <w:rPr>
          <w:rFonts w:ascii="Cambria" w:hAnsi="Cambria"/>
          <w:color w:val="2E74B5" w:themeColor="accent1" w:themeShade="BF"/>
          <w:sz w:val="24"/>
          <w:szCs w:val="24"/>
        </w:rPr>
        <w:t>In the case of the Gender Equality Act</w:t>
      </w:r>
      <w:r w:rsidR="00DA3D39" w:rsidRPr="00DA3D39">
        <w:rPr>
          <w:rFonts w:ascii="Cambria" w:hAnsi="Cambria"/>
          <w:color w:val="2E74B5" w:themeColor="accent1" w:themeShade="BF"/>
          <w:sz w:val="24"/>
          <w:szCs w:val="24"/>
        </w:rPr>
        <w:t xml:space="preserve"> the competent authority in the National Administration </w:t>
      </w:r>
      <w:r w:rsidR="007140D1">
        <w:rPr>
          <w:rFonts w:ascii="Cambria" w:hAnsi="Cambria"/>
          <w:color w:val="2E74B5" w:themeColor="accent1" w:themeShade="BF"/>
          <w:sz w:val="24"/>
          <w:szCs w:val="24"/>
        </w:rPr>
        <w:t xml:space="preserve">additionally </w:t>
      </w:r>
      <w:r w:rsidR="00DA3D39">
        <w:rPr>
          <w:rFonts w:ascii="Cambria" w:hAnsi="Cambria"/>
          <w:color w:val="2E74B5" w:themeColor="accent1" w:themeShade="BF"/>
          <w:sz w:val="24"/>
          <w:szCs w:val="24"/>
        </w:rPr>
        <w:t xml:space="preserve">organised an information event. </w:t>
      </w:r>
    </w:p>
    <w:p w14:paraId="5DBD19DE" w14:textId="12269FD8"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w:t>
      </w:r>
      <w:r w:rsidR="008847C8" w:rsidRPr="00DA3D39">
        <w:rPr>
          <w:rFonts w:ascii="Cambria" w:hAnsi="Cambria"/>
          <w:color w:val="2E74B5" w:themeColor="accent1" w:themeShade="BF"/>
          <w:sz w:val="24"/>
          <w:szCs w:val="24"/>
        </w:rPr>
        <w:t>x</w:t>
      </w:r>
      <w:r w:rsidRPr="00DA3D39">
        <w:rPr>
          <w:rFonts w:ascii="Cambria" w:hAnsi="Cambria"/>
          <w:color w:val="2E74B5" w:themeColor="accent1" w:themeShade="BF"/>
          <w:sz w:val="24"/>
          <w:szCs w:val="24"/>
        </w:rPr>
        <w:t xml:space="preserve"> </w:t>
      </w:r>
      <w:r w:rsidRPr="0070732C">
        <w:rPr>
          <w:rFonts w:ascii="Cambria" w:hAnsi="Cambria" w:cs="Times New Roman"/>
          <w:sz w:val="24"/>
          <w:szCs w:val="24"/>
          <w:lang w:val="en-US"/>
        </w:rPr>
        <w:t xml:space="preserve">)  </w:t>
      </w:r>
      <w:r w:rsidR="00DA3D39">
        <w:rPr>
          <w:rFonts w:ascii="Cambria" w:hAnsi="Cambria" w:cs="Times New Roman"/>
          <w:sz w:val="24"/>
          <w:szCs w:val="24"/>
          <w:lang w:val="en-US"/>
        </w:rPr>
        <w:tab/>
      </w:r>
      <w:r w:rsidR="008847C8" w:rsidRPr="00DA3D39">
        <w:rPr>
          <w:rFonts w:ascii="Cambria" w:hAnsi="Cambria"/>
          <w:color w:val="2E74B5" w:themeColor="accent1" w:themeShade="BF"/>
          <w:sz w:val="24"/>
          <w:szCs w:val="24"/>
        </w:rPr>
        <w:t>Court of Justi</w:t>
      </w:r>
      <w:r w:rsidR="00DA3D39">
        <w:rPr>
          <w:rFonts w:ascii="Cambria" w:hAnsi="Cambria"/>
          <w:color w:val="2E74B5" w:themeColor="accent1" w:themeShade="BF"/>
          <w:sz w:val="24"/>
          <w:szCs w:val="24"/>
        </w:rPr>
        <w:t xml:space="preserve">ce, Court of Appeal, Chamber </w:t>
      </w:r>
      <w:r w:rsidR="00DA3D39">
        <w:rPr>
          <w:rFonts w:ascii="Cambria" w:hAnsi="Cambria"/>
          <w:color w:val="2E74B5" w:themeColor="accent1" w:themeShade="BF"/>
          <w:sz w:val="24"/>
          <w:szCs w:val="24"/>
        </w:rPr>
        <w:tab/>
      </w:r>
      <w:r w:rsidR="00DA3D39">
        <w:rPr>
          <w:rFonts w:ascii="Cambria" w:hAnsi="Cambria"/>
          <w:color w:val="2E74B5" w:themeColor="accent1" w:themeShade="BF"/>
          <w:sz w:val="24"/>
          <w:szCs w:val="24"/>
        </w:rPr>
        <w:tab/>
      </w:r>
      <w:r w:rsidR="00DA3D39">
        <w:rPr>
          <w:rFonts w:ascii="Cambria" w:hAnsi="Cambria"/>
          <w:color w:val="2E74B5" w:themeColor="accent1" w:themeShade="BF"/>
          <w:sz w:val="24"/>
          <w:szCs w:val="24"/>
        </w:rPr>
        <w:tab/>
      </w:r>
      <w:r w:rsidR="00DA3D39">
        <w:rPr>
          <w:rFonts w:ascii="Cambria" w:hAnsi="Cambria"/>
          <w:color w:val="2E74B5" w:themeColor="accent1" w:themeShade="BF"/>
          <w:sz w:val="24"/>
          <w:szCs w:val="24"/>
        </w:rPr>
        <w:tab/>
      </w:r>
      <w:r w:rsidR="00DA3D39">
        <w:rPr>
          <w:rFonts w:ascii="Cambria" w:hAnsi="Cambria"/>
          <w:color w:val="2E74B5" w:themeColor="accent1" w:themeShade="BF"/>
          <w:sz w:val="24"/>
          <w:szCs w:val="24"/>
        </w:rPr>
        <w:tab/>
      </w:r>
      <w:r w:rsidR="00DA3D39">
        <w:rPr>
          <w:rFonts w:ascii="Cambria" w:hAnsi="Cambria"/>
          <w:color w:val="2E74B5" w:themeColor="accent1" w:themeShade="BF"/>
          <w:sz w:val="24"/>
          <w:szCs w:val="24"/>
        </w:rPr>
        <w:tab/>
      </w:r>
      <w:r w:rsidR="00DA3D39">
        <w:rPr>
          <w:rFonts w:ascii="Cambria" w:hAnsi="Cambria"/>
          <w:color w:val="2E74B5" w:themeColor="accent1" w:themeShade="BF"/>
          <w:sz w:val="24"/>
          <w:szCs w:val="24"/>
        </w:rPr>
        <w:tab/>
        <w:t xml:space="preserve">of </w:t>
      </w:r>
      <w:r w:rsidR="008847C8" w:rsidRPr="00DA3D39">
        <w:rPr>
          <w:rFonts w:ascii="Cambria" w:hAnsi="Cambria"/>
          <w:color w:val="2E74B5" w:themeColor="accent1" w:themeShade="BF"/>
          <w:sz w:val="24"/>
          <w:szCs w:val="24"/>
        </w:rPr>
        <w:t>Lawyers</w:t>
      </w:r>
    </w:p>
    <w:p w14:paraId="7DC6EA6E" w14:textId="5F46E412" w:rsidR="00984353"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  __________________________________________________________</w:t>
      </w:r>
    </w:p>
    <w:p w14:paraId="754C9CB1" w14:textId="068F3558" w:rsidR="006B4763" w:rsidRPr="0070732C" w:rsidRDefault="006B4763" w:rsidP="0070732C">
      <w:pPr>
        <w:spacing w:after="0"/>
        <w:jc w:val="both"/>
        <w:rPr>
          <w:rFonts w:ascii="Cambria" w:hAnsi="Cambria" w:cs="Times New Roman"/>
          <w:sz w:val="24"/>
          <w:szCs w:val="24"/>
          <w:lang w:val="en-US"/>
        </w:rPr>
      </w:pPr>
      <w:r>
        <w:rPr>
          <w:rFonts w:ascii="Cambria" w:hAnsi="Cambria" w:cs="Times New Roman"/>
          <w:sz w:val="24"/>
          <w:szCs w:val="24"/>
          <w:lang w:val="en-US"/>
        </w:rPr>
        <w:t xml:space="preserve">NHRI                                             </w:t>
      </w:r>
      <w:r w:rsidRPr="0070732C">
        <w:rPr>
          <w:rFonts w:ascii="Cambria" w:hAnsi="Cambria" w:cs="Times New Roman"/>
          <w:sz w:val="24"/>
          <w:szCs w:val="24"/>
          <w:lang w:val="en-US"/>
        </w:rPr>
        <w:t>(       )  __________________________________________________________</w:t>
      </w:r>
    </w:p>
    <w:p w14:paraId="531C886D" w14:textId="5C43C1F1"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lastRenderedPageBreak/>
        <w:t>NGOs/CSOs</w:t>
      </w:r>
      <w:r w:rsidRPr="0070732C">
        <w:rPr>
          <w:rFonts w:ascii="Cambria" w:hAnsi="Cambria" w:cs="Times New Roman"/>
          <w:sz w:val="24"/>
          <w:szCs w:val="24"/>
          <w:lang w:val="en-US"/>
        </w:rPr>
        <w:tab/>
      </w:r>
      <w:r w:rsidRPr="0070732C">
        <w:rPr>
          <w:rFonts w:ascii="Cambria" w:hAnsi="Cambria" w:cs="Times New Roman"/>
          <w:sz w:val="24"/>
          <w:szCs w:val="24"/>
          <w:lang w:val="en-US"/>
        </w:rPr>
        <w:tab/>
      </w:r>
      <w:r w:rsidRPr="0070732C">
        <w:rPr>
          <w:rFonts w:ascii="Cambria" w:hAnsi="Cambria" w:cs="Times New Roman"/>
          <w:sz w:val="24"/>
          <w:szCs w:val="24"/>
          <w:lang w:val="en-US"/>
        </w:rPr>
        <w:tab/>
        <w:t xml:space="preserve">( </w:t>
      </w:r>
      <w:r w:rsidR="008847C8" w:rsidRPr="00DA3D39">
        <w:rPr>
          <w:rFonts w:ascii="Cambria" w:hAnsi="Cambria"/>
          <w:color w:val="2E74B5" w:themeColor="accent1" w:themeShade="BF"/>
          <w:sz w:val="24"/>
          <w:szCs w:val="24"/>
        </w:rPr>
        <w:t>x</w:t>
      </w:r>
      <w:r w:rsidRPr="0070732C">
        <w:rPr>
          <w:rFonts w:ascii="Cambria" w:hAnsi="Cambria" w:cs="Times New Roman"/>
          <w:sz w:val="24"/>
          <w:szCs w:val="24"/>
          <w:lang w:val="en-US"/>
        </w:rPr>
        <w:t xml:space="preserve"> ) </w:t>
      </w:r>
      <w:r w:rsidR="00DA3D39">
        <w:rPr>
          <w:rFonts w:ascii="Cambria" w:hAnsi="Cambria" w:cs="Times New Roman"/>
          <w:sz w:val="24"/>
          <w:szCs w:val="24"/>
          <w:lang w:val="en-US"/>
        </w:rPr>
        <w:tab/>
      </w:r>
      <w:r w:rsidR="00AA3FC4">
        <w:rPr>
          <w:rFonts w:ascii="Cambria" w:hAnsi="Cambria"/>
          <w:color w:val="2E74B5" w:themeColor="accent1" w:themeShade="BF"/>
          <w:sz w:val="24"/>
          <w:szCs w:val="24"/>
        </w:rPr>
        <w:t>Women’s organisations</w:t>
      </w:r>
      <w:r w:rsidR="00DA3D39" w:rsidRPr="00DA3D39">
        <w:rPr>
          <w:rFonts w:ascii="Cambria" w:hAnsi="Cambria" w:cs="Times New Roman"/>
          <w:color w:val="2E74B5" w:themeColor="accent1" w:themeShade="BF"/>
          <w:sz w:val="24"/>
          <w:szCs w:val="24"/>
          <w:lang w:val="en-US"/>
        </w:rPr>
        <w:t xml:space="preserve"> </w:t>
      </w:r>
    </w:p>
    <w:p w14:paraId="75844BAD" w14:textId="2D8DBF3E"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xml:space="preserve">( </w:t>
      </w:r>
      <w:r w:rsidR="00DA3D39" w:rsidRPr="00DA3D39">
        <w:rPr>
          <w:rFonts w:ascii="Cambria" w:hAnsi="Cambria" w:cs="Times New Roman"/>
          <w:color w:val="2E74B5" w:themeColor="accent1" w:themeShade="BF"/>
          <w:sz w:val="24"/>
          <w:szCs w:val="24"/>
          <w:lang w:val="en-US"/>
        </w:rPr>
        <w:t>x</w:t>
      </w:r>
      <w:r w:rsidR="00AA3FC4">
        <w:rPr>
          <w:rFonts w:ascii="Cambria" w:hAnsi="Cambria" w:cs="Times New Roman"/>
          <w:sz w:val="24"/>
          <w:szCs w:val="24"/>
          <w:lang w:val="en-US"/>
        </w:rPr>
        <w:t xml:space="preserve"> ) </w:t>
      </w:r>
    </w:p>
    <w:p w14:paraId="509AE859" w14:textId="70B87C25" w:rsidR="00DE414B" w:rsidRPr="002E6036" w:rsidRDefault="002E6036" w:rsidP="00DE414B">
      <w:pPr>
        <w:jc w:val="both"/>
        <w:rPr>
          <w:rFonts w:ascii="Cambria" w:hAnsi="Cambria" w:cs="Times New Roman"/>
          <w:sz w:val="24"/>
          <w:szCs w:val="24"/>
          <w:lang w:val="en-US"/>
        </w:rPr>
      </w:pPr>
      <w:r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14:paraId="2664FAF7" w14:textId="0F84EB14" w:rsidR="00DE414B" w:rsidRPr="002E6036" w:rsidRDefault="00DE414B" w:rsidP="00DE414B">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2C043E">
        <w:rPr>
          <w:rFonts w:ascii="Cambria" w:hAnsi="Cambria" w:cs="Times New Roman"/>
          <w:sz w:val="24"/>
          <w:szCs w:val="24"/>
          <w:lang w:val="en-US"/>
        </w:rPr>
        <w:t xml:space="preserve"> </w:t>
      </w:r>
      <w:r w:rsidR="002C043E" w:rsidRPr="002C043E">
        <w:rPr>
          <w:rFonts w:ascii="Cambria" w:hAnsi="Cambria" w:cs="Times New Roman"/>
          <w:color w:val="2E74B5" w:themeColor="accent1" w:themeShade="BF"/>
          <w:sz w:val="24"/>
          <w:szCs w:val="24"/>
          <w:lang w:val="en-US"/>
        </w:rPr>
        <w:t>x</w:t>
      </w:r>
      <w:r w:rsidRPr="002E6036">
        <w:rPr>
          <w:rFonts w:ascii="Cambria" w:hAnsi="Cambria" w:cs="Times New Roman"/>
          <w:sz w:val="24"/>
          <w:szCs w:val="24"/>
          <w:lang w:val="en-US"/>
        </w:rPr>
        <w:t xml:space="preserve"> )</w:t>
      </w:r>
    </w:p>
    <w:p w14:paraId="2F41977E" w14:textId="426971A9" w:rsidR="00C07893" w:rsidRPr="002E6036"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14:paraId="00489432" w14:textId="16EFF5FD" w:rsidR="00DE414B" w:rsidRPr="002E6036" w:rsidRDefault="0070732C" w:rsidP="00DE414B">
      <w:pPr>
        <w:jc w:val="both"/>
        <w:rPr>
          <w:rFonts w:ascii="Cambria" w:hAnsi="Cambria"/>
          <w:sz w:val="24"/>
          <w:szCs w:val="24"/>
        </w:rPr>
      </w:pPr>
      <w:r>
        <w:rPr>
          <w:rFonts w:ascii="Cambria" w:hAnsi="Cambria"/>
          <w:sz w:val="24"/>
          <w:szCs w:val="24"/>
        </w:rPr>
        <w:b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14:paraId="37F6AF03" w14:textId="6CCFCCB4" w:rsidR="00DE414B" w:rsidRPr="002E6036" w:rsidRDefault="00DE414B" w:rsidP="00DE414B">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2C043E" w:rsidRPr="002C043E">
        <w:rPr>
          <w:rFonts w:ascii="Cambria" w:hAnsi="Cambria" w:cs="Times New Roman"/>
          <w:color w:val="2E74B5" w:themeColor="accent1" w:themeShade="BF"/>
          <w:sz w:val="24"/>
          <w:szCs w:val="24"/>
          <w:lang w:val="en-US"/>
        </w:rPr>
        <w:t>x</w:t>
      </w:r>
      <w:r w:rsidRPr="002E6036">
        <w:rPr>
          <w:rFonts w:ascii="Cambria" w:hAnsi="Cambria" w:cs="Times New Roman"/>
          <w:sz w:val="24"/>
          <w:szCs w:val="24"/>
          <w:lang w:val="en-US"/>
        </w:rPr>
        <w:t xml:space="preserve"> )</w:t>
      </w:r>
    </w:p>
    <w:p w14:paraId="27F45EB7" w14:textId="5F89F5C5" w:rsidR="00C07893"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14:paraId="3B424536" w14:textId="77777777" w:rsidR="003F790D" w:rsidRPr="002E6036" w:rsidRDefault="003F790D" w:rsidP="00C07893">
      <w:pPr>
        <w:ind w:firstLine="708"/>
        <w:jc w:val="both"/>
        <w:rPr>
          <w:rFonts w:ascii="Cambria" w:hAnsi="Cambria"/>
          <w:sz w:val="24"/>
          <w:szCs w:val="24"/>
        </w:rPr>
      </w:pPr>
    </w:p>
    <w:p w14:paraId="7FE60FBC" w14:textId="43DE2876"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14:paraId="47DC799D" w14:textId="78BB5F2C" w:rsidR="00C40576" w:rsidRPr="002E6036" w:rsidRDefault="00C40576" w:rsidP="00C40576">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6F22F5">
        <w:rPr>
          <w:rFonts w:ascii="Cambria" w:hAnsi="Cambria" w:cs="Times New Roman"/>
          <w:color w:val="2E74B5" w:themeColor="accent1" w:themeShade="BF"/>
          <w:sz w:val="24"/>
          <w:szCs w:val="24"/>
          <w:lang w:val="en-US"/>
        </w:rPr>
        <w:t xml:space="preserve"> </w:t>
      </w:r>
      <w:r w:rsidR="006F22F5" w:rsidRPr="006F22F5">
        <w:rPr>
          <w:rFonts w:ascii="Cambria" w:hAnsi="Cambria" w:cs="Times New Roman"/>
          <w:color w:val="2E74B5" w:themeColor="accent1" w:themeShade="BF"/>
          <w:sz w:val="24"/>
          <w:szCs w:val="24"/>
          <w:lang w:val="en-US"/>
        </w:rPr>
        <w:t>x</w:t>
      </w:r>
      <w:r w:rsidRPr="006F22F5">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6255282B" w14:textId="77777777" w:rsidR="006F22F5"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5412DF4D" w14:textId="77777777" w:rsidR="00CF6C27" w:rsidRDefault="006F22F5" w:rsidP="00CF6C27">
      <w:pPr>
        <w:pStyle w:val="Textkrper-Einzug2"/>
      </w:pPr>
      <w:r w:rsidRPr="00CF6C27">
        <w:t>- European Convention on Human Rights:</w:t>
      </w:r>
    </w:p>
    <w:p w14:paraId="32640B53" w14:textId="0B1DB4F8" w:rsidR="00CF6C27" w:rsidRDefault="00CF6C27" w:rsidP="00C40576">
      <w:pPr>
        <w:ind w:firstLine="708"/>
        <w:jc w:val="both"/>
        <w:rPr>
          <w:rFonts w:ascii="Cambria" w:hAnsi="Cambria"/>
          <w:color w:val="2E74B5" w:themeColor="accent1" w:themeShade="BF"/>
          <w:sz w:val="24"/>
          <w:szCs w:val="24"/>
        </w:rPr>
      </w:pPr>
      <w:r>
        <w:rPr>
          <w:rFonts w:ascii="Cambria" w:hAnsi="Cambria"/>
          <w:color w:val="2E74B5" w:themeColor="accent1" w:themeShade="BF"/>
          <w:sz w:val="24"/>
          <w:szCs w:val="24"/>
        </w:rPr>
        <w:t>- Convention on the Elimination of All Forms of Discrimination against Women</w:t>
      </w:r>
    </w:p>
    <w:p w14:paraId="4CC1F4E3" w14:textId="59DB8549" w:rsidR="00C40576" w:rsidRPr="002E6036" w:rsidRDefault="0070732C" w:rsidP="00142927">
      <w:pPr>
        <w:pStyle w:val="Textkrper3"/>
      </w:pPr>
      <w:r>
        <w:t>8</w:t>
      </w:r>
      <w:r w:rsidR="00C40576" w:rsidRPr="002E6036">
        <w:t>. D</w:t>
      </w:r>
      <w:r>
        <w:t xml:space="preserve">id </w:t>
      </w:r>
      <w:r w:rsidR="00C40576" w:rsidRPr="002E6036">
        <w:t>any international/re</w:t>
      </w:r>
      <w:r>
        <w:t>gional/national human rights mechanism</w:t>
      </w:r>
      <w:r w:rsidR="00C40576" w:rsidRPr="002E6036">
        <w:t xml:space="preserve"> issue recommendations to the State in regard to amendment or formulation of this law</w:t>
      </w:r>
      <w:r w:rsidR="0045636E">
        <w:t>, or regarding effective implementation</w:t>
      </w:r>
      <w:r w:rsidR="00C40576" w:rsidRPr="002E6036">
        <w:t>?</w:t>
      </w:r>
      <w:r w:rsidR="00A06BC5">
        <w:t xml:space="preserve"> If yes, was this recommendation formulated prior, during or after the adoption of </w:t>
      </w:r>
      <w:r w:rsidR="008220AE">
        <w:t>the law?</w:t>
      </w:r>
    </w:p>
    <w:p w14:paraId="6C88FD8A" w14:textId="4A40F9D1" w:rsidR="00C40576" w:rsidRPr="002E6036" w:rsidRDefault="00C40576" w:rsidP="00C40576">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407418" w:rsidRPr="00407418">
        <w:rPr>
          <w:rFonts w:ascii="Cambria" w:hAnsi="Cambria" w:cs="Times New Roman"/>
          <w:color w:val="2E74B5" w:themeColor="accent1" w:themeShade="BF"/>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F01F3C">
        <w:rPr>
          <w:rFonts w:ascii="Cambria" w:hAnsi="Cambria" w:cs="Times New Roman"/>
          <w:sz w:val="24"/>
          <w:szCs w:val="24"/>
          <w:lang w:val="en-US"/>
        </w:rPr>
        <w:t xml:space="preserve">  </w:t>
      </w:r>
      <w:r w:rsidRPr="002E6036">
        <w:rPr>
          <w:rFonts w:ascii="Cambria" w:hAnsi="Cambria" w:cs="Times New Roman"/>
          <w:sz w:val="24"/>
          <w:szCs w:val="24"/>
          <w:lang w:val="en-US"/>
        </w:rPr>
        <w:t>)</w:t>
      </w:r>
    </w:p>
    <w:p w14:paraId="39BCB4D9" w14:textId="1772AE38" w:rsidR="00407418"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5815D9CF" w14:textId="18567C48" w:rsidR="00407418" w:rsidRPr="00E60082" w:rsidRDefault="00407418" w:rsidP="00407418">
      <w:pPr>
        <w:pStyle w:val="Textkrper3"/>
        <w:rPr>
          <w:rFonts w:cstheme="minorBidi"/>
          <w:color w:val="2E74B5" w:themeColor="accent1" w:themeShade="BF"/>
          <w:lang w:val="en-CA"/>
        </w:rPr>
      </w:pPr>
      <w:r w:rsidRPr="00407418">
        <w:rPr>
          <w:rFonts w:cstheme="minorBidi"/>
          <w:color w:val="2E74B5" w:themeColor="accent1" w:themeShade="BF"/>
          <w:lang w:val="en-CA"/>
        </w:rPr>
        <w:t>Liechtenstein received two recommendations concerning the Gender Equality Act in 2006 (</w:t>
      </w:r>
      <w:r w:rsidRPr="00E60082">
        <w:rPr>
          <w:rFonts w:cstheme="minorBidi"/>
          <w:color w:val="2E74B5" w:themeColor="accent1" w:themeShade="BF"/>
          <w:lang w:val="en-CA"/>
        </w:rPr>
        <w:t>after the adoption of the law)</w:t>
      </w:r>
      <w:r w:rsidR="0071639A">
        <w:rPr>
          <w:rFonts w:cstheme="minorBidi"/>
          <w:color w:val="2E74B5" w:themeColor="accent1" w:themeShade="BF"/>
          <w:lang w:val="en-CA"/>
        </w:rPr>
        <w:t xml:space="preserve"> by the Committee on Economic, Social and Cultural Rights</w:t>
      </w:r>
      <w:r w:rsidRPr="00E60082">
        <w:rPr>
          <w:rFonts w:cstheme="minorBidi"/>
          <w:color w:val="2E74B5" w:themeColor="accent1" w:themeShade="BF"/>
          <w:lang w:val="en-CA"/>
        </w:rPr>
        <w:t>. The recommendations were:</w:t>
      </w:r>
    </w:p>
    <w:p w14:paraId="721AE6DB" w14:textId="678A250B" w:rsidR="00407418" w:rsidRPr="00E60082" w:rsidRDefault="00407418" w:rsidP="006124C0">
      <w:pPr>
        <w:autoSpaceDE w:val="0"/>
        <w:autoSpaceDN w:val="0"/>
        <w:adjustRightInd w:val="0"/>
        <w:spacing w:after="0" w:line="240" w:lineRule="auto"/>
        <w:rPr>
          <w:rFonts w:ascii="Cambria" w:hAnsi="Cambria"/>
          <w:color w:val="2E74B5" w:themeColor="accent1" w:themeShade="BF"/>
          <w:sz w:val="24"/>
          <w:szCs w:val="24"/>
        </w:rPr>
      </w:pPr>
      <w:r w:rsidRPr="00E60082">
        <w:rPr>
          <w:rFonts w:ascii="Cambria" w:hAnsi="Cambria"/>
          <w:color w:val="2E74B5" w:themeColor="accent1" w:themeShade="BF"/>
          <w:sz w:val="24"/>
          <w:szCs w:val="24"/>
        </w:rPr>
        <w:t>7. The Committee welcomes the adoption in 1999 of a Gender Equality Act introducing a shift of</w:t>
      </w:r>
      <w:r w:rsidR="006124C0" w:rsidRPr="00E60082">
        <w:rPr>
          <w:rFonts w:ascii="Cambria" w:hAnsi="Cambria"/>
          <w:color w:val="2E74B5" w:themeColor="accent1" w:themeShade="BF"/>
          <w:sz w:val="24"/>
          <w:szCs w:val="24"/>
        </w:rPr>
        <w:t xml:space="preserve"> </w:t>
      </w:r>
      <w:r w:rsidRPr="00E60082">
        <w:rPr>
          <w:rFonts w:ascii="Cambria" w:hAnsi="Cambria"/>
          <w:color w:val="2E74B5" w:themeColor="accent1" w:themeShade="BF"/>
          <w:sz w:val="24"/>
          <w:szCs w:val="24"/>
        </w:rPr>
        <w:t>the burden of proof to the employer in cases of gender-based discrimination.</w:t>
      </w:r>
    </w:p>
    <w:p w14:paraId="0585D861" w14:textId="77777777" w:rsidR="006124C0" w:rsidRPr="00E60082" w:rsidRDefault="006124C0" w:rsidP="006124C0">
      <w:pPr>
        <w:autoSpaceDE w:val="0"/>
        <w:autoSpaceDN w:val="0"/>
        <w:adjustRightInd w:val="0"/>
        <w:spacing w:after="0" w:line="240" w:lineRule="auto"/>
        <w:rPr>
          <w:rFonts w:ascii="Cambria" w:hAnsi="Cambria"/>
          <w:color w:val="2E74B5" w:themeColor="accent1" w:themeShade="BF"/>
          <w:sz w:val="24"/>
          <w:szCs w:val="24"/>
        </w:rPr>
      </w:pPr>
    </w:p>
    <w:p w14:paraId="79E575C4" w14:textId="740AA6EC" w:rsidR="00407418" w:rsidRPr="00E60082" w:rsidRDefault="00407418" w:rsidP="006124C0">
      <w:pPr>
        <w:autoSpaceDE w:val="0"/>
        <w:autoSpaceDN w:val="0"/>
        <w:adjustRightInd w:val="0"/>
        <w:spacing w:after="0" w:line="240" w:lineRule="auto"/>
        <w:rPr>
          <w:rFonts w:ascii="Cambria" w:hAnsi="Cambria"/>
          <w:color w:val="2E74B5" w:themeColor="accent1" w:themeShade="BF"/>
          <w:sz w:val="24"/>
          <w:szCs w:val="24"/>
        </w:rPr>
      </w:pPr>
      <w:r w:rsidRPr="00E60082">
        <w:rPr>
          <w:rFonts w:ascii="Cambria" w:hAnsi="Cambria"/>
          <w:color w:val="2E74B5" w:themeColor="accent1" w:themeShade="BF"/>
          <w:sz w:val="24"/>
          <w:szCs w:val="24"/>
        </w:rPr>
        <w:t>26. The Committee encourages the State party to adopt the proposed amendment to the Gender</w:t>
      </w:r>
      <w:r w:rsidR="002C1904">
        <w:rPr>
          <w:rFonts w:ascii="Cambria" w:hAnsi="Cambria"/>
          <w:color w:val="2E74B5" w:themeColor="accent1" w:themeShade="BF"/>
          <w:sz w:val="24"/>
          <w:szCs w:val="24"/>
        </w:rPr>
        <w:t xml:space="preserve"> </w:t>
      </w:r>
      <w:r w:rsidRPr="00E60082">
        <w:rPr>
          <w:rFonts w:ascii="Cambria" w:hAnsi="Cambria"/>
          <w:color w:val="2E74B5" w:themeColor="accent1" w:themeShade="BF"/>
          <w:sz w:val="24"/>
          <w:szCs w:val="24"/>
        </w:rPr>
        <w:t>Equality Act extending the shift of the burden of proof to the employer also to cases of sexual</w:t>
      </w:r>
      <w:r w:rsidR="006124C0" w:rsidRPr="00E60082">
        <w:rPr>
          <w:rFonts w:ascii="Cambria" w:hAnsi="Cambria"/>
          <w:color w:val="2E74B5" w:themeColor="accent1" w:themeShade="BF"/>
          <w:sz w:val="24"/>
          <w:szCs w:val="24"/>
        </w:rPr>
        <w:t xml:space="preserve"> </w:t>
      </w:r>
      <w:r w:rsidRPr="00E60082">
        <w:rPr>
          <w:rFonts w:ascii="Cambria" w:hAnsi="Cambria"/>
          <w:color w:val="2E74B5" w:themeColor="accent1" w:themeShade="BF"/>
          <w:sz w:val="24"/>
          <w:szCs w:val="24"/>
        </w:rPr>
        <w:t>harassment.</w:t>
      </w:r>
    </w:p>
    <w:p w14:paraId="7ACAA99F" w14:textId="77777777" w:rsidR="006124C0" w:rsidRPr="00E60082" w:rsidRDefault="006124C0" w:rsidP="006124C0">
      <w:pPr>
        <w:autoSpaceDE w:val="0"/>
        <w:autoSpaceDN w:val="0"/>
        <w:adjustRightInd w:val="0"/>
        <w:spacing w:after="0" w:line="240" w:lineRule="auto"/>
        <w:rPr>
          <w:rFonts w:ascii="Cambria" w:hAnsi="Cambria"/>
          <w:color w:val="2E74B5" w:themeColor="accent1" w:themeShade="BF"/>
          <w:sz w:val="24"/>
          <w:szCs w:val="24"/>
        </w:rPr>
      </w:pPr>
    </w:p>
    <w:p w14:paraId="4BDA354B" w14:textId="41A90151" w:rsidR="006124C0" w:rsidRPr="00E60082" w:rsidRDefault="006124C0" w:rsidP="006124C0">
      <w:pPr>
        <w:autoSpaceDE w:val="0"/>
        <w:autoSpaceDN w:val="0"/>
        <w:adjustRightInd w:val="0"/>
        <w:spacing w:after="0" w:line="240" w:lineRule="auto"/>
        <w:rPr>
          <w:rFonts w:ascii="Cambria" w:hAnsi="Cambria"/>
          <w:color w:val="2E74B5" w:themeColor="accent1" w:themeShade="BF"/>
          <w:sz w:val="24"/>
          <w:szCs w:val="24"/>
        </w:rPr>
      </w:pPr>
      <w:r w:rsidRPr="00E60082">
        <w:rPr>
          <w:rFonts w:ascii="Cambria" w:hAnsi="Cambria"/>
          <w:color w:val="2E74B5" w:themeColor="accent1" w:themeShade="BF"/>
          <w:sz w:val="24"/>
          <w:szCs w:val="24"/>
        </w:rPr>
        <w:lastRenderedPageBreak/>
        <w:t xml:space="preserve">Liechtenstein reacted on the recommendation No. 26 and revised the Gender Equality Act in 2006 and 2011. Since 2006 the Gender Equality Act prohibits discrimination through sexual harassment at work, the burden of proof for employers in cases of discrimination </w:t>
      </w:r>
      <w:r w:rsidR="002C1904">
        <w:rPr>
          <w:rFonts w:ascii="Cambria" w:hAnsi="Cambria"/>
          <w:color w:val="2E74B5" w:themeColor="accent1" w:themeShade="BF"/>
          <w:sz w:val="24"/>
          <w:szCs w:val="24"/>
        </w:rPr>
        <w:t>based on sex</w:t>
      </w:r>
      <w:r w:rsidRPr="00E60082">
        <w:rPr>
          <w:rFonts w:ascii="Cambria" w:hAnsi="Cambria"/>
          <w:color w:val="2E74B5" w:themeColor="accent1" w:themeShade="BF"/>
          <w:sz w:val="24"/>
          <w:szCs w:val="24"/>
        </w:rPr>
        <w:t xml:space="preserve"> was expanded and implemented to include sexual harassment. Special legal claims in the case of workplace discrimination were also </w:t>
      </w:r>
      <w:r w:rsidR="00AB18E5" w:rsidRPr="00E60082">
        <w:rPr>
          <w:rFonts w:ascii="Cambria" w:hAnsi="Cambria"/>
          <w:color w:val="2E74B5" w:themeColor="accent1" w:themeShade="BF"/>
          <w:sz w:val="24"/>
          <w:szCs w:val="24"/>
        </w:rPr>
        <w:t>defined</w:t>
      </w:r>
      <w:r w:rsidRPr="00E60082">
        <w:rPr>
          <w:rFonts w:ascii="Cambria" w:hAnsi="Cambria"/>
          <w:color w:val="2E74B5" w:themeColor="accent1" w:themeShade="BF"/>
          <w:sz w:val="24"/>
          <w:szCs w:val="24"/>
        </w:rPr>
        <w:t>.</w:t>
      </w:r>
    </w:p>
    <w:p w14:paraId="5037FDE6" w14:textId="77777777" w:rsidR="006124C0" w:rsidRPr="00E60082" w:rsidRDefault="006124C0" w:rsidP="006124C0">
      <w:pPr>
        <w:autoSpaceDE w:val="0"/>
        <w:autoSpaceDN w:val="0"/>
        <w:adjustRightInd w:val="0"/>
        <w:spacing w:after="0" w:line="240" w:lineRule="auto"/>
        <w:rPr>
          <w:rFonts w:ascii="Cambria" w:hAnsi="Cambria"/>
          <w:color w:val="2E74B5" w:themeColor="accent1" w:themeShade="BF"/>
          <w:sz w:val="24"/>
          <w:szCs w:val="24"/>
        </w:rPr>
      </w:pPr>
    </w:p>
    <w:p w14:paraId="5F689F91" w14:textId="5D455C50" w:rsidR="00AB18E5" w:rsidRPr="00E60082" w:rsidRDefault="003D7A09" w:rsidP="006124C0">
      <w:pPr>
        <w:autoSpaceDE w:val="0"/>
        <w:autoSpaceDN w:val="0"/>
        <w:adjustRightInd w:val="0"/>
        <w:spacing w:after="0" w:line="240" w:lineRule="auto"/>
        <w:rPr>
          <w:rFonts w:ascii="Cambria" w:hAnsi="Cambria"/>
          <w:color w:val="2E74B5" w:themeColor="accent1" w:themeShade="BF"/>
          <w:sz w:val="24"/>
          <w:szCs w:val="24"/>
        </w:rPr>
      </w:pPr>
      <w:r>
        <w:rPr>
          <w:rFonts w:ascii="Cambria" w:hAnsi="Cambria"/>
          <w:color w:val="2E74B5" w:themeColor="accent1" w:themeShade="BF"/>
          <w:sz w:val="24"/>
          <w:szCs w:val="24"/>
        </w:rPr>
        <w:t xml:space="preserve">Further </w:t>
      </w:r>
      <w:r w:rsidR="00AB18E5" w:rsidRPr="00E60082">
        <w:rPr>
          <w:rFonts w:ascii="Cambria" w:hAnsi="Cambria"/>
          <w:color w:val="2E74B5" w:themeColor="accent1" w:themeShade="BF"/>
          <w:sz w:val="24"/>
          <w:szCs w:val="24"/>
        </w:rPr>
        <w:t>Liechtenstein received two recommendations concerning the Gender Equality Act, one in 2007 and one in 2011 (after the adoption of the law)</w:t>
      </w:r>
      <w:r w:rsidR="002C1904">
        <w:rPr>
          <w:rFonts w:ascii="Cambria" w:hAnsi="Cambria"/>
          <w:color w:val="2E74B5" w:themeColor="accent1" w:themeShade="BF"/>
          <w:sz w:val="24"/>
          <w:szCs w:val="24"/>
        </w:rPr>
        <w:t xml:space="preserve"> by the Committee on the </w:t>
      </w:r>
      <w:r w:rsidR="002C1904" w:rsidRPr="00E60082">
        <w:rPr>
          <w:rFonts w:ascii="Cambria" w:hAnsi="Cambria"/>
          <w:color w:val="2E74B5" w:themeColor="accent1" w:themeShade="BF"/>
          <w:sz w:val="24"/>
          <w:szCs w:val="24"/>
        </w:rPr>
        <w:t>Elimination of All Forms of Discrimination against Women</w:t>
      </w:r>
      <w:r w:rsidR="002C1904">
        <w:rPr>
          <w:rFonts w:ascii="Cambria" w:hAnsi="Cambria"/>
          <w:color w:val="2E74B5" w:themeColor="accent1" w:themeShade="BF"/>
          <w:sz w:val="24"/>
          <w:szCs w:val="24"/>
        </w:rPr>
        <w:t xml:space="preserve"> </w:t>
      </w:r>
      <w:r w:rsidR="00AB18E5" w:rsidRPr="00E60082">
        <w:rPr>
          <w:rFonts w:ascii="Cambria" w:hAnsi="Cambria"/>
          <w:color w:val="2E74B5" w:themeColor="accent1" w:themeShade="BF"/>
          <w:sz w:val="24"/>
          <w:szCs w:val="24"/>
        </w:rPr>
        <w:t>. The recommendations were:</w:t>
      </w:r>
    </w:p>
    <w:p w14:paraId="63130A64" w14:textId="77777777" w:rsidR="00AB18E5" w:rsidRPr="00E60082" w:rsidRDefault="00AB18E5" w:rsidP="006124C0">
      <w:pPr>
        <w:autoSpaceDE w:val="0"/>
        <w:autoSpaceDN w:val="0"/>
        <w:adjustRightInd w:val="0"/>
        <w:spacing w:after="0" w:line="240" w:lineRule="auto"/>
        <w:rPr>
          <w:rFonts w:ascii="Cambria" w:hAnsi="Cambria"/>
          <w:color w:val="2E74B5" w:themeColor="accent1" w:themeShade="BF"/>
          <w:sz w:val="24"/>
          <w:szCs w:val="24"/>
        </w:rPr>
      </w:pPr>
    </w:p>
    <w:p w14:paraId="651D91B9" w14:textId="5070200A" w:rsidR="00AB18E5" w:rsidRPr="00E60082" w:rsidRDefault="00AB18E5" w:rsidP="00AB18E5">
      <w:pPr>
        <w:autoSpaceDE w:val="0"/>
        <w:autoSpaceDN w:val="0"/>
        <w:adjustRightInd w:val="0"/>
        <w:spacing w:after="0" w:line="240" w:lineRule="auto"/>
        <w:rPr>
          <w:rFonts w:ascii="Cambria" w:hAnsi="Cambria"/>
          <w:color w:val="2E74B5" w:themeColor="accent1" w:themeShade="BF"/>
          <w:sz w:val="24"/>
          <w:szCs w:val="24"/>
        </w:rPr>
      </w:pPr>
      <w:r w:rsidRPr="00E60082">
        <w:rPr>
          <w:rFonts w:ascii="Cambria" w:hAnsi="Cambria"/>
          <w:color w:val="2E74B5" w:themeColor="accent1" w:themeShade="BF"/>
          <w:sz w:val="24"/>
          <w:szCs w:val="24"/>
        </w:rPr>
        <w:t>13. While noting recent revisions to the Gender Equality Act of 1999, pertaining to the equal treatment of men and women in the workplace, as well as its 2006revisions to include definitions of sexual harassment and direct and indirect discrimination in the labour market, the Committee is concerned that its recommendation, made at the occasion of the consideration of Liechtenstein's initial report in 1999 (A/54/38/</w:t>
      </w:r>
      <w:proofErr w:type="spellStart"/>
      <w:r w:rsidRPr="00E60082">
        <w:rPr>
          <w:rFonts w:ascii="Cambria" w:hAnsi="Cambria"/>
          <w:color w:val="2E74B5" w:themeColor="accent1" w:themeShade="BF"/>
          <w:sz w:val="24"/>
          <w:szCs w:val="24"/>
        </w:rPr>
        <w:t>Rev.l</w:t>
      </w:r>
      <w:proofErr w:type="spellEnd"/>
      <w:r w:rsidRPr="00E60082">
        <w:rPr>
          <w:rFonts w:ascii="Cambria" w:hAnsi="Cambria"/>
          <w:color w:val="2E74B5" w:themeColor="accent1" w:themeShade="BF"/>
          <w:sz w:val="24"/>
          <w:szCs w:val="24"/>
        </w:rPr>
        <w:t>, part 1, para. 160), that the Act not be limited to working life but extend to all spheres of life in order to accelerate equality in both public and private life, was not reflected in the finalization of the Act nor in its subsequent amendments. The Committee is concerned that the limited scope of the Act may lead to diminished attention being paid to eliminating discrimination against women in all other fields covered by the Convention.</w:t>
      </w:r>
    </w:p>
    <w:p w14:paraId="1CAEC93E" w14:textId="77777777" w:rsidR="00AB18E5" w:rsidRPr="00E60082" w:rsidRDefault="00AB18E5" w:rsidP="00AB18E5">
      <w:pPr>
        <w:autoSpaceDE w:val="0"/>
        <w:autoSpaceDN w:val="0"/>
        <w:adjustRightInd w:val="0"/>
        <w:spacing w:after="0" w:line="240" w:lineRule="auto"/>
        <w:rPr>
          <w:rFonts w:ascii="Cambria" w:hAnsi="Cambria"/>
          <w:color w:val="2E74B5" w:themeColor="accent1" w:themeShade="BF"/>
          <w:sz w:val="24"/>
          <w:szCs w:val="24"/>
        </w:rPr>
      </w:pPr>
    </w:p>
    <w:p w14:paraId="786B13A1" w14:textId="504DA7DF" w:rsidR="00AB18E5" w:rsidRPr="00E60082" w:rsidRDefault="00AB18E5" w:rsidP="00AB18E5">
      <w:pPr>
        <w:autoSpaceDE w:val="0"/>
        <w:autoSpaceDN w:val="0"/>
        <w:adjustRightInd w:val="0"/>
        <w:spacing w:after="0" w:line="240" w:lineRule="auto"/>
        <w:rPr>
          <w:rFonts w:ascii="Cambria" w:hAnsi="Cambria"/>
          <w:color w:val="2E74B5" w:themeColor="accent1" w:themeShade="BF"/>
          <w:sz w:val="24"/>
          <w:szCs w:val="24"/>
        </w:rPr>
      </w:pPr>
      <w:r w:rsidRPr="00E60082">
        <w:rPr>
          <w:rFonts w:ascii="Cambria" w:hAnsi="Cambria"/>
          <w:color w:val="2E74B5" w:themeColor="accent1" w:themeShade="BF"/>
          <w:sz w:val="24"/>
          <w:szCs w:val="24"/>
        </w:rPr>
        <w:t>11. The Committee particularly urges the State party to place greater emphasis on the Convention in the revision of the Gender Equality Act.</w:t>
      </w:r>
    </w:p>
    <w:p w14:paraId="2201D90E" w14:textId="77777777" w:rsidR="00AB18E5" w:rsidRPr="00E60082" w:rsidRDefault="00AB18E5" w:rsidP="00AB18E5">
      <w:pPr>
        <w:autoSpaceDE w:val="0"/>
        <w:autoSpaceDN w:val="0"/>
        <w:adjustRightInd w:val="0"/>
        <w:spacing w:after="0" w:line="240" w:lineRule="auto"/>
        <w:rPr>
          <w:rFonts w:ascii="Cambria" w:hAnsi="Cambria"/>
          <w:color w:val="2E74B5" w:themeColor="accent1" w:themeShade="BF"/>
          <w:sz w:val="24"/>
          <w:szCs w:val="24"/>
        </w:rPr>
      </w:pPr>
    </w:p>
    <w:p w14:paraId="73A1B305" w14:textId="406E51F6" w:rsidR="002960E3" w:rsidRDefault="0070732C" w:rsidP="00407418">
      <w:pPr>
        <w:pStyle w:val="Textkrper3"/>
        <w:rPr>
          <w:rFonts w:cstheme="minorBidi"/>
          <w:lang w:val="en-CA"/>
        </w:rPr>
      </w:pPr>
      <w:r w:rsidRPr="00DC7E90">
        <w:rPr>
          <w:rFonts w:cstheme="minorBidi"/>
          <w:lang w:val="en-GB"/>
        </w:rPr>
        <w:br/>
      </w:r>
      <w:r w:rsidRPr="00407418">
        <w:rPr>
          <w:rFonts w:cstheme="minorBidi"/>
          <w:lang w:val="en-CA"/>
        </w:rPr>
        <w:t>9</w:t>
      </w:r>
      <w:r w:rsidR="002960E3" w:rsidRPr="00407418">
        <w:rPr>
          <w:rFonts w:cstheme="minorBidi"/>
          <w:lang w:val="en-CA"/>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14:paraId="148E4429" w14:textId="0F225762" w:rsidR="00E60082" w:rsidRDefault="00E60082" w:rsidP="00E60082">
      <w:pPr>
        <w:autoSpaceDE w:val="0"/>
        <w:autoSpaceDN w:val="0"/>
        <w:adjustRightInd w:val="0"/>
        <w:spacing w:after="0" w:line="240" w:lineRule="auto"/>
        <w:rPr>
          <w:rFonts w:ascii="Cambria" w:hAnsi="Cambria"/>
          <w:color w:val="2E74B5" w:themeColor="accent1" w:themeShade="BF"/>
          <w:sz w:val="24"/>
          <w:szCs w:val="24"/>
        </w:rPr>
      </w:pPr>
      <w:r w:rsidRPr="00E60082">
        <w:rPr>
          <w:rFonts w:ascii="Cambria" w:hAnsi="Cambria"/>
          <w:color w:val="2E74B5" w:themeColor="accent1" w:themeShade="BF"/>
          <w:sz w:val="24"/>
          <w:szCs w:val="24"/>
        </w:rPr>
        <w:t xml:space="preserve">Art. 16 of the Gender Equality Act </w:t>
      </w:r>
      <w:r w:rsidR="00B9254D">
        <w:rPr>
          <w:rFonts w:ascii="Cambria" w:hAnsi="Cambria"/>
          <w:color w:val="2E74B5" w:themeColor="accent1" w:themeShade="BF"/>
          <w:sz w:val="24"/>
          <w:szCs w:val="24"/>
        </w:rPr>
        <w:t xml:space="preserve">stipulates that the state can </w:t>
      </w:r>
      <w:r w:rsidR="00D64826">
        <w:rPr>
          <w:rFonts w:ascii="Cambria" w:hAnsi="Cambria"/>
          <w:color w:val="2E74B5" w:themeColor="accent1" w:themeShade="BF"/>
          <w:sz w:val="24"/>
          <w:szCs w:val="24"/>
        </w:rPr>
        <w:t xml:space="preserve">financially </w:t>
      </w:r>
      <w:r w:rsidRPr="00E60082">
        <w:rPr>
          <w:rFonts w:ascii="Cambria" w:hAnsi="Cambria"/>
          <w:color w:val="2E74B5" w:themeColor="accent1" w:themeShade="BF"/>
          <w:sz w:val="24"/>
          <w:szCs w:val="24"/>
        </w:rPr>
        <w:t xml:space="preserve">support </w:t>
      </w:r>
      <w:r w:rsidR="00B9254D">
        <w:rPr>
          <w:rFonts w:ascii="Cambria" w:hAnsi="Cambria"/>
          <w:color w:val="2E74B5" w:themeColor="accent1" w:themeShade="BF"/>
          <w:sz w:val="24"/>
          <w:szCs w:val="24"/>
        </w:rPr>
        <w:t xml:space="preserve">gender </w:t>
      </w:r>
      <w:r w:rsidRPr="00E60082">
        <w:rPr>
          <w:rFonts w:ascii="Cambria" w:hAnsi="Cambria"/>
          <w:color w:val="2E74B5" w:themeColor="accent1" w:themeShade="BF"/>
          <w:sz w:val="24"/>
          <w:szCs w:val="24"/>
        </w:rPr>
        <w:t xml:space="preserve">equality programs by </w:t>
      </w:r>
      <w:r w:rsidR="00B9254D">
        <w:rPr>
          <w:rFonts w:ascii="Cambria" w:hAnsi="Cambria"/>
          <w:color w:val="2E74B5" w:themeColor="accent1" w:themeShade="BF"/>
          <w:sz w:val="24"/>
          <w:szCs w:val="24"/>
        </w:rPr>
        <w:t>public or private institutions</w:t>
      </w:r>
      <w:r w:rsidRPr="00E60082">
        <w:rPr>
          <w:rFonts w:ascii="Cambria" w:hAnsi="Cambria"/>
          <w:color w:val="2E74B5" w:themeColor="accent1" w:themeShade="BF"/>
          <w:sz w:val="24"/>
          <w:szCs w:val="24"/>
        </w:rPr>
        <w:t xml:space="preserve">. </w:t>
      </w:r>
      <w:r>
        <w:rPr>
          <w:rFonts w:ascii="Cambria" w:hAnsi="Cambria"/>
          <w:color w:val="2E74B5" w:themeColor="accent1" w:themeShade="BF"/>
          <w:sz w:val="24"/>
          <w:szCs w:val="24"/>
        </w:rPr>
        <w:t xml:space="preserve">Art. 17 regulates the </w:t>
      </w:r>
      <w:r w:rsidR="00D64826">
        <w:rPr>
          <w:rFonts w:ascii="Cambria" w:hAnsi="Cambria"/>
          <w:color w:val="2E74B5" w:themeColor="accent1" w:themeShade="BF"/>
          <w:sz w:val="24"/>
          <w:szCs w:val="24"/>
        </w:rPr>
        <w:t xml:space="preserve">financial </w:t>
      </w:r>
      <w:r>
        <w:rPr>
          <w:rFonts w:ascii="Cambria" w:hAnsi="Cambria"/>
          <w:color w:val="2E74B5" w:themeColor="accent1" w:themeShade="BF"/>
          <w:sz w:val="24"/>
          <w:szCs w:val="24"/>
        </w:rPr>
        <w:t>support by the state f</w:t>
      </w:r>
      <w:r w:rsidR="008F406A">
        <w:rPr>
          <w:rFonts w:ascii="Cambria" w:hAnsi="Cambria"/>
          <w:color w:val="2E74B5" w:themeColor="accent1" w:themeShade="BF"/>
          <w:sz w:val="24"/>
          <w:szCs w:val="24"/>
        </w:rPr>
        <w:t xml:space="preserve">or private institutions which counsel women and men on </w:t>
      </w:r>
      <w:r w:rsidR="004250DD">
        <w:rPr>
          <w:rFonts w:ascii="Cambria" w:hAnsi="Cambria"/>
          <w:color w:val="2E74B5" w:themeColor="accent1" w:themeShade="BF"/>
          <w:sz w:val="24"/>
          <w:szCs w:val="24"/>
        </w:rPr>
        <w:t>gender equality issues.</w:t>
      </w:r>
    </w:p>
    <w:p w14:paraId="2B0B54A8" w14:textId="61D44D3C" w:rsidR="00CC2054" w:rsidRDefault="00A13CB3" w:rsidP="00CC2054">
      <w:pPr>
        <w:jc w:val="both"/>
        <w:rPr>
          <w:rFonts w:ascii="Cambria" w:hAnsi="Cambria"/>
          <w:sz w:val="24"/>
          <w:szCs w:val="24"/>
        </w:rPr>
      </w:pPr>
      <w:r>
        <w:rPr>
          <w:rFonts w:ascii="Cambria" w:hAnsi="Cambria"/>
          <w:sz w:val="24"/>
          <w:szCs w:val="24"/>
        </w:rPr>
        <w:br/>
        <w:t>10</w:t>
      </w:r>
      <w:r w:rsidR="00CC2054">
        <w:rPr>
          <w:rFonts w:ascii="Cambria" w:hAnsi="Cambria"/>
          <w:sz w:val="24"/>
          <w:szCs w:val="24"/>
        </w:rPr>
        <w:t>.</w:t>
      </w:r>
      <w:r>
        <w:rPr>
          <w:rFonts w:ascii="Cambria" w:hAnsi="Cambria"/>
          <w:sz w:val="24"/>
          <w:szCs w:val="24"/>
        </w:rPr>
        <w:t xml:space="preserve"> </w:t>
      </w:r>
      <w:r w:rsidR="009312F7">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14:paraId="64164DE5" w14:textId="27E8A28F" w:rsidR="00944236" w:rsidRDefault="00944236" w:rsidP="00CC2054">
      <w:pPr>
        <w:jc w:val="both"/>
        <w:rPr>
          <w:rFonts w:ascii="Cambria" w:hAnsi="Cambria"/>
          <w:color w:val="2E74B5" w:themeColor="accent1" w:themeShade="BF"/>
          <w:sz w:val="24"/>
          <w:szCs w:val="24"/>
        </w:rPr>
      </w:pPr>
      <w:r w:rsidRPr="00944236">
        <w:rPr>
          <w:rFonts w:ascii="Cambria" w:hAnsi="Cambria"/>
          <w:color w:val="2E74B5" w:themeColor="accent1" w:themeShade="BF"/>
          <w:sz w:val="24"/>
          <w:szCs w:val="24"/>
        </w:rPr>
        <w:t xml:space="preserve">A public campaign </w:t>
      </w:r>
      <w:r w:rsidR="004250DD">
        <w:rPr>
          <w:rFonts w:ascii="Cambria" w:hAnsi="Cambria"/>
          <w:color w:val="2E74B5" w:themeColor="accent1" w:themeShade="BF"/>
          <w:sz w:val="24"/>
          <w:szCs w:val="24"/>
        </w:rPr>
        <w:t xml:space="preserve">was launched in 1999 following the entry into force of the new </w:t>
      </w:r>
      <w:r w:rsidR="005169F0">
        <w:rPr>
          <w:rFonts w:ascii="Cambria" w:hAnsi="Cambria"/>
          <w:color w:val="2E74B5" w:themeColor="accent1" w:themeShade="BF"/>
          <w:sz w:val="24"/>
          <w:szCs w:val="24"/>
        </w:rPr>
        <w:t>Gender Equality Act</w:t>
      </w:r>
      <w:r w:rsidRPr="00944236">
        <w:rPr>
          <w:rFonts w:ascii="Cambria" w:hAnsi="Cambria"/>
          <w:color w:val="2E74B5" w:themeColor="accent1" w:themeShade="BF"/>
          <w:sz w:val="24"/>
          <w:szCs w:val="24"/>
        </w:rPr>
        <w:t xml:space="preserve">. </w:t>
      </w:r>
      <w:r w:rsidR="004250DD">
        <w:rPr>
          <w:rFonts w:ascii="Cambria" w:hAnsi="Cambria"/>
          <w:color w:val="2E74B5" w:themeColor="accent1" w:themeShade="BF"/>
          <w:sz w:val="24"/>
          <w:szCs w:val="24"/>
        </w:rPr>
        <w:t xml:space="preserve">In </w:t>
      </w:r>
      <w:r w:rsidR="00994E53">
        <w:rPr>
          <w:rFonts w:ascii="Cambria" w:hAnsi="Cambria"/>
          <w:color w:val="2E74B5" w:themeColor="accent1" w:themeShade="BF"/>
          <w:sz w:val="24"/>
          <w:szCs w:val="24"/>
        </w:rPr>
        <w:t>the following years there were a number of activities in order to raise awareness of the new provisions and duties, in particular for companies</w:t>
      </w:r>
      <w:r w:rsidR="005169F0">
        <w:rPr>
          <w:rFonts w:ascii="Cambria" w:hAnsi="Cambria"/>
          <w:color w:val="2E74B5" w:themeColor="accent1" w:themeShade="BF"/>
          <w:sz w:val="24"/>
          <w:szCs w:val="24"/>
        </w:rPr>
        <w:t xml:space="preserve">. These included the provision of information and handouts as well as the establishment of an “Equal </w:t>
      </w:r>
      <w:r w:rsidR="005169F0">
        <w:rPr>
          <w:rFonts w:ascii="Cambria" w:hAnsi="Cambria"/>
          <w:color w:val="2E74B5" w:themeColor="accent1" w:themeShade="BF"/>
          <w:sz w:val="24"/>
          <w:szCs w:val="24"/>
        </w:rPr>
        <w:lastRenderedPageBreak/>
        <w:t xml:space="preserve">Opportunities Award”. It has been granted each year since 2000. Alternating annually, either an organization or an enterprise in Liechtenstein is awarded the prize. The objective of the award is to raise awareness of the public for women’s right and for equal opportunities in general and to motivate companies to create conditions that promote gender equality and equal opportunities for all. </w:t>
      </w:r>
    </w:p>
    <w:p w14:paraId="6D6CA278" w14:textId="148D57A3" w:rsidR="00CC2054" w:rsidRDefault="00CC2054" w:rsidP="00CC2054">
      <w:pPr>
        <w:jc w:val="both"/>
        <w:rPr>
          <w:rFonts w:ascii="Cambria" w:hAnsi="Cambria"/>
          <w:sz w:val="24"/>
          <w:szCs w:val="24"/>
        </w:rPr>
      </w:pPr>
      <w:r>
        <w:rPr>
          <w:rFonts w:ascii="Cambria" w:hAnsi="Cambria"/>
          <w:sz w:val="24"/>
          <w:szCs w:val="24"/>
        </w:rPr>
        <w:br/>
      </w:r>
      <w:r w:rsidR="00ED53BA">
        <w:rPr>
          <w:rFonts w:ascii="Cambria" w:hAnsi="Cambria"/>
          <w:sz w:val="24"/>
          <w:szCs w:val="24"/>
        </w:rPr>
        <w:t>11</w:t>
      </w:r>
      <w:r>
        <w:rPr>
          <w:rFonts w:ascii="Cambria" w:hAnsi="Cambria"/>
          <w:sz w:val="24"/>
          <w:szCs w:val="24"/>
        </w:rPr>
        <w:t xml:space="preserve">. Have there been any barriers to the law’s full and successful implementation? </w:t>
      </w:r>
    </w:p>
    <w:p w14:paraId="7BA1D21F" w14:textId="5C795691" w:rsidR="00CC2054" w:rsidRPr="00292C3B" w:rsidRDefault="00CC2054" w:rsidP="00CC2054">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Pr="00B05824">
        <w:rPr>
          <w:rFonts w:ascii="Cambria" w:hAnsi="Cambria"/>
          <w:color w:val="2E74B5" w:themeColor="accent1" w:themeShade="BF"/>
          <w:sz w:val="24"/>
          <w:szCs w:val="24"/>
        </w:rPr>
        <w:t xml:space="preserve">  </w:t>
      </w:r>
      <w:r w:rsidRPr="00B05824">
        <w:rPr>
          <w:rFonts w:ascii="Cambria" w:hAnsi="Cambria"/>
          <w:sz w:val="24"/>
          <w:szCs w:val="24"/>
        </w:rPr>
        <w:t>)</w:t>
      </w:r>
    </w:p>
    <w:p w14:paraId="0A06EB46" w14:textId="77777777"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14:paraId="6DDB65C3" w14:textId="6A76FC47" w:rsidR="00A81A9E" w:rsidRPr="00F111F4" w:rsidRDefault="00640BF6" w:rsidP="00A81A9E">
      <w:pPr>
        <w:jc w:val="both"/>
        <w:rPr>
          <w:rFonts w:ascii="Cambria" w:hAnsi="Cambria"/>
          <w:color w:val="2E74B5" w:themeColor="accent1" w:themeShade="BF"/>
          <w:sz w:val="24"/>
          <w:szCs w:val="24"/>
        </w:rPr>
      </w:pPr>
      <w:r w:rsidRPr="00F111F4">
        <w:rPr>
          <w:rFonts w:ascii="Cambria" w:hAnsi="Cambria"/>
          <w:color w:val="2E74B5" w:themeColor="accent1" w:themeShade="BF"/>
          <w:sz w:val="24"/>
          <w:szCs w:val="24"/>
        </w:rPr>
        <w:t>There has been a lot of progress in the past years</w:t>
      </w:r>
      <w:r w:rsidR="00BD6988" w:rsidRPr="00F111F4">
        <w:rPr>
          <w:rFonts w:ascii="Cambria" w:hAnsi="Cambria"/>
          <w:color w:val="2E74B5" w:themeColor="accent1" w:themeShade="BF"/>
          <w:sz w:val="24"/>
          <w:szCs w:val="24"/>
        </w:rPr>
        <w:t xml:space="preserve"> regarding gender equality in the workplace. However there are challenges – as in most other countries –, in particular regarding the wage inequalities between women and men and the </w:t>
      </w:r>
      <w:r w:rsidR="00F111F4" w:rsidRPr="00F111F4">
        <w:rPr>
          <w:rFonts w:ascii="Cambria" w:hAnsi="Cambria"/>
          <w:color w:val="2E74B5" w:themeColor="accent1" w:themeShade="BF"/>
          <w:sz w:val="24"/>
          <w:szCs w:val="24"/>
        </w:rPr>
        <w:t>underrepresentation of women in leadership positions</w:t>
      </w:r>
      <w:r w:rsidR="00F111F4">
        <w:rPr>
          <w:rFonts w:ascii="Cambria" w:hAnsi="Cambria"/>
          <w:color w:val="2E74B5" w:themeColor="accent1" w:themeShade="BF"/>
          <w:sz w:val="24"/>
          <w:szCs w:val="24"/>
        </w:rPr>
        <w:t xml:space="preserve">, that have to be tackled with further measures, in particular continuing awareness raising and measures that improve conditions for </w:t>
      </w:r>
      <w:r w:rsidR="00B538B6">
        <w:rPr>
          <w:rFonts w:ascii="Cambria" w:hAnsi="Cambria"/>
          <w:color w:val="2E74B5" w:themeColor="accent1" w:themeShade="BF"/>
          <w:sz w:val="24"/>
          <w:szCs w:val="24"/>
        </w:rPr>
        <w:t>parents to reconcile family and working life</w:t>
      </w:r>
      <w:r w:rsidR="00F111F4" w:rsidRPr="00F111F4">
        <w:rPr>
          <w:rFonts w:ascii="Cambria" w:hAnsi="Cambria"/>
          <w:color w:val="2E74B5" w:themeColor="accent1" w:themeShade="BF"/>
          <w:sz w:val="24"/>
          <w:szCs w:val="24"/>
        </w:rPr>
        <w:t>.</w:t>
      </w:r>
      <w:r w:rsidR="00BD6988" w:rsidRPr="00F111F4">
        <w:rPr>
          <w:rFonts w:ascii="Cambria" w:hAnsi="Cambria"/>
          <w:color w:val="2E74B5" w:themeColor="accent1" w:themeShade="BF"/>
          <w:sz w:val="24"/>
          <w:szCs w:val="24"/>
        </w:rPr>
        <w:t xml:space="preserve"> </w:t>
      </w:r>
    </w:p>
    <w:p w14:paraId="5BF0F55C" w14:textId="330B8669" w:rsidR="00A13CB3" w:rsidRDefault="00ED53BA" w:rsidP="00A81A9E">
      <w:pPr>
        <w:jc w:val="both"/>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14:paraId="027D39E8" w14:textId="242785B5" w:rsidR="00B05824" w:rsidRDefault="00A95898" w:rsidP="00A81A9E">
      <w:pPr>
        <w:jc w:val="both"/>
        <w:rPr>
          <w:rFonts w:ascii="Cambria" w:hAnsi="Cambria"/>
          <w:sz w:val="24"/>
          <w:szCs w:val="24"/>
        </w:rPr>
      </w:pPr>
      <w:r>
        <w:rPr>
          <w:rFonts w:ascii="Cambria" w:hAnsi="Cambria"/>
          <w:color w:val="2E74B5" w:themeColor="accent1" w:themeShade="BF"/>
          <w:sz w:val="24"/>
          <w:szCs w:val="24"/>
        </w:rPr>
        <w:t xml:space="preserve">See response to question 9. </w:t>
      </w:r>
    </w:p>
    <w:p w14:paraId="2F5A251F" w14:textId="0173472E" w:rsidR="00984353" w:rsidRPr="002E6036" w:rsidRDefault="00A81A9E" w:rsidP="00A13CB3">
      <w:pPr>
        <w:jc w:val="both"/>
        <w:rPr>
          <w:rFonts w:ascii="Cambria" w:hAnsi="Cambria"/>
          <w:sz w:val="24"/>
          <w:szCs w:val="24"/>
        </w:rPr>
      </w:pPr>
      <w:r>
        <w:rPr>
          <w:rFonts w:ascii="Cambria" w:hAnsi="Cambria"/>
          <w:sz w:val="24"/>
          <w:szCs w:val="24"/>
        </w:rPr>
        <w:t xml:space="preserve">    </w:t>
      </w:r>
      <w:r w:rsidR="00A13CB3">
        <w:rPr>
          <w:rFonts w:ascii="Cambria" w:hAnsi="Cambria"/>
          <w:sz w:val="24"/>
          <w:szCs w:val="24"/>
        </w:rPr>
        <w:t xml:space="preserve"> </w:t>
      </w:r>
    </w:p>
    <w:p w14:paraId="09BE219C" w14:textId="3C1DD8D0"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14:paraId="0E3F5525" w14:textId="31AA69EA"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14:paraId="59B65467" w14:textId="06B1B847" w:rsidR="00292C3B" w:rsidRPr="00292C3B" w:rsidRDefault="00292C3B" w:rsidP="00292C3B">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7C7C10">
        <w:rPr>
          <w:rFonts w:ascii="Cambria" w:hAnsi="Cambria" w:cs="Times New Roman"/>
          <w:color w:val="2E74B5" w:themeColor="accent1" w:themeShade="BF"/>
          <w:sz w:val="24"/>
          <w:szCs w:val="24"/>
          <w:lang w:val="en-US"/>
        </w:rPr>
        <w:t xml:space="preserve"> </w:t>
      </w:r>
      <w:r w:rsidR="007C7C10" w:rsidRPr="007C7C10">
        <w:rPr>
          <w:rFonts w:ascii="Cambria" w:hAnsi="Cambria" w:cs="Times New Roman"/>
          <w:color w:val="2E74B5" w:themeColor="accent1" w:themeShade="BF"/>
          <w:sz w:val="24"/>
          <w:szCs w:val="24"/>
          <w:lang w:val="en-US"/>
        </w:rPr>
        <w:t>x</w:t>
      </w:r>
      <w:r w:rsidRPr="007C7C10">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4E53F33" w14:textId="6F6FE494" w:rsidR="00292C3B"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14:paraId="51235A79" w14:textId="77777777" w:rsidR="007C7C10" w:rsidRDefault="007C7C10" w:rsidP="00ED53BA">
      <w:pPr>
        <w:spacing w:after="0"/>
        <w:ind w:firstLine="708"/>
        <w:jc w:val="both"/>
        <w:rPr>
          <w:rFonts w:ascii="Cambria" w:hAnsi="Cambria"/>
          <w:sz w:val="24"/>
          <w:szCs w:val="24"/>
        </w:rPr>
      </w:pPr>
    </w:p>
    <w:p w14:paraId="7A340135" w14:textId="63529316" w:rsidR="005967C7" w:rsidRDefault="00211A86" w:rsidP="005967C7">
      <w:pPr>
        <w:jc w:val="both"/>
        <w:rPr>
          <w:rFonts w:ascii="Cambria" w:hAnsi="Cambria"/>
          <w:color w:val="2E74B5" w:themeColor="accent1" w:themeShade="BF"/>
          <w:sz w:val="24"/>
          <w:szCs w:val="24"/>
        </w:rPr>
      </w:pPr>
      <w:r>
        <w:rPr>
          <w:rFonts w:ascii="Cambria" w:hAnsi="Cambria"/>
          <w:color w:val="2E74B5" w:themeColor="accent1" w:themeShade="BF"/>
          <w:sz w:val="24"/>
          <w:szCs w:val="24"/>
        </w:rPr>
        <w:t xml:space="preserve">See also responses to question II 10. </w:t>
      </w:r>
      <w:r w:rsidR="005967C7">
        <w:rPr>
          <w:rFonts w:ascii="Cambria" w:hAnsi="Cambria"/>
          <w:color w:val="2E74B5" w:themeColor="accent1" w:themeShade="BF"/>
          <w:sz w:val="24"/>
          <w:szCs w:val="24"/>
        </w:rPr>
        <w:t xml:space="preserve">The adoption of the law resulted in a variety of new </w:t>
      </w:r>
      <w:r w:rsidR="00631096">
        <w:rPr>
          <w:rFonts w:ascii="Cambria" w:hAnsi="Cambria"/>
          <w:color w:val="2E74B5" w:themeColor="accent1" w:themeShade="BF"/>
          <w:sz w:val="24"/>
          <w:szCs w:val="24"/>
        </w:rPr>
        <w:t xml:space="preserve">programs and activities in the field of education, equal political representation, women’s networking, </w:t>
      </w:r>
      <w:r w:rsidR="00CE6AFF">
        <w:rPr>
          <w:rFonts w:ascii="Cambria" w:hAnsi="Cambria"/>
          <w:color w:val="2E74B5" w:themeColor="accent1" w:themeShade="BF"/>
          <w:sz w:val="24"/>
          <w:szCs w:val="24"/>
        </w:rPr>
        <w:t xml:space="preserve">domestic violence and harassment as well as the promotion of gender equality in the National Administration. </w:t>
      </w:r>
      <w:r w:rsidR="00FC2762">
        <w:rPr>
          <w:rFonts w:ascii="Cambria" w:hAnsi="Cambria"/>
          <w:color w:val="2E74B5" w:themeColor="accent1" w:themeShade="BF"/>
          <w:sz w:val="24"/>
          <w:szCs w:val="24"/>
        </w:rPr>
        <w:t>In order to illustr</w:t>
      </w:r>
      <w:r w:rsidR="00DF0486">
        <w:rPr>
          <w:rFonts w:ascii="Cambria" w:hAnsi="Cambria"/>
          <w:color w:val="2E74B5" w:themeColor="accent1" w:themeShade="BF"/>
          <w:sz w:val="24"/>
          <w:szCs w:val="24"/>
        </w:rPr>
        <w:t xml:space="preserve">ate two examples you will find attached a short report </w:t>
      </w:r>
      <w:r>
        <w:rPr>
          <w:rFonts w:ascii="Cambria" w:hAnsi="Cambria"/>
          <w:color w:val="2E74B5" w:themeColor="accent1" w:themeShade="BF"/>
          <w:sz w:val="24"/>
          <w:szCs w:val="24"/>
        </w:rPr>
        <w:t>that was submitted</w:t>
      </w:r>
      <w:r w:rsidR="00FF2F4E">
        <w:rPr>
          <w:rFonts w:ascii="Cambria" w:hAnsi="Cambria"/>
          <w:color w:val="2E74B5" w:themeColor="accent1" w:themeShade="BF"/>
          <w:sz w:val="24"/>
          <w:szCs w:val="24"/>
        </w:rPr>
        <w:t xml:space="preserve"> by Liechtenstein</w:t>
      </w:r>
      <w:bookmarkStart w:id="0" w:name="_GoBack"/>
      <w:bookmarkEnd w:id="0"/>
      <w:r>
        <w:rPr>
          <w:rFonts w:ascii="Cambria" w:hAnsi="Cambria"/>
          <w:color w:val="2E74B5" w:themeColor="accent1" w:themeShade="BF"/>
          <w:sz w:val="24"/>
          <w:szCs w:val="24"/>
        </w:rPr>
        <w:t xml:space="preserve"> to the OSCE in March 2016.</w:t>
      </w:r>
    </w:p>
    <w:p w14:paraId="414B401D" w14:textId="13121EB1" w:rsidR="009F39C3" w:rsidRDefault="00292C3B" w:rsidP="00A13CB3">
      <w:pPr>
        <w:rPr>
          <w:rFonts w:ascii="Cambria" w:hAnsi="Cambria"/>
          <w:sz w:val="24"/>
          <w:szCs w:val="24"/>
        </w:rPr>
      </w:pPr>
      <w:r>
        <w:rPr>
          <w:rFonts w:ascii="Cambria" w:hAnsi="Cambria"/>
          <w:sz w:val="24"/>
          <w:szCs w:val="24"/>
        </w:rPr>
        <w:br/>
      </w:r>
      <w:r w:rsidR="00BF2A91">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14:paraId="6C370070" w14:textId="50B0B0E4" w:rsidR="001E1E28" w:rsidRPr="001E1E28" w:rsidRDefault="001E1E28" w:rsidP="00A13CB3">
      <w:pPr>
        <w:jc w:val="both"/>
        <w:rPr>
          <w:rFonts w:ascii="Cambria" w:hAnsi="Cambria"/>
          <w:color w:val="2E74B5" w:themeColor="accent1" w:themeShade="BF"/>
          <w:sz w:val="24"/>
          <w:szCs w:val="24"/>
        </w:rPr>
      </w:pPr>
      <w:r w:rsidRPr="001E1E28">
        <w:rPr>
          <w:rFonts w:ascii="Cambria" w:hAnsi="Cambria"/>
          <w:color w:val="2E74B5" w:themeColor="accent1" w:themeShade="BF"/>
          <w:sz w:val="24"/>
          <w:szCs w:val="24"/>
        </w:rPr>
        <w:lastRenderedPageBreak/>
        <w:t xml:space="preserve">Data about court cases/decisions </w:t>
      </w:r>
      <w:r w:rsidR="00F104F9">
        <w:rPr>
          <w:rFonts w:ascii="Cambria" w:hAnsi="Cambria"/>
          <w:color w:val="2E74B5" w:themeColor="accent1" w:themeShade="BF"/>
          <w:sz w:val="24"/>
          <w:szCs w:val="24"/>
        </w:rPr>
        <w:t xml:space="preserve">that </w:t>
      </w:r>
      <w:r w:rsidRPr="001E1E28">
        <w:rPr>
          <w:rFonts w:ascii="Cambria" w:hAnsi="Cambria"/>
          <w:color w:val="2E74B5" w:themeColor="accent1" w:themeShade="BF"/>
          <w:sz w:val="24"/>
          <w:szCs w:val="24"/>
        </w:rPr>
        <w:t xml:space="preserve">resulted from the law have not been systematically collected. However in April 2015 a woman sued a company on </w:t>
      </w:r>
      <w:r w:rsidR="006D6A92">
        <w:rPr>
          <w:rFonts w:ascii="Cambria" w:hAnsi="Cambria"/>
          <w:color w:val="2E74B5" w:themeColor="accent1" w:themeShade="BF"/>
          <w:sz w:val="24"/>
          <w:szCs w:val="24"/>
        </w:rPr>
        <w:t>discrimination</w:t>
      </w:r>
      <w:r w:rsidRPr="001E1E28">
        <w:rPr>
          <w:rFonts w:ascii="Cambria" w:hAnsi="Cambria"/>
          <w:color w:val="2E74B5" w:themeColor="accent1" w:themeShade="BF"/>
          <w:sz w:val="24"/>
          <w:szCs w:val="24"/>
        </w:rPr>
        <w:t xml:space="preserve"> grounds </w:t>
      </w:r>
      <w:r w:rsidR="006D6A92">
        <w:rPr>
          <w:rFonts w:ascii="Cambria" w:hAnsi="Cambria"/>
          <w:color w:val="2E74B5" w:themeColor="accent1" w:themeShade="BF"/>
          <w:sz w:val="24"/>
          <w:szCs w:val="24"/>
        </w:rPr>
        <w:t>referring to</w:t>
      </w:r>
      <w:r w:rsidRPr="001E1E28">
        <w:rPr>
          <w:rFonts w:ascii="Cambria" w:hAnsi="Cambria"/>
          <w:color w:val="2E74B5" w:themeColor="accent1" w:themeShade="BF"/>
          <w:sz w:val="24"/>
          <w:szCs w:val="24"/>
        </w:rPr>
        <w:t xml:space="preserve"> the Gender Equality Act. She </w:t>
      </w:r>
      <w:r w:rsidR="006D6A92">
        <w:rPr>
          <w:rFonts w:ascii="Cambria" w:hAnsi="Cambria"/>
          <w:color w:val="2E74B5" w:themeColor="accent1" w:themeShade="BF"/>
          <w:sz w:val="24"/>
          <w:szCs w:val="24"/>
        </w:rPr>
        <w:t>won the case and got compensation</w:t>
      </w:r>
      <w:r w:rsidRPr="001E1E28">
        <w:rPr>
          <w:rFonts w:ascii="Cambria" w:hAnsi="Cambria"/>
          <w:color w:val="2E74B5" w:themeColor="accent1" w:themeShade="BF"/>
          <w:sz w:val="24"/>
          <w:szCs w:val="24"/>
        </w:rPr>
        <w:t xml:space="preserve"> by the company. </w:t>
      </w:r>
    </w:p>
    <w:p w14:paraId="57C82B5D" w14:textId="62583004" w:rsidR="00E73668" w:rsidRDefault="00BF2A91" w:rsidP="00A13CB3">
      <w:pPr>
        <w:jc w:val="both"/>
        <w:rPr>
          <w:rFonts w:ascii="Cambria" w:hAnsi="Cambria"/>
          <w:sz w:val="24"/>
          <w:szCs w:val="24"/>
        </w:rPr>
      </w:pPr>
      <w:r>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14:paraId="7B792356" w14:textId="714D9246" w:rsidR="001E1E28" w:rsidRPr="001E1E28" w:rsidRDefault="001E1E28" w:rsidP="008D53FC">
      <w:pPr>
        <w:rPr>
          <w:rFonts w:ascii="Cambria" w:hAnsi="Cambria"/>
          <w:color w:val="2E74B5" w:themeColor="accent1" w:themeShade="BF"/>
          <w:sz w:val="24"/>
          <w:szCs w:val="24"/>
        </w:rPr>
      </w:pPr>
      <w:r w:rsidRPr="001E1E28">
        <w:rPr>
          <w:rFonts w:ascii="Cambria" w:hAnsi="Cambria"/>
          <w:color w:val="2E74B5" w:themeColor="accent1" w:themeShade="BF"/>
          <w:sz w:val="24"/>
          <w:szCs w:val="24"/>
        </w:rPr>
        <w:t>-</w:t>
      </w:r>
    </w:p>
    <w:p w14:paraId="1843271A" w14:textId="315FE047"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14:paraId="1A9AA104" w14:textId="0E3DB18C" w:rsidR="00AD41C9" w:rsidRPr="00292C3B" w:rsidRDefault="00AD41C9" w:rsidP="00AD41C9">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5967C7" w:rsidRPr="005967C7">
        <w:rPr>
          <w:rFonts w:ascii="Cambria" w:hAnsi="Cambria" w:cs="Times New Roman"/>
          <w:color w:val="2E74B5" w:themeColor="accent1" w:themeShade="BF"/>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A567D18" w14:textId="67232455" w:rsidR="000448E6" w:rsidRDefault="00AD41C9" w:rsidP="005967C7">
      <w:pPr>
        <w:pStyle w:val="Textkrper-Einzug3"/>
      </w:pPr>
      <w:r w:rsidRPr="002E6036">
        <w:t>If yes, please</w:t>
      </w:r>
      <w:r>
        <w:t xml:space="preserve"> list and explain</w:t>
      </w:r>
      <w:r w:rsidR="00E73668">
        <w:t xml:space="preserve"> what they are, as well as</w:t>
      </w:r>
      <w:r>
        <w:t xml:space="preserve"> monitoring mechanisms used to observe and/or meas</w:t>
      </w:r>
      <w:r w:rsidR="006A63BA">
        <w:t>ure those impacts:</w:t>
      </w:r>
      <w:r>
        <w:t xml:space="preserve"> </w:t>
      </w:r>
    </w:p>
    <w:p w14:paraId="65DFDB8C" w14:textId="57F6826B" w:rsidR="000D3D85" w:rsidRDefault="000D3D85" w:rsidP="00E73668">
      <w:pPr>
        <w:jc w:val="both"/>
        <w:rPr>
          <w:rFonts w:ascii="Cambria" w:hAnsi="Cambria"/>
          <w:color w:val="2E74B5" w:themeColor="accent1" w:themeShade="BF"/>
          <w:sz w:val="24"/>
          <w:szCs w:val="24"/>
        </w:rPr>
      </w:pPr>
      <w:r>
        <w:rPr>
          <w:rFonts w:ascii="Cambria" w:hAnsi="Cambria"/>
          <w:color w:val="2E74B5" w:themeColor="accent1" w:themeShade="BF"/>
          <w:sz w:val="24"/>
          <w:szCs w:val="24"/>
        </w:rPr>
        <w:t>-</w:t>
      </w:r>
    </w:p>
    <w:p w14:paraId="676EC789" w14:textId="648A6EBE" w:rsidR="00E73668" w:rsidRDefault="00E73668" w:rsidP="00E73668">
      <w:pPr>
        <w:jc w:val="both"/>
        <w:rPr>
          <w:rFonts w:ascii="Cambria" w:hAnsi="Cambria"/>
          <w:sz w:val="24"/>
          <w:szCs w:val="24"/>
        </w:rPr>
      </w:pPr>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14:paraId="3423129F" w14:textId="4A26AF6E" w:rsidR="0018765E" w:rsidRPr="0018765E" w:rsidRDefault="0018765E" w:rsidP="002C0D0C">
      <w:pPr>
        <w:rPr>
          <w:rFonts w:ascii="Cambria" w:hAnsi="Cambria"/>
          <w:color w:val="2E74B5" w:themeColor="accent1" w:themeShade="BF"/>
          <w:sz w:val="24"/>
          <w:szCs w:val="24"/>
        </w:rPr>
      </w:pPr>
      <w:r w:rsidRPr="0018765E">
        <w:rPr>
          <w:rFonts w:ascii="Cambria" w:hAnsi="Cambria"/>
          <w:color w:val="2E74B5" w:themeColor="accent1" w:themeShade="BF"/>
          <w:sz w:val="24"/>
          <w:szCs w:val="24"/>
        </w:rPr>
        <w:t>The Gender Equality Act provided the legal basis for the Gender Equality Commiss</w:t>
      </w:r>
      <w:r w:rsidR="0095444B">
        <w:rPr>
          <w:rFonts w:ascii="Cambria" w:hAnsi="Cambria"/>
          <w:color w:val="2E74B5" w:themeColor="accent1" w:themeShade="BF"/>
          <w:sz w:val="24"/>
          <w:szCs w:val="24"/>
        </w:rPr>
        <w:t>ion and the Office of Equal Opportunity</w:t>
      </w:r>
      <w:r w:rsidRPr="0018765E">
        <w:rPr>
          <w:rFonts w:ascii="Cambria" w:hAnsi="Cambria"/>
          <w:color w:val="2E74B5" w:themeColor="accent1" w:themeShade="BF"/>
          <w:sz w:val="24"/>
          <w:szCs w:val="24"/>
        </w:rPr>
        <w:t xml:space="preserve">. Both institutions </w:t>
      </w:r>
      <w:r w:rsidR="00A14811">
        <w:rPr>
          <w:rFonts w:ascii="Cambria" w:hAnsi="Cambria"/>
          <w:color w:val="2E74B5" w:themeColor="accent1" w:themeShade="BF"/>
          <w:sz w:val="24"/>
          <w:szCs w:val="24"/>
        </w:rPr>
        <w:t>were</w:t>
      </w:r>
      <w:r w:rsidRPr="0018765E">
        <w:rPr>
          <w:rFonts w:ascii="Cambria" w:hAnsi="Cambria"/>
          <w:color w:val="2E74B5" w:themeColor="accent1" w:themeShade="BF"/>
          <w:sz w:val="24"/>
          <w:szCs w:val="24"/>
        </w:rPr>
        <w:t xml:space="preserve"> set up to </w:t>
      </w:r>
      <w:r w:rsidR="0095444B">
        <w:rPr>
          <w:rFonts w:ascii="Cambria" w:hAnsi="Cambria"/>
          <w:color w:val="2E74B5" w:themeColor="accent1" w:themeShade="BF"/>
          <w:sz w:val="24"/>
          <w:szCs w:val="24"/>
        </w:rPr>
        <w:t xml:space="preserve">promote and </w:t>
      </w:r>
      <w:r w:rsidRPr="0018765E">
        <w:rPr>
          <w:rFonts w:ascii="Cambria" w:hAnsi="Cambria"/>
          <w:color w:val="2E74B5" w:themeColor="accent1" w:themeShade="BF"/>
          <w:sz w:val="24"/>
          <w:szCs w:val="24"/>
        </w:rPr>
        <w:t>review the implementation of the Gender Equality Act.</w:t>
      </w:r>
    </w:p>
    <w:p w14:paraId="4438DEF6" w14:textId="1681CEBA" w:rsidR="00DB17C4" w:rsidRDefault="00FD71B7" w:rsidP="002C0D0C">
      <w:pPr>
        <w:rPr>
          <w:rFonts w:ascii="Cambria" w:hAnsi="Cambria"/>
          <w:sz w:val="24"/>
          <w:szCs w:val="24"/>
        </w:rPr>
      </w:pPr>
      <w:r>
        <w:rPr>
          <w:rFonts w:ascii="Cambria" w:hAnsi="Cambria"/>
          <w:sz w:val="24"/>
          <w:szCs w:val="24"/>
        </w:rPr>
        <w:br/>
      </w:r>
      <w:r w:rsidR="00FA4BEA">
        <w:rPr>
          <w:rFonts w:ascii="Cambria" w:hAnsi="Cambria"/>
          <w:sz w:val="24"/>
          <w:szCs w:val="24"/>
        </w:rPr>
        <w:t>6</w:t>
      </w:r>
      <w:r w:rsidR="00BF2A91">
        <w:rPr>
          <w:rFonts w:ascii="Cambria" w:hAnsi="Cambria"/>
          <w:sz w:val="24"/>
          <w:szCs w:val="24"/>
        </w:rPr>
        <w:t xml:space="preserve">. </w:t>
      </w:r>
      <w:r>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14:paraId="0A4AFDE8" w14:textId="2CDDFA71" w:rsidR="00DB17C4" w:rsidRPr="00DC7E90" w:rsidRDefault="00DB17C4" w:rsidP="00DB17C4">
      <w:pPr>
        <w:pStyle w:val="Listenabsatz"/>
        <w:ind w:left="360" w:firstLine="348"/>
        <w:jc w:val="both"/>
        <w:rPr>
          <w:rFonts w:ascii="Cambria" w:hAnsi="Cambria" w:cs="Times New Roman"/>
          <w:sz w:val="24"/>
          <w:szCs w:val="24"/>
          <w:lang w:val="de-CH"/>
        </w:rPr>
      </w:pPr>
      <w:r w:rsidRPr="00DC7E90">
        <w:rPr>
          <w:rFonts w:ascii="Cambria" w:hAnsi="Cambria" w:cs="Times New Roman"/>
          <w:sz w:val="24"/>
          <w:szCs w:val="24"/>
          <w:lang w:val="de-CH"/>
        </w:rPr>
        <w:t>Yes</w:t>
      </w:r>
      <w:r w:rsidRPr="00DC7E90">
        <w:rPr>
          <w:rFonts w:ascii="Cambria" w:hAnsi="Cambria" w:cs="Times New Roman"/>
          <w:sz w:val="24"/>
          <w:szCs w:val="24"/>
          <w:lang w:val="de-CH"/>
        </w:rPr>
        <w:tab/>
      </w:r>
      <w:r w:rsidRPr="00DC7E90">
        <w:rPr>
          <w:rFonts w:ascii="Cambria" w:hAnsi="Cambria" w:cs="Times New Roman"/>
          <w:sz w:val="24"/>
          <w:szCs w:val="24"/>
          <w:lang w:val="de-CH"/>
        </w:rPr>
        <w:tab/>
        <w:t>(       )</w:t>
      </w:r>
      <w:r w:rsidRPr="00DC7E90">
        <w:rPr>
          <w:rFonts w:ascii="Cambria" w:hAnsi="Cambria" w:cs="Times New Roman"/>
          <w:sz w:val="24"/>
          <w:szCs w:val="24"/>
          <w:lang w:val="de-CH"/>
        </w:rPr>
        <w:tab/>
      </w:r>
      <w:r w:rsidRPr="00DC7E90">
        <w:rPr>
          <w:rFonts w:ascii="Cambria" w:hAnsi="Cambria" w:cs="Times New Roman"/>
          <w:sz w:val="24"/>
          <w:szCs w:val="24"/>
          <w:lang w:val="de-CH"/>
        </w:rPr>
        <w:tab/>
      </w:r>
      <w:r w:rsidRPr="00DC7E90">
        <w:rPr>
          <w:rFonts w:ascii="Cambria" w:hAnsi="Cambria" w:cs="Times New Roman"/>
          <w:sz w:val="24"/>
          <w:szCs w:val="24"/>
          <w:lang w:val="de-CH"/>
        </w:rPr>
        <w:tab/>
      </w:r>
      <w:proofErr w:type="spellStart"/>
      <w:r w:rsidRPr="00DC7E90">
        <w:rPr>
          <w:rFonts w:ascii="Cambria" w:hAnsi="Cambria" w:cs="Times New Roman"/>
          <w:sz w:val="24"/>
          <w:szCs w:val="24"/>
          <w:lang w:val="de-CH"/>
        </w:rPr>
        <w:t>No</w:t>
      </w:r>
      <w:proofErr w:type="spellEnd"/>
      <w:r w:rsidRPr="00DC7E90">
        <w:rPr>
          <w:rFonts w:ascii="Cambria" w:hAnsi="Cambria" w:cs="Times New Roman"/>
          <w:sz w:val="24"/>
          <w:szCs w:val="24"/>
          <w:lang w:val="de-CH"/>
        </w:rPr>
        <w:t xml:space="preserve"> </w:t>
      </w:r>
      <w:r w:rsidRPr="00DC7E90">
        <w:rPr>
          <w:rFonts w:ascii="Cambria" w:hAnsi="Cambria" w:cs="Times New Roman"/>
          <w:sz w:val="24"/>
          <w:szCs w:val="24"/>
          <w:lang w:val="de-CH"/>
        </w:rPr>
        <w:tab/>
        <w:t xml:space="preserve">( </w:t>
      </w:r>
      <w:r w:rsidRPr="001E1E28">
        <w:rPr>
          <w:rFonts w:ascii="Cambria" w:hAnsi="Cambria"/>
          <w:color w:val="2E74B5" w:themeColor="accent1" w:themeShade="BF"/>
          <w:sz w:val="24"/>
          <w:szCs w:val="24"/>
        </w:rPr>
        <w:t xml:space="preserve"> </w:t>
      </w:r>
      <w:r w:rsidR="001E1E28" w:rsidRPr="001E1E28">
        <w:rPr>
          <w:rFonts w:ascii="Cambria" w:hAnsi="Cambria"/>
          <w:color w:val="2E74B5" w:themeColor="accent1" w:themeShade="BF"/>
          <w:sz w:val="24"/>
          <w:szCs w:val="24"/>
        </w:rPr>
        <w:t>x</w:t>
      </w:r>
      <w:r w:rsidRPr="001E1E28">
        <w:rPr>
          <w:rFonts w:ascii="Cambria" w:hAnsi="Cambria"/>
          <w:color w:val="2E74B5" w:themeColor="accent1" w:themeShade="BF"/>
          <w:sz w:val="24"/>
          <w:szCs w:val="24"/>
        </w:rPr>
        <w:t xml:space="preserve">  </w:t>
      </w:r>
      <w:r w:rsidRPr="00DC7E90">
        <w:rPr>
          <w:rFonts w:ascii="Cambria" w:hAnsi="Cambria" w:cs="Times New Roman"/>
          <w:sz w:val="24"/>
          <w:szCs w:val="24"/>
          <w:lang w:val="de-CH"/>
        </w:rPr>
        <w:t>)</w:t>
      </w:r>
    </w:p>
    <w:p w14:paraId="2B6CF4B6" w14:textId="77777777" w:rsidR="0018765E"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p>
    <w:p w14:paraId="13D03FA4" w14:textId="0DF4AF0E" w:rsidR="00E73668" w:rsidRDefault="00FD71B7" w:rsidP="00E73668">
      <w:pPr>
        <w:jc w:val="both"/>
        <w:rPr>
          <w:rFonts w:ascii="Cambria" w:hAnsi="Cambria"/>
          <w:sz w:val="24"/>
          <w:szCs w:val="24"/>
        </w:rPr>
      </w:pPr>
      <w:r>
        <w:rPr>
          <w:rFonts w:ascii="Cambria" w:hAnsi="Cambria"/>
          <w:sz w:val="24"/>
          <w:szCs w:val="24"/>
        </w:rPr>
        <w:br/>
      </w:r>
      <w:r w:rsidR="00DB17C4">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14:paraId="5E0911DE" w14:textId="0C98F388" w:rsidR="002C0D0C" w:rsidRPr="00292C3B" w:rsidRDefault="002C0D0C" w:rsidP="002C0D0C">
      <w:pPr>
        <w:pStyle w:val="Listenabsatz"/>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Pr="0018765E">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95444B" w:rsidRPr="0095444B">
        <w:rPr>
          <w:rFonts w:ascii="Cambria" w:hAnsi="Cambria" w:cs="Times New Roman"/>
          <w:color w:val="2E74B5" w:themeColor="accent1" w:themeShade="BF"/>
          <w:sz w:val="24"/>
          <w:szCs w:val="24"/>
          <w:lang w:val="en-US"/>
        </w:rPr>
        <w:t>X</w:t>
      </w:r>
      <w:r w:rsidRPr="0095444B">
        <w:rPr>
          <w:rFonts w:ascii="Cambria" w:hAnsi="Cambria" w:cs="Times New Roman"/>
          <w:color w:val="2E74B5" w:themeColor="accent1" w:themeShade="BF"/>
          <w:sz w:val="24"/>
          <w:szCs w:val="24"/>
          <w:lang w:val="en-US"/>
        </w:rPr>
        <w:t xml:space="preserve">    </w:t>
      </w:r>
      <w:r w:rsidRPr="002E6036">
        <w:rPr>
          <w:rFonts w:ascii="Cambria" w:hAnsi="Cambria" w:cs="Times New Roman"/>
          <w:sz w:val="24"/>
          <w:szCs w:val="24"/>
          <w:lang w:val="en-US"/>
        </w:rPr>
        <w:t>)</w:t>
      </w:r>
    </w:p>
    <w:p w14:paraId="4E9CD014" w14:textId="77777777" w:rsidR="0018765E" w:rsidRDefault="00E73668" w:rsidP="0018765E">
      <w:pPr>
        <w:rPr>
          <w:rFonts w:ascii="Cambria" w:hAnsi="Cambria"/>
          <w:sz w:val="24"/>
          <w:szCs w:val="24"/>
        </w:rPr>
      </w:pPr>
      <w:r>
        <w:rPr>
          <w:rFonts w:ascii="Cambria" w:hAnsi="Cambria"/>
          <w:sz w:val="24"/>
          <w:szCs w:val="24"/>
        </w:rPr>
        <w:t xml:space="preserve">Please provide information. </w:t>
      </w:r>
      <w:r w:rsidR="00AD41C9">
        <w:rPr>
          <w:rFonts w:ascii="Cambria" w:hAnsi="Cambria"/>
          <w:sz w:val="24"/>
          <w:szCs w:val="24"/>
        </w:rPr>
        <w:br/>
      </w:r>
    </w:p>
    <w:p w14:paraId="41F5776B" w14:textId="26184843" w:rsidR="00D74FB6" w:rsidRPr="002E6036" w:rsidRDefault="0095444B" w:rsidP="00CB0407">
      <w:pPr>
        <w:rPr>
          <w:rFonts w:ascii="Cambria" w:hAnsi="Cambria"/>
          <w:sz w:val="24"/>
          <w:szCs w:val="24"/>
        </w:rPr>
      </w:pPr>
      <w:r>
        <w:rPr>
          <w:rFonts w:ascii="Cambria" w:hAnsi="Cambria"/>
          <w:color w:val="2E74B5" w:themeColor="accent1" w:themeShade="BF"/>
          <w:sz w:val="24"/>
          <w:szCs w:val="24"/>
        </w:rPr>
        <w:t>-</w:t>
      </w:r>
    </w:p>
    <w:p w14:paraId="6E905224" w14:textId="77777777" w:rsidR="00624D01" w:rsidRPr="002E6036" w:rsidRDefault="00624D01">
      <w:pPr>
        <w:rPr>
          <w:rFonts w:ascii="Cambria" w:hAnsi="Cambria"/>
          <w:sz w:val="24"/>
          <w:szCs w:val="24"/>
        </w:rPr>
      </w:pPr>
    </w:p>
    <w:sectPr w:rsidR="00624D01" w:rsidRPr="002E6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24392"/>
    <w:rsid w:val="000359E7"/>
    <w:rsid w:val="000448E6"/>
    <w:rsid w:val="000466F6"/>
    <w:rsid w:val="00047C4F"/>
    <w:rsid w:val="000535F2"/>
    <w:rsid w:val="00056649"/>
    <w:rsid w:val="00057A25"/>
    <w:rsid w:val="00060571"/>
    <w:rsid w:val="0006241D"/>
    <w:rsid w:val="0006475E"/>
    <w:rsid w:val="00070473"/>
    <w:rsid w:val="000774F7"/>
    <w:rsid w:val="0008065D"/>
    <w:rsid w:val="000855E2"/>
    <w:rsid w:val="000869C0"/>
    <w:rsid w:val="000941F3"/>
    <w:rsid w:val="000A1799"/>
    <w:rsid w:val="000A51A2"/>
    <w:rsid w:val="000B1C5B"/>
    <w:rsid w:val="000B6C2B"/>
    <w:rsid w:val="000B6F33"/>
    <w:rsid w:val="000D000E"/>
    <w:rsid w:val="000D3D85"/>
    <w:rsid w:val="000E45BA"/>
    <w:rsid w:val="000F76AB"/>
    <w:rsid w:val="00106DF8"/>
    <w:rsid w:val="00114C95"/>
    <w:rsid w:val="00115285"/>
    <w:rsid w:val="00116EEA"/>
    <w:rsid w:val="00120639"/>
    <w:rsid w:val="00121B12"/>
    <w:rsid w:val="00124929"/>
    <w:rsid w:val="00125CAD"/>
    <w:rsid w:val="00142927"/>
    <w:rsid w:val="00143D09"/>
    <w:rsid w:val="00147D4B"/>
    <w:rsid w:val="00167293"/>
    <w:rsid w:val="00181023"/>
    <w:rsid w:val="0018765E"/>
    <w:rsid w:val="00196761"/>
    <w:rsid w:val="001B13A5"/>
    <w:rsid w:val="001E1E28"/>
    <w:rsid w:val="001F053C"/>
    <w:rsid w:val="001F62BC"/>
    <w:rsid w:val="0020739B"/>
    <w:rsid w:val="00207B79"/>
    <w:rsid w:val="00211A86"/>
    <w:rsid w:val="00221BE2"/>
    <w:rsid w:val="0023389F"/>
    <w:rsid w:val="00237A82"/>
    <w:rsid w:val="00241AB1"/>
    <w:rsid w:val="0024574D"/>
    <w:rsid w:val="00254AA9"/>
    <w:rsid w:val="002657DB"/>
    <w:rsid w:val="00266448"/>
    <w:rsid w:val="00273D98"/>
    <w:rsid w:val="00291D4D"/>
    <w:rsid w:val="0029282F"/>
    <w:rsid w:val="00292C3B"/>
    <w:rsid w:val="002937E1"/>
    <w:rsid w:val="002960E3"/>
    <w:rsid w:val="002C043E"/>
    <w:rsid w:val="002C0D0C"/>
    <w:rsid w:val="002C1904"/>
    <w:rsid w:val="002C63AC"/>
    <w:rsid w:val="002E6036"/>
    <w:rsid w:val="0030146A"/>
    <w:rsid w:val="00312410"/>
    <w:rsid w:val="003203F2"/>
    <w:rsid w:val="00325653"/>
    <w:rsid w:val="003317EE"/>
    <w:rsid w:val="00335DA9"/>
    <w:rsid w:val="00345F45"/>
    <w:rsid w:val="0035362A"/>
    <w:rsid w:val="00355264"/>
    <w:rsid w:val="00356B29"/>
    <w:rsid w:val="00363879"/>
    <w:rsid w:val="003666B5"/>
    <w:rsid w:val="00371A63"/>
    <w:rsid w:val="00395BC0"/>
    <w:rsid w:val="003A18B8"/>
    <w:rsid w:val="003A73FD"/>
    <w:rsid w:val="003B1355"/>
    <w:rsid w:val="003B4281"/>
    <w:rsid w:val="003B4EB7"/>
    <w:rsid w:val="003C63A2"/>
    <w:rsid w:val="003D71DD"/>
    <w:rsid w:val="003D7A09"/>
    <w:rsid w:val="003F0226"/>
    <w:rsid w:val="003F357F"/>
    <w:rsid w:val="003F790D"/>
    <w:rsid w:val="00407418"/>
    <w:rsid w:val="004207ED"/>
    <w:rsid w:val="004250DD"/>
    <w:rsid w:val="00427A63"/>
    <w:rsid w:val="00445A08"/>
    <w:rsid w:val="0045636E"/>
    <w:rsid w:val="004624D0"/>
    <w:rsid w:val="00462D64"/>
    <w:rsid w:val="00467CAB"/>
    <w:rsid w:val="00481A34"/>
    <w:rsid w:val="00487030"/>
    <w:rsid w:val="00491A64"/>
    <w:rsid w:val="00495868"/>
    <w:rsid w:val="004B44EC"/>
    <w:rsid w:val="004C3C84"/>
    <w:rsid w:val="004C6702"/>
    <w:rsid w:val="004C7E77"/>
    <w:rsid w:val="004D7F1A"/>
    <w:rsid w:val="004E7AEB"/>
    <w:rsid w:val="004F3D22"/>
    <w:rsid w:val="005169F0"/>
    <w:rsid w:val="005173CE"/>
    <w:rsid w:val="005225D7"/>
    <w:rsid w:val="00531683"/>
    <w:rsid w:val="005408A0"/>
    <w:rsid w:val="00542E0B"/>
    <w:rsid w:val="0056514B"/>
    <w:rsid w:val="005705D0"/>
    <w:rsid w:val="00573DEE"/>
    <w:rsid w:val="00576915"/>
    <w:rsid w:val="0058436B"/>
    <w:rsid w:val="005843D5"/>
    <w:rsid w:val="00584897"/>
    <w:rsid w:val="005857BF"/>
    <w:rsid w:val="00596207"/>
    <w:rsid w:val="005967C7"/>
    <w:rsid w:val="005A624D"/>
    <w:rsid w:val="005A67F0"/>
    <w:rsid w:val="005D53AB"/>
    <w:rsid w:val="005D690A"/>
    <w:rsid w:val="005E425F"/>
    <w:rsid w:val="005F57B9"/>
    <w:rsid w:val="0060098E"/>
    <w:rsid w:val="00605574"/>
    <w:rsid w:val="0061026F"/>
    <w:rsid w:val="006124C0"/>
    <w:rsid w:val="00617755"/>
    <w:rsid w:val="00624D01"/>
    <w:rsid w:val="00631096"/>
    <w:rsid w:val="00640BF6"/>
    <w:rsid w:val="006534DF"/>
    <w:rsid w:val="00657D1E"/>
    <w:rsid w:val="00665B20"/>
    <w:rsid w:val="00670AC4"/>
    <w:rsid w:val="00684B15"/>
    <w:rsid w:val="0069005D"/>
    <w:rsid w:val="006A63BA"/>
    <w:rsid w:val="006B4763"/>
    <w:rsid w:val="006B7196"/>
    <w:rsid w:val="006D6A92"/>
    <w:rsid w:val="006E3DBB"/>
    <w:rsid w:val="006E5CF8"/>
    <w:rsid w:val="006F0F73"/>
    <w:rsid w:val="006F22F5"/>
    <w:rsid w:val="0070732C"/>
    <w:rsid w:val="00712745"/>
    <w:rsid w:val="007140D1"/>
    <w:rsid w:val="0071639A"/>
    <w:rsid w:val="0071758A"/>
    <w:rsid w:val="00730CE0"/>
    <w:rsid w:val="00732EA3"/>
    <w:rsid w:val="00740C05"/>
    <w:rsid w:val="007444DC"/>
    <w:rsid w:val="0074607D"/>
    <w:rsid w:val="007600A4"/>
    <w:rsid w:val="00762170"/>
    <w:rsid w:val="00766C4C"/>
    <w:rsid w:val="00767674"/>
    <w:rsid w:val="0077468A"/>
    <w:rsid w:val="007921BA"/>
    <w:rsid w:val="007948A7"/>
    <w:rsid w:val="007B1BF1"/>
    <w:rsid w:val="007B56EE"/>
    <w:rsid w:val="007B6207"/>
    <w:rsid w:val="007C7C10"/>
    <w:rsid w:val="007D087B"/>
    <w:rsid w:val="007E4869"/>
    <w:rsid w:val="00800F5A"/>
    <w:rsid w:val="00805424"/>
    <w:rsid w:val="008108C3"/>
    <w:rsid w:val="00812ECE"/>
    <w:rsid w:val="008220AE"/>
    <w:rsid w:val="00832F86"/>
    <w:rsid w:val="00834A47"/>
    <w:rsid w:val="00874799"/>
    <w:rsid w:val="00875600"/>
    <w:rsid w:val="008847C8"/>
    <w:rsid w:val="0089053A"/>
    <w:rsid w:val="008B32B5"/>
    <w:rsid w:val="008B7AFC"/>
    <w:rsid w:val="008C6069"/>
    <w:rsid w:val="008D4BC5"/>
    <w:rsid w:val="008D53FC"/>
    <w:rsid w:val="008D6AEC"/>
    <w:rsid w:val="008D7E30"/>
    <w:rsid w:val="008F20B1"/>
    <w:rsid w:val="008F406A"/>
    <w:rsid w:val="008F4F55"/>
    <w:rsid w:val="008F78A8"/>
    <w:rsid w:val="009044EF"/>
    <w:rsid w:val="00906D9B"/>
    <w:rsid w:val="00910EED"/>
    <w:rsid w:val="009126A5"/>
    <w:rsid w:val="0091457B"/>
    <w:rsid w:val="009312F7"/>
    <w:rsid w:val="009321AC"/>
    <w:rsid w:val="009347BF"/>
    <w:rsid w:val="0094231C"/>
    <w:rsid w:val="00944236"/>
    <w:rsid w:val="00947CC6"/>
    <w:rsid w:val="00953C33"/>
    <w:rsid w:val="0095444B"/>
    <w:rsid w:val="00954567"/>
    <w:rsid w:val="0096175C"/>
    <w:rsid w:val="00963BC0"/>
    <w:rsid w:val="00984353"/>
    <w:rsid w:val="00994E53"/>
    <w:rsid w:val="009D5464"/>
    <w:rsid w:val="009D7221"/>
    <w:rsid w:val="009F39C3"/>
    <w:rsid w:val="00A04114"/>
    <w:rsid w:val="00A06BC5"/>
    <w:rsid w:val="00A13CB3"/>
    <w:rsid w:val="00A14811"/>
    <w:rsid w:val="00A22A66"/>
    <w:rsid w:val="00A242B2"/>
    <w:rsid w:val="00A421FF"/>
    <w:rsid w:val="00A508C1"/>
    <w:rsid w:val="00A709FB"/>
    <w:rsid w:val="00A81A9E"/>
    <w:rsid w:val="00A95898"/>
    <w:rsid w:val="00A97755"/>
    <w:rsid w:val="00AA3291"/>
    <w:rsid w:val="00AA3FC4"/>
    <w:rsid w:val="00AB0913"/>
    <w:rsid w:val="00AB18E5"/>
    <w:rsid w:val="00AC204A"/>
    <w:rsid w:val="00AC60FC"/>
    <w:rsid w:val="00AC6DC4"/>
    <w:rsid w:val="00AD41C9"/>
    <w:rsid w:val="00AD69E1"/>
    <w:rsid w:val="00AF6C92"/>
    <w:rsid w:val="00B007B5"/>
    <w:rsid w:val="00B05700"/>
    <w:rsid w:val="00B05824"/>
    <w:rsid w:val="00B05ED8"/>
    <w:rsid w:val="00B1049F"/>
    <w:rsid w:val="00B2161A"/>
    <w:rsid w:val="00B37D40"/>
    <w:rsid w:val="00B538B6"/>
    <w:rsid w:val="00B54E84"/>
    <w:rsid w:val="00B66F44"/>
    <w:rsid w:val="00B730FD"/>
    <w:rsid w:val="00B9254D"/>
    <w:rsid w:val="00BA4777"/>
    <w:rsid w:val="00BB2492"/>
    <w:rsid w:val="00BD31ED"/>
    <w:rsid w:val="00BD6988"/>
    <w:rsid w:val="00BE7CF3"/>
    <w:rsid w:val="00BF2A91"/>
    <w:rsid w:val="00BF618D"/>
    <w:rsid w:val="00C07893"/>
    <w:rsid w:val="00C22A0A"/>
    <w:rsid w:val="00C230F4"/>
    <w:rsid w:val="00C352C9"/>
    <w:rsid w:val="00C379CF"/>
    <w:rsid w:val="00C40576"/>
    <w:rsid w:val="00C40DCC"/>
    <w:rsid w:val="00C44D6E"/>
    <w:rsid w:val="00C53644"/>
    <w:rsid w:val="00C61D8E"/>
    <w:rsid w:val="00C70AA4"/>
    <w:rsid w:val="00C7312E"/>
    <w:rsid w:val="00C7322A"/>
    <w:rsid w:val="00C73C5C"/>
    <w:rsid w:val="00C927EE"/>
    <w:rsid w:val="00C96A51"/>
    <w:rsid w:val="00CA2436"/>
    <w:rsid w:val="00CB0407"/>
    <w:rsid w:val="00CB223D"/>
    <w:rsid w:val="00CC2054"/>
    <w:rsid w:val="00CD1BCF"/>
    <w:rsid w:val="00CE6AFF"/>
    <w:rsid w:val="00CF18B9"/>
    <w:rsid w:val="00CF3AEA"/>
    <w:rsid w:val="00CF6C27"/>
    <w:rsid w:val="00D10F1A"/>
    <w:rsid w:val="00D11035"/>
    <w:rsid w:val="00D24055"/>
    <w:rsid w:val="00D348F5"/>
    <w:rsid w:val="00D35FEA"/>
    <w:rsid w:val="00D361AD"/>
    <w:rsid w:val="00D42780"/>
    <w:rsid w:val="00D5410E"/>
    <w:rsid w:val="00D55430"/>
    <w:rsid w:val="00D6047E"/>
    <w:rsid w:val="00D64826"/>
    <w:rsid w:val="00D66062"/>
    <w:rsid w:val="00D66B82"/>
    <w:rsid w:val="00D70CC9"/>
    <w:rsid w:val="00D74FB6"/>
    <w:rsid w:val="00D75A25"/>
    <w:rsid w:val="00D87654"/>
    <w:rsid w:val="00D901E0"/>
    <w:rsid w:val="00DA3D39"/>
    <w:rsid w:val="00DB17C4"/>
    <w:rsid w:val="00DB5DFF"/>
    <w:rsid w:val="00DB7218"/>
    <w:rsid w:val="00DC7E90"/>
    <w:rsid w:val="00DD5F9F"/>
    <w:rsid w:val="00DE414B"/>
    <w:rsid w:val="00DE443F"/>
    <w:rsid w:val="00DE49D2"/>
    <w:rsid w:val="00DF0486"/>
    <w:rsid w:val="00E516E6"/>
    <w:rsid w:val="00E529F7"/>
    <w:rsid w:val="00E56ADC"/>
    <w:rsid w:val="00E60082"/>
    <w:rsid w:val="00E663BE"/>
    <w:rsid w:val="00E67592"/>
    <w:rsid w:val="00E71FF0"/>
    <w:rsid w:val="00E73668"/>
    <w:rsid w:val="00E90118"/>
    <w:rsid w:val="00EA13D5"/>
    <w:rsid w:val="00EA49F1"/>
    <w:rsid w:val="00EB2664"/>
    <w:rsid w:val="00EB3698"/>
    <w:rsid w:val="00ED53BA"/>
    <w:rsid w:val="00EE0094"/>
    <w:rsid w:val="00EE7C5F"/>
    <w:rsid w:val="00F0027C"/>
    <w:rsid w:val="00F01F3C"/>
    <w:rsid w:val="00F104F9"/>
    <w:rsid w:val="00F111F4"/>
    <w:rsid w:val="00F21AF2"/>
    <w:rsid w:val="00F42DCA"/>
    <w:rsid w:val="00F441B6"/>
    <w:rsid w:val="00F44FD2"/>
    <w:rsid w:val="00F51834"/>
    <w:rsid w:val="00F54C8F"/>
    <w:rsid w:val="00F61B07"/>
    <w:rsid w:val="00F660AD"/>
    <w:rsid w:val="00F72C86"/>
    <w:rsid w:val="00F91FB9"/>
    <w:rsid w:val="00FA4BEA"/>
    <w:rsid w:val="00FB5A00"/>
    <w:rsid w:val="00FC193C"/>
    <w:rsid w:val="00FC2762"/>
    <w:rsid w:val="00FC4720"/>
    <w:rsid w:val="00FD2222"/>
    <w:rsid w:val="00FD32F3"/>
    <w:rsid w:val="00FD3F61"/>
    <w:rsid w:val="00FD71B7"/>
    <w:rsid w:val="00FE5244"/>
    <w:rsid w:val="00FF0049"/>
    <w:rsid w:val="00FF087D"/>
    <w:rsid w:val="00FF292A"/>
    <w:rsid w:val="00FF2F4E"/>
    <w:rsid w:val="00FF3B3A"/>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6A5"/>
  </w:style>
  <w:style w:type="paragraph" w:styleId="berschrift1">
    <w:name w:val="heading 1"/>
    <w:basedOn w:val="Standard"/>
    <w:next w:val="Standard"/>
    <w:link w:val="berschrift1Zchn"/>
    <w:uiPriority w:val="9"/>
    <w:qFormat/>
    <w:rsid w:val="009044EF"/>
    <w:pPr>
      <w:keepNext/>
      <w:outlineLvl w:val="0"/>
    </w:pPr>
    <w:rPr>
      <w:rFonts w:ascii="Cambria" w:hAnsi="Cambria"/>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407"/>
    <w:pPr>
      <w:ind w:left="720"/>
      <w:contextualSpacing/>
    </w:pPr>
  </w:style>
  <w:style w:type="character" w:styleId="Kommentarzeichen">
    <w:name w:val="annotation reference"/>
    <w:basedOn w:val="Absatz-Standardschriftart"/>
    <w:uiPriority w:val="99"/>
    <w:semiHidden/>
    <w:unhideWhenUsed/>
    <w:rsid w:val="005705D0"/>
    <w:rPr>
      <w:sz w:val="16"/>
      <w:szCs w:val="16"/>
    </w:rPr>
  </w:style>
  <w:style w:type="paragraph" w:styleId="Kommentartext">
    <w:name w:val="annotation text"/>
    <w:basedOn w:val="Standard"/>
    <w:link w:val="KommentartextZchn"/>
    <w:uiPriority w:val="99"/>
    <w:semiHidden/>
    <w:unhideWhenUsed/>
    <w:rsid w:val="005705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05D0"/>
    <w:rPr>
      <w:sz w:val="20"/>
      <w:szCs w:val="20"/>
    </w:rPr>
  </w:style>
  <w:style w:type="paragraph" w:styleId="Kommentarthema">
    <w:name w:val="annotation subject"/>
    <w:basedOn w:val="Kommentartext"/>
    <w:next w:val="Kommentartext"/>
    <w:link w:val="KommentarthemaZchn"/>
    <w:uiPriority w:val="99"/>
    <w:semiHidden/>
    <w:unhideWhenUsed/>
    <w:rsid w:val="005705D0"/>
    <w:rPr>
      <w:b/>
      <w:bCs/>
    </w:rPr>
  </w:style>
  <w:style w:type="character" w:customStyle="1" w:styleId="KommentarthemaZchn">
    <w:name w:val="Kommentarthema Zchn"/>
    <w:basedOn w:val="KommentartextZchn"/>
    <w:link w:val="Kommentarthema"/>
    <w:uiPriority w:val="99"/>
    <w:semiHidden/>
    <w:rsid w:val="005705D0"/>
    <w:rPr>
      <w:b/>
      <w:bCs/>
      <w:sz w:val="20"/>
      <w:szCs w:val="20"/>
    </w:rPr>
  </w:style>
  <w:style w:type="paragraph" w:styleId="Sprechblasentext">
    <w:name w:val="Balloon Text"/>
    <w:basedOn w:val="Standard"/>
    <w:link w:val="SprechblasentextZchn"/>
    <w:uiPriority w:val="99"/>
    <w:semiHidden/>
    <w:unhideWhenUsed/>
    <w:rsid w:val="005705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5D0"/>
    <w:rPr>
      <w:rFonts w:ascii="Tahoma" w:hAnsi="Tahoma" w:cs="Tahoma"/>
      <w:sz w:val="16"/>
      <w:szCs w:val="16"/>
    </w:rPr>
  </w:style>
  <w:style w:type="paragraph" w:styleId="Textkrper">
    <w:name w:val="Body Text"/>
    <w:basedOn w:val="Standard"/>
    <w:link w:val="TextkrperZchn"/>
    <w:uiPriority w:val="99"/>
    <w:unhideWhenUsed/>
    <w:rsid w:val="009044EF"/>
    <w:rPr>
      <w:rFonts w:ascii="Cambria" w:hAnsi="Cambria"/>
      <w:sz w:val="24"/>
      <w:szCs w:val="24"/>
    </w:rPr>
  </w:style>
  <w:style w:type="character" w:customStyle="1" w:styleId="TextkrperZchn">
    <w:name w:val="Textkörper Zchn"/>
    <w:basedOn w:val="Absatz-Standardschriftart"/>
    <w:link w:val="Textkrper"/>
    <w:uiPriority w:val="99"/>
    <w:rsid w:val="009044EF"/>
    <w:rPr>
      <w:rFonts w:ascii="Cambria" w:hAnsi="Cambria"/>
      <w:sz w:val="24"/>
      <w:szCs w:val="24"/>
    </w:rPr>
  </w:style>
  <w:style w:type="paragraph" w:styleId="Textkrper2">
    <w:name w:val="Body Text 2"/>
    <w:basedOn w:val="Standard"/>
    <w:link w:val="Textkrper2Zchn"/>
    <w:uiPriority w:val="99"/>
    <w:unhideWhenUsed/>
    <w:rsid w:val="009044EF"/>
    <w:rPr>
      <w:rFonts w:ascii="Cambria" w:hAnsi="Cambria"/>
      <w:color w:val="2E74B5" w:themeColor="accent1" w:themeShade="BF"/>
      <w:sz w:val="24"/>
      <w:szCs w:val="24"/>
    </w:rPr>
  </w:style>
  <w:style w:type="character" w:customStyle="1" w:styleId="Textkrper2Zchn">
    <w:name w:val="Textkörper 2 Zchn"/>
    <w:basedOn w:val="Absatz-Standardschriftart"/>
    <w:link w:val="Textkrper2"/>
    <w:uiPriority w:val="99"/>
    <w:rsid w:val="009044EF"/>
    <w:rPr>
      <w:rFonts w:ascii="Cambria" w:hAnsi="Cambria"/>
      <w:color w:val="2E74B5" w:themeColor="accent1" w:themeShade="BF"/>
      <w:sz w:val="24"/>
      <w:szCs w:val="24"/>
    </w:rPr>
  </w:style>
  <w:style w:type="character" w:customStyle="1" w:styleId="berschrift1Zchn">
    <w:name w:val="Überschrift 1 Zchn"/>
    <w:basedOn w:val="Absatz-Standardschriftart"/>
    <w:link w:val="berschrift1"/>
    <w:uiPriority w:val="9"/>
    <w:rsid w:val="009044EF"/>
    <w:rPr>
      <w:rFonts w:ascii="Cambria" w:hAnsi="Cambria"/>
      <w:i/>
      <w:sz w:val="24"/>
      <w:szCs w:val="24"/>
    </w:rPr>
  </w:style>
  <w:style w:type="paragraph" w:styleId="Textkrper-Zeileneinzug">
    <w:name w:val="Body Text Indent"/>
    <w:basedOn w:val="Standard"/>
    <w:link w:val="Textkrper-ZeileneinzugZchn"/>
    <w:uiPriority w:val="99"/>
    <w:unhideWhenUsed/>
    <w:rsid w:val="009044EF"/>
    <w:pPr>
      <w:ind w:left="720" w:hanging="720"/>
    </w:pPr>
    <w:rPr>
      <w:rFonts w:ascii="Cambria" w:hAnsi="Cambria"/>
      <w:sz w:val="24"/>
      <w:szCs w:val="24"/>
    </w:rPr>
  </w:style>
  <w:style w:type="character" w:customStyle="1" w:styleId="Textkrper-ZeileneinzugZchn">
    <w:name w:val="Textkörper-Zeileneinzug Zchn"/>
    <w:basedOn w:val="Absatz-Standardschriftart"/>
    <w:link w:val="Textkrper-Zeileneinzug"/>
    <w:uiPriority w:val="99"/>
    <w:rsid w:val="009044EF"/>
    <w:rPr>
      <w:rFonts w:ascii="Cambria" w:hAnsi="Cambria"/>
      <w:sz w:val="24"/>
      <w:szCs w:val="24"/>
    </w:rPr>
  </w:style>
  <w:style w:type="character" w:styleId="Hyperlink">
    <w:name w:val="Hyperlink"/>
    <w:basedOn w:val="Absatz-Standardschriftart"/>
    <w:uiPriority w:val="99"/>
    <w:unhideWhenUsed/>
    <w:rsid w:val="00F54C8F"/>
    <w:rPr>
      <w:color w:val="0563C1" w:themeColor="hyperlink"/>
      <w:u w:val="single"/>
    </w:rPr>
  </w:style>
  <w:style w:type="character" w:styleId="BesuchterHyperlink">
    <w:name w:val="FollowedHyperlink"/>
    <w:basedOn w:val="Absatz-Standardschriftart"/>
    <w:uiPriority w:val="99"/>
    <w:semiHidden/>
    <w:unhideWhenUsed/>
    <w:rsid w:val="00F54C8F"/>
    <w:rPr>
      <w:color w:val="954F72" w:themeColor="followedHyperlink"/>
      <w:u w:val="single"/>
    </w:rPr>
  </w:style>
  <w:style w:type="paragraph" w:styleId="Textkrper3">
    <w:name w:val="Body Text 3"/>
    <w:basedOn w:val="Standard"/>
    <w:link w:val="Textkrper3Zchn"/>
    <w:uiPriority w:val="99"/>
    <w:unhideWhenUsed/>
    <w:rsid w:val="00142927"/>
    <w:pPr>
      <w:jc w:val="both"/>
    </w:pPr>
    <w:rPr>
      <w:rFonts w:ascii="Cambria" w:hAnsi="Cambria" w:cs="Times New Roman"/>
      <w:sz w:val="24"/>
      <w:szCs w:val="24"/>
      <w:lang w:val="en-US"/>
    </w:rPr>
  </w:style>
  <w:style w:type="character" w:customStyle="1" w:styleId="Textkrper3Zchn">
    <w:name w:val="Textkörper 3 Zchn"/>
    <w:basedOn w:val="Absatz-Standardschriftart"/>
    <w:link w:val="Textkrper3"/>
    <w:uiPriority w:val="99"/>
    <w:rsid w:val="00142927"/>
    <w:rPr>
      <w:rFonts w:ascii="Cambria" w:hAnsi="Cambria" w:cs="Times New Roman"/>
      <w:sz w:val="24"/>
      <w:szCs w:val="24"/>
      <w:lang w:val="en-US"/>
    </w:rPr>
  </w:style>
  <w:style w:type="paragraph" w:styleId="Textkrper-Einzug2">
    <w:name w:val="Body Text Indent 2"/>
    <w:basedOn w:val="Standard"/>
    <w:link w:val="Textkrper-Einzug2Zchn"/>
    <w:uiPriority w:val="99"/>
    <w:unhideWhenUsed/>
    <w:rsid w:val="00CF6C27"/>
    <w:pPr>
      <w:ind w:firstLine="708"/>
      <w:jc w:val="both"/>
    </w:pPr>
    <w:rPr>
      <w:rFonts w:ascii="Cambria" w:hAnsi="Cambria"/>
      <w:color w:val="2E74B5" w:themeColor="accent1" w:themeShade="BF"/>
      <w:sz w:val="24"/>
      <w:szCs w:val="24"/>
    </w:rPr>
  </w:style>
  <w:style w:type="character" w:customStyle="1" w:styleId="Textkrper-Einzug2Zchn">
    <w:name w:val="Textkörper-Einzug 2 Zchn"/>
    <w:basedOn w:val="Absatz-Standardschriftart"/>
    <w:link w:val="Textkrper-Einzug2"/>
    <w:uiPriority w:val="99"/>
    <w:rsid w:val="00CF6C27"/>
    <w:rPr>
      <w:rFonts w:ascii="Cambria" w:hAnsi="Cambria"/>
      <w:color w:val="2E74B5" w:themeColor="accent1" w:themeShade="BF"/>
      <w:sz w:val="24"/>
      <w:szCs w:val="24"/>
    </w:rPr>
  </w:style>
  <w:style w:type="paragraph" w:styleId="Textkrper-Einzug3">
    <w:name w:val="Body Text Indent 3"/>
    <w:basedOn w:val="Standard"/>
    <w:link w:val="Textkrper-Einzug3Zchn"/>
    <w:uiPriority w:val="99"/>
    <w:unhideWhenUsed/>
    <w:rsid w:val="005967C7"/>
    <w:pPr>
      <w:ind w:left="709" w:hanging="1"/>
      <w:jc w:val="both"/>
    </w:pPr>
    <w:rPr>
      <w:rFonts w:ascii="Cambria" w:hAnsi="Cambria"/>
      <w:sz w:val="24"/>
      <w:szCs w:val="24"/>
    </w:rPr>
  </w:style>
  <w:style w:type="character" w:customStyle="1" w:styleId="Textkrper-Einzug3Zchn">
    <w:name w:val="Textkörper-Einzug 3 Zchn"/>
    <w:basedOn w:val="Absatz-Standardschriftart"/>
    <w:link w:val="Textkrper-Einzug3"/>
    <w:uiPriority w:val="99"/>
    <w:rsid w:val="005967C7"/>
    <w:rPr>
      <w:rFonts w:ascii="Cambria" w:hAnsi="Cambria"/>
      <w:sz w:val="24"/>
      <w:szCs w:val="24"/>
    </w:rPr>
  </w:style>
  <w:style w:type="paragraph" w:styleId="Titel">
    <w:name w:val="Title"/>
    <w:basedOn w:val="Standard"/>
    <w:next w:val="Standard"/>
    <w:link w:val="TitelZchn"/>
    <w:uiPriority w:val="10"/>
    <w:qFormat/>
    <w:rsid w:val="00FC4720"/>
    <w:pPr>
      <w:jc w:val="center"/>
    </w:pPr>
    <w:rPr>
      <w:rFonts w:ascii="Cambria" w:hAnsi="Cambria"/>
      <w:b/>
      <w:sz w:val="24"/>
      <w:szCs w:val="24"/>
    </w:rPr>
  </w:style>
  <w:style w:type="character" w:customStyle="1" w:styleId="TitelZchn">
    <w:name w:val="Titel Zchn"/>
    <w:basedOn w:val="Absatz-Standardschriftart"/>
    <w:link w:val="Titel"/>
    <w:uiPriority w:val="10"/>
    <w:rsid w:val="00FC4720"/>
    <w:rPr>
      <w:rFonts w:ascii="Cambria" w:hAnsi="Cambria"/>
      <w:b/>
      <w:sz w:val="24"/>
      <w:szCs w:val="24"/>
    </w:rPr>
  </w:style>
  <w:style w:type="paragraph" w:styleId="Untertitel">
    <w:name w:val="Subtitle"/>
    <w:basedOn w:val="Standard"/>
    <w:next w:val="Standard"/>
    <w:link w:val="UntertitelZchn"/>
    <w:uiPriority w:val="11"/>
    <w:qFormat/>
    <w:rsid w:val="003C63A2"/>
    <w:pPr>
      <w:jc w:val="center"/>
    </w:pPr>
    <w:rPr>
      <w:rFonts w:ascii="Cambria" w:hAnsi="Cambria"/>
      <w:b/>
      <w:sz w:val="24"/>
      <w:szCs w:val="24"/>
    </w:rPr>
  </w:style>
  <w:style w:type="character" w:customStyle="1" w:styleId="UntertitelZchn">
    <w:name w:val="Untertitel Zchn"/>
    <w:basedOn w:val="Absatz-Standardschriftart"/>
    <w:link w:val="Untertitel"/>
    <w:uiPriority w:val="11"/>
    <w:rsid w:val="003C63A2"/>
    <w:rPr>
      <w:rFonts w:ascii="Cambria" w:hAnsi="Cambri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6A5"/>
  </w:style>
  <w:style w:type="paragraph" w:styleId="berschrift1">
    <w:name w:val="heading 1"/>
    <w:basedOn w:val="Standard"/>
    <w:next w:val="Standard"/>
    <w:link w:val="berschrift1Zchn"/>
    <w:uiPriority w:val="9"/>
    <w:qFormat/>
    <w:rsid w:val="009044EF"/>
    <w:pPr>
      <w:keepNext/>
      <w:outlineLvl w:val="0"/>
    </w:pPr>
    <w:rPr>
      <w:rFonts w:ascii="Cambria" w:hAnsi="Cambria"/>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407"/>
    <w:pPr>
      <w:ind w:left="720"/>
      <w:contextualSpacing/>
    </w:pPr>
  </w:style>
  <w:style w:type="character" w:styleId="Kommentarzeichen">
    <w:name w:val="annotation reference"/>
    <w:basedOn w:val="Absatz-Standardschriftart"/>
    <w:uiPriority w:val="99"/>
    <w:semiHidden/>
    <w:unhideWhenUsed/>
    <w:rsid w:val="005705D0"/>
    <w:rPr>
      <w:sz w:val="16"/>
      <w:szCs w:val="16"/>
    </w:rPr>
  </w:style>
  <w:style w:type="paragraph" w:styleId="Kommentartext">
    <w:name w:val="annotation text"/>
    <w:basedOn w:val="Standard"/>
    <w:link w:val="KommentartextZchn"/>
    <w:uiPriority w:val="99"/>
    <w:semiHidden/>
    <w:unhideWhenUsed/>
    <w:rsid w:val="005705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05D0"/>
    <w:rPr>
      <w:sz w:val="20"/>
      <w:szCs w:val="20"/>
    </w:rPr>
  </w:style>
  <w:style w:type="paragraph" w:styleId="Kommentarthema">
    <w:name w:val="annotation subject"/>
    <w:basedOn w:val="Kommentartext"/>
    <w:next w:val="Kommentartext"/>
    <w:link w:val="KommentarthemaZchn"/>
    <w:uiPriority w:val="99"/>
    <w:semiHidden/>
    <w:unhideWhenUsed/>
    <w:rsid w:val="005705D0"/>
    <w:rPr>
      <w:b/>
      <w:bCs/>
    </w:rPr>
  </w:style>
  <w:style w:type="character" w:customStyle="1" w:styleId="KommentarthemaZchn">
    <w:name w:val="Kommentarthema Zchn"/>
    <w:basedOn w:val="KommentartextZchn"/>
    <w:link w:val="Kommentarthema"/>
    <w:uiPriority w:val="99"/>
    <w:semiHidden/>
    <w:rsid w:val="005705D0"/>
    <w:rPr>
      <w:b/>
      <w:bCs/>
      <w:sz w:val="20"/>
      <w:szCs w:val="20"/>
    </w:rPr>
  </w:style>
  <w:style w:type="paragraph" w:styleId="Sprechblasentext">
    <w:name w:val="Balloon Text"/>
    <w:basedOn w:val="Standard"/>
    <w:link w:val="SprechblasentextZchn"/>
    <w:uiPriority w:val="99"/>
    <w:semiHidden/>
    <w:unhideWhenUsed/>
    <w:rsid w:val="005705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5D0"/>
    <w:rPr>
      <w:rFonts w:ascii="Tahoma" w:hAnsi="Tahoma" w:cs="Tahoma"/>
      <w:sz w:val="16"/>
      <w:szCs w:val="16"/>
    </w:rPr>
  </w:style>
  <w:style w:type="paragraph" w:styleId="Textkrper">
    <w:name w:val="Body Text"/>
    <w:basedOn w:val="Standard"/>
    <w:link w:val="TextkrperZchn"/>
    <w:uiPriority w:val="99"/>
    <w:unhideWhenUsed/>
    <w:rsid w:val="009044EF"/>
    <w:rPr>
      <w:rFonts w:ascii="Cambria" w:hAnsi="Cambria"/>
      <w:sz w:val="24"/>
      <w:szCs w:val="24"/>
    </w:rPr>
  </w:style>
  <w:style w:type="character" w:customStyle="1" w:styleId="TextkrperZchn">
    <w:name w:val="Textkörper Zchn"/>
    <w:basedOn w:val="Absatz-Standardschriftart"/>
    <w:link w:val="Textkrper"/>
    <w:uiPriority w:val="99"/>
    <w:rsid w:val="009044EF"/>
    <w:rPr>
      <w:rFonts w:ascii="Cambria" w:hAnsi="Cambria"/>
      <w:sz w:val="24"/>
      <w:szCs w:val="24"/>
    </w:rPr>
  </w:style>
  <w:style w:type="paragraph" w:styleId="Textkrper2">
    <w:name w:val="Body Text 2"/>
    <w:basedOn w:val="Standard"/>
    <w:link w:val="Textkrper2Zchn"/>
    <w:uiPriority w:val="99"/>
    <w:unhideWhenUsed/>
    <w:rsid w:val="009044EF"/>
    <w:rPr>
      <w:rFonts w:ascii="Cambria" w:hAnsi="Cambria"/>
      <w:color w:val="2E74B5" w:themeColor="accent1" w:themeShade="BF"/>
      <w:sz w:val="24"/>
      <w:szCs w:val="24"/>
    </w:rPr>
  </w:style>
  <w:style w:type="character" w:customStyle="1" w:styleId="Textkrper2Zchn">
    <w:name w:val="Textkörper 2 Zchn"/>
    <w:basedOn w:val="Absatz-Standardschriftart"/>
    <w:link w:val="Textkrper2"/>
    <w:uiPriority w:val="99"/>
    <w:rsid w:val="009044EF"/>
    <w:rPr>
      <w:rFonts w:ascii="Cambria" w:hAnsi="Cambria"/>
      <w:color w:val="2E74B5" w:themeColor="accent1" w:themeShade="BF"/>
      <w:sz w:val="24"/>
      <w:szCs w:val="24"/>
    </w:rPr>
  </w:style>
  <w:style w:type="character" w:customStyle="1" w:styleId="berschrift1Zchn">
    <w:name w:val="Überschrift 1 Zchn"/>
    <w:basedOn w:val="Absatz-Standardschriftart"/>
    <w:link w:val="berschrift1"/>
    <w:uiPriority w:val="9"/>
    <w:rsid w:val="009044EF"/>
    <w:rPr>
      <w:rFonts w:ascii="Cambria" w:hAnsi="Cambria"/>
      <w:i/>
      <w:sz w:val="24"/>
      <w:szCs w:val="24"/>
    </w:rPr>
  </w:style>
  <w:style w:type="paragraph" w:styleId="Textkrper-Zeileneinzug">
    <w:name w:val="Body Text Indent"/>
    <w:basedOn w:val="Standard"/>
    <w:link w:val="Textkrper-ZeileneinzugZchn"/>
    <w:uiPriority w:val="99"/>
    <w:unhideWhenUsed/>
    <w:rsid w:val="009044EF"/>
    <w:pPr>
      <w:ind w:left="720" w:hanging="720"/>
    </w:pPr>
    <w:rPr>
      <w:rFonts w:ascii="Cambria" w:hAnsi="Cambria"/>
      <w:sz w:val="24"/>
      <w:szCs w:val="24"/>
    </w:rPr>
  </w:style>
  <w:style w:type="character" w:customStyle="1" w:styleId="Textkrper-ZeileneinzugZchn">
    <w:name w:val="Textkörper-Zeileneinzug Zchn"/>
    <w:basedOn w:val="Absatz-Standardschriftart"/>
    <w:link w:val="Textkrper-Zeileneinzug"/>
    <w:uiPriority w:val="99"/>
    <w:rsid w:val="009044EF"/>
    <w:rPr>
      <w:rFonts w:ascii="Cambria" w:hAnsi="Cambria"/>
      <w:sz w:val="24"/>
      <w:szCs w:val="24"/>
    </w:rPr>
  </w:style>
  <w:style w:type="character" w:styleId="Hyperlink">
    <w:name w:val="Hyperlink"/>
    <w:basedOn w:val="Absatz-Standardschriftart"/>
    <w:uiPriority w:val="99"/>
    <w:unhideWhenUsed/>
    <w:rsid w:val="00F54C8F"/>
    <w:rPr>
      <w:color w:val="0563C1" w:themeColor="hyperlink"/>
      <w:u w:val="single"/>
    </w:rPr>
  </w:style>
  <w:style w:type="character" w:styleId="BesuchterHyperlink">
    <w:name w:val="FollowedHyperlink"/>
    <w:basedOn w:val="Absatz-Standardschriftart"/>
    <w:uiPriority w:val="99"/>
    <w:semiHidden/>
    <w:unhideWhenUsed/>
    <w:rsid w:val="00F54C8F"/>
    <w:rPr>
      <w:color w:val="954F72" w:themeColor="followedHyperlink"/>
      <w:u w:val="single"/>
    </w:rPr>
  </w:style>
  <w:style w:type="paragraph" w:styleId="Textkrper3">
    <w:name w:val="Body Text 3"/>
    <w:basedOn w:val="Standard"/>
    <w:link w:val="Textkrper3Zchn"/>
    <w:uiPriority w:val="99"/>
    <w:unhideWhenUsed/>
    <w:rsid w:val="00142927"/>
    <w:pPr>
      <w:jc w:val="both"/>
    </w:pPr>
    <w:rPr>
      <w:rFonts w:ascii="Cambria" w:hAnsi="Cambria" w:cs="Times New Roman"/>
      <w:sz w:val="24"/>
      <w:szCs w:val="24"/>
      <w:lang w:val="en-US"/>
    </w:rPr>
  </w:style>
  <w:style w:type="character" w:customStyle="1" w:styleId="Textkrper3Zchn">
    <w:name w:val="Textkörper 3 Zchn"/>
    <w:basedOn w:val="Absatz-Standardschriftart"/>
    <w:link w:val="Textkrper3"/>
    <w:uiPriority w:val="99"/>
    <w:rsid w:val="00142927"/>
    <w:rPr>
      <w:rFonts w:ascii="Cambria" w:hAnsi="Cambria" w:cs="Times New Roman"/>
      <w:sz w:val="24"/>
      <w:szCs w:val="24"/>
      <w:lang w:val="en-US"/>
    </w:rPr>
  </w:style>
  <w:style w:type="paragraph" w:styleId="Textkrper-Einzug2">
    <w:name w:val="Body Text Indent 2"/>
    <w:basedOn w:val="Standard"/>
    <w:link w:val="Textkrper-Einzug2Zchn"/>
    <w:uiPriority w:val="99"/>
    <w:unhideWhenUsed/>
    <w:rsid w:val="00CF6C27"/>
    <w:pPr>
      <w:ind w:firstLine="708"/>
      <w:jc w:val="both"/>
    </w:pPr>
    <w:rPr>
      <w:rFonts w:ascii="Cambria" w:hAnsi="Cambria"/>
      <w:color w:val="2E74B5" w:themeColor="accent1" w:themeShade="BF"/>
      <w:sz w:val="24"/>
      <w:szCs w:val="24"/>
    </w:rPr>
  </w:style>
  <w:style w:type="character" w:customStyle="1" w:styleId="Textkrper-Einzug2Zchn">
    <w:name w:val="Textkörper-Einzug 2 Zchn"/>
    <w:basedOn w:val="Absatz-Standardschriftart"/>
    <w:link w:val="Textkrper-Einzug2"/>
    <w:uiPriority w:val="99"/>
    <w:rsid w:val="00CF6C27"/>
    <w:rPr>
      <w:rFonts w:ascii="Cambria" w:hAnsi="Cambria"/>
      <w:color w:val="2E74B5" w:themeColor="accent1" w:themeShade="BF"/>
      <w:sz w:val="24"/>
      <w:szCs w:val="24"/>
    </w:rPr>
  </w:style>
  <w:style w:type="paragraph" w:styleId="Textkrper-Einzug3">
    <w:name w:val="Body Text Indent 3"/>
    <w:basedOn w:val="Standard"/>
    <w:link w:val="Textkrper-Einzug3Zchn"/>
    <w:uiPriority w:val="99"/>
    <w:unhideWhenUsed/>
    <w:rsid w:val="005967C7"/>
    <w:pPr>
      <w:ind w:left="709" w:hanging="1"/>
      <w:jc w:val="both"/>
    </w:pPr>
    <w:rPr>
      <w:rFonts w:ascii="Cambria" w:hAnsi="Cambria"/>
      <w:sz w:val="24"/>
      <w:szCs w:val="24"/>
    </w:rPr>
  </w:style>
  <w:style w:type="character" w:customStyle="1" w:styleId="Textkrper-Einzug3Zchn">
    <w:name w:val="Textkörper-Einzug 3 Zchn"/>
    <w:basedOn w:val="Absatz-Standardschriftart"/>
    <w:link w:val="Textkrper-Einzug3"/>
    <w:uiPriority w:val="99"/>
    <w:rsid w:val="005967C7"/>
    <w:rPr>
      <w:rFonts w:ascii="Cambria" w:hAnsi="Cambria"/>
      <w:sz w:val="24"/>
      <w:szCs w:val="24"/>
    </w:rPr>
  </w:style>
  <w:style w:type="paragraph" w:styleId="Titel">
    <w:name w:val="Title"/>
    <w:basedOn w:val="Standard"/>
    <w:next w:val="Standard"/>
    <w:link w:val="TitelZchn"/>
    <w:uiPriority w:val="10"/>
    <w:qFormat/>
    <w:rsid w:val="00FC4720"/>
    <w:pPr>
      <w:jc w:val="center"/>
    </w:pPr>
    <w:rPr>
      <w:rFonts w:ascii="Cambria" w:hAnsi="Cambria"/>
      <w:b/>
      <w:sz w:val="24"/>
      <w:szCs w:val="24"/>
    </w:rPr>
  </w:style>
  <w:style w:type="character" w:customStyle="1" w:styleId="TitelZchn">
    <w:name w:val="Titel Zchn"/>
    <w:basedOn w:val="Absatz-Standardschriftart"/>
    <w:link w:val="Titel"/>
    <w:uiPriority w:val="10"/>
    <w:rsid w:val="00FC4720"/>
    <w:rPr>
      <w:rFonts w:ascii="Cambria" w:hAnsi="Cambria"/>
      <w:b/>
      <w:sz w:val="24"/>
      <w:szCs w:val="24"/>
    </w:rPr>
  </w:style>
  <w:style w:type="paragraph" w:styleId="Untertitel">
    <w:name w:val="Subtitle"/>
    <w:basedOn w:val="Standard"/>
    <w:next w:val="Standard"/>
    <w:link w:val="UntertitelZchn"/>
    <w:uiPriority w:val="11"/>
    <w:qFormat/>
    <w:rsid w:val="003C63A2"/>
    <w:pPr>
      <w:jc w:val="center"/>
    </w:pPr>
    <w:rPr>
      <w:rFonts w:ascii="Cambria" w:hAnsi="Cambria"/>
      <w:b/>
      <w:sz w:val="24"/>
      <w:szCs w:val="24"/>
    </w:rPr>
  </w:style>
  <w:style w:type="character" w:customStyle="1" w:styleId="UntertitelZchn">
    <w:name w:val="Untertitel Zchn"/>
    <w:basedOn w:val="Absatz-Standardschriftart"/>
    <w:link w:val="Untertitel"/>
    <w:uiPriority w:val="11"/>
    <w:rsid w:val="003C63A2"/>
    <w:rPr>
      <w:rFonts w:ascii="Cambria" w:hAnsi="Cambr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li/lilexprod/ifshowpdf.jsp?lgblid=1999096000&amp;version=4&amp;signed=n&amp;tablesel=0"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34895-3252-40F3-A2B9-471DCC1480BD}"/>
</file>

<file path=customXml/itemProps2.xml><?xml version="1.0" encoding="utf-8"?>
<ds:datastoreItem xmlns:ds="http://schemas.openxmlformats.org/officeDocument/2006/customXml" ds:itemID="{D3D20F3F-62E3-4CDC-AB04-9FA5643EBD72}"/>
</file>

<file path=customXml/itemProps3.xml><?xml version="1.0" encoding="utf-8"?>
<ds:datastoreItem xmlns:ds="http://schemas.openxmlformats.org/officeDocument/2006/customXml" ds:itemID="{972B60D1-6EB9-428D-9D7F-85AC482D91D0}"/>
</file>

<file path=docProps/app.xml><?xml version="1.0" encoding="utf-8"?>
<Properties xmlns="http://schemas.openxmlformats.org/officeDocument/2006/extended-properties" xmlns:vt="http://schemas.openxmlformats.org/officeDocument/2006/docPropsVTypes">
  <Template>84F9FD85.dotm</Template>
  <TotalTime>0</TotalTime>
  <Pages>9</Pages>
  <Words>2586</Words>
  <Characters>16294</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Lingg Karin</cp:lastModifiedBy>
  <cp:revision>113</cp:revision>
  <dcterms:created xsi:type="dcterms:W3CDTF">2016-08-24T13:40:00Z</dcterms:created>
  <dcterms:modified xsi:type="dcterms:W3CDTF">2016-09-15T21:57:00Z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