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0" w:type="dxa"/>
        <w:tblLook w:val="04A0" w:firstRow="1" w:lastRow="0" w:firstColumn="1" w:lastColumn="0" w:noHBand="0" w:noVBand="1"/>
      </w:tblPr>
      <w:tblGrid>
        <w:gridCol w:w="4106"/>
        <w:gridCol w:w="10064"/>
      </w:tblGrid>
      <w:tr w:rsidR="00837E56" w:rsidRPr="002B6C3D" w14:paraId="283CC634" w14:textId="77777777" w:rsidTr="00837E56">
        <w:trPr>
          <w:tblHeader/>
        </w:trPr>
        <w:tc>
          <w:tcPr>
            <w:tcW w:w="4106" w:type="dxa"/>
          </w:tcPr>
          <w:p w14:paraId="1191DFB7" w14:textId="77777777" w:rsidR="00837E56" w:rsidRPr="002B6C3D" w:rsidRDefault="00837E56">
            <w:pPr>
              <w:rPr>
                <w:rFonts w:ascii="Arial" w:hAnsi="Arial" w:cs="Arial"/>
                <w:b/>
              </w:rPr>
            </w:pPr>
            <w:r w:rsidRPr="002B6C3D">
              <w:rPr>
                <w:rFonts w:ascii="Arial" w:hAnsi="Arial" w:cs="Arial"/>
                <w:b/>
              </w:rPr>
              <w:t>Question</w:t>
            </w:r>
            <w:r>
              <w:rPr>
                <w:rFonts w:ascii="Arial" w:hAnsi="Arial" w:cs="Arial"/>
                <w:b/>
              </w:rPr>
              <w:t>s</w:t>
            </w:r>
          </w:p>
        </w:tc>
        <w:tc>
          <w:tcPr>
            <w:tcW w:w="10064" w:type="dxa"/>
          </w:tcPr>
          <w:p w14:paraId="238E6170" w14:textId="3708FA6A" w:rsidR="00837E56" w:rsidRPr="00065432" w:rsidRDefault="00837E56" w:rsidP="00121A0A">
            <w:pPr>
              <w:rPr>
                <w:rFonts w:ascii="Arial" w:hAnsi="Arial" w:cs="Arial"/>
                <w:b/>
              </w:rPr>
            </w:pPr>
          </w:p>
        </w:tc>
      </w:tr>
      <w:tr w:rsidR="00837E56" w:rsidRPr="002B6C3D" w14:paraId="6F9BB29B" w14:textId="77777777" w:rsidTr="00837E56">
        <w:trPr>
          <w:trHeight w:val="684"/>
        </w:trPr>
        <w:tc>
          <w:tcPr>
            <w:tcW w:w="4106" w:type="dxa"/>
          </w:tcPr>
          <w:p w14:paraId="3E8C7B6D" w14:textId="77777777" w:rsidR="00837E56" w:rsidRPr="008B76A6" w:rsidRDefault="00837E56" w:rsidP="008B76A6">
            <w:pPr>
              <w:pStyle w:val="ListParagraph"/>
              <w:numPr>
                <w:ilvl w:val="0"/>
                <w:numId w:val="1"/>
              </w:numPr>
              <w:rPr>
                <w:rFonts w:ascii="Arial" w:hAnsi="Arial" w:cs="Arial"/>
              </w:rPr>
            </w:pPr>
            <w:r>
              <w:rPr>
                <w:rFonts w:ascii="Arial" w:hAnsi="Arial" w:cs="Arial"/>
              </w:rPr>
              <w:t>What are the main trends influencing women’s human rights in the world of work in Canada and their impact:</w:t>
            </w:r>
          </w:p>
        </w:tc>
        <w:tc>
          <w:tcPr>
            <w:tcW w:w="10064" w:type="dxa"/>
          </w:tcPr>
          <w:p w14:paraId="20F32FA7" w14:textId="77777777" w:rsidR="00837E56" w:rsidRDefault="00351F07">
            <w:pPr>
              <w:rPr>
                <w:rFonts w:ascii="Arial" w:hAnsi="Arial" w:cs="Arial"/>
              </w:rPr>
            </w:pPr>
            <w:r w:rsidRPr="00351F07">
              <w:rPr>
                <w:rFonts w:ascii="Arial" w:hAnsi="Arial" w:cs="Arial"/>
              </w:rPr>
              <w:t>Over the past several decades, the growth in Canada’s labour force participation rate has been driven primarily by the increased participation of women in the labour market. Women’s higher levels of education have helped to increase the labour market participation rate for women aged 15-64 years from 51 per cent to 75 per cent between 1976 and 2018.  However, some women continue to experience challenges in certain areas of the labour market, including persistent gaps in workforce participation, and wages and earnings.</w:t>
            </w:r>
          </w:p>
          <w:p w14:paraId="13F9C232" w14:textId="25434678" w:rsidR="00351F07" w:rsidRPr="00065432" w:rsidRDefault="00351F07">
            <w:pPr>
              <w:rPr>
                <w:rFonts w:ascii="Arial" w:hAnsi="Arial" w:cs="Arial"/>
              </w:rPr>
            </w:pPr>
          </w:p>
        </w:tc>
      </w:tr>
      <w:tr w:rsidR="00837E56" w:rsidRPr="002B6C3D" w14:paraId="27CC72DC" w14:textId="77777777" w:rsidTr="00837E56">
        <w:trPr>
          <w:trHeight w:val="682"/>
        </w:trPr>
        <w:tc>
          <w:tcPr>
            <w:tcW w:w="4106" w:type="dxa"/>
            <w:vMerge w:val="restart"/>
          </w:tcPr>
          <w:p w14:paraId="431FD839" w14:textId="77777777" w:rsidR="00837E56" w:rsidRPr="008B76A6" w:rsidRDefault="00837E56" w:rsidP="008B76A6">
            <w:pPr>
              <w:pStyle w:val="ListParagraph"/>
              <w:numPr>
                <w:ilvl w:val="1"/>
                <w:numId w:val="1"/>
              </w:numPr>
              <w:rPr>
                <w:rFonts w:ascii="Arial" w:hAnsi="Arial" w:cs="Arial"/>
              </w:rPr>
            </w:pPr>
            <w:r>
              <w:rPr>
                <w:rFonts w:ascii="Arial" w:hAnsi="Arial" w:cs="Arial"/>
              </w:rPr>
              <w:t>On the types of and quantity of work available to women, and the quality and conditions of work (including access to social protection and equal pay)?</w:t>
            </w:r>
          </w:p>
        </w:tc>
        <w:tc>
          <w:tcPr>
            <w:tcW w:w="10064" w:type="dxa"/>
          </w:tcPr>
          <w:p w14:paraId="4250653F" w14:textId="70AFB344" w:rsidR="002C114E" w:rsidRPr="002C114E" w:rsidRDefault="00837E56" w:rsidP="005A51BA">
            <w:pPr>
              <w:autoSpaceDE w:val="0"/>
              <w:autoSpaceDN w:val="0"/>
              <w:adjustRightInd w:val="0"/>
              <w:rPr>
                <w:rFonts w:ascii="Arial" w:hAnsi="Arial" w:cs="Arial"/>
              </w:rPr>
            </w:pPr>
            <w:r w:rsidRPr="002C114E">
              <w:rPr>
                <w:rFonts w:ascii="Arial" w:hAnsi="Arial" w:cs="Arial"/>
                <w:lang w:val="en-US"/>
              </w:rPr>
              <w:t>Women remain over</w:t>
            </w:r>
            <w:r w:rsidR="005B6D01">
              <w:rPr>
                <w:rFonts w:ascii="Arial" w:hAnsi="Arial" w:cs="Arial"/>
                <w:lang w:val="en-US"/>
              </w:rPr>
              <w:t>-</w:t>
            </w:r>
            <w:r w:rsidRPr="002C114E">
              <w:rPr>
                <w:rFonts w:ascii="Arial" w:hAnsi="Arial" w:cs="Arial"/>
                <w:lang w:val="en-US"/>
              </w:rPr>
              <w:t>represented in non-standard forms of employment</w:t>
            </w:r>
            <w:r w:rsidR="008556A8">
              <w:rPr>
                <w:rFonts w:ascii="Arial" w:hAnsi="Arial" w:cs="Arial"/>
                <w:lang w:val="en-US"/>
              </w:rPr>
              <w:t xml:space="preserve"> in Canada</w:t>
            </w:r>
            <w:r w:rsidRPr="002C114E">
              <w:rPr>
                <w:rFonts w:ascii="Arial" w:hAnsi="Arial" w:cs="Arial"/>
                <w:lang w:val="en-US"/>
              </w:rPr>
              <w:t xml:space="preserve">, such as temporary and part-time work. These forms of work tend to be lower paid and offer fewer </w:t>
            </w:r>
            <w:r w:rsidR="007561FD">
              <w:rPr>
                <w:rFonts w:ascii="Arial" w:hAnsi="Arial" w:cs="Arial"/>
                <w:lang w:val="en-US"/>
              </w:rPr>
              <w:t xml:space="preserve">or no </w:t>
            </w:r>
            <w:r w:rsidRPr="002C114E">
              <w:rPr>
                <w:rFonts w:ascii="Arial" w:hAnsi="Arial" w:cs="Arial"/>
                <w:lang w:val="en-US"/>
              </w:rPr>
              <w:t>benefits compared to permanent full-time employment.</w:t>
            </w:r>
            <w:r w:rsidR="0017573E" w:rsidRPr="002C114E">
              <w:rPr>
                <w:rFonts w:ascii="Arial" w:hAnsi="Arial" w:cs="Arial"/>
              </w:rPr>
              <w:t xml:space="preserve"> </w:t>
            </w:r>
          </w:p>
          <w:p w14:paraId="053BFF49" w14:textId="77777777" w:rsidR="002C114E" w:rsidRPr="002C114E" w:rsidRDefault="002C114E" w:rsidP="005A51BA">
            <w:pPr>
              <w:autoSpaceDE w:val="0"/>
              <w:autoSpaceDN w:val="0"/>
              <w:adjustRightInd w:val="0"/>
              <w:rPr>
                <w:rFonts w:ascii="Arial" w:hAnsi="Arial" w:cs="Arial"/>
              </w:rPr>
            </w:pPr>
          </w:p>
          <w:p w14:paraId="1FDF06E1" w14:textId="4D03A8F6" w:rsidR="002C114E" w:rsidRPr="002C114E" w:rsidRDefault="002C114E" w:rsidP="002C114E">
            <w:pPr>
              <w:autoSpaceDE w:val="0"/>
              <w:autoSpaceDN w:val="0"/>
              <w:adjustRightInd w:val="0"/>
              <w:rPr>
                <w:rFonts w:ascii="Arial" w:hAnsi="Arial" w:cs="Arial"/>
                <w:bCs/>
                <w:iCs/>
                <w:lang w:val="en-US"/>
              </w:rPr>
            </w:pPr>
            <w:r w:rsidRPr="002C114E">
              <w:rPr>
                <w:rFonts w:ascii="Arial" w:hAnsi="Arial" w:cs="Arial"/>
                <w:bCs/>
                <w:iCs/>
              </w:rPr>
              <w:t xml:space="preserve">In 2018, the </w:t>
            </w:r>
            <w:r w:rsidRPr="008556A8">
              <w:rPr>
                <w:rFonts w:ascii="Arial" w:hAnsi="Arial" w:cs="Arial"/>
                <w:bCs/>
                <w:iCs/>
              </w:rPr>
              <w:t>three occupations</w:t>
            </w:r>
            <w:r w:rsidRPr="002C114E">
              <w:rPr>
                <w:rFonts w:ascii="Arial" w:hAnsi="Arial" w:cs="Arial"/>
                <w:b/>
                <w:bCs/>
                <w:iCs/>
              </w:rPr>
              <w:t xml:space="preserve"> </w:t>
            </w:r>
            <w:r w:rsidRPr="002C114E">
              <w:rPr>
                <w:rFonts w:ascii="Arial" w:hAnsi="Arial" w:cs="Arial"/>
                <w:bCs/>
                <w:iCs/>
              </w:rPr>
              <w:t xml:space="preserve">with the greatest </w:t>
            </w:r>
            <w:r w:rsidRPr="008556A8">
              <w:rPr>
                <w:rFonts w:ascii="Arial" w:hAnsi="Arial" w:cs="Arial"/>
                <w:bCs/>
                <w:iCs/>
              </w:rPr>
              <w:t>share of women aged</w:t>
            </w:r>
            <w:r w:rsidRPr="002C114E">
              <w:rPr>
                <w:rFonts w:ascii="Arial" w:hAnsi="Arial" w:cs="Arial"/>
                <w:bCs/>
                <w:iCs/>
              </w:rPr>
              <w:t xml:space="preserve"> </w:t>
            </w:r>
            <w:r w:rsidR="00DD0B07">
              <w:rPr>
                <w:rFonts w:ascii="Arial" w:hAnsi="Arial" w:cs="Arial"/>
                <w:bCs/>
                <w:iCs/>
              </w:rPr>
              <w:t>over 15 years of age, relative to men</w:t>
            </w:r>
            <w:r w:rsidRPr="002C114E">
              <w:rPr>
                <w:rFonts w:ascii="Arial" w:hAnsi="Arial" w:cs="Arial"/>
                <w:bCs/>
                <w:iCs/>
              </w:rPr>
              <w:t>:</w:t>
            </w:r>
          </w:p>
          <w:p w14:paraId="4A17AECB" w14:textId="77777777" w:rsidR="002C114E" w:rsidRPr="002C114E" w:rsidRDefault="002C114E" w:rsidP="002C114E">
            <w:pPr>
              <w:numPr>
                <w:ilvl w:val="1"/>
                <w:numId w:val="7"/>
              </w:numPr>
              <w:autoSpaceDE w:val="0"/>
              <w:autoSpaceDN w:val="0"/>
              <w:adjustRightInd w:val="0"/>
              <w:rPr>
                <w:rFonts w:ascii="Arial" w:hAnsi="Arial" w:cs="Arial"/>
                <w:bCs/>
                <w:iCs/>
                <w:lang w:val="en-US"/>
              </w:rPr>
            </w:pPr>
            <w:r w:rsidRPr="002C114E">
              <w:rPr>
                <w:rFonts w:ascii="Arial" w:hAnsi="Arial" w:cs="Arial"/>
                <w:bCs/>
                <w:iCs/>
                <w:lang w:val="en-US"/>
              </w:rPr>
              <w:t>Health occupations (79.7% compared to 20.3% for men);</w:t>
            </w:r>
          </w:p>
          <w:p w14:paraId="09997F69" w14:textId="77777777" w:rsidR="002C114E" w:rsidRPr="002C114E" w:rsidRDefault="002C114E" w:rsidP="002C114E">
            <w:pPr>
              <w:numPr>
                <w:ilvl w:val="1"/>
                <w:numId w:val="7"/>
              </w:numPr>
              <w:autoSpaceDE w:val="0"/>
              <w:autoSpaceDN w:val="0"/>
              <w:adjustRightInd w:val="0"/>
              <w:rPr>
                <w:rFonts w:ascii="Arial" w:hAnsi="Arial" w:cs="Arial"/>
                <w:bCs/>
                <w:iCs/>
                <w:lang w:val="en-US"/>
              </w:rPr>
            </w:pPr>
            <w:r w:rsidRPr="002C114E">
              <w:rPr>
                <w:rFonts w:ascii="Arial" w:hAnsi="Arial" w:cs="Arial"/>
                <w:bCs/>
                <w:iCs/>
                <w:lang w:val="en-US"/>
              </w:rPr>
              <w:t>Occupations in education, law and social, community and government services (69.9%); and</w:t>
            </w:r>
          </w:p>
          <w:p w14:paraId="60B99491" w14:textId="77777777" w:rsidR="002C114E" w:rsidRPr="002C114E" w:rsidRDefault="002C114E" w:rsidP="002C114E">
            <w:pPr>
              <w:numPr>
                <w:ilvl w:val="1"/>
                <w:numId w:val="7"/>
              </w:numPr>
              <w:autoSpaceDE w:val="0"/>
              <w:autoSpaceDN w:val="0"/>
              <w:adjustRightInd w:val="0"/>
              <w:rPr>
                <w:rFonts w:ascii="Arial" w:hAnsi="Arial" w:cs="Arial"/>
                <w:bCs/>
                <w:iCs/>
                <w:lang w:val="en-US"/>
              </w:rPr>
            </w:pPr>
            <w:r w:rsidRPr="002C114E">
              <w:rPr>
                <w:rFonts w:ascii="Arial" w:hAnsi="Arial" w:cs="Arial"/>
                <w:bCs/>
                <w:iCs/>
                <w:lang w:val="en-US"/>
              </w:rPr>
              <w:t>Business, finance and administration occupations (69.3%).</w:t>
            </w:r>
            <w:r w:rsidRPr="002C114E">
              <w:rPr>
                <w:rFonts w:ascii="Arial" w:hAnsi="Arial" w:cs="Arial"/>
                <w:bCs/>
                <w:iCs/>
                <w:vertAlign w:val="superscript"/>
                <w:lang w:val="en-US"/>
              </w:rPr>
              <w:endnoteReference w:id="1"/>
            </w:r>
          </w:p>
          <w:p w14:paraId="4A856C12" w14:textId="77777777" w:rsidR="002C114E" w:rsidRPr="002C114E" w:rsidRDefault="002C114E" w:rsidP="002C114E">
            <w:pPr>
              <w:autoSpaceDE w:val="0"/>
              <w:autoSpaceDN w:val="0"/>
              <w:adjustRightInd w:val="0"/>
              <w:rPr>
                <w:rFonts w:ascii="Arial" w:hAnsi="Arial" w:cs="Arial"/>
                <w:bCs/>
                <w:iCs/>
                <w:lang w:val="en-US"/>
              </w:rPr>
            </w:pPr>
          </w:p>
          <w:p w14:paraId="7B8FCFDE" w14:textId="4F0BFB58" w:rsidR="002C114E" w:rsidRPr="002C114E" w:rsidRDefault="00DD0B07" w:rsidP="002C114E">
            <w:pPr>
              <w:autoSpaceDE w:val="0"/>
              <w:autoSpaceDN w:val="0"/>
              <w:adjustRightInd w:val="0"/>
              <w:rPr>
                <w:rFonts w:ascii="Arial" w:hAnsi="Arial" w:cs="Arial"/>
                <w:bCs/>
                <w:iCs/>
                <w:lang w:val="en-US"/>
              </w:rPr>
            </w:pPr>
            <w:r>
              <w:rPr>
                <w:rFonts w:ascii="Arial" w:hAnsi="Arial" w:cs="Arial"/>
                <w:bCs/>
                <w:iCs/>
                <w:lang w:val="en-US"/>
              </w:rPr>
              <w:t>By</w:t>
            </w:r>
            <w:r w:rsidR="002C114E" w:rsidRPr="002C114E">
              <w:rPr>
                <w:rFonts w:ascii="Arial" w:hAnsi="Arial" w:cs="Arial"/>
                <w:bCs/>
                <w:iCs/>
                <w:lang w:val="en-US"/>
              </w:rPr>
              <w:t xml:space="preserve"> comparison, the </w:t>
            </w:r>
            <w:r w:rsidR="002C114E" w:rsidRPr="008556A8">
              <w:rPr>
                <w:rFonts w:ascii="Arial" w:hAnsi="Arial" w:cs="Arial"/>
                <w:bCs/>
                <w:iCs/>
                <w:lang w:val="en-US"/>
              </w:rPr>
              <w:t>three occupations with the lowest share of women</w:t>
            </w:r>
            <w:r w:rsidR="002C114E" w:rsidRPr="002C114E">
              <w:rPr>
                <w:rFonts w:ascii="Arial" w:hAnsi="Arial" w:cs="Arial"/>
                <w:b/>
                <w:bCs/>
                <w:iCs/>
                <w:lang w:val="en-US"/>
              </w:rPr>
              <w:t xml:space="preserve"> </w:t>
            </w:r>
            <w:r w:rsidRPr="00DD0B07">
              <w:rPr>
                <w:rFonts w:ascii="Arial" w:hAnsi="Arial" w:cs="Arial"/>
                <w:bCs/>
                <w:iCs/>
                <w:lang w:val="en-US"/>
              </w:rPr>
              <w:t>over 15 years of age</w:t>
            </w:r>
            <w:r>
              <w:rPr>
                <w:rFonts w:ascii="Arial" w:hAnsi="Arial" w:cs="Arial"/>
                <w:bCs/>
                <w:iCs/>
                <w:lang w:val="en-US"/>
              </w:rPr>
              <w:t>,</w:t>
            </w:r>
            <w:r>
              <w:rPr>
                <w:rFonts w:ascii="Arial" w:hAnsi="Arial" w:cs="Arial"/>
                <w:b/>
                <w:bCs/>
                <w:iCs/>
                <w:lang w:val="en-US"/>
              </w:rPr>
              <w:t xml:space="preserve"> </w:t>
            </w:r>
            <w:r w:rsidR="002C114E" w:rsidRPr="002C114E">
              <w:rPr>
                <w:rFonts w:ascii="Arial" w:hAnsi="Arial" w:cs="Arial"/>
                <w:bCs/>
                <w:iCs/>
                <w:lang w:val="en-US"/>
              </w:rPr>
              <w:t>relative to men:</w:t>
            </w:r>
          </w:p>
          <w:p w14:paraId="572675FA" w14:textId="77777777" w:rsidR="002C114E" w:rsidRPr="002C114E" w:rsidRDefault="002C114E" w:rsidP="002C114E">
            <w:pPr>
              <w:numPr>
                <w:ilvl w:val="1"/>
                <w:numId w:val="8"/>
              </w:numPr>
              <w:autoSpaceDE w:val="0"/>
              <w:autoSpaceDN w:val="0"/>
              <w:adjustRightInd w:val="0"/>
              <w:rPr>
                <w:rFonts w:ascii="Arial" w:hAnsi="Arial" w:cs="Arial"/>
                <w:bCs/>
                <w:iCs/>
                <w:lang w:val="en-US"/>
              </w:rPr>
            </w:pPr>
            <w:r w:rsidRPr="002C114E">
              <w:rPr>
                <w:rFonts w:ascii="Arial" w:hAnsi="Arial" w:cs="Arial"/>
                <w:bCs/>
                <w:iCs/>
                <w:lang w:val="en-US"/>
              </w:rPr>
              <w:t>Trades, transport and equipment operators and related occupations (6.6%);</w:t>
            </w:r>
          </w:p>
          <w:p w14:paraId="7988DB19" w14:textId="15C8C35D" w:rsidR="002C114E" w:rsidRPr="002C114E" w:rsidRDefault="002C114E" w:rsidP="002C114E">
            <w:pPr>
              <w:numPr>
                <w:ilvl w:val="1"/>
                <w:numId w:val="8"/>
              </w:numPr>
              <w:autoSpaceDE w:val="0"/>
              <w:autoSpaceDN w:val="0"/>
              <w:adjustRightInd w:val="0"/>
              <w:rPr>
                <w:rFonts w:ascii="Arial" w:hAnsi="Arial" w:cs="Arial"/>
                <w:bCs/>
                <w:iCs/>
                <w:lang w:val="en-US"/>
              </w:rPr>
            </w:pPr>
            <w:r w:rsidRPr="002C114E">
              <w:rPr>
                <w:rFonts w:ascii="Arial" w:hAnsi="Arial" w:cs="Arial"/>
                <w:bCs/>
                <w:iCs/>
                <w:lang w:val="en-US"/>
              </w:rPr>
              <w:t>Natural resources, agriculture and related production occupations (18.2%); and</w:t>
            </w:r>
            <w:r w:rsidR="00DD0B07">
              <w:rPr>
                <w:rFonts w:ascii="Arial" w:hAnsi="Arial" w:cs="Arial"/>
                <w:bCs/>
                <w:iCs/>
                <w:lang w:val="en-US"/>
              </w:rPr>
              <w:t>,</w:t>
            </w:r>
          </w:p>
          <w:p w14:paraId="124A41C6" w14:textId="77777777" w:rsidR="002C114E" w:rsidRPr="002C114E" w:rsidRDefault="002C114E" w:rsidP="002C114E">
            <w:pPr>
              <w:numPr>
                <w:ilvl w:val="1"/>
                <w:numId w:val="8"/>
              </w:numPr>
              <w:autoSpaceDE w:val="0"/>
              <w:autoSpaceDN w:val="0"/>
              <w:adjustRightInd w:val="0"/>
              <w:rPr>
                <w:rFonts w:ascii="Arial" w:hAnsi="Arial" w:cs="Arial"/>
                <w:bCs/>
                <w:iCs/>
                <w:lang w:val="en-US"/>
              </w:rPr>
            </w:pPr>
            <w:r w:rsidRPr="002C114E">
              <w:rPr>
                <w:rFonts w:ascii="Arial" w:hAnsi="Arial" w:cs="Arial"/>
                <w:bCs/>
                <w:iCs/>
                <w:lang w:val="en-US"/>
              </w:rPr>
              <w:t>Natural and applied sciences and related occupations (23.8%).</w:t>
            </w:r>
            <w:r w:rsidRPr="002C114E">
              <w:rPr>
                <w:rFonts w:ascii="Arial" w:hAnsi="Arial" w:cs="Arial"/>
                <w:bCs/>
                <w:iCs/>
                <w:vertAlign w:val="superscript"/>
                <w:lang w:val="en-US"/>
              </w:rPr>
              <w:endnoteReference w:id="2"/>
            </w:r>
          </w:p>
          <w:p w14:paraId="69BD3E27" w14:textId="77777777" w:rsidR="002C114E" w:rsidRPr="002C114E" w:rsidRDefault="002C114E" w:rsidP="005A51BA">
            <w:pPr>
              <w:autoSpaceDE w:val="0"/>
              <w:autoSpaceDN w:val="0"/>
              <w:adjustRightInd w:val="0"/>
              <w:rPr>
                <w:rFonts w:ascii="Arial" w:hAnsi="Arial" w:cs="Arial"/>
                <w:lang w:val="en-US"/>
              </w:rPr>
            </w:pPr>
          </w:p>
          <w:p w14:paraId="3FAE1281" w14:textId="5C4B7710" w:rsidR="002C114E" w:rsidRPr="002C114E" w:rsidRDefault="002C114E" w:rsidP="002C114E">
            <w:pPr>
              <w:autoSpaceDE w:val="0"/>
              <w:autoSpaceDN w:val="0"/>
              <w:adjustRightInd w:val="0"/>
              <w:rPr>
                <w:rFonts w:ascii="Arial" w:hAnsi="Arial" w:cs="Arial"/>
                <w:bCs/>
                <w:iCs/>
                <w:lang w:val="en-US"/>
              </w:rPr>
            </w:pPr>
            <w:r w:rsidRPr="002C114E">
              <w:rPr>
                <w:rFonts w:ascii="Arial" w:hAnsi="Arial" w:cs="Arial"/>
                <w:bCs/>
                <w:iCs/>
                <w:lang w:val="en-US"/>
              </w:rPr>
              <w:t xml:space="preserve">Women continue to have low representation in the </w:t>
            </w:r>
            <w:r w:rsidRPr="008556A8">
              <w:rPr>
                <w:rFonts w:ascii="Arial" w:hAnsi="Arial" w:cs="Arial"/>
                <w:bCs/>
                <w:iCs/>
                <w:lang w:val="en-US"/>
              </w:rPr>
              <w:t>skilled trades.</w:t>
            </w:r>
            <w:r w:rsidRPr="002C114E">
              <w:rPr>
                <w:rFonts w:ascii="Arial" w:hAnsi="Arial" w:cs="Arial"/>
                <w:bCs/>
                <w:iCs/>
                <w:lang w:val="en-US"/>
              </w:rPr>
              <w:t xml:space="preserve"> </w:t>
            </w:r>
            <w:r>
              <w:rPr>
                <w:rFonts w:ascii="Arial" w:hAnsi="Arial" w:cs="Arial"/>
                <w:bCs/>
                <w:iCs/>
                <w:lang w:val="en-US"/>
              </w:rPr>
              <w:t>In 2018,</w:t>
            </w:r>
            <w:r w:rsidRPr="002C114E">
              <w:rPr>
                <w:rFonts w:ascii="Arial" w:hAnsi="Arial" w:cs="Arial"/>
                <w:bCs/>
                <w:iCs/>
                <w:lang w:val="en-US"/>
              </w:rPr>
              <w:t xml:space="preserve"> women represented rou</w:t>
            </w:r>
            <w:r>
              <w:rPr>
                <w:rFonts w:ascii="Arial" w:hAnsi="Arial" w:cs="Arial"/>
                <w:bCs/>
                <w:iCs/>
                <w:lang w:val="en-US"/>
              </w:rPr>
              <w:t xml:space="preserve">ghly 6.5% of all skilled </w:t>
            </w:r>
            <w:proofErr w:type="gramStart"/>
            <w:r>
              <w:rPr>
                <w:rFonts w:ascii="Arial" w:hAnsi="Arial" w:cs="Arial"/>
                <w:bCs/>
                <w:iCs/>
                <w:lang w:val="en-US"/>
              </w:rPr>
              <w:t>trades</w:t>
            </w:r>
            <w:proofErr w:type="gramEnd"/>
            <w:r>
              <w:rPr>
                <w:rFonts w:ascii="Arial" w:hAnsi="Arial" w:cs="Arial"/>
                <w:bCs/>
                <w:iCs/>
                <w:lang w:val="en-US"/>
              </w:rPr>
              <w:t xml:space="preserve"> </w:t>
            </w:r>
            <w:r w:rsidRPr="002C114E">
              <w:rPr>
                <w:rFonts w:ascii="Arial" w:hAnsi="Arial" w:cs="Arial"/>
                <w:bCs/>
                <w:iCs/>
                <w:lang w:val="en-US"/>
              </w:rPr>
              <w:t>workers in Canada.</w:t>
            </w:r>
            <w:r w:rsidRPr="002C114E">
              <w:rPr>
                <w:rFonts w:ascii="Arial" w:hAnsi="Arial" w:cs="Arial"/>
                <w:bCs/>
                <w:iCs/>
                <w:vertAlign w:val="superscript"/>
                <w:lang w:val="en-US"/>
              </w:rPr>
              <w:endnoteReference w:id="3"/>
            </w:r>
          </w:p>
          <w:p w14:paraId="36CF3771" w14:textId="77777777" w:rsidR="002C114E" w:rsidRDefault="002C114E" w:rsidP="002C114E">
            <w:pPr>
              <w:autoSpaceDE w:val="0"/>
              <w:autoSpaceDN w:val="0"/>
              <w:adjustRightInd w:val="0"/>
              <w:rPr>
                <w:rFonts w:ascii="Arial" w:hAnsi="Arial" w:cs="Arial"/>
                <w:bCs/>
                <w:iCs/>
              </w:rPr>
            </w:pPr>
          </w:p>
          <w:p w14:paraId="1408A6CC" w14:textId="0DDE7E99" w:rsidR="002C114E" w:rsidRPr="002C114E" w:rsidRDefault="002C114E" w:rsidP="002C114E">
            <w:pPr>
              <w:autoSpaceDE w:val="0"/>
              <w:autoSpaceDN w:val="0"/>
              <w:adjustRightInd w:val="0"/>
              <w:rPr>
                <w:rFonts w:ascii="Arial" w:hAnsi="Arial" w:cs="Arial"/>
                <w:bCs/>
                <w:iCs/>
              </w:rPr>
            </w:pPr>
            <w:r>
              <w:rPr>
                <w:rFonts w:ascii="Arial" w:hAnsi="Arial" w:cs="Arial"/>
                <w:bCs/>
                <w:iCs/>
              </w:rPr>
              <w:t xml:space="preserve">In </w:t>
            </w:r>
            <w:r w:rsidRPr="002C114E">
              <w:rPr>
                <w:rFonts w:ascii="Arial" w:hAnsi="Arial" w:cs="Arial"/>
                <w:bCs/>
                <w:iCs/>
              </w:rPr>
              <w:t>2018, women</w:t>
            </w:r>
            <w:r>
              <w:rPr>
                <w:rFonts w:ascii="Arial" w:hAnsi="Arial" w:cs="Arial"/>
                <w:bCs/>
                <w:iCs/>
              </w:rPr>
              <w:t>’s</w:t>
            </w:r>
            <w:r w:rsidRPr="002C114E">
              <w:rPr>
                <w:rFonts w:ascii="Arial" w:hAnsi="Arial" w:cs="Arial"/>
                <w:bCs/>
                <w:iCs/>
              </w:rPr>
              <w:t xml:space="preserve"> </w:t>
            </w:r>
            <w:r>
              <w:rPr>
                <w:rFonts w:ascii="Arial" w:hAnsi="Arial" w:cs="Arial"/>
                <w:bCs/>
                <w:iCs/>
              </w:rPr>
              <w:t xml:space="preserve">representation in </w:t>
            </w:r>
            <w:r w:rsidR="008556A8">
              <w:rPr>
                <w:rFonts w:ascii="Arial" w:hAnsi="Arial" w:cs="Arial"/>
                <w:bCs/>
                <w:iCs/>
              </w:rPr>
              <w:t xml:space="preserve">the following </w:t>
            </w:r>
            <w:r>
              <w:rPr>
                <w:rFonts w:ascii="Arial" w:hAnsi="Arial" w:cs="Arial"/>
                <w:bCs/>
                <w:iCs/>
              </w:rPr>
              <w:t>skilled trades</w:t>
            </w:r>
            <w:r w:rsidR="008556A8">
              <w:rPr>
                <w:rFonts w:ascii="Arial" w:hAnsi="Arial" w:cs="Arial"/>
                <w:bCs/>
                <w:iCs/>
              </w:rPr>
              <w:t xml:space="preserve"> accounted for approximately</w:t>
            </w:r>
            <w:r w:rsidRPr="002C114E">
              <w:rPr>
                <w:rFonts w:ascii="Arial" w:hAnsi="Arial" w:cs="Arial"/>
                <w:bCs/>
                <w:iCs/>
              </w:rPr>
              <w:t>:</w:t>
            </w:r>
          </w:p>
          <w:p w14:paraId="2AF3A1F9" w14:textId="77777777" w:rsidR="002C114E" w:rsidRPr="002C114E" w:rsidRDefault="002C114E" w:rsidP="002C114E">
            <w:pPr>
              <w:numPr>
                <w:ilvl w:val="1"/>
                <w:numId w:val="12"/>
              </w:numPr>
              <w:autoSpaceDE w:val="0"/>
              <w:autoSpaceDN w:val="0"/>
              <w:adjustRightInd w:val="0"/>
              <w:rPr>
                <w:rFonts w:ascii="Arial" w:hAnsi="Arial" w:cs="Arial"/>
                <w:bCs/>
                <w:iCs/>
              </w:rPr>
            </w:pPr>
            <w:r w:rsidRPr="002C114E">
              <w:rPr>
                <w:rFonts w:ascii="Arial" w:hAnsi="Arial" w:cs="Arial"/>
                <w:bCs/>
                <w:iCs/>
              </w:rPr>
              <w:t>4% of workers in industrial, electrical and construction trades occupations;</w:t>
            </w:r>
          </w:p>
          <w:p w14:paraId="5F999A55" w14:textId="77777777" w:rsidR="002C114E" w:rsidRPr="002C114E" w:rsidRDefault="002C114E" w:rsidP="002C114E">
            <w:pPr>
              <w:numPr>
                <w:ilvl w:val="1"/>
                <w:numId w:val="12"/>
              </w:numPr>
              <w:autoSpaceDE w:val="0"/>
              <w:autoSpaceDN w:val="0"/>
              <w:adjustRightInd w:val="0"/>
              <w:rPr>
                <w:rFonts w:ascii="Arial" w:hAnsi="Arial" w:cs="Arial"/>
                <w:bCs/>
                <w:iCs/>
              </w:rPr>
            </w:pPr>
            <w:r w:rsidRPr="002C114E">
              <w:rPr>
                <w:rFonts w:ascii="Arial" w:hAnsi="Arial" w:cs="Arial"/>
                <w:bCs/>
                <w:iCs/>
              </w:rPr>
              <w:t>5% of workers in maintenance and equipment operation trades occupations;</w:t>
            </w:r>
          </w:p>
          <w:p w14:paraId="22C296A8" w14:textId="77777777" w:rsidR="002C114E" w:rsidRPr="002C114E" w:rsidRDefault="002C114E" w:rsidP="002C114E">
            <w:pPr>
              <w:numPr>
                <w:ilvl w:val="1"/>
                <w:numId w:val="12"/>
              </w:numPr>
              <w:autoSpaceDE w:val="0"/>
              <w:autoSpaceDN w:val="0"/>
              <w:adjustRightInd w:val="0"/>
              <w:rPr>
                <w:rFonts w:ascii="Arial" w:hAnsi="Arial" w:cs="Arial"/>
                <w:bCs/>
                <w:iCs/>
              </w:rPr>
            </w:pPr>
            <w:r w:rsidRPr="002C114E">
              <w:rPr>
                <w:rFonts w:ascii="Arial" w:hAnsi="Arial" w:cs="Arial"/>
                <w:bCs/>
                <w:iCs/>
              </w:rPr>
              <w:t>14% of other installers, repairers and servicers and material handlers occupations;</w:t>
            </w:r>
          </w:p>
          <w:p w14:paraId="1E1A7477" w14:textId="77777777" w:rsidR="002C114E" w:rsidRPr="002C114E" w:rsidRDefault="002C114E" w:rsidP="002C114E">
            <w:pPr>
              <w:numPr>
                <w:ilvl w:val="1"/>
                <w:numId w:val="12"/>
              </w:numPr>
              <w:autoSpaceDE w:val="0"/>
              <w:autoSpaceDN w:val="0"/>
              <w:adjustRightInd w:val="0"/>
              <w:rPr>
                <w:rFonts w:ascii="Arial" w:hAnsi="Arial" w:cs="Arial"/>
                <w:bCs/>
                <w:iCs/>
              </w:rPr>
            </w:pPr>
            <w:r w:rsidRPr="002C114E">
              <w:rPr>
                <w:rFonts w:ascii="Arial" w:hAnsi="Arial" w:cs="Arial"/>
                <w:bCs/>
                <w:iCs/>
              </w:rPr>
              <w:t>8% in transport and heavy equipment operation and related maintenance occupations; and</w:t>
            </w:r>
          </w:p>
          <w:p w14:paraId="77F2AD01" w14:textId="77777777" w:rsidR="002C114E" w:rsidRPr="002C114E" w:rsidRDefault="002C114E" w:rsidP="002C114E">
            <w:pPr>
              <w:numPr>
                <w:ilvl w:val="1"/>
                <w:numId w:val="12"/>
              </w:numPr>
              <w:autoSpaceDE w:val="0"/>
              <w:autoSpaceDN w:val="0"/>
              <w:adjustRightInd w:val="0"/>
              <w:rPr>
                <w:rFonts w:ascii="Arial" w:hAnsi="Arial" w:cs="Arial"/>
                <w:bCs/>
                <w:iCs/>
              </w:rPr>
            </w:pPr>
            <w:r w:rsidRPr="002C114E">
              <w:rPr>
                <w:rFonts w:ascii="Arial" w:hAnsi="Arial" w:cs="Arial"/>
                <w:bCs/>
                <w:iCs/>
              </w:rPr>
              <w:t>7% in trades helpers, construction labourers and related occupations.</w:t>
            </w:r>
            <w:r w:rsidRPr="002C114E">
              <w:rPr>
                <w:rFonts w:ascii="Arial" w:hAnsi="Arial" w:cs="Arial"/>
                <w:bCs/>
                <w:iCs/>
                <w:vertAlign w:val="superscript"/>
              </w:rPr>
              <w:endnoteReference w:id="4"/>
            </w:r>
          </w:p>
          <w:p w14:paraId="01876E92" w14:textId="77777777" w:rsidR="002C114E" w:rsidRPr="002C114E" w:rsidRDefault="002C114E" w:rsidP="005A51BA">
            <w:pPr>
              <w:autoSpaceDE w:val="0"/>
              <w:autoSpaceDN w:val="0"/>
              <w:adjustRightInd w:val="0"/>
              <w:rPr>
                <w:rFonts w:ascii="Arial" w:hAnsi="Arial" w:cs="Arial"/>
              </w:rPr>
            </w:pPr>
          </w:p>
          <w:p w14:paraId="2070EA69" w14:textId="684AF49E" w:rsidR="00837E56" w:rsidRPr="002C114E" w:rsidRDefault="0017573E" w:rsidP="005A51BA">
            <w:pPr>
              <w:autoSpaceDE w:val="0"/>
              <w:autoSpaceDN w:val="0"/>
              <w:adjustRightInd w:val="0"/>
              <w:rPr>
                <w:rFonts w:ascii="Arial" w:hAnsi="Arial" w:cs="Arial"/>
                <w:lang w:val="en-US"/>
              </w:rPr>
            </w:pPr>
            <w:r w:rsidRPr="002C114E">
              <w:rPr>
                <w:rFonts w:ascii="Arial" w:hAnsi="Arial" w:cs="Arial"/>
                <w:lang w:val="en-US"/>
              </w:rPr>
              <w:lastRenderedPageBreak/>
              <w:t>Women’s employment continues to be concentrated in low-paying jobs in the service sector</w:t>
            </w:r>
            <w:r w:rsidR="00005141">
              <w:rPr>
                <w:rFonts w:ascii="Arial" w:hAnsi="Arial" w:cs="Arial"/>
                <w:lang w:val="en-US"/>
              </w:rPr>
              <w:t xml:space="preserve">, including </w:t>
            </w:r>
            <w:r w:rsidRPr="002C114E">
              <w:rPr>
                <w:rFonts w:ascii="Arial" w:hAnsi="Arial" w:cs="Arial"/>
                <w:lang w:val="en-US"/>
              </w:rPr>
              <w:t>administrative, heal</w:t>
            </w:r>
            <w:r w:rsidR="00005141">
              <w:rPr>
                <w:rFonts w:ascii="Arial" w:hAnsi="Arial" w:cs="Arial"/>
                <w:lang w:val="en-US"/>
              </w:rPr>
              <w:t xml:space="preserve">thcare and social services </w:t>
            </w:r>
            <w:proofErr w:type="gramStart"/>
            <w:r w:rsidR="00005141">
              <w:rPr>
                <w:rFonts w:ascii="Arial" w:hAnsi="Arial" w:cs="Arial"/>
                <w:lang w:val="en-US"/>
              </w:rPr>
              <w:t>work</w:t>
            </w:r>
            <w:r w:rsidRPr="002C114E">
              <w:rPr>
                <w:rFonts w:ascii="Arial" w:hAnsi="Arial" w:cs="Arial"/>
                <w:lang w:val="en-US"/>
              </w:rPr>
              <w:t>,</w:t>
            </w:r>
            <w:proofErr w:type="gramEnd"/>
            <w:r w:rsidRPr="002C114E">
              <w:rPr>
                <w:rFonts w:ascii="Arial" w:hAnsi="Arial" w:cs="Arial"/>
                <w:lang w:val="en-US"/>
              </w:rPr>
              <w:t xml:space="preserve"> and under</w:t>
            </w:r>
            <w:r w:rsidR="00005141">
              <w:rPr>
                <w:rFonts w:ascii="Arial" w:hAnsi="Arial" w:cs="Arial"/>
                <w:lang w:val="en-US"/>
              </w:rPr>
              <w:t>-</w:t>
            </w:r>
            <w:r w:rsidRPr="002C114E">
              <w:rPr>
                <w:rFonts w:ascii="Arial" w:hAnsi="Arial" w:cs="Arial"/>
                <w:lang w:val="en-US"/>
              </w:rPr>
              <w:t>represented in more high-demand and high-paying fields such as management, natural and applied sciences as well as in mining, oil and gas extraction</w:t>
            </w:r>
            <w:r w:rsidR="001D1CE0">
              <w:rPr>
                <w:rFonts w:ascii="Arial" w:hAnsi="Arial" w:cs="Arial"/>
                <w:lang w:val="en-US"/>
              </w:rPr>
              <w:t xml:space="preserve"> industries</w:t>
            </w:r>
            <w:r w:rsidRPr="002C114E">
              <w:rPr>
                <w:rFonts w:ascii="Arial" w:hAnsi="Arial" w:cs="Arial"/>
                <w:lang w:val="en-US"/>
              </w:rPr>
              <w:t>.</w:t>
            </w:r>
          </w:p>
          <w:p w14:paraId="1310D8E8" w14:textId="77777777" w:rsidR="0017573E" w:rsidRDefault="0017573E" w:rsidP="005A51BA">
            <w:pPr>
              <w:autoSpaceDE w:val="0"/>
              <w:autoSpaceDN w:val="0"/>
              <w:adjustRightInd w:val="0"/>
              <w:rPr>
                <w:rFonts w:ascii="Arial" w:hAnsi="Arial" w:cs="Arial"/>
                <w:lang w:val="en-US"/>
              </w:rPr>
            </w:pPr>
          </w:p>
          <w:p w14:paraId="614CD343" w14:textId="6D196038" w:rsidR="0017573E" w:rsidRDefault="0017573E" w:rsidP="0017573E">
            <w:pPr>
              <w:autoSpaceDE w:val="0"/>
              <w:autoSpaceDN w:val="0"/>
              <w:adjustRightInd w:val="0"/>
              <w:rPr>
                <w:rFonts w:ascii="Arial" w:hAnsi="Arial" w:cs="Arial"/>
                <w:b/>
                <w:bCs/>
                <w:iCs/>
                <w:lang w:val="en-US"/>
              </w:rPr>
            </w:pPr>
            <w:r w:rsidRPr="0017573E">
              <w:rPr>
                <w:rFonts w:ascii="Arial" w:hAnsi="Arial" w:cs="Arial"/>
                <w:b/>
                <w:bCs/>
                <w:iCs/>
                <w:lang w:val="en-US"/>
              </w:rPr>
              <w:t xml:space="preserve">Gender </w:t>
            </w:r>
            <w:r w:rsidR="00F60BA7">
              <w:rPr>
                <w:rFonts w:ascii="Arial" w:hAnsi="Arial" w:cs="Arial"/>
                <w:b/>
                <w:bCs/>
                <w:iCs/>
                <w:lang w:val="en-US"/>
              </w:rPr>
              <w:t>representation</w:t>
            </w:r>
            <w:r w:rsidRPr="0017573E">
              <w:rPr>
                <w:rFonts w:ascii="Arial" w:hAnsi="Arial" w:cs="Arial"/>
                <w:b/>
                <w:bCs/>
                <w:iCs/>
                <w:lang w:val="en-US"/>
              </w:rPr>
              <w:t xml:space="preserve"> in industries and occupations</w:t>
            </w:r>
          </w:p>
          <w:p w14:paraId="018D3D82" w14:textId="77777777" w:rsidR="00F60BA7" w:rsidRPr="0017573E" w:rsidRDefault="00F60BA7" w:rsidP="0017573E">
            <w:pPr>
              <w:autoSpaceDE w:val="0"/>
              <w:autoSpaceDN w:val="0"/>
              <w:adjustRightInd w:val="0"/>
              <w:rPr>
                <w:rFonts w:ascii="Arial" w:hAnsi="Arial" w:cs="Arial"/>
                <w:b/>
                <w:bCs/>
                <w:iCs/>
                <w:lang w:val="en-US"/>
              </w:rPr>
            </w:pPr>
          </w:p>
          <w:p w14:paraId="5B519DD6" w14:textId="09C1443B" w:rsidR="0017573E" w:rsidRPr="001D1CE0" w:rsidRDefault="0017573E" w:rsidP="002C114E">
            <w:pPr>
              <w:autoSpaceDE w:val="0"/>
              <w:autoSpaceDN w:val="0"/>
              <w:adjustRightInd w:val="0"/>
              <w:rPr>
                <w:rFonts w:ascii="Arial" w:hAnsi="Arial" w:cs="Arial"/>
                <w:bCs/>
                <w:iCs/>
                <w:lang w:val="en-US"/>
              </w:rPr>
            </w:pPr>
            <w:r w:rsidRPr="001D1CE0">
              <w:rPr>
                <w:rFonts w:ascii="Arial" w:hAnsi="Arial" w:cs="Arial"/>
                <w:bCs/>
                <w:iCs/>
                <w:lang w:val="en-US"/>
              </w:rPr>
              <w:t xml:space="preserve">In 2018, </w:t>
            </w:r>
            <w:r w:rsidR="001D1CE0" w:rsidRPr="001D1CE0">
              <w:rPr>
                <w:rFonts w:ascii="Arial" w:hAnsi="Arial" w:cs="Arial"/>
                <w:bCs/>
                <w:iCs/>
                <w:lang w:val="en-US"/>
              </w:rPr>
              <w:t xml:space="preserve">the </w:t>
            </w:r>
            <w:r w:rsidRPr="001D1CE0">
              <w:rPr>
                <w:rFonts w:ascii="Arial" w:hAnsi="Arial" w:cs="Arial"/>
                <w:b/>
                <w:bCs/>
                <w:iCs/>
                <w:lang w:val="en-US"/>
              </w:rPr>
              <w:t xml:space="preserve">greatest share of </w:t>
            </w:r>
            <w:r w:rsidR="00DD0B07" w:rsidRPr="001D1CE0">
              <w:rPr>
                <w:rFonts w:ascii="Arial" w:hAnsi="Arial" w:cs="Arial"/>
                <w:b/>
                <w:bCs/>
                <w:iCs/>
                <w:lang w:val="en-US"/>
              </w:rPr>
              <w:t>women</w:t>
            </w:r>
            <w:r w:rsidR="001D1CE0">
              <w:rPr>
                <w:rFonts w:ascii="Arial" w:hAnsi="Arial" w:cs="Arial"/>
                <w:bCs/>
                <w:iCs/>
                <w:lang w:val="en-US"/>
              </w:rPr>
              <w:t xml:space="preserve"> </w:t>
            </w:r>
            <w:r w:rsidR="00DD0B07" w:rsidRPr="001D1CE0">
              <w:rPr>
                <w:rFonts w:ascii="Arial" w:hAnsi="Arial" w:cs="Arial"/>
                <w:bCs/>
                <w:iCs/>
                <w:lang w:val="en-US"/>
              </w:rPr>
              <w:t>over 1</w:t>
            </w:r>
            <w:r w:rsidR="001D1CE0">
              <w:rPr>
                <w:rFonts w:ascii="Arial" w:hAnsi="Arial" w:cs="Arial"/>
                <w:bCs/>
                <w:iCs/>
                <w:lang w:val="en-US"/>
              </w:rPr>
              <w:t>5 years of age, relative to men</w:t>
            </w:r>
            <w:r w:rsidRPr="001D1CE0">
              <w:rPr>
                <w:rFonts w:ascii="Arial" w:hAnsi="Arial" w:cs="Arial"/>
                <w:bCs/>
                <w:iCs/>
                <w:lang w:val="en-US"/>
              </w:rPr>
              <w:t>:</w:t>
            </w:r>
          </w:p>
          <w:p w14:paraId="6520F52E" w14:textId="5B53745E" w:rsidR="0017573E" w:rsidRPr="0017573E" w:rsidRDefault="001D1CE0" w:rsidP="002C114E">
            <w:pPr>
              <w:numPr>
                <w:ilvl w:val="1"/>
                <w:numId w:val="13"/>
              </w:numPr>
              <w:autoSpaceDE w:val="0"/>
              <w:autoSpaceDN w:val="0"/>
              <w:adjustRightInd w:val="0"/>
              <w:rPr>
                <w:rFonts w:ascii="Arial" w:hAnsi="Arial" w:cs="Arial"/>
                <w:bCs/>
                <w:iCs/>
                <w:lang w:val="en-US"/>
              </w:rPr>
            </w:pPr>
            <w:r>
              <w:rPr>
                <w:rFonts w:ascii="Arial" w:hAnsi="Arial" w:cs="Arial"/>
                <w:bCs/>
                <w:iCs/>
                <w:lang w:val="en-US"/>
              </w:rPr>
              <w:t>H</w:t>
            </w:r>
            <w:r w:rsidR="0017573E" w:rsidRPr="001D1CE0">
              <w:rPr>
                <w:rFonts w:ascii="Arial" w:hAnsi="Arial" w:cs="Arial"/>
                <w:bCs/>
                <w:iCs/>
                <w:lang w:val="en-US"/>
              </w:rPr>
              <w:t>ealth care and social assistance (81</w:t>
            </w:r>
            <w:r w:rsidR="0017573E" w:rsidRPr="0017573E">
              <w:rPr>
                <w:rFonts w:ascii="Arial" w:hAnsi="Arial" w:cs="Arial"/>
                <w:bCs/>
                <w:iCs/>
                <w:lang w:val="en-US"/>
              </w:rPr>
              <w:t>.8%);</w:t>
            </w:r>
          </w:p>
          <w:p w14:paraId="3C6AC8C4" w14:textId="5054E5F2" w:rsidR="0017573E" w:rsidRPr="0017573E" w:rsidRDefault="001D1CE0" w:rsidP="002C114E">
            <w:pPr>
              <w:numPr>
                <w:ilvl w:val="1"/>
                <w:numId w:val="13"/>
              </w:numPr>
              <w:autoSpaceDE w:val="0"/>
              <w:autoSpaceDN w:val="0"/>
              <w:adjustRightInd w:val="0"/>
              <w:rPr>
                <w:rFonts w:ascii="Arial" w:hAnsi="Arial" w:cs="Arial"/>
                <w:bCs/>
                <w:iCs/>
                <w:lang w:val="en-US"/>
              </w:rPr>
            </w:pPr>
            <w:r>
              <w:rPr>
                <w:rFonts w:ascii="Arial" w:hAnsi="Arial" w:cs="Arial"/>
                <w:bCs/>
                <w:iCs/>
                <w:lang w:val="en-US"/>
              </w:rPr>
              <w:t>E</w:t>
            </w:r>
            <w:r w:rsidR="0017573E" w:rsidRPr="0017573E">
              <w:rPr>
                <w:rFonts w:ascii="Arial" w:hAnsi="Arial" w:cs="Arial"/>
                <w:bCs/>
                <w:iCs/>
                <w:lang w:val="en-US"/>
              </w:rPr>
              <w:t xml:space="preserve">ducational services (68.6%); and, </w:t>
            </w:r>
          </w:p>
          <w:p w14:paraId="67A4E5FC" w14:textId="5FC62245" w:rsidR="0017573E" w:rsidRPr="0017573E" w:rsidRDefault="001D1CE0" w:rsidP="002C114E">
            <w:pPr>
              <w:numPr>
                <w:ilvl w:val="1"/>
                <w:numId w:val="13"/>
              </w:numPr>
              <w:autoSpaceDE w:val="0"/>
              <w:autoSpaceDN w:val="0"/>
              <w:adjustRightInd w:val="0"/>
              <w:rPr>
                <w:rFonts w:ascii="Arial" w:hAnsi="Arial" w:cs="Arial"/>
                <w:bCs/>
                <w:iCs/>
                <w:lang w:val="en-US"/>
              </w:rPr>
            </w:pPr>
            <w:r>
              <w:rPr>
                <w:rFonts w:ascii="Arial" w:hAnsi="Arial" w:cs="Arial"/>
                <w:bCs/>
                <w:iCs/>
                <w:lang w:val="en-US"/>
              </w:rPr>
              <w:t>F</w:t>
            </w:r>
            <w:r w:rsidR="0017573E" w:rsidRPr="0017573E">
              <w:rPr>
                <w:rFonts w:ascii="Arial" w:hAnsi="Arial" w:cs="Arial"/>
                <w:bCs/>
                <w:iCs/>
                <w:lang w:val="en-US"/>
              </w:rPr>
              <w:t>inance and insurance (57.8%).</w:t>
            </w:r>
            <w:r w:rsidR="0017573E" w:rsidRPr="0017573E">
              <w:rPr>
                <w:rFonts w:ascii="Arial" w:hAnsi="Arial" w:cs="Arial"/>
                <w:bCs/>
                <w:iCs/>
                <w:vertAlign w:val="superscript"/>
                <w:lang w:val="en-US"/>
              </w:rPr>
              <w:endnoteReference w:id="5"/>
            </w:r>
            <w:r w:rsidR="0017573E" w:rsidRPr="0017573E">
              <w:rPr>
                <w:rFonts w:ascii="Arial" w:hAnsi="Arial" w:cs="Arial"/>
                <w:bCs/>
                <w:iCs/>
                <w:lang w:val="en-US"/>
              </w:rPr>
              <w:t xml:space="preserve"> </w:t>
            </w:r>
          </w:p>
          <w:p w14:paraId="3C17EC22" w14:textId="77777777" w:rsidR="0017573E" w:rsidRPr="0017573E" w:rsidRDefault="0017573E" w:rsidP="0017573E">
            <w:pPr>
              <w:autoSpaceDE w:val="0"/>
              <w:autoSpaceDN w:val="0"/>
              <w:adjustRightInd w:val="0"/>
              <w:rPr>
                <w:rFonts w:ascii="Arial" w:hAnsi="Arial" w:cs="Arial"/>
                <w:bCs/>
                <w:iCs/>
                <w:lang w:val="en-US"/>
              </w:rPr>
            </w:pPr>
          </w:p>
          <w:p w14:paraId="7CCAAA4A" w14:textId="0592D873" w:rsidR="0017573E" w:rsidRPr="007561FD" w:rsidRDefault="001D1CE0" w:rsidP="002C114E">
            <w:pPr>
              <w:autoSpaceDE w:val="0"/>
              <w:autoSpaceDN w:val="0"/>
              <w:adjustRightInd w:val="0"/>
              <w:rPr>
                <w:rFonts w:ascii="Arial" w:hAnsi="Arial" w:cs="Arial"/>
                <w:bCs/>
                <w:iCs/>
                <w:lang w:val="en-US"/>
              </w:rPr>
            </w:pPr>
            <w:r>
              <w:rPr>
                <w:rFonts w:ascii="Arial" w:hAnsi="Arial" w:cs="Arial"/>
                <w:bCs/>
                <w:iCs/>
                <w:lang w:val="en-US"/>
              </w:rPr>
              <w:t>By</w:t>
            </w:r>
            <w:r w:rsidR="0017573E" w:rsidRPr="0017573E">
              <w:rPr>
                <w:rFonts w:ascii="Arial" w:hAnsi="Arial" w:cs="Arial"/>
                <w:bCs/>
                <w:iCs/>
                <w:lang w:val="en-US"/>
              </w:rPr>
              <w:t xml:space="preserve"> comparison, the </w:t>
            </w:r>
            <w:r w:rsidR="0017573E" w:rsidRPr="007561FD">
              <w:rPr>
                <w:rFonts w:ascii="Arial" w:hAnsi="Arial" w:cs="Arial"/>
                <w:bCs/>
                <w:iCs/>
                <w:lang w:val="en-US"/>
              </w:rPr>
              <w:t xml:space="preserve">three industries with the </w:t>
            </w:r>
            <w:r w:rsidR="0017573E" w:rsidRPr="001D1CE0">
              <w:rPr>
                <w:rFonts w:ascii="Arial" w:hAnsi="Arial" w:cs="Arial"/>
                <w:b/>
                <w:bCs/>
                <w:iCs/>
                <w:lang w:val="en-US"/>
              </w:rPr>
              <w:t xml:space="preserve">lowest share of </w:t>
            </w:r>
            <w:r w:rsidR="00DD0B07" w:rsidRPr="001D1CE0">
              <w:rPr>
                <w:rFonts w:ascii="Arial" w:hAnsi="Arial" w:cs="Arial"/>
                <w:b/>
                <w:bCs/>
                <w:iCs/>
                <w:lang w:val="en-US"/>
              </w:rPr>
              <w:t>women</w:t>
            </w:r>
            <w:r w:rsidR="00DD0B07" w:rsidRPr="007561FD">
              <w:rPr>
                <w:rFonts w:ascii="Arial" w:hAnsi="Arial" w:cs="Arial"/>
                <w:bCs/>
                <w:iCs/>
                <w:lang w:val="en-US"/>
              </w:rPr>
              <w:t xml:space="preserve"> over 15 years of age, relative to men</w:t>
            </w:r>
            <w:r w:rsidR="0017573E" w:rsidRPr="007561FD">
              <w:rPr>
                <w:rFonts w:ascii="Arial" w:hAnsi="Arial" w:cs="Arial"/>
                <w:bCs/>
                <w:iCs/>
                <w:lang w:val="en-US"/>
              </w:rPr>
              <w:t xml:space="preserve">: </w:t>
            </w:r>
          </w:p>
          <w:p w14:paraId="05F3E634" w14:textId="5559DB22" w:rsidR="0017573E" w:rsidRPr="0017573E" w:rsidRDefault="001D1CE0" w:rsidP="002C114E">
            <w:pPr>
              <w:numPr>
                <w:ilvl w:val="1"/>
                <w:numId w:val="14"/>
              </w:numPr>
              <w:autoSpaceDE w:val="0"/>
              <w:autoSpaceDN w:val="0"/>
              <w:adjustRightInd w:val="0"/>
              <w:rPr>
                <w:rFonts w:ascii="Arial" w:hAnsi="Arial" w:cs="Arial"/>
                <w:bCs/>
                <w:iCs/>
                <w:lang w:val="en-US"/>
              </w:rPr>
            </w:pPr>
            <w:r>
              <w:rPr>
                <w:rFonts w:ascii="Arial" w:hAnsi="Arial" w:cs="Arial"/>
                <w:bCs/>
                <w:iCs/>
                <w:lang w:val="en-US"/>
              </w:rPr>
              <w:t>C</w:t>
            </w:r>
            <w:r w:rsidR="0017573E" w:rsidRPr="0017573E">
              <w:rPr>
                <w:rFonts w:ascii="Arial" w:hAnsi="Arial" w:cs="Arial"/>
                <w:bCs/>
                <w:iCs/>
                <w:lang w:val="en-US"/>
              </w:rPr>
              <w:t xml:space="preserve">onstruction (12.6%); </w:t>
            </w:r>
          </w:p>
          <w:p w14:paraId="78D2FC07" w14:textId="3B8376A9" w:rsidR="0017573E" w:rsidRPr="0017573E" w:rsidRDefault="001D1CE0" w:rsidP="002C114E">
            <w:pPr>
              <w:numPr>
                <w:ilvl w:val="1"/>
                <w:numId w:val="14"/>
              </w:numPr>
              <w:autoSpaceDE w:val="0"/>
              <w:autoSpaceDN w:val="0"/>
              <w:adjustRightInd w:val="0"/>
              <w:rPr>
                <w:rFonts w:ascii="Arial" w:hAnsi="Arial" w:cs="Arial"/>
                <w:bCs/>
                <w:iCs/>
                <w:lang w:val="en-US"/>
              </w:rPr>
            </w:pPr>
            <w:r>
              <w:rPr>
                <w:rFonts w:ascii="Arial" w:hAnsi="Arial" w:cs="Arial"/>
                <w:bCs/>
                <w:iCs/>
                <w:lang w:val="en-US"/>
              </w:rPr>
              <w:t>F</w:t>
            </w:r>
            <w:r w:rsidR="0017573E" w:rsidRPr="0017573E">
              <w:rPr>
                <w:rFonts w:ascii="Arial" w:hAnsi="Arial" w:cs="Arial"/>
                <w:bCs/>
                <w:iCs/>
                <w:lang w:val="en-US"/>
              </w:rPr>
              <w:t xml:space="preserve">orestry and logging and support activities for forestry (15.8%); </w:t>
            </w:r>
            <w:r w:rsidR="007561FD">
              <w:rPr>
                <w:rFonts w:ascii="Arial" w:hAnsi="Arial" w:cs="Arial"/>
                <w:bCs/>
                <w:iCs/>
                <w:lang w:val="en-US"/>
              </w:rPr>
              <w:t>and,</w:t>
            </w:r>
          </w:p>
          <w:p w14:paraId="511BA003" w14:textId="74795428" w:rsidR="0017573E" w:rsidRPr="0017573E" w:rsidRDefault="001D1CE0" w:rsidP="002C114E">
            <w:pPr>
              <w:numPr>
                <w:ilvl w:val="1"/>
                <w:numId w:val="14"/>
              </w:numPr>
              <w:autoSpaceDE w:val="0"/>
              <w:autoSpaceDN w:val="0"/>
              <w:adjustRightInd w:val="0"/>
              <w:rPr>
                <w:rFonts w:ascii="Arial" w:hAnsi="Arial" w:cs="Arial"/>
                <w:bCs/>
                <w:iCs/>
                <w:lang w:val="en-US"/>
              </w:rPr>
            </w:pPr>
            <w:r>
              <w:rPr>
                <w:rFonts w:ascii="Arial" w:hAnsi="Arial" w:cs="Arial"/>
                <w:bCs/>
                <w:iCs/>
                <w:lang w:val="en-US"/>
              </w:rPr>
              <w:t>F</w:t>
            </w:r>
            <w:r w:rsidR="0017573E" w:rsidRPr="0017573E">
              <w:rPr>
                <w:rFonts w:ascii="Arial" w:hAnsi="Arial" w:cs="Arial"/>
                <w:bCs/>
                <w:iCs/>
                <w:lang w:val="en-US"/>
              </w:rPr>
              <w:t>ishing, hunting and trapping (15.8%).</w:t>
            </w:r>
            <w:r w:rsidR="0017573E" w:rsidRPr="0017573E">
              <w:rPr>
                <w:rFonts w:ascii="Arial" w:hAnsi="Arial" w:cs="Arial"/>
                <w:bCs/>
                <w:iCs/>
                <w:vertAlign w:val="superscript"/>
                <w:lang w:val="en-US"/>
              </w:rPr>
              <w:endnoteReference w:id="6"/>
            </w:r>
          </w:p>
          <w:p w14:paraId="085DF2FC" w14:textId="77777777" w:rsidR="0017573E" w:rsidRDefault="0017573E" w:rsidP="005A51BA">
            <w:pPr>
              <w:autoSpaceDE w:val="0"/>
              <w:autoSpaceDN w:val="0"/>
              <w:adjustRightInd w:val="0"/>
              <w:rPr>
                <w:rFonts w:ascii="Arial" w:hAnsi="Arial" w:cs="Arial"/>
                <w:lang w:val="en-US"/>
              </w:rPr>
            </w:pPr>
          </w:p>
          <w:p w14:paraId="566354A3" w14:textId="77777777" w:rsidR="001D1CE0" w:rsidRDefault="00837E56" w:rsidP="005A51BA">
            <w:pPr>
              <w:autoSpaceDE w:val="0"/>
              <w:autoSpaceDN w:val="0"/>
              <w:adjustRightInd w:val="0"/>
              <w:rPr>
                <w:rFonts w:ascii="Arial" w:hAnsi="Arial" w:cs="Arial"/>
                <w:lang w:val="en-US"/>
              </w:rPr>
            </w:pPr>
            <w:r w:rsidRPr="00065432">
              <w:rPr>
                <w:rFonts w:ascii="Arial" w:hAnsi="Arial" w:cs="Arial"/>
                <w:lang w:val="en-US"/>
              </w:rPr>
              <w:t xml:space="preserve">Women also remain under-represented in some of the most rapidly growing occupations, including </w:t>
            </w:r>
            <w:r>
              <w:rPr>
                <w:rFonts w:ascii="Arial" w:hAnsi="Arial" w:cs="Arial"/>
                <w:lang w:val="en-US"/>
              </w:rPr>
              <w:t xml:space="preserve">in </w:t>
            </w:r>
            <w:r w:rsidRPr="00065432">
              <w:rPr>
                <w:rFonts w:ascii="Arial" w:hAnsi="Arial" w:cs="Arial"/>
                <w:lang w:val="en-US"/>
              </w:rPr>
              <w:t>the</w:t>
            </w:r>
            <w:r>
              <w:rPr>
                <w:rFonts w:ascii="Arial" w:hAnsi="Arial" w:cs="Arial"/>
                <w:lang w:val="en-US"/>
              </w:rPr>
              <w:t xml:space="preserve"> Science, Technology, Engineering and Mathematics (STEM) fields and</w:t>
            </w:r>
            <w:r w:rsidRPr="00065432">
              <w:rPr>
                <w:rFonts w:ascii="Arial" w:hAnsi="Arial" w:cs="Arial"/>
                <w:lang w:val="en-US"/>
              </w:rPr>
              <w:t xml:space="preserve"> skilled trades. </w:t>
            </w:r>
          </w:p>
          <w:p w14:paraId="57CDEB1B" w14:textId="77777777" w:rsidR="001D1CE0" w:rsidRDefault="001D1CE0" w:rsidP="005A51BA">
            <w:pPr>
              <w:autoSpaceDE w:val="0"/>
              <w:autoSpaceDN w:val="0"/>
              <w:adjustRightInd w:val="0"/>
              <w:rPr>
                <w:rFonts w:ascii="Arial" w:hAnsi="Arial" w:cs="Arial"/>
                <w:lang w:val="en-US"/>
              </w:rPr>
            </w:pPr>
          </w:p>
          <w:p w14:paraId="1D0B5C82" w14:textId="3427CC12" w:rsidR="00837E56" w:rsidRDefault="001D1CE0" w:rsidP="005A51BA">
            <w:pPr>
              <w:autoSpaceDE w:val="0"/>
              <w:autoSpaceDN w:val="0"/>
              <w:adjustRightInd w:val="0"/>
              <w:rPr>
                <w:rFonts w:ascii="Arial" w:eastAsia="Times New Roman" w:hAnsi="Arial" w:cs="Arial"/>
              </w:rPr>
            </w:pPr>
            <w:r>
              <w:rPr>
                <w:rFonts w:ascii="Arial" w:eastAsia="Times New Roman" w:hAnsi="Arial" w:cs="Arial"/>
              </w:rPr>
              <w:t>There are many factors that may influence women’s under-representation</w:t>
            </w:r>
            <w:r w:rsidR="00837E56" w:rsidRPr="00065432">
              <w:rPr>
                <w:rFonts w:ascii="Arial" w:eastAsia="Times New Roman" w:hAnsi="Arial" w:cs="Arial"/>
              </w:rPr>
              <w:t xml:space="preserve"> and</w:t>
            </w:r>
            <w:r>
              <w:rPr>
                <w:rFonts w:ascii="Arial" w:eastAsia="Times New Roman" w:hAnsi="Arial" w:cs="Arial"/>
              </w:rPr>
              <w:t xml:space="preserve"> higher</w:t>
            </w:r>
            <w:r w:rsidR="00837E56" w:rsidRPr="00065432">
              <w:rPr>
                <w:rFonts w:ascii="Arial" w:eastAsia="Times New Roman" w:hAnsi="Arial" w:cs="Arial"/>
              </w:rPr>
              <w:t xml:space="preserve"> prevalence of </w:t>
            </w:r>
            <w:r>
              <w:rPr>
                <w:rFonts w:ascii="Arial" w:eastAsia="Times New Roman" w:hAnsi="Arial" w:cs="Arial"/>
              </w:rPr>
              <w:t>men in higher paid occupations, including</w:t>
            </w:r>
            <w:r w:rsidR="00837E56">
              <w:rPr>
                <w:rFonts w:ascii="Arial" w:eastAsia="Times New Roman" w:hAnsi="Arial" w:cs="Arial"/>
              </w:rPr>
              <w:t>:</w:t>
            </w:r>
            <w:r w:rsidR="00837E56" w:rsidRPr="00065432">
              <w:rPr>
                <w:rFonts w:ascii="Arial" w:eastAsia="Times New Roman" w:hAnsi="Arial" w:cs="Arial"/>
              </w:rPr>
              <w:t xml:space="preserve"> </w:t>
            </w:r>
            <w:r w:rsidR="00837E56">
              <w:rPr>
                <w:rFonts w:ascii="Arial" w:eastAsia="Times New Roman" w:hAnsi="Arial" w:cs="Arial"/>
              </w:rPr>
              <w:t xml:space="preserve"> </w:t>
            </w:r>
          </w:p>
          <w:p w14:paraId="57E8A21E" w14:textId="77777777" w:rsidR="00837E56" w:rsidRDefault="00837E56" w:rsidP="005A51BA">
            <w:pPr>
              <w:pStyle w:val="ListParagraph"/>
              <w:numPr>
                <w:ilvl w:val="0"/>
                <w:numId w:val="5"/>
              </w:numPr>
              <w:autoSpaceDE w:val="0"/>
              <w:autoSpaceDN w:val="0"/>
              <w:adjustRightInd w:val="0"/>
              <w:rPr>
                <w:rFonts w:ascii="Arial" w:eastAsia="Times New Roman" w:hAnsi="Arial" w:cs="Arial"/>
              </w:rPr>
            </w:pPr>
            <w:r w:rsidRPr="007561FD">
              <w:rPr>
                <w:rFonts w:ascii="Arial" w:eastAsia="Times New Roman" w:hAnsi="Arial" w:cs="Arial"/>
                <w:b/>
              </w:rPr>
              <w:t>Social norms about gender roles and views</w:t>
            </w:r>
            <w:r w:rsidRPr="00EF2DF2">
              <w:rPr>
                <w:rFonts w:ascii="Arial" w:eastAsia="Times New Roman" w:hAnsi="Arial" w:cs="Arial"/>
              </w:rPr>
              <w:t xml:space="preserve"> about which jobs are better for either women or men; </w:t>
            </w:r>
          </w:p>
          <w:p w14:paraId="12A05043" w14:textId="77777777" w:rsidR="00837E56" w:rsidRDefault="00837E56" w:rsidP="005A51BA">
            <w:pPr>
              <w:pStyle w:val="ListParagraph"/>
              <w:numPr>
                <w:ilvl w:val="0"/>
                <w:numId w:val="5"/>
              </w:numPr>
              <w:autoSpaceDE w:val="0"/>
              <w:autoSpaceDN w:val="0"/>
              <w:adjustRightInd w:val="0"/>
              <w:rPr>
                <w:rFonts w:ascii="Arial" w:eastAsia="Times New Roman" w:hAnsi="Arial" w:cs="Arial"/>
              </w:rPr>
            </w:pPr>
            <w:r w:rsidRPr="007561FD">
              <w:rPr>
                <w:rFonts w:ascii="Arial" w:eastAsia="Times New Roman" w:hAnsi="Arial" w:cs="Arial"/>
                <w:b/>
              </w:rPr>
              <w:t>Discrimination and harassment in the workplace</w:t>
            </w:r>
            <w:r w:rsidRPr="00EF2DF2">
              <w:rPr>
                <w:rFonts w:ascii="Arial" w:eastAsia="Times New Roman" w:hAnsi="Arial" w:cs="Arial"/>
              </w:rPr>
              <w:t xml:space="preserve"> and lack of corporate policies to deal with gendered issues related to harassment;</w:t>
            </w:r>
          </w:p>
          <w:p w14:paraId="2B33DB61" w14:textId="77777777" w:rsidR="00837E56" w:rsidRPr="00EF2DF2" w:rsidRDefault="00837E56" w:rsidP="005A51BA">
            <w:pPr>
              <w:pStyle w:val="ListParagraph"/>
              <w:numPr>
                <w:ilvl w:val="0"/>
                <w:numId w:val="5"/>
              </w:numPr>
              <w:autoSpaceDE w:val="0"/>
              <w:autoSpaceDN w:val="0"/>
              <w:adjustRightInd w:val="0"/>
              <w:rPr>
                <w:rFonts w:ascii="Arial" w:eastAsia="Times New Roman" w:hAnsi="Arial" w:cs="Arial"/>
              </w:rPr>
            </w:pPr>
            <w:r w:rsidRPr="007561FD">
              <w:rPr>
                <w:rFonts w:ascii="Arial" w:eastAsia="Times New Roman" w:hAnsi="Arial" w:cs="Arial"/>
                <w:b/>
              </w:rPr>
              <w:t>Workplace culture</w:t>
            </w:r>
            <w:r w:rsidRPr="00EF2DF2">
              <w:rPr>
                <w:rFonts w:ascii="Arial" w:eastAsia="Times New Roman" w:hAnsi="Arial" w:cs="Arial"/>
              </w:rPr>
              <w:t xml:space="preserve"> that may not be inclusive of women;</w:t>
            </w:r>
          </w:p>
          <w:p w14:paraId="7F73E530" w14:textId="77777777" w:rsidR="00837E56" w:rsidRPr="00EF2DF2" w:rsidRDefault="00837E56" w:rsidP="005A51BA">
            <w:pPr>
              <w:pStyle w:val="ListParagraph"/>
              <w:numPr>
                <w:ilvl w:val="0"/>
                <w:numId w:val="5"/>
              </w:numPr>
              <w:autoSpaceDE w:val="0"/>
              <w:autoSpaceDN w:val="0"/>
              <w:adjustRightInd w:val="0"/>
              <w:rPr>
                <w:rFonts w:ascii="Arial" w:eastAsia="Times New Roman" w:hAnsi="Arial" w:cs="Arial"/>
              </w:rPr>
            </w:pPr>
            <w:r w:rsidRPr="007561FD">
              <w:rPr>
                <w:rFonts w:ascii="Arial" w:eastAsia="Times New Roman" w:hAnsi="Arial" w:cs="Arial"/>
                <w:b/>
              </w:rPr>
              <w:t>Corporate policies</w:t>
            </w:r>
            <w:r w:rsidRPr="00EF2DF2">
              <w:rPr>
                <w:rFonts w:ascii="Arial" w:eastAsia="Times New Roman" w:hAnsi="Arial" w:cs="Arial"/>
              </w:rPr>
              <w:t xml:space="preserve"> related to hiring, retention and advancement that disadvantage women;</w:t>
            </w:r>
          </w:p>
          <w:p w14:paraId="1C2C512F" w14:textId="75CCAD78" w:rsidR="00837E56" w:rsidRPr="005A51BA" w:rsidRDefault="00837E56" w:rsidP="005A51BA">
            <w:pPr>
              <w:pStyle w:val="ListParagraph"/>
              <w:numPr>
                <w:ilvl w:val="0"/>
                <w:numId w:val="5"/>
              </w:numPr>
              <w:autoSpaceDE w:val="0"/>
              <w:autoSpaceDN w:val="0"/>
              <w:adjustRightInd w:val="0"/>
              <w:rPr>
                <w:rFonts w:ascii="Arial" w:hAnsi="Arial" w:cs="Arial"/>
                <w:lang w:val="en-US"/>
              </w:rPr>
            </w:pPr>
            <w:r w:rsidRPr="007561FD">
              <w:rPr>
                <w:rFonts w:ascii="Arial" w:eastAsia="Times New Roman" w:hAnsi="Arial" w:cs="Arial"/>
                <w:b/>
              </w:rPr>
              <w:t>Work environments that do not accommodate flexibility for caregiving,</w:t>
            </w:r>
            <w:r w:rsidRPr="00EF2DF2">
              <w:rPr>
                <w:rFonts w:ascii="Arial" w:eastAsia="Times New Roman" w:hAnsi="Arial" w:cs="Arial"/>
              </w:rPr>
              <w:t xml:space="preserve"> which is more frequently done by women</w:t>
            </w:r>
            <w:r>
              <w:rPr>
                <w:rFonts w:ascii="Arial" w:eastAsia="Times New Roman" w:hAnsi="Arial" w:cs="Arial"/>
              </w:rPr>
              <w:t>; and</w:t>
            </w:r>
            <w:r w:rsidR="001D1CE0">
              <w:rPr>
                <w:rFonts w:ascii="Arial" w:eastAsia="Times New Roman" w:hAnsi="Arial" w:cs="Arial"/>
              </w:rPr>
              <w:t>,</w:t>
            </w:r>
          </w:p>
          <w:p w14:paraId="6C0E9695" w14:textId="77777777" w:rsidR="00837E56" w:rsidRPr="002C114E" w:rsidRDefault="00837E56" w:rsidP="005C2153">
            <w:pPr>
              <w:pStyle w:val="ListParagraph"/>
              <w:numPr>
                <w:ilvl w:val="0"/>
                <w:numId w:val="5"/>
              </w:numPr>
              <w:autoSpaceDE w:val="0"/>
              <w:autoSpaceDN w:val="0"/>
              <w:adjustRightInd w:val="0"/>
              <w:rPr>
                <w:rFonts w:ascii="Arial" w:hAnsi="Arial" w:cs="Arial"/>
              </w:rPr>
            </w:pPr>
            <w:r w:rsidRPr="007561FD">
              <w:rPr>
                <w:rFonts w:ascii="Arial" w:hAnsi="Arial" w:cs="Arial"/>
                <w:b/>
                <w:lang w:val="en-US"/>
              </w:rPr>
              <w:t>Perceived lack of career development opportunities</w:t>
            </w:r>
            <w:r w:rsidRPr="005A51BA">
              <w:rPr>
                <w:rFonts w:ascii="Arial" w:hAnsi="Arial" w:cs="Arial"/>
                <w:lang w:val="en-US"/>
              </w:rPr>
              <w:t>.</w:t>
            </w:r>
          </w:p>
          <w:p w14:paraId="3C1B4860" w14:textId="77777777" w:rsidR="002C114E" w:rsidRDefault="002C114E" w:rsidP="002C114E">
            <w:pPr>
              <w:autoSpaceDE w:val="0"/>
              <w:autoSpaceDN w:val="0"/>
              <w:adjustRightInd w:val="0"/>
              <w:rPr>
                <w:rFonts w:ascii="Arial" w:hAnsi="Arial" w:cs="Arial"/>
              </w:rPr>
            </w:pPr>
          </w:p>
          <w:p w14:paraId="1DBB77AB" w14:textId="3573E950" w:rsidR="002C114E" w:rsidRPr="002C114E" w:rsidRDefault="002C114E" w:rsidP="002C114E">
            <w:pPr>
              <w:autoSpaceDE w:val="0"/>
              <w:autoSpaceDN w:val="0"/>
              <w:adjustRightInd w:val="0"/>
              <w:rPr>
                <w:rFonts w:ascii="Arial" w:hAnsi="Arial" w:cs="Arial"/>
                <w:b/>
                <w:lang w:val="en-US"/>
              </w:rPr>
            </w:pPr>
            <w:r w:rsidRPr="002C114E">
              <w:rPr>
                <w:rFonts w:ascii="Arial" w:hAnsi="Arial" w:cs="Arial"/>
                <w:b/>
                <w:lang w:val="en-US"/>
              </w:rPr>
              <w:t>Full-time / Part-time</w:t>
            </w:r>
            <w:r w:rsidR="008556A8">
              <w:rPr>
                <w:rFonts w:ascii="Arial" w:hAnsi="Arial" w:cs="Arial"/>
                <w:b/>
                <w:lang w:val="en-US"/>
              </w:rPr>
              <w:t xml:space="preserve"> employment</w:t>
            </w:r>
          </w:p>
          <w:p w14:paraId="3BEA9A70" w14:textId="77777777" w:rsidR="002C114E" w:rsidRPr="002C114E" w:rsidRDefault="002C114E" w:rsidP="002C114E">
            <w:pPr>
              <w:autoSpaceDE w:val="0"/>
              <w:autoSpaceDN w:val="0"/>
              <w:adjustRightInd w:val="0"/>
              <w:rPr>
                <w:rFonts w:ascii="Arial" w:hAnsi="Arial" w:cs="Arial"/>
                <w:lang w:val="en-US"/>
              </w:rPr>
            </w:pPr>
            <w:r w:rsidRPr="002C114E">
              <w:rPr>
                <w:rFonts w:ascii="Arial" w:hAnsi="Arial" w:cs="Arial"/>
                <w:lang w:val="en-US"/>
              </w:rPr>
              <w:t xml:space="preserve">The majority of both </w:t>
            </w:r>
            <w:r w:rsidRPr="002C114E">
              <w:rPr>
                <w:rFonts w:ascii="Arial" w:hAnsi="Arial" w:cs="Arial"/>
                <w:b/>
                <w:lang w:val="en-US"/>
              </w:rPr>
              <w:t>women and men</w:t>
            </w:r>
            <w:r w:rsidRPr="002C114E">
              <w:rPr>
                <w:rFonts w:ascii="Arial" w:hAnsi="Arial" w:cs="Arial"/>
                <w:lang w:val="en-US"/>
              </w:rPr>
              <w:t xml:space="preserve"> are employed on a </w:t>
            </w:r>
            <w:r w:rsidRPr="002C114E">
              <w:rPr>
                <w:rFonts w:ascii="Arial" w:hAnsi="Arial" w:cs="Arial"/>
                <w:b/>
                <w:lang w:val="en-US"/>
              </w:rPr>
              <w:t>full</w:t>
            </w:r>
            <w:r w:rsidRPr="002C114E">
              <w:rPr>
                <w:rFonts w:ascii="Arial" w:hAnsi="Arial" w:cs="Arial"/>
                <w:b/>
                <w:lang w:val="en-US"/>
              </w:rPr>
              <w:noBreakHyphen/>
              <w:t>time</w:t>
            </w:r>
            <w:r w:rsidRPr="002C114E">
              <w:rPr>
                <w:rFonts w:ascii="Arial" w:hAnsi="Arial" w:cs="Arial"/>
                <w:lang w:val="en-US"/>
              </w:rPr>
              <w:t xml:space="preserve"> basis. However, </w:t>
            </w:r>
            <w:r w:rsidRPr="002C114E">
              <w:rPr>
                <w:rFonts w:ascii="Arial" w:hAnsi="Arial" w:cs="Arial"/>
                <w:b/>
                <w:lang w:val="en-US"/>
              </w:rPr>
              <w:t>women</w:t>
            </w:r>
            <w:r w:rsidRPr="002C114E">
              <w:rPr>
                <w:rFonts w:ascii="Arial" w:hAnsi="Arial" w:cs="Arial"/>
                <w:lang w:val="en-US"/>
              </w:rPr>
              <w:t xml:space="preserve"> are </w:t>
            </w:r>
            <w:r w:rsidRPr="002C114E">
              <w:rPr>
                <w:rFonts w:ascii="Arial" w:hAnsi="Arial" w:cs="Arial"/>
                <w:lang w:val="en-US"/>
              </w:rPr>
              <w:lastRenderedPageBreak/>
              <w:t xml:space="preserve">overrepresented among those </w:t>
            </w:r>
            <w:r w:rsidRPr="002C114E">
              <w:rPr>
                <w:rFonts w:ascii="Arial" w:hAnsi="Arial" w:cs="Arial"/>
                <w:b/>
                <w:lang w:val="en-US"/>
              </w:rPr>
              <w:t>working part</w:t>
            </w:r>
            <w:r w:rsidRPr="002C114E">
              <w:rPr>
                <w:rFonts w:ascii="Arial" w:hAnsi="Arial" w:cs="Arial"/>
                <w:b/>
                <w:lang w:val="en-US"/>
              </w:rPr>
              <w:noBreakHyphen/>
              <w:t>time</w:t>
            </w:r>
            <w:r w:rsidRPr="002C114E">
              <w:rPr>
                <w:rFonts w:ascii="Arial" w:hAnsi="Arial" w:cs="Arial"/>
                <w:lang w:val="en-US"/>
              </w:rPr>
              <w:t xml:space="preserve">. In 2018, </w:t>
            </w:r>
            <w:r w:rsidRPr="002C114E">
              <w:rPr>
                <w:rFonts w:ascii="Arial" w:hAnsi="Arial" w:cs="Arial"/>
                <w:lang w:val="en"/>
              </w:rPr>
              <w:t>women (all ages) were twice as likely as men to work part time (26% vs. 12%). More specifically:</w:t>
            </w:r>
          </w:p>
          <w:p w14:paraId="323380D2" w14:textId="0EDDD5D2" w:rsidR="002C114E" w:rsidRPr="002C114E" w:rsidRDefault="00F43552" w:rsidP="002C114E">
            <w:pPr>
              <w:pStyle w:val="ListParagraph"/>
              <w:numPr>
                <w:ilvl w:val="0"/>
                <w:numId w:val="11"/>
              </w:numPr>
              <w:autoSpaceDE w:val="0"/>
              <w:autoSpaceDN w:val="0"/>
              <w:adjustRightInd w:val="0"/>
              <w:rPr>
                <w:rFonts w:ascii="Arial" w:hAnsi="Arial" w:cs="Arial"/>
                <w:lang w:val="en-US"/>
              </w:rPr>
            </w:pPr>
            <w:r>
              <w:rPr>
                <w:rFonts w:ascii="Arial" w:hAnsi="Arial" w:cs="Arial"/>
                <w:lang w:val="en-US"/>
              </w:rPr>
              <w:t>Aged 15 years and over</w:t>
            </w:r>
            <w:r w:rsidR="002C114E" w:rsidRPr="002C114E">
              <w:rPr>
                <w:rFonts w:ascii="Arial" w:hAnsi="Arial" w:cs="Arial"/>
                <w:lang w:val="en-US"/>
              </w:rPr>
              <w:t>: women represented 66% of part-time workers;</w:t>
            </w:r>
          </w:p>
          <w:p w14:paraId="7CE1D2B9" w14:textId="77777777" w:rsidR="002C114E" w:rsidRPr="002C114E" w:rsidRDefault="002C114E" w:rsidP="002C114E">
            <w:pPr>
              <w:numPr>
                <w:ilvl w:val="0"/>
                <w:numId w:val="10"/>
              </w:numPr>
              <w:autoSpaceDE w:val="0"/>
              <w:autoSpaceDN w:val="0"/>
              <w:adjustRightInd w:val="0"/>
              <w:rPr>
                <w:rFonts w:ascii="Arial" w:hAnsi="Arial" w:cs="Arial"/>
              </w:rPr>
            </w:pPr>
            <w:r w:rsidRPr="002C114E">
              <w:rPr>
                <w:rFonts w:ascii="Arial" w:hAnsi="Arial" w:cs="Arial"/>
                <w:lang w:val="en-US"/>
              </w:rPr>
              <w:t>Aged 25-54: women represented 75% of part-time workers.</w:t>
            </w:r>
          </w:p>
          <w:p w14:paraId="7E5E0C9F" w14:textId="77777777" w:rsidR="002C114E" w:rsidRPr="002C114E" w:rsidRDefault="002C114E" w:rsidP="002C114E">
            <w:pPr>
              <w:autoSpaceDE w:val="0"/>
              <w:autoSpaceDN w:val="0"/>
              <w:adjustRightInd w:val="0"/>
              <w:rPr>
                <w:rFonts w:ascii="Arial" w:hAnsi="Arial" w:cs="Arial"/>
                <w:lang w:val="en-US"/>
              </w:rPr>
            </w:pPr>
          </w:p>
          <w:p w14:paraId="791734E8" w14:textId="6700CED1" w:rsidR="002C114E" w:rsidRPr="002C114E" w:rsidRDefault="008556A8" w:rsidP="002C114E">
            <w:pPr>
              <w:autoSpaceDE w:val="0"/>
              <w:autoSpaceDN w:val="0"/>
              <w:adjustRightInd w:val="0"/>
              <w:rPr>
                <w:rFonts w:ascii="Arial" w:hAnsi="Arial" w:cs="Arial"/>
                <w:lang w:val="en-US"/>
              </w:rPr>
            </w:pPr>
            <w:bookmarkStart w:id="0" w:name="_Toc15896694"/>
            <w:r>
              <w:rPr>
                <w:rFonts w:ascii="Arial" w:hAnsi="Arial" w:cs="Arial"/>
                <w:b/>
                <w:bCs/>
                <w:iCs/>
              </w:rPr>
              <w:t>Temporary e</w:t>
            </w:r>
            <w:r w:rsidR="002C114E" w:rsidRPr="002C114E">
              <w:rPr>
                <w:rFonts w:ascii="Arial" w:hAnsi="Arial" w:cs="Arial"/>
                <w:b/>
                <w:bCs/>
                <w:iCs/>
              </w:rPr>
              <w:t>mployment</w:t>
            </w:r>
            <w:bookmarkEnd w:id="0"/>
            <w:r w:rsidR="002C114E" w:rsidRPr="002C114E">
              <w:rPr>
                <w:rFonts w:ascii="Arial" w:hAnsi="Arial" w:cs="Arial"/>
                <w:bCs/>
                <w:iCs/>
                <w:lang w:val="en-US"/>
              </w:rPr>
              <w:t xml:space="preserve"> </w:t>
            </w:r>
          </w:p>
          <w:p w14:paraId="0A559FF2" w14:textId="77777777" w:rsidR="002C114E" w:rsidRPr="002C114E" w:rsidRDefault="002C114E" w:rsidP="002C114E">
            <w:pPr>
              <w:numPr>
                <w:ilvl w:val="0"/>
                <w:numId w:val="6"/>
              </w:numPr>
              <w:autoSpaceDE w:val="0"/>
              <w:autoSpaceDN w:val="0"/>
              <w:adjustRightInd w:val="0"/>
              <w:rPr>
                <w:rFonts w:ascii="Arial" w:hAnsi="Arial" w:cs="Arial"/>
                <w:lang w:val="en-US"/>
              </w:rPr>
            </w:pPr>
            <w:r w:rsidRPr="002C114E">
              <w:rPr>
                <w:rFonts w:ascii="Arial" w:hAnsi="Arial" w:cs="Arial"/>
                <w:lang w:val="en"/>
              </w:rPr>
              <w:t xml:space="preserve">In 2018, </w:t>
            </w:r>
            <w:r w:rsidRPr="002C114E">
              <w:rPr>
                <w:rFonts w:ascii="Arial" w:hAnsi="Arial" w:cs="Arial"/>
                <w:b/>
              </w:rPr>
              <w:t>women</w:t>
            </w:r>
            <w:r w:rsidRPr="002C114E">
              <w:rPr>
                <w:rFonts w:ascii="Arial" w:hAnsi="Arial" w:cs="Arial"/>
              </w:rPr>
              <w:t xml:space="preserve"> were slightly more likely than </w:t>
            </w:r>
            <w:r w:rsidRPr="002C114E">
              <w:rPr>
                <w:rFonts w:ascii="Arial" w:hAnsi="Arial" w:cs="Arial"/>
                <w:b/>
              </w:rPr>
              <w:t>men</w:t>
            </w:r>
            <w:r w:rsidRPr="002C114E">
              <w:rPr>
                <w:rFonts w:ascii="Arial" w:hAnsi="Arial" w:cs="Arial"/>
              </w:rPr>
              <w:t xml:space="preserve"> to have temporary jobs (14% for women compared to 13% for men) and </w:t>
            </w:r>
            <w:r w:rsidRPr="002C114E">
              <w:rPr>
                <w:rFonts w:ascii="Arial" w:hAnsi="Arial" w:cs="Arial"/>
                <w:b/>
              </w:rPr>
              <w:t>w</w:t>
            </w:r>
            <w:r w:rsidRPr="002C114E">
              <w:rPr>
                <w:rFonts w:ascii="Arial" w:hAnsi="Arial" w:cs="Arial"/>
                <w:b/>
                <w:lang w:val="en"/>
              </w:rPr>
              <w:t>omen</w:t>
            </w:r>
            <w:r w:rsidRPr="002C114E">
              <w:rPr>
                <w:rFonts w:ascii="Arial" w:hAnsi="Arial" w:cs="Arial"/>
                <w:lang w:val="en"/>
              </w:rPr>
              <w:t xml:space="preserve"> (10%) were more likely than </w:t>
            </w:r>
            <w:r w:rsidRPr="002C114E">
              <w:rPr>
                <w:rFonts w:ascii="Arial" w:hAnsi="Arial" w:cs="Arial"/>
                <w:b/>
                <w:lang w:val="en"/>
              </w:rPr>
              <w:t>men</w:t>
            </w:r>
            <w:r w:rsidRPr="002C114E">
              <w:rPr>
                <w:rFonts w:ascii="Arial" w:hAnsi="Arial" w:cs="Arial"/>
                <w:lang w:val="en"/>
              </w:rPr>
              <w:t xml:space="preserve"> (6%) to have multiple jobs.</w:t>
            </w:r>
          </w:p>
          <w:p w14:paraId="11E5BD8A" w14:textId="77777777" w:rsidR="002C114E" w:rsidRPr="002C114E" w:rsidRDefault="002C114E" w:rsidP="002C114E">
            <w:pPr>
              <w:autoSpaceDE w:val="0"/>
              <w:autoSpaceDN w:val="0"/>
              <w:adjustRightInd w:val="0"/>
              <w:rPr>
                <w:rFonts w:ascii="Arial" w:hAnsi="Arial" w:cs="Arial"/>
                <w:lang w:val="en-US"/>
              </w:rPr>
            </w:pPr>
          </w:p>
          <w:p w14:paraId="35A51A92" w14:textId="77777777" w:rsidR="002C114E" w:rsidRPr="002C114E" w:rsidRDefault="002C114E" w:rsidP="002C114E">
            <w:pPr>
              <w:autoSpaceDE w:val="0"/>
              <w:autoSpaceDN w:val="0"/>
              <w:adjustRightInd w:val="0"/>
              <w:rPr>
                <w:rFonts w:ascii="Arial" w:hAnsi="Arial" w:cs="Arial"/>
                <w:b/>
              </w:rPr>
            </w:pPr>
            <w:bookmarkStart w:id="1" w:name="_Toc15896695"/>
            <w:r w:rsidRPr="002C114E">
              <w:rPr>
                <w:rFonts w:ascii="Arial" w:hAnsi="Arial" w:cs="Arial"/>
                <w:b/>
              </w:rPr>
              <w:t>Minimum wage and low-paying occupations</w:t>
            </w:r>
            <w:bookmarkEnd w:id="1"/>
          </w:p>
          <w:p w14:paraId="19F918CD" w14:textId="77777777" w:rsidR="002C114E" w:rsidRPr="002C114E" w:rsidRDefault="002C114E" w:rsidP="002C114E">
            <w:pPr>
              <w:numPr>
                <w:ilvl w:val="0"/>
                <w:numId w:val="6"/>
              </w:numPr>
              <w:autoSpaceDE w:val="0"/>
              <w:autoSpaceDN w:val="0"/>
              <w:adjustRightInd w:val="0"/>
              <w:rPr>
                <w:rFonts w:ascii="Arial" w:hAnsi="Arial" w:cs="Arial"/>
                <w:lang w:val="en-US"/>
              </w:rPr>
            </w:pPr>
            <w:r w:rsidRPr="002C114E">
              <w:rPr>
                <w:rFonts w:ascii="Arial" w:hAnsi="Arial" w:cs="Arial"/>
                <w:lang w:val="en-US"/>
              </w:rPr>
              <w:t xml:space="preserve">Women are also overrepresented </w:t>
            </w:r>
            <w:r w:rsidRPr="002C114E">
              <w:rPr>
                <w:rFonts w:ascii="Arial" w:hAnsi="Arial" w:cs="Arial"/>
                <w:bCs/>
                <w:iCs/>
                <w:lang w:val="en-US"/>
              </w:rPr>
              <w:t>in low</w:t>
            </w:r>
            <w:r w:rsidRPr="002C114E">
              <w:rPr>
                <w:rFonts w:ascii="Arial" w:hAnsi="Arial" w:cs="Arial"/>
                <w:bCs/>
                <w:iCs/>
                <w:lang w:val="en-US"/>
              </w:rPr>
              <w:noBreakHyphen/>
              <w:t>paying occupations and underrepresented in high</w:t>
            </w:r>
            <w:r w:rsidRPr="002C114E">
              <w:rPr>
                <w:rFonts w:ascii="Arial" w:hAnsi="Arial" w:cs="Arial"/>
                <w:bCs/>
                <w:iCs/>
                <w:lang w:val="en-US"/>
              </w:rPr>
              <w:noBreakHyphen/>
              <w:t xml:space="preserve">paying ones. </w:t>
            </w:r>
            <w:r w:rsidRPr="002C114E">
              <w:rPr>
                <w:rFonts w:ascii="Arial" w:hAnsi="Arial" w:cs="Arial"/>
              </w:rPr>
              <w:t xml:space="preserve">In 2018, </w:t>
            </w:r>
            <w:r w:rsidRPr="002C114E">
              <w:rPr>
                <w:rFonts w:ascii="Arial" w:hAnsi="Arial" w:cs="Arial"/>
                <w:b/>
              </w:rPr>
              <w:t>women</w:t>
            </w:r>
            <w:r w:rsidRPr="002C114E">
              <w:rPr>
                <w:rFonts w:ascii="Arial" w:hAnsi="Arial" w:cs="Arial"/>
              </w:rPr>
              <w:t xml:space="preserve"> make up 59% of </w:t>
            </w:r>
            <w:r w:rsidRPr="002C114E">
              <w:rPr>
                <w:rFonts w:ascii="Arial" w:hAnsi="Arial" w:cs="Arial"/>
                <w:b/>
              </w:rPr>
              <w:t>minimum wage</w:t>
            </w:r>
            <w:r w:rsidRPr="002C114E">
              <w:rPr>
                <w:rFonts w:ascii="Arial" w:hAnsi="Arial" w:cs="Arial"/>
              </w:rPr>
              <w:t xml:space="preserve"> workers.</w:t>
            </w:r>
          </w:p>
          <w:p w14:paraId="6B333D88" w14:textId="39D09B73" w:rsidR="002C114E" w:rsidRPr="002C114E" w:rsidRDefault="002C114E" w:rsidP="002C114E">
            <w:pPr>
              <w:autoSpaceDE w:val="0"/>
              <w:autoSpaceDN w:val="0"/>
              <w:adjustRightInd w:val="0"/>
              <w:rPr>
                <w:rFonts w:ascii="Arial" w:hAnsi="Arial" w:cs="Arial"/>
              </w:rPr>
            </w:pPr>
          </w:p>
        </w:tc>
      </w:tr>
      <w:tr w:rsidR="00837E56" w:rsidRPr="002B6C3D" w14:paraId="225692F0" w14:textId="77777777" w:rsidTr="00837E56">
        <w:trPr>
          <w:trHeight w:val="682"/>
        </w:trPr>
        <w:tc>
          <w:tcPr>
            <w:tcW w:w="4106" w:type="dxa"/>
            <w:vMerge/>
          </w:tcPr>
          <w:p w14:paraId="7BED4BBA" w14:textId="77777777" w:rsidR="00837E56" w:rsidRDefault="00837E56" w:rsidP="00590D13">
            <w:pPr>
              <w:pStyle w:val="ListParagraph"/>
              <w:ind w:left="1080"/>
              <w:rPr>
                <w:rFonts w:ascii="Arial" w:hAnsi="Arial" w:cs="Arial"/>
              </w:rPr>
            </w:pPr>
          </w:p>
        </w:tc>
        <w:tc>
          <w:tcPr>
            <w:tcW w:w="10064" w:type="dxa"/>
          </w:tcPr>
          <w:p w14:paraId="24732687" w14:textId="65546BFC" w:rsidR="006137BF" w:rsidRPr="006137BF" w:rsidRDefault="006310D8" w:rsidP="00F05956">
            <w:pPr>
              <w:rPr>
                <w:rFonts w:ascii="Arial" w:hAnsi="Arial" w:cs="Arial"/>
                <w:b/>
              </w:rPr>
            </w:pPr>
            <w:r>
              <w:rPr>
                <w:rFonts w:ascii="Arial" w:hAnsi="Arial" w:cs="Arial"/>
                <w:b/>
              </w:rPr>
              <w:t>Women O</w:t>
            </w:r>
            <w:r w:rsidR="006137BF" w:rsidRPr="006137BF">
              <w:rPr>
                <w:rFonts w:ascii="Arial" w:hAnsi="Arial" w:cs="Arial"/>
                <w:b/>
              </w:rPr>
              <w:t>wned Small and Medium Sized Enterprises</w:t>
            </w:r>
          </w:p>
          <w:p w14:paraId="5D52531A" w14:textId="46CD3DE2" w:rsidR="006137BF" w:rsidRDefault="00F05956" w:rsidP="006137BF">
            <w:pPr>
              <w:rPr>
                <w:rFonts w:ascii="Arial" w:hAnsi="Arial" w:cs="Arial"/>
              </w:rPr>
            </w:pPr>
            <w:r w:rsidRPr="00F05956">
              <w:rPr>
                <w:rFonts w:ascii="Arial" w:hAnsi="Arial" w:cs="Arial"/>
              </w:rPr>
              <w:t>In Canada, 15.6% of small and medium</w:t>
            </w:r>
            <w:r w:rsidR="006137BF">
              <w:rPr>
                <w:rFonts w:ascii="Arial" w:hAnsi="Arial" w:cs="Arial"/>
              </w:rPr>
              <w:t xml:space="preserve"> sized enterprises</w:t>
            </w:r>
            <w:r w:rsidRPr="00F05956">
              <w:rPr>
                <w:rFonts w:ascii="Arial" w:hAnsi="Arial" w:cs="Arial"/>
              </w:rPr>
              <w:t xml:space="preserve"> are majority-female owned</w:t>
            </w:r>
            <w:r w:rsidR="006137BF">
              <w:rPr>
                <w:rFonts w:ascii="Arial" w:hAnsi="Arial" w:cs="Arial"/>
              </w:rPr>
              <w:t xml:space="preserve">, while </w:t>
            </w:r>
            <w:r w:rsidRPr="00F05956">
              <w:rPr>
                <w:rFonts w:ascii="Arial" w:hAnsi="Arial" w:cs="Arial"/>
              </w:rPr>
              <w:t>20.9%</w:t>
            </w:r>
            <w:r w:rsidR="006137BF">
              <w:rPr>
                <w:rFonts w:ascii="Arial" w:hAnsi="Arial" w:cs="Arial"/>
              </w:rPr>
              <w:t xml:space="preserve"> are majority-male owned.</w:t>
            </w:r>
            <w:r w:rsidR="00F43552">
              <w:rPr>
                <w:rStyle w:val="FootnoteReference"/>
                <w:rFonts w:ascii="Arial" w:hAnsi="Arial" w:cs="Arial"/>
              </w:rPr>
              <w:footnoteReference w:id="1"/>
            </w:r>
            <w:r w:rsidR="006137BF">
              <w:rPr>
                <w:rFonts w:ascii="Arial" w:hAnsi="Arial" w:cs="Arial"/>
              </w:rPr>
              <w:t xml:space="preserve"> </w:t>
            </w:r>
            <w:r w:rsidR="006137BF" w:rsidRPr="006137BF">
              <w:rPr>
                <w:rFonts w:ascii="Arial" w:hAnsi="Arial" w:cs="Arial"/>
              </w:rPr>
              <w:t>The sectoral segregation of majority-female owned enterprises are primarily concentrated</w:t>
            </w:r>
            <w:r w:rsidR="006137BF">
              <w:rPr>
                <w:rFonts w:ascii="Arial" w:hAnsi="Arial" w:cs="Arial"/>
              </w:rPr>
              <w:t xml:space="preserve"> in</w:t>
            </w:r>
            <w:r w:rsidR="006137BF" w:rsidRPr="006137BF">
              <w:rPr>
                <w:rFonts w:ascii="Arial" w:hAnsi="Arial" w:cs="Arial"/>
              </w:rPr>
              <w:t xml:space="preserve">:  </w:t>
            </w:r>
          </w:p>
          <w:p w14:paraId="31635AE2" w14:textId="3A4B006F" w:rsidR="006137BF" w:rsidRPr="006137BF" w:rsidRDefault="006137BF" w:rsidP="006137BF">
            <w:pPr>
              <w:pStyle w:val="ListParagraph"/>
              <w:numPr>
                <w:ilvl w:val="0"/>
                <w:numId w:val="6"/>
              </w:numPr>
              <w:rPr>
                <w:rFonts w:ascii="Arial" w:hAnsi="Arial" w:cs="Arial"/>
              </w:rPr>
            </w:pPr>
            <w:r w:rsidRPr="006137BF">
              <w:rPr>
                <w:rFonts w:ascii="Arial" w:hAnsi="Arial" w:cs="Arial"/>
              </w:rPr>
              <w:t>I</w:t>
            </w:r>
            <w:r w:rsidR="00F05956" w:rsidRPr="006137BF">
              <w:rPr>
                <w:rFonts w:ascii="Arial" w:hAnsi="Arial" w:cs="Arial"/>
              </w:rPr>
              <w:t xml:space="preserve">nformation and cultural services (30.3%); </w:t>
            </w:r>
          </w:p>
          <w:p w14:paraId="34929FE1" w14:textId="77777777" w:rsidR="006137BF" w:rsidRPr="006137BF" w:rsidRDefault="006137BF" w:rsidP="006137BF">
            <w:pPr>
              <w:pStyle w:val="ListParagraph"/>
              <w:numPr>
                <w:ilvl w:val="0"/>
                <w:numId w:val="6"/>
              </w:numPr>
              <w:rPr>
                <w:rFonts w:ascii="Arial" w:hAnsi="Arial" w:cs="Arial"/>
              </w:rPr>
            </w:pPr>
            <w:r w:rsidRPr="006137BF">
              <w:rPr>
                <w:rFonts w:ascii="Arial" w:hAnsi="Arial" w:cs="Arial"/>
              </w:rPr>
              <w:t xml:space="preserve">Retail </w:t>
            </w:r>
            <w:r w:rsidR="00F05956" w:rsidRPr="006137BF">
              <w:rPr>
                <w:rFonts w:ascii="Arial" w:hAnsi="Arial" w:cs="Arial"/>
              </w:rPr>
              <w:t xml:space="preserve">(18%); </w:t>
            </w:r>
          </w:p>
          <w:p w14:paraId="5A8D5D41" w14:textId="400018F7" w:rsidR="006137BF" w:rsidRPr="006137BF" w:rsidRDefault="006137BF" w:rsidP="006137BF">
            <w:pPr>
              <w:pStyle w:val="ListParagraph"/>
              <w:numPr>
                <w:ilvl w:val="0"/>
                <w:numId w:val="6"/>
              </w:numPr>
              <w:rPr>
                <w:rFonts w:ascii="Arial" w:hAnsi="Arial" w:cs="Arial"/>
              </w:rPr>
            </w:pPr>
            <w:r w:rsidRPr="006137BF">
              <w:rPr>
                <w:rFonts w:ascii="Arial" w:hAnsi="Arial" w:cs="Arial"/>
              </w:rPr>
              <w:t>P</w:t>
            </w:r>
            <w:r w:rsidR="00F05956" w:rsidRPr="006137BF">
              <w:rPr>
                <w:rFonts w:ascii="Arial" w:hAnsi="Arial" w:cs="Arial"/>
              </w:rPr>
              <w:t>rofessional, technical and scientific services (13.8%); and</w:t>
            </w:r>
            <w:r>
              <w:rPr>
                <w:rFonts w:ascii="Arial" w:hAnsi="Arial" w:cs="Arial"/>
              </w:rPr>
              <w:t>,</w:t>
            </w:r>
            <w:r w:rsidR="00F05956" w:rsidRPr="006137BF">
              <w:rPr>
                <w:rFonts w:ascii="Arial" w:hAnsi="Arial" w:cs="Arial"/>
              </w:rPr>
              <w:t xml:space="preserve"> </w:t>
            </w:r>
          </w:p>
          <w:p w14:paraId="2A8707E6" w14:textId="77315E72" w:rsidR="00F05956" w:rsidRPr="006137BF" w:rsidRDefault="006137BF" w:rsidP="006137BF">
            <w:pPr>
              <w:pStyle w:val="ListParagraph"/>
              <w:numPr>
                <w:ilvl w:val="0"/>
                <w:numId w:val="6"/>
              </w:numPr>
              <w:rPr>
                <w:rFonts w:ascii="Arial" w:hAnsi="Arial" w:cs="Arial"/>
              </w:rPr>
            </w:pPr>
            <w:r w:rsidRPr="006137BF">
              <w:rPr>
                <w:rFonts w:ascii="Arial" w:hAnsi="Arial" w:cs="Arial"/>
              </w:rPr>
              <w:t>A</w:t>
            </w:r>
            <w:r w:rsidR="00F05956" w:rsidRPr="006137BF">
              <w:rPr>
                <w:rFonts w:ascii="Arial" w:hAnsi="Arial" w:cs="Arial"/>
              </w:rPr>
              <w:t>ccommodation an</w:t>
            </w:r>
            <w:r w:rsidRPr="006137BF">
              <w:rPr>
                <w:rFonts w:ascii="Arial" w:hAnsi="Arial" w:cs="Arial"/>
              </w:rPr>
              <w:t>d food services sectors (10.5%).</w:t>
            </w:r>
            <w:r w:rsidR="00F05956" w:rsidRPr="006137BF">
              <w:rPr>
                <w:rFonts w:ascii="Arial" w:hAnsi="Arial" w:cs="Arial"/>
              </w:rPr>
              <w:t xml:space="preserve"> </w:t>
            </w:r>
          </w:p>
          <w:p w14:paraId="496BBAF3" w14:textId="77777777" w:rsidR="00F05956" w:rsidRPr="00F05956" w:rsidRDefault="00F05956" w:rsidP="00F05956">
            <w:pPr>
              <w:rPr>
                <w:rFonts w:ascii="Arial" w:hAnsi="Arial" w:cs="Arial"/>
              </w:rPr>
            </w:pPr>
          </w:p>
          <w:p w14:paraId="1937F488" w14:textId="78088633" w:rsidR="00A56116" w:rsidRDefault="006310D8" w:rsidP="00A56116">
            <w:pPr>
              <w:rPr>
                <w:rFonts w:ascii="Arial" w:hAnsi="Arial" w:cs="Arial"/>
              </w:rPr>
            </w:pPr>
            <w:r w:rsidRPr="006310D8">
              <w:rPr>
                <w:rFonts w:ascii="Arial" w:hAnsi="Arial" w:cs="Arial"/>
              </w:rPr>
              <w:t>Small and medium sized enterprises that were owned by women were less likely to request external financing (37.4%) than enterprises wholly owned by men (46.1%) or equally</w:t>
            </w:r>
            <w:r>
              <w:rPr>
                <w:rFonts w:ascii="Arial" w:hAnsi="Arial" w:cs="Arial"/>
              </w:rPr>
              <w:t xml:space="preserve"> owned by men and women (50.8%)</w:t>
            </w:r>
            <w:r w:rsidR="00F43552">
              <w:rPr>
                <w:rFonts w:ascii="Arial" w:hAnsi="Arial" w:cs="Arial"/>
              </w:rPr>
              <w:t>.</w:t>
            </w:r>
            <w:r w:rsidR="00F43552">
              <w:rPr>
                <w:rStyle w:val="FootnoteReference"/>
                <w:rFonts w:ascii="Arial" w:hAnsi="Arial" w:cs="Arial"/>
              </w:rPr>
              <w:footnoteReference w:id="2"/>
            </w:r>
            <w:r w:rsidR="00F05956" w:rsidRPr="00F05956">
              <w:rPr>
                <w:rFonts w:ascii="Arial" w:hAnsi="Arial" w:cs="Arial"/>
              </w:rPr>
              <w:t xml:space="preserve"> </w:t>
            </w:r>
          </w:p>
          <w:p w14:paraId="0AA48097" w14:textId="77777777" w:rsidR="00A56116" w:rsidRDefault="00A56116" w:rsidP="00A56116">
            <w:pPr>
              <w:rPr>
                <w:rFonts w:ascii="Arial" w:hAnsi="Arial" w:cs="Arial"/>
              </w:rPr>
            </w:pPr>
          </w:p>
          <w:p w14:paraId="52C2C082" w14:textId="12ACCF97" w:rsidR="00F05956" w:rsidRPr="00A56116" w:rsidRDefault="00F05956" w:rsidP="00A56116">
            <w:pPr>
              <w:rPr>
                <w:rFonts w:ascii="Arial" w:hAnsi="Arial" w:cs="Arial"/>
              </w:rPr>
            </w:pPr>
            <w:r w:rsidRPr="00A56116">
              <w:rPr>
                <w:rFonts w:ascii="Arial" w:hAnsi="Arial" w:cs="Arial"/>
              </w:rPr>
              <w:t xml:space="preserve">Sector concentration, access to business supports, gender imbalance of domestic responsibilities and gender stereotypes of entrepreneurship impact the growth of women’s entrepreneurship.  </w:t>
            </w:r>
          </w:p>
          <w:p w14:paraId="6A2180C9" w14:textId="77777777" w:rsidR="00F05956" w:rsidRPr="00065432" w:rsidRDefault="00F05956" w:rsidP="001D4937">
            <w:pPr>
              <w:autoSpaceDE w:val="0"/>
              <w:autoSpaceDN w:val="0"/>
              <w:adjustRightInd w:val="0"/>
              <w:rPr>
                <w:rFonts w:ascii="Arial" w:hAnsi="Arial" w:cs="Arial"/>
                <w:lang w:val="en-US"/>
              </w:rPr>
            </w:pPr>
          </w:p>
        </w:tc>
      </w:tr>
      <w:tr w:rsidR="00837E56" w:rsidRPr="002B6C3D" w14:paraId="242BB84A" w14:textId="77777777" w:rsidTr="00837E56">
        <w:trPr>
          <w:trHeight w:val="682"/>
        </w:trPr>
        <w:tc>
          <w:tcPr>
            <w:tcW w:w="4106" w:type="dxa"/>
            <w:vMerge/>
          </w:tcPr>
          <w:p w14:paraId="695F1D7D" w14:textId="77777777" w:rsidR="00837E56" w:rsidRDefault="00837E56" w:rsidP="00EB0DB3">
            <w:pPr>
              <w:pStyle w:val="ListParagraph"/>
              <w:ind w:left="1080"/>
              <w:rPr>
                <w:rFonts w:ascii="Arial" w:hAnsi="Arial" w:cs="Arial"/>
              </w:rPr>
            </w:pPr>
          </w:p>
        </w:tc>
        <w:tc>
          <w:tcPr>
            <w:tcW w:w="10064" w:type="dxa"/>
          </w:tcPr>
          <w:p w14:paraId="01677AE4" w14:textId="77777777" w:rsidR="00837E56" w:rsidRPr="00EB0DB3" w:rsidRDefault="00837E56" w:rsidP="00EB0DB3">
            <w:pPr>
              <w:pStyle w:val="Default"/>
              <w:rPr>
                <w:b/>
                <w:color w:val="auto"/>
                <w:sz w:val="22"/>
                <w:szCs w:val="22"/>
              </w:rPr>
            </w:pPr>
            <w:r w:rsidRPr="00EB0DB3">
              <w:rPr>
                <w:b/>
                <w:color w:val="auto"/>
                <w:sz w:val="22"/>
                <w:szCs w:val="22"/>
              </w:rPr>
              <w:t xml:space="preserve">New Proactive Pay Equity Legislation </w:t>
            </w:r>
          </w:p>
          <w:p w14:paraId="79E22E5A" w14:textId="77777777" w:rsidR="00837E56" w:rsidRPr="00EB0DB3" w:rsidRDefault="00837E56" w:rsidP="00EB0DB3">
            <w:pPr>
              <w:pStyle w:val="Default"/>
              <w:ind w:firstLine="720"/>
              <w:rPr>
                <w:color w:val="00B050"/>
                <w:sz w:val="22"/>
                <w:szCs w:val="22"/>
              </w:rPr>
            </w:pPr>
          </w:p>
          <w:p w14:paraId="7519355E" w14:textId="4E96C616" w:rsidR="00837E56" w:rsidRPr="00EB0DB3" w:rsidRDefault="00837E56" w:rsidP="00EB0DB3">
            <w:pPr>
              <w:pStyle w:val="Default"/>
              <w:rPr>
                <w:color w:val="auto"/>
                <w:sz w:val="22"/>
                <w:szCs w:val="22"/>
              </w:rPr>
            </w:pPr>
            <w:r w:rsidRPr="00EB0DB3">
              <w:rPr>
                <w:color w:val="auto"/>
                <w:sz w:val="22"/>
                <w:szCs w:val="22"/>
              </w:rPr>
              <w:t xml:space="preserve">When women receive equal pay for work of equal value, Canada’s economy grows stronger, families </w:t>
            </w:r>
            <w:r w:rsidRPr="00EB0DB3">
              <w:rPr>
                <w:color w:val="auto"/>
                <w:sz w:val="22"/>
                <w:szCs w:val="22"/>
              </w:rPr>
              <w:lastRenderedPageBreak/>
              <w:t xml:space="preserve">prosper, and communities thrive. That is why, in December 2018, the </w:t>
            </w:r>
            <w:r w:rsidR="00647B37">
              <w:rPr>
                <w:color w:val="auto"/>
                <w:sz w:val="22"/>
                <w:szCs w:val="22"/>
              </w:rPr>
              <w:t>Government of Canada</w:t>
            </w:r>
            <w:r w:rsidR="00B156D7">
              <w:rPr>
                <w:color w:val="auto"/>
                <w:sz w:val="22"/>
                <w:szCs w:val="22"/>
              </w:rPr>
              <w:t xml:space="preserve"> </w:t>
            </w:r>
            <w:r w:rsidR="00FC2B8D">
              <w:rPr>
                <w:color w:val="auto"/>
                <w:sz w:val="22"/>
                <w:szCs w:val="22"/>
              </w:rPr>
              <w:t xml:space="preserve">passed the </w:t>
            </w:r>
            <w:r w:rsidR="00FC2B8D" w:rsidRPr="00FC2B8D">
              <w:rPr>
                <w:b/>
                <w:color w:val="auto"/>
                <w:sz w:val="22"/>
                <w:szCs w:val="22"/>
              </w:rPr>
              <w:t>Pay Equity Act</w:t>
            </w:r>
            <w:r w:rsidR="00FC2B8D">
              <w:rPr>
                <w:rStyle w:val="FootnoteReference"/>
                <w:i/>
              </w:rPr>
              <w:footnoteReference w:id="3"/>
            </w:r>
            <w:r w:rsidR="00FC2B8D">
              <w:rPr>
                <w:color w:val="auto"/>
                <w:sz w:val="22"/>
                <w:szCs w:val="22"/>
              </w:rPr>
              <w:t>, which establishes a proactive pay equity regime within the federal public and private s</w:t>
            </w:r>
            <w:r w:rsidRPr="00EB0DB3">
              <w:rPr>
                <w:color w:val="auto"/>
                <w:sz w:val="22"/>
                <w:szCs w:val="22"/>
              </w:rPr>
              <w:t xml:space="preserve">ectors with amendments to related legislation. </w:t>
            </w:r>
          </w:p>
          <w:p w14:paraId="1199A403" w14:textId="5D294F13" w:rsidR="00837E56" w:rsidRPr="00EB0DB3" w:rsidRDefault="00837E56" w:rsidP="00EB0DB3">
            <w:pPr>
              <w:rPr>
                <w:rFonts w:ascii="Arial" w:hAnsi="Arial" w:cs="Arial"/>
              </w:rPr>
            </w:pPr>
            <w:r w:rsidRPr="00EB0DB3">
              <w:rPr>
                <w:rFonts w:ascii="Arial" w:hAnsi="Arial" w:cs="Arial"/>
              </w:rPr>
              <w:t xml:space="preserve">Under the </w:t>
            </w:r>
            <w:r w:rsidRPr="00FC2B8D">
              <w:rPr>
                <w:rFonts w:ascii="Arial" w:hAnsi="Arial" w:cs="Arial"/>
              </w:rPr>
              <w:t>Pay Equity Act,</w:t>
            </w:r>
            <w:r w:rsidRPr="00EB0DB3">
              <w:rPr>
                <w:rFonts w:ascii="Arial" w:hAnsi="Arial" w:cs="Arial"/>
              </w:rPr>
              <w:t xml:space="preserve"> employers will be required to examine their compensation practices and ensure that women and men working in federally regulated workplaces with more than 10 employees receive equal pay for work of equal value, regardless of their employment status. </w:t>
            </w:r>
          </w:p>
          <w:p w14:paraId="4E35D3D1" w14:textId="77777777" w:rsidR="00837E56" w:rsidRPr="00EB0DB3" w:rsidRDefault="00837E56" w:rsidP="00EB0DB3">
            <w:pPr>
              <w:pStyle w:val="Default"/>
              <w:rPr>
                <w:color w:val="auto"/>
                <w:sz w:val="22"/>
                <w:szCs w:val="22"/>
              </w:rPr>
            </w:pPr>
          </w:p>
          <w:p w14:paraId="020BD2C5" w14:textId="093A066C" w:rsidR="00837E56" w:rsidRPr="00EB0DB3" w:rsidRDefault="00FC2B8D" w:rsidP="00EB0DB3">
            <w:pPr>
              <w:pStyle w:val="Default"/>
              <w:rPr>
                <w:color w:val="auto"/>
                <w:sz w:val="22"/>
                <w:szCs w:val="22"/>
              </w:rPr>
            </w:pPr>
            <w:r>
              <w:rPr>
                <w:color w:val="auto"/>
                <w:sz w:val="22"/>
                <w:szCs w:val="22"/>
              </w:rPr>
              <w:t>While the</w:t>
            </w:r>
            <w:r w:rsidR="00837E56" w:rsidRPr="00EB0DB3">
              <w:rPr>
                <w:color w:val="auto"/>
                <w:sz w:val="22"/>
                <w:szCs w:val="22"/>
              </w:rPr>
              <w:t xml:space="preserve"> </w:t>
            </w:r>
            <w:r w:rsidR="00837E56" w:rsidRPr="00FC2B8D">
              <w:rPr>
                <w:color w:val="auto"/>
                <w:sz w:val="22"/>
                <w:szCs w:val="22"/>
              </w:rPr>
              <w:t xml:space="preserve">Act </w:t>
            </w:r>
            <w:r w:rsidR="00837E56" w:rsidRPr="00EB0DB3">
              <w:rPr>
                <w:color w:val="auto"/>
                <w:sz w:val="22"/>
                <w:szCs w:val="22"/>
              </w:rPr>
              <w:t>is expec</w:t>
            </w:r>
            <w:r>
              <w:rPr>
                <w:color w:val="auto"/>
                <w:sz w:val="22"/>
                <w:szCs w:val="22"/>
              </w:rPr>
              <w:t>ted to come into force by 2020, th</w:t>
            </w:r>
            <w:r w:rsidR="00837E56" w:rsidRPr="00EB0DB3">
              <w:rPr>
                <w:color w:val="auto"/>
                <w:sz w:val="22"/>
                <w:szCs w:val="22"/>
              </w:rPr>
              <w:t xml:space="preserve">e </w:t>
            </w:r>
            <w:r w:rsidR="00647B37">
              <w:rPr>
                <w:color w:val="auto"/>
                <w:sz w:val="22"/>
                <w:szCs w:val="22"/>
              </w:rPr>
              <w:t>Government of Canada</w:t>
            </w:r>
            <w:r w:rsidR="00B156D7">
              <w:rPr>
                <w:color w:val="auto"/>
                <w:sz w:val="22"/>
                <w:szCs w:val="22"/>
              </w:rPr>
              <w:t xml:space="preserve"> </w:t>
            </w:r>
            <w:r>
              <w:rPr>
                <w:color w:val="auto"/>
                <w:sz w:val="22"/>
                <w:szCs w:val="22"/>
              </w:rPr>
              <w:t>is supporting</w:t>
            </w:r>
            <w:r w:rsidR="00837E56" w:rsidRPr="00EB0DB3">
              <w:rPr>
                <w:color w:val="auto"/>
                <w:sz w:val="22"/>
                <w:szCs w:val="22"/>
              </w:rPr>
              <w:t xml:space="preserve"> its implementation by developing regulations, appointing</w:t>
            </w:r>
            <w:r w:rsidR="00F60BA7">
              <w:rPr>
                <w:color w:val="auto"/>
                <w:sz w:val="22"/>
                <w:szCs w:val="22"/>
              </w:rPr>
              <w:t xml:space="preserve"> an indepe</w:t>
            </w:r>
            <w:r w:rsidR="00F05956">
              <w:rPr>
                <w:color w:val="auto"/>
                <w:sz w:val="22"/>
                <w:szCs w:val="22"/>
              </w:rPr>
              <w:t>n</w:t>
            </w:r>
            <w:r w:rsidR="00F60BA7">
              <w:rPr>
                <w:color w:val="auto"/>
                <w:sz w:val="22"/>
                <w:szCs w:val="22"/>
              </w:rPr>
              <w:t>dent</w:t>
            </w:r>
            <w:r w:rsidR="00837E56" w:rsidRPr="00EB0DB3">
              <w:rPr>
                <w:color w:val="auto"/>
                <w:sz w:val="22"/>
                <w:szCs w:val="22"/>
              </w:rPr>
              <w:t xml:space="preserve"> Pay Equity Commissioner</w:t>
            </w:r>
            <w:r w:rsidR="00F60BA7">
              <w:rPr>
                <w:color w:val="auto"/>
                <w:sz w:val="22"/>
                <w:szCs w:val="22"/>
              </w:rPr>
              <w:t xml:space="preserve"> in the Canadian Human Rights Commission</w:t>
            </w:r>
            <w:r w:rsidR="00837E56" w:rsidRPr="00EB0DB3">
              <w:rPr>
                <w:color w:val="auto"/>
                <w:sz w:val="22"/>
                <w:szCs w:val="22"/>
              </w:rPr>
              <w:t xml:space="preserve">, and establishing the </w:t>
            </w:r>
            <w:r w:rsidR="00837E56" w:rsidRPr="00651E91">
              <w:rPr>
                <w:b/>
                <w:color w:val="auto"/>
                <w:sz w:val="22"/>
                <w:szCs w:val="22"/>
              </w:rPr>
              <w:t>Federal Contractors Program</w:t>
            </w:r>
            <w:r w:rsidR="00651E91">
              <w:rPr>
                <w:rStyle w:val="FootnoteReference"/>
                <w:color w:val="auto"/>
                <w:sz w:val="22"/>
                <w:szCs w:val="22"/>
              </w:rPr>
              <w:footnoteReference w:id="4"/>
            </w:r>
            <w:r w:rsidR="00651E91">
              <w:rPr>
                <w:color w:val="auto"/>
                <w:sz w:val="22"/>
                <w:szCs w:val="22"/>
              </w:rPr>
              <w:t xml:space="preserve"> for pay e</w:t>
            </w:r>
            <w:r w:rsidR="00837E56" w:rsidRPr="00EB0DB3">
              <w:rPr>
                <w:color w:val="auto"/>
                <w:sz w:val="22"/>
                <w:szCs w:val="22"/>
              </w:rPr>
              <w:t xml:space="preserve">quity. </w:t>
            </w:r>
          </w:p>
          <w:p w14:paraId="1AA17AE1" w14:textId="77777777" w:rsidR="00837E56" w:rsidRPr="00EB0DB3" w:rsidRDefault="00837E56" w:rsidP="00EB0DB3">
            <w:pPr>
              <w:pStyle w:val="Default"/>
              <w:rPr>
                <w:color w:val="auto"/>
                <w:sz w:val="22"/>
                <w:szCs w:val="22"/>
              </w:rPr>
            </w:pPr>
          </w:p>
          <w:p w14:paraId="3FF3BCC4" w14:textId="51E89CE8" w:rsidR="00837E56" w:rsidRPr="00EB0DB3" w:rsidRDefault="00837E56" w:rsidP="00EB0DB3">
            <w:pPr>
              <w:pStyle w:val="Default"/>
              <w:rPr>
                <w:color w:val="auto"/>
                <w:sz w:val="22"/>
                <w:szCs w:val="22"/>
              </w:rPr>
            </w:pPr>
            <w:r w:rsidRPr="00EB0DB3">
              <w:rPr>
                <w:sz w:val="22"/>
                <w:szCs w:val="22"/>
              </w:rPr>
              <w:t>While these measures alone will not close the gender wage gap, they are expected to contribute t</w:t>
            </w:r>
            <w:r w:rsidR="00FC2B8D">
              <w:rPr>
                <w:sz w:val="22"/>
                <w:szCs w:val="22"/>
              </w:rPr>
              <w:t>o reducing gender-based discrimination in the compensation practices and systems of employers</w:t>
            </w:r>
            <w:r w:rsidRPr="00EB0DB3">
              <w:rPr>
                <w:sz w:val="22"/>
                <w:szCs w:val="22"/>
              </w:rPr>
              <w:t xml:space="preserve"> by addressing the portion of the gap that is due to the undervaluation of work traditionally done by women.</w:t>
            </w:r>
          </w:p>
          <w:p w14:paraId="049D906F" w14:textId="77777777" w:rsidR="00837E56" w:rsidRPr="00EB0DB3" w:rsidRDefault="00837E56" w:rsidP="00EB0DB3">
            <w:pPr>
              <w:pStyle w:val="Default"/>
              <w:rPr>
                <w:color w:val="auto"/>
                <w:sz w:val="22"/>
                <w:szCs w:val="22"/>
              </w:rPr>
            </w:pPr>
          </w:p>
          <w:p w14:paraId="2BBAB503" w14:textId="232F444F" w:rsidR="00837E56" w:rsidRPr="00EB0DB3" w:rsidRDefault="00B801C0" w:rsidP="00EB0DB3">
            <w:pPr>
              <w:pStyle w:val="Default"/>
              <w:rPr>
                <w:color w:val="auto"/>
                <w:sz w:val="22"/>
                <w:szCs w:val="22"/>
              </w:rPr>
            </w:pPr>
            <w:r>
              <w:rPr>
                <w:color w:val="auto"/>
                <w:sz w:val="22"/>
                <w:szCs w:val="22"/>
              </w:rPr>
              <w:t>In</w:t>
            </w:r>
            <w:r w:rsidR="00837E56" w:rsidRPr="00EB0DB3">
              <w:rPr>
                <w:color w:val="auto"/>
                <w:sz w:val="22"/>
                <w:szCs w:val="22"/>
              </w:rPr>
              <w:t xml:space="preserve"> 2018, the Government of Canada also announced funding to implement pay transparency for federally regulated employers. This will require federally regulated private sector employers covered by the </w:t>
            </w:r>
            <w:r w:rsidR="00837E56" w:rsidRPr="004163E5">
              <w:rPr>
                <w:b/>
                <w:color w:val="auto"/>
                <w:sz w:val="22"/>
                <w:szCs w:val="22"/>
              </w:rPr>
              <w:t>Employment Equity Act</w:t>
            </w:r>
            <w:r w:rsidR="00FF6B51" w:rsidRPr="00FF6B51">
              <w:rPr>
                <w:rStyle w:val="FootnoteReference"/>
                <w:color w:val="auto"/>
                <w:sz w:val="22"/>
                <w:szCs w:val="22"/>
              </w:rPr>
              <w:footnoteReference w:id="5"/>
            </w:r>
            <w:r w:rsidR="00837E56" w:rsidRPr="00FF6B51">
              <w:rPr>
                <w:color w:val="auto"/>
                <w:sz w:val="22"/>
                <w:szCs w:val="22"/>
              </w:rPr>
              <w:t xml:space="preserve"> </w:t>
            </w:r>
            <w:r w:rsidR="00837E56" w:rsidRPr="00EB0DB3">
              <w:rPr>
                <w:color w:val="auto"/>
                <w:sz w:val="22"/>
                <w:szCs w:val="22"/>
              </w:rPr>
              <w:t>to report any existing wage-gaps within their companies for women, Indigenous Peoples, persons with disabi</w:t>
            </w:r>
            <w:r w:rsidR="00F36ADC">
              <w:rPr>
                <w:color w:val="auto"/>
                <w:sz w:val="22"/>
                <w:szCs w:val="22"/>
              </w:rPr>
              <w:t>lities, and persons</w:t>
            </w:r>
            <w:r w:rsidR="00C97CC9">
              <w:rPr>
                <w:color w:val="auto"/>
                <w:sz w:val="22"/>
                <w:szCs w:val="22"/>
              </w:rPr>
              <w:t xml:space="preserve"> from</w:t>
            </w:r>
            <w:r w:rsidR="00F36ADC">
              <w:rPr>
                <w:color w:val="auto"/>
                <w:sz w:val="22"/>
                <w:szCs w:val="22"/>
              </w:rPr>
              <w:t xml:space="preserve"> </w:t>
            </w:r>
            <w:r w:rsidR="00C97CC9">
              <w:rPr>
                <w:color w:val="auto"/>
                <w:sz w:val="22"/>
                <w:szCs w:val="22"/>
              </w:rPr>
              <w:t>racially diverse groups</w:t>
            </w:r>
            <w:r w:rsidR="00837E56" w:rsidRPr="00EB0DB3">
              <w:rPr>
                <w:color w:val="auto"/>
                <w:sz w:val="22"/>
                <w:szCs w:val="22"/>
              </w:rPr>
              <w:t xml:space="preserve">. The </w:t>
            </w:r>
            <w:r w:rsidR="00647B37">
              <w:rPr>
                <w:color w:val="auto"/>
                <w:sz w:val="22"/>
                <w:szCs w:val="22"/>
              </w:rPr>
              <w:t xml:space="preserve">Government of Canada </w:t>
            </w:r>
            <w:r w:rsidR="00837E56" w:rsidRPr="00EB0DB3">
              <w:rPr>
                <w:color w:val="auto"/>
                <w:sz w:val="22"/>
                <w:szCs w:val="22"/>
              </w:rPr>
              <w:t xml:space="preserve">is working to amend the </w:t>
            </w:r>
            <w:r w:rsidR="00837E56" w:rsidRPr="004163E5">
              <w:rPr>
                <w:color w:val="auto"/>
                <w:sz w:val="22"/>
                <w:szCs w:val="22"/>
              </w:rPr>
              <w:t>Act</w:t>
            </w:r>
            <w:r w:rsidR="00837E56" w:rsidRPr="00EB0DB3">
              <w:rPr>
                <w:color w:val="auto"/>
                <w:sz w:val="22"/>
                <w:szCs w:val="22"/>
              </w:rPr>
              <w:t xml:space="preserve"> and its regulations to refine the way salary information is calculated and reported by federally regulated private sector employers</w:t>
            </w:r>
            <w:r w:rsidR="008D7345">
              <w:rPr>
                <w:color w:val="auto"/>
                <w:sz w:val="22"/>
                <w:szCs w:val="22"/>
              </w:rPr>
              <w:t xml:space="preserve">, and supporting an online application </w:t>
            </w:r>
            <w:r w:rsidR="00837E56" w:rsidRPr="00EB0DB3">
              <w:rPr>
                <w:color w:val="auto"/>
                <w:sz w:val="22"/>
                <w:szCs w:val="22"/>
              </w:rPr>
              <w:t>that collects and publishes employer data</w:t>
            </w:r>
            <w:r w:rsidR="008D7345">
              <w:rPr>
                <w:color w:val="auto"/>
                <w:sz w:val="22"/>
                <w:szCs w:val="22"/>
              </w:rPr>
              <w:t xml:space="preserve"> online.</w:t>
            </w:r>
          </w:p>
          <w:p w14:paraId="7D042C7D" w14:textId="77777777" w:rsidR="00837E56" w:rsidRPr="00EB0DB3" w:rsidRDefault="00837E56" w:rsidP="00EB0DB3">
            <w:pPr>
              <w:autoSpaceDE w:val="0"/>
              <w:autoSpaceDN w:val="0"/>
              <w:adjustRightInd w:val="0"/>
              <w:rPr>
                <w:rFonts w:ascii="Arial" w:hAnsi="Arial" w:cs="Arial"/>
                <w:lang w:val="en-US"/>
              </w:rPr>
            </w:pPr>
          </w:p>
        </w:tc>
      </w:tr>
      <w:tr w:rsidR="00837E56" w:rsidRPr="002B6C3D" w14:paraId="29FD7763" w14:textId="77777777" w:rsidTr="00837E56">
        <w:trPr>
          <w:trHeight w:val="682"/>
        </w:trPr>
        <w:tc>
          <w:tcPr>
            <w:tcW w:w="4106" w:type="dxa"/>
          </w:tcPr>
          <w:p w14:paraId="3C49B28B" w14:textId="77777777" w:rsidR="00837E56" w:rsidRPr="008B76A6" w:rsidRDefault="00837E56" w:rsidP="00EB0DB3">
            <w:pPr>
              <w:pStyle w:val="ListParagraph"/>
              <w:numPr>
                <w:ilvl w:val="1"/>
                <w:numId w:val="1"/>
              </w:numPr>
              <w:rPr>
                <w:rFonts w:ascii="Arial" w:hAnsi="Arial" w:cs="Arial"/>
              </w:rPr>
            </w:pPr>
            <w:r>
              <w:rPr>
                <w:rFonts w:ascii="Arial" w:hAnsi="Arial" w:cs="Arial"/>
              </w:rPr>
              <w:lastRenderedPageBreak/>
              <w:t>For women’s safety (including violence and sexual harassment) at work?</w:t>
            </w:r>
          </w:p>
        </w:tc>
        <w:tc>
          <w:tcPr>
            <w:tcW w:w="10064" w:type="dxa"/>
          </w:tcPr>
          <w:p w14:paraId="1B0A4335" w14:textId="01B1C415" w:rsidR="00837E56" w:rsidRDefault="00085BC0" w:rsidP="00EB0DB3">
            <w:pPr>
              <w:rPr>
                <w:rFonts w:ascii="Arial" w:hAnsi="Arial" w:cs="Arial"/>
              </w:rPr>
            </w:pPr>
            <w:r>
              <w:rPr>
                <w:rFonts w:ascii="Arial" w:hAnsi="Arial" w:cs="Arial"/>
                <w:lang w:val="en"/>
              </w:rPr>
              <w:t>A recent national</w:t>
            </w:r>
            <w:r w:rsidR="004163E5">
              <w:rPr>
                <w:rFonts w:ascii="Arial" w:hAnsi="Arial" w:cs="Arial"/>
                <w:lang w:val="en"/>
              </w:rPr>
              <w:t xml:space="preserve"> </w:t>
            </w:r>
            <w:r w:rsidR="00C5141D">
              <w:rPr>
                <w:rFonts w:ascii="Arial" w:hAnsi="Arial" w:cs="Arial"/>
                <w:lang w:val="en"/>
              </w:rPr>
              <w:t>survey</w:t>
            </w:r>
            <w:r w:rsidR="00077CCC">
              <w:rPr>
                <w:rStyle w:val="FootnoteReference"/>
                <w:rFonts w:ascii="Arial" w:hAnsi="Arial" w:cs="Arial"/>
                <w:lang w:val="en"/>
              </w:rPr>
              <w:footnoteReference w:id="6"/>
            </w:r>
            <w:r w:rsidR="00C5141D">
              <w:rPr>
                <w:rFonts w:ascii="Arial" w:hAnsi="Arial" w:cs="Arial"/>
                <w:lang w:val="en"/>
              </w:rPr>
              <w:t xml:space="preserve"> </w:t>
            </w:r>
            <w:r w:rsidR="004163E5">
              <w:rPr>
                <w:rFonts w:ascii="Arial" w:hAnsi="Arial" w:cs="Arial"/>
                <w:lang w:val="en"/>
              </w:rPr>
              <w:t xml:space="preserve">reported </w:t>
            </w:r>
            <w:r w:rsidR="00C5141D">
              <w:rPr>
                <w:rFonts w:ascii="Arial" w:hAnsi="Arial" w:cs="Arial"/>
                <w:lang w:val="en"/>
              </w:rPr>
              <w:t>that</w:t>
            </w:r>
            <w:r w:rsidR="00837E56" w:rsidRPr="00E16624">
              <w:rPr>
                <w:rFonts w:ascii="Arial" w:hAnsi="Arial" w:cs="Arial"/>
                <w:lang w:val="en"/>
              </w:rPr>
              <w:t xml:space="preserve"> 52% of </w:t>
            </w:r>
            <w:r w:rsidR="004163E5">
              <w:rPr>
                <w:rFonts w:ascii="Arial" w:hAnsi="Arial" w:cs="Arial"/>
                <w:lang w:val="en"/>
              </w:rPr>
              <w:t xml:space="preserve">Canadian </w:t>
            </w:r>
            <w:r w:rsidR="00837E56" w:rsidRPr="00E16624">
              <w:rPr>
                <w:rFonts w:ascii="Arial" w:hAnsi="Arial" w:cs="Arial"/>
                <w:lang w:val="en"/>
              </w:rPr>
              <w:t>women experienced workplace sexual harassment</w:t>
            </w:r>
            <w:r w:rsidR="00C5141D">
              <w:rPr>
                <w:rFonts w:ascii="Arial" w:hAnsi="Arial" w:cs="Arial"/>
                <w:lang w:val="en"/>
              </w:rPr>
              <w:t xml:space="preserve">, </w:t>
            </w:r>
            <w:r w:rsidR="00837E56" w:rsidRPr="00E16624">
              <w:rPr>
                <w:rFonts w:ascii="Arial" w:hAnsi="Arial" w:cs="Arial"/>
                <w:lang w:val="en"/>
              </w:rPr>
              <w:t xml:space="preserve">28% </w:t>
            </w:r>
            <w:r w:rsidR="004163E5">
              <w:rPr>
                <w:rFonts w:ascii="Arial" w:hAnsi="Arial" w:cs="Arial"/>
                <w:lang w:val="en"/>
              </w:rPr>
              <w:t xml:space="preserve">of which </w:t>
            </w:r>
            <w:r w:rsidR="00837E56" w:rsidRPr="00E16624">
              <w:rPr>
                <w:rFonts w:ascii="Arial" w:hAnsi="Arial" w:cs="Arial"/>
                <w:lang w:val="en"/>
              </w:rPr>
              <w:t>were subject to</w:t>
            </w:r>
            <w:r w:rsidR="00C5141D">
              <w:rPr>
                <w:rFonts w:ascii="Arial" w:hAnsi="Arial" w:cs="Arial"/>
                <w:lang w:val="en"/>
              </w:rPr>
              <w:t xml:space="preserve"> non-consensual sexual touching, and</w:t>
            </w:r>
            <w:r w:rsidR="00837E56" w:rsidRPr="00E16624">
              <w:rPr>
                <w:rFonts w:ascii="Arial" w:hAnsi="Arial" w:cs="Arial"/>
                <w:lang w:val="en"/>
              </w:rPr>
              <w:t xml:space="preserve"> 89% of the women surveyed reported taking steps to avoid unwanted sexual advances</w:t>
            </w:r>
            <w:r w:rsidR="00C5141D">
              <w:rPr>
                <w:rFonts w:ascii="Arial" w:hAnsi="Arial" w:cs="Arial"/>
                <w:lang w:val="en"/>
              </w:rPr>
              <w:t>.</w:t>
            </w:r>
            <w:r>
              <w:rPr>
                <w:rFonts w:ascii="Arial" w:hAnsi="Arial" w:cs="Arial"/>
                <w:lang w:val="en"/>
              </w:rPr>
              <w:t xml:space="preserve"> The findings demonstrate</w:t>
            </w:r>
            <w:r w:rsidR="00C5141D">
              <w:rPr>
                <w:rFonts w:ascii="Arial" w:hAnsi="Arial" w:cs="Arial"/>
              </w:rPr>
              <w:t xml:space="preserve"> </w:t>
            </w:r>
            <w:r w:rsidR="00837E56" w:rsidRPr="00B40E6E">
              <w:rPr>
                <w:rFonts w:ascii="Arial" w:hAnsi="Arial" w:cs="Arial"/>
              </w:rPr>
              <w:t xml:space="preserve">that harassment and violence hurts </w:t>
            </w:r>
            <w:r w:rsidR="000B0667">
              <w:rPr>
                <w:rFonts w:ascii="Arial" w:hAnsi="Arial" w:cs="Arial"/>
              </w:rPr>
              <w:t xml:space="preserve">all </w:t>
            </w:r>
            <w:r w:rsidR="00837E56" w:rsidRPr="00B40E6E">
              <w:rPr>
                <w:rFonts w:ascii="Arial" w:hAnsi="Arial" w:cs="Arial"/>
              </w:rPr>
              <w:t xml:space="preserve">individuals and the organizations where they work. Individuals – including victims, bystanders and the perpetrators themselves </w:t>
            </w:r>
            <w:r>
              <w:rPr>
                <w:rFonts w:ascii="Arial" w:hAnsi="Arial" w:cs="Arial"/>
              </w:rPr>
              <w:t>are impacted by</w:t>
            </w:r>
            <w:r w:rsidR="00837E56" w:rsidRPr="00B40E6E">
              <w:rPr>
                <w:rFonts w:ascii="Arial" w:hAnsi="Arial" w:cs="Arial"/>
              </w:rPr>
              <w:t xml:space="preserve"> stress and anxiety, harm to their health, and reduced engagement, job satisfaction and productivity. Employers </w:t>
            </w:r>
            <w:r w:rsidR="00C5141D">
              <w:rPr>
                <w:rFonts w:ascii="Arial" w:hAnsi="Arial" w:cs="Arial"/>
              </w:rPr>
              <w:t>experience</w:t>
            </w:r>
            <w:r w:rsidR="00837E56" w:rsidRPr="00B40E6E">
              <w:rPr>
                <w:rFonts w:ascii="Arial" w:hAnsi="Arial" w:cs="Arial"/>
              </w:rPr>
              <w:t xml:space="preserve"> reduced productivity, lower employee commitment</w:t>
            </w:r>
            <w:r w:rsidR="00C5141D">
              <w:rPr>
                <w:rFonts w:ascii="Arial" w:hAnsi="Arial" w:cs="Arial"/>
              </w:rPr>
              <w:t xml:space="preserve">, increased </w:t>
            </w:r>
            <w:r>
              <w:rPr>
                <w:rFonts w:ascii="Arial" w:hAnsi="Arial" w:cs="Arial"/>
              </w:rPr>
              <w:t xml:space="preserve">rates of absenteeism and </w:t>
            </w:r>
            <w:r>
              <w:rPr>
                <w:rFonts w:ascii="Arial" w:hAnsi="Arial" w:cs="Arial"/>
              </w:rPr>
              <w:lastRenderedPageBreak/>
              <w:t xml:space="preserve">sick leave, higher </w:t>
            </w:r>
            <w:r w:rsidR="00837E56" w:rsidRPr="00B40E6E">
              <w:rPr>
                <w:rFonts w:ascii="Arial" w:hAnsi="Arial" w:cs="Arial"/>
              </w:rPr>
              <w:t>turnover</w:t>
            </w:r>
            <w:r w:rsidR="00C5141D">
              <w:rPr>
                <w:rFonts w:ascii="Arial" w:hAnsi="Arial" w:cs="Arial"/>
              </w:rPr>
              <w:t xml:space="preserve"> rates</w:t>
            </w:r>
            <w:r w:rsidR="00837E56" w:rsidRPr="00B40E6E">
              <w:rPr>
                <w:rFonts w:ascii="Arial" w:hAnsi="Arial" w:cs="Arial"/>
              </w:rPr>
              <w:t xml:space="preserve">, </w:t>
            </w:r>
            <w:r w:rsidR="00C5141D">
              <w:rPr>
                <w:rFonts w:ascii="Arial" w:hAnsi="Arial" w:cs="Arial"/>
              </w:rPr>
              <w:t>negative</w:t>
            </w:r>
            <w:r w:rsidR="00837E56" w:rsidRPr="00B40E6E">
              <w:rPr>
                <w:rFonts w:ascii="Arial" w:hAnsi="Arial" w:cs="Arial"/>
              </w:rPr>
              <w:t xml:space="preserve"> publicity, and </w:t>
            </w:r>
            <w:r w:rsidR="00C5141D">
              <w:rPr>
                <w:rFonts w:ascii="Arial" w:hAnsi="Arial" w:cs="Arial"/>
              </w:rPr>
              <w:t>accrued legal costs</w:t>
            </w:r>
            <w:r w:rsidR="00837E56">
              <w:rPr>
                <w:rFonts w:ascii="Arial" w:hAnsi="Arial" w:cs="Arial"/>
              </w:rPr>
              <w:t>.</w:t>
            </w:r>
          </w:p>
          <w:p w14:paraId="1BBC0A43" w14:textId="77777777" w:rsidR="00085BC0" w:rsidRPr="00085BC0" w:rsidRDefault="00085BC0" w:rsidP="00EB0DB3">
            <w:pPr>
              <w:rPr>
                <w:rFonts w:ascii="Arial" w:hAnsi="Arial" w:cs="Arial"/>
                <w:lang w:val="en"/>
              </w:rPr>
            </w:pPr>
          </w:p>
          <w:p w14:paraId="5ECFC2AA" w14:textId="26F20173" w:rsidR="000A0B33" w:rsidRPr="00004162" w:rsidRDefault="000A0B33" w:rsidP="000A0B33">
            <w:pPr>
              <w:rPr>
                <w:rFonts w:ascii="Arial" w:hAnsi="Arial" w:cs="Arial"/>
              </w:rPr>
            </w:pPr>
            <w:r w:rsidRPr="00004162">
              <w:rPr>
                <w:rFonts w:ascii="Arial" w:hAnsi="Arial" w:cs="Arial"/>
              </w:rPr>
              <w:t xml:space="preserve">In </w:t>
            </w:r>
            <w:r w:rsidR="00085BC0" w:rsidRPr="00004162">
              <w:rPr>
                <w:rFonts w:ascii="Arial" w:hAnsi="Arial" w:cs="Arial"/>
              </w:rPr>
              <w:t xml:space="preserve">a </w:t>
            </w:r>
            <w:r w:rsidRPr="00004162">
              <w:rPr>
                <w:rFonts w:ascii="Arial" w:hAnsi="Arial" w:cs="Arial"/>
              </w:rPr>
              <w:t>2016</w:t>
            </w:r>
            <w:r w:rsidR="00085BC0" w:rsidRPr="00004162">
              <w:rPr>
                <w:rFonts w:ascii="Arial" w:hAnsi="Arial" w:cs="Arial"/>
              </w:rPr>
              <w:t xml:space="preserve"> study</w:t>
            </w:r>
            <w:r w:rsidRPr="00004162">
              <w:rPr>
                <w:rFonts w:ascii="Arial" w:hAnsi="Arial" w:cs="Arial"/>
              </w:rPr>
              <w:t xml:space="preserve">, </w:t>
            </w:r>
            <w:r w:rsidR="00085BC0" w:rsidRPr="00004162">
              <w:rPr>
                <w:rFonts w:ascii="Arial" w:hAnsi="Arial" w:cs="Arial"/>
              </w:rPr>
              <w:t>w</w:t>
            </w:r>
            <w:r w:rsidRPr="00004162">
              <w:rPr>
                <w:rFonts w:ascii="Arial" w:hAnsi="Arial" w:cs="Arial"/>
              </w:rPr>
              <w:t>omen were more likely to report sexual harassment in their workplace (4%) than men (less than 1%). Among women who reported sexual harassment, more than half were targeted by clients or customers.</w:t>
            </w:r>
            <w:r w:rsidRPr="00004162">
              <w:rPr>
                <w:rStyle w:val="FootnoteReference"/>
                <w:rFonts w:ascii="Arial" w:hAnsi="Arial" w:cs="Arial"/>
              </w:rPr>
              <w:footnoteReference w:id="7"/>
            </w:r>
            <w:r w:rsidRPr="00004162">
              <w:rPr>
                <w:rFonts w:ascii="Arial" w:hAnsi="Arial" w:cs="Arial"/>
              </w:rPr>
              <w:t xml:space="preserve"> In Canada, </w:t>
            </w:r>
            <w:r w:rsidR="004163E5" w:rsidRPr="00004162">
              <w:rPr>
                <w:rFonts w:ascii="Arial" w:hAnsi="Arial" w:cs="Arial"/>
              </w:rPr>
              <w:t>“</w:t>
            </w:r>
            <w:r w:rsidRPr="00004162">
              <w:rPr>
                <w:rFonts w:ascii="Arial" w:hAnsi="Arial" w:cs="Arial"/>
              </w:rPr>
              <w:t>workplace harassment</w:t>
            </w:r>
            <w:r w:rsidR="004163E5" w:rsidRPr="00004162">
              <w:rPr>
                <w:rFonts w:ascii="Arial" w:hAnsi="Arial" w:cs="Arial"/>
              </w:rPr>
              <w:t>”</w:t>
            </w:r>
            <w:r w:rsidRPr="00004162">
              <w:rPr>
                <w:rFonts w:ascii="Arial" w:hAnsi="Arial" w:cs="Arial"/>
              </w:rPr>
              <w:t xml:space="preserve"> includes verbal abuse, humiliating behaviour, threats to persons, physical violence, and unwanted sexual attention or sexual harassment. </w:t>
            </w:r>
          </w:p>
          <w:p w14:paraId="636BD550" w14:textId="139052F6" w:rsidR="000A0B33" w:rsidRPr="00004162" w:rsidRDefault="000A0B33" w:rsidP="000A0B33">
            <w:pPr>
              <w:pStyle w:val="ListParagraph"/>
              <w:numPr>
                <w:ilvl w:val="1"/>
                <w:numId w:val="1"/>
              </w:numPr>
              <w:rPr>
                <w:rFonts w:ascii="Arial" w:hAnsi="Arial" w:cs="Arial"/>
              </w:rPr>
            </w:pPr>
            <w:r w:rsidRPr="00004162">
              <w:rPr>
                <w:rFonts w:ascii="Arial" w:hAnsi="Arial" w:cs="Arial"/>
                <w:b/>
              </w:rPr>
              <w:t>Workplace Harassment</w:t>
            </w:r>
            <w:r w:rsidRPr="00004162">
              <w:rPr>
                <w:rFonts w:ascii="Arial" w:hAnsi="Arial" w:cs="Arial"/>
              </w:rPr>
              <w:t xml:space="preserve"> - 19% of women and 13% of men </w:t>
            </w:r>
            <w:r w:rsidR="000C51B7" w:rsidRPr="00004162">
              <w:rPr>
                <w:rFonts w:ascii="Arial" w:hAnsi="Arial" w:cs="Arial"/>
              </w:rPr>
              <w:t xml:space="preserve">reported that they had </w:t>
            </w:r>
            <w:r w:rsidRPr="00004162">
              <w:rPr>
                <w:rFonts w:ascii="Arial" w:hAnsi="Arial" w:cs="Arial"/>
              </w:rPr>
              <w:t xml:space="preserve">experienced harassment in their workplace in the year. </w:t>
            </w:r>
          </w:p>
          <w:p w14:paraId="3AE34AEF" w14:textId="65E58776" w:rsidR="000A0B33" w:rsidRPr="00004162" w:rsidRDefault="000A0B33" w:rsidP="000C51B7">
            <w:pPr>
              <w:pStyle w:val="ListParagraph"/>
              <w:numPr>
                <w:ilvl w:val="1"/>
                <w:numId w:val="1"/>
              </w:numPr>
              <w:rPr>
                <w:rFonts w:ascii="Arial" w:hAnsi="Arial" w:cs="Arial"/>
              </w:rPr>
            </w:pPr>
            <w:r w:rsidRPr="00004162">
              <w:rPr>
                <w:rFonts w:ascii="Arial" w:hAnsi="Arial" w:cs="Arial"/>
                <w:b/>
              </w:rPr>
              <w:t>Verbal Abuse</w:t>
            </w:r>
            <w:r w:rsidRPr="00004162">
              <w:rPr>
                <w:rFonts w:ascii="Arial" w:hAnsi="Arial" w:cs="Arial"/>
              </w:rPr>
              <w:t xml:space="preserve"> – 13% of women and 10% of men </w:t>
            </w:r>
            <w:r w:rsidR="000C51B7" w:rsidRPr="00004162">
              <w:rPr>
                <w:rFonts w:ascii="Arial" w:hAnsi="Arial" w:cs="Arial"/>
              </w:rPr>
              <w:t xml:space="preserve">reported that they had </w:t>
            </w:r>
            <w:r w:rsidRPr="00004162">
              <w:rPr>
                <w:rFonts w:ascii="Arial" w:hAnsi="Arial" w:cs="Arial"/>
              </w:rPr>
              <w:t xml:space="preserve">experienced verbal abuse in the year. </w:t>
            </w:r>
          </w:p>
          <w:p w14:paraId="3CBE89BE" w14:textId="3CFB5F58" w:rsidR="000A0B33" w:rsidRPr="00004162" w:rsidRDefault="000A0B33" w:rsidP="000C51B7">
            <w:pPr>
              <w:pStyle w:val="ListParagraph"/>
              <w:numPr>
                <w:ilvl w:val="1"/>
                <w:numId w:val="1"/>
              </w:numPr>
              <w:rPr>
                <w:rFonts w:ascii="Arial" w:hAnsi="Arial" w:cs="Arial"/>
              </w:rPr>
            </w:pPr>
            <w:r w:rsidRPr="00004162">
              <w:rPr>
                <w:rFonts w:ascii="Arial" w:hAnsi="Arial" w:cs="Arial"/>
                <w:b/>
              </w:rPr>
              <w:t>Humiliating Behaviour</w:t>
            </w:r>
            <w:r w:rsidRPr="00004162">
              <w:rPr>
                <w:rFonts w:ascii="Arial" w:hAnsi="Arial" w:cs="Arial"/>
              </w:rPr>
              <w:t xml:space="preserve"> – 6% of women and 5% of men</w:t>
            </w:r>
            <w:r w:rsidR="000C51B7" w:rsidRPr="00004162">
              <w:t xml:space="preserve"> </w:t>
            </w:r>
            <w:r w:rsidR="000C51B7" w:rsidRPr="00004162">
              <w:rPr>
                <w:rFonts w:ascii="Arial" w:hAnsi="Arial" w:cs="Arial"/>
              </w:rPr>
              <w:t>reported that they had</w:t>
            </w:r>
            <w:r w:rsidRPr="00004162">
              <w:rPr>
                <w:rFonts w:ascii="Arial" w:hAnsi="Arial" w:cs="Arial"/>
              </w:rPr>
              <w:t xml:space="preserve"> experienced humiliating behaviour, and 3% of men and women </w:t>
            </w:r>
            <w:r w:rsidR="000C51B7" w:rsidRPr="00004162">
              <w:rPr>
                <w:rFonts w:ascii="Arial" w:hAnsi="Arial" w:cs="Arial"/>
              </w:rPr>
              <w:t xml:space="preserve">stated that they had </w:t>
            </w:r>
            <w:r w:rsidRPr="00004162">
              <w:rPr>
                <w:rFonts w:ascii="Arial" w:hAnsi="Arial" w:cs="Arial"/>
              </w:rPr>
              <w:t xml:space="preserve">experienced threats. </w:t>
            </w:r>
          </w:p>
          <w:p w14:paraId="0A4DC92B" w14:textId="77777777" w:rsidR="000A0B33" w:rsidRPr="00B40E6E" w:rsidRDefault="000A0B33" w:rsidP="00EB0DB3">
            <w:pPr>
              <w:rPr>
                <w:rFonts w:ascii="Arial" w:hAnsi="Arial" w:cs="Arial"/>
              </w:rPr>
            </w:pPr>
            <w:bookmarkStart w:id="2" w:name="_GoBack"/>
            <w:bookmarkEnd w:id="2"/>
          </w:p>
          <w:p w14:paraId="01FA81DE" w14:textId="5F4B251E" w:rsidR="00BF47C5" w:rsidRDefault="000A0B33" w:rsidP="00EB0DB3">
            <w:pPr>
              <w:rPr>
                <w:rFonts w:ascii="Arial" w:hAnsi="Arial" w:cs="Arial"/>
                <w:lang w:val="en"/>
              </w:rPr>
            </w:pPr>
            <w:r>
              <w:rPr>
                <w:rFonts w:ascii="Arial" w:hAnsi="Arial" w:cs="Arial"/>
              </w:rPr>
              <w:t>Over the last three years, the Government of Canada has taken actions to address violence and harassment i</w:t>
            </w:r>
            <w:r w:rsidR="00583BAD">
              <w:rPr>
                <w:rFonts w:ascii="Arial" w:hAnsi="Arial" w:cs="Arial"/>
              </w:rPr>
              <w:t>n the world of work, and</w:t>
            </w:r>
            <w:r w:rsidR="00896B4A">
              <w:rPr>
                <w:rFonts w:ascii="Arial" w:hAnsi="Arial" w:cs="Arial"/>
              </w:rPr>
              <w:t xml:space="preserve"> adopting new legislation and measur</w:t>
            </w:r>
            <w:r w:rsidR="00583BAD">
              <w:rPr>
                <w:rFonts w:ascii="Arial" w:hAnsi="Arial" w:cs="Arial"/>
              </w:rPr>
              <w:t xml:space="preserve">es including the </w:t>
            </w:r>
            <w:r w:rsidR="00837E56" w:rsidRPr="00B40E6E">
              <w:rPr>
                <w:rFonts w:ascii="Arial" w:hAnsi="Arial" w:cs="Arial"/>
                <w:lang w:val="en"/>
              </w:rPr>
              <w:t xml:space="preserve">Act </w:t>
            </w:r>
            <w:r w:rsidR="00647B37">
              <w:rPr>
                <w:rFonts w:ascii="Arial" w:hAnsi="Arial" w:cs="Arial"/>
                <w:lang w:val="en"/>
              </w:rPr>
              <w:t xml:space="preserve">to amend </w:t>
            </w:r>
            <w:r w:rsidR="007561FD">
              <w:rPr>
                <w:rFonts w:ascii="Arial" w:hAnsi="Arial" w:cs="Arial"/>
                <w:lang w:val="en"/>
              </w:rPr>
              <w:t xml:space="preserve">the </w:t>
            </w:r>
            <w:r w:rsidR="007561FD" w:rsidRPr="00F60BA7">
              <w:rPr>
                <w:rFonts w:ascii="Arial" w:hAnsi="Arial" w:cs="Arial"/>
                <w:b/>
                <w:lang w:val="en"/>
              </w:rPr>
              <w:t xml:space="preserve">Canada </w:t>
            </w:r>
            <w:proofErr w:type="spellStart"/>
            <w:r w:rsidR="007561FD" w:rsidRPr="00F60BA7">
              <w:rPr>
                <w:rFonts w:ascii="Arial" w:hAnsi="Arial" w:cs="Arial"/>
                <w:b/>
                <w:lang w:val="en"/>
              </w:rPr>
              <w:t>Labour</w:t>
            </w:r>
            <w:proofErr w:type="spellEnd"/>
            <w:r w:rsidR="007561FD" w:rsidRPr="00F60BA7">
              <w:rPr>
                <w:rFonts w:ascii="Arial" w:hAnsi="Arial" w:cs="Arial"/>
                <w:b/>
                <w:lang w:val="en"/>
              </w:rPr>
              <w:t xml:space="preserve"> Code on harassment and violence</w:t>
            </w:r>
            <w:r w:rsidR="008556A8">
              <w:rPr>
                <w:rStyle w:val="FootnoteReference"/>
                <w:rFonts w:ascii="Arial" w:hAnsi="Arial" w:cs="Arial"/>
                <w:lang w:val="en"/>
              </w:rPr>
              <w:footnoteReference w:id="8"/>
            </w:r>
            <w:r w:rsidR="00837E56" w:rsidRPr="00B40E6E">
              <w:rPr>
                <w:rFonts w:ascii="Arial" w:hAnsi="Arial" w:cs="Arial"/>
                <w:lang w:val="en"/>
              </w:rPr>
              <w:t xml:space="preserve">, the </w:t>
            </w:r>
            <w:r w:rsidR="00837E56" w:rsidRPr="00F60BA7">
              <w:rPr>
                <w:rFonts w:ascii="Arial" w:hAnsi="Arial" w:cs="Arial"/>
                <w:b/>
                <w:lang w:val="en"/>
              </w:rPr>
              <w:t>Parliamentary Employment and Staff Relations Act</w:t>
            </w:r>
            <w:r w:rsidR="007561FD">
              <w:rPr>
                <w:rStyle w:val="FootnoteReference"/>
                <w:rFonts w:ascii="Arial" w:hAnsi="Arial" w:cs="Arial"/>
                <w:lang w:val="en"/>
              </w:rPr>
              <w:footnoteReference w:id="9"/>
            </w:r>
            <w:r w:rsidR="00837E56" w:rsidRPr="00B40E6E">
              <w:rPr>
                <w:rFonts w:ascii="Arial" w:hAnsi="Arial" w:cs="Arial"/>
                <w:lang w:val="en"/>
              </w:rPr>
              <w:t xml:space="preserve"> and the </w:t>
            </w:r>
            <w:r w:rsidR="00837E56" w:rsidRPr="00F60BA7">
              <w:rPr>
                <w:rFonts w:ascii="Arial" w:hAnsi="Arial" w:cs="Arial"/>
                <w:b/>
                <w:lang w:val="en"/>
              </w:rPr>
              <w:t>Budget Implementation Act</w:t>
            </w:r>
            <w:r w:rsidR="007561FD">
              <w:rPr>
                <w:rStyle w:val="FootnoteReference"/>
                <w:rFonts w:ascii="Arial" w:hAnsi="Arial" w:cs="Arial"/>
                <w:lang w:val="en"/>
              </w:rPr>
              <w:footnoteReference w:id="10"/>
            </w:r>
            <w:r w:rsidR="00BF47C5">
              <w:rPr>
                <w:rFonts w:ascii="Arial" w:hAnsi="Arial" w:cs="Arial"/>
                <w:lang w:val="en"/>
              </w:rPr>
              <w:t xml:space="preserve">. </w:t>
            </w:r>
          </w:p>
          <w:p w14:paraId="0B8C7DC9" w14:textId="77777777" w:rsidR="00BF47C5" w:rsidRDefault="00BF47C5" w:rsidP="00EB0DB3">
            <w:pPr>
              <w:rPr>
                <w:rFonts w:ascii="Arial" w:hAnsi="Arial" w:cs="Arial"/>
                <w:lang w:val="en"/>
              </w:rPr>
            </w:pPr>
          </w:p>
          <w:p w14:paraId="037CBEE8" w14:textId="1EB93DA5" w:rsidR="00837E56" w:rsidRDefault="00BF47C5" w:rsidP="00EB0DB3">
            <w:pPr>
              <w:rPr>
                <w:rFonts w:ascii="Arial" w:hAnsi="Arial" w:cs="Arial"/>
              </w:rPr>
            </w:pPr>
            <w:r>
              <w:rPr>
                <w:rFonts w:ascii="Arial" w:hAnsi="Arial" w:cs="Arial"/>
                <w:lang w:val="en"/>
              </w:rPr>
              <w:t>The</w:t>
            </w:r>
            <w:r w:rsidR="00837E56">
              <w:rPr>
                <w:rFonts w:ascii="Arial" w:hAnsi="Arial" w:cs="Arial"/>
              </w:rPr>
              <w:t xml:space="preserve"> </w:t>
            </w:r>
            <w:r w:rsidR="000A0B33">
              <w:rPr>
                <w:rFonts w:ascii="Arial" w:hAnsi="Arial" w:cs="Arial"/>
              </w:rPr>
              <w:t xml:space="preserve">proposed </w:t>
            </w:r>
            <w:r w:rsidR="00837E56" w:rsidRPr="00F60BA7">
              <w:rPr>
                <w:rFonts w:ascii="Arial" w:hAnsi="Arial" w:cs="Arial"/>
                <w:b/>
              </w:rPr>
              <w:t>Workplace Harassment and Violence Prevention Regulations</w:t>
            </w:r>
            <w:r w:rsidR="007561FD">
              <w:rPr>
                <w:rStyle w:val="FootnoteReference"/>
                <w:rFonts w:ascii="Arial" w:hAnsi="Arial" w:cs="Arial"/>
              </w:rPr>
              <w:footnoteReference w:id="11"/>
            </w:r>
            <w:r>
              <w:rPr>
                <w:rFonts w:ascii="Arial" w:hAnsi="Arial" w:cs="Arial"/>
              </w:rPr>
              <w:t xml:space="preserve"> </w:t>
            </w:r>
            <w:r w:rsidR="00837E56" w:rsidRPr="00B40E6E">
              <w:rPr>
                <w:rFonts w:ascii="Arial" w:hAnsi="Arial" w:cs="Arial"/>
              </w:rPr>
              <w:t>aim</w:t>
            </w:r>
            <w:r w:rsidR="00FA4603">
              <w:rPr>
                <w:rFonts w:ascii="Arial" w:hAnsi="Arial" w:cs="Arial"/>
              </w:rPr>
              <w:t>s</w:t>
            </w:r>
            <w:r w:rsidR="00837E56" w:rsidRPr="00B40E6E">
              <w:rPr>
                <w:rFonts w:ascii="Arial" w:hAnsi="Arial" w:cs="Arial"/>
              </w:rPr>
              <w:t xml:space="preserve"> to change the culture</w:t>
            </w:r>
            <w:r>
              <w:rPr>
                <w:rFonts w:ascii="Arial" w:hAnsi="Arial" w:cs="Arial"/>
              </w:rPr>
              <w:t xml:space="preserve"> and prevalence </w:t>
            </w:r>
            <w:r w:rsidR="00837E56" w:rsidRPr="00B40E6E">
              <w:rPr>
                <w:rFonts w:ascii="Arial" w:hAnsi="Arial" w:cs="Arial"/>
              </w:rPr>
              <w:t>of hara</w:t>
            </w:r>
            <w:r>
              <w:rPr>
                <w:rFonts w:ascii="Arial" w:hAnsi="Arial" w:cs="Arial"/>
              </w:rPr>
              <w:t>ssment and violence</w:t>
            </w:r>
            <w:r w:rsidR="000A0B33">
              <w:rPr>
                <w:rFonts w:ascii="Arial" w:hAnsi="Arial" w:cs="Arial"/>
              </w:rPr>
              <w:t xml:space="preserve"> in the work</w:t>
            </w:r>
            <w:r w:rsidR="00837E56" w:rsidRPr="00B40E6E">
              <w:rPr>
                <w:rFonts w:ascii="Arial" w:hAnsi="Arial" w:cs="Arial"/>
              </w:rPr>
              <w:t>p</w:t>
            </w:r>
            <w:r w:rsidR="00FA4603">
              <w:rPr>
                <w:rFonts w:ascii="Arial" w:hAnsi="Arial" w:cs="Arial"/>
              </w:rPr>
              <w:t xml:space="preserve">lace. The regulations will </w:t>
            </w:r>
            <w:r w:rsidR="004A431E">
              <w:rPr>
                <w:rFonts w:ascii="Arial" w:hAnsi="Arial" w:cs="Arial"/>
              </w:rPr>
              <w:t xml:space="preserve">serve to </w:t>
            </w:r>
            <w:r w:rsidR="00837E56" w:rsidRPr="00B40E6E">
              <w:rPr>
                <w:rFonts w:ascii="Arial" w:hAnsi="Arial" w:cs="Arial"/>
              </w:rPr>
              <w:t>empower</w:t>
            </w:r>
            <w:r w:rsidR="00FA4603">
              <w:rPr>
                <w:rFonts w:ascii="Arial" w:hAnsi="Arial" w:cs="Arial"/>
              </w:rPr>
              <w:t xml:space="preserve"> affected employees</w:t>
            </w:r>
            <w:r w:rsidR="004A431E">
              <w:rPr>
                <w:rFonts w:ascii="Arial" w:hAnsi="Arial" w:cs="Arial"/>
              </w:rPr>
              <w:t xml:space="preserve">, </w:t>
            </w:r>
            <w:r w:rsidR="00FA4603">
              <w:rPr>
                <w:rFonts w:ascii="Arial" w:hAnsi="Arial" w:cs="Arial"/>
              </w:rPr>
              <w:t>acknowledge “violence and harassment” behaviours, an</w:t>
            </w:r>
            <w:r w:rsidR="004A431E">
              <w:rPr>
                <w:rFonts w:ascii="Arial" w:hAnsi="Arial" w:cs="Arial"/>
              </w:rPr>
              <w:t>d</w:t>
            </w:r>
            <w:r w:rsidR="00FA4603">
              <w:rPr>
                <w:rFonts w:ascii="Arial" w:hAnsi="Arial" w:cs="Arial"/>
              </w:rPr>
              <w:t xml:space="preserve"> importance of</w:t>
            </w:r>
            <w:r w:rsidR="000A0B33">
              <w:rPr>
                <w:rFonts w:ascii="Arial" w:hAnsi="Arial" w:cs="Arial"/>
              </w:rPr>
              <w:t xml:space="preserve"> prevention</w:t>
            </w:r>
            <w:r w:rsidR="004A431E">
              <w:rPr>
                <w:rFonts w:ascii="Arial" w:hAnsi="Arial" w:cs="Arial"/>
              </w:rPr>
              <w:t xml:space="preserve"> of violence and harassment in the workplace</w:t>
            </w:r>
            <w:r w:rsidR="000A0B33">
              <w:rPr>
                <w:rFonts w:ascii="Arial" w:hAnsi="Arial" w:cs="Arial"/>
              </w:rPr>
              <w:t>, privacy and confidentiality</w:t>
            </w:r>
            <w:r w:rsidR="00FA4603">
              <w:rPr>
                <w:rFonts w:ascii="Arial" w:hAnsi="Arial" w:cs="Arial"/>
              </w:rPr>
              <w:t xml:space="preserve"> of victims and survivors</w:t>
            </w:r>
            <w:r w:rsidR="000A0B33">
              <w:rPr>
                <w:rFonts w:ascii="Arial" w:hAnsi="Arial" w:cs="Arial"/>
              </w:rPr>
              <w:t xml:space="preserve">, </w:t>
            </w:r>
            <w:r w:rsidR="00837E56" w:rsidRPr="00B40E6E">
              <w:rPr>
                <w:rFonts w:ascii="Arial" w:hAnsi="Arial" w:cs="Arial"/>
              </w:rPr>
              <w:t>and</w:t>
            </w:r>
            <w:r w:rsidR="00FA4603">
              <w:rPr>
                <w:rFonts w:ascii="Arial" w:hAnsi="Arial" w:cs="Arial"/>
              </w:rPr>
              <w:t xml:space="preserve"> timely resolution</w:t>
            </w:r>
            <w:r w:rsidR="00837E56" w:rsidRPr="00B40E6E">
              <w:rPr>
                <w:rFonts w:ascii="Arial" w:hAnsi="Arial" w:cs="Arial"/>
              </w:rPr>
              <w:t>. The Bill and the Regulations will come into force in 2020.</w:t>
            </w:r>
          </w:p>
          <w:p w14:paraId="74ACF344" w14:textId="4E5A9115" w:rsidR="00837E56" w:rsidRPr="00065432" w:rsidRDefault="00837E56" w:rsidP="000A0B33">
            <w:pPr>
              <w:rPr>
                <w:rFonts w:ascii="Arial" w:hAnsi="Arial" w:cs="Arial"/>
              </w:rPr>
            </w:pPr>
          </w:p>
        </w:tc>
      </w:tr>
      <w:tr w:rsidR="00837E56" w:rsidRPr="002B6C3D" w14:paraId="240953D2" w14:textId="77777777" w:rsidTr="00837E56">
        <w:trPr>
          <w:trHeight w:val="682"/>
        </w:trPr>
        <w:tc>
          <w:tcPr>
            <w:tcW w:w="4106" w:type="dxa"/>
          </w:tcPr>
          <w:p w14:paraId="7BD9C8EF" w14:textId="0254D56E" w:rsidR="00837E56" w:rsidRDefault="00837E56" w:rsidP="00EB0DB3">
            <w:pPr>
              <w:pStyle w:val="ListParagraph"/>
              <w:numPr>
                <w:ilvl w:val="1"/>
                <w:numId w:val="1"/>
              </w:numPr>
              <w:rPr>
                <w:rFonts w:ascii="Arial" w:hAnsi="Arial" w:cs="Arial"/>
              </w:rPr>
            </w:pPr>
            <w:r>
              <w:rPr>
                <w:rFonts w:ascii="Arial" w:hAnsi="Arial" w:cs="Arial"/>
              </w:rPr>
              <w:lastRenderedPageBreak/>
              <w:t>On women’s rights to organize and claim rights?</w:t>
            </w:r>
          </w:p>
        </w:tc>
        <w:tc>
          <w:tcPr>
            <w:tcW w:w="10064" w:type="dxa"/>
          </w:tcPr>
          <w:p w14:paraId="3EE2443C" w14:textId="2E2BFAC5" w:rsidR="00DD0B07" w:rsidRDefault="00150A51" w:rsidP="00DD0B07">
            <w:pPr>
              <w:rPr>
                <w:rFonts w:ascii="Arial" w:hAnsi="Arial" w:cs="Arial"/>
              </w:rPr>
            </w:pPr>
            <w:r w:rsidRPr="00AD470A">
              <w:rPr>
                <w:rFonts w:ascii="Arial" w:hAnsi="Arial" w:cs="Arial"/>
              </w:rPr>
              <w:t>According to Statistics Canada</w:t>
            </w:r>
            <w:r w:rsidR="00E24A92">
              <w:rPr>
                <w:rStyle w:val="FootnoteReference"/>
                <w:rFonts w:ascii="Arial" w:hAnsi="Arial" w:cs="Arial"/>
              </w:rPr>
              <w:footnoteReference w:id="12"/>
            </w:r>
            <w:r w:rsidRPr="00AD470A">
              <w:rPr>
                <w:rFonts w:ascii="Arial" w:hAnsi="Arial" w:cs="Arial"/>
              </w:rPr>
              <w:t xml:space="preserve">, the rate of overall unionization in Canada has declined since 1981. </w:t>
            </w:r>
            <w:r w:rsidR="00DD0B07">
              <w:rPr>
                <w:rFonts w:ascii="Arial" w:hAnsi="Arial" w:cs="Arial"/>
              </w:rPr>
              <w:t>The data found that</w:t>
            </w:r>
            <w:r w:rsidRPr="00AD470A">
              <w:rPr>
                <w:rFonts w:ascii="Arial" w:hAnsi="Arial" w:cs="Arial"/>
              </w:rPr>
              <w:t xml:space="preserve"> this decline was mostly experienced among men, whereas the</w:t>
            </w:r>
            <w:r w:rsidR="000C51B7">
              <w:rPr>
                <w:rFonts w:ascii="Arial" w:hAnsi="Arial" w:cs="Arial"/>
              </w:rPr>
              <w:t xml:space="preserve"> unionization rate of women </w:t>
            </w:r>
            <w:r w:rsidRPr="00AD470A">
              <w:rPr>
                <w:rFonts w:ascii="Arial" w:hAnsi="Arial" w:cs="Arial"/>
              </w:rPr>
              <w:t xml:space="preserve">remained stable </w:t>
            </w:r>
            <w:r w:rsidR="00BF47C5">
              <w:rPr>
                <w:rFonts w:ascii="Arial" w:hAnsi="Arial" w:cs="Arial"/>
              </w:rPr>
              <w:t>as a result of</w:t>
            </w:r>
            <w:r w:rsidRPr="00AD470A">
              <w:rPr>
                <w:rFonts w:ascii="Arial" w:hAnsi="Arial" w:cs="Arial"/>
              </w:rPr>
              <w:t xml:space="preserve"> two offsetting trends: the unionization rate </w:t>
            </w:r>
            <w:r w:rsidR="00DD0B07">
              <w:rPr>
                <w:rFonts w:ascii="Arial" w:hAnsi="Arial" w:cs="Arial"/>
              </w:rPr>
              <w:t>declin</w:t>
            </w:r>
            <w:r w:rsidR="00BF47C5">
              <w:rPr>
                <w:rFonts w:ascii="Arial" w:hAnsi="Arial" w:cs="Arial"/>
              </w:rPr>
              <w:t>ing</w:t>
            </w:r>
            <w:r w:rsidR="00DD0B07">
              <w:rPr>
                <w:rFonts w:ascii="Arial" w:hAnsi="Arial" w:cs="Arial"/>
              </w:rPr>
              <w:t xml:space="preserve"> </w:t>
            </w:r>
            <w:r w:rsidRPr="00AD470A">
              <w:rPr>
                <w:rFonts w:ascii="Arial" w:hAnsi="Arial" w:cs="Arial"/>
              </w:rPr>
              <w:t xml:space="preserve">among women under 45 </w:t>
            </w:r>
            <w:r w:rsidR="00DD0B07">
              <w:rPr>
                <w:rFonts w:ascii="Arial" w:hAnsi="Arial" w:cs="Arial"/>
              </w:rPr>
              <w:t>years of age</w:t>
            </w:r>
            <w:r w:rsidRPr="00AD470A">
              <w:rPr>
                <w:rFonts w:ascii="Arial" w:hAnsi="Arial" w:cs="Arial"/>
              </w:rPr>
              <w:t xml:space="preserve">, </w:t>
            </w:r>
            <w:r w:rsidR="00BF47C5">
              <w:rPr>
                <w:rFonts w:ascii="Arial" w:hAnsi="Arial" w:cs="Arial"/>
              </w:rPr>
              <w:t>and</w:t>
            </w:r>
            <w:r w:rsidRPr="00AD470A">
              <w:rPr>
                <w:rFonts w:ascii="Arial" w:hAnsi="Arial" w:cs="Arial"/>
              </w:rPr>
              <w:t xml:space="preserve"> offset by </w:t>
            </w:r>
            <w:r w:rsidR="00BF47C5">
              <w:rPr>
                <w:rFonts w:ascii="Arial" w:hAnsi="Arial" w:cs="Arial"/>
              </w:rPr>
              <w:t>an increasing</w:t>
            </w:r>
            <w:r w:rsidRPr="00AD470A">
              <w:rPr>
                <w:rFonts w:ascii="Arial" w:hAnsi="Arial" w:cs="Arial"/>
              </w:rPr>
              <w:t xml:space="preserve"> rate among wom</w:t>
            </w:r>
            <w:r w:rsidR="00DD0B07">
              <w:rPr>
                <w:rFonts w:ascii="Arial" w:hAnsi="Arial" w:cs="Arial"/>
              </w:rPr>
              <w:t>en between 45 and 64 of age</w:t>
            </w:r>
            <w:r w:rsidRPr="00AD470A">
              <w:rPr>
                <w:rFonts w:ascii="Arial" w:hAnsi="Arial" w:cs="Arial"/>
              </w:rPr>
              <w:t xml:space="preserve">. </w:t>
            </w:r>
          </w:p>
          <w:p w14:paraId="59638C2B" w14:textId="77777777" w:rsidR="00DD0B07" w:rsidRDefault="00DD0B07" w:rsidP="00DD0B07">
            <w:pPr>
              <w:rPr>
                <w:rFonts w:ascii="Arial" w:hAnsi="Arial" w:cs="Arial"/>
              </w:rPr>
            </w:pPr>
          </w:p>
          <w:p w14:paraId="715EC7EB" w14:textId="1667BC88" w:rsidR="00837E56" w:rsidRDefault="00150A51" w:rsidP="00DD0B07">
            <w:pPr>
              <w:rPr>
                <w:rFonts w:ascii="Arial" w:hAnsi="Arial" w:cs="Arial"/>
              </w:rPr>
            </w:pPr>
            <w:r w:rsidRPr="00AD470A">
              <w:rPr>
                <w:rFonts w:ascii="Arial" w:hAnsi="Arial" w:cs="Arial"/>
              </w:rPr>
              <w:t xml:space="preserve">Older women were the </w:t>
            </w:r>
            <w:r w:rsidR="00DD0B07">
              <w:rPr>
                <w:rFonts w:ascii="Arial" w:hAnsi="Arial" w:cs="Arial"/>
              </w:rPr>
              <w:t>only group to see an increase in the unionization rate</w:t>
            </w:r>
            <w:r w:rsidRPr="00AD470A">
              <w:rPr>
                <w:rFonts w:ascii="Arial" w:hAnsi="Arial" w:cs="Arial"/>
              </w:rPr>
              <w:t xml:space="preserve"> between 1981 and 2014. The increase in the unionization rate for older women may be explained by their concentration in industries with</w:t>
            </w:r>
            <w:r w:rsidR="00BF47C5">
              <w:rPr>
                <w:rFonts w:ascii="Arial" w:hAnsi="Arial" w:cs="Arial"/>
              </w:rPr>
              <w:t xml:space="preserve"> union presence</w:t>
            </w:r>
            <w:r w:rsidR="00E24A92">
              <w:rPr>
                <w:rFonts w:ascii="Arial" w:hAnsi="Arial" w:cs="Arial"/>
              </w:rPr>
              <w:t xml:space="preserve">, </w:t>
            </w:r>
            <w:r w:rsidRPr="00AD470A">
              <w:rPr>
                <w:rFonts w:ascii="Arial" w:hAnsi="Arial" w:cs="Arial"/>
              </w:rPr>
              <w:t xml:space="preserve">such as health care and social assistance, education services and public administration. </w:t>
            </w:r>
            <w:r w:rsidR="00DD0B07">
              <w:rPr>
                <w:rFonts w:ascii="Arial" w:hAnsi="Arial" w:cs="Arial"/>
              </w:rPr>
              <w:t xml:space="preserve">As of 2018, </w:t>
            </w:r>
            <w:r w:rsidRPr="00AD470A">
              <w:rPr>
                <w:rFonts w:ascii="Arial" w:hAnsi="Arial" w:cs="Arial"/>
              </w:rPr>
              <w:t>a union member in Canada is slightly more likely to be a woman, and working in an office, school or hospital</w:t>
            </w:r>
            <w:r w:rsidR="00DD0B07">
              <w:rPr>
                <w:rFonts w:ascii="Arial" w:hAnsi="Arial" w:cs="Arial"/>
              </w:rPr>
              <w:t>.</w:t>
            </w:r>
            <w:r w:rsidRPr="00AD470A">
              <w:rPr>
                <w:rFonts w:ascii="Arial" w:hAnsi="Arial" w:cs="Arial"/>
              </w:rPr>
              <w:t xml:space="preserve"> </w:t>
            </w:r>
          </w:p>
          <w:p w14:paraId="5DF1E5CA" w14:textId="773618B5" w:rsidR="00BF47C5" w:rsidRPr="00E16624" w:rsidRDefault="00BF47C5" w:rsidP="00DD0B07">
            <w:pPr>
              <w:rPr>
                <w:rFonts w:ascii="Arial" w:hAnsi="Arial" w:cs="Arial"/>
              </w:rPr>
            </w:pPr>
          </w:p>
        </w:tc>
      </w:tr>
      <w:tr w:rsidR="007C293D" w:rsidRPr="002B6C3D" w14:paraId="23CFA149" w14:textId="77777777" w:rsidTr="008556A8">
        <w:trPr>
          <w:trHeight w:val="4715"/>
        </w:trPr>
        <w:tc>
          <w:tcPr>
            <w:tcW w:w="4106" w:type="dxa"/>
            <w:vMerge w:val="restart"/>
          </w:tcPr>
          <w:p w14:paraId="14E1662D" w14:textId="6EDC8F96" w:rsidR="007C293D" w:rsidRPr="00BF286F" w:rsidRDefault="007C293D" w:rsidP="00EB0DB3">
            <w:pPr>
              <w:pStyle w:val="ListParagraph"/>
              <w:numPr>
                <w:ilvl w:val="0"/>
                <w:numId w:val="1"/>
              </w:numPr>
              <w:rPr>
                <w:rFonts w:ascii="Arial" w:hAnsi="Arial" w:cs="Arial"/>
              </w:rPr>
            </w:pPr>
            <w:r>
              <w:rPr>
                <w:rFonts w:ascii="Arial" w:hAnsi="Arial" w:cs="Arial"/>
              </w:rPr>
              <w:lastRenderedPageBreak/>
              <w:t>What are the promising practices emerging in Canada to ensure the realization of women’s rights to work and women’s rights at work, in the context of technological and demographic change, as well as continuing globalization and the shift towards sustainability? (laws; economic, labour market and social policies; programmes);</w:t>
            </w:r>
          </w:p>
        </w:tc>
        <w:tc>
          <w:tcPr>
            <w:tcW w:w="10064" w:type="dxa"/>
          </w:tcPr>
          <w:p w14:paraId="16F41494" w14:textId="686EE3C9" w:rsidR="007C293D" w:rsidRDefault="007C293D" w:rsidP="00EB0DB3">
            <w:pPr>
              <w:rPr>
                <w:rFonts w:ascii="Arial" w:eastAsia="Times New Roman" w:hAnsi="Arial" w:cs="Arial"/>
              </w:rPr>
            </w:pPr>
            <w:r w:rsidRPr="00065432">
              <w:rPr>
                <w:rFonts w:ascii="Arial" w:eastAsia="Times New Roman" w:hAnsi="Arial" w:cs="Arial"/>
              </w:rPr>
              <w:t>Women entrepreneurs represent a significant source of potential for greater economic growth and new jobs in Canada. Recognizing the important contributions of women’s entrepreneurship to both women’s economic empowerment and the o</w:t>
            </w:r>
            <w:r w:rsidR="00BD1515">
              <w:rPr>
                <w:rFonts w:ascii="Arial" w:eastAsia="Times New Roman" w:hAnsi="Arial" w:cs="Arial"/>
              </w:rPr>
              <w:t xml:space="preserve">verall Canadian economy, Canada has developed several </w:t>
            </w:r>
            <w:r w:rsidRPr="00065432">
              <w:rPr>
                <w:rFonts w:ascii="Arial" w:eastAsia="Times New Roman" w:hAnsi="Arial" w:cs="Arial"/>
              </w:rPr>
              <w:t>program</w:t>
            </w:r>
            <w:r w:rsidR="00BD1515">
              <w:rPr>
                <w:rFonts w:ascii="Arial" w:eastAsia="Times New Roman" w:hAnsi="Arial" w:cs="Arial"/>
              </w:rPr>
              <w:t>s</w:t>
            </w:r>
            <w:r w:rsidRPr="00065432">
              <w:rPr>
                <w:rFonts w:ascii="Arial" w:eastAsia="Times New Roman" w:hAnsi="Arial" w:cs="Arial"/>
              </w:rPr>
              <w:t xml:space="preserve"> to assist </w:t>
            </w:r>
            <w:r w:rsidR="00BD1515">
              <w:rPr>
                <w:rFonts w:ascii="Arial" w:eastAsia="Times New Roman" w:hAnsi="Arial" w:cs="Arial"/>
              </w:rPr>
              <w:t xml:space="preserve">women </w:t>
            </w:r>
            <w:r w:rsidRPr="00065432">
              <w:rPr>
                <w:rFonts w:ascii="Arial" w:eastAsia="Times New Roman" w:hAnsi="Arial" w:cs="Arial"/>
              </w:rPr>
              <w:t>entrepreneurs in starting and growing their businesses, such as improving access to financing, promoting women in international trade, and using government procurement to support businesses led by women.</w:t>
            </w:r>
          </w:p>
          <w:p w14:paraId="68CF172E" w14:textId="77777777" w:rsidR="007C293D" w:rsidRDefault="007C293D" w:rsidP="00EB0DB3">
            <w:pPr>
              <w:rPr>
                <w:rFonts w:ascii="Arial" w:eastAsia="Times New Roman" w:hAnsi="Arial" w:cs="Arial"/>
              </w:rPr>
            </w:pPr>
          </w:p>
          <w:p w14:paraId="3DC7D1FB" w14:textId="54269FD8" w:rsidR="007C293D" w:rsidRDefault="007C293D" w:rsidP="00EB0DB3">
            <w:pPr>
              <w:rPr>
                <w:rFonts w:ascii="Arial" w:eastAsia="Times New Roman" w:hAnsi="Arial" w:cs="Arial"/>
              </w:rPr>
            </w:pPr>
            <w:r>
              <w:rPr>
                <w:rFonts w:ascii="Arial" w:eastAsia="Times New Roman" w:hAnsi="Arial" w:cs="Arial"/>
              </w:rPr>
              <w:t xml:space="preserve">Government investments in early learning and child care can support the labour market participation of women. In recent years, Canada has signed multilateral early learning and child care frameworks with provinces and territories to support access to affordable child care, which is still mostly done by women. Improving access to child care can support mothers in lower and middle income families.    </w:t>
            </w:r>
          </w:p>
          <w:p w14:paraId="32066112" w14:textId="77777777" w:rsidR="007C293D" w:rsidRDefault="007C293D" w:rsidP="00EB0DB3">
            <w:pPr>
              <w:tabs>
                <w:tab w:val="left" w:pos="4320"/>
              </w:tabs>
              <w:rPr>
                <w:rFonts w:ascii="Arial" w:hAnsi="Arial" w:cs="Arial"/>
              </w:rPr>
            </w:pPr>
          </w:p>
          <w:p w14:paraId="58B033AC" w14:textId="783B5B5E" w:rsidR="007C293D" w:rsidRDefault="006910CA" w:rsidP="00FC7582">
            <w:pPr>
              <w:tabs>
                <w:tab w:val="left" w:pos="4320"/>
              </w:tabs>
              <w:rPr>
                <w:rFonts w:ascii="Arial" w:eastAsia="SimSun" w:hAnsi="Arial" w:cs="Arial"/>
                <w:lang w:val="en-US"/>
              </w:rPr>
            </w:pPr>
            <w:r>
              <w:rPr>
                <w:rFonts w:ascii="Arial" w:hAnsi="Arial" w:cs="Arial"/>
              </w:rPr>
              <w:t>Over the last three years, t</w:t>
            </w:r>
            <w:r w:rsidR="007C293D" w:rsidRPr="00327757">
              <w:rPr>
                <w:rFonts w:ascii="Arial" w:hAnsi="Arial" w:cs="Arial"/>
              </w:rPr>
              <w:t xml:space="preserve">he Government of Canada </w:t>
            </w:r>
            <w:r w:rsidR="007C293D">
              <w:rPr>
                <w:rFonts w:ascii="Arial" w:hAnsi="Arial" w:cs="Arial"/>
              </w:rPr>
              <w:t xml:space="preserve">has </w:t>
            </w:r>
            <w:r w:rsidR="007C293D" w:rsidRPr="00327757">
              <w:rPr>
                <w:rFonts w:ascii="Arial" w:eastAsia="SimSun" w:hAnsi="Arial" w:cs="Arial"/>
                <w:lang w:val="en-US"/>
              </w:rPr>
              <w:t xml:space="preserve">introduced </w:t>
            </w:r>
            <w:r w:rsidR="007C293D">
              <w:rPr>
                <w:rFonts w:ascii="Arial" w:eastAsia="SimSun" w:hAnsi="Arial" w:cs="Arial"/>
                <w:lang w:val="en-US"/>
              </w:rPr>
              <w:t xml:space="preserve">several </w:t>
            </w:r>
            <w:r w:rsidR="007C293D" w:rsidRPr="00327757">
              <w:rPr>
                <w:rFonts w:ascii="Arial" w:eastAsia="SimSun" w:hAnsi="Arial" w:cs="Arial"/>
                <w:lang w:val="en-US"/>
              </w:rPr>
              <w:t xml:space="preserve">measures to support the participation and success of women, and other groups that face </w:t>
            </w:r>
            <w:r w:rsidR="007C293D" w:rsidRPr="00812299">
              <w:rPr>
                <w:rFonts w:ascii="Arial" w:eastAsia="SimSun" w:hAnsi="Arial" w:cs="Arial"/>
                <w:lang w:val="en-US"/>
              </w:rPr>
              <w:t>barriers, in the skilled trades. These include</w:t>
            </w:r>
            <w:r w:rsidR="007C293D">
              <w:rPr>
                <w:rFonts w:ascii="Arial" w:eastAsia="SimSun" w:hAnsi="Arial" w:cs="Arial"/>
                <w:lang w:val="en-US"/>
              </w:rPr>
              <w:t xml:space="preserve"> the</w:t>
            </w:r>
            <w:r w:rsidR="007C293D" w:rsidRPr="00812299">
              <w:rPr>
                <w:rFonts w:ascii="Arial" w:eastAsia="SimSun" w:hAnsi="Arial" w:cs="Arial"/>
                <w:lang w:val="en-US"/>
              </w:rPr>
              <w:t xml:space="preserve"> </w:t>
            </w:r>
            <w:r w:rsidR="007C293D" w:rsidRPr="00F60BA7">
              <w:rPr>
                <w:rFonts w:ascii="Arial" w:hAnsi="Arial" w:cs="Arial"/>
                <w:b/>
                <w:iCs/>
                <w:szCs w:val="24"/>
              </w:rPr>
              <w:t>Apprenticeship Incentive Grant for Women</w:t>
            </w:r>
            <w:r w:rsidR="00F60BA7">
              <w:rPr>
                <w:rStyle w:val="FootnoteReference"/>
                <w:rFonts w:ascii="Arial" w:hAnsi="Arial" w:cs="Arial"/>
                <w:iCs/>
                <w:szCs w:val="24"/>
              </w:rPr>
              <w:footnoteReference w:id="13"/>
            </w:r>
            <w:r w:rsidR="007C293D" w:rsidRPr="00327757">
              <w:rPr>
                <w:rFonts w:ascii="Arial" w:hAnsi="Arial" w:cs="Arial"/>
                <w:iCs/>
                <w:szCs w:val="24"/>
              </w:rPr>
              <w:t xml:space="preserve">, the </w:t>
            </w:r>
            <w:r w:rsidR="007C293D" w:rsidRPr="00F60BA7">
              <w:rPr>
                <w:rFonts w:ascii="Arial" w:hAnsi="Arial" w:cs="Arial"/>
                <w:b/>
                <w:iCs/>
                <w:szCs w:val="24"/>
              </w:rPr>
              <w:t>Women in Construction Fund</w:t>
            </w:r>
            <w:r w:rsidR="00F60BA7">
              <w:rPr>
                <w:rStyle w:val="FootnoteReference"/>
                <w:rFonts w:ascii="Arial" w:hAnsi="Arial" w:cs="Arial"/>
                <w:b/>
                <w:iCs/>
                <w:szCs w:val="24"/>
              </w:rPr>
              <w:footnoteReference w:id="14"/>
            </w:r>
            <w:r w:rsidR="007C293D" w:rsidRPr="00327757">
              <w:rPr>
                <w:rFonts w:ascii="Arial" w:hAnsi="Arial" w:cs="Arial"/>
                <w:iCs/>
                <w:szCs w:val="24"/>
              </w:rPr>
              <w:t xml:space="preserve">, the </w:t>
            </w:r>
            <w:r w:rsidR="007C293D" w:rsidRPr="006910CA">
              <w:rPr>
                <w:rFonts w:ascii="Arial" w:hAnsi="Arial" w:cs="Arial"/>
                <w:b/>
              </w:rPr>
              <w:t>Skilled Trades Awareness and Readiness Program</w:t>
            </w:r>
            <w:r w:rsidR="00F60BA7">
              <w:rPr>
                <w:rStyle w:val="FootnoteReference"/>
                <w:rFonts w:ascii="Arial" w:hAnsi="Arial" w:cs="Arial"/>
              </w:rPr>
              <w:footnoteReference w:id="15"/>
            </w:r>
            <w:r w:rsidR="007C293D" w:rsidRPr="00327757">
              <w:rPr>
                <w:rFonts w:ascii="Arial" w:hAnsi="Arial" w:cs="Arial"/>
              </w:rPr>
              <w:t xml:space="preserve">, </w:t>
            </w:r>
            <w:r>
              <w:rPr>
                <w:rFonts w:ascii="Arial" w:hAnsi="Arial" w:cs="Arial"/>
              </w:rPr>
              <w:t>and the</w:t>
            </w:r>
            <w:r w:rsidR="007C293D" w:rsidRPr="00327757">
              <w:rPr>
                <w:rFonts w:ascii="Arial" w:eastAsia="SimSun" w:hAnsi="Arial" w:cs="Arial"/>
                <w:lang w:val="en-US"/>
              </w:rPr>
              <w:t xml:space="preserve"> </w:t>
            </w:r>
            <w:r w:rsidR="007C293D" w:rsidRPr="006910CA">
              <w:rPr>
                <w:rFonts w:ascii="Arial" w:eastAsia="SimSun" w:hAnsi="Arial" w:cs="Arial"/>
                <w:b/>
                <w:lang w:val="en-US"/>
              </w:rPr>
              <w:t>Union Training and Innovation Program</w:t>
            </w:r>
            <w:r w:rsidR="007C293D" w:rsidRPr="00327757">
              <w:rPr>
                <w:rFonts w:ascii="Arial" w:eastAsia="SimSun" w:hAnsi="Arial" w:cs="Arial"/>
                <w:lang w:val="en-US"/>
              </w:rPr>
              <w:t>.</w:t>
            </w:r>
            <w:r>
              <w:rPr>
                <w:rStyle w:val="FootnoteReference"/>
                <w:rFonts w:ascii="Arial" w:eastAsia="SimSun" w:hAnsi="Arial" w:cs="Arial"/>
                <w:lang w:val="en-US"/>
              </w:rPr>
              <w:footnoteReference w:id="16"/>
            </w:r>
          </w:p>
          <w:p w14:paraId="7ABB3661" w14:textId="77777777" w:rsidR="00F05956" w:rsidRDefault="00F05956" w:rsidP="00FC7582">
            <w:pPr>
              <w:tabs>
                <w:tab w:val="left" w:pos="4320"/>
              </w:tabs>
              <w:rPr>
                <w:rFonts w:ascii="Arial" w:eastAsia="SimSun" w:hAnsi="Arial" w:cs="Arial"/>
                <w:lang w:val="en-US"/>
              </w:rPr>
            </w:pPr>
          </w:p>
          <w:p w14:paraId="49B30068" w14:textId="77777777" w:rsidR="00533CD8" w:rsidRDefault="00F05956" w:rsidP="00F05956">
            <w:pPr>
              <w:tabs>
                <w:tab w:val="left" w:pos="4320"/>
              </w:tabs>
              <w:rPr>
                <w:rFonts w:ascii="Arial" w:hAnsi="Arial" w:cs="Arial"/>
              </w:rPr>
            </w:pPr>
            <w:r w:rsidRPr="00F05956">
              <w:rPr>
                <w:rFonts w:ascii="Arial" w:hAnsi="Arial" w:cs="Arial"/>
              </w:rPr>
              <w:t>The Government of Canada</w:t>
            </w:r>
            <w:r w:rsidR="00533CD8">
              <w:rPr>
                <w:rFonts w:ascii="Arial" w:hAnsi="Arial" w:cs="Arial"/>
              </w:rPr>
              <w:t xml:space="preserve"> announced the </w:t>
            </w:r>
            <w:r w:rsidRPr="006910CA">
              <w:rPr>
                <w:rFonts w:ascii="Arial" w:hAnsi="Arial" w:cs="Arial"/>
                <w:b/>
              </w:rPr>
              <w:t>Women Entrepreneurship Strategy</w:t>
            </w:r>
            <w:r w:rsidR="006910CA">
              <w:rPr>
                <w:rStyle w:val="FootnoteReference"/>
                <w:rFonts w:ascii="Arial" w:hAnsi="Arial" w:cs="Arial"/>
                <w:b/>
              </w:rPr>
              <w:footnoteReference w:id="17"/>
            </w:r>
            <w:r w:rsidRPr="00F05956">
              <w:rPr>
                <w:rFonts w:ascii="Arial" w:hAnsi="Arial" w:cs="Arial"/>
              </w:rPr>
              <w:t xml:space="preserve"> </w:t>
            </w:r>
            <w:r w:rsidR="006910CA">
              <w:rPr>
                <w:rFonts w:ascii="Arial" w:hAnsi="Arial" w:cs="Arial"/>
              </w:rPr>
              <w:t xml:space="preserve">supporting initiatives and partnerships helping women </w:t>
            </w:r>
            <w:r w:rsidRPr="00F05956">
              <w:rPr>
                <w:rFonts w:ascii="Arial" w:hAnsi="Arial" w:cs="Arial"/>
              </w:rPr>
              <w:t>grow</w:t>
            </w:r>
            <w:r w:rsidR="006910CA">
              <w:rPr>
                <w:rFonts w:ascii="Arial" w:hAnsi="Arial" w:cs="Arial"/>
              </w:rPr>
              <w:t xml:space="preserve"> their businesses </w:t>
            </w:r>
            <w:r w:rsidR="00533CD8">
              <w:rPr>
                <w:rFonts w:ascii="Arial" w:hAnsi="Arial" w:cs="Arial"/>
              </w:rPr>
              <w:t xml:space="preserve">and </w:t>
            </w:r>
            <w:r w:rsidR="006910CA">
              <w:rPr>
                <w:rFonts w:ascii="Arial" w:hAnsi="Arial" w:cs="Arial"/>
              </w:rPr>
              <w:t>increasing access to financing</w:t>
            </w:r>
            <w:r w:rsidRPr="00F05956">
              <w:rPr>
                <w:rFonts w:ascii="Arial" w:hAnsi="Arial" w:cs="Arial"/>
              </w:rPr>
              <w:t xml:space="preserve">, networks and expertise. </w:t>
            </w:r>
            <w:r w:rsidR="00D026D2">
              <w:rPr>
                <w:rFonts w:ascii="Arial" w:hAnsi="Arial" w:cs="Arial"/>
              </w:rPr>
              <w:t>In</w:t>
            </w:r>
            <w:r w:rsidRPr="00F05956">
              <w:rPr>
                <w:rFonts w:ascii="Arial" w:hAnsi="Arial" w:cs="Arial"/>
              </w:rPr>
              <w:t xml:space="preserve"> addition to other government supports for small business owners</w:t>
            </w:r>
            <w:r w:rsidR="00D026D2" w:rsidRPr="00D026D2">
              <w:rPr>
                <w:rFonts w:ascii="Arial" w:hAnsi="Arial" w:cs="Arial"/>
                <w:b/>
              </w:rPr>
              <w:t>, Innovation Canada</w:t>
            </w:r>
            <w:r w:rsidR="00D026D2">
              <w:rPr>
                <w:rStyle w:val="FootnoteReference"/>
                <w:rFonts w:ascii="Arial" w:hAnsi="Arial" w:cs="Arial"/>
                <w:b/>
              </w:rPr>
              <w:footnoteReference w:id="18"/>
            </w:r>
            <w:r w:rsidR="00D026D2">
              <w:rPr>
                <w:rFonts w:ascii="Arial" w:hAnsi="Arial" w:cs="Arial"/>
              </w:rPr>
              <w:t xml:space="preserve"> provides </w:t>
            </w:r>
            <w:r w:rsidRPr="00F05956">
              <w:rPr>
                <w:rFonts w:ascii="Arial" w:hAnsi="Arial" w:cs="Arial"/>
              </w:rPr>
              <w:t xml:space="preserve">a </w:t>
            </w:r>
            <w:r w:rsidR="00D026D2">
              <w:rPr>
                <w:rFonts w:ascii="Arial" w:hAnsi="Arial" w:cs="Arial"/>
              </w:rPr>
              <w:t>“</w:t>
            </w:r>
            <w:r w:rsidRPr="00F05956">
              <w:rPr>
                <w:rFonts w:ascii="Arial" w:hAnsi="Arial" w:cs="Arial"/>
              </w:rPr>
              <w:t>one-stop-shop</w:t>
            </w:r>
            <w:r w:rsidR="00D026D2">
              <w:rPr>
                <w:rFonts w:ascii="Arial" w:hAnsi="Arial" w:cs="Arial"/>
              </w:rPr>
              <w:t>”</w:t>
            </w:r>
            <w:r w:rsidR="00D026D2">
              <w:rPr>
                <w:rStyle w:val="FootnoteReference"/>
                <w:rFonts w:ascii="Arial" w:hAnsi="Arial" w:cs="Arial"/>
              </w:rPr>
              <w:footnoteReference w:id="19"/>
            </w:r>
            <w:r w:rsidRPr="00F05956">
              <w:rPr>
                <w:rFonts w:ascii="Arial" w:hAnsi="Arial" w:cs="Arial"/>
              </w:rPr>
              <w:t xml:space="preserve"> for Canada’s innovators and entrepreneurs that </w:t>
            </w:r>
            <w:proofErr w:type="gramStart"/>
            <w:r w:rsidR="00D026D2">
              <w:rPr>
                <w:rFonts w:ascii="Arial" w:hAnsi="Arial" w:cs="Arial"/>
              </w:rPr>
              <w:t>includes</w:t>
            </w:r>
            <w:proofErr w:type="gramEnd"/>
            <w:r w:rsidRPr="00F05956">
              <w:rPr>
                <w:rFonts w:ascii="Arial" w:hAnsi="Arial" w:cs="Arial"/>
              </w:rPr>
              <w:t xml:space="preserve"> more than 1,000 supports from across the federal, provincial and territorial governm</w:t>
            </w:r>
            <w:r w:rsidR="00D026D2">
              <w:rPr>
                <w:rFonts w:ascii="Arial" w:hAnsi="Arial" w:cs="Arial"/>
              </w:rPr>
              <w:t>ents in Canada.</w:t>
            </w:r>
          </w:p>
          <w:p w14:paraId="518F9C90" w14:textId="77777777" w:rsidR="00B17E19" w:rsidRDefault="00B17E19" w:rsidP="00F05956">
            <w:pPr>
              <w:tabs>
                <w:tab w:val="left" w:pos="4320"/>
              </w:tabs>
              <w:rPr>
                <w:rFonts w:ascii="Arial" w:hAnsi="Arial" w:cs="Arial"/>
              </w:rPr>
            </w:pPr>
          </w:p>
          <w:p w14:paraId="5D028E0F" w14:textId="73237C0E" w:rsidR="00F05956" w:rsidRPr="00F05956" w:rsidRDefault="00D026D2" w:rsidP="00F05956">
            <w:pPr>
              <w:tabs>
                <w:tab w:val="left" w:pos="4320"/>
              </w:tabs>
              <w:rPr>
                <w:rFonts w:ascii="Arial" w:hAnsi="Arial" w:cs="Arial"/>
              </w:rPr>
            </w:pPr>
            <w:r>
              <w:rPr>
                <w:rFonts w:ascii="Arial" w:hAnsi="Arial" w:cs="Arial"/>
              </w:rPr>
              <w:lastRenderedPageBreak/>
              <w:t xml:space="preserve"> </w:t>
            </w:r>
          </w:p>
          <w:p w14:paraId="335B22F7" w14:textId="2F82FD28" w:rsidR="00533CD8" w:rsidRDefault="00F05956" w:rsidP="00F05956">
            <w:pPr>
              <w:tabs>
                <w:tab w:val="left" w:pos="4320"/>
              </w:tabs>
              <w:rPr>
                <w:rFonts w:ascii="Arial" w:hAnsi="Arial" w:cs="Arial"/>
              </w:rPr>
            </w:pPr>
            <w:r>
              <w:rPr>
                <w:rFonts w:ascii="Arial" w:hAnsi="Arial" w:cs="Arial"/>
              </w:rPr>
              <w:t xml:space="preserve">In 2018, the </w:t>
            </w:r>
            <w:r w:rsidRPr="006910CA">
              <w:rPr>
                <w:rFonts w:ascii="Arial" w:hAnsi="Arial" w:cs="Arial"/>
                <w:b/>
              </w:rPr>
              <w:t>Canada Business Corporations Act</w:t>
            </w:r>
            <w:r w:rsidR="006910CA">
              <w:rPr>
                <w:rStyle w:val="FootnoteReference"/>
                <w:rFonts w:ascii="Arial" w:hAnsi="Arial" w:cs="Arial"/>
              </w:rPr>
              <w:footnoteReference w:id="20"/>
            </w:r>
            <w:r w:rsidRPr="00F05956">
              <w:rPr>
                <w:rFonts w:ascii="Arial" w:hAnsi="Arial" w:cs="Arial"/>
              </w:rPr>
              <w:t xml:space="preserve"> was amended to include measures that aim to increase the diversity of boards of directors and management teams of federally-incorporated, public corporations. The new measures will require the affected corporations to report annually to their shareholders prescribed information regarding specified groups </w:t>
            </w:r>
            <w:r w:rsidR="00533CD8">
              <w:rPr>
                <w:rFonts w:ascii="Arial" w:hAnsi="Arial" w:cs="Arial"/>
              </w:rPr>
              <w:t>identified through the</w:t>
            </w:r>
            <w:r w:rsidRPr="00F05956">
              <w:rPr>
                <w:rFonts w:ascii="Arial" w:hAnsi="Arial" w:cs="Arial"/>
              </w:rPr>
              <w:t xml:space="preserve"> Employment Equity Act,</w:t>
            </w:r>
            <w:r w:rsidR="00533CD8">
              <w:rPr>
                <w:rFonts w:ascii="Arial" w:hAnsi="Arial" w:cs="Arial"/>
              </w:rPr>
              <w:t xml:space="preserve"> including</w:t>
            </w:r>
            <w:r w:rsidRPr="00F05956">
              <w:rPr>
                <w:rFonts w:ascii="Arial" w:hAnsi="Arial" w:cs="Arial"/>
              </w:rPr>
              <w:t xml:space="preserve"> women, </w:t>
            </w:r>
            <w:r w:rsidR="00D026D2">
              <w:rPr>
                <w:rFonts w:ascii="Arial" w:hAnsi="Arial" w:cs="Arial"/>
              </w:rPr>
              <w:t>Indigenous P</w:t>
            </w:r>
            <w:r w:rsidRPr="00F05956">
              <w:rPr>
                <w:rFonts w:ascii="Arial" w:hAnsi="Arial" w:cs="Arial"/>
              </w:rPr>
              <w:t>eoples, persons with disabilities, and</w:t>
            </w:r>
            <w:r w:rsidR="00533CD8">
              <w:rPr>
                <w:rFonts w:ascii="Arial" w:hAnsi="Arial" w:cs="Arial"/>
              </w:rPr>
              <w:t xml:space="preserve"> persons from racially diverse groups.</w:t>
            </w:r>
          </w:p>
          <w:p w14:paraId="5C9BA35D" w14:textId="77777777" w:rsidR="00533CD8" w:rsidRDefault="00533CD8" w:rsidP="00F05956">
            <w:pPr>
              <w:tabs>
                <w:tab w:val="left" w:pos="4320"/>
              </w:tabs>
              <w:rPr>
                <w:rFonts w:ascii="Arial" w:hAnsi="Arial" w:cs="Arial"/>
              </w:rPr>
            </w:pPr>
          </w:p>
          <w:p w14:paraId="0974D7CF" w14:textId="33E80CAF" w:rsidR="00F05956" w:rsidRPr="00F05956" w:rsidRDefault="00F05956" w:rsidP="00F05956">
            <w:pPr>
              <w:tabs>
                <w:tab w:val="left" w:pos="4320"/>
              </w:tabs>
              <w:rPr>
                <w:rFonts w:ascii="Arial" w:hAnsi="Arial" w:cs="Arial"/>
              </w:rPr>
            </w:pPr>
            <w:r w:rsidRPr="00F05956">
              <w:rPr>
                <w:rFonts w:ascii="Arial" w:hAnsi="Arial" w:cs="Arial"/>
              </w:rPr>
              <w:t>The r</w:t>
            </w:r>
            <w:r w:rsidR="003B7911">
              <w:rPr>
                <w:rFonts w:ascii="Arial" w:hAnsi="Arial" w:cs="Arial"/>
              </w:rPr>
              <w:t xml:space="preserve">elated </w:t>
            </w:r>
            <w:r w:rsidRPr="00F05956">
              <w:rPr>
                <w:rFonts w:ascii="Arial" w:hAnsi="Arial" w:cs="Arial"/>
              </w:rPr>
              <w:t>regulations will come into force in 2020 and apply to information provided for annual meetings held on o</w:t>
            </w:r>
            <w:r w:rsidR="003B7911">
              <w:rPr>
                <w:rFonts w:ascii="Arial" w:hAnsi="Arial" w:cs="Arial"/>
              </w:rPr>
              <w:t>r after January 1, 2020. C</w:t>
            </w:r>
            <w:r w:rsidRPr="00F05956">
              <w:rPr>
                <w:rFonts w:ascii="Arial" w:hAnsi="Arial" w:cs="Arial"/>
              </w:rPr>
              <w:t>orporations will need to disclose the same type of information as required under provincial securities rules, which includes, among other things, the number and proportion of directors from the specified groups on the board and in senior management; information on any policies relating to the identification and nomination of directors from the specifie</w:t>
            </w:r>
            <w:r w:rsidR="00583BAD">
              <w:rPr>
                <w:rFonts w:ascii="Arial" w:hAnsi="Arial" w:cs="Arial"/>
              </w:rPr>
              <w:t>d groups;</w:t>
            </w:r>
            <w:r w:rsidRPr="00F05956">
              <w:rPr>
                <w:rFonts w:ascii="Arial" w:hAnsi="Arial" w:cs="Arial"/>
              </w:rPr>
              <w:t xml:space="preserve"> information on </w:t>
            </w:r>
            <w:r w:rsidR="003B7911">
              <w:rPr>
                <w:rFonts w:ascii="Arial" w:hAnsi="Arial" w:cs="Arial"/>
              </w:rPr>
              <w:t xml:space="preserve">targets and representation </w:t>
            </w:r>
            <w:r w:rsidRPr="00F05956">
              <w:rPr>
                <w:rFonts w:ascii="Arial" w:hAnsi="Arial" w:cs="Arial"/>
              </w:rPr>
              <w:t>on the board and among senior manageme</w:t>
            </w:r>
            <w:r w:rsidR="00583BAD">
              <w:rPr>
                <w:rFonts w:ascii="Arial" w:hAnsi="Arial" w:cs="Arial"/>
              </w:rPr>
              <w:t>nt for the specified groups and; and</w:t>
            </w:r>
            <w:r w:rsidRPr="00F05956">
              <w:rPr>
                <w:rFonts w:ascii="Arial" w:hAnsi="Arial" w:cs="Arial"/>
              </w:rPr>
              <w:t xml:space="preserve"> </w:t>
            </w:r>
            <w:r w:rsidR="003B7911">
              <w:rPr>
                <w:rFonts w:ascii="Arial" w:hAnsi="Arial" w:cs="Arial"/>
              </w:rPr>
              <w:t xml:space="preserve">information on </w:t>
            </w:r>
            <w:r w:rsidRPr="00F05956">
              <w:rPr>
                <w:rFonts w:ascii="Arial" w:hAnsi="Arial" w:cs="Arial"/>
              </w:rPr>
              <w:t>board</w:t>
            </w:r>
            <w:r w:rsidR="003B7911">
              <w:rPr>
                <w:rFonts w:ascii="Arial" w:hAnsi="Arial" w:cs="Arial"/>
              </w:rPr>
              <w:t xml:space="preserve"> or nomination committee decision</w:t>
            </w:r>
            <w:r w:rsidR="00583BAD">
              <w:rPr>
                <w:rFonts w:ascii="Arial" w:hAnsi="Arial" w:cs="Arial"/>
              </w:rPr>
              <w:t>s</w:t>
            </w:r>
            <w:r w:rsidR="003B7911">
              <w:rPr>
                <w:rFonts w:ascii="Arial" w:hAnsi="Arial" w:cs="Arial"/>
              </w:rPr>
              <w:t xml:space="preserve"> and considerations </w:t>
            </w:r>
            <w:r w:rsidR="00583BAD">
              <w:rPr>
                <w:rFonts w:ascii="Arial" w:hAnsi="Arial" w:cs="Arial"/>
              </w:rPr>
              <w:t xml:space="preserve">based on </w:t>
            </w:r>
            <w:r w:rsidRPr="00F05956">
              <w:rPr>
                <w:rFonts w:ascii="Arial" w:hAnsi="Arial" w:cs="Arial"/>
              </w:rPr>
              <w:t xml:space="preserve">diversity in identifying and nominating candidates for election or re-election to the board, or when making senior management appointments. </w:t>
            </w:r>
          </w:p>
          <w:p w14:paraId="04FE1DF3" w14:textId="5491E2E4" w:rsidR="00F05956" w:rsidRPr="00065432" w:rsidRDefault="00F05956" w:rsidP="00FC7582">
            <w:pPr>
              <w:tabs>
                <w:tab w:val="left" w:pos="4320"/>
              </w:tabs>
              <w:rPr>
                <w:rFonts w:ascii="Arial" w:hAnsi="Arial" w:cs="Arial"/>
              </w:rPr>
            </w:pPr>
          </w:p>
        </w:tc>
      </w:tr>
      <w:tr w:rsidR="007C293D" w:rsidRPr="002B6C3D" w14:paraId="3B3C16CC" w14:textId="77777777" w:rsidTr="00837E56">
        <w:trPr>
          <w:trHeight w:val="1171"/>
        </w:trPr>
        <w:tc>
          <w:tcPr>
            <w:tcW w:w="4106" w:type="dxa"/>
            <w:vMerge/>
          </w:tcPr>
          <w:p w14:paraId="03826E7C" w14:textId="77777777" w:rsidR="007C293D" w:rsidRPr="009F7862" w:rsidRDefault="007C293D" w:rsidP="00EB0DB3">
            <w:pPr>
              <w:rPr>
                <w:rFonts w:ascii="Arial" w:hAnsi="Arial" w:cs="Arial"/>
                <w:b/>
                <w:i/>
              </w:rPr>
            </w:pPr>
          </w:p>
        </w:tc>
        <w:tc>
          <w:tcPr>
            <w:tcW w:w="10064" w:type="dxa"/>
          </w:tcPr>
          <w:p w14:paraId="7BBA5689" w14:textId="77777777" w:rsidR="007C293D" w:rsidRPr="00EB0DB3" w:rsidRDefault="007C293D" w:rsidP="00EB0DB3">
            <w:pPr>
              <w:rPr>
                <w:rFonts w:ascii="Arial" w:hAnsi="Arial" w:cs="Arial"/>
                <w:b/>
              </w:rPr>
            </w:pPr>
            <w:r w:rsidRPr="00EB0DB3">
              <w:rPr>
                <w:rFonts w:ascii="Arial" w:hAnsi="Arial" w:cs="Arial"/>
                <w:b/>
              </w:rPr>
              <w:t>Modernizing Federal Labour Standards</w:t>
            </w:r>
          </w:p>
          <w:p w14:paraId="3696B125" w14:textId="77777777" w:rsidR="007C293D" w:rsidRPr="00EB0DB3" w:rsidRDefault="007C293D" w:rsidP="00EB0DB3">
            <w:pPr>
              <w:rPr>
                <w:rFonts w:ascii="Arial" w:hAnsi="Arial" w:cs="Arial"/>
              </w:rPr>
            </w:pPr>
          </w:p>
          <w:p w14:paraId="4E169728" w14:textId="2EA8EBF1" w:rsidR="007C293D" w:rsidRPr="00EB0DB3" w:rsidRDefault="007C293D" w:rsidP="00EB0DB3">
            <w:pPr>
              <w:rPr>
                <w:rFonts w:ascii="Arial" w:hAnsi="Arial" w:cs="Arial"/>
              </w:rPr>
            </w:pPr>
            <w:r w:rsidRPr="00EB0DB3">
              <w:rPr>
                <w:rFonts w:ascii="Arial" w:hAnsi="Arial" w:cs="Arial"/>
              </w:rPr>
              <w:t xml:space="preserve">The Government of Canada passed significant changes to the federal labour standards set out in the </w:t>
            </w:r>
            <w:r w:rsidRPr="006E5389">
              <w:rPr>
                <w:rFonts w:ascii="Arial" w:hAnsi="Arial" w:cs="Arial"/>
              </w:rPr>
              <w:t>Canada Labour Code</w:t>
            </w:r>
            <w:r w:rsidRPr="00EB0DB3">
              <w:rPr>
                <w:rFonts w:ascii="Arial" w:hAnsi="Arial" w:cs="Arial"/>
              </w:rPr>
              <w:t xml:space="preserve"> in 2017 and 2018.</w:t>
            </w:r>
            <w:r w:rsidRPr="00EB0DB3">
              <w:rPr>
                <w:rFonts w:ascii="Arial" w:hAnsi="Arial" w:cs="Arial"/>
                <w:vertAlign w:val="superscript"/>
              </w:rPr>
              <w:footnoteReference w:id="21"/>
            </w:r>
            <w:r w:rsidRPr="00EB0DB3">
              <w:rPr>
                <w:rFonts w:ascii="Arial" w:hAnsi="Arial" w:cs="Arial"/>
              </w:rPr>
              <w:t xml:space="preserve"> Once in force, these changes are expected to particularly benefit </w:t>
            </w:r>
            <w:r w:rsidR="00062182">
              <w:rPr>
                <w:rFonts w:ascii="Arial" w:hAnsi="Arial" w:cs="Arial"/>
              </w:rPr>
              <w:t>women</w:t>
            </w:r>
            <w:r w:rsidRPr="00EB0DB3">
              <w:rPr>
                <w:rFonts w:ascii="Arial" w:hAnsi="Arial" w:cs="Arial"/>
              </w:rPr>
              <w:t xml:space="preserve"> employees and enhance both their right to work and their rights at work.  </w:t>
            </w:r>
          </w:p>
          <w:p w14:paraId="53B1B4A5" w14:textId="77777777" w:rsidR="007C293D" w:rsidRPr="00EB0DB3" w:rsidRDefault="007C293D" w:rsidP="00EB0DB3">
            <w:pPr>
              <w:rPr>
                <w:rFonts w:ascii="Arial" w:hAnsi="Arial" w:cs="Arial"/>
              </w:rPr>
            </w:pPr>
          </w:p>
          <w:p w14:paraId="74FA0870" w14:textId="2FC0989E" w:rsidR="007C293D" w:rsidRPr="00EB0DB3" w:rsidRDefault="007C293D" w:rsidP="00EB0DB3">
            <w:pPr>
              <w:rPr>
                <w:rFonts w:ascii="Arial" w:hAnsi="Arial" w:cs="Arial"/>
              </w:rPr>
            </w:pPr>
            <w:r w:rsidRPr="00EB0DB3">
              <w:rPr>
                <w:rFonts w:ascii="Arial" w:hAnsi="Arial" w:cs="Arial"/>
              </w:rPr>
              <w:t xml:space="preserve">The first focus of changes was </w:t>
            </w:r>
            <w:r w:rsidR="00062182">
              <w:rPr>
                <w:rFonts w:ascii="Arial" w:hAnsi="Arial" w:cs="Arial"/>
              </w:rPr>
              <w:t xml:space="preserve">on </w:t>
            </w:r>
            <w:r w:rsidRPr="00EB0DB3">
              <w:rPr>
                <w:rFonts w:ascii="Arial" w:hAnsi="Arial" w:cs="Arial"/>
              </w:rPr>
              <w:t xml:space="preserve">improving work-life balance. To that end, federal labour standards were </w:t>
            </w:r>
            <w:r w:rsidR="00062182">
              <w:rPr>
                <w:rFonts w:ascii="Arial" w:hAnsi="Arial" w:cs="Arial"/>
              </w:rPr>
              <w:t xml:space="preserve">revised to ensure </w:t>
            </w:r>
            <w:r w:rsidRPr="00EB0DB3">
              <w:rPr>
                <w:rFonts w:ascii="Arial" w:hAnsi="Arial" w:cs="Arial"/>
              </w:rPr>
              <w:t>employees the right to request flexible work arr</w:t>
            </w:r>
            <w:r w:rsidR="00062182">
              <w:rPr>
                <w:rFonts w:ascii="Arial" w:hAnsi="Arial" w:cs="Arial"/>
              </w:rPr>
              <w:t>angements from their employers. The creation of</w:t>
            </w:r>
            <w:r w:rsidRPr="00EB0DB3">
              <w:rPr>
                <w:rFonts w:ascii="Arial" w:hAnsi="Arial" w:cs="Arial"/>
              </w:rPr>
              <w:t xml:space="preserve"> a new five-day personal leave</w:t>
            </w:r>
            <w:r w:rsidR="00062182">
              <w:rPr>
                <w:rFonts w:ascii="Arial" w:hAnsi="Arial" w:cs="Arial"/>
              </w:rPr>
              <w:t>, of which three days are paid</w:t>
            </w:r>
            <w:r w:rsidRPr="00EB0DB3">
              <w:rPr>
                <w:rFonts w:ascii="Arial" w:hAnsi="Arial" w:cs="Arial"/>
              </w:rPr>
              <w:t xml:space="preserve"> </w:t>
            </w:r>
            <w:r w:rsidR="00062182">
              <w:rPr>
                <w:rFonts w:ascii="Arial" w:hAnsi="Arial" w:cs="Arial"/>
              </w:rPr>
              <w:t xml:space="preserve">provides </w:t>
            </w:r>
            <w:r w:rsidR="00D91619">
              <w:rPr>
                <w:rFonts w:ascii="Arial" w:hAnsi="Arial" w:cs="Arial"/>
              </w:rPr>
              <w:t>employees with security and flexibility for use,</w:t>
            </w:r>
            <w:r w:rsidRPr="00EB0DB3">
              <w:rPr>
                <w:rFonts w:ascii="Arial" w:hAnsi="Arial" w:cs="Arial"/>
              </w:rPr>
              <w:t xml:space="preserve"> in</w:t>
            </w:r>
            <w:r w:rsidR="00D91619">
              <w:rPr>
                <w:rFonts w:ascii="Arial" w:hAnsi="Arial" w:cs="Arial"/>
              </w:rPr>
              <w:t xml:space="preserve">cluding family responsibilities; the creation of </w:t>
            </w:r>
            <w:r w:rsidRPr="00EB0DB3">
              <w:rPr>
                <w:rFonts w:ascii="Arial" w:hAnsi="Arial" w:cs="Arial"/>
              </w:rPr>
              <w:t xml:space="preserve">a 17-week leave to care for a critically ill adult; </w:t>
            </w:r>
            <w:r w:rsidR="00D91619">
              <w:rPr>
                <w:rFonts w:ascii="Arial" w:hAnsi="Arial" w:cs="Arial"/>
              </w:rPr>
              <w:t xml:space="preserve">the </w:t>
            </w:r>
            <w:r w:rsidRPr="00EB0DB3">
              <w:rPr>
                <w:rFonts w:ascii="Arial" w:hAnsi="Arial" w:cs="Arial"/>
              </w:rPr>
              <w:t>require</w:t>
            </w:r>
            <w:r w:rsidR="00D91619">
              <w:rPr>
                <w:rFonts w:ascii="Arial" w:hAnsi="Arial" w:cs="Arial"/>
              </w:rPr>
              <w:t>ment by</w:t>
            </w:r>
            <w:r w:rsidRPr="00EB0DB3">
              <w:rPr>
                <w:rFonts w:ascii="Arial" w:hAnsi="Arial" w:cs="Arial"/>
              </w:rPr>
              <w:t xml:space="preserve"> employers to </w:t>
            </w:r>
            <w:r w:rsidR="00D91619">
              <w:rPr>
                <w:rFonts w:ascii="Arial" w:hAnsi="Arial" w:cs="Arial"/>
              </w:rPr>
              <w:t>provide</w:t>
            </w:r>
            <w:r w:rsidRPr="00EB0DB3">
              <w:rPr>
                <w:rFonts w:ascii="Arial" w:hAnsi="Arial" w:cs="Arial"/>
              </w:rPr>
              <w:t xml:space="preserve"> 96 hours’ notice of schedules and 24 hours’ notice of shift changes</w:t>
            </w:r>
            <w:r w:rsidR="00D91619">
              <w:rPr>
                <w:rFonts w:ascii="Arial" w:hAnsi="Arial" w:cs="Arial"/>
              </w:rPr>
              <w:t xml:space="preserve"> to employees; improvement or enhancement of</w:t>
            </w:r>
            <w:r w:rsidRPr="00EB0DB3">
              <w:rPr>
                <w:rFonts w:ascii="Arial" w:hAnsi="Arial" w:cs="Arial"/>
              </w:rPr>
              <w:t xml:space="preserve"> vacation entitlements; and allow</w:t>
            </w:r>
            <w:r w:rsidR="00D91619">
              <w:rPr>
                <w:rFonts w:ascii="Arial" w:hAnsi="Arial" w:cs="Arial"/>
              </w:rPr>
              <w:t>ance of</w:t>
            </w:r>
            <w:r w:rsidRPr="00EB0DB3">
              <w:rPr>
                <w:rFonts w:ascii="Arial" w:hAnsi="Arial" w:cs="Arial"/>
              </w:rPr>
              <w:t xml:space="preserve"> employees to refuse overtime to deal with family responsibilities. </w:t>
            </w:r>
            <w:r w:rsidR="00D91619">
              <w:rPr>
                <w:rFonts w:ascii="Arial" w:hAnsi="Arial" w:cs="Arial"/>
              </w:rPr>
              <w:t>T</w:t>
            </w:r>
            <w:r w:rsidRPr="00EB0DB3">
              <w:rPr>
                <w:rFonts w:ascii="Arial" w:hAnsi="Arial" w:cs="Arial"/>
              </w:rPr>
              <w:t>hese me</w:t>
            </w:r>
            <w:r w:rsidR="00D91619">
              <w:rPr>
                <w:rFonts w:ascii="Arial" w:hAnsi="Arial" w:cs="Arial"/>
              </w:rPr>
              <w:t>asures will especially benefit women</w:t>
            </w:r>
            <w:r w:rsidRPr="00EB0DB3">
              <w:rPr>
                <w:rFonts w:ascii="Arial" w:hAnsi="Arial" w:cs="Arial"/>
              </w:rPr>
              <w:t xml:space="preserve"> employees who </w:t>
            </w:r>
            <w:r w:rsidR="00D91619">
              <w:rPr>
                <w:rFonts w:ascii="Arial" w:hAnsi="Arial" w:cs="Arial"/>
              </w:rPr>
              <w:t xml:space="preserve">bear </w:t>
            </w:r>
            <w:r w:rsidRPr="00EB0DB3">
              <w:rPr>
                <w:rFonts w:ascii="Arial" w:hAnsi="Arial" w:cs="Arial"/>
              </w:rPr>
              <w:t xml:space="preserve">a </w:t>
            </w:r>
            <w:r w:rsidRPr="00EB0DB3">
              <w:rPr>
                <w:rFonts w:ascii="Arial" w:hAnsi="Arial" w:cs="Arial"/>
              </w:rPr>
              <w:lastRenderedPageBreak/>
              <w:t>disproportionate share of caregiving responsibilities an</w:t>
            </w:r>
            <w:r w:rsidR="00D91619">
              <w:rPr>
                <w:rFonts w:ascii="Arial" w:hAnsi="Arial" w:cs="Arial"/>
              </w:rPr>
              <w:t>d domestic work than that of male employees</w:t>
            </w:r>
            <w:r w:rsidRPr="00EB0DB3">
              <w:rPr>
                <w:rFonts w:ascii="Arial" w:hAnsi="Arial" w:cs="Arial"/>
              </w:rPr>
              <w:t xml:space="preserve">. </w:t>
            </w:r>
          </w:p>
          <w:p w14:paraId="3722A175" w14:textId="77777777" w:rsidR="007C293D" w:rsidRPr="00EB0DB3" w:rsidRDefault="007C293D" w:rsidP="00EB0DB3">
            <w:pPr>
              <w:rPr>
                <w:rFonts w:ascii="Arial" w:hAnsi="Arial" w:cs="Arial"/>
              </w:rPr>
            </w:pPr>
          </w:p>
          <w:p w14:paraId="4698C737" w14:textId="77777777" w:rsidR="007C293D" w:rsidRPr="00EB0DB3" w:rsidRDefault="007C293D" w:rsidP="00EB0DB3">
            <w:pPr>
              <w:rPr>
                <w:rFonts w:ascii="Arial" w:hAnsi="Arial" w:cs="Arial"/>
              </w:rPr>
            </w:pPr>
            <w:r w:rsidRPr="00EB0DB3">
              <w:rPr>
                <w:rFonts w:ascii="Arial" w:hAnsi="Arial" w:cs="Arial"/>
              </w:rPr>
              <w:t>Another focus of the modernization effort was addressing non-standard work. Changes in this area included eliminating unpaid internships in federally regulated sectors where the internships are not part of a formal educational program and by prohibiting employers from paying their employees who do the same work under the same conditions at different rates of wages because of their employment status (e.g. part time vs full-time). Women are overrepresented among interns and part-time workers in the federally regulated private sector, and so are expected to benefit disproportionately from these changes as well, once in force.</w:t>
            </w:r>
          </w:p>
          <w:p w14:paraId="6E1F6E48" w14:textId="77777777" w:rsidR="007C293D" w:rsidRPr="00EB0DB3" w:rsidRDefault="007C293D" w:rsidP="00EB0DB3">
            <w:pPr>
              <w:rPr>
                <w:rFonts w:ascii="Arial" w:hAnsi="Arial" w:cs="Arial"/>
              </w:rPr>
            </w:pPr>
          </w:p>
          <w:p w14:paraId="0D7629E4" w14:textId="77777777" w:rsidR="007C293D" w:rsidRDefault="007C293D" w:rsidP="00EB0DB3">
            <w:pPr>
              <w:rPr>
                <w:rFonts w:ascii="Arial" w:hAnsi="Arial" w:cs="Arial"/>
              </w:rPr>
            </w:pPr>
            <w:r w:rsidRPr="00EB0DB3">
              <w:rPr>
                <w:rFonts w:ascii="Arial" w:hAnsi="Arial" w:cs="Arial"/>
              </w:rPr>
              <w:t>Finally, another series of amendments was designed to address a range of challenges that women, in particular, face in the workplace. These include ensuring that employees can take time off work to attend medical appointments by amending medical leave; providing unpaid nursing breaks for employees who nurse or express breast milk; and creating a new 10-day leave (of which five days are paid) for employees who are victims of family violence or whose children are victims.</w:t>
            </w:r>
          </w:p>
          <w:p w14:paraId="3642C995" w14:textId="46D6B02D" w:rsidR="00B17E19" w:rsidRPr="00EB0DB3" w:rsidRDefault="00B17E19" w:rsidP="00EB0DB3">
            <w:pPr>
              <w:rPr>
                <w:rFonts w:ascii="Arial" w:hAnsi="Arial" w:cs="Arial"/>
              </w:rPr>
            </w:pPr>
          </w:p>
        </w:tc>
      </w:tr>
      <w:tr w:rsidR="007C293D" w:rsidRPr="002B6C3D" w14:paraId="43856D02" w14:textId="77777777" w:rsidTr="00837E56">
        <w:trPr>
          <w:trHeight w:val="1171"/>
        </w:trPr>
        <w:tc>
          <w:tcPr>
            <w:tcW w:w="4106" w:type="dxa"/>
            <w:vMerge w:val="restart"/>
          </w:tcPr>
          <w:p w14:paraId="6F6B3539" w14:textId="77777777" w:rsidR="007C293D" w:rsidRPr="009F7862" w:rsidRDefault="007C293D" w:rsidP="00EB0DB3">
            <w:pPr>
              <w:rPr>
                <w:rFonts w:ascii="Arial" w:hAnsi="Arial" w:cs="Arial"/>
                <w:b/>
                <w:i/>
              </w:rPr>
            </w:pPr>
            <w:r w:rsidRPr="009F7862">
              <w:rPr>
                <w:rFonts w:ascii="Arial" w:hAnsi="Arial" w:cs="Arial"/>
                <w:b/>
                <w:i/>
              </w:rPr>
              <w:lastRenderedPageBreak/>
              <w:t>Technology</w:t>
            </w:r>
          </w:p>
          <w:p w14:paraId="7EE5C563" w14:textId="77777777" w:rsidR="007C293D" w:rsidRPr="00366D5B" w:rsidRDefault="007C293D" w:rsidP="00EB0DB3">
            <w:pPr>
              <w:pStyle w:val="ListParagraph"/>
              <w:numPr>
                <w:ilvl w:val="0"/>
                <w:numId w:val="1"/>
              </w:numPr>
              <w:rPr>
                <w:rFonts w:ascii="Arial" w:hAnsi="Arial" w:cs="Arial"/>
              </w:rPr>
            </w:pPr>
            <w:r>
              <w:rPr>
                <w:rFonts w:ascii="Arial" w:hAnsi="Arial" w:cs="Arial"/>
              </w:rPr>
              <w:t>How is technological change impacting on women’s experiences of work in Canada? (e.g. increasing access to ICTs, robotics, machine learning, automation)</w:t>
            </w:r>
          </w:p>
        </w:tc>
        <w:tc>
          <w:tcPr>
            <w:tcW w:w="10064" w:type="dxa"/>
          </w:tcPr>
          <w:p w14:paraId="43C26B0E" w14:textId="21C62990" w:rsidR="007C293D" w:rsidRDefault="007C293D" w:rsidP="00EB0DB3">
            <w:pPr>
              <w:rPr>
                <w:rFonts w:ascii="Arial" w:hAnsi="Arial" w:cs="Arial"/>
              </w:rPr>
            </w:pPr>
            <w:r w:rsidRPr="00065432">
              <w:rPr>
                <w:rFonts w:ascii="Arial" w:hAnsi="Arial" w:cs="Arial"/>
              </w:rPr>
              <w:t>The changing nature of work poses unique gender</w:t>
            </w:r>
            <w:r w:rsidR="00CE68A2">
              <w:rPr>
                <w:rFonts w:ascii="Arial" w:hAnsi="Arial" w:cs="Arial"/>
              </w:rPr>
              <w:t>-based challenges as</w:t>
            </w:r>
            <w:r w:rsidRPr="00065432">
              <w:rPr>
                <w:rFonts w:ascii="Arial" w:hAnsi="Arial" w:cs="Arial"/>
              </w:rPr>
              <w:t xml:space="preserve"> men and women are not evenly </w:t>
            </w:r>
            <w:r w:rsidR="00CE68A2">
              <w:rPr>
                <w:rFonts w:ascii="Arial" w:hAnsi="Arial" w:cs="Arial"/>
              </w:rPr>
              <w:t>represented</w:t>
            </w:r>
            <w:r w:rsidRPr="00065432">
              <w:rPr>
                <w:rFonts w:ascii="Arial" w:hAnsi="Arial" w:cs="Arial"/>
              </w:rPr>
              <w:t xml:space="preserve"> across all sectors/occupations of the economy.</w:t>
            </w:r>
            <w:r w:rsidR="00005141">
              <w:rPr>
                <w:rFonts w:ascii="Arial" w:hAnsi="Arial" w:cs="Arial"/>
              </w:rPr>
              <w:t xml:space="preserve"> For example, in 2016, </w:t>
            </w:r>
            <w:r w:rsidR="00005141" w:rsidRPr="00005141">
              <w:rPr>
                <w:rFonts w:ascii="Arial" w:hAnsi="Arial" w:cs="Arial"/>
              </w:rPr>
              <w:t xml:space="preserve">women accounted for </w:t>
            </w:r>
            <w:r w:rsidR="00005141">
              <w:rPr>
                <w:rFonts w:ascii="Arial" w:hAnsi="Arial" w:cs="Arial"/>
              </w:rPr>
              <w:t xml:space="preserve">only </w:t>
            </w:r>
            <w:r w:rsidR="00005141" w:rsidRPr="00005141">
              <w:rPr>
                <w:rFonts w:ascii="Arial" w:hAnsi="Arial" w:cs="Arial"/>
              </w:rPr>
              <w:t>24% of computer and information systems professionals</w:t>
            </w:r>
            <w:r w:rsidR="00005141">
              <w:rPr>
                <w:rFonts w:ascii="Arial" w:hAnsi="Arial" w:cs="Arial"/>
              </w:rPr>
              <w:t xml:space="preserve"> </w:t>
            </w:r>
            <w:r w:rsidR="00005141" w:rsidRPr="00005141">
              <w:rPr>
                <w:rFonts w:ascii="Arial" w:hAnsi="Arial" w:cs="Arial"/>
              </w:rPr>
              <w:t>and 23% of computer and information systems technicians.</w:t>
            </w:r>
          </w:p>
          <w:p w14:paraId="4F1B7EB3" w14:textId="17673B56" w:rsidR="007C293D" w:rsidRDefault="007C293D" w:rsidP="00EB0DB3">
            <w:pPr>
              <w:rPr>
                <w:rFonts w:ascii="Arial" w:hAnsi="Arial" w:cs="Arial"/>
              </w:rPr>
            </w:pPr>
          </w:p>
          <w:p w14:paraId="59691862" w14:textId="6E44C3C8" w:rsidR="007C293D" w:rsidRDefault="007C293D" w:rsidP="00EB0DB3">
            <w:pPr>
              <w:contextualSpacing/>
              <w:rPr>
                <w:rFonts w:ascii="Arial" w:hAnsi="Arial" w:cs="Arial"/>
              </w:rPr>
            </w:pPr>
            <w:r>
              <w:rPr>
                <w:rFonts w:ascii="Arial" w:hAnsi="Arial" w:cs="Arial"/>
              </w:rPr>
              <w:t>W</w:t>
            </w:r>
            <w:r w:rsidRPr="00065432">
              <w:rPr>
                <w:rFonts w:ascii="Arial" w:hAnsi="Arial" w:cs="Arial"/>
              </w:rPr>
              <w:t>omen</w:t>
            </w:r>
            <w:r>
              <w:rPr>
                <w:rFonts w:ascii="Arial" w:hAnsi="Arial" w:cs="Arial"/>
              </w:rPr>
              <w:t xml:space="preserve"> may have the potential to be </w:t>
            </w:r>
            <w:r w:rsidRPr="00E678EF">
              <w:rPr>
                <w:rFonts w:ascii="Arial" w:hAnsi="Arial" w:cs="Arial"/>
              </w:rPr>
              <w:t>better positioned than men for the jobs of the future</w:t>
            </w:r>
            <w:r>
              <w:rPr>
                <w:rFonts w:ascii="Arial" w:hAnsi="Arial" w:cs="Arial"/>
              </w:rPr>
              <w:t>. They</w:t>
            </w:r>
            <w:r w:rsidRPr="00065432">
              <w:rPr>
                <w:rFonts w:ascii="Arial" w:hAnsi="Arial" w:cs="Arial"/>
              </w:rPr>
              <w:t xml:space="preserve"> have higher academic achievement and </w:t>
            </w:r>
            <w:r>
              <w:rPr>
                <w:rFonts w:ascii="Arial" w:hAnsi="Arial" w:cs="Arial"/>
              </w:rPr>
              <w:t xml:space="preserve">tend to </w:t>
            </w:r>
            <w:r w:rsidRPr="00065432">
              <w:rPr>
                <w:rFonts w:ascii="Arial" w:hAnsi="Arial" w:cs="Arial"/>
              </w:rPr>
              <w:t>occupy positions that require more personal interaction</w:t>
            </w:r>
            <w:r>
              <w:rPr>
                <w:rFonts w:ascii="Arial" w:hAnsi="Arial" w:cs="Arial"/>
              </w:rPr>
              <w:t xml:space="preserve"> and </w:t>
            </w:r>
            <w:r w:rsidRPr="0093363F">
              <w:rPr>
                <w:rFonts w:ascii="Arial" w:hAnsi="Arial" w:cs="Arial"/>
              </w:rPr>
              <w:t>social perceptiveness</w:t>
            </w:r>
            <w:r w:rsidRPr="00065432">
              <w:rPr>
                <w:rFonts w:ascii="Arial" w:hAnsi="Arial" w:cs="Arial"/>
              </w:rPr>
              <w:t>, which could better insulate them from having their tasks automated.</w:t>
            </w:r>
            <w:r>
              <w:rPr>
                <w:rFonts w:ascii="Arial" w:hAnsi="Arial" w:cs="Arial"/>
              </w:rPr>
              <w:t xml:space="preserve"> Also, women tend to have a more generalist skillset compared to men. The demand for generalist skillsets i</w:t>
            </w:r>
            <w:r w:rsidRPr="00C57FA3">
              <w:rPr>
                <w:rFonts w:ascii="Arial" w:hAnsi="Arial" w:cs="Arial"/>
              </w:rPr>
              <w:t>s expected to</w:t>
            </w:r>
            <w:r>
              <w:rPr>
                <w:rFonts w:ascii="Arial" w:hAnsi="Arial" w:cs="Arial"/>
              </w:rPr>
              <w:t xml:space="preserve"> </w:t>
            </w:r>
            <w:r w:rsidRPr="00C57FA3">
              <w:rPr>
                <w:rFonts w:ascii="Arial" w:hAnsi="Arial" w:cs="Arial"/>
              </w:rPr>
              <w:t>increase while machines displace more task-oriented</w:t>
            </w:r>
            <w:r>
              <w:rPr>
                <w:rFonts w:ascii="Arial" w:hAnsi="Arial" w:cs="Arial"/>
              </w:rPr>
              <w:t xml:space="preserve"> jobs typically held by men.</w:t>
            </w:r>
            <w:r>
              <w:rPr>
                <w:rStyle w:val="FootnoteReference"/>
                <w:rFonts w:ascii="Arial" w:hAnsi="Arial" w:cs="Arial"/>
              </w:rPr>
              <w:footnoteReference w:id="22"/>
            </w:r>
          </w:p>
          <w:p w14:paraId="6F2041B3" w14:textId="73284357" w:rsidR="007C293D" w:rsidRPr="00065432" w:rsidRDefault="007C293D" w:rsidP="00EB0DB3">
            <w:pPr>
              <w:tabs>
                <w:tab w:val="left" w:pos="3722"/>
              </w:tabs>
              <w:rPr>
                <w:rFonts w:ascii="Arial" w:hAnsi="Arial" w:cs="Arial"/>
              </w:rPr>
            </w:pPr>
          </w:p>
        </w:tc>
      </w:tr>
      <w:tr w:rsidR="007C293D" w:rsidRPr="002B6C3D" w14:paraId="54C9C66E" w14:textId="77777777" w:rsidTr="00837E56">
        <w:trPr>
          <w:trHeight w:val="1108"/>
        </w:trPr>
        <w:tc>
          <w:tcPr>
            <w:tcW w:w="4106" w:type="dxa"/>
            <w:vMerge/>
          </w:tcPr>
          <w:p w14:paraId="70B3BEAA" w14:textId="77777777" w:rsidR="007C293D" w:rsidRPr="009F7862" w:rsidRDefault="007C293D" w:rsidP="00EB0DB3">
            <w:pPr>
              <w:rPr>
                <w:rFonts w:ascii="Arial" w:hAnsi="Arial" w:cs="Arial"/>
                <w:b/>
                <w:i/>
              </w:rPr>
            </w:pPr>
          </w:p>
        </w:tc>
        <w:tc>
          <w:tcPr>
            <w:tcW w:w="10064" w:type="dxa"/>
          </w:tcPr>
          <w:p w14:paraId="35A531A4" w14:textId="0398C285" w:rsidR="007C293D" w:rsidRPr="00EB0DB3" w:rsidRDefault="007C293D" w:rsidP="00EB0DB3">
            <w:pPr>
              <w:contextualSpacing/>
              <w:rPr>
                <w:rFonts w:ascii="Arial" w:hAnsi="Arial" w:cs="Arial"/>
              </w:rPr>
            </w:pPr>
            <w:r w:rsidRPr="00EB0DB3">
              <w:rPr>
                <w:rFonts w:ascii="Arial" w:hAnsi="Arial" w:cs="Arial"/>
              </w:rPr>
              <w:t xml:space="preserve">Technological change is increasingly enabling work to be decoupled from traditional workplaces and standard </w:t>
            </w:r>
            <w:r w:rsidR="00005141">
              <w:rPr>
                <w:rFonts w:ascii="Arial" w:hAnsi="Arial" w:cs="Arial"/>
              </w:rPr>
              <w:t>8 hour</w:t>
            </w:r>
            <w:r w:rsidRPr="00EB0DB3">
              <w:rPr>
                <w:rFonts w:ascii="Arial" w:hAnsi="Arial" w:cs="Arial"/>
              </w:rPr>
              <w:t xml:space="preserve"> workdays. This increased flexibility in where and how work may be performed can, if properly accompanied by policy and regulation, enhance women’s participation in the workforce by enabling them to create work arrangements that balance work and family obligations. </w:t>
            </w:r>
          </w:p>
          <w:p w14:paraId="1D6E3CD1" w14:textId="77777777" w:rsidR="007C293D" w:rsidRPr="00EB0DB3" w:rsidRDefault="007C293D" w:rsidP="00EB0DB3">
            <w:pPr>
              <w:contextualSpacing/>
              <w:rPr>
                <w:rFonts w:ascii="Arial" w:hAnsi="Arial" w:cs="Arial"/>
              </w:rPr>
            </w:pPr>
          </w:p>
          <w:p w14:paraId="291FE868" w14:textId="77777777" w:rsidR="007C293D" w:rsidRPr="00EB0DB3" w:rsidRDefault="007C293D" w:rsidP="00EB0DB3">
            <w:pPr>
              <w:rPr>
                <w:rFonts w:ascii="Calibri" w:hAnsi="Calibri" w:cs="Calibri"/>
              </w:rPr>
            </w:pPr>
            <w:r w:rsidRPr="00EB0DB3">
              <w:rPr>
                <w:rFonts w:ascii="Arial" w:hAnsi="Arial" w:cs="Arial"/>
              </w:rPr>
              <w:lastRenderedPageBreak/>
              <w:t xml:space="preserve">In an effort to promote the use of flexible work arrangements, the Government amended the </w:t>
            </w:r>
            <w:r w:rsidRPr="006E5389">
              <w:rPr>
                <w:rFonts w:ascii="Arial" w:hAnsi="Arial" w:cs="Arial"/>
              </w:rPr>
              <w:t>Canada Labour Code</w:t>
            </w:r>
            <w:r w:rsidRPr="00EB0DB3">
              <w:rPr>
                <w:rFonts w:ascii="Arial" w:hAnsi="Arial" w:cs="Arial"/>
                <w:i/>
              </w:rPr>
              <w:t xml:space="preserve"> </w:t>
            </w:r>
            <w:r w:rsidRPr="00EB0DB3">
              <w:rPr>
                <w:rFonts w:ascii="Arial" w:hAnsi="Arial" w:cs="Arial"/>
              </w:rPr>
              <w:t xml:space="preserve">to give workers in the federally regulated private sector the right to request flexible work arrangements, such as flexible start and finish times and the ability to work from home, from their employers after six months of employment. The employer is required to consider the request and respond in writing within 30 days. The request can only be denied for reasons set out in the legislation and regulations. </w:t>
            </w:r>
          </w:p>
          <w:p w14:paraId="4823A663" w14:textId="77777777" w:rsidR="007C293D" w:rsidRPr="00EB0DB3" w:rsidRDefault="007C293D" w:rsidP="00EB0DB3">
            <w:pPr>
              <w:contextualSpacing/>
              <w:rPr>
                <w:rFonts w:ascii="Arial" w:hAnsi="Arial" w:cs="Arial"/>
              </w:rPr>
            </w:pPr>
          </w:p>
          <w:p w14:paraId="03950762" w14:textId="77777777" w:rsidR="007C293D" w:rsidRDefault="007C293D" w:rsidP="00EB0DB3">
            <w:pPr>
              <w:contextualSpacing/>
              <w:rPr>
                <w:rFonts w:ascii="Arial" w:hAnsi="Arial" w:cs="Arial"/>
              </w:rPr>
            </w:pPr>
            <w:r w:rsidRPr="00EB0DB3">
              <w:rPr>
                <w:rFonts w:ascii="Arial" w:hAnsi="Arial" w:cs="Arial"/>
              </w:rPr>
              <w:t>This measure came into force on September 1, 2019. It is expected to contribute to ensuring that more women in the federally regulated private sector are able to maintain work-life balance and labour market attachment in spite of caregiving and other responsibilities.</w:t>
            </w:r>
          </w:p>
          <w:p w14:paraId="004E3EBF" w14:textId="11FF20AB" w:rsidR="007C293D" w:rsidRPr="00065432" w:rsidRDefault="007C293D" w:rsidP="00EB0DB3">
            <w:pPr>
              <w:contextualSpacing/>
              <w:rPr>
                <w:rFonts w:ascii="Arial" w:hAnsi="Arial" w:cs="Arial"/>
              </w:rPr>
            </w:pPr>
          </w:p>
        </w:tc>
      </w:tr>
      <w:tr w:rsidR="00837E56" w:rsidRPr="002B6C3D" w14:paraId="71F550F4" w14:textId="77777777" w:rsidTr="00837E56">
        <w:trPr>
          <w:trHeight w:val="841"/>
        </w:trPr>
        <w:tc>
          <w:tcPr>
            <w:tcW w:w="4106" w:type="dxa"/>
            <w:vMerge w:val="restart"/>
          </w:tcPr>
          <w:p w14:paraId="5BCE47C5" w14:textId="77777777" w:rsidR="00837E56" w:rsidRDefault="00837E56" w:rsidP="00EB0DB3">
            <w:pPr>
              <w:pStyle w:val="ListParagraph"/>
              <w:numPr>
                <w:ilvl w:val="0"/>
                <w:numId w:val="2"/>
              </w:numPr>
              <w:rPr>
                <w:rFonts w:ascii="Arial" w:hAnsi="Arial" w:cs="Arial"/>
              </w:rPr>
            </w:pPr>
            <w:r>
              <w:rPr>
                <w:rFonts w:ascii="Arial" w:hAnsi="Arial" w:cs="Arial"/>
              </w:rPr>
              <w:lastRenderedPageBreak/>
              <w:t>What are some of the good practices for supporting women to benefit equally from technological advances? (</w:t>
            </w:r>
            <w:proofErr w:type="gramStart"/>
            <w:r>
              <w:rPr>
                <w:rFonts w:ascii="Arial" w:hAnsi="Arial" w:cs="Arial"/>
              </w:rPr>
              <w:t>laws</w:t>
            </w:r>
            <w:proofErr w:type="gramEnd"/>
            <w:r>
              <w:rPr>
                <w:rFonts w:ascii="Arial" w:hAnsi="Arial" w:cs="Arial"/>
              </w:rPr>
              <w:t>, economic and social policies, institutional measures, regulation, actions by employers).</w:t>
            </w:r>
          </w:p>
        </w:tc>
        <w:tc>
          <w:tcPr>
            <w:tcW w:w="10064" w:type="dxa"/>
          </w:tcPr>
          <w:p w14:paraId="6F68CCBF" w14:textId="0931C0AF" w:rsidR="006E5DDD" w:rsidRDefault="00837E56" w:rsidP="00EB0DB3">
            <w:pPr>
              <w:rPr>
                <w:rFonts w:ascii="Arial" w:hAnsi="Arial" w:cs="Arial"/>
              </w:rPr>
            </w:pPr>
            <w:r>
              <w:rPr>
                <w:rFonts w:ascii="Arial" w:hAnsi="Arial" w:cs="Arial"/>
              </w:rPr>
              <w:t xml:space="preserve">The Government of Canada </w:t>
            </w:r>
            <w:r w:rsidRPr="004F4F88">
              <w:rPr>
                <w:rFonts w:ascii="Arial" w:hAnsi="Arial" w:cs="Arial"/>
              </w:rPr>
              <w:t>is investing in</w:t>
            </w:r>
            <w:r w:rsidR="006E5DDD">
              <w:rPr>
                <w:rFonts w:ascii="Arial" w:hAnsi="Arial" w:cs="Arial"/>
              </w:rPr>
              <w:t xml:space="preserve"> the</w:t>
            </w:r>
            <w:r w:rsidRPr="004F4F88">
              <w:rPr>
                <w:rFonts w:ascii="Arial" w:hAnsi="Arial" w:cs="Arial"/>
              </w:rPr>
              <w:t xml:space="preserve"> </w:t>
            </w:r>
            <w:r w:rsidRPr="00885783">
              <w:rPr>
                <w:rFonts w:ascii="Arial" w:hAnsi="Arial" w:cs="Arial"/>
                <w:b/>
              </w:rPr>
              <w:t>Future Skills</w:t>
            </w:r>
            <w:r w:rsidR="00CE68A2">
              <w:rPr>
                <w:rStyle w:val="FootnoteReference"/>
                <w:rFonts w:ascii="Arial" w:hAnsi="Arial" w:cs="Arial"/>
              </w:rPr>
              <w:footnoteReference w:id="23"/>
            </w:r>
            <w:r w:rsidR="006E5DDD">
              <w:rPr>
                <w:rFonts w:ascii="Arial" w:hAnsi="Arial" w:cs="Arial"/>
              </w:rPr>
              <w:t xml:space="preserve"> initiative,</w:t>
            </w:r>
            <w:r w:rsidR="00885783">
              <w:rPr>
                <w:rFonts w:ascii="Arial" w:hAnsi="Arial" w:cs="Arial"/>
              </w:rPr>
              <w:t xml:space="preserve"> </w:t>
            </w:r>
            <w:r w:rsidR="00CE68A2">
              <w:rPr>
                <w:rFonts w:ascii="Arial" w:hAnsi="Arial" w:cs="Arial"/>
              </w:rPr>
              <w:t>which aims to</w:t>
            </w:r>
            <w:r w:rsidRPr="004F4F88">
              <w:rPr>
                <w:rFonts w:ascii="Arial" w:hAnsi="Arial" w:cs="Arial"/>
              </w:rPr>
              <w:t xml:space="preserve"> support skills development policies and programs </w:t>
            </w:r>
            <w:r w:rsidR="006E5DDD">
              <w:rPr>
                <w:rFonts w:ascii="Arial" w:hAnsi="Arial" w:cs="Arial"/>
              </w:rPr>
              <w:t>that evolve to</w:t>
            </w:r>
            <w:r w:rsidRPr="004F4F88">
              <w:rPr>
                <w:rFonts w:ascii="Arial" w:hAnsi="Arial" w:cs="Arial"/>
              </w:rPr>
              <w:t xml:space="preserve"> meet Canadian workers’ and employers’ changing needs as a result of disruptive change. </w:t>
            </w:r>
            <w:r w:rsidR="00885783">
              <w:rPr>
                <w:rFonts w:ascii="Arial" w:hAnsi="Arial" w:cs="Arial"/>
              </w:rPr>
              <w:t xml:space="preserve">The program establishes a </w:t>
            </w:r>
            <w:r w:rsidR="006E5DDD">
              <w:rPr>
                <w:rFonts w:ascii="Arial" w:hAnsi="Arial" w:cs="Arial"/>
              </w:rPr>
              <w:t xml:space="preserve">ministerial </w:t>
            </w:r>
            <w:r w:rsidRPr="004F4F88">
              <w:rPr>
                <w:rFonts w:ascii="Arial" w:hAnsi="Arial" w:cs="Arial"/>
              </w:rPr>
              <w:t>Council</w:t>
            </w:r>
            <w:r w:rsidR="00885783">
              <w:rPr>
                <w:rFonts w:ascii="Arial" w:hAnsi="Arial" w:cs="Arial"/>
              </w:rPr>
              <w:t xml:space="preserve"> of diverse </w:t>
            </w:r>
            <w:r w:rsidR="00885783" w:rsidRPr="00885783">
              <w:rPr>
                <w:rFonts w:ascii="Arial" w:hAnsi="Arial" w:cs="Arial"/>
              </w:rPr>
              <w:t>subject matter experts from the public, pr</w:t>
            </w:r>
            <w:r w:rsidR="00885783">
              <w:rPr>
                <w:rFonts w:ascii="Arial" w:hAnsi="Arial" w:cs="Arial"/>
              </w:rPr>
              <w:t>ivate and not-for-profit sectors,</w:t>
            </w:r>
            <w:r w:rsidRPr="004F4F88">
              <w:rPr>
                <w:rFonts w:ascii="Arial" w:hAnsi="Arial" w:cs="Arial"/>
              </w:rPr>
              <w:t xml:space="preserve"> </w:t>
            </w:r>
            <w:r w:rsidR="006E5DDD">
              <w:rPr>
                <w:rFonts w:ascii="Arial" w:hAnsi="Arial" w:cs="Arial"/>
              </w:rPr>
              <w:t>working</w:t>
            </w:r>
            <w:r w:rsidR="006E5DDD" w:rsidRPr="006E5DDD">
              <w:rPr>
                <w:rFonts w:ascii="Arial" w:hAnsi="Arial" w:cs="Arial"/>
              </w:rPr>
              <w:t xml:space="preserve"> closely with provinces and territories and partners across the </w:t>
            </w:r>
            <w:r w:rsidR="00647B37">
              <w:rPr>
                <w:rFonts w:ascii="Arial" w:hAnsi="Arial" w:cs="Arial"/>
              </w:rPr>
              <w:t>Government of Canada</w:t>
            </w:r>
            <w:r w:rsidR="00B17E19">
              <w:rPr>
                <w:rFonts w:ascii="Arial" w:hAnsi="Arial" w:cs="Arial"/>
              </w:rPr>
              <w:t xml:space="preserve"> </w:t>
            </w:r>
            <w:r w:rsidR="006E5DDD" w:rsidRPr="006E5DDD">
              <w:rPr>
                <w:rFonts w:ascii="Arial" w:hAnsi="Arial" w:cs="Arial"/>
              </w:rPr>
              <w:t>to address the priorities identified by the Council</w:t>
            </w:r>
            <w:r w:rsidR="006E5DDD">
              <w:rPr>
                <w:rFonts w:ascii="Arial" w:hAnsi="Arial" w:cs="Arial"/>
              </w:rPr>
              <w:t xml:space="preserve">. </w:t>
            </w:r>
          </w:p>
          <w:p w14:paraId="2E1D36F1" w14:textId="77777777" w:rsidR="006E5DDD" w:rsidRDefault="006E5DDD" w:rsidP="00EB0DB3">
            <w:pPr>
              <w:rPr>
                <w:rFonts w:ascii="Arial" w:hAnsi="Arial" w:cs="Arial"/>
              </w:rPr>
            </w:pPr>
          </w:p>
          <w:p w14:paraId="0E8A2015" w14:textId="19549DF7" w:rsidR="00837E56" w:rsidRDefault="006E5DDD" w:rsidP="00EB0DB3">
            <w:pPr>
              <w:rPr>
                <w:rFonts w:ascii="Arial" w:hAnsi="Arial" w:cs="Arial"/>
              </w:rPr>
            </w:pPr>
            <w:r>
              <w:rPr>
                <w:rFonts w:ascii="Arial" w:hAnsi="Arial" w:cs="Arial"/>
              </w:rPr>
              <w:t>The Council</w:t>
            </w:r>
            <w:r w:rsidR="00885783">
              <w:rPr>
                <w:rFonts w:ascii="Arial" w:hAnsi="Arial" w:cs="Arial"/>
              </w:rPr>
              <w:t xml:space="preserve"> provides</w:t>
            </w:r>
            <w:r w:rsidR="00837E56">
              <w:rPr>
                <w:rFonts w:ascii="Arial" w:hAnsi="Arial" w:cs="Arial"/>
              </w:rPr>
              <w:t xml:space="preserve"> advice on </w:t>
            </w:r>
            <w:r w:rsidR="00837E56" w:rsidRPr="004F4F88">
              <w:rPr>
                <w:rFonts w:ascii="Arial" w:hAnsi="Arial" w:cs="Arial"/>
              </w:rPr>
              <w:t xml:space="preserve">emerging </w:t>
            </w:r>
            <w:r w:rsidR="00837E56">
              <w:rPr>
                <w:rFonts w:ascii="Arial" w:hAnsi="Arial" w:cs="Arial"/>
              </w:rPr>
              <w:t xml:space="preserve">skills and </w:t>
            </w:r>
            <w:r w:rsidR="00837E56" w:rsidRPr="004F4F88">
              <w:rPr>
                <w:rFonts w:ascii="Arial" w:hAnsi="Arial" w:cs="Arial"/>
              </w:rPr>
              <w:t xml:space="preserve">workforce trends and </w:t>
            </w:r>
            <w:r w:rsidR="00837E56">
              <w:rPr>
                <w:rFonts w:ascii="Arial" w:hAnsi="Arial" w:cs="Arial"/>
              </w:rPr>
              <w:t xml:space="preserve">recommend concrete areas of </w:t>
            </w:r>
            <w:r w:rsidR="00837E56" w:rsidRPr="004F4F88">
              <w:rPr>
                <w:rFonts w:ascii="Arial" w:hAnsi="Arial" w:cs="Arial"/>
              </w:rPr>
              <w:t xml:space="preserve">action </w:t>
            </w:r>
            <w:r w:rsidR="00837E56">
              <w:rPr>
                <w:rFonts w:ascii="Arial" w:hAnsi="Arial" w:cs="Arial"/>
              </w:rPr>
              <w:t>of pan-</w:t>
            </w:r>
            <w:r w:rsidR="00837E56" w:rsidRPr="004F4F88">
              <w:rPr>
                <w:rFonts w:ascii="Arial" w:hAnsi="Arial" w:cs="Arial"/>
              </w:rPr>
              <w:t>Canad</w:t>
            </w:r>
            <w:r w:rsidR="00837E56">
              <w:rPr>
                <w:rFonts w:ascii="Arial" w:hAnsi="Arial" w:cs="Arial"/>
              </w:rPr>
              <w:t>ian significance</w:t>
            </w:r>
            <w:r>
              <w:rPr>
                <w:rFonts w:ascii="Arial" w:hAnsi="Arial" w:cs="Arial"/>
              </w:rPr>
              <w:t xml:space="preserve">, and establishes an independent </w:t>
            </w:r>
            <w:r w:rsidR="00837E56">
              <w:rPr>
                <w:rFonts w:ascii="Arial" w:hAnsi="Arial" w:cs="Arial"/>
              </w:rPr>
              <w:t>applied research</w:t>
            </w:r>
            <w:r w:rsidR="00837E56" w:rsidRPr="004F4F88">
              <w:rPr>
                <w:rFonts w:ascii="Arial" w:hAnsi="Arial" w:cs="Arial"/>
              </w:rPr>
              <w:t xml:space="preserve"> </w:t>
            </w:r>
            <w:r w:rsidR="00837E56">
              <w:rPr>
                <w:rFonts w:ascii="Arial" w:hAnsi="Arial" w:cs="Arial"/>
              </w:rPr>
              <w:t>c</w:t>
            </w:r>
            <w:r w:rsidR="00837E56" w:rsidRPr="004F4F88">
              <w:rPr>
                <w:rFonts w:ascii="Arial" w:hAnsi="Arial" w:cs="Arial"/>
              </w:rPr>
              <w:t>entre</w:t>
            </w:r>
            <w:r>
              <w:rPr>
                <w:rFonts w:ascii="Arial" w:hAnsi="Arial" w:cs="Arial"/>
              </w:rPr>
              <w:t xml:space="preserve"> that supports the development of </w:t>
            </w:r>
            <w:r w:rsidR="00837E56" w:rsidRPr="004F4F88">
              <w:rPr>
                <w:rFonts w:ascii="Arial" w:hAnsi="Arial" w:cs="Arial"/>
              </w:rPr>
              <w:t>innovative approaches to skills assessment and development</w:t>
            </w:r>
            <w:r>
              <w:rPr>
                <w:rFonts w:ascii="Arial" w:hAnsi="Arial" w:cs="Arial"/>
              </w:rPr>
              <w:t>, and</w:t>
            </w:r>
            <w:r>
              <w:t xml:space="preserve"> </w:t>
            </w:r>
            <w:r>
              <w:rPr>
                <w:rFonts w:ascii="Arial" w:hAnsi="Arial" w:cs="Arial"/>
              </w:rPr>
              <w:t xml:space="preserve">ensuring that </w:t>
            </w:r>
            <w:r w:rsidRPr="006E5DDD">
              <w:rPr>
                <w:rFonts w:ascii="Arial" w:hAnsi="Arial" w:cs="Arial"/>
              </w:rPr>
              <w:t>all Canadians can benef</w:t>
            </w:r>
            <w:r>
              <w:rPr>
                <w:rFonts w:ascii="Arial" w:hAnsi="Arial" w:cs="Arial"/>
              </w:rPr>
              <w:t>it from emerging opportunities. This</w:t>
            </w:r>
            <w:r w:rsidR="00885783">
              <w:rPr>
                <w:rFonts w:ascii="Arial" w:hAnsi="Arial" w:cs="Arial"/>
              </w:rPr>
              <w:t xml:space="preserve"> </w:t>
            </w:r>
            <w:r w:rsidR="00837E56">
              <w:rPr>
                <w:rFonts w:ascii="Arial" w:hAnsi="Arial" w:cs="Arial"/>
              </w:rPr>
              <w:t xml:space="preserve">includes a </w:t>
            </w:r>
            <w:r w:rsidR="00837E56" w:rsidRPr="003B22FA">
              <w:rPr>
                <w:rFonts w:ascii="Arial" w:hAnsi="Arial" w:cs="Arial"/>
              </w:rPr>
              <w:t>focus on addressing</w:t>
            </w:r>
            <w:r w:rsidR="00837E56">
              <w:rPr>
                <w:rFonts w:ascii="Arial" w:hAnsi="Arial" w:cs="Arial"/>
              </w:rPr>
              <w:t xml:space="preserve"> the needs of disadvantaged and traditionally </w:t>
            </w:r>
            <w:r w:rsidR="00837E56" w:rsidRPr="003B22FA">
              <w:rPr>
                <w:rFonts w:ascii="Arial" w:hAnsi="Arial" w:cs="Arial"/>
              </w:rPr>
              <w:t>under</w:t>
            </w:r>
            <w:r w:rsidR="00837E56" w:rsidRPr="003B22FA">
              <w:rPr>
                <w:rFonts w:ascii="MS Gothic" w:eastAsia="MS Gothic" w:hAnsi="MS Gothic" w:cs="MS Gothic" w:hint="eastAsia"/>
              </w:rPr>
              <w:t>‑</w:t>
            </w:r>
            <w:r w:rsidR="00837E56" w:rsidRPr="003B22FA">
              <w:rPr>
                <w:rFonts w:ascii="Arial" w:hAnsi="Arial" w:cs="Arial"/>
              </w:rPr>
              <w:t xml:space="preserve">represented groups, </w:t>
            </w:r>
            <w:r>
              <w:rPr>
                <w:rFonts w:ascii="Arial" w:hAnsi="Arial" w:cs="Arial"/>
              </w:rPr>
              <w:t xml:space="preserve">including </w:t>
            </w:r>
            <w:r w:rsidR="00837E56">
              <w:rPr>
                <w:rFonts w:ascii="Arial" w:hAnsi="Arial" w:cs="Arial"/>
              </w:rPr>
              <w:t xml:space="preserve">women, </w:t>
            </w:r>
            <w:r w:rsidR="00837E56" w:rsidRPr="003B22FA">
              <w:rPr>
                <w:rFonts w:ascii="Arial" w:hAnsi="Arial" w:cs="Arial"/>
              </w:rPr>
              <w:t>I</w:t>
            </w:r>
            <w:r w:rsidR="00533CD8">
              <w:rPr>
                <w:rFonts w:ascii="Arial" w:hAnsi="Arial" w:cs="Arial"/>
              </w:rPr>
              <w:t>ndigenous P</w:t>
            </w:r>
            <w:r w:rsidR="00837E56" w:rsidRPr="003B22FA">
              <w:rPr>
                <w:rFonts w:ascii="Arial" w:hAnsi="Arial" w:cs="Arial"/>
              </w:rPr>
              <w:t>eople</w:t>
            </w:r>
            <w:r w:rsidR="00533CD8">
              <w:rPr>
                <w:rFonts w:ascii="Arial" w:hAnsi="Arial" w:cs="Arial"/>
              </w:rPr>
              <w:t>s</w:t>
            </w:r>
            <w:r w:rsidR="00837E56" w:rsidRPr="003B22FA">
              <w:rPr>
                <w:rFonts w:ascii="Arial" w:hAnsi="Arial" w:cs="Arial"/>
              </w:rPr>
              <w:t>, persons with disabilities, low-income workers, newcomers to Canada and youth.</w:t>
            </w:r>
            <w:r w:rsidR="00837E56">
              <w:rPr>
                <w:rFonts w:ascii="Arial" w:hAnsi="Arial" w:cs="Arial"/>
              </w:rPr>
              <w:t xml:space="preserve"> </w:t>
            </w:r>
          </w:p>
          <w:p w14:paraId="2A0FFF9E" w14:textId="77777777" w:rsidR="00837E56" w:rsidRDefault="00837E56" w:rsidP="00EB0DB3">
            <w:pPr>
              <w:rPr>
                <w:rFonts w:ascii="Arial" w:hAnsi="Arial" w:cs="Arial"/>
              </w:rPr>
            </w:pPr>
          </w:p>
          <w:p w14:paraId="5A29C89C" w14:textId="3C52400F" w:rsidR="00837E56" w:rsidRDefault="00837E56" w:rsidP="00EB0DB3">
            <w:pPr>
              <w:rPr>
                <w:rFonts w:ascii="Arial" w:hAnsi="Arial" w:cs="Arial"/>
              </w:rPr>
            </w:pPr>
            <w:r>
              <w:rPr>
                <w:rFonts w:ascii="Arial" w:hAnsi="Arial" w:cs="Arial"/>
              </w:rPr>
              <w:t>In 2017, t</w:t>
            </w:r>
            <w:r w:rsidRPr="00065432">
              <w:rPr>
                <w:rFonts w:ascii="Arial" w:hAnsi="Arial" w:cs="Arial"/>
              </w:rPr>
              <w:t xml:space="preserve">he Government of Canada </w:t>
            </w:r>
            <w:r>
              <w:rPr>
                <w:rFonts w:ascii="Arial" w:hAnsi="Arial" w:cs="Arial"/>
              </w:rPr>
              <w:t xml:space="preserve">announced the </w:t>
            </w:r>
            <w:r w:rsidRPr="002D0E00">
              <w:rPr>
                <w:rFonts w:ascii="Arial" w:hAnsi="Arial" w:cs="Arial"/>
                <w:b/>
              </w:rPr>
              <w:t>Innovation and Skills Plan</w:t>
            </w:r>
            <w:r w:rsidR="002D0E00">
              <w:rPr>
                <w:rStyle w:val="FootnoteReference"/>
                <w:rFonts w:ascii="Arial" w:hAnsi="Arial" w:cs="Arial"/>
              </w:rPr>
              <w:footnoteReference w:id="24"/>
            </w:r>
            <w:r>
              <w:rPr>
                <w:rFonts w:ascii="Arial" w:hAnsi="Arial" w:cs="Arial"/>
              </w:rPr>
              <w:t xml:space="preserve"> with the objectives to </w:t>
            </w:r>
            <w:r w:rsidRPr="00490E9C">
              <w:rPr>
                <w:rFonts w:ascii="Arial" w:hAnsi="Arial" w:cs="Arial"/>
              </w:rPr>
              <w:t>grow the economy, create middle-class jobs, and provide Canadians with the skills they need to succeed</w:t>
            </w:r>
            <w:r>
              <w:rPr>
                <w:rFonts w:ascii="Arial" w:hAnsi="Arial" w:cs="Arial"/>
              </w:rPr>
              <w:t>. It includes</w:t>
            </w:r>
            <w:r w:rsidRPr="00065432">
              <w:rPr>
                <w:rFonts w:ascii="Arial" w:hAnsi="Arial" w:cs="Arial"/>
              </w:rPr>
              <w:t xml:space="preserve"> funding to help Canadians develop the digital skills necessary for tomorrow’s labour market</w:t>
            </w:r>
            <w:r>
              <w:rPr>
                <w:rFonts w:ascii="Arial" w:hAnsi="Arial" w:cs="Arial"/>
              </w:rPr>
              <w:t xml:space="preserve"> and identify skills needs for the changing labour market with a focus on the specific </w:t>
            </w:r>
            <w:r>
              <w:rPr>
                <w:rFonts w:ascii="Arial" w:hAnsi="Arial" w:cs="Arial"/>
              </w:rPr>
              <w:lastRenderedPageBreak/>
              <w:t xml:space="preserve">needs of </w:t>
            </w:r>
            <w:r w:rsidR="00762AE3">
              <w:rPr>
                <w:rFonts w:ascii="Arial" w:hAnsi="Arial" w:cs="Arial"/>
              </w:rPr>
              <w:t xml:space="preserve">persons and groups that have been </w:t>
            </w:r>
            <w:r w:rsidRPr="00065432">
              <w:rPr>
                <w:rFonts w:ascii="Arial" w:hAnsi="Arial" w:cs="Arial"/>
              </w:rPr>
              <w:t xml:space="preserve">traditionally </w:t>
            </w:r>
            <w:r w:rsidR="00762AE3">
              <w:rPr>
                <w:rFonts w:ascii="Arial" w:hAnsi="Arial" w:cs="Arial"/>
              </w:rPr>
              <w:t>under-represented, including women and Indigenous Peoples</w:t>
            </w:r>
            <w:r w:rsidRPr="00065432">
              <w:rPr>
                <w:rFonts w:ascii="Arial" w:hAnsi="Arial" w:cs="Arial"/>
              </w:rPr>
              <w:t>.</w:t>
            </w:r>
          </w:p>
          <w:p w14:paraId="1E16F658" w14:textId="548A569E" w:rsidR="00837E56" w:rsidRPr="00065432" w:rsidRDefault="00837E56" w:rsidP="00EB0DB3">
            <w:pPr>
              <w:rPr>
                <w:rFonts w:ascii="Arial" w:hAnsi="Arial" w:cs="Arial"/>
              </w:rPr>
            </w:pPr>
          </w:p>
        </w:tc>
      </w:tr>
      <w:tr w:rsidR="00837E56" w:rsidRPr="002B6C3D" w14:paraId="0D4DE00D" w14:textId="77777777" w:rsidTr="00837E56">
        <w:trPr>
          <w:trHeight w:val="841"/>
        </w:trPr>
        <w:tc>
          <w:tcPr>
            <w:tcW w:w="4106" w:type="dxa"/>
            <w:vMerge/>
          </w:tcPr>
          <w:p w14:paraId="700F6D09" w14:textId="77777777" w:rsidR="00837E56" w:rsidRDefault="00837E56" w:rsidP="00EB0DB3">
            <w:pPr>
              <w:pStyle w:val="ListParagraph"/>
              <w:numPr>
                <w:ilvl w:val="0"/>
                <w:numId w:val="2"/>
              </w:numPr>
              <w:rPr>
                <w:rFonts w:ascii="Arial" w:hAnsi="Arial" w:cs="Arial"/>
              </w:rPr>
            </w:pPr>
          </w:p>
        </w:tc>
        <w:tc>
          <w:tcPr>
            <w:tcW w:w="10064" w:type="dxa"/>
          </w:tcPr>
          <w:p w14:paraId="13600594" w14:textId="0FA9F4C9" w:rsidR="00837E56" w:rsidRDefault="00837E56" w:rsidP="00EB0DB3">
            <w:pPr>
              <w:rPr>
                <w:rFonts w:ascii="Arial" w:hAnsi="Arial" w:cs="Arial"/>
              </w:rPr>
            </w:pPr>
            <w:r>
              <w:rPr>
                <w:rFonts w:ascii="Arial" w:hAnsi="Arial" w:cs="Arial"/>
              </w:rPr>
              <w:t>Women are under</w:t>
            </w:r>
            <w:r w:rsidR="00762AE3">
              <w:rPr>
                <w:rFonts w:ascii="Arial" w:hAnsi="Arial" w:cs="Arial"/>
              </w:rPr>
              <w:t>-</w:t>
            </w:r>
            <w:r>
              <w:rPr>
                <w:rFonts w:ascii="Arial" w:hAnsi="Arial" w:cs="Arial"/>
              </w:rPr>
              <w:t xml:space="preserve">represented </w:t>
            </w:r>
            <w:r w:rsidR="00762AE3">
              <w:rPr>
                <w:rFonts w:ascii="Arial" w:hAnsi="Arial" w:cs="Arial"/>
              </w:rPr>
              <w:t xml:space="preserve">and often underpaid </w:t>
            </w:r>
            <w:r>
              <w:rPr>
                <w:rFonts w:ascii="Arial" w:hAnsi="Arial" w:cs="Arial"/>
              </w:rPr>
              <w:t>in STEM occupations where new and hig</w:t>
            </w:r>
            <w:r w:rsidR="00762AE3">
              <w:rPr>
                <w:rFonts w:ascii="Arial" w:hAnsi="Arial" w:cs="Arial"/>
              </w:rPr>
              <w:t>h paying jobs are concentrated. The Canadian government’s new</w:t>
            </w:r>
            <w:r>
              <w:rPr>
                <w:rFonts w:ascii="Arial" w:hAnsi="Arial" w:cs="Arial"/>
              </w:rPr>
              <w:t xml:space="preserve"> pay equity legislation </w:t>
            </w:r>
            <w:r w:rsidR="00762AE3">
              <w:rPr>
                <w:rFonts w:ascii="Arial" w:hAnsi="Arial" w:cs="Arial"/>
              </w:rPr>
              <w:t xml:space="preserve">sets the course to address </w:t>
            </w:r>
            <w:r w:rsidR="00005141">
              <w:rPr>
                <w:rFonts w:ascii="Arial" w:hAnsi="Arial" w:cs="Arial"/>
              </w:rPr>
              <w:t xml:space="preserve">gender wage gaps and </w:t>
            </w:r>
            <w:r w:rsidR="00762AE3">
              <w:rPr>
                <w:rFonts w:ascii="Arial" w:hAnsi="Arial" w:cs="Arial"/>
              </w:rPr>
              <w:t xml:space="preserve">systemic issues </w:t>
            </w:r>
            <w:r w:rsidR="00005141">
              <w:rPr>
                <w:rFonts w:ascii="Arial" w:hAnsi="Arial" w:cs="Arial"/>
              </w:rPr>
              <w:t>that impact</w:t>
            </w:r>
            <w:r>
              <w:rPr>
                <w:rFonts w:ascii="Arial" w:hAnsi="Arial" w:cs="Arial"/>
              </w:rPr>
              <w:t xml:space="preserve"> </w:t>
            </w:r>
            <w:r w:rsidR="00762AE3">
              <w:rPr>
                <w:rFonts w:ascii="Arial" w:hAnsi="Arial" w:cs="Arial"/>
              </w:rPr>
              <w:t>women’s</w:t>
            </w:r>
            <w:r>
              <w:rPr>
                <w:rFonts w:ascii="Arial" w:hAnsi="Arial" w:cs="Arial"/>
              </w:rPr>
              <w:t xml:space="preserve"> right to equal pay for work of equal value</w:t>
            </w:r>
            <w:r w:rsidR="00762AE3">
              <w:rPr>
                <w:rFonts w:ascii="Arial" w:hAnsi="Arial" w:cs="Arial"/>
              </w:rPr>
              <w:t xml:space="preserve">, and </w:t>
            </w:r>
            <w:r>
              <w:rPr>
                <w:rFonts w:ascii="Arial" w:hAnsi="Arial" w:cs="Arial"/>
              </w:rPr>
              <w:t xml:space="preserve">requiring employers to establish a pay equity plan </w:t>
            </w:r>
            <w:r w:rsidR="00762AE3">
              <w:rPr>
                <w:rFonts w:ascii="Arial" w:hAnsi="Arial" w:cs="Arial"/>
              </w:rPr>
              <w:t>and</w:t>
            </w:r>
            <w:r>
              <w:rPr>
                <w:rFonts w:ascii="Arial" w:hAnsi="Arial" w:cs="Arial"/>
              </w:rPr>
              <w:t xml:space="preserve"> compensation</w:t>
            </w:r>
            <w:r w:rsidR="00762AE3">
              <w:rPr>
                <w:rFonts w:ascii="Arial" w:hAnsi="Arial" w:cs="Arial"/>
              </w:rPr>
              <w:t>s</w:t>
            </w:r>
            <w:r w:rsidR="00005141">
              <w:rPr>
                <w:rFonts w:ascii="Arial" w:hAnsi="Arial" w:cs="Arial"/>
              </w:rPr>
              <w:t>, and an independent</w:t>
            </w:r>
            <w:r>
              <w:rPr>
                <w:rFonts w:ascii="Arial" w:hAnsi="Arial" w:cs="Arial"/>
              </w:rPr>
              <w:t xml:space="preserve"> Pay Equity Commissioner within the Canadian Human Rights Commission to administer and enforce the legislation. </w:t>
            </w:r>
          </w:p>
          <w:p w14:paraId="65C2A859" w14:textId="77777777" w:rsidR="00837E56" w:rsidRDefault="00837E56" w:rsidP="00EB0DB3">
            <w:pPr>
              <w:rPr>
                <w:rFonts w:ascii="Arial" w:hAnsi="Arial" w:cs="Arial"/>
              </w:rPr>
            </w:pPr>
          </w:p>
          <w:p w14:paraId="1180787D" w14:textId="2DD455DB" w:rsidR="00837E56" w:rsidRDefault="00837E56" w:rsidP="00EB0DB3">
            <w:pPr>
              <w:rPr>
                <w:rFonts w:ascii="Arial" w:hAnsi="Arial" w:cs="Arial"/>
              </w:rPr>
            </w:pPr>
            <w:r>
              <w:rPr>
                <w:rFonts w:ascii="Arial" w:hAnsi="Arial" w:cs="Arial"/>
              </w:rPr>
              <w:t>While technology is increasing the automation of manual-routine and non-cognitive tasks, the value of manual-non-routine and cognitive tasks is increasing. This includes the demand for skilled trade workers, which Canada is facing a shortage due to demographic changes. To help meet the increasing need for more workers in ski</w:t>
            </w:r>
            <w:r w:rsidR="002D0E00">
              <w:rPr>
                <w:rFonts w:ascii="Arial" w:hAnsi="Arial" w:cs="Arial"/>
              </w:rPr>
              <w:t xml:space="preserve">lled trades, the Government </w:t>
            </w:r>
            <w:r>
              <w:rPr>
                <w:rFonts w:ascii="Arial" w:hAnsi="Arial" w:cs="Arial"/>
              </w:rPr>
              <w:t xml:space="preserve">introduced the </w:t>
            </w:r>
            <w:r w:rsidRPr="002D0E00">
              <w:rPr>
                <w:rFonts w:ascii="Arial" w:hAnsi="Arial" w:cs="Arial"/>
                <w:b/>
              </w:rPr>
              <w:t>Apprenticeship Incentive Grant for Women</w:t>
            </w:r>
            <w:r w:rsidR="006E5DDD">
              <w:rPr>
                <w:rStyle w:val="FootnoteReference"/>
                <w:rFonts w:ascii="Arial" w:hAnsi="Arial" w:cs="Arial"/>
              </w:rPr>
              <w:footnoteReference w:id="25"/>
            </w:r>
            <w:r>
              <w:rPr>
                <w:rFonts w:ascii="Arial" w:hAnsi="Arial" w:cs="Arial"/>
              </w:rPr>
              <w:t xml:space="preserve">, supporting women’s training and skills development in trades.  </w:t>
            </w:r>
          </w:p>
          <w:p w14:paraId="12C7928D" w14:textId="77C15743" w:rsidR="00837E56" w:rsidRPr="003F7640" w:rsidRDefault="00837E56" w:rsidP="00EB0DB3">
            <w:pPr>
              <w:rPr>
                <w:rFonts w:ascii="Arial" w:hAnsi="Arial"/>
              </w:rPr>
            </w:pPr>
          </w:p>
        </w:tc>
      </w:tr>
      <w:tr w:rsidR="00837E56" w:rsidRPr="002B6C3D" w14:paraId="398F3833" w14:textId="77777777" w:rsidTr="00837E56">
        <w:trPr>
          <w:trHeight w:val="841"/>
        </w:trPr>
        <w:tc>
          <w:tcPr>
            <w:tcW w:w="4106" w:type="dxa"/>
            <w:vMerge/>
          </w:tcPr>
          <w:p w14:paraId="6A198166" w14:textId="77777777" w:rsidR="00837E56" w:rsidRDefault="00837E56" w:rsidP="00EB0DB3">
            <w:pPr>
              <w:pStyle w:val="ListParagraph"/>
              <w:numPr>
                <w:ilvl w:val="0"/>
                <w:numId w:val="2"/>
              </w:numPr>
              <w:rPr>
                <w:rFonts w:ascii="Arial" w:hAnsi="Arial" w:cs="Arial"/>
              </w:rPr>
            </w:pPr>
          </w:p>
        </w:tc>
        <w:tc>
          <w:tcPr>
            <w:tcW w:w="10064" w:type="dxa"/>
          </w:tcPr>
          <w:p w14:paraId="093D34DB" w14:textId="43D2AE3E" w:rsidR="00837E56" w:rsidRPr="003F7640" w:rsidRDefault="00837E56" w:rsidP="00EB0DB3">
            <w:pPr>
              <w:rPr>
                <w:rFonts w:ascii="Arial" w:hAnsi="Arial"/>
                <w:color w:val="000000" w:themeColor="text1"/>
              </w:rPr>
            </w:pPr>
            <w:r w:rsidRPr="003F7640">
              <w:rPr>
                <w:rFonts w:ascii="Arial" w:hAnsi="Arial"/>
              </w:rPr>
              <w:t xml:space="preserve">The Government launched the </w:t>
            </w:r>
            <w:r w:rsidRPr="000C51B7">
              <w:rPr>
                <w:rFonts w:ascii="Arial" w:hAnsi="Arial"/>
                <w:b/>
              </w:rPr>
              <w:t>Student Work Placement</w:t>
            </w:r>
            <w:r w:rsidR="00E24A92">
              <w:rPr>
                <w:rStyle w:val="FootnoteReference"/>
                <w:rFonts w:ascii="Arial" w:hAnsi="Arial"/>
              </w:rPr>
              <w:footnoteReference w:id="26"/>
            </w:r>
            <w:r w:rsidRPr="003F7640">
              <w:rPr>
                <w:rFonts w:ascii="Arial" w:hAnsi="Arial"/>
              </w:rPr>
              <w:t xml:space="preserve"> (SWP) Program</w:t>
            </w:r>
            <w:r w:rsidRPr="003F7640">
              <w:rPr>
                <w:rFonts w:ascii="Arial" w:hAnsi="Arial"/>
                <w:color w:val="000000" w:themeColor="text1"/>
              </w:rPr>
              <w:t>, which provides wage subsidies to employers to offer quality work</w:t>
            </w:r>
            <w:r w:rsidRPr="003F7640">
              <w:rPr>
                <w:rFonts w:ascii="Arial" w:hAnsi="Arial" w:cs="Arial"/>
                <w:color w:val="000000" w:themeColor="text1"/>
              </w:rPr>
              <w:t>-integrated learning (WIL)</w:t>
            </w:r>
            <w:r w:rsidRPr="003F7640">
              <w:rPr>
                <w:rFonts w:ascii="Arial" w:hAnsi="Arial"/>
                <w:color w:val="000000" w:themeColor="text1"/>
              </w:rPr>
              <w:t xml:space="preserve"> placements that focus on foundational “work ready” skills </w:t>
            </w:r>
            <w:r w:rsidRPr="003F7640">
              <w:rPr>
                <w:rFonts w:ascii="Arial" w:hAnsi="Arial" w:cs="Arial"/>
                <w:color w:val="000000" w:themeColor="text1"/>
              </w:rPr>
              <w:t>for post-secondary students.</w:t>
            </w:r>
            <w:r w:rsidRPr="003F7640">
              <w:rPr>
                <w:rFonts w:ascii="Arial" w:hAnsi="Arial"/>
                <w:color w:val="000000" w:themeColor="text1"/>
              </w:rPr>
              <w:t xml:space="preserve"> Employers </w:t>
            </w:r>
            <w:r w:rsidRPr="003F7640">
              <w:rPr>
                <w:rFonts w:ascii="Arial" w:hAnsi="Arial" w:cs="Arial"/>
                <w:color w:val="000000" w:themeColor="text1"/>
              </w:rPr>
              <w:t xml:space="preserve">can receive up to 50% of wages, up to a maximum </w:t>
            </w:r>
            <w:r>
              <w:rPr>
                <w:rFonts w:ascii="Arial" w:hAnsi="Arial" w:cs="Arial"/>
                <w:color w:val="000000" w:themeColor="text1"/>
              </w:rPr>
              <w:t>amount</w:t>
            </w:r>
            <w:r w:rsidRPr="003F7640">
              <w:rPr>
                <w:rFonts w:ascii="Arial" w:hAnsi="Arial" w:cs="Arial"/>
                <w:color w:val="000000" w:themeColor="text1"/>
              </w:rPr>
              <w:t xml:space="preserve"> for each new WIL placement created for a student, and an enhanced wage subsidy </w:t>
            </w:r>
            <w:r w:rsidRPr="003F7640">
              <w:rPr>
                <w:rFonts w:ascii="Arial" w:hAnsi="Arial"/>
                <w:color w:val="000000" w:themeColor="text1"/>
              </w:rPr>
              <w:t xml:space="preserve">(up to </w:t>
            </w:r>
            <w:r w:rsidRPr="003F7640">
              <w:rPr>
                <w:rFonts w:ascii="Arial" w:hAnsi="Arial" w:cs="Arial"/>
                <w:color w:val="000000" w:themeColor="text1"/>
              </w:rPr>
              <w:t xml:space="preserve">70%, or a maximum </w:t>
            </w:r>
            <w:r>
              <w:rPr>
                <w:rFonts w:ascii="Arial" w:hAnsi="Arial" w:cs="Arial"/>
                <w:color w:val="000000" w:themeColor="text1"/>
              </w:rPr>
              <w:t>amount</w:t>
            </w:r>
            <w:r w:rsidRPr="003F7640">
              <w:rPr>
                <w:rFonts w:ascii="Arial" w:hAnsi="Arial"/>
                <w:color w:val="000000" w:themeColor="text1"/>
              </w:rPr>
              <w:t xml:space="preserve">) for each new </w:t>
            </w:r>
            <w:r w:rsidRPr="003F7640">
              <w:rPr>
                <w:rFonts w:ascii="Arial" w:hAnsi="Arial" w:cs="Arial"/>
                <w:color w:val="000000" w:themeColor="text1"/>
              </w:rPr>
              <w:t xml:space="preserve">WIL </w:t>
            </w:r>
            <w:r w:rsidRPr="003F7640">
              <w:rPr>
                <w:rFonts w:ascii="Arial" w:hAnsi="Arial"/>
                <w:color w:val="000000" w:themeColor="text1"/>
              </w:rPr>
              <w:t xml:space="preserve">placement for </w:t>
            </w:r>
            <w:r w:rsidRPr="003F7640">
              <w:rPr>
                <w:rFonts w:ascii="Arial" w:hAnsi="Arial" w:cs="Arial"/>
                <w:color w:val="000000" w:themeColor="text1"/>
              </w:rPr>
              <w:t xml:space="preserve">students in under-represented groups, which includes </w:t>
            </w:r>
            <w:r w:rsidRPr="003F7640">
              <w:rPr>
                <w:rFonts w:ascii="Arial" w:hAnsi="Arial"/>
                <w:color w:val="000000" w:themeColor="text1"/>
              </w:rPr>
              <w:t>women in STEM.</w:t>
            </w:r>
            <w:r w:rsidRPr="003F7640">
              <w:rPr>
                <w:rFonts w:ascii="Arial" w:hAnsi="Arial" w:cs="Arial"/>
                <w:color w:val="000000" w:themeColor="text1"/>
              </w:rPr>
              <w:t xml:space="preserve"> </w:t>
            </w:r>
            <w:r w:rsidRPr="003F7640">
              <w:rPr>
                <w:rFonts w:ascii="Arial" w:hAnsi="Arial"/>
                <w:color w:val="000000" w:themeColor="text1"/>
              </w:rPr>
              <w:t xml:space="preserve"> </w:t>
            </w:r>
          </w:p>
          <w:p w14:paraId="3B76647A" w14:textId="77777777" w:rsidR="00837E56" w:rsidRDefault="00837E56" w:rsidP="00EB0DB3">
            <w:pPr>
              <w:rPr>
                <w:rFonts w:ascii="Arial" w:hAnsi="Arial" w:cs="Arial"/>
              </w:rPr>
            </w:pPr>
          </w:p>
          <w:p w14:paraId="4D902EEA" w14:textId="72CA3815" w:rsidR="00837E56" w:rsidRDefault="00837E56" w:rsidP="00EB0DB3">
            <w:pPr>
              <w:rPr>
                <w:rFonts w:ascii="Arial" w:hAnsi="Arial" w:cs="Arial"/>
                <w:color w:val="000000" w:themeColor="text1"/>
              </w:rPr>
            </w:pPr>
            <w:r w:rsidRPr="003F7640">
              <w:rPr>
                <w:rFonts w:ascii="Arial" w:hAnsi="Arial" w:cs="Arial"/>
                <w:color w:val="000000" w:themeColor="text1"/>
              </w:rPr>
              <w:t>In 2019, the program was expanded from STEM and business programs to include students from all fields of study. This will make WIL opportunities more available to students and is expected to increase participation from women and under-represented groups.</w:t>
            </w:r>
            <w:r>
              <w:rPr>
                <w:rFonts w:ascii="Arial" w:hAnsi="Arial" w:cs="Arial"/>
                <w:color w:val="000000" w:themeColor="text1"/>
              </w:rPr>
              <w:t xml:space="preserve"> </w:t>
            </w:r>
          </w:p>
          <w:p w14:paraId="14E1E808" w14:textId="270665A6" w:rsidR="00837E56" w:rsidRPr="00065432" w:rsidRDefault="00837E56" w:rsidP="00EB0DB3">
            <w:pPr>
              <w:rPr>
                <w:rFonts w:ascii="Arial" w:hAnsi="Arial" w:cs="Arial"/>
              </w:rPr>
            </w:pPr>
          </w:p>
        </w:tc>
      </w:tr>
      <w:tr w:rsidR="00837E56" w:rsidRPr="002B6C3D" w14:paraId="41EA1A7A" w14:textId="77777777" w:rsidTr="00837E56">
        <w:trPr>
          <w:trHeight w:val="841"/>
        </w:trPr>
        <w:tc>
          <w:tcPr>
            <w:tcW w:w="4106" w:type="dxa"/>
            <w:vMerge/>
          </w:tcPr>
          <w:p w14:paraId="466BC655" w14:textId="77777777" w:rsidR="00837E56" w:rsidRDefault="00837E56" w:rsidP="00EB0DB3">
            <w:pPr>
              <w:pStyle w:val="ListParagraph"/>
              <w:numPr>
                <w:ilvl w:val="0"/>
                <w:numId w:val="2"/>
              </w:numPr>
              <w:rPr>
                <w:rFonts w:ascii="Arial" w:hAnsi="Arial" w:cs="Arial"/>
              </w:rPr>
            </w:pPr>
          </w:p>
        </w:tc>
        <w:tc>
          <w:tcPr>
            <w:tcW w:w="10064" w:type="dxa"/>
          </w:tcPr>
          <w:p w14:paraId="339D9131" w14:textId="6416A172" w:rsidR="00837E56" w:rsidRPr="00C90E48" w:rsidRDefault="00837E56" w:rsidP="00EB0DB3">
            <w:pPr>
              <w:rPr>
                <w:rFonts w:ascii="Arial" w:hAnsi="Arial" w:cs="Arial"/>
                <w:lang w:val="en"/>
              </w:rPr>
            </w:pPr>
            <w:r w:rsidRPr="00C90E48">
              <w:rPr>
                <w:rFonts w:ascii="Arial" w:hAnsi="Arial" w:cs="Arial"/>
              </w:rPr>
              <w:t xml:space="preserve">The Government of Canada also has </w:t>
            </w:r>
            <w:r w:rsidRPr="00533CD8">
              <w:rPr>
                <w:rFonts w:ascii="Arial" w:hAnsi="Arial" w:cs="Arial"/>
                <w:b/>
              </w:rPr>
              <w:t>Workforce Development Agreements</w:t>
            </w:r>
            <w:r w:rsidR="00533CD8">
              <w:rPr>
                <w:rStyle w:val="FootnoteReference"/>
                <w:rFonts w:ascii="Arial" w:hAnsi="Arial" w:cs="Arial"/>
                <w:b/>
              </w:rPr>
              <w:footnoteReference w:id="27"/>
            </w:r>
            <w:r w:rsidRPr="00C90E48">
              <w:rPr>
                <w:rFonts w:ascii="Arial" w:hAnsi="Arial" w:cs="Arial"/>
              </w:rPr>
              <w:t xml:space="preserve"> (WDAs) with the provinces and territories. The </w:t>
            </w:r>
            <w:r w:rsidRPr="00C90E48">
              <w:rPr>
                <w:rFonts w:ascii="Arial" w:hAnsi="Arial" w:cs="Arial"/>
                <w:lang w:val="en"/>
              </w:rPr>
              <w:t>WDAs allow provinces and territories to provide employment assistance and skills training with the flexibility to respond to the diverse needs of their respective clients.</w:t>
            </w:r>
          </w:p>
          <w:p w14:paraId="3ED7D799" w14:textId="77777777" w:rsidR="00837E56" w:rsidRPr="00C90E48" w:rsidRDefault="00837E56" w:rsidP="00EB0DB3">
            <w:pPr>
              <w:rPr>
                <w:rFonts w:ascii="Arial" w:hAnsi="Arial" w:cs="Arial"/>
                <w:lang w:val="en"/>
              </w:rPr>
            </w:pPr>
          </w:p>
          <w:p w14:paraId="7976D767" w14:textId="77777777" w:rsidR="00837E56" w:rsidRPr="00C90E48" w:rsidRDefault="00837E56" w:rsidP="00EB0DB3">
            <w:pPr>
              <w:rPr>
                <w:rFonts w:ascii="Arial" w:hAnsi="Arial" w:cs="Arial"/>
              </w:rPr>
            </w:pPr>
            <w:r w:rsidRPr="00C90E48">
              <w:rPr>
                <w:rFonts w:ascii="Arial" w:hAnsi="Arial" w:cs="Arial"/>
              </w:rPr>
              <w:t>Programs delivered under the WDAs seek to help individuals who are further removed from the labour market, unemployed, underemployed or seeking to upskill to find and keep employment or reorient their career.</w:t>
            </w:r>
          </w:p>
          <w:p w14:paraId="5F328DEA" w14:textId="77777777" w:rsidR="00837E56" w:rsidRPr="00C90E48" w:rsidRDefault="00837E56" w:rsidP="00EB0DB3">
            <w:pPr>
              <w:rPr>
                <w:rFonts w:ascii="Arial" w:hAnsi="Arial" w:cs="Arial"/>
              </w:rPr>
            </w:pPr>
          </w:p>
          <w:p w14:paraId="317B41D2" w14:textId="77777777" w:rsidR="00837E56" w:rsidRPr="00C90E48" w:rsidRDefault="00837E56" w:rsidP="00EB0DB3">
            <w:pPr>
              <w:rPr>
                <w:rFonts w:ascii="Arial" w:hAnsi="Arial" w:cs="Arial"/>
                <w:lang w:val="en"/>
              </w:rPr>
            </w:pPr>
            <w:r w:rsidRPr="00C90E48">
              <w:rPr>
                <w:rFonts w:ascii="Arial" w:hAnsi="Arial" w:cs="Arial"/>
                <w:lang w:val="en"/>
              </w:rPr>
              <w:t xml:space="preserve">These agreements include specific funding targeted for persons with disabilities, and can also be used to support programs that seek to improve the </w:t>
            </w:r>
            <w:proofErr w:type="spellStart"/>
            <w:r w:rsidRPr="00C90E48">
              <w:rPr>
                <w:rFonts w:ascii="Arial" w:hAnsi="Arial" w:cs="Arial"/>
                <w:lang w:val="en"/>
              </w:rPr>
              <w:t>labour</w:t>
            </w:r>
            <w:proofErr w:type="spellEnd"/>
            <w:r w:rsidRPr="00C90E48">
              <w:rPr>
                <w:rFonts w:ascii="Arial" w:hAnsi="Arial" w:cs="Arial"/>
                <w:lang w:val="en"/>
              </w:rPr>
              <w:t xml:space="preserve"> market outcomes of women. The WDAs also support employer’s seeking to hire or train current or future employees.</w:t>
            </w:r>
          </w:p>
          <w:p w14:paraId="6098D9C6" w14:textId="77777777" w:rsidR="00837E56" w:rsidRPr="00C90E48" w:rsidRDefault="00837E56" w:rsidP="00EB0DB3">
            <w:pPr>
              <w:rPr>
                <w:rFonts w:ascii="Arial" w:hAnsi="Arial" w:cs="Arial"/>
              </w:rPr>
            </w:pPr>
          </w:p>
          <w:p w14:paraId="62E75B84" w14:textId="1FD48B88" w:rsidR="00837E56" w:rsidRPr="00C90E48" w:rsidRDefault="00837E56" w:rsidP="00EB0DB3">
            <w:pPr>
              <w:rPr>
                <w:rFonts w:ascii="Arial" w:hAnsi="Arial" w:cs="Arial"/>
              </w:rPr>
            </w:pPr>
            <w:r w:rsidRPr="00C90E48">
              <w:rPr>
                <w:rFonts w:ascii="Arial" w:hAnsi="Arial" w:cs="Arial"/>
                <w:lang w:val="en"/>
              </w:rPr>
              <w:t xml:space="preserve">The WDAs complement the </w:t>
            </w:r>
            <w:proofErr w:type="spellStart"/>
            <w:r w:rsidRPr="002135A2">
              <w:rPr>
                <w:rFonts w:ascii="Arial" w:hAnsi="Arial" w:cs="Arial"/>
                <w:b/>
                <w:lang w:val="en"/>
              </w:rPr>
              <w:t>Labour</w:t>
            </w:r>
            <w:proofErr w:type="spellEnd"/>
            <w:r w:rsidRPr="002135A2">
              <w:rPr>
                <w:rFonts w:ascii="Arial" w:hAnsi="Arial" w:cs="Arial"/>
                <w:b/>
                <w:lang w:val="en"/>
              </w:rPr>
              <w:t xml:space="preserve"> Market Development Agreements</w:t>
            </w:r>
            <w:r w:rsidR="002135A2">
              <w:rPr>
                <w:rStyle w:val="FootnoteReference"/>
                <w:rFonts w:ascii="Arial" w:hAnsi="Arial" w:cs="Arial"/>
                <w:b/>
                <w:lang w:val="en"/>
              </w:rPr>
              <w:footnoteReference w:id="28"/>
            </w:r>
            <w:r w:rsidRPr="00C90E48">
              <w:rPr>
                <w:rFonts w:ascii="Arial" w:hAnsi="Arial" w:cs="Arial"/>
                <w:lang w:val="en"/>
              </w:rPr>
              <w:t xml:space="preserve"> (LMDAs), the largest </w:t>
            </w:r>
            <w:proofErr w:type="spellStart"/>
            <w:r w:rsidRPr="00C90E48">
              <w:rPr>
                <w:rFonts w:ascii="Arial" w:hAnsi="Arial" w:cs="Arial"/>
                <w:lang w:val="en"/>
              </w:rPr>
              <w:t>labour</w:t>
            </w:r>
            <w:proofErr w:type="spellEnd"/>
            <w:r w:rsidRPr="00C90E48">
              <w:rPr>
                <w:rFonts w:ascii="Arial" w:hAnsi="Arial" w:cs="Arial"/>
                <w:lang w:val="en"/>
              </w:rPr>
              <w:t xml:space="preserve"> market transfer to provinces and territories. The LMDAs support Cana</w:t>
            </w:r>
            <w:r w:rsidR="002135A2">
              <w:rPr>
                <w:rFonts w:ascii="Arial" w:hAnsi="Arial" w:cs="Arial"/>
                <w:lang w:val="en"/>
              </w:rPr>
              <w:t xml:space="preserve">dians with Employment Insurance </w:t>
            </w:r>
            <w:r w:rsidRPr="00C90E48">
              <w:rPr>
                <w:rFonts w:ascii="Arial" w:hAnsi="Arial" w:cs="Arial"/>
                <w:lang w:val="en"/>
              </w:rPr>
              <w:t>(EI)</w:t>
            </w:r>
            <w:r w:rsidR="002135A2">
              <w:rPr>
                <w:rFonts w:ascii="Arial" w:hAnsi="Arial" w:cs="Arial"/>
                <w:lang w:val="en"/>
              </w:rPr>
              <w:t xml:space="preserve"> </w:t>
            </w:r>
            <w:r w:rsidRPr="00C90E48">
              <w:rPr>
                <w:rFonts w:ascii="Arial" w:hAnsi="Arial" w:cs="Arial"/>
                <w:lang w:val="en"/>
              </w:rPr>
              <w:t>funded skills training and employment assistance.</w:t>
            </w:r>
            <w:r w:rsidRPr="00C90E48">
              <w:rPr>
                <w:rFonts w:ascii="Arial" w:hAnsi="Arial" w:cs="Arial"/>
              </w:rPr>
              <w:t xml:space="preserve"> Eligibility for programming under the LMDAs was recently expanded to allow more individuals to access these supports.</w:t>
            </w:r>
          </w:p>
          <w:p w14:paraId="60AEC7F1" w14:textId="77777777" w:rsidR="00837E56" w:rsidRPr="00C90E48" w:rsidRDefault="00837E56" w:rsidP="00EB0DB3">
            <w:pPr>
              <w:rPr>
                <w:rFonts w:ascii="Arial" w:hAnsi="Arial" w:cs="Arial"/>
                <w:lang w:val="en-US"/>
              </w:rPr>
            </w:pPr>
          </w:p>
          <w:p w14:paraId="2C65044F" w14:textId="3DE73294" w:rsidR="00837E56" w:rsidRDefault="00837E56" w:rsidP="00EB0DB3">
            <w:pPr>
              <w:rPr>
                <w:rFonts w:ascii="Arial" w:hAnsi="Arial" w:cs="Arial"/>
                <w:lang w:val="en-US"/>
              </w:rPr>
            </w:pPr>
            <w:r w:rsidRPr="00C90E48">
              <w:rPr>
                <w:rFonts w:ascii="Arial" w:hAnsi="Arial" w:cs="Arial"/>
              </w:rPr>
              <w:t>The latest available results demonstrate that LMDA program participants improved their labour mark</w:t>
            </w:r>
            <w:r w:rsidR="002135A2">
              <w:rPr>
                <w:rFonts w:ascii="Arial" w:hAnsi="Arial" w:cs="Arial"/>
              </w:rPr>
              <w:t>et outcomes in employment and earnings,</w:t>
            </w:r>
            <w:r w:rsidRPr="00C90E48">
              <w:rPr>
                <w:rFonts w:ascii="Arial" w:hAnsi="Arial" w:cs="Arial"/>
              </w:rPr>
              <w:t xml:space="preserve"> and reduced their dependence on government income support </w:t>
            </w:r>
            <w:r w:rsidR="002135A2">
              <w:rPr>
                <w:rFonts w:ascii="Arial" w:hAnsi="Arial" w:cs="Arial"/>
              </w:rPr>
              <w:t>including employment insurance and social assistance.</w:t>
            </w:r>
          </w:p>
          <w:p w14:paraId="168ED67E" w14:textId="77777777" w:rsidR="00837E56" w:rsidRDefault="00837E56" w:rsidP="00EB0DB3">
            <w:pPr>
              <w:rPr>
                <w:rFonts w:ascii="Arial" w:hAnsi="Arial" w:cs="Arial"/>
                <w:lang w:val="en-US"/>
              </w:rPr>
            </w:pPr>
          </w:p>
          <w:p w14:paraId="14DB49BD" w14:textId="515A53C8" w:rsidR="00837E56" w:rsidRPr="00C90E48" w:rsidRDefault="002135A2" w:rsidP="00EB0DB3">
            <w:pPr>
              <w:rPr>
                <w:rFonts w:ascii="Arial" w:hAnsi="Arial" w:cs="Arial"/>
              </w:rPr>
            </w:pPr>
            <w:r>
              <w:rPr>
                <w:rFonts w:ascii="Arial" w:hAnsi="Arial" w:cs="Arial"/>
                <w:lang w:val="en-US"/>
              </w:rPr>
              <w:t xml:space="preserve">Women </w:t>
            </w:r>
            <w:r w:rsidR="00837E56" w:rsidRPr="00C90E48">
              <w:rPr>
                <w:rFonts w:ascii="Arial" w:hAnsi="Arial" w:cs="Arial"/>
                <w:lang w:val="en-US"/>
              </w:rPr>
              <w:t>traditiona</w:t>
            </w:r>
            <w:r>
              <w:rPr>
                <w:rFonts w:ascii="Arial" w:hAnsi="Arial" w:cs="Arial"/>
                <w:lang w:val="en-US"/>
              </w:rPr>
              <w:t xml:space="preserve">lly have had more access to “lighter touch” </w:t>
            </w:r>
            <w:r w:rsidR="00837E56" w:rsidRPr="00C90E48">
              <w:rPr>
                <w:rFonts w:ascii="Arial" w:hAnsi="Arial" w:cs="Arial"/>
              </w:rPr>
              <w:t>interventions</w:t>
            </w:r>
            <w:r>
              <w:rPr>
                <w:rFonts w:ascii="Arial" w:hAnsi="Arial" w:cs="Arial"/>
              </w:rPr>
              <w:t>, for example</w:t>
            </w:r>
            <w:r w:rsidR="00837E56" w:rsidRPr="00C90E48">
              <w:rPr>
                <w:rFonts w:ascii="Arial" w:hAnsi="Arial" w:cs="Arial"/>
              </w:rPr>
              <w:t xml:space="preserve"> </w:t>
            </w:r>
            <w:r>
              <w:rPr>
                <w:rFonts w:ascii="Arial" w:hAnsi="Arial" w:cs="Arial"/>
              </w:rPr>
              <w:t xml:space="preserve">in </w:t>
            </w:r>
            <w:r w:rsidR="00837E56" w:rsidRPr="00C90E48">
              <w:rPr>
                <w:rFonts w:ascii="Arial" w:hAnsi="Arial" w:cs="Arial"/>
              </w:rPr>
              <w:t xml:space="preserve">employment counselling, resume writing, </w:t>
            </w:r>
            <w:r>
              <w:rPr>
                <w:rFonts w:ascii="Arial" w:hAnsi="Arial" w:cs="Arial"/>
              </w:rPr>
              <w:t>or other soft skills</w:t>
            </w:r>
            <w:r w:rsidR="00837E56" w:rsidRPr="00C90E48">
              <w:rPr>
                <w:rFonts w:ascii="Arial" w:hAnsi="Arial" w:cs="Arial"/>
              </w:rPr>
              <w:t>.</w:t>
            </w:r>
            <w:r>
              <w:rPr>
                <w:rFonts w:ascii="Arial" w:hAnsi="Arial" w:cs="Arial"/>
              </w:rPr>
              <w:t xml:space="preserve"> This has resulted in broadening </w:t>
            </w:r>
            <w:r w:rsidR="00837E56" w:rsidRPr="00C90E48">
              <w:rPr>
                <w:rFonts w:ascii="Arial" w:hAnsi="Arial" w:cs="Arial"/>
              </w:rPr>
              <w:t xml:space="preserve">eligibility requirements </w:t>
            </w:r>
            <w:r>
              <w:rPr>
                <w:rFonts w:ascii="Arial" w:hAnsi="Arial" w:cs="Arial"/>
              </w:rPr>
              <w:t xml:space="preserve">that </w:t>
            </w:r>
            <w:r w:rsidR="00837E56" w:rsidRPr="00C90E48">
              <w:rPr>
                <w:rFonts w:ascii="Arial" w:hAnsi="Arial" w:cs="Arial"/>
              </w:rPr>
              <w:t xml:space="preserve">will help women access more extensive supports </w:t>
            </w:r>
            <w:r>
              <w:rPr>
                <w:rFonts w:ascii="Arial" w:hAnsi="Arial" w:cs="Arial"/>
              </w:rPr>
              <w:t xml:space="preserve">in </w:t>
            </w:r>
            <w:r w:rsidR="00837E56" w:rsidRPr="00C90E48">
              <w:rPr>
                <w:rFonts w:ascii="Arial" w:hAnsi="Arial" w:cs="Arial"/>
              </w:rPr>
              <w:t xml:space="preserve">skills training, wage subsidies, </w:t>
            </w:r>
            <w:r>
              <w:rPr>
                <w:rFonts w:ascii="Arial" w:hAnsi="Arial" w:cs="Arial"/>
              </w:rPr>
              <w:t>and work experience placements</w:t>
            </w:r>
            <w:r w:rsidR="00837E56" w:rsidRPr="00C90E48">
              <w:rPr>
                <w:rFonts w:ascii="Arial" w:hAnsi="Arial" w:cs="Arial"/>
              </w:rPr>
              <w:t>, which may</w:t>
            </w:r>
            <w:r>
              <w:rPr>
                <w:rFonts w:ascii="Arial" w:hAnsi="Arial" w:cs="Arial"/>
              </w:rPr>
              <w:t xml:space="preserve"> also</w:t>
            </w:r>
            <w:r w:rsidR="00837E56" w:rsidRPr="00C90E48">
              <w:rPr>
                <w:rFonts w:ascii="Arial" w:hAnsi="Arial" w:cs="Arial"/>
              </w:rPr>
              <w:t xml:space="preserve"> help improve labour market outcomes for women. </w:t>
            </w:r>
          </w:p>
          <w:p w14:paraId="4B70D00B" w14:textId="42E6426B" w:rsidR="00837E56" w:rsidRPr="006D3D29" w:rsidRDefault="00837E56" w:rsidP="00EB0DB3">
            <w:pPr>
              <w:rPr>
                <w:rFonts w:ascii="Arial" w:hAnsi="Arial" w:cs="Arial"/>
              </w:rPr>
            </w:pPr>
          </w:p>
        </w:tc>
      </w:tr>
      <w:tr w:rsidR="00837E56" w:rsidRPr="002B6C3D" w14:paraId="692BD581" w14:textId="77777777" w:rsidTr="00837E56">
        <w:trPr>
          <w:trHeight w:val="841"/>
        </w:trPr>
        <w:tc>
          <w:tcPr>
            <w:tcW w:w="4106" w:type="dxa"/>
          </w:tcPr>
          <w:p w14:paraId="0008DFF1" w14:textId="77777777" w:rsidR="00837E56" w:rsidRDefault="00837E56" w:rsidP="00EB0DB3">
            <w:pPr>
              <w:pStyle w:val="ListParagraph"/>
              <w:ind w:left="1080"/>
              <w:rPr>
                <w:rFonts w:ascii="Arial" w:hAnsi="Arial" w:cs="Arial"/>
              </w:rPr>
            </w:pPr>
          </w:p>
        </w:tc>
        <w:tc>
          <w:tcPr>
            <w:tcW w:w="10064" w:type="dxa"/>
          </w:tcPr>
          <w:p w14:paraId="12960508" w14:textId="3939455E" w:rsidR="00B17E19" w:rsidRDefault="00837E56" w:rsidP="00B52E17">
            <w:pPr>
              <w:spacing w:after="120"/>
              <w:rPr>
                <w:rFonts w:ascii="Arial" w:hAnsi="Arial" w:cs="Arial"/>
              </w:rPr>
            </w:pPr>
            <w:r>
              <w:rPr>
                <w:rFonts w:ascii="Arial" w:hAnsi="Arial" w:cs="Arial"/>
              </w:rPr>
              <w:t xml:space="preserve">The </w:t>
            </w:r>
            <w:r w:rsidRPr="00713D2B">
              <w:rPr>
                <w:rFonts w:ascii="Arial" w:hAnsi="Arial" w:cs="Arial"/>
                <w:b/>
              </w:rPr>
              <w:t>C</w:t>
            </w:r>
            <w:r w:rsidR="00497A03" w:rsidRPr="00713D2B">
              <w:rPr>
                <w:rFonts w:ascii="Arial" w:hAnsi="Arial" w:cs="Arial"/>
                <w:b/>
              </w:rPr>
              <w:t xml:space="preserve">anada </w:t>
            </w:r>
            <w:r w:rsidRPr="00713D2B">
              <w:rPr>
                <w:rFonts w:ascii="Arial" w:hAnsi="Arial" w:cs="Arial"/>
                <w:b/>
              </w:rPr>
              <w:t>P</w:t>
            </w:r>
            <w:r w:rsidR="00497A03" w:rsidRPr="00713D2B">
              <w:rPr>
                <w:rFonts w:ascii="Arial" w:hAnsi="Arial" w:cs="Arial"/>
                <w:b/>
              </w:rPr>
              <w:t xml:space="preserve">ension </w:t>
            </w:r>
            <w:r w:rsidRPr="00713D2B">
              <w:rPr>
                <w:rFonts w:ascii="Arial" w:hAnsi="Arial" w:cs="Arial"/>
                <w:b/>
              </w:rPr>
              <w:t>P</w:t>
            </w:r>
            <w:r w:rsidR="00497A03" w:rsidRPr="00713D2B">
              <w:rPr>
                <w:rFonts w:ascii="Arial" w:hAnsi="Arial" w:cs="Arial"/>
                <w:b/>
              </w:rPr>
              <w:t>lan</w:t>
            </w:r>
            <w:r w:rsidRPr="00713D2B">
              <w:rPr>
                <w:rFonts w:ascii="Arial" w:hAnsi="Arial" w:cs="Arial"/>
                <w:b/>
              </w:rPr>
              <w:t xml:space="preserve"> </w:t>
            </w:r>
            <w:r w:rsidR="00497A03" w:rsidRPr="00713D2B">
              <w:rPr>
                <w:rFonts w:ascii="Arial" w:hAnsi="Arial" w:cs="Arial"/>
                <w:b/>
              </w:rPr>
              <w:t>D</w:t>
            </w:r>
            <w:r w:rsidRPr="00713D2B">
              <w:rPr>
                <w:rFonts w:ascii="Arial" w:hAnsi="Arial" w:cs="Arial"/>
                <w:b/>
              </w:rPr>
              <w:t>isability</w:t>
            </w:r>
            <w:r w:rsidR="00497A03" w:rsidRPr="00713D2B">
              <w:rPr>
                <w:rFonts w:ascii="Arial" w:hAnsi="Arial" w:cs="Arial"/>
                <w:b/>
              </w:rPr>
              <w:t xml:space="preserve"> (CPPD)</w:t>
            </w:r>
            <w:r w:rsidRPr="00713D2B">
              <w:rPr>
                <w:rFonts w:ascii="Arial" w:hAnsi="Arial" w:cs="Arial"/>
                <w:b/>
              </w:rPr>
              <w:t xml:space="preserve"> Vocational Rehabilitation (VR) Program</w:t>
            </w:r>
            <w:r w:rsidR="00713D2B">
              <w:rPr>
                <w:rStyle w:val="FootnoteReference"/>
                <w:rFonts w:ascii="Arial" w:hAnsi="Arial" w:cs="Arial"/>
              </w:rPr>
              <w:footnoteReference w:id="29"/>
            </w:r>
            <w:r>
              <w:rPr>
                <w:rFonts w:ascii="Arial" w:hAnsi="Arial" w:cs="Arial"/>
              </w:rPr>
              <w:t xml:space="preserve"> is a</w:t>
            </w:r>
            <w:r w:rsidRPr="00DF011B">
              <w:rPr>
                <w:rFonts w:ascii="Arial" w:hAnsi="Arial" w:cs="Arial"/>
              </w:rPr>
              <w:t xml:space="preserve"> voluntary program to assist CPP disability benefit recipients return to work.</w:t>
            </w:r>
            <w:r>
              <w:rPr>
                <w:rFonts w:ascii="Arial" w:hAnsi="Arial" w:cs="Arial"/>
              </w:rPr>
              <w:t xml:space="preserve"> </w:t>
            </w:r>
            <w:r w:rsidRPr="00DF011B">
              <w:rPr>
                <w:rFonts w:ascii="Arial" w:hAnsi="Arial" w:cs="Arial"/>
              </w:rPr>
              <w:t xml:space="preserve">Research </w:t>
            </w:r>
            <w:r>
              <w:rPr>
                <w:rFonts w:ascii="Arial" w:hAnsi="Arial" w:cs="Arial"/>
              </w:rPr>
              <w:t>suggests that the CPPD-VR improved the labour market outcomes of women. However, a lack of data hinders researchers’ ability to complete a thorough analysis.</w:t>
            </w:r>
            <w:r>
              <w:rPr>
                <w:rStyle w:val="FootnoteReference"/>
                <w:rFonts w:ascii="Arial" w:hAnsi="Arial" w:cs="Arial"/>
              </w:rPr>
              <w:footnoteReference w:id="30"/>
            </w:r>
            <w:r w:rsidRPr="00DF011B">
              <w:rPr>
                <w:rFonts w:ascii="Arial" w:hAnsi="Arial" w:cs="Arial"/>
              </w:rPr>
              <w:t xml:space="preserve"> </w:t>
            </w:r>
          </w:p>
          <w:p w14:paraId="1E100F68" w14:textId="74A900F1" w:rsidR="00B17E19" w:rsidRPr="00C90E48" w:rsidRDefault="00B17E19" w:rsidP="00B52E17">
            <w:pPr>
              <w:spacing w:after="120"/>
              <w:rPr>
                <w:rFonts w:ascii="Arial" w:hAnsi="Arial" w:cs="Arial"/>
              </w:rPr>
            </w:pPr>
          </w:p>
        </w:tc>
      </w:tr>
      <w:tr w:rsidR="00837E56" w:rsidRPr="002B6C3D" w14:paraId="79E193EB" w14:textId="77777777" w:rsidTr="00837E56">
        <w:trPr>
          <w:trHeight w:val="891"/>
        </w:trPr>
        <w:tc>
          <w:tcPr>
            <w:tcW w:w="4106" w:type="dxa"/>
          </w:tcPr>
          <w:p w14:paraId="6B2F8950" w14:textId="77777777" w:rsidR="00837E56" w:rsidRDefault="00837E56" w:rsidP="00EB0DB3">
            <w:pPr>
              <w:pStyle w:val="ListParagraph"/>
              <w:ind w:left="0"/>
              <w:rPr>
                <w:rFonts w:ascii="Arial" w:hAnsi="Arial" w:cs="Arial"/>
                <w:b/>
                <w:i/>
              </w:rPr>
            </w:pPr>
            <w:r w:rsidRPr="009F7862">
              <w:rPr>
                <w:rFonts w:ascii="Arial" w:hAnsi="Arial" w:cs="Arial"/>
                <w:b/>
                <w:i/>
              </w:rPr>
              <w:t>“Gig” and “On Demand” Economy</w:t>
            </w:r>
          </w:p>
          <w:p w14:paraId="19B3B8D4" w14:textId="77777777" w:rsidR="00837E56" w:rsidRPr="00366D5B" w:rsidRDefault="00837E56" w:rsidP="00EB0DB3">
            <w:pPr>
              <w:pStyle w:val="ListParagraph"/>
              <w:numPr>
                <w:ilvl w:val="0"/>
                <w:numId w:val="1"/>
              </w:numPr>
              <w:rPr>
                <w:rFonts w:ascii="Arial" w:hAnsi="Arial" w:cs="Arial"/>
              </w:rPr>
            </w:pPr>
            <w:r>
              <w:rPr>
                <w:rFonts w:ascii="Arial" w:hAnsi="Arial" w:cs="Arial"/>
              </w:rPr>
              <w:t>How is the rise of more flexible forms of labour, including the “gig” and “on demand” economy impacting on women’s experiences of work?</w:t>
            </w:r>
          </w:p>
        </w:tc>
        <w:tc>
          <w:tcPr>
            <w:tcW w:w="10064" w:type="dxa"/>
          </w:tcPr>
          <w:p w14:paraId="59F5B976" w14:textId="2F2F1C09" w:rsidR="006140CF" w:rsidRDefault="006140CF" w:rsidP="00EB0DB3">
            <w:pPr>
              <w:rPr>
                <w:rFonts w:ascii="Arial" w:hAnsi="Arial" w:cs="Arial"/>
              </w:rPr>
            </w:pPr>
            <w:r>
              <w:rPr>
                <w:rFonts w:ascii="Arial" w:hAnsi="Arial" w:cs="Arial"/>
              </w:rPr>
              <w:t xml:space="preserve">“On-demand” approaches to work and some forms </w:t>
            </w:r>
            <w:r w:rsidR="00837E56" w:rsidRPr="00065432">
              <w:rPr>
                <w:rFonts w:ascii="Arial" w:hAnsi="Arial" w:cs="Arial"/>
              </w:rPr>
              <w:t>of non-standard work, including temporary and self-empl</w:t>
            </w:r>
            <w:r>
              <w:rPr>
                <w:rFonts w:ascii="Arial" w:hAnsi="Arial" w:cs="Arial"/>
              </w:rPr>
              <w:t>oyment,</w:t>
            </w:r>
            <w:r w:rsidR="00837E56">
              <w:rPr>
                <w:rFonts w:ascii="Arial" w:hAnsi="Arial" w:cs="Arial"/>
              </w:rPr>
              <w:t xml:space="preserve"> can provide flexibility and act as enablers for some marginalized women </w:t>
            </w:r>
            <w:r>
              <w:rPr>
                <w:rFonts w:ascii="Arial" w:hAnsi="Arial" w:cs="Arial"/>
              </w:rPr>
              <w:t>that</w:t>
            </w:r>
            <w:r w:rsidR="00837E56">
              <w:rPr>
                <w:rFonts w:ascii="Arial" w:hAnsi="Arial" w:cs="Arial"/>
              </w:rPr>
              <w:t xml:space="preserve"> succeed in</w:t>
            </w:r>
            <w:r>
              <w:rPr>
                <w:rFonts w:ascii="Arial" w:hAnsi="Arial" w:cs="Arial"/>
              </w:rPr>
              <w:t xml:space="preserve"> finding employment, which they may</w:t>
            </w:r>
            <w:r w:rsidR="00837E56">
              <w:rPr>
                <w:rFonts w:ascii="Arial" w:hAnsi="Arial" w:cs="Arial"/>
              </w:rPr>
              <w:t xml:space="preserve"> not </w:t>
            </w:r>
            <w:r>
              <w:rPr>
                <w:rFonts w:ascii="Arial" w:hAnsi="Arial" w:cs="Arial"/>
              </w:rPr>
              <w:t xml:space="preserve">have found </w:t>
            </w:r>
            <w:r w:rsidR="00837E56">
              <w:rPr>
                <w:rFonts w:ascii="Arial" w:hAnsi="Arial" w:cs="Arial"/>
              </w:rPr>
              <w:t>in the formal economy</w:t>
            </w:r>
            <w:r w:rsidR="00837E56" w:rsidRPr="00065432">
              <w:rPr>
                <w:rFonts w:ascii="Arial" w:hAnsi="Arial" w:cs="Arial"/>
              </w:rPr>
              <w:t xml:space="preserve">. </w:t>
            </w:r>
            <w:r>
              <w:rPr>
                <w:rFonts w:ascii="Arial" w:hAnsi="Arial" w:cs="Arial"/>
              </w:rPr>
              <w:t xml:space="preserve"> </w:t>
            </w:r>
            <w:r w:rsidR="00837E56" w:rsidRPr="00065432">
              <w:rPr>
                <w:rFonts w:ascii="Arial" w:hAnsi="Arial" w:cs="Arial"/>
              </w:rPr>
              <w:t xml:space="preserve">However, </w:t>
            </w:r>
            <w:r w:rsidR="00837E56">
              <w:rPr>
                <w:rFonts w:ascii="Arial" w:hAnsi="Arial" w:cs="Arial"/>
              </w:rPr>
              <w:t xml:space="preserve">gig economy work </w:t>
            </w:r>
            <w:r>
              <w:rPr>
                <w:rFonts w:ascii="Arial" w:hAnsi="Arial" w:cs="Arial"/>
              </w:rPr>
              <w:t xml:space="preserve">can </w:t>
            </w:r>
            <w:r w:rsidR="00837E56">
              <w:rPr>
                <w:rFonts w:ascii="Arial" w:hAnsi="Arial" w:cs="Arial"/>
              </w:rPr>
              <w:t xml:space="preserve">also </w:t>
            </w:r>
            <w:r>
              <w:rPr>
                <w:rFonts w:ascii="Arial" w:hAnsi="Arial" w:cs="Arial"/>
              </w:rPr>
              <w:t>lead</w:t>
            </w:r>
            <w:r w:rsidR="00837E56" w:rsidRPr="00065432">
              <w:rPr>
                <w:rFonts w:ascii="Arial" w:hAnsi="Arial" w:cs="Arial"/>
              </w:rPr>
              <w:t xml:space="preserve"> to weakened job quality, may increase social isolation, diminish access to labour market and social supports, and could shift key financial responsibilities (e.g., benefits, pensions etc.) from firms onto governments and workers. </w:t>
            </w:r>
          </w:p>
          <w:p w14:paraId="131D35F5" w14:textId="77777777" w:rsidR="006140CF" w:rsidRDefault="006140CF" w:rsidP="00EB0DB3">
            <w:pPr>
              <w:rPr>
                <w:rFonts w:ascii="Arial" w:hAnsi="Arial" w:cs="Arial"/>
              </w:rPr>
            </w:pPr>
          </w:p>
          <w:p w14:paraId="015A7B4E" w14:textId="5A7B256A" w:rsidR="00837E56" w:rsidRDefault="006140CF" w:rsidP="00EB0DB3">
            <w:pPr>
              <w:rPr>
                <w:rFonts w:ascii="Arial" w:hAnsi="Arial" w:cs="Arial"/>
              </w:rPr>
            </w:pPr>
            <w:r>
              <w:rPr>
                <w:rFonts w:ascii="Arial" w:hAnsi="Arial" w:cs="Arial"/>
              </w:rPr>
              <w:t>The Bank of Canada’s st</w:t>
            </w:r>
            <w:r w:rsidR="00FD0923">
              <w:rPr>
                <w:rFonts w:ascii="Arial" w:hAnsi="Arial" w:cs="Arial"/>
              </w:rPr>
              <w:t>udy finds that w</w:t>
            </w:r>
            <w:r w:rsidR="00837E56" w:rsidRPr="00CB0EF2">
              <w:rPr>
                <w:rFonts w:ascii="Arial" w:hAnsi="Arial" w:cs="Arial"/>
              </w:rPr>
              <w:t xml:space="preserve">ages in </w:t>
            </w:r>
            <w:r w:rsidR="00837E56">
              <w:rPr>
                <w:rFonts w:ascii="Arial" w:hAnsi="Arial" w:cs="Arial"/>
              </w:rPr>
              <w:t xml:space="preserve">the gig economy </w:t>
            </w:r>
            <w:r w:rsidR="00837E56" w:rsidRPr="00CB0EF2">
              <w:rPr>
                <w:rFonts w:ascii="Arial" w:hAnsi="Arial" w:cs="Arial"/>
              </w:rPr>
              <w:t>tend to be lower than in formal jobs</w:t>
            </w:r>
            <w:r w:rsidR="00837E56">
              <w:rPr>
                <w:rFonts w:ascii="Arial" w:hAnsi="Arial" w:cs="Arial"/>
              </w:rPr>
              <w:t>.</w:t>
            </w:r>
            <w:bookmarkStart w:id="3" w:name="_Ref20906139"/>
            <w:r w:rsidR="00837E56">
              <w:rPr>
                <w:rStyle w:val="FootnoteReference"/>
                <w:rFonts w:ascii="Arial" w:hAnsi="Arial" w:cs="Arial"/>
              </w:rPr>
              <w:footnoteReference w:id="31"/>
            </w:r>
            <w:bookmarkEnd w:id="3"/>
            <w:r w:rsidR="00837E56">
              <w:rPr>
                <w:rFonts w:ascii="Arial" w:hAnsi="Arial" w:cs="Arial"/>
              </w:rPr>
              <w:t xml:space="preserve"> </w:t>
            </w:r>
            <w:r w:rsidR="00837E56" w:rsidRPr="00065432">
              <w:rPr>
                <w:rFonts w:ascii="Arial" w:hAnsi="Arial" w:cs="Arial"/>
              </w:rPr>
              <w:t>Women could become particularly vulnerable to the gig economy</w:t>
            </w:r>
            <w:r w:rsidR="00837E56">
              <w:rPr>
                <w:rFonts w:ascii="Arial" w:hAnsi="Arial" w:cs="Arial"/>
              </w:rPr>
              <w:t xml:space="preserve"> over the long term</w:t>
            </w:r>
            <w:r w:rsidR="00837E56" w:rsidRPr="00065432">
              <w:rPr>
                <w:rFonts w:ascii="Arial" w:hAnsi="Arial" w:cs="Arial"/>
              </w:rPr>
              <w:t xml:space="preserve"> as they often pursue non</w:t>
            </w:r>
            <w:r w:rsidR="00837E56">
              <w:rPr>
                <w:rFonts w:ascii="Arial" w:hAnsi="Arial" w:cs="Arial"/>
              </w:rPr>
              <w:t>-</w:t>
            </w:r>
            <w:r w:rsidR="00837E56" w:rsidRPr="00065432">
              <w:rPr>
                <w:rFonts w:ascii="Arial" w:hAnsi="Arial" w:cs="Arial"/>
              </w:rPr>
              <w:t>standard work arrangements as a means to offer them the flexibility they need given their family responsibilities.</w:t>
            </w:r>
            <w:r w:rsidR="00837E56">
              <w:rPr>
                <w:rFonts w:ascii="Arial" w:hAnsi="Arial" w:cs="Arial"/>
              </w:rPr>
              <w:t xml:space="preserve"> This may exacerbate</w:t>
            </w:r>
            <w:r>
              <w:rPr>
                <w:rFonts w:ascii="Arial" w:hAnsi="Arial" w:cs="Arial"/>
              </w:rPr>
              <w:t xml:space="preserve"> adverse labour market outcomes, such as lower wages and income</w:t>
            </w:r>
            <w:r w:rsidR="00837E56">
              <w:rPr>
                <w:rFonts w:ascii="Arial" w:hAnsi="Arial" w:cs="Arial"/>
              </w:rPr>
              <w:t xml:space="preserve"> for women.</w:t>
            </w:r>
          </w:p>
          <w:p w14:paraId="553CB517" w14:textId="0EB643FA" w:rsidR="00837E56" w:rsidRDefault="00837E56" w:rsidP="00EB0DB3">
            <w:pPr>
              <w:rPr>
                <w:rFonts w:ascii="Arial" w:hAnsi="Arial" w:cs="Arial"/>
              </w:rPr>
            </w:pPr>
            <w:r>
              <w:rPr>
                <w:rFonts w:ascii="Arial" w:hAnsi="Arial" w:cs="Arial"/>
              </w:rPr>
              <w:t xml:space="preserve"> </w:t>
            </w:r>
          </w:p>
          <w:p w14:paraId="142A3300" w14:textId="1290BB64" w:rsidR="00837E56" w:rsidRDefault="006140CF" w:rsidP="00EB0DB3">
            <w:pPr>
              <w:rPr>
                <w:rFonts w:ascii="Arial" w:hAnsi="Arial" w:cs="Arial"/>
              </w:rPr>
            </w:pPr>
            <w:r>
              <w:rPr>
                <w:rFonts w:ascii="Arial" w:hAnsi="Arial" w:cs="Arial"/>
              </w:rPr>
              <w:t xml:space="preserve">The study </w:t>
            </w:r>
            <w:r w:rsidR="00FD0923">
              <w:rPr>
                <w:rFonts w:ascii="Arial" w:hAnsi="Arial" w:cs="Arial"/>
              </w:rPr>
              <w:t xml:space="preserve">also </w:t>
            </w:r>
            <w:r>
              <w:rPr>
                <w:rFonts w:ascii="Arial" w:hAnsi="Arial" w:cs="Arial"/>
              </w:rPr>
              <w:t>finds that</w:t>
            </w:r>
            <w:r w:rsidR="00837E56">
              <w:rPr>
                <w:rFonts w:ascii="Arial" w:hAnsi="Arial" w:cs="Arial"/>
              </w:rPr>
              <w:t xml:space="preserve"> most gig economy worker</w:t>
            </w:r>
            <w:r>
              <w:rPr>
                <w:rFonts w:ascii="Arial" w:hAnsi="Arial" w:cs="Arial"/>
              </w:rPr>
              <w:t>s in Canada do so involuntarily, and</w:t>
            </w:r>
            <w:r w:rsidR="00837E56">
              <w:rPr>
                <w:rFonts w:ascii="Arial" w:hAnsi="Arial" w:cs="Arial"/>
              </w:rPr>
              <w:t xml:space="preserve"> more than half of gig workers in Canada would rather have a formal working arrangement for the same pay.</w:t>
            </w:r>
            <w:r>
              <w:rPr>
                <w:rStyle w:val="FootnoteReference"/>
                <w:rFonts w:ascii="Arial" w:hAnsi="Arial" w:cs="Arial"/>
              </w:rPr>
              <w:footnoteReference w:id="32"/>
            </w:r>
            <w:r>
              <w:rPr>
                <w:rFonts w:ascii="Arial" w:hAnsi="Arial" w:cs="Arial"/>
              </w:rPr>
              <w:t xml:space="preserve"> </w:t>
            </w:r>
          </w:p>
          <w:p w14:paraId="213D139B" w14:textId="77777777" w:rsidR="00837E56" w:rsidRDefault="00837E56" w:rsidP="00EB0DB3">
            <w:pPr>
              <w:rPr>
                <w:rFonts w:ascii="Arial" w:hAnsi="Arial" w:cs="Arial"/>
              </w:rPr>
            </w:pPr>
          </w:p>
          <w:p w14:paraId="51A4B40E" w14:textId="77777777" w:rsidR="00837E56" w:rsidRDefault="00837E56" w:rsidP="00EB0DB3">
            <w:pPr>
              <w:rPr>
                <w:rFonts w:ascii="Arial" w:hAnsi="Arial" w:cs="Arial"/>
              </w:rPr>
            </w:pPr>
            <w:r>
              <w:rPr>
                <w:rFonts w:ascii="Arial" w:hAnsi="Arial" w:cs="Arial"/>
              </w:rPr>
              <w:t xml:space="preserve">The gig economy may also be continuing to entrench gender norms on work, with women being disproportionately concentrated in on-demand household services, paid care and domestic work. </w:t>
            </w:r>
          </w:p>
          <w:p w14:paraId="63381745" w14:textId="02FF8FD2" w:rsidR="00837E56" w:rsidRPr="00065432" w:rsidRDefault="00837E56" w:rsidP="00EB0DB3">
            <w:pPr>
              <w:rPr>
                <w:rFonts w:ascii="Arial" w:hAnsi="Arial" w:cs="Arial"/>
              </w:rPr>
            </w:pPr>
          </w:p>
        </w:tc>
      </w:tr>
      <w:tr w:rsidR="007C293D" w:rsidRPr="002B6C3D" w14:paraId="1BA3220E" w14:textId="77777777" w:rsidTr="00837E56">
        <w:trPr>
          <w:trHeight w:val="890"/>
        </w:trPr>
        <w:tc>
          <w:tcPr>
            <w:tcW w:w="4106" w:type="dxa"/>
            <w:vMerge w:val="restart"/>
          </w:tcPr>
          <w:p w14:paraId="5DF4A71D" w14:textId="77777777" w:rsidR="007C293D" w:rsidRDefault="007C293D" w:rsidP="00EB0DB3">
            <w:pPr>
              <w:pStyle w:val="ListParagraph"/>
              <w:numPr>
                <w:ilvl w:val="1"/>
                <w:numId w:val="1"/>
              </w:numPr>
              <w:rPr>
                <w:rFonts w:ascii="Arial" w:hAnsi="Arial" w:cs="Arial"/>
              </w:rPr>
            </w:pPr>
            <w:r>
              <w:rPr>
                <w:rFonts w:ascii="Arial" w:hAnsi="Arial" w:cs="Arial"/>
              </w:rPr>
              <w:t xml:space="preserve">What are the implications for job security for increased flexibility and women’s </w:t>
            </w:r>
            <w:r>
              <w:rPr>
                <w:rFonts w:ascii="Arial" w:hAnsi="Arial" w:cs="Arial"/>
              </w:rPr>
              <w:lastRenderedPageBreak/>
              <w:t>caring responsibilities, and for harassment and violence?</w:t>
            </w:r>
          </w:p>
        </w:tc>
        <w:tc>
          <w:tcPr>
            <w:tcW w:w="10064" w:type="dxa"/>
          </w:tcPr>
          <w:p w14:paraId="2345B925" w14:textId="5DC4D7E6" w:rsidR="007C293D" w:rsidRDefault="007C293D" w:rsidP="00EB0DB3">
            <w:pPr>
              <w:rPr>
                <w:rFonts w:ascii="Arial" w:hAnsi="Arial" w:cs="Arial"/>
              </w:rPr>
            </w:pPr>
            <w:r>
              <w:rPr>
                <w:rFonts w:ascii="Arial" w:hAnsi="Arial" w:cs="Arial"/>
              </w:rPr>
              <w:lastRenderedPageBreak/>
              <w:t xml:space="preserve">While the gig economy offers flexibility and could potentially boost the labour market participation of women, it could potentially exacerbate inequalities as non-standard work often features lower pay, less benefits and less chance of promotion. However, offering the ability to work from home (i.e. online gig work), could potentially reduce the risk of gender-based harassment or violence, such as </w:t>
            </w:r>
            <w:r>
              <w:rPr>
                <w:rFonts w:ascii="Arial" w:hAnsi="Arial" w:cs="Arial"/>
              </w:rPr>
              <w:lastRenderedPageBreak/>
              <w:t xml:space="preserve">when travelling to and from external workplaces. </w:t>
            </w:r>
          </w:p>
          <w:p w14:paraId="45424D7A" w14:textId="77777777" w:rsidR="007C293D" w:rsidRPr="00065432" w:rsidRDefault="007C293D" w:rsidP="00EB0DB3">
            <w:pPr>
              <w:rPr>
                <w:rFonts w:ascii="Arial" w:hAnsi="Arial" w:cs="Arial"/>
              </w:rPr>
            </w:pPr>
          </w:p>
        </w:tc>
      </w:tr>
      <w:tr w:rsidR="007C293D" w:rsidRPr="002B6C3D" w14:paraId="2F8C285F" w14:textId="77777777" w:rsidTr="00837E56">
        <w:trPr>
          <w:trHeight w:val="890"/>
        </w:trPr>
        <w:tc>
          <w:tcPr>
            <w:tcW w:w="4106" w:type="dxa"/>
            <w:vMerge/>
          </w:tcPr>
          <w:p w14:paraId="3A483375" w14:textId="77777777" w:rsidR="007C293D" w:rsidRDefault="007C293D" w:rsidP="00EB0DB3">
            <w:pPr>
              <w:pStyle w:val="ListParagraph"/>
              <w:ind w:left="1080"/>
              <w:rPr>
                <w:rFonts w:ascii="Arial" w:hAnsi="Arial" w:cs="Arial"/>
              </w:rPr>
            </w:pPr>
          </w:p>
        </w:tc>
        <w:tc>
          <w:tcPr>
            <w:tcW w:w="10064" w:type="dxa"/>
          </w:tcPr>
          <w:p w14:paraId="40D8A7DD" w14:textId="77777777" w:rsidR="007C293D" w:rsidRPr="00EB0DB3" w:rsidRDefault="007C293D" w:rsidP="00EB0DB3">
            <w:pPr>
              <w:rPr>
                <w:rFonts w:ascii="Arial" w:hAnsi="Arial" w:cs="Arial"/>
              </w:rPr>
            </w:pPr>
            <w:r w:rsidRPr="00EB0DB3">
              <w:rPr>
                <w:rFonts w:ascii="Arial" w:hAnsi="Arial" w:cs="Arial"/>
              </w:rPr>
              <w:t>Gig work can provide workers with flexibility to choose when and how they work. This can benefit women with caregiving responsibilities by enabling them to work when appropriate for them. However, this type of work arrangement can be detrimental in terms of women’s job security.</w:t>
            </w:r>
          </w:p>
          <w:p w14:paraId="52ACA825" w14:textId="77777777" w:rsidR="007C293D" w:rsidRPr="00EB0DB3" w:rsidRDefault="007C293D" w:rsidP="00EB0DB3">
            <w:pPr>
              <w:rPr>
                <w:rFonts w:ascii="Arial" w:hAnsi="Arial" w:cs="Arial"/>
              </w:rPr>
            </w:pPr>
          </w:p>
          <w:p w14:paraId="44BB6BA2" w14:textId="77777777" w:rsidR="007C293D" w:rsidRPr="00EB0DB3" w:rsidRDefault="007C293D" w:rsidP="00EB0DB3">
            <w:pPr>
              <w:rPr>
                <w:rFonts w:ascii="Arial" w:hAnsi="Arial" w:cs="Arial"/>
              </w:rPr>
            </w:pPr>
            <w:r w:rsidRPr="00EB0DB3">
              <w:rPr>
                <w:rFonts w:ascii="Arial" w:hAnsi="Arial" w:cs="Arial"/>
              </w:rPr>
              <w:t>Gig work generally operates on the premise that workers are independent contractors, not employees. This denies these workers access to key employment protections and supports such as, for instance, reasonable notice of termination and job- and income-protected leaves of absence such as maternity leave and parental leave. Their job security is thus limited by this type of work.</w:t>
            </w:r>
          </w:p>
          <w:p w14:paraId="651CF7AC" w14:textId="77777777" w:rsidR="007C293D" w:rsidRPr="00EB0DB3" w:rsidRDefault="007C293D" w:rsidP="00EB0DB3">
            <w:pPr>
              <w:rPr>
                <w:rFonts w:ascii="Arial" w:hAnsi="Arial" w:cs="Arial"/>
              </w:rPr>
            </w:pPr>
          </w:p>
          <w:p w14:paraId="3EAD9816" w14:textId="1E93FCF0" w:rsidR="00FD0923" w:rsidRDefault="007C293D" w:rsidP="00EB0DB3">
            <w:pPr>
              <w:rPr>
                <w:rFonts w:ascii="Arial" w:hAnsi="Arial" w:cs="Arial"/>
              </w:rPr>
            </w:pPr>
            <w:r w:rsidRPr="00EB0DB3">
              <w:rPr>
                <w:rFonts w:ascii="Arial" w:hAnsi="Arial" w:cs="Arial"/>
              </w:rPr>
              <w:t>Other non-standard work arrangements created or grown by the “on demand” economy include part-time, on-call and temporary work. While these workers are generally considered employees, they may lack the required hours or length of service to access key employment protections</w:t>
            </w:r>
            <w:r w:rsidR="002135A2">
              <w:rPr>
                <w:rFonts w:ascii="Arial" w:hAnsi="Arial" w:cs="Arial"/>
              </w:rPr>
              <w:t>, including employment insurance or other forms of leave, and may</w:t>
            </w:r>
            <w:r w:rsidRPr="00EB0DB3">
              <w:rPr>
                <w:rFonts w:ascii="Arial" w:hAnsi="Arial" w:cs="Arial"/>
              </w:rPr>
              <w:t xml:space="preserve"> be subject to unpredictable work schedules that conflict with their caring responsibilities. </w:t>
            </w:r>
          </w:p>
          <w:p w14:paraId="1CB36A10" w14:textId="77777777" w:rsidR="00FD0923" w:rsidRDefault="00FD0923" w:rsidP="00EB0DB3">
            <w:pPr>
              <w:rPr>
                <w:rFonts w:ascii="Arial" w:hAnsi="Arial" w:cs="Arial"/>
              </w:rPr>
            </w:pPr>
          </w:p>
          <w:p w14:paraId="7BD43DE2" w14:textId="70EF2518" w:rsidR="007C293D" w:rsidRDefault="007C293D" w:rsidP="00EB0DB3">
            <w:pPr>
              <w:rPr>
                <w:rFonts w:ascii="Arial" w:hAnsi="Arial" w:cs="Arial"/>
              </w:rPr>
            </w:pPr>
            <w:r w:rsidRPr="00EB0DB3">
              <w:rPr>
                <w:rFonts w:ascii="Arial" w:hAnsi="Arial" w:cs="Arial"/>
              </w:rPr>
              <w:t>In 2017 and 2018, the Government of Canada took action to address these issues, as discussed in</w:t>
            </w:r>
            <w:r w:rsidR="00FD0923">
              <w:rPr>
                <w:rFonts w:ascii="Arial" w:hAnsi="Arial" w:cs="Arial"/>
              </w:rPr>
              <w:t xml:space="preserve"> “good </w:t>
            </w:r>
            <w:r w:rsidRPr="00EB0DB3">
              <w:rPr>
                <w:rFonts w:ascii="Arial" w:hAnsi="Arial" w:cs="Arial"/>
              </w:rPr>
              <w:t xml:space="preserve">practices” response below. </w:t>
            </w:r>
          </w:p>
          <w:p w14:paraId="140F71C4" w14:textId="3A3E1C66" w:rsidR="007C293D" w:rsidRPr="00EB0DB3" w:rsidRDefault="007C293D" w:rsidP="00EB0DB3">
            <w:pPr>
              <w:rPr>
                <w:rFonts w:ascii="Arial" w:hAnsi="Arial" w:cs="Arial"/>
              </w:rPr>
            </w:pPr>
          </w:p>
        </w:tc>
      </w:tr>
      <w:tr w:rsidR="00837E56" w:rsidRPr="002B6C3D" w14:paraId="1EEC415B" w14:textId="77777777" w:rsidTr="00837E56">
        <w:trPr>
          <w:trHeight w:val="890"/>
        </w:trPr>
        <w:tc>
          <w:tcPr>
            <w:tcW w:w="4106" w:type="dxa"/>
          </w:tcPr>
          <w:p w14:paraId="5C5E39AB" w14:textId="77777777" w:rsidR="00837E56" w:rsidRPr="008E6011" w:rsidRDefault="00837E56" w:rsidP="00EB0DB3">
            <w:pPr>
              <w:pStyle w:val="ListParagraph"/>
              <w:numPr>
                <w:ilvl w:val="1"/>
                <w:numId w:val="1"/>
              </w:numPr>
              <w:rPr>
                <w:rFonts w:ascii="Arial" w:hAnsi="Arial" w:cs="Arial"/>
              </w:rPr>
            </w:pPr>
            <w:r>
              <w:rPr>
                <w:rFonts w:ascii="Arial" w:hAnsi="Arial" w:cs="Arial"/>
              </w:rPr>
              <w:t>Which groups of women are most likely to be impacted by this type of work?</w:t>
            </w:r>
          </w:p>
        </w:tc>
        <w:tc>
          <w:tcPr>
            <w:tcW w:w="10064" w:type="dxa"/>
          </w:tcPr>
          <w:p w14:paraId="730DCD1E" w14:textId="3C79BA15" w:rsidR="00837E56" w:rsidRDefault="00837E56" w:rsidP="00EB0DB3">
            <w:pPr>
              <w:rPr>
                <w:rFonts w:ascii="Arial" w:hAnsi="Arial" w:cs="Arial"/>
              </w:rPr>
            </w:pPr>
            <w:r w:rsidRPr="00EB0DB3">
              <w:rPr>
                <w:rFonts w:ascii="Arial" w:hAnsi="Arial" w:cs="Arial"/>
              </w:rPr>
              <w:t xml:space="preserve">As a group, women are overrepresented in precarious work. However, women who are </w:t>
            </w:r>
            <w:r>
              <w:rPr>
                <w:rFonts w:ascii="Arial" w:hAnsi="Arial" w:cs="Arial"/>
              </w:rPr>
              <w:t xml:space="preserve">older, </w:t>
            </w:r>
            <w:r w:rsidR="00533CD8">
              <w:rPr>
                <w:rFonts w:ascii="Arial" w:hAnsi="Arial" w:cs="Arial"/>
              </w:rPr>
              <w:t xml:space="preserve">single parents, </w:t>
            </w:r>
            <w:r w:rsidRPr="00EB0DB3">
              <w:rPr>
                <w:rFonts w:ascii="Arial" w:hAnsi="Arial" w:cs="Arial"/>
              </w:rPr>
              <w:t>women</w:t>
            </w:r>
            <w:r w:rsidR="00533CD8">
              <w:rPr>
                <w:rFonts w:ascii="Arial" w:hAnsi="Arial" w:cs="Arial"/>
              </w:rPr>
              <w:t xml:space="preserve"> from racially diverse groups</w:t>
            </w:r>
            <w:r w:rsidRPr="00EB0DB3">
              <w:rPr>
                <w:rFonts w:ascii="Arial" w:hAnsi="Arial" w:cs="Arial"/>
              </w:rPr>
              <w:t>, and women who are recent immigrants are particularly vulnerable.</w:t>
            </w:r>
          </w:p>
          <w:p w14:paraId="17831E03" w14:textId="77777777" w:rsidR="00837E56" w:rsidRDefault="00837E56" w:rsidP="00EB0DB3">
            <w:pPr>
              <w:rPr>
                <w:rFonts w:ascii="Arial" w:hAnsi="Arial" w:cs="Arial"/>
              </w:rPr>
            </w:pPr>
          </w:p>
          <w:p w14:paraId="622C304B" w14:textId="618F0BD4" w:rsidR="00837E56" w:rsidRDefault="00837E56" w:rsidP="00EB0DB3">
            <w:pPr>
              <w:rPr>
                <w:rFonts w:ascii="Arial" w:hAnsi="Arial" w:cs="Arial"/>
              </w:rPr>
            </w:pPr>
            <w:r>
              <w:rPr>
                <w:rFonts w:ascii="Arial" w:hAnsi="Arial" w:cs="Arial"/>
              </w:rPr>
              <w:t>Indeed, young women are more likely to work in the gig economy compared to core-age and older women. They are also the most likely to report</w:t>
            </w:r>
            <w:r w:rsidRPr="002320C4">
              <w:rPr>
                <w:rFonts w:ascii="Arial" w:hAnsi="Arial" w:cs="Arial"/>
              </w:rPr>
              <w:t xml:space="preserve"> that </w:t>
            </w:r>
            <w:r>
              <w:rPr>
                <w:rFonts w:ascii="Arial" w:hAnsi="Arial" w:cs="Arial"/>
              </w:rPr>
              <w:t>gig</w:t>
            </w:r>
            <w:r w:rsidRPr="002320C4">
              <w:rPr>
                <w:rFonts w:ascii="Arial" w:hAnsi="Arial" w:cs="Arial"/>
              </w:rPr>
              <w:t xml:space="preserve"> work </w:t>
            </w:r>
            <w:r>
              <w:rPr>
                <w:rFonts w:ascii="Arial" w:hAnsi="Arial" w:cs="Arial"/>
              </w:rPr>
              <w:t>is</w:t>
            </w:r>
            <w:r w:rsidRPr="002320C4">
              <w:rPr>
                <w:rFonts w:ascii="Arial" w:hAnsi="Arial" w:cs="Arial"/>
              </w:rPr>
              <w:t xml:space="preserve"> their main source of income</w:t>
            </w:r>
            <w:r>
              <w:rPr>
                <w:rFonts w:ascii="Arial" w:hAnsi="Arial" w:cs="Arial"/>
              </w:rPr>
              <w:t>.</w:t>
            </w:r>
            <w:r>
              <w:rPr>
                <w:rFonts w:ascii="Arial" w:hAnsi="Arial" w:cs="Arial"/>
              </w:rPr>
              <w:fldChar w:fldCharType="begin"/>
            </w:r>
            <w:r>
              <w:rPr>
                <w:rFonts w:ascii="Arial" w:hAnsi="Arial" w:cs="Arial"/>
              </w:rPr>
              <w:instrText xml:space="preserve"> NOTEREF _Ref20906139 \f \h </w:instrText>
            </w:r>
            <w:r>
              <w:rPr>
                <w:rFonts w:ascii="Arial" w:hAnsi="Arial" w:cs="Arial"/>
              </w:rPr>
            </w:r>
            <w:r>
              <w:rPr>
                <w:rFonts w:ascii="Arial" w:hAnsi="Arial" w:cs="Arial"/>
              </w:rPr>
              <w:fldChar w:fldCharType="separate"/>
            </w:r>
            <w:r w:rsidR="00085BC0" w:rsidRPr="00085BC0">
              <w:rPr>
                <w:rStyle w:val="FootnoteReference"/>
              </w:rPr>
              <w:t>27</w:t>
            </w:r>
            <w:r>
              <w:rPr>
                <w:rFonts w:ascii="Arial" w:hAnsi="Arial" w:cs="Arial"/>
              </w:rPr>
              <w:fldChar w:fldCharType="end"/>
            </w:r>
            <w:r>
              <w:rPr>
                <w:rFonts w:ascii="Arial" w:hAnsi="Arial" w:cs="Arial"/>
              </w:rPr>
              <w:t xml:space="preserve"> As the gig economy is sometimes a means to compensate for a lack of formal employment opportunities, some groups of women with a higher unemployment rate could also be more likely to work in the gig economy. Part-time workers, most of which are women, are also more likely to work in the gig economy compared to full-time workers.</w:t>
            </w:r>
            <w:r>
              <w:rPr>
                <w:rFonts w:ascii="Arial" w:hAnsi="Arial" w:cs="Arial"/>
                <w:vertAlign w:val="superscript"/>
              </w:rPr>
              <w:fldChar w:fldCharType="begin"/>
            </w:r>
            <w:r>
              <w:rPr>
                <w:rFonts w:ascii="Arial" w:hAnsi="Arial" w:cs="Arial"/>
              </w:rPr>
              <w:instrText xml:space="preserve"> NOTEREF _Ref20906139 \f \h </w:instrText>
            </w:r>
            <w:r>
              <w:rPr>
                <w:rFonts w:ascii="Arial" w:hAnsi="Arial" w:cs="Arial"/>
                <w:vertAlign w:val="superscript"/>
              </w:rPr>
            </w:r>
            <w:r>
              <w:rPr>
                <w:rFonts w:ascii="Arial" w:hAnsi="Arial" w:cs="Arial"/>
                <w:vertAlign w:val="superscript"/>
              </w:rPr>
              <w:fldChar w:fldCharType="separate"/>
            </w:r>
            <w:r w:rsidR="00085BC0" w:rsidRPr="00085BC0">
              <w:rPr>
                <w:rStyle w:val="FootnoteReference"/>
              </w:rPr>
              <w:t>27</w:t>
            </w:r>
            <w:r>
              <w:rPr>
                <w:rFonts w:ascii="Arial" w:hAnsi="Arial" w:cs="Arial"/>
                <w:vertAlign w:val="superscript"/>
              </w:rPr>
              <w:fldChar w:fldCharType="end"/>
            </w:r>
          </w:p>
          <w:p w14:paraId="03D8601F" w14:textId="75A82425" w:rsidR="00837E56" w:rsidRPr="00065432" w:rsidRDefault="00837E56" w:rsidP="00EB0DB3">
            <w:pPr>
              <w:rPr>
                <w:rFonts w:ascii="Arial" w:hAnsi="Arial" w:cs="Arial"/>
              </w:rPr>
            </w:pPr>
          </w:p>
        </w:tc>
      </w:tr>
      <w:tr w:rsidR="007C293D" w:rsidRPr="002B6C3D" w14:paraId="3EEA261D" w14:textId="77777777" w:rsidTr="00837E56">
        <w:trPr>
          <w:trHeight w:val="890"/>
        </w:trPr>
        <w:tc>
          <w:tcPr>
            <w:tcW w:w="4106" w:type="dxa"/>
            <w:vMerge w:val="restart"/>
          </w:tcPr>
          <w:p w14:paraId="68940D75" w14:textId="77777777" w:rsidR="007C293D" w:rsidRDefault="007C293D" w:rsidP="00EB0DB3">
            <w:pPr>
              <w:pStyle w:val="ListParagraph"/>
              <w:numPr>
                <w:ilvl w:val="1"/>
                <w:numId w:val="1"/>
              </w:numPr>
              <w:rPr>
                <w:rFonts w:ascii="Arial" w:hAnsi="Arial" w:cs="Arial"/>
              </w:rPr>
            </w:pPr>
            <w:r>
              <w:rPr>
                <w:rFonts w:ascii="Arial" w:hAnsi="Arial" w:cs="Arial"/>
              </w:rPr>
              <w:lastRenderedPageBreak/>
              <w:t>What are some of the good practices for ensuring access to social protection for women in informal and “on demand” work? (laws, economic and social policies, institutional measures, regulation, actions by employers)</w:t>
            </w:r>
          </w:p>
          <w:p w14:paraId="12D533B3" w14:textId="77777777" w:rsidR="007C293D" w:rsidRDefault="007C293D" w:rsidP="00EB0DB3">
            <w:pPr>
              <w:pStyle w:val="ListParagraph"/>
              <w:ind w:left="360"/>
              <w:rPr>
                <w:rFonts w:ascii="Arial" w:hAnsi="Arial" w:cs="Arial"/>
              </w:rPr>
            </w:pPr>
          </w:p>
        </w:tc>
        <w:tc>
          <w:tcPr>
            <w:tcW w:w="10064" w:type="dxa"/>
          </w:tcPr>
          <w:p w14:paraId="204BB18A" w14:textId="77777777" w:rsidR="007C293D" w:rsidRDefault="007C293D" w:rsidP="00AB5BBA">
            <w:pPr>
              <w:rPr>
                <w:rFonts w:ascii="Arial" w:hAnsi="Arial" w:cs="Arial"/>
              </w:rPr>
            </w:pPr>
            <w:r>
              <w:rPr>
                <w:rFonts w:ascii="Arial" w:hAnsi="Arial" w:cs="Arial"/>
              </w:rPr>
              <w:t xml:space="preserve">Women’s participation in informal and “on demand” work will have </w:t>
            </w:r>
            <w:r w:rsidRPr="00BB45F1">
              <w:rPr>
                <w:rFonts w:ascii="Arial" w:hAnsi="Arial" w:cs="Arial"/>
              </w:rPr>
              <w:t>no bearing on their eventual eligibility for Old Age Security</w:t>
            </w:r>
            <w:r w:rsidR="00FD0923">
              <w:rPr>
                <w:rStyle w:val="FootnoteReference"/>
                <w:rFonts w:ascii="Arial" w:hAnsi="Arial" w:cs="Arial"/>
              </w:rPr>
              <w:footnoteReference w:id="33"/>
            </w:r>
            <w:r w:rsidRPr="00BB45F1">
              <w:rPr>
                <w:rFonts w:ascii="Arial" w:hAnsi="Arial" w:cs="Arial"/>
              </w:rPr>
              <w:t xml:space="preserve"> benefits. A person’s entitlement to these benefits </w:t>
            </w:r>
            <w:r w:rsidR="00D74B0F">
              <w:rPr>
                <w:rFonts w:ascii="Arial" w:hAnsi="Arial" w:cs="Arial"/>
              </w:rPr>
              <w:t>is</w:t>
            </w:r>
            <w:r w:rsidRPr="00BB45F1">
              <w:rPr>
                <w:rFonts w:ascii="Arial" w:hAnsi="Arial" w:cs="Arial"/>
              </w:rPr>
              <w:t xml:space="preserve"> determined by how long he or she has lived in Canada.</w:t>
            </w:r>
            <w:r>
              <w:rPr>
                <w:rFonts w:ascii="Arial" w:hAnsi="Arial" w:cs="Arial"/>
              </w:rPr>
              <w:t xml:space="preserve"> </w:t>
            </w:r>
            <w:r w:rsidR="00CB2437">
              <w:rPr>
                <w:rFonts w:ascii="Arial" w:hAnsi="Arial" w:cs="Arial"/>
              </w:rPr>
              <w:t>However, t</w:t>
            </w:r>
            <w:r>
              <w:rPr>
                <w:rFonts w:ascii="Arial" w:hAnsi="Arial" w:cs="Arial"/>
              </w:rPr>
              <w:t xml:space="preserve">his type of benefit is different than other components of </w:t>
            </w:r>
            <w:r w:rsidRPr="00065432">
              <w:rPr>
                <w:rFonts w:ascii="Arial" w:hAnsi="Arial" w:cs="Arial"/>
              </w:rPr>
              <w:t xml:space="preserve">Canada’s social safety net </w:t>
            </w:r>
            <w:r>
              <w:rPr>
                <w:rFonts w:ascii="Arial" w:hAnsi="Arial" w:cs="Arial"/>
              </w:rPr>
              <w:t xml:space="preserve">such as </w:t>
            </w:r>
            <w:r w:rsidRPr="00065432">
              <w:rPr>
                <w:rFonts w:ascii="Arial" w:hAnsi="Arial" w:cs="Arial"/>
              </w:rPr>
              <w:t>Employment Insurance</w:t>
            </w:r>
            <w:r w:rsidR="00CB2437">
              <w:rPr>
                <w:rFonts w:ascii="Arial" w:hAnsi="Arial" w:cs="Arial"/>
              </w:rPr>
              <w:t xml:space="preserve"> (EI)</w:t>
            </w:r>
            <w:r w:rsidR="00FD0923">
              <w:rPr>
                <w:rStyle w:val="FootnoteReference"/>
                <w:rFonts w:ascii="Arial" w:hAnsi="Arial" w:cs="Arial"/>
              </w:rPr>
              <w:footnoteReference w:id="34"/>
            </w:r>
            <w:r>
              <w:rPr>
                <w:rFonts w:ascii="Arial" w:hAnsi="Arial" w:cs="Arial"/>
              </w:rPr>
              <w:t>,</w:t>
            </w:r>
            <w:r w:rsidRPr="00065432">
              <w:rPr>
                <w:rFonts w:ascii="Arial" w:hAnsi="Arial" w:cs="Arial"/>
              </w:rPr>
              <w:t xml:space="preserve"> </w:t>
            </w:r>
            <w:r w:rsidR="00AB5BBA">
              <w:rPr>
                <w:rFonts w:ascii="Arial" w:hAnsi="Arial" w:cs="Arial"/>
              </w:rPr>
              <w:t>and</w:t>
            </w:r>
            <w:r w:rsidRPr="00065432">
              <w:rPr>
                <w:rFonts w:ascii="Arial" w:hAnsi="Arial" w:cs="Arial"/>
              </w:rPr>
              <w:t xml:space="preserve"> requires individuals to have participated in insurable employment</w:t>
            </w:r>
            <w:r>
              <w:rPr>
                <w:rFonts w:ascii="Arial" w:hAnsi="Arial" w:cs="Arial"/>
              </w:rPr>
              <w:t xml:space="preserve"> for a required number of hours</w:t>
            </w:r>
            <w:r w:rsidRPr="00065432">
              <w:rPr>
                <w:rFonts w:ascii="Arial" w:hAnsi="Arial" w:cs="Arial"/>
              </w:rPr>
              <w:t>. An increase in new business models that promote some forms of non-standard employment where women are overrepresented (e.g., contract work) may increase the number of workers who are n</w:t>
            </w:r>
            <w:r>
              <w:rPr>
                <w:rFonts w:ascii="Arial" w:hAnsi="Arial" w:cs="Arial"/>
              </w:rPr>
              <w:t xml:space="preserve">ot covered by </w:t>
            </w:r>
            <w:r w:rsidR="00CB2437">
              <w:rPr>
                <w:rFonts w:ascii="Arial" w:hAnsi="Arial" w:cs="Arial"/>
              </w:rPr>
              <w:t>such components, including EI.</w:t>
            </w:r>
          </w:p>
          <w:p w14:paraId="245DD612" w14:textId="73F8944B" w:rsidR="00B17E19" w:rsidRPr="00065432" w:rsidRDefault="00B17E19" w:rsidP="00AB5BBA">
            <w:pPr>
              <w:rPr>
                <w:rFonts w:ascii="Arial" w:hAnsi="Arial" w:cs="Arial"/>
              </w:rPr>
            </w:pPr>
          </w:p>
        </w:tc>
      </w:tr>
      <w:tr w:rsidR="007C293D" w:rsidRPr="002B6C3D" w14:paraId="2CD7AD28" w14:textId="77777777" w:rsidTr="00837E56">
        <w:trPr>
          <w:trHeight w:val="890"/>
        </w:trPr>
        <w:tc>
          <w:tcPr>
            <w:tcW w:w="4106" w:type="dxa"/>
            <w:vMerge/>
          </w:tcPr>
          <w:p w14:paraId="4D52FAAC" w14:textId="77777777" w:rsidR="007C293D" w:rsidRDefault="007C293D" w:rsidP="00EB0DB3">
            <w:pPr>
              <w:pStyle w:val="ListParagraph"/>
              <w:ind w:left="1080"/>
              <w:rPr>
                <w:rFonts w:ascii="Arial" w:hAnsi="Arial" w:cs="Arial"/>
              </w:rPr>
            </w:pPr>
          </w:p>
        </w:tc>
        <w:tc>
          <w:tcPr>
            <w:tcW w:w="10064" w:type="dxa"/>
          </w:tcPr>
          <w:p w14:paraId="5357A549" w14:textId="2CD4B399" w:rsidR="007C293D" w:rsidRDefault="007C293D" w:rsidP="00EB0DB3">
            <w:pPr>
              <w:rPr>
                <w:rFonts w:ascii="Arial" w:hAnsi="Arial" w:cs="Arial"/>
              </w:rPr>
            </w:pPr>
            <w:r>
              <w:rPr>
                <w:rFonts w:ascii="Arial" w:hAnsi="Arial" w:cs="Arial"/>
              </w:rPr>
              <w:t>While part-time employment is a form of non-standard work in which women with severe disabilit</w:t>
            </w:r>
            <w:r w:rsidR="00651E91">
              <w:rPr>
                <w:rFonts w:ascii="Arial" w:hAnsi="Arial" w:cs="Arial"/>
              </w:rPr>
              <w:t xml:space="preserve">ies </w:t>
            </w:r>
            <w:proofErr w:type="gramStart"/>
            <w:r w:rsidR="00651E91">
              <w:rPr>
                <w:rFonts w:ascii="Arial" w:hAnsi="Arial" w:cs="Arial"/>
              </w:rPr>
              <w:t xml:space="preserve">are over-represented, </w:t>
            </w:r>
            <w:r>
              <w:rPr>
                <w:rFonts w:ascii="Arial" w:hAnsi="Arial" w:cs="Arial"/>
              </w:rPr>
              <w:t>part-time employment</w:t>
            </w:r>
            <w:proofErr w:type="gramEnd"/>
            <w:r>
              <w:rPr>
                <w:rFonts w:ascii="Arial" w:hAnsi="Arial" w:cs="Arial"/>
              </w:rPr>
              <w:t xml:space="preserve"> </w:t>
            </w:r>
            <w:r w:rsidR="004163E5">
              <w:rPr>
                <w:rFonts w:ascii="Arial" w:hAnsi="Arial" w:cs="Arial"/>
              </w:rPr>
              <w:t xml:space="preserve">may provide an </w:t>
            </w:r>
            <w:r>
              <w:rPr>
                <w:rFonts w:ascii="Arial" w:hAnsi="Arial" w:cs="Arial"/>
              </w:rPr>
              <w:t xml:space="preserve">accommodation for </w:t>
            </w:r>
            <w:r w:rsidR="001163C0">
              <w:rPr>
                <w:rFonts w:ascii="Arial" w:hAnsi="Arial" w:cs="Arial"/>
              </w:rPr>
              <w:t xml:space="preserve">some </w:t>
            </w:r>
            <w:r>
              <w:rPr>
                <w:rFonts w:ascii="Arial" w:hAnsi="Arial" w:cs="Arial"/>
              </w:rPr>
              <w:t>women with disabilities who may be unable to participate in the labour market on a full-time basis. The importance of part-time employment for women with severe disabilities demonstrates the need for consideration</w:t>
            </w:r>
            <w:r w:rsidR="00CE073D">
              <w:rPr>
                <w:rFonts w:ascii="Arial" w:hAnsi="Arial" w:cs="Arial"/>
              </w:rPr>
              <w:t xml:space="preserve"> of </w:t>
            </w:r>
            <w:r w:rsidR="004163E5" w:rsidRPr="004163E5">
              <w:rPr>
                <w:rFonts w:ascii="Arial" w:hAnsi="Arial" w:cs="Arial"/>
              </w:rPr>
              <w:t>income and financial security</w:t>
            </w:r>
            <w:r>
              <w:rPr>
                <w:rFonts w:ascii="Arial" w:hAnsi="Arial" w:cs="Arial"/>
              </w:rPr>
              <w:t>.</w:t>
            </w:r>
          </w:p>
          <w:p w14:paraId="6E2C1968" w14:textId="284DFFB6" w:rsidR="007C293D" w:rsidRPr="00065432" w:rsidRDefault="007C293D" w:rsidP="00EB0DB3">
            <w:pPr>
              <w:rPr>
                <w:rFonts w:ascii="Arial" w:hAnsi="Arial" w:cs="Arial"/>
              </w:rPr>
            </w:pPr>
          </w:p>
        </w:tc>
      </w:tr>
      <w:tr w:rsidR="007C293D" w:rsidRPr="002B6C3D" w14:paraId="14D95E96" w14:textId="77777777" w:rsidTr="00837E56">
        <w:trPr>
          <w:trHeight w:val="890"/>
        </w:trPr>
        <w:tc>
          <w:tcPr>
            <w:tcW w:w="4106" w:type="dxa"/>
            <w:vMerge/>
          </w:tcPr>
          <w:p w14:paraId="37C4FB81" w14:textId="77777777" w:rsidR="007C293D" w:rsidRDefault="007C293D" w:rsidP="00EB0DB3">
            <w:pPr>
              <w:pStyle w:val="ListParagraph"/>
              <w:ind w:left="1080"/>
              <w:rPr>
                <w:rFonts w:ascii="Arial" w:hAnsi="Arial" w:cs="Arial"/>
              </w:rPr>
            </w:pPr>
          </w:p>
        </w:tc>
        <w:tc>
          <w:tcPr>
            <w:tcW w:w="10064" w:type="dxa"/>
          </w:tcPr>
          <w:p w14:paraId="78798E16" w14:textId="77777777" w:rsidR="007C293D" w:rsidRPr="00AF6A43" w:rsidRDefault="007C293D" w:rsidP="00EB0DB3">
            <w:pPr>
              <w:pStyle w:val="NoSpacing"/>
              <w:rPr>
                <w:rFonts w:ascii="Arial" w:hAnsi="Arial" w:cs="Arial"/>
                <w:b/>
              </w:rPr>
            </w:pPr>
            <w:r w:rsidRPr="00AF6A43">
              <w:rPr>
                <w:rFonts w:ascii="Arial" w:hAnsi="Arial" w:cs="Arial"/>
                <w:b/>
              </w:rPr>
              <w:t>Federal Labour Standards</w:t>
            </w:r>
          </w:p>
          <w:p w14:paraId="6A4CD0F5" w14:textId="77777777" w:rsidR="007C293D" w:rsidRPr="00065432" w:rsidRDefault="007C293D" w:rsidP="00EB0DB3">
            <w:pPr>
              <w:pStyle w:val="NoSpacing"/>
              <w:rPr>
                <w:rFonts w:ascii="Arial" w:hAnsi="Arial" w:cs="Arial"/>
              </w:rPr>
            </w:pPr>
          </w:p>
          <w:p w14:paraId="18850C56" w14:textId="4AF0DDDC" w:rsidR="007C293D" w:rsidRPr="0050648D" w:rsidRDefault="007C293D" w:rsidP="00EB0DB3">
            <w:pPr>
              <w:pStyle w:val="NoSpacing"/>
              <w:rPr>
                <w:rFonts w:ascii="Arial" w:hAnsi="Arial" w:cs="Arial"/>
              </w:rPr>
            </w:pPr>
            <w:r w:rsidRPr="00EB0DB3">
              <w:rPr>
                <w:rFonts w:ascii="Arial" w:hAnsi="Arial" w:cs="Arial"/>
              </w:rPr>
              <w:t xml:space="preserve">To help federal employees improve their work-life balance, the </w:t>
            </w:r>
            <w:r w:rsidR="00647B37">
              <w:rPr>
                <w:rFonts w:ascii="Arial" w:hAnsi="Arial" w:cs="Arial"/>
              </w:rPr>
              <w:t xml:space="preserve">Government of </w:t>
            </w:r>
            <w:proofErr w:type="spellStart"/>
            <w:r w:rsidR="00647B37">
              <w:rPr>
                <w:rFonts w:ascii="Arial" w:hAnsi="Arial" w:cs="Arial"/>
              </w:rPr>
              <w:t>Canada</w:t>
            </w:r>
            <w:r w:rsidRPr="00EB0DB3">
              <w:rPr>
                <w:rFonts w:ascii="Arial" w:hAnsi="Arial" w:cs="Arial"/>
              </w:rPr>
              <w:t>has</w:t>
            </w:r>
            <w:proofErr w:type="spellEnd"/>
            <w:r w:rsidRPr="00EB0DB3">
              <w:rPr>
                <w:rFonts w:ascii="Arial" w:hAnsi="Arial" w:cs="Arial"/>
              </w:rPr>
              <w:t xml:space="preserve"> also introduced federal labour standards that include the right to request flexible work arrangements and access to a new personal leave and leave for victims of family violence.</w:t>
            </w:r>
            <w:r w:rsidRPr="0050648D">
              <w:rPr>
                <w:rFonts w:ascii="Arial" w:hAnsi="Arial" w:cs="Arial"/>
              </w:rPr>
              <w:t xml:space="preserve">  </w:t>
            </w:r>
          </w:p>
          <w:p w14:paraId="393ECD27" w14:textId="77777777" w:rsidR="007C293D" w:rsidRPr="00AF6A43" w:rsidRDefault="007C293D" w:rsidP="00EB0DB3">
            <w:pPr>
              <w:pStyle w:val="NoSpacing"/>
              <w:rPr>
                <w:color w:val="00B050"/>
              </w:rPr>
            </w:pPr>
          </w:p>
          <w:p w14:paraId="395111D5" w14:textId="77777777" w:rsidR="007C293D" w:rsidRPr="00AF6A43" w:rsidRDefault="007C293D" w:rsidP="00EB0DB3">
            <w:pPr>
              <w:pStyle w:val="NoSpacing"/>
              <w:rPr>
                <w:rFonts w:ascii="Arial" w:hAnsi="Arial" w:cs="Arial"/>
                <w:b/>
              </w:rPr>
            </w:pPr>
            <w:r w:rsidRPr="00AF6A43">
              <w:rPr>
                <w:rFonts w:ascii="Arial" w:hAnsi="Arial" w:cs="Arial"/>
                <w:b/>
              </w:rPr>
              <w:t xml:space="preserve">Leave for victims of family/domestic violence </w:t>
            </w:r>
          </w:p>
          <w:p w14:paraId="7625E8D9" w14:textId="77777777" w:rsidR="007C293D" w:rsidRPr="00065432" w:rsidRDefault="007C293D" w:rsidP="00EB0DB3">
            <w:pPr>
              <w:pStyle w:val="NoSpacing"/>
              <w:ind w:left="720"/>
            </w:pPr>
          </w:p>
          <w:p w14:paraId="54544FC8" w14:textId="20A44274" w:rsidR="007C293D" w:rsidRDefault="007C293D" w:rsidP="00EB0DB3">
            <w:pPr>
              <w:rPr>
                <w:rFonts w:ascii="Arial" w:hAnsi="Arial" w:cs="Arial"/>
              </w:rPr>
            </w:pPr>
            <w:r w:rsidRPr="00EB0DB3">
              <w:rPr>
                <w:rFonts w:ascii="Arial" w:hAnsi="Arial" w:cs="Arial"/>
              </w:rPr>
              <w:t xml:space="preserve">A new leave for victims of family violence was introduced as part of a series of amendments to the </w:t>
            </w:r>
            <w:r w:rsidRPr="006E5389">
              <w:rPr>
                <w:rFonts w:ascii="Arial" w:hAnsi="Arial" w:cs="Arial"/>
              </w:rPr>
              <w:t>Canada Labour Code</w:t>
            </w:r>
            <w:r w:rsidRPr="00EB0DB3">
              <w:rPr>
                <w:rFonts w:ascii="Arial" w:hAnsi="Arial" w:cs="Arial"/>
              </w:rPr>
              <w:t xml:space="preserve"> in 2017 and 2018</w:t>
            </w:r>
            <w:r>
              <w:rPr>
                <w:rFonts w:ascii="Arial" w:hAnsi="Arial" w:cs="Arial"/>
              </w:rPr>
              <w:t>, and</w:t>
            </w:r>
            <w:r w:rsidRPr="00EB0DB3">
              <w:rPr>
                <w:rFonts w:ascii="Arial" w:hAnsi="Arial" w:cs="Arial"/>
              </w:rPr>
              <w:t xml:space="preserve"> came into force on September 1, 2019. Employees in the federally regulated private sector will have up to 10 days of job-protected leave per year (the first five days of which are paid for those with three consecutive months of continuous employment) if they or their minor child are victims of family violence. This will allow employees who are victims of family violence or the parents of victims of family violence to take time off work to recover without fear of losing their livelihood. The leave will especially benefit women, as statistics show that the rate of family violence against women is nearly double the rate for men.</w:t>
            </w:r>
          </w:p>
          <w:p w14:paraId="23BC875A" w14:textId="456F3409" w:rsidR="007C293D" w:rsidRDefault="007C293D" w:rsidP="00EB0DB3">
            <w:pPr>
              <w:rPr>
                <w:rFonts w:ascii="Arial" w:hAnsi="Arial" w:cs="Arial"/>
              </w:rPr>
            </w:pPr>
          </w:p>
          <w:p w14:paraId="14B24988" w14:textId="62F0CFB7" w:rsidR="007C293D" w:rsidRPr="00AF6A43" w:rsidRDefault="007C293D" w:rsidP="00EB0DB3">
            <w:pPr>
              <w:rPr>
                <w:rFonts w:ascii="Arial" w:hAnsi="Arial" w:cs="Arial"/>
                <w:b/>
              </w:rPr>
            </w:pPr>
            <w:r w:rsidRPr="00AF6A43">
              <w:rPr>
                <w:rFonts w:ascii="Arial" w:hAnsi="Arial" w:cs="Arial"/>
                <w:b/>
              </w:rPr>
              <w:lastRenderedPageBreak/>
              <w:t>Hours of Work and Breaks</w:t>
            </w:r>
          </w:p>
          <w:p w14:paraId="16BB9743" w14:textId="77777777" w:rsidR="007C293D" w:rsidRPr="00EB0DB3" w:rsidRDefault="007C293D" w:rsidP="00EB0DB3">
            <w:pPr>
              <w:pStyle w:val="NoSpacing"/>
              <w:rPr>
                <w:rFonts w:ascii="Arial" w:hAnsi="Arial" w:cs="Arial"/>
              </w:rPr>
            </w:pPr>
          </w:p>
          <w:p w14:paraId="562C1037" w14:textId="625B8ABA" w:rsidR="007C293D" w:rsidRPr="00EB0DB3" w:rsidRDefault="007C293D" w:rsidP="00EB0DB3">
            <w:pPr>
              <w:rPr>
                <w:rFonts w:ascii="Arial" w:hAnsi="Arial" w:cs="Arial"/>
              </w:rPr>
            </w:pPr>
            <w:r w:rsidRPr="00EB0DB3">
              <w:rPr>
                <w:rFonts w:ascii="Arial" w:hAnsi="Arial" w:cs="Arial"/>
              </w:rPr>
              <w:t>In addition, a suite of moderni</w:t>
            </w:r>
            <w:r>
              <w:rPr>
                <w:rFonts w:ascii="Arial" w:hAnsi="Arial" w:cs="Arial"/>
              </w:rPr>
              <w:t>z</w:t>
            </w:r>
            <w:r w:rsidRPr="00EB0DB3">
              <w:rPr>
                <w:rFonts w:ascii="Arial" w:hAnsi="Arial" w:cs="Arial"/>
              </w:rPr>
              <w:t>ed federal labour standards came into force on September 1, 2019 including notice of schedules and shift changes, rest periods between shifts, 30-minute breaks, unpaid breaks for medical reasons and notably, unpaid breaks for nursing or expressing breast milk. These changes are expected to have a positive impact on workers in less formal and more insecure workplaces who are less likely to be protected by collective agreements.</w:t>
            </w:r>
          </w:p>
          <w:p w14:paraId="5E842DB6" w14:textId="232137AC" w:rsidR="007C293D" w:rsidRPr="00EB0DB3" w:rsidRDefault="007C293D" w:rsidP="00EB0DB3">
            <w:pPr>
              <w:rPr>
                <w:rFonts w:ascii="Arial" w:hAnsi="Arial" w:cs="Arial"/>
              </w:rPr>
            </w:pPr>
          </w:p>
          <w:p w14:paraId="79C8C477" w14:textId="77777777" w:rsidR="007C293D" w:rsidRPr="00EB0DB3" w:rsidRDefault="007C293D" w:rsidP="00EB0DB3">
            <w:pPr>
              <w:rPr>
                <w:rFonts w:ascii="Arial" w:hAnsi="Arial" w:cs="Arial"/>
              </w:rPr>
            </w:pPr>
            <w:r w:rsidRPr="00EB0DB3">
              <w:rPr>
                <w:rFonts w:ascii="Arial" w:hAnsi="Arial" w:cs="Arial"/>
              </w:rPr>
              <w:t xml:space="preserve">As discussed above, the “on demand” economy has increased the use of non-standard work arrangements such as part-time, on-call and temporary work. To address the particular challenges faced by women in these types of work and improve their social protection, the </w:t>
            </w:r>
            <w:r w:rsidRPr="00EB0DB3">
              <w:rPr>
                <w:rFonts w:ascii="Arial" w:hAnsi="Arial" w:cs="Arial"/>
                <w:i/>
              </w:rPr>
              <w:t xml:space="preserve">Canada Labour Code </w:t>
            </w:r>
            <w:r w:rsidRPr="00EB0DB3">
              <w:rPr>
                <w:rFonts w:ascii="Arial" w:hAnsi="Arial" w:cs="Arial"/>
              </w:rPr>
              <w:t xml:space="preserve">was amended in 2017 and 2018 to: </w:t>
            </w:r>
          </w:p>
          <w:p w14:paraId="26260982" w14:textId="77777777" w:rsidR="007C293D" w:rsidRPr="00EB0DB3" w:rsidRDefault="007C293D" w:rsidP="00EB0DB3">
            <w:pPr>
              <w:pStyle w:val="ListParagraph"/>
              <w:numPr>
                <w:ilvl w:val="1"/>
                <w:numId w:val="1"/>
              </w:numPr>
              <w:ind w:left="643"/>
              <w:rPr>
                <w:rFonts w:ascii="Arial" w:hAnsi="Arial" w:cs="Arial"/>
              </w:rPr>
            </w:pPr>
            <w:r w:rsidRPr="00EB0DB3">
              <w:rPr>
                <w:rFonts w:ascii="Arial" w:hAnsi="Arial" w:cs="Arial"/>
              </w:rPr>
              <w:t xml:space="preserve">require employers to provide 96 hours’ advance notice of schedules and 24 hours’ advance notice of shift changes, </w:t>
            </w:r>
          </w:p>
          <w:p w14:paraId="1C4798DF" w14:textId="77777777" w:rsidR="007C293D" w:rsidRPr="00EB0DB3" w:rsidRDefault="007C293D" w:rsidP="00EB0DB3">
            <w:pPr>
              <w:pStyle w:val="ListParagraph"/>
              <w:numPr>
                <w:ilvl w:val="1"/>
                <w:numId w:val="1"/>
              </w:numPr>
              <w:ind w:left="643"/>
              <w:rPr>
                <w:rFonts w:ascii="Arial" w:hAnsi="Arial" w:cs="Arial"/>
              </w:rPr>
            </w:pPr>
            <w:r w:rsidRPr="00EB0DB3">
              <w:rPr>
                <w:rFonts w:ascii="Arial" w:hAnsi="Arial" w:cs="Arial"/>
              </w:rPr>
              <w:t>give employees the right to refuse overtime to deal with family responsibilities;</w:t>
            </w:r>
          </w:p>
          <w:p w14:paraId="01C051EC" w14:textId="4B7AC1A8" w:rsidR="007C293D" w:rsidRPr="00EB0DB3" w:rsidRDefault="007C293D" w:rsidP="00EB0DB3">
            <w:pPr>
              <w:pStyle w:val="ListParagraph"/>
              <w:numPr>
                <w:ilvl w:val="1"/>
                <w:numId w:val="1"/>
              </w:numPr>
              <w:ind w:left="643"/>
              <w:rPr>
                <w:rFonts w:ascii="Arial" w:hAnsi="Arial" w:cs="Arial"/>
              </w:rPr>
            </w:pPr>
            <w:r w:rsidRPr="00EB0DB3">
              <w:rPr>
                <w:rFonts w:ascii="Arial" w:hAnsi="Arial" w:cs="Arial"/>
              </w:rPr>
              <w:t>introduce a new personal leave that can be taken for personal reasons including emergencies and family responsibilities</w:t>
            </w:r>
            <w:r>
              <w:rPr>
                <w:rFonts w:ascii="Arial" w:hAnsi="Arial" w:cs="Arial"/>
              </w:rPr>
              <w:t>;</w:t>
            </w:r>
            <w:r w:rsidRPr="00EB0DB3">
              <w:rPr>
                <w:rFonts w:ascii="Arial" w:hAnsi="Arial" w:cs="Arial"/>
              </w:rPr>
              <w:t xml:space="preserve"> </w:t>
            </w:r>
          </w:p>
          <w:p w14:paraId="4A1372F8" w14:textId="77777777" w:rsidR="007C293D" w:rsidRPr="00EB0DB3" w:rsidRDefault="007C293D" w:rsidP="00EB0DB3">
            <w:pPr>
              <w:pStyle w:val="ListParagraph"/>
              <w:numPr>
                <w:ilvl w:val="1"/>
                <w:numId w:val="1"/>
              </w:numPr>
              <w:ind w:left="643"/>
              <w:rPr>
                <w:rFonts w:ascii="Arial" w:hAnsi="Arial" w:cs="Arial"/>
              </w:rPr>
            </w:pPr>
            <w:r w:rsidRPr="00EB0DB3">
              <w:rPr>
                <w:rFonts w:ascii="Arial" w:hAnsi="Arial" w:cs="Arial"/>
              </w:rPr>
              <w:t>eliminate or reduce continuous employment requirements so that employees can access job-protected leaves (e.g. maternity, parental) sooner; and</w:t>
            </w:r>
          </w:p>
          <w:p w14:paraId="672E82B0" w14:textId="77777777" w:rsidR="007C293D" w:rsidRPr="00EB0DB3" w:rsidRDefault="007C293D" w:rsidP="00EB0DB3">
            <w:pPr>
              <w:pStyle w:val="ListParagraph"/>
              <w:numPr>
                <w:ilvl w:val="1"/>
                <w:numId w:val="1"/>
              </w:numPr>
              <w:ind w:left="643"/>
              <w:rPr>
                <w:rFonts w:ascii="Arial" w:hAnsi="Arial" w:cs="Arial"/>
              </w:rPr>
            </w:pPr>
            <w:proofErr w:type="gramStart"/>
            <w:r w:rsidRPr="00EB0DB3">
              <w:rPr>
                <w:rFonts w:ascii="Arial" w:hAnsi="Arial" w:cs="Arial"/>
              </w:rPr>
              <w:t>prohibit</w:t>
            </w:r>
            <w:proofErr w:type="gramEnd"/>
            <w:r w:rsidRPr="00EB0DB3">
              <w:rPr>
                <w:rFonts w:ascii="Arial" w:hAnsi="Arial" w:cs="Arial"/>
              </w:rPr>
              <w:t xml:space="preserve"> employers from treating employees as independent contractors in order to avoid their labour standards obligations. </w:t>
            </w:r>
          </w:p>
          <w:p w14:paraId="7E588EAC" w14:textId="77777777" w:rsidR="007C293D" w:rsidRPr="00EB0DB3" w:rsidRDefault="007C293D" w:rsidP="00EB0DB3">
            <w:pPr>
              <w:rPr>
                <w:rFonts w:ascii="Arial" w:hAnsi="Arial" w:cs="Arial"/>
              </w:rPr>
            </w:pPr>
          </w:p>
          <w:p w14:paraId="26665C8A" w14:textId="77777777" w:rsidR="007C293D" w:rsidRPr="00EB0DB3" w:rsidRDefault="007C293D" w:rsidP="00EB0DB3">
            <w:pPr>
              <w:rPr>
                <w:rFonts w:ascii="Arial" w:hAnsi="Arial" w:cs="Arial"/>
              </w:rPr>
            </w:pPr>
            <w:r w:rsidRPr="00EB0DB3">
              <w:rPr>
                <w:rFonts w:ascii="Arial" w:hAnsi="Arial" w:cs="Arial"/>
              </w:rPr>
              <w:t xml:space="preserve">Together, these initiatives are expected to ensure greater job security and schedule predictability for women in non-standard work in the federally regulated private sector. </w:t>
            </w:r>
          </w:p>
          <w:p w14:paraId="2762D02F" w14:textId="769BDC03" w:rsidR="007C293D" w:rsidRPr="00065432" w:rsidRDefault="007C293D" w:rsidP="00EB0DB3">
            <w:pPr>
              <w:rPr>
                <w:rFonts w:ascii="Arial" w:hAnsi="Arial" w:cs="Arial"/>
              </w:rPr>
            </w:pPr>
          </w:p>
        </w:tc>
      </w:tr>
      <w:tr w:rsidR="00150A51" w:rsidRPr="002B6C3D" w14:paraId="64D19168" w14:textId="77777777" w:rsidTr="00837E56">
        <w:trPr>
          <w:trHeight w:val="890"/>
        </w:trPr>
        <w:tc>
          <w:tcPr>
            <w:tcW w:w="4106" w:type="dxa"/>
          </w:tcPr>
          <w:p w14:paraId="720E6D37" w14:textId="77777777" w:rsidR="00150A51" w:rsidRDefault="00150A51" w:rsidP="00150A51">
            <w:pPr>
              <w:pStyle w:val="ListParagraph"/>
              <w:numPr>
                <w:ilvl w:val="1"/>
                <w:numId w:val="1"/>
              </w:numPr>
              <w:rPr>
                <w:rFonts w:ascii="Arial" w:hAnsi="Arial" w:cs="Arial"/>
              </w:rPr>
            </w:pPr>
            <w:r>
              <w:rPr>
                <w:rFonts w:ascii="Arial" w:hAnsi="Arial" w:cs="Arial"/>
              </w:rPr>
              <w:lastRenderedPageBreak/>
              <w:t>What are the good practices for women’s collective organizing in the context of more flexible forms of labour?</w:t>
            </w:r>
          </w:p>
        </w:tc>
        <w:tc>
          <w:tcPr>
            <w:tcW w:w="10064" w:type="dxa"/>
          </w:tcPr>
          <w:p w14:paraId="45DE0E5E" w14:textId="77777777" w:rsidR="00150A51" w:rsidRPr="00AD470A" w:rsidRDefault="00150A51" w:rsidP="00150A51">
            <w:pPr>
              <w:rPr>
                <w:rFonts w:ascii="Arial" w:hAnsi="Arial" w:cs="Arial"/>
              </w:rPr>
            </w:pPr>
            <w:r w:rsidRPr="00AD470A">
              <w:rPr>
                <w:rFonts w:ascii="Arial" w:hAnsi="Arial" w:cs="Arial"/>
              </w:rPr>
              <w:t xml:space="preserve">Non-standard flexible forms of labour, including those in the “gig” and “on demand” economy, has been increasing as a share of the labour market in Canada. Statistics Canada (2018) reported that the rate of standard employees (permanent, full-time) has decreased by 5 per cent since 1989. The gig economy may appeal to women because women are more likely to take on flexible work arrangements to provide child care responsibilities. </w:t>
            </w:r>
          </w:p>
          <w:p w14:paraId="72D9F341" w14:textId="77777777" w:rsidR="00150A51" w:rsidRPr="00AD470A" w:rsidRDefault="00150A51" w:rsidP="00150A51">
            <w:pPr>
              <w:rPr>
                <w:rFonts w:ascii="Arial" w:hAnsi="Arial" w:cs="Arial"/>
              </w:rPr>
            </w:pPr>
          </w:p>
          <w:p w14:paraId="2E55ECEA" w14:textId="77777777" w:rsidR="00150A51" w:rsidRPr="00AD470A" w:rsidRDefault="00150A51" w:rsidP="00150A51">
            <w:pPr>
              <w:rPr>
                <w:rFonts w:ascii="Arial" w:hAnsi="Arial" w:cs="Arial"/>
              </w:rPr>
            </w:pPr>
            <w:r w:rsidRPr="00AD470A">
              <w:rPr>
                <w:rFonts w:ascii="Arial" w:hAnsi="Arial" w:cs="Arial"/>
              </w:rPr>
              <w:t xml:space="preserve">A good practice for women’s collective organizing in the context of flexible forms of labour is exemplified in the model used by the Canadian Freelance Union (CFU), a community chapter of </w:t>
            </w:r>
            <w:proofErr w:type="spellStart"/>
            <w:r w:rsidRPr="00AD470A">
              <w:rPr>
                <w:rFonts w:ascii="Arial" w:hAnsi="Arial" w:cs="Arial"/>
              </w:rPr>
              <w:t>Unifor</w:t>
            </w:r>
            <w:proofErr w:type="spellEnd"/>
            <w:r w:rsidRPr="00AD470A">
              <w:rPr>
                <w:rFonts w:ascii="Arial" w:hAnsi="Arial" w:cs="Arial"/>
              </w:rPr>
              <w:t xml:space="preserve"> that focuses on advancing the rights and working conditions for freelancers in the communications and media industries. Research shows women are overrepresented in freelancing positions, perhaps as a response to seeking flexible work arrangements. As a community chapter of </w:t>
            </w:r>
            <w:proofErr w:type="spellStart"/>
            <w:r w:rsidRPr="00AD470A">
              <w:rPr>
                <w:rFonts w:ascii="Arial" w:hAnsi="Arial" w:cs="Arial"/>
              </w:rPr>
              <w:lastRenderedPageBreak/>
              <w:t>Unifor</w:t>
            </w:r>
            <w:proofErr w:type="spellEnd"/>
            <w:r w:rsidRPr="00AD470A">
              <w:rPr>
                <w:rFonts w:ascii="Arial" w:hAnsi="Arial" w:cs="Arial"/>
              </w:rPr>
              <w:t xml:space="preserve">, CFU benefits from </w:t>
            </w:r>
            <w:proofErr w:type="spellStart"/>
            <w:r w:rsidRPr="00AD470A">
              <w:rPr>
                <w:rFonts w:ascii="Arial" w:hAnsi="Arial" w:cs="Arial"/>
              </w:rPr>
              <w:t>Unifor’s</w:t>
            </w:r>
            <w:proofErr w:type="spellEnd"/>
            <w:r w:rsidRPr="00AD470A">
              <w:rPr>
                <w:rFonts w:ascii="Arial" w:hAnsi="Arial" w:cs="Arial"/>
              </w:rPr>
              <w:t xml:space="preserve"> experience, skills, and power. CFU members have access to a range of health and dental plans, home and liability insurance, national and international press cards, grievance support, and contract advice. The community chapter provides avenues for freelancers to find work and connect with other freelancers. </w:t>
            </w:r>
          </w:p>
          <w:p w14:paraId="316EA0DB" w14:textId="77777777" w:rsidR="00150A51" w:rsidRPr="00AD470A" w:rsidRDefault="00150A51" w:rsidP="00150A51">
            <w:pPr>
              <w:rPr>
                <w:rFonts w:ascii="Arial" w:hAnsi="Arial" w:cs="Arial"/>
              </w:rPr>
            </w:pPr>
          </w:p>
          <w:p w14:paraId="61F6C671" w14:textId="77777777" w:rsidR="00713D2B" w:rsidRDefault="00150A51" w:rsidP="00150A51">
            <w:pPr>
              <w:rPr>
                <w:rFonts w:ascii="Arial" w:hAnsi="Arial" w:cs="Arial"/>
              </w:rPr>
            </w:pPr>
            <w:r w:rsidRPr="00AD470A">
              <w:rPr>
                <w:rFonts w:ascii="Arial" w:hAnsi="Arial" w:cs="Arial"/>
              </w:rPr>
              <w:t xml:space="preserve">Moreover, gig and on demand workers in Canada have shown a heightened interest in formal unionization in recent years. Notably, in 2019 both Toronto-based </w:t>
            </w:r>
            <w:proofErr w:type="spellStart"/>
            <w:r w:rsidRPr="00AD470A">
              <w:rPr>
                <w:rFonts w:ascii="Arial" w:hAnsi="Arial" w:cs="Arial"/>
              </w:rPr>
              <w:t>Foodora</w:t>
            </w:r>
            <w:proofErr w:type="spellEnd"/>
            <w:r w:rsidRPr="00AD470A">
              <w:rPr>
                <w:rFonts w:ascii="Arial" w:hAnsi="Arial" w:cs="Arial"/>
              </w:rPr>
              <w:t xml:space="preserve"> couriers and Uber drivers, in separate cases, took steps towards voting on union certification suggesting there is an appetite for collective organizing among gig workers. In Canada, it should be noted that there are data and knowledge gaps on how different groups, such as women, experience gig work.</w:t>
            </w:r>
          </w:p>
          <w:p w14:paraId="6EEF13A5" w14:textId="35CF04C5" w:rsidR="00713D2B" w:rsidRPr="00AD470A" w:rsidRDefault="00713D2B" w:rsidP="00150A51">
            <w:pPr>
              <w:rPr>
                <w:rFonts w:ascii="Arial" w:hAnsi="Arial" w:cs="Arial"/>
              </w:rPr>
            </w:pPr>
          </w:p>
        </w:tc>
      </w:tr>
      <w:tr w:rsidR="00150A51" w:rsidRPr="002B6C3D" w14:paraId="3795B6BF" w14:textId="77777777" w:rsidTr="00837E56">
        <w:trPr>
          <w:trHeight w:val="1096"/>
        </w:trPr>
        <w:tc>
          <w:tcPr>
            <w:tcW w:w="4106" w:type="dxa"/>
          </w:tcPr>
          <w:p w14:paraId="56C43558" w14:textId="77777777" w:rsidR="00150A51" w:rsidRPr="00D4190C" w:rsidRDefault="00150A51" w:rsidP="00150A51">
            <w:pPr>
              <w:rPr>
                <w:rFonts w:ascii="Arial" w:hAnsi="Arial" w:cs="Arial"/>
                <w:b/>
                <w:i/>
              </w:rPr>
            </w:pPr>
            <w:r w:rsidRPr="00D4190C">
              <w:rPr>
                <w:rFonts w:ascii="Arial" w:hAnsi="Arial" w:cs="Arial"/>
                <w:b/>
                <w:i/>
              </w:rPr>
              <w:lastRenderedPageBreak/>
              <w:t>Demographic change</w:t>
            </w:r>
          </w:p>
          <w:p w14:paraId="403F66C2" w14:textId="77777777" w:rsidR="00150A51" w:rsidRDefault="00150A51" w:rsidP="00150A51">
            <w:pPr>
              <w:pStyle w:val="ListParagraph"/>
              <w:numPr>
                <w:ilvl w:val="0"/>
                <w:numId w:val="1"/>
              </w:numPr>
              <w:rPr>
                <w:rFonts w:ascii="Arial" w:hAnsi="Arial" w:cs="Arial"/>
              </w:rPr>
            </w:pPr>
            <w:r>
              <w:rPr>
                <w:rFonts w:ascii="Arial" w:hAnsi="Arial" w:cs="Arial"/>
              </w:rPr>
              <w:t>How is demographic change in Canada impacting on women’s experience of work?</w:t>
            </w:r>
          </w:p>
          <w:p w14:paraId="5B55E8A2" w14:textId="77777777" w:rsidR="00150A51" w:rsidRPr="009A3DA0" w:rsidRDefault="00150A51" w:rsidP="00150A51">
            <w:pPr>
              <w:rPr>
                <w:rFonts w:ascii="Arial" w:hAnsi="Arial" w:cs="Arial"/>
              </w:rPr>
            </w:pPr>
          </w:p>
        </w:tc>
        <w:tc>
          <w:tcPr>
            <w:tcW w:w="10064" w:type="dxa"/>
          </w:tcPr>
          <w:p w14:paraId="1D48B2E4" w14:textId="77777777" w:rsidR="00150A51" w:rsidRPr="00D23767" w:rsidRDefault="00150A51" w:rsidP="00150A51">
            <w:pPr>
              <w:pStyle w:val="NoSpacing"/>
              <w:contextualSpacing/>
              <w:rPr>
                <w:rFonts w:ascii="Arial" w:hAnsi="Arial" w:cs="Arial"/>
                <w:bCs/>
              </w:rPr>
            </w:pPr>
            <w:r w:rsidRPr="00D23767">
              <w:rPr>
                <w:rFonts w:ascii="Arial" w:hAnsi="Arial" w:cs="Arial"/>
                <w:bCs/>
              </w:rPr>
              <w:t xml:space="preserve">The Canadian demographic landscape is undergoing transition with population growth slowing and Canadians living and working longer than ever before. The impacts of population ageing will be long term and the slowing growth in the labour force is expected to affect almost all occupations. This would result in pressures in sectors and occupations where strong labour demand and/or high retirement rates are expected.  </w:t>
            </w:r>
          </w:p>
          <w:p w14:paraId="5CD37754" w14:textId="77777777" w:rsidR="00150A51" w:rsidRPr="00D23767" w:rsidRDefault="00150A51" w:rsidP="00150A51">
            <w:pPr>
              <w:rPr>
                <w:rFonts w:ascii="Arial" w:hAnsi="Arial" w:cs="Arial"/>
              </w:rPr>
            </w:pPr>
          </w:p>
        </w:tc>
      </w:tr>
      <w:tr w:rsidR="00150A51" w:rsidRPr="002B6C3D" w14:paraId="5343CB9C" w14:textId="77777777" w:rsidTr="00837E56">
        <w:trPr>
          <w:trHeight w:val="1096"/>
        </w:trPr>
        <w:tc>
          <w:tcPr>
            <w:tcW w:w="4106" w:type="dxa"/>
          </w:tcPr>
          <w:p w14:paraId="05908014" w14:textId="77777777" w:rsidR="00150A51" w:rsidRPr="009A3DA0" w:rsidRDefault="00150A51" w:rsidP="00150A51">
            <w:pPr>
              <w:pStyle w:val="ListParagraph"/>
              <w:numPr>
                <w:ilvl w:val="1"/>
                <w:numId w:val="1"/>
              </w:numPr>
              <w:rPr>
                <w:rFonts w:ascii="Arial" w:hAnsi="Arial" w:cs="Arial"/>
              </w:rPr>
            </w:pPr>
            <w:r>
              <w:rPr>
                <w:rFonts w:ascii="Arial" w:hAnsi="Arial" w:cs="Arial"/>
              </w:rPr>
              <w:t>What are the implications of an ageing population and of the “youth bulge”?</w:t>
            </w:r>
          </w:p>
        </w:tc>
        <w:tc>
          <w:tcPr>
            <w:tcW w:w="10064" w:type="dxa"/>
          </w:tcPr>
          <w:p w14:paraId="49D6B114" w14:textId="0B7D2AC4" w:rsidR="00150A51" w:rsidRDefault="00150A51" w:rsidP="00150A51">
            <w:pPr>
              <w:rPr>
                <w:rFonts w:ascii="Arial" w:hAnsi="Arial" w:cs="Arial"/>
              </w:rPr>
            </w:pPr>
            <w:r w:rsidRPr="00065432">
              <w:rPr>
                <w:rFonts w:ascii="Arial" w:hAnsi="Arial" w:cs="Arial"/>
              </w:rPr>
              <w:t>The majority of the care and support provided to seniors is provided by women, many of whom are family members or friends. While caregiving can be a positive experience, it has both financial and health consequences for caregivers, especially those providing intense care or providing care for a person with dementia. Caregivers often experience negative impacts on their emotional and physical health from caregiving, as well as financial strain from time off work or out-of-pocket expenses. Flexible and supportive work environments are</w:t>
            </w:r>
            <w:r w:rsidR="006137BF">
              <w:rPr>
                <w:rFonts w:ascii="Arial" w:hAnsi="Arial" w:cs="Arial"/>
              </w:rPr>
              <w:t xml:space="preserve"> critical</w:t>
            </w:r>
            <w:r w:rsidRPr="00065432">
              <w:rPr>
                <w:rFonts w:ascii="Arial" w:hAnsi="Arial" w:cs="Arial"/>
              </w:rPr>
              <w:t>, as many caregivers are trying to balance work and the provision of care to aging parents and/or spouses.</w:t>
            </w:r>
          </w:p>
          <w:p w14:paraId="1F5D51DC" w14:textId="13651A72" w:rsidR="00150A51" w:rsidRDefault="00150A51" w:rsidP="00150A51">
            <w:pPr>
              <w:rPr>
                <w:rFonts w:ascii="Arial" w:hAnsi="Arial" w:cs="Arial"/>
              </w:rPr>
            </w:pPr>
          </w:p>
          <w:p w14:paraId="28B43353" w14:textId="0CFDCDC4" w:rsidR="00150A51" w:rsidRDefault="00150A51" w:rsidP="00150A51">
            <w:pPr>
              <w:rPr>
                <w:rFonts w:ascii="Arial" w:hAnsi="Arial" w:cs="Arial"/>
              </w:rPr>
            </w:pPr>
            <w:r>
              <w:rPr>
                <w:rFonts w:ascii="Arial" w:hAnsi="Arial" w:cs="Arial"/>
              </w:rPr>
              <w:t>Canada’s ageing population is expected to lead to an increase in the demand for workers in the healthcare sector.</w:t>
            </w:r>
            <w:r>
              <w:rPr>
                <w:rStyle w:val="FootnoteReference"/>
                <w:rFonts w:ascii="Arial" w:hAnsi="Arial" w:cs="Arial"/>
              </w:rPr>
              <w:footnoteReference w:id="35"/>
            </w:r>
            <w:r>
              <w:rPr>
                <w:rFonts w:ascii="Arial" w:hAnsi="Arial" w:cs="Arial"/>
              </w:rPr>
              <w:t xml:space="preserve"> This is a predominantly female sector and jobs creation in this sector is expected to contribute to protect women against job losses due to automation.</w:t>
            </w:r>
          </w:p>
          <w:p w14:paraId="1DDAC7D1" w14:textId="77777777" w:rsidR="00DD2DEC" w:rsidRPr="00DD2DEC" w:rsidRDefault="00DD2DEC" w:rsidP="00DD2DEC">
            <w:pPr>
              <w:rPr>
                <w:rFonts w:ascii="Arial" w:hAnsi="Arial" w:cs="Arial"/>
              </w:rPr>
            </w:pPr>
          </w:p>
          <w:p w14:paraId="725567E8" w14:textId="28E21A36" w:rsidR="00DD2DEC" w:rsidRPr="00DD2DEC" w:rsidRDefault="00DD2DEC" w:rsidP="00DD2DEC">
            <w:pPr>
              <w:rPr>
                <w:rFonts w:ascii="Arial" w:hAnsi="Arial" w:cs="Arial"/>
                <w:lang w:val="en-US"/>
              </w:rPr>
            </w:pPr>
            <w:r w:rsidRPr="00DD2DEC">
              <w:rPr>
                <w:rFonts w:ascii="Arial" w:hAnsi="Arial" w:cs="Arial"/>
              </w:rPr>
              <w:t>In 2015, a greater proportion of women performed unpaid work activities than did men (89.9% versus 80.1%).</w:t>
            </w:r>
            <w:r w:rsidRPr="00DD2DEC">
              <w:rPr>
                <w:rFonts w:ascii="Arial" w:hAnsi="Arial" w:cs="Arial"/>
                <w:vertAlign w:val="superscript"/>
              </w:rPr>
              <w:endnoteReference w:id="7"/>
            </w:r>
            <w:r>
              <w:rPr>
                <w:rFonts w:ascii="Arial" w:hAnsi="Arial" w:cs="Arial"/>
                <w:lang w:val="en-US"/>
              </w:rPr>
              <w:t xml:space="preserve"> </w:t>
            </w:r>
            <w:r w:rsidRPr="00DD2DEC">
              <w:rPr>
                <w:rFonts w:ascii="Arial" w:hAnsi="Arial" w:cs="Arial"/>
              </w:rPr>
              <w:t xml:space="preserve">Women </w:t>
            </w:r>
            <w:r w:rsidR="00D42061">
              <w:rPr>
                <w:rFonts w:ascii="Arial" w:hAnsi="Arial" w:cs="Arial"/>
              </w:rPr>
              <w:t>spent</w:t>
            </w:r>
            <w:r w:rsidRPr="00DD2DEC">
              <w:rPr>
                <w:rFonts w:ascii="Arial" w:hAnsi="Arial" w:cs="Arial"/>
              </w:rPr>
              <w:t xml:space="preserve"> more </w:t>
            </w:r>
            <w:r w:rsidR="00D42061">
              <w:rPr>
                <w:rFonts w:ascii="Arial" w:hAnsi="Arial" w:cs="Arial"/>
              </w:rPr>
              <w:t xml:space="preserve">time on unpaid work than </w:t>
            </w:r>
            <w:r>
              <w:rPr>
                <w:rFonts w:ascii="Arial" w:hAnsi="Arial" w:cs="Arial"/>
              </w:rPr>
              <w:t>men</w:t>
            </w:r>
            <w:r w:rsidR="00D42061">
              <w:rPr>
                <w:rFonts w:ascii="Arial" w:hAnsi="Arial" w:cs="Arial"/>
              </w:rPr>
              <w:t xml:space="preserve"> in 2015</w:t>
            </w:r>
            <w:r>
              <w:rPr>
                <w:rFonts w:ascii="Arial" w:hAnsi="Arial" w:cs="Arial"/>
              </w:rPr>
              <w:t>:</w:t>
            </w:r>
            <w:r w:rsidRPr="00DD2DEC">
              <w:rPr>
                <w:rFonts w:ascii="Arial" w:hAnsi="Arial" w:cs="Arial"/>
                <w:vertAlign w:val="superscript"/>
              </w:rPr>
              <w:endnoteReference w:id="8"/>
            </w:r>
            <w:r w:rsidRPr="00DD2DEC">
              <w:rPr>
                <w:rFonts w:ascii="Arial" w:hAnsi="Arial" w:cs="Arial"/>
              </w:rPr>
              <w:t xml:space="preserve"> </w:t>
            </w:r>
          </w:p>
          <w:p w14:paraId="5180170E" w14:textId="77777777" w:rsidR="00DD2DEC" w:rsidRPr="00DD2DEC" w:rsidRDefault="00DD2DEC" w:rsidP="00DD2DEC">
            <w:pPr>
              <w:numPr>
                <w:ilvl w:val="1"/>
                <w:numId w:val="17"/>
              </w:numPr>
              <w:rPr>
                <w:rFonts w:ascii="Arial" w:hAnsi="Arial" w:cs="Arial"/>
                <w:lang w:val="en-US"/>
              </w:rPr>
            </w:pPr>
            <w:r w:rsidRPr="00DD2DEC">
              <w:rPr>
                <w:rFonts w:ascii="Arial" w:hAnsi="Arial" w:cs="Arial"/>
                <w:b/>
                <w:lang w:val="en-US"/>
              </w:rPr>
              <w:t>w</w:t>
            </w:r>
            <w:proofErr w:type="spellStart"/>
            <w:r w:rsidRPr="00DD2DEC">
              <w:rPr>
                <w:rFonts w:ascii="Arial" w:hAnsi="Arial" w:cs="Arial"/>
                <w:b/>
              </w:rPr>
              <w:t>omen</w:t>
            </w:r>
            <w:proofErr w:type="spellEnd"/>
            <w:r w:rsidRPr="00DD2DEC">
              <w:rPr>
                <w:rFonts w:ascii="Arial" w:hAnsi="Arial" w:cs="Arial"/>
              </w:rPr>
              <w:t xml:space="preserve"> </w:t>
            </w:r>
            <w:r w:rsidRPr="00DD2DEC">
              <w:rPr>
                <w:rFonts w:ascii="Arial" w:hAnsi="Arial" w:cs="Arial"/>
                <w:b/>
              </w:rPr>
              <w:t xml:space="preserve">aged 25 to 54 </w:t>
            </w:r>
            <w:r w:rsidRPr="00DD2DEC">
              <w:rPr>
                <w:rFonts w:ascii="Arial" w:hAnsi="Arial" w:cs="Arial"/>
              </w:rPr>
              <w:t xml:space="preserve">spent an average of </w:t>
            </w:r>
            <w:r w:rsidRPr="00DD2DEC">
              <w:rPr>
                <w:rFonts w:ascii="Arial" w:hAnsi="Arial" w:cs="Arial"/>
                <w:b/>
              </w:rPr>
              <w:t>3.9</w:t>
            </w:r>
            <w:r w:rsidRPr="00DD2DEC">
              <w:rPr>
                <w:rFonts w:ascii="Arial" w:hAnsi="Arial" w:cs="Arial"/>
              </w:rPr>
              <w:t xml:space="preserve"> hours daily on </w:t>
            </w:r>
            <w:r w:rsidRPr="00DD2DEC">
              <w:rPr>
                <w:rFonts w:ascii="Arial" w:hAnsi="Arial" w:cs="Arial"/>
                <w:b/>
              </w:rPr>
              <w:t xml:space="preserve">unpaid work </w:t>
            </w:r>
            <w:r w:rsidRPr="00DD2DEC">
              <w:rPr>
                <w:rFonts w:ascii="Arial" w:hAnsi="Arial" w:cs="Arial"/>
              </w:rPr>
              <w:t xml:space="preserve">as a primary </w:t>
            </w:r>
            <w:r w:rsidRPr="00DD2DEC">
              <w:rPr>
                <w:rFonts w:ascii="Arial" w:hAnsi="Arial" w:cs="Arial"/>
              </w:rPr>
              <w:lastRenderedPageBreak/>
              <w:t>activity, compared to</w:t>
            </w:r>
            <w:r w:rsidRPr="00DD2DEC">
              <w:rPr>
                <w:rFonts w:ascii="Arial" w:hAnsi="Arial" w:cs="Arial"/>
                <w:b/>
              </w:rPr>
              <w:t xml:space="preserve"> 2.4</w:t>
            </w:r>
            <w:r w:rsidRPr="00DD2DEC">
              <w:rPr>
                <w:rFonts w:ascii="Arial" w:hAnsi="Arial" w:cs="Arial"/>
              </w:rPr>
              <w:t xml:space="preserve"> for </w:t>
            </w:r>
            <w:r w:rsidRPr="00DD2DEC">
              <w:rPr>
                <w:rFonts w:ascii="Arial" w:hAnsi="Arial" w:cs="Arial"/>
                <w:b/>
              </w:rPr>
              <w:t>men</w:t>
            </w:r>
            <w:r w:rsidRPr="00DD2DEC">
              <w:rPr>
                <w:rFonts w:ascii="Arial" w:hAnsi="Arial" w:cs="Arial"/>
              </w:rPr>
              <w:t>;</w:t>
            </w:r>
            <w:r w:rsidRPr="00DD2DEC">
              <w:rPr>
                <w:rFonts w:ascii="Arial" w:hAnsi="Arial" w:cs="Arial"/>
                <w:vertAlign w:val="superscript"/>
              </w:rPr>
              <w:t xml:space="preserve"> </w:t>
            </w:r>
            <w:r w:rsidRPr="00DD2DEC">
              <w:rPr>
                <w:rFonts w:ascii="Arial" w:hAnsi="Arial" w:cs="Arial"/>
              </w:rPr>
              <w:t>and</w:t>
            </w:r>
          </w:p>
          <w:p w14:paraId="3A0163F4" w14:textId="77777777" w:rsidR="00DD2DEC" w:rsidRPr="00DD2DEC" w:rsidRDefault="00DD2DEC" w:rsidP="00DD2DEC">
            <w:pPr>
              <w:numPr>
                <w:ilvl w:val="1"/>
                <w:numId w:val="17"/>
              </w:numPr>
              <w:rPr>
                <w:rFonts w:ascii="Arial" w:hAnsi="Arial" w:cs="Arial"/>
                <w:lang w:val="en-US"/>
              </w:rPr>
            </w:pPr>
            <w:proofErr w:type="gramStart"/>
            <w:r w:rsidRPr="00DD2DEC">
              <w:rPr>
                <w:rFonts w:ascii="Arial" w:hAnsi="Arial" w:cs="Arial"/>
                <w:b/>
                <w:lang w:val="en-US"/>
              </w:rPr>
              <w:t>women</w:t>
            </w:r>
            <w:proofErr w:type="gramEnd"/>
            <w:r w:rsidRPr="00DD2DEC">
              <w:rPr>
                <w:rFonts w:ascii="Arial" w:hAnsi="Arial" w:cs="Arial"/>
                <w:b/>
                <w:lang w:val="en-US"/>
              </w:rPr>
              <w:t xml:space="preserve"> aged 15 to 64</w:t>
            </w:r>
            <w:r w:rsidRPr="00DD2DEC">
              <w:rPr>
                <w:rFonts w:ascii="Arial" w:hAnsi="Arial" w:cs="Arial"/>
                <w:lang w:val="en-US"/>
              </w:rPr>
              <w:t xml:space="preserve"> (measure used by OECD) spent an average of </w:t>
            </w:r>
            <w:r w:rsidRPr="00DD2DEC">
              <w:rPr>
                <w:rFonts w:ascii="Arial" w:hAnsi="Arial" w:cs="Arial"/>
                <w:b/>
                <w:lang w:val="en-US"/>
              </w:rPr>
              <w:t>4.1</w:t>
            </w:r>
            <w:r w:rsidRPr="00DD2DEC">
              <w:rPr>
                <w:rFonts w:ascii="Arial" w:hAnsi="Arial" w:cs="Arial"/>
                <w:lang w:val="en-US"/>
              </w:rPr>
              <w:t xml:space="preserve"> hours daily on </w:t>
            </w:r>
            <w:r w:rsidRPr="00DD2DEC">
              <w:rPr>
                <w:rFonts w:ascii="Arial" w:hAnsi="Arial" w:cs="Arial"/>
                <w:b/>
                <w:lang w:val="en-US"/>
              </w:rPr>
              <w:t>unpaid work</w:t>
            </w:r>
            <w:r w:rsidRPr="00DD2DEC">
              <w:rPr>
                <w:rFonts w:ascii="Arial" w:hAnsi="Arial" w:cs="Arial"/>
                <w:lang w:val="en-US"/>
              </w:rPr>
              <w:t xml:space="preserve">, compared to </w:t>
            </w:r>
            <w:r w:rsidRPr="00DD2DEC">
              <w:rPr>
                <w:rFonts w:ascii="Arial" w:hAnsi="Arial" w:cs="Arial"/>
                <w:b/>
                <w:lang w:val="en-US"/>
              </w:rPr>
              <w:t>2.6</w:t>
            </w:r>
            <w:r w:rsidRPr="00DD2DEC">
              <w:rPr>
                <w:rFonts w:ascii="Arial" w:hAnsi="Arial" w:cs="Arial"/>
                <w:lang w:val="en-US"/>
              </w:rPr>
              <w:t xml:space="preserve"> for </w:t>
            </w:r>
            <w:r w:rsidRPr="00DD2DEC">
              <w:rPr>
                <w:rFonts w:ascii="Arial" w:hAnsi="Arial" w:cs="Arial"/>
                <w:b/>
                <w:lang w:val="en-US"/>
              </w:rPr>
              <w:t>men</w:t>
            </w:r>
            <w:r w:rsidRPr="00DD2DEC">
              <w:rPr>
                <w:rFonts w:ascii="Arial" w:hAnsi="Arial" w:cs="Arial"/>
                <w:lang w:val="en-US"/>
              </w:rPr>
              <w:t>.</w:t>
            </w:r>
            <w:r w:rsidRPr="00DD2DEC">
              <w:rPr>
                <w:rFonts w:ascii="Arial" w:hAnsi="Arial" w:cs="Arial"/>
                <w:vertAlign w:val="superscript"/>
                <w:lang w:val="en-US"/>
              </w:rPr>
              <w:endnoteReference w:id="9"/>
            </w:r>
          </w:p>
          <w:p w14:paraId="626468BF" w14:textId="77777777" w:rsidR="00DD2DEC" w:rsidRPr="00DD2DEC" w:rsidRDefault="00DD2DEC" w:rsidP="00DD2DEC">
            <w:pPr>
              <w:rPr>
                <w:rFonts w:ascii="Arial" w:hAnsi="Arial" w:cs="Arial"/>
                <w:lang w:val="en-US"/>
              </w:rPr>
            </w:pPr>
          </w:p>
          <w:p w14:paraId="5327C4D3" w14:textId="37B6C272" w:rsidR="00713D2B" w:rsidRPr="00DD2DEC" w:rsidRDefault="00DD2DEC" w:rsidP="00DD2DEC">
            <w:pPr>
              <w:rPr>
                <w:rFonts w:ascii="Arial" w:hAnsi="Arial" w:cs="Arial"/>
                <w:lang w:val="en-US"/>
              </w:rPr>
            </w:pPr>
            <w:r w:rsidRPr="00DD2DEC">
              <w:rPr>
                <w:rFonts w:ascii="Arial" w:hAnsi="Arial" w:cs="Arial"/>
                <w:lang w:val="en-US"/>
              </w:rPr>
              <w:t>The presence and age of the youngest child in the household has a notable effect on the work hours of women, but very little effect on those of men.</w:t>
            </w:r>
            <w:r w:rsidRPr="00DD2DEC">
              <w:rPr>
                <w:rFonts w:ascii="Arial" w:hAnsi="Arial" w:cs="Arial"/>
                <w:vertAlign w:val="superscript"/>
                <w:lang w:val="en-US"/>
              </w:rPr>
              <w:endnoteReference w:id="10"/>
            </w:r>
            <w:r w:rsidRPr="00DD2DEC">
              <w:rPr>
                <w:rFonts w:ascii="Arial" w:hAnsi="Arial" w:cs="Arial"/>
                <w:lang w:val="en-US"/>
              </w:rPr>
              <w:t xml:space="preserve"> </w:t>
            </w:r>
          </w:p>
          <w:p w14:paraId="1D1004D8" w14:textId="77777777" w:rsidR="00DD2DEC" w:rsidRPr="00DD2DEC" w:rsidRDefault="00DD2DEC" w:rsidP="00DD2DEC">
            <w:pPr>
              <w:numPr>
                <w:ilvl w:val="1"/>
                <w:numId w:val="16"/>
              </w:numPr>
              <w:rPr>
                <w:rFonts w:ascii="Arial" w:hAnsi="Arial" w:cs="Arial"/>
                <w:lang w:val="en-US"/>
              </w:rPr>
            </w:pPr>
            <w:r w:rsidRPr="00DD2DEC">
              <w:rPr>
                <w:rFonts w:ascii="Arial" w:hAnsi="Arial" w:cs="Arial"/>
                <w:lang w:val="en-US"/>
              </w:rPr>
              <w:t>In 2015, the average weekly work hours of mothers ranged from 34.1 for those with a child under the age of 6, to 35.9 for those with a child aged 18 to 24 (a difference of 1.8 hours).  Women who did not have a child under the age of 25 worked the greatest number of hours per week on average at 36.4.</w:t>
            </w:r>
            <w:r w:rsidRPr="00DD2DEC">
              <w:rPr>
                <w:rFonts w:ascii="Arial" w:hAnsi="Arial" w:cs="Arial"/>
                <w:vertAlign w:val="superscript"/>
                <w:lang w:val="en-US"/>
              </w:rPr>
              <w:endnoteReference w:id="11"/>
            </w:r>
          </w:p>
          <w:p w14:paraId="0A969EAD" w14:textId="77777777" w:rsidR="00DD2DEC" w:rsidRPr="00DD2DEC" w:rsidRDefault="00DD2DEC" w:rsidP="00DD2DEC">
            <w:pPr>
              <w:numPr>
                <w:ilvl w:val="1"/>
                <w:numId w:val="16"/>
              </w:numPr>
              <w:rPr>
                <w:rFonts w:ascii="Arial" w:hAnsi="Arial" w:cs="Arial"/>
                <w:lang w:val="en-US"/>
              </w:rPr>
            </w:pPr>
            <w:r w:rsidRPr="00DD2DEC">
              <w:rPr>
                <w:rFonts w:ascii="Arial" w:hAnsi="Arial" w:cs="Arial"/>
                <w:lang w:val="en-US"/>
              </w:rPr>
              <w:t>In 2015, the average weekly work hours of fathers fluctuated by 30 minutes, from 41.6 for those with a child under the age of 6, to 42.1 for those with a child aged 12 to 17. Fathers with children aged 18 to 24 worked the same number of average weekly hours (41.9) as those with children aged 6 to 11.</w:t>
            </w:r>
            <w:r w:rsidRPr="00DD2DEC">
              <w:rPr>
                <w:rFonts w:ascii="Arial" w:hAnsi="Arial" w:cs="Arial"/>
                <w:vertAlign w:val="superscript"/>
                <w:lang w:val="en-US"/>
              </w:rPr>
              <w:endnoteReference w:id="12"/>
            </w:r>
          </w:p>
          <w:p w14:paraId="00B00986" w14:textId="6FCD9E27" w:rsidR="00DD2DEC" w:rsidRPr="00DD2DEC" w:rsidRDefault="00DD2DEC" w:rsidP="00150A51">
            <w:pPr>
              <w:numPr>
                <w:ilvl w:val="1"/>
                <w:numId w:val="16"/>
              </w:numPr>
              <w:rPr>
                <w:rFonts w:ascii="Arial" w:hAnsi="Arial" w:cs="Arial"/>
                <w:lang w:val="en-US"/>
              </w:rPr>
            </w:pPr>
            <w:r w:rsidRPr="00DD2DEC">
              <w:rPr>
                <w:rFonts w:ascii="Arial" w:hAnsi="Arial" w:cs="Arial"/>
                <w:lang w:val="en-US"/>
              </w:rPr>
              <w:t>Women without children had higher average weekly work hours than mothers, while men without children had lower average weekly work hours than fathers.</w:t>
            </w:r>
            <w:r w:rsidRPr="00DD2DEC">
              <w:rPr>
                <w:rFonts w:ascii="Arial" w:hAnsi="Arial" w:cs="Arial"/>
                <w:vertAlign w:val="superscript"/>
                <w:lang w:val="en-US"/>
              </w:rPr>
              <w:endnoteReference w:id="13"/>
            </w:r>
          </w:p>
          <w:p w14:paraId="4C542607" w14:textId="77777777" w:rsidR="00150A51" w:rsidRPr="00065432" w:rsidRDefault="00150A51" w:rsidP="00150A51">
            <w:pPr>
              <w:rPr>
                <w:rFonts w:ascii="Arial" w:hAnsi="Arial" w:cs="Arial"/>
              </w:rPr>
            </w:pPr>
          </w:p>
        </w:tc>
      </w:tr>
      <w:tr w:rsidR="00150A51" w:rsidRPr="002B6C3D" w14:paraId="58F5C4C6" w14:textId="77777777" w:rsidTr="00837E56">
        <w:trPr>
          <w:trHeight w:val="1096"/>
        </w:trPr>
        <w:tc>
          <w:tcPr>
            <w:tcW w:w="4106" w:type="dxa"/>
            <w:vMerge w:val="restart"/>
          </w:tcPr>
          <w:p w14:paraId="61C474F9" w14:textId="77777777" w:rsidR="00150A51" w:rsidRDefault="00150A51" w:rsidP="00150A51">
            <w:pPr>
              <w:pStyle w:val="ListParagraph"/>
              <w:numPr>
                <w:ilvl w:val="1"/>
                <w:numId w:val="1"/>
              </w:numPr>
              <w:rPr>
                <w:rFonts w:ascii="Arial" w:hAnsi="Arial" w:cs="Arial"/>
              </w:rPr>
            </w:pPr>
            <w:r>
              <w:rPr>
                <w:rFonts w:ascii="Arial" w:hAnsi="Arial" w:cs="Arial"/>
              </w:rPr>
              <w:lastRenderedPageBreak/>
              <w:t>What economic and social policies are needed to ensure that the growth in the care sector creates decent work opportunities for women? What are some emerging promising practices? (</w:t>
            </w:r>
            <w:proofErr w:type="gramStart"/>
            <w:r>
              <w:rPr>
                <w:rFonts w:ascii="Arial" w:hAnsi="Arial" w:cs="Arial"/>
              </w:rPr>
              <w:t>laws</w:t>
            </w:r>
            <w:proofErr w:type="gramEnd"/>
            <w:r>
              <w:rPr>
                <w:rFonts w:ascii="Arial" w:hAnsi="Arial" w:cs="Arial"/>
              </w:rPr>
              <w:t>, economic and social policies, institutional measures, regulation, actions by employers).</w:t>
            </w:r>
          </w:p>
        </w:tc>
        <w:tc>
          <w:tcPr>
            <w:tcW w:w="10064" w:type="dxa"/>
          </w:tcPr>
          <w:p w14:paraId="7453CF40" w14:textId="25BD5E6B" w:rsidR="00150A51" w:rsidRPr="00D23767" w:rsidRDefault="00150A51" w:rsidP="00150A51">
            <w:pPr>
              <w:rPr>
                <w:rFonts w:ascii="Arial" w:hAnsi="Arial" w:cs="Arial"/>
                <w:color w:val="000000" w:themeColor="text1"/>
              </w:rPr>
            </w:pPr>
            <w:r w:rsidRPr="00D23767">
              <w:rPr>
                <w:rFonts w:ascii="Arial" w:hAnsi="Arial" w:cs="Arial"/>
                <w:color w:val="000000" w:themeColor="text1"/>
              </w:rPr>
              <w:t>Canada is undertaking measures to address issues and barriers that women face in the labour market, implementing labour reforms to better accommodate flexible work arrangements, investing in child care and promoting women’s participation in male-dominated occupations, such as the skilled trades.</w:t>
            </w:r>
            <w:r w:rsidR="00441355">
              <w:rPr>
                <w:rFonts w:ascii="Arial" w:hAnsi="Arial" w:cs="Arial"/>
                <w:color w:val="000000" w:themeColor="text1"/>
              </w:rPr>
              <w:t xml:space="preserve"> There are some promising and emerging practices</w:t>
            </w:r>
            <w:r w:rsidR="00635D90">
              <w:rPr>
                <w:rFonts w:ascii="Arial" w:hAnsi="Arial" w:cs="Arial"/>
                <w:color w:val="000000" w:themeColor="text1"/>
              </w:rPr>
              <w:t>,</w:t>
            </w:r>
            <w:r w:rsidR="00441355">
              <w:rPr>
                <w:rFonts w:ascii="Arial" w:hAnsi="Arial" w:cs="Arial"/>
                <w:color w:val="000000" w:themeColor="text1"/>
              </w:rPr>
              <w:t xml:space="preserve"> including: </w:t>
            </w:r>
          </w:p>
          <w:p w14:paraId="1E85DA6B" w14:textId="77777777" w:rsidR="00150A51" w:rsidRPr="00DD60D1" w:rsidRDefault="00150A51" w:rsidP="00150A51">
            <w:pPr>
              <w:rPr>
                <w:rFonts w:ascii="Arial" w:hAnsi="Arial" w:cs="Arial"/>
                <w:b/>
              </w:rPr>
            </w:pPr>
          </w:p>
          <w:p w14:paraId="1018EFA0" w14:textId="77777777" w:rsidR="00150A51" w:rsidRPr="00DD60D1" w:rsidRDefault="00150A51" w:rsidP="00150A51">
            <w:pPr>
              <w:rPr>
                <w:rFonts w:ascii="Arial" w:hAnsi="Arial" w:cs="Arial"/>
                <w:b/>
              </w:rPr>
            </w:pPr>
            <w:r w:rsidRPr="00DD60D1">
              <w:rPr>
                <w:rFonts w:ascii="Arial" w:hAnsi="Arial" w:cs="Arial"/>
                <w:b/>
              </w:rPr>
              <w:t>Modernizing Federal Labour Standards</w:t>
            </w:r>
          </w:p>
          <w:p w14:paraId="27AD7BCF" w14:textId="77777777" w:rsidR="00150A51" w:rsidRPr="00065432" w:rsidRDefault="00150A51" w:rsidP="00150A51">
            <w:pPr>
              <w:rPr>
                <w:rFonts w:ascii="Arial" w:hAnsi="Arial" w:cs="Arial"/>
              </w:rPr>
            </w:pPr>
          </w:p>
          <w:p w14:paraId="1DC53008" w14:textId="77777777" w:rsidR="00150A51" w:rsidRPr="00D23767" w:rsidRDefault="00150A51" w:rsidP="00150A51">
            <w:pPr>
              <w:rPr>
                <w:rFonts w:ascii="Arial" w:hAnsi="Arial" w:cs="Arial"/>
              </w:rPr>
            </w:pPr>
            <w:r w:rsidRPr="00D23767">
              <w:rPr>
                <w:rFonts w:ascii="Arial" w:hAnsi="Arial" w:cs="Arial"/>
              </w:rPr>
              <w:t xml:space="preserve">The care sector is regulated under provincial/territorial labour standards legislation. However, recent amendments to federal labour standards could serve as a model to improve outcomes for women in this sector going forward. See a full list of relevant changes in the response to Question 2.  </w:t>
            </w:r>
          </w:p>
          <w:p w14:paraId="4713AD8D" w14:textId="77777777" w:rsidR="00150A51" w:rsidRPr="00065432" w:rsidRDefault="00150A51" w:rsidP="00150A51">
            <w:pPr>
              <w:rPr>
                <w:rFonts w:ascii="Arial" w:hAnsi="Arial" w:cs="Arial"/>
              </w:rPr>
            </w:pPr>
          </w:p>
        </w:tc>
      </w:tr>
      <w:tr w:rsidR="00150A51" w:rsidRPr="002B6C3D" w14:paraId="72433C23" w14:textId="77777777" w:rsidTr="00837E56">
        <w:trPr>
          <w:trHeight w:val="1096"/>
        </w:trPr>
        <w:tc>
          <w:tcPr>
            <w:tcW w:w="4106" w:type="dxa"/>
            <w:vMerge/>
          </w:tcPr>
          <w:p w14:paraId="63094CE4" w14:textId="77777777" w:rsidR="00150A51" w:rsidRDefault="00150A51" w:rsidP="00150A51">
            <w:pPr>
              <w:pStyle w:val="ListParagraph"/>
              <w:ind w:left="1080"/>
              <w:rPr>
                <w:rFonts w:ascii="Arial" w:hAnsi="Arial" w:cs="Arial"/>
              </w:rPr>
            </w:pPr>
          </w:p>
        </w:tc>
        <w:tc>
          <w:tcPr>
            <w:tcW w:w="10064" w:type="dxa"/>
          </w:tcPr>
          <w:p w14:paraId="3BDBA82B" w14:textId="77777777" w:rsidR="00150A51" w:rsidRPr="00DD60D1" w:rsidRDefault="00150A51" w:rsidP="00150A51">
            <w:pPr>
              <w:rPr>
                <w:rFonts w:ascii="Arial" w:hAnsi="Arial" w:cs="Arial"/>
                <w:b/>
              </w:rPr>
            </w:pPr>
            <w:r w:rsidRPr="00DD60D1">
              <w:rPr>
                <w:rFonts w:ascii="Arial" w:hAnsi="Arial" w:cs="Arial"/>
                <w:b/>
              </w:rPr>
              <w:t>Investing in Early Learning and Child Care</w:t>
            </w:r>
          </w:p>
          <w:p w14:paraId="74CF57F4" w14:textId="77777777" w:rsidR="00150A51" w:rsidRPr="00A83856" w:rsidRDefault="00150A51" w:rsidP="00150A51">
            <w:pPr>
              <w:rPr>
                <w:rFonts w:ascii="Arial" w:hAnsi="Arial" w:cs="Arial"/>
                <w:color w:val="000000" w:themeColor="text1"/>
              </w:rPr>
            </w:pPr>
          </w:p>
          <w:p w14:paraId="516E1FC7" w14:textId="5BC8152B" w:rsidR="00150A51" w:rsidRDefault="00150A51" w:rsidP="00150A51">
            <w:pPr>
              <w:widowControl w:val="0"/>
              <w:overflowPunct w:val="0"/>
              <w:autoSpaceDE w:val="0"/>
              <w:autoSpaceDN w:val="0"/>
              <w:rPr>
                <w:rFonts w:ascii="Arial" w:hAnsi="Arial" w:cs="Arial"/>
              </w:rPr>
            </w:pPr>
            <w:r w:rsidRPr="00282138">
              <w:rPr>
                <w:rFonts w:ascii="Arial" w:hAnsi="Arial" w:cs="Arial"/>
              </w:rPr>
              <w:t>Availability of quality and affordable child care is one of the measures that would have an impact on increasing women’s labour force participation, by allowing them to better balance family and employment responsibilities. Access to affordable high-quality early learning and child care is important to achieving greater equality between men and women by providing mothers of young children with increased opportunity to participate in education and training, to join the labour force in greater numbers, and to earn higher incomes. Investment in child</w:t>
            </w:r>
            <w:r>
              <w:rPr>
                <w:rFonts w:ascii="Arial" w:hAnsi="Arial" w:cs="Arial"/>
              </w:rPr>
              <w:t xml:space="preserve"> </w:t>
            </w:r>
            <w:r w:rsidRPr="00282138">
              <w:rPr>
                <w:rFonts w:ascii="Arial" w:hAnsi="Arial" w:cs="Arial"/>
              </w:rPr>
              <w:t>care also reduce</w:t>
            </w:r>
            <w:r>
              <w:rPr>
                <w:rFonts w:ascii="Arial" w:hAnsi="Arial" w:cs="Arial"/>
              </w:rPr>
              <w:t>s</w:t>
            </w:r>
            <w:r w:rsidRPr="00282138">
              <w:rPr>
                <w:rFonts w:ascii="Arial" w:hAnsi="Arial" w:cs="Arial"/>
              </w:rPr>
              <w:t xml:space="preserve"> the cost </w:t>
            </w:r>
            <w:r w:rsidRPr="00282138">
              <w:rPr>
                <w:rFonts w:ascii="Arial" w:hAnsi="Arial" w:cs="Arial"/>
              </w:rPr>
              <w:lastRenderedPageBreak/>
              <w:t>associated with child</w:t>
            </w:r>
            <w:r>
              <w:rPr>
                <w:rFonts w:ascii="Arial" w:hAnsi="Arial" w:cs="Arial"/>
              </w:rPr>
              <w:t xml:space="preserve"> </w:t>
            </w:r>
            <w:r w:rsidRPr="00282138">
              <w:rPr>
                <w:rFonts w:ascii="Arial" w:hAnsi="Arial" w:cs="Arial"/>
              </w:rPr>
              <w:t>care expenses, which can make up a significant proportion of household expenses, especially for low-income women and their families.</w:t>
            </w:r>
          </w:p>
          <w:p w14:paraId="76D5F383" w14:textId="77777777" w:rsidR="00441355" w:rsidRPr="00282138" w:rsidRDefault="00441355" w:rsidP="00150A51">
            <w:pPr>
              <w:widowControl w:val="0"/>
              <w:overflowPunct w:val="0"/>
              <w:autoSpaceDE w:val="0"/>
              <w:autoSpaceDN w:val="0"/>
              <w:rPr>
                <w:rFonts w:ascii="Arial" w:hAnsi="Arial" w:cs="Arial"/>
              </w:rPr>
            </w:pPr>
          </w:p>
          <w:p w14:paraId="472114BB" w14:textId="298A1391" w:rsidR="00150A51" w:rsidRPr="00282138" w:rsidRDefault="00150A51" w:rsidP="00150A51">
            <w:pPr>
              <w:widowControl w:val="0"/>
              <w:overflowPunct w:val="0"/>
              <w:autoSpaceDE w:val="0"/>
              <w:autoSpaceDN w:val="0"/>
              <w:rPr>
                <w:rFonts w:ascii="Arial" w:hAnsi="Arial" w:cs="Arial"/>
              </w:rPr>
            </w:pPr>
            <w:r w:rsidRPr="00282138">
              <w:rPr>
                <w:rFonts w:ascii="Arial" w:hAnsi="Arial" w:cs="Arial"/>
              </w:rPr>
              <w:t xml:space="preserve">To help Canadian children get the best start in life and better support Canadian families, the Government of Canada announced investments over 11 years, starting in 2017-2018, to support and create more high-quality, affordable child care across the country, particularly for families more in need. </w:t>
            </w:r>
          </w:p>
          <w:p w14:paraId="5B251649" w14:textId="77777777" w:rsidR="00150A51" w:rsidRPr="00282138" w:rsidRDefault="00150A51" w:rsidP="00150A51">
            <w:pPr>
              <w:pStyle w:val="ListParagraph"/>
              <w:widowControl w:val="0"/>
              <w:overflowPunct w:val="0"/>
              <w:autoSpaceDE w:val="0"/>
              <w:autoSpaceDN w:val="0"/>
              <w:ind w:left="360"/>
              <w:rPr>
                <w:rFonts w:ascii="Arial" w:hAnsi="Arial" w:cs="Arial"/>
              </w:rPr>
            </w:pPr>
          </w:p>
          <w:p w14:paraId="38D4CBE2" w14:textId="2541375D" w:rsidR="00150A51" w:rsidRPr="00282138" w:rsidRDefault="00150A51" w:rsidP="00150A51">
            <w:pPr>
              <w:autoSpaceDE w:val="0"/>
              <w:autoSpaceDN w:val="0"/>
              <w:adjustRightInd w:val="0"/>
              <w:rPr>
                <w:rFonts w:ascii="Arial" w:hAnsi="Arial" w:cs="Arial"/>
              </w:rPr>
            </w:pPr>
            <w:r w:rsidRPr="00282138">
              <w:rPr>
                <w:rFonts w:ascii="Arial" w:hAnsi="Arial" w:cs="Arial"/>
              </w:rPr>
              <w:t>The Government of Canada has entered into three-year bilateral agreements w</w:t>
            </w:r>
            <w:r w:rsidR="00441355">
              <w:rPr>
                <w:rFonts w:ascii="Arial" w:hAnsi="Arial" w:cs="Arial"/>
              </w:rPr>
              <w:t xml:space="preserve">ith each province and territory </w:t>
            </w:r>
            <w:r w:rsidRPr="00282138">
              <w:rPr>
                <w:rFonts w:ascii="Arial" w:hAnsi="Arial" w:cs="Arial"/>
              </w:rPr>
              <w:t xml:space="preserve">that is providing </w:t>
            </w:r>
            <w:r>
              <w:rPr>
                <w:rFonts w:ascii="Arial" w:hAnsi="Arial" w:cs="Arial"/>
              </w:rPr>
              <w:t>funding</w:t>
            </w:r>
            <w:r w:rsidRPr="00282138">
              <w:rPr>
                <w:rFonts w:ascii="Arial" w:hAnsi="Arial" w:cs="Arial"/>
              </w:rPr>
              <w:t xml:space="preserve"> over three years (2017-18 to 2019-20) for </w:t>
            </w:r>
            <w:r w:rsidR="00441355">
              <w:rPr>
                <w:rFonts w:ascii="Arial" w:hAnsi="Arial" w:cs="Arial"/>
              </w:rPr>
              <w:t>early learning and child care</w:t>
            </w:r>
            <w:r w:rsidRPr="00282138">
              <w:rPr>
                <w:rFonts w:ascii="Arial" w:hAnsi="Arial" w:cs="Arial"/>
              </w:rPr>
              <w:t xml:space="preserve"> programs. These investments support the creation of affordable, high-quality child care spaces for low and modest income families, with the goal of supporting more affordable child care spaces, which is anticipated to make it more affordable for thousands of parents, particularly for mothers, to enter the labour market and return to work. </w:t>
            </w:r>
          </w:p>
          <w:p w14:paraId="57ABBB74" w14:textId="0A3AD6D1" w:rsidR="00150A51" w:rsidRPr="00A83856" w:rsidRDefault="00150A51" w:rsidP="00150A51">
            <w:pPr>
              <w:rPr>
                <w:rFonts w:ascii="Arial" w:hAnsi="Arial" w:cs="Arial"/>
                <w:color w:val="000000" w:themeColor="text1"/>
              </w:rPr>
            </w:pPr>
          </w:p>
        </w:tc>
      </w:tr>
      <w:tr w:rsidR="00150A51" w:rsidRPr="002B6C3D" w14:paraId="165DFDB8" w14:textId="77777777" w:rsidTr="00837E56">
        <w:tc>
          <w:tcPr>
            <w:tcW w:w="4106" w:type="dxa"/>
          </w:tcPr>
          <w:p w14:paraId="678AD5DD" w14:textId="77777777" w:rsidR="00150A51" w:rsidRPr="00D4190C" w:rsidRDefault="00150A51" w:rsidP="00150A51">
            <w:pPr>
              <w:rPr>
                <w:rFonts w:ascii="Arial" w:hAnsi="Arial" w:cs="Arial"/>
                <w:b/>
                <w:i/>
              </w:rPr>
            </w:pPr>
            <w:r w:rsidRPr="00D4190C">
              <w:rPr>
                <w:rFonts w:ascii="Arial" w:hAnsi="Arial" w:cs="Arial"/>
                <w:b/>
                <w:i/>
              </w:rPr>
              <w:lastRenderedPageBreak/>
              <w:t>Transition to sustainability</w:t>
            </w:r>
          </w:p>
          <w:p w14:paraId="543B7BBD" w14:textId="77777777" w:rsidR="00150A51" w:rsidRDefault="00150A51" w:rsidP="00150A51">
            <w:pPr>
              <w:pStyle w:val="ListParagraph"/>
              <w:numPr>
                <w:ilvl w:val="0"/>
                <w:numId w:val="1"/>
              </w:numPr>
              <w:rPr>
                <w:rFonts w:ascii="Arial" w:hAnsi="Arial" w:cs="Arial"/>
              </w:rPr>
            </w:pPr>
            <w:r>
              <w:rPr>
                <w:rFonts w:ascii="Arial" w:hAnsi="Arial" w:cs="Arial"/>
              </w:rPr>
              <w:t>What measures are necessary to ensure that women benefit equally from the transition to sustainability? What are some of the promising practices to ensure that green jobs do not replicate existing gender inequalities in other sectors (e.g. occupational segregation, gender pay gap)?</w:t>
            </w:r>
          </w:p>
        </w:tc>
        <w:tc>
          <w:tcPr>
            <w:tcW w:w="10064" w:type="dxa"/>
          </w:tcPr>
          <w:p w14:paraId="4A137625" w14:textId="65C49E44" w:rsidR="00150A51" w:rsidRPr="00032B05" w:rsidRDefault="00150A51" w:rsidP="00150A51">
            <w:pPr>
              <w:pStyle w:val="Default"/>
              <w:rPr>
                <w:b/>
                <w:color w:val="auto"/>
                <w:sz w:val="22"/>
                <w:szCs w:val="22"/>
              </w:rPr>
            </w:pPr>
            <w:r w:rsidRPr="00032B05">
              <w:rPr>
                <w:b/>
                <w:color w:val="auto"/>
                <w:sz w:val="22"/>
                <w:szCs w:val="22"/>
              </w:rPr>
              <w:t xml:space="preserve">Proactive Pay Equity Legislation </w:t>
            </w:r>
          </w:p>
          <w:p w14:paraId="67A857A9" w14:textId="77777777" w:rsidR="00150A51" w:rsidRPr="00032B05" w:rsidRDefault="00150A51" w:rsidP="00150A51">
            <w:pPr>
              <w:pStyle w:val="Default"/>
              <w:ind w:firstLine="720"/>
              <w:rPr>
                <w:color w:val="00B050"/>
                <w:sz w:val="22"/>
                <w:szCs w:val="22"/>
              </w:rPr>
            </w:pPr>
          </w:p>
          <w:p w14:paraId="10783AC9" w14:textId="031644AF" w:rsidR="00150A51" w:rsidRPr="00D23767" w:rsidRDefault="00150A51" w:rsidP="00150A51">
            <w:pPr>
              <w:pStyle w:val="Default"/>
              <w:rPr>
                <w:color w:val="auto"/>
                <w:sz w:val="22"/>
                <w:szCs w:val="22"/>
              </w:rPr>
            </w:pPr>
            <w:r w:rsidRPr="00D23767">
              <w:rPr>
                <w:color w:val="auto"/>
                <w:sz w:val="22"/>
                <w:szCs w:val="22"/>
              </w:rPr>
              <w:t xml:space="preserve">When women receive equal pay for work of equal value, Canada’s economy grows stronger, families prosper, and communities thrive. That is why, in December 2018, the </w:t>
            </w:r>
            <w:r w:rsidR="00647B37">
              <w:rPr>
                <w:color w:val="auto"/>
                <w:sz w:val="22"/>
                <w:szCs w:val="22"/>
              </w:rPr>
              <w:t xml:space="preserve">Government of </w:t>
            </w:r>
            <w:proofErr w:type="spellStart"/>
            <w:r w:rsidR="00647B37">
              <w:rPr>
                <w:color w:val="auto"/>
                <w:sz w:val="22"/>
                <w:szCs w:val="22"/>
              </w:rPr>
              <w:t>Canada</w:t>
            </w:r>
            <w:r w:rsidRPr="00D23767">
              <w:rPr>
                <w:color w:val="auto"/>
                <w:sz w:val="22"/>
                <w:szCs w:val="22"/>
              </w:rPr>
              <w:t>passed</w:t>
            </w:r>
            <w:proofErr w:type="spellEnd"/>
            <w:r w:rsidRPr="00D23767">
              <w:rPr>
                <w:color w:val="auto"/>
                <w:sz w:val="22"/>
                <w:szCs w:val="22"/>
              </w:rPr>
              <w:t xml:space="preserve"> an Act to Establish a Proactive Pay Equity Regime within the Federal Public and Private Sectors (Pay Equity Act) with amendments to related legislation. </w:t>
            </w:r>
          </w:p>
          <w:p w14:paraId="6F73EBC3" w14:textId="77777777" w:rsidR="00150A51" w:rsidRPr="00D23767" w:rsidRDefault="00150A51" w:rsidP="00150A51">
            <w:pPr>
              <w:pStyle w:val="ListParagraph"/>
              <w:rPr>
                <w:rFonts w:ascii="Arial" w:hAnsi="Arial" w:cs="Arial"/>
              </w:rPr>
            </w:pPr>
          </w:p>
          <w:p w14:paraId="4D288143" w14:textId="5C21241B" w:rsidR="00150A51" w:rsidRPr="00D23767" w:rsidRDefault="00150A51" w:rsidP="00150A51">
            <w:pPr>
              <w:rPr>
                <w:rFonts w:ascii="Arial" w:hAnsi="Arial" w:cs="Arial"/>
              </w:rPr>
            </w:pPr>
            <w:r w:rsidRPr="00D23767">
              <w:rPr>
                <w:rFonts w:ascii="Arial" w:hAnsi="Arial" w:cs="Arial"/>
              </w:rPr>
              <w:t>Under the Pay Equity Act, employers will be required to examine their compensation practices and ensure that women and men working in federally regulated workplaces with more than 10 employees receive equal pay for work of equal value, regardless of their employment status. This includes the federally regulated private sector, the federal public service, and parliamentary workplaces, such as the Prime Minister’s and Ministers’ offices. To ensure effective implementation, a Pay Equity Commissioner will be appointed within the Canadian Human Rights Commission</w:t>
            </w:r>
            <w:r w:rsidR="006137BF">
              <w:rPr>
                <w:rFonts w:ascii="Arial" w:hAnsi="Arial" w:cs="Arial"/>
              </w:rPr>
              <w:t xml:space="preserve">, and </w:t>
            </w:r>
            <w:r w:rsidRPr="00D23767">
              <w:rPr>
                <w:rFonts w:ascii="Arial" w:hAnsi="Arial" w:cs="Arial"/>
              </w:rPr>
              <w:t xml:space="preserve">supported by a Pay Equity Unit to inform, educate and help enforce the Pay Equity Act when necessary. </w:t>
            </w:r>
          </w:p>
          <w:p w14:paraId="41B232ED" w14:textId="77777777" w:rsidR="00150A51" w:rsidRPr="00D23767" w:rsidRDefault="00150A51" w:rsidP="00150A51">
            <w:pPr>
              <w:rPr>
                <w:rFonts w:ascii="Arial" w:hAnsi="Arial" w:cs="Arial"/>
              </w:rPr>
            </w:pPr>
          </w:p>
          <w:p w14:paraId="46EA2392" w14:textId="5610986A" w:rsidR="00150A51" w:rsidRPr="00D23767" w:rsidRDefault="00150A51" w:rsidP="00150A51">
            <w:pPr>
              <w:pStyle w:val="Default"/>
              <w:rPr>
                <w:color w:val="auto"/>
                <w:sz w:val="22"/>
                <w:szCs w:val="22"/>
              </w:rPr>
            </w:pPr>
            <w:r w:rsidRPr="00D23767">
              <w:rPr>
                <w:color w:val="auto"/>
                <w:sz w:val="22"/>
                <w:szCs w:val="22"/>
              </w:rPr>
              <w:t xml:space="preserve">The Pay Equity Act is expected to come into force in 2020. Until then, the </w:t>
            </w:r>
            <w:r w:rsidR="00647B37">
              <w:rPr>
                <w:color w:val="auto"/>
                <w:sz w:val="22"/>
                <w:szCs w:val="22"/>
              </w:rPr>
              <w:t xml:space="preserve">Government of </w:t>
            </w:r>
            <w:proofErr w:type="spellStart"/>
            <w:r w:rsidR="00647B37">
              <w:rPr>
                <w:color w:val="auto"/>
                <w:sz w:val="22"/>
                <w:szCs w:val="22"/>
              </w:rPr>
              <w:t>Canada</w:t>
            </w:r>
            <w:r w:rsidRPr="00D23767">
              <w:rPr>
                <w:color w:val="auto"/>
                <w:sz w:val="22"/>
                <w:szCs w:val="22"/>
              </w:rPr>
              <w:t>will</w:t>
            </w:r>
            <w:proofErr w:type="spellEnd"/>
            <w:r w:rsidRPr="00D23767">
              <w:rPr>
                <w:color w:val="auto"/>
                <w:sz w:val="22"/>
                <w:szCs w:val="22"/>
              </w:rPr>
              <w:t xml:space="preserve"> support its implementation by developing regulations, appointing the Pay Equity Commissioner, and establishing the Federal Contractors Program for Pay Equity. </w:t>
            </w:r>
          </w:p>
          <w:p w14:paraId="1F637FF8" w14:textId="77777777" w:rsidR="00150A51" w:rsidRPr="00D23767" w:rsidRDefault="00150A51" w:rsidP="00150A51">
            <w:pPr>
              <w:pStyle w:val="Default"/>
              <w:rPr>
                <w:color w:val="auto"/>
                <w:sz w:val="22"/>
                <w:szCs w:val="22"/>
              </w:rPr>
            </w:pPr>
          </w:p>
          <w:p w14:paraId="59904A39" w14:textId="77777777" w:rsidR="00150A51" w:rsidRPr="00D23767" w:rsidRDefault="00150A51" w:rsidP="00150A51">
            <w:pPr>
              <w:pStyle w:val="Default"/>
              <w:rPr>
                <w:b/>
                <w:color w:val="auto"/>
                <w:sz w:val="22"/>
                <w:szCs w:val="22"/>
              </w:rPr>
            </w:pPr>
            <w:r w:rsidRPr="00D23767">
              <w:rPr>
                <w:b/>
                <w:color w:val="auto"/>
                <w:sz w:val="22"/>
                <w:szCs w:val="22"/>
              </w:rPr>
              <w:t>Pay Transparency</w:t>
            </w:r>
          </w:p>
          <w:p w14:paraId="0F7C4367" w14:textId="77777777" w:rsidR="00150A51" w:rsidRPr="00D23767" w:rsidRDefault="00150A51" w:rsidP="00150A51">
            <w:pPr>
              <w:pStyle w:val="Default"/>
              <w:rPr>
                <w:color w:val="auto"/>
                <w:sz w:val="22"/>
                <w:szCs w:val="22"/>
              </w:rPr>
            </w:pPr>
          </w:p>
          <w:p w14:paraId="2D327FF7" w14:textId="7A76F4A4" w:rsidR="00150A51" w:rsidRPr="00D23767" w:rsidRDefault="00150A51" w:rsidP="00150A51">
            <w:pPr>
              <w:pStyle w:val="Default"/>
              <w:rPr>
                <w:color w:val="auto"/>
                <w:sz w:val="22"/>
                <w:szCs w:val="22"/>
              </w:rPr>
            </w:pPr>
            <w:r w:rsidRPr="00D23767">
              <w:rPr>
                <w:color w:val="auto"/>
                <w:sz w:val="22"/>
                <w:szCs w:val="22"/>
              </w:rPr>
              <w:lastRenderedPageBreak/>
              <w:t xml:space="preserve">In 2018, the Government of Canada also announced funding to implement pay transparency measures for federally regulated private-sector employers with over 100 employees subject to the </w:t>
            </w:r>
            <w:r w:rsidRPr="004163E5">
              <w:rPr>
                <w:color w:val="auto"/>
                <w:sz w:val="22"/>
                <w:szCs w:val="22"/>
              </w:rPr>
              <w:t>Employment Equity Act.</w:t>
            </w:r>
            <w:r w:rsidRPr="00D23767">
              <w:rPr>
                <w:color w:val="auto"/>
                <w:sz w:val="22"/>
                <w:szCs w:val="22"/>
              </w:rPr>
              <w:t xml:space="preserve"> </w:t>
            </w:r>
          </w:p>
          <w:p w14:paraId="0563ED64" w14:textId="77777777" w:rsidR="00150A51" w:rsidRPr="00D23767" w:rsidRDefault="00150A51" w:rsidP="00150A51">
            <w:pPr>
              <w:pStyle w:val="Default"/>
              <w:rPr>
                <w:color w:val="auto"/>
                <w:sz w:val="22"/>
                <w:szCs w:val="22"/>
              </w:rPr>
            </w:pPr>
          </w:p>
          <w:p w14:paraId="6596D3D1" w14:textId="77777777" w:rsidR="00150A51" w:rsidRPr="00D23767" w:rsidRDefault="00150A51" w:rsidP="00150A51">
            <w:pPr>
              <w:pStyle w:val="Default"/>
              <w:rPr>
                <w:color w:val="auto"/>
                <w:sz w:val="22"/>
                <w:szCs w:val="22"/>
              </w:rPr>
            </w:pPr>
            <w:r w:rsidRPr="00D23767">
              <w:rPr>
                <w:color w:val="auto"/>
                <w:sz w:val="22"/>
                <w:szCs w:val="22"/>
              </w:rPr>
              <w:t>The federally regulated private sector covers many businesses and industries that are likely to contribute to the green economy. These industries include banks, air transportation, rail and road transportation that involves crossing provincial or international borders, marine transportation, pipelines crossing provincial borders, feed, flour and seed mills and grain elevators, telecommunications and broadcasting.</w:t>
            </w:r>
          </w:p>
          <w:p w14:paraId="6648E57F" w14:textId="77777777" w:rsidR="00150A51" w:rsidRPr="00D23767" w:rsidRDefault="00150A51" w:rsidP="00150A51">
            <w:pPr>
              <w:pStyle w:val="Default"/>
              <w:rPr>
                <w:color w:val="auto"/>
                <w:sz w:val="22"/>
                <w:szCs w:val="22"/>
              </w:rPr>
            </w:pPr>
          </w:p>
          <w:p w14:paraId="15991A8C" w14:textId="32E9C078" w:rsidR="00150A51" w:rsidRPr="00D23767" w:rsidRDefault="00150A51" w:rsidP="00150A51">
            <w:pPr>
              <w:pStyle w:val="Default"/>
              <w:rPr>
                <w:color w:val="auto"/>
                <w:sz w:val="22"/>
                <w:szCs w:val="22"/>
              </w:rPr>
            </w:pPr>
            <w:r w:rsidRPr="00D23767">
              <w:rPr>
                <w:color w:val="auto"/>
                <w:sz w:val="22"/>
                <w:szCs w:val="22"/>
              </w:rPr>
              <w:t>Pay transparency measures will make employer wage gap percentages and other aggregated wage information publicly available online</w:t>
            </w:r>
            <w:r w:rsidR="00DD2DEC">
              <w:t xml:space="preserve"> and </w:t>
            </w:r>
            <w:r w:rsidR="00DD2DEC" w:rsidRPr="00DD2DEC">
              <w:rPr>
                <w:color w:val="auto"/>
                <w:sz w:val="22"/>
                <w:szCs w:val="22"/>
              </w:rPr>
              <w:t>report any existing wage-gaps within their companies for women, Indigenous Peoples, persons with disab</w:t>
            </w:r>
            <w:r w:rsidR="00DD2DEC">
              <w:rPr>
                <w:color w:val="auto"/>
                <w:sz w:val="22"/>
                <w:szCs w:val="22"/>
              </w:rPr>
              <w:t>ilities, and persons</w:t>
            </w:r>
            <w:r w:rsidR="00533CD8">
              <w:rPr>
                <w:color w:val="auto"/>
                <w:sz w:val="22"/>
                <w:szCs w:val="22"/>
              </w:rPr>
              <w:t xml:space="preserve"> from racially diverse groups</w:t>
            </w:r>
            <w:r w:rsidR="00DD2DEC">
              <w:rPr>
                <w:color w:val="auto"/>
                <w:sz w:val="22"/>
                <w:szCs w:val="22"/>
              </w:rPr>
              <w:t>, and raise</w:t>
            </w:r>
            <w:r w:rsidRPr="00D23767">
              <w:rPr>
                <w:color w:val="auto"/>
                <w:sz w:val="22"/>
                <w:szCs w:val="22"/>
              </w:rPr>
              <w:t xml:space="preserve"> awareness of wage gaps that affect women in full time, part time and temporary work in these sectors.</w:t>
            </w:r>
          </w:p>
          <w:p w14:paraId="2D9C256F" w14:textId="77777777" w:rsidR="00150A51" w:rsidRPr="00D23767" w:rsidRDefault="00150A51" w:rsidP="00150A51">
            <w:pPr>
              <w:pStyle w:val="ListParagraph"/>
              <w:rPr>
                <w:rFonts w:ascii="Arial" w:hAnsi="Arial" w:cs="Arial"/>
              </w:rPr>
            </w:pPr>
          </w:p>
          <w:p w14:paraId="794E698D" w14:textId="77777777" w:rsidR="00150A51" w:rsidRDefault="00150A51" w:rsidP="00150A51">
            <w:pPr>
              <w:rPr>
                <w:rFonts w:ascii="Arial" w:hAnsi="Arial" w:cs="Arial"/>
              </w:rPr>
            </w:pPr>
            <w:r w:rsidRPr="00D23767">
              <w:rPr>
                <w:rFonts w:ascii="Arial" w:hAnsi="Arial" w:cs="Arial"/>
              </w:rPr>
              <w:t>While pay transparency measures alone will not close the gender wage gap, together with pay equity they are expected to contribute to its reduction by addressing the portion of the gap that is due to the undervaluation of work done by women.</w:t>
            </w:r>
          </w:p>
          <w:p w14:paraId="3428A566" w14:textId="5A54CC1E" w:rsidR="00713D2B" w:rsidRPr="00032B05" w:rsidRDefault="00713D2B" w:rsidP="00150A51">
            <w:pPr>
              <w:rPr>
                <w:rFonts w:ascii="Arial" w:hAnsi="Arial" w:cs="Arial"/>
              </w:rPr>
            </w:pPr>
          </w:p>
        </w:tc>
      </w:tr>
    </w:tbl>
    <w:p w14:paraId="2EDB3025" w14:textId="77777777" w:rsidR="00B0311B" w:rsidRDefault="00B0311B"/>
    <w:sectPr w:rsidR="00B0311B" w:rsidSect="00120633">
      <w:headerReference w:type="default"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F2181" w14:textId="77777777" w:rsidR="001163C0" w:rsidRDefault="001163C0" w:rsidP="002B6C3D">
      <w:pPr>
        <w:spacing w:after="0" w:line="240" w:lineRule="auto"/>
      </w:pPr>
      <w:r>
        <w:separator/>
      </w:r>
    </w:p>
  </w:endnote>
  <w:endnote w:type="continuationSeparator" w:id="0">
    <w:p w14:paraId="3E9F419A" w14:textId="77777777" w:rsidR="001163C0" w:rsidRDefault="001163C0" w:rsidP="002B6C3D">
      <w:pPr>
        <w:spacing w:after="0" w:line="240" w:lineRule="auto"/>
      </w:pPr>
      <w:r>
        <w:continuationSeparator/>
      </w:r>
    </w:p>
  </w:endnote>
  <w:endnote w:id="1">
    <w:p w14:paraId="45CA0DCA" w14:textId="77777777" w:rsidR="001163C0" w:rsidRPr="006137BF" w:rsidRDefault="001163C0" w:rsidP="002C114E">
      <w:pPr>
        <w:pStyle w:val="EndnoteText"/>
        <w:rPr>
          <w:rFonts w:asciiTheme="minorHAnsi" w:hAnsiTheme="minorHAnsi"/>
          <w:sz w:val="16"/>
          <w:szCs w:val="16"/>
        </w:rPr>
      </w:pPr>
      <w:r w:rsidRPr="006137BF">
        <w:rPr>
          <w:rStyle w:val="EndnoteReference"/>
          <w:rFonts w:asciiTheme="minorHAnsi" w:hAnsiTheme="minorHAnsi"/>
          <w:sz w:val="16"/>
          <w:szCs w:val="16"/>
        </w:rPr>
        <w:endnoteRef/>
      </w:r>
      <w:r w:rsidRPr="006137BF">
        <w:rPr>
          <w:rFonts w:asciiTheme="minorHAnsi" w:hAnsiTheme="minorHAnsi"/>
          <w:sz w:val="16"/>
          <w:szCs w:val="16"/>
        </w:rPr>
        <w:t xml:space="preserve"> </w:t>
      </w:r>
      <w:proofErr w:type="gramStart"/>
      <w:r w:rsidRPr="006137BF">
        <w:rPr>
          <w:rFonts w:asciiTheme="minorHAnsi" w:hAnsiTheme="minorHAnsi"/>
          <w:sz w:val="16"/>
          <w:szCs w:val="16"/>
        </w:rPr>
        <w:t>Statistics Canada.</w:t>
      </w:r>
      <w:proofErr w:type="gramEnd"/>
      <w:r w:rsidRPr="006137BF">
        <w:rPr>
          <w:rFonts w:asciiTheme="minorHAnsi" w:hAnsiTheme="minorHAnsi"/>
          <w:sz w:val="16"/>
          <w:szCs w:val="16"/>
        </w:rPr>
        <w:t xml:space="preserve">  </w:t>
      </w:r>
      <w:hyperlink r:id="rId1" w:history="1">
        <w:r w:rsidRPr="006137BF">
          <w:rPr>
            <w:rStyle w:val="Hyperlink"/>
            <w:rFonts w:asciiTheme="minorHAnsi" w:hAnsiTheme="minorHAnsi"/>
            <w:sz w:val="16"/>
            <w:szCs w:val="16"/>
          </w:rPr>
          <w:t>Table  14-10-0335-01   Labour force characteristics by occupation, annual</w:t>
        </w:r>
      </w:hyperlink>
    </w:p>
  </w:endnote>
  <w:endnote w:id="2">
    <w:p w14:paraId="737FD572" w14:textId="77777777" w:rsidR="001163C0" w:rsidRPr="006137BF" w:rsidRDefault="001163C0" w:rsidP="002C114E">
      <w:pPr>
        <w:pStyle w:val="EndnoteText"/>
        <w:rPr>
          <w:rFonts w:asciiTheme="minorHAnsi" w:hAnsiTheme="minorHAnsi"/>
          <w:sz w:val="16"/>
          <w:szCs w:val="16"/>
        </w:rPr>
      </w:pPr>
      <w:r w:rsidRPr="006137BF">
        <w:rPr>
          <w:rStyle w:val="EndnoteReference"/>
          <w:rFonts w:asciiTheme="minorHAnsi" w:hAnsiTheme="minorHAnsi"/>
          <w:sz w:val="16"/>
          <w:szCs w:val="16"/>
        </w:rPr>
        <w:endnoteRef/>
      </w:r>
      <w:r w:rsidRPr="006137BF">
        <w:rPr>
          <w:rFonts w:asciiTheme="minorHAnsi" w:hAnsiTheme="minorHAnsi"/>
          <w:sz w:val="16"/>
          <w:szCs w:val="16"/>
        </w:rPr>
        <w:t xml:space="preserve"> </w:t>
      </w:r>
      <w:proofErr w:type="gramStart"/>
      <w:r w:rsidRPr="006137BF">
        <w:rPr>
          <w:rFonts w:asciiTheme="minorHAnsi" w:hAnsiTheme="minorHAnsi"/>
          <w:sz w:val="16"/>
          <w:szCs w:val="16"/>
        </w:rPr>
        <w:t>Statistics Canada.</w:t>
      </w:r>
      <w:proofErr w:type="gramEnd"/>
      <w:r w:rsidRPr="006137BF">
        <w:rPr>
          <w:rFonts w:asciiTheme="minorHAnsi" w:hAnsiTheme="minorHAnsi"/>
          <w:sz w:val="16"/>
          <w:szCs w:val="16"/>
        </w:rPr>
        <w:t xml:space="preserve">  </w:t>
      </w:r>
      <w:hyperlink r:id="rId2" w:history="1">
        <w:r w:rsidRPr="006137BF">
          <w:rPr>
            <w:rStyle w:val="Hyperlink"/>
            <w:rFonts w:asciiTheme="minorHAnsi" w:hAnsiTheme="minorHAnsi"/>
            <w:sz w:val="16"/>
            <w:szCs w:val="16"/>
          </w:rPr>
          <w:t>Table  14-10-0335-01   Labour force characteristics by occupation, annual</w:t>
        </w:r>
      </w:hyperlink>
    </w:p>
  </w:endnote>
  <w:endnote w:id="3">
    <w:p w14:paraId="33E3ECE9" w14:textId="77777777" w:rsidR="001163C0" w:rsidRPr="006137BF" w:rsidRDefault="001163C0" w:rsidP="002C114E">
      <w:pPr>
        <w:pStyle w:val="EndnoteText"/>
        <w:rPr>
          <w:rFonts w:asciiTheme="minorHAnsi" w:hAnsiTheme="minorHAnsi"/>
          <w:sz w:val="16"/>
          <w:szCs w:val="16"/>
        </w:rPr>
      </w:pPr>
      <w:r w:rsidRPr="006137BF">
        <w:rPr>
          <w:rStyle w:val="EndnoteReference"/>
          <w:rFonts w:asciiTheme="minorHAnsi" w:hAnsiTheme="minorHAnsi"/>
          <w:sz w:val="16"/>
          <w:szCs w:val="16"/>
        </w:rPr>
        <w:endnoteRef/>
      </w:r>
      <w:r w:rsidRPr="006137BF">
        <w:rPr>
          <w:rFonts w:asciiTheme="minorHAnsi" w:hAnsiTheme="minorHAnsi"/>
          <w:sz w:val="16"/>
          <w:szCs w:val="16"/>
        </w:rPr>
        <w:t xml:space="preserve"> </w:t>
      </w:r>
      <w:proofErr w:type="gramStart"/>
      <w:r w:rsidRPr="006137BF">
        <w:rPr>
          <w:rFonts w:asciiTheme="minorHAnsi" w:hAnsiTheme="minorHAnsi"/>
          <w:sz w:val="16"/>
          <w:szCs w:val="16"/>
        </w:rPr>
        <w:t>Statistics Canada.</w:t>
      </w:r>
      <w:proofErr w:type="gramEnd"/>
      <w:r w:rsidRPr="006137BF">
        <w:rPr>
          <w:rFonts w:asciiTheme="minorHAnsi" w:hAnsiTheme="minorHAnsi"/>
          <w:sz w:val="16"/>
          <w:szCs w:val="16"/>
        </w:rPr>
        <w:t xml:space="preserve">  </w:t>
      </w:r>
      <w:hyperlink r:id="rId3" w:history="1">
        <w:r w:rsidRPr="006137BF">
          <w:rPr>
            <w:rStyle w:val="Hyperlink"/>
            <w:rFonts w:asciiTheme="minorHAnsi" w:hAnsiTheme="minorHAnsi"/>
            <w:sz w:val="16"/>
            <w:szCs w:val="16"/>
          </w:rPr>
          <w:t>Table  14-10-0335-01   Labour force characteristics by occupation, annual</w:t>
        </w:r>
      </w:hyperlink>
    </w:p>
  </w:endnote>
  <w:endnote w:id="4">
    <w:p w14:paraId="4A046F8D" w14:textId="77777777" w:rsidR="001163C0" w:rsidRPr="006137BF" w:rsidRDefault="001163C0" w:rsidP="002C114E">
      <w:pPr>
        <w:pStyle w:val="EndnoteText"/>
        <w:rPr>
          <w:rFonts w:asciiTheme="minorHAnsi" w:hAnsiTheme="minorHAnsi"/>
          <w:sz w:val="16"/>
          <w:szCs w:val="16"/>
        </w:rPr>
      </w:pPr>
      <w:r w:rsidRPr="006137BF">
        <w:rPr>
          <w:rStyle w:val="EndnoteReference"/>
          <w:rFonts w:asciiTheme="minorHAnsi" w:hAnsiTheme="minorHAnsi"/>
          <w:sz w:val="16"/>
          <w:szCs w:val="16"/>
        </w:rPr>
        <w:endnoteRef/>
      </w:r>
      <w:r w:rsidRPr="006137BF">
        <w:rPr>
          <w:rFonts w:asciiTheme="minorHAnsi" w:hAnsiTheme="minorHAnsi"/>
          <w:sz w:val="16"/>
          <w:szCs w:val="16"/>
        </w:rPr>
        <w:t xml:space="preserve"> </w:t>
      </w:r>
      <w:proofErr w:type="gramStart"/>
      <w:r w:rsidRPr="006137BF">
        <w:rPr>
          <w:rFonts w:asciiTheme="minorHAnsi" w:hAnsiTheme="minorHAnsi"/>
          <w:sz w:val="16"/>
          <w:szCs w:val="16"/>
        </w:rPr>
        <w:t>Statistics Canada.</w:t>
      </w:r>
      <w:proofErr w:type="gramEnd"/>
      <w:r w:rsidRPr="006137BF">
        <w:rPr>
          <w:rFonts w:asciiTheme="minorHAnsi" w:hAnsiTheme="minorHAnsi"/>
          <w:sz w:val="16"/>
          <w:szCs w:val="16"/>
        </w:rPr>
        <w:t xml:space="preserve">  </w:t>
      </w:r>
      <w:hyperlink r:id="rId4" w:history="1">
        <w:r w:rsidRPr="006137BF">
          <w:rPr>
            <w:rStyle w:val="Hyperlink"/>
            <w:rFonts w:asciiTheme="minorHAnsi" w:hAnsiTheme="minorHAnsi"/>
            <w:sz w:val="16"/>
            <w:szCs w:val="16"/>
          </w:rPr>
          <w:t>Table  14-10-0335-01   Labour force characteristics by occupation, annual</w:t>
        </w:r>
      </w:hyperlink>
    </w:p>
  </w:endnote>
  <w:endnote w:id="5">
    <w:p w14:paraId="2BD67C84" w14:textId="77777777" w:rsidR="001163C0" w:rsidRPr="006137BF" w:rsidRDefault="001163C0" w:rsidP="0017573E">
      <w:pPr>
        <w:pStyle w:val="EndnoteText"/>
        <w:rPr>
          <w:rFonts w:asciiTheme="minorHAnsi" w:hAnsiTheme="minorHAnsi"/>
          <w:sz w:val="16"/>
          <w:szCs w:val="16"/>
        </w:rPr>
      </w:pPr>
      <w:r w:rsidRPr="006137BF">
        <w:rPr>
          <w:rStyle w:val="EndnoteReference"/>
          <w:rFonts w:asciiTheme="minorHAnsi" w:hAnsiTheme="minorHAnsi"/>
          <w:sz w:val="16"/>
          <w:szCs w:val="16"/>
        </w:rPr>
        <w:endnoteRef/>
      </w:r>
      <w:r w:rsidRPr="006137BF">
        <w:rPr>
          <w:rFonts w:asciiTheme="minorHAnsi" w:hAnsiTheme="minorHAnsi"/>
          <w:sz w:val="16"/>
          <w:szCs w:val="16"/>
        </w:rPr>
        <w:t xml:space="preserve"> </w:t>
      </w:r>
      <w:proofErr w:type="gramStart"/>
      <w:r w:rsidRPr="006137BF">
        <w:rPr>
          <w:rFonts w:asciiTheme="minorHAnsi" w:hAnsiTheme="minorHAnsi"/>
          <w:sz w:val="16"/>
          <w:szCs w:val="16"/>
        </w:rPr>
        <w:t>Statistics Canada.</w:t>
      </w:r>
      <w:proofErr w:type="gramEnd"/>
      <w:r w:rsidRPr="006137BF">
        <w:rPr>
          <w:rFonts w:asciiTheme="minorHAnsi" w:hAnsiTheme="minorHAnsi"/>
          <w:sz w:val="16"/>
          <w:szCs w:val="16"/>
        </w:rPr>
        <w:t xml:space="preserve">  </w:t>
      </w:r>
      <w:hyperlink r:id="rId5" w:history="1">
        <w:r w:rsidRPr="006137BF">
          <w:rPr>
            <w:rStyle w:val="Hyperlink"/>
            <w:rFonts w:asciiTheme="minorHAnsi" w:hAnsiTheme="minorHAnsi"/>
            <w:sz w:val="16"/>
            <w:szCs w:val="16"/>
          </w:rPr>
          <w:t>Table  14-10-0023-01   Labour force characteristics by industry, annual (x 1,000)</w:t>
        </w:r>
      </w:hyperlink>
    </w:p>
  </w:endnote>
  <w:endnote w:id="6">
    <w:p w14:paraId="5E739D3B" w14:textId="77777777" w:rsidR="001163C0" w:rsidRPr="006137BF" w:rsidRDefault="001163C0" w:rsidP="0017573E">
      <w:pPr>
        <w:pStyle w:val="EndnoteText"/>
        <w:rPr>
          <w:rFonts w:asciiTheme="minorHAnsi" w:hAnsiTheme="minorHAnsi"/>
          <w:sz w:val="16"/>
          <w:szCs w:val="16"/>
        </w:rPr>
      </w:pPr>
      <w:r w:rsidRPr="006137BF">
        <w:rPr>
          <w:rStyle w:val="EndnoteReference"/>
          <w:rFonts w:asciiTheme="minorHAnsi" w:hAnsiTheme="minorHAnsi"/>
          <w:sz w:val="16"/>
          <w:szCs w:val="16"/>
        </w:rPr>
        <w:endnoteRef/>
      </w:r>
      <w:r w:rsidRPr="006137BF">
        <w:rPr>
          <w:rFonts w:asciiTheme="minorHAnsi" w:hAnsiTheme="minorHAnsi"/>
          <w:sz w:val="16"/>
          <w:szCs w:val="16"/>
        </w:rPr>
        <w:t xml:space="preserve"> </w:t>
      </w:r>
      <w:proofErr w:type="gramStart"/>
      <w:r w:rsidRPr="006137BF">
        <w:rPr>
          <w:rFonts w:asciiTheme="minorHAnsi" w:hAnsiTheme="minorHAnsi"/>
          <w:sz w:val="16"/>
          <w:szCs w:val="16"/>
        </w:rPr>
        <w:t>Statistics Canada.</w:t>
      </w:r>
      <w:proofErr w:type="gramEnd"/>
      <w:r w:rsidRPr="006137BF">
        <w:rPr>
          <w:rFonts w:asciiTheme="minorHAnsi" w:hAnsiTheme="minorHAnsi"/>
          <w:sz w:val="16"/>
          <w:szCs w:val="16"/>
        </w:rPr>
        <w:t xml:space="preserve">  </w:t>
      </w:r>
      <w:hyperlink r:id="rId6" w:history="1">
        <w:r w:rsidRPr="006137BF">
          <w:rPr>
            <w:rStyle w:val="Hyperlink"/>
            <w:rFonts w:asciiTheme="minorHAnsi" w:hAnsiTheme="minorHAnsi"/>
            <w:sz w:val="16"/>
            <w:szCs w:val="16"/>
          </w:rPr>
          <w:t>Table  14-10-0023-01   Labour force characteristics by industry, annual (x 1,000)</w:t>
        </w:r>
      </w:hyperlink>
    </w:p>
  </w:endnote>
  <w:endnote w:id="7">
    <w:p w14:paraId="1739E1CE" w14:textId="77777777" w:rsidR="001163C0" w:rsidRPr="006137BF" w:rsidRDefault="001163C0" w:rsidP="00DD2DEC">
      <w:pPr>
        <w:pStyle w:val="EndnoteText"/>
        <w:rPr>
          <w:rFonts w:asciiTheme="minorHAnsi" w:hAnsiTheme="minorHAnsi" w:cs="Times New Roman"/>
          <w:sz w:val="16"/>
          <w:szCs w:val="16"/>
        </w:rPr>
      </w:pPr>
      <w:r w:rsidRPr="006137BF">
        <w:rPr>
          <w:rStyle w:val="EndnoteReference"/>
          <w:rFonts w:asciiTheme="minorHAnsi" w:hAnsiTheme="minorHAnsi" w:cs="Times New Roman"/>
          <w:sz w:val="16"/>
          <w:szCs w:val="16"/>
        </w:rPr>
        <w:endnoteRef/>
      </w:r>
      <w:r w:rsidRPr="006137BF">
        <w:rPr>
          <w:rFonts w:asciiTheme="minorHAnsi" w:hAnsiTheme="minorHAnsi" w:cs="Times New Roman"/>
          <w:sz w:val="16"/>
          <w:szCs w:val="16"/>
        </w:rPr>
        <w:t xml:space="preserve"> </w:t>
      </w:r>
      <w:proofErr w:type="gramStart"/>
      <w:r w:rsidRPr="006137BF">
        <w:rPr>
          <w:rFonts w:asciiTheme="minorHAnsi" w:hAnsiTheme="minorHAnsi" w:cs="Times New Roman"/>
          <w:sz w:val="16"/>
          <w:szCs w:val="16"/>
        </w:rPr>
        <w:t>Statistics Canada.</w:t>
      </w:r>
      <w:proofErr w:type="gramEnd"/>
      <w:r w:rsidRPr="006137BF">
        <w:rPr>
          <w:rFonts w:asciiTheme="minorHAnsi" w:hAnsiTheme="minorHAnsi" w:cs="Times New Roman"/>
          <w:sz w:val="16"/>
          <w:szCs w:val="16"/>
        </w:rPr>
        <w:t xml:space="preserve">  </w:t>
      </w:r>
      <w:hyperlink r:id="rId7" w:history="1">
        <w:r w:rsidRPr="006137BF">
          <w:rPr>
            <w:rStyle w:val="Hyperlink"/>
            <w:rFonts w:asciiTheme="minorHAnsi" w:hAnsiTheme="minorHAnsi" w:cs="Times New Roman"/>
            <w:sz w:val="16"/>
            <w:szCs w:val="16"/>
          </w:rPr>
          <w:t>Table  45-10-0014-01   Daily average time spent in hours on various activities by age group and sex, 15 years and over, Canada and provinces</w:t>
        </w:r>
      </w:hyperlink>
    </w:p>
  </w:endnote>
  <w:endnote w:id="8">
    <w:p w14:paraId="22984C3E" w14:textId="77777777" w:rsidR="001163C0" w:rsidRPr="006137BF" w:rsidRDefault="001163C0" w:rsidP="00DD2DEC">
      <w:pPr>
        <w:pStyle w:val="EndnoteText"/>
        <w:rPr>
          <w:rFonts w:asciiTheme="minorHAnsi" w:hAnsiTheme="minorHAnsi"/>
          <w:sz w:val="16"/>
          <w:szCs w:val="16"/>
        </w:rPr>
      </w:pPr>
      <w:r w:rsidRPr="006137BF">
        <w:rPr>
          <w:rStyle w:val="EndnoteReference"/>
          <w:rFonts w:asciiTheme="minorHAnsi" w:hAnsiTheme="minorHAnsi"/>
          <w:sz w:val="16"/>
          <w:szCs w:val="16"/>
        </w:rPr>
        <w:endnoteRef/>
      </w:r>
      <w:r w:rsidRPr="006137BF">
        <w:rPr>
          <w:rFonts w:asciiTheme="minorHAnsi" w:hAnsiTheme="minorHAnsi"/>
          <w:sz w:val="16"/>
          <w:szCs w:val="16"/>
        </w:rPr>
        <w:t xml:space="preserve"> </w:t>
      </w:r>
      <w:proofErr w:type="gramStart"/>
      <w:r w:rsidRPr="006137BF">
        <w:rPr>
          <w:rFonts w:asciiTheme="minorHAnsi" w:hAnsiTheme="minorHAnsi"/>
          <w:sz w:val="16"/>
          <w:szCs w:val="16"/>
        </w:rPr>
        <w:t>Statistics Canada.</w:t>
      </w:r>
      <w:proofErr w:type="gramEnd"/>
      <w:r w:rsidRPr="006137BF">
        <w:rPr>
          <w:rFonts w:asciiTheme="minorHAnsi" w:hAnsiTheme="minorHAnsi"/>
          <w:sz w:val="16"/>
          <w:szCs w:val="16"/>
        </w:rPr>
        <w:t xml:space="preserve">  </w:t>
      </w:r>
      <w:hyperlink r:id="rId8" w:history="1">
        <w:r w:rsidRPr="006137BF">
          <w:rPr>
            <w:rStyle w:val="Hyperlink"/>
            <w:rFonts w:asciiTheme="minorHAnsi" w:hAnsiTheme="minorHAnsi"/>
            <w:sz w:val="16"/>
            <w:szCs w:val="16"/>
          </w:rPr>
          <w:t>Table  45-10-0014-01   Daily average time spent in hours on various activities by age group and sex, 15 years and over, Canada and provinces</w:t>
        </w:r>
      </w:hyperlink>
    </w:p>
  </w:endnote>
  <w:endnote w:id="9">
    <w:p w14:paraId="47B1A709" w14:textId="77777777" w:rsidR="001163C0" w:rsidRPr="006137BF" w:rsidRDefault="001163C0" w:rsidP="00DD2DEC">
      <w:pPr>
        <w:pStyle w:val="EndnoteText"/>
        <w:rPr>
          <w:rFonts w:asciiTheme="minorHAnsi" w:hAnsiTheme="minorHAnsi"/>
          <w:sz w:val="16"/>
          <w:szCs w:val="16"/>
        </w:rPr>
      </w:pPr>
      <w:r w:rsidRPr="006137BF">
        <w:rPr>
          <w:rStyle w:val="EndnoteReference"/>
          <w:rFonts w:asciiTheme="minorHAnsi" w:hAnsiTheme="minorHAnsi"/>
          <w:sz w:val="16"/>
          <w:szCs w:val="16"/>
        </w:rPr>
        <w:endnoteRef/>
      </w:r>
      <w:r w:rsidRPr="006137BF">
        <w:rPr>
          <w:rFonts w:asciiTheme="minorHAnsi" w:hAnsiTheme="minorHAnsi"/>
          <w:sz w:val="16"/>
          <w:szCs w:val="16"/>
        </w:rPr>
        <w:t xml:space="preserve"> </w:t>
      </w:r>
      <w:proofErr w:type="gramStart"/>
      <w:r w:rsidRPr="006137BF">
        <w:rPr>
          <w:rFonts w:asciiTheme="minorHAnsi" w:hAnsiTheme="minorHAnsi"/>
          <w:sz w:val="16"/>
          <w:szCs w:val="16"/>
        </w:rPr>
        <w:t>Statistics Canada.</w:t>
      </w:r>
      <w:proofErr w:type="gramEnd"/>
      <w:r w:rsidRPr="006137BF">
        <w:rPr>
          <w:rFonts w:asciiTheme="minorHAnsi" w:hAnsiTheme="minorHAnsi"/>
          <w:sz w:val="16"/>
          <w:szCs w:val="16"/>
        </w:rPr>
        <w:t xml:space="preserve"> 2018. </w:t>
      </w:r>
      <w:r w:rsidRPr="006137BF">
        <w:rPr>
          <w:rFonts w:asciiTheme="minorHAnsi" w:hAnsiTheme="minorHAnsi"/>
          <w:bCs/>
          <w:i/>
          <w:sz w:val="16"/>
          <w:szCs w:val="16"/>
        </w:rPr>
        <w:t>Time use: Total work burden, unpaid work, and leisure</w:t>
      </w:r>
      <w:r w:rsidRPr="006137BF">
        <w:rPr>
          <w:rFonts w:asciiTheme="minorHAnsi" w:hAnsiTheme="minorHAnsi"/>
          <w:bCs/>
          <w:sz w:val="16"/>
          <w:szCs w:val="16"/>
        </w:rPr>
        <w:t xml:space="preserve">. Online: </w:t>
      </w:r>
      <w:hyperlink r:id="rId9" w:history="1">
        <w:r w:rsidRPr="006137BF">
          <w:rPr>
            <w:rStyle w:val="Hyperlink"/>
            <w:rFonts w:asciiTheme="minorHAnsi" w:hAnsiTheme="minorHAnsi"/>
            <w:bCs/>
            <w:sz w:val="16"/>
            <w:szCs w:val="16"/>
          </w:rPr>
          <w:t>https://www150.statcan.gc.ca/n1/pub/89-503-x/2015001/article/54931-eng.htm</w:t>
        </w:r>
      </w:hyperlink>
    </w:p>
  </w:endnote>
  <w:endnote w:id="10">
    <w:p w14:paraId="0561ED2C" w14:textId="77777777" w:rsidR="001163C0" w:rsidRPr="006137BF" w:rsidRDefault="001163C0" w:rsidP="00DD2DEC">
      <w:pPr>
        <w:pStyle w:val="EndnoteText"/>
        <w:rPr>
          <w:rFonts w:asciiTheme="minorHAnsi" w:hAnsiTheme="minorHAnsi" w:cs="Times New Roman"/>
          <w:sz w:val="16"/>
          <w:szCs w:val="16"/>
        </w:rPr>
      </w:pPr>
      <w:r w:rsidRPr="006137BF">
        <w:rPr>
          <w:rStyle w:val="EndnoteReference"/>
          <w:rFonts w:asciiTheme="minorHAnsi" w:hAnsiTheme="minorHAnsi" w:cs="Times New Roman"/>
          <w:sz w:val="16"/>
          <w:szCs w:val="16"/>
        </w:rPr>
        <w:endnoteRef/>
      </w:r>
      <w:r w:rsidRPr="006137BF">
        <w:rPr>
          <w:rFonts w:asciiTheme="minorHAnsi" w:hAnsiTheme="minorHAnsi" w:cs="Times New Roman"/>
          <w:sz w:val="16"/>
          <w:szCs w:val="16"/>
        </w:rPr>
        <w:t xml:space="preserve"> Statistics Canada, Women and Paid Work (March 2017). </w:t>
      </w:r>
      <w:hyperlink r:id="rId10" w:history="1">
        <w:r w:rsidRPr="006137BF">
          <w:rPr>
            <w:rStyle w:val="Hyperlink"/>
            <w:rFonts w:asciiTheme="minorHAnsi" w:hAnsiTheme="minorHAnsi" w:cs="Times New Roman"/>
            <w:sz w:val="16"/>
            <w:szCs w:val="16"/>
          </w:rPr>
          <w:t>http://www.statcan.gc.ca/pub/89-503-x/2015001/article/14694-eng.htm</w:t>
        </w:r>
      </w:hyperlink>
    </w:p>
  </w:endnote>
  <w:endnote w:id="11">
    <w:p w14:paraId="18D46FDA" w14:textId="77777777" w:rsidR="001163C0" w:rsidRPr="006137BF" w:rsidRDefault="001163C0" w:rsidP="00DD2DEC">
      <w:pPr>
        <w:pStyle w:val="EndnoteText"/>
        <w:rPr>
          <w:rFonts w:asciiTheme="minorHAnsi" w:hAnsiTheme="minorHAnsi" w:cs="Times New Roman"/>
          <w:sz w:val="16"/>
          <w:szCs w:val="16"/>
        </w:rPr>
      </w:pPr>
      <w:r w:rsidRPr="006137BF">
        <w:rPr>
          <w:rStyle w:val="EndnoteReference"/>
          <w:rFonts w:asciiTheme="minorHAnsi" w:hAnsiTheme="minorHAnsi" w:cs="Times New Roman"/>
          <w:sz w:val="16"/>
          <w:szCs w:val="16"/>
        </w:rPr>
        <w:endnoteRef/>
      </w:r>
      <w:r w:rsidRPr="006137BF">
        <w:rPr>
          <w:rFonts w:asciiTheme="minorHAnsi" w:hAnsiTheme="minorHAnsi" w:cs="Times New Roman"/>
          <w:sz w:val="16"/>
          <w:szCs w:val="16"/>
        </w:rPr>
        <w:t xml:space="preserve"> Statistics Canada, Women and Paid Work (March 2017). </w:t>
      </w:r>
      <w:hyperlink r:id="rId11" w:history="1">
        <w:r w:rsidRPr="006137BF">
          <w:rPr>
            <w:rStyle w:val="Hyperlink"/>
            <w:rFonts w:asciiTheme="minorHAnsi" w:hAnsiTheme="minorHAnsi" w:cs="Times New Roman"/>
            <w:sz w:val="16"/>
            <w:szCs w:val="16"/>
          </w:rPr>
          <w:t>http://www.statcan.gc.ca/pub/89-503-x/2015001/article/14694-eng.htm</w:t>
        </w:r>
      </w:hyperlink>
    </w:p>
  </w:endnote>
  <w:endnote w:id="12">
    <w:p w14:paraId="28D3C0E2" w14:textId="77777777" w:rsidR="001163C0" w:rsidRPr="006137BF" w:rsidRDefault="001163C0" w:rsidP="00DD2DEC">
      <w:pPr>
        <w:pStyle w:val="EndnoteText"/>
        <w:rPr>
          <w:rFonts w:asciiTheme="minorHAnsi" w:hAnsiTheme="minorHAnsi" w:cs="Times New Roman"/>
          <w:sz w:val="16"/>
          <w:szCs w:val="16"/>
        </w:rPr>
      </w:pPr>
      <w:r w:rsidRPr="006137BF">
        <w:rPr>
          <w:rStyle w:val="EndnoteReference"/>
          <w:rFonts w:asciiTheme="minorHAnsi" w:hAnsiTheme="minorHAnsi" w:cs="Times New Roman"/>
          <w:sz w:val="16"/>
          <w:szCs w:val="16"/>
        </w:rPr>
        <w:endnoteRef/>
      </w:r>
      <w:r w:rsidRPr="006137BF">
        <w:rPr>
          <w:rFonts w:asciiTheme="minorHAnsi" w:hAnsiTheme="minorHAnsi" w:cs="Times New Roman"/>
          <w:sz w:val="16"/>
          <w:szCs w:val="16"/>
        </w:rPr>
        <w:t xml:space="preserve"> Statistics Canada, Women and Paid Work (March 2017). </w:t>
      </w:r>
      <w:hyperlink r:id="rId12" w:history="1">
        <w:r w:rsidRPr="006137BF">
          <w:rPr>
            <w:rStyle w:val="Hyperlink"/>
            <w:rFonts w:asciiTheme="minorHAnsi" w:hAnsiTheme="minorHAnsi" w:cs="Times New Roman"/>
            <w:sz w:val="16"/>
            <w:szCs w:val="16"/>
          </w:rPr>
          <w:t>http://www.statcan.gc.ca/pub/89-503-x/2015001/article/14694-eng.htm</w:t>
        </w:r>
      </w:hyperlink>
    </w:p>
  </w:endnote>
  <w:endnote w:id="13">
    <w:p w14:paraId="5E9B6AE7" w14:textId="77777777" w:rsidR="001163C0" w:rsidRDefault="001163C0" w:rsidP="00DD2DEC">
      <w:pPr>
        <w:pStyle w:val="EndnoteText"/>
        <w:rPr>
          <w:rFonts w:cs="Times New Roman"/>
        </w:rPr>
      </w:pPr>
      <w:r w:rsidRPr="006137BF">
        <w:rPr>
          <w:rStyle w:val="EndnoteReference"/>
          <w:rFonts w:asciiTheme="minorHAnsi" w:hAnsiTheme="minorHAnsi" w:cs="Times New Roman"/>
          <w:sz w:val="16"/>
          <w:szCs w:val="16"/>
        </w:rPr>
        <w:endnoteRef/>
      </w:r>
      <w:r w:rsidRPr="006137BF">
        <w:rPr>
          <w:rFonts w:asciiTheme="minorHAnsi" w:hAnsiTheme="minorHAnsi" w:cs="Times New Roman"/>
          <w:sz w:val="16"/>
          <w:szCs w:val="16"/>
        </w:rPr>
        <w:t xml:space="preserve"> Statistics Canada, Women and Paid Work (March 2017). </w:t>
      </w:r>
      <w:hyperlink r:id="rId13" w:history="1">
        <w:r w:rsidRPr="006137BF">
          <w:rPr>
            <w:rStyle w:val="Hyperlink"/>
            <w:rFonts w:asciiTheme="minorHAnsi" w:hAnsiTheme="minorHAnsi" w:cs="Times New Roman"/>
            <w:sz w:val="16"/>
            <w:szCs w:val="16"/>
          </w:rPr>
          <w:t>http://www.statcan.gc.ca/pub/89-503-x/2015001/article/14694-eng.htm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31248"/>
      <w:docPartObj>
        <w:docPartGallery w:val="Page Numbers (Bottom of Page)"/>
        <w:docPartUnique/>
      </w:docPartObj>
    </w:sdtPr>
    <w:sdtEndPr>
      <w:rPr>
        <w:rFonts w:ascii="Arial" w:hAnsi="Arial" w:cs="Arial"/>
        <w:noProof/>
      </w:rPr>
    </w:sdtEndPr>
    <w:sdtContent>
      <w:p w14:paraId="0E66C47F" w14:textId="3AE504DB" w:rsidR="001163C0" w:rsidRPr="00D66C8A" w:rsidRDefault="001163C0">
        <w:pPr>
          <w:pStyle w:val="Footer"/>
          <w:jc w:val="right"/>
          <w:rPr>
            <w:rFonts w:ascii="Arial" w:hAnsi="Arial" w:cs="Arial"/>
          </w:rPr>
        </w:pPr>
        <w:r w:rsidRPr="00D66C8A">
          <w:rPr>
            <w:rFonts w:ascii="Arial" w:hAnsi="Arial" w:cs="Arial"/>
          </w:rPr>
          <w:fldChar w:fldCharType="begin"/>
        </w:r>
        <w:r w:rsidRPr="00D66C8A">
          <w:rPr>
            <w:rFonts w:ascii="Arial" w:hAnsi="Arial" w:cs="Arial"/>
          </w:rPr>
          <w:instrText xml:space="preserve"> PAGE   \* MERGEFORMAT </w:instrText>
        </w:r>
        <w:r w:rsidRPr="00D66C8A">
          <w:rPr>
            <w:rFonts w:ascii="Arial" w:hAnsi="Arial" w:cs="Arial"/>
          </w:rPr>
          <w:fldChar w:fldCharType="separate"/>
        </w:r>
        <w:r w:rsidR="00004162">
          <w:rPr>
            <w:rFonts w:ascii="Arial" w:hAnsi="Arial" w:cs="Arial"/>
            <w:noProof/>
          </w:rPr>
          <w:t>5</w:t>
        </w:r>
        <w:r w:rsidRPr="00D66C8A">
          <w:rPr>
            <w:rFonts w:ascii="Arial" w:hAnsi="Arial" w:cs="Arial"/>
            <w:noProof/>
          </w:rPr>
          <w:fldChar w:fldCharType="end"/>
        </w:r>
      </w:p>
    </w:sdtContent>
  </w:sdt>
  <w:p w14:paraId="178CFF93" w14:textId="77777777" w:rsidR="001163C0" w:rsidRDefault="00116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10C67" w14:textId="77777777" w:rsidR="001163C0" w:rsidRDefault="001163C0" w:rsidP="002B6C3D">
      <w:pPr>
        <w:spacing w:after="0" w:line="240" w:lineRule="auto"/>
      </w:pPr>
      <w:r>
        <w:separator/>
      </w:r>
    </w:p>
  </w:footnote>
  <w:footnote w:type="continuationSeparator" w:id="0">
    <w:p w14:paraId="254EC0A1" w14:textId="77777777" w:rsidR="001163C0" w:rsidRDefault="001163C0" w:rsidP="002B6C3D">
      <w:pPr>
        <w:spacing w:after="0" w:line="240" w:lineRule="auto"/>
      </w:pPr>
      <w:r>
        <w:continuationSeparator/>
      </w:r>
    </w:p>
  </w:footnote>
  <w:footnote w:id="1">
    <w:p w14:paraId="4ACBE98F" w14:textId="309EAE55" w:rsidR="001163C0" w:rsidRPr="00651E91" w:rsidRDefault="001163C0">
      <w:pPr>
        <w:pStyle w:val="FootnoteText"/>
        <w:rPr>
          <w:sz w:val="16"/>
          <w:szCs w:val="16"/>
        </w:rPr>
      </w:pPr>
      <w:r w:rsidRPr="00651E91">
        <w:rPr>
          <w:rStyle w:val="FootnoteReference"/>
          <w:sz w:val="16"/>
          <w:szCs w:val="16"/>
        </w:rPr>
        <w:footnoteRef/>
      </w:r>
      <w:r w:rsidRPr="00651E91">
        <w:rPr>
          <w:sz w:val="16"/>
          <w:szCs w:val="16"/>
        </w:rPr>
        <w:t xml:space="preserve"> </w:t>
      </w:r>
      <w:proofErr w:type="gramStart"/>
      <w:r w:rsidRPr="00651E91">
        <w:rPr>
          <w:sz w:val="16"/>
          <w:szCs w:val="16"/>
        </w:rPr>
        <w:t>Statistics Canada.</w:t>
      </w:r>
      <w:proofErr w:type="gramEnd"/>
      <w:r w:rsidRPr="00651E91">
        <w:rPr>
          <w:sz w:val="16"/>
          <w:szCs w:val="16"/>
        </w:rPr>
        <w:t xml:space="preserve"> </w:t>
      </w:r>
      <w:proofErr w:type="gramStart"/>
      <w:r w:rsidRPr="00651E91">
        <w:rPr>
          <w:sz w:val="16"/>
          <w:szCs w:val="16"/>
        </w:rPr>
        <w:t>Survey on Financing and Growth of Small and Medium Enterprises, 2017.</w:t>
      </w:r>
      <w:proofErr w:type="gramEnd"/>
      <w:r w:rsidRPr="00651E91">
        <w:rPr>
          <w:sz w:val="16"/>
          <w:szCs w:val="16"/>
        </w:rPr>
        <w:t xml:space="preserve"> </w:t>
      </w:r>
      <w:hyperlink r:id="rId1" w:history="1">
        <w:r w:rsidRPr="00651E91">
          <w:rPr>
            <w:rStyle w:val="Hyperlink"/>
            <w:sz w:val="16"/>
            <w:szCs w:val="16"/>
          </w:rPr>
          <w:t>https://www150.statcan.gc.ca/n1/daily-quotidien/181116/dq181116c-eng.htm</w:t>
        </w:r>
      </w:hyperlink>
    </w:p>
  </w:footnote>
  <w:footnote w:id="2">
    <w:p w14:paraId="56D63037" w14:textId="69ECB4A5" w:rsidR="001163C0" w:rsidRPr="00F43552" w:rsidRDefault="001163C0">
      <w:pPr>
        <w:pStyle w:val="FootnoteText"/>
        <w:rPr>
          <w:sz w:val="16"/>
          <w:szCs w:val="16"/>
        </w:rPr>
      </w:pPr>
      <w:r w:rsidRPr="00651E91">
        <w:rPr>
          <w:rStyle w:val="FootnoteReference"/>
          <w:sz w:val="16"/>
          <w:szCs w:val="16"/>
        </w:rPr>
        <w:footnoteRef/>
      </w:r>
      <w:r w:rsidRPr="00651E91">
        <w:rPr>
          <w:sz w:val="16"/>
          <w:szCs w:val="16"/>
        </w:rPr>
        <w:t xml:space="preserve"> </w:t>
      </w:r>
      <w:proofErr w:type="gramStart"/>
      <w:r w:rsidRPr="00651E91">
        <w:rPr>
          <w:sz w:val="16"/>
          <w:szCs w:val="16"/>
        </w:rPr>
        <w:t>Statistics Canada.</w:t>
      </w:r>
      <w:proofErr w:type="gramEnd"/>
      <w:r w:rsidRPr="00651E91">
        <w:rPr>
          <w:sz w:val="16"/>
          <w:szCs w:val="16"/>
        </w:rPr>
        <w:t xml:space="preserve"> </w:t>
      </w:r>
      <w:proofErr w:type="gramStart"/>
      <w:r w:rsidRPr="00651E91">
        <w:rPr>
          <w:sz w:val="16"/>
          <w:szCs w:val="16"/>
        </w:rPr>
        <w:t>Survey on Financing and Growth of Small and Medium Enterprises, 2017.</w:t>
      </w:r>
      <w:proofErr w:type="gramEnd"/>
      <w:r w:rsidRPr="00651E91">
        <w:rPr>
          <w:sz w:val="16"/>
          <w:szCs w:val="16"/>
        </w:rPr>
        <w:t xml:space="preserve"> </w:t>
      </w:r>
      <w:hyperlink r:id="rId2" w:history="1">
        <w:r w:rsidRPr="00651E91">
          <w:rPr>
            <w:rStyle w:val="Hyperlink"/>
            <w:sz w:val="16"/>
            <w:szCs w:val="16"/>
          </w:rPr>
          <w:t>https://www150.statcan.gc.ca/n1/daily-quotidien/181116/dq181116c-eng.htm</w:t>
        </w:r>
      </w:hyperlink>
    </w:p>
  </w:footnote>
  <w:footnote w:id="3">
    <w:p w14:paraId="5A1EA701" w14:textId="79A26491" w:rsidR="001163C0" w:rsidRPr="00651E91" w:rsidRDefault="001163C0" w:rsidP="00FC2B8D">
      <w:pPr>
        <w:pStyle w:val="FootnoteText"/>
        <w:rPr>
          <w:sz w:val="16"/>
          <w:szCs w:val="16"/>
        </w:rPr>
      </w:pPr>
      <w:r w:rsidRPr="00651E91">
        <w:rPr>
          <w:rStyle w:val="FootnoteReference"/>
          <w:sz w:val="16"/>
          <w:szCs w:val="16"/>
        </w:rPr>
        <w:footnoteRef/>
      </w:r>
      <w:r w:rsidRPr="00651E91">
        <w:rPr>
          <w:sz w:val="16"/>
          <w:szCs w:val="16"/>
        </w:rPr>
        <w:t xml:space="preserve"> </w:t>
      </w:r>
      <w:proofErr w:type="gramStart"/>
      <w:r w:rsidRPr="00651E91">
        <w:rPr>
          <w:sz w:val="16"/>
          <w:szCs w:val="16"/>
        </w:rPr>
        <w:t>Department of Justice Canada.</w:t>
      </w:r>
      <w:proofErr w:type="gramEnd"/>
      <w:r w:rsidRPr="00651E91">
        <w:rPr>
          <w:sz w:val="16"/>
          <w:szCs w:val="16"/>
        </w:rPr>
        <w:t xml:space="preserve"> </w:t>
      </w:r>
      <w:proofErr w:type="gramStart"/>
      <w:r w:rsidRPr="00651E91">
        <w:rPr>
          <w:sz w:val="16"/>
          <w:szCs w:val="16"/>
        </w:rPr>
        <w:t>Pay Equity Act.</w:t>
      </w:r>
      <w:proofErr w:type="gramEnd"/>
      <w:r w:rsidRPr="00651E91">
        <w:rPr>
          <w:sz w:val="16"/>
          <w:szCs w:val="16"/>
        </w:rPr>
        <w:t xml:space="preserve"> 2019. </w:t>
      </w:r>
      <w:hyperlink r:id="rId3" w:history="1">
        <w:r w:rsidRPr="00651E91">
          <w:rPr>
            <w:rStyle w:val="Hyperlink"/>
            <w:sz w:val="16"/>
            <w:szCs w:val="16"/>
          </w:rPr>
          <w:t>https://laws-lois.justice.gc.ca/eng/acts/P-4.2/page-1.html</w:t>
        </w:r>
      </w:hyperlink>
    </w:p>
  </w:footnote>
  <w:footnote w:id="4">
    <w:p w14:paraId="73CEF66F" w14:textId="77777777" w:rsidR="00651E91" w:rsidRPr="00651E91" w:rsidRDefault="00651E91" w:rsidP="00651E91">
      <w:pPr>
        <w:pStyle w:val="FootnoteText"/>
        <w:rPr>
          <w:sz w:val="16"/>
          <w:szCs w:val="16"/>
        </w:rPr>
      </w:pPr>
      <w:r w:rsidRPr="00651E91">
        <w:rPr>
          <w:rStyle w:val="FootnoteReference"/>
          <w:sz w:val="16"/>
          <w:szCs w:val="16"/>
        </w:rPr>
        <w:footnoteRef/>
      </w:r>
      <w:r w:rsidRPr="00651E91">
        <w:rPr>
          <w:sz w:val="16"/>
          <w:szCs w:val="16"/>
        </w:rPr>
        <w:t xml:space="preserve"> </w:t>
      </w:r>
      <w:proofErr w:type="gramStart"/>
      <w:r w:rsidRPr="00651E91">
        <w:rPr>
          <w:sz w:val="16"/>
          <w:szCs w:val="16"/>
        </w:rPr>
        <w:t>Employment and Social Development Canada.</w:t>
      </w:r>
      <w:proofErr w:type="gramEnd"/>
      <w:r w:rsidRPr="00651E91">
        <w:rPr>
          <w:sz w:val="16"/>
          <w:szCs w:val="16"/>
        </w:rPr>
        <w:t xml:space="preserve"> 2019. Federal Contractors Program. </w:t>
      </w:r>
      <w:hyperlink r:id="rId4" w:history="1">
        <w:r w:rsidRPr="00651E91">
          <w:rPr>
            <w:rStyle w:val="Hyperlink"/>
            <w:sz w:val="16"/>
            <w:szCs w:val="16"/>
          </w:rPr>
          <w:t>https://www.canada.ca/en/employment-social-development/programs/employment-equity/federal-contractor-program.html</w:t>
        </w:r>
      </w:hyperlink>
    </w:p>
  </w:footnote>
  <w:footnote w:id="5">
    <w:p w14:paraId="67C9CB6B" w14:textId="54A5D9D3" w:rsidR="00FF6B51" w:rsidRPr="00651E91" w:rsidRDefault="00FF6B51">
      <w:pPr>
        <w:pStyle w:val="FootnoteText"/>
        <w:rPr>
          <w:sz w:val="16"/>
          <w:szCs w:val="16"/>
        </w:rPr>
      </w:pPr>
      <w:r w:rsidRPr="00651E91">
        <w:rPr>
          <w:rStyle w:val="FootnoteReference"/>
          <w:sz w:val="16"/>
          <w:szCs w:val="16"/>
        </w:rPr>
        <w:footnoteRef/>
      </w:r>
      <w:r w:rsidRPr="00651E91">
        <w:rPr>
          <w:sz w:val="16"/>
          <w:szCs w:val="16"/>
        </w:rPr>
        <w:t xml:space="preserve"> </w:t>
      </w:r>
      <w:proofErr w:type="gramStart"/>
      <w:r w:rsidRPr="00651E91">
        <w:rPr>
          <w:sz w:val="16"/>
          <w:szCs w:val="16"/>
        </w:rPr>
        <w:t>Department of Justice Canada.</w:t>
      </w:r>
      <w:proofErr w:type="gramEnd"/>
      <w:r w:rsidRPr="00651E91">
        <w:rPr>
          <w:sz w:val="16"/>
          <w:szCs w:val="16"/>
        </w:rPr>
        <w:t xml:space="preserve"> </w:t>
      </w:r>
      <w:proofErr w:type="gramStart"/>
      <w:r w:rsidRPr="00651E91">
        <w:rPr>
          <w:sz w:val="16"/>
          <w:szCs w:val="16"/>
        </w:rPr>
        <w:t>Employment Equity Act.</w:t>
      </w:r>
      <w:proofErr w:type="gramEnd"/>
      <w:r w:rsidRPr="00651E91">
        <w:rPr>
          <w:sz w:val="16"/>
          <w:szCs w:val="16"/>
        </w:rPr>
        <w:t xml:space="preserve"> 2019. </w:t>
      </w:r>
      <w:hyperlink r:id="rId5" w:history="1">
        <w:r w:rsidRPr="00651E91">
          <w:rPr>
            <w:rStyle w:val="Hyperlink"/>
            <w:sz w:val="16"/>
            <w:szCs w:val="16"/>
          </w:rPr>
          <w:t>https://laws-lois.justice.gc.ca/eng/acts/e-5.401/</w:t>
        </w:r>
      </w:hyperlink>
    </w:p>
  </w:footnote>
  <w:footnote w:id="6">
    <w:p w14:paraId="184070B0" w14:textId="77777777" w:rsidR="001163C0" w:rsidRPr="009F6C9E" w:rsidRDefault="001163C0" w:rsidP="00077CCC">
      <w:pPr>
        <w:pStyle w:val="FootnoteText"/>
        <w:rPr>
          <w:sz w:val="18"/>
          <w:szCs w:val="18"/>
        </w:rPr>
      </w:pPr>
      <w:r w:rsidRPr="00651E91">
        <w:rPr>
          <w:rStyle w:val="FootnoteReference"/>
          <w:sz w:val="16"/>
          <w:szCs w:val="16"/>
        </w:rPr>
        <w:footnoteRef/>
      </w:r>
      <w:r w:rsidRPr="00651E91">
        <w:rPr>
          <w:sz w:val="16"/>
          <w:szCs w:val="16"/>
        </w:rPr>
        <w:t xml:space="preserve"> Angus Reid Institute, Canada. 2018. Canadian study on violence and harassment in the workplace. </w:t>
      </w:r>
      <w:hyperlink r:id="rId6" w:history="1">
        <w:r w:rsidRPr="00651E91">
          <w:rPr>
            <w:rStyle w:val="Hyperlink"/>
            <w:sz w:val="16"/>
            <w:szCs w:val="16"/>
          </w:rPr>
          <w:t>http://angusreid.org/me-too/</w:t>
        </w:r>
      </w:hyperlink>
    </w:p>
  </w:footnote>
  <w:footnote w:id="7">
    <w:p w14:paraId="688DC3BB" w14:textId="657C502D" w:rsidR="00004162" w:rsidRPr="00713D2B" w:rsidRDefault="001163C0">
      <w:pPr>
        <w:pStyle w:val="FootnoteText"/>
        <w:rPr>
          <w:sz w:val="16"/>
          <w:szCs w:val="16"/>
        </w:rPr>
      </w:pPr>
      <w:r w:rsidRPr="00713D2B">
        <w:rPr>
          <w:rStyle w:val="FootnoteReference"/>
          <w:sz w:val="16"/>
          <w:szCs w:val="16"/>
        </w:rPr>
        <w:footnoteRef/>
      </w:r>
      <w:proofErr w:type="gramStart"/>
      <w:r w:rsidR="00004162">
        <w:rPr>
          <w:sz w:val="16"/>
          <w:szCs w:val="16"/>
        </w:rPr>
        <w:t>Statistics Canada.</w:t>
      </w:r>
      <w:proofErr w:type="gramEnd"/>
      <w:r w:rsidR="00004162">
        <w:rPr>
          <w:sz w:val="16"/>
          <w:szCs w:val="16"/>
        </w:rPr>
        <w:t xml:space="preserve"> Study: Harassment in Canadian workplaces, 2016. </w:t>
      </w:r>
      <w:r w:rsidRPr="00713D2B">
        <w:rPr>
          <w:sz w:val="16"/>
          <w:szCs w:val="16"/>
        </w:rPr>
        <w:t xml:space="preserve"> </w:t>
      </w:r>
      <w:hyperlink r:id="rId7" w:history="1">
        <w:r w:rsidR="00004162" w:rsidRPr="007010C7">
          <w:rPr>
            <w:rStyle w:val="Hyperlink"/>
            <w:sz w:val="16"/>
            <w:szCs w:val="16"/>
          </w:rPr>
          <w:t>https://www150.statcan.gc.ca/n1/en/daily-quotidien/181217/dq181217b-eng.pdf?st=or7fEfsD</w:t>
        </w:r>
      </w:hyperlink>
    </w:p>
  </w:footnote>
  <w:footnote w:id="8">
    <w:p w14:paraId="20FD696E" w14:textId="1D1730DE" w:rsidR="001163C0" w:rsidRPr="00713D2B" w:rsidRDefault="001163C0">
      <w:pPr>
        <w:pStyle w:val="FootnoteText"/>
        <w:rPr>
          <w:sz w:val="16"/>
          <w:szCs w:val="16"/>
        </w:rPr>
      </w:pPr>
      <w:r w:rsidRPr="00713D2B">
        <w:rPr>
          <w:rStyle w:val="FootnoteReference"/>
          <w:sz w:val="16"/>
          <w:szCs w:val="16"/>
        </w:rPr>
        <w:footnoteRef/>
      </w:r>
      <w:r w:rsidRPr="00713D2B">
        <w:rPr>
          <w:sz w:val="16"/>
          <w:szCs w:val="16"/>
        </w:rPr>
        <w:t xml:space="preserve"> </w:t>
      </w:r>
      <w:proofErr w:type="gramStart"/>
      <w:r w:rsidRPr="00713D2B">
        <w:rPr>
          <w:sz w:val="16"/>
          <w:szCs w:val="16"/>
        </w:rPr>
        <w:t>Department of Justice Canada.</w:t>
      </w:r>
      <w:proofErr w:type="gramEnd"/>
      <w:r w:rsidRPr="00713D2B">
        <w:rPr>
          <w:sz w:val="16"/>
          <w:szCs w:val="16"/>
        </w:rPr>
        <w:t xml:space="preserve"> 2018. Bill C-65, An Act to amend the Canada Labour Code (harassment and violence), the Parliamentary Employment and Staff Relations Act and the Budget Implementation Act, 2017, No. 1. </w:t>
      </w:r>
      <w:hyperlink r:id="rId8" w:history="1">
        <w:r w:rsidRPr="00713D2B">
          <w:rPr>
            <w:rStyle w:val="Hyperlink"/>
            <w:sz w:val="16"/>
            <w:szCs w:val="16"/>
          </w:rPr>
          <w:t>https://openparliament.ca/bills/42-1/C-65/?tab=mentions&amp;page=15</w:t>
        </w:r>
      </w:hyperlink>
    </w:p>
  </w:footnote>
  <w:footnote w:id="9">
    <w:p w14:paraId="3FA06BDE" w14:textId="4D629A9C" w:rsidR="001163C0" w:rsidRPr="00713D2B" w:rsidRDefault="001163C0">
      <w:pPr>
        <w:pStyle w:val="FootnoteText"/>
        <w:rPr>
          <w:sz w:val="16"/>
          <w:szCs w:val="16"/>
        </w:rPr>
      </w:pPr>
      <w:r w:rsidRPr="00713D2B">
        <w:rPr>
          <w:rStyle w:val="FootnoteReference"/>
          <w:sz w:val="16"/>
          <w:szCs w:val="16"/>
        </w:rPr>
        <w:footnoteRef/>
      </w:r>
      <w:r w:rsidRPr="00713D2B">
        <w:rPr>
          <w:sz w:val="16"/>
          <w:szCs w:val="16"/>
        </w:rPr>
        <w:t xml:space="preserve"> </w:t>
      </w:r>
      <w:proofErr w:type="gramStart"/>
      <w:r w:rsidRPr="00713D2B">
        <w:rPr>
          <w:sz w:val="16"/>
          <w:szCs w:val="16"/>
        </w:rPr>
        <w:t>Department of Justice Canada.</w:t>
      </w:r>
      <w:proofErr w:type="gramEnd"/>
      <w:r w:rsidRPr="00713D2B">
        <w:rPr>
          <w:sz w:val="16"/>
          <w:szCs w:val="16"/>
        </w:rPr>
        <w:t xml:space="preserve">  </w:t>
      </w:r>
      <w:proofErr w:type="gramStart"/>
      <w:r w:rsidRPr="00713D2B">
        <w:rPr>
          <w:sz w:val="16"/>
          <w:szCs w:val="16"/>
        </w:rPr>
        <w:t>Parliamentary Employment and Staff Relations Act.</w:t>
      </w:r>
      <w:proofErr w:type="gramEnd"/>
      <w:r w:rsidRPr="00713D2B">
        <w:rPr>
          <w:sz w:val="16"/>
          <w:szCs w:val="16"/>
        </w:rPr>
        <w:t xml:space="preserve"> 2019. </w:t>
      </w:r>
      <w:hyperlink r:id="rId9" w:history="1">
        <w:r w:rsidRPr="00713D2B">
          <w:rPr>
            <w:rStyle w:val="Hyperlink"/>
            <w:sz w:val="16"/>
            <w:szCs w:val="16"/>
          </w:rPr>
          <w:t>https://laws-lois.justice.gc.ca/eng/acts/P-1.3/</w:t>
        </w:r>
      </w:hyperlink>
    </w:p>
  </w:footnote>
  <w:footnote w:id="10">
    <w:p w14:paraId="28F9D069" w14:textId="4694102C" w:rsidR="001163C0" w:rsidRPr="00713D2B" w:rsidRDefault="001163C0">
      <w:pPr>
        <w:pStyle w:val="FootnoteText"/>
        <w:rPr>
          <w:sz w:val="16"/>
          <w:szCs w:val="16"/>
        </w:rPr>
      </w:pPr>
      <w:r w:rsidRPr="00713D2B">
        <w:rPr>
          <w:rStyle w:val="FootnoteReference"/>
          <w:sz w:val="16"/>
          <w:szCs w:val="16"/>
        </w:rPr>
        <w:footnoteRef/>
      </w:r>
      <w:r w:rsidRPr="00713D2B">
        <w:rPr>
          <w:sz w:val="16"/>
          <w:szCs w:val="16"/>
        </w:rPr>
        <w:t xml:space="preserve"> </w:t>
      </w:r>
      <w:proofErr w:type="gramStart"/>
      <w:r w:rsidRPr="00713D2B">
        <w:rPr>
          <w:sz w:val="16"/>
          <w:szCs w:val="16"/>
        </w:rPr>
        <w:t>Parliament of Canada.</w:t>
      </w:r>
      <w:proofErr w:type="gramEnd"/>
      <w:r w:rsidRPr="00713D2B">
        <w:rPr>
          <w:sz w:val="16"/>
          <w:szCs w:val="16"/>
        </w:rPr>
        <w:t xml:space="preserve"> </w:t>
      </w:r>
      <w:proofErr w:type="gramStart"/>
      <w:r w:rsidRPr="00713D2B">
        <w:rPr>
          <w:sz w:val="16"/>
          <w:szCs w:val="16"/>
        </w:rPr>
        <w:t>Budget Implementation Act, 2019.</w:t>
      </w:r>
      <w:proofErr w:type="gramEnd"/>
      <w:r w:rsidRPr="00713D2B">
        <w:rPr>
          <w:sz w:val="16"/>
          <w:szCs w:val="16"/>
        </w:rPr>
        <w:t xml:space="preserve"> </w:t>
      </w:r>
      <w:hyperlink r:id="rId10" w:history="1">
        <w:r w:rsidRPr="00713D2B">
          <w:rPr>
            <w:rStyle w:val="Hyperlink"/>
            <w:sz w:val="16"/>
            <w:szCs w:val="16"/>
          </w:rPr>
          <w:t>https://www.parl.ca/LegisInfo/BillDetails.aspx?Language=E&amp;billId=10404016</w:t>
        </w:r>
      </w:hyperlink>
    </w:p>
  </w:footnote>
  <w:footnote w:id="11">
    <w:p w14:paraId="6A98CD70" w14:textId="396E9B2E" w:rsidR="001163C0" w:rsidRPr="00E24A92" w:rsidRDefault="001163C0">
      <w:pPr>
        <w:pStyle w:val="FootnoteText"/>
        <w:rPr>
          <w:sz w:val="16"/>
          <w:szCs w:val="16"/>
        </w:rPr>
      </w:pPr>
      <w:r w:rsidRPr="00713D2B">
        <w:rPr>
          <w:rStyle w:val="FootnoteReference"/>
          <w:sz w:val="16"/>
          <w:szCs w:val="16"/>
        </w:rPr>
        <w:footnoteRef/>
      </w:r>
      <w:r w:rsidRPr="00713D2B">
        <w:rPr>
          <w:sz w:val="16"/>
          <w:szCs w:val="16"/>
        </w:rPr>
        <w:t xml:space="preserve"> </w:t>
      </w:r>
      <w:proofErr w:type="gramStart"/>
      <w:r w:rsidRPr="00713D2B">
        <w:rPr>
          <w:sz w:val="16"/>
          <w:szCs w:val="16"/>
        </w:rPr>
        <w:t>Employment and Social Development Canada.</w:t>
      </w:r>
      <w:proofErr w:type="gramEnd"/>
      <w:r w:rsidRPr="00713D2B">
        <w:rPr>
          <w:sz w:val="16"/>
          <w:szCs w:val="16"/>
        </w:rPr>
        <w:t xml:space="preserve"> 2019. </w:t>
      </w:r>
      <w:hyperlink r:id="rId11" w:history="1">
        <w:r w:rsidRPr="00713D2B">
          <w:rPr>
            <w:rStyle w:val="Hyperlink"/>
            <w:sz w:val="16"/>
            <w:szCs w:val="16"/>
          </w:rPr>
          <w:t>https://www.canada.ca/en/employment-social-development/news/2019/04/government-releases-workplace-harassment-and-violence-prevention-consultation-reportmore-than-1000-canadians-provided-views-on-how-employers-should.html</w:t>
        </w:r>
      </w:hyperlink>
    </w:p>
  </w:footnote>
  <w:footnote w:id="12">
    <w:p w14:paraId="1DAE2EF1" w14:textId="3B24B79B" w:rsidR="00E24A92" w:rsidRPr="00E24A92" w:rsidRDefault="00E24A92">
      <w:pPr>
        <w:pStyle w:val="FootnoteText"/>
        <w:rPr>
          <w:sz w:val="16"/>
          <w:szCs w:val="16"/>
        </w:rPr>
      </w:pPr>
      <w:r w:rsidRPr="00E24A92">
        <w:rPr>
          <w:rStyle w:val="FootnoteReference"/>
          <w:sz w:val="16"/>
          <w:szCs w:val="16"/>
        </w:rPr>
        <w:footnoteRef/>
      </w:r>
      <w:r w:rsidRPr="00E24A92">
        <w:rPr>
          <w:sz w:val="16"/>
          <w:szCs w:val="16"/>
        </w:rPr>
        <w:t xml:space="preserve"> </w:t>
      </w:r>
      <w:proofErr w:type="gramStart"/>
      <w:r w:rsidRPr="00E24A92">
        <w:rPr>
          <w:sz w:val="16"/>
          <w:szCs w:val="16"/>
        </w:rPr>
        <w:t>Statistics Canada.</w:t>
      </w:r>
      <w:proofErr w:type="gramEnd"/>
      <w:r>
        <w:rPr>
          <w:sz w:val="16"/>
          <w:szCs w:val="16"/>
        </w:rPr>
        <w:t xml:space="preserve"> </w:t>
      </w:r>
      <w:proofErr w:type="gramStart"/>
      <w:r>
        <w:rPr>
          <w:sz w:val="16"/>
          <w:szCs w:val="16"/>
        </w:rPr>
        <w:t>Unionization rates falling.</w:t>
      </w:r>
      <w:proofErr w:type="gramEnd"/>
      <w:r w:rsidRPr="00E24A92">
        <w:rPr>
          <w:sz w:val="16"/>
          <w:szCs w:val="16"/>
        </w:rPr>
        <w:t xml:space="preserve"> 2014. </w:t>
      </w:r>
      <w:hyperlink r:id="rId12" w:history="1">
        <w:r w:rsidRPr="00E24A92">
          <w:rPr>
            <w:rStyle w:val="Hyperlink"/>
            <w:sz w:val="16"/>
            <w:szCs w:val="16"/>
          </w:rPr>
          <w:t>https://www150.statcan.gc.ca/n1/pub/11-630-x/11-630-x2015005-eng.htm</w:t>
        </w:r>
      </w:hyperlink>
    </w:p>
    <w:p w14:paraId="6281E7FE" w14:textId="77777777" w:rsidR="00E24A92" w:rsidRDefault="00E24A92">
      <w:pPr>
        <w:pStyle w:val="FootnoteText"/>
      </w:pPr>
    </w:p>
  </w:footnote>
  <w:footnote w:id="13">
    <w:p w14:paraId="20291566" w14:textId="55D77117" w:rsidR="001163C0" w:rsidRPr="00407C27" w:rsidRDefault="001163C0">
      <w:pPr>
        <w:pStyle w:val="FootnoteText"/>
        <w:rPr>
          <w:sz w:val="16"/>
          <w:szCs w:val="16"/>
        </w:rPr>
      </w:pPr>
      <w:r w:rsidRPr="00407C27">
        <w:rPr>
          <w:rStyle w:val="FootnoteReference"/>
          <w:sz w:val="16"/>
          <w:szCs w:val="16"/>
        </w:rPr>
        <w:footnoteRef/>
      </w:r>
      <w:r w:rsidRPr="00407C27">
        <w:rPr>
          <w:sz w:val="16"/>
          <w:szCs w:val="16"/>
        </w:rPr>
        <w:t xml:space="preserve"> </w:t>
      </w:r>
      <w:proofErr w:type="gramStart"/>
      <w:r w:rsidRPr="00407C27">
        <w:rPr>
          <w:sz w:val="16"/>
          <w:szCs w:val="16"/>
        </w:rPr>
        <w:t>Employment and Social Development Canada.</w:t>
      </w:r>
      <w:proofErr w:type="gramEnd"/>
      <w:r w:rsidRPr="00407C27">
        <w:rPr>
          <w:sz w:val="16"/>
          <w:szCs w:val="16"/>
        </w:rPr>
        <w:t xml:space="preserve"> 2019. Apprenticeship Incentive Grant for Women. </w:t>
      </w:r>
      <w:hyperlink r:id="rId13" w:history="1">
        <w:r w:rsidRPr="00407C27">
          <w:rPr>
            <w:rStyle w:val="Hyperlink"/>
            <w:sz w:val="16"/>
            <w:szCs w:val="16"/>
          </w:rPr>
          <w:t>https://www.canada.ca/en/employment-social-development/services/funding/apprenticeship-incentive-women-overview.html</w:t>
        </w:r>
      </w:hyperlink>
      <w:r w:rsidRPr="00407C27">
        <w:rPr>
          <w:sz w:val="16"/>
          <w:szCs w:val="16"/>
        </w:rPr>
        <w:t xml:space="preserve"> </w:t>
      </w:r>
    </w:p>
  </w:footnote>
  <w:footnote w:id="14">
    <w:p w14:paraId="7680A7DF" w14:textId="31BE1F2D" w:rsidR="001163C0" w:rsidRPr="00407C27" w:rsidRDefault="001163C0">
      <w:pPr>
        <w:pStyle w:val="FootnoteText"/>
        <w:rPr>
          <w:sz w:val="16"/>
          <w:szCs w:val="16"/>
        </w:rPr>
      </w:pPr>
      <w:r w:rsidRPr="00407C27">
        <w:rPr>
          <w:rStyle w:val="FootnoteReference"/>
          <w:sz w:val="16"/>
          <w:szCs w:val="16"/>
        </w:rPr>
        <w:footnoteRef/>
      </w:r>
      <w:r w:rsidRPr="00407C27">
        <w:rPr>
          <w:sz w:val="16"/>
          <w:szCs w:val="16"/>
        </w:rPr>
        <w:t xml:space="preserve"> </w:t>
      </w:r>
      <w:proofErr w:type="gramStart"/>
      <w:r w:rsidRPr="00407C27">
        <w:rPr>
          <w:sz w:val="16"/>
          <w:szCs w:val="16"/>
        </w:rPr>
        <w:t>Employment and Social Development Canada.</w:t>
      </w:r>
      <w:proofErr w:type="gramEnd"/>
      <w:r w:rsidRPr="00407C27">
        <w:rPr>
          <w:sz w:val="16"/>
          <w:szCs w:val="16"/>
        </w:rPr>
        <w:t xml:space="preserve"> 2019. Women in Construction Fund News. </w:t>
      </w:r>
      <w:hyperlink r:id="rId14" w:history="1">
        <w:r w:rsidRPr="00407C27">
          <w:rPr>
            <w:rStyle w:val="Hyperlink"/>
            <w:sz w:val="16"/>
            <w:szCs w:val="16"/>
          </w:rPr>
          <w:t>https://www.newswire.ca/news-releases/government-of-canada-funds-innovative-project-to-help-more-women-succeed-in-the-skilled-trades-827928674.html</w:t>
        </w:r>
      </w:hyperlink>
    </w:p>
  </w:footnote>
  <w:footnote w:id="15">
    <w:p w14:paraId="7BBA2795" w14:textId="0F6BEEFD" w:rsidR="001163C0" w:rsidRPr="00407C27" w:rsidRDefault="001163C0">
      <w:pPr>
        <w:pStyle w:val="FootnoteText"/>
        <w:rPr>
          <w:sz w:val="16"/>
          <w:szCs w:val="16"/>
        </w:rPr>
      </w:pPr>
      <w:r w:rsidRPr="00407C27">
        <w:rPr>
          <w:rStyle w:val="FootnoteReference"/>
          <w:sz w:val="16"/>
          <w:szCs w:val="16"/>
        </w:rPr>
        <w:footnoteRef/>
      </w:r>
      <w:r w:rsidRPr="00407C27">
        <w:rPr>
          <w:sz w:val="16"/>
          <w:szCs w:val="16"/>
        </w:rPr>
        <w:t xml:space="preserve"> </w:t>
      </w:r>
      <w:proofErr w:type="gramStart"/>
      <w:r w:rsidRPr="00407C27">
        <w:rPr>
          <w:sz w:val="16"/>
          <w:szCs w:val="16"/>
        </w:rPr>
        <w:t>Employment and Social Development Canada.</w:t>
      </w:r>
      <w:proofErr w:type="gramEnd"/>
      <w:r w:rsidRPr="00407C27">
        <w:rPr>
          <w:sz w:val="16"/>
          <w:szCs w:val="16"/>
        </w:rPr>
        <w:t xml:space="preserve"> 2019. Skilled Trades Awareness and Readiness Program. </w:t>
      </w:r>
      <w:hyperlink r:id="rId15" w:history="1">
        <w:r w:rsidRPr="00407C27">
          <w:rPr>
            <w:rStyle w:val="Hyperlink"/>
            <w:sz w:val="16"/>
            <w:szCs w:val="16"/>
          </w:rPr>
          <w:t>https://www.canada.ca/en/employment-social-development/news/2019/08/backgrounder-government-of-canada-investments-in-the-skilled-trades.html</w:t>
        </w:r>
      </w:hyperlink>
      <w:r w:rsidRPr="00407C27">
        <w:rPr>
          <w:sz w:val="16"/>
          <w:szCs w:val="16"/>
        </w:rPr>
        <w:t xml:space="preserve">  </w:t>
      </w:r>
    </w:p>
  </w:footnote>
  <w:footnote w:id="16">
    <w:p w14:paraId="66212252" w14:textId="4C4E6047" w:rsidR="001163C0" w:rsidRPr="00407C27" w:rsidRDefault="001163C0">
      <w:pPr>
        <w:pStyle w:val="FootnoteText"/>
        <w:rPr>
          <w:sz w:val="16"/>
          <w:szCs w:val="16"/>
        </w:rPr>
      </w:pPr>
      <w:r w:rsidRPr="00407C27">
        <w:rPr>
          <w:rStyle w:val="FootnoteReference"/>
          <w:sz w:val="16"/>
          <w:szCs w:val="16"/>
        </w:rPr>
        <w:footnoteRef/>
      </w:r>
      <w:r w:rsidRPr="00407C27">
        <w:rPr>
          <w:sz w:val="16"/>
          <w:szCs w:val="16"/>
        </w:rPr>
        <w:t xml:space="preserve"> </w:t>
      </w:r>
      <w:proofErr w:type="gramStart"/>
      <w:r w:rsidRPr="00407C27">
        <w:rPr>
          <w:sz w:val="16"/>
          <w:szCs w:val="16"/>
        </w:rPr>
        <w:t>Employment and Social Development Canada.</w:t>
      </w:r>
      <w:proofErr w:type="gramEnd"/>
      <w:r w:rsidRPr="00407C27">
        <w:rPr>
          <w:sz w:val="16"/>
          <w:szCs w:val="16"/>
        </w:rPr>
        <w:t xml:space="preserve"> 2019. Union Training and Innovation Program. </w:t>
      </w:r>
      <w:hyperlink r:id="rId16" w:history="1">
        <w:r w:rsidRPr="00407C27">
          <w:rPr>
            <w:rStyle w:val="Hyperlink"/>
            <w:sz w:val="16"/>
            <w:szCs w:val="16"/>
          </w:rPr>
          <w:t>https://www.canada.ca/en/employment-social-development/programs/union-training-innovation.html</w:t>
        </w:r>
      </w:hyperlink>
    </w:p>
  </w:footnote>
  <w:footnote w:id="17">
    <w:p w14:paraId="39B2217E" w14:textId="3267AD13" w:rsidR="001163C0" w:rsidRPr="00407C27" w:rsidRDefault="001163C0">
      <w:pPr>
        <w:pStyle w:val="FootnoteText"/>
        <w:rPr>
          <w:sz w:val="16"/>
          <w:szCs w:val="16"/>
        </w:rPr>
      </w:pPr>
      <w:r w:rsidRPr="00407C27">
        <w:rPr>
          <w:rStyle w:val="FootnoteReference"/>
          <w:sz w:val="16"/>
          <w:szCs w:val="16"/>
        </w:rPr>
        <w:footnoteRef/>
      </w:r>
      <w:r w:rsidRPr="00407C27">
        <w:rPr>
          <w:sz w:val="16"/>
          <w:szCs w:val="16"/>
        </w:rPr>
        <w:t xml:space="preserve"> </w:t>
      </w:r>
      <w:proofErr w:type="gramStart"/>
      <w:r w:rsidRPr="00407C27">
        <w:rPr>
          <w:sz w:val="16"/>
          <w:szCs w:val="16"/>
        </w:rPr>
        <w:t>Innovation, Science and Economic Development Canada.</w:t>
      </w:r>
      <w:proofErr w:type="gramEnd"/>
      <w:r w:rsidRPr="00407C27">
        <w:rPr>
          <w:sz w:val="16"/>
          <w:szCs w:val="16"/>
        </w:rPr>
        <w:t xml:space="preserve"> 2019. Women Entrepreneurship Strategy. </w:t>
      </w:r>
      <w:hyperlink r:id="rId17" w:history="1">
        <w:r w:rsidRPr="00407C27">
          <w:rPr>
            <w:rStyle w:val="Hyperlink"/>
            <w:sz w:val="16"/>
            <w:szCs w:val="16"/>
          </w:rPr>
          <w:t>https://www.ic.gc.ca/eic/site/107.nsf/eng/home</w:t>
        </w:r>
      </w:hyperlink>
    </w:p>
  </w:footnote>
  <w:footnote w:id="18">
    <w:p w14:paraId="343A764C" w14:textId="27C528AC" w:rsidR="001163C0" w:rsidRPr="00407C27" w:rsidRDefault="001163C0">
      <w:pPr>
        <w:pStyle w:val="FootnoteText"/>
        <w:rPr>
          <w:sz w:val="16"/>
          <w:szCs w:val="16"/>
        </w:rPr>
      </w:pPr>
      <w:r w:rsidRPr="00407C27">
        <w:rPr>
          <w:rStyle w:val="FootnoteReference"/>
          <w:sz w:val="16"/>
          <w:szCs w:val="16"/>
        </w:rPr>
        <w:footnoteRef/>
      </w:r>
      <w:r w:rsidRPr="00407C27">
        <w:rPr>
          <w:sz w:val="16"/>
          <w:szCs w:val="16"/>
        </w:rPr>
        <w:t xml:space="preserve"> </w:t>
      </w:r>
      <w:proofErr w:type="gramStart"/>
      <w:r w:rsidRPr="00407C27">
        <w:rPr>
          <w:sz w:val="16"/>
          <w:szCs w:val="16"/>
        </w:rPr>
        <w:t>Innovation  Canada</w:t>
      </w:r>
      <w:proofErr w:type="gramEnd"/>
      <w:r w:rsidRPr="00407C27">
        <w:rPr>
          <w:sz w:val="16"/>
          <w:szCs w:val="16"/>
        </w:rPr>
        <w:t xml:space="preserve">. 2019. </w:t>
      </w:r>
      <w:hyperlink r:id="rId18" w:history="1">
        <w:r w:rsidRPr="00407C27">
          <w:rPr>
            <w:rStyle w:val="Hyperlink"/>
            <w:sz w:val="16"/>
            <w:szCs w:val="16"/>
          </w:rPr>
          <w:t>https://www.ic.gc.ca/eic/site/080.nsf/eng/home</w:t>
        </w:r>
      </w:hyperlink>
    </w:p>
  </w:footnote>
  <w:footnote w:id="19">
    <w:p w14:paraId="6D80AC64" w14:textId="1DD8F895" w:rsidR="001163C0" w:rsidRPr="00407C27" w:rsidRDefault="001163C0">
      <w:pPr>
        <w:pStyle w:val="FootnoteText"/>
        <w:rPr>
          <w:sz w:val="16"/>
          <w:szCs w:val="16"/>
        </w:rPr>
      </w:pPr>
      <w:r w:rsidRPr="00407C27">
        <w:rPr>
          <w:rStyle w:val="FootnoteReference"/>
          <w:sz w:val="16"/>
          <w:szCs w:val="16"/>
        </w:rPr>
        <w:footnoteRef/>
      </w:r>
      <w:hyperlink r:id="rId19" w:history="1">
        <w:r w:rsidRPr="00407C27">
          <w:rPr>
            <w:rStyle w:val="Hyperlink"/>
            <w:sz w:val="16"/>
            <w:szCs w:val="16"/>
          </w:rPr>
          <w:t>http://innovation.canada.ca/</w:t>
        </w:r>
      </w:hyperlink>
    </w:p>
    <w:p w14:paraId="353347DE" w14:textId="7C625C34" w:rsidR="001163C0" w:rsidRDefault="001163C0">
      <w:pPr>
        <w:pStyle w:val="FootnoteText"/>
      </w:pPr>
      <w:r w:rsidRPr="00D026D2">
        <w:t xml:space="preserve">  </w:t>
      </w:r>
    </w:p>
    <w:p w14:paraId="433C5918" w14:textId="0B58ECCA" w:rsidR="001163C0" w:rsidRDefault="001163C0">
      <w:pPr>
        <w:pStyle w:val="FootnoteText"/>
      </w:pPr>
      <w:r>
        <w:t xml:space="preserve"> </w:t>
      </w:r>
    </w:p>
  </w:footnote>
  <w:footnote w:id="20">
    <w:p w14:paraId="4D79522D" w14:textId="06CDC3B5" w:rsidR="001163C0" w:rsidRPr="00407C27" w:rsidRDefault="001163C0">
      <w:pPr>
        <w:pStyle w:val="FootnoteText"/>
        <w:rPr>
          <w:sz w:val="16"/>
          <w:szCs w:val="16"/>
        </w:rPr>
      </w:pPr>
      <w:r w:rsidRPr="00407C27">
        <w:rPr>
          <w:rStyle w:val="FootnoteReference"/>
          <w:sz w:val="16"/>
          <w:szCs w:val="16"/>
        </w:rPr>
        <w:footnoteRef/>
      </w:r>
      <w:r w:rsidRPr="00407C27">
        <w:rPr>
          <w:sz w:val="16"/>
          <w:szCs w:val="16"/>
        </w:rPr>
        <w:t xml:space="preserve"> </w:t>
      </w:r>
      <w:proofErr w:type="gramStart"/>
      <w:r w:rsidRPr="00407C27">
        <w:rPr>
          <w:sz w:val="16"/>
          <w:szCs w:val="16"/>
        </w:rPr>
        <w:t>Department of Justice Canada.</w:t>
      </w:r>
      <w:proofErr w:type="gramEnd"/>
      <w:r w:rsidRPr="00407C27">
        <w:rPr>
          <w:sz w:val="16"/>
          <w:szCs w:val="16"/>
        </w:rPr>
        <w:t xml:space="preserve"> 2019. Canada Business Corporations Act. </w:t>
      </w:r>
      <w:hyperlink r:id="rId20" w:history="1">
        <w:r w:rsidRPr="00407C27">
          <w:rPr>
            <w:rStyle w:val="Hyperlink"/>
            <w:sz w:val="16"/>
            <w:szCs w:val="16"/>
          </w:rPr>
          <w:t>https://laws-lois.justice.gc.ca/eng/acts/C-44/INDEX.HTML</w:t>
        </w:r>
      </w:hyperlink>
    </w:p>
  </w:footnote>
  <w:footnote w:id="21">
    <w:p w14:paraId="3F558D9B" w14:textId="20B87813" w:rsidR="001163C0" w:rsidRPr="00F60BA7" w:rsidRDefault="001163C0" w:rsidP="00EB0DB3">
      <w:pPr>
        <w:pStyle w:val="FootnoteText"/>
        <w:rPr>
          <w:rFonts w:ascii="Arial" w:hAnsi="Arial" w:cs="Arial"/>
          <w:sz w:val="18"/>
          <w:szCs w:val="18"/>
        </w:rPr>
      </w:pPr>
      <w:r w:rsidRPr="00407C27">
        <w:rPr>
          <w:rStyle w:val="FootnoteReference"/>
          <w:rFonts w:cs="Arial"/>
          <w:sz w:val="16"/>
          <w:szCs w:val="16"/>
        </w:rPr>
        <w:footnoteRef/>
      </w:r>
      <w:r w:rsidRPr="00407C27">
        <w:rPr>
          <w:rFonts w:cs="Arial"/>
          <w:sz w:val="16"/>
          <w:szCs w:val="16"/>
        </w:rPr>
        <w:t xml:space="preserve"> </w:t>
      </w:r>
      <w:proofErr w:type="gramStart"/>
      <w:r w:rsidRPr="00407C27">
        <w:rPr>
          <w:rFonts w:cs="Arial"/>
          <w:sz w:val="16"/>
          <w:szCs w:val="16"/>
        </w:rPr>
        <w:t>Employment and Social Development Canada.</w:t>
      </w:r>
      <w:proofErr w:type="gramEnd"/>
      <w:r w:rsidRPr="00407C27">
        <w:rPr>
          <w:rFonts w:cs="Arial"/>
          <w:sz w:val="16"/>
          <w:szCs w:val="16"/>
        </w:rPr>
        <w:t xml:space="preserve"> 2018. Backgrounder: Modernizing Labour Standards. </w:t>
      </w:r>
      <w:hyperlink r:id="rId21" w:history="1">
        <w:r w:rsidRPr="00407C27">
          <w:rPr>
            <w:rStyle w:val="Hyperlink"/>
            <w:rFonts w:cs="Arial"/>
            <w:sz w:val="16"/>
            <w:szCs w:val="16"/>
          </w:rPr>
          <w:t>https://www.canada.ca/en/employment-social-development/news/2018/10/backgrounder-modernizing-labour-standards.html</w:t>
        </w:r>
      </w:hyperlink>
    </w:p>
  </w:footnote>
  <w:footnote w:id="22">
    <w:p w14:paraId="33B90FF1" w14:textId="6523706F" w:rsidR="001163C0" w:rsidRPr="006137BF" w:rsidRDefault="001163C0">
      <w:pPr>
        <w:pStyle w:val="FootnoteText"/>
        <w:rPr>
          <w:sz w:val="16"/>
          <w:szCs w:val="16"/>
        </w:rPr>
      </w:pPr>
      <w:r w:rsidRPr="006137BF">
        <w:rPr>
          <w:rStyle w:val="FootnoteReference"/>
          <w:sz w:val="16"/>
          <w:szCs w:val="16"/>
        </w:rPr>
        <w:footnoteRef/>
      </w:r>
      <w:r w:rsidRPr="006137BF">
        <w:rPr>
          <w:sz w:val="16"/>
          <w:szCs w:val="16"/>
        </w:rPr>
        <w:t xml:space="preserve"> </w:t>
      </w:r>
      <w:proofErr w:type="gramStart"/>
      <w:r w:rsidRPr="006137BF">
        <w:rPr>
          <w:sz w:val="16"/>
          <w:szCs w:val="16"/>
        </w:rPr>
        <w:t>Royal Bank of Canada Economics.</w:t>
      </w:r>
      <w:proofErr w:type="gramEnd"/>
      <w:r w:rsidRPr="006137BF">
        <w:rPr>
          <w:sz w:val="16"/>
          <w:szCs w:val="16"/>
        </w:rPr>
        <w:t xml:space="preserve"> 2019. “Advantage women: how an automated future could play to women’s strengths”. </w:t>
      </w:r>
      <w:hyperlink r:id="rId22" w:history="1">
        <w:r w:rsidRPr="006137BF">
          <w:rPr>
            <w:rStyle w:val="Hyperlink"/>
            <w:sz w:val="16"/>
            <w:szCs w:val="16"/>
          </w:rPr>
          <w:t>http://www.rbc.com/economics/economic-reports/pdf/other-reports/Advantagewomen_2019.pdf</w:t>
        </w:r>
      </w:hyperlink>
    </w:p>
    <w:p w14:paraId="20B38522" w14:textId="77777777" w:rsidR="001163C0" w:rsidRPr="00220896" w:rsidRDefault="001163C0">
      <w:pPr>
        <w:pStyle w:val="FootnoteText"/>
      </w:pPr>
    </w:p>
  </w:footnote>
  <w:footnote w:id="23">
    <w:p w14:paraId="1E7AA133" w14:textId="758E436C" w:rsidR="001163C0" w:rsidRPr="006137BF" w:rsidRDefault="001163C0" w:rsidP="00CE68A2">
      <w:pPr>
        <w:pStyle w:val="FootnoteText"/>
        <w:rPr>
          <w:sz w:val="16"/>
          <w:szCs w:val="16"/>
        </w:rPr>
      </w:pPr>
      <w:r w:rsidRPr="006137BF">
        <w:rPr>
          <w:rStyle w:val="FootnoteReference"/>
          <w:sz w:val="16"/>
          <w:szCs w:val="16"/>
        </w:rPr>
        <w:footnoteRef/>
      </w:r>
      <w:r w:rsidRPr="006137BF">
        <w:rPr>
          <w:sz w:val="16"/>
          <w:szCs w:val="16"/>
        </w:rPr>
        <w:t xml:space="preserve"> </w:t>
      </w:r>
      <w:proofErr w:type="gramStart"/>
      <w:r w:rsidRPr="006137BF">
        <w:rPr>
          <w:sz w:val="16"/>
          <w:szCs w:val="16"/>
        </w:rPr>
        <w:t>Employment and Social Development Canada.</w:t>
      </w:r>
      <w:proofErr w:type="gramEnd"/>
      <w:r w:rsidRPr="006137BF">
        <w:rPr>
          <w:sz w:val="16"/>
          <w:szCs w:val="16"/>
        </w:rPr>
        <w:t xml:space="preserve"> </w:t>
      </w:r>
      <w:proofErr w:type="gramStart"/>
      <w:r w:rsidRPr="006137BF">
        <w:rPr>
          <w:sz w:val="16"/>
          <w:szCs w:val="16"/>
        </w:rPr>
        <w:t>Future Skills Program.</w:t>
      </w:r>
      <w:proofErr w:type="gramEnd"/>
      <w:r w:rsidRPr="006137BF">
        <w:rPr>
          <w:sz w:val="16"/>
          <w:szCs w:val="16"/>
        </w:rPr>
        <w:t xml:space="preserve"> 2019. </w:t>
      </w:r>
      <w:hyperlink r:id="rId23" w:history="1">
        <w:r w:rsidRPr="006137BF">
          <w:rPr>
            <w:rStyle w:val="Hyperlink"/>
            <w:sz w:val="16"/>
            <w:szCs w:val="16"/>
          </w:rPr>
          <w:t>https://www.canada.ca/en/employment-social-development/programs/future-skills.html</w:t>
        </w:r>
      </w:hyperlink>
    </w:p>
  </w:footnote>
  <w:footnote w:id="24">
    <w:p w14:paraId="4D958526" w14:textId="6DE7BE19" w:rsidR="001163C0" w:rsidRPr="006137BF" w:rsidRDefault="001163C0">
      <w:pPr>
        <w:pStyle w:val="FootnoteText"/>
        <w:rPr>
          <w:sz w:val="16"/>
          <w:szCs w:val="16"/>
        </w:rPr>
      </w:pPr>
      <w:r w:rsidRPr="006137BF">
        <w:rPr>
          <w:rStyle w:val="FootnoteReference"/>
          <w:sz w:val="16"/>
          <w:szCs w:val="16"/>
        </w:rPr>
        <w:footnoteRef/>
      </w:r>
      <w:r w:rsidRPr="006137BF">
        <w:rPr>
          <w:sz w:val="16"/>
          <w:szCs w:val="16"/>
        </w:rPr>
        <w:t xml:space="preserve"> </w:t>
      </w:r>
      <w:proofErr w:type="gramStart"/>
      <w:r w:rsidRPr="006137BF">
        <w:rPr>
          <w:sz w:val="16"/>
          <w:szCs w:val="16"/>
        </w:rPr>
        <w:t>Innovation, Science and Economic Development Canada.</w:t>
      </w:r>
      <w:proofErr w:type="gramEnd"/>
      <w:r w:rsidRPr="006137BF">
        <w:rPr>
          <w:sz w:val="16"/>
          <w:szCs w:val="16"/>
        </w:rPr>
        <w:t xml:space="preserve"> 2019. Building a Nation of Innovators. </w:t>
      </w:r>
      <w:hyperlink r:id="rId24" w:history="1">
        <w:r w:rsidRPr="006137BF">
          <w:rPr>
            <w:rStyle w:val="Hyperlink"/>
            <w:sz w:val="16"/>
            <w:szCs w:val="16"/>
          </w:rPr>
          <w:t>https://www.ic.gc.ca/eic/site/062.nsf/eng/h_00105.html</w:t>
        </w:r>
      </w:hyperlink>
    </w:p>
    <w:p w14:paraId="27409022" w14:textId="77777777" w:rsidR="001163C0" w:rsidRDefault="001163C0">
      <w:pPr>
        <w:pStyle w:val="FootnoteText"/>
      </w:pPr>
    </w:p>
    <w:p w14:paraId="25722051" w14:textId="77777777" w:rsidR="001163C0" w:rsidRDefault="001163C0">
      <w:pPr>
        <w:pStyle w:val="FootnoteText"/>
      </w:pPr>
    </w:p>
    <w:p w14:paraId="264E88A9" w14:textId="77777777" w:rsidR="001163C0" w:rsidRDefault="001163C0">
      <w:pPr>
        <w:pStyle w:val="FootnoteText"/>
      </w:pPr>
    </w:p>
  </w:footnote>
  <w:footnote w:id="25">
    <w:p w14:paraId="10843BB7" w14:textId="76AD2EAE" w:rsidR="001163C0" w:rsidRPr="00E24A92" w:rsidRDefault="001163C0">
      <w:pPr>
        <w:pStyle w:val="FootnoteText"/>
        <w:rPr>
          <w:sz w:val="16"/>
          <w:szCs w:val="16"/>
        </w:rPr>
      </w:pPr>
      <w:r w:rsidRPr="006137BF">
        <w:rPr>
          <w:rStyle w:val="FootnoteReference"/>
          <w:sz w:val="16"/>
          <w:szCs w:val="16"/>
        </w:rPr>
        <w:footnoteRef/>
      </w:r>
      <w:r w:rsidRPr="006137BF">
        <w:rPr>
          <w:sz w:val="16"/>
          <w:szCs w:val="16"/>
        </w:rPr>
        <w:t xml:space="preserve"> </w:t>
      </w:r>
      <w:proofErr w:type="gramStart"/>
      <w:r w:rsidRPr="00E24A92">
        <w:rPr>
          <w:sz w:val="16"/>
          <w:szCs w:val="16"/>
        </w:rPr>
        <w:t>Employment and Social Development Canada.</w:t>
      </w:r>
      <w:proofErr w:type="gramEnd"/>
      <w:r w:rsidRPr="00E24A92">
        <w:rPr>
          <w:sz w:val="16"/>
          <w:szCs w:val="16"/>
        </w:rPr>
        <w:t xml:space="preserve"> Apprentice Incentive Grant for Women. 2019. </w:t>
      </w:r>
      <w:hyperlink r:id="rId25" w:history="1">
        <w:r w:rsidRPr="00E24A92">
          <w:rPr>
            <w:rStyle w:val="Hyperlink"/>
            <w:sz w:val="16"/>
            <w:szCs w:val="16"/>
          </w:rPr>
          <w:t>https://www.canada.ca/en/employment-social-development/services/funding/apprenticeship-incentive-women-overview.html</w:t>
        </w:r>
      </w:hyperlink>
    </w:p>
  </w:footnote>
  <w:footnote w:id="26">
    <w:p w14:paraId="0473617C" w14:textId="1C2A5CFC" w:rsidR="00E24A92" w:rsidRPr="00E24A92" w:rsidRDefault="00E24A92">
      <w:pPr>
        <w:pStyle w:val="FootnoteText"/>
        <w:rPr>
          <w:sz w:val="16"/>
          <w:szCs w:val="16"/>
        </w:rPr>
      </w:pPr>
      <w:r w:rsidRPr="00E24A92">
        <w:rPr>
          <w:rStyle w:val="FootnoteReference"/>
          <w:sz w:val="16"/>
          <w:szCs w:val="16"/>
        </w:rPr>
        <w:footnoteRef/>
      </w:r>
      <w:r w:rsidRPr="00E24A92">
        <w:rPr>
          <w:sz w:val="16"/>
          <w:szCs w:val="16"/>
        </w:rPr>
        <w:t xml:space="preserve"> </w:t>
      </w:r>
      <w:proofErr w:type="gramStart"/>
      <w:r w:rsidRPr="00E24A92">
        <w:rPr>
          <w:sz w:val="16"/>
          <w:szCs w:val="16"/>
        </w:rPr>
        <w:t>Employment and Social Development Canada.</w:t>
      </w:r>
      <w:proofErr w:type="gramEnd"/>
      <w:r w:rsidRPr="00E24A92">
        <w:rPr>
          <w:sz w:val="16"/>
          <w:szCs w:val="16"/>
        </w:rPr>
        <w:t xml:space="preserve"> </w:t>
      </w:r>
      <w:proofErr w:type="gramStart"/>
      <w:r w:rsidRPr="00E24A92">
        <w:rPr>
          <w:sz w:val="16"/>
          <w:szCs w:val="16"/>
        </w:rPr>
        <w:t>Student Work Placement Program.</w:t>
      </w:r>
      <w:proofErr w:type="gramEnd"/>
      <w:r w:rsidRPr="00E24A92">
        <w:rPr>
          <w:sz w:val="16"/>
          <w:szCs w:val="16"/>
        </w:rPr>
        <w:t xml:space="preserve"> 2019. </w:t>
      </w:r>
      <w:hyperlink r:id="rId26" w:history="1">
        <w:r w:rsidRPr="00E24A92">
          <w:rPr>
            <w:rStyle w:val="Hyperlink"/>
            <w:sz w:val="16"/>
            <w:szCs w:val="16"/>
          </w:rPr>
          <w:t>https://www.canada.ca/en/employment-social-development/news/2018/04/backgrounder-student-work-placement-program.html</w:t>
        </w:r>
      </w:hyperlink>
    </w:p>
    <w:p w14:paraId="11EC54A2" w14:textId="77777777" w:rsidR="00E24A92" w:rsidRDefault="00E24A92">
      <w:pPr>
        <w:pStyle w:val="FootnoteText"/>
      </w:pPr>
    </w:p>
  </w:footnote>
  <w:footnote w:id="27">
    <w:p w14:paraId="7BA6E192" w14:textId="2999F100" w:rsidR="001163C0" w:rsidRPr="002135A2" w:rsidRDefault="001163C0">
      <w:pPr>
        <w:pStyle w:val="FootnoteText"/>
        <w:rPr>
          <w:sz w:val="16"/>
          <w:szCs w:val="16"/>
        </w:rPr>
      </w:pPr>
      <w:r w:rsidRPr="002135A2">
        <w:rPr>
          <w:rStyle w:val="FootnoteReference"/>
          <w:sz w:val="16"/>
          <w:szCs w:val="16"/>
        </w:rPr>
        <w:footnoteRef/>
      </w:r>
      <w:r w:rsidRPr="002135A2">
        <w:rPr>
          <w:sz w:val="16"/>
          <w:szCs w:val="16"/>
        </w:rPr>
        <w:t xml:space="preserve"> </w:t>
      </w:r>
      <w:proofErr w:type="gramStart"/>
      <w:r w:rsidRPr="002135A2">
        <w:rPr>
          <w:sz w:val="16"/>
          <w:szCs w:val="16"/>
        </w:rPr>
        <w:t>Employment and Social Development Canada.</w:t>
      </w:r>
      <w:proofErr w:type="gramEnd"/>
      <w:r w:rsidRPr="002135A2">
        <w:rPr>
          <w:sz w:val="16"/>
          <w:szCs w:val="16"/>
        </w:rPr>
        <w:t xml:space="preserve"> </w:t>
      </w:r>
      <w:proofErr w:type="gramStart"/>
      <w:r w:rsidRPr="002135A2">
        <w:rPr>
          <w:sz w:val="16"/>
          <w:szCs w:val="16"/>
        </w:rPr>
        <w:t>Workforce Development Agreements.</w:t>
      </w:r>
      <w:proofErr w:type="gramEnd"/>
      <w:r w:rsidRPr="002135A2">
        <w:rPr>
          <w:sz w:val="16"/>
          <w:szCs w:val="16"/>
        </w:rPr>
        <w:t xml:space="preserve"> 2019. </w:t>
      </w:r>
      <w:hyperlink r:id="rId27" w:history="1">
        <w:r w:rsidRPr="002135A2">
          <w:rPr>
            <w:rStyle w:val="Hyperlink"/>
            <w:sz w:val="16"/>
            <w:szCs w:val="16"/>
          </w:rPr>
          <w:t>https://www.canada.ca/en/employment-social-development/programs/training-agreements/workforce-development-agreements.html</w:t>
        </w:r>
      </w:hyperlink>
    </w:p>
  </w:footnote>
  <w:footnote w:id="28">
    <w:p w14:paraId="42495AC4" w14:textId="1CDB5895" w:rsidR="001163C0" w:rsidRPr="002135A2" w:rsidRDefault="001163C0">
      <w:pPr>
        <w:pStyle w:val="FootnoteText"/>
        <w:rPr>
          <w:sz w:val="16"/>
          <w:szCs w:val="16"/>
        </w:rPr>
      </w:pPr>
      <w:r w:rsidRPr="002135A2">
        <w:rPr>
          <w:rStyle w:val="FootnoteReference"/>
          <w:sz w:val="16"/>
          <w:szCs w:val="16"/>
        </w:rPr>
        <w:footnoteRef/>
      </w:r>
      <w:r w:rsidRPr="002135A2">
        <w:rPr>
          <w:sz w:val="16"/>
          <w:szCs w:val="16"/>
        </w:rPr>
        <w:t xml:space="preserve"> </w:t>
      </w:r>
      <w:proofErr w:type="gramStart"/>
      <w:r w:rsidRPr="002135A2">
        <w:rPr>
          <w:sz w:val="16"/>
          <w:szCs w:val="16"/>
        </w:rPr>
        <w:t>Employment and Social Development Canada.</w:t>
      </w:r>
      <w:proofErr w:type="gramEnd"/>
      <w:r w:rsidRPr="002135A2">
        <w:rPr>
          <w:sz w:val="16"/>
          <w:szCs w:val="16"/>
        </w:rPr>
        <w:t xml:space="preserve"> </w:t>
      </w:r>
      <w:proofErr w:type="gramStart"/>
      <w:r w:rsidRPr="002135A2">
        <w:rPr>
          <w:sz w:val="16"/>
          <w:szCs w:val="16"/>
        </w:rPr>
        <w:t>Labour Market Development Agreements.</w:t>
      </w:r>
      <w:proofErr w:type="gramEnd"/>
      <w:r w:rsidRPr="002135A2">
        <w:rPr>
          <w:sz w:val="16"/>
          <w:szCs w:val="16"/>
        </w:rPr>
        <w:t xml:space="preserve"> 2019. </w:t>
      </w:r>
      <w:hyperlink r:id="rId28" w:history="1">
        <w:r w:rsidRPr="002135A2">
          <w:rPr>
            <w:rStyle w:val="Hyperlink"/>
            <w:sz w:val="16"/>
            <w:szCs w:val="16"/>
          </w:rPr>
          <w:t>https://www.canada.ca/en/employment-social-development/programs/training-agreements/lmda.html</w:t>
        </w:r>
      </w:hyperlink>
    </w:p>
    <w:p w14:paraId="624DCDED" w14:textId="77777777" w:rsidR="001163C0" w:rsidRPr="002135A2" w:rsidRDefault="001163C0">
      <w:pPr>
        <w:pStyle w:val="FootnoteText"/>
        <w:rPr>
          <w:sz w:val="16"/>
          <w:szCs w:val="16"/>
        </w:rPr>
      </w:pPr>
    </w:p>
  </w:footnote>
  <w:footnote w:id="29">
    <w:p w14:paraId="743371FB" w14:textId="67C7306B" w:rsidR="00713D2B" w:rsidRPr="00713D2B" w:rsidRDefault="00713D2B">
      <w:pPr>
        <w:pStyle w:val="FootnoteText"/>
        <w:rPr>
          <w:sz w:val="16"/>
          <w:szCs w:val="16"/>
        </w:rPr>
      </w:pPr>
      <w:r w:rsidRPr="00713D2B">
        <w:rPr>
          <w:rStyle w:val="FootnoteReference"/>
          <w:sz w:val="16"/>
          <w:szCs w:val="16"/>
        </w:rPr>
        <w:footnoteRef/>
      </w:r>
      <w:r w:rsidRPr="00713D2B">
        <w:rPr>
          <w:sz w:val="16"/>
          <w:szCs w:val="16"/>
        </w:rPr>
        <w:t xml:space="preserve"> </w:t>
      </w:r>
      <w:proofErr w:type="gramStart"/>
      <w:r w:rsidRPr="00713D2B">
        <w:rPr>
          <w:sz w:val="16"/>
          <w:szCs w:val="16"/>
        </w:rPr>
        <w:t>Employment and Social Development Canada.</w:t>
      </w:r>
      <w:proofErr w:type="gramEnd"/>
      <w:r w:rsidRPr="00713D2B">
        <w:rPr>
          <w:sz w:val="16"/>
          <w:szCs w:val="16"/>
        </w:rPr>
        <w:t xml:space="preserve"> Vocational Rehabilitation Program for Canada Pension Plan disability benefits recipients. </w:t>
      </w:r>
      <w:hyperlink r:id="rId29" w:history="1">
        <w:r w:rsidRPr="00713D2B">
          <w:rPr>
            <w:rStyle w:val="Hyperlink"/>
            <w:sz w:val="16"/>
            <w:szCs w:val="16"/>
          </w:rPr>
          <w:t>https://www.canada.ca/en/services/benefits/publicpensions/cpp/cpp-disability-benefit/vocational-rehabilitation.html</w:t>
        </w:r>
      </w:hyperlink>
    </w:p>
  </w:footnote>
  <w:footnote w:id="30">
    <w:p w14:paraId="1B01EFDC" w14:textId="3DA90427" w:rsidR="001163C0" w:rsidRPr="00713D2B" w:rsidRDefault="001163C0">
      <w:pPr>
        <w:pStyle w:val="FootnoteText"/>
        <w:rPr>
          <w:rFonts w:cs="Arial"/>
          <w:sz w:val="16"/>
          <w:szCs w:val="16"/>
        </w:rPr>
      </w:pPr>
      <w:r w:rsidRPr="00713D2B">
        <w:rPr>
          <w:rStyle w:val="FootnoteReference"/>
          <w:sz w:val="16"/>
          <w:szCs w:val="16"/>
        </w:rPr>
        <w:footnoteRef/>
      </w:r>
      <w:r w:rsidRPr="00713D2B">
        <w:rPr>
          <w:sz w:val="16"/>
          <w:szCs w:val="16"/>
        </w:rPr>
        <w:t xml:space="preserve"> </w:t>
      </w:r>
      <w:proofErr w:type="spellStart"/>
      <w:r w:rsidR="00713D2B" w:rsidRPr="00713D2B">
        <w:rPr>
          <w:rFonts w:cs="Arial"/>
          <w:sz w:val="16"/>
          <w:szCs w:val="16"/>
        </w:rPr>
        <w:t>Campolieti</w:t>
      </w:r>
      <w:proofErr w:type="spellEnd"/>
      <w:r w:rsidR="00713D2B" w:rsidRPr="00713D2B">
        <w:rPr>
          <w:rFonts w:cs="Arial"/>
          <w:sz w:val="16"/>
          <w:szCs w:val="16"/>
        </w:rPr>
        <w:t xml:space="preserve"> et al. May </w:t>
      </w:r>
      <w:r w:rsidR="00505F35">
        <w:rPr>
          <w:rFonts w:cs="Arial"/>
          <w:sz w:val="16"/>
          <w:szCs w:val="16"/>
        </w:rPr>
        <w:t xml:space="preserve">21, </w:t>
      </w:r>
      <w:r w:rsidR="00713D2B" w:rsidRPr="00713D2B">
        <w:rPr>
          <w:rFonts w:cs="Arial"/>
          <w:sz w:val="16"/>
          <w:szCs w:val="16"/>
        </w:rPr>
        <w:t>2014</w:t>
      </w:r>
      <w:r w:rsidRPr="00713D2B">
        <w:rPr>
          <w:rFonts w:cs="Arial"/>
          <w:sz w:val="16"/>
          <w:szCs w:val="16"/>
        </w:rPr>
        <w:t>.</w:t>
      </w:r>
      <w:r w:rsidR="00713D2B" w:rsidRPr="00713D2B">
        <w:rPr>
          <w:sz w:val="16"/>
          <w:szCs w:val="16"/>
        </w:rPr>
        <w:t xml:space="preserve"> </w:t>
      </w:r>
      <w:r w:rsidR="00713D2B" w:rsidRPr="00713D2B">
        <w:rPr>
          <w:rFonts w:cs="Arial"/>
          <w:sz w:val="16"/>
          <w:szCs w:val="16"/>
        </w:rPr>
        <w:t xml:space="preserve">The effect of vocational rehabilitation on the employment outcomes of disability insurance beneficiaries: new evidence from Canada. </w:t>
      </w:r>
      <w:proofErr w:type="gramStart"/>
      <w:r w:rsidR="00713D2B" w:rsidRPr="00713D2B">
        <w:rPr>
          <w:rFonts w:cs="Arial"/>
          <w:sz w:val="16"/>
          <w:szCs w:val="16"/>
        </w:rPr>
        <w:t>IZA Journal of Labor Policy (volume 3: 10).</w:t>
      </w:r>
      <w:proofErr w:type="gramEnd"/>
      <w:r w:rsidR="00713D2B" w:rsidRPr="00713D2B">
        <w:rPr>
          <w:sz w:val="16"/>
          <w:szCs w:val="16"/>
        </w:rPr>
        <w:t xml:space="preserve"> </w:t>
      </w:r>
      <w:hyperlink r:id="rId30" w:history="1">
        <w:r w:rsidR="00713D2B" w:rsidRPr="00713D2B">
          <w:rPr>
            <w:rStyle w:val="Hyperlink"/>
            <w:rFonts w:cs="Arial"/>
            <w:sz w:val="16"/>
            <w:szCs w:val="16"/>
          </w:rPr>
          <w:t>https://izajolp.springeropen.com/articles/10.1186/2193-9004-3-10</w:t>
        </w:r>
      </w:hyperlink>
    </w:p>
  </w:footnote>
  <w:footnote w:id="31">
    <w:p w14:paraId="409F3399" w14:textId="489B82B7" w:rsidR="001163C0" w:rsidRPr="00713D2B" w:rsidRDefault="001163C0">
      <w:pPr>
        <w:pStyle w:val="FootnoteText"/>
        <w:rPr>
          <w:rFonts w:cs="Arial"/>
          <w:sz w:val="16"/>
          <w:szCs w:val="16"/>
        </w:rPr>
      </w:pPr>
      <w:r w:rsidRPr="00713D2B">
        <w:rPr>
          <w:rStyle w:val="FootnoteReference"/>
          <w:rFonts w:cs="Arial"/>
          <w:sz w:val="16"/>
          <w:szCs w:val="16"/>
        </w:rPr>
        <w:footnoteRef/>
      </w:r>
      <w:r w:rsidRPr="00713D2B">
        <w:rPr>
          <w:rFonts w:cs="Arial"/>
          <w:sz w:val="16"/>
          <w:szCs w:val="16"/>
        </w:rPr>
        <w:t xml:space="preserve"> </w:t>
      </w:r>
      <w:proofErr w:type="gramStart"/>
      <w:r w:rsidRPr="00713D2B">
        <w:rPr>
          <w:rFonts w:cs="Arial"/>
          <w:sz w:val="16"/>
          <w:szCs w:val="16"/>
        </w:rPr>
        <w:t>Bank of Canada.</w:t>
      </w:r>
      <w:proofErr w:type="gramEnd"/>
      <w:r w:rsidRPr="00713D2B">
        <w:rPr>
          <w:rFonts w:cs="Arial"/>
          <w:sz w:val="16"/>
          <w:szCs w:val="16"/>
        </w:rPr>
        <w:t xml:space="preserve"> 2019</w:t>
      </w:r>
      <w:proofErr w:type="gramStart"/>
      <w:r w:rsidRPr="00713D2B">
        <w:rPr>
          <w:rFonts w:cs="Arial"/>
          <w:sz w:val="16"/>
          <w:szCs w:val="16"/>
        </w:rPr>
        <w:t>.The</w:t>
      </w:r>
      <w:proofErr w:type="gramEnd"/>
      <w:r w:rsidRPr="00713D2B">
        <w:rPr>
          <w:rFonts w:cs="Arial"/>
          <w:sz w:val="16"/>
          <w:szCs w:val="16"/>
        </w:rPr>
        <w:t xml:space="preserve"> Size and Characteristics of Informal (“Gig”) Work in Canada. </w:t>
      </w:r>
      <w:hyperlink r:id="rId31" w:history="1">
        <w:r w:rsidRPr="00713D2B">
          <w:rPr>
            <w:rStyle w:val="Hyperlink"/>
            <w:rFonts w:cs="Arial"/>
            <w:sz w:val="16"/>
            <w:szCs w:val="16"/>
          </w:rPr>
          <w:t>https://www.bankofcanada.ca/2019/02/staff-analytical-note-2019-6/</w:t>
        </w:r>
      </w:hyperlink>
      <w:r w:rsidRPr="00713D2B">
        <w:rPr>
          <w:rFonts w:cs="Arial"/>
          <w:sz w:val="16"/>
          <w:szCs w:val="16"/>
        </w:rPr>
        <w:t xml:space="preserve"> </w:t>
      </w:r>
    </w:p>
  </w:footnote>
  <w:footnote w:id="32">
    <w:p w14:paraId="2D4D7E76" w14:textId="69706382" w:rsidR="001163C0" w:rsidRDefault="001163C0">
      <w:pPr>
        <w:pStyle w:val="FootnoteText"/>
        <w:rPr>
          <w:rFonts w:cs="Arial"/>
          <w:sz w:val="16"/>
          <w:szCs w:val="16"/>
        </w:rPr>
      </w:pPr>
      <w:r w:rsidRPr="00713D2B">
        <w:rPr>
          <w:rStyle w:val="FootnoteReference"/>
          <w:rFonts w:cs="Arial"/>
          <w:sz w:val="16"/>
          <w:szCs w:val="16"/>
        </w:rPr>
        <w:footnoteRef/>
      </w:r>
      <w:r w:rsidRPr="00713D2B">
        <w:rPr>
          <w:rFonts w:cs="Arial"/>
          <w:sz w:val="16"/>
          <w:szCs w:val="16"/>
        </w:rPr>
        <w:t xml:space="preserve"> </w:t>
      </w:r>
      <w:proofErr w:type="gramStart"/>
      <w:r w:rsidRPr="00713D2B">
        <w:rPr>
          <w:rFonts w:cs="Arial"/>
          <w:sz w:val="16"/>
          <w:szCs w:val="16"/>
        </w:rPr>
        <w:t>Bank of Canada.</w:t>
      </w:r>
      <w:proofErr w:type="gramEnd"/>
      <w:r w:rsidRPr="00713D2B">
        <w:rPr>
          <w:rFonts w:cs="Arial"/>
          <w:sz w:val="16"/>
          <w:szCs w:val="16"/>
        </w:rPr>
        <w:t xml:space="preserve"> 2019</w:t>
      </w:r>
      <w:proofErr w:type="gramStart"/>
      <w:r w:rsidRPr="00713D2B">
        <w:rPr>
          <w:rFonts w:cs="Arial"/>
          <w:sz w:val="16"/>
          <w:szCs w:val="16"/>
        </w:rPr>
        <w:t>.The</w:t>
      </w:r>
      <w:proofErr w:type="gramEnd"/>
      <w:r w:rsidRPr="00713D2B">
        <w:rPr>
          <w:rFonts w:cs="Arial"/>
          <w:sz w:val="16"/>
          <w:szCs w:val="16"/>
        </w:rPr>
        <w:t xml:space="preserve"> Size and Characteristics of Informal (“Gig”) Work in Canada. </w:t>
      </w:r>
      <w:hyperlink r:id="rId32" w:history="1">
        <w:r w:rsidR="00371921" w:rsidRPr="007010C7">
          <w:rPr>
            <w:rStyle w:val="Hyperlink"/>
            <w:rFonts w:cs="Arial"/>
            <w:sz w:val="16"/>
            <w:szCs w:val="16"/>
          </w:rPr>
          <w:t>https://www.bankofcanada.ca/2019/02/staff-analytical-note-2019-6/</w:t>
        </w:r>
      </w:hyperlink>
    </w:p>
    <w:p w14:paraId="2CF1A587" w14:textId="77777777" w:rsidR="00371921" w:rsidRPr="00713D2B" w:rsidRDefault="00371921">
      <w:pPr>
        <w:pStyle w:val="FootnoteText"/>
        <w:rPr>
          <w:rFonts w:ascii="Arial" w:hAnsi="Arial" w:cs="Arial"/>
          <w:sz w:val="16"/>
          <w:szCs w:val="16"/>
        </w:rPr>
      </w:pPr>
    </w:p>
  </w:footnote>
  <w:footnote w:id="33">
    <w:p w14:paraId="75BC0103" w14:textId="3862EFB3" w:rsidR="001163C0" w:rsidRPr="006137BF" w:rsidRDefault="001163C0">
      <w:pPr>
        <w:pStyle w:val="FootnoteText"/>
        <w:rPr>
          <w:sz w:val="16"/>
          <w:szCs w:val="16"/>
        </w:rPr>
      </w:pPr>
      <w:r w:rsidRPr="006137BF">
        <w:rPr>
          <w:rStyle w:val="FootnoteReference"/>
          <w:sz w:val="16"/>
          <w:szCs w:val="16"/>
        </w:rPr>
        <w:footnoteRef/>
      </w:r>
      <w:r w:rsidRPr="006137BF">
        <w:rPr>
          <w:sz w:val="16"/>
          <w:szCs w:val="16"/>
        </w:rPr>
        <w:t xml:space="preserve"> </w:t>
      </w:r>
      <w:proofErr w:type="gramStart"/>
      <w:r w:rsidRPr="006137BF">
        <w:rPr>
          <w:sz w:val="16"/>
          <w:szCs w:val="16"/>
        </w:rPr>
        <w:t>Economic and Social Development Canada, 2019.</w:t>
      </w:r>
      <w:proofErr w:type="gramEnd"/>
      <w:r w:rsidRPr="006137BF">
        <w:rPr>
          <w:sz w:val="16"/>
          <w:szCs w:val="16"/>
        </w:rPr>
        <w:t xml:space="preserve"> </w:t>
      </w:r>
      <w:proofErr w:type="gramStart"/>
      <w:r w:rsidRPr="006137BF">
        <w:rPr>
          <w:sz w:val="16"/>
          <w:szCs w:val="16"/>
        </w:rPr>
        <w:t>Old Age Security.</w:t>
      </w:r>
      <w:proofErr w:type="gramEnd"/>
      <w:r w:rsidRPr="006137BF">
        <w:rPr>
          <w:sz w:val="16"/>
          <w:szCs w:val="16"/>
        </w:rPr>
        <w:t xml:space="preserve"> </w:t>
      </w:r>
      <w:hyperlink r:id="rId33" w:history="1">
        <w:r w:rsidRPr="006137BF">
          <w:rPr>
            <w:rStyle w:val="Hyperlink"/>
            <w:sz w:val="16"/>
            <w:szCs w:val="16"/>
          </w:rPr>
          <w:t>https://www.canada.ca/en/services/benefits/publicpensions/cpp/old-age-security.html</w:t>
        </w:r>
      </w:hyperlink>
    </w:p>
  </w:footnote>
  <w:footnote w:id="34">
    <w:p w14:paraId="08155A5A" w14:textId="33F37DB3" w:rsidR="001163C0" w:rsidRPr="006137BF" w:rsidRDefault="001163C0">
      <w:pPr>
        <w:pStyle w:val="FootnoteText"/>
        <w:rPr>
          <w:sz w:val="16"/>
          <w:szCs w:val="16"/>
        </w:rPr>
      </w:pPr>
      <w:r w:rsidRPr="006137BF">
        <w:rPr>
          <w:rStyle w:val="FootnoteReference"/>
          <w:sz w:val="16"/>
          <w:szCs w:val="16"/>
        </w:rPr>
        <w:footnoteRef/>
      </w:r>
      <w:r w:rsidRPr="006137BF">
        <w:rPr>
          <w:sz w:val="16"/>
          <w:szCs w:val="16"/>
        </w:rPr>
        <w:t xml:space="preserve"> </w:t>
      </w:r>
      <w:proofErr w:type="gramStart"/>
      <w:r w:rsidRPr="006137BF">
        <w:rPr>
          <w:sz w:val="16"/>
          <w:szCs w:val="16"/>
        </w:rPr>
        <w:t>Economic and Social Development Canada, 2019.</w:t>
      </w:r>
      <w:proofErr w:type="gramEnd"/>
      <w:r w:rsidRPr="006137BF">
        <w:rPr>
          <w:sz w:val="16"/>
          <w:szCs w:val="16"/>
        </w:rPr>
        <w:t xml:space="preserve"> </w:t>
      </w:r>
      <w:proofErr w:type="gramStart"/>
      <w:r w:rsidRPr="006137BF">
        <w:rPr>
          <w:sz w:val="16"/>
          <w:szCs w:val="16"/>
        </w:rPr>
        <w:t>Employment Insurance.</w:t>
      </w:r>
      <w:proofErr w:type="gramEnd"/>
      <w:r w:rsidRPr="006137BF">
        <w:rPr>
          <w:sz w:val="16"/>
          <w:szCs w:val="16"/>
        </w:rPr>
        <w:t xml:space="preserve"> </w:t>
      </w:r>
      <w:hyperlink r:id="rId34" w:history="1">
        <w:r w:rsidRPr="006137BF">
          <w:rPr>
            <w:rStyle w:val="Hyperlink"/>
            <w:sz w:val="16"/>
            <w:szCs w:val="16"/>
          </w:rPr>
          <w:t>https://www.canada.ca/en/services/benefits/ei.html</w:t>
        </w:r>
      </w:hyperlink>
    </w:p>
    <w:p w14:paraId="57E389DC" w14:textId="77777777" w:rsidR="001163C0" w:rsidRDefault="001163C0">
      <w:pPr>
        <w:pStyle w:val="FootnoteText"/>
      </w:pPr>
    </w:p>
  </w:footnote>
  <w:footnote w:id="35">
    <w:p w14:paraId="06C5961A" w14:textId="0A3637FA" w:rsidR="001163C0" w:rsidRPr="006137BF" w:rsidRDefault="001163C0">
      <w:pPr>
        <w:pStyle w:val="FootnoteText"/>
        <w:rPr>
          <w:rFonts w:cs="Arial"/>
          <w:sz w:val="16"/>
          <w:szCs w:val="16"/>
        </w:rPr>
      </w:pPr>
      <w:r w:rsidRPr="006137BF">
        <w:rPr>
          <w:rStyle w:val="FootnoteReference"/>
          <w:sz w:val="16"/>
          <w:szCs w:val="16"/>
        </w:rPr>
        <w:footnoteRef/>
      </w:r>
      <w:r w:rsidRPr="006137BF">
        <w:rPr>
          <w:sz w:val="16"/>
          <w:szCs w:val="16"/>
        </w:rPr>
        <w:t xml:space="preserve"> </w:t>
      </w:r>
      <w:proofErr w:type="gramStart"/>
      <w:r w:rsidRPr="006137BF">
        <w:rPr>
          <w:rStyle w:val="CommentReference"/>
          <w:rFonts w:cs="Arial"/>
        </w:rPr>
        <w:t xml:space="preserve">McKinsey Global Institute &amp; Conference Board of Canada – Referenced by </w:t>
      </w:r>
      <w:r w:rsidRPr="006137BF">
        <w:rPr>
          <w:rFonts w:cs="Arial"/>
          <w:sz w:val="16"/>
          <w:szCs w:val="16"/>
        </w:rPr>
        <w:t>RBC Economics.</w:t>
      </w:r>
      <w:proofErr w:type="gramEnd"/>
      <w:r w:rsidRPr="006137BF">
        <w:rPr>
          <w:rFonts w:cs="Arial"/>
          <w:sz w:val="16"/>
          <w:szCs w:val="16"/>
        </w:rPr>
        <w:t xml:space="preserve"> 2019. Advantage women: how an automated future could play to women’s strengths. </w:t>
      </w:r>
      <w:hyperlink r:id="rId35" w:history="1">
        <w:r w:rsidRPr="006137BF">
          <w:rPr>
            <w:rStyle w:val="Hyperlink"/>
            <w:rFonts w:cs="Arial"/>
            <w:sz w:val="16"/>
            <w:szCs w:val="16"/>
          </w:rPr>
          <w:t>http://www.rbc.com/economics/economic-reports/pdf/other-reports/Advantagewomen_2019.pdf</w:t>
        </w:r>
      </w:hyperlink>
    </w:p>
    <w:p w14:paraId="49ABF24C" w14:textId="77777777" w:rsidR="001163C0" w:rsidRPr="001666ED" w:rsidRDefault="001163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BC53" w14:textId="0971E01F" w:rsidR="001163C0" w:rsidRPr="002B6C3D" w:rsidRDefault="001163C0" w:rsidP="00DD60D1">
    <w:pPr>
      <w:pStyle w:val="Header"/>
      <w:jc w:val="center"/>
      <w:rPr>
        <w:rFonts w:ascii="Arial" w:hAnsi="Arial" w:cs="Arial"/>
        <w:b/>
        <w:sz w:val="24"/>
        <w:szCs w:val="24"/>
      </w:rPr>
    </w:pPr>
    <w:r>
      <w:rPr>
        <w:rFonts w:ascii="Arial" w:hAnsi="Arial" w:cs="Arial"/>
        <w:b/>
        <w:sz w:val="24"/>
        <w:szCs w:val="24"/>
      </w:rPr>
      <w:t>Canada’s responses to the questionnaire from</w:t>
    </w:r>
    <w:r w:rsidRPr="002B6C3D">
      <w:rPr>
        <w:rFonts w:ascii="Arial" w:hAnsi="Arial" w:cs="Arial"/>
        <w:b/>
        <w:sz w:val="24"/>
        <w:szCs w:val="24"/>
      </w:rPr>
      <w:t xml:space="preserve"> the </w:t>
    </w:r>
    <w:r>
      <w:rPr>
        <w:rFonts w:ascii="Arial" w:hAnsi="Arial" w:cs="Arial"/>
        <w:b/>
        <w:sz w:val="24"/>
        <w:szCs w:val="24"/>
      </w:rPr>
      <w:t xml:space="preserve">UN </w:t>
    </w:r>
    <w:r w:rsidRPr="002B6C3D">
      <w:rPr>
        <w:rFonts w:ascii="Arial" w:hAnsi="Arial" w:cs="Arial"/>
        <w:b/>
        <w:sz w:val="24"/>
        <w:szCs w:val="24"/>
      </w:rPr>
      <w:t>Working Group on the issue of discrimination against women in law and in practice</w:t>
    </w:r>
    <w:r>
      <w:rPr>
        <w:rFonts w:ascii="Arial" w:hAnsi="Arial" w:cs="Arial"/>
        <w:b/>
        <w:sz w:val="24"/>
        <w:szCs w:val="24"/>
      </w:rPr>
      <w:t>: Women Human Rights in the Changing World of Work. October 18, 2019.</w:t>
    </w:r>
  </w:p>
  <w:p w14:paraId="0F894BA6" w14:textId="77777777" w:rsidR="001163C0" w:rsidRPr="002B6C3D" w:rsidRDefault="001163C0">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E03"/>
    <w:multiLevelType w:val="hybridMultilevel"/>
    <w:tmpl w:val="9A38CB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0A40BD7"/>
    <w:multiLevelType w:val="hybridMultilevel"/>
    <w:tmpl w:val="B19A09F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E7E0D2C"/>
    <w:multiLevelType w:val="hybridMultilevel"/>
    <w:tmpl w:val="E74ABEA2"/>
    <w:lvl w:ilvl="0" w:tplc="10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lang w:val="en-US"/>
      </w:rPr>
    </w:lvl>
    <w:lvl w:ilvl="2" w:tplc="A490A3F2">
      <w:start w:val="1"/>
      <w:numFmt w:val="bullet"/>
      <w:lvlText w:val="•"/>
      <w:lvlJc w:val="left"/>
      <w:pPr>
        <w:tabs>
          <w:tab w:val="num" w:pos="1800"/>
        </w:tabs>
        <w:ind w:left="1800" w:hanging="360"/>
      </w:pPr>
      <w:rPr>
        <w:rFonts w:ascii="Arial" w:hAnsi="Arial" w:hint="default"/>
      </w:rPr>
    </w:lvl>
    <w:lvl w:ilvl="3" w:tplc="25E4F84E">
      <w:start w:val="1"/>
      <w:numFmt w:val="bullet"/>
      <w:lvlText w:val="•"/>
      <w:lvlJc w:val="left"/>
      <w:pPr>
        <w:tabs>
          <w:tab w:val="num" w:pos="2520"/>
        </w:tabs>
        <w:ind w:left="2520" w:hanging="360"/>
      </w:pPr>
      <w:rPr>
        <w:rFonts w:ascii="Arial" w:hAnsi="Arial" w:hint="default"/>
      </w:rPr>
    </w:lvl>
    <w:lvl w:ilvl="4" w:tplc="8D184FE8" w:tentative="1">
      <w:start w:val="1"/>
      <w:numFmt w:val="bullet"/>
      <w:lvlText w:val="•"/>
      <w:lvlJc w:val="left"/>
      <w:pPr>
        <w:tabs>
          <w:tab w:val="num" w:pos="3240"/>
        </w:tabs>
        <w:ind w:left="3240" w:hanging="360"/>
      </w:pPr>
      <w:rPr>
        <w:rFonts w:ascii="Arial" w:hAnsi="Arial" w:hint="default"/>
      </w:rPr>
    </w:lvl>
    <w:lvl w:ilvl="5" w:tplc="FF3C37C4" w:tentative="1">
      <w:start w:val="1"/>
      <w:numFmt w:val="bullet"/>
      <w:lvlText w:val="•"/>
      <w:lvlJc w:val="left"/>
      <w:pPr>
        <w:tabs>
          <w:tab w:val="num" w:pos="3960"/>
        </w:tabs>
        <w:ind w:left="3960" w:hanging="360"/>
      </w:pPr>
      <w:rPr>
        <w:rFonts w:ascii="Arial" w:hAnsi="Arial" w:hint="default"/>
      </w:rPr>
    </w:lvl>
    <w:lvl w:ilvl="6" w:tplc="E14CB0DE" w:tentative="1">
      <w:start w:val="1"/>
      <w:numFmt w:val="bullet"/>
      <w:lvlText w:val="•"/>
      <w:lvlJc w:val="left"/>
      <w:pPr>
        <w:tabs>
          <w:tab w:val="num" w:pos="4680"/>
        </w:tabs>
        <w:ind w:left="4680" w:hanging="360"/>
      </w:pPr>
      <w:rPr>
        <w:rFonts w:ascii="Arial" w:hAnsi="Arial" w:hint="default"/>
      </w:rPr>
    </w:lvl>
    <w:lvl w:ilvl="7" w:tplc="9FC61CAE" w:tentative="1">
      <w:start w:val="1"/>
      <w:numFmt w:val="bullet"/>
      <w:lvlText w:val="•"/>
      <w:lvlJc w:val="left"/>
      <w:pPr>
        <w:tabs>
          <w:tab w:val="num" w:pos="5400"/>
        </w:tabs>
        <w:ind w:left="5400" w:hanging="360"/>
      </w:pPr>
      <w:rPr>
        <w:rFonts w:ascii="Arial" w:hAnsi="Arial" w:hint="default"/>
      </w:rPr>
    </w:lvl>
    <w:lvl w:ilvl="8" w:tplc="A2A66B20" w:tentative="1">
      <w:start w:val="1"/>
      <w:numFmt w:val="bullet"/>
      <w:lvlText w:val="•"/>
      <w:lvlJc w:val="left"/>
      <w:pPr>
        <w:tabs>
          <w:tab w:val="num" w:pos="6120"/>
        </w:tabs>
        <w:ind w:left="6120" w:hanging="360"/>
      </w:pPr>
      <w:rPr>
        <w:rFonts w:ascii="Arial" w:hAnsi="Arial" w:hint="default"/>
      </w:rPr>
    </w:lvl>
  </w:abstractNum>
  <w:abstractNum w:abstractNumId="3">
    <w:nsid w:val="1FFC2E1F"/>
    <w:multiLevelType w:val="hybridMultilevel"/>
    <w:tmpl w:val="C7189812"/>
    <w:lvl w:ilvl="0" w:tplc="91BA17CC">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5FA2098"/>
    <w:multiLevelType w:val="hybridMultilevel"/>
    <w:tmpl w:val="278A20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BC71CCF"/>
    <w:multiLevelType w:val="hybridMultilevel"/>
    <w:tmpl w:val="D4B6F436"/>
    <w:lvl w:ilvl="0" w:tplc="10090001">
      <w:start w:val="1"/>
      <w:numFmt w:val="bullet"/>
      <w:lvlText w:val=""/>
      <w:lvlJc w:val="left"/>
      <w:pPr>
        <w:tabs>
          <w:tab w:val="num" w:pos="360"/>
        </w:tabs>
        <w:ind w:left="360" w:hanging="360"/>
      </w:pPr>
      <w:rPr>
        <w:rFonts w:ascii="Symbol" w:hAnsi="Symbol" w:hint="default"/>
      </w:rPr>
    </w:lvl>
    <w:lvl w:ilvl="1" w:tplc="9F04E3B4">
      <w:start w:val="1"/>
      <w:numFmt w:val="bullet"/>
      <w:lvlText w:val="o"/>
      <w:lvlJc w:val="left"/>
      <w:pPr>
        <w:tabs>
          <w:tab w:val="num" w:pos="1080"/>
        </w:tabs>
        <w:ind w:left="1080" w:hanging="360"/>
      </w:pPr>
      <w:rPr>
        <w:rFonts w:ascii="Courier New" w:hAnsi="Courier New" w:cs="Courier New" w:hint="default"/>
        <w:lang w:val="en-US"/>
      </w:rPr>
    </w:lvl>
    <w:lvl w:ilvl="2" w:tplc="A490A3F2">
      <w:start w:val="1"/>
      <w:numFmt w:val="bullet"/>
      <w:lvlText w:val="•"/>
      <w:lvlJc w:val="left"/>
      <w:pPr>
        <w:tabs>
          <w:tab w:val="num" w:pos="1800"/>
        </w:tabs>
        <w:ind w:left="1800" w:hanging="360"/>
      </w:pPr>
      <w:rPr>
        <w:rFonts w:ascii="Arial" w:hAnsi="Arial" w:hint="default"/>
      </w:rPr>
    </w:lvl>
    <w:lvl w:ilvl="3" w:tplc="25E4F84E">
      <w:start w:val="1"/>
      <w:numFmt w:val="bullet"/>
      <w:lvlText w:val="•"/>
      <w:lvlJc w:val="left"/>
      <w:pPr>
        <w:tabs>
          <w:tab w:val="num" w:pos="2520"/>
        </w:tabs>
        <w:ind w:left="2520" w:hanging="360"/>
      </w:pPr>
      <w:rPr>
        <w:rFonts w:ascii="Arial" w:hAnsi="Arial" w:hint="default"/>
      </w:rPr>
    </w:lvl>
    <w:lvl w:ilvl="4" w:tplc="8D184FE8" w:tentative="1">
      <w:start w:val="1"/>
      <w:numFmt w:val="bullet"/>
      <w:lvlText w:val="•"/>
      <w:lvlJc w:val="left"/>
      <w:pPr>
        <w:tabs>
          <w:tab w:val="num" w:pos="3240"/>
        </w:tabs>
        <w:ind w:left="3240" w:hanging="360"/>
      </w:pPr>
      <w:rPr>
        <w:rFonts w:ascii="Arial" w:hAnsi="Arial" w:hint="default"/>
      </w:rPr>
    </w:lvl>
    <w:lvl w:ilvl="5" w:tplc="FF3C37C4" w:tentative="1">
      <w:start w:val="1"/>
      <w:numFmt w:val="bullet"/>
      <w:lvlText w:val="•"/>
      <w:lvlJc w:val="left"/>
      <w:pPr>
        <w:tabs>
          <w:tab w:val="num" w:pos="3960"/>
        </w:tabs>
        <w:ind w:left="3960" w:hanging="360"/>
      </w:pPr>
      <w:rPr>
        <w:rFonts w:ascii="Arial" w:hAnsi="Arial" w:hint="default"/>
      </w:rPr>
    </w:lvl>
    <w:lvl w:ilvl="6" w:tplc="E14CB0DE" w:tentative="1">
      <w:start w:val="1"/>
      <w:numFmt w:val="bullet"/>
      <w:lvlText w:val="•"/>
      <w:lvlJc w:val="left"/>
      <w:pPr>
        <w:tabs>
          <w:tab w:val="num" w:pos="4680"/>
        </w:tabs>
        <w:ind w:left="4680" w:hanging="360"/>
      </w:pPr>
      <w:rPr>
        <w:rFonts w:ascii="Arial" w:hAnsi="Arial" w:hint="default"/>
      </w:rPr>
    </w:lvl>
    <w:lvl w:ilvl="7" w:tplc="9FC61CAE" w:tentative="1">
      <w:start w:val="1"/>
      <w:numFmt w:val="bullet"/>
      <w:lvlText w:val="•"/>
      <w:lvlJc w:val="left"/>
      <w:pPr>
        <w:tabs>
          <w:tab w:val="num" w:pos="5400"/>
        </w:tabs>
        <w:ind w:left="5400" w:hanging="360"/>
      </w:pPr>
      <w:rPr>
        <w:rFonts w:ascii="Arial" w:hAnsi="Arial" w:hint="default"/>
      </w:rPr>
    </w:lvl>
    <w:lvl w:ilvl="8" w:tplc="A2A66B20" w:tentative="1">
      <w:start w:val="1"/>
      <w:numFmt w:val="bullet"/>
      <w:lvlText w:val="•"/>
      <w:lvlJc w:val="left"/>
      <w:pPr>
        <w:tabs>
          <w:tab w:val="num" w:pos="6120"/>
        </w:tabs>
        <w:ind w:left="6120" w:hanging="360"/>
      </w:pPr>
      <w:rPr>
        <w:rFonts w:ascii="Arial" w:hAnsi="Arial" w:hint="default"/>
      </w:rPr>
    </w:lvl>
  </w:abstractNum>
  <w:abstractNum w:abstractNumId="6">
    <w:nsid w:val="317C1D36"/>
    <w:multiLevelType w:val="hybridMultilevel"/>
    <w:tmpl w:val="C4E0586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nsid w:val="35583BEE"/>
    <w:multiLevelType w:val="hybridMultilevel"/>
    <w:tmpl w:val="D51C1D92"/>
    <w:lvl w:ilvl="0" w:tplc="10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lang w:val="en-US"/>
      </w:rPr>
    </w:lvl>
    <w:lvl w:ilvl="2" w:tplc="A490A3F2">
      <w:start w:val="1"/>
      <w:numFmt w:val="bullet"/>
      <w:lvlText w:val="•"/>
      <w:lvlJc w:val="left"/>
      <w:pPr>
        <w:tabs>
          <w:tab w:val="num" w:pos="1800"/>
        </w:tabs>
        <w:ind w:left="1800" w:hanging="360"/>
      </w:pPr>
      <w:rPr>
        <w:rFonts w:ascii="Arial" w:hAnsi="Arial" w:hint="default"/>
      </w:rPr>
    </w:lvl>
    <w:lvl w:ilvl="3" w:tplc="25E4F84E">
      <w:start w:val="1"/>
      <w:numFmt w:val="bullet"/>
      <w:lvlText w:val="•"/>
      <w:lvlJc w:val="left"/>
      <w:pPr>
        <w:tabs>
          <w:tab w:val="num" w:pos="2520"/>
        </w:tabs>
        <w:ind w:left="2520" w:hanging="360"/>
      </w:pPr>
      <w:rPr>
        <w:rFonts w:ascii="Arial" w:hAnsi="Arial" w:hint="default"/>
      </w:rPr>
    </w:lvl>
    <w:lvl w:ilvl="4" w:tplc="8D184FE8" w:tentative="1">
      <w:start w:val="1"/>
      <w:numFmt w:val="bullet"/>
      <w:lvlText w:val="•"/>
      <w:lvlJc w:val="left"/>
      <w:pPr>
        <w:tabs>
          <w:tab w:val="num" w:pos="3240"/>
        </w:tabs>
        <w:ind w:left="3240" w:hanging="360"/>
      </w:pPr>
      <w:rPr>
        <w:rFonts w:ascii="Arial" w:hAnsi="Arial" w:hint="default"/>
      </w:rPr>
    </w:lvl>
    <w:lvl w:ilvl="5" w:tplc="FF3C37C4" w:tentative="1">
      <w:start w:val="1"/>
      <w:numFmt w:val="bullet"/>
      <w:lvlText w:val="•"/>
      <w:lvlJc w:val="left"/>
      <w:pPr>
        <w:tabs>
          <w:tab w:val="num" w:pos="3960"/>
        </w:tabs>
        <w:ind w:left="3960" w:hanging="360"/>
      </w:pPr>
      <w:rPr>
        <w:rFonts w:ascii="Arial" w:hAnsi="Arial" w:hint="default"/>
      </w:rPr>
    </w:lvl>
    <w:lvl w:ilvl="6" w:tplc="E14CB0DE" w:tentative="1">
      <w:start w:val="1"/>
      <w:numFmt w:val="bullet"/>
      <w:lvlText w:val="•"/>
      <w:lvlJc w:val="left"/>
      <w:pPr>
        <w:tabs>
          <w:tab w:val="num" w:pos="4680"/>
        </w:tabs>
        <w:ind w:left="4680" w:hanging="360"/>
      </w:pPr>
      <w:rPr>
        <w:rFonts w:ascii="Arial" w:hAnsi="Arial" w:hint="default"/>
      </w:rPr>
    </w:lvl>
    <w:lvl w:ilvl="7" w:tplc="9FC61CAE" w:tentative="1">
      <w:start w:val="1"/>
      <w:numFmt w:val="bullet"/>
      <w:lvlText w:val="•"/>
      <w:lvlJc w:val="left"/>
      <w:pPr>
        <w:tabs>
          <w:tab w:val="num" w:pos="5400"/>
        </w:tabs>
        <w:ind w:left="5400" w:hanging="360"/>
      </w:pPr>
      <w:rPr>
        <w:rFonts w:ascii="Arial" w:hAnsi="Arial" w:hint="default"/>
      </w:rPr>
    </w:lvl>
    <w:lvl w:ilvl="8" w:tplc="A2A66B20" w:tentative="1">
      <w:start w:val="1"/>
      <w:numFmt w:val="bullet"/>
      <w:lvlText w:val="•"/>
      <w:lvlJc w:val="left"/>
      <w:pPr>
        <w:tabs>
          <w:tab w:val="num" w:pos="6120"/>
        </w:tabs>
        <w:ind w:left="6120" w:hanging="360"/>
      </w:pPr>
      <w:rPr>
        <w:rFonts w:ascii="Arial" w:hAnsi="Arial" w:hint="default"/>
      </w:rPr>
    </w:lvl>
  </w:abstractNum>
  <w:abstractNum w:abstractNumId="8">
    <w:nsid w:val="4BA7091A"/>
    <w:multiLevelType w:val="hybridMultilevel"/>
    <w:tmpl w:val="3C3630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2152826"/>
    <w:multiLevelType w:val="hybridMultilevel"/>
    <w:tmpl w:val="FD58BE22"/>
    <w:lvl w:ilvl="0" w:tplc="10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lang w:val="en-US"/>
      </w:rPr>
    </w:lvl>
    <w:lvl w:ilvl="2" w:tplc="A490A3F2">
      <w:start w:val="1"/>
      <w:numFmt w:val="bullet"/>
      <w:lvlText w:val="•"/>
      <w:lvlJc w:val="left"/>
      <w:pPr>
        <w:tabs>
          <w:tab w:val="num" w:pos="1800"/>
        </w:tabs>
        <w:ind w:left="1800" w:hanging="360"/>
      </w:pPr>
      <w:rPr>
        <w:rFonts w:ascii="Arial" w:hAnsi="Arial" w:hint="default"/>
      </w:rPr>
    </w:lvl>
    <w:lvl w:ilvl="3" w:tplc="25E4F84E">
      <w:start w:val="1"/>
      <w:numFmt w:val="bullet"/>
      <w:lvlText w:val="•"/>
      <w:lvlJc w:val="left"/>
      <w:pPr>
        <w:tabs>
          <w:tab w:val="num" w:pos="2520"/>
        </w:tabs>
        <w:ind w:left="2520" w:hanging="360"/>
      </w:pPr>
      <w:rPr>
        <w:rFonts w:ascii="Arial" w:hAnsi="Arial" w:hint="default"/>
      </w:rPr>
    </w:lvl>
    <w:lvl w:ilvl="4" w:tplc="8D184FE8" w:tentative="1">
      <w:start w:val="1"/>
      <w:numFmt w:val="bullet"/>
      <w:lvlText w:val="•"/>
      <w:lvlJc w:val="left"/>
      <w:pPr>
        <w:tabs>
          <w:tab w:val="num" w:pos="3240"/>
        </w:tabs>
        <w:ind w:left="3240" w:hanging="360"/>
      </w:pPr>
      <w:rPr>
        <w:rFonts w:ascii="Arial" w:hAnsi="Arial" w:hint="default"/>
      </w:rPr>
    </w:lvl>
    <w:lvl w:ilvl="5" w:tplc="FF3C37C4" w:tentative="1">
      <w:start w:val="1"/>
      <w:numFmt w:val="bullet"/>
      <w:lvlText w:val="•"/>
      <w:lvlJc w:val="left"/>
      <w:pPr>
        <w:tabs>
          <w:tab w:val="num" w:pos="3960"/>
        </w:tabs>
        <w:ind w:left="3960" w:hanging="360"/>
      </w:pPr>
      <w:rPr>
        <w:rFonts w:ascii="Arial" w:hAnsi="Arial" w:hint="default"/>
      </w:rPr>
    </w:lvl>
    <w:lvl w:ilvl="6" w:tplc="E14CB0DE" w:tentative="1">
      <w:start w:val="1"/>
      <w:numFmt w:val="bullet"/>
      <w:lvlText w:val="•"/>
      <w:lvlJc w:val="left"/>
      <w:pPr>
        <w:tabs>
          <w:tab w:val="num" w:pos="4680"/>
        </w:tabs>
        <w:ind w:left="4680" w:hanging="360"/>
      </w:pPr>
      <w:rPr>
        <w:rFonts w:ascii="Arial" w:hAnsi="Arial" w:hint="default"/>
      </w:rPr>
    </w:lvl>
    <w:lvl w:ilvl="7" w:tplc="9FC61CAE" w:tentative="1">
      <w:start w:val="1"/>
      <w:numFmt w:val="bullet"/>
      <w:lvlText w:val="•"/>
      <w:lvlJc w:val="left"/>
      <w:pPr>
        <w:tabs>
          <w:tab w:val="num" w:pos="5400"/>
        </w:tabs>
        <w:ind w:left="5400" w:hanging="360"/>
      </w:pPr>
      <w:rPr>
        <w:rFonts w:ascii="Arial" w:hAnsi="Arial" w:hint="default"/>
      </w:rPr>
    </w:lvl>
    <w:lvl w:ilvl="8" w:tplc="A2A66B20" w:tentative="1">
      <w:start w:val="1"/>
      <w:numFmt w:val="bullet"/>
      <w:lvlText w:val="•"/>
      <w:lvlJc w:val="left"/>
      <w:pPr>
        <w:tabs>
          <w:tab w:val="num" w:pos="6120"/>
        </w:tabs>
        <w:ind w:left="6120" w:hanging="360"/>
      </w:pPr>
      <w:rPr>
        <w:rFonts w:ascii="Arial" w:hAnsi="Arial" w:hint="default"/>
      </w:rPr>
    </w:lvl>
  </w:abstractNum>
  <w:abstractNum w:abstractNumId="10">
    <w:nsid w:val="58A73B5B"/>
    <w:multiLevelType w:val="hybridMultilevel"/>
    <w:tmpl w:val="713458E4"/>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66D321C"/>
    <w:multiLevelType w:val="hybridMultilevel"/>
    <w:tmpl w:val="11FA05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68862773"/>
    <w:multiLevelType w:val="hybridMultilevel"/>
    <w:tmpl w:val="3CB67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BC230B6"/>
    <w:multiLevelType w:val="hybridMultilevel"/>
    <w:tmpl w:val="EC8AFA4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6FC35ADF"/>
    <w:multiLevelType w:val="hybridMultilevel"/>
    <w:tmpl w:val="E578E18E"/>
    <w:lvl w:ilvl="0" w:tplc="10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lang w:val="en-US"/>
      </w:rPr>
    </w:lvl>
    <w:lvl w:ilvl="2" w:tplc="A490A3F2">
      <w:start w:val="1"/>
      <w:numFmt w:val="bullet"/>
      <w:lvlText w:val="•"/>
      <w:lvlJc w:val="left"/>
      <w:pPr>
        <w:tabs>
          <w:tab w:val="num" w:pos="1800"/>
        </w:tabs>
        <w:ind w:left="1800" w:hanging="360"/>
      </w:pPr>
      <w:rPr>
        <w:rFonts w:ascii="Arial" w:hAnsi="Arial" w:hint="default"/>
      </w:rPr>
    </w:lvl>
    <w:lvl w:ilvl="3" w:tplc="25E4F84E">
      <w:start w:val="1"/>
      <w:numFmt w:val="bullet"/>
      <w:lvlText w:val="•"/>
      <w:lvlJc w:val="left"/>
      <w:pPr>
        <w:tabs>
          <w:tab w:val="num" w:pos="2520"/>
        </w:tabs>
        <w:ind w:left="2520" w:hanging="360"/>
      </w:pPr>
      <w:rPr>
        <w:rFonts w:ascii="Arial" w:hAnsi="Arial" w:hint="default"/>
      </w:rPr>
    </w:lvl>
    <w:lvl w:ilvl="4" w:tplc="8D184FE8" w:tentative="1">
      <w:start w:val="1"/>
      <w:numFmt w:val="bullet"/>
      <w:lvlText w:val="•"/>
      <w:lvlJc w:val="left"/>
      <w:pPr>
        <w:tabs>
          <w:tab w:val="num" w:pos="3240"/>
        </w:tabs>
        <w:ind w:left="3240" w:hanging="360"/>
      </w:pPr>
      <w:rPr>
        <w:rFonts w:ascii="Arial" w:hAnsi="Arial" w:hint="default"/>
      </w:rPr>
    </w:lvl>
    <w:lvl w:ilvl="5" w:tplc="FF3C37C4" w:tentative="1">
      <w:start w:val="1"/>
      <w:numFmt w:val="bullet"/>
      <w:lvlText w:val="•"/>
      <w:lvlJc w:val="left"/>
      <w:pPr>
        <w:tabs>
          <w:tab w:val="num" w:pos="3960"/>
        </w:tabs>
        <w:ind w:left="3960" w:hanging="360"/>
      </w:pPr>
      <w:rPr>
        <w:rFonts w:ascii="Arial" w:hAnsi="Arial" w:hint="default"/>
      </w:rPr>
    </w:lvl>
    <w:lvl w:ilvl="6" w:tplc="E14CB0DE" w:tentative="1">
      <w:start w:val="1"/>
      <w:numFmt w:val="bullet"/>
      <w:lvlText w:val="•"/>
      <w:lvlJc w:val="left"/>
      <w:pPr>
        <w:tabs>
          <w:tab w:val="num" w:pos="4680"/>
        </w:tabs>
        <w:ind w:left="4680" w:hanging="360"/>
      </w:pPr>
      <w:rPr>
        <w:rFonts w:ascii="Arial" w:hAnsi="Arial" w:hint="default"/>
      </w:rPr>
    </w:lvl>
    <w:lvl w:ilvl="7" w:tplc="9FC61CAE" w:tentative="1">
      <w:start w:val="1"/>
      <w:numFmt w:val="bullet"/>
      <w:lvlText w:val="•"/>
      <w:lvlJc w:val="left"/>
      <w:pPr>
        <w:tabs>
          <w:tab w:val="num" w:pos="5400"/>
        </w:tabs>
        <w:ind w:left="5400" w:hanging="360"/>
      </w:pPr>
      <w:rPr>
        <w:rFonts w:ascii="Arial" w:hAnsi="Arial" w:hint="default"/>
      </w:rPr>
    </w:lvl>
    <w:lvl w:ilvl="8" w:tplc="A2A66B20" w:tentative="1">
      <w:start w:val="1"/>
      <w:numFmt w:val="bullet"/>
      <w:lvlText w:val="•"/>
      <w:lvlJc w:val="left"/>
      <w:pPr>
        <w:tabs>
          <w:tab w:val="num" w:pos="6120"/>
        </w:tabs>
        <w:ind w:left="6120" w:hanging="360"/>
      </w:pPr>
      <w:rPr>
        <w:rFonts w:ascii="Arial" w:hAnsi="Arial" w:hint="default"/>
      </w:rPr>
    </w:lvl>
  </w:abstractNum>
  <w:abstractNum w:abstractNumId="15">
    <w:nsid w:val="7A7F2C5F"/>
    <w:multiLevelType w:val="hybridMultilevel"/>
    <w:tmpl w:val="39469B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DF8745F"/>
    <w:multiLevelType w:val="hybridMultilevel"/>
    <w:tmpl w:val="5F7EC6B8"/>
    <w:lvl w:ilvl="0" w:tplc="10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lang w:val="en-US"/>
      </w:rPr>
    </w:lvl>
    <w:lvl w:ilvl="2" w:tplc="A490A3F2">
      <w:start w:val="1"/>
      <w:numFmt w:val="bullet"/>
      <w:lvlText w:val="•"/>
      <w:lvlJc w:val="left"/>
      <w:pPr>
        <w:tabs>
          <w:tab w:val="num" w:pos="1800"/>
        </w:tabs>
        <w:ind w:left="1800" w:hanging="360"/>
      </w:pPr>
      <w:rPr>
        <w:rFonts w:ascii="Arial" w:hAnsi="Arial" w:hint="default"/>
      </w:rPr>
    </w:lvl>
    <w:lvl w:ilvl="3" w:tplc="25E4F84E">
      <w:start w:val="1"/>
      <w:numFmt w:val="bullet"/>
      <w:lvlText w:val="•"/>
      <w:lvlJc w:val="left"/>
      <w:pPr>
        <w:tabs>
          <w:tab w:val="num" w:pos="2520"/>
        </w:tabs>
        <w:ind w:left="2520" w:hanging="360"/>
      </w:pPr>
      <w:rPr>
        <w:rFonts w:ascii="Arial" w:hAnsi="Arial" w:hint="default"/>
      </w:rPr>
    </w:lvl>
    <w:lvl w:ilvl="4" w:tplc="8D184FE8" w:tentative="1">
      <w:start w:val="1"/>
      <w:numFmt w:val="bullet"/>
      <w:lvlText w:val="•"/>
      <w:lvlJc w:val="left"/>
      <w:pPr>
        <w:tabs>
          <w:tab w:val="num" w:pos="3240"/>
        </w:tabs>
        <w:ind w:left="3240" w:hanging="360"/>
      </w:pPr>
      <w:rPr>
        <w:rFonts w:ascii="Arial" w:hAnsi="Arial" w:hint="default"/>
      </w:rPr>
    </w:lvl>
    <w:lvl w:ilvl="5" w:tplc="FF3C37C4" w:tentative="1">
      <w:start w:val="1"/>
      <w:numFmt w:val="bullet"/>
      <w:lvlText w:val="•"/>
      <w:lvlJc w:val="left"/>
      <w:pPr>
        <w:tabs>
          <w:tab w:val="num" w:pos="3960"/>
        </w:tabs>
        <w:ind w:left="3960" w:hanging="360"/>
      </w:pPr>
      <w:rPr>
        <w:rFonts w:ascii="Arial" w:hAnsi="Arial" w:hint="default"/>
      </w:rPr>
    </w:lvl>
    <w:lvl w:ilvl="6" w:tplc="E14CB0DE" w:tentative="1">
      <w:start w:val="1"/>
      <w:numFmt w:val="bullet"/>
      <w:lvlText w:val="•"/>
      <w:lvlJc w:val="left"/>
      <w:pPr>
        <w:tabs>
          <w:tab w:val="num" w:pos="4680"/>
        </w:tabs>
        <w:ind w:left="4680" w:hanging="360"/>
      </w:pPr>
      <w:rPr>
        <w:rFonts w:ascii="Arial" w:hAnsi="Arial" w:hint="default"/>
      </w:rPr>
    </w:lvl>
    <w:lvl w:ilvl="7" w:tplc="9FC61CAE" w:tentative="1">
      <w:start w:val="1"/>
      <w:numFmt w:val="bullet"/>
      <w:lvlText w:val="•"/>
      <w:lvlJc w:val="left"/>
      <w:pPr>
        <w:tabs>
          <w:tab w:val="num" w:pos="5400"/>
        </w:tabs>
        <w:ind w:left="5400" w:hanging="360"/>
      </w:pPr>
      <w:rPr>
        <w:rFonts w:ascii="Arial" w:hAnsi="Arial" w:hint="default"/>
      </w:rPr>
    </w:lvl>
    <w:lvl w:ilvl="8" w:tplc="A2A66B20" w:tentative="1">
      <w:start w:val="1"/>
      <w:numFmt w:val="bullet"/>
      <w:lvlText w:val="•"/>
      <w:lvlJc w:val="left"/>
      <w:pPr>
        <w:tabs>
          <w:tab w:val="num" w:pos="6120"/>
        </w:tabs>
        <w:ind w:left="6120" w:hanging="360"/>
      </w:pPr>
      <w:rPr>
        <w:rFonts w:ascii="Arial" w:hAnsi="Arial" w:hint="default"/>
      </w:rPr>
    </w:lvl>
  </w:abstractNum>
  <w:num w:numId="1">
    <w:abstractNumId w:val="10"/>
  </w:num>
  <w:num w:numId="2">
    <w:abstractNumId w:val="4"/>
  </w:num>
  <w:num w:numId="3">
    <w:abstractNumId w:val="8"/>
  </w:num>
  <w:num w:numId="4">
    <w:abstractNumId w:val="3"/>
  </w:num>
  <w:num w:numId="5">
    <w:abstractNumId w:val="15"/>
  </w:num>
  <w:num w:numId="6">
    <w:abstractNumId w:val="5"/>
  </w:num>
  <w:num w:numId="7">
    <w:abstractNumId w:val="9"/>
  </w:num>
  <w:num w:numId="8">
    <w:abstractNumId w:val="16"/>
  </w:num>
  <w:num w:numId="9">
    <w:abstractNumId w:val="0"/>
  </w:num>
  <w:num w:numId="10">
    <w:abstractNumId w:val="1"/>
  </w:num>
  <w:num w:numId="11">
    <w:abstractNumId w:val="12"/>
  </w:num>
  <w:num w:numId="12">
    <w:abstractNumId w:val="2"/>
  </w:num>
  <w:num w:numId="13">
    <w:abstractNumId w:val="14"/>
  </w:num>
  <w:num w:numId="14">
    <w:abstractNumId w:val="7"/>
  </w:num>
  <w:num w:numId="15">
    <w:abstractNumId w:val="1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3D"/>
    <w:rsid w:val="00004162"/>
    <w:rsid w:val="00005141"/>
    <w:rsid w:val="00006FB4"/>
    <w:rsid w:val="00010CE3"/>
    <w:rsid w:val="00027A9C"/>
    <w:rsid w:val="00027E66"/>
    <w:rsid w:val="00032B05"/>
    <w:rsid w:val="00046B7D"/>
    <w:rsid w:val="00061B70"/>
    <w:rsid w:val="00062182"/>
    <w:rsid w:val="0006319F"/>
    <w:rsid w:val="00065432"/>
    <w:rsid w:val="00073EDB"/>
    <w:rsid w:val="00077CCC"/>
    <w:rsid w:val="00085BC0"/>
    <w:rsid w:val="00096E53"/>
    <w:rsid w:val="000A0B33"/>
    <w:rsid w:val="000A7D84"/>
    <w:rsid w:val="000B0667"/>
    <w:rsid w:val="000B2828"/>
    <w:rsid w:val="000C51B7"/>
    <w:rsid w:val="00110618"/>
    <w:rsid w:val="00114C98"/>
    <w:rsid w:val="001163C0"/>
    <w:rsid w:val="00120633"/>
    <w:rsid w:val="00121A0A"/>
    <w:rsid w:val="0013016F"/>
    <w:rsid w:val="00150A51"/>
    <w:rsid w:val="001666ED"/>
    <w:rsid w:val="0017573E"/>
    <w:rsid w:val="001B617D"/>
    <w:rsid w:val="001C5277"/>
    <w:rsid w:val="001D0E35"/>
    <w:rsid w:val="001D1505"/>
    <w:rsid w:val="001D1CE0"/>
    <w:rsid w:val="001D4937"/>
    <w:rsid w:val="001E7CAC"/>
    <w:rsid w:val="001F6237"/>
    <w:rsid w:val="002135A2"/>
    <w:rsid w:val="00220896"/>
    <w:rsid w:val="00252469"/>
    <w:rsid w:val="00254DF0"/>
    <w:rsid w:val="00282138"/>
    <w:rsid w:val="002B6C3D"/>
    <w:rsid w:val="002C114E"/>
    <w:rsid w:val="002D0E00"/>
    <w:rsid w:val="00351F07"/>
    <w:rsid w:val="00353039"/>
    <w:rsid w:val="00366D5B"/>
    <w:rsid w:val="00371921"/>
    <w:rsid w:val="0039787C"/>
    <w:rsid w:val="003B7911"/>
    <w:rsid w:val="003B7B7E"/>
    <w:rsid w:val="003C6D80"/>
    <w:rsid w:val="003E6506"/>
    <w:rsid w:val="003E6D4B"/>
    <w:rsid w:val="003F37E0"/>
    <w:rsid w:val="00407C27"/>
    <w:rsid w:val="004163E5"/>
    <w:rsid w:val="00441355"/>
    <w:rsid w:val="004576E1"/>
    <w:rsid w:val="00486162"/>
    <w:rsid w:val="00497A03"/>
    <w:rsid w:val="004A431E"/>
    <w:rsid w:val="004F4776"/>
    <w:rsid w:val="00505F35"/>
    <w:rsid w:val="00533CD8"/>
    <w:rsid w:val="00543163"/>
    <w:rsid w:val="00546F0E"/>
    <w:rsid w:val="00564E55"/>
    <w:rsid w:val="00583BAD"/>
    <w:rsid w:val="00584F9C"/>
    <w:rsid w:val="00585BD0"/>
    <w:rsid w:val="00590D13"/>
    <w:rsid w:val="00593665"/>
    <w:rsid w:val="005A51BA"/>
    <w:rsid w:val="005B34FB"/>
    <w:rsid w:val="005B6D01"/>
    <w:rsid w:val="005B6E43"/>
    <w:rsid w:val="005C2153"/>
    <w:rsid w:val="005D5148"/>
    <w:rsid w:val="006137BF"/>
    <w:rsid w:val="006140CF"/>
    <w:rsid w:val="006310D8"/>
    <w:rsid w:val="00635D90"/>
    <w:rsid w:val="00647B37"/>
    <w:rsid w:val="00651E91"/>
    <w:rsid w:val="006910CA"/>
    <w:rsid w:val="006D3D29"/>
    <w:rsid w:val="006D55AF"/>
    <w:rsid w:val="006E5389"/>
    <w:rsid w:val="006E5DDD"/>
    <w:rsid w:val="00700315"/>
    <w:rsid w:val="00702F63"/>
    <w:rsid w:val="00713D2B"/>
    <w:rsid w:val="0072144B"/>
    <w:rsid w:val="007234AD"/>
    <w:rsid w:val="00734351"/>
    <w:rsid w:val="007343E3"/>
    <w:rsid w:val="0074367D"/>
    <w:rsid w:val="00752E03"/>
    <w:rsid w:val="007561FD"/>
    <w:rsid w:val="00762AE3"/>
    <w:rsid w:val="007C293D"/>
    <w:rsid w:val="007D2183"/>
    <w:rsid w:val="007E1609"/>
    <w:rsid w:val="007F2A01"/>
    <w:rsid w:val="00837E56"/>
    <w:rsid w:val="008530C8"/>
    <w:rsid w:val="008556A8"/>
    <w:rsid w:val="008826E2"/>
    <w:rsid w:val="00885783"/>
    <w:rsid w:val="00896B4A"/>
    <w:rsid w:val="008B4E3C"/>
    <w:rsid w:val="008B76A6"/>
    <w:rsid w:val="008D7345"/>
    <w:rsid w:val="008E6011"/>
    <w:rsid w:val="0090111B"/>
    <w:rsid w:val="00901AAB"/>
    <w:rsid w:val="0091049A"/>
    <w:rsid w:val="0093124B"/>
    <w:rsid w:val="00934D17"/>
    <w:rsid w:val="00937E77"/>
    <w:rsid w:val="0095386B"/>
    <w:rsid w:val="009A1CE8"/>
    <w:rsid w:val="009A3DA0"/>
    <w:rsid w:val="009B7456"/>
    <w:rsid w:val="009D2875"/>
    <w:rsid w:val="009D60CF"/>
    <w:rsid w:val="009F6C9E"/>
    <w:rsid w:val="009F7862"/>
    <w:rsid w:val="00A55C40"/>
    <w:rsid w:val="00A56116"/>
    <w:rsid w:val="00A67593"/>
    <w:rsid w:val="00A83856"/>
    <w:rsid w:val="00A922BA"/>
    <w:rsid w:val="00A9305B"/>
    <w:rsid w:val="00A9566E"/>
    <w:rsid w:val="00AA6165"/>
    <w:rsid w:val="00AB5BBA"/>
    <w:rsid w:val="00AD454C"/>
    <w:rsid w:val="00AD470A"/>
    <w:rsid w:val="00AF4574"/>
    <w:rsid w:val="00AF6A43"/>
    <w:rsid w:val="00B0311B"/>
    <w:rsid w:val="00B156D7"/>
    <w:rsid w:val="00B17E19"/>
    <w:rsid w:val="00B3046B"/>
    <w:rsid w:val="00B33334"/>
    <w:rsid w:val="00B40E6E"/>
    <w:rsid w:val="00B460FD"/>
    <w:rsid w:val="00B52E17"/>
    <w:rsid w:val="00B71BDF"/>
    <w:rsid w:val="00B801C0"/>
    <w:rsid w:val="00BC76EF"/>
    <w:rsid w:val="00BD1515"/>
    <w:rsid w:val="00BE292D"/>
    <w:rsid w:val="00BE7F9B"/>
    <w:rsid w:val="00BF286F"/>
    <w:rsid w:val="00BF47C5"/>
    <w:rsid w:val="00C5141D"/>
    <w:rsid w:val="00C74906"/>
    <w:rsid w:val="00C97CC9"/>
    <w:rsid w:val="00CA102E"/>
    <w:rsid w:val="00CB2437"/>
    <w:rsid w:val="00CD651C"/>
    <w:rsid w:val="00CE073D"/>
    <w:rsid w:val="00CE68A2"/>
    <w:rsid w:val="00D026D2"/>
    <w:rsid w:val="00D07D9D"/>
    <w:rsid w:val="00D23767"/>
    <w:rsid w:val="00D25818"/>
    <w:rsid w:val="00D4190C"/>
    <w:rsid w:val="00D42061"/>
    <w:rsid w:val="00D66C8A"/>
    <w:rsid w:val="00D74B0F"/>
    <w:rsid w:val="00D91619"/>
    <w:rsid w:val="00DD0B07"/>
    <w:rsid w:val="00DD2DEC"/>
    <w:rsid w:val="00DD60D1"/>
    <w:rsid w:val="00E16624"/>
    <w:rsid w:val="00E2392E"/>
    <w:rsid w:val="00E24A92"/>
    <w:rsid w:val="00E41B4E"/>
    <w:rsid w:val="00E433DE"/>
    <w:rsid w:val="00E451B8"/>
    <w:rsid w:val="00EB0DB3"/>
    <w:rsid w:val="00EB6E1F"/>
    <w:rsid w:val="00EC16A8"/>
    <w:rsid w:val="00F05956"/>
    <w:rsid w:val="00F36ADC"/>
    <w:rsid w:val="00F43552"/>
    <w:rsid w:val="00F5486B"/>
    <w:rsid w:val="00F60BA7"/>
    <w:rsid w:val="00FA4603"/>
    <w:rsid w:val="00FC2B8D"/>
    <w:rsid w:val="00FC7582"/>
    <w:rsid w:val="00FD0923"/>
    <w:rsid w:val="00FF6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3D"/>
  </w:style>
  <w:style w:type="paragraph" w:styleId="Footer">
    <w:name w:val="footer"/>
    <w:basedOn w:val="Normal"/>
    <w:link w:val="FooterChar"/>
    <w:uiPriority w:val="99"/>
    <w:unhideWhenUsed/>
    <w:rsid w:val="002B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3D"/>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3"/>
    <w:basedOn w:val="Normal"/>
    <w:link w:val="ListParagraphChar"/>
    <w:uiPriority w:val="34"/>
    <w:qFormat/>
    <w:rsid w:val="00BF286F"/>
    <w:pPr>
      <w:ind w:left="720"/>
      <w:contextualSpacing/>
    </w:p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A922BA"/>
  </w:style>
  <w:style w:type="paragraph" w:styleId="NoSpacing">
    <w:name w:val="No Spacing"/>
    <w:uiPriority w:val="1"/>
    <w:qFormat/>
    <w:rsid w:val="00110618"/>
    <w:pPr>
      <w:spacing w:after="0" w:line="240" w:lineRule="auto"/>
    </w:pPr>
  </w:style>
  <w:style w:type="paragraph" w:customStyle="1" w:styleId="Default">
    <w:name w:val="Default"/>
    <w:rsid w:val="00032B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8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62"/>
    <w:rPr>
      <w:rFonts w:ascii="Segoe UI" w:hAnsi="Segoe UI" w:cs="Segoe UI"/>
      <w:sz w:val="18"/>
      <w:szCs w:val="18"/>
    </w:rPr>
  </w:style>
  <w:style w:type="character" w:styleId="CommentReference">
    <w:name w:val="annotation reference"/>
    <w:basedOn w:val="DefaultParagraphFont"/>
    <w:uiPriority w:val="99"/>
    <w:semiHidden/>
    <w:unhideWhenUsed/>
    <w:rsid w:val="005A51BA"/>
    <w:rPr>
      <w:sz w:val="16"/>
      <w:szCs w:val="16"/>
    </w:rPr>
  </w:style>
  <w:style w:type="paragraph" w:styleId="CommentText">
    <w:name w:val="annotation text"/>
    <w:basedOn w:val="Normal"/>
    <w:link w:val="CommentTextChar"/>
    <w:uiPriority w:val="99"/>
    <w:semiHidden/>
    <w:unhideWhenUsed/>
    <w:rsid w:val="005A51BA"/>
    <w:pPr>
      <w:spacing w:line="240" w:lineRule="auto"/>
    </w:pPr>
    <w:rPr>
      <w:sz w:val="20"/>
      <w:szCs w:val="20"/>
    </w:rPr>
  </w:style>
  <w:style w:type="character" w:customStyle="1" w:styleId="CommentTextChar">
    <w:name w:val="Comment Text Char"/>
    <w:basedOn w:val="DefaultParagraphFont"/>
    <w:link w:val="CommentText"/>
    <w:uiPriority w:val="99"/>
    <w:semiHidden/>
    <w:rsid w:val="005A51BA"/>
    <w:rPr>
      <w:sz w:val="20"/>
      <w:szCs w:val="20"/>
    </w:rPr>
  </w:style>
  <w:style w:type="paragraph" w:styleId="CommentSubject">
    <w:name w:val="annotation subject"/>
    <w:basedOn w:val="CommentText"/>
    <w:next w:val="CommentText"/>
    <w:link w:val="CommentSubjectChar"/>
    <w:uiPriority w:val="99"/>
    <w:semiHidden/>
    <w:unhideWhenUsed/>
    <w:rsid w:val="00B460FD"/>
    <w:rPr>
      <w:b/>
      <w:bCs/>
    </w:rPr>
  </w:style>
  <w:style w:type="character" w:customStyle="1" w:styleId="CommentSubjectChar">
    <w:name w:val="Comment Subject Char"/>
    <w:basedOn w:val="CommentTextChar"/>
    <w:link w:val="CommentSubject"/>
    <w:uiPriority w:val="99"/>
    <w:semiHidden/>
    <w:rsid w:val="00B460FD"/>
    <w:rPr>
      <w:b/>
      <w:bCs/>
      <w:sz w:val="20"/>
      <w:szCs w:val="20"/>
    </w:rPr>
  </w:style>
  <w:style w:type="character" w:customStyle="1" w:styleId="Aucun">
    <w:name w:val="Aucun"/>
    <w:basedOn w:val="DefaultParagraphFont"/>
    <w:rsid w:val="009B7456"/>
  </w:style>
  <w:style w:type="paragraph" w:styleId="FootnoteText">
    <w:name w:val="footnote text"/>
    <w:basedOn w:val="Normal"/>
    <w:link w:val="FootnoteTextChar"/>
    <w:uiPriority w:val="99"/>
    <w:unhideWhenUsed/>
    <w:rsid w:val="00220896"/>
    <w:pPr>
      <w:spacing w:after="0" w:line="240" w:lineRule="auto"/>
    </w:pPr>
    <w:rPr>
      <w:sz w:val="20"/>
      <w:szCs w:val="20"/>
    </w:rPr>
  </w:style>
  <w:style w:type="character" w:customStyle="1" w:styleId="FootnoteTextChar">
    <w:name w:val="Footnote Text Char"/>
    <w:basedOn w:val="DefaultParagraphFont"/>
    <w:link w:val="FootnoteText"/>
    <w:uiPriority w:val="99"/>
    <w:rsid w:val="00220896"/>
    <w:rPr>
      <w:sz w:val="20"/>
      <w:szCs w:val="20"/>
    </w:rPr>
  </w:style>
  <w:style w:type="character" w:styleId="FootnoteReference">
    <w:name w:val="footnote reference"/>
    <w:basedOn w:val="DefaultParagraphFont"/>
    <w:uiPriority w:val="99"/>
    <w:unhideWhenUsed/>
    <w:rsid w:val="00220896"/>
    <w:rPr>
      <w:vertAlign w:val="superscript"/>
    </w:rPr>
  </w:style>
  <w:style w:type="character" w:styleId="Hyperlink">
    <w:name w:val="Hyperlink"/>
    <w:uiPriority w:val="99"/>
    <w:unhideWhenUsed/>
    <w:rsid w:val="00EB0DB3"/>
    <w:rPr>
      <w:color w:val="0000FF"/>
      <w:u w:val="single"/>
    </w:rPr>
  </w:style>
  <w:style w:type="paragraph" w:styleId="EndnoteText">
    <w:name w:val="endnote text"/>
    <w:basedOn w:val="Normal"/>
    <w:link w:val="EndnoteTextChar"/>
    <w:uiPriority w:val="99"/>
    <w:unhideWhenUsed/>
    <w:rsid w:val="0017573E"/>
    <w:pPr>
      <w:spacing w:after="0" w:line="240" w:lineRule="auto"/>
    </w:pPr>
    <w:rPr>
      <w:rFonts w:ascii="Times New Roman" w:eastAsiaTheme="minorEastAsia" w:hAnsi="Times New Roman"/>
      <w:sz w:val="20"/>
      <w:szCs w:val="20"/>
      <w:lang w:eastAsia="en-CA"/>
    </w:rPr>
  </w:style>
  <w:style w:type="character" w:customStyle="1" w:styleId="EndnoteTextChar">
    <w:name w:val="Endnote Text Char"/>
    <w:basedOn w:val="DefaultParagraphFont"/>
    <w:link w:val="EndnoteText"/>
    <w:uiPriority w:val="99"/>
    <w:rsid w:val="0017573E"/>
    <w:rPr>
      <w:rFonts w:ascii="Times New Roman" w:eastAsiaTheme="minorEastAsia" w:hAnsi="Times New Roman"/>
      <w:sz w:val="20"/>
      <w:szCs w:val="20"/>
      <w:lang w:eastAsia="en-CA"/>
    </w:rPr>
  </w:style>
  <w:style w:type="character" w:styleId="EndnoteReference">
    <w:name w:val="endnote reference"/>
    <w:basedOn w:val="DefaultParagraphFont"/>
    <w:uiPriority w:val="99"/>
    <w:semiHidden/>
    <w:unhideWhenUsed/>
    <w:rsid w:val="0017573E"/>
    <w:rPr>
      <w:vertAlign w:val="superscript"/>
    </w:rPr>
  </w:style>
  <w:style w:type="character" w:styleId="FollowedHyperlink">
    <w:name w:val="FollowedHyperlink"/>
    <w:basedOn w:val="DefaultParagraphFont"/>
    <w:uiPriority w:val="99"/>
    <w:semiHidden/>
    <w:unhideWhenUsed/>
    <w:rsid w:val="008556A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3D"/>
  </w:style>
  <w:style w:type="paragraph" w:styleId="Footer">
    <w:name w:val="footer"/>
    <w:basedOn w:val="Normal"/>
    <w:link w:val="FooterChar"/>
    <w:uiPriority w:val="99"/>
    <w:unhideWhenUsed/>
    <w:rsid w:val="002B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3D"/>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3"/>
    <w:basedOn w:val="Normal"/>
    <w:link w:val="ListParagraphChar"/>
    <w:uiPriority w:val="34"/>
    <w:qFormat/>
    <w:rsid w:val="00BF286F"/>
    <w:pPr>
      <w:ind w:left="720"/>
      <w:contextualSpacing/>
    </w:p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A922BA"/>
  </w:style>
  <w:style w:type="paragraph" w:styleId="NoSpacing">
    <w:name w:val="No Spacing"/>
    <w:uiPriority w:val="1"/>
    <w:qFormat/>
    <w:rsid w:val="00110618"/>
    <w:pPr>
      <w:spacing w:after="0" w:line="240" w:lineRule="auto"/>
    </w:pPr>
  </w:style>
  <w:style w:type="paragraph" w:customStyle="1" w:styleId="Default">
    <w:name w:val="Default"/>
    <w:rsid w:val="00032B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8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62"/>
    <w:rPr>
      <w:rFonts w:ascii="Segoe UI" w:hAnsi="Segoe UI" w:cs="Segoe UI"/>
      <w:sz w:val="18"/>
      <w:szCs w:val="18"/>
    </w:rPr>
  </w:style>
  <w:style w:type="character" w:styleId="CommentReference">
    <w:name w:val="annotation reference"/>
    <w:basedOn w:val="DefaultParagraphFont"/>
    <w:uiPriority w:val="99"/>
    <w:semiHidden/>
    <w:unhideWhenUsed/>
    <w:rsid w:val="005A51BA"/>
    <w:rPr>
      <w:sz w:val="16"/>
      <w:szCs w:val="16"/>
    </w:rPr>
  </w:style>
  <w:style w:type="paragraph" w:styleId="CommentText">
    <w:name w:val="annotation text"/>
    <w:basedOn w:val="Normal"/>
    <w:link w:val="CommentTextChar"/>
    <w:uiPriority w:val="99"/>
    <w:semiHidden/>
    <w:unhideWhenUsed/>
    <w:rsid w:val="005A51BA"/>
    <w:pPr>
      <w:spacing w:line="240" w:lineRule="auto"/>
    </w:pPr>
    <w:rPr>
      <w:sz w:val="20"/>
      <w:szCs w:val="20"/>
    </w:rPr>
  </w:style>
  <w:style w:type="character" w:customStyle="1" w:styleId="CommentTextChar">
    <w:name w:val="Comment Text Char"/>
    <w:basedOn w:val="DefaultParagraphFont"/>
    <w:link w:val="CommentText"/>
    <w:uiPriority w:val="99"/>
    <w:semiHidden/>
    <w:rsid w:val="005A51BA"/>
    <w:rPr>
      <w:sz w:val="20"/>
      <w:szCs w:val="20"/>
    </w:rPr>
  </w:style>
  <w:style w:type="paragraph" w:styleId="CommentSubject">
    <w:name w:val="annotation subject"/>
    <w:basedOn w:val="CommentText"/>
    <w:next w:val="CommentText"/>
    <w:link w:val="CommentSubjectChar"/>
    <w:uiPriority w:val="99"/>
    <w:semiHidden/>
    <w:unhideWhenUsed/>
    <w:rsid w:val="00B460FD"/>
    <w:rPr>
      <w:b/>
      <w:bCs/>
    </w:rPr>
  </w:style>
  <w:style w:type="character" w:customStyle="1" w:styleId="CommentSubjectChar">
    <w:name w:val="Comment Subject Char"/>
    <w:basedOn w:val="CommentTextChar"/>
    <w:link w:val="CommentSubject"/>
    <w:uiPriority w:val="99"/>
    <w:semiHidden/>
    <w:rsid w:val="00B460FD"/>
    <w:rPr>
      <w:b/>
      <w:bCs/>
      <w:sz w:val="20"/>
      <w:szCs w:val="20"/>
    </w:rPr>
  </w:style>
  <w:style w:type="character" w:customStyle="1" w:styleId="Aucun">
    <w:name w:val="Aucun"/>
    <w:basedOn w:val="DefaultParagraphFont"/>
    <w:rsid w:val="009B7456"/>
  </w:style>
  <w:style w:type="paragraph" w:styleId="FootnoteText">
    <w:name w:val="footnote text"/>
    <w:basedOn w:val="Normal"/>
    <w:link w:val="FootnoteTextChar"/>
    <w:uiPriority w:val="99"/>
    <w:unhideWhenUsed/>
    <w:rsid w:val="00220896"/>
    <w:pPr>
      <w:spacing w:after="0" w:line="240" w:lineRule="auto"/>
    </w:pPr>
    <w:rPr>
      <w:sz w:val="20"/>
      <w:szCs w:val="20"/>
    </w:rPr>
  </w:style>
  <w:style w:type="character" w:customStyle="1" w:styleId="FootnoteTextChar">
    <w:name w:val="Footnote Text Char"/>
    <w:basedOn w:val="DefaultParagraphFont"/>
    <w:link w:val="FootnoteText"/>
    <w:uiPriority w:val="99"/>
    <w:rsid w:val="00220896"/>
    <w:rPr>
      <w:sz w:val="20"/>
      <w:szCs w:val="20"/>
    </w:rPr>
  </w:style>
  <w:style w:type="character" w:styleId="FootnoteReference">
    <w:name w:val="footnote reference"/>
    <w:basedOn w:val="DefaultParagraphFont"/>
    <w:uiPriority w:val="99"/>
    <w:unhideWhenUsed/>
    <w:rsid w:val="00220896"/>
    <w:rPr>
      <w:vertAlign w:val="superscript"/>
    </w:rPr>
  </w:style>
  <w:style w:type="character" w:styleId="Hyperlink">
    <w:name w:val="Hyperlink"/>
    <w:uiPriority w:val="99"/>
    <w:unhideWhenUsed/>
    <w:rsid w:val="00EB0DB3"/>
    <w:rPr>
      <w:color w:val="0000FF"/>
      <w:u w:val="single"/>
    </w:rPr>
  </w:style>
  <w:style w:type="paragraph" w:styleId="EndnoteText">
    <w:name w:val="endnote text"/>
    <w:basedOn w:val="Normal"/>
    <w:link w:val="EndnoteTextChar"/>
    <w:uiPriority w:val="99"/>
    <w:unhideWhenUsed/>
    <w:rsid w:val="0017573E"/>
    <w:pPr>
      <w:spacing w:after="0" w:line="240" w:lineRule="auto"/>
    </w:pPr>
    <w:rPr>
      <w:rFonts w:ascii="Times New Roman" w:eastAsiaTheme="minorEastAsia" w:hAnsi="Times New Roman"/>
      <w:sz w:val="20"/>
      <w:szCs w:val="20"/>
      <w:lang w:eastAsia="en-CA"/>
    </w:rPr>
  </w:style>
  <w:style w:type="character" w:customStyle="1" w:styleId="EndnoteTextChar">
    <w:name w:val="Endnote Text Char"/>
    <w:basedOn w:val="DefaultParagraphFont"/>
    <w:link w:val="EndnoteText"/>
    <w:uiPriority w:val="99"/>
    <w:rsid w:val="0017573E"/>
    <w:rPr>
      <w:rFonts w:ascii="Times New Roman" w:eastAsiaTheme="minorEastAsia" w:hAnsi="Times New Roman"/>
      <w:sz w:val="20"/>
      <w:szCs w:val="20"/>
      <w:lang w:eastAsia="en-CA"/>
    </w:rPr>
  </w:style>
  <w:style w:type="character" w:styleId="EndnoteReference">
    <w:name w:val="endnote reference"/>
    <w:basedOn w:val="DefaultParagraphFont"/>
    <w:uiPriority w:val="99"/>
    <w:semiHidden/>
    <w:unhideWhenUsed/>
    <w:rsid w:val="0017573E"/>
    <w:rPr>
      <w:vertAlign w:val="superscript"/>
    </w:rPr>
  </w:style>
  <w:style w:type="character" w:styleId="FollowedHyperlink">
    <w:name w:val="FollowedHyperlink"/>
    <w:basedOn w:val="DefaultParagraphFont"/>
    <w:uiPriority w:val="99"/>
    <w:semiHidden/>
    <w:unhideWhenUsed/>
    <w:rsid w:val="00855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17016">
      <w:bodyDiv w:val="1"/>
      <w:marLeft w:val="0"/>
      <w:marRight w:val="0"/>
      <w:marTop w:val="0"/>
      <w:marBottom w:val="0"/>
      <w:divBdr>
        <w:top w:val="none" w:sz="0" w:space="0" w:color="auto"/>
        <w:left w:val="none" w:sz="0" w:space="0" w:color="auto"/>
        <w:bottom w:val="none" w:sz="0" w:space="0" w:color="auto"/>
        <w:right w:val="none" w:sz="0" w:space="0" w:color="auto"/>
      </w:divBdr>
    </w:div>
    <w:div w:id="1636909237">
      <w:bodyDiv w:val="1"/>
      <w:marLeft w:val="0"/>
      <w:marRight w:val="0"/>
      <w:marTop w:val="0"/>
      <w:marBottom w:val="0"/>
      <w:divBdr>
        <w:top w:val="none" w:sz="0" w:space="0" w:color="auto"/>
        <w:left w:val="none" w:sz="0" w:space="0" w:color="auto"/>
        <w:bottom w:val="none" w:sz="0" w:space="0" w:color="auto"/>
        <w:right w:val="none" w:sz="0" w:space="0" w:color="auto"/>
      </w:divBdr>
    </w:div>
    <w:div w:id="18437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www150.statcan.gc.ca/t1/tbl1/en/tv.action?pid=4510001401" TargetMode="External"/><Relationship Id="rId13" Type="http://schemas.openxmlformats.org/officeDocument/2006/relationships/hyperlink" Target="http://www.statcan.gc.ca/pub/89-503-x/2015001/article/14694-eng.htm" TargetMode="External"/><Relationship Id="rId3" Type="http://schemas.openxmlformats.org/officeDocument/2006/relationships/hyperlink" Target="https://www150.statcan.gc.ca/t1/tbl1/en/tv.action?pid=1410033501" TargetMode="External"/><Relationship Id="rId7" Type="http://schemas.openxmlformats.org/officeDocument/2006/relationships/hyperlink" Target="https://www150.statcan.gc.ca/t1/tbl1/en/tv.action?pid=4510001401" TargetMode="External"/><Relationship Id="rId12" Type="http://schemas.openxmlformats.org/officeDocument/2006/relationships/hyperlink" Target="http://www.statcan.gc.ca/pub/89-503-x/2015001/article/14694-eng.htm" TargetMode="External"/><Relationship Id="rId2" Type="http://schemas.openxmlformats.org/officeDocument/2006/relationships/hyperlink" Target="https://www150.statcan.gc.ca/t1/tbl1/en/tv.action?pid=1410033501" TargetMode="External"/><Relationship Id="rId1" Type="http://schemas.openxmlformats.org/officeDocument/2006/relationships/hyperlink" Target="https://www150.statcan.gc.ca/t1/tbl1/en/tv.action?pid=1410033501" TargetMode="External"/><Relationship Id="rId6" Type="http://schemas.openxmlformats.org/officeDocument/2006/relationships/hyperlink" Target="https://www150.statcan.gc.ca/t1/tbl1/en/tv.action?pid=1410002301" TargetMode="External"/><Relationship Id="rId11" Type="http://schemas.openxmlformats.org/officeDocument/2006/relationships/hyperlink" Target="http://www.statcan.gc.ca/pub/89-503-x/2015001/article/14694-eng.htm" TargetMode="External"/><Relationship Id="rId5" Type="http://schemas.openxmlformats.org/officeDocument/2006/relationships/hyperlink" Target="https://www150.statcan.gc.ca/t1/tbl1/en/tv.action?pid=1410002301" TargetMode="External"/><Relationship Id="rId10" Type="http://schemas.openxmlformats.org/officeDocument/2006/relationships/hyperlink" Target="http://www.statcan.gc.ca/pub/89-503-x/2015001/article/14694-eng.htm" TargetMode="External"/><Relationship Id="rId4" Type="http://schemas.openxmlformats.org/officeDocument/2006/relationships/hyperlink" Target="https://www150.statcan.gc.ca/t1/tbl1/en/tv.action?pid=1410033501" TargetMode="External"/><Relationship Id="rId9" Type="http://schemas.openxmlformats.org/officeDocument/2006/relationships/hyperlink" Target="https://www150.statcan.gc.ca/n1/pub/89-503-x/2015001/article/54931-eng.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penparliament.ca/bills/42-1/C-65/?tab=mentions&amp;page=15" TargetMode="External"/><Relationship Id="rId13" Type="http://schemas.openxmlformats.org/officeDocument/2006/relationships/hyperlink" Target="https://www.canada.ca/en/employment-social-development/services/funding/apprenticeship-incentive-women-overview.html" TargetMode="External"/><Relationship Id="rId18" Type="http://schemas.openxmlformats.org/officeDocument/2006/relationships/hyperlink" Target="https://www.ic.gc.ca/eic/site/080.nsf/eng/home" TargetMode="External"/><Relationship Id="rId26" Type="http://schemas.openxmlformats.org/officeDocument/2006/relationships/hyperlink" Target="https://www.canada.ca/en/employment-social-development/news/2018/04/backgrounder-student-work-placement-program.html" TargetMode="External"/><Relationship Id="rId3" Type="http://schemas.openxmlformats.org/officeDocument/2006/relationships/hyperlink" Target="https://laws-lois.justice.gc.ca/eng/acts/P-4.2/page-1.html" TargetMode="External"/><Relationship Id="rId21" Type="http://schemas.openxmlformats.org/officeDocument/2006/relationships/hyperlink" Target="https://www.canada.ca/en/employment-social-development/news/2018/10/backgrounder-modernizing-labour-standards.html" TargetMode="External"/><Relationship Id="rId34" Type="http://schemas.openxmlformats.org/officeDocument/2006/relationships/hyperlink" Target="https://www.canada.ca/en/services/benefits/ei.html" TargetMode="External"/><Relationship Id="rId7" Type="http://schemas.openxmlformats.org/officeDocument/2006/relationships/hyperlink" Target="https://www150.statcan.gc.ca/n1/en/daily-quotidien/181217/dq181217b-eng.pdf?st=or7fEfsD" TargetMode="External"/><Relationship Id="rId12" Type="http://schemas.openxmlformats.org/officeDocument/2006/relationships/hyperlink" Target="https://www150.statcan.gc.ca/n1/pub/11-630-x/11-630-x2015005-eng.htm" TargetMode="External"/><Relationship Id="rId17" Type="http://schemas.openxmlformats.org/officeDocument/2006/relationships/hyperlink" Target="https://www.ic.gc.ca/eic/site/107.nsf/eng/home" TargetMode="External"/><Relationship Id="rId25" Type="http://schemas.openxmlformats.org/officeDocument/2006/relationships/hyperlink" Target="https://www.canada.ca/en/employment-social-development/services/funding/apprenticeship-incentive-women-overview.html" TargetMode="External"/><Relationship Id="rId33" Type="http://schemas.openxmlformats.org/officeDocument/2006/relationships/hyperlink" Target="https://www.canada.ca/en/services/benefits/publicpensions/cpp/old-age-security.html" TargetMode="External"/><Relationship Id="rId2" Type="http://schemas.openxmlformats.org/officeDocument/2006/relationships/hyperlink" Target="https://www150.statcan.gc.ca/n1/daily-quotidien/181116/dq181116c-eng.htm" TargetMode="External"/><Relationship Id="rId16" Type="http://schemas.openxmlformats.org/officeDocument/2006/relationships/hyperlink" Target="https://www.canada.ca/en/employment-social-development/programs/union-training-innovation.html" TargetMode="External"/><Relationship Id="rId20" Type="http://schemas.openxmlformats.org/officeDocument/2006/relationships/hyperlink" Target="https://laws-lois.justice.gc.ca/eng/acts/C-44/INDEX.HTML" TargetMode="External"/><Relationship Id="rId29" Type="http://schemas.openxmlformats.org/officeDocument/2006/relationships/hyperlink" Target="https://www.canada.ca/en/services/benefits/publicpensions/cpp/cpp-disability-benefit/vocational-rehabilitation.html" TargetMode="External"/><Relationship Id="rId1" Type="http://schemas.openxmlformats.org/officeDocument/2006/relationships/hyperlink" Target="https://www150.statcan.gc.ca/n1/daily-quotidien/181116/dq181116c-eng.htm" TargetMode="External"/><Relationship Id="rId6" Type="http://schemas.openxmlformats.org/officeDocument/2006/relationships/hyperlink" Target="http://angusreid.org/me-too/" TargetMode="External"/><Relationship Id="rId11" Type="http://schemas.openxmlformats.org/officeDocument/2006/relationships/hyperlink" Target="https://www.canada.ca/en/employment-social-development/news/2019/04/government-releases-workplace-harassment-and-violence-prevention-consultation-reportmore-than-1000-canadians-provided-views-on-how-employers-should.html" TargetMode="External"/><Relationship Id="rId24" Type="http://schemas.openxmlformats.org/officeDocument/2006/relationships/hyperlink" Target="https://www.ic.gc.ca/eic/site/062.nsf/eng/h_00105.html" TargetMode="External"/><Relationship Id="rId32" Type="http://schemas.openxmlformats.org/officeDocument/2006/relationships/hyperlink" Target="https://www.bankofcanada.ca/2019/02/staff-analytical-note-2019-6/" TargetMode="External"/><Relationship Id="rId5" Type="http://schemas.openxmlformats.org/officeDocument/2006/relationships/hyperlink" Target="https://laws-lois.justice.gc.ca/eng/acts/e-5.401/" TargetMode="External"/><Relationship Id="rId15" Type="http://schemas.openxmlformats.org/officeDocument/2006/relationships/hyperlink" Target="https://www.canada.ca/en/employment-social-development/news/2019/08/backgrounder-government-of-canada-investments-in-the-skilled-trades.html" TargetMode="External"/><Relationship Id="rId23" Type="http://schemas.openxmlformats.org/officeDocument/2006/relationships/hyperlink" Target="https://www.canada.ca/en/employment-social-development/programs/future-skills.html" TargetMode="External"/><Relationship Id="rId28" Type="http://schemas.openxmlformats.org/officeDocument/2006/relationships/hyperlink" Target="https://www.canada.ca/en/employment-social-development/programs/training-agreements/lmda.html" TargetMode="External"/><Relationship Id="rId10" Type="http://schemas.openxmlformats.org/officeDocument/2006/relationships/hyperlink" Target="https://www.parl.ca/LegisInfo/BillDetails.aspx?Language=E&amp;billId=10404016" TargetMode="External"/><Relationship Id="rId19" Type="http://schemas.openxmlformats.org/officeDocument/2006/relationships/hyperlink" Target="http://innovation.canada.ca/" TargetMode="External"/><Relationship Id="rId31" Type="http://schemas.openxmlformats.org/officeDocument/2006/relationships/hyperlink" Target="https://www.bankofcanada.ca/2019/02/staff-analytical-note-2019-6/" TargetMode="External"/><Relationship Id="rId4" Type="http://schemas.openxmlformats.org/officeDocument/2006/relationships/hyperlink" Target="https://www.canada.ca/en/employment-social-development/programs/employment-equity/federal-contractor-program.html" TargetMode="External"/><Relationship Id="rId9" Type="http://schemas.openxmlformats.org/officeDocument/2006/relationships/hyperlink" Target="https://laws-lois.justice.gc.ca/eng/acts/P-1.3/" TargetMode="External"/><Relationship Id="rId14" Type="http://schemas.openxmlformats.org/officeDocument/2006/relationships/hyperlink" Target="https://www.newswire.ca/news-releases/government-of-canada-funds-innovative-project-to-help-more-women-succeed-in-the-skilled-trades-827928674.html" TargetMode="External"/><Relationship Id="rId22" Type="http://schemas.openxmlformats.org/officeDocument/2006/relationships/hyperlink" Target="http://www.rbc.com/economics/economic-reports/pdf/other-reports/Advantagewomen_2019.pdf" TargetMode="External"/><Relationship Id="rId27" Type="http://schemas.openxmlformats.org/officeDocument/2006/relationships/hyperlink" Target="https://www.canada.ca/en/employment-social-development/programs/training-agreements/workforce-development-agreements.html" TargetMode="External"/><Relationship Id="rId30" Type="http://schemas.openxmlformats.org/officeDocument/2006/relationships/hyperlink" Target="https://izajolp.springeropen.com/articles/10.1186/2193-9004-3-10" TargetMode="External"/><Relationship Id="rId35" Type="http://schemas.openxmlformats.org/officeDocument/2006/relationships/hyperlink" Target="http://www.rbc.com/economics/economic-reports/pdf/other-reports/Advantagewomen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5AFEBC-79C5-464A-8CD6-C2543A69464D}">
  <ds:schemaRefs>
    <ds:schemaRef ds:uri="http://schemas.openxmlformats.org/officeDocument/2006/bibliography"/>
  </ds:schemaRefs>
</ds:datastoreItem>
</file>

<file path=customXml/itemProps2.xml><?xml version="1.0" encoding="utf-8"?>
<ds:datastoreItem xmlns:ds="http://schemas.openxmlformats.org/officeDocument/2006/customXml" ds:itemID="{DA460B31-CB91-4EBB-889C-2A6B01D152CB}"/>
</file>

<file path=customXml/itemProps3.xml><?xml version="1.0" encoding="utf-8"?>
<ds:datastoreItem xmlns:ds="http://schemas.openxmlformats.org/officeDocument/2006/customXml" ds:itemID="{D39D8C2E-0BBF-46A4-B060-4B176EDE727B}"/>
</file>

<file path=customXml/itemProps4.xml><?xml version="1.0" encoding="utf-8"?>
<ds:datastoreItem xmlns:ds="http://schemas.openxmlformats.org/officeDocument/2006/customXml" ds:itemID="{06E615DF-7E35-4D02-B514-7480708443CF}"/>
</file>

<file path=docProps/app.xml><?xml version="1.0" encoding="utf-8"?>
<Properties xmlns="http://schemas.openxmlformats.org/officeDocument/2006/extended-properties" xmlns:vt="http://schemas.openxmlformats.org/officeDocument/2006/docPropsVTypes">
  <Template>Normal.dotm</Template>
  <TotalTime>1733</TotalTime>
  <Pages>20</Pages>
  <Words>6400</Words>
  <Characters>36481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Lamirande, Caroline C [NC]</dc:creator>
  <cp:keywords/>
  <dc:description/>
  <cp:lastModifiedBy>Spasojevic, Zeljka -MES</cp:lastModifiedBy>
  <cp:revision>54</cp:revision>
  <cp:lastPrinted>2019-10-18T20:39:00Z</cp:lastPrinted>
  <dcterms:created xsi:type="dcterms:W3CDTF">2019-10-17T21:00:00Z</dcterms:created>
  <dcterms:modified xsi:type="dcterms:W3CDTF">2019-10-21T20:31:00Z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