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B747E" w14:textId="77777777" w:rsidR="001952CE" w:rsidRPr="003929CF" w:rsidRDefault="001952CE" w:rsidP="001952CE">
      <w:pPr>
        <w:jc w:val="center"/>
        <w:rPr>
          <w:rFonts w:ascii="Times New Roman" w:hAnsi="Times New Roman" w:cs="Times New Roman"/>
          <w:b/>
          <w:sz w:val="32"/>
          <w:szCs w:val="32"/>
        </w:rPr>
      </w:pPr>
      <w:bookmarkStart w:id="0" w:name="_GoBack"/>
      <w:bookmarkEnd w:id="0"/>
      <w:r w:rsidRPr="003929CF">
        <w:rPr>
          <w:rFonts w:ascii="Times New Roman" w:hAnsi="Times New Roman" w:cs="Times New Roman"/>
          <w:b/>
          <w:noProof/>
          <w:sz w:val="32"/>
          <w:szCs w:val="32"/>
          <w:lang w:eastAsia="en-GB"/>
        </w:rPr>
        <w:drawing>
          <wp:anchor distT="0" distB="0" distL="114300" distR="114300" simplePos="0" relativeHeight="251659264" behindDoc="0" locked="0" layoutInCell="1" allowOverlap="1" wp14:anchorId="2BD44656" wp14:editId="693BF6F1">
            <wp:simplePos x="0" y="0"/>
            <wp:positionH relativeFrom="margin">
              <wp:align>center</wp:align>
            </wp:positionH>
            <wp:positionV relativeFrom="margin">
              <wp:posOffset>-76200</wp:posOffset>
            </wp:positionV>
            <wp:extent cx="4476750" cy="11906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mbudsman horizontal GEO_E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76750" cy="1190625"/>
                    </a:xfrm>
                    <a:prstGeom prst="rect">
                      <a:avLst/>
                    </a:prstGeom>
                  </pic:spPr>
                </pic:pic>
              </a:graphicData>
            </a:graphic>
            <wp14:sizeRelH relativeFrom="page">
              <wp14:pctWidth>0</wp14:pctWidth>
            </wp14:sizeRelH>
            <wp14:sizeRelV relativeFrom="page">
              <wp14:pctHeight>0</wp14:pctHeight>
            </wp14:sizeRelV>
          </wp:anchor>
        </w:drawing>
      </w:r>
    </w:p>
    <w:p w14:paraId="3B00B7C0" w14:textId="77777777" w:rsidR="001952CE" w:rsidRPr="003929CF" w:rsidRDefault="001952CE" w:rsidP="001952CE">
      <w:pPr>
        <w:jc w:val="center"/>
        <w:rPr>
          <w:rFonts w:ascii="Times New Roman" w:hAnsi="Times New Roman" w:cs="Times New Roman"/>
          <w:b/>
          <w:sz w:val="32"/>
          <w:szCs w:val="32"/>
        </w:rPr>
      </w:pPr>
    </w:p>
    <w:p w14:paraId="25962083" w14:textId="77777777" w:rsidR="001952CE" w:rsidRPr="003929CF" w:rsidRDefault="001952CE" w:rsidP="001952CE">
      <w:pPr>
        <w:jc w:val="center"/>
        <w:rPr>
          <w:rFonts w:ascii="Times New Roman" w:hAnsi="Times New Roman" w:cs="Times New Roman"/>
          <w:b/>
          <w:sz w:val="32"/>
          <w:szCs w:val="32"/>
        </w:rPr>
      </w:pPr>
    </w:p>
    <w:p w14:paraId="0B6A1151" w14:textId="77777777" w:rsidR="001952CE" w:rsidRPr="003929CF" w:rsidRDefault="001952CE" w:rsidP="001952CE">
      <w:pPr>
        <w:jc w:val="center"/>
        <w:rPr>
          <w:rFonts w:ascii="Times New Roman" w:hAnsi="Times New Roman" w:cs="Times New Roman"/>
          <w:b/>
          <w:sz w:val="32"/>
          <w:szCs w:val="32"/>
        </w:rPr>
      </w:pPr>
    </w:p>
    <w:p w14:paraId="7F270E17" w14:textId="77777777" w:rsidR="001952CE" w:rsidRPr="003929CF" w:rsidRDefault="001952CE" w:rsidP="001952CE">
      <w:pPr>
        <w:jc w:val="center"/>
        <w:rPr>
          <w:rFonts w:ascii="Times New Roman" w:hAnsi="Times New Roman" w:cs="Times New Roman"/>
          <w:b/>
          <w:sz w:val="32"/>
          <w:szCs w:val="32"/>
        </w:rPr>
      </w:pPr>
    </w:p>
    <w:p w14:paraId="18547501" w14:textId="77777777" w:rsidR="001952CE" w:rsidRPr="003929CF" w:rsidRDefault="001952CE" w:rsidP="001952CE">
      <w:pPr>
        <w:jc w:val="center"/>
        <w:rPr>
          <w:rFonts w:ascii="Times New Roman" w:hAnsi="Times New Roman" w:cs="Times New Roman"/>
          <w:b/>
          <w:sz w:val="32"/>
          <w:szCs w:val="32"/>
        </w:rPr>
      </w:pPr>
    </w:p>
    <w:p w14:paraId="3C4EBC86" w14:textId="77777777" w:rsidR="006B6E17" w:rsidRPr="003929CF" w:rsidRDefault="006B6E17" w:rsidP="001952CE">
      <w:pPr>
        <w:jc w:val="center"/>
        <w:rPr>
          <w:rFonts w:ascii="Times New Roman" w:hAnsi="Times New Roman" w:cs="Times New Roman"/>
          <w:b/>
          <w:sz w:val="32"/>
          <w:szCs w:val="32"/>
        </w:rPr>
      </w:pPr>
    </w:p>
    <w:p w14:paraId="681C6F4C" w14:textId="77777777" w:rsidR="00F34644" w:rsidRPr="003929CF" w:rsidRDefault="00F34644" w:rsidP="001952CE">
      <w:pPr>
        <w:jc w:val="center"/>
        <w:rPr>
          <w:rFonts w:ascii="Times New Roman" w:hAnsi="Times New Roman" w:cs="Times New Roman"/>
          <w:b/>
          <w:sz w:val="32"/>
          <w:szCs w:val="32"/>
        </w:rPr>
      </w:pPr>
    </w:p>
    <w:p w14:paraId="33A33E91" w14:textId="77777777" w:rsidR="006B6E17" w:rsidRPr="003929CF" w:rsidRDefault="006B6E17" w:rsidP="001952CE">
      <w:pPr>
        <w:jc w:val="center"/>
        <w:rPr>
          <w:rFonts w:ascii="Times New Roman" w:hAnsi="Times New Roman" w:cs="Times New Roman"/>
          <w:b/>
          <w:sz w:val="32"/>
          <w:szCs w:val="32"/>
        </w:rPr>
      </w:pPr>
    </w:p>
    <w:p w14:paraId="5DA78D02" w14:textId="08A74274" w:rsidR="005904A1" w:rsidRPr="003929CF" w:rsidRDefault="002B45AB" w:rsidP="006B6E17">
      <w:pPr>
        <w:jc w:val="center"/>
        <w:rPr>
          <w:rFonts w:ascii="Times New Roman" w:hAnsi="Times New Roman" w:cs="Times New Roman"/>
          <w:b/>
          <w:sz w:val="32"/>
          <w:szCs w:val="32"/>
          <w:lang w:val="en-US"/>
        </w:rPr>
      </w:pPr>
      <w:r w:rsidRPr="003929CF">
        <w:rPr>
          <w:rFonts w:ascii="Times New Roman" w:hAnsi="Times New Roman" w:cs="Times New Roman"/>
          <w:b/>
          <w:sz w:val="32"/>
          <w:szCs w:val="32"/>
          <w:lang w:val="en-US"/>
        </w:rPr>
        <w:t>Report on mistreatment and violence against women during reproductive health care and childbirth in Georgia</w:t>
      </w:r>
    </w:p>
    <w:p w14:paraId="64D93A07" w14:textId="77777777" w:rsidR="00C44EB9" w:rsidRPr="003929CF" w:rsidRDefault="00C44EB9" w:rsidP="006B6E17">
      <w:pPr>
        <w:jc w:val="center"/>
        <w:rPr>
          <w:rFonts w:ascii="Times New Roman" w:hAnsi="Times New Roman" w:cs="Times New Roman"/>
          <w:b/>
          <w:sz w:val="32"/>
          <w:szCs w:val="32"/>
          <w:lang w:val="en-US"/>
        </w:rPr>
      </w:pPr>
    </w:p>
    <w:p w14:paraId="63937B6B" w14:textId="77777777" w:rsidR="00C13023" w:rsidRPr="003929CF" w:rsidRDefault="006B6E17" w:rsidP="006B6E17">
      <w:pPr>
        <w:jc w:val="center"/>
        <w:rPr>
          <w:rFonts w:ascii="Times New Roman" w:hAnsi="Times New Roman" w:cs="Times New Roman"/>
          <w:b/>
          <w:sz w:val="32"/>
          <w:szCs w:val="32"/>
          <w:lang w:val="en-US"/>
        </w:rPr>
      </w:pPr>
      <w:r w:rsidRPr="003929CF">
        <w:rPr>
          <w:rFonts w:ascii="Times New Roman" w:hAnsi="Times New Roman" w:cs="Times New Roman"/>
          <w:b/>
          <w:sz w:val="32"/>
          <w:szCs w:val="32"/>
          <w:lang w:val="en-US"/>
        </w:rPr>
        <w:br/>
      </w:r>
    </w:p>
    <w:p w14:paraId="09974668" w14:textId="77777777" w:rsidR="00C44EB9" w:rsidRPr="003929CF" w:rsidRDefault="00C44EB9" w:rsidP="006B6E17">
      <w:pPr>
        <w:jc w:val="center"/>
        <w:rPr>
          <w:rFonts w:ascii="Times New Roman" w:hAnsi="Times New Roman" w:cs="Times New Roman"/>
          <w:b/>
          <w:sz w:val="32"/>
          <w:szCs w:val="32"/>
          <w:lang w:val="en-US"/>
        </w:rPr>
      </w:pPr>
      <w:r w:rsidRPr="003929CF">
        <w:rPr>
          <w:rFonts w:ascii="Times New Roman" w:hAnsi="Times New Roman" w:cs="Times New Roman"/>
          <w:b/>
          <w:sz w:val="32"/>
          <w:szCs w:val="32"/>
          <w:lang w:val="en-US"/>
        </w:rPr>
        <w:t xml:space="preserve">Info </w:t>
      </w:r>
      <w:r w:rsidR="006C17BF" w:rsidRPr="003929CF">
        <w:rPr>
          <w:rFonts w:ascii="Times New Roman" w:hAnsi="Times New Roman" w:cs="Times New Roman"/>
          <w:b/>
          <w:sz w:val="32"/>
          <w:szCs w:val="32"/>
          <w:lang w:val="en-US"/>
        </w:rPr>
        <w:t xml:space="preserve">Submission </w:t>
      </w:r>
    </w:p>
    <w:p w14:paraId="159088B5" w14:textId="77777777" w:rsidR="00C44EB9" w:rsidRPr="003929CF" w:rsidRDefault="00C44EB9" w:rsidP="006B6E17">
      <w:pPr>
        <w:jc w:val="center"/>
        <w:rPr>
          <w:rFonts w:ascii="Times New Roman" w:hAnsi="Times New Roman" w:cs="Times New Roman"/>
          <w:b/>
          <w:sz w:val="32"/>
          <w:szCs w:val="32"/>
          <w:lang w:val="en-US"/>
        </w:rPr>
      </w:pPr>
    </w:p>
    <w:p w14:paraId="4A4DADCE" w14:textId="0B74A953" w:rsidR="00342C60" w:rsidRPr="003929CF" w:rsidRDefault="00342C60" w:rsidP="006B6E17">
      <w:pPr>
        <w:jc w:val="center"/>
        <w:rPr>
          <w:rFonts w:ascii="Times New Roman" w:hAnsi="Times New Roman" w:cs="Times New Roman"/>
          <w:b/>
          <w:sz w:val="32"/>
          <w:szCs w:val="32"/>
          <w:lang w:val="en-US"/>
        </w:rPr>
      </w:pPr>
      <w:r w:rsidRPr="003929CF">
        <w:rPr>
          <w:rFonts w:ascii="Times New Roman" w:hAnsi="Times New Roman" w:cs="Times New Roman"/>
          <w:b/>
          <w:sz w:val="32"/>
          <w:szCs w:val="32"/>
          <w:lang w:val="en-US"/>
        </w:rPr>
        <w:t>to the Special Rapporteur on violence against women, its causes and consequences</w:t>
      </w:r>
    </w:p>
    <w:p w14:paraId="299988A7" w14:textId="77777777" w:rsidR="006B6E17" w:rsidRPr="003929CF" w:rsidRDefault="006B6E17" w:rsidP="006B6E17">
      <w:pPr>
        <w:jc w:val="center"/>
        <w:rPr>
          <w:rFonts w:ascii="Times New Roman" w:hAnsi="Times New Roman" w:cs="Times New Roman"/>
          <w:b/>
          <w:sz w:val="32"/>
          <w:szCs w:val="32"/>
          <w:lang w:val="en-US"/>
        </w:rPr>
      </w:pPr>
    </w:p>
    <w:p w14:paraId="31A5B155" w14:textId="77777777" w:rsidR="001952CE" w:rsidRPr="003929CF" w:rsidRDefault="001952CE" w:rsidP="001952CE">
      <w:pPr>
        <w:jc w:val="center"/>
        <w:rPr>
          <w:rFonts w:ascii="Times New Roman" w:hAnsi="Times New Roman" w:cs="Times New Roman"/>
          <w:b/>
          <w:sz w:val="32"/>
          <w:szCs w:val="32"/>
        </w:rPr>
      </w:pPr>
    </w:p>
    <w:p w14:paraId="3C90CC1E" w14:textId="77777777" w:rsidR="001952CE" w:rsidRPr="003929CF" w:rsidRDefault="001952CE" w:rsidP="001952CE">
      <w:pPr>
        <w:jc w:val="center"/>
        <w:rPr>
          <w:rFonts w:ascii="Times New Roman" w:hAnsi="Times New Roman" w:cs="Times New Roman"/>
          <w:b/>
          <w:sz w:val="32"/>
          <w:szCs w:val="32"/>
        </w:rPr>
      </w:pPr>
    </w:p>
    <w:p w14:paraId="19F36442" w14:textId="77777777" w:rsidR="001952CE" w:rsidRPr="003929CF" w:rsidRDefault="001952CE" w:rsidP="001952CE">
      <w:pPr>
        <w:jc w:val="center"/>
        <w:rPr>
          <w:rFonts w:ascii="Times New Roman" w:hAnsi="Times New Roman" w:cs="Times New Roman"/>
          <w:b/>
          <w:sz w:val="32"/>
          <w:szCs w:val="32"/>
        </w:rPr>
      </w:pPr>
    </w:p>
    <w:p w14:paraId="7C941A2C" w14:textId="77777777" w:rsidR="00C44EB9" w:rsidRPr="003929CF" w:rsidRDefault="00C44EB9" w:rsidP="001952CE">
      <w:pPr>
        <w:jc w:val="center"/>
        <w:rPr>
          <w:rFonts w:ascii="Times New Roman" w:hAnsi="Times New Roman" w:cs="Times New Roman"/>
          <w:b/>
          <w:sz w:val="32"/>
          <w:szCs w:val="32"/>
        </w:rPr>
      </w:pPr>
    </w:p>
    <w:p w14:paraId="2959E4C9" w14:textId="77777777" w:rsidR="001952CE" w:rsidRPr="003929CF" w:rsidRDefault="001952CE" w:rsidP="00611DEA">
      <w:pPr>
        <w:spacing w:after="240"/>
        <w:jc w:val="center"/>
        <w:rPr>
          <w:rFonts w:ascii="Times New Roman" w:hAnsi="Times New Roman" w:cs="Times New Roman"/>
          <w:b/>
          <w:sz w:val="32"/>
          <w:szCs w:val="32"/>
        </w:rPr>
      </w:pPr>
      <w:r w:rsidRPr="003929CF">
        <w:rPr>
          <w:rFonts w:ascii="Times New Roman" w:hAnsi="Times New Roman" w:cs="Times New Roman"/>
          <w:b/>
          <w:sz w:val="32"/>
          <w:szCs w:val="32"/>
        </w:rPr>
        <w:t>Submitted by</w:t>
      </w:r>
    </w:p>
    <w:p w14:paraId="78AABE52" w14:textId="7C667335" w:rsidR="001952CE" w:rsidRPr="003929CF" w:rsidRDefault="003A7417" w:rsidP="001952CE">
      <w:pPr>
        <w:jc w:val="center"/>
        <w:rPr>
          <w:rFonts w:ascii="Times New Roman" w:hAnsi="Times New Roman" w:cs="Times New Roman"/>
          <w:b/>
          <w:sz w:val="32"/>
          <w:szCs w:val="32"/>
        </w:rPr>
      </w:pPr>
      <w:r w:rsidRPr="003929CF">
        <w:rPr>
          <w:rFonts w:ascii="Times New Roman" w:hAnsi="Times New Roman" w:cs="Times New Roman"/>
          <w:b/>
          <w:sz w:val="32"/>
          <w:szCs w:val="32"/>
        </w:rPr>
        <w:t>The</w:t>
      </w:r>
      <w:r w:rsidR="001952CE" w:rsidRPr="003929CF">
        <w:rPr>
          <w:rFonts w:ascii="Times New Roman" w:hAnsi="Times New Roman" w:cs="Times New Roman"/>
          <w:b/>
          <w:sz w:val="32"/>
          <w:szCs w:val="32"/>
        </w:rPr>
        <w:t xml:space="preserve"> National Human Rights Institution – Public Defender (Ombudsman) of Georgia</w:t>
      </w:r>
    </w:p>
    <w:p w14:paraId="49543EAF" w14:textId="77777777" w:rsidR="001952CE" w:rsidRPr="003929CF" w:rsidRDefault="001952CE" w:rsidP="001952CE">
      <w:pPr>
        <w:jc w:val="center"/>
        <w:rPr>
          <w:rFonts w:ascii="Times New Roman" w:hAnsi="Times New Roman" w:cs="Times New Roman"/>
          <w:b/>
          <w:sz w:val="32"/>
          <w:szCs w:val="32"/>
        </w:rPr>
      </w:pPr>
    </w:p>
    <w:p w14:paraId="3FF592D2" w14:textId="77777777" w:rsidR="001952CE" w:rsidRPr="003929CF" w:rsidRDefault="001952CE" w:rsidP="001952CE">
      <w:pPr>
        <w:jc w:val="center"/>
        <w:rPr>
          <w:rFonts w:ascii="Times New Roman" w:hAnsi="Times New Roman" w:cs="Times New Roman"/>
          <w:b/>
          <w:sz w:val="32"/>
          <w:szCs w:val="32"/>
        </w:rPr>
      </w:pPr>
    </w:p>
    <w:p w14:paraId="4B0E548F" w14:textId="77777777" w:rsidR="001952CE" w:rsidRPr="003929CF" w:rsidRDefault="001952CE" w:rsidP="001952CE">
      <w:pPr>
        <w:jc w:val="center"/>
        <w:rPr>
          <w:rFonts w:ascii="Times New Roman" w:hAnsi="Times New Roman" w:cs="Times New Roman"/>
          <w:b/>
          <w:sz w:val="32"/>
          <w:szCs w:val="32"/>
        </w:rPr>
      </w:pPr>
    </w:p>
    <w:p w14:paraId="3B78BE56" w14:textId="77777777" w:rsidR="005904A1" w:rsidRPr="003929CF" w:rsidRDefault="005904A1" w:rsidP="001952CE">
      <w:pPr>
        <w:jc w:val="center"/>
        <w:rPr>
          <w:rFonts w:ascii="Times New Roman" w:hAnsi="Times New Roman" w:cs="Times New Roman"/>
          <w:b/>
          <w:sz w:val="32"/>
          <w:szCs w:val="32"/>
        </w:rPr>
      </w:pPr>
    </w:p>
    <w:p w14:paraId="222AC3D5" w14:textId="77777777" w:rsidR="005904A1" w:rsidRPr="003929CF" w:rsidRDefault="005904A1" w:rsidP="001952CE">
      <w:pPr>
        <w:jc w:val="center"/>
        <w:rPr>
          <w:rFonts w:ascii="Times New Roman" w:hAnsi="Times New Roman" w:cs="Times New Roman"/>
          <w:b/>
          <w:sz w:val="32"/>
          <w:szCs w:val="32"/>
        </w:rPr>
      </w:pPr>
    </w:p>
    <w:p w14:paraId="7FD95C44" w14:textId="77777777" w:rsidR="005904A1" w:rsidRPr="003929CF" w:rsidRDefault="005904A1" w:rsidP="001952CE">
      <w:pPr>
        <w:jc w:val="both"/>
        <w:rPr>
          <w:rFonts w:ascii="Times New Roman" w:hAnsi="Times New Roman" w:cs="Times New Roman"/>
          <w:b/>
          <w:sz w:val="32"/>
          <w:szCs w:val="32"/>
        </w:rPr>
      </w:pPr>
    </w:p>
    <w:p w14:paraId="50B5950A" w14:textId="77777777" w:rsidR="005904A1" w:rsidRPr="003929CF" w:rsidRDefault="005904A1" w:rsidP="001952CE">
      <w:pPr>
        <w:jc w:val="both"/>
        <w:rPr>
          <w:rFonts w:ascii="Times New Roman" w:hAnsi="Times New Roman" w:cs="Times New Roman"/>
          <w:b/>
          <w:sz w:val="32"/>
          <w:szCs w:val="32"/>
        </w:rPr>
      </w:pPr>
    </w:p>
    <w:p w14:paraId="3DF678D4" w14:textId="77777777" w:rsidR="001952CE" w:rsidRPr="003929CF" w:rsidRDefault="001952CE" w:rsidP="001952CE">
      <w:pPr>
        <w:jc w:val="both"/>
        <w:rPr>
          <w:rFonts w:ascii="Times New Roman" w:hAnsi="Times New Roman" w:cs="Times New Roman"/>
          <w:b/>
          <w:sz w:val="32"/>
          <w:szCs w:val="32"/>
          <w:lang w:val="ka-GE"/>
        </w:rPr>
      </w:pPr>
    </w:p>
    <w:p w14:paraId="33862BC4" w14:textId="0E22A26D" w:rsidR="001952CE" w:rsidRPr="003929CF" w:rsidRDefault="006B6E17" w:rsidP="001E4461">
      <w:pPr>
        <w:spacing w:after="240"/>
        <w:jc w:val="center"/>
        <w:rPr>
          <w:rFonts w:ascii="Times New Roman" w:hAnsi="Times New Roman" w:cs="Times New Roman"/>
          <w:b/>
          <w:sz w:val="32"/>
          <w:szCs w:val="32"/>
        </w:rPr>
      </w:pPr>
      <w:r w:rsidRPr="003929CF">
        <w:rPr>
          <w:rFonts w:ascii="Times New Roman" w:hAnsi="Times New Roman" w:cs="Times New Roman"/>
          <w:b/>
          <w:sz w:val="32"/>
          <w:szCs w:val="32"/>
        </w:rPr>
        <w:t>May</w:t>
      </w:r>
      <w:r w:rsidR="001952CE" w:rsidRPr="003929CF">
        <w:rPr>
          <w:rFonts w:ascii="Times New Roman" w:hAnsi="Times New Roman" w:cs="Times New Roman"/>
          <w:b/>
          <w:sz w:val="32"/>
          <w:szCs w:val="32"/>
        </w:rPr>
        <w:t xml:space="preserve"> 2019</w:t>
      </w:r>
    </w:p>
    <w:p w14:paraId="11065BC7" w14:textId="588897BD" w:rsidR="001E4461" w:rsidRPr="003929CF" w:rsidRDefault="001E4461" w:rsidP="001952CE">
      <w:pPr>
        <w:jc w:val="center"/>
        <w:rPr>
          <w:rFonts w:ascii="Times New Roman" w:hAnsi="Times New Roman" w:cs="Times New Roman"/>
          <w:b/>
          <w:sz w:val="32"/>
          <w:szCs w:val="32"/>
        </w:rPr>
        <w:sectPr w:rsidR="001E4461" w:rsidRPr="003929CF" w:rsidSect="00D7084B">
          <w:headerReference w:type="default" r:id="rId12"/>
          <w:footerReference w:type="default" r:id="rId13"/>
          <w:pgSz w:w="12240" w:h="15840"/>
          <w:pgMar w:top="990" w:right="1138" w:bottom="1138" w:left="1138" w:header="720" w:footer="720" w:gutter="0"/>
          <w:pgNumType w:start="1"/>
          <w:cols w:space="720"/>
          <w:titlePg/>
          <w:docGrid w:linePitch="360"/>
        </w:sectPr>
      </w:pPr>
    </w:p>
    <w:p w14:paraId="3D49D45F" w14:textId="77777777" w:rsidR="001952CE" w:rsidRPr="003929CF" w:rsidRDefault="001952CE" w:rsidP="001952CE">
      <w:pPr>
        <w:spacing w:before="120"/>
        <w:jc w:val="both"/>
        <w:rPr>
          <w:rFonts w:ascii="Times New Roman" w:hAnsi="Times New Roman" w:cs="Times New Roman"/>
          <w:b/>
          <w:bCs/>
          <w:lang w:val="ka-GE"/>
        </w:rPr>
      </w:pPr>
    </w:p>
    <w:p w14:paraId="54651601" w14:textId="77777777" w:rsidR="001952CE" w:rsidRPr="003929CF" w:rsidRDefault="001952CE" w:rsidP="001952CE">
      <w:pPr>
        <w:pStyle w:val="Title"/>
        <w:jc w:val="both"/>
        <w:rPr>
          <w:rFonts w:ascii="Times New Roman" w:hAnsi="Times New Roman" w:cs="Times New Roman"/>
          <w:b/>
          <w:sz w:val="32"/>
          <w:szCs w:val="32"/>
        </w:rPr>
      </w:pPr>
    </w:p>
    <w:p w14:paraId="450A07DE" w14:textId="77777777" w:rsidR="001952CE" w:rsidRPr="003929CF" w:rsidRDefault="001952CE" w:rsidP="001952CE">
      <w:pPr>
        <w:rPr>
          <w:rFonts w:ascii="Times New Roman" w:hAnsi="Times New Roman" w:cs="Times New Roman"/>
        </w:rPr>
      </w:pPr>
    </w:p>
    <w:p w14:paraId="2CDCB1E2" w14:textId="77777777" w:rsidR="001952CE" w:rsidRPr="003929CF" w:rsidRDefault="001952CE" w:rsidP="001952CE">
      <w:pPr>
        <w:rPr>
          <w:rFonts w:ascii="Times New Roman" w:hAnsi="Times New Roman" w:cs="Times New Roman"/>
        </w:rPr>
      </w:pPr>
    </w:p>
    <w:p w14:paraId="29A0E399" w14:textId="77777777" w:rsidR="001952CE" w:rsidRPr="003929CF" w:rsidRDefault="001952CE" w:rsidP="001952CE">
      <w:pPr>
        <w:rPr>
          <w:rFonts w:ascii="Times New Roman" w:hAnsi="Times New Roman" w:cs="Times New Roman"/>
        </w:rPr>
      </w:pPr>
    </w:p>
    <w:p w14:paraId="1C483CC6" w14:textId="77777777" w:rsidR="001952CE" w:rsidRPr="003929CF" w:rsidRDefault="001952CE" w:rsidP="001952CE">
      <w:pPr>
        <w:rPr>
          <w:rFonts w:ascii="Times New Roman" w:hAnsi="Times New Roman" w:cs="Times New Roman"/>
        </w:rPr>
      </w:pPr>
    </w:p>
    <w:p w14:paraId="1A5049C1" w14:textId="77777777" w:rsidR="001952CE" w:rsidRPr="003929CF" w:rsidRDefault="001952CE" w:rsidP="001952CE">
      <w:pPr>
        <w:rPr>
          <w:rFonts w:ascii="Times New Roman" w:hAnsi="Times New Roman" w:cs="Times New Roman"/>
        </w:rPr>
      </w:pPr>
    </w:p>
    <w:p w14:paraId="152A3214" w14:textId="77777777" w:rsidR="001952CE" w:rsidRPr="003929CF" w:rsidRDefault="001952CE" w:rsidP="001952CE">
      <w:pPr>
        <w:rPr>
          <w:rFonts w:ascii="Times New Roman" w:hAnsi="Times New Roman" w:cs="Times New Roman"/>
        </w:rPr>
      </w:pPr>
    </w:p>
    <w:p w14:paraId="0ECFEF41" w14:textId="77777777" w:rsidR="001952CE" w:rsidRPr="003929CF" w:rsidRDefault="001952CE" w:rsidP="001952CE">
      <w:pPr>
        <w:rPr>
          <w:rFonts w:ascii="Times New Roman" w:hAnsi="Times New Roman" w:cs="Times New Roman"/>
        </w:rPr>
      </w:pPr>
    </w:p>
    <w:p w14:paraId="5A1A36C0" w14:textId="77777777" w:rsidR="001952CE" w:rsidRPr="003929CF" w:rsidRDefault="001952CE" w:rsidP="001952CE">
      <w:pPr>
        <w:rPr>
          <w:rFonts w:ascii="Times New Roman" w:hAnsi="Times New Roman" w:cs="Times New Roman"/>
        </w:rPr>
      </w:pPr>
    </w:p>
    <w:p w14:paraId="3AB34F0C" w14:textId="77777777" w:rsidR="001952CE" w:rsidRPr="003929CF" w:rsidRDefault="001952CE" w:rsidP="001952CE">
      <w:pPr>
        <w:rPr>
          <w:rFonts w:ascii="Times New Roman" w:hAnsi="Times New Roman" w:cs="Times New Roman"/>
        </w:rPr>
      </w:pPr>
    </w:p>
    <w:p w14:paraId="0BEC5D66" w14:textId="77777777" w:rsidR="001952CE" w:rsidRPr="003929CF" w:rsidRDefault="001952CE" w:rsidP="001952CE">
      <w:pPr>
        <w:rPr>
          <w:rFonts w:ascii="Times New Roman" w:hAnsi="Times New Roman" w:cs="Times New Roman"/>
        </w:rPr>
      </w:pPr>
    </w:p>
    <w:p w14:paraId="05C7C3F6" w14:textId="77777777" w:rsidR="001952CE" w:rsidRPr="003929CF" w:rsidRDefault="001952CE" w:rsidP="001952CE">
      <w:pPr>
        <w:rPr>
          <w:rFonts w:ascii="Times New Roman" w:hAnsi="Times New Roman" w:cs="Times New Roman"/>
        </w:rPr>
      </w:pPr>
    </w:p>
    <w:p w14:paraId="5BB566CB" w14:textId="77777777" w:rsidR="001952CE" w:rsidRPr="003929CF" w:rsidRDefault="001952CE" w:rsidP="001952CE">
      <w:pPr>
        <w:rPr>
          <w:rFonts w:ascii="Times New Roman" w:hAnsi="Times New Roman" w:cs="Times New Roman"/>
        </w:rPr>
      </w:pPr>
    </w:p>
    <w:p w14:paraId="59355CF3" w14:textId="77777777" w:rsidR="001952CE" w:rsidRPr="003929CF" w:rsidRDefault="001952CE" w:rsidP="001952CE">
      <w:pPr>
        <w:rPr>
          <w:rFonts w:ascii="Times New Roman" w:hAnsi="Times New Roman" w:cs="Times New Roman"/>
        </w:rPr>
      </w:pPr>
    </w:p>
    <w:p w14:paraId="6F3BC2FF" w14:textId="77777777" w:rsidR="001952CE" w:rsidRPr="003929CF" w:rsidRDefault="001952CE" w:rsidP="001952CE">
      <w:pPr>
        <w:rPr>
          <w:rFonts w:ascii="Times New Roman" w:hAnsi="Times New Roman" w:cs="Times New Roman"/>
        </w:rPr>
      </w:pPr>
    </w:p>
    <w:p w14:paraId="62B49FFA" w14:textId="77777777" w:rsidR="001952CE" w:rsidRPr="003929CF" w:rsidRDefault="001952CE" w:rsidP="001952CE">
      <w:pPr>
        <w:rPr>
          <w:rFonts w:ascii="Times New Roman" w:hAnsi="Times New Roman" w:cs="Times New Roman"/>
        </w:rPr>
      </w:pPr>
    </w:p>
    <w:p w14:paraId="466A3707" w14:textId="77777777" w:rsidR="001952CE" w:rsidRPr="003929CF" w:rsidRDefault="001952CE" w:rsidP="001952CE">
      <w:pPr>
        <w:rPr>
          <w:rFonts w:ascii="Times New Roman" w:hAnsi="Times New Roman" w:cs="Times New Roman"/>
        </w:rPr>
      </w:pPr>
    </w:p>
    <w:p w14:paraId="73CDCF06" w14:textId="77777777" w:rsidR="001952CE" w:rsidRPr="003929CF" w:rsidRDefault="001952CE" w:rsidP="001952CE">
      <w:pPr>
        <w:rPr>
          <w:rFonts w:ascii="Times New Roman" w:hAnsi="Times New Roman" w:cs="Times New Roman"/>
        </w:rPr>
      </w:pPr>
    </w:p>
    <w:p w14:paraId="398BFDF5" w14:textId="77777777" w:rsidR="001952CE" w:rsidRPr="003929CF" w:rsidRDefault="001952CE" w:rsidP="001952CE">
      <w:pPr>
        <w:rPr>
          <w:rFonts w:ascii="Times New Roman" w:hAnsi="Times New Roman" w:cs="Times New Roman"/>
        </w:rPr>
      </w:pPr>
    </w:p>
    <w:p w14:paraId="4A9A85AE" w14:textId="77777777" w:rsidR="001952CE" w:rsidRPr="003929CF" w:rsidRDefault="001952CE" w:rsidP="001952CE">
      <w:pPr>
        <w:rPr>
          <w:rFonts w:ascii="Times New Roman" w:hAnsi="Times New Roman" w:cs="Times New Roman"/>
        </w:rPr>
      </w:pPr>
    </w:p>
    <w:p w14:paraId="250750B6" w14:textId="77777777" w:rsidR="001952CE" w:rsidRPr="003929CF" w:rsidRDefault="001952CE" w:rsidP="001952CE">
      <w:pPr>
        <w:rPr>
          <w:rFonts w:ascii="Times New Roman" w:hAnsi="Times New Roman" w:cs="Times New Roman"/>
        </w:rPr>
      </w:pPr>
    </w:p>
    <w:p w14:paraId="4AF612BB" w14:textId="77777777" w:rsidR="00556E63" w:rsidRPr="003929CF" w:rsidRDefault="00556E63" w:rsidP="001952CE">
      <w:pPr>
        <w:rPr>
          <w:rFonts w:ascii="Times New Roman" w:hAnsi="Times New Roman" w:cs="Times New Roman"/>
        </w:rPr>
      </w:pPr>
    </w:p>
    <w:p w14:paraId="5D396DE4" w14:textId="77777777" w:rsidR="00556E63" w:rsidRPr="003929CF" w:rsidRDefault="00556E63" w:rsidP="001952CE">
      <w:pPr>
        <w:rPr>
          <w:rFonts w:ascii="Times New Roman" w:hAnsi="Times New Roman" w:cs="Times New Roman"/>
        </w:rPr>
      </w:pPr>
    </w:p>
    <w:p w14:paraId="7F39BB7C" w14:textId="77777777" w:rsidR="00556E63" w:rsidRPr="003929CF" w:rsidRDefault="00556E63" w:rsidP="001952CE">
      <w:pPr>
        <w:rPr>
          <w:rFonts w:ascii="Times New Roman" w:hAnsi="Times New Roman" w:cs="Times New Roman"/>
        </w:rPr>
      </w:pPr>
    </w:p>
    <w:p w14:paraId="64DA8752" w14:textId="77777777" w:rsidR="00556E63" w:rsidRPr="003929CF" w:rsidRDefault="00556E63" w:rsidP="001952CE">
      <w:pPr>
        <w:rPr>
          <w:rFonts w:ascii="Times New Roman" w:hAnsi="Times New Roman" w:cs="Times New Roman"/>
        </w:rPr>
      </w:pPr>
    </w:p>
    <w:p w14:paraId="2E86379F" w14:textId="77777777" w:rsidR="00556E63" w:rsidRPr="003929CF" w:rsidRDefault="00556E63" w:rsidP="001952CE">
      <w:pPr>
        <w:rPr>
          <w:rFonts w:ascii="Times New Roman" w:hAnsi="Times New Roman" w:cs="Times New Roman"/>
        </w:rPr>
      </w:pPr>
    </w:p>
    <w:p w14:paraId="6E1098A3" w14:textId="77777777" w:rsidR="00556E63" w:rsidRPr="003929CF" w:rsidRDefault="00556E63" w:rsidP="001952CE">
      <w:pPr>
        <w:rPr>
          <w:rFonts w:ascii="Times New Roman" w:hAnsi="Times New Roman" w:cs="Times New Roman"/>
        </w:rPr>
      </w:pPr>
    </w:p>
    <w:p w14:paraId="0DBCA92B" w14:textId="77777777" w:rsidR="00556E63" w:rsidRPr="003929CF" w:rsidRDefault="00556E63" w:rsidP="001952CE">
      <w:pPr>
        <w:rPr>
          <w:rFonts w:ascii="Times New Roman" w:hAnsi="Times New Roman" w:cs="Times New Roman"/>
        </w:rPr>
      </w:pPr>
    </w:p>
    <w:p w14:paraId="19B28527" w14:textId="77777777" w:rsidR="00556E63" w:rsidRPr="003929CF" w:rsidRDefault="00556E63" w:rsidP="001952CE">
      <w:pPr>
        <w:rPr>
          <w:rFonts w:ascii="Times New Roman" w:hAnsi="Times New Roman" w:cs="Times New Roman"/>
        </w:rPr>
      </w:pPr>
    </w:p>
    <w:p w14:paraId="70AAFB49" w14:textId="77777777" w:rsidR="00556E63" w:rsidRPr="003929CF" w:rsidRDefault="00556E63" w:rsidP="001952CE">
      <w:pPr>
        <w:rPr>
          <w:rFonts w:ascii="Times New Roman" w:hAnsi="Times New Roman" w:cs="Times New Roman"/>
        </w:rPr>
      </w:pPr>
    </w:p>
    <w:p w14:paraId="6A7722B7" w14:textId="77777777" w:rsidR="00556E63" w:rsidRPr="003929CF" w:rsidRDefault="00556E63" w:rsidP="001952CE">
      <w:pPr>
        <w:rPr>
          <w:rFonts w:ascii="Times New Roman" w:hAnsi="Times New Roman" w:cs="Times New Roman"/>
        </w:rPr>
      </w:pPr>
    </w:p>
    <w:p w14:paraId="777BC8C7" w14:textId="77777777" w:rsidR="00556E63" w:rsidRPr="003929CF" w:rsidRDefault="00556E63" w:rsidP="001952CE">
      <w:pPr>
        <w:rPr>
          <w:rFonts w:ascii="Times New Roman" w:hAnsi="Times New Roman" w:cs="Times New Roman"/>
        </w:rPr>
      </w:pPr>
    </w:p>
    <w:p w14:paraId="62D275A0" w14:textId="77777777" w:rsidR="00556E63" w:rsidRPr="003929CF" w:rsidRDefault="00556E63" w:rsidP="001952CE">
      <w:pPr>
        <w:rPr>
          <w:rFonts w:ascii="Times New Roman" w:hAnsi="Times New Roman" w:cs="Times New Roman"/>
        </w:rPr>
      </w:pPr>
    </w:p>
    <w:p w14:paraId="3EF7545D" w14:textId="77777777" w:rsidR="00556E63" w:rsidRPr="003929CF" w:rsidRDefault="00556E63" w:rsidP="001952CE">
      <w:pPr>
        <w:rPr>
          <w:rFonts w:ascii="Times New Roman" w:hAnsi="Times New Roman" w:cs="Times New Roman"/>
        </w:rPr>
      </w:pPr>
    </w:p>
    <w:p w14:paraId="316C5A70" w14:textId="77777777" w:rsidR="00556E63" w:rsidRPr="003929CF" w:rsidRDefault="00556E63" w:rsidP="001952CE">
      <w:pPr>
        <w:rPr>
          <w:rFonts w:ascii="Times New Roman" w:hAnsi="Times New Roman" w:cs="Times New Roman"/>
        </w:rPr>
      </w:pPr>
    </w:p>
    <w:p w14:paraId="24D64EAF" w14:textId="77777777" w:rsidR="00556E63" w:rsidRPr="003929CF" w:rsidRDefault="00556E63" w:rsidP="001952CE">
      <w:pPr>
        <w:rPr>
          <w:rFonts w:ascii="Times New Roman" w:hAnsi="Times New Roman" w:cs="Times New Roman"/>
        </w:rPr>
      </w:pPr>
    </w:p>
    <w:p w14:paraId="4C955ACD" w14:textId="77777777" w:rsidR="00556E63" w:rsidRPr="003929CF" w:rsidRDefault="00556E63" w:rsidP="001952CE">
      <w:pPr>
        <w:rPr>
          <w:rFonts w:ascii="Times New Roman" w:hAnsi="Times New Roman" w:cs="Times New Roman"/>
        </w:rPr>
      </w:pPr>
    </w:p>
    <w:p w14:paraId="18C95267" w14:textId="77777777" w:rsidR="00556E63" w:rsidRPr="003929CF" w:rsidRDefault="00556E63" w:rsidP="001952CE">
      <w:pPr>
        <w:rPr>
          <w:rFonts w:ascii="Times New Roman" w:hAnsi="Times New Roman" w:cs="Times New Roman"/>
        </w:rPr>
      </w:pPr>
    </w:p>
    <w:p w14:paraId="24B00A32" w14:textId="77777777" w:rsidR="001952CE" w:rsidRPr="003929CF" w:rsidRDefault="001952CE" w:rsidP="001952CE">
      <w:pPr>
        <w:rPr>
          <w:rFonts w:ascii="Times New Roman" w:hAnsi="Times New Roman" w:cs="Times New Roman"/>
        </w:rPr>
      </w:pPr>
    </w:p>
    <w:p w14:paraId="1083DCDC" w14:textId="77777777" w:rsidR="001952CE" w:rsidRPr="003929CF" w:rsidRDefault="001952CE" w:rsidP="00611DEA">
      <w:pPr>
        <w:spacing w:line="276" w:lineRule="auto"/>
        <w:rPr>
          <w:rFonts w:ascii="Times New Roman" w:hAnsi="Times New Roman" w:cs="Times New Roman"/>
          <w:b/>
        </w:rPr>
      </w:pPr>
      <w:r w:rsidRPr="003929CF">
        <w:rPr>
          <w:rFonts w:ascii="Times New Roman" w:hAnsi="Times New Roman" w:cs="Times New Roman"/>
          <w:b/>
        </w:rPr>
        <w:t>Correspondence should be addressed to:</w:t>
      </w:r>
    </w:p>
    <w:p w14:paraId="2DBC9C58" w14:textId="7F0BA256" w:rsidR="001952CE" w:rsidRPr="003929CF" w:rsidRDefault="001952CE" w:rsidP="00611DEA">
      <w:pPr>
        <w:spacing w:line="276" w:lineRule="auto"/>
        <w:rPr>
          <w:rFonts w:ascii="Times New Roman" w:hAnsi="Times New Roman" w:cs="Times New Roman"/>
        </w:rPr>
      </w:pPr>
      <w:r w:rsidRPr="003929CF">
        <w:rPr>
          <w:rFonts w:ascii="Times New Roman" w:hAnsi="Times New Roman" w:cs="Times New Roman"/>
        </w:rPr>
        <w:t>Office of Public Defender</w:t>
      </w:r>
      <w:r w:rsidR="00EB3A36" w:rsidRPr="003929CF">
        <w:rPr>
          <w:rFonts w:ascii="Times New Roman" w:hAnsi="Times New Roman" w:cs="Times New Roman"/>
        </w:rPr>
        <w:t xml:space="preserve"> (Ombudsman)</w:t>
      </w:r>
      <w:r w:rsidRPr="003929CF">
        <w:rPr>
          <w:rFonts w:ascii="Times New Roman" w:hAnsi="Times New Roman" w:cs="Times New Roman"/>
        </w:rPr>
        <w:t xml:space="preserve"> of Georgia</w:t>
      </w:r>
    </w:p>
    <w:p w14:paraId="37C6AD31" w14:textId="77777777" w:rsidR="001952CE" w:rsidRPr="003929CF" w:rsidRDefault="001952CE" w:rsidP="00611DEA">
      <w:pPr>
        <w:spacing w:line="276" w:lineRule="auto"/>
        <w:rPr>
          <w:rFonts w:ascii="Times New Roman" w:hAnsi="Times New Roman" w:cs="Times New Roman"/>
        </w:rPr>
      </w:pPr>
      <w:r w:rsidRPr="003929CF">
        <w:rPr>
          <w:rFonts w:ascii="Times New Roman" w:hAnsi="Times New Roman" w:cs="Times New Roman"/>
        </w:rPr>
        <w:t>David Aghmashenebeli Avenue 150</w:t>
      </w:r>
    </w:p>
    <w:p w14:paraId="5BEF06BE" w14:textId="77777777" w:rsidR="001952CE" w:rsidRPr="003929CF" w:rsidRDefault="001952CE" w:rsidP="00611DEA">
      <w:pPr>
        <w:spacing w:line="276" w:lineRule="auto"/>
        <w:rPr>
          <w:rFonts w:ascii="Times New Roman" w:hAnsi="Times New Roman" w:cs="Times New Roman"/>
        </w:rPr>
      </w:pPr>
      <w:r w:rsidRPr="003929CF">
        <w:rPr>
          <w:rFonts w:ascii="Times New Roman" w:hAnsi="Times New Roman" w:cs="Times New Roman"/>
        </w:rPr>
        <w:t>0112 Tbilisi</w:t>
      </w:r>
    </w:p>
    <w:p w14:paraId="7BE28DF9" w14:textId="77777777" w:rsidR="001952CE" w:rsidRPr="003929CF" w:rsidRDefault="001952CE" w:rsidP="00611DEA">
      <w:pPr>
        <w:spacing w:line="276" w:lineRule="auto"/>
        <w:rPr>
          <w:rFonts w:ascii="Times New Roman" w:hAnsi="Times New Roman" w:cs="Times New Roman"/>
        </w:rPr>
      </w:pPr>
      <w:r w:rsidRPr="003929CF">
        <w:rPr>
          <w:rFonts w:ascii="Times New Roman" w:hAnsi="Times New Roman" w:cs="Times New Roman"/>
        </w:rPr>
        <w:t>Georgia</w:t>
      </w:r>
    </w:p>
    <w:p w14:paraId="3D6D7953" w14:textId="77777777" w:rsidR="001952CE" w:rsidRPr="003929CF" w:rsidRDefault="00D5220F" w:rsidP="00611DEA">
      <w:pPr>
        <w:pStyle w:val="TOCHeading"/>
        <w:spacing w:line="276" w:lineRule="auto"/>
        <w:rPr>
          <w:rFonts w:ascii="Times New Roman" w:eastAsiaTheme="minorHAnsi" w:hAnsi="Times New Roman" w:cs="Times New Roman"/>
          <w:color w:val="auto"/>
          <w:sz w:val="24"/>
          <w:szCs w:val="24"/>
          <w:lang w:val="ka-GE"/>
        </w:rPr>
      </w:pPr>
      <w:hyperlink r:id="rId14" w:history="1">
        <w:r w:rsidR="001952CE" w:rsidRPr="003929CF">
          <w:rPr>
            <w:rStyle w:val="Hyperlink"/>
            <w:rFonts w:ascii="Times New Roman" w:eastAsiaTheme="minorHAnsi" w:hAnsi="Times New Roman" w:cs="Times New Roman"/>
            <w:sz w:val="24"/>
            <w:szCs w:val="24"/>
          </w:rPr>
          <w:t>info@ombudsman.ge</w:t>
        </w:r>
      </w:hyperlink>
      <w:r w:rsidR="001952CE" w:rsidRPr="003929CF">
        <w:rPr>
          <w:rFonts w:ascii="Times New Roman" w:eastAsiaTheme="minorHAnsi" w:hAnsi="Times New Roman" w:cs="Times New Roman"/>
          <w:color w:val="auto"/>
          <w:sz w:val="24"/>
          <w:szCs w:val="24"/>
          <w:lang w:val="ka-GE"/>
        </w:rPr>
        <w:t xml:space="preserve"> </w:t>
      </w:r>
    </w:p>
    <w:p w14:paraId="3900A4C9" w14:textId="05A5F351" w:rsidR="00071CD4" w:rsidRPr="003929CF" w:rsidRDefault="00071CD4" w:rsidP="00071CD4">
      <w:pPr>
        <w:outlineLvl w:val="0"/>
        <w:rPr>
          <w:rFonts w:ascii="Times New Roman" w:hAnsi="Times New Roman" w:cs="Times New Roman"/>
          <w:b/>
          <w:lang w:val="en-US"/>
        </w:rPr>
      </w:pPr>
    </w:p>
    <w:p w14:paraId="2615F211" w14:textId="77777777" w:rsidR="00072E25" w:rsidRPr="003929CF" w:rsidRDefault="00072E25" w:rsidP="004123DF">
      <w:pPr>
        <w:shd w:val="clear" w:color="auto" w:fill="FFFFFF"/>
        <w:spacing w:before="100" w:beforeAutospacing="1" w:after="100" w:afterAutospacing="1"/>
        <w:jc w:val="center"/>
        <w:rPr>
          <w:rFonts w:ascii="Times New Roman" w:hAnsi="Times New Roman" w:cs="Times New Roman"/>
          <w:b/>
          <w:sz w:val="28"/>
          <w:szCs w:val="28"/>
        </w:rPr>
      </w:pPr>
      <w:r w:rsidRPr="003929CF">
        <w:rPr>
          <w:rFonts w:ascii="Times New Roman" w:eastAsia="Times New Roman" w:hAnsi="Times New Roman" w:cs="Times New Roman"/>
          <w:b/>
          <w:color w:val="000000"/>
          <w:sz w:val="28"/>
          <w:szCs w:val="28"/>
        </w:rPr>
        <w:lastRenderedPageBreak/>
        <w:t>Report on mistreatment and violence against women during reproductive health care and childbirth in Georgia</w:t>
      </w:r>
    </w:p>
    <w:p w14:paraId="036F4B2C" w14:textId="77777777" w:rsidR="008F53E1" w:rsidRDefault="00072E25" w:rsidP="008F53E1">
      <w:pPr>
        <w:jc w:val="center"/>
        <w:rPr>
          <w:rFonts w:ascii="Times New Roman" w:hAnsi="Times New Roman" w:cs="Times New Roman"/>
          <w:i/>
        </w:rPr>
      </w:pPr>
      <w:r w:rsidRPr="003929CF">
        <w:rPr>
          <w:rFonts w:ascii="Times New Roman" w:hAnsi="Times New Roman" w:cs="Times New Roman"/>
          <w:i/>
        </w:rPr>
        <w:t>(</w:t>
      </w:r>
      <w:r w:rsidRPr="003929CF">
        <w:rPr>
          <w:rFonts w:ascii="Times New Roman" w:eastAsia="Times New Roman" w:hAnsi="Times New Roman" w:cs="Times New Roman"/>
          <w:i/>
          <w:color w:val="000000"/>
        </w:rPr>
        <w:t xml:space="preserve">Information for </w:t>
      </w:r>
      <w:r w:rsidRPr="003929CF">
        <w:rPr>
          <w:rFonts w:ascii="Times New Roman" w:hAnsi="Times New Roman" w:cs="Times New Roman"/>
          <w:i/>
        </w:rPr>
        <w:t xml:space="preserve">The </w:t>
      </w:r>
      <w:r w:rsidRPr="00996C58">
        <w:rPr>
          <w:rFonts w:ascii="Times New Roman" w:hAnsi="Times New Roman" w:cs="Times New Roman"/>
          <w:i/>
          <w:color w:val="000000"/>
        </w:rPr>
        <w:t>Special Rapporteur on violence against women, its causes and consequences</w:t>
      </w:r>
      <w:r w:rsidRPr="00996C58">
        <w:rPr>
          <w:rFonts w:ascii="Times New Roman" w:hAnsi="Times New Roman" w:cs="Times New Roman"/>
          <w:i/>
        </w:rPr>
        <w:t xml:space="preserve">, </w:t>
      </w:r>
      <w:r w:rsidR="008F53E1">
        <w:rPr>
          <w:rFonts w:ascii="Times New Roman" w:hAnsi="Times New Roman" w:cs="Times New Roman"/>
          <w:i/>
        </w:rPr>
        <w:t xml:space="preserve"> </w:t>
      </w:r>
    </w:p>
    <w:p w14:paraId="2384327F" w14:textId="5FA38C8E" w:rsidR="008F53E1" w:rsidRDefault="00072E25" w:rsidP="008F53E1">
      <w:pPr>
        <w:jc w:val="center"/>
        <w:rPr>
          <w:rFonts w:ascii="Times New Roman" w:hAnsi="Times New Roman" w:cs="Times New Roman"/>
          <w:i/>
        </w:rPr>
      </w:pPr>
      <w:r w:rsidRPr="00996C58">
        <w:rPr>
          <w:rFonts w:ascii="Times New Roman" w:hAnsi="Times New Roman" w:cs="Times New Roman"/>
          <w:i/>
        </w:rPr>
        <w:t xml:space="preserve">Ms. </w:t>
      </w:r>
      <w:r w:rsidRPr="00996C58">
        <w:rPr>
          <w:rFonts w:ascii="Times New Roman" w:hAnsi="Times New Roman" w:cs="Times New Roman"/>
          <w:i/>
          <w:color w:val="000000"/>
        </w:rPr>
        <w:t>Dubravka Šimonovic</w:t>
      </w:r>
      <w:r w:rsidRPr="00996C58">
        <w:rPr>
          <w:rFonts w:ascii="Times New Roman" w:hAnsi="Times New Roman" w:cs="Times New Roman"/>
          <w:i/>
        </w:rPr>
        <w:t>)</w:t>
      </w:r>
    </w:p>
    <w:p w14:paraId="06B50AA6" w14:textId="77777777" w:rsidR="008F53E1" w:rsidRPr="008F53E1" w:rsidRDefault="008F53E1" w:rsidP="008F53E1">
      <w:pPr>
        <w:jc w:val="center"/>
        <w:rPr>
          <w:rFonts w:ascii="Times New Roman" w:hAnsi="Times New Roman" w:cs="Times New Roman"/>
          <w:i/>
        </w:rPr>
      </w:pPr>
    </w:p>
    <w:p w14:paraId="11036627" w14:textId="77777777" w:rsidR="008F53E1" w:rsidRDefault="008F53E1" w:rsidP="008F53E1">
      <w:pPr>
        <w:spacing w:after="240"/>
        <w:jc w:val="both"/>
        <w:rPr>
          <w:rFonts w:ascii="Times New Roman" w:hAnsi="Times New Roman" w:cs="Times New Roman"/>
          <w:sz w:val="22"/>
          <w:szCs w:val="22"/>
        </w:rPr>
      </w:pPr>
      <w:r w:rsidRPr="008F53E1">
        <w:rPr>
          <w:rFonts w:ascii="Times New Roman" w:hAnsi="Times New Roman" w:cs="Times New Roman"/>
          <w:sz w:val="22"/>
          <w:szCs w:val="22"/>
        </w:rPr>
        <w:t>The Public Defender (Ombudsman) of Georgia is a constitutional institution (NHRI with A Status), which oversees the observance of human rights and freedoms within its jurisdiction on the territory of Georgia. It advises the government on human rights issues and analyses the state’s laws, policies and practices, in compliance with the international standards, and provides relevant recommendations. The Public Defender’s status and competences are regulated by the Constitution of Georgia, the Organic Law of Georgia on Public Defender of Georgia, and other legislative acts.</w:t>
      </w:r>
    </w:p>
    <w:p w14:paraId="3082E838" w14:textId="4A728FAE" w:rsidR="00072E25" w:rsidRPr="008F53E1" w:rsidRDefault="00377D54" w:rsidP="008F53E1">
      <w:pPr>
        <w:spacing w:after="240"/>
        <w:jc w:val="both"/>
        <w:rPr>
          <w:rFonts w:ascii="Times New Roman" w:hAnsi="Times New Roman" w:cs="Times New Roman"/>
          <w:i/>
          <w:color w:val="000000"/>
        </w:rPr>
      </w:pPr>
      <w:r w:rsidRPr="00996C58">
        <w:rPr>
          <w:rFonts w:ascii="Times New Roman" w:hAnsi="Times New Roman" w:cs="Times New Roman"/>
          <w:sz w:val="22"/>
          <w:szCs w:val="22"/>
        </w:rPr>
        <w:t>Together with</w:t>
      </w:r>
      <w:r w:rsidR="00072E25" w:rsidRPr="00996C58">
        <w:rPr>
          <w:rFonts w:ascii="Times New Roman" w:hAnsi="Times New Roman" w:cs="Times New Roman"/>
          <w:sz w:val="22"/>
          <w:szCs w:val="22"/>
        </w:rPr>
        <w:t xml:space="preserve"> the Organic Law of Georgia on Public Defender</w:t>
      </w:r>
      <w:r w:rsidR="0078243A" w:rsidRPr="00996C58">
        <w:rPr>
          <w:rFonts w:ascii="Times New Roman" w:hAnsi="Times New Roman" w:cs="Times New Roman"/>
          <w:sz w:val="22"/>
          <w:szCs w:val="22"/>
        </w:rPr>
        <w:t xml:space="preserve"> of Georgia</w:t>
      </w:r>
      <w:r w:rsidR="00072E25" w:rsidRPr="00996C58">
        <w:rPr>
          <w:rFonts w:ascii="Times New Roman" w:hAnsi="Times New Roman" w:cs="Times New Roman"/>
          <w:sz w:val="22"/>
          <w:szCs w:val="22"/>
        </w:rPr>
        <w:t xml:space="preserve">, the Law of Georgia on Gender Equality (Article 14 (1)) </w:t>
      </w:r>
      <w:r w:rsidR="0078243A" w:rsidRPr="00996C58">
        <w:rPr>
          <w:rFonts w:ascii="Times New Roman" w:hAnsi="Times New Roman" w:cs="Times New Roman"/>
          <w:sz w:val="22"/>
          <w:szCs w:val="22"/>
        </w:rPr>
        <w:t xml:space="preserve">empowers </w:t>
      </w:r>
      <w:r w:rsidR="00072E25" w:rsidRPr="00996C58">
        <w:rPr>
          <w:rFonts w:ascii="Times New Roman" w:hAnsi="Times New Roman" w:cs="Times New Roman"/>
          <w:sz w:val="22"/>
          <w:szCs w:val="22"/>
        </w:rPr>
        <w:t>the Public Defender</w:t>
      </w:r>
      <w:r w:rsidR="0052302E" w:rsidRPr="00996C58">
        <w:rPr>
          <w:rFonts w:ascii="Times New Roman" w:hAnsi="Times New Roman" w:cs="Times New Roman"/>
          <w:sz w:val="22"/>
          <w:szCs w:val="22"/>
        </w:rPr>
        <w:t xml:space="preserve"> </w:t>
      </w:r>
      <w:r w:rsidR="00072E25" w:rsidRPr="00996C58">
        <w:rPr>
          <w:rFonts w:ascii="Times New Roman" w:hAnsi="Times New Roman" w:cs="Times New Roman"/>
          <w:sz w:val="22"/>
          <w:szCs w:val="22"/>
        </w:rPr>
        <w:t>to protect gender equality, monitor the given field and respond to</w:t>
      </w:r>
      <w:r w:rsidR="00D46E6D" w:rsidRPr="00996C58">
        <w:rPr>
          <w:rFonts w:ascii="Times New Roman" w:hAnsi="Times New Roman" w:cs="Times New Roman"/>
          <w:sz w:val="22"/>
          <w:szCs w:val="22"/>
        </w:rPr>
        <w:t xml:space="preserve"> the</w:t>
      </w:r>
      <w:r w:rsidR="00072E25" w:rsidRPr="00996C58">
        <w:rPr>
          <w:rFonts w:ascii="Times New Roman" w:hAnsi="Times New Roman" w:cs="Times New Roman"/>
          <w:sz w:val="22"/>
          <w:szCs w:val="22"/>
        </w:rPr>
        <w:t xml:space="preserve"> violations of gender equality within the framework of its competences. The </w:t>
      </w:r>
      <w:r w:rsidR="00414226" w:rsidRPr="00996C58">
        <w:rPr>
          <w:rFonts w:ascii="Times New Roman" w:hAnsi="Times New Roman" w:cs="Times New Roman"/>
          <w:sz w:val="22"/>
          <w:szCs w:val="22"/>
        </w:rPr>
        <w:t xml:space="preserve">mandate  </w:t>
      </w:r>
      <w:r w:rsidR="00072E25" w:rsidRPr="00996C58">
        <w:rPr>
          <w:rFonts w:ascii="Times New Roman" w:hAnsi="Times New Roman" w:cs="Times New Roman"/>
          <w:sz w:val="22"/>
          <w:szCs w:val="22"/>
        </w:rPr>
        <w:t>of</w:t>
      </w:r>
      <w:r w:rsidR="00CE65E6" w:rsidRPr="00996C58">
        <w:rPr>
          <w:rFonts w:ascii="Times New Roman" w:hAnsi="Times New Roman" w:cs="Times New Roman"/>
          <w:sz w:val="22"/>
          <w:szCs w:val="22"/>
        </w:rPr>
        <w:t xml:space="preserve"> the</w:t>
      </w:r>
      <w:r w:rsidR="00072E25" w:rsidRPr="00996C58">
        <w:rPr>
          <w:rFonts w:ascii="Times New Roman" w:hAnsi="Times New Roman" w:cs="Times New Roman"/>
          <w:sz w:val="22"/>
          <w:szCs w:val="22"/>
        </w:rPr>
        <w:t xml:space="preserve"> Public Defender </w:t>
      </w:r>
      <w:r w:rsidR="005C3BCD" w:rsidRPr="00996C58">
        <w:rPr>
          <w:rFonts w:ascii="Times New Roman" w:hAnsi="Times New Roman" w:cs="Times New Roman"/>
          <w:sz w:val="22"/>
          <w:szCs w:val="22"/>
        </w:rPr>
        <w:t xml:space="preserve">was </w:t>
      </w:r>
      <w:r w:rsidR="00072E25" w:rsidRPr="00996C58">
        <w:rPr>
          <w:rFonts w:ascii="Times New Roman" w:hAnsi="Times New Roman" w:cs="Times New Roman"/>
          <w:sz w:val="22"/>
          <w:szCs w:val="22"/>
        </w:rPr>
        <w:t xml:space="preserve">further strengthened by the adoption of the Law of Georgia on Elimination of All Forms of Discrimination (May 7, 2014) which authorizes the </w:t>
      </w:r>
      <w:r w:rsidR="00414226" w:rsidRPr="00996C58">
        <w:rPr>
          <w:rFonts w:ascii="Times New Roman" w:hAnsi="Times New Roman" w:cs="Times New Roman"/>
          <w:sz w:val="22"/>
          <w:szCs w:val="22"/>
        </w:rPr>
        <w:t>Public Defender</w:t>
      </w:r>
      <w:r w:rsidR="00072E25" w:rsidRPr="00996C58">
        <w:rPr>
          <w:rFonts w:ascii="Times New Roman" w:hAnsi="Times New Roman" w:cs="Times New Roman"/>
          <w:sz w:val="22"/>
          <w:szCs w:val="22"/>
        </w:rPr>
        <w:t xml:space="preserve"> to </w:t>
      </w:r>
      <w:r w:rsidR="00213C0F" w:rsidRPr="00996C58">
        <w:rPr>
          <w:rFonts w:ascii="Times New Roman" w:hAnsi="Times New Roman" w:cs="Times New Roman"/>
          <w:sz w:val="22"/>
          <w:szCs w:val="22"/>
        </w:rPr>
        <w:t xml:space="preserve">supervise the implementation of the law and eliminate all forms </w:t>
      </w:r>
      <w:r w:rsidR="00072E25" w:rsidRPr="00996C58">
        <w:rPr>
          <w:rFonts w:ascii="Times New Roman" w:hAnsi="Times New Roman" w:cs="Times New Roman"/>
          <w:sz w:val="22"/>
          <w:szCs w:val="22"/>
        </w:rPr>
        <w:t>of discrimination and ensur</w:t>
      </w:r>
      <w:r w:rsidR="00213C0F" w:rsidRPr="00996C58">
        <w:rPr>
          <w:rFonts w:ascii="Times New Roman" w:hAnsi="Times New Roman" w:cs="Times New Roman"/>
          <w:sz w:val="22"/>
          <w:szCs w:val="22"/>
        </w:rPr>
        <w:t>e</w:t>
      </w:r>
      <w:r w:rsidR="00072E25" w:rsidRPr="00996C58">
        <w:rPr>
          <w:rFonts w:ascii="Times New Roman" w:hAnsi="Times New Roman" w:cs="Times New Roman"/>
          <w:sz w:val="22"/>
          <w:szCs w:val="22"/>
        </w:rPr>
        <w:t xml:space="preserve"> equality (Article 6). </w:t>
      </w:r>
    </w:p>
    <w:p w14:paraId="291387AF" w14:textId="064AEFE8" w:rsidR="00072E25" w:rsidRPr="008F53E1" w:rsidRDefault="00072E25" w:rsidP="00DA38D6">
      <w:pPr>
        <w:spacing w:after="240"/>
        <w:jc w:val="both"/>
        <w:rPr>
          <w:rFonts w:ascii="Times New Roman" w:hAnsi="Times New Roman" w:cs="Times New Roman"/>
          <w:sz w:val="22"/>
          <w:szCs w:val="22"/>
          <w:lang w:val="en-US"/>
        </w:rPr>
      </w:pPr>
      <w:r w:rsidRPr="00996C58">
        <w:rPr>
          <w:rFonts w:ascii="Times New Roman" w:hAnsi="Times New Roman" w:cs="Times New Roman"/>
          <w:sz w:val="22"/>
          <w:szCs w:val="22"/>
        </w:rPr>
        <w:t xml:space="preserve">The Public Defender contributes to </w:t>
      </w:r>
      <w:r w:rsidR="00D94B9A" w:rsidRPr="00996C58">
        <w:rPr>
          <w:rFonts w:ascii="Times New Roman" w:hAnsi="Times New Roman" w:cs="Times New Roman"/>
          <w:sz w:val="22"/>
          <w:szCs w:val="22"/>
        </w:rPr>
        <w:t xml:space="preserve">the </w:t>
      </w:r>
      <w:r w:rsidRPr="00996C58">
        <w:rPr>
          <w:rFonts w:ascii="Times New Roman" w:hAnsi="Times New Roman" w:cs="Times New Roman"/>
          <w:sz w:val="22"/>
          <w:szCs w:val="22"/>
        </w:rPr>
        <w:t>eliminat</w:t>
      </w:r>
      <w:r w:rsidR="00D94B9A" w:rsidRPr="00996C58">
        <w:rPr>
          <w:rFonts w:ascii="Times New Roman" w:hAnsi="Times New Roman" w:cs="Times New Roman"/>
          <w:sz w:val="22"/>
          <w:szCs w:val="22"/>
        </w:rPr>
        <w:t>ion of</w:t>
      </w:r>
      <w:r w:rsidRPr="00996C58">
        <w:rPr>
          <w:rFonts w:ascii="Times New Roman" w:hAnsi="Times New Roman" w:cs="Times New Roman"/>
          <w:sz w:val="22"/>
          <w:szCs w:val="22"/>
        </w:rPr>
        <w:t xml:space="preserve"> gender inequality through effective and accountable management of cases and ensures the compliance of government and public institutions with </w:t>
      </w:r>
      <w:r w:rsidR="00976E0F" w:rsidRPr="00996C58">
        <w:rPr>
          <w:rFonts w:ascii="Times New Roman" w:hAnsi="Times New Roman" w:cs="Times New Roman"/>
          <w:sz w:val="22"/>
          <w:szCs w:val="22"/>
        </w:rPr>
        <w:t xml:space="preserve">national and international obligations on </w:t>
      </w:r>
      <w:r w:rsidRPr="00996C58">
        <w:rPr>
          <w:rFonts w:ascii="Times New Roman" w:hAnsi="Times New Roman" w:cs="Times New Roman"/>
          <w:sz w:val="22"/>
          <w:szCs w:val="22"/>
        </w:rPr>
        <w:t xml:space="preserve">human rights and gender equality. To this end, in May 2013, </w:t>
      </w:r>
      <w:r w:rsidR="002B7354" w:rsidRPr="00996C58">
        <w:rPr>
          <w:rFonts w:ascii="Times New Roman" w:hAnsi="Times New Roman" w:cs="Times New Roman"/>
          <w:sz w:val="22"/>
          <w:szCs w:val="22"/>
        </w:rPr>
        <w:t xml:space="preserve">the </w:t>
      </w:r>
      <w:r w:rsidRPr="00996C58">
        <w:rPr>
          <w:rFonts w:ascii="Times New Roman" w:hAnsi="Times New Roman" w:cs="Times New Roman"/>
          <w:sz w:val="22"/>
          <w:szCs w:val="22"/>
        </w:rPr>
        <w:t xml:space="preserve">Public Defender </w:t>
      </w:r>
      <w:r w:rsidR="003371E7" w:rsidRPr="00996C58">
        <w:rPr>
          <w:rFonts w:ascii="Times New Roman" w:hAnsi="Times New Roman" w:cs="Times New Roman"/>
          <w:sz w:val="22"/>
          <w:szCs w:val="22"/>
        </w:rPr>
        <w:t xml:space="preserve">set up a </w:t>
      </w:r>
      <w:r w:rsidRPr="00996C58">
        <w:rPr>
          <w:rFonts w:ascii="Times New Roman" w:hAnsi="Times New Roman" w:cs="Times New Roman"/>
          <w:sz w:val="22"/>
          <w:szCs w:val="22"/>
        </w:rPr>
        <w:t xml:space="preserve">Gender Department that facilitates the work of Public Defender in combating discrimination based on gender. The Annual Parliamentary Reports of the Public Defender of Georgia includes special chapter </w:t>
      </w:r>
      <w:r w:rsidRPr="00996C58">
        <w:rPr>
          <w:rFonts w:ascii="Times New Roman" w:hAnsi="Times New Roman" w:cs="Times New Roman"/>
          <w:sz w:val="22"/>
          <w:szCs w:val="22"/>
        </w:rPr>
        <w:lastRenderedPageBreak/>
        <w:t xml:space="preserve">on Gender Equality which examines </w:t>
      </w:r>
      <w:r w:rsidR="00840870" w:rsidRPr="00996C58">
        <w:rPr>
          <w:rFonts w:ascii="Times New Roman" w:hAnsi="Times New Roman" w:cs="Times New Roman"/>
          <w:sz w:val="22"/>
          <w:szCs w:val="22"/>
        </w:rPr>
        <w:t>situation</w:t>
      </w:r>
      <w:r w:rsidRPr="00996C58">
        <w:rPr>
          <w:rFonts w:ascii="Times New Roman" w:hAnsi="Times New Roman" w:cs="Times New Roman"/>
          <w:sz w:val="22"/>
          <w:szCs w:val="22"/>
        </w:rPr>
        <w:t xml:space="preserve"> </w:t>
      </w:r>
      <w:r w:rsidR="00840870" w:rsidRPr="00996C58">
        <w:rPr>
          <w:rFonts w:ascii="Times New Roman" w:hAnsi="Times New Roman" w:cs="Times New Roman"/>
          <w:sz w:val="22"/>
          <w:szCs w:val="22"/>
        </w:rPr>
        <w:t xml:space="preserve">regarding the </w:t>
      </w:r>
      <w:r w:rsidRPr="00996C58">
        <w:rPr>
          <w:rFonts w:ascii="Times New Roman" w:hAnsi="Times New Roman" w:cs="Times New Roman"/>
          <w:sz w:val="22"/>
          <w:szCs w:val="22"/>
        </w:rPr>
        <w:t>human rights of LGBT</w:t>
      </w:r>
      <w:r w:rsidRPr="00996C58">
        <w:rPr>
          <w:rFonts w:ascii="Times New Roman" w:hAnsi="Times New Roman" w:cs="Times New Roman"/>
          <w:sz w:val="22"/>
          <w:szCs w:val="22"/>
          <w:lang w:val="ka-GE"/>
        </w:rPr>
        <w:t>+</w:t>
      </w:r>
      <w:r w:rsidRPr="00996C58">
        <w:rPr>
          <w:rFonts w:ascii="Times New Roman" w:hAnsi="Times New Roman" w:cs="Times New Roman"/>
          <w:sz w:val="22"/>
          <w:szCs w:val="22"/>
        </w:rPr>
        <w:t xml:space="preserve"> persons, </w:t>
      </w:r>
      <w:r w:rsidR="00840870" w:rsidRPr="00996C58">
        <w:rPr>
          <w:rFonts w:ascii="Times New Roman" w:hAnsi="Times New Roman" w:cs="Times New Roman"/>
          <w:sz w:val="22"/>
          <w:szCs w:val="22"/>
        </w:rPr>
        <w:t xml:space="preserve">along with </w:t>
      </w:r>
      <w:r w:rsidRPr="00996C58">
        <w:rPr>
          <w:rFonts w:ascii="Times New Roman" w:hAnsi="Times New Roman" w:cs="Times New Roman"/>
          <w:sz w:val="22"/>
          <w:szCs w:val="22"/>
        </w:rPr>
        <w:t>challenges and trends related to the protection of their rights</w:t>
      </w:r>
      <w:r w:rsidR="00840870" w:rsidRPr="00996C58">
        <w:rPr>
          <w:rFonts w:ascii="Times New Roman" w:hAnsi="Times New Roman" w:cs="Times New Roman"/>
          <w:sz w:val="22"/>
          <w:szCs w:val="22"/>
        </w:rPr>
        <w:t>.</w:t>
      </w:r>
      <w:r w:rsidRPr="008F53E1">
        <w:rPr>
          <w:rStyle w:val="FootnoteReference"/>
          <w:rFonts w:ascii="Times New Roman" w:hAnsi="Times New Roman" w:cs="Times New Roman"/>
          <w:sz w:val="22"/>
          <w:szCs w:val="22"/>
        </w:rPr>
        <w:footnoteReference w:id="1"/>
      </w:r>
    </w:p>
    <w:p w14:paraId="6D490828" w14:textId="790720CF" w:rsidR="00072E25" w:rsidRPr="008F53E1" w:rsidRDefault="00C00465" w:rsidP="008F53E1">
      <w:pPr>
        <w:spacing w:after="240"/>
        <w:jc w:val="both"/>
        <w:rPr>
          <w:rFonts w:ascii="Times New Roman" w:hAnsi="Times New Roman" w:cs="Times New Roman"/>
          <w:sz w:val="22"/>
          <w:szCs w:val="22"/>
        </w:rPr>
      </w:pPr>
      <w:r w:rsidRPr="008F53E1">
        <w:rPr>
          <w:rFonts w:ascii="Times New Roman" w:hAnsi="Times New Roman" w:cs="Times New Roman"/>
          <w:sz w:val="22"/>
          <w:szCs w:val="22"/>
        </w:rPr>
        <w:t>It should be emphasized, that i</w:t>
      </w:r>
      <w:r w:rsidR="00072E25" w:rsidRPr="008F53E1">
        <w:rPr>
          <w:rFonts w:ascii="Times New Roman" w:hAnsi="Times New Roman" w:cs="Times New Roman"/>
          <w:sz w:val="22"/>
          <w:szCs w:val="22"/>
        </w:rPr>
        <w:t>n cooperation with the Public Defender's Office and the United Nations Population Fund (UNFPA), it was possible to develop a complex approach</w:t>
      </w:r>
      <w:r w:rsidR="00EE5EF7" w:rsidRPr="008F53E1">
        <w:rPr>
          <w:rFonts w:ascii="Times New Roman" w:hAnsi="Times New Roman" w:cs="Times New Roman"/>
          <w:sz w:val="22"/>
          <w:szCs w:val="22"/>
        </w:rPr>
        <w:t xml:space="preserve"> aimed at</w:t>
      </w:r>
      <w:r w:rsidR="00072E25" w:rsidRPr="008F53E1">
        <w:rPr>
          <w:rFonts w:ascii="Times New Roman" w:hAnsi="Times New Roman" w:cs="Times New Roman"/>
          <w:sz w:val="22"/>
          <w:szCs w:val="22"/>
        </w:rPr>
        <w:t xml:space="preserve"> ensuring universal access to sexual and reproductive health and rights. This cooperation guarantees the involvement of the </w:t>
      </w:r>
      <w:r w:rsidRPr="008F53E1">
        <w:rPr>
          <w:rFonts w:ascii="Times New Roman" w:hAnsi="Times New Roman" w:cs="Times New Roman"/>
          <w:sz w:val="22"/>
          <w:szCs w:val="22"/>
        </w:rPr>
        <w:t>NHRI</w:t>
      </w:r>
      <w:r w:rsidR="00072E25" w:rsidRPr="008F53E1">
        <w:rPr>
          <w:rFonts w:ascii="Times New Roman" w:hAnsi="Times New Roman" w:cs="Times New Roman"/>
          <w:sz w:val="22"/>
          <w:szCs w:val="22"/>
        </w:rPr>
        <w:t xml:space="preserve"> in the process of monitoring and evaluating the implementation of ensuring universal access to sexual and reproductive health and rights. This, in turn, will facilitate activation of international mechanisms of human rights and analysis of evidence based on national, regional and global trends. </w:t>
      </w:r>
    </w:p>
    <w:p w14:paraId="25CAE097" w14:textId="7EF1D3D3" w:rsidR="00072E25" w:rsidRPr="008F53E1" w:rsidRDefault="00072E25" w:rsidP="005D26A9">
      <w:pPr>
        <w:spacing w:after="240"/>
        <w:jc w:val="both"/>
        <w:rPr>
          <w:rFonts w:ascii="Times New Roman" w:hAnsi="Times New Roman" w:cs="Times New Roman"/>
          <w:sz w:val="22"/>
          <w:szCs w:val="22"/>
        </w:rPr>
      </w:pPr>
      <w:r w:rsidRPr="008F53E1">
        <w:rPr>
          <w:rFonts w:ascii="Times New Roman" w:hAnsi="Times New Roman" w:cs="Times New Roman"/>
          <w:sz w:val="22"/>
          <w:szCs w:val="22"/>
        </w:rPr>
        <w:t>In 2017, the Public Defender's Office issued a special report assessing the state of sexual and reproductive health and rights in Georgia</w:t>
      </w:r>
      <w:r w:rsidR="003929CF" w:rsidRPr="008F53E1">
        <w:rPr>
          <w:rFonts w:ascii="Times New Roman" w:hAnsi="Times New Roman" w:cs="Times New Roman"/>
          <w:sz w:val="22"/>
          <w:szCs w:val="22"/>
          <w:lang w:val="ka-GE"/>
        </w:rPr>
        <w:t>.</w:t>
      </w:r>
      <w:r w:rsidRPr="008F53E1">
        <w:rPr>
          <w:rStyle w:val="FootnoteReference"/>
          <w:rFonts w:ascii="Times New Roman" w:hAnsi="Times New Roman" w:cs="Times New Roman"/>
          <w:sz w:val="22"/>
          <w:szCs w:val="22"/>
        </w:rPr>
        <w:footnoteReference w:id="2"/>
      </w:r>
      <w:r w:rsidRPr="008F53E1">
        <w:rPr>
          <w:rFonts w:ascii="Times New Roman" w:hAnsi="Times New Roman" w:cs="Times New Roman"/>
          <w:sz w:val="22"/>
          <w:szCs w:val="22"/>
        </w:rPr>
        <w:t xml:space="preserve"> Based on this assessment, the second phase of the </w:t>
      </w:r>
      <w:r w:rsidR="00F236E7" w:rsidRPr="008F53E1">
        <w:rPr>
          <w:rFonts w:ascii="Times New Roman" w:hAnsi="Times New Roman" w:cs="Times New Roman"/>
          <w:sz w:val="22"/>
          <w:szCs w:val="22"/>
        </w:rPr>
        <w:t>evaluation</w:t>
      </w:r>
      <w:r w:rsidRPr="008F53E1">
        <w:rPr>
          <w:rFonts w:ascii="Times New Roman" w:hAnsi="Times New Roman" w:cs="Times New Roman"/>
          <w:sz w:val="22"/>
          <w:szCs w:val="22"/>
        </w:rPr>
        <w:t xml:space="preserve"> was planned and implemented in 2018, </w:t>
      </w:r>
      <w:r w:rsidR="00F236E7" w:rsidRPr="008F53E1">
        <w:rPr>
          <w:rFonts w:ascii="Times New Roman" w:hAnsi="Times New Roman" w:cs="Times New Roman"/>
          <w:sz w:val="22"/>
          <w:szCs w:val="22"/>
        </w:rPr>
        <w:t>whose main objective was</w:t>
      </w:r>
      <w:r w:rsidRPr="008F53E1">
        <w:rPr>
          <w:rFonts w:ascii="Times New Roman" w:hAnsi="Times New Roman" w:cs="Times New Roman"/>
          <w:sz w:val="22"/>
          <w:szCs w:val="22"/>
        </w:rPr>
        <w:t xml:space="preserve"> to assess sexual and reproductive health and rights in practice through</w:t>
      </w:r>
      <w:r w:rsidR="00F236E7" w:rsidRPr="008F53E1">
        <w:rPr>
          <w:rFonts w:ascii="Times New Roman" w:hAnsi="Times New Roman" w:cs="Times New Roman"/>
          <w:sz w:val="22"/>
          <w:szCs w:val="22"/>
        </w:rPr>
        <w:t xml:space="preserve"> conducting</w:t>
      </w:r>
      <w:r w:rsidRPr="008F53E1">
        <w:rPr>
          <w:rFonts w:ascii="Times New Roman" w:hAnsi="Times New Roman" w:cs="Times New Roman"/>
          <w:sz w:val="22"/>
          <w:szCs w:val="22"/>
        </w:rPr>
        <w:t xml:space="preserve"> enquiries with the target population</w:t>
      </w:r>
      <w:r w:rsidR="00F236E7" w:rsidRPr="008F53E1">
        <w:rPr>
          <w:rFonts w:ascii="Times New Roman" w:hAnsi="Times New Roman" w:cs="Times New Roman"/>
          <w:sz w:val="22"/>
          <w:szCs w:val="22"/>
        </w:rPr>
        <w:t>.</w:t>
      </w:r>
      <w:r w:rsidRPr="008F53E1">
        <w:rPr>
          <w:rStyle w:val="FootnoteReference"/>
          <w:rFonts w:ascii="Times New Roman" w:hAnsi="Times New Roman" w:cs="Times New Roman"/>
          <w:sz w:val="22"/>
          <w:szCs w:val="22"/>
        </w:rPr>
        <w:footnoteReference w:id="3"/>
      </w:r>
    </w:p>
    <w:p w14:paraId="7316D6A5" w14:textId="59F5A218" w:rsidR="00072E25" w:rsidRPr="008F53E1" w:rsidRDefault="005D26A9" w:rsidP="008F53E1">
      <w:pPr>
        <w:spacing w:after="240"/>
        <w:jc w:val="both"/>
        <w:rPr>
          <w:rFonts w:ascii="Times New Roman" w:hAnsi="Times New Roman" w:cs="Times New Roman"/>
          <w:sz w:val="22"/>
          <w:szCs w:val="22"/>
        </w:rPr>
      </w:pPr>
      <w:r w:rsidRPr="008F53E1">
        <w:rPr>
          <w:rFonts w:ascii="Times New Roman" w:hAnsi="Times New Roman" w:cs="Times New Roman"/>
          <w:bCs/>
          <w:sz w:val="22"/>
          <w:szCs w:val="22"/>
        </w:rPr>
        <w:t xml:space="preserve">The </w:t>
      </w:r>
      <w:r w:rsidR="006301F3" w:rsidRPr="008F53E1">
        <w:rPr>
          <w:rFonts w:ascii="Times New Roman" w:hAnsi="Times New Roman" w:cs="Times New Roman"/>
          <w:bCs/>
          <w:sz w:val="22"/>
          <w:szCs w:val="22"/>
        </w:rPr>
        <w:t xml:space="preserve">present </w:t>
      </w:r>
      <w:r w:rsidR="008A4C63" w:rsidRPr="008F53E1">
        <w:rPr>
          <w:rFonts w:ascii="Times New Roman" w:hAnsi="Times New Roman" w:cs="Times New Roman"/>
          <w:bCs/>
          <w:sz w:val="22"/>
          <w:szCs w:val="22"/>
        </w:rPr>
        <w:t>information</w:t>
      </w:r>
      <w:r w:rsidRPr="008F53E1">
        <w:rPr>
          <w:rFonts w:ascii="Times New Roman" w:hAnsi="Times New Roman" w:cs="Times New Roman"/>
          <w:bCs/>
          <w:sz w:val="22"/>
          <w:szCs w:val="22"/>
        </w:rPr>
        <w:t xml:space="preserve"> was prepared by the </w:t>
      </w:r>
      <w:r w:rsidR="008F53E1">
        <w:rPr>
          <w:rFonts w:ascii="Times New Roman" w:hAnsi="Times New Roman" w:cs="Times New Roman"/>
          <w:bCs/>
          <w:sz w:val="22"/>
          <w:szCs w:val="22"/>
        </w:rPr>
        <w:t>g</w:t>
      </w:r>
      <w:r w:rsidRPr="008F53E1">
        <w:rPr>
          <w:rFonts w:ascii="Times New Roman" w:hAnsi="Times New Roman" w:cs="Times New Roman"/>
          <w:bCs/>
          <w:sz w:val="22"/>
          <w:szCs w:val="22"/>
        </w:rPr>
        <w:t xml:space="preserve">ender </w:t>
      </w:r>
      <w:r w:rsidR="008F53E1">
        <w:rPr>
          <w:rFonts w:ascii="Times New Roman" w:hAnsi="Times New Roman" w:cs="Times New Roman"/>
          <w:bCs/>
          <w:sz w:val="22"/>
          <w:szCs w:val="22"/>
        </w:rPr>
        <w:t>d</w:t>
      </w:r>
      <w:r w:rsidRPr="008F53E1">
        <w:rPr>
          <w:rFonts w:ascii="Times New Roman" w:hAnsi="Times New Roman" w:cs="Times New Roman"/>
          <w:bCs/>
          <w:sz w:val="22"/>
          <w:szCs w:val="22"/>
        </w:rPr>
        <w:t>epartment of the Public Defender</w:t>
      </w:r>
      <w:r w:rsidR="00835AE4" w:rsidRPr="008F53E1">
        <w:rPr>
          <w:rFonts w:ascii="Times New Roman" w:hAnsi="Times New Roman" w:cs="Times New Roman"/>
          <w:bCs/>
          <w:sz w:val="22"/>
          <w:szCs w:val="22"/>
        </w:rPr>
        <w:t>’s Office of</w:t>
      </w:r>
      <w:r w:rsidRPr="008F53E1">
        <w:rPr>
          <w:rFonts w:ascii="Times New Roman" w:hAnsi="Times New Roman" w:cs="Times New Roman"/>
          <w:bCs/>
          <w:sz w:val="22"/>
          <w:szCs w:val="22"/>
        </w:rPr>
        <w:t xml:space="preserve"> </w:t>
      </w:r>
      <w:r w:rsidR="008F53E1" w:rsidRPr="008F53E1">
        <w:rPr>
          <w:rFonts w:ascii="Times New Roman" w:hAnsi="Times New Roman" w:cs="Times New Roman"/>
          <w:bCs/>
          <w:sz w:val="22"/>
          <w:szCs w:val="22"/>
        </w:rPr>
        <w:t xml:space="preserve">Georgia </w:t>
      </w:r>
      <w:r w:rsidR="008F53E1" w:rsidRPr="008F53E1">
        <w:rPr>
          <w:rFonts w:ascii="Times New Roman" w:hAnsi="Times New Roman" w:cs="Times New Roman"/>
          <w:sz w:val="22"/>
          <w:szCs w:val="22"/>
        </w:rPr>
        <w:t>and</w:t>
      </w:r>
      <w:r w:rsidR="00BE02F7" w:rsidRPr="008F53E1">
        <w:rPr>
          <w:rFonts w:ascii="Times New Roman" w:hAnsi="Times New Roman" w:cs="Times New Roman"/>
          <w:sz w:val="22"/>
          <w:szCs w:val="22"/>
        </w:rPr>
        <w:t xml:space="preserve"> is based on the results of </w:t>
      </w:r>
      <w:r w:rsidR="008F53E1" w:rsidRPr="008F53E1">
        <w:rPr>
          <w:rFonts w:ascii="Times New Roman" w:hAnsi="Times New Roman" w:cs="Times New Roman"/>
          <w:sz w:val="22"/>
          <w:szCs w:val="22"/>
        </w:rPr>
        <w:t>the main</w:t>
      </w:r>
      <w:r w:rsidR="00072E25" w:rsidRPr="008F53E1">
        <w:rPr>
          <w:rFonts w:ascii="Times New Roman" w:hAnsi="Times New Roman" w:cs="Times New Roman"/>
          <w:sz w:val="22"/>
          <w:szCs w:val="22"/>
        </w:rPr>
        <w:t xml:space="preserve"> findings </w:t>
      </w:r>
      <w:r w:rsidR="008D0877" w:rsidRPr="008F53E1">
        <w:rPr>
          <w:rFonts w:ascii="Times New Roman" w:hAnsi="Times New Roman" w:cs="Times New Roman"/>
          <w:sz w:val="22"/>
          <w:szCs w:val="22"/>
        </w:rPr>
        <w:t xml:space="preserve">derived from the </w:t>
      </w:r>
      <w:r w:rsidR="00072E25" w:rsidRPr="008F53E1">
        <w:rPr>
          <w:rFonts w:ascii="Times New Roman" w:hAnsi="Times New Roman" w:cs="Times New Roman"/>
          <w:sz w:val="22"/>
          <w:szCs w:val="22"/>
        </w:rPr>
        <w:t>abovementioned reports</w:t>
      </w:r>
      <w:r w:rsidRPr="008F53E1">
        <w:rPr>
          <w:rFonts w:ascii="Times New Roman" w:hAnsi="Times New Roman" w:cs="Times New Roman"/>
          <w:sz w:val="22"/>
          <w:szCs w:val="22"/>
        </w:rPr>
        <w:t>.</w:t>
      </w:r>
    </w:p>
    <w:p w14:paraId="2811B45E" w14:textId="77777777" w:rsidR="008D0877" w:rsidRPr="008F53E1" w:rsidRDefault="008D0877" w:rsidP="008F53E1">
      <w:pPr>
        <w:spacing w:after="240"/>
        <w:jc w:val="both"/>
        <w:rPr>
          <w:rFonts w:ascii="Times New Roman" w:hAnsi="Times New Roman" w:cs="Times New Roman"/>
          <w:sz w:val="22"/>
          <w:szCs w:val="22"/>
        </w:rPr>
      </w:pPr>
    </w:p>
    <w:p w14:paraId="4E357752" w14:textId="05A40AF8" w:rsidR="00072E25" w:rsidRPr="008F53E1" w:rsidRDefault="00072E25" w:rsidP="00072E25">
      <w:pPr>
        <w:numPr>
          <w:ilvl w:val="0"/>
          <w:numId w:val="7"/>
        </w:numPr>
        <w:spacing w:after="200" w:line="276" w:lineRule="auto"/>
        <w:ind w:left="0" w:hanging="11"/>
        <w:jc w:val="both"/>
        <w:rPr>
          <w:rFonts w:ascii="Times New Roman" w:hAnsi="Times New Roman" w:cs="Times New Roman"/>
          <w:b/>
          <w:sz w:val="22"/>
          <w:szCs w:val="22"/>
        </w:rPr>
      </w:pPr>
      <w:r w:rsidRPr="008F53E1">
        <w:rPr>
          <w:rFonts w:ascii="Times New Roman" w:hAnsi="Times New Roman" w:cs="Times New Roman"/>
          <w:b/>
          <w:sz w:val="22"/>
          <w:szCs w:val="22"/>
        </w:rPr>
        <w:t>The cases of mistreatment and violence against women during reproductive health care, particularly facility-based childbirth</w:t>
      </w:r>
    </w:p>
    <w:p w14:paraId="742F5688" w14:textId="23C799E9" w:rsidR="00072E25" w:rsidRPr="00324F3C" w:rsidRDefault="00072E25" w:rsidP="00072E25">
      <w:pPr>
        <w:pStyle w:val="Body"/>
        <w:spacing w:before="240" w:after="0"/>
        <w:jc w:val="both"/>
        <w:rPr>
          <w:rFonts w:ascii="Times New Roman" w:hAnsi="Times New Roman" w:cs="Times New Roman"/>
          <w:i/>
          <w:color w:val="auto"/>
        </w:rPr>
      </w:pPr>
      <w:r w:rsidRPr="00A260DB">
        <w:rPr>
          <w:rFonts w:ascii="Times New Roman" w:hAnsi="Times New Roman" w:cs="Times New Roman"/>
          <w:i/>
          <w:color w:val="auto"/>
        </w:rPr>
        <w:lastRenderedPageBreak/>
        <w:t>Neglecting women during childbirth to suffer life-threatening, avoidable complications</w:t>
      </w:r>
    </w:p>
    <w:p w14:paraId="5717A620" w14:textId="46888058" w:rsidR="00072E25" w:rsidRPr="00A260DB" w:rsidRDefault="00072E25" w:rsidP="00072E25">
      <w:pPr>
        <w:pStyle w:val="Body"/>
        <w:spacing w:before="240" w:after="0"/>
        <w:jc w:val="both"/>
        <w:rPr>
          <w:rFonts w:ascii="Times New Roman" w:hAnsi="Times New Roman" w:cs="Times New Roman"/>
          <w:color w:val="auto"/>
        </w:rPr>
      </w:pPr>
      <w:r w:rsidRPr="00A260DB">
        <w:rPr>
          <w:rFonts w:ascii="Times New Roman" w:hAnsi="Times New Roman" w:cs="Times New Roman"/>
          <w:color w:val="auto"/>
        </w:rPr>
        <w:t>According to</w:t>
      </w:r>
      <w:r w:rsidR="000C64C8" w:rsidRPr="00A260DB">
        <w:rPr>
          <w:rFonts w:ascii="Times New Roman" w:hAnsi="Times New Roman" w:cs="Times New Roman"/>
          <w:color w:val="auto"/>
        </w:rPr>
        <w:t xml:space="preserve"> the</w:t>
      </w:r>
      <w:r w:rsidRPr="00A260DB">
        <w:rPr>
          <w:rFonts w:ascii="Times New Roman" w:hAnsi="Times New Roman" w:cs="Times New Roman"/>
          <w:color w:val="auto"/>
        </w:rPr>
        <w:t xml:space="preserve"> desk research, </w:t>
      </w:r>
      <w:r w:rsidR="000C64C8" w:rsidRPr="00A260DB">
        <w:rPr>
          <w:rFonts w:ascii="Times New Roman" w:hAnsi="Times New Roman" w:cs="Times New Roman"/>
          <w:color w:val="auto"/>
        </w:rPr>
        <w:t xml:space="preserve">carried out </w:t>
      </w:r>
      <w:r w:rsidRPr="00A260DB">
        <w:rPr>
          <w:rFonts w:ascii="Times New Roman" w:hAnsi="Times New Roman" w:cs="Times New Roman"/>
          <w:color w:val="auto"/>
        </w:rPr>
        <w:t>by</w:t>
      </w:r>
      <w:r w:rsidR="009B601F" w:rsidRPr="00A260DB">
        <w:rPr>
          <w:rFonts w:ascii="Times New Roman" w:hAnsi="Times New Roman" w:cs="Times New Roman"/>
          <w:color w:val="auto"/>
        </w:rPr>
        <w:t xml:space="preserve"> the</w:t>
      </w:r>
      <w:r w:rsidRPr="00A260DB">
        <w:rPr>
          <w:rFonts w:ascii="Times New Roman" w:hAnsi="Times New Roman" w:cs="Times New Roman"/>
          <w:color w:val="auto"/>
        </w:rPr>
        <w:t xml:space="preserve"> </w:t>
      </w:r>
      <w:r w:rsidR="009B601F" w:rsidRPr="00A260DB">
        <w:rPr>
          <w:rFonts w:ascii="Times New Roman" w:hAnsi="Times New Roman" w:cs="Times New Roman"/>
          <w:color w:val="auto"/>
        </w:rPr>
        <w:t>P</w:t>
      </w:r>
      <w:r w:rsidRPr="00A260DB">
        <w:rPr>
          <w:rFonts w:ascii="Times New Roman" w:hAnsi="Times New Roman" w:cs="Times New Roman"/>
          <w:color w:val="auto"/>
        </w:rPr>
        <w:t xml:space="preserve">ublic </w:t>
      </w:r>
      <w:r w:rsidR="009B601F" w:rsidRPr="00A260DB">
        <w:rPr>
          <w:rFonts w:ascii="Times New Roman" w:hAnsi="Times New Roman" w:cs="Times New Roman"/>
          <w:color w:val="auto"/>
        </w:rPr>
        <w:t>D</w:t>
      </w:r>
      <w:r w:rsidRPr="00A260DB">
        <w:rPr>
          <w:rFonts w:ascii="Times New Roman" w:hAnsi="Times New Roman" w:cs="Times New Roman"/>
          <w:color w:val="auto"/>
        </w:rPr>
        <w:t xml:space="preserve">efender in 2017, Georgia has one of the highest rates of maternal mortality in the region. </w:t>
      </w:r>
      <w:r w:rsidR="000C64C8" w:rsidRPr="00A260DB">
        <w:rPr>
          <w:rFonts w:ascii="Times New Roman" w:hAnsi="Times New Roman" w:cs="Times New Roman"/>
          <w:color w:val="auto"/>
        </w:rPr>
        <w:t xml:space="preserve">Pursuant </w:t>
      </w:r>
      <w:r w:rsidRPr="00A260DB">
        <w:rPr>
          <w:rFonts w:ascii="Times New Roman" w:hAnsi="Times New Roman" w:cs="Times New Roman"/>
          <w:color w:val="auto"/>
        </w:rPr>
        <w:t xml:space="preserve">to the Maternal Mortality Estimation Inter-Agency Group (MMEIG), over the past 15 years, Georgia has made a significant progress in reducing its maternal mortality ratio. </w:t>
      </w:r>
      <w:r w:rsidR="00AD5651" w:rsidRPr="00A260DB">
        <w:rPr>
          <w:rFonts w:ascii="Times New Roman" w:hAnsi="Times New Roman" w:cs="Times New Roman"/>
          <w:color w:val="auto"/>
        </w:rPr>
        <w:t xml:space="preserve">As </w:t>
      </w:r>
      <w:r w:rsidRPr="00A260DB">
        <w:rPr>
          <w:rFonts w:ascii="Times New Roman" w:hAnsi="Times New Roman" w:cs="Times New Roman"/>
          <w:color w:val="auto"/>
        </w:rPr>
        <w:t>MMEIG</w:t>
      </w:r>
      <w:r w:rsidR="00AD5651" w:rsidRPr="00A260DB">
        <w:rPr>
          <w:rFonts w:ascii="Times New Roman" w:hAnsi="Times New Roman" w:cs="Times New Roman"/>
          <w:color w:val="auto"/>
        </w:rPr>
        <w:t xml:space="preserve"> </w:t>
      </w:r>
      <w:r w:rsidR="009B0DCE" w:rsidRPr="00A260DB">
        <w:rPr>
          <w:rFonts w:ascii="Times New Roman" w:hAnsi="Times New Roman" w:cs="Times New Roman"/>
          <w:color w:val="auto"/>
        </w:rPr>
        <w:t>indicates</w:t>
      </w:r>
      <w:r w:rsidRPr="00A260DB">
        <w:rPr>
          <w:rFonts w:ascii="Times New Roman" w:hAnsi="Times New Roman" w:cs="Times New Roman"/>
          <w:color w:val="auto"/>
        </w:rPr>
        <w:t xml:space="preserve">, in 2000, the maternal mortality ratio (MMR) was 60/100,000 live births in Georgia, which by 2015 was reduced to 36/100,000 live births. According to </w:t>
      </w:r>
      <w:r w:rsidR="000D0AEB" w:rsidRPr="00A260DB">
        <w:rPr>
          <w:rFonts w:ascii="Times New Roman" w:hAnsi="Times New Roman" w:cs="Times New Roman"/>
          <w:color w:val="auto"/>
        </w:rPr>
        <w:t xml:space="preserve">the </w:t>
      </w:r>
      <w:r w:rsidRPr="00A260DB">
        <w:rPr>
          <w:rFonts w:ascii="Times New Roman" w:hAnsi="Times New Roman" w:cs="Times New Roman"/>
          <w:color w:val="auto"/>
        </w:rPr>
        <w:t xml:space="preserve">official statistics, MMR was 32.1 in 2015. The differences between official statistics and MMEIG estimations are significant and </w:t>
      </w:r>
      <w:r w:rsidR="000D0AEB" w:rsidRPr="00A260DB">
        <w:rPr>
          <w:rFonts w:ascii="Times New Roman" w:hAnsi="Times New Roman" w:cs="Times New Roman"/>
          <w:color w:val="auto"/>
        </w:rPr>
        <w:t xml:space="preserve">point to the fact </w:t>
      </w:r>
      <w:r w:rsidRPr="00A260DB">
        <w:rPr>
          <w:rFonts w:ascii="Times New Roman" w:hAnsi="Times New Roman" w:cs="Times New Roman"/>
          <w:color w:val="auto"/>
        </w:rPr>
        <w:t xml:space="preserve">that, firstly, the formula for estimation and calculation of national MMR </w:t>
      </w:r>
      <w:r w:rsidR="00287AD1" w:rsidRPr="00A260DB">
        <w:rPr>
          <w:rFonts w:ascii="Times New Roman" w:hAnsi="Times New Roman" w:cs="Times New Roman"/>
          <w:color w:val="auto"/>
        </w:rPr>
        <w:t>is</w:t>
      </w:r>
      <w:r w:rsidRPr="00A260DB">
        <w:rPr>
          <w:rFonts w:ascii="Times New Roman" w:hAnsi="Times New Roman" w:cs="Times New Roman"/>
          <w:color w:val="auto"/>
        </w:rPr>
        <w:t xml:space="preserve"> different and, secondly, this could mean that the country still has a problem with identification of maternal death cases. The latest figures on MMR from the government were 23/100,000 live births in 2016. </w:t>
      </w:r>
    </w:p>
    <w:p w14:paraId="2548B840" w14:textId="4175BCCE" w:rsidR="00036B42" w:rsidRPr="00A260DB" w:rsidRDefault="00072E25" w:rsidP="001E6C1F">
      <w:pPr>
        <w:pStyle w:val="Body"/>
        <w:spacing w:before="240"/>
        <w:jc w:val="both"/>
        <w:rPr>
          <w:rFonts w:ascii="Times New Roman" w:hAnsi="Times New Roman" w:cs="Times New Roman"/>
          <w:color w:val="auto"/>
        </w:rPr>
      </w:pPr>
      <w:r w:rsidRPr="00A260DB">
        <w:rPr>
          <w:rFonts w:ascii="Times New Roman" w:hAnsi="Times New Roman" w:cs="Times New Roman"/>
          <w:color w:val="auto"/>
        </w:rPr>
        <w:t>Between 2005 and 2010, 15.7% of women giving birth reported having pregnancy complications that required medical attention.</w:t>
      </w:r>
      <w:r w:rsidR="00287AD1" w:rsidRPr="00A260DB">
        <w:rPr>
          <w:rFonts w:ascii="Times New Roman" w:hAnsi="Times New Roman" w:cs="Times New Roman"/>
          <w:color w:val="auto"/>
        </w:rPr>
        <w:t xml:space="preserve"> </w:t>
      </w:r>
      <w:r w:rsidRPr="00A260DB">
        <w:rPr>
          <w:rFonts w:ascii="Times New Roman" w:hAnsi="Times New Roman" w:cs="Times New Roman"/>
          <w:color w:val="auto"/>
        </w:rPr>
        <w:t>The most common complications cited were</w:t>
      </w:r>
      <w:r w:rsidR="00015105" w:rsidRPr="00A260DB">
        <w:rPr>
          <w:rFonts w:ascii="Times New Roman" w:hAnsi="Times New Roman" w:cs="Times New Roman"/>
          <w:color w:val="auto"/>
        </w:rPr>
        <w:t xml:space="preserve"> the following</w:t>
      </w:r>
      <w:r w:rsidRPr="00A260DB">
        <w:rPr>
          <w:rFonts w:ascii="Times New Roman" w:hAnsi="Times New Roman" w:cs="Times New Roman"/>
          <w:color w:val="auto"/>
        </w:rPr>
        <w:t xml:space="preserve">: </w:t>
      </w:r>
      <w:r w:rsidR="00015105" w:rsidRPr="00A260DB">
        <w:rPr>
          <w:rFonts w:ascii="Times New Roman" w:hAnsi="Times New Roman" w:cs="Times New Roman"/>
          <w:color w:val="auto"/>
        </w:rPr>
        <w:t xml:space="preserve">(1) </w:t>
      </w:r>
      <w:r w:rsidRPr="00A260DB">
        <w:rPr>
          <w:rFonts w:ascii="Times New Roman" w:hAnsi="Times New Roman" w:cs="Times New Roman"/>
          <w:color w:val="auto"/>
        </w:rPr>
        <w:t>risk of preterm delivery (7.9%)</w:t>
      </w:r>
      <w:r w:rsidR="00015105" w:rsidRPr="00A260DB">
        <w:rPr>
          <w:rFonts w:ascii="Times New Roman" w:hAnsi="Times New Roman" w:cs="Times New Roman"/>
          <w:color w:val="auto"/>
        </w:rPr>
        <w:t>; (2)</w:t>
      </w:r>
      <w:r w:rsidRPr="00A260DB">
        <w:rPr>
          <w:rFonts w:ascii="Times New Roman" w:hAnsi="Times New Roman" w:cs="Times New Roman"/>
          <w:color w:val="auto"/>
        </w:rPr>
        <w:t xml:space="preserve"> </w:t>
      </w:r>
      <w:r w:rsidR="00015105" w:rsidRPr="00A260DB">
        <w:rPr>
          <w:rFonts w:ascii="Times New Roman" w:hAnsi="Times New Roman" w:cs="Times New Roman"/>
          <w:color w:val="auto"/>
        </w:rPr>
        <w:t>anemia</w:t>
      </w:r>
      <w:r w:rsidRPr="00A260DB">
        <w:rPr>
          <w:rFonts w:ascii="Times New Roman" w:hAnsi="Times New Roman" w:cs="Times New Roman"/>
          <w:color w:val="auto"/>
        </w:rPr>
        <w:t xml:space="preserve"> related to pregnancy (3.6%)</w:t>
      </w:r>
      <w:r w:rsidR="00872F50" w:rsidRPr="00A260DB">
        <w:rPr>
          <w:rFonts w:ascii="Times New Roman" w:hAnsi="Times New Roman" w:cs="Times New Roman"/>
          <w:color w:val="auto"/>
        </w:rPr>
        <w:t>;</w:t>
      </w:r>
      <w:r w:rsidR="00015105" w:rsidRPr="00A260DB">
        <w:rPr>
          <w:rFonts w:ascii="Times New Roman" w:hAnsi="Times New Roman" w:cs="Times New Roman"/>
          <w:color w:val="auto"/>
        </w:rPr>
        <w:t xml:space="preserve"> (3)</w:t>
      </w:r>
      <w:r w:rsidRPr="00A260DB">
        <w:rPr>
          <w:rFonts w:ascii="Times New Roman" w:hAnsi="Times New Roman" w:cs="Times New Roman"/>
          <w:color w:val="auto"/>
        </w:rPr>
        <w:t xml:space="preserve"> water retention or edema (3.3%)</w:t>
      </w:r>
      <w:r w:rsidR="00015105" w:rsidRPr="00A260DB">
        <w:rPr>
          <w:rFonts w:ascii="Times New Roman" w:hAnsi="Times New Roman" w:cs="Times New Roman"/>
          <w:color w:val="auto"/>
        </w:rPr>
        <w:t>;</w:t>
      </w:r>
      <w:r w:rsidRPr="00A260DB">
        <w:rPr>
          <w:rFonts w:ascii="Times New Roman" w:hAnsi="Times New Roman" w:cs="Times New Roman"/>
          <w:color w:val="auto"/>
        </w:rPr>
        <w:t xml:space="preserve"> and </w:t>
      </w:r>
      <w:r w:rsidR="00015105" w:rsidRPr="00A260DB">
        <w:rPr>
          <w:rFonts w:ascii="Times New Roman" w:hAnsi="Times New Roman" w:cs="Times New Roman"/>
          <w:color w:val="auto"/>
        </w:rPr>
        <w:t xml:space="preserve">(4) </w:t>
      </w:r>
      <w:r w:rsidRPr="00A260DB">
        <w:rPr>
          <w:rFonts w:ascii="Times New Roman" w:hAnsi="Times New Roman" w:cs="Times New Roman"/>
          <w:color w:val="auto"/>
        </w:rPr>
        <w:t>high blood pressure related to pregnancy (3.0%).</w:t>
      </w:r>
      <w:r w:rsidR="00015105" w:rsidRPr="00A260DB">
        <w:rPr>
          <w:rFonts w:ascii="Times New Roman" w:hAnsi="Times New Roman" w:cs="Times New Roman"/>
          <w:color w:val="auto"/>
        </w:rPr>
        <w:t xml:space="preserve"> </w:t>
      </w:r>
      <w:r w:rsidRPr="00A260DB">
        <w:rPr>
          <w:rFonts w:ascii="Times New Roman" w:hAnsi="Times New Roman" w:cs="Times New Roman"/>
          <w:color w:val="auto"/>
        </w:rPr>
        <w:t xml:space="preserve">There were 11.2% </w:t>
      </w:r>
      <w:r w:rsidR="00015105" w:rsidRPr="00A260DB">
        <w:rPr>
          <w:rFonts w:ascii="Times New Roman" w:hAnsi="Times New Roman" w:cs="Times New Roman"/>
          <w:color w:val="auto"/>
        </w:rPr>
        <w:t xml:space="preserve">of </w:t>
      </w:r>
      <w:r w:rsidRPr="00A260DB">
        <w:rPr>
          <w:rFonts w:ascii="Times New Roman" w:hAnsi="Times New Roman" w:cs="Times New Roman"/>
          <w:color w:val="auto"/>
        </w:rPr>
        <w:t xml:space="preserve">women who experienced postpartum complications. The most commonly cited </w:t>
      </w:r>
      <w:r w:rsidR="00015105" w:rsidRPr="00A260DB">
        <w:rPr>
          <w:rFonts w:ascii="Times New Roman" w:hAnsi="Times New Roman" w:cs="Times New Roman"/>
          <w:color w:val="auto"/>
        </w:rPr>
        <w:t>post-partum</w:t>
      </w:r>
      <w:r w:rsidRPr="00A260DB">
        <w:rPr>
          <w:rFonts w:ascii="Times New Roman" w:hAnsi="Times New Roman" w:cs="Times New Roman"/>
          <w:color w:val="auto"/>
        </w:rPr>
        <w:t xml:space="preserve"> complications were: </w:t>
      </w:r>
      <w:r w:rsidR="00015105" w:rsidRPr="00A260DB">
        <w:rPr>
          <w:rFonts w:ascii="Times New Roman" w:hAnsi="Times New Roman" w:cs="Times New Roman"/>
          <w:color w:val="auto"/>
        </w:rPr>
        <w:t xml:space="preserve">(1) </w:t>
      </w:r>
      <w:r w:rsidRPr="00A260DB">
        <w:rPr>
          <w:rFonts w:ascii="Times New Roman" w:hAnsi="Times New Roman" w:cs="Times New Roman"/>
          <w:color w:val="auto"/>
        </w:rPr>
        <w:t>severe bleeding (3.5%)</w:t>
      </w:r>
      <w:r w:rsidR="00B17F6F" w:rsidRPr="00A260DB">
        <w:rPr>
          <w:rFonts w:ascii="Times New Roman" w:hAnsi="Times New Roman" w:cs="Times New Roman"/>
          <w:color w:val="auto"/>
        </w:rPr>
        <w:t>;</w:t>
      </w:r>
      <w:r w:rsidRPr="00A260DB">
        <w:rPr>
          <w:rFonts w:ascii="Times New Roman" w:hAnsi="Times New Roman" w:cs="Times New Roman"/>
          <w:color w:val="auto"/>
        </w:rPr>
        <w:t xml:space="preserve"> </w:t>
      </w:r>
      <w:r w:rsidR="00B17F6F" w:rsidRPr="00A260DB">
        <w:rPr>
          <w:rFonts w:ascii="Times New Roman" w:hAnsi="Times New Roman" w:cs="Times New Roman"/>
          <w:color w:val="auto"/>
        </w:rPr>
        <w:t xml:space="preserve">(2) </w:t>
      </w:r>
      <w:r w:rsidRPr="00A260DB">
        <w:rPr>
          <w:rFonts w:ascii="Times New Roman" w:hAnsi="Times New Roman" w:cs="Times New Roman"/>
          <w:color w:val="auto"/>
        </w:rPr>
        <w:t>painful uterus (3.5%)</w:t>
      </w:r>
      <w:r w:rsidR="00B17F6F" w:rsidRPr="00A260DB">
        <w:rPr>
          <w:rFonts w:ascii="Times New Roman" w:hAnsi="Times New Roman" w:cs="Times New Roman"/>
          <w:color w:val="auto"/>
        </w:rPr>
        <w:t>; (3)</w:t>
      </w:r>
      <w:r w:rsidRPr="00A260DB">
        <w:rPr>
          <w:rFonts w:ascii="Times New Roman" w:hAnsi="Times New Roman" w:cs="Times New Roman"/>
          <w:color w:val="auto"/>
        </w:rPr>
        <w:t xml:space="preserve"> high fever (3.3%)</w:t>
      </w:r>
      <w:r w:rsidR="00B17F6F" w:rsidRPr="00A260DB">
        <w:rPr>
          <w:rFonts w:ascii="Times New Roman" w:hAnsi="Times New Roman" w:cs="Times New Roman"/>
          <w:color w:val="auto"/>
        </w:rPr>
        <w:t>;</w:t>
      </w:r>
      <w:r w:rsidRPr="00A260DB">
        <w:rPr>
          <w:rFonts w:ascii="Times New Roman" w:hAnsi="Times New Roman" w:cs="Times New Roman"/>
          <w:color w:val="auto"/>
        </w:rPr>
        <w:t xml:space="preserve"> and </w:t>
      </w:r>
      <w:r w:rsidR="00B17F6F" w:rsidRPr="00A260DB">
        <w:rPr>
          <w:rFonts w:ascii="Times New Roman" w:hAnsi="Times New Roman" w:cs="Times New Roman"/>
          <w:color w:val="auto"/>
        </w:rPr>
        <w:t xml:space="preserve">(4) </w:t>
      </w:r>
      <w:r w:rsidRPr="00A260DB">
        <w:rPr>
          <w:rFonts w:ascii="Times New Roman" w:hAnsi="Times New Roman" w:cs="Times New Roman"/>
          <w:color w:val="auto"/>
        </w:rPr>
        <w:t xml:space="preserve">breast infection (2.5%). According to the National Centre for Disease Control, in 2015, 15% of hospital admissions were due to complications of pregnancy, childbirth, or the puerperium. An active epidemiological surveillance of maternal mortality revealed that in most cases, the transportation of pregnant women with complications to medical facilities was quite problematic </w:t>
      </w:r>
      <w:r w:rsidR="00357BDB" w:rsidRPr="00A260DB">
        <w:rPr>
          <w:rFonts w:ascii="Times New Roman" w:hAnsi="Times New Roman" w:cs="Times New Roman"/>
          <w:color w:val="auto"/>
        </w:rPr>
        <w:t>in</w:t>
      </w:r>
      <w:r w:rsidRPr="00A260DB">
        <w:rPr>
          <w:rFonts w:ascii="Times New Roman" w:hAnsi="Times New Roman" w:cs="Times New Roman"/>
          <w:color w:val="auto"/>
        </w:rPr>
        <w:t xml:space="preserve"> recent years. </w:t>
      </w:r>
    </w:p>
    <w:p w14:paraId="438EC696" w14:textId="5A96891F" w:rsidR="00072E25" w:rsidRPr="00A260DB" w:rsidRDefault="00072E25" w:rsidP="001E6C1F">
      <w:pPr>
        <w:pStyle w:val="Body"/>
        <w:spacing w:before="240"/>
        <w:jc w:val="both"/>
        <w:rPr>
          <w:rFonts w:ascii="Times New Roman" w:hAnsi="Times New Roman" w:cs="Times New Roman"/>
          <w:color w:val="auto"/>
        </w:rPr>
      </w:pPr>
      <w:r w:rsidRPr="00A260DB">
        <w:rPr>
          <w:rFonts w:ascii="Times New Roman" w:hAnsi="Times New Roman" w:cs="Times New Roman"/>
          <w:color w:val="auto"/>
        </w:rPr>
        <w:lastRenderedPageBreak/>
        <w:t xml:space="preserve">Despite the steps </w:t>
      </w:r>
      <w:r w:rsidR="00036B42" w:rsidRPr="00A260DB">
        <w:rPr>
          <w:rFonts w:ascii="Times New Roman" w:hAnsi="Times New Roman" w:cs="Times New Roman"/>
          <w:color w:val="auto"/>
        </w:rPr>
        <w:t xml:space="preserve">put </w:t>
      </w:r>
      <w:r w:rsidRPr="00A260DB">
        <w:rPr>
          <w:rFonts w:ascii="Times New Roman" w:hAnsi="Times New Roman" w:cs="Times New Roman"/>
          <w:color w:val="auto"/>
        </w:rPr>
        <w:t xml:space="preserve">forward </w:t>
      </w:r>
      <w:r w:rsidR="00036B42" w:rsidRPr="00A260DB">
        <w:rPr>
          <w:rFonts w:ascii="Times New Roman" w:hAnsi="Times New Roman" w:cs="Times New Roman"/>
          <w:color w:val="auto"/>
        </w:rPr>
        <w:t xml:space="preserve">by the relevant </w:t>
      </w:r>
      <w:r w:rsidR="008F53E1" w:rsidRPr="00A260DB">
        <w:rPr>
          <w:rFonts w:ascii="Times New Roman" w:hAnsi="Times New Roman" w:cs="Times New Roman"/>
          <w:color w:val="auto"/>
        </w:rPr>
        <w:t>authorities on</w:t>
      </w:r>
      <w:r w:rsidRPr="00A260DB">
        <w:rPr>
          <w:rFonts w:ascii="Times New Roman" w:hAnsi="Times New Roman" w:cs="Times New Roman"/>
          <w:color w:val="auto"/>
        </w:rPr>
        <w:t xml:space="preserve"> improving maternal health services, cases of maternal mortality and morbidity are still high. According to the preliminary data from 2018, the maternal mortality rate is 23.5 per 100 000 population</w:t>
      </w:r>
      <w:r w:rsidR="00FF0F5B" w:rsidRPr="00A260DB">
        <w:rPr>
          <w:rFonts w:ascii="Times New Roman" w:hAnsi="Times New Roman" w:cs="Times New Roman"/>
          <w:color w:val="auto"/>
        </w:rPr>
        <w:t>.</w:t>
      </w:r>
      <w:r w:rsidRPr="00A260DB">
        <w:rPr>
          <w:rStyle w:val="FootnoteReference"/>
          <w:rFonts w:ascii="Times New Roman" w:hAnsi="Times New Roman" w:cs="Times New Roman"/>
          <w:color w:val="auto"/>
        </w:rPr>
        <w:footnoteReference w:id="4"/>
      </w:r>
      <w:r w:rsidRPr="00A260DB">
        <w:rPr>
          <w:rFonts w:ascii="Times New Roman" w:hAnsi="Times New Roman" w:cs="Times New Roman"/>
          <w:color w:val="auto"/>
        </w:rPr>
        <w:t xml:space="preserve"> </w:t>
      </w:r>
    </w:p>
    <w:p w14:paraId="57654F11" w14:textId="1F99308D" w:rsidR="00072E25" w:rsidRPr="00A260DB" w:rsidRDefault="00072E25" w:rsidP="00072E25">
      <w:pPr>
        <w:pStyle w:val="Body"/>
        <w:spacing w:before="240" w:after="0"/>
        <w:jc w:val="both"/>
        <w:rPr>
          <w:rFonts w:ascii="Times New Roman" w:hAnsi="Times New Roman" w:cs="Times New Roman"/>
          <w:i/>
          <w:color w:val="auto"/>
        </w:rPr>
      </w:pPr>
      <w:r w:rsidRPr="00A260DB">
        <w:rPr>
          <w:rFonts w:ascii="Times New Roman" w:hAnsi="Times New Roman" w:cs="Times New Roman"/>
          <w:i/>
          <w:color w:val="auto"/>
        </w:rPr>
        <w:t>Systematic problems in the context of maternal health</w:t>
      </w:r>
    </w:p>
    <w:p w14:paraId="177BB407" w14:textId="52E855B5" w:rsidR="00072E25" w:rsidRPr="00A260DB" w:rsidRDefault="00072E25" w:rsidP="00072E25">
      <w:pPr>
        <w:pStyle w:val="Body"/>
        <w:spacing w:before="240" w:after="0"/>
        <w:jc w:val="both"/>
        <w:rPr>
          <w:rFonts w:ascii="Times New Roman" w:hAnsi="Times New Roman" w:cs="Times New Roman"/>
          <w:color w:val="auto"/>
        </w:rPr>
      </w:pPr>
      <w:r w:rsidRPr="00A260DB">
        <w:rPr>
          <w:rFonts w:ascii="Times New Roman" w:hAnsi="Times New Roman" w:cs="Times New Roman"/>
          <w:color w:val="auto"/>
        </w:rPr>
        <w:t>Georgia has the lowest percentage of women receiving post</w:t>
      </w:r>
      <w:r w:rsidR="00FF0F5B" w:rsidRPr="00A260DB">
        <w:rPr>
          <w:rFonts w:ascii="Times New Roman" w:hAnsi="Times New Roman" w:cs="Times New Roman"/>
          <w:color w:val="auto"/>
        </w:rPr>
        <w:t>-</w:t>
      </w:r>
      <w:r w:rsidRPr="00A260DB">
        <w:rPr>
          <w:rFonts w:ascii="Times New Roman" w:hAnsi="Times New Roman" w:cs="Times New Roman"/>
          <w:color w:val="auto"/>
        </w:rPr>
        <w:t>partum care in the region, despite significant increase</w:t>
      </w:r>
      <w:r w:rsidR="00224E1D" w:rsidRPr="00A260DB">
        <w:rPr>
          <w:rFonts w:ascii="Times New Roman" w:hAnsi="Times New Roman" w:cs="Times New Roman"/>
          <w:color w:val="auto"/>
        </w:rPr>
        <w:t xml:space="preserve"> in the number of such </w:t>
      </w:r>
      <w:r w:rsidR="007901C5" w:rsidRPr="00A260DB">
        <w:rPr>
          <w:rFonts w:ascii="Times New Roman" w:hAnsi="Times New Roman" w:cs="Times New Roman"/>
          <w:color w:val="auto"/>
        </w:rPr>
        <w:t>needs</w:t>
      </w:r>
      <w:r w:rsidRPr="00A260DB">
        <w:rPr>
          <w:rFonts w:ascii="Times New Roman" w:hAnsi="Times New Roman" w:cs="Times New Roman"/>
          <w:color w:val="auto"/>
        </w:rPr>
        <w:t>. The proportion of women who received post</w:t>
      </w:r>
      <w:r w:rsidR="0075660D" w:rsidRPr="00A260DB">
        <w:rPr>
          <w:rFonts w:ascii="Times New Roman" w:hAnsi="Times New Roman" w:cs="Times New Roman"/>
          <w:color w:val="auto"/>
        </w:rPr>
        <w:t>-</w:t>
      </w:r>
      <w:r w:rsidRPr="00A260DB">
        <w:rPr>
          <w:rFonts w:ascii="Times New Roman" w:hAnsi="Times New Roman" w:cs="Times New Roman"/>
          <w:color w:val="auto"/>
        </w:rPr>
        <w:t>partum care was 11% in 1999, 22% in 2005, and</w:t>
      </w:r>
      <w:r w:rsidR="0075660D" w:rsidRPr="00A260DB">
        <w:rPr>
          <w:rFonts w:ascii="Times New Roman" w:hAnsi="Times New Roman" w:cs="Times New Roman"/>
          <w:color w:val="auto"/>
        </w:rPr>
        <w:t xml:space="preserve"> </w:t>
      </w:r>
      <w:r w:rsidRPr="00A260DB">
        <w:rPr>
          <w:rFonts w:ascii="Times New Roman" w:hAnsi="Times New Roman" w:cs="Times New Roman"/>
          <w:color w:val="auto"/>
        </w:rPr>
        <w:t xml:space="preserve">23% in 2010. In addition, since 2000 the share of caesarean section deliveries has quadrupled. In 2016, the share of caesarean section deliveries reached 43.2%. </w:t>
      </w:r>
    </w:p>
    <w:p w14:paraId="0B9EADD3" w14:textId="6D5AD4D4" w:rsidR="00072E25" w:rsidRPr="00A260DB" w:rsidRDefault="001149D8" w:rsidP="00072E25">
      <w:pPr>
        <w:pStyle w:val="Body"/>
        <w:spacing w:before="240" w:after="0"/>
        <w:jc w:val="both"/>
        <w:rPr>
          <w:rFonts w:ascii="Times New Roman" w:hAnsi="Times New Roman" w:cs="Times New Roman"/>
          <w:color w:val="auto"/>
        </w:rPr>
      </w:pPr>
      <w:r w:rsidRPr="00A260DB">
        <w:rPr>
          <w:rFonts w:ascii="Times New Roman" w:hAnsi="Times New Roman" w:cs="Times New Roman"/>
          <w:color w:val="auto"/>
        </w:rPr>
        <w:t xml:space="preserve">In 2018 </w:t>
      </w:r>
      <w:r w:rsidR="000A2182" w:rsidRPr="00A260DB">
        <w:rPr>
          <w:rFonts w:ascii="Times New Roman" w:hAnsi="Times New Roman" w:cs="Times New Roman"/>
          <w:color w:val="auto"/>
        </w:rPr>
        <w:t xml:space="preserve">the </w:t>
      </w:r>
      <w:r w:rsidRPr="00A260DB">
        <w:rPr>
          <w:rFonts w:ascii="Times New Roman" w:hAnsi="Times New Roman" w:cs="Times New Roman"/>
          <w:color w:val="auto"/>
        </w:rPr>
        <w:t xml:space="preserve">Public Defender of Georgia conducted a </w:t>
      </w:r>
      <w:r w:rsidR="00072E25" w:rsidRPr="00A260DB">
        <w:rPr>
          <w:rFonts w:ascii="Times New Roman" w:hAnsi="Times New Roman" w:cs="Times New Roman"/>
          <w:color w:val="auto"/>
        </w:rPr>
        <w:t xml:space="preserve">Country Inquiry, </w:t>
      </w:r>
      <w:r w:rsidRPr="00A260DB">
        <w:rPr>
          <w:rFonts w:ascii="Times New Roman" w:hAnsi="Times New Roman" w:cs="Times New Roman"/>
          <w:color w:val="auto"/>
        </w:rPr>
        <w:t xml:space="preserve">which aimed at </w:t>
      </w:r>
      <w:r w:rsidR="00072E25" w:rsidRPr="00A260DB">
        <w:rPr>
          <w:rFonts w:ascii="Times New Roman" w:hAnsi="Times New Roman" w:cs="Times New Roman"/>
          <w:color w:val="auto"/>
        </w:rPr>
        <w:t>learn</w:t>
      </w:r>
      <w:r w:rsidRPr="00A260DB">
        <w:rPr>
          <w:rFonts w:ascii="Times New Roman" w:hAnsi="Times New Roman" w:cs="Times New Roman"/>
          <w:color w:val="auto"/>
        </w:rPr>
        <w:t>ing</w:t>
      </w:r>
      <w:r w:rsidR="00072E25" w:rsidRPr="00A260DB">
        <w:rPr>
          <w:rFonts w:ascii="Times New Roman" w:hAnsi="Times New Roman" w:cs="Times New Roman"/>
          <w:color w:val="auto"/>
        </w:rPr>
        <w:t xml:space="preserve"> human rights violations in </w:t>
      </w:r>
      <w:r w:rsidRPr="00A260DB">
        <w:rPr>
          <w:rFonts w:ascii="Times New Roman" w:hAnsi="Times New Roman" w:cs="Times New Roman"/>
          <w:color w:val="auto"/>
        </w:rPr>
        <w:t xml:space="preserve">the </w:t>
      </w:r>
      <w:r w:rsidR="00072E25" w:rsidRPr="00A260DB">
        <w:rPr>
          <w:rFonts w:ascii="Times New Roman" w:hAnsi="Times New Roman" w:cs="Times New Roman"/>
          <w:color w:val="auto"/>
        </w:rPr>
        <w:t xml:space="preserve">context of SRHR </w:t>
      </w:r>
      <w:r w:rsidR="00217F73" w:rsidRPr="00A260DB">
        <w:rPr>
          <w:rFonts w:ascii="Times New Roman" w:hAnsi="Times New Roman" w:cs="Times New Roman"/>
          <w:color w:val="auto"/>
        </w:rPr>
        <w:t xml:space="preserve">directly </w:t>
      </w:r>
      <w:r w:rsidR="00072E25" w:rsidRPr="00A260DB">
        <w:rPr>
          <w:rFonts w:ascii="Times New Roman" w:hAnsi="Times New Roman" w:cs="Times New Roman"/>
          <w:color w:val="auto"/>
        </w:rPr>
        <w:t>from</w:t>
      </w:r>
      <w:r w:rsidR="00217F73" w:rsidRPr="00A260DB">
        <w:rPr>
          <w:rFonts w:ascii="Times New Roman" w:hAnsi="Times New Roman" w:cs="Times New Roman"/>
          <w:color w:val="auto"/>
        </w:rPr>
        <w:t xml:space="preserve"> the</w:t>
      </w:r>
      <w:r w:rsidR="00072E25" w:rsidRPr="00A260DB">
        <w:rPr>
          <w:rFonts w:ascii="Times New Roman" w:hAnsi="Times New Roman" w:cs="Times New Roman"/>
          <w:color w:val="auto"/>
        </w:rPr>
        <w:t xml:space="preserve"> affected populations</w:t>
      </w:r>
      <w:r w:rsidR="00217F73" w:rsidRPr="00A260DB">
        <w:rPr>
          <w:rFonts w:ascii="Times New Roman" w:hAnsi="Times New Roman" w:cs="Times New Roman"/>
          <w:color w:val="auto"/>
        </w:rPr>
        <w:t xml:space="preserve">. The results of this inquiry </w:t>
      </w:r>
      <w:r w:rsidR="003251A7" w:rsidRPr="00A260DB">
        <w:rPr>
          <w:rFonts w:ascii="Times New Roman" w:hAnsi="Times New Roman" w:cs="Times New Roman"/>
          <w:color w:val="auto"/>
        </w:rPr>
        <w:t>demonstrated</w:t>
      </w:r>
      <w:r w:rsidR="00217F73" w:rsidRPr="00A260DB">
        <w:rPr>
          <w:rFonts w:ascii="Times New Roman" w:hAnsi="Times New Roman" w:cs="Times New Roman"/>
          <w:color w:val="auto"/>
        </w:rPr>
        <w:t xml:space="preserve"> that</w:t>
      </w:r>
      <w:r w:rsidR="00072E25" w:rsidRPr="00A260DB">
        <w:rPr>
          <w:rFonts w:ascii="Times New Roman" w:hAnsi="Times New Roman" w:cs="Times New Roman"/>
          <w:color w:val="auto"/>
        </w:rPr>
        <w:t xml:space="preserve"> antenatal Service Package is  basic and only covers the primary needs of pregnant women. Accordingly, a number of laboratory tests that are essential for the effective monitoring of pregnancy are left out </w:t>
      </w:r>
      <w:r w:rsidR="00B8685A" w:rsidRPr="00A260DB">
        <w:rPr>
          <w:rFonts w:ascii="Times New Roman" w:hAnsi="Times New Roman" w:cs="Times New Roman"/>
          <w:color w:val="auto"/>
        </w:rPr>
        <w:t>from</w:t>
      </w:r>
      <w:r w:rsidR="00072E25" w:rsidRPr="00A260DB">
        <w:rPr>
          <w:rFonts w:ascii="Times New Roman" w:hAnsi="Times New Roman" w:cs="Times New Roman"/>
          <w:color w:val="auto"/>
        </w:rPr>
        <w:t xml:space="preserve"> the Antenatal Service Package. As such, these tests result in additional expenses for pregnant women</w:t>
      </w:r>
      <w:r w:rsidR="00B8685A" w:rsidRPr="00A260DB">
        <w:rPr>
          <w:rFonts w:ascii="Times New Roman" w:hAnsi="Times New Roman" w:cs="Times New Roman"/>
          <w:color w:val="auto"/>
        </w:rPr>
        <w:t>.</w:t>
      </w:r>
      <w:r w:rsidR="00072E25" w:rsidRPr="00A260DB">
        <w:rPr>
          <w:rFonts w:ascii="Times New Roman" w:hAnsi="Times New Roman" w:cs="Times New Roman"/>
          <w:color w:val="auto"/>
        </w:rPr>
        <w:t xml:space="preserve"> </w:t>
      </w:r>
      <w:r w:rsidR="00B8685A" w:rsidRPr="00A260DB">
        <w:rPr>
          <w:rFonts w:ascii="Times New Roman" w:hAnsi="Times New Roman" w:cs="Times New Roman"/>
          <w:color w:val="auto"/>
        </w:rPr>
        <w:t>Besides, p</w:t>
      </w:r>
      <w:r w:rsidR="00072E25" w:rsidRPr="00A260DB">
        <w:rPr>
          <w:rFonts w:ascii="Times New Roman" w:hAnsi="Times New Roman" w:cs="Times New Roman"/>
          <w:color w:val="auto"/>
        </w:rPr>
        <w:t>sychological services (at both antenatal and postnatal care stages) are not included in the service package. The necessity of such services has been confirmed through analysis of cases of maternal mortality over last few years</w:t>
      </w:r>
      <w:r w:rsidR="00B8685A" w:rsidRPr="00A260DB">
        <w:rPr>
          <w:rFonts w:ascii="Times New Roman" w:hAnsi="Times New Roman" w:cs="Times New Roman"/>
          <w:color w:val="auto"/>
        </w:rPr>
        <w:t>.</w:t>
      </w:r>
      <w:r w:rsidR="00072E25" w:rsidRPr="00A260DB">
        <w:rPr>
          <w:rFonts w:ascii="Times New Roman" w:hAnsi="Times New Roman" w:cs="Times New Roman"/>
          <w:color w:val="auto"/>
        </w:rPr>
        <w:t xml:space="preserve"> </w:t>
      </w:r>
    </w:p>
    <w:p w14:paraId="617F37DD" w14:textId="0CA4F34E" w:rsidR="00072E25" w:rsidRPr="00A260DB" w:rsidRDefault="005A2A82" w:rsidP="00072E25">
      <w:pPr>
        <w:pStyle w:val="Body"/>
        <w:spacing w:before="240" w:after="0"/>
        <w:jc w:val="both"/>
        <w:rPr>
          <w:rFonts w:ascii="Times New Roman" w:hAnsi="Times New Roman" w:cs="Times New Roman"/>
          <w:color w:val="auto"/>
        </w:rPr>
      </w:pPr>
      <w:r w:rsidRPr="00A260DB">
        <w:rPr>
          <w:rFonts w:ascii="Times New Roman" w:hAnsi="Times New Roman" w:cs="Times New Roman"/>
          <w:color w:val="auto"/>
        </w:rPr>
        <w:t xml:space="preserve">The </w:t>
      </w:r>
      <w:r w:rsidR="00013B42" w:rsidRPr="00A260DB">
        <w:rPr>
          <w:rFonts w:ascii="Times New Roman" w:hAnsi="Times New Roman" w:cs="Times New Roman"/>
          <w:color w:val="auto"/>
        </w:rPr>
        <w:t>Public Defender has also identified a</w:t>
      </w:r>
      <w:r w:rsidR="00072E25" w:rsidRPr="00A260DB">
        <w:rPr>
          <w:rFonts w:ascii="Times New Roman" w:hAnsi="Times New Roman" w:cs="Times New Roman"/>
          <w:color w:val="auto"/>
        </w:rPr>
        <w:t xml:space="preserve"> high percentage of cases of caesarean section. </w:t>
      </w:r>
      <w:r w:rsidR="00013B42" w:rsidRPr="00A260DB">
        <w:rPr>
          <w:rFonts w:ascii="Times New Roman" w:hAnsi="Times New Roman" w:cs="Times New Roman"/>
          <w:color w:val="auto"/>
        </w:rPr>
        <w:t>Additionally, t</w:t>
      </w:r>
      <w:r w:rsidR="00072E25" w:rsidRPr="00A260DB">
        <w:rPr>
          <w:rFonts w:ascii="Times New Roman" w:hAnsi="Times New Roman" w:cs="Times New Roman"/>
          <w:color w:val="auto"/>
        </w:rPr>
        <w:t xml:space="preserve">he monitoring revealed a lack of human resources, such as obstetricians, midwives, and anesthesiologists, in </w:t>
      </w:r>
      <w:r w:rsidR="00072E25" w:rsidRPr="00A260DB">
        <w:rPr>
          <w:rFonts w:ascii="Times New Roman" w:hAnsi="Times New Roman" w:cs="Times New Roman"/>
          <w:color w:val="auto"/>
        </w:rPr>
        <w:lastRenderedPageBreak/>
        <w:t xml:space="preserve">small towns and villages. This has a negative impact on the availability and quality of services. The study also </w:t>
      </w:r>
      <w:r w:rsidR="00E314C5" w:rsidRPr="00A260DB">
        <w:rPr>
          <w:rFonts w:ascii="Times New Roman" w:hAnsi="Times New Roman" w:cs="Times New Roman"/>
          <w:color w:val="auto"/>
        </w:rPr>
        <w:t xml:space="preserve">disclosed </w:t>
      </w:r>
      <w:r w:rsidR="00072E25" w:rsidRPr="00A260DB">
        <w:rPr>
          <w:rFonts w:ascii="Times New Roman" w:hAnsi="Times New Roman" w:cs="Times New Roman"/>
          <w:color w:val="auto"/>
        </w:rPr>
        <w:t>that effective implementation of the referral system remains challenging among maternal health service providers. In particular, timely identification, management and correct and timely referral for post-childbirth or cesarean section-related complications is a significant challenge</w:t>
      </w:r>
      <w:r w:rsidR="00E314C5" w:rsidRPr="00A260DB">
        <w:rPr>
          <w:rFonts w:ascii="Times New Roman" w:hAnsi="Times New Roman" w:cs="Times New Roman"/>
          <w:color w:val="auto"/>
        </w:rPr>
        <w:t>.</w:t>
      </w:r>
    </w:p>
    <w:p w14:paraId="688F0CAC" w14:textId="7626A1BC" w:rsidR="00072E25" w:rsidRPr="00A260DB" w:rsidRDefault="00072E25" w:rsidP="00072E25">
      <w:pPr>
        <w:pStyle w:val="Body"/>
        <w:spacing w:before="240" w:after="0"/>
        <w:jc w:val="both"/>
        <w:rPr>
          <w:rFonts w:ascii="Times New Roman" w:hAnsi="Times New Roman" w:cs="Times New Roman"/>
          <w:color w:val="auto"/>
        </w:rPr>
      </w:pPr>
      <w:r w:rsidRPr="00A260DB">
        <w:rPr>
          <w:rFonts w:ascii="Times New Roman" w:hAnsi="Times New Roman" w:cs="Times New Roman"/>
          <w:color w:val="auto"/>
        </w:rPr>
        <w:t xml:space="preserve">The study </w:t>
      </w:r>
      <w:r w:rsidR="00964186" w:rsidRPr="00A260DB">
        <w:rPr>
          <w:rFonts w:ascii="Times New Roman" w:hAnsi="Times New Roman" w:cs="Times New Roman"/>
          <w:color w:val="auto"/>
        </w:rPr>
        <w:t xml:space="preserve">also </w:t>
      </w:r>
      <w:r w:rsidRPr="00A260DB">
        <w:rPr>
          <w:rFonts w:ascii="Times New Roman" w:hAnsi="Times New Roman" w:cs="Times New Roman"/>
          <w:color w:val="auto"/>
        </w:rPr>
        <w:t xml:space="preserve">revealed the absence of a systemic vision for postnatal services, which negatively affects the quality of maternal health services. </w:t>
      </w:r>
      <w:r w:rsidR="00964186" w:rsidRPr="00A260DB">
        <w:rPr>
          <w:rFonts w:ascii="Times New Roman" w:hAnsi="Times New Roman" w:cs="Times New Roman"/>
          <w:color w:val="auto"/>
        </w:rPr>
        <w:t>To be precise</w:t>
      </w:r>
      <w:r w:rsidRPr="00A260DB">
        <w:rPr>
          <w:rFonts w:ascii="Times New Roman" w:hAnsi="Times New Roman" w:cs="Times New Roman"/>
          <w:color w:val="auto"/>
        </w:rPr>
        <w:t xml:space="preserve">, the problem is related to </w:t>
      </w:r>
      <w:r w:rsidR="00B223C3" w:rsidRPr="00A260DB">
        <w:rPr>
          <w:rFonts w:ascii="Times New Roman" w:hAnsi="Times New Roman" w:cs="Times New Roman"/>
          <w:color w:val="auto"/>
        </w:rPr>
        <w:t xml:space="preserve">the </w:t>
      </w:r>
      <w:r w:rsidRPr="00A260DB">
        <w:rPr>
          <w:rFonts w:ascii="Times New Roman" w:hAnsi="Times New Roman" w:cs="Times New Roman"/>
          <w:color w:val="auto"/>
        </w:rPr>
        <w:t xml:space="preserve">conceptualization of the importance of post-childbirth visits and care by health care policy makers, which is </w:t>
      </w:r>
      <w:r w:rsidR="009E13F3" w:rsidRPr="00A260DB">
        <w:rPr>
          <w:rFonts w:ascii="Times New Roman" w:hAnsi="Times New Roman" w:cs="Times New Roman"/>
          <w:color w:val="auto"/>
        </w:rPr>
        <w:t>necessary</w:t>
      </w:r>
      <w:r w:rsidRPr="00A260DB">
        <w:rPr>
          <w:rFonts w:ascii="Times New Roman" w:hAnsi="Times New Roman" w:cs="Times New Roman"/>
          <w:color w:val="auto"/>
        </w:rPr>
        <w:t xml:space="preserve"> for the prevention of maternal mortality and for maintaining women's mental and physical well-being</w:t>
      </w:r>
      <w:r w:rsidR="009E13F3" w:rsidRPr="00A260DB">
        <w:rPr>
          <w:rFonts w:ascii="Times New Roman" w:hAnsi="Times New Roman" w:cs="Times New Roman"/>
          <w:color w:val="auto"/>
        </w:rPr>
        <w:t>.</w:t>
      </w:r>
    </w:p>
    <w:p w14:paraId="52E61832" w14:textId="7737FF56" w:rsidR="00072E25" w:rsidRPr="00A260DB" w:rsidRDefault="009E13F3" w:rsidP="00072E25">
      <w:pPr>
        <w:pStyle w:val="Body"/>
        <w:spacing w:before="240" w:after="0"/>
        <w:jc w:val="both"/>
        <w:rPr>
          <w:rFonts w:ascii="Times New Roman" w:hAnsi="Times New Roman" w:cs="Times New Roman"/>
          <w:color w:val="auto"/>
        </w:rPr>
      </w:pPr>
      <w:r w:rsidRPr="00A260DB">
        <w:rPr>
          <w:rFonts w:ascii="Times New Roman" w:hAnsi="Times New Roman" w:cs="Times New Roman"/>
          <w:color w:val="auto"/>
        </w:rPr>
        <w:t xml:space="preserve">Moreover, </w:t>
      </w:r>
      <w:r w:rsidR="00257B71" w:rsidRPr="00A260DB">
        <w:rPr>
          <w:rFonts w:ascii="Times New Roman" w:hAnsi="Times New Roman" w:cs="Times New Roman"/>
          <w:color w:val="auto"/>
        </w:rPr>
        <w:t xml:space="preserve"> the non-binding nature of lifelong medical education in the country </w:t>
      </w:r>
      <w:r w:rsidR="00B223C3" w:rsidRPr="00A260DB">
        <w:rPr>
          <w:rFonts w:ascii="Times New Roman" w:hAnsi="Times New Roman" w:cs="Times New Roman"/>
          <w:color w:val="auto"/>
        </w:rPr>
        <w:t>constitutes</w:t>
      </w:r>
      <w:r w:rsidR="00257B71" w:rsidRPr="00A260DB">
        <w:rPr>
          <w:rFonts w:ascii="Times New Roman" w:hAnsi="Times New Roman" w:cs="Times New Roman"/>
          <w:color w:val="auto"/>
        </w:rPr>
        <w:t xml:space="preserve"> a </w:t>
      </w:r>
      <w:r w:rsidR="002E058D" w:rsidRPr="00A260DB">
        <w:rPr>
          <w:rFonts w:ascii="Times New Roman" w:hAnsi="Times New Roman" w:cs="Times New Roman"/>
          <w:color w:val="auto"/>
        </w:rPr>
        <w:t xml:space="preserve">huge challenge. </w:t>
      </w:r>
      <w:r w:rsidR="00257B71" w:rsidRPr="00A260DB">
        <w:rPr>
          <w:rFonts w:ascii="Times New Roman" w:hAnsi="Times New Roman" w:cs="Times New Roman"/>
          <w:color w:val="auto"/>
        </w:rPr>
        <w:t xml:space="preserve"> </w:t>
      </w:r>
      <w:r w:rsidR="002E058D" w:rsidRPr="00A260DB">
        <w:rPr>
          <w:rFonts w:ascii="Times New Roman" w:hAnsi="Times New Roman" w:cs="Times New Roman"/>
          <w:color w:val="auto"/>
        </w:rPr>
        <w:t>T</w:t>
      </w:r>
      <w:r w:rsidR="00072E25" w:rsidRPr="00A260DB">
        <w:rPr>
          <w:rFonts w:ascii="Times New Roman" w:hAnsi="Times New Roman" w:cs="Times New Roman"/>
          <w:color w:val="auto"/>
        </w:rPr>
        <w:t>here are no further training/</w:t>
      </w:r>
      <w:r w:rsidR="00952384" w:rsidRPr="00A260DB">
        <w:rPr>
          <w:rFonts w:ascii="Times New Roman" w:hAnsi="Times New Roman" w:cs="Times New Roman"/>
          <w:color w:val="auto"/>
        </w:rPr>
        <w:t xml:space="preserve">long-term </w:t>
      </w:r>
      <w:r w:rsidR="00072E25" w:rsidRPr="00A260DB">
        <w:rPr>
          <w:rFonts w:ascii="Times New Roman" w:hAnsi="Times New Roman" w:cs="Times New Roman"/>
          <w:color w:val="auto"/>
        </w:rPr>
        <w:t>education requirements for obstetricians and mid-level medical personnel (midwives, nurses) that align with modern medical achievements. This significantly reduces the quality of maternal health services</w:t>
      </w:r>
      <w:r w:rsidR="003834FE" w:rsidRPr="00A260DB">
        <w:rPr>
          <w:rFonts w:ascii="Times New Roman" w:hAnsi="Times New Roman" w:cs="Times New Roman"/>
          <w:color w:val="auto"/>
        </w:rPr>
        <w:t>.</w:t>
      </w:r>
    </w:p>
    <w:p w14:paraId="603B1DB7" w14:textId="334E9DF1" w:rsidR="00072E25" w:rsidRPr="00A260DB" w:rsidRDefault="00072E25" w:rsidP="00072E25">
      <w:pPr>
        <w:pStyle w:val="Body"/>
        <w:spacing w:before="240" w:after="0"/>
        <w:jc w:val="both"/>
        <w:rPr>
          <w:rFonts w:ascii="Times New Roman" w:hAnsi="Times New Roman" w:cs="Times New Roman"/>
          <w:color w:val="auto"/>
        </w:rPr>
      </w:pPr>
      <w:r w:rsidRPr="00A260DB">
        <w:rPr>
          <w:rFonts w:ascii="Times New Roman" w:hAnsi="Times New Roman" w:cs="Times New Roman"/>
          <w:color w:val="auto"/>
        </w:rPr>
        <w:t xml:space="preserve">The non-homogenous quality and accessibility of maternal health care services in the country </w:t>
      </w:r>
      <w:r w:rsidR="005B41A6" w:rsidRPr="00A260DB">
        <w:rPr>
          <w:rFonts w:ascii="Times New Roman" w:hAnsi="Times New Roman" w:cs="Times New Roman"/>
          <w:color w:val="auto"/>
        </w:rPr>
        <w:t>is another issue that should be stressed out</w:t>
      </w:r>
      <w:r w:rsidR="00864595" w:rsidRPr="00A260DB">
        <w:rPr>
          <w:rFonts w:ascii="Times New Roman" w:hAnsi="Times New Roman" w:cs="Times New Roman"/>
          <w:color w:val="auto"/>
        </w:rPr>
        <w:t>. This</w:t>
      </w:r>
      <w:r w:rsidRPr="00A260DB">
        <w:rPr>
          <w:rFonts w:ascii="Times New Roman" w:hAnsi="Times New Roman" w:cs="Times New Roman"/>
          <w:color w:val="auto"/>
        </w:rPr>
        <w:t xml:space="preserve"> </w:t>
      </w:r>
      <w:r w:rsidR="00CE7597" w:rsidRPr="00A260DB">
        <w:rPr>
          <w:rFonts w:ascii="Times New Roman" w:hAnsi="Times New Roman" w:cs="Times New Roman"/>
          <w:color w:val="auto"/>
        </w:rPr>
        <w:t xml:space="preserve">remains </w:t>
      </w:r>
      <w:r w:rsidR="00864595" w:rsidRPr="00A260DB">
        <w:rPr>
          <w:rFonts w:ascii="Times New Roman" w:hAnsi="Times New Roman" w:cs="Times New Roman"/>
          <w:color w:val="auto"/>
        </w:rPr>
        <w:t xml:space="preserve">to be </w:t>
      </w:r>
      <w:r w:rsidRPr="00A260DB">
        <w:rPr>
          <w:rFonts w:ascii="Times New Roman" w:hAnsi="Times New Roman" w:cs="Times New Roman"/>
          <w:color w:val="auto"/>
        </w:rPr>
        <w:t xml:space="preserve">a major problem in terms of timely and efficient </w:t>
      </w:r>
      <w:r w:rsidR="00B20827" w:rsidRPr="00A260DB">
        <w:rPr>
          <w:rFonts w:ascii="Times New Roman" w:hAnsi="Times New Roman" w:cs="Times New Roman"/>
          <w:color w:val="auto"/>
        </w:rPr>
        <w:t xml:space="preserve">delivery </w:t>
      </w:r>
      <w:r w:rsidRPr="00A260DB">
        <w:rPr>
          <w:rFonts w:ascii="Times New Roman" w:hAnsi="Times New Roman" w:cs="Times New Roman"/>
          <w:color w:val="auto"/>
        </w:rPr>
        <w:t xml:space="preserve">of appropriate healthcare services. </w:t>
      </w:r>
    </w:p>
    <w:p w14:paraId="56EFD05E" w14:textId="46B5283A" w:rsidR="00072E25" w:rsidRPr="00A260DB" w:rsidRDefault="00072E25" w:rsidP="00072E25">
      <w:pPr>
        <w:pStyle w:val="Body"/>
        <w:spacing w:before="240" w:after="0"/>
        <w:jc w:val="both"/>
        <w:rPr>
          <w:rFonts w:ascii="Times New Roman" w:hAnsi="Times New Roman" w:cs="Times New Roman"/>
          <w:i/>
          <w:color w:val="auto"/>
        </w:rPr>
      </w:pPr>
      <w:r w:rsidRPr="00A260DB">
        <w:rPr>
          <w:rFonts w:ascii="Times New Roman" w:hAnsi="Times New Roman" w:cs="Times New Roman"/>
          <w:i/>
          <w:color w:val="auto"/>
        </w:rPr>
        <w:t>Lack of Confidentiality</w:t>
      </w:r>
    </w:p>
    <w:p w14:paraId="49198CA6" w14:textId="2ED508F2" w:rsidR="00072E25" w:rsidRPr="00A260DB" w:rsidRDefault="00072E25" w:rsidP="00072E25">
      <w:pPr>
        <w:pStyle w:val="Body"/>
        <w:spacing w:before="240" w:after="0"/>
        <w:jc w:val="both"/>
        <w:rPr>
          <w:rFonts w:ascii="Times New Roman" w:hAnsi="Times New Roman" w:cs="Times New Roman"/>
          <w:color w:val="auto"/>
        </w:rPr>
      </w:pPr>
      <w:r w:rsidRPr="00A260DB">
        <w:rPr>
          <w:rFonts w:ascii="Times New Roman" w:hAnsi="Times New Roman" w:cs="Times New Roman"/>
          <w:color w:val="auto"/>
        </w:rPr>
        <w:t>The language barrier remains a challenge for women of ethnic minorities while receiving maternal health services. In particular, the absence of a professional translator/interpreter in medical facilities operating in regions populated by ethnic minorities is a barrier to accessing high quality and confidential medical services</w:t>
      </w:r>
      <w:r w:rsidR="00126179" w:rsidRPr="00A260DB">
        <w:rPr>
          <w:rFonts w:ascii="Times New Roman" w:hAnsi="Times New Roman" w:cs="Times New Roman"/>
          <w:color w:val="auto"/>
        </w:rPr>
        <w:t>.</w:t>
      </w:r>
    </w:p>
    <w:p w14:paraId="7435A8B9" w14:textId="0A7AE5EA" w:rsidR="00072E25" w:rsidRPr="00A260DB" w:rsidRDefault="00126179" w:rsidP="00072E25">
      <w:pPr>
        <w:pStyle w:val="Body"/>
        <w:spacing w:before="240" w:after="0"/>
        <w:jc w:val="both"/>
        <w:rPr>
          <w:rFonts w:ascii="Times New Roman" w:hAnsi="Times New Roman" w:cs="Times New Roman"/>
          <w:color w:val="auto"/>
        </w:rPr>
      </w:pPr>
      <w:r w:rsidRPr="00A260DB">
        <w:rPr>
          <w:rFonts w:ascii="Times New Roman" w:hAnsi="Times New Roman" w:cs="Times New Roman"/>
          <w:color w:val="auto"/>
        </w:rPr>
        <w:lastRenderedPageBreak/>
        <w:t>It should be underlined, that g</w:t>
      </w:r>
      <w:r w:rsidR="00072E25" w:rsidRPr="00A260DB">
        <w:rPr>
          <w:rFonts w:ascii="Times New Roman" w:hAnsi="Times New Roman" w:cs="Times New Roman"/>
          <w:color w:val="auto"/>
        </w:rPr>
        <w:t xml:space="preserve">ynecological services for women with hearing and speech impairments are problematic as  medical institutions do not have a sign language interpreter; thus, </w:t>
      </w:r>
      <w:r w:rsidR="00A23612" w:rsidRPr="00A260DB">
        <w:rPr>
          <w:rFonts w:ascii="Times New Roman" w:hAnsi="Times New Roman" w:cs="Times New Roman"/>
          <w:color w:val="auto"/>
        </w:rPr>
        <w:t xml:space="preserve">the </w:t>
      </w:r>
      <w:r w:rsidR="00072E25" w:rsidRPr="00A260DB">
        <w:rPr>
          <w:rFonts w:ascii="Times New Roman" w:hAnsi="Times New Roman" w:cs="Times New Roman"/>
          <w:color w:val="auto"/>
        </w:rPr>
        <w:t>women with disabilities are obliged to take their own interpreter (or a family member who will function as an interpreter) with her, which prevents confidentiality of the service</w:t>
      </w:r>
      <w:r w:rsidR="00A23612" w:rsidRPr="00A260DB">
        <w:rPr>
          <w:rFonts w:ascii="Times New Roman" w:hAnsi="Times New Roman" w:cs="Times New Roman"/>
          <w:color w:val="auto"/>
        </w:rPr>
        <w:t>.</w:t>
      </w:r>
      <w:r w:rsidR="00072E25" w:rsidRPr="00A260DB">
        <w:rPr>
          <w:rFonts w:ascii="Times New Roman" w:hAnsi="Times New Roman" w:cs="Times New Roman"/>
          <w:color w:val="auto"/>
        </w:rPr>
        <w:t xml:space="preserve"> </w:t>
      </w:r>
    </w:p>
    <w:p w14:paraId="4996BB0A" w14:textId="27D2FC61" w:rsidR="00072E25" w:rsidRPr="00A260DB" w:rsidRDefault="00072E25" w:rsidP="00072E25">
      <w:pPr>
        <w:pStyle w:val="Body"/>
        <w:spacing w:before="240" w:after="0"/>
        <w:jc w:val="both"/>
        <w:rPr>
          <w:rFonts w:ascii="Times New Roman" w:hAnsi="Times New Roman" w:cs="Times New Roman"/>
          <w:i/>
          <w:color w:val="auto"/>
        </w:rPr>
      </w:pPr>
      <w:r w:rsidRPr="00A260DB">
        <w:rPr>
          <w:rFonts w:ascii="Times New Roman" w:hAnsi="Times New Roman" w:cs="Times New Roman"/>
          <w:i/>
          <w:color w:val="auto"/>
        </w:rPr>
        <w:t>Human Rights Violations in context of Surrogacy</w:t>
      </w:r>
    </w:p>
    <w:p w14:paraId="369255F6" w14:textId="73A102E1" w:rsidR="00072E25" w:rsidRPr="00A260DB" w:rsidRDefault="00072E25" w:rsidP="00072E25">
      <w:pPr>
        <w:pStyle w:val="Body"/>
        <w:spacing w:before="240" w:after="0"/>
        <w:jc w:val="both"/>
        <w:rPr>
          <w:rFonts w:ascii="Times New Roman" w:hAnsi="Times New Roman" w:cs="Times New Roman"/>
          <w:color w:val="auto"/>
        </w:rPr>
      </w:pPr>
      <w:r w:rsidRPr="00A260DB">
        <w:rPr>
          <w:rFonts w:ascii="Times New Roman" w:hAnsi="Times New Roman" w:cs="Times New Roman"/>
          <w:color w:val="auto"/>
        </w:rPr>
        <w:t>The State’s perception of surrogacy as a social event, rather than a significant component of the healthcare system, is also problem</w:t>
      </w:r>
      <w:r w:rsidR="008453DB" w:rsidRPr="00A260DB">
        <w:rPr>
          <w:rFonts w:ascii="Times New Roman" w:hAnsi="Times New Roman" w:cs="Times New Roman"/>
          <w:color w:val="auto"/>
        </w:rPr>
        <w:t>atic</w:t>
      </w:r>
      <w:r w:rsidRPr="00A260DB">
        <w:rPr>
          <w:rFonts w:ascii="Times New Roman" w:hAnsi="Times New Roman" w:cs="Times New Roman"/>
          <w:color w:val="auto"/>
        </w:rPr>
        <w:t xml:space="preserve">. </w:t>
      </w:r>
      <w:r w:rsidR="008453DB" w:rsidRPr="00A260DB">
        <w:rPr>
          <w:rFonts w:ascii="Times New Roman" w:hAnsi="Times New Roman" w:cs="Times New Roman"/>
          <w:color w:val="auto"/>
        </w:rPr>
        <w:t>Georgia</w:t>
      </w:r>
      <w:r w:rsidRPr="00A260DB">
        <w:rPr>
          <w:rFonts w:ascii="Times New Roman" w:hAnsi="Times New Roman" w:cs="Times New Roman"/>
          <w:color w:val="auto"/>
        </w:rPr>
        <w:t xml:space="preserve"> does not have legislation regarding modern reproductive health technologies, including surrogacy and in vitro fertilization. Consequently, women involved in these services do not have the legal means </w:t>
      </w:r>
      <w:r w:rsidR="001F56B1" w:rsidRPr="00A260DB">
        <w:rPr>
          <w:rFonts w:ascii="Times New Roman" w:hAnsi="Times New Roman" w:cs="Times New Roman"/>
          <w:color w:val="auto"/>
        </w:rPr>
        <w:t xml:space="preserve">of </w:t>
      </w:r>
      <w:r w:rsidRPr="00A260DB">
        <w:rPr>
          <w:rFonts w:ascii="Times New Roman" w:hAnsi="Times New Roman" w:cs="Times New Roman"/>
          <w:color w:val="auto"/>
        </w:rPr>
        <w:t>protection</w:t>
      </w:r>
      <w:r w:rsidR="00DD769B" w:rsidRPr="00A260DB">
        <w:rPr>
          <w:rFonts w:ascii="Times New Roman" w:hAnsi="Times New Roman" w:cs="Times New Roman"/>
          <w:color w:val="auto"/>
        </w:rPr>
        <w:t>.</w:t>
      </w:r>
      <w:r w:rsidRPr="00A260DB">
        <w:rPr>
          <w:rFonts w:ascii="Times New Roman" w:hAnsi="Times New Roman" w:cs="Times New Roman"/>
          <w:color w:val="auto"/>
        </w:rPr>
        <w:t xml:space="preserve"> </w:t>
      </w:r>
    </w:p>
    <w:p w14:paraId="26F8845A" w14:textId="02F85433" w:rsidR="00072E25" w:rsidRPr="00A260DB" w:rsidRDefault="00072E25" w:rsidP="00072E25">
      <w:pPr>
        <w:pStyle w:val="Body"/>
        <w:spacing w:before="240" w:after="0"/>
        <w:jc w:val="both"/>
        <w:rPr>
          <w:rFonts w:ascii="Times New Roman" w:hAnsi="Times New Roman" w:cs="Times New Roman"/>
          <w:i/>
          <w:color w:val="auto"/>
        </w:rPr>
      </w:pPr>
      <w:r w:rsidRPr="00A260DB">
        <w:rPr>
          <w:rFonts w:ascii="Times New Roman" w:hAnsi="Times New Roman" w:cs="Times New Roman"/>
          <w:i/>
          <w:color w:val="auto"/>
        </w:rPr>
        <w:t>Profound Humiliation and Verbal Abuse</w:t>
      </w:r>
    </w:p>
    <w:p w14:paraId="26FA3D33" w14:textId="72E34795" w:rsidR="00072E25" w:rsidRPr="00A260DB" w:rsidRDefault="00072E25" w:rsidP="00072E25">
      <w:pPr>
        <w:pStyle w:val="Body"/>
        <w:spacing w:before="240" w:after="0"/>
        <w:jc w:val="both"/>
        <w:rPr>
          <w:rFonts w:ascii="Times New Roman" w:hAnsi="Times New Roman" w:cs="Times New Roman"/>
          <w:color w:val="auto"/>
        </w:rPr>
      </w:pPr>
      <w:r w:rsidRPr="00A260DB">
        <w:rPr>
          <w:rFonts w:ascii="Times New Roman" w:hAnsi="Times New Roman" w:cs="Times New Roman"/>
          <w:color w:val="auto"/>
        </w:rPr>
        <w:t xml:space="preserve">According to the </w:t>
      </w:r>
      <w:r w:rsidR="009F29F9" w:rsidRPr="00A260DB">
        <w:rPr>
          <w:rFonts w:ascii="Times New Roman" w:hAnsi="Times New Roman" w:cs="Times New Roman"/>
          <w:color w:val="auto"/>
        </w:rPr>
        <w:t xml:space="preserve">abovementioned </w:t>
      </w:r>
      <w:r w:rsidRPr="00A260DB">
        <w:rPr>
          <w:rFonts w:ascii="Times New Roman" w:hAnsi="Times New Roman" w:cs="Times New Roman"/>
          <w:color w:val="auto"/>
        </w:rPr>
        <w:t>Country Inquiry, conducted by the Public Defender in 2018, participants of the inquiry (respondents) who were not receiving services from private service providers</w:t>
      </w:r>
      <w:r w:rsidR="008937DF" w:rsidRPr="00A260DB">
        <w:rPr>
          <w:rFonts w:ascii="Times New Roman" w:hAnsi="Times New Roman" w:cs="Times New Roman"/>
          <w:color w:val="auto"/>
        </w:rPr>
        <w:t>,</w:t>
      </w:r>
      <w:r w:rsidRPr="00A260DB">
        <w:rPr>
          <w:rFonts w:ascii="Times New Roman" w:hAnsi="Times New Roman" w:cs="Times New Roman"/>
          <w:color w:val="auto"/>
        </w:rPr>
        <w:t xml:space="preserve"> mentioned, that they were treated “harshly”/“rudely”. Some women also </w:t>
      </w:r>
      <w:r w:rsidR="0079351D" w:rsidRPr="00A260DB">
        <w:rPr>
          <w:rFonts w:ascii="Times New Roman" w:hAnsi="Times New Roman" w:cs="Times New Roman"/>
          <w:color w:val="auto"/>
        </w:rPr>
        <w:t xml:space="preserve">indicated that they were </w:t>
      </w:r>
      <w:r w:rsidRPr="00A260DB">
        <w:rPr>
          <w:rFonts w:ascii="Times New Roman" w:hAnsi="Times New Roman" w:cs="Times New Roman"/>
          <w:color w:val="auto"/>
        </w:rPr>
        <w:t xml:space="preserve">ignored during childbirth related services. </w:t>
      </w:r>
    </w:p>
    <w:p w14:paraId="690A9276" w14:textId="143E0AA7" w:rsidR="00072E25" w:rsidRPr="00A260DB" w:rsidRDefault="00072E25" w:rsidP="00072E25">
      <w:pPr>
        <w:pStyle w:val="Body"/>
        <w:spacing w:before="240" w:after="0"/>
        <w:jc w:val="both"/>
        <w:rPr>
          <w:rFonts w:ascii="Times New Roman" w:hAnsi="Times New Roman" w:cs="Times New Roman"/>
          <w:i/>
          <w:color w:val="auto"/>
        </w:rPr>
      </w:pPr>
      <w:r w:rsidRPr="00A260DB">
        <w:rPr>
          <w:rFonts w:ascii="Times New Roman" w:hAnsi="Times New Roman" w:cs="Times New Roman"/>
          <w:i/>
          <w:color w:val="auto"/>
        </w:rPr>
        <w:t>Refusal of Admission in Health Facilities</w:t>
      </w:r>
    </w:p>
    <w:p w14:paraId="55A196E7" w14:textId="1F0F29C3" w:rsidR="00072E25" w:rsidRPr="00A260DB" w:rsidRDefault="00072E25" w:rsidP="00072E25">
      <w:pPr>
        <w:pStyle w:val="Body"/>
        <w:spacing w:before="240" w:after="0"/>
        <w:jc w:val="both"/>
        <w:rPr>
          <w:rFonts w:ascii="Times New Roman" w:hAnsi="Times New Roman" w:cs="Times New Roman"/>
          <w:color w:val="auto"/>
        </w:rPr>
      </w:pPr>
      <w:r w:rsidRPr="00A260DB">
        <w:rPr>
          <w:rFonts w:ascii="Times New Roman" w:hAnsi="Times New Roman" w:cs="Times New Roman"/>
          <w:color w:val="auto"/>
        </w:rPr>
        <w:t xml:space="preserve">An important barrier to receiving family planning services for disabled women is the inaccessibility of clinics. Gynecological examination rooms and gynecological chairs throughout the country are not adapted for women with wheelchairs, which makes it impossible to conduct proper gynecological examinations. In addition to this, entrances to medical facilities are typically accessible, but the facility’s inner premises are not adapted for wheelchair users; </w:t>
      </w:r>
    </w:p>
    <w:p w14:paraId="3326F42F" w14:textId="2B2B7552" w:rsidR="00072E25" w:rsidRPr="00A260DB" w:rsidRDefault="00072E25" w:rsidP="00072E25">
      <w:pPr>
        <w:pStyle w:val="Body"/>
        <w:spacing w:before="240" w:after="0"/>
        <w:jc w:val="both"/>
        <w:rPr>
          <w:rFonts w:ascii="Times New Roman" w:hAnsi="Times New Roman" w:cs="Times New Roman"/>
          <w:i/>
          <w:color w:val="auto"/>
        </w:rPr>
      </w:pPr>
      <w:r w:rsidRPr="00A260DB">
        <w:rPr>
          <w:rFonts w:ascii="Times New Roman" w:hAnsi="Times New Roman" w:cs="Times New Roman"/>
          <w:i/>
          <w:color w:val="auto"/>
        </w:rPr>
        <w:t>Coercive or Unconsented Medical Procedures</w:t>
      </w:r>
    </w:p>
    <w:p w14:paraId="787287DC" w14:textId="0D52FE8D" w:rsidR="00072E25" w:rsidRPr="00A260DB" w:rsidRDefault="00072E25" w:rsidP="00072E25">
      <w:pPr>
        <w:pStyle w:val="Body"/>
        <w:spacing w:before="240" w:after="0"/>
        <w:jc w:val="both"/>
        <w:rPr>
          <w:rFonts w:ascii="Times New Roman" w:hAnsi="Times New Roman" w:cs="Times New Roman"/>
          <w:color w:val="auto"/>
        </w:rPr>
      </w:pPr>
      <w:r w:rsidRPr="00A260DB">
        <w:rPr>
          <w:rFonts w:ascii="Times New Roman" w:hAnsi="Times New Roman" w:cs="Times New Roman"/>
          <w:color w:val="auto"/>
        </w:rPr>
        <w:lastRenderedPageBreak/>
        <w:t xml:space="preserve">The gender department of the office of Public Defender of Georgia has been studying the case of violence against woman, particularly, case of coercive abortion since January 28, 2018. </w:t>
      </w:r>
    </w:p>
    <w:p w14:paraId="5CD30C7D" w14:textId="10AB3475" w:rsidR="00072E25" w:rsidRPr="00A260DB" w:rsidRDefault="00317011" w:rsidP="00072E25">
      <w:pPr>
        <w:pStyle w:val="Body"/>
        <w:spacing w:before="240" w:after="0"/>
        <w:jc w:val="both"/>
        <w:rPr>
          <w:rFonts w:ascii="Times New Roman" w:hAnsi="Times New Roman" w:cs="Times New Roman"/>
          <w:color w:val="auto"/>
        </w:rPr>
      </w:pPr>
      <w:r w:rsidRPr="00A260DB">
        <w:rPr>
          <w:rFonts w:ascii="Times New Roman" w:hAnsi="Times New Roman" w:cs="Times New Roman"/>
          <w:color w:val="auto"/>
        </w:rPr>
        <w:t xml:space="preserve">Pursuant </w:t>
      </w:r>
      <w:r w:rsidR="00072E25" w:rsidRPr="00A260DB">
        <w:rPr>
          <w:rFonts w:ascii="Times New Roman" w:hAnsi="Times New Roman" w:cs="Times New Roman"/>
          <w:color w:val="auto"/>
        </w:rPr>
        <w:t>to the information provided, the head of one of the Divisions of the Ministry of internal Affairs of Georgia</w:t>
      </w:r>
      <w:r w:rsidR="004D392F" w:rsidRPr="00A260DB">
        <w:rPr>
          <w:rFonts w:ascii="Times New Roman" w:hAnsi="Times New Roman" w:cs="Times New Roman"/>
          <w:color w:val="auto"/>
        </w:rPr>
        <w:t xml:space="preserve"> (MIA)</w:t>
      </w:r>
      <w:r w:rsidR="00072E25" w:rsidRPr="00A260DB">
        <w:rPr>
          <w:rFonts w:ascii="Times New Roman" w:hAnsi="Times New Roman" w:cs="Times New Roman"/>
          <w:color w:val="auto"/>
        </w:rPr>
        <w:t xml:space="preserve"> forcibly brought his ex-girlfriend to the hospital and forced her to have an abortion. Reportedly, the employee of the </w:t>
      </w:r>
      <w:r w:rsidR="00A225DE" w:rsidRPr="00A260DB">
        <w:rPr>
          <w:rFonts w:ascii="Times New Roman" w:hAnsi="Times New Roman" w:cs="Times New Roman"/>
          <w:color w:val="auto"/>
        </w:rPr>
        <w:t>MIA initially</w:t>
      </w:r>
      <w:r w:rsidR="00072E25" w:rsidRPr="00A260DB">
        <w:rPr>
          <w:rFonts w:ascii="Times New Roman" w:hAnsi="Times New Roman" w:cs="Times New Roman"/>
          <w:color w:val="auto"/>
        </w:rPr>
        <w:t xml:space="preserve"> threatened the woman and demanded from her to get rid of the unwanted pregnancy by her own will. After refusing to do so, he forcibly took her to the clinic and forced her to have an abortion on </w:t>
      </w:r>
      <w:r w:rsidR="004D392F" w:rsidRPr="00A260DB">
        <w:rPr>
          <w:rFonts w:ascii="Times New Roman" w:hAnsi="Times New Roman" w:cs="Times New Roman"/>
          <w:color w:val="auto"/>
        </w:rPr>
        <w:t xml:space="preserve">the </w:t>
      </w:r>
      <w:r w:rsidR="00072E25" w:rsidRPr="00A260DB">
        <w:rPr>
          <w:rFonts w:ascii="Times New Roman" w:hAnsi="Times New Roman" w:cs="Times New Roman"/>
          <w:color w:val="auto"/>
        </w:rPr>
        <w:t xml:space="preserve">4th month of pregnancy. </w:t>
      </w:r>
    </w:p>
    <w:p w14:paraId="27930422" w14:textId="4687412F" w:rsidR="00072E25" w:rsidRPr="00A260DB" w:rsidRDefault="00072E25" w:rsidP="00072E25">
      <w:pPr>
        <w:pStyle w:val="Body"/>
        <w:spacing w:before="240" w:after="0"/>
        <w:jc w:val="both"/>
        <w:rPr>
          <w:rFonts w:ascii="Times New Roman" w:hAnsi="Times New Roman" w:cs="Times New Roman"/>
          <w:color w:val="auto"/>
        </w:rPr>
      </w:pPr>
      <w:r w:rsidRPr="00A260DB">
        <w:rPr>
          <w:rFonts w:ascii="Times New Roman" w:hAnsi="Times New Roman" w:cs="Times New Roman"/>
          <w:color w:val="auto"/>
        </w:rPr>
        <w:t>The victim state</w:t>
      </w:r>
      <w:r w:rsidR="00B114E8" w:rsidRPr="00A260DB">
        <w:rPr>
          <w:rFonts w:ascii="Times New Roman" w:hAnsi="Times New Roman" w:cs="Times New Roman"/>
          <w:color w:val="auto"/>
        </w:rPr>
        <w:t>d</w:t>
      </w:r>
      <w:r w:rsidRPr="00A260DB">
        <w:rPr>
          <w:rFonts w:ascii="Times New Roman" w:hAnsi="Times New Roman" w:cs="Times New Roman"/>
          <w:color w:val="auto"/>
        </w:rPr>
        <w:t xml:space="preserve"> that employee of the M</w:t>
      </w:r>
      <w:r w:rsidR="00E378DA" w:rsidRPr="00A260DB">
        <w:rPr>
          <w:rFonts w:ascii="Times New Roman" w:hAnsi="Times New Roman" w:cs="Times New Roman"/>
          <w:color w:val="auto"/>
        </w:rPr>
        <w:t xml:space="preserve">IA </w:t>
      </w:r>
      <w:r w:rsidRPr="00A260DB">
        <w:rPr>
          <w:rFonts w:ascii="Times New Roman" w:hAnsi="Times New Roman" w:cs="Times New Roman"/>
          <w:color w:val="auto"/>
        </w:rPr>
        <w:t xml:space="preserve">used his status and influence to persuade the doctors to do coercive abortion. Reportedly, after this incident, the woman tried to commit suicide. The same policemen </w:t>
      </w:r>
      <w:r w:rsidR="00F507C4">
        <w:rPr>
          <w:rFonts w:ascii="Sylfaen" w:hAnsi="Sylfaen" w:cs="Times New Roman"/>
          <w:color w:val="auto"/>
        </w:rPr>
        <w:t xml:space="preserve">of MIA studied and </w:t>
      </w:r>
      <w:r w:rsidRPr="00A260DB">
        <w:rPr>
          <w:rFonts w:ascii="Times New Roman" w:hAnsi="Times New Roman" w:cs="Times New Roman"/>
          <w:color w:val="auto"/>
        </w:rPr>
        <w:t>soon closed the case of incitement to suicide.</w:t>
      </w:r>
    </w:p>
    <w:p w14:paraId="4E125555" w14:textId="39DA823A" w:rsidR="00072E25" w:rsidRPr="00A260DB" w:rsidRDefault="00072E25" w:rsidP="00072E25">
      <w:pPr>
        <w:pStyle w:val="Body"/>
        <w:spacing w:before="240" w:after="0"/>
        <w:jc w:val="both"/>
        <w:rPr>
          <w:rFonts w:ascii="Times New Roman" w:hAnsi="Times New Roman" w:cs="Times New Roman"/>
          <w:color w:val="auto"/>
        </w:rPr>
      </w:pPr>
      <w:r w:rsidRPr="00A260DB">
        <w:rPr>
          <w:rFonts w:ascii="Times New Roman" w:hAnsi="Times New Roman" w:cs="Times New Roman"/>
          <w:color w:val="auto"/>
        </w:rPr>
        <w:t xml:space="preserve">Regarding this case, the gender department of the office of Public Defender of Georgia addressed Division of Human Rights Protection of the Prosecutor General of Georgia and LEPL State Regulation Agency for Medical Activities and requested information. The </w:t>
      </w:r>
      <w:r w:rsidR="00E8312A" w:rsidRPr="00A260DB">
        <w:rPr>
          <w:rFonts w:ascii="Times New Roman" w:hAnsi="Times New Roman" w:cs="Times New Roman"/>
          <w:color w:val="auto"/>
        </w:rPr>
        <w:t>D</w:t>
      </w:r>
      <w:r w:rsidRPr="00A260DB">
        <w:rPr>
          <w:rFonts w:ascii="Times New Roman" w:hAnsi="Times New Roman" w:cs="Times New Roman"/>
          <w:color w:val="auto"/>
        </w:rPr>
        <w:t xml:space="preserve">ivision of Human Rights Protection of the Prosecutor </w:t>
      </w:r>
      <w:r w:rsidR="00E032ED" w:rsidRPr="00A260DB">
        <w:rPr>
          <w:rFonts w:ascii="Times New Roman" w:hAnsi="Times New Roman" w:cs="Times New Roman"/>
          <w:color w:val="auto"/>
        </w:rPr>
        <w:t>G</w:t>
      </w:r>
      <w:r w:rsidRPr="00A260DB">
        <w:rPr>
          <w:rFonts w:ascii="Times New Roman" w:hAnsi="Times New Roman" w:cs="Times New Roman"/>
          <w:color w:val="auto"/>
        </w:rPr>
        <w:t xml:space="preserve">eneral of Georgia informed the Office of the Public Defender of Georgia that the investigation was ongoing on </w:t>
      </w:r>
      <w:r w:rsidR="00E032ED" w:rsidRPr="00A260DB">
        <w:rPr>
          <w:rFonts w:ascii="Times New Roman" w:hAnsi="Times New Roman" w:cs="Times New Roman"/>
          <w:color w:val="auto"/>
        </w:rPr>
        <w:t>i</w:t>
      </w:r>
      <w:r w:rsidRPr="00A260DB">
        <w:rPr>
          <w:rFonts w:ascii="Times New Roman" w:hAnsi="Times New Roman" w:cs="Times New Roman"/>
          <w:color w:val="auto"/>
        </w:rPr>
        <w:t xml:space="preserve">ncitement to suicide, coercion, </w:t>
      </w:r>
      <w:r w:rsidR="00E032ED" w:rsidRPr="00A260DB">
        <w:rPr>
          <w:rFonts w:ascii="Times New Roman" w:hAnsi="Times New Roman" w:cs="Times New Roman"/>
          <w:color w:val="auto"/>
        </w:rPr>
        <w:t>i</w:t>
      </w:r>
      <w:r w:rsidRPr="00A260DB">
        <w:rPr>
          <w:rFonts w:ascii="Times New Roman" w:hAnsi="Times New Roman" w:cs="Times New Roman"/>
          <w:color w:val="auto"/>
        </w:rPr>
        <w:t>llegal abortion, threat, violence and coercion of a witness to provide a false testimony (</w:t>
      </w:r>
      <w:r w:rsidR="00152742" w:rsidRPr="00A260DB">
        <w:rPr>
          <w:rFonts w:ascii="Times New Roman" w:hAnsi="Times New Roman" w:cs="Times New Roman"/>
          <w:color w:val="auto"/>
        </w:rPr>
        <w:t>A</w:t>
      </w:r>
      <w:r w:rsidRPr="00A260DB">
        <w:rPr>
          <w:rFonts w:ascii="Times New Roman" w:hAnsi="Times New Roman" w:cs="Times New Roman"/>
          <w:color w:val="auto"/>
        </w:rPr>
        <w:t xml:space="preserve">rticles 115, 150 (2) </w:t>
      </w:r>
      <w:r w:rsidR="00356358" w:rsidRPr="00A260DB">
        <w:rPr>
          <w:rFonts w:ascii="Times New Roman" w:hAnsi="Times New Roman" w:cs="Times New Roman"/>
          <w:color w:val="auto"/>
        </w:rPr>
        <w:t>(</w:t>
      </w:r>
      <w:r w:rsidRPr="00A260DB">
        <w:rPr>
          <w:rFonts w:ascii="Times New Roman" w:hAnsi="Times New Roman" w:cs="Times New Roman"/>
          <w:color w:val="auto"/>
        </w:rPr>
        <w:t>a</w:t>
      </w:r>
      <w:r w:rsidR="00356358" w:rsidRPr="00A260DB">
        <w:rPr>
          <w:rFonts w:ascii="Times New Roman" w:hAnsi="Times New Roman" w:cs="Times New Roman"/>
          <w:color w:val="auto"/>
        </w:rPr>
        <w:t>)</w:t>
      </w:r>
      <w:r w:rsidRPr="00A260DB">
        <w:rPr>
          <w:rFonts w:ascii="Times New Roman" w:hAnsi="Times New Roman" w:cs="Times New Roman"/>
          <w:color w:val="auto"/>
        </w:rPr>
        <w:t xml:space="preserve">, 133 (1), 151 (1), 126 (1), 372 (2), Criminal Code of Georgia).  </w:t>
      </w:r>
    </w:p>
    <w:p w14:paraId="30607492" w14:textId="77777777" w:rsidR="00072E25" w:rsidRDefault="00072E25" w:rsidP="00072E25">
      <w:pPr>
        <w:pStyle w:val="Body"/>
        <w:spacing w:before="240" w:after="0"/>
        <w:jc w:val="both"/>
        <w:rPr>
          <w:rStyle w:val="None"/>
          <w:rFonts w:ascii="Times New Roman" w:eastAsia="Sylfaen" w:hAnsi="Times New Roman" w:cs="Times New Roman"/>
        </w:rPr>
      </w:pPr>
    </w:p>
    <w:p w14:paraId="130817E4" w14:textId="77777777" w:rsidR="00A225DE" w:rsidRDefault="00A225DE" w:rsidP="00072E25">
      <w:pPr>
        <w:pStyle w:val="Body"/>
        <w:spacing w:before="240" w:after="0"/>
        <w:jc w:val="both"/>
        <w:rPr>
          <w:rStyle w:val="None"/>
          <w:rFonts w:ascii="Times New Roman" w:eastAsia="Sylfaen" w:hAnsi="Times New Roman" w:cs="Times New Roman"/>
        </w:rPr>
      </w:pPr>
    </w:p>
    <w:p w14:paraId="38893FD3" w14:textId="77777777" w:rsidR="00A225DE" w:rsidRPr="00A260DB" w:rsidRDefault="00A225DE" w:rsidP="00072E25">
      <w:pPr>
        <w:pStyle w:val="Body"/>
        <w:spacing w:before="240" w:after="0"/>
        <w:jc w:val="both"/>
        <w:rPr>
          <w:rStyle w:val="None"/>
          <w:rFonts w:ascii="Times New Roman" w:eastAsia="Sylfaen" w:hAnsi="Times New Roman" w:cs="Times New Roman"/>
        </w:rPr>
      </w:pPr>
    </w:p>
    <w:p w14:paraId="7F64E4F2" w14:textId="0EC2B94C" w:rsidR="00072E25" w:rsidRPr="00FA360C" w:rsidRDefault="00072E25" w:rsidP="00072E25">
      <w:pPr>
        <w:numPr>
          <w:ilvl w:val="0"/>
          <w:numId w:val="7"/>
        </w:numPr>
        <w:spacing w:after="200" w:line="276" w:lineRule="auto"/>
        <w:ind w:left="0" w:firstLine="0"/>
        <w:jc w:val="both"/>
        <w:rPr>
          <w:rFonts w:ascii="Times New Roman" w:hAnsi="Times New Roman" w:cs="Times New Roman"/>
          <w:b/>
          <w:sz w:val="22"/>
          <w:szCs w:val="22"/>
        </w:rPr>
      </w:pPr>
      <w:r w:rsidRPr="00FA360C">
        <w:rPr>
          <w:rFonts w:ascii="Times New Roman" w:hAnsi="Times New Roman" w:cs="Times New Roman"/>
          <w:b/>
          <w:sz w:val="22"/>
          <w:szCs w:val="22"/>
        </w:rPr>
        <w:t>The issue of full and informed consent</w:t>
      </w:r>
    </w:p>
    <w:p w14:paraId="3D29A833" w14:textId="2F6FC78D" w:rsidR="00AD2493" w:rsidRPr="00A260DB" w:rsidRDefault="00072E25" w:rsidP="00AD2493">
      <w:pPr>
        <w:pStyle w:val="xmsonormal"/>
        <w:spacing w:after="240"/>
        <w:jc w:val="both"/>
        <w:rPr>
          <w:rFonts w:ascii="Times New Roman" w:eastAsia="Times New Roman" w:hAnsi="Times New Roman" w:cs="Times New Roman"/>
          <w:color w:val="000000"/>
          <w:shd w:val="clear" w:color="auto" w:fill="FFFFFF"/>
          <w:lang w:val="en-US"/>
        </w:rPr>
      </w:pPr>
      <w:r w:rsidRPr="00A260DB">
        <w:rPr>
          <w:rFonts w:ascii="Times New Roman" w:eastAsia="Times New Roman" w:hAnsi="Times New Roman" w:cs="Times New Roman"/>
          <w:color w:val="000000"/>
          <w:shd w:val="clear" w:color="auto" w:fill="FFFFFF"/>
          <w:lang w:val="en-US"/>
        </w:rPr>
        <w:lastRenderedPageBreak/>
        <w:t xml:space="preserve">According to Article 22 (2) of the </w:t>
      </w:r>
      <w:r w:rsidR="00680FC7" w:rsidRPr="00324F3C">
        <w:rPr>
          <w:rFonts w:ascii="Times New Roman" w:eastAsia="Times New Roman" w:hAnsi="Times New Roman" w:cs="Times New Roman"/>
          <w:color w:val="000000"/>
          <w:shd w:val="clear" w:color="auto" w:fill="FFFFFF"/>
          <w:lang w:val="en-US"/>
        </w:rPr>
        <w:t xml:space="preserve">Law </w:t>
      </w:r>
      <w:r w:rsidRPr="00FB0A58">
        <w:rPr>
          <w:rFonts w:ascii="Times New Roman" w:eastAsia="Times New Roman" w:hAnsi="Times New Roman" w:cs="Times New Roman"/>
          <w:color w:val="000000"/>
          <w:shd w:val="clear" w:color="auto" w:fill="FFFFFF"/>
          <w:lang w:val="en-US"/>
        </w:rPr>
        <w:t xml:space="preserve">on Patient’s Rights, informed consent is </w:t>
      </w:r>
      <w:r w:rsidRPr="00A260DB">
        <w:rPr>
          <w:rFonts w:ascii="Times New Roman" w:eastAsia="Times New Roman" w:hAnsi="Times New Roman" w:cs="Times New Roman"/>
          <w:color w:val="000000"/>
          <w:shd w:val="clear" w:color="auto" w:fill="FFFFFF"/>
          <w:lang w:val="en-US"/>
        </w:rPr>
        <w:t xml:space="preserve">required for </w:t>
      </w:r>
      <w:r w:rsidR="005D10F1" w:rsidRPr="00A260DB">
        <w:rPr>
          <w:rFonts w:ascii="Times New Roman" w:eastAsia="Times New Roman" w:hAnsi="Times New Roman" w:cs="Times New Roman"/>
          <w:color w:val="000000"/>
          <w:shd w:val="clear" w:color="auto" w:fill="FFFFFF"/>
          <w:lang w:val="en-US"/>
        </w:rPr>
        <w:t xml:space="preserve">the </w:t>
      </w:r>
      <w:r w:rsidRPr="00A260DB">
        <w:rPr>
          <w:rFonts w:ascii="Times New Roman" w:eastAsia="Times New Roman" w:hAnsi="Times New Roman" w:cs="Times New Roman"/>
          <w:color w:val="000000"/>
          <w:shd w:val="clear" w:color="auto" w:fill="FFFFFF"/>
          <w:lang w:val="en-US"/>
        </w:rPr>
        <w:t>following reproductive health related procedures:</w:t>
      </w:r>
      <w:r w:rsidR="00AD2493" w:rsidRPr="00A260DB">
        <w:rPr>
          <w:rFonts w:ascii="Times New Roman" w:eastAsia="Times New Roman" w:hAnsi="Times New Roman" w:cs="Times New Roman"/>
          <w:color w:val="000000"/>
          <w:shd w:val="clear" w:color="auto" w:fill="FFFFFF"/>
          <w:lang w:val="en-US"/>
        </w:rPr>
        <w:t xml:space="preserve"> </w:t>
      </w:r>
    </w:p>
    <w:p w14:paraId="14CA3CFB" w14:textId="6E472E02" w:rsidR="00AD2493" w:rsidRPr="00A260DB" w:rsidRDefault="00072E25" w:rsidP="00AD2493">
      <w:pPr>
        <w:pStyle w:val="xmsonormal"/>
        <w:numPr>
          <w:ilvl w:val="0"/>
          <w:numId w:val="8"/>
        </w:numPr>
        <w:jc w:val="both"/>
        <w:rPr>
          <w:rFonts w:ascii="Times New Roman" w:eastAsia="Times New Roman" w:hAnsi="Times New Roman" w:cs="Times New Roman"/>
          <w:color w:val="000000"/>
          <w:shd w:val="clear" w:color="auto" w:fill="FFFFFF"/>
          <w:lang w:val="en-US"/>
        </w:rPr>
      </w:pPr>
      <w:r w:rsidRPr="00A260DB">
        <w:rPr>
          <w:rFonts w:ascii="Times New Roman" w:eastAsia="Times New Roman" w:hAnsi="Times New Roman" w:cs="Times New Roman"/>
          <w:color w:val="000000"/>
          <w:shd w:val="clear" w:color="auto" w:fill="FFFFFF"/>
          <w:lang w:val="en-US"/>
        </w:rPr>
        <w:t>All cases of surgical interventions, except for minor ones (that include caesarian section);</w:t>
      </w:r>
    </w:p>
    <w:p w14:paraId="7632D7B3" w14:textId="77777777" w:rsidR="00AD2493" w:rsidRPr="00A260DB" w:rsidRDefault="00072E25" w:rsidP="00AD2493">
      <w:pPr>
        <w:pStyle w:val="xmsonormal"/>
        <w:numPr>
          <w:ilvl w:val="0"/>
          <w:numId w:val="8"/>
        </w:numPr>
        <w:jc w:val="both"/>
        <w:rPr>
          <w:rFonts w:ascii="Times New Roman" w:eastAsia="Times New Roman" w:hAnsi="Times New Roman" w:cs="Times New Roman"/>
          <w:color w:val="000000"/>
          <w:shd w:val="clear" w:color="auto" w:fill="FFFFFF"/>
          <w:lang w:val="en-US"/>
        </w:rPr>
      </w:pPr>
      <w:r w:rsidRPr="00A260DB">
        <w:rPr>
          <w:rFonts w:ascii="Times New Roman" w:eastAsia="Times New Roman" w:hAnsi="Times New Roman" w:cs="Times New Roman"/>
          <w:color w:val="000000"/>
          <w:shd w:val="clear" w:color="auto" w:fill="FFFFFF"/>
          <w:lang w:val="en-US"/>
        </w:rPr>
        <w:t>Abortion;</w:t>
      </w:r>
    </w:p>
    <w:p w14:paraId="6ACC1AEE" w14:textId="77777777" w:rsidR="00AD2493" w:rsidRPr="00A260DB" w:rsidRDefault="00072E25" w:rsidP="00AD2493">
      <w:pPr>
        <w:pStyle w:val="xmsonormal"/>
        <w:numPr>
          <w:ilvl w:val="0"/>
          <w:numId w:val="8"/>
        </w:numPr>
        <w:jc w:val="both"/>
        <w:rPr>
          <w:rFonts w:ascii="Times New Roman" w:eastAsia="Times New Roman" w:hAnsi="Times New Roman" w:cs="Times New Roman"/>
          <w:color w:val="000000"/>
          <w:shd w:val="clear" w:color="auto" w:fill="FFFFFF"/>
          <w:lang w:val="en-US"/>
        </w:rPr>
      </w:pPr>
      <w:r w:rsidRPr="00A260DB">
        <w:rPr>
          <w:rFonts w:ascii="Times New Roman" w:eastAsia="Times New Roman" w:hAnsi="Times New Roman" w:cs="Times New Roman"/>
          <w:color w:val="000000"/>
          <w:shd w:val="clear" w:color="auto" w:fill="FFFFFF"/>
          <w:lang w:val="en-US"/>
        </w:rPr>
        <w:t>Surgical contraception (sterilization);</w:t>
      </w:r>
    </w:p>
    <w:p w14:paraId="20DD1FF9" w14:textId="33320BE1" w:rsidR="00072E25" w:rsidRPr="00A260DB" w:rsidRDefault="00072E25" w:rsidP="00AD2493">
      <w:pPr>
        <w:pStyle w:val="xmsonormal"/>
        <w:numPr>
          <w:ilvl w:val="0"/>
          <w:numId w:val="8"/>
        </w:numPr>
        <w:jc w:val="both"/>
        <w:rPr>
          <w:rFonts w:ascii="Times New Roman" w:eastAsia="Times New Roman" w:hAnsi="Times New Roman" w:cs="Times New Roman"/>
          <w:color w:val="000000"/>
          <w:shd w:val="clear" w:color="auto" w:fill="FFFFFF"/>
          <w:lang w:val="en-US"/>
        </w:rPr>
      </w:pPr>
      <w:r w:rsidRPr="00A260DB">
        <w:rPr>
          <w:rFonts w:ascii="Times New Roman" w:eastAsia="Times New Roman" w:hAnsi="Times New Roman" w:cs="Times New Roman"/>
          <w:color w:val="000000"/>
          <w:shd w:val="clear" w:color="auto" w:fill="FFFFFF"/>
          <w:lang w:val="en-US"/>
        </w:rPr>
        <w:t>Extracorporeal fertilization.</w:t>
      </w:r>
    </w:p>
    <w:p w14:paraId="5E20486E" w14:textId="77777777" w:rsidR="00072E25" w:rsidRPr="00A260DB" w:rsidRDefault="00072E25" w:rsidP="00072E25">
      <w:pPr>
        <w:pStyle w:val="xmsonormal"/>
        <w:jc w:val="both"/>
        <w:rPr>
          <w:rFonts w:ascii="Times New Roman" w:eastAsia="Times New Roman" w:hAnsi="Times New Roman" w:cs="Times New Roman"/>
          <w:color w:val="000000"/>
          <w:shd w:val="clear" w:color="auto" w:fill="FFFFFF"/>
          <w:lang w:val="en-US"/>
        </w:rPr>
      </w:pPr>
    </w:p>
    <w:p w14:paraId="465BF757" w14:textId="3BBCEF00" w:rsidR="00072E25" w:rsidRPr="00A260DB" w:rsidRDefault="00072E25" w:rsidP="000612DF">
      <w:pPr>
        <w:pStyle w:val="xmsonormal"/>
        <w:spacing w:after="240"/>
        <w:jc w:val="both"/>
        <w:rPr>
          <w:rFonts w:ascii="Times New Roman" w:eastAsia="Times New Roman" w:hAnsi="Times New Roman" w:cs="Times New Roman"/>
          <w:color w:val="000000"/>
          <w:shd w:val="clear" w:color="auto" w:fill="FFFFFF"/>
          <w:lang w:val="en-US"/>
        </w:rPr>
      </w:pPr>
      <w:r w:rsidRPr="00A260DB">
        <w:rPr>
          <w:rFonts w:ascii="Times New Roman" w:eastAsia="Times New Roman" w:hAnsi="Times New Roman" w:cs="Times New Roman"/>
          <w:color w:val="000000"/>
          <w:shd w:val="clear" w:color="auto" w:fill="FFFFFF"/>
          <w:lang w:val="en-US"/>
        </w:rPr>
        <w:t xml:space="preserve">Informed consent is not required in case of natural birth, </w:t>
      </w:r>
      <w:r w:rsidR="000612DF" w:rsidRPr="00A260DB">
        <w:rPr>
          <w:rFonts w:ascii="Times New Roman" w:eastAsia="Times New Roman" w:hAnsi="Times New Roman" w:cs="Times New Roman"/>
          <w:color w:val="000000"/>
          <w:shd w:val="clear" w:color="auto" w:fill="FFFFFF"/>
          <w:lang w:val="en-US"/>
        </w:rPr>
        <w:t xml:space="preserve">since </w:t>
      </w:r>
      <w:r w:rsidRPr="00A260DB">
        <w:rPr>
          <w:rFonts w:ascii="Times New Roman" w:eastAsia="Times New Roman" w:hAnsi="Times New Roman" w:cs="Times New Roman"/>
          <w:color w:val="000000"/>
          <w:shd w:val="clear" w:color="auto" w:fill="FFFFFF"/>
          <w:lang w:val="en-US"/>
        </w:rPr>
        <w:t xml:space="preserve">the procedure is a natural process rather than a surgical procedure. </w:t>
      </w:r>
    </w:p>
    <w:p w14:paraId="37293433" w14:textId="7FFC1AFB" w:rsidR="00072E25" w:rsidRPr="00A260DB" w:rsidRDefault="00072E25" w:rsidP="000612DF">
      <w:pPr>
        <w:pStyle w:val="xmsonormal"/>
        <w:spacing w:after="240"/>
        <w:jc w:val="both"/>
        <w:rPr>
          <w:rFonts w:ascii="Times New Roman" w:eastAsia="Times New Roman" w:hAnsi="Times New Roman" w:cs="Times New Roman"/>
          <w:color w:val="000000"/>
          <w:shd w:val="clear" w:color="auto" w:fill="FFFFFF"/>
          <w:lang w:val="en-US"/>
        </w:rPr>
      </w:pPr>
      <w:r w:rsidRPr="00A260DB">
        <w:rPr>
          <w:rFonts w:ascii="Times New Roman" w:eastAsia="Times New Roman" w:hAnsi="Times New Roman" w:cs="Times New Roman"/>
          <w:color w:val="000000"/>
          <w:shd w:val="clear" w:color="auto" w:fill="FFFFFF"/>
          <w:lang w:val="en-US"/>
        </w:rPr>
        <w:t xml:space="preserve">According to </w:t>
      </w:r>
      <w:r w:rsidR="000612DF" w:rsidRPr="00A260DB">
        <w:rPr>
          <w:rFonts w:ascii="Times New Roman" w:eastAsia="Times New Roman" w:hAnsi="Times New Roman" w:cs="Times New Roman"/>
          <w:color w:val="000000"/>
          <w:shd w:val="clear" w:color="auto" w:fill="FFFFFF"/>
          <w:lang w:val="en-US"/>
        </w:rPr>
        <w:t xml:space="preserve">the abovementioned </w:t>
      </w:r>
      <w:r w:rsidRPr="00A260DB">
        <w:rPr>
          <w:rFonts w:ascii="Times New Roman" w:eastAsia="Times New Roman" w:hAnsi="Times New Roman" w:cs="Times New Roman"/>
          <w:color w:val="000000"/>
          <w:shd w:val="clear" w:color="auto" w:fill="FFFFFF"/>
          <w:lang w:val="en-US"/>
        </w:rPr>
        <w:t xml:space="preserve">Country Inquiry, women are not being informed well-enough about negative and positive aspects and outcomes of caesarian section and so called natural childbirth, therefore, women who consent formally to the procedure are still not fully informed about the procedure. </w:t>
      </w:r>
      <w:r w:rsidR="002026D9" w:rsidRPr="00A260DB">
        <w:rPr>
          <w:rFonts w:ascii="Times New Roman" w:eastAsia="Times New Roman" w:hAnsi="Times New Roman" w:cs="Times New Roman"/>
          <w:color w:val="000000"/>
          <w:shd w:val="clear" w:color="auto" w:fill="FFFFFF"/>
          <w:lang w:val="en-US"/>
        </w:rPr>
        <w:t xml:space="preserve">Due to </w:t>
      </w:r>
      <w:r w:rsidR="008F53E1" w:rsidRPr="00A260DB">
        <w:rPr>
          <w:rFonts w:ascii="Times New Roman" w:eastAsia="Times New Roman" w:hAnsi="Times New Roman" w:cs="Times New Roman"/>
          <w:color w:val="000000"/>
          <w:shd w:val="clear" w:color="auto" w:fill="FFFFFF"/>
          <w:lang w:val="en-US"/>
        </w:rPr>
        <w:t>the lack</w:t>
      </w:r>
      <w:r w:rsidRPr="00A260DB">
        <w:rPr>
          <w:rFonts w:ascii="Times New Roman" w:eastAsia="Times New Roman" w:hAnsi="Times New Roman" w:cs="Times New Roman"/>
          <w:color w:val="000000"/>
          <w:shd w:val="clear" w:color="auto" w:fill="FFFFFF"/>
          <w:lang w:val="en-US"/>
        </w:rPr>
        <w:t xml:space="preserve"> of information, there is a high rate of caesarian sections in Georgia.</w:t>
      </w:r>
      <w:r w:rsidRPr="00A260DB">
        <w:rPr>
          <w:rStyle w:val="FootnoteReference"/>
          <w:rFonts w:ascii="Times New Roman" w:eastAsia="Times New Roman" w:hAnsi="Times New Roman" w:cs="Times New Roman"/>
          <w:color w:val="000000"/>
          <w:shd w:val="clear" w:color="auto" w:fill="FFFFFF"/>
          <w:lang w:val="en-US"/>
        </w:rPr>
        <w:footnoteReference w:id="5"/>
      </w:r>
    </w:p>
    <w:p w14:paraId="2433427A" w14:textId="1AAC2506" w:rsidR="00072E25" w:rsidRPr="00A260DB" w:rsidRDefault="00072E25" w:rsidP="00072E25">
      <w:pPr>
        <w:pStyle w:val="xmsonormal"/>
        <w:jc w:val="both"/>
        <w:rPr>
          <w:rFonts w:ascii="Times New Roman" w:eastAsia="Times New Roman" w:hAnsi="Times New Roman" w:cs="Times New Roman"/>
          <w:color w:val="000000"/>
          <w:shd w:val="clear" w:color="auto" w:fill="FFFFFF"/>
          <w:lang w:val="en-US"/>
        </w:rPr>
      </w:pPr>
      <w:r w:rsidRPr="00A260DB">
        <w:rPr>
          <w:rFonts w:ascii="Times New Roman" w:eastAsia="Times New Roman" w:hAnsi="Times New Roman" w:cs="Times New Roman"/>
          <w:color w:val="000000"/>
          <w:shd w:val="clear" w:color="auto" w:fill="FFFFFF"/>
          <w:lang w:val="en-US"/>
        </w:rPr>
        <w:t xml:space="preserve"> </w:t>
      </w:r>
      <w:r w:rsidR="002E4EC7" w:rsidRPr="00A260DB">
        <w:rPr>
          <w:rFonts w:ascii="Times New Roman" w:eastAsia="Times New Roman" w:hAnsi="Times New Roman" w:cs="Times New Roman"/>
          <w:color w:val="000000"/>
          <w:shd w:val="clear" w:color="auto" w:fill="FFFFFF"/>
          <w:lang w:val="en-US"/>
        </w:rPr>
        <w:t xml:space="preserve">Additionally, the Country Inquiry </w:t>
      </w:r>
      <w:r w:rsidR="00966212" w:rsidRPr="00A260DB">
        <w:rPr>
          <w:rFonts w:ascii="Times New Roman" w:eastAsia="Times New Roman" w:hAnsi="Times New Roman" w:cs="Times New Roman"/>
          <w:color w:val="000000"/>
          <w:shd w:val="clear" w:color="auto" w:fill="FFFFFF"/>
          <w:lang w:val="en-US"/>
        </w:rPr>
        <w:t>revealed</w:t>
      </w:r>
      <w:r w:rsidR="002E4EC7" w:rsidRPr="00A260DB">
        <w:rPr>
          <w:rFonts w:ascii="Times New Roman" w:eastAsia="Times New Roman" w:hAnsi="Times New Roman" w:cs="Times New Roman"/>
          <w:color w:val="000000"/>
          <w:shd w:val="clear" w:color="auto" w:fill="FFFFFF"/>
          <w:lang w:val="en-US"/>
        </w:rPr>
        <w:t xml:space="preserve"> that </w:t>
      </w:r>
      <w:r w:rsidRPr="00A260DB">
        <w:rPr>
          <w:rFonts w:ascii="Times New Roman" w:eastAsia="Times New Roman" w:hAnsi="Times New Roman" w:cs="Times New Roman"/>
          <w:color w:val="000000"/>
          <w:shd w:val="clear" w:color="auto" w:fill="FFFFFF"/>
          <w:lang w:val="en-US"/>
        </w:rPr>
        <w:t xml:space="preserve">adolescent girls face problems in </w:t>
      </w:r>
      <w:r w:rsidR="00966212" w:rsidRPr="00A260DB">
        <w:rPr>
          <w:rFonts w:ascii="Times New Roman" w:eastAsia="Times New Roman" w:hAnsi="Times New Roman" w:cs="Times New Roman"/>
          <w:color w:val="000000"/>
          <w:shd w:val="clear" w:color="auto" w:fill="FFFFFF"/>
          <w:lang w:val="en-US"/>
        </w:rPr>
        <w:t xml:space="preserve">the </w:t>
      </w:r>
      <w:r w:rsidRPr="00A260DB">
        <w:rPr>
          <w:rFonts w:ascii="Times New Roman" w:eastAsia="Times New Roman" w:hAnsi="Times New Roman" w:cs="Times New Roman"/>
          <w:color w:val="000000"/>
          <w:shd w:val="clear" w:color="auto" w:fill="FFFFFF"/>
          <w:lang w:val="en-US"/>
        </w:rPr>
        <w:t xml:space="preserve">context of informed consent. According to </w:t>
      </w:r>
      <w:r w:rsidR="00966212" w:rsidRPr="00A260DB">
        <w:rPr>
          <w:rFonts w:ascii="Times New Roman" w:eastAsia="Times New Roman" w:hAnsi="Times New Roman" w:cs="Times New Roman"/>
          <w:color w:val="000000"/>
          <w:shd w:val="clear" w:color="auto" w:fill="FFFFFF"/>
          <w:lang w:val="en-US"/>
        </w:rPr>
        <w:t xml:space="preserve">the </w:t>
      </w:r>
      <w:r w:rsidR="00680FC7" w:rsidRPr="00A260DB">
        <w:rPr>
          <w:rFonts w:ascii="Times New Roman" w:eastAsia="Times New Roman" w:hAnsi="Times New Roman" w:cs="Times New Roman"/>
          <w:color w:val="000000"/>
          <w:shd w:val="clear" w:color="auto" w:fill="FFFFFF"/>
          <w:lang w:val="en-US"/>
        </w:rPr>
        <w:t>Law on Patient’s Rights</w:t>
      </w:r>
      <w:r w:rsidRPr="00A260DB">
        <w:rPr>
          <w:rFonts w:ascii="Times New Roman" w:eastAsia="Times New Roman" w:hAnsi="Times New Roman" w:cs="Times New Roman"/>
          <w:color w:val="000000"/>
          <w:shd w:val="clear" w:color="auto" w:fill="FFFFFF"/>
          <w:lang w:val="en-US"/>
        </w:rPr>
        <w:t xml:space="preserve">, service providers should not inform parents/legal guardians of adolescents who seek consultation and services about non-surgical contraception and abortion. Despite </w:t>
      </w:r>
      <w:r w:rsidR="00680FC7" w:rsidRPr="00A260DB">
        <w:rPr>
          <w:rFonts w:ascii="Times New Roman" w:eastAsia="Times New Roman" w:hAnsi="Times New Roman" w:cs="Times New Roman"/>
          <w:color w:val="000000"/>
          <w:shd w:val="clear" w:color="auto" w:fill="FFFFFF"/>
          <w:lang w:val="en-US"/>
        </w:rPr>
        <w:t>this</w:t>
      </w:r>
      <w:r w:rsidRPr="00A260DB">
        <w:rPr>
          <w:rFonts w:ascii="Times New Roman" w:eastAsia="Times New Roman" w:hAnsi="Times New Roman" w:cs="Times New Roman"/>
          <w:color w:val="000000"/>
          <w:shd w:val="clear" w:color="auto" w:fill="FFFFFF"/>
          <w:lang w:val="en-US"/>
        </w:rPr>
        <w:t xml:space="preserve">, there is </w:t>
      </w:r>
      <w:r w:rsidR="00190067" w:rsidRPr="00A260DB">
        <w:rPr>
          <w:rFonts w:ascii="Times New Roman" w:eastAsia="Times New Roman" w:hAnsi="Times New Roman" w:cs="Times New Roman"/>
          <w:color w:val="000000"/>
          <w:shd w:val="clear" w:color="auto" w:fill="FFFFFF"/>
          <w:lang w:val="en-US"/>
        </w:rPr>
        <w:t xml:space="preserve">an </w:t>
      </w:r>
      <w:r w:rsidR="00190067" w:rsidRPr="00A260DB">
        <w:t>illegitimate</w:t>
      </w:r>
      <w:r w:rsidR="00CE08E0" w:rsidRPr="00A260DB">
        <w:rPr>
          <w:rFonts w:ascii="Times New Roman" w:eastAsia="Times New Roman" w:hAnsi="Times New Roman" w:cs="Times New Roman"/>
          <w:color w:val="000000"/>
          <w:shd w:val="clear" w:color="auto" w:fill="FFFFFF"/>
          <w:lang w:val="en-US"/>
        </w:rPr>
        <w:t xml:space="preserve"> </w:t>
      </w:r>
      <w:r w:rsidRPr="00A260DB">
        <w:rPr>
          <w:rFonts w:ascii="Times New Roman" w:eastAsia="Times New Roman" w:hAnsi="Times New Roman" w:cs="Times New Roman"/>
          <w:color w:val="000000"/>
          <w:shd w:val="clear" w:color="auto" w:fill="FFFFFF"/>
          <w:lang w:val="en-US"/>
        </w:rPr>
        <w:t>practice among service providers, that they not only inform parents in abovementioned cases, but also require their informed consent for providing services to adolescents. This practice represents an important barrier in terms of accessibility of contraception related services for adolescent girls.</w:t>
      </w:r>
      <w:r w:rsidRPr="00A260DB">
        <w:rPr>
          <w:rStyle w:val="FootnoteReference"/>
          <w:rFonts w:ascii="Times New Roman" w:eastAsia="Times New Roman" w:hAnsi="Times New Roman" w:cs="Times New Roman"/>
          <w:color w:val="000000"/>
          <w:shd w:val="clear" w:color="auto" w:fill="FFFFFF"/>
          <w:lang w:val="en-US"/>
        </w:rPr>
        <w:footnoteReference w:id="6"/>
      </w:r>
      <w:r w:rsidR="00B92B12" w:rsidRPr="00A260DB">
        <w:rPr>
          <w:rFonts w:ascii="Times New Roman" w:eastAsia="Times New Roman" w:hAnsi="Times New Roman" w:cs="Times New Roman"/>
          <w:color w:val="000000"/>
          <w:shd w:val="clear" w:color="auto" w:fill="FFFFFF"/>
          <w:lang w:val="en-US"/>
        </w:rPr>
        <w:t xml:space="preserve"> Additionally, the Country Inquiry</w:t>
      </w:r>
      <w:r w:rsidR="00244F28" w:rsidRPr="00A260DB">
        <w:rPr>
          <w:rFonts w:ascii="Times New Roman" w:eastAsia="Times New Roman" w:hAnsi="Times New Roman" w:cs="Times New Roman"/>
          <w:color w:val="000000"/>
          <w:shd w:val="clear" w:color="auto" w:fill="FFFFFF"/>
          <w:lang w:val="en-US"/>
        </w:rPr>
        <w:t xml:space="preserve"> displays that</w:t>
      </w:r>
      <w:r w:rsidRPr="00A260DB">
        <w:rPr>
          <w:rFonts w:ascii="Times New Roman" w:eastAsia="Times New Roman" w:hAnsi="Times New Roman" w:cs="Times New Roman"/>
          <w:color w:val="000000"/>
          <w:shd w:val="clear" w:color="auto" w:fill="FFFFFF"/>
          <w:lang w:val="en-US"/>
        </w:rPr>
        <w:t xml:space="preserve">, there </w:t>
      </w:r>
      <w:r w:rsidR="001819B6" w:rsidRPr="00A260DB">
        <w:rPr>
          <w:rFonts w:ascii="Times New Roman" w:eastAsia="Times New Roman" w:hAnsi="Times New Roman" w:cs="Times New Roman"/>
          <w:color w:val="000000"/>
          <w:shd w:val="clear" w:color="auto" w:fill="FFFFFF"/>
          <w:lang w:val="en-US"/>
        </w:rPr>
        <w:t xml:space="preserve">is </w:t>
      </w:r>
      <w:r w:rsidR="00244F28" w:rsidRPr="00A260DB">
        <w:rPr>
          <w:rFonts w:ascii="Times New Roman" w:eastAsia="Times New Roman" w:hAnsi="Times New Roman" w:cs="Times New Roman"/>
          <w:color w:val="000000"/>
          <w:shd w:val="clear" w:color="auto" w:fill="FFFFFF"/>
          <w:lang w:val="en-US"/>
        </w:rPr>
        <w:t>an</w:t>
      </w:r>
      <w:r w:rsidRPr="00A260DB">
        <w:rPr>
          <w:rFonts w:ascii="Times New Roman" w:eastAsia="Times New Roman" w:hAnsi="Times New Roman" w:cs="Times New Roman"/>
          <w:color w:val="000000"/>
          <w:shd w:val="clear" w:color="auto" w:fill="FFFFFF"/>
          <w:lang w:val="en-US"/>
        </w:rPr>
        <w:t xml:space="preserve"> </w:t>
      </w:r>
      <w:r w:rsidR="00B92B12" w:rsidRPr="00A260DB">
        <w:rPr>
          <w:rFonts w:ascii="Times New Roman" w:eastAsia="Times New Roman" w:hAnsi="Times New Roman" w:cs="Times New Roman"/>
          <w:color w:val="000000"/>
          <w:shd w:val="clear" w:color="auto" w:fill="FFFFFF"/>
          <w:lang w:val="en-US"/>
        </w:rPr>
        <w:t>illegitimate</w:t>
      </w:r>
      <w:r w:rsidR="00B92B12" w:rsidRPr="00A260DB" w:rsidDel="00B92B12">
        <w:rPr>
          <w:rFonts w:ascii="Times New Roman" w:eastAsia="Times New Roman" w:hAnsi="Times New Roman" w:cs="Times New Roman"/>
          <w:color w:val="000000"/>
          <w:shd w:val="clear" w:color="auto" w:fill="FFFFFF"/>
          <w:lang w:val="en-US"/>
        </w:rPr>
        <w:t xml:space="preserve"> </w:t>
      </w:r>
      <w:r w:rsidRPr="00A260DB">
        <w:rPr>
          <w:rFonts w:ascii="Times New Roman" w:eastAsia="Times New Roman" w:hAnsi="Times New Roman" w:cs="Times New Roman"/>
          <w:color w:val="000000"/>
          <w:shd w:val="clear" w:color="auto" w:fill="FFFFFF"/>
          <w:lang w:val="en-US"/>
        </w:rPr>
        <w:t xml:space="preserve">practice among service providers </w:t>
      </w:r>
      <w:r w:rsidR="00244F28" w:rsidRPr="00A260DB">
        <w:rPr>
          <w:rFonts w:ascii="Times New Roman" w:eastAsia="Times New Roman" w:hAnsi="Times New Roman" w:cs="Times New Roman"/>
          <w:color w:val="000000"/>
          <w:shd w:val="clear" w:color="auto" w:fill="FFFFFF"/>
          <w:lang w:val="en-US"/>
        </w:rPr>
        <w:t xml:space="preserve">on </w:t>
      </w:r>
      <w:r w:rsidRPr="00A260DB">
        <w:rPr>
          <w:rFonts w:ascii="Times New Roman" w:eastAsia="Times New Roman" w:hAnsi="Times New Roman" w:cs="Times New Roman"/>
          <w:color w:val="000000"/>
          <w:shd w:val="clear" w:color="auto" w:fill="FFFFFF"/>
          <w:lang w:val="en-US"/>
        </w:rPr>
        <w:t xml:space="preserve">requesting a third party </w:t>
      </w:r>
      <w:r w:rsidR="00497755" w:rsidRPr="00A260DB">
        <w:rPr>
          <w:rFonts w:ascii="Times New Roman" w:eastAsia="Times New Roman" w:hAnsi="Times New Roman" w:cs="Times New Roman"/>
          <w:color w:val="000000"/>
          <w:shd w:val="clear" w:color="auto" w:fill="FFFFFF"/>
          <w:lang w:val="en-US"/>
        </w:rPr>
        <w:t xml:space="preserve">to </w:t>
      </w:r>
      <w:r w:rsidRPr="00A260DB">
        <w:rPr>
          <w:rFonts w:ascii="Times New Roman" w:eastAsia="Times New Roman" w:hAnsi="Times New Roman" w:cs="Times New Roman"/>
          <w:color w:val="000000"/>
          <w:shd w:val="clear" w:color="auto" w:fill="FFFFFF"/>
          <w:lang w:val="en-US"/>
        </w:rPr>
        <w:t xml:space="preserve">consent when a woman asks for sterilization. It is important to mention that this practice has no legal basis in Georgia. </w:t>
      </w:r>
    </w:p>
    <w:p w14:paraId="5D89FCB1" w14:textId="77777777" w:rsidR="00072E25" w:rsidRPr="00A260DB" w:rsidRDefault="00072E25" w:rsidP="00072E25">
      <w:pPr>
        <w:pStyle w:val="xmsonormal"/>
        <w:jc w:val="both"/>
        <w:rPr>
          <w:rFonts w:ascii="Times New Roman" w:eastAsia="Times New Roman" w:hAnsi="Times New Roman" w:cs="Times New Roman"/>
          <w:color w:val="000000"/>
          <w:shd w:val="clear" w:color="auto" w:fill="FFFFFF"/>
          <w:lang w:val="en-US"/>
        </w:rPr>
      </w:pPr>
    </w:p>
    <w:p w14:paraId="2592AC49" w14:textId="6040D12B" w:rsidR="00072E25" w:rsidRPr="00A260DB" w:rsidRDefault="00072E25" w:rsidP="00281B34">
      <w:pPr>
        <w:pStyle w:val="Body"/>
        <w:numPr>
          <w:ilvl w:val="0"/>
          <w:numId w:val="7"/>
        </w:numPr>
        <w:spacing w:before="120"/>
        <w:ind w:left="0" w:firstLine="0"/>
        <w:jc w:val="both"/>
        <w:rPr>
          <w:rFonts w:ascii="Times New Roman" w:hAnsi="Times New Roman" w:cs="Times New Roman"/>
          <w:b/>
          <w:color w:val="auto"/>
          <w:lang w:val="en-GB"/>
        </w:rPr>
      </w:pPr>
      <w:r w:rsidRPr="00A260DB">
        <w:rPr>
          <w:rFonts w:ascii="Times New Roman" w:hAnsi="Times New Roman" w:cs="Times New Roman"/>
          <w:b/>
          <w:color w:val="auto"/>
        </w:rPr>
        <w:lastRenderedPageBreak/>
        <w:t>Accountability mechanisms within the health facilities (to ensure redress for victims of mistreatment and violence, including filing complaints, </w:t>
      </w:r>
      <w:r w:rsidRPr="00A260DB">
        <w:rPr>
          <w:rFonts w:ascii="Times New Roman" w:hAnsi="Times New Roman" w:cs="Times New Roman"/>
          <w:b/>
          <w:color w:val="auto"/>
          <w:lang w:val="en-GB"/>
        </w:rPr>
        <w:t>financial compensation, and acknowledgement of wrongdoing and guarantees of non-repetition)</w:t>
      </w:r>
    </w:p>
    <w:p w14:paraId="06E837AD" w14:textId="40D73ECE" w:rsidR="00072E25" w:rsidRPr="00AB47C5" w:rsidRDefault="00281B34" w:rsidP="000F2605">
      <w:pPr>
        <w:spacing w:after="240"/>
        <w:jc w:val="both"/>
        <w:rPr>
          <w:rFonts w:ascii="Times New Roman" w:hAnsi="Times New Roman" w:cs="Times New Roman"/>
          <w:color w:val="000000"/>
          <w:sz w:val="22"/>
          <w:szCs w:val="22"/>
          <w:u w:color="000000"/>
        </w:rPr>
      </w:pPr>
      <w:r w:rsidRPr="00AB47C5">
        <w:rPr>
          <w:rFonts w:ascii="Times New Roman" w:hAnsi="Times New Roman" w:cs="Times New Roman"/>
          <w:color w:val="000000"/>
          <w:sz w:val="22"/>
          <w:szCs w:val="22"/>
          <w:u w:color="000000"/>
        </w:rPr>
        <w:t xml:space="preserve">It should be noted, that </w:t>
      </w:r>
      <w:r w:rsidR="00072E25" w:rsidRPr="00AB47C5">
        <w:rPr>
          <w:rFonts w:ascii="Times New Roman" w:hAnsi="Times New Roman" w:cs="Times New Roman"/>
          <w:color w:val="000000"/>
          <w:sz w:val="22"/>
          <w:szCs w:val="22"/>
          <w:u w:color="000000"/>
        </w:rPr>
        <w:t>there is a governmental agency in place (LEPL State Regulation Agency for Medical Activities</w:t>
      </w:r>
      <w:r w:rsidR="00072E25" w:rsidRPr="00AB47C5">
        <w:rPr>
          <w:rStyle w:val="FootnoteReference"/>
          <w:rFonts w:ascii="Times New Roman" w:hAnsi="Times New Roman" w:cs="Times New Roman"/>
          <w:color w:val="000000"/>
          <w:sz w:val="22"/>
          <w:szCs w:val="22"/>
          <w:u w:color="000000"/>
        </w:rPr>
        <w:footnoteReference w:id="7"/>
      </w:r>
      <w:r w:rsidR="00072E25" w:rsidRPr="00AB47C5">
        <w:rPr>
          <w:rFonts w:ascii="Times New Roman" w:hAnsi="Times New Roman" w:cs="Times New Roman"/>
          <w:color w:val="000000"/>
          <w:sz w:val="22"/>
          <w:szCs w:val="22"/>
          <w:u w:color="000000"/>
        </w:rPr>
        <w:t>)</w:t>
      </w:r>
      <w:r w:rsidR="00862FE6" w:rsidRPr="00AB47C5">
        <w:rPr>
          <w:rFonts w:ascii="Times New Roman" w:hAnsi="Times New Roman" w:cs="Times New Roman"/>
          <w:color w:val="000000"/>
          <w:sz w:val="22"/>
          <w:szCs w:val="22"/>
          <w:u w:color="000000"/>
        </w:rPr>
        <w:t xml:space="preserve"> in Georgia</w:t>
      </w:r>
      <w:r w:rsidR="00072E25" w:rsidRPr="00AB47C5">
        <w:rPr>
          <w:rFonts w:ascii="Times New Roman" w:hAnsi="Times New Roman" w:cs="Times New Roman"/>
          <w:color w:val="000000"/>
          <w:sz w:val="22"/>
          <w:szCs w:val="22"/>
          <w:u w:color="000000"/>
        </w:rPr>
        <w:t xml:space="preserve">, </w:t>
      </w:r>
      <w:r w:rsidR="00862FE6" w:rsidRPr="00AB47C5">
        <w:rPr>
          <w:rFonts w:ascii="Times New Roman" w:hAnsi="Times New Roman" w:cs="Times New Roman"/>
          <w:color w:val="000000"/>
          <w:sz w:val="22"/>
          <w:szCs w:val="22"/>
          <w:u w:color="000000"/>
        </w:rPr>
        <w:t xml:space="preserve">operating </w:t>
      </w:r>
      <w:r w:rsidR="00072E25" w:rsidRPr="00AB47C5">
        <w:rPr>
          <w:rFonts w:ascii="Times New Roman" w:hAnsi="Times New Roman" w:cs="Times New Roman"/>
          <w:color w:val="000000"/>
          <w:sz w:val="22"/>
          <w:szCs w:val="22"/>
          <w:u w:color="000000"/>
        </w:rPr>
        <w:t xml:space="preserve">under </w:t>
      </w:r>
      <w:r w:rsidR="00AB47C5" w:rsidRPr="00AB47C5">
        <w:rPr>
          <w:rFonts w:ascii="Times New Roman" w:hAnsi="Times New Roman" w:cs="Times New Roman"/>
          <w:color w:val="000000"/>
          <w:sz w:val="22"/>
          <w:szCs w:val="22"/>
          <w:u w:color="000000"/>
        </w:rPr>
        <w:t>the Ministry</w:t>
      </w:r>
      <w:r w:rsidR="00862FE6" w:rsidRPr="00AB47C5">
        <w:rPr>
          <w:rFonts w:ascii="Times New Roman" w:hAnsi="Times New Roman" w:cs="Times New Roman"/>
          <w:color w:val="000000"/>
          <w:sz w:val="22"/>
          <w:szCs w:val="22"/>
          <w:u w:color="000000"/>
        </w:rPr>
        <w:t xml:space="preserve"> of </w:t>
      </w:r>
      <w:r w:rsidR="001422A7">
        <w:rPr>
          <w:rFonts w:ascii="Times New Roman" w:hAnsi="Times New Roman" w:cs="Times New Roman"/>
          <w:color w:val="000000"/>
          <w:sz w:val="22"/>
          <w:szCs w:val="22"/>
          <w:u w:color="000000"/>
        </w:rPr>
        <w:t xml:space="preserve">IDPs from the Occupied Territories, </w:t>
      </w:r>
      <w:r w:rsidR="00862FE6" w:rsidRPr="00AB47C5">
        <w:rPr>
          <w:rFonts w:ascii="Times New Roman" w:hAnsi="Times New Roman" w:cs="Times New Roman"/>
          <w:color w:val="000000"/>
          <w:sz w:val="22"/>
          <w:szCs w:val="22"/>
          <w:u w:color="000000"/>
        </w:rPr>
        <w:t xml:space="preserve">Health, Labour and Social Affairs of </w:t>
      </w:r>
      <w:r w:rsidR="00190067" w:rsidRPr="00AB47C5">
        <w:rPr>
          <w:rFonts w:ascii="Times New Roman" w:hAnsi="Times New Roman" w:cs="Times New Roman"/>
          <w:color w:val="000000"/>
          <w:sz w:val="22"/>
          <w:szCs w:val="22"/>
          <w:u w:color="000000"/>
        </w:rPr>
        <w:t>Georgia that</w:t>
      </w:r>
      <w:r w:rsidR="00072E25" w:rsidRPr="00AB47C5">
        <w:rPr>
          <w:rFonts w:ascii="Times New Roman" w:hAnsi="Times New Roman" w:cs="Times New Roman"/>
          <w:color w:val="000000"/>
          <w:sz w:val="22"/>
          <w:szCs w:val="22"/>
          <w:u w:color="000000"/>
        </w:rPr>
        <w:t xml:space="preserve"> regulates healthcare activities and studies individual complaints</w:t>
      </w:r>
      <w:r w:rsidR="00697C8A" w:rsidRPr="00AB47C5">
        <w:rPr>
          <w:rFonts w:ascii="Times New Roman" w:hAnsi="Times New Roman" w:cs="Times New Roman"/>
          <w:color w:val="000000"/>
          <w:sz w:val="22"/>
          <w:szCs w:val="22"/>
          <w:u w:color="000000"/>
        </w:rPr>
        <w:t xml:space="preserve"> in this direction.</w:t>
      </w:r>
    </w:p>
    <w:p w14:paraId="15ACA272" w14:textId="4D46B1A5" w:rsidR="00072E25" w:rsidRPr="00966740" w:rsidRDefault="0053234D" w:rsidP="000F2605">
      <w:pPr>
        <w:spacing w:after="240"/>
        <w:jc w:val="both"/>
        <w:rPr>
          <w:rFonts w:ascii="Times New Roman" w:hAnsi="Times New Roman" w:cs="Times New Roman"/>
          <w:color w:val="000000"/>
          <w:sz w:val="22"/>
          <w:szCs w:val="22"/>
          <w:u w:color="000000"/>
        </w:rPr>
      </w:pPr>
      <w:r w:rsidRPr="00966740">
        <w:rPr>
          <w:rFonts w:ascii="Times New Roman" w:hAnsi="Times New Roman" w:cs="Times New Roman"/>
          <w:color w:val="000000"/>
          <w:sz w:val="22"/>
          <w:szCs w:val="22"/>
          <w:u w:color="000000"/>
        </w:rPr>
        <w:t>In addition to that, t</w:t>
      </w:r>
      <w:r w:rsidR="00072E25" w:rsidRPr="00966740">
        <w:rPr>
          <w:rFonts w:ascii="Times New Roman" w:hAnsi="Times New Roman" w:cs="Times New Roman"/>
          <w:color w:val="000000"/>
          <w:sz w:val="22"/>
          <w:szCs w:val="22"/>
          <w:u w:color="000000"/>
        </w:rPr>
        <w:t xml:space="preserve">he Public Defender of Georgia </w:t>
      </w:r>
      <w:r w:rsidR="00966740" w:rsidRPr="00966740">
        <w:rPr>
          <w:rFonts w:ascii="Times New Roman" w:hAnsi="Times New Roman" w:cs="Times New Roman"/>
          <w:color w:val="000000"/>
          <w:sz w:val="22"/>
          <w:szCs w:val="22"/>
          <w:u w:color="000000"/>
        </w:rPr>
        <w:t>is authorized</w:t>
      </w:r>
      <w:r w:rsidR="000F2605" w:rsidRPr="00966740">
        <w:rPr>
          <w:rFonts w:ascii="Times New Roman" w:hAnsi="Times New Roman" w:cs="Times New Roman"/>
          <w:color w:val="000000"/>
          <w:sz w:val="22"/>
          <w:szCs w:val="22"/>
          <w:u w:color="000000"/>
        </w:rPr>
        <w:t xml:space="preserve"> </w:t>
      </w:r>
      <w:r w:rsidR="00072E25" w:rsidRPr="00966740">
        <w:rPr>
          <w:rFonts w:ascii="Times New Roman" w:hAnsi="Times New Roman" w:cs="Times New Roman"/>
          <w:color w:val="000000"/>
          <w:sz w:val="22"/>
          <w:szCs w:val="22"/>
          <w:u w:color="000000"/>
        </w:rPr>
        <w:t xml:space="preserve">to address and study human rights violations </w:t>
      </w:r>
      <w:r w:rsidR="00EB1470" w:rsidRPr="00966740">
        <w:rPr>
          <w:rFonts w:ascii="Times New Roman" w:hAnsi="Times New Roman" w:cs="Times New Roman"/>
          <w:color w:val="000000"/>
          <w:sz w:val="22"/>
          <w:szCs w:val="22"/>
          <w:u w:color="000000"/>
        </w:rPr>
        <w:t xml:space="preserve">which </w:t>
      </w:r>
      <w:r w:rsidR="00072E25" w:rsidRPr="00966740">
        <w:rPr>
          <w:rFonts w:ascii="Times New Roman" w:hAnsi="Times New Roman" w:cs="Times New Roman"/>
          <w:color w:val="000000"/>
          <w:sz w:val="22"/>
          <w:szCs w:val="22"/>
          <w:u w:color="000000"/>
        </w:rPr>
        <w:t xml:space="preserve">occur in </w:t>
      </w:r>
      <w:r w:rsidR="000F2605" w:rsidRPr="00966740">
        <w:rPr>
          <w:rFonts w:ascii="Times New Roman" w:hAnsi="Times New Roman" w:cs="Times New Roman"/>
          <w:color w:val="000000"/>
          <w:sz w:val="22"/>
          <w:szCs w:val="22"/>
          <w:u w:color="000000"/>
        </w:rPr>
        <w:t xml:space="preserve">the </w:t>
      </w:r>
      <w:r w:rsidR="00072E25" w:rsidRPr="00966740">
        <w:rPr>
          <w:rFonts w:ascii="Times New Roman" w:hAnsi="Times New Roman" w:cs="Times New Roman"/>
          <w:color w:val="000000"/>
          <w:sz w:val="22"/>
          <w:szCs w:val="22"/>
          <w:u w:color="000000"/>
        </w:rPr>
        <w:t>field of sexual and reproductive health related services. Public Defender is mandated to monitor the effectiveness of government entities (such as LEPL State Regulation Agency for Medical Activities, Prosecutor</w:t>
      </w:r>
      <w:r w:rsidR="00C940F7">
        <w:rPr>
          <w:rFonts w:ascii="Sylfaen" w:hAnsi="Sylfaen" w:cs="Times New Roman"/>
          <w:color w:val="000000"/>
          <w:sz w:val="22"/>
          <w:szCs w:val="22"/>
          <w:u w:color="000000"/>
          <w:lang w:val="ka-GE"/>
        </w:rPr>
        <w:t>’</w:t>
      </w:r>
      <w:r w:rsidR="00072E25" w:rsidRPr="00966740">
        <w:rPr>
          <w:rFonts w:ascii="Times New Roman" w:hAnsi="Times New Roman" w:cs="Times New Roman"/>
          <w:color w:val="000000"/>
          <w:sz w:val="22"/>
          <w:szCs w:val="22"/>
          <w:u w:color="000000"/>
        </w:rPr>
        <w:t xml:space="preserve">s </w:t>
      </w:r>
      <w:r w:rsidRPr="00966740">
        <w:rPr>
          <w:rFonts w:ascii="Times New Roman" w:hAnsi="Times New Roman" w:cs="Times New Roman"/>
          <w:color w:val="000000"/>
          <w:sz w:val="22"/>
          <w:szCs w:val="22"/>
          <w:u w:color="000000"/>
        </w:rPr>
        <w:t>O</w:t>
      </w:r>
      <w:r w:rsidR="00072E25" w:rsidRPr="00966740">
        <w:rPr>
          <w:rFonts w:ascii="Times New Roman" w:hAnsi="Times New Roman" w:cs="Times New Roman"/>
          <w:color w:val="000000"/>
          <w:sz w:val="22"/>
          <w:szCs w:val="22"/>
          <w:u w:color="000000"/>
        </w:rPr>
        <w:t>ffice, M</w:t>
      </w:r>
      <w:r w:rsidR="00176465" w:rsidRPr="00966740">
        <w:rPr>
          <w:rFonts w:ascii="Times New Roman" w:hAnsi="Times New Roman" w:cs="Times New Roman"/>
          <w:color w:val="000000"/>
          <w:sz w:val="22"/>
          <w:szCs w:val="22"/>
          <w:u w:color="000000"/>
          <w:lang w:val="en-US"/>
        </w:rPr>
        <w:t xml:space="preserve">IA </w:t>
      </w:r>
      <w:r w:rsidR="00072E25" w:rsidRPr="00966740">
        <w:rPr>
          <w:rFonts w:ascii="Times New Roman" w:hAnsi="Times New Roman" w:cs="Times New Roman"/>
          <w:color w:val="000000"/>
          <w:sz w:val="22"/>
          <w:szCs w:val="22"/>
          <w:u w:color="000000"/>
        </w:rPr>
        <w:t xml:space="preserve">, etc.) and </w:t>
      </w:r>
      <w:r w:rsidR="00CA5210" w:rsidRPr="00966740">
        <w:rPr>
          <w:rFonts w:ascii="Times New Roman" w:hAnsi="Times New Roman" w:cs="Times New Roman"/>
          <w:color w:val="000000"/>
          <w:sz w:val="22"/>
          <w:szCs w:val="22"/>
          <w:u w:color="000000"/>
        </w:rPr>
        <w:t>in case of necessity</w:t>
      </w:r>
      <w:r w:rsidR="00072E25" w:rsidRPr="00966740">
        <w:rPr>
          <w:rFonts w:ascii="Times New Roman" w:hAnsi="Times New Roman" w:cs="Times New Roman"/>
          <w:color w:val="000000"/>
          <w:sz w:val="22"/>
          <w:szCs w:val="22"/>
          <w:u w:color="000000"/>
        </w:rPr>
        <w:t xml:space="preserve">, </w:t>
      </w:r>
      <w:r w:rsidR="00AD2A9D" w:rsidRPr="00966740">
        <w:rPr>
          <w:rFonts w:ascii="Times New Roman" w:hAnsi="Times New Roman" w:cs="Times New Roman"/>
          <w:color w:val="000000"/>
          <w:sz w:val="22"/>
          <w:szCs w:val="22"/>
          <w:u w:color="000000"/>
        </w:rPr>
        <w:t xml:space="preserve">provide relevant </w:t>
      </w:r>
      <w:r w:rsidR="00072E25" w:rsidRPr="00966740">
        <w:rPr>
          <w:rFonts w:ascii="Times New Roman" w:hAnsi="Times New Roman" w:cs="Times New Roman"/>
          <w:color w:val="000000"/>
          <w:sz w:val="22"/>
          <w:szCs w:val="22"/>
          <w:u w:color="000000"/>
        </w:rPr>
        <w:t xml:space="preserve">recommendations and general proposals </w:t>
      </w:r>
      <w:r w:rsidR="00AD2A9D" w:rsidRPr="00966740">
        <w:rPr>
          <w:rFonts w:ascii="Times New Roman" w:hAnsi="Times New Roman" w:cs="Times New Roman"/>
          <w:color w:val="000000"/>
          <w:sz w:val="22"/>
          <w:szCs w:val="22"/>
          <w:u w:color="000000"/>
        </w:rPr>
        <w:t xml:space="preserve">to the </w:t>
      </w:r>
      <w:r w:rsidR="00072E25" w:rsidRPr="00966740">
        <w:rPr>
          <w:rFonts w:ascii="Times New Roman" w:hAnsi="Times New Roman" w:cs="Times New Roman"/>
          <w:color w:val="000000"/>
          <w:sz w:val="22"/>
          <w:szCs w:val="22"/>
          <w:u w:color="000000"/>
        </w:rPr>
        <w:t xml:space="preserve">government entities, which have </w:t>
      </w:r>
      <w:r w:rsidR="003E5DD7" w:rsidRPr="00966740">
        <w:rPr>
          <w:rFonts w:ascii="Times New Roman" w:hAnsi="Times New Roman" w:cs="Times New Roman"/>
          <w:color w:val="000000"/>
          <w:sz w:val="22"/>
          <w:szCs w:val="22"/>
          <w:u w:color="000000"/>
        </w:rPr>
        <w:t xml:space="preserve">committed </w:t>
      </w:r>
      <w:r w:rsidR="00072E25" w:rsidRPr="00966740">
        <w:rPr>
          <w:rFonts w:ascii="Times New Roman" w:hAnsi="Times New Roman" w:cs="Times New Roman"/>
          <w:color w:val="000000"/>
          <w:sz w:val="22"/>
          <w:szCs w:val="22"/>
          <w:u w:color="000000"/>
        </w:rPr>
        <w:t xml:space="preserve">the violation themselves and/or </w:t>
      </w:r>
      <w:r w:rsidR="00597B92" w:rsidRPr="00966740">
        <w:rPr>
          <w:rFonts w:ascii="Times New Roman" w:hAnsi="Times New Roman" w:cs="Times New Roman"/>
          <w:color w:val="000000"/>
          <w:sz w:val="22"/>
          <w:szCs w:val="22"/>
          <w:u w:color="000000"/>
        </w:rPr>
        <w:t xml:space="preserve">have not </w:t>
      </w:r>
      <w:r w:rsidR="00072E25" w:rsidRPr="00966740">
        <w:rPr>
          <w:rFonts w:ascii="Times New Roman" w:hAnsi="Times New Roman" w:cs="Times New Roman"/>
          <w:color w:val="000000"/>
          <w:sz w:val="22"/>
          <w:szCs w:val="22"/>
          <w:u w:color="000000"/>
        </w:rPr>
        <w:t>address</w:t>
      </w:r>
      <w:r w:rsidR="00597B92" w:rsidRPr="00966740">
        <w:rPr>
          <w:rFonts w:ascii="Times New Roman" w:hAnsi="Times New Roman" w:cs="Times New Roman"/>
          <w:color w:val="000000"/>
          <w:sz w:val="22"/>
          <w:szCs w:val="22"/>
          <w:u w:color="000000"/>
        </w:rPr>
        <w:t>ed</w:t>
      </w:r>
      <w:r w:rsidR="00072E25" w:rsidRPr="00966740">
        <w:rPr>
          <w:rFonts w:ascii="Times New Roman" w:hAnsi="Times New Roman" w:cs="Times New Roman"/>
          <w:color w:val="000000"/>
          <w:sz w:val="22"/>
          <w:szCs w:val="22"/>
          <w:u w:color="000000"/>
        </w:rPr>
        <w:t xml:space="preserve"> the initial violation effectively.</w:t>
      </w:r>
    </w:p>
    <w:p w14:paraId="1AE0A48A" w14:textId="77777777" w:rsidR="00072E25" w:rsidRPr="00A260DB" w:rsidRDefault="00072E25" w:rsidP="00072E25">
      <w:pPr>
        <w:pStyle w:val="Body"/>
        <w:numPr>
          <w:ilvl w:val="0"/>
          <w:numId w:val="7"/>
        </w:numPr>
        <w:spacing w:before="120"/>
        <w:ind w:left="0" w:hanging="11"/>
        <w:jc w:val="both"/>
        <w:rPr>
          <w:rFonts w:ascii="Times New Roman" w:hAnsi="Times New Roman" w:cs="Times New Roman"/>
          <w:b/>
          <w:color w:val="auto"/>
        </w:rPr>
      </w:pPr>
      <w:r w:rsidRPr="00A260DB">
        <w:rPr>
          <w:rFonts w:ascii="Times New Roman" w:hAnsi="Times New Roman" w:cs="Times New Roman"/>
          <w:b/>
          <w:color w:val="auto"/>
        </w:rPr>
        <w:t>P</w:t>
      </w:r>
      <w:r w:rsidRPr="00324F3C">
        <w:rPr>
          <w:rFonts w:ascii="Times New Roman" w:hAnsi="Times New Roman" w:cs="Times New Roman"/>
          <w:b/>
          <w:color w:val="auto"/>
          <w:lang w:val="en-GB"/>
        </w:rPr>
        <w:t>olicies that guide health responses to VAW (in line with WHO guidelines</w:t>
      </w:r>
      <w:r w:rsidRPr="00324F3C">
        <w:rPr>
          <w:rStyle w:val="FootnoteReference"/>
          <w:rFonts w:ascii="Times New Roman" w:hAnsi="Times New Roman" w:cs="Times New Roman"/>
          <w:b/>
          <w:color w:val="auto"/>
          <w:lang w:val="en-GB"/>
        </w:rPr>
        <w:footnoteReference w:id="8"/>
      </w:r>
      <w:r w:rsidRPr="00FB0A58">
        <w:rPr>
          <w:rFonts w:ascii="Times New Roman" w:hAnsi="Times New Roman" w:cs="Times New Roman"/>
          <w:b/>
          <w:color w:val="auto"/>
        </w:rPr>
        <w:t>)</w:t>
      </w:r>
    </w:p>
    <w:p w14:paraId="371513A8" w14:textId="48C1CBB9" w:rsidR="00072E25" w:rsidRPr="00AB47C5" w:rsidRDefault="005827D3" w:rsidP="00072E25">
      <w:pPr>
        <w:pStyle w:val="Body"/>
        <w:spacing w:before="120"/>
        <w:jc w:val="both"/>
        <w:rPr>
          <w:rFonts w:ascii="Sylfaen" w:hAnsi="Sylfaen" w:cs="Times New Roman"/>
          <w:lang w:val="ka-GE"/>
        </w:rPr>
      </w:pPr>
      <w:r w:rsidRPr="00A260DB">
        <w:rPr>
          <w:rFonts w:ascii="Times New Roman" w:hAnsi="Times New Roman" w:cs="Times New Roman"/>
        </w:rPr>
        <w:t xml:space="preserve">The </w:t>
      </w:r>
      <w:r w:rsidR="00072E25" w:rsidRPr="00A260DB">
        <w:rPr>
          <w:rFonts w:ascii="Times New Roman" w:hAnsi="Times New Roman" w:cs="Times New Roman"/>
        </w:rPr>
        <w:t>definitions of rape and other forms of sexual violence</w:t>
      </w:r>
      <w:r w:rsidRPr="00A260DB">
        <w:rPr>
          <w:rFonts w:ascii="Times New Roman" w:hAnsi="Times New Roman" w:cs="Times New Roman"/>
        </w:rPr>
        <w:t xml:space="preserve"> under the Criminal Code of Georgia as </w:t>
      </w:r>
      <w:r w:rsidR="00072E25" w:rsidRPr="00A260DB">
        <w:rPr>
          <w:rFonts w:ascii="Times New Roman" w:hAnsi="Times New Roman" w:cs="Times New Roman"/>
        </w:rPr>
        <w:t>amended in 2017, are still not in line with the requirements of CEDAW and the Istanbul Convention. Despite the fact that the Criminal Code</w:t>
      </w:r>
      <w:r w:rsidR="00001CE8" w:rsidRPr="00A260DB">
        <w:rPr>
          <w:rFonts w:ascii="Times New Roman" w:hAnsi="Times New Roman" w:cs="Times New Roman"/>
        </w:rPr>
        <w:t xml:space="preserve"> of Georgia</w:t>
      </w:r>
      <w:r w:rsidR="00072E25" w:rsidRPr="00A260DB">
        <w:rPr>
          <w:rFonts w:ascii="Times New Roman" w:hAnsi="Times New Roman" w:cs="Times New Roman"/>
        </w:rPr>
        <w:t xml:space="preserve"> </w:t>
      </w:r>
      <w:r w:rsidR="00001CE8" w:rsidRPr="00A260DB">
        <w:rPr>
          <w:rFonts w:ascii="Times New Roman" w:hAnsi="Times New Roman" w:cs="Times New Roman"/>
        </w:rPr>
        <w:t xml:space="preserve">currently classifies the </w:t>
      </w:r>
      <w:r w:rsidR="00072E25" w:rsidRPr="00A260DB">
        <w:rPr>
          <w:rFonts w:ascii="Times New Roman" w:hAnsi="Times New Roman" w:cs="Times New Roman"/>
        </w:rPr>
        <w:t xml:space="preserve">rape as any form of sexual penetration, the definition is not focused on the commission of a sexual act without the victim’s consent, as expressly </w:t>
      </w:r>
      <w:r w:rsidR="00072E25" w:rsidRPr="00A260DB">
        <w:rPr>
          <w:rFonts w:ascii="Times New Roman" w:hAnsi="Times New Roman" w:cs="Times New Roman"/>
        </w:rPr>
        <w:lastRenderedPageBreak/>
        <w:t>required by the Istanbul Convention. Rather it qualifies the crime as conducted with violence, threat of violence and taking advantage of the helplessness of the victim. Relatedly, Georgian court practice interprets victims’ consent restrictively and does not consider “coercive circumstances” in examining the issue of consent. Additionally, in practice, in the overwhelming majority of cases, physical injuries are required for criminal prosecution of rape, contravening well established international and regional human rights law. Marriage is not a mitigating circumstance for rape; however, there are no statistics of prosecutions of rape committed in marriage.</w:t>
      </w:r>
    </w:p>
    <w:p w14:paraId="3E9FDF7C" w14:textId="41B75A45" w:rsidR="00072E25" w:rsidRPr="00EF1B9D" w:rsidRDefault="00072E25" w:rsidP="00072E25">
      <w:pPr>
        <w:pStyle w:val="Body"/>
        <w:spacing w:before="120"/>
        <w:jc w:val="both"/>
        <w:rPr>
          <w:rFonts w:ascii="Times New Roman" w:hAnsi="Times New Roman" w:cs="Times New Roman"/>
        </w:rPr>
      </w:pPr>
      <w:r w:rsidRPr="00A260DB">
        <w:rPr>
          <w:rFonts w:ascii="Times New Roman" w:hAnsi="Times New Roman" w:cs="Times New Roman"/>
        </w:rPr>
        <w:t xml:space="preserve">In the system of the Ministry of IDPs from the </w:t>
      </w:r>
      <w:r w:rsidR="001710D4" w:rsidRPr="00324F3C">
        <w:rPr>
          <w:rFonts w:ascii="Times New Roman" w:hAnsi="Times New Roman" w:cs="Times New Roman"/>
        </w:rPr>
        <w:t>O</w:t>
      </w:r>
      <w:r w:rsidRPr="00FB0A58">
        <w:rPr>
          <w:rFonts w:ascii="Times New Roman" w:hAnsi="Times New Roman" w:cs="Times New Roman"/>
        </w:rPr>
        <w:t xml:space="preserve">ccupied </w:t>
      </w:r>
      <w:r w:rsidR="001710D4" w:rsidRPr="00A260DB">
        <w:rPr>
          <w:rFonts w:ascii="Times New Roman" w:hAnsi="Times New Roman" w:cs="Times New Roman"/>
        </w:rPr>
        <w:t>T</w:t>
      </w:r>
      <w:r w:rsidRPr="00A260DB">
        <w:rPr>
          <w:rFonts w:ascii="Times New Roman" w:hAnsi="Times New Roman" w:cs="Times New Roman"/>
        </w:rPr>
        <w:t xml:space="preserve">erritories, </w:t>
      </w:r>
      <w:r w:rsidR="001710D4" w:rsidRPr="00A260DB">
        <w:rPr>
          <w:rFonts w:ascii="Times New Roman" w:hAnsi="Times New Roman" w:cs="Times New Roman"/>
        </w:rPr>
        <w:t>L</w:t>
      </w:r>
      <w:r w:rsidRPr="00A260DB">
        <w:rPr>
          <w:rFonts w:ascii="Times New Roman" w:hAnsi="Times New Roman" w:cs="Times New Roman"/>
        </w:rPr>
        <w:t xml:space="preserve">abour, </w:t>
      </w:r>
      <w:r w:rsidR="001710D4" w:rsidRPr="00A260DB">
        <w:rPr>
          <w:rFonts w:ascii="Times New Roman" w:hAnsi="Times New Roman" w:cs="Times New Roman"/>
        </w:rPr>
        <w:t>H</w:t>
      </w:r>
      <w:r w:rsidRPr="00A260DB">
        <w:rPr>
          <w:rFonts w:ascii="Times New Roman" w:hAnsi="Times New Roman" w:cs="Times New Roman"/>
        </w:rPr>
        <w:t xml:space="preserve">ealth and </w:t>
      </w:r>
      <w:r w:rsidR="001710D4" w:rsidRPr="00A260DB">
        <w:rPr>
          <w:rFonts w:ascii="Times New Roman" w:hAnsi="Times New Roman" w:cs="Times New Roman"/>
        </w:rPr>
        <w:t>S</w:t>
      </w:r>
      <w:r w:rsidRPr="00A260DB">
        <w:rPr>
          <w:rFonts w:ascii="Times New Roman" w:hAnsi="Times New Roman" w:cs="Times New Roman"/>
        </w:rPr>
        <w:t xml:space="preserve">ocial </w:t>
      </w:r>
      <w:r w:rsidR="001710D4" w:rsidRPr="00A260DB">
        <w:rPr>
          <w:rFonts w:ascii="Times New Roman" w:hAnsi="Times New Roman" w:cs="Times New Roman"/>
        </w:rPr>
        <w:t>A</w:t>
      </w:r>
      <w:r w:rsidRPr="00A260DB">
        <w:rPr>
          <w:rFonts w:ascii="Times New Roman" w:hAnsi="Times New Roman" w:cs="Times New Roman"/>
        </w:rPr>
        <w:t>ffairs</w:t>
      </w:r>
      <w:r w:rsidR="00130D01" w:rsidRPr="00A260DB">
        <w:rPr>
          <w:rFonts w:ascii="Times New Roman" w:hAnsi="Times New Roman" w:cs="Times New Roman"/>
        </w:rPr>
        <w:t xml:space="preserve"> of Georgia</w:t>
      </w:r>
      <w:r w:rsidRPr="00A260DB">
        <w:rPr>
          <w:rFonts w:ascii="Times New Roman" w:hAnsi="Times New Roman" w:cs="Times New Roman"/>
        </w:rPr>
        <w:t xml:space="preserve">, there is a special commission </w:t>
      </w:r>
      <w:r w:rsidR="007D0347" w:rsidRPr="00A260DB">
        <w:rPr>
          <w:rFonts w:ascii="Times New Roman" w:hAnsi="Times New Roman" w:cs="Times New Roman"/>
        </w:rPr>
        <w:t>which</w:t>
      </w:r>
      <w:r w:rsidRPr="00A260DB">
        <w:rPr>
          <w:rFonts w:ascii="Times New Roman" w:hAnsi="Times New Roman" w:cs="Times New Roman"/>
        </w:rPr>
        <w:t xml:space="preserve"> is responsible for deciding on financing different procedures. The regulation that defines the work and mandate of this commission also defines specific groups of people who are eligible to address the commission. Survivors of sexual violence (only Georgian Citizens) are also included in the list of possible beneficiaries of the program. However, there is no specific mention of financing abortion services for survivors of sexual violence and no guidelines in terms of how to address </w:t>
      </w:r>
      <w:r w:rsidR="008D029C" w:rsidRPr="00A260DB">
        <w:rPr>
          <w:rFonts w:ascii="Times New Roman" w:hAnsi="Times New Roman" w:cs="Times New Roman"/>
        </w:rPr>
        <w:t xml:space="preserve">specifically </w:t>
      </w:r>
      <w:r w:rsidRPr="00A260DB">
        <w:rPr>
          <w:rFonts w:ascii="Times New Roman" w:hAnsi="Times New Roman" w:cs="Times New Roman"/>
        </w:rPr>
        <w:t xml:space="preserve">victims in </w:t>
      </w:r>
      <w:r w:rsidR="008D029C" w:rsidRPr="00A260DB">
        <w:rPr>
          <w:rFonts w:ascii="Times New Roman" w:hAnsi="Times New Roman" w:cs="Times New Roman"/>
        </w:rPr>
        <w:t xml:space="preserve">the </w:t>
      </w:r>
      <w:r w:rsidRPr="00EF1B9D">
        <w:rPr>
          <w:rFonts w:ascii="Times New Roman" w:hAnsi="Times New Roman" w:cs="Times New Roman"/>
        </w:rPr>
        <w:t>context of providing them with health-related services. Other than that, Georgian health system has no guidelines in place for health responses to VAW.</w:t>
      </w:r>
    </w:p>
    <w:p w14:paraId="759B93E2" w14:textId="521166EE" w:rsidR="00FF7D71" w:rsidRPr="00EF1B9D" w:rsidRDefault="00FF7D71" w:rsidP="00072E25">
      <w:pPr>
        <w:pStyle w:val="Body"/>
        <w:spacing w:before="120"/>
        <w:jc w:val="both"/>
        <w:rPr>
          <w:rFonts w:ascii="Times New Roman" w:hAnsi="Times New Roman" w:cs="Times New Roman"/>
        </w:rPr>
      </w:pPr>
      <w:r w:rsidRPr="00EF1B9D">
        <w:rPr>
          <w:rFonts w:ascii="Times New Roman" w:hAnsi="Times New Roman" w:cs="Times New Roman"/>
        </w:rPr>
        <w:t xml:space="preserve">It has to be mentioned, that the </w:t>
      </w:r>
      <w:r w:rsidRPr="00EF1B9D">
        <w:rPr>
          <w:rFonts w:ascii="Times New Roman" w:hAnsi="Times New Roman" w:cs="Times New Roman"/>
          <w:lang w:val="en-GB"/>
        </w:rPr>
        <w:t>The Ministry of Internally Displaced Persons from the Occupied Territories, Accommodation and Refugees of Georgia in</w:t>
      </w:r>
      <w:r w:rsidRPr="00EF1B9D">
        <w:rPr>
          <w:rFonts w:ascii="Times New Roman" w:hAnsi="Times New Roman" w:cs="Times New Roman"/>
        </w:rPr>
        <w:t xml:space="preserve"> cooperation with</w:t>
      </w:r>
      <w:r w:rsidR="00AB74B7" w:rsidRPr="00EF1B9D">
        <w:rPr>
          <w:rFonts w:ascii="Times New Roman" w:hAnsi="Times New Roman" w:cs="Times New Roman"/>
        </w:rPr>
        <w:t xml:space="preserve"> the</w:t>
      </w:r>
      <w:r w:rsidRPr="00EF1B9D">
        <w:rPr>
          <w:rFonts w:ascii="Times New Roman" w:hAnsi="Times New Roman" w:cs="Times New Roman"/>
        </w:rPr>
        <w:t xml:space="preserve"> UNFPA has been exercising </w:t>
      </w:r>
      <w:r w:rsidR="00AB74B7" w:rsidRPr="00EF1B9D">
        <w:rPr>
          <w:rFonts w:ascii="Times New Roman" w:hAnsi="Times New Roman" w:cs="Times New Roman"/>
        </w:rPr>
        <w:t xml:space="preserve">a </w:t>
      </w:r>
      <w:r w:rsidRPr="00EF1B9D">
        <w:rPr>
          <w:rFonts w:ascii="Times New Roman" w:hAnsi="Times New Roman" w:cs="Times New Roman"/>
        </w:rPr>
        <w:t>project on health responses to DV/VAW. Th</w:t>
      </w:r>
      <w:r w:rsidR="00AB74B7" w:rsidRPr="00EF1B9D">
        <w:rPr>
          <w:rFonts w:ascii="Times New Roman" w:hAnsi="Times New Roman" w:cs="Times New Roman"/>
        </w:rPr>
        <w:t>e</w:t>
      </w:r>
      <w:r w:rsidRPr="00EF1B9D">
        <w:rPr>
          <w:rFonts w:ascii="Times New Roman" w:hAnsi="Times New Roman" w:cs="Times New Roman"/>
        </w:rPr>
        <w:t xml:space="preserve"> project includes development of standard operational procedures (SOP) for</w:t>
      </w:r>
      <w:r w:rsidR="005759E8" w:rsidRPr="00EF1B9D">
        <w:rPr>
          <w:rFonts w:ascii="Times New Roman" w:hAnsi="Times New Roman" w:cs="Times New Roman"/>
        </w:rPr>
        <w:t xml:space="preserve"> the </w:t>
      </w:r>
      <w:r w:rsidRPr="00EF1B9D">
        <w:rPr>
          <w:rFonts w:ascii="Times New Roman" w:hAnsi="Times New Roman" w:cs="Times New Roman"/>
        </w:rPr>
        <w:t xml:space="preserve">health service providers and </w:t>
      </w:r>
      <w:r w:rsidR="005759E8" w:rsidRPr="00EF1B9D">
        <w:rPr>
          <w:rFonts w:ascii="Times New Roman" w:hAnsi="Times New Roman" w:cs="Times New Roman"/>
        </w:rPr>
        <w:t xml:space="preserve">the </w:t>
      </w:r>
      <w:r w:rsidRPr="00EF1B9D">
        <w:rPr>
          <w:rFonts w:ascii="Times New Roman" w:hAnsi="Times New Roman" w:cs="Times New Roman"/>
        </w:rPr>
        <w:t>training</w:t>
      </w:r>
      <w:r w:rsidR="005759E8" w:rsidRPr="00EF1B9D">
        <w:rPr>
          <w:rFonts w:ascii="Times New Roman" w:hAnsi="Times New Roman" w:cs="Times New Roman"/>
        </w:rPr>
        <w:t>s of heath service providers on VAW</w:t>
      </w:r>
      <w:r w:rsidRPr="00EF1B9D">
        <w:rPr>
          <w:rStyle w:val="FootnoteReference"/>
          <w:rFonts w:cs="Times New Roman"/>
        </w:rPr>
        <w:footnoteReference w:id="9"/>
      </w:r>
      <w:r w:rsidRPr="00EF1B9D">
        <w:rPr>
          <w:rFonts w:ascii="Times New Roman" w:hAnsi="Times New Roman" w:cs="Times New Roman"/>
        </w:rPr>
        <w:t xml:space="preserve"> </w:t>
      </w:r>
      <w:r w:rsidR="009E04F9" w:rsidRPr="00EF1B9D">
        <w:rPr>
          <w:rFonts w:ascii="Times New Roman" w:hAnsi="Times New Roman" w:cs="Times New Roman"/>
        </w:rPr>
        <w:t xml:space="preserve">Within this </w:t>
      </w:r>
      <w:r w:rsidRPr="00EF1B9D">
        <w:rPr>
          <w:rFonts w:ascii="Times New Roman" w:hAnsi="Times New Roman" w:cs="Times New Roman"/>
        </w:rPr>
        <w:t>frame</w:t>
      </w:r>
      <w:r w:rsidR="009E04F9" w:rsidRPr="00EF1B9D">
        <w:rPr>
          <w:rFonts w:ascii="Times New Roman" w:hAnsi="Times New Roman" w:cs="Times New Roman"/>
        </w:rPr>
        <w:t>work</w:t>
      </w:r>
      <w:r w:rsidRPr="00EF1B9D">
        <w:rPr>
          <w:rFonts w:ascii="Times New Roman" w:hAnsi="Times New Roman" w:cs="Times New Roman"/>
        </w:rPr>
        <w:t xml:space="preserve">, the Ministry has also elaborated a guideline on post coital contraception </w:t>
      </w:r>
      <w:r w:rsidR="009E04F9" w:rsidRPr="00EF1B9D">
        <w:rPr>
          <w:rFonts w:ascii="Times New Roman" w:hAnsi="Times New Roman" w:cs="Times New Roman"/>
        </w:rPr>
        <w:t xml:space="preserve">as </w:t>
      </w:r>
      <w:r w:rsidRPr="00EF1B9D">
        <w:rPr>
          <w:rFonts w:ascii="Times New Roman" w:hAnsi="Times New Roman" w:cs="Times New Roman"/>
        </w:rPr>
        <w:t>an STD prevention</w:t>
      </w:r>
      <w:r w:rsidR="009E04F9" w:rsidRPr="00EF1B9D">
        <w:rPr>
          <w:rFonts w:ascii="Times New Roman" w:hAnsi="Times New Roman" w:cs="Times New Roman"/>
        </w:rPr>
        <w:t xml:space="preserve">. </w:t>
      </w:r>
    </w:p>
    <w:p w14:paraId="164D6E84" w14:textId="5A213BA6" w:rsidR="00072E25" w:rsidRPr="00EF1B9D" w:rsidRDefault="00072E25" w:rsidP="00072E25">
      <w:pPr>
        <w:pStyle w:val="Body"/>
        <w:spacing w:before="120"/>
        <w:jc w:val="both"/>
        <w:rPr>
          <w:rFonts w:ascii="Times New Roman" w:hAnsi="Times New Roman" w:cs="Times New Roman"/>
          <w:i/>
        </w:rPr>
      </w:pPr>
      <w:r w:rsidRPr="00EF1B9D">
        <w:rPr>
          <w:rFonts w:ascii="Times New Roman" w:hAnsi="Times New Roman" w:cs="Times New Roman"/>
          <w:i/>
        </w:rPr>
        <w:t>Harmful </w:t>
      </w:r>
      <w:r w:rsidRPr="00EF1B9D">
        <w:rPr>
          <w:rFonts w:ascii="Times New Roman" w:hAnsi="Times New Roman" w:cs="Times New Roman"/>
          <w:bCs/>
          <w:i/>
        </w:rPr>
        <w:t>practices</w:t>
      </w:r>
      <w:r w:rsidRPr="00EF1B9D">
        <w:rPr>
          <w:rFonts w:ascii="Times New Roman" w:hAnsi="Times New Roman" w:cs="Times New Roman"/>
          <w:i/>
        </w:rPr>
        <w:t>, including FGM and early marriage</w:t>
      </w:r>
    </w:p>
    <w:p w14:paraId="339588F5" w14:textId="668A19C3" w:rsidR="00072E25" w:rsidRPr="00A260DB" w:rsidRDefault="00072E25" w:rsidP="00072E25">
      <w:pPr>
        <w:pStyle w:val="Body"/>
        <w:spacing w:before="120"/>
        <w:jc w:val="both"/>
        <w:rPr>
          <w:rFonts w:ascii="Times New Roman" w:hAnsi="Times New Roman" w:cs="Times New Roman"/>
        </w:rPr>
      </w:pPr>
      <w:r w:rsidRPr="00EF1B9D">
        <w:rPr>
          <w:rFonts w:ascii="Times New Roman" w:hAnsi="Times New Roman" w:cs="Times New Roman"/>
        </w:rPr>
        <w:lastRenderedPageBreak/>
        <w:t>In 2016, incidents of female genital mutilation were revealed in three villages of the Kakheti region of Georgia. There</w:t>
      </w:r>
      <w:r w:rsidR="0007291D" w:rsidRPr="00EF1B9D">
        <w:rPr>
          <w:rFonts w:ascii="Times New Roman" w:hAnsi="Times New Roman" w:cs="Times New Roman"/>
        </w:rPr>
        <w:t>,</w:t>
      </w:r>
      <w:r w:rsidRPr="00EF1B9D">
        <w:rPr>
          <w:rFonts w:ascii="Times New Roman" w:hAnsi="Times New Roman" w:cs="Times New Roman"/>
        </w:rPr>
        <w:t xml:space="preserve"> the practice of female genital mutilation was revealed as part of a “baptism” ritual involving cutting off a small part of the clitoris. The ritual is performed under home conditions. The information obtained by the Public Defender reveal</w:t>
      </w:r>
      <w:r w:rsidR="003D69E8" w:rsidRPr="00EF1B9D">
        <w:rPr>
          <w:rFonts w:ascii="Times New Roman" w:hAnsi="Times New Roman" w:cs="Times New Roman"/>
        </w:rPr>
        <w:t>ed</w:t>
      </w:r>
      <w:r w:rsidRPr="00A260DB">
        <w:rPr>
          <w:rFonts w:ascii="Times New Roman" w:hAnsi="Times New Roman" w:cs="Times New Roman"/>
        </w:rPr>
        <w:t xml:space="preserve"> that the local population is not aware of the complexity, risks, and complications inherent to female genital mutilation. In addition, the purpose of the practice is not uniformly understood. Many members of the community relate it to </w:t>
      </w:r>
      <w:r w:rsidR="003D69E8" w:rsidRPr="00A260DB">
        <w:rPr>
          <w:rFonts w:ascii="Times New Roman" w:hAnsi="Times New Roman" w:cs="Times New Roman"/>
        </w:rPr>
        <w:t xml:space="preserve">the </w:t>
      </w:r>
      <w:r w:rsidRPr="00A260DB">
        <w:rPr>
          <w:rFonts w:ascii="Times New Roman" w:hAnsi="Times New Roman" w:cs="Times New Roman"/>
        </w:rPr>
        <w:t>tradition and/or religious custom.</w:t>
      </w:r>
    </w:p>
    <w:p w14:paraId="0AB3F207" w14:textId="16D97550" w:rsidR="00072E25" w:rsidRPr="00A260DB" w:rsidRDefault="00072E25" w:rsidP="00072E25">
      <w:pPr>
        <w:pStyle w:val="Body"/>
        <w:spacing w:before="120"/>
        <w:jc w:val="both"/>
        <w:rPr>
          <w:rFonts w:ascii="Times New Roman" w:hAnsi="Times New Roman" w:cs="Times New Roman"/>
        </w:rPr>
      </w:pPr>
      <w:r w:rsidRPr="00A260DB">
        <w:rPr>
          <w:rFonts w:ascii="Times New Roman" w:hAnsi="Times New Roman" w:cs="Times New Roman"/>
        </w:rPr>
        <w:t>Early marriages/engagements remains a problem in Georgia. According to the information provided by the Ministry of Justice of Georgia, in 2015, 611 child marriages were registered</w:t>
      </w:r>
      <w:r w:rsidR="0061044F" w:rsidRPr="00A260DB">
        <w:rPr>
          <w:rFonts w:ascii="Times New Roman" w:hAnsi="Times New Roman" w:cs="Times New Roman"/>
        </w:rPr>
        <w:t>,</w:t>
      </w:r>
      <w:r w:rsidRPr="00A260DB">
        <w:rPr>
          <w:rFonts w:ascii="Times New Roman" w:hAnsi="Times New Roman" w:cs="Times New Roman"/>
        </w:rPr>
        <w:t xml:space="preserve"> </w:t>
      </w:r>
      <w:r w:rsidR="0061044F" w:rsidRPr="00A260DB">
        <w:rPr>
          <w:rFonts w:ascii="Times New Roman" w:hAnsi="Times New Roman" w:cs="Times New Roman"/>
        </w:rPr>
        <w:t>while i</w:t>
      </w:r>
      <w:r w:rsidRPr="00A260DB">
        <w:rPr>
          <w:rFonts w:ascii="Times New Roman" w:hAnsi="Times New Roman" w:cs="Times New Roman"/>
        </w:rPr>
        <w:t xml:space="preserve">n 2016, there were only five. The decrease is likely due to amendments to the Civil Code of Georgia initiated by the Public Defender. The number of parents who were still minors when registering the birth of a child also declined from 1,449 in 2015 to 1,278 in 2016. </w:t>
      </w:r>
      <w:r w:rsidR="002B0640" w:rsidRPr="00A260DB">
        <w:rPr>
          <w:rFonts w:ascii="Times New Roman" w:hAnsi="Times New Roman" w:cs="Times New Roman"/>
        </w:rPr>
        <w:t>It should be underlined that u</w:t>
      </w:r>
      <w:r w:rsidRPr="00A260DB">
        <w:rPr>
          <w:rFonts w:ascii="Times New Roman" w:hAnsi="Times New Roman" w:cs="Times New Roman"/>
        </w:rPr>
        <w:t>nfortunately, figures for the number of minor parents having children still considerably exceed the figures on registered early marriage.</w:t>
      </w:r>
    </w:p>
    <w:p w14:paraId="3458B3E9" w14:textId="59D159BB" w:rsidR="00072E25" w:rsidRPr="00A260DB" w:rsidRDefault="00072E25" w:rsidP="00072E25">
      <w:pPr>
        <w:pStyle w:val="Body"/>
        <w:spacing w:before="120"/>
        <w:jc w:val="both"/>
        <w:rPr>
          <w:rFonts w:ascii="Times New Roman" w:hAnsi="Times New Roman" w:cs="Times New Roman"/>
        </w:rPr>
      </w:pPr>
      <w:r w:rsidRPr="00A260DB">
        <w:rPr>
          <w:rFonts w:ascii="Times New Roman" w:hAnsi="Times New Roman" w:cs="Times New Roman"/>
        </w:rPr>
        <w:t>Harmful practices attached to</w:t>
      </w:r>
      <w:r w:rsidR="00145695" w:rsidRPr="00A260DB">
        <w:rPr>
          <w:rFonts w:ascii="Times New Roman" w:hAnsi="Times New Roman" w:cs="Times New Roman"/>
        </w:rPr>
        <w:t xml:space="preserve"> the</w:t>
      </w:r>
      <w:r w:rsidRPr="00A260DB">
        <w:rPr>
          <w:rFonts w:ascii="Times New Roman" w:hAnsi="Times New Roman" w:cs="Times New Roman"/>
        </w:rPr>
        <w:t xml:space="preserve"> female bodies include so called “virginity tests”: due to the social pressure, among other reasons, women undergo virginity tests to prove their virginity to their husbands and relatives. </w:t>
      </w:r>
    </w:p>
    <w:p w14:paraId="3C7D75E9" w14:textId="77777777" w:rsidR="00072E25" w:rsidRPr="003929CF" w:rsidRDefault="00072E25" w:rsidP="00F04119">
      <w:pPr>
        <w:jc w:val="center"/>
        <w:outlineLvl w:val="0"/>
        <w:rPr>
          <w:rStyle w:val="Strong"/>
          <w:rFonts w:ascii="Times New Roman" w:hAnsi="Times New Roman" w:cs="Times New Roman"/>
          <w:sz w:val="28"/>
          <w:szCs w:val="28"/>
        </w:rPr>
      </w:pPr>
    </w:p>
    <w:p w14:paraId="342136E0" w14:textId="77777777" w:rsidR="00072E25" w:rsidRPr="003929CF" w:rsidRDefault="00072E25" w:rsidP="00F04119">
      <w:pPr>
        <w:jc w:val="center"/>
        <w:outlineLvl w:val="0"/>
        <w:rPr>
          <w:rStyle w:val="Strong"/>
          <w:rFonts w:ascii="Times New Roman" w:hAnsi="Times New Roman" w:cs="Times New Roman"/>
          <w:sz w:val="28"/>
          <w:szCs w:val="28"/>
        </w:rPr>
      </w:pPr>
    </w:p>
    <w:p w14:paraId="7942F0EF" w14:textId="77777777" w:rsidR="00072E25" w:rsidRPr="003929CF" w:rsidRDefault="00072E25" w:rsidP="00F04119">
      <w:pPr>
        <w:jc w:val="center"/>
        <w:outlineLvl w:val="0"/>
        <w:rPr>
          <w:rStyle w:val="Strong"/>
          <w:rFonts w:ascii="Times New Roman" w:hAnsi="Times New Roman" w:cs="Times New Roman"/>
          <w:sz w:val="28"/>
          <w:szCs w:val="28"/>
        </w:rPr>
      </w:pPr>
    </w:p>
    <w:p w14:paraId="1821FE8F" w14:textId="77777777" w:rsidR="00072E25" w:rsidRPr="003929CF" w:rsidRDefault="00072E25" w:rsidP="00F04119">
      <w:pPr>
        <w:jc w:val="center"/>
        <w:outlineLvl w:val="0"/>
        <w:rPr>
          <w:rStyle w:val="Strong"/>
          <w:rFonts w:ascii="Times New Roman" w:hAnsi="Times New Roman" w:cs="Times New Roman"/>
          <w:sz w:val="28"/>
          <w:szCs w:val="28"/>
        </w:rPr>
      </w:pPr>
    </w:p>
    <w:sectPr w:rsidR="00072E25" w:rsidRPr="003929CF" w:rsidSect="001A6D54">
      <w:footerReference w:type="even" r:id="rId15"/>
      <w:footerReference w:type="default" r:id="rId16"/>
      <w:pgSz w:w="11900" w:h="16840"/>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94F00B" w16cid:durableId="1F17FB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F779C" w14:textId="77777777" w:rsidR="004C3466" w:rsidRDefault="004C3466" w:rsidP="006B6D2F">
      <w:r>
        <w:separator/>
      </w:r>
    </w:p>
  </w:endnote>
  <w:endnote w:type="continuationSeparator" w:id="0">
    <w:p w14:paraId="4FF736A5" w14:textId="77777777" w:rsidR="004C3466" w:rsidRDefault="004C3466" w:rsidP="006B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CC"/>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271674196"/>
      <w:docPartObj>
        <w:docPartGallery w:val="Page Numbers (Bottom of Page)"/>
        <w:docPartUnique/>
      </w:docPartObj>
    </w:sdtPr>
    <w:sdtEndPr>
      <w:rPr>
        <w:noProof/>
      </w:rPr>
    </w:sdtEndPr>
    <w:sdtContent>
      <w:p w14:paraId="54E66AFC" w14:textId="77777777" w:rsidR="001952CE" w:rsidRPr="000D6F14" w:rsidRDefault="001952CE">
        <w:pPr>
          <w:pStyle w:val="Footer"/>
          <w:jc w:val="right"/>
          <w:rPr>
            <w:rFonts w:ascii="Times New Roman" w:hAnsi="Times New Roman" w:cs="Times New Roman"/>
          </w:rPr>
        </w:pPr>
        <w:r w:rsidRPr="000D6F14">
          <w:rPr>
            <w:rFonts w:ascii="Times New Roman" w:hAnsi="Times New Roman" w:cs="Times New Roman"/>
          </w:rPr>
          <w:fldChar w:fldCharType="begin"/>
        </w:r>
        <w:r w:rsidRPr="000D6F14">
          <w:rPr>
            <w:rFonts w:ascii="Times New Roman" w:hAnsi="Times New Roman" w:cs="Times New Roman"/>
          </w:rPr>
          <w:instrText xml:space="preserve"> PAGE   \* MERGEFORMAT </w:instrText>
        </w:r>
        <w:r w:rsidRPr="000D6F14">
          <w:rPr>
            <w:rFonts w:ascii="Times New Roman" w:hAnsi="Times New Roman" w:cs="Times New Roman"/>
          </w:rPr>
          <w:fldChar w:fldCharType="separate"/>
        </w:r>
        <w:r w:rsidR="00611DEA">
          <w:rPr>
            <w:rFonts w:ascii="Times New Roman" w:hAnsi="Times New Roman" w:cs="Times New Roman"/>
            <w:noProof/>
          </w:rPr>
          <w:t>2</w:t>
        </w:r>
        <w:r w:rsidRPr="000D6F14">
          <w:rPr>
            <w:rFonts w:ascii="Times New Roman" w:hAnsi="Times New Roman" w:cs="Times New Roman"/>
            <w:noProof/>
          </w:rPr>
          <w:fldChar w:fldCharType="end"/>
        </w:r>
      </w:p>
    </w:sdtContent>
  </w:sdt>
  <w:p w14:paraId="26A31E30" w14:textId="77777777" w:rsidR="001952CE" w:rsidRPr="000D6F14" w:rsidRDefault="001952CE">
    <w:pPr>
      <w:pStyle w:val="Footer"/>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D0B75" w14:textId="77777777" w:rsidR="00E83D62" w:rsidRDefault="00E83D62" w:rsidP="006B6D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CD8D3F" w14:textId="77777777" w:rsidR="00E83D62" w:rsidRDefault="00E83D62" w:rsidP="006B6D2F">
    <w:pPr>
      <w:pStyle w:val="Footer"/>
      <w:ind w:right="360"/>
    </w:pPr>
  </w:p>
  <w:p w14:paraId="7971C9A7" w14:textId="77777777" w:rsidR="007D0E46" w:rsidRDefault="007D0E46"/>
  <w:p w14:paraId="0D9C962C" w14:textId="77777777" w:rsidR="007D0E46" w:rsidRDefault="007D0E4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D36D9" w14:textId="112DBDA5" w:rsidR="00E83D62" w:rsidRDefault="00E83D62" w:rsidP="006B6D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220F">
      <w:rPr>
        <w:rStyle w:val="PageNumber"/>
        <w:noProof/>
      </w:rPr>
      <w:t>2</w:t>
    </w:r>
    <w:r>
      <w:rPr>
        <w:rStyle w:val="PageNumber"/>
      </w:rPr>
      <w:fldChar w:fldCharType="end"/>
    </w:r>
  </w:p>
  <w:p w14:paraId="72BDC2E6" w14:textId="77777777" w:rsidR="00E83D62" w:rsidRDefault="00E83D62" w:rsidP="006B6D2F">
    <w:pPr>
      <w:pStyle w:val="Footer"/>
      <w:ind w:right="360"/>
    </w:pPr>
  </w:p>
  <w:p w14:paraId="798460D2" w14:textId="77777777" w:rsidR="007D0E46" w:rsidRDefault="007D0E46"/>
  <w:p w14:paraId="67531023" w14:textId="77777777" w:rsidR="007D0E46" w:rsidRDefault="007D0E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13C3F" w14:textId="77777777" w:rsidR="004C3466" w:rsidRDefault="004C3466" w:rsidP="006B6D2F">
      <w:r>
        <w:separator/>
      </w:r>
    </w:p>
  </w:footnote>
  <w:footnote w:type="continuationSeparator" w:id="0">
    <w:p w14:paraId="142A7437" w14:textId="77777777" w:rsidR="004C3466" w:rsidRDefault="004C3466" w:rsidP="006B6D2F">
      <w:r>
        <w:continuationSeparator/>
      </w:r>
    </w:p>
  </w:footnote>
  <w:footnote w:id="1">
    <w:p w14:paraId="49FAC26B" w14:textId="58A52E57" w:rsidR="00072E25" w:rsidRPr="003929CF" w:rsidRDefault="00072E25" w:rsidP="00072E25">
      <w:pPr>
        <w:pStyle w:val="FootnoteText"/>
        <w:rPr>
          <w:rFonts w:cs="Times New Roman"/>
        </w:rPr>
      </w:pPr>
      <w:r w:rsidRPr="003929CF">
        <w:rPr>
          <w:rStyle w:val="FootnoteReference"/>
          <w:rFonts w:cs="Times New Roman"/>
        </w:rPr>
        <w:footnoteRef/>
      </w:r>
      <w:r w:rsidRPr="003929CF">
        <w:rPr>
          <w:rFonts w:cs="Times New Roman"/>
        </w:rPr>
        <w:t xml:space="preserve"> Annual </w:t>
      </w:r>
      <w:r w:rsidR="00F236E7">
        <w:rPr>
          <w:rFonts w:cs="Times New Roman"/>
        </w:rPr>
        <w:t>R</w:t>
      </w:r>
      <w:r w:rsidRPr="003929CF">
        <w:rPr>
          <w:rFonts w:cs="Times New Roman"/>
        </w:rPr>
        <w:t xml:space="preserve">eport of Public Defender of Georgia, “The Situation of Human Rights and Freedoms in Georgia”, </w:t>
      </w:r>
      <w:r w:rsidR="009B2A6D">
        <w:rPr>
          <w:rFonts w:cs="Times New Roman"/>
        </w:rPr>
        <w:t>a</w:t>
      </w:r>
      <w:r w:rsidRPr="003929CF">
        <w:rPr>
          <w:rFonts w:cs="Times New Roman"/>
        </w:rPr>
        <w:t xml:space="preserve">vailable at: </w:t>
      </w:r>
      <w:hyperlink r:id="rId1" w:history="1">
        <w:r w:rsidRPr="003929CF">
          <w:rPr>
            <w:rStyle w:val="Hyperlink"/>
            <w:rFonts w:cs="Times New Roman"/>
          </w:rPr>
          <w:t>http://www.ombudsman.ge/uploads/other/5/5337.pdf</w:t>
        </w:r>
      </w:hyperlink>
      <w:r w:rsidRPr="003929CF">
        <w:rPr>
          <w:rFonts w:cs="Times New Roman"/>
        </w:rPr>
        <w:t xml:space="preserve"> </w:t>
      </w:r>
    </w:p>
  </w:footnote>
  <w:footnote w:id="2">
    <w:p w14:paraId="3401555E" w14:textId="77777777" w:rsidR="00072E25" w:rsidRPr="003929CF" w:rsidRDefault="00072E25" w:rsidP="00072E25">
      <w:pPr>
        <w:pStyle w:val="FootnoteText"/>
        <w:rPr>
          <w:rFonts w:cs="Times New Roman"/>
        </w:rPr>
      </w:pPr>
      <w:r w:rsidRPr="003929CF">
        <w:rPr>
          <w:rStyle w:val="FootnoteReference"/>
          <w:rFonts w:cs="Times New Roman"/>
        </w:rPr>
        <w:footnoteRef/>
      </w:r>
      <w:r w:rsidRPr="003929CF">
        <w:rPr>
          <w:rFonts w:cs="Times New Roman"/>
        </w:rPr>
        <w:t xml:space="preserve"> </w:t>
      </w:r>
      <w:r w:rsidRPr="003929CF">
        <w:rPr>
          <w:rFonts w:cs="Times New Roman"/>
          <w:bCs/>
        </w:rPr>
        <w:t>Human Rights in the Context of Sexual and Reproductive Health and Well-being in Georgia</w:t>
      </w:r>
      <w:r w:rsidRPr="003929CF">
        <w:rPr>
          <w:rFonts w:cs="Times New Roman"/>
        </w:rPr>
        <w:t>: </w:t>
      </w:r>
      <w:r w:rsidRPr="003929CF">
        <w:rPr>
          <w:rFonts w:cs="Times New Roman"/>
          <w:bCs/>
        </w:rPr>
        <w:t>Country Assessment</w:t>
      </w:r>
      <w:r w:rsidRPr="003929CF">
        <w:rPr>
          <w:rFonts w:cs="Times New Roman"/>
        </w:rPr>
        <w:t xml:space="preserve">, 2018. Full report available at: </w:t>
      </w:r>
      <w:hyperlink r:id="rId2" w:history="1">
        <w:r w:rsidRPr="003929CF">
          <w:rPr>
            <w:rStyle w:val="Hyperlink"/>
            <w:rFonts w:cs="Times New Roman"/>
          </w:rPr>
          <w:t>http://www.ombudsman.ge/res/docs/2019040211031497196.pdf</w:t>
        </w:r>
      </w:hyperlink>
    </w:p>
  </w:footnote>
  <w:footnote w:id="3">
    <w:p w14:paraId="3234D077" w14:textId="77777777" w:rsidR="00072E25" w:rsidRPr="003929CF" w:rsidRDefault="00072E25" w:rsidP="00072E25">
      <w:pPr>
        <w:pStyle w:val="FootnoteText"/>
        <w:rPr>
          <w:rFonts w:cs="Times New Roman"/>
        </w:rPr>
      </w:pPr>
      <w:r w:rsidRPr="003929CF">
        <w:rPr>
          <w:rStyle w:val="FootnoteReference"/>
          <w:rFonts w:cs="Times New Roman"/>
        </w:rPr>
        <w:footnoteRef/>
      </w:r>
      <w:r w:rsidRPr="003929CF">
        <w:rPr>
          <w:rFonts w:cs="Times New Roman"/>
        </w:rPr>
        <w:t xml:space="preserve"> Sexual and Reproductive Health and Human Rights: National Assessment Key Findings, 2019. Full report available at: </w:t>
      </w:r>
      <w:hyperlink r:id="rId3" w:history="1">
        <w:r w:rsidRPr="003929CF">
          <w:rPr>
            <w:rStyle w:val="Hyperlink"/>
            <w:rFonts w:cs="Times New Roman"/>
          </w:rPr>
          <w:t>http://www.ombudsman.ge/res/docs/2019050712234856064.pdf</w:t>
        </w:r>
      </w:hyperlink>
    </w:p>
  </w:footnote>
  <w:footnote w:id="4">
    <w:p w14:paraId="2F2E2C7D" w14:textId="53EF99AB" w:rsidR="00072E25" w:rsidRPr="003929CF" w:rsidRDefault="00072E25" w:rsidP="00072E25">
      <w:pPr>
        <w:pStyle w:val="FootnoteText"/>
        <w:rPr>
          <w:rFonts w:cs="Times New Roman"/>
        </w:rPr>
      </w:pPr>
      <w:r w:rsidRPr="008F53E1">
        <w:rPr>
          <w:rStyle w:val="FootnoteReference"/>
          <w:rFonts w:cs="Times New Roman"/>
        </w:rPr>
        <w:footnoteRef/>
      </w:r>
      <w:r w:rsidRPr="008F53E1">
        <w:rPr>
          <w:rFonts w:cs="Times New Roman"/>
        </w:rPr>
        <w:t xml:space="preserve"> This is a preliminary indicator that may change, as every case of maternal mortality is investigated both through medical records and an</w:t>
      </w:r>
      <w:r w:rsidR="00932566" w:rsidRPr="008F53E1">
        <w:rPr>
          <w:rFonts w:cs="Times New Roman"/>
        </w:rPr>
        <w:t xml:space="preserve"> </w:t>
      </w:r>
      <w:r w:rsidRPr="008F53E1">
        <w:rPr>
          <w:rFonts w:cs="Times New Roman"/>
        </w:rPr>
        <w:t xml:space="preserve">autopsy. The letter N 06/727, February 28, 2019, Legal entity of </w:t>
      </w:r>
      <w:r w:rsidR="003D5B40" w:rsidRPr="008F53E1">
        <w:rPr>
          <w:rFonts w:cs="Times New Roman"/>
        </w:rPr>
        <w:t>P</w:t>
      </w:r>
      <w:r w:rsidRPr="008F53E1">
        <w:rPr>
          <w:rFonts w:cs="Times New Roman"/>
        </w:rPr>
        <w:t xml:space="preserve">ublic </w:t>
      </w:r>
      <w:r w:rsidR="003D5B40" w:rsidRPr="008F53E1">
        <w:rPr>
          <w:rFonts w:cs="Times New Roman"/>
        </w:rPr>
        <w:t>L</w:t>
      </w:r>
      <w:r w:rsidRPr="008F53E1">
        <w:rPr>
          <w:rFonts w:cs="Times New Roman"/>
        </w:rPr>
        <w:t>aw L. Sakvarelidze National Center for Disease Control and Public Health.  In 2017 maternal mortality rate was 13.1 per 100 000 per live birth.</w:t>
      </w:r>
      <w:r w:rsidRPr="003929CF">
        <w:rPr>
          <w:rFonts w:cs="Times New Roman"/>
        </w:rPr>
        <w:t xml:space="preserve">  </w:t>
      </w:r>
    </w:p>
  </w:footnote>
  <w:footnote w:id="5">
    <w:p w14:paraId="196D8749" w14:textId="2DEA589F" w:rsidR="00072E25" w:rsidRPr="003929CF" w:rsidRDefault="00072E25" w:rsidP="00072E25">
      <w:pPr>
        <w:pStyle w:val="FootnoteText"/>
        <w:rPr>
          <w:rFonts w:cs="Times New Roman"/>
        </w:rPr>
      </w:pPr>
      <w:r w:rsidRPr="003929CF">
        <w:rPr>
          <w:rStyle w:val="FootnoteReference"/>
          <w:rFonts w:cs="Times New Roman"/>
        </w:rPr>
        <w:footnoteRef/>
      </w:r>
      <w:r w:rsidRPr="003929CF">
        <w:rPr>
          <w:rFonts w:cs="Times New Roman"/>
        </w:rPr>
        <w:t xml:space="preserve"> Information</w:t>
      </w:r>
      <w:r w:rsidR="00876158">
        <w:rPr>
          <w:rFonts w:cs="Times New Roman"/>
        </w:rPr>
        <w:t xml:space="preserve"> is</w:t>
      </w:r>
      <w:r w:rsidRPr="003929CF">
        <w:rPr>
          <w:rFonts w:cs="Times New Roman"/>
        </w:rPr>
        <w:t xml:space="preserve"> available at: </w:t>
      </w:r>
      <w:hyperlink r:id="rId4" w:history="1">
        <w:r w:rsidRPr="003929CF">
          <w:rPr>
            <w:rFonts w:cs="Times New Roman"/>
            <w:color w:val="0000FF"/>
            <w:u w:val="single"/>
          </w:rPr>
          <w:t>http://www.ombudsman.ge/res/docs/2019042214532696372.pdf</w:t>
        </w:r>
      </w:hyperlink>
    </w:p>
  </w:footnote>
  <w:footnote w:id="6">
    <w:p w14:paraId="19EBC720" w14:textId="77777777" w:rsidR="00072E25" w:rsidRPr="003929CF" w:rsidRDefault="00072E25" w:rsidP="00072E25">
      <w:pPr>
        <w:pStyle w:val="FootnoteText"/>
        <w:rPr>
          <w:rFonts w:cs="Times New Roman"/>
        </w:rPr>
      </w:pPr>
      <w:r w:rsidRPr="003929CF">
        <w:rPr>
          <w:rStyle w:val="FootnoteReference"/>
          <w:rFonts w:cs="Times New Roman"/>
        </w:rPr>
        <w:footnoteRef/>
      </w:r>
      <w:r w:rsidRPr="003929CF">
        <w:rPr>
          <w:rFonts w:cs="Times New Roman"/>
        </w:rPr>
        <w:t xml:space="preserve"> </w:t>
      </w:r>
      <w:r w:rsidRPr="00393261">
        <w:rPr>
          <w:rFonts w:cs="Times New Roman"/>
          <w:i/>
        </w:rPr>
        <w:t>Ibid</w:t>
      </w:r>
      <w:r w:rsidRPr="003929CF">
        <w:rPr>
          <w:rFonts w:cs="Times New Roman"/>
        </w:rPr>
        <w:t>.</w:t>
      </w:r>
    </w:p>
  </w:footnote>
  <w:footnote w:id="7">
    <w:p w14:paraId="0542D4AB" w14:textId="77777777" w:rsidR="00072E25" w:rsidRPr="003929CF" w:rsidRDefault="00072E25" w:rsidP="00072E25">
      <w:pPr>
        <w:pStyle w:val="FootnoteText"/>
        <w:rPr>
          <w:rFonts w:cs="Times New Roman"/>
        </w:rPr>
      </w:pPr>
      <w:r w:rsidRPr="003929CF">
        <w:rPr>
          <w:rStyle w:val="FootnoteReference"/>
          <w:rFonts w:cs="Times New Roman"/>
        </w:rPr>
        <w:footnoteRef/>
      </w:r>
      <w:r w:rsidRPr="003929CF">
        <w:rPr>
          <w:rFonts w:cs="Times New Roman"/>
        </w:rPr>
        <w:t xml:space="preserve"> Information available at: </w:t>
      </w:r>
      <w:hyperlink r:id="rId5" w:history="1">
        <w:r w:rsidRPr="003929CF">
          <w:rPr>
            <w:rStyle w:val="Hyperlink"/>
            <w:rFonts w:cs="Times New Roman"/>
          </w:rPr>
          <w:t>http://rama.moh.gov.ge/</w:t>
        </w:r>
      </w:hyperlink>
    </w:p>
  </w:footnote>
  <w:footnote w:id="8">
    <w:p w14:paraId="6FE566E1" w14:textId="095E647C" w:rsidR="00072E25" w:rsidRPr="003929CF" w:rsidRDefault="00072E25" w:rsidP="00072E25">
      <w:pPr>
        <w:pStyle w:val="FootnoteText"/>
        <w:rPr>
          <w:rFonts w:cs="Times New Roman"/>
        </w:rPr>
      </w:pPr>
      <w:r w:rsidRPr="003929CF">
        <w:rPr>
          <w:rStyle w:val="FootnoteReference"/>
          <w:rFonts w:cs="Times New Roman"/>
        </w:rPr>
        <w:footnoteRef/>
      </w:r>
      <w:r w:rsidRPr="003929CF">
        <w:rPr>
          <w:rFonts w:cs="Times New Roman"/>
        </w:rPr>
        <w:t xml:space="preserve"> Strengthening health systems to respond to women subjected to intimate partner violence or sexual violence: A manual for health managers</w:t>
      </w:r>
      <w:r w:rsidR="00260716">
        <w:rPr>
          <w:rFonts w:cs="Times New Roman"/>
        </w:rPr>
        <w:t xml:space="preserve"> is</w:t>
      </w:r>
      <w:r w:rsidRPr="003929CF">
        <w:rPr>
          <w:rFonts w:cs="Times New Roman"/>
        </w:rPr>
        <w:t xml:space="preserve"> available at: </w:t>
      </w:r>
      <w:hyperlink r:id="rId6" w:history="1">
        <w:r w:rsidRPr="003929CF">
          <w:rPr>
            <w:rStyle w:val="Hyperlink"/>
            <w:rFonts w:cs="Times New Roman"/>
          </w:rPr>
          <w:t>https://apps.who.int/iris/bitstream/handle/10665/259489/9789241513005-eng.pdf;jsessionid=87D2C09FA4E78A6C623ADA9989B2E34E?sequence=1https://www.who.int/reproductivehealth/publications/violence/9789241548595/en/</w:t>
        </w:r>
      </w:hyperlink>
    </w:p>
  </w:footnote>
  <w:footnote w:id="9">
    <w:p w14:paraId="4C84B854" w14:textId="77777777" w:rsidR="00FF7D71" w:rsidRPr="00F23EA9" w:rsidRDefault="00FF7D71" w:rsidP="00FF7D71">
      <w:pPr>
        <w:pStyle w:val="FootnoteText"/>
        <w:rPr>
          <w:rFonts w:ascii="Sylfaen" w:hAnsi="Sylfaen"/>
          <w:lang w:val="ka-GE"/>
        </w:rPr>
      </w:pPr>
      <w:r>
        <w:rPr>
          <w:rStyle w:val="FootnoteReference"/>
        </w:rPr>
        <w:footnoteRef/>
      </w:r>
      <w:r>
        <w:t xml:space="preserve"> Information available at: </w:t>
      </w:r>
      <w:r w:rsidRPr="006273AD">
        <w:t>http://atipfund.gov.ge/res/docs/UNFPA.pdf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21197" w14:textId="77777777" w:rsidR="001952CE" w:rsidRDefault="001952CE" w:rsidP="00381FC7">
    <w:pPr>
      <w:pStyle w:val="Header"/>
    </w:pPr>
  </w:p>
  <w:p w14:paraId="19199A6F" w14:textId="77777777" w:rsidR="001952CE" w:rsidRDefault="001952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C5F8D"/>
    <w:multiLevelType w:val="hybridMultilevel"/>
    <w:tmpl w:val="3514A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C7372"/>
    <w:multiLevelType w:val="hybridMultilevel"/>
    <w:tmpl w:val="ED568ECC"/>
    <w:lvl w:ilvl="0" w:tplc="8FC2A030">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1637A4"/>
    <w:multiLevelType w:val="hybridMultilevel"/>
    <w:tmpl w:val="B9848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1A5497"/>
    <w:multiLevelType w:val="hybridMultilevel"/>
    <w:tmpl w:val="DA8228E2"/>
    <w:lvl w:ilvl="0" w:tplc="8FC2A030">
      <w:numFmt w:val="bullet"/>
      <w:lvlText w:val="•"/>
      <w:lvlJc w:val="left"/>
      <w:pPr>
        <w:ind w:left="1440" w:hanging="72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2CC0A90"/>
    <w:multiLevelType w:val="hybridMultilevel"/>
    <w:tmpl w:val="ECE80A1C"/>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
    <w:nsid w:val="425B645A"/>
    <w:multiLevelType w:val="multilevel"/>
    <w:tmpl w:val="5664C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AF76D6"/>
    <w:multiLevelType w:val="hybridMultilevel"/>
    <w:tmpl w:val="CF7C5248"/>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7">
    <w:nsid w:val="66D1311C"/>
    <w:multiLevelType w:val="hybridMultilevel"/>
    <w:tmpl w:val="347AAD84"/>
    <w:lvl w:ilvl="0" w:tplc="52341D8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3"/>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D2F"/>
    <w:rsid w:val="00001CE8"/>
    <w:rsid w:val="00003B80"/>
    <w:rsid w:val="00007185"/>
    <w:rsid w:val="00013B42"/>
    <w:rsid w:val="00015105"/>
    <w:rsid w:val="000260FE"/>
    <w:rsid w:val="0003147E"/>
    <w:rsid w:val="00036B42"/>
    <w:rsid w:val="00036FD8"/>
    <w:rsid w:val="00040384"/>
    <w:rsid w:val="0005237A"/>
    <w:rsid w:val="000524B7"/>
    <w:rsid w:val="0005708E"/>
    <w:rsid w:val="000612DF"/>
    <w:rsid w:val="00061ECB"/>
    <w:rsid w:val="00065350"/>
    <w:rsid w:val="00071CD4"/>
    <w:rsid w:val="0007291D"/>
    <w:rsid w:val="00072E25"/>
    <w:rsid w:val="000A2182"/>
    <w:rsid w:val="000A6309"/>
    <w:rsid w:val="000A7568"/>
    <w:rsid w:val="000B55E2"/>
    <w:rsid w:val="000C303C"/>
    <w:rsid w:val="000C64C8"/>
    <w:rsid w:val="000C7E8A"/>
    <w:rsid w:val="000D0AEB"/>
    <w:rsid w:val="000D490A"/>
    <w:rsid w:val="000D5089"/>
    <w:rsid w:val="000E76FE"/>
    <w:rsid w:val="000F0BD9"/>
    <w:rsid w:val="000F2605"/>
    <w:rsid w:val="000F266C"/>
    <w:rsid w:val="000F3EDA"/>
    <w:rsid w:val="000F5239"/>
    <w:rsid w:val="000F6D5F"/>
    <w:rsid w:val="001149D8"/>
    <w:rsid w:val="00116E54"/>
    <w:rsid w:val="001204A6"/>
    <w:rsid w:val="00126179"/>
    <w:rsid w:val="00130D01"/>
    <w:rsid w:val="001422A7"/>
    <w:rsid w:val="00145695"/>
    <w:rsid w:val="00152742"/>
    <w:rsid w:val="0016053E"/>
    <w:rsid w:val="001710D4"/>
    <w:rsid w:val="00176465"/>
    <w:rsid w:val="00180EFB"/>
    <w:rsid w:val="00181253"/>
    <w:rsid w:val="001819B6"/>
    <w:rsid w:val="0018547F"/>
    <w:rsid w:val="00190067"/>
    <w:rsid w:val="00192240"/>
    <w:rsid w:val="001952CE"/>
    <w:rsid w:val="001A4D02"/>
    <w:rsid w:val="001A6D54"/>
    <w:rsid w:val="001C3F78"/>
    <w:rsid w:val="001E4461"/>
    <w:rsid w:val="001E6C1F"/>
    <w:rsid w:val="001F2801"/>
    <w:rsid w:val="001F3D9D"/>
    <w:rsid w:val="001F56B1"/>
    <w:rsid w:val="002026D9"/>
    <w:rsid w:val="00213C0F"/>
    <w:rsid w:val="002152DF"/>
    <w:rsid w:val="00217F73"/>
    <w:rsid w:val="00224E1D"/>
    <w:rsid w:val="00226A95"/>
    <w:rsid w:val="00236373"/>
    <w:rsid w:val="00244F28"/>
    <w:rsid w:val="0025505F"/>
    <w:rsid w:val="00257B71"/>
    <w:rsid w:val="00260716"/>
    <w:rsid w:val="0026718C"/>
    <w:rsid w:val="00281092"/>
    <w:rsid w:val="00281B34"/>
    <w:rsid w:val="00287AD1"/>
    <w:rsid w:val="00296978"/>
    <w:rsid w:val="00296A88"/>
    <w:rsid w:val="002A284C"/>
    <w:rsid w:val="002A2900"/>
    <w:rsid w:val="002A6095"/>
    <w:rsid w:val="002B0640"/>
    <w:rsid w:val="002B45AB"/>
    <w:rsid w:val="002B7354"/>
    <w:rsid w:val="002E058D"/>
    <w:rsid w:val="002E0BA4"/>
    <w:rsid w:val="002E4EC7"/>
    <w:rsid w:val="002E7ACF"/>
    <w:rsid w:val="002F4720"/>
    <w:rsid w:val="003036AD"/>
    <w:rsid w:val="00307617"/>
    <w:rsid w:val="00315540"/>
    <w:rsid w:val="00317011"/>
    <w:rsid w:val="003228A3"/>
    <w:rsid w:val="00324F3C"/>
    <w:rsid w:val="003251A7"/>
    <w:rsid w:val="00325CD8"/>
    <w:rsid w:val="00336D05"/>
    <w:rsid w:val="003371E7"/>
    <w:rsid w:val="00342C60"/>
    <w:rsid w:val="003450A9"/>
    <w:rsid w:val="00356358"/>
    <w:rsid w:val="00357BDB"/>
    <w:rsid w:val="003634CF"/>
    <w:rsid w:val="00363D84"/>
    <w:rsid w:val="00366379"/>
    <w:rsid w:val="00377D54"/>
    <w:rsid w:val="00382AB1"/>
    <w:rsid w:val="003834FE"/>
    <w:rsid w:val="003929CF"/>
    <w:rsid w:val="00393261"/>
    <w:rsid w:val="003A7417"/>
    <w:rsid w:val="003C791D"/>
    <w:rsid w:val="003D5B40"/>
    <w:rsid w:val="003D69E8"/>
    <w:rsid w:val="003E2F00"/>
    <w:rsid w:val="003E5DD7"/>
    <w:rsid w:val="003F715B"/>
    <w:rsid w:val="003F7D22"/>
    <w:rsid w:val="004064F7"/>
    <w:rsid w:val="004101E1"/>
    <w:rsid w:val="004123DF"/>
    <w:rsid w:val="00414226"/>
    <w:rsid w:val="00420F0C"/>
    <w:rsid w:val="00427266"/>
    <w:rsid w:val="00436B51"/>
    <w:rsid w:val="004549B2"/>
    <w:rsid w:val="0046002B"/>
    <w:rsid w:val="004601DA"/>
    <w:rsid w:val="00467C59"/>
    <w:rsid w:val="00485A42"/>
    <w:rsid w:val="00491CBD"/>
    <w:rsid w:val="00497755"/>
    <w:rsid w:val="004A74A5"/>
    <w:rsid w:val="004A7B2A"/>
    <w:rsid w:val="004B4C91"/>
    <w:rsid w:val="004C3466"/>
    <w:rsid w:val="004C41B7"/>
    <w:rsid w:val="004D392F"/>
    <w:rsid w:val="004D5721"/>
    <w:rsid w:val="004D57F2"/>
    <w:rsid w:val="004D5FF2"/>
    <w:rsid w:val="004E704C"/>
    <w:rsid w:val="004F0EA5"/>
    <w:rsid w:val="004F39B6"/>
    <w:rsid w:val="00503A33"/>
    <w:rsid w:val="00503C5B"/>
    <w:rsid w:val="00512A3E"/>
    <w:rsid w:val="005143D4"/>
    <w:rsid w:val="005158BB"/>
    <w:rsid w:val="005171FD"/>
    <w:rsid w:val="0052302E"/>
    <w:rsid w:val="0053234D"/>
    <w:rsid w:val="005440CD"/>
    <w:rsid w:val="0054478B"/>
    <w:rsid w:val="00546AB6"/>
    <w:rsid w:val="00556E63"/>
    <w:rsid w:val="005711BE"/>
    <w:rsid w:val="005759E8"/>
    <w:rsid w:val="00580E04"/>
    <w:rsid w:val="0058148D"/>
    <w:rsid w:val="005827D3"/>
    <w:rsid w:val="005841F9"/>
    <w:rsid w:val="005904A1"/>
    <w:rsid w:val="00597B92"/>
    <w:rsid w:val="005A1540"/>
    <w:rsid w:val="005A2A82"/>
    <w:rsid w:val="005B1371"/>
    <w:rsid w:val="005B41A6"/>
    <w:rsid w:val="005C3BCD"/>
    <w:rsid w:val="005C46DB"/>
    <w:rsid w:val="005D10F1"/>
    <w:rsid w:val="005D26A9"/>
    <w:rsid w:val="005D2C3D"/>
    <w:rsid w:val="005E12DC"/>
    <w:rsid w:val="005F1DCC"/>
    <w:rsid w:val="00600540"/>
    <w:rsid w:val="006066DC"/>
    <w:rsid w:val="0061044F"/>
    <w:rsid w:val="00611DEA"/>
    <w:rsid w:val="006150F2"/>
    <w:rsid w:val="00623283"/>
    <w:rsid w:val="006301F3"/>
    <w:rsid w:val="00650B26"/>
    <w:rsid w:val="006650F3"/>
    <w:rsid w:val="00673E2B"/>
    <w:rsid w:val="0067704A"/>
    <w:rsid w:val="00680FC7"/>
    <w:rsid w:val="00693EFA"/>
    <w:rsid w:val="006968D6"/>
    <w:rsid w:val="00696B3E"/>
    <w:rsid w:val="00697C8A"/>
    <w:rsid w:val="006A14D2"/>
    <w:rsid w:val="006B6D2F"/>
    <w:rsid w:val="006B6E17"/>
    <w:rsid w:val="006C17BF"/>
    <w:rsid w:val="006C2EB8"/>
    <w:rsid w:val="006C3F70"/>
    <w:rsid w:val="006E492F"/>
    <w:rsid w:val="006F0602"/>
    <w:rsid w:val="006F5070"/>
    <w:rsid w:val="007170DF"/>
    <w:rsid w:val="0072248D"/>
    <w:rsid w:val="007229C6"/>
    <w:rsid w:val="00723C25"/>
    <w:rsid w:val="00724849"/>
    <w:rsid w:val="00724D4A"/>
    <w:rsid w:val="0073136B"/>
    <w:rsid w:val="00734CE8"/>
    <w:rsid w:val="007362B8"/>
    <w:rsid w:val="00743451"/>
    <w:rsid w:val="007508A1"/>
    <w:rsid w:val="00752204"/>
    <w:rsid w:val="0075660D"/>
    <w:rsid w:val="00772EA8"/>
    <w:rsid w:val="00774A4F"/>
    <w:rsid w:val="00776EB3"/>
    <w:rsid w:val="0078243A"/>
    <w:rsid w:val="00784A4D"/>
    <w:rsid w:val="007901C5"/>
    <w:rsid w:val="0079351D"/>
    <w:rsid w:val="0079728B"/>
    <w:rsid w:val="00797C50"/>
    <w:rsid w:val="007A5B08"/>
    <w:rsid w:val="007B0154"/>
    <w:rsid w:val="007B6C89"/>
    <w:rsid w:val="007C576D"/>
    <w:rsid w:val="007D0347"/>
    <w:rsid w:val="007D0E46"/>
    <w:rsid w:val="007E02DC"/>
    <w:rsid w:val="007F40C6"/>
    <w:rsid w:val="007F7BC5"/>
    <w:rsid w:val="00820522"/>
    <w:rsid w:val="00835AE4"/>
    <w:rsid w:val="00840870"/>
    <w:rsid w:val="00841E46"/>
    <w:rsid w:val="00844245"/>
    <w:rsid w:val="008453DB"/>
    <w:rsid w:val="00846FDE"/>
    <w:rsid w:val="00853B7D"/>
    <w:rsid w:val="00862FE6"/>
    <w:rsid w:val="00863A12"/>
    <w:rsid w:val="00864595"/>
    <w:rsid w:val="00871068"/>
    <w:rsid w:val="00871CA2"/>
    <w:rsid w:val="00872F50"/>
    <w:rsid w:val="00876158"/>
    <w:rsid w:val="008777CE"/>
    <w:rsid w:val="00881F68"/>
    <w:rsid w:val="00891966"/>
    <w:rsid w:val="008937DF"/>
    <w:rsid w:val="00895470"/>
    <w:rsid w:val="008A4C63"/>
    <w:rsid w:val="008A61A6"/>
    <w:rsid w:val="008B0C5D"/>
    <w:rsid w:val="008B22EC"/>
    <w:rsid w:val="008B368B"/>
    <w:rsid w:val="008C5591"/>
    <w:rsid w:val="008C5657"/>
    <w:rsid w:val="008C76F2"/>
    <w:rsid w:val="008D029C"/>
    <w:rsid w:val="008D0877"/>
    <w:rsid w:val="008E2409"/>
    <w:rsid w:val="008E6D12"/>
    <w:rsid w:val="008F10EE"/>
    <w:rsid w:val="008F53E1"/>
    <w:rsid w:val="00904A01"/>
    <w:rsid w:val="00917903"/>
    <w:rsid w:val="009222FD"/>
    <w:rsid w:val="009241EC"/>
    <w:rsid w:val="00932566"/>
    <w:rsid w:val="0094108F"/>
    <w:rsid w:val="00952384"/>
    <w:rsid w:val="009630ED"/>
    <w:rsid w:val="00964186"/>
    <w:rsid w:val="00966212"/>
    <w:rsid w:val="00966740"/>
    <w:rsid w:val="0097362B"/>
    <w:rsid w:val="009760C8"/>
    <w:rsid w:val="00976E0F"/>
    <w:rsid w:val="00984D23"/>
    <w:rsid w:val="00990293"/>
    <w:rsid w:val="00996C58"/>
    <w:rsid w:val="009B0DCE"/>
    <w:rsid w:val="009B2A6D"/>
    <w:rsid w:val="009B601F"/>
    <w:rsid w:val="009C3079"/>
    <w:rsid w:val="009C7AD9"/>
    <w:rsid w:val="009D702B"/>
    <w:rsid w:val="009E04F9"/>
    <w:rsid w:val="009E0614"/>
    <w:rsid w:val="009E13F3"/>
    <w:rsid w:val="009E198D"/>
    <w:rsid w:val="009F29F9"/>
    <w:rsid w:val="00A225DE"/>
    <w:rsid w:val="00A23612"/>
    <w:rsid w:val="00A260DB"/>
    <w:rsid w:val="00A32ABB"/>
    <w:rsid w:val="00A51D6C"/>
    <w:rsid w:val="00A53AF7"/>
    <w:rsid w:val="00A60853"/>
    <w:rsid w:val="00A65C5D"/>
    <w:rsid w:val="00A67BFB"/>
    <w:rsid w:val="00A761CE"/>
    <w:rsid w:val="00A76995"/>
    <w:rsid w:val="00A94BD9"/>
    <w:rsid w:val="00AB47C5"/>
    <w:rsid w:val="00AB74B7"/>
    <w:rsid w:val="00AB7EC6"/>
    <w:rsid w:val="00AC2F74"/>
    <w:rsid w:val="00AC5C34"/>
    <w:rsid w:val="00AD18FD"/>
    <w:rsid w:val="00AD2493"/>
    <w:rsid w:val="00AD2A9D"/>
    <w:rsid w:val="00AD5651"/>
    <w:rsid w:val="00AD7919"/>
    <w:rsid w:val="00AE005C"/>
    <w:rsid w:val="00AE39DB"/>
    <w:rsid w:val="00AE5EBE"/>
    <w:rsid w:val="00B114E8"/>
    <w:rsid w:val="00B15041"/>
    <w:rsid w:val="00B17F6F"/>
    <w:rsid w:val="00B20827"/>
    <w:rsid w:val="00B223C3"/>
    <w:rsid w:val="00B3535A"/>
    <w:rsid w:val="00B37043"/>
    <w:rsid w:val="00B42F9F"/>
    <w:rsid w:val="00B51D85"/>
    <w:rsid w:val="00B6666C"/>
    <w:rsid w:val="00B828BB"/>
    <w:rsid w:val="00B8685A"/>
    <w:rsid w:val="00B92B12"/>
    <w:rsid w:val="00BB1E29"/>
    <w:rsid w:val="00BB2A31"/>
    <w:rsid w:val="00BB52CD"/>
    <w:rsid w:val="00BB7FE2"/>
    <w:rsid w:val="00BC2E5B"/>
    <w:rsid w:val="00BC703E"/>
    <w:rsid w:val="00BD15FD"/>
    <w:rsid w:val="00BD3259"/>
    <w:rsid w:val="00BE02F7"/>
    <w:rsid w:val="00BE38BA"/>
    <w:rsid w:val="00BE4572"/>
    <w:rsid w:val="00BF75F3"/>
    <w:rsid w:val="00C00465"/>
    <w:rsid w:val="00C04E23"/>
    <w:rsid w:val="00C04EB2"/>
    <w:rsid w:val="00C13023"/>
    <w:rsid w:val="00C15DFD"/>
    <w:rsid w:val="00C17823"/>
    <w:rsid w:val="00C34C68"/>
    <w:rsid w:val="00C35B7B"/>
    <w:rsid w:val="00C44EB9"/>
    <w:rsid w:val="00C562DA"/>
    <w:rsid w:val="00C572C3"/>
    <w:rsid w:val="00C623C9"/>
    <w:rsid w:val="00C62750"/>
    <w:rsid w:val="00C660BF"/>
    <w:rsid w:val="00C77281"/>
    <w:rsid w:val="00C81356"/>
    <w:rsid w:val="00C9092D"/>
    <w:rsid w:val="00C940F7"/>
    <w:rsid w:val="00C94935"/>
    <w:rsid w:val="00CA5210"/>
    <w:rsid w:val="00CA5579"/>
    <w:rsid w:val="00CB1699"/>
    <w:rsid w:val="00CB5F71"/>
    <w:rsid w:val="00CC52AD"/>
    <w:rsid w:val="00CD0203"/>
    <w:rsid w:val="00CD703F"/>
    <w:rsid w:val="00CE08E0"/>
    <w:rsid w:val="00CE1D3C"/>
    <w:rsid w:val="00CE65E6"/>
    <w:rsid w:val="00CE7597"/>
    <w:rsid w:val="00D24FDA"/>
    <w:rsid w:val="00D46E6D"/>
    <w:rsid w:val="00D5220F"/>
    <w:rsid w:val="00D82C76"/>
    <w:rsid w:val="00D8367E"/>
    <w:rsid w:val="00D849C9"/>
    <w:rsid w:val="00D9363C"/>
    <w:rsid w:val="00D9373B"/>
    <w:rsid w:val="00D94B9A"/>
    <w:rsid w:val="00D96224"/>
    <w:rsid w:val="00DA2702"/>
    <w:rsid w:val="00DA38D6"/>
    <w:rsid w:val="00DA3B28"/>
    <w:rsid w:val="00DB1AF9"/>
    <w:rsid w:val="00DC0CC0"/>
    <w:rsid w:val="00DC25F7"/>
    <w:rsid w:val="00DD0538"/>
    <w:rsid w:val="00DD57CB"/>
    <w:rsid w:val="00DD769B"/>
    <w:rsid w:val="00DF50B1"/>
    <w:rsid w:val="00E032ED"/>
    <w:rsid w:val="00E13D75"/>
    <w:rsid w:val="00E173A7"/>
    <w:rsid w:val="00E17557"/>
    <w:rsid w:val="00E17EF0"/>
    <w:rsid w:val="00E314C5"/>
    <w:rsid w:val="00E32D6C"/>
    <w:rsid w:val="00E35B3D"/>
    <w:rsid w:val="00E378DA"/>
    <w:rsid w:val="00E51FB7"/>
    <w:rsid w:val="00E53055"/>
    <w:rsid w:val="00E55050"/>
    <w:rsid w:val="00E60CA1"/>
    <w:rsid w:val="00E668E1"/>
    <w:rsid w:val="00E73E9C"/>
    <w:rsid w:val="00E7793C"/>
    <w:rsid w:val="00E8312A"/>
    <w:rsid w:val="00E83D62"/>
    <w:rsid w:val="00E842B4"/>
    <w:rsid w:val="00E94A9F"/>
    <w:rsid w:val="00EA2C54"/>
    <w:rsid w:val="00EA2F2C"/>
    <w:rsid w:val="00EB1470"/>
    <w:rsid w:val="00EB14FF"/>
    <w:rsid w:val="00EB3A36"/>
    <w:rsid w:val="00EB4CBF"/>
    <w:rsid w:val="00EC002D"/>
    <w:rsid w:val="00EC26B6"/>
    <w:rsid w:val="00EC58E7"/>
    <w:rsid w:val="00EC6C85"/>
    <w:rsid w:val="00ED06C5"/>
    <w:rsid w:val="00EE5EF7"/>
    <w:rsid w:val="00EF0FE0"/>
    <w:rsid w:val="00EF1B9D"/>
    <w:rsid w:val="00EF27FC"/>
    <w:rsid w:val="00F02640"/>
    <w:rsid w:val="00F04119"/>
    <w:rsid w:val="00F15CD8"/>
    <w:rsid w:val="00F236E7"/>
    <w:rsid w:val="00F240B1"/>
    <w:rsid w:val="00F25990"/>
    <w:rsid w:val="00F31427"/>
    <w:rsid w:val="00F326BE"/>
    <w:rsid w:val="00F34644"/>
    <w:rsid w:val="00F507C4"/>
    <w:rsid w:val="00F73FD9"/>
    <w:rsid w:val="00F90037"/>
    <w:rsid w:val="00FA360C"/>
    <w:rsid w:val="00FB0A58"/>
    <w:rsid w:val="00FB1951"/>
    <w:rsid w:val="00FB6346"/>
    <w:rsid w:val="00FC4238"/>
    <w:rsid w:val="00FE056E"/>
    <w:rsid w:val="00FE2EC3"/>
    <w:rsid w:val="00FE7CFB"/>
    <w:rsid w:val="00FF0F5B"/>
    <w:rsid w:val="00FF4D11"/>
    <w:rsid w:val="00FF7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797376"/>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autoRedefine/>
    <w:qFormat/>
    <w:rsid w:val="000E76FE"/>
    <w:pPr>
      <w:keepNext/>
      <w:spacing w:before="240" w:after="60"/>
      <w:outlineLvl w:val="0"/>
    </w:pPr>
    <w:rPr>
      <w:rFonts w:asciiTheme="majorHAnsi" w:eastAsia="Times New Roman" w:hAnsiTheme="majorHAnsi" w:cs="Arial"/>
      <w:b/>
      <w:bCs/>
      <w:kern w:val="32"/>
      <w:szCs w:val="32"/>
    </w:rPr>
  </w:style>
  <w:style w:type="paragraph" w:styleId="Heading2">
    <w:name w:val="heading 2"/>
    <w:basedOn w:val="Normal"/>
    <w:next w:val="Normal"/>
    <w:link w:val="Heading2Char"/>
    <w:autoRedefine/>
    <w:uiPriority w:val="9"/>
    <w:unhideWhenUsed/>
    <w:qFormat/>
    <w:rsid w:val="000A6309"/>
    <w:pPr>
      <w:keepNext/>
      <w:keepLines/>
      <w:spacing w:before="200"/>
      <w:outlineLvl w:val="1"/>
    </w:pPr>
    <w:rPr>
      <w:rFonts w:ascii="Times New Roman" w:eastAsiaTheme="majorEastAsia" w:hAnsi="Times New Roman" w:cstheme="majorBidi"/>
      <w:b/>
      <w:bCs/>
      <w:color w:val="000000" w:themeColor="text1"/>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76FE"/>
    <w:rPr>
      <w:rFonts w:asciiTheme="majorHAnsi" w:eastAsia="Times New Roman" w:hAnsiTheme="majorHAnsi" w:cs="Arial"/>
      <w:b/>
      <w:bCs/>
      <w:kern w:val="32"/>
      <w:szCs w:val="32"/>
    </w:rPr>
  </w:style>
  <w:style w:type="character" w:customStyle="1" w:styleId="Heading2Char">
    <w:name w:val="Heading 2 Char"/>
    <w:basedOn w:val="DefaultParagraphFont"/>
    <w:link w:val="Heading2"/>
    <w:uiPriority w:val="9"/>
    <w:rsid w:val="000A6309"/>
    <w:rPr>
      <w:rFonts w:ascii="Times New Roman" w:eastAsiaTheme="majorEastAsia" w:hAnsi="Times New Roman" w:cstheme="majorBidi"/>
      <w:b/>
      <w:bCs/>
      <w:color w:val="000000" w:themeColor="text1"/>
      <w:szCs w:val="26"/>
    </w:rPr>
  </w:style>
  <w:style w:type="paragraph" w:styleId="FootnoteText">
    <w:name w:val="footnote text"/>
    <w:aliases w:val="single space,footnote text,ft,fn,FOOTNOTES,ADB,WB-Fußnotentext,Footnote,Fußnote,Geneva 9,Font: Geneva 9,Boston 10,f,12pt,12pt Знак,12pt Знак Знак Знак Знак Знак,12pt Знак Знак Знак Знак,footnotes,Footnote Text Char2 Char,FA Fu,5_GR,Char"/>
    <w:basedOn w:val="Normal"/>
    <w:link w:val="FootnoteTextChar"/>
    <w:autoRedefine/>
    <w:uiPriority w:val="99"/>
    <w:unhideWhenUsed/>
    <w:qFormat/>
    <w:rsid w:val="004064F7"/>
    <w:rPr>
      <w:rFonts w:ascii="Times New Roman" w:hAnsi="Times New Roman"/>
      <w:sz w:val="20"/>
      <w:lang w:val="en-US"/>
    </w:rPr>
  </w:style>
  <w:style w:type="character" w:customStyle="1" w:styleId="FootnoteTextChar">
    <w:name w:val="Footnote Text Char"/>
    <w:aliases w:val="single space Char,footnote text Char,ft Char,fn Char,FOOTNOTES Char,ADB Char,WB-Fußnotentext Char,Footnote Char,Fußnote Char,Geneva 9 Char,Font: Geneva 9 Char,Boston 10 Char,f Char,12pt Char,12pt Знак Char,footnotes Char,FA Fu Char"/>
    <w:basedOn w:val="DefaultParagraphFont"/>
    <w:link w:val="FootnoteText"/>
    <w:uiPriority w:val="99"/>
    <w:qFormat/>
    <w:rsid w:val="004064F7"/>
    <w:rPr>
      <w:rFonts w:ascii="Times New Roman" w:hAnsi="Times New Roman"/>
      <w:sz w:val="20"/>
    </w:rPr>
  </w:style>
  <w:style w:type="character" w:styleId="Strong">
    <w:name w:val="Strong"/>
    <w:basedOn w:val="DefaultParagraphFont"/>
    <w:uiPriority w:val="22"/>
    <w:qFormat/>
    <w:rsid w:val="006B6D2F"/>
    <w:rPr>
      <w:b/>
      <w:bCs/>
    </w:rPr>
  </w:style>
  <w:style w:type="paragraph" w:styleId="NormalWeb">
    <w:name w:val="Normal (Web)"/>
    <w:basedOn w:val="Normal"/>
    <w:uiPriority w:val="99"/>
    <w:semiHidden/>
    <w:unhideWhenUsed/>
    <w:rsid w:val="006B6D2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6B6D2F"/>
    <w:rPr>
      <w:color w:val="0000FF"/>
      <w:u w:val="single"/>
    </w:rPr>
  </w:style>
  <w:style w:type="character" w:customStyle="1" w:styleId="apple-converted-space">
    <w:name w:val="apple-converted-space"/>
    <w:basedOn w:val="DefaultParagraphFont"/>
    <w:rsid w:val="006B6D2F"/>
  </w:style>
  <w:style w:type="table" w:styleId="TableGrid">
    <w:name w:val="Table Grid"/>
    <w:basedOn w:val="TableNormal"/>
    <w:uiPriority w:val="59"/>
    <w:rsid w:val="006B6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6D2F"/>
    <w:pPr>
      <w:ind w:left="720"/>
      <w:contextualSpacing/>
    </w:pPr>
  </w:style>
  <w:style w:type="paragraph" w:styleId="Footer">
    <w:name w:val="footer"/>
    <w:basedOn w:val="Normal"/>
    <w:link w:val="FooterChar"/>
    <w:uiPriority w:val="99"/>
    <w:unhideWhenUsed/>
    <w:rsid w:val="006B6D2F"/>
    <w:pPr>
      <w:tabs>
        <w:tab w:val="center" w:pos="4320"/>
        <w:tab w:val="right" w:pos="8640"/>
      </w:tabs>
    </w:pPr>
  </w:style>
  <w:style w:type="character" w:customStyle="1" w:styleId="FooterChar">
    <w:name w:val="Footer Char"/>
    <w:basedOn w:val="DefaultParagraphFont"/>
    <w:link w:val="Footer"/>
    <w:uiPriority w:val="99"/>
    <w:rsid w:val="006B6D2F"/>
    <w:rPr>
      <w:lang w:val="en-GB"/>
    </w:rPr>
  </w:style>
  <w:style w:type="character" w:styleId="PageNumber">
    <w:name w:val="page number"/>
    <w:basedOn w:val="DefaultParagraphFont"/>
    <w:uiPriority w:val="99"/>
    <w:semiHidden/>
    <w:unhideWhenUsed/>
    <w:rsid w:val="006B6D2F"/>
  </w:style>
  <w:style w:type="character" w:styleId="CommentReference">
    <w:name w:val="annotation reference"/>
    <w:basedOn w:val="DefaultParagraphFont"/>
    <w:uiPriority w:val="99"/>
    <w:semiHidden/>
    <w:unhideWhenUsed/>
    <w:rsid w:val="0072248D"/>
    <w:rPr>
      <w:sz w:val="18"/>
      <w:szCs w:val="18"/>
    </w:rPr>
  </w:style>
  <w:style w:type="paragraph" w:styleId="CommentText">
    <w:name w:val="annotation text"/>
    <w:basedOn w:val="Normal"/>
    <w:link w:val="CommentTextChar"/>
    <w:uiPriority w:val="99"/>
    <w:semiHidden/>
    <w:unhideWhenUsed/>
    <w:rsid w:val="0072248D"/>
  </w:style>
  <w:style w:type="character" w:customStyle="1" w:styleId="CommentTextChar">
    <w:name w:val="Comment Text Char"/>
    <w:basedOn w:val="DefaultParagraphFont"/>
    <w:link w:val="CommentText"/>
    <w:uiPriority w:val="99"/>
    <w:semiHidden/>
    <w:rsid w:val="0072248D"/>
    <w:rPr>
      <w:lang w:val="en-GB"/>
    </w:rPr>
  </w:style>
  <w:style w:type="paragraph" w:styleId="CommentSubject">
    <w:name w:val="annotation subject"/>
    <w:basedOn w:val="CommentText"/>
    <w:next w:val="CommentText"/>
    <w:link w:val="CommentSubjectChar"/>
    <w:uiPriority w:val="99"/>
    <w:semiHidden/>
    <w:unhideWhenUsed/>
    <w:rsid w:val="0072248D"/>
    <w:rPr>
      <w:b/>
      <w:bCs/>
      <w:sz w:val="20"/>
      <w:szCs w:val="20"/>
    </w:rPr>
  </w:style>
  <w:style w:type="character" w:customStyle="1" w:styleId="CommentSubjectChar">
    <w:name w:val="Comment Subject Char"/>
    <w:basedOn w:val="CommentTextChar"/>
    <w:link w:val="CommentSubject"/>
    <w:uiPriority w:val="99"/>
    <w:semiHidden/>
    <w:rsid w:val="0072248D"/>
    <w:rPr>
      <w:b/>
      <w:bCs/>
      <w:sz w:val="20"/>
      <w:szCs w:val="20"/>
      <w:lang w:val="en-GB"/>
    </w:rPr>
  </w:style>
  <w:style w:type="paragraph" w:styleId="BalloonText">
    <w:name w:val="Balloon Text"/>
    <w:basedOn w:val="Normal"/>
    <w:link w:val="BalloonTextChar"/>
    <w:uiPriority w:val="99"/>
    <w:semiHidden/>
    <w:unhideWhenUsed/>
    <w:rsid w:val="007224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248D"/>
    <w:rPr>
      <w:rFonts w:ascii="Lucida Grande" w:hAnsi="Lucida Grande" w:cs="Lucida Grande"/>
      <w:sz w:val="18"/>
      <w:szCs w:val="18"/>
      <w:lang w:val="en-GB"/>
    </w:rPr>
  </w:style>
  <w:style w:type="paragraph" w:styleId="Header">
    <w:name w:val="header"/>
    <w:basedOn w:val="Normal"/>
    <w:link w:val="HeaderChar"/>
    <w:uiPriority w:val="99"/>
    <w:unhideWhenUsed/>
    <w:rsid w:val="00C623C9"/>
    <w:pPr>
      <w:tabs>
        <w:tab w:val="center" w:pos="4513"/>
        <w:tab w:val="right" w:pos="9026"/>
      </w:tabs>
    </w:pPr>
  </w:style>
  <w:style w:type="character" w:customStyle="1" w:styleId="HeaderChar">
    <w:name w:val="Header Char"/>
    <w:basedOn w:val="DefaultParagraphFont"/>
    <w:link w:val="Header"/>
    <w:uiPriority w:val="99"/>
    <w:rsid w:val="00C623C9"/>
    <w:rPr>
      <w:lang w:val="en-GB"/>
    </w:rPr>
  </w:style>
  <w:style w:type="paragraph" w:styleId="DocumentMap">
    <w:name w:val="Document Map"/>
    <w:basedOn w:val="Normal"/>
    <w:link w:val="DocumentMapChar"/>
    <w:uiPriority w:val="99"/>
    <w:semiHidden/>
    <w:unhideWhenUsed/>
    <w:rsid w:val="00236373"/>
    <w:rPr>
      <w:rFonts w:ascii="Times New Roman" w:hAnsi="Times New Roman" w:cs="Times New Roman"/>
    </w:rPr>
  </w:style>
  <w:style w:type="character" w:customStyle="1" w:styleId="DocumentMapChar">
    <w:name w:val="Document Map Char"/>
    <w:basedOn w:val="DefaultParagraphFont"/>
    <w:link w:val="DocumentMap"/>
    <w:uiPriority w:val="99"/>
    <w:semiHidden/>
    <w:rsid w:val="00236373"/>
    <w:rPr>
      <w:rFonts w:ascii="Times New Roman" w:hAnsi="Times New Roman" w:cs="Times New Roman"/>
      <w:lang w:val="en-GB"/>
    </w:rPr>
  </w:style>
  <w:style w:type="paragraph" w:styleId="Revision">
    <w:name w:val="Revision"/>
    <w:hidden/>
    <w:uiPriority w:val="99"/>
    <w:semiHidden/>
    <w:rsid w:val="00236373"/>
    <w:rPr>
      <w:lang w:val="en-GB"/>
    </w:rPr>
  </w:style>
  <w:style w:type="character" w:customStyle="1" w:styleId="m-160513196658137848msohyperlink">
    <w:name w:val="m_-160513196658137848msohyperlink"/>
    <w:basedOn w:val="DefaultParagraphFont"/>
    <w:rsid w:val="00F326BE"/>
  </w:style>
  <w:style w:type="paragraph" w:styleId="Title">
    <w:name w:val="Title"/>
    <w:basedOn w:val="Normal"/>
    <w:next w:val="Normal"/>
    <w:link w:val="TitleChar"/>
    <w:uiPriority w:val="10"/>
    <w:qFormat/>
    <w:rsid w:val="001952CE"/>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1952CE"/>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1952CE"/>
    <w:pPr>
      <w:keepLines/>
      <w:spacing w:after="0" w:line="259" w:lineRule="auto"/>
      <w:outlineLvl w:val="9"/>
    </w:pPr>
    <w:rPr>
      <w:rFonts w:eastAsiaTheme="majorEastAsia" w:cstheme="majorBidi"/>
      <w:b w:val="0"/>
      <w:bCs w:val="0"/>
      <w:color w:val="365F91" w:themeColor="accent1" w:themeShade="BF"/>
      <w:kern w:val="0"/>
      <w:sz w:val="32"/>
      <w:lang w:val="en-US"/>
    </w:rPr>
  </w:style>
  <w:style w:type="character" w:styleId="FootnoteReference">
    <w:name w:val="footnote reference"/>
    <w:aliases w:val="16 Point,Superscript 6 Point, Char Char, Carattere Char1, Carattere Char Char Carattere Carattere Char Char,ftref,Carattere Char1,Carattere Char Char Carattere Carattere Char Char, BVI fnr,BVI fnr, BVI fnr Car Car,Char Char,4_GR"/>
    <w:link w:val="Char2"/>
    <w:uiPriority w:val="99"/>
    <w:unhideWhenUsed/>
    <w:qFormat/>
    <w:rsid w:val="00072E25"/>
    <w:rPr>
      <w:vertAlign w:val="superscript"/>
    </w:rPr>
  </w:style>
  <w:style w:type="paragraph" w:customStyle="1" w:styleId="Char2">
    <w:name w:val="Char2"/>
    <w:basedOn w:val="Normal"/>
    <w:link w:val="FootnoteReference"/>
    <w:uiPriority w:val="99"/>
    <w:rsid w:val="00072E25"/>
    <w:pPr>
      <w:spacing w:after="160" w:line="240" w:lineRule="exact"/>
    </w:pPr>
    <w:rPr>
      <w:vertAlign w:val="superscript"/>
      <w:lang w:val="en-US"/>
    </w:rPr>
  </w:style>
  <w:style w:type="paragraph" w:customStyle="1" w:styleId="Body">
    <w:name w:val="Body"/>
    <w:rsid w:val="00072E25"/>
    <w:pPr>
      <w:spacing w:after="200" w:line="276" w:lineRule="auto"/>
    </w:pPr>
    <w:rPr>
      <w:rFonts w:ascii="Calibri" w:eastAsia="Calibri" w:hAnsi="Calibri" w:cs="Calibri"/>
      <w:color w:val="000000"/>
      <w:sz w:val="22"/>
      <w:szCs w:val="22"/>
      <w:u w:color="000000"/>
    </w:rPr>
  </w:style>
  <w:style w:type="character" w:customStyle="1" w:styleId="None">
    <w:name w:val="None"/>
    <w:rsid w:val="00072E25"/>
  </w:style>
  <w:style w:type="paragraph" w:customStyle="1" w:styleId="xmsonormal">
    <w:name w:val="x_msonormal"/>
    <w:basedOn w:val="Normal"/>
    <w:rsid w:val="00072E25"/>
    <w:rPr>
      <w:rFonts w:ascii="Calibri" w:eastAsia="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434018">
      <w:bodyDiv w:val="1"/>
      <w:marLeft w:val="0"/>
      <w:marRight w:val="0"/>
      <w:marTop w:val="0"/>
      <w:marBottom w:val="0"/>
      <w:divBdr>
        <w:top w:val="none" w:sz="0" w:space="0" w:color="auto"/>
        <w:left w:val="none" w:sz="0" w:space="0" w:color="auto"/>
        <w:bottom w:val="none" w:sz="0" w:space="0" w:color="auto"/>
        <w:right w:val="none" w:sz="0" w:space="0" w:color="auto"/>
      </w:divBdr>
    </w:div>
    <w:div w:id="594291055">
      <w:bodyDiv w:val="1"/>
      <w:marLeft w:val="0"/>
      <w:marRight w:val="0"/>
      <w:marTop w:val="0"/>
      <w:marBottom w:val="0"/>
      <w:divBdr>
        <w:top w:val="none" w:sz="0" w:space="0" w:color="auto"/>
        <w:left w:val="none" w:sz="0" w:space="0" w:color="auto"/>
        <w:bottom w:val="none" w:sz="0" w:space="0" w:color="auto"/>
        <w:right w:val="none" w:sz="0" w:space="0" w:color="auto"/>
      </w:divBdr>
    </w:div>
    <w:div w:id="745808573">
      <w:bodyDiv w:val="1"/>
      <w:marLeft w:val="0"/>
      <w:marRight w:val="0"/>
      <w:marTop w:val="0"/>
      <w:marBottom w:val="0"/>
      <w:divBdr>
        <w:top w:val="none" w:sz="0" w:space="0" w:color="auto"/>
        <w:left w:val="none" w:sz="0" w:space="0" w:color="auto"/>
        <w:bottom w:val="none" w:sz="0" w:space="0" w:color="auto"/>
        <w:right w:val="none" w:sz="0" w:space="0" w:color="auto"/>
      </w:divBdr>
    </w:div>
    <w:div w:id="1026565137">
      <w:bodyDiv w:val="1"/>
      <w:marLeft w:val="0"/>
      <w:marRight w:val="0"/>
      <w:marTop w:val="0"/>
      <w:marBottom w:val="0"/>
      <w:divBdr>
        <w:top w:val="none" w:sz="0" w:space="0" w:color="auto"/>
        <w:left w:val="none" w:sz="0" w:space="0" w:color="auto"/>
        <w:bottom w:val="none" w:sz="0" w:space="0" w:color="auto"/>
        <w:right w:val="none" w:sz="0" w:space="0" w:color="auto"/>
      </w:divBdr>
    </w:div>
    <w:div w:id="1168862584">
      <w:bodyDiv w:val="1"/>
      <w:marLeft w:val="0"/>
      <w:marRight w:val="0"/>
      <w:marTop w:val="0"/>
      <w:marBottom w:val="0"/>
      <w:divBdr>
        <w:top w:val="none" w:sz="0" w:space="0" w:color="auto"/>
        <w:left w:val="none" w:sz="0" w:space="0" w:color="auto"/>
        <w:bottom w:val="none" w:sz="0" w:space="0" w:color="auto"/>
        <w:right w:val="none" w:sz="0" w:space="0" w:color="auto"/>
      </w:divBdr>
    </w:div>
    <w:div w:id="1215699765">
      <w:bodyDiv w:val="1"/>
      <w:marLeft w:val="0"/>
      <w:marRight w:val="0"/>
      <w:marTop w:val="0"/>
      <w:marBottom w:val="0"/>
      <w:divBdr>
        <w:top w:val="none" w:sz="0" w:space="0" w:color="auto"/>
        <w:left w:val="none" w:sz="0" w:space="0" w:color="auto"/>
        <w:bottom w:val="none" w:sz="0" w:space="0" w:color="auto"/>
        <w:right w:val="none" w:sz="0" w:space="0" w:color="auto"/>
      </w:divBdr>
    </w:div>
    <w:div w:id="1662276228">
      <w:bodyDiv w:val="1"/>
      <w:marLeft w:val="0"/>
      <w:marRight w:val="0"/>
      <w:marTop w:val="0"/>
      <w:marBottom w:val="0"/>
      <w:divBdr>
        <w:top w:val="none" w:sz="0" w:space="0" w:color="auto"/>
        <w:left w:val="none" w:sz="0" w:space="0" w:color="auto"/>
        <w:bottom w:val="none" w:sz="0" w:space="0" w:color="auto"/>
        <w:right w:val="none" w:sz="0" w:space="0" w:color="auto"/>
      </w:divBdr>
    </w:div>
    <w:div w:id="1968395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ombudsman.g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ombudsman.ge/res/docs/2019050712234856064.pdf" TargetMode="External"/><Relationship Id="rId2" Type="http://schemas.openxmlformats.org/officeDocument/2006/relationships/hyperlink" Target="http://www.ombudsman.ge/res/docs/2019040211031497196.pdf" TargetMode="External"/><Relationship Id="rId1" Type="http://schemas.openxmlformats.org/officeDocument/2006/relationships/hyperlink" Target="http://www.ombudsman.ge/uploads/other/5/5337.pdf" TargetMode="External"/><Relationship Id="rId6" Type="http://schemas.openxmlformats.org/officeDocument/2006/relationships/hyperlink" Target="https://apps.who.int/iris/bitstream/handle/10665/259489/9789241513005-eng.pdf;jsessionid=87D2C09FA4E78A6C623ADA9989B2E34E?sequence=1https://www.who.int/reproductivehealth/publications/violence/9789241548595/en/" TargetMode="External"/><Relationship Id="rId5" Type="http://schemas.openxmlformats.org/officeDocument/2006/relationships/hyperlink" Target="http://rama.moh.gov.ge/" TargetMode="External"/><Relationship Id="rId4" Type="http://schemas.openxmlformats.org/officeDocument/2006/relationships/hyperlink" Target="http://www.ombudsman.ge/res/docs/201904221453269637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C0A39-A451-4463-AF92-ABEEFFF07844}">
  <ds:schemaRefs>
    <ds:schemaRef ds:uri="http://schemas.microsoft.com/sharepoint/v3/contenttype/forms"/>
  </ds:schemaRefs>
</ds:datastoreItem>
</file>

<file path=customXml/itemProps2.xml><?xml version="1.0" encoding="utf-8"?>
<ds:datastoreItem xmlns:ds="http://schemas.openxmlformats.org/officeDocument/2006/customXml" ds:itemID="{25C4B018-9C57-442E-89D2-83CDCBE62A98}"/>
</file>

<file path=customXml/itemProps3.xml><?xml version="1.0" encoding="utf-8"?>
<ds:datastoreItem xmlns:ds="http://schemas.openxmlformats.org/officeDocument/2006/customXml" ds:itemID="{F87FA1EE-CF9D-4918-A113-E1373EE09E1A}">
  <ds:schemaRefs>
    <ds:schemaRef ds:uri="http://purl.org/dc/elements/1.1/"/>
    <ds:schemaRef ds:uri="http://schemas.microsoft.com/office/2006/metadata/properties"/>
    <ds:schemaRef ds:uri="f62cadcd-e163-4118-ac05-a32b5a627a72"/>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4F027DCE-A3FF-42AF-A540-A3400EF23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2945</Words>
  <Characters>16787</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Centre for Applied Human Rights, University of York</Company>
  <LinksUpToDate>false</LinksUpToDate>
  <CharactersWithSpaces>19693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Nah</dc:creator>
  <cp:keywords/>
  <dc:description/>
  <cp:lastModifiedBy>SERRENTINO Maria Roberta</cp:lastModifiedBy>
  <cp:revision>2</cp:revision>
  <dcterms:created xsi:type="dcterms:W3CDTF">2019-06-03T10:20:00Z</dcterms:created>
  <dcterms:modified xsi:type="dcterms:W3CDTF">2019-06-03T10:20:00Z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