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B9A96" w14:textId="77777777" w:rsidR="00DE3462" w:rsidRDefault="00DE3462" w:rsidP="00DA738C">
      <w:pPr>
        <w:pStyle w:val="Heading1"/>
        <w:spacing w:before="0"/>
        <w:rPr>
          <w:sz w:val="36"/>
          <w:szCs w:val="36"/>
          <w:lang w:val="fr-CA"/>
        </w:rPr>
      </w:pPr>
      <w:bookmarkStart w:id="0" w:name="_GoBack"/>
      <w:bookmarkEnd w:id="0"/>
    </w:p>
    <w:p w14:paraId="52AF5576" w14:textId="77777777" w:rsidR="00DE3462" w:rsidRDefault="00DE3462" w:rsidP="00DA738C">
      <w:pPr>
        <w:pStyle w:val="Heading1"/>
        <w:spacing w:before="0"/>
        <w:rPr>
          <w:sz w:val="36"/>
          <w:szCs w:val="36"/>
          <w:lang w:val="fr-CA"/>
        </w:rPr>
      </w:pPr>
    </w:p>
    <w:p w14:paraId="0906F2E1" w14:textId="24710B9A" w:rsidR="00071E3B" w:rsidRDefault="00071E3B" w:rsidP="00DA738C">
      <w:pPr>
        <w:pStyle w:val="Heading1"/>
        <w:spacing w:before="0"/>
        <w:rPr>
          <w:sz w:val="36"/>
          <w:szCs w:val="36"/>
          <w:lang w:val="fr-CA"/>
        </w:rPr>
      </w:pPr>
      <w:bookmarkStart w:id="1" w:name="_Toc8911847"/>
      <w:r w:rsidRPr="0073101A">
        <w:rPr>
          <w:noProof/>
          <w:lang w:val="en-GB" w:eastAsia="en-GB"/>
        </w:rPr>
        <w:drawing>
          <wp:anchor distT="0" distB="0" distL="114300" distR="114300" simplePos="0" relativeHeight="251660800" behindDoc="0" locked="0" layoutInCell="1" allowOverlap="1" wp14:anchorId="1D9DB1A7" wp14:editId="45B5196D">
            <wp:simplePos x="0" y="0"/>
            <wp:positionH relativeFrom="column">
              <wp:posOffset>2495550</wp:posOffset>
            </wp:positionH>
            <wp:positionV relativeFrom="paragraph">
              <wp:posOffset>-6985</wp:posOffset>
            </wp:positionV>
            <wp:extent cx="977900" cy="973394"/>
            <wp:effectExtent l="0" t="0" r="0" b="0"/>
            <wp:wrapNone/>
            <wp:docPr id="1" name="Image 2" descr="M:\Communication\LOGOS &amp; CHARTE\Logos MDM\MdM_nouveau_logo 2017\logo MDM FR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LOGOS &amp; CHARTE\Logos MDM\MdM_nouveau_logo 2017\logo MDM FR CMJN.png"/>
                    <pic:cNvPicPr>
                      <a:picLocks noChangeAspect="1" noChangeArrowheads="1"/>
                    </pic:cNvPicPr>
                  </pic:nvPicPr>
                  <pic:blipFill>
                    <a:blip r:embed="rId8" cstate="print"/>
                    <a:srcRect/>
                    <a:stretch>
                      <a:fillRect/>
                    </a:stretch>
                  </pic:blipFill>
                  <pic:spPr bwMode="auto">
                    <a:xfrm>
                      <a:off x="0" y="0"/>
                      <a:ext cx="977900" cy="973394"/>
                    </a:xfrm>
                    <a:prstGeom prst="rect">
                      <a:avLst/>
                    </a:prstGeom>
                    <a:noFill/>
                    <a:ln w="9525">
                      <a:noFill/>
                      <a:miter lim="800000"/>
                      <a:headEnd/>
                      <a:tailEnd/>
                    </a:ln>
                  </pic:spPr>
                </pic:pic>
              </a:graphicData>
            </a:graphic>
          </wp:anchor>
        </w:drawing>
      </w:r>
      <w:bookmarkEnd w:id="1"/>
    </w:p>
    <w:p w14:paraId="6AA065C5" w14:textId="77777777" w:rsidR="00071E3B" w:rsidRDefault="00071E3B" w:rsidP="00DA738C">
      <w:pPr>
        <w:pStyle w:val="Heading1"/>
        <w:spacing w:before="0"/>
        <w:rPr>
          <w:sz w:val="36"/>
          <w:szCs w:val="36"/>
          <w:lang w:val="fr-CA"/>
        </w:rPr>
      </w:pPr>
    </w:p>
    <w:p w14:paraId="266D3413" w14:textId="77777777" w:rsidR="00071E3B" w:rsidRDefault="00071E3B" w:rsidP="00DA738C">
      <w:pPr>
        <w:pStyle w:val="Heading1"/>
        <w:spacing w:before="0"/>
        <w:rPr>
          <w:sz w:val="36"/>
          <w:szCs w:val="36"/>
          <w:lang w:val="fr-CA"/>
        </w:rPr>
      </w:pPr>
    </w:p>
    <w:p w14:paraId="467379E5" w14:textId="77777777" w:rsidR="00700526" w:rsidRDefault="00700526" w:rsidP="00DA738C">
      <w:pPr>
        <w:pStyle w:val="Heading1"/>
        <w:spacing w:before="0"/>
        <w:rPr>
          <w:sz w:val="36"/>
          <w:szCs w:val="36"/>
          <w:lang w:val="fr-CA"/>
        </w:rPr>
      </w:pPr>
    </w:p>
    <w:p w14:paraId="57181A7C" w14:textId="77777777" w:rsidR="00D23507" w:rsidRDefault="00D23507" w:rsidP="00D23507">
      <w:pPr>
        <w:rPr>
          <w:lang w:val="fr-CA"/>
        </w:rPr>
      </w:pPr>
    </w:p>
    <w:p w14:paraId="034D32D5" w14:textId="6DE187B2" w:rsidR="008472F7" w:rsidRDefault="008472F7" w:rsidP="00DA738C">
      <w:pPr>
        <w:pStyle w:val="Heading1"/>
        <w:spacing w:before="0"/>
        <w:rPr>
          <w:rFonts w:eastAsiaTheme="minorHAnsi" w:cstheme="minorBidi"/>
          <w:color w:val="auto"/>
          <w:sz w:val="22"/>
          <w:szCs w:val="22"/>
          <w:lang w:val="fr-CA"/>
        </w:rPr>
      </w:pPr>
    </w:p>
    <w:p w14:paraId="001F97A7" w14:textId="56409244" w:rsidR="00DE3462" w:rsidRDefault="00DE3462" w:rsidP="00DE3462">
      <w:pPr>
        <w:rPr>
          <w:lang w:val="fr-CA"/>
        </w:rPr>
      </w:pPr>
    </w:p>
    <w:p w14:paraId="06381F7C" w14:textId="77777777" w:rsidR="00DE3462" w:rsidRPr="00DE3462" w:rsidRDefault="00DE3462" w:rsidP="00DE3462">
      <w:pPr>
        <w:rPr>
          <w:lang w:val="fr-CA"/>
        </w:rPr>
      </w:pPr>
    </w:p>
    <w:p w14:paraId="7FECADBE" w14:textId="77777777" w:rsidR="008472F7" w:rsidRDefault="008472F7" w:rsidP="00DA738C">
      <w:pPr>
        <w:pStyle w:val="Heading1"/>
        <w:spacing w:before="0"/>
        <w:rPr>
          <w:rFonts w:eastAsiaTheme="minorHAnsi" w:cstheme="minorBidi"/>
          <w:color w:val="auto"/>
          <w:sz w:val="22"/>
          <w:szCs w:val="22"/>
          <w:lang w:val="fr-CA"/>
        </w:rPr>
      </w:pPr>
    </w:p>
    <w:p w14:paraId="4A6B6BEC" w14:textId="43A3D9F0" w:rsidR="00700526" w:rsidRPr="008472F7" w:rsidRDefault="00700526" w:rsidP="00DA738C">
      <w:pPr>
        <w:pStyle w:val="Heading1"/>
        <w:spacing w:before="0"/>
        <w:rPr>
          <w:color w:val="1F497D" w:themeColor="text2"/>
          <w:sz w:val="40"/>
          <w:szCs w:val="40"/>
        </w:rPr>
      </w:pPr>
      <w:r w:rsidRPr="008472F7">
        <w:rPr>
          <w:color w:val="1F497D" w:themeColor="text2"/>
          <w:sz w:val="40"/>
          <w:szCs w:val="40"/>
        </w:rPr>
        <w:t>“</w:t>
      </w:r>
      <w:r w:rsidR="00D23507" w:rsidRPr="008472F7">
        <w:rPr>
          <w:color w:val="1F497D" w:themeColor="text2"/>
          <w:sz w:val="40"/>
          <w:szCs w:val="40"/>
        </w:rPr>
        <w:t>T</w:t>
      </w:r>
      <w:r w:rsidRPr="008472F7">
        <w:rPr>
          <w:color w:val="1F497D" w:themeColor="text2"/>
          <w:sz w:val="40"/>
          <w:szCs w:val="40"/>
        </w:rPr>
        <w:t>he system is not right, nor is it humane”</w:t>
      </w:r>
    </w:p>
    <w:p w14:paraId="16182556" w14:textId="77777777" w:rsidR="00836198" w:rsidRPr="008472F7" w:rsidRDefault="00836198" w:rsidP="00DA738C">
      <w:pPr>
        <w:rPr>
          <w:color w:val="1F497D" w:themeColor="text2"/>
        </w:rPr>
      </w:pPr>
    </w:p>
    <w:p w14:paraId="375D1D99" w14:textId="77777777" w:rsidR="00D23507" w:rsidRDefault="00D23507" w:rsidP="00DA738C">
      <w:pPr>
        <w:pStyle w:val="Heading1"/>
        <w:spacing w:before="0"/>
      </w:pPr>
    </w:p>
    <w:p w14:paraId="0A4549C2" w14:textId="77777777" w:rsidR="00D23507" w:rsidRDefault="00D23507" w:rsidP="00DA738C">
      <w:pPr>
        <w:pStyle w:val="Heading1"/>
        <w:spacing w:before="0"/>
      </w:pPr>
    </w:p>
    <w:p w14:paraId="1F2B3C6B" w14:textId="03C935F4" w:rsidR="004A3EB4" w:rsidRPr="008472F7" w:rsidRDefault="004A3EB4" w:rsidP="00DA738C">
      <w:pPr>
        <w:pStyle w:val="Heading1"/>
        <w:spacing w:before="0"/>
        <w:rPr>
          <w:color w:val="17365D" w:themeColor="text2" w:themeShade="BF"/>
          <w:lang w:val="fr-CA"/>
        </w:rPr>
      </w:pPr>
      <w:r w:rsidRPr="008472F7">
        <w:rPr>
          <w:color w:val="17365D" w:themeColor="text2" w:themeShade="BF"/>
          <w:lang w:val="fr-CA"/>
        </w:rPr>
        <w:t>Les mauvais traitements et la violence à l’égard des femmes migrantes sans assurance maladie au Canada dans le contexte</w:t>
      </w:r>
      <w:r w:rsidR="00C36E25" w:rsidRPr="008472F7">
        <w:rPr>
          <w:color w:val="17365D" w:themeColor="text2" w:themeShade="BF"/>
          <w:lang w:val="fr-CA"/>
        </w:rPr>
        <w:t xml:space="preserve"> </w:t>
      </w:r>
      <w:r w:rsidR="00EF094D" w:rsidRPr="008472F7">
        <w:rPr>
          <w:color w:val="17365D" w:themeColor="text2" w:themeShade="BF"/>
          <w:lang w:val="fr-CA"/>
        </w:rPr>
        <w:t xml:space="preserve">des soins de santé </w:t>
      </w:r>
      <w:r w:rsidR="006D2371" w:rsidRPr="008472F7">
        <w:rPr>
          <w:color w:val="17365D" w:themeColor="text2" w:themeShade="BF"/>
          <w:lang w:val="fr-CA"/>
        </w:rPr>
        <w:t>reproductive, et en particulier</w:t>
      </w:r>
      <w:r w:rsidR="00EF094D" w:rsidRPr="008472F7">
        <w:rPr>
          <w:color w:val="17365D" w:themeColor="text2" w:themeShade="BF"/>
          <w:lang w:val="fr-CA"/>
        </w:rPr>
        <w:t xml:space="preserve"> de l’accouchement</w:t>
      </w:r>
    </w:p>
    <w:p w14:paraId="59279680" w14:textId="5EC58391" w:rsidR="008472F7" w:rsidRDefault="008472F7" w:rsidP="008472F7">
      <w:pPr>
        <w:rPr>
          <w:lang w:val="fr-CA"/>
        </w:rPr>
      </w:pPr>
    </w:p>
    <w:p w14:paraId="5A552E10" w14:textId="5EF86119" w:rsidR="008472F7" w:rsidRPr="008472F7" w:rsidRDefault="008472F7" w:rsidP="008472F7">
      <w:pPr>
        <w:rPr>
          <w:rFonts w:eastAsiaTheme="majorEastAsia" w:cstheme="majorBidi"/>
          <w:color w:val="4F81BD" w:themeColor="accent1"/>
          <w:sz w:val="32"/>
          <w:szCs w:val="32"/>
          <w:lang w:val="fr-CA"/>
        </w:rPr>
      </w:pPr>
      <w:r w:rsidRPr="008472F7">
        <w:rPr>
          <w:rFonts w:eastAsiaTheme="majorEastAsia" w:cstheme="majorBidi"/>
          <w:color w:val="4F81BD" w:themeColor="accent1"/>
          <w:sz w:val="32"/>
          <w:szCs w:val="32"/>
          <w:lang w:val="fr-CA"/>
        </w:rPr>
        <w:lastRenderedPageBreak/>
        <w:t>L’</w:t>
      </w:r>
      <w:r>
        <w:rPr>
          <w:rFonts w:eastAsiaTheme="majorEastAsia" w:cstheme="majorBidi"/>
          <w:color w:val="4F81BD" w:themeColor="accent1"/>
          <w:sz w:val="32"/>
          <w:szCs w:val="32"/>
          <w:lang w:val="fr-CA"/>
        </w:rPr>
        <w:t>e</w:t>
      </w:r>
      <w:r w:rsidRPr="008472F7">
        <w:rPr>
          <w:rFonts w:eastAsiaTheme="majorEastAsia" w:cstheme="majorBidi"/>
          <w:color w:val="4F81BD" w:themeColor="accent1"/>
          <w:sz w:val="32"/>
          <w:szCs w:val="32"/>
          <w:lang w:val="fr-CA"/>
        </w:rPr>
        <w:t>xpérience de Médecins du Monde Canada dans la province du Québec</w:t>
      </w:r>
    </w:p>
    <w:p w14:paraId="58B99D67" w14:textId="77777777" w:rsidR="00D23507" w:rsidRDefault="00D23507" w:rsidP="00D23507">
      <w:pPr>
        <w:rPr>
          <w:lang w:val="fr-CA"/>
        </w:rPr>
      </w:pPr>
    </w:p>
    <w:p w14:paraId="7BDB8B07" w14:textId="77777777" w:rsidR="00EF094D" w:rsidRDefault="00EF094D" w:rsidP="00DA738C">
      <w:pPr>
        <w:rPr>
          <w:rFonts w:eastAsiaTheme="majorEastAsia" w:cstheme="majorBidi"/>
          <w:color w:val="808080" w:themeColor="background1" w:themeShade="80"/>
          <w:sz w:val="32"/>
          <w:szCs w:val="32"/>
          <w:lang w:val="fr-CA"/>
        </w:rPr>
      </w:pPr>
    </w:p>
    <w:p w14:paraId="30717651" w14:textId="77777777" w:rsidR="00EF094D" w:rsidRDefault="00EF094D" w:rsidP="00DA738C">
      <w:pPr>
        <w:pStyle w:val="Subtitle"/>
        <w:spacing w:after="0"/>
        <w:rPr>
          <w:rFonts w:eastAsiaTheme="majorEastAsia"/>
          <w:lang w:val="fr-CA"/>
        </w:rPr>
      </w:pPr>
    </w:p>
    <w:p w14:paraId="0BD4D520" w14:textId="77777777" w:rsidR="00EF094D" w:rsidRPr="00EF094D" w:rsidRDefault="00EF094D" w:rsidP="00DA738C">
      <w:pPr>
        <w:rPr>
          <w:lang w:val="fr-CA"/>
        </w:rPr>
      </w:pPr>
    </w:p>
    <w:p w14:paraId="7F00DBFA" w14:textId="77777777" w:rsidR="00071E3B" w:rsidRDefault="00071E3B" w:rsidP="00DA738C">
      <w:pPr>
        <w:rPr>
          <w:lang w:val="fr-CA"/>
        </w:rPr>
      </w:pPr>
    </w:p>
    <w:p w14:paraId="5F03FE3A" w14:textId="77777777" w:rsidR="00026155" w:rsidRDefault="00026155" w:rsidP="00DA738C">
      <w:pPr>
        <w:ind w:left="360"/>
        <w:rPr>
          <w:b/>
          <w:lang w:val="fr-CA"/>
        </w:rPr>
      </w:pPr>
    </w:p>
    <w:p w14:paraId="373CF361" w14:textId="77777777" w:rsidR="00071E3B" w:rsidRDefault="00071E3B" w:rsidP="00DA738C">
      <w:pPr>
        <w:ind w:left="360"/>
        <w:rPr>
          <w:b/>
          <w:lang w:val="fr-CA"/>
        </w:rPr>
      </w:pPr>
    </w:p>
    <w:p w14:paraId="385190D4" w14:textId="77777777" w:rsidR="00071E3B" w:rsidRDefault="00071E3B" w:rsidP="00DA738C">
      <w:pPr>
        <w:ind w:left="360"/>
        <w:rPr>
          <w:b/>
          <w:lang w:val="fr-CA"/>
        </w:rPr>
      </w:pPr>
    </w:p>
    <w:p w14:paraId="1C52C75B" w14:textId="77777777" w:rsidR="00A71CA8" w:rsidRDefault="00A71CA8" w:rsidP="00A71CA8">
      <w:pPr>
        <w:rPr>
          <w:lang w:val="fr-CA"/>
        </w:rPr>
      </w:pPr>
    </w:p>
    <w:p w14:paraId="57B1A91E" w14:textId="77777777" w:rsidR="00A71CA8" w:rsidRDefault="00A71CA8" w:rsidP="00A71CA8">
      <w:pPr>
        <w:rPr>
          <w:lang w:val="fr-CA"/>
        </w:rPr>
      </w:pPr>
    </w:p>
    <w:p w14:paraId="7FF59CB7" w14:textId="77777777" w:rsidR="00A71CA8" w:rsidRDefault="00A71CA8" w:rsidP="00A71CA8">
      <w:pPr>
        <w:rPr>
          <w:lang w:val="fr-CA"/>
        </w:rPr>
      </w:pPr>
    </w:p>
    <w:p w14:paraId="45A76080" w14:textId="77777777" w:rsidR="00A71CA8" w:rsidRDefault="00A71CA8" w:rsidP="00A71CA8">
      <w:pPr>
        <w:rPr>
          <w:lang w:val="fr-CA"/>
        </w:rPr>
      </w:pPr>
    </w:p>
    <w:p w14:paraId="115E7456" w14:textId="77777777" w:rsidR="00A71CA8" w:rsidRDefault="00A71CA8" w:rsidP="00A71CA8">
      <w:pPr>
        <w:rPr>
          <w:lang w:val="fr-CA"/>
        </w:rPr>
      </w:pPr>
    </w:p>
    <w:p w14:paraId="5241CB8B" w14:textId="77777777" w:rsidR="00A71CA8" w:rsidRDefault="00A71CA8" w:rsidP="00A71CA8">
      <w:pPr>
        <w:rPr>
          <w:lang w:val="fr-CA"/>
        </w:rPr>
      </w:pPr>
    </w:p>
    <w:p w14:paraId="2DE11517" w14:textId="3AAE7817" w:rsidR="00A71CA8" w:rsidRPr="00A71CA8" w:rsidRDefault="00A71CA8" w:rsidP="00A71CA8">
      <w:pPr>
        <w:rPr>
          <w:color w:val="808080" w:themeColor="background1" w:themeShade="80"/>
          <w:lang w:val="fr-CA"/>
        </w:rPr>
      </w:pPr>
      <w:r w:rsidRPr="00A71CA8">
        <w:rPr>
          <w:color w:val="808080" w:themeColor="background1" w:themeShade="80"/>
          <w:lang w:val="fr-CA"/>
        </w:rPr>
        <w:t xml:space="preserve">Soumission à : </w:t>
      </w:r>
    </w:p>
    <w:p w14:paraId="2EF2DE36" w14:textId="77777777" w:rsidR="00A71CA8" w:rsidRPr="00A71CA8" w:rsidRDefault="00A71CA8" w:rsidP="00A71CA8">
      <w:pPr>
        <w:rPr>
          <w:color w:val="808080" w:themeColor="background1" w:themeShade="80"/>
          <w:lang w:val="fr-CA"/>
        </w:rPr>
      </w:pPr>
      <w:r w:rsidRPr="00A71CA8">
        <w:rPr>
          <w:color w:val="808080" w:themeColor="background1" w:themeShade="80"/>
          <w:lang w:val="fr-CA"/>
        </w:rPr>
        <w:t>Mme Dubravka Šimonovic</w:t>
      </w:r>
    </w:p>
    <w:p w14:paraId="364382B4" w14:textId="77777777" w:rsidR="00A71CA8" w:rsidRPr="00A71CA8" w:rsidRDefault="00A71CA8" w:rsidP="00A71CA8">
      <w:pPr>
        <w:rPr>
          <w:color w:val="808080" w:themeColor="background1" w:themeShade="80"/>
          <w:lang w:val="fr-CA"/>
        </w:rPr>
      </w:pPr>
      <w:r w:rsidRPr="00A71CA8">
        <w:rPr>
          <w:color w:val="808080" w:themeColor="background1" w:themeShade="80"/>
          <w:lang w:val="fr-CA"/>
        </w:rPr>
        <w:t xml:space="preserve">Rapporteur Spécial chargé de la question de la violence contre les femmes  </w:t>
      </w:r>
    </w:p>
    <w:p w14:paraId="56F9F8FF" w14:textId="77777777" w:rsidR="00A71CA8" w:rsidRPr="00A71CA8" w:rsidRDefault="00A71CA8" w:rsidP="00A71CA8">
      <w:pPr>
        <w:rPr>
          <w:color w:val="808080" w:themeColor="background1" w:themeShade="80"/>
          <w:lang w:val="fr-CA"/>
        </w:rPr>
      </w:pPr>
      <w:r w:rsidRPr="00A71CA8">
        <w:rPr>
          <w:color w:val="808080" w:themeColor="background1" w:themeShade="80"/>
          <w:lang w:val="fr-CA"/>
        </w:rPr>
        <w:t>HCDH-ONUG, 8-14 Avenue de la Paix 1211 Genève 10, Suisse</w:t>
      </w:r>
    </w:p>
    <w:p w14:paraId="4ED24506" w14:textId="77777777" w:rsidR="00A71CA8" w:rsidRPr="00A71CA8" w:rsidRDefault="00A71CA8" w:rsidP="00A71CA8">
      <w:pPr>
        <w:rPr>
          <w:color w:val="808080" w:themeColor="background1" w:themeShade="80"/>
          <w:lang w:val="fr-CA"/>
        </w:rPr>
      </w:pPr>
    </w:p>
    <w:p w14:paraId="73AED0B7" w14:textId="0ABCB5C6" w:rsidR="00A71CA8" w:rsidRPr="00A71CA8" w:rsidRDefault="00A71CA8" w:rsidP="00A71CA8">
      <w:pPr>
        <w:rPr>
          <w:color w:val="808080" w:themeColor="background1" w:themeShade="80"/>
          <w:lang w:val="fr-CA"/>
        </w:rPr>
      </w:pPr>
      <w:r w:rsidRPr="00A71CA8">
        <w:rPr>
          <w:color w:val="808080" w:themeColor="background1" w:themeShade="80"/>
          <w:lang w:val="fr-CA"/>
        </w:rPr>
        <w:t>Contact : Chloé Cébron, Conseillère analyse et plaidoyer</w:t>
      </w:r>
      <w:r w:rsidR="00875963">
        <w:rPr>
          <w:color w:val="808080" w:themeColor="background1" w:themeShade="80"/>
          <w:lang w:val="fr-CA"/>
        </w:rPr>
        <w:t xml:space="preserve"> </w:t>
      </w:r>
      <w:r w:rsidRPr="00A71CA8">
        <w:rPr>
          <w:color w:val="808080" w:themeColor="background1" w:themeShade="80"/>
          <w:lang w:val="fr-CA"/>
        </w:rPr>
        <w:t xml:space="preserve">; </w:t>
      </w:r>
      <w:hyperlink r:id="rId9" w:history="1">
        <w:r w:rsidR="0075536C" w:rsidRPr="00C84ABA">
          <w:rPr>
            <w:rStyle w:val="Hyperlink"/>
            <w:lang w:val="fr-CA"/>
          </w:rPr>
          <w:t>c.cebron@medecinsdumonde.ca</w:t>
        </w:r>
      </w:hyperlink>
      <w:r w:rsidR="0075536C">
        <w:rPr>
          <w:color w:val="808080" w:themeColor="background1" w:themeShade="80"/>
          <w:lang w:val="fr-CA"/>
        </w:rPr>
        <w:t xml:space="preserve"> </w:t>
      </w:r>
    </w:p>
    <w:p w14:paraId="326932CF" w14:textId="049F0151" w:rsidR="00EA2A1E" w:rsidRDefault="00E44F00">
      <w:pPr>
        <w:rPr>
          <w:b/>
          <w:lang w:val="fr-CA"/>
        </w:rPr>
      </w:pPr>
      <w:r>
        <w:rPr>
          <w:b/>
          <w:lang w:val="fr-CA"/>
        </w:rPr>
        <w:t>Résumé</w:t>
      </w:r>
    </w:p>
    <w:p w14:paraId="036404EB" w14:textId="5EAD23DA" w:rsidR="00EA2A1E" w:rsidRDefault="00EA2A1E">
      <w:pPr>
        <w:rPr>
          <w:b/>
          <w:lang w:val="fr-CA"/>
        </w:rPr>
      </w:pPr>
    </w:p>
    <w:p w14:paraId="1251AA2E" w14:textId="62722C38" w:rsidR="00B6453B" w:rsidRDefault="00EA2A1E" w:rsidP="00EA2A1E">
      <w:pPr>
        <w:rPr>
          <w:lang w:val="fr-CA"/>
        </w:rPr>
      </w:pPr>
      <w:r>
        <w:rPr>
          <w:lang w:val="fr-CA"/>
        </w:rPr>
        <w:t>Au Canada, les femmes migrantes à statut précaire sont des</w:t>
      </w:r>
      <w:r w:rsidRPr="00F8738A">
        <w:rPr>
          <w:lang w:val="fr-CA"/>
        </w:rPr>
        <w:t xml:space="preserve"> </w:t>
      </w:r>
      <w:r w:rsidR="00E44F00">
        <w:rPr>
          <w:lang w:val="fr-CA"/>
        </w:rPr>
        <w:t xml:space="preserve">femmes </w:t>
      </w:r>
      <w:r w:rsidRPr="00F8738A">
        <w:rPr>
          <w:lang w:val="fr-CA"/>
        </w:rPr>
        <w:t>née</w:t>
      </w:r>
      <w:r>
        <w:rPr>
          <w:lang w:val="fr-CA"/>
        </w:rPr>
        <w:t>s</w:t>
      </w:r>
      <w:r w:rsidRPr="00F8738A">
        <w:rPr>
          <w:lang w:val="fr-CA"/>
        </w:rPr>
        <w:t xml:space="preserve"> dans un autre pays et qui détien</w:t>
      </w:r>
      <w:r>
        <w:rPr>
          <w:lang w:val="fr-CA"/>
        </w:rPr>
        <w:t>nen</w:t>
      </w:r>
      <w:r w:rsidRPr="00F8738A">
        <w:rPr>
          <w:lang w:val="fr-CA"/>
        </w:rPr>
        <w:t xml:space="preserve">t un statut migratoire qui n’est ni </w:t>
      </w:r>
      <w:r>
        <w:rPr>
          <w:lang w:val="fr-CA"/>
        </w:rPr>
        <w:t>permanent ni garanti, ou qui sont</w:t>
      </w:r>
      <w:r w:rsidRPr="00F8738A">
        <w:rPr>
          <w:lang w:val="fr-CA"/>
        </w:rPr>
        <w:t xml:space="preserve"> sans statut é</w:t>
      </w:r>
      <w:r>
        <w:rPr>
          <w:lang w:val="fr-CA"/>
        </w:rPr>
        <w:t xml:space="preserve">tabli, et qui, de </w:t>
      </w:r>
      <w:r>
        <w:rPr>
          <w:lang w:val="fr-CA"/>
        </w:rPr>
        <w:lastRenderedPageBreak/>
        <w:t>ce fait, ne sont</w:t>
      </w:r>
      <w:r w:rsidRPr="00F8738A">
        <w:rPr>
          <w:lang w:val="fr-CA"/>
        </w:rPr>
        <w:t xml:space="preserve"> pas couverte</w:t>
      </w:r>
      <w:r>
        <w:rPr>
          <w:lang w:val="fr-CA"/>
        </w:rPr>
        <w:t>s</w:t>
      </w:r>
      <w:r w:rsidRPr="00F8738A">
        <w:rPr>
          <w:lang w:val="fr-CA"/>
        </w:rPr>
        <w:t xml:space="preserve"> par le régime d’assurance maladie </w:t>
      </w:r>
      <w:r>
        <w:rPr>
          <w:lang w:val="fr-CA"/>
        </w:rPr>
        <w:t xml:space="preserve">provinciale </w:t>
      </w:r>
      <w:r w:rsidRPr="00F8738A">
        <w:rPr>
          <w:lang w:val="fr-CA"/>
        </w:rPr>
        <w:t>du Québec</w:t>
      </w:r>
      <w:r w:rsidR="0075536C">
        <w:rPr>
          <w:lang w:val="fr-CA"/>
        </w:rPr>
        <w:t>,</w:t>
      </w:r>
      <w:r>
        <w:rPr>
          <w:lang w:val="fr-CA"/>
        </w:rPr>
        <w:t xml:space="preserve"> ni par une couverture fédérale. </w:t>
      </w:r>
    </w:p>
    <w:p w14:paraId="4F6A07F3" w14:textId="77777777" w:rsidR="00B6453B" w:rsidRDefault="00B6453B" w:rsidP="00EA2A1E">
      <w:pPr>
        <w:rPr>
          <w:lang w:val="fr-CA"/>
        </w:rPr>
      </w:pPr>
    </w:p>
    <w:p w14:paraId="1D2B33E4" w14:textId="4C814054" w:rsidR="00E44F00" w:rsidRDefault="00EA2A1E" w:rsidP="00EA2A1E">
      <w:pPr>
        <w:rPr>
          <w:lang w:val="fr-CA"/>
        </w:rPr>
      </w:pPr>
      <w:r>
        <w:rPr>
          <w:lang w:val="fr-CA"/>
        </w:rPr>
        <w:t>La majorité de ces femmes vivent dans une situation de grande vulnérabilité</w:t>
      </w:r>
      <w:r w:rsidR="00BB1A48">
        <w:rPr>
          <w:lang w:val="fr-CA"/>
        </w:rPr>
        <w:t xml:space="preserve"> </w:t>
      </w:r>
      <w:r w:rsidR="00294E98">
        <w:rPr>
          <w:lang w:val="fr-CA"/>
        </w:rPr>
        <w:t>avec des condition socio-économiques difficiles. En</w:t>
      </w:r>
      <w:r w:rsidR="00B6453B">
        <w:rPr>
          <w:lang w:val="fr-CA"/>
        </w:rPr>
        <w:t xml:space="preserve"> plus de ces difficultés </w:t>
      </w:r>
      <w:r w:rsidR="00637A0A">
        <w:rPr>
          <w:lang w:val="fr-CA"/>
        </w:rPr>
        <w:t xml:space="preserve">principalement </w:t>
      </w:r>
      <w:r w:rsidR="00B6453B">
        <w:rPr>
          <w:lang w:val="fr-CA"/>
        </w:rPr>
        <w:t>liées à leur parcours</w:t>
      </w:r>
      <w:r w:rsidR="00E44F00">
        <w:rPr>
          <w:lang w:val="fr-CA"/>
        </w:rPr>
        <w:t xml:space="preserve"> et leur statut</w:t>
      </w:r>
      <w:r w:rsidR="00B6453B">
        <w:rPr>
          <w:lang w:val="fr-CA"/>
        </w:rPr>
        <w:t xml:space="preserve"> migratoire, l</w:t>
      </w:r>
      <w:r w:rsidR="00E44F00">
        <w:rPr>
          <w:lang w:val="fr-CA"/>
        </w:rPr>
        <w:t>eur expérience de la grossesse est semée d’embûches qui favorisent la maltraitance et la violence à leur égard, notamment dans le contexte des soins périnatals.</w:t>
      </w:r>
    </w:p>
    <w:p w14:paraId="143C60F4" w14:textId="50BE03C4" w:rsidR="00EA2A1E" w:rsidRDefault="00EA2A1E" w:rsidP="00EA2A1E">
      <w:pPr>
        <w:rPr>
          <w:rFonts w:eastAsia="Calibri" w:cs="Times New Roman"/>
          <w:b/>
          <w:lang w:val="fr-FR"/>
        </w:rPr>
      </w:pPr>
    </w:p>
    <w:p w14:paraId="29C1C92C" w14:textId="75AA2869" w:rsidR="00EA2A1E" w:rsidRDefault="00B6453B" w:rsidP="00EA2A1E">
      <w:pPr>
        <w:rPr>
          <w:lang w:val="fr-CA"/>
        </w:rPr>
      </w:pPr>
      <w:r>
        <w:rPr>
          <w:lang w:val="fr-CA"/>
        </w:rPr>
        <w:t>En effet, l</w:t>
      </w:r>
      <w:r w:rsidR="00EA2A1E">
        <w:rPr>
          <w:lang w:val="fr-CA"/>
        </w:rPr>
        <w:t>’expérience de Médecins du Monde avec les femmes enceintes à statut migratoire précaire au Québec démontre que ces femmes subissent de nombreuses violences et violations de droits pendant la grossesse</w:t>
      </w:r>
      <w:r w:rsidR="001B433F">
        <w:rPr>
          <w:lang w:val="fr-CA"/>
        </w:rPr>
        <w:t xml:space="preserve"> et l’accouchement</w:t>
      </w:r>
      <w:r w:rsidR="0075536C">
        <w:rPr>
          <w:lang w:val="fr-CA"/>
        </w:rPr>
        <w:t xml:space="preserve">. Entre autres, Médecins du Monde peut </w:t>
      </w:r>
      <w:r w:rsidR="00492FE0">
        <w:rPr>
          <w:lang w:val="fr-CA"/>
        </w:rPr>
        <w:t xml:space="preserve">témoigner </w:t>
      </w:r>
      <w:r w:rsidR="00492FE0" w:rsidRPr="009F61EA">
        <w:rPr>
          <w:lang w:val="fr-CA"/>
        </w:rPr>
        <w:t>des</w:t>
      </w:r>
      <w:r w:rsidR="00EA2A1E" w:rsidRPr="009F61EA">
        <w:rPr>
          <w:lang w:val="fr-CA"/>
        </w:rPr>
        <w:t xml:space="preserve"> humiliations et des agressions verbales, l’absence de consentement pleinement éclairé, des </w:t>
      </w:r>
      <w:r w:rsidR="001B433F">
        <w:rPr>
          <w:lang w:val="fr-CA"/>
        </w:rPr>
        <w:t>refus de se voir</w:t>
      </w:r>
      <w:r w:rsidR="00EA2A1E" w:rsidRPr="009F61EA">
        <w:rPr>
          <w:lang w:val="fr-CA"/>
        </w:rPr>
        <w:t xml:space="preserve"> administrer des médicaments contre la douleur, des</w:t>
      </w:r>
      <w:r w:rsidR="00EA2A1E" w:rsidRPr="0073101A">
        <w:rPr>
          <w:b/>
          <w:lang w:val="fr-CA"/>
        </w:rPr>
        <w:t xml:space="preserve"> </w:t>
      </w:r>
      <w:r w:rsidR="00EA2A1E" w:rsidRPr="009F61EA">
        <w:rPr>
          <w:lang w:val="fr-CA"/>
        </w:rPr>
        <w:t>refus d’admission dans les établissements de santé et des négligence</w:t>
      </w:r>
      <w:r w:rsidR="001B433F">
        <w:rPr>
          <w:lang w:val="fr-CA"/>
        </w:rPr>
        <w:t>s</w:t>
      </w:r>
      <w:r w:rsidR="00EA2A1E" w:rsidRPr="009F61EA">
        <w:rPr>
          <w:lang w:val="fr-CA"/>
        </w:rPr>
        <w:t xml:space="preserve"> entraînant des complications évitables.</w:t>
      </w:r>
    </w:p>
    <w:p w14:paraId="11AD6F65" w14:textId="09C843BC" w:rsidR="00EA2A1E" w:rsidRDefault="00EA2A1E" w:rsidP="00EA2A1E">
      <w:pPr>
        <w:rPr>
          <w:lang w:val="fr-CA"/>
        </w:rPr>
      </w:pPr>
    </w:p>
    <w:p w14:paraId="459732FC" w14:textId="6B189BE1" w:rsidR="00EA2A1E" w:rsidRDefault="00EA2A1E" w:rsidP="00EA2A1E">
      <w:pPr>
        <w:rPr>
          <w:lang w:val="fr-CA"/>
        </w:rPr>
      </w:pPr>
      <w:r>
        <w:rPr>
          <w:rFonts w:eastAsia="Calibri" w:cs="Times New Roman"/>
          <w:lang w:val="fr-CA"/>
        </w:rPr>
        <w:t xml:space="preserve">Ces exemples de maltraitance, </w:t>
      </w:r>
      <w:r w:rsidR="00B6453B">
        <w:rPr>
          <w:rFonts w:eastAsia="Calibri" w:cs="Times New Roman"/>
          <w:lang w:val="fr-CA"/>
        </w:rPr>
        <w:t xml:space="preserve">en y ajoutant </w:t>
      </w:r>
      <w:r w:rsidR="00E44F00">
        <w:rPr>
          <w:rFonts w:eastAsia="Calibri" w:cs="Times New Roman"/>
          <w:lang w:val="fr-CA"/>
        </w:rPr>
        <w:t>les</w:t>
      </w:r>
      <w:r w:rsidR="00B6453B">
        <w:rPr>
          <w:rFonts w:eastAsia="Calibri" w:cs="Times New Roman"/>
          <w:lang w:val="fr-CA"/>
        </w:rPr>
        <w:t xml:space="preserve"> frais </w:t>
      </w:r>
      <w:r w:rsidR="0075536C">
        <w:rPr>
          <w:rFonts w:eastAsia="Calibri" w:cs="Times New Roman"/>
          <w:lang w:val="fr-CA"/>
        </w:rPr>
        <w:t xml:space="preserve">médicaux </w:t>
      </w:r>
      <w:r w:rsidR="00B6453B">
        <w:rPr>
          <w:rFonts w:eastAsia="Calibri" w:cs="Times New Roman"/>
          <w:lang w:val="fr-CA"/>
        </w:rPr>
        <w:t>exorbitants et aléatoires</w:t>
      </w:r>
      <w:r w:rsidR="001B433F">
        <w:rPr>
          <w:rFonts w:eastAsia="Calibri" w:cs="Times New Roman"/>
          <w:lang w:val="fr-CA"/>
        </w:rPr>
        <w:t xml:space="preserve"> </w:t>
      </w:r>
      <w:r w:rsidR="00B6453B">
        <w:rPr>
          <w:rFonts w:eastAsia="Calibri" w:cs="Times New Roman"/>
          <w:lang w:val="fr-CA"/>
        </w:rPr>
        <w:t>ainsi que</w:t>
      </w:r>
      <w:r>
        <w:rPr>
          <w:rFonts w:eastAsia="Calibri" w:cs="Times New Roman"/>
          <w:lang w:val="fr-CA"/>
        </w:rPr>
        <w:t xml:space="preserve"> des pratiques des établissements et des professionnels de santé</w:t>
      </w:r>
      <w:r w:rsidR="0075536C">
        <w:rPr>
          <w:rFonts w:eastAsia="Calibri" w:cs="Times New Roman"/>
          <w:lang w:val="fr-CA"/>
        </w:rPr>
        <w:t>,</w:t>
      </w:r>
      <w:r>
        <w:rPr>
          <w:rFonts w:eastAsia="Calibri" w:cs="Times New Roman"/>
          <w:lang w:val="fr-CA"/>
        </w:rPr>
        <w:t xml:space="preserve"> empêcha</w:t>
      </w:r>
      <w:r w:rsidRPr="0073101A">
        <w:rPr>
          <w:rFonts w:eastAsia="Calibri" w:cs="Times New Roman"/>
          <w:lang w:val="fr-CA"/>
        </w:rPr>
        <w:t xml:space="preserve">nt </w:t>
      </w:r>
      <w:r>
        <w:rPr>
          <w:rFonts w:eastAsia="Calibri" w:cs="Times New Roman"/>
          <w:lang w:val="fr-CA"/>
        </w:rPr>
        <w:t xml:space="preserve">ces femmes </w:t>
      </w:r>
      <w:r w:rsidRPr="0073101A">
        <w:rPr>
          <w:rFonts w:eastAsia="Calibri" w:cs="Times New Roman"/>
          <w:lang w:val="fr-CA"/>
        </w:rPr>
        <w:t>d’avoir accès à des soins p</w:t>
      </w:r>
      <w:r>
        <w:rPr>
          <w:rFonts w:eastAsia="Calibri" w:cs="Times New Roman"/>
          <w:lang w:val="fr-CA"/>
        </w:rPr>
        <w:t>réventifs et prénataux adéquats</w:t>
      </w:r>
      <w:r w:rsidR="0075536C">
        <w:rPr>
          <w:rFonts w:eastAsia="Calibri" w:cs="Times New Roman"/>
          <w:lang w:val="fr-CA"/>
        </w:rPr>
        <w:t xml:space="preserve">. Ces conditions </w:t>
      </w:r>
      <w:r w:rsidR="00B6453B">
        <w:rPr>
          <w:rFonts w:eastAsia="Calibri" w:cs="Times New Roman"/>
          <w:lang w:val="fr-CA"/>
        </w:rPr>
        <w:t>ont des</w:t>
      </w:r>
      <w:r>
        <w:rPr>
          <w:rFonts w:eastAsia="Calibri" w:cs="Times New Roman"/>
          <w:lang w:val="fr-CA"/>
        </w:rPr>
        <w:t xml:space="preserve"> conséquences négatives sur leur</w:t>
      </w:r>
      <w:r w:rsidRPr="0073101A">
        <w:rPr>
          <w:rFonts w:eastAsia="Calibri" w:cs="Times New Roman"/>
          <w:lang w:val="fr-CA"/>
        </w:rPr>
        <w:t xml:space="preserve"> santé </w:t>
      </w:r>
      <w:r w:rsidR="001B433F">
        <w:rPr>
          <w:rFonts w:eastAsia="Calibri" w:cs="Times New Roman"/>
          <w:lang w:val="fr-CA"/>
        </w:rPr>
        <w:t>et sur celle</w:t>
      </w:r>
      <w:r>
        <w:rPr>
          <w:rFonts w:eastAsia="Calibri" w:cs="Times New Roman"/>
          <w:lang w:val="fr-CA"/>
        </w:rPr>
        <w:t xml:space="preserve"> de leurs enfants</w:t>
      </w:r>
      <w:r w:rsidR="00B6453B">
        <w:rPr>
          <w:rFonts w:eastAsia="Calibri" w:cs="Times New Roman"/>
          <w:lang w:val="fr-CA"/>
        </w:rPr>
        <w:t>. Cela</w:t>
      </w:r>
      <w:r>
        <w:rPr>
          <w:rFonts w:eastAsia="Calibri" w:cs="Times New Roman"/>
          <w:lang w:val="fr-CA"/>
        </w:rPr>
        <w:t xml:space="preserve"> </w:t>
      </w:r>
      <w:r w:rsidRPr="0073101A">
        <w:rPr>
          <w:lang w:val="fr-CA"/>
        </w:rPr>
        <w:t xml:space="preserve">constitue non seulement une violation de leurs droits à des soins </w:t>
      </w:r>
      <w:r w:rsidR="0075536C">
        <w:rPr>
          <w:lang w:val="fr-CA"/>
        </w:rPr>
        <w:t>dans</w:t>
      </w:r>
      <w:r w:rsidRPr="0073101A">
        <w:rPr>
          <w:lang w:val="fr-CA"/>
        </w:rPr>
        <w:t xml:space="preserve"> le respect, mais </w:t>
      </w:r>
      <w:r>
        <w:rPr>
          <w:lang w:val="fr-CA"/>
        </w:rPr>
        <w:t xml:space="preserve">également à </w:t>
      </w:r>
      <w:r w:rsidRPr="0073101A">
        <w:rPr>
          <w:lang w:val="fr-CA"/>
        </w:rPr>
        <w:t xml:space="preserve">leurs droits à la santé, à l’intégrité physique et à l’absence de discrimination. </w:t>
      </w:r>
    </w:p>
    <w:p w14:paraId="54715CAF" w14:textId="61ADAB64" w:rsidR="00EA2A1E" w:rsidRDefault="00EA2A1E" w:rsidP="00EA2A1E">
      <w:pPr>
        <w:rPr>
          <w:lang w:val="fr-CA"/>
        </w:rPr>
      </w:pPr>
    </w:p>
    <w:p w14:paraId="434657CC" w14:textId="442150B6" w:rsidR="00FD39AD" w:rsidRPr="00492FE0" w:rsidRDefault="00FD39AD" w:rsidP="00FD39AD">
      <w:pPr>
        <w:rPr>
          <w:rFonts w:eastAsia="Calibri" w:cs="Times New Roman"/>
          <w:b/>
          <w:lang w:val="fr-FR"/>
        </w:rPr>
      </w:pPr>
      <w:r w:rsidRPr="00492FE0">
        <w:rPr>
          <w:b/>
          <w:lang w:val="fr-CA"/>
        </w:rPr>
        <w:t xml:space="preserve">Parmi les pistes de solutions, </w:t>
      </w:r>
      <w:r w:rsidR="00EA2A1E" w:rsidRPr="00492FE0">
        <w:rPr>
          <w:b/>
          <w:lang w:val="fr-CA"/>
        </w:rPr>
        <w:t>Médecins du Monde recommande</w:t>
      </w:r>
      <w:r w:rsidR="001B433F" w:rsidRPr="00492FE0">
        <w:rPr>
          <w:b/>
          <w:lang w:val="fr-CA"/>
        </w:rPr>
        <w:t>, entre autres,</w:t>
      </w:r>
      <w:r w:rsidR="00EA2A1E" w:rsidRPr="00492FE0">
        <w:rPr>
          <w:b/>
          <w:lang w:val="fr-CA"/>
        </w:rPr>
        <w:t xml:space="preserve"> </w:t>
      </w:r>
      <w:r w:rsidR="00EA2A1E" w:rsidRPr="00492FE0">
        <w:rPr>
          <w:rFonts w:eastAsia="Calibri" w:cs="Times New Roman"/>
          <w:b/>
          <w:lang w:val="fr-FR"/>
        </w:rPr>
        <w:t>la couverture de tous les soins et services liés à la périnatalité pour toutes les femmes vivant au Canada, quel que soit leur statut migratoire</w:t>
      </w:r>
      <w:r w:rsidR="00492FE0">
        <w:rPr>
          <w:rFonts w:eastAsia="Calibri" w:cs="Times New Roman"/>
          <w:b/>
          <w:lang w:val="fr-FR"/>
        </w:rPr>
        <w:t>,</w:t>
      </w:r>
      <w:r w:rsidRPr="00492FE0">
        <w:rPr>
          <w:rFonts w:eastAsia="Calibri" w:cs="Times New Roman"/>
          <w:b/>
          <w:lang w:val="fr-FR"/>
        </w:rPr>
        <w:t xml:space="preserve"> mais également la cessation des pratiques de surfacturation pour les personnes étrangères qui vivent au Canada</w:t>
      </w:r>
      <w:r w:rsidR="00BE3792" w:rsidRPr="00492FE0">
        <w:rPr>
          <w:rFonts w:eastAsia="Calibri" w:cs="Times New Roman"/>
          <w:b/>
          <w:lang w:val="fr-FR"/>
        </w:rPr>
        <w:t>,</w:t>
      </w:r>
      <w:r w:rsidRPr="00492FE0">
        <w:rPr>
          <w:rFonts w:eastAsia="Calibri" w:cs="Times New Roman"/>
          <w:b/>
          <w:lang w:val="fr-FR"/>
        </w:rPr>
        <w:t xml:space="preserve"> ainsi qu’une meilleure</w:t>
      </w:r>
      <w:r w:rsidR="000A5E71" w:rsidRPr="00492FE0">
        <w:rPr>
          <w:rFonts w:eastAsia="Calibri" w:cs="Times New Roman"/>
          <w:b/>
          <w:lang w:val="fr-FR"/>
        </w:rPr>
        <w:t xml:space="preserve"> formation et </w:t>
      </w:r>
      <w:r w:rsidRPr="00492FE0">
        <w:rPr>
          <w:rFonts w:eastAsia="Calibri" w:cs="Times New Roman"/>
          <w:b/>
          <w:lang w:val="fr-FR"/>
        </w:rPr>
        <w:t>sensibilisation des professionnels de la santé et des agents de l’administration aux différents statuts migratoires</w:t>
      </w:r>
      <w:r w:rsidR="008C6167" w:rsidRPr="00492FE0">
        <w:rPr>
          <w:rFonts w:eastAsia="Calibri" w:cs="Times New Roman"/>
          <w:b/>
          <w:lang w:val="fr-FR"/>
        </w:rPr>
        <w:t>.</w:t>
      </w:r>
    </w:p>
    <w:p w14:paraId="452BE0A3" w14:textId="1EE6F365" w:rsidR="00EA2A1E" w:rsidRPr="00492FE0" w:rsidRDefault="00EA2A1E" w:rsidP="00EA2A1E">
      <w:pPr>
        <w:rPr>
          <w:rFonts w:eastAsia="Calibri" w:cs="Times New Roman"/>
          <w:b/>
          <w:lang w:val="fr-FR"/>
        </w:rPr>
      </w:pPr>
    </w:p>
    <w:p w14:paraId="5E950E91" w14:textId="205E6E2C" w:rsidR="00EA2A1E" w:rsidRPr="00EA2A1E" w:rsidRDefault="00EA2A1E" w:rsidP="00EA2A1E">
      <w:pPr>
        <w:rPr>
          <w:rFonts w:eastAsia="Calibri" w:cs="Times New Roman"/>
          <w:lang w:val="fr-FR"/>
        </w:rPr>
      </w:pPr>
    </w:p>
    <w:p w14:paraId="7FD48102" w14:textId="77777777" w:rsidR="00EA2A1E" w:rsidRPr="00EA2A1E" w:rsidRDefault="00EA2A1E" w:rsidP="00EA2A1E">
      <w:pPr>
        <w:rPr>
          <w:rFonts w:eastAsia="Calibri" w:cs="Times New Roman"/>
          <w:b/>
          <w:lang w:val="fr-CA"/>
        </w:rPr>
      </w:pPr>
    </w:p>
    <w:p w14:paraId="4AD1F454" w14:textId="0164642F" w:rsidR="00EA2A1E" w:rsidRDefault="00EA2A1E">
      <w:pPr>
        <w:rPr>
          <w:b/>
          <w:lang w:val="fr-CA"/>
        </w:rPr>
      </w:pPr>
      <w:r>
        <w:rPr>
          <w:b/>
          <w:lang w:val="fr-CA"/>
        </w:rPr>
        <w:br w:type="page"/>
      </w:r>
    </w:p>
    <w:p w14:paraId="0EA29A87" w14:textId="3DA3AA88" w:rsidR="00516E80" w:rsidRPr="006F0246" w:rsidRDefault="000D09B5" w:rsidP="00D44B22">
      <w:pPr>
        <w:rPr>
          <w:b/>
          <w:lang w:val="fr-CA"/>
        </w:rPr>
      </w:pPr>
      <w:r w:rsidRPr="006F0246">
        <w:rPr>
          <w:b/>
          <w:lang w:val="fr-CA"/>
        </w:rPr>
        <w:lastRenderedPageBreak/>
        <w:t xml:space="preserve">Contexte </w:t>
      </w:r>
      <w:r w:rsidR="00784E09" w:rsidRPr="006F0246">
        <w:rPr>
          <w:b/>
          <w:lang w:val="fr-CA"/>
        </w:rPr>
        <w:t>et champ de</w:t>
      </w:r>
      <w:r w:rsidRPr="006F0246">
        <w:rPr>
          <w:b/>
          <w:lang w:val="fr-CA"/>
        </w:rPr>
        <w:t xml:space="preserve"> la soumission</w:t>
      </w:r>
    </w:p>
    <w:p w14:paraId="0F0EEF82" w14:textId="77777777" w:rsidR="00516E80" w:rsidRDefault="00516E80">
      <w:pPr>
        <w:rPr>
          <w:lang w:val="fr-CA"/>
        </w:rPr>
      </w:pPr>
    </w:p>
    <w:p w14:paraId="4B07061F" w14:textId="77777777" w:rsidR="00516E80" w:rsidRDefault="000D09B5">
      <w:pPr>
        <w:rPr>
          <w:lang w:val="fr-CA"/>
        </w:rPr>
      </w:pPr>
      <w:r w:rsidRPr="000D09B5">
        <w:rPr>
          <w:lang w:val="fr-CA"/>
        </w:rPr>
        <w:t>Rapport soumis au Rapporteur Spécial des Nations-Unies sur la violence faites aux femmes, ses causes et ses conséquences dans la cadre de l’appel à soumission sur les mauvais traitements et la violence à l'égard des femmes pendant les soins de santé reproductive, et particulièrement pendant l’accouchement.</w:t>
      </w:r>
    </w:p>
    <w:p w14:paraId="6782C06E" w14:textId="77777777" w:rsidR="00516E80" w:rsidRDefault="00516E80">
      <w:pPr>
        <w:rPr>
          <w:lang w:val="fr-CA"/>
        </w:rPr>
      </w:pPr>
    </w:p>
    <w:p w14:paraId="1E1D2EC1" w14:textId="77777777" w:rsidR="00516E80" w:rsidRDefault="00B83D9F">
      <w:pPr>
        <w:rPr>
          <w:lang w:val="fr-CA"/>
        </w:rPr>
      </w:pPr>
      <w:r>
        <w:rPr>
          <w:lang w:val="fr-CA"/>
        </w:rPr>
        <w:t xml:space="preserve">Dans ce cadre, </w:t>
      </w:r>
      <w:r w:rsidRPr="00B83D9F">
        <w:rPr>
          <w:lang w:val="fr-CA"/>
        </w:rPr>
        <w:t>la Rapporteuse spéciale sur la vio</w:t>
      </w:r>
      <w:r>
        <w:rPr>
          <w:lang w:val="fr-CA"/>
        </w:rPr>
        <w:t>lence contre les femmes souhaitait</w:t>
      </w:r>
      <w:r w:rsidRPr="00B83D9F">
        <w:rPr>
          <w:lang w:val="fr-CA"/>
        </w:rPr>
        <w:t xml:space="preserve"> recueillir les vues des États, des organisations non gouvernementales, des institutions nationales des droits de l'homme et des universitaires sur les questions suivantes</w:t>
      </w:r>
      <w:r>
        <w:rPr>
          <w:lang w:val="fr-CA"/>
        </w:rPr>
        <w:t> :</w:t>
      </w:r>
    </w:p>
    <w:p w14:paraId="60976014" w14:textId="77777777" w:rsidR="00516E80" w:rsidRDefault="00516E80">
      <w:pPr>
        <w:rPr>
          <w:lang w:val="fr-CA"/>
        </w:rPr>
      </w:pPr>
    </w:p>
    <w:p w14:paraId="2A4DC16C" w14:textId="77777777" w:rsidR="00516E80" w:rsidRDefault="000D09B5">
      <w:pPr>
        <w:pStyle w:val="ListParagraph"/>
        <w:numPr>
          <w:ilvl w:val="0"/>
          <w:numId w:val="17"/>
        </w:numPr>
        <w:rPr>
          <w:lang w:val="fr-CA"/>
        </w:rPr>
      </w:pPr>
      <w:r w:rsidRPr="00EF094D">
        <w:rPr>
          <w:lang w:val="fr-CA"/>
        </w:rPr>
        <w:t>Indiquez s'il existe dans votre pays des cas de maltraitance et de violence à l'égard des femmes pendant les soins de santé reproductive, en particulier lors d'accouchements dans des établissements. Dans l’affirmative, veuillez préciser le type de cas et décrire la réponse de votre pays ainsi que les bonnes pratiques, y compris en matière de protection des droits humains</w:t>
      </w:r>
      <w:r w:rsidR="00B83D9F">
        <w:rPr>
          <w:lang w:val="fr-CA"/>
        </w:rPr>
        <w:t xml:space="preserve"> </w:t>
      </w:r>
      <w:r w:rsidRPr="00EF094D">
        <w:rPr>
          <w:lang w:val="fr-CA"/>
        </w:rPr>
        <w:t>;</w:t>
      </w:r>
    </w:p>
    <w:p w14:paraId="04022421" w14:textId="77777777" w:rsidR="00516E80" w:rsidRDefault="00516E80">
      <w:pPr>
        <w:rPr>
          <w:lang w:val="fr-CA"/>
        </w:rPr>
      </w:pPr>
    </w:p>
    <w:p w14:paraId="6130BBEF" w14:textId="77777777" w:rsidR="00516E80" w:rsidRDefault="000D09B5">
      <w:pPr>
        <w:pStyle w:val="ListParagraph"/>
        <w:numPr>
          <w:ilvl w:val="0"/>
          <w:numId w:val="17"/>
        </w:numPr>
        <w:rPr>
          <w:lang w:val="fr-CA"/>
        </w:rPr>
      </w:pPr>
      <w:r w:rsidRPr="00EF094D">
        <w:rPr>
          <w:lang w:val="fr-CA"/>
        </w:rPr>
        <w:t>Précisez si un consentement complet et éclairé est donné pour tout type de soins de santé en matière de reproduction et si ceux-ci incluent les soins liés à l'accouchement.</w:t>
      </w:r>
    </w:p>
    <w:p w14:paraId="25A6B7A3" w14:textId="77777777" w:rsidR="00516E80" w:rsidRDefault="00516E80">
      <w:pPr>
        <w:rPr>
          <w:lang w:val="fr-CA"/>
        </w:rPr>
      </w:pPr>
    </w:p>
    <w:p w14:paraId="07DFACB4" w14:textId="77777777" w:rsidR="00516E80" w:rsidRDefault="000D09B5">
      <w:pPr>
        <w:pStyle w:val="ListParagraph"/>
        <w:numPr>
          <w:ilvl w:val="0"/>
          <w:numId w:val="17"/>
        </w:numPr>
        <w:rPr>
          <w:lang w:val="fr-CA"/>
        </w:rPr>
      </w:pPr>
      <w:r w:rsidRPr="00EF094D">
        <w:rPr>
          <w:lang w:val="fr-CA"/>
        </w:rPr>
        <w:t>Précisez s'il existe des mécanismes de responsabilisation en place dans les établissements de santé pour garantir réparation aux victimes de maltraitance et de violence, notamment par le dépôt de plaintes, une indemnisation financière, la reconnaissance d'un acte répréhensible et des garanties de non-répétition. Indiquer si le médiateur est chargé de remédier à ces violations des droits humains.</w:t>
      </w:r>
    </w:p>
    <w:p w14:paraId="2AF1299E" w14:textId="77777777" w:rsidR="00516E80" w:rsidRDefault="00516E80">
      <w:pPr>
        <w:rPr>
          <w:lang w:val="fr-CA"/>
        </w:rPr>
      </w:pPr>
    </w:p>
    <w:p w14:paraId="00D65D08" w14:textId="590D5E15" w:rsidR="00516E80" w:rsidRDefault="000D09B5">
      <w:pPr>
        <w:pStyle w:val="ListParagraph"/>
        <w:numPr>
          <w:ilvl w:val="0"/>
          <w:numId w:val="17"/>
        </w:numPr>
        <w:rPr>
          <w:lang w:val="fr-CA"/>
        </w:rPr>
      </w:pPr>
      <w:r w:rsidRPr="00EF094D">
        <w:rPr>
          <w:lang w:val="fr-CA"/>
        </w:rPr>
        <w:lastRenderedPageBreak/>
        <w:t>Votre système de santé dispose-t-il de politiques qui guident les interventions sanitaires contre la violence à l'égard des femmes et qui sont conformes aux directives et normes de l'OMS en la matière ?</w:t>
      </w:r>
    </w:p>
    <w:p w14:paraId="0DF7A093" w14:textId="3B2C92AA" w:rsidR="00784E09" w:rsidRDefault="00784E09" w:rsidP="00784E09">
      <w:pPr>
        <w:rPr>
          <w:lang w:val="fr-CA"/>
        </w:rPr>
      </w:pPr>
    </w:p>
    <w:p w14:paraId="38034E89" w14:textId="6E112965" w:rsidR="00784E09" w:rsidRPr="00784E09" w:rsidRDefault="00784E09" w:rsidP="00784E09">
      <w:pPr>
        <w:rPr>
          <w:lang w:val="fr-CA"/>
        </w:rPr>
      </w:pPr>
      <w:r>
        <w:rPr>
          <w:lang w:val="fr-CA"/>
        </w:rPr>
        <w:t xml:space="preserve">Du fait du champ d’activité et d’expertise de Médecins du Monde Canada, cette soumission s’attardera particulièrement sur la première question posée et donnera certains éléments de réponse pour la deuxième et la troisième. </w:t>
      </w:r>
      <w:r w:rsidR="00D44B22">
        <w:rPr>
          <w:lang w:val="fr-CA"/>
        </w:rPr>
        <w:t>La quatrième question</w:t>
      </w:r>
      <w:r>
        <w:rPr>
          <w:lang w:val="fr-CA"/>
        </w:rPr>
        <w:t xml:space="preserve"> ne sera pas couverte.</w:t>
      </w:r>
    </w:p>
    <w:p w14:paraId="3ABBAC16" w14:textId="77777777" w:rsidR="00516E80" w:rsidRPr="006F0246" w:rsidRDefault="00516E80">
      <w:pPr>
        <w:rPr>
          <w:b/>
          <w:lang w:val="fr-CA"/>
        </w:rPr>
      </w:pPr>
    </w:p>
    <w:p w14:paraId="4CC599F7" w14:textId="658E67ED" w:rsidR="00516E80" w:rsidRDefault="000D09B5">
      <w:pPr>
        <w:pStyle w:val="Subtitle"/>
        <w:spacing w:after="0"/>
        <w:rPr>
          <w:rFonts w:eastAsiaTheme="minorHAnsi"/>
          <w:b/>
          <w:color w:val="auto"/>
          <w:spacing w:val="0"/>
          <w:lang w:val="fr-CA"/>
        </w:rPr>
      </w:pPr>
      <w:r w:rsidRPr="006F0246">
        <w:rPr>
          <w:rFonts w:eastAsiaTheme="minorHAnsi"/>
          <w:b/>
          <w:color w:val="auto"/>
          <w:spacing w:val="0"/>
          <w:lang w:val="fr-CA"/>
        </w:rPr>
        <w:t>Méthodologie</w:t>
      </w:r>
    </w:p>
    <w:p w14:paraId="2335CF02" w14:textId="77B52149" w:rsidR="006956F8" w:rsidRDefault="006956F8" w:rsidP="006956F8">
      <w:pPr>
        <w:rPr>
          <w:lang w:val="fr-CA"/>
        </w:rPr>
      </w:pPr>
    </w:p>
    <w:p w14:paraId="53B07318" w14:textId="44107039" w:rsidR="00516E80" w:rsidRDefault="006956F8">
      <w:pPr>
        <w:rPr>
          <w:lang w:val="fr-CA"/>
        </w:rPr>
      </w:pPr>
      <w:r>
        <w:rPr>
          <w:lang w:val="fr-CA"/>
        </w:rPr>
        <w:t>Ce rapport se base sur les sources suivantes :</w:t>
      </w:r>
    </w:p>
    <w:p w14:paraId="4F6533BB" w14:textId="77777777" w:rsidR="006956F8" w:rsidRDefault="006361AF" w:rsidP="006956F8">
      <w:pPr>
        <w:pStyle w:val="ListParagraph"/>
        <w:numPr>
          <w:ilvl w:val="0"/>
          <w:numId w:val="34"/>
        </w:numPr>
        <w:rPr>
          <w:lang w:val="fr-CA"/>
        </w:rPr>
      </w:pPr>
      <w:r w:rsidRPr="006956F8">
        <w:rPr>
          <w:lang w:val="fr-CA"/>
        </w:rPr>
        <w:t>Littérature académique</w:t>
      </w:r>
    </w:p>
    <w:p w14:paraId="2E64BBF5" w14:textId="63D4A788" w:rsidR="006956F8" w:rsidRDefault="006361AF" w:rsidP="006956F8">
      <w:pPr>
        <w:pStyle w:val="ListParagraph"/>
        <w:numPr>
          <w:ilvl w:val="0"/>
          <w:numId w:val="34"/>
        </w:numPr>
        <w:rPr>
          <w:lang w:val="fr-CA"/>
        </w:rPr>
      </w:pPr>
      <w:r w:rsidRPr="006956F8">
        <w:rPr>
          <w:lang w:val="fr-CA"/>
        </w:rPr>
        <w:t>Recherche</w:t>
      </w:r>
      <w:r w:rsidR="00DE3462">
        <w:rPr>
          <w:lang w:val="fr-CA"/>
        </w:rPr>
        <w:t>s</w:t>
      </w:r>
      <w:r w:rsidRPr="006956F8">
        <w:rPr>
          <w:lang w:val="fr-CA"/>
        </w:rPr>
        <w:t xml:space="preserve"> qualitative</w:t>
      </w:r>
      <w:r w:rsidR="00DE3462">
        <w:rPr>
          <w:lang w:val="fr-CA"/>
        </w:rPr>
        <w:t>s</w:t>
      </w:r>
      <w:r w:rsidRPr="006956F8">
        <w:rPr>
          <w:lang w:val="fr-CA"/>
        </w:rPr>
        <w:t xml:space="preserve"> et quantitative</w:t>
      </w:r>
      <w:r w:rsidR="00DE3462">
        <w:rPr>
          <w:lang w:val="fr-CA"/>
        </w:rPr>
        <w:t>s</w:t>
      </w:r>
      <w:r w:rsidRPr="006956F8">
        <w:rPr>
          <w:lang w:val="fr-CA"/>
        </w:rPr>
        <w:t xml:space="preserve"> </w:t>
      </w:r>
    </w:p>
    <w:p w14:paraId="1391DF6C" w14:textId="14F1C8F8" w:rsidR="00DE3462" w:rsidRDefault="00DE3462" w:rsidP="006956F8">
      <w:pPr>
        <w:pStyle w:val="ListParagraph"/>
        <w:numPr>
          <w:ilvl w:val="0"/>
          <w:numId w:val="34"/>
        </w:numPr>
        <w:rPr>
          <w:lang w:val="fr-CA"/>
        </w:rPr>
      </w:pPr>
      <w:r>
        <w:rPr>
          <w:lang w:val="fr-CA"/>
        </w:rPr>
        <w:t>Rapports institutionnels</w:t>
      </w:r>
    </w:p>
    <w:p w14:paraId="2C92EDBA" w14:textId="5393CCC5" w:rsidR="00DE3462" w:rsidRDefault="00DE3462" w:rsidP="006956F8">
      <w:pPr>
        <w:pStyle w:val="ListParagraph"/>
        <w:numPr>
          <w:ilvl w:val="0"/>
          <w:numId w:val="34"/>
        </w:numPr>
        <w:rPr>
          <w:lang w:val="fr-CA"/>
        </w:rPr>
      </w:pPr>
      <w:r>
        <w:rPr>
          <w:lang w:val="fr-CA"/>
        </w:rPr>
        <w:t>Plans et politiques de santé internationales, nationales et provinciales</w:t>
      </w:r>
    </w:p>
    <w:p w14:paraId="6E1970EF" w14:textId="358EC1E1" w:rsidR="006956F8" w:rsidRDefault="006361AF" w:rsidP="006956F8">
      <w:pPr>
        <w:pStyle w:val="ListParagraph"/>
        <w:numPr>
          <w:ilvl w:val="0"/>
          <w:numId w:val="34"/>
        </w:numPr>
        <w:rPr>
          <w:lang w:val="fr-CA"/>
        </w:rPr>
      </w:pPr>
      <w:r w:rsidRPr="006956F8">
        <w:rPr>
          <w:lang w:val="fr-CA"/>
        </w:rPr>
        <w:t>Observation</w:t>
      </w:r>
      <w:r w:rsidR="00DE3462">
        <w:rPr>
          <w:lang w:val="fr-CA"/>
        </w:rPr>
        <w:t>s</w:t>
      </w:r>
      <w:r w:rsidRPr="006956F8">
        <w:rPr>
          <w:lang w:val="fr-CA"/>
        </w:rPr>
        <w:t xml:space="preserve"> directe</w:t>
      </w:r>
      <w:r w:rsidR="00DE3462">
        <w:rPr>
          <w:lang w:val="fr-CA"/>
        </w:rPr>
        <w:t>s</w:t>
      </w:r>
    </w:p>
    <w:p w14:paraId="2961DD7F" w14:textId="00E9C716" w:rsidR="00516E80" w:rsidRPr="006956F8" w:rsidRDefault="006361AF" w:rsidP="006956F8">
      <w:pPr>
        <w:pStyle w:val="ListParagraph"/>
        <w:numPr>
          <w:ilvl w:val="0"/>
          <w:numId w:val="34"/>
        </w:numPr>
        <w:rPr>
          <w:lang w:val="fr-CA"/>
        </w:rPr>
      </w:pPr>
      <w:r w:rsidRPr="006956F8">
        <w:rPr>
          <w:lang w:val="fr-CA"/>
        </w:rPr>
        <w:t>Témoignage</w:t>
      </w:r>
      <w:r w:rsidR="00DE3462">
        <w:rPr>
          <w:lang w:val="fr-CA"/>
        </w:rPr>
        <w:t>s directs</w:t>
      </w:r>
    </w:p>
    <w:p w14:paraId="66B14FF5" w14:textId="77777777" w:rsidR="00170CF8" w:rsidRDefault="00170CF8">
      <w:pPr>
        <w:rPr>
          <w:rFonts w:eastAsiaTheme="minorEastAsia"/>
          <w:color w:val="5A5A5A" w:themeColor="text1" w:themeTint="A5"/>
          <w:spacing w:val="15"/>
          <w:lang w:val="fr-CA"/>
        </w:rPr>
      </w:pPr>
    </w:p>
    <w:p w14:paraId="21034CEF" w14:textId="77777777" w:rsidR="00D44B22" w:rsidRDefault="00D44B22">
      <w:pPr>
        <w:rPr>
          <w:color w:val="244061" w:themeColor="accent1" w:themeShade="80"/>
          <w:sz w:val="24"/>
          <w:szCs w:val="24"/>
          <w:lang w:val="fr-CA"/>
        </w:rPr>
      </w:pPr>
    </w:p>
    <w:p w14:paraId="3A1E6B9B" w14:textId="77777777" w:rsidR="00D44B22" w:rsidRDefault="00D44B22">
      <w:pPr>
        <w:rPr>
          <w:color w:val="244061" w:themeColor="accent1" w:themeShade="80"/>
          <w:sz w:val="24"/>
          <w:szCs w:val="24"/>
          <w:lang w:val="fr-CA"/>
        </w:rPr>
      </w:pPr>
    </w:p>
    <w:p w14:paraId="34FE1FDD" w14:textId="4C96B846" w:rsidR="00D44B22" w:rsidRDefault="00D44B22">
      <w:pPr>
        <w:rPr>
          <w:color w:val="244061" w:themeColor="accent1" w:themeShade="80"/>
          <w:sz w:val="24"/>
          <w:szCs w:val="24"/>
          <w:lang w:val="fr-CA"/>
        </w:rPr>
      </w:pPr>
    </w:p>
    <w:p w14:paraId="4D282454" w14:textId="1C2AC409" w:rsidR="006956F8" w:rsidRDefault="006956F8">
      <w:pPr>
        <w:rPr>
          <w:color w:val="244061" w:themeColor="accent1" w:themeShade="80"/>
          <w:sz w:val="24"/>
          <w:szCs w:val="24"/>
          <w:lang w:val="fr-CA"/>
        </w:rPr>
      </w:pPr>
    </w:p>
    <w:p w14:paraId="2FAF4A1D" w14:textId="2FEF7F03" w:rsidR="006956F8" w:rsidRDefault="006956F8">
      <w:pPr>
        <w:rPr>
          <w:color w:val="244061" w:themeColor="accent1" w:themeShade="80"/>
          <w:sz w:val="24"/>
          <w:szCs w:val="24"/>
          <w:lang w:val="fr-CA"/>
        </w:rPr>
      </w:pPr>
    </w:p>
    <w:p w14:paraId="6C608ED0" w14:textId="3CA4C64D" w:rsidR="00784E09" w:rsidRPr="006F0246" w:rsidRDefault="00784E09">
      <w:pPr>
        <w:rPr>
          <w:b/>
          <w:sz w:val="24"/>
          <w:szCs w:val="24"/>
          <w:lang w:val="fr-CA"/>
        </w:rPr>
      </w:pPr>
      <w:r w:rsidRPr="006F0246">
        <w:rPr>
          <w:b/>
          <w:sz w:val="24"/>
          <w:szCs w:val="24"/>
          <w:lang w:val="fr-CA"/>
        </w:rPr>
        <w:t>À propos de Médecins du Monde</w:t>
      </w:r>
    </w:p>
    <w:p w14:paraId="6FD8F979" w14:textId="61BE0E1A" w:rsidR="00516E80" w:rsidRDefault="00516E80">
      <w:pPr>
        <w:rPr>
          <w:b/>
          <w:lang w:val="fr-CA"/>
        </w:rPr>
      </w:pPr>
    </w:p>
    <w:p w14:paraId="42002B3B" w14:textId="336A8769" w:rsidR="008472F7" w:rsidRDefault="007C5CAB" w:rsidP="008472F7">
      <w:pPr>
        <w:rPr>
          <w:lang w:val="fr-CA"/>
        </w:rPr>
      </w:pPr>
      <w:r w:rsidRPr="007C5CAB">
        <w:rPr>
          <w:lang w:val="fr-CA"/>
        </w:rPr>
        <w:lastRenderedPageBreak/>
        <w:t>Médecins du M</w:t>
      </w:r>
      <w:r w:rsidR="00286E23">
        <w:rPr>
          <w:lang w:val="fr-CA"/>
        </w:rPr>
        <w:t xml:space="preserve">onde est un réseau </w:t>
      </w:r>
      <w:r w:rsidR="0075536C">
        <w:rPr>
          <w:lang w:val="fr-CA"/>
        </w:rPr>
        <w:t>international</w:t>
      </w:r>
      <w:r w:rsidR="00286E23">
        <w:rPr>
          <w:lang w:val="fr-CA"/>
        </w:rPr>
        <w:t xml:space="preserve"> </w:t>
      </w:r>
      <w:r w:rsidR="0075536C">
        <w:rPr>
          <w:lang w:val="fr-CA"/>
        </w:rPr>
        <w:t xml:space="preserve">composé </w:t>
      </w:r>
      <w:r w:rsidR="00286E23">
        <w:rPr>
          <w:lang w:val="fr-CA"/>
        </w:rPr>
        <w:t>de 16</w:t>
      </w:r>
      <w:r w:rsidRPr="007C5CAB">
        <w:rPr>
          <w:lang w:val="fr-CA"/>
        </w:rPr>
        <w:t xml:space="preserve"> </w:t>
      </w:r>
      <w:r w:rsidR="0075536C">
        <w:rPr>
          <w:lang w:val="fr-CA"/>
        </w:rPr>
        <w:t>délégations</w:t>
      </w:r>
      <w:r w:rsidR="0075536C" w:rsidRPr="007C5CAB">
        <w:rPr>
          <w:lang w:val="fr-CA"/>
        </w:rPr>
        <w:t xml:space="preserve"> </w:t>
      </w:r>
      <w:r w:rsidRPr="007C5CAB">
        <w:rPr>
          <w:lang w:val="fr-CA"/>
        </w:rPr>
        <w:t>qui s’engagent à fournir des soins</w:t>
      </w:r>
      <w:r w:rsidR="00E65A41">
        <w:rPr>
          <w:lang w:val="fr-CA"/>
        </w:rPr>
        <w:t xml:space="preserve"> de santé</w:t>
      </w:r>
      <w:r w:rsidRPr="007C5CAB">
        <w:rPr>
          <w:lang w:val="fr-CA"/>
        </w:rPr>
        <w:t xml:space="preserve">, à témoigner et </w:t>
      </w:r>
      <w:r w:rsidR="00E65A41">
        <w:rPr>
          <w:lang w:val="fr-CA"/>
        </w:rPr>
        <w:t xml:space="preserve">à </w:t>
      </w:r>
      <w:r w:rsidRPr="007C5CAB">
        <w:rPr>
          <w:lang w:val="fr-CA"/>
        </w:rPr>
        <w:t>appuyer le changement social d</w:t>
      </w:r>
      <w:r w:rsidR="00E65A41">
        <w:rPr>
          <w:lang w:val="fr-CA"/>
        </w:rPr>
        <w:t xml:space="preserve">ans leurs propres pays et </w:t>
      </w:r>
      <w:r w:rsidRPr="007C5CAB">
        <w:rPr>
          <w:lang w:val="fr-CA"/>
        </w:rPr>
        <w:t xml:space="preserve">ailleurs dans le monde. </w:t>
      </w:r>
      <w:r w:rsidR="00E65A41">
        <w:rPr>
          <w:lang w:val="fr-CA"/>
        </w:rPr>
        <w:t xml:space="preserve">Au moyen de </w:t>
      </w:r>
      <w:r w:rsidR="008472F7" w:rsidRPr="007C5CAB">
        <w:rPr>
          <w:lang w:val="fr-CA"/>
        </w:rPr>
        <w:t>programmes médicaux innovants et d’un plaidoyer basé sur des faits, nous mettons les personnes exclues</w:t>
      </w:r>
      <w:r w:rsidR="008472F7">
        <w:rPr>
          <w:lang w:val="fr-CA"/>
        </w:rPr>
        <w:t xml:space="preserve"> et vulnérables et</w:t>
      </w:r>
      <w:r w:rsidR="008472F7" w:rsidRPr="007C5CAB">
        <w:rPr>
          <w:lang w:val="fr-CA"/>
        </w:rPr>
        <w:t xml:space="preserve"> leurs communautés en capacité </w:t>
      </w:r>
      <w:r w:rsidR="00E65A41">
        <w:rPr>
          <w:lang w:val="fr-CA"/>
        </w:rPr>
        <w:t>de faire valoir leur droit à la santé.</w:t>
      </w:r>
    </w:p>
    <w:p w14:paraId="6FF6BE03" w14:textId="7A5F25D4" w:rsidR="00516E80" w:rsidRDefault="00516E80">
      <w:pPr>
        <w:rPr>
          <w:lang w:val="fr-CA"/>
        </w:rPr>
      </w:pPr>
    </w:p>
    <w:p w14:paraId="42C6274D" w14:textId="35E65546" w:rsidR="00516E80" w:rsidRPr="006F0246" w:rsidRDefault="000D09B5">
      <w:pPr>
        <w:rPr>
          <w:i/>
          <w:lang w:val="fr-CA"/>
        </w:rPr>
      </w:pPr>
      <w:r w:rsidRPr="006F0246">
        <w:rPr>
          <w:i/>
          <w:lang w:val="fr-CA"/>
        </w:rPr>
        <w:t>L’approche de santé sexuelle et reproductive et la réponse aux violences faites a</w:t>
      </w:r>
      <w:r w:rsidR="006956F8">
        <w:rPr>
          <w:i/>
          <w:lang w:val="fr-CA"/>
        </w:rPr>
        <w:t>ux femmes de Médecins du Monde : u</w:t>
      </w:r>
      <w:r w:rsidRPr="006F0246">
        <w:rPr>
          <w:i/>
          <w:lang w:val="fr-CA"/>
        </w:rPr>
        <w:t>ne approche de santé publique basée sur les droits humains</w:t>
      </w:r>
    </w:p>
    <w:p w14:paraId="46DE903C" w14:textId="77777777" w:rsidR="00516E80" w:rsidRDefault="00516E80">
      <w:pPr>
        <w:rPr>
          <w:lang w:val="fr-CA"/>
        </w:rPr>
      </w:pPr>
    </w:p>
    <w:p w14:paraId="635030C6" w14:textId="76E4F4D6" w:rsidR="00516E80" w:rsidRDefault="008472F7">
      <w:pPr>
        <w:rPr>
          <w:lang w:val="fr-CA"/>
        </w:rPr>
      </w:pPr>
      <w:r>
        <w:rPr>
          <w:lang w:val="fr-CA"/>
        </w:rPr>
        <w:t>À travers le monde, u</w:t>
      </w:r>
      <w:r w:rsidR="00286E23" w:rsidRPr="00286E23">
        <w:rPr>
          <w:lang w:val="fr-CA"/>
        </w:rPr>
        <w:t>ne grande majorité</w:t>
      </w:r>
      <w:r w:rsidR="00286E23">
        <w:rPr>
          <w:lang w:val="fr-CA"/>
        </w:rPr>
        <w:t xml:space="preserve"> </w:t>
      </w:r>
      <w:r w:rsidR="00286E23" w:rsidRPr="00286E23">
        <w:rPr>
          <w:lang w:val="fr-CA"/>
        </w:rPr>
        <w:t>de femmes n’a toujours pas accès à des soins de qualité, ce qui</w:t>
      </w:r>
      <w:r w:rsidR="00286E23">
        <w:rPr>
          <w:lang w:val="fr-CA"/>
        </w:rPr>
        <w:t xml:space="preserve"> </w:t>
      </w:r>
      <w:r w:rsidR="00286E23" w:rsidRPr="00286E23">
        <w:rPr>
          <w:lang w:val="fr-CA"/>
        </w:rPr>
        <w:t>a des conséquences dramatiques en termes de santé publique.</w:t>
      </w:r>
      <w:r w:rsidR="00287655">
        <w:rPr>
          <w:lang w:val="fr-CA"/>
        </w:rPr>
        <w:t xml:space="preserve"> </w:t>
      </w:r>
      <w:r w:rsidR="00286E23" w:rsidRPr="00286E23">
        <w:rPr>
          <w:lang w:val="fr-CA"/>
        </w:rPr>
        <w:t>Médecins du Monde soutient activement le droit</w:t>
      </w:r>
      <w:r w:rsidR="00286E23">
        <w:rPr>
          <w:lang w:val="fr-CA"/>
        </w:rPr>
        <w:t xml:space="preserve"> </w:t>
      </w:r>
      <w:r w:rsidR="00286E23" w:rsidRPr="00286E23">
        <w:rPr>
          <w:lang w:val="fr-CA"/>
        </w:rPr>
        <w:t>des femmes à disposer de leur corps, à avoir ou non des enfants,</w:t>
      </w:r>
      <w:r w:rsidR="00286E23">
        <w:rPr>
          <w:lang w:val="fr-CA"/>
        </w:rPr>
        <w:t xml:space="preserve"> </w:t>
      </w:r>
      <w:r w:rsidR="00286E23" w:rsidRPr="00286E23">
        <w:rPr>
          <w:lang w:val="fr-CA"/>
        </w:rPr>
        <w:t>à choisir le nombre de leurs enfants et l’espacement entre les</w:t>
      </w:r>
      <w:r w:rsidR="00286E23">
        <w:rPr>
          <w:lang w:val="fr-CA"/>
        </w:rPr>
        <w:t xml:space="preserve"> </w:t>
      </w:r>
      <w:r w:rsidR="00A77330">
        <w:rPr>
          <w:lang w:val="fr-CA"/>
        </w:rPr>
        <w:t>naissances. Nous considérons que l’</w:t>
      </w:r>
      <w:r w:rsidR="00286E23" w:rsidRPr="00286E23">
        <w:rPr>
          <w:lang w:val="fr-CA"/>
        </w:rPr>
        <w:t>exercice des droits sexuels et reproductifs conditionne</w:t>
      </w:r>
      <w:r w:rsidR="00286E23">
        <w:rPr>
          <w:lang w:val="fr-CA"/>
        </w:rPr>
        <w:t xml:space="preserve"> </w:t>
      </w:r>
      <w:r w:rsidR="00286E23" w:rsidRPr="00286E23">
        <w:rPr>
          <w:lang w:val="fr-CA"/>
        </w:rPr>
        <w:t>et renforce l’exercice des autres droits humains fondamentaux,</w:t>
      </w:r>
      <w:r w:rsidR="00286E23">
        <w:rPr>
          <w:lang w:val="fr-CA"/>
        </w:rPr>
        <w:t xml:space="preserve"> </w:t>
      </w:r>
      <w:r w:rsidR="00286E23" w:rsidRPr="00286E23">
        <w:rPr>
          <w:lang w:val="fr-CA"/>
        </w:rPr>
        <w:t>et permet également de prévenir l’entrée dans le cercle vicieux des</w:t>
      </w:r>
      <w:r w:rsidR="00286E23">
        <w:rPr>
          <w:lang w:val="fr-CA"/>
        </w:rPr>
        <w:t xml:space="preserve"> </w:t>
      </w:r>
      <w:r w:rsidR="00286E23" w:rsidRPr="00286E23">
        <w:rPr>
          <w:lang w:val="fr-CA"/>
        </w:rPr>
        <w:t>inégalités et de la pauvreté.</w:t>
      </w:r>
      <w:r w:rsidR="00286E23">
        <w:rPr>
          <w:lang w:val="fr-CA"/>
        </w:rPr>
        <w:t xml:space="preserve"> </w:t>
      </w:r>
      <w:r w:rsidR="00286E23" w:rsidRPr="00286E23">
        <w:rPr>
          <w:lang w:val="fr-CA"/>
        </w:rPr>
        <w:t>Les enga</w:t>
      </w:r>
      <w:r w:rsidR="00A77330">
        <w:rPr>
          <w:lang w:val="fr-CA"/>
        </w:rPr>
        <w:t xml:space="preserve">gements de Médecins du Monde en santé sexuelle et reproductive </w:t>
      </w:r>
      <w:r w:rsidR="00286E23" w:rsidRPr="00286E23">
        <w:rPr>
          <w:lang w:val="fr-CA"/>
        </w:rPr>
        <w:t>s’articulent</w:t>
      </w:r>
      <w:r w:rsidR="00286E23">
        <w:rPr>
          <w:lang w:val="fr-CA"/>
        </w:rPr>
        <w:t xml:space="preserve"> </w:t>
      </w:r>
      <w:r w:rsidR="00286E23" w:rsidRPr="00286E23">
        <w:rPr>
          <w:lang w:val="fr-CA"/>
        </w:rPr>
        <w:t>à travers une double approche : une offre de soins globale, équitable,</w:t>
      </w:r>
      <w:r w:rsidR="00286E23">
        <w:rPr>
          <w:lang w:val="fr-CA"/>
        </w:rPr>
        <w:t xml:space="preserve"> </w:t>
      </w:r>
      <w:r w:rsidR="00286E23" w:rsidRPr="00286E23">
        <w:rPr>
          <w:lang w:val="fr-CA"/>
        </w:rPr>
        <w:t>accessible et de q</w:t>
      </w:r>
      <w:r w:rsidR="00286E23">
        <w:rPr>
          <w:lang w:val="fr-CA"/>
        </w:rPr>
        <w:t xml:space="preserve">ualité ainsi qu’un plaidoyer en </w:t>
      </w:r>
      <w:r w:rsidR="00286E23" w:rsidRPr="00286E23">
        <w:rPr>
          <w:lang w:val="fr-CA"/>
        </w:rPr>
        <w:t>faveur des droits</w:t>
      </w:r>
      <w:r w:rsidR="00286E23">
        <w:rPr>
          <w:lang w:val="fr-CA"/>
        </w:rPr>
        <w:t xml:space="preserve"> </w:t>
      </w:r>
      <w:r w:rsidR="00286E23" w:rsidRPr="00286E23">
        <w:rPr>
          <w:lang w:val="fr-CA"/>
        </w:rPr>
        <w:t>sexuels et reproductifs.</w:t>
      </w:r>
    </w:p>
    <w:p w14:paraId="4BCB8390" w14:textId="77777777" w:rsidR="008472F7" w:rsidRDefault="008472F7">
      <w:pPr>
        <w:rPr>
          <w:lang w:val="fr-CA"/>
        </w:rPr>
      </w:pPr>
    </w:p>
    <w:p w14:paraId="1F35FB52" w14:textId="1E6AD7ED" w:rsidR="00516E80" w:rsidRPr="006F0246" w:rsidRDefault="00A77330">
      <w:pPr>
        <w:rPr>
          <w:i/>
          <w:lang w:val="fr-CA"/>
        </w:rPr>
      </w:pPr>
      <w:r>
        <w:rPr>
          <w:i/>
          <w:lang w:val="fr-CA"/>
        </w:rPr>
        <w:t xml:space="preserve">La clinique de Médecins du Monde pour les personnes à statut migratoire précaire sans assurance maladie </w:t>
      </w:r>
      <w:r w:rsidR="000D09B5" w:rsidRPr="006F0246">
        <w:rPr>
          <w:i/>
          <w:lang w:val="fr-CA"/>
        </w:rPr>
        <w:t>à Montréal</w:t>
      </w:r>
      <w:r w:rsidR="0075536C">
        <w:rPr>
          <w:i/>
          <w:lang w:val="fr-CA"/>
        </w:rPr>
        <w:t>, Québec (Canada)</w:t>
      </w:r>
    </w:p>
    <w:p w14:paraId="74F7486F" w14:textId="77777777" w:rsidR="00516E80" w:rsidRDefault="00516E80">
      <w:pPr>
        <w:rPr>
          <w:b/>
          <w:lang w:val="fr-CA"/>
        </w:rPr>
      </w:pPr>
    </w:p>
    <w:p w14:paraId="7AD6688F" w14:textId="2B0F0CFE" w:rsidR="004111F4" w:rsidRDefault="00A77330">
      <w:pPr>
        <w:rPr>
          <w:lang w:val="fr-CA"/>
        </w:rPr>
      </w:pPr>
      <w:r>
        <w:rPr>
          <w:lang w:val="fr-CA"/>
        </w:rPr>
        <w:t xml:space="preserve">Présent au Canada depuis 1996, Médecins du Monde y a ouvert en 2011, dans la ville de Montréal, une </w:t>
      </w:r>
      <w:r w:rsidR="004C101B">
        <w:rPr>
          <w:lang w:val="fr-CA"/>
        </w:rPr>
        <w:t>c</w:t>
      </w:r>
      <w:r w:rsidR="000F225B" w:rsidRPr="000F225B">
        <w:rPr>
          <w:lang w:val="fr-CA"/>
        </w:rPr>
        <w:t xml:space="preserve">linique médicale générale de première ligne </w:t>
      </w:r>
      <w:r w:rsidR="004C101B">
        <w:rPr>
          <w:lang w:val="fr-CA"/>
        </w:rPr>
        <w:t xml:space="preserve">destinée exclusivement aux personnes à statut migratoire précaire </w:t>
      </w:r>
      <w:r>
        <w:rPr>
          <w:lang w:val="fr-CA"/>
        </w:rPr>
        <w:t xml:space="preserve">(MSP) </w:t>
      </w:r>
      <w:r w:rsidR="004C101B">
        <w:rPr>
          <w:lang w:val="fr-CA"/>
        </w:rPr>
        <w:t>qui ne sont pas couvert</w:t>
      </w:r>
      <w:r>
        <w:rPr>
          <w:lang w:val="fr-CA"/>
        </w:rPr>
        <w:t>e</w:t>
      </w:r>
      <w:r w:rsidR="004C101B">
        <w:rPr>
          <w:lang w:val="fr-CA"/>
        </w:rPr>
        <w:t xml:space="preserve">s par l’assurance maladie du Québec. </w:t>
      </w:r>
    </w:p>
    <w:p w14:paraId="66985877" w14:textId="77777777" w:rsidR="004111F4" w:rsidRDefault="004111F4">
      <w:pPr>
        <w:rPr>
          <w:lang w:val="fr-CA"/>
        </w:rPr>
      </w:pPr>
    </w:p>
    <w:p w14:paraId="4DA2CDBF" w14:textId="0119EF54" w:rsidR="00516E80" w:rsidRDefault="000F225B">
      <w:pPr>
        <w:rPr>
          <w:lang w:val="fr-CA"/>
        </w:rPr>
      </w:pPr>
      <w:r>
        <w:rPr>
          <w:lang w:val="fr-CA"/>
        </w:rPr>
        <w:lastRenderedPageBreak/>
        <w:t>Les infirmières, médecins</w:t>
      </w:r>
      <w:r w:rsidR="00A77330">
        <w:rPr>
          <w:lang w:val="fr-CA"/>
        </w:rPr>
        <w:t>, travailleurs sociaux,</w:t>
      </w:r>
      <w:r>
        <w:rPr>
          <w:lang w:val="fr-CA"/>
        </w:rPr>
        <w:t xml:space="preserve"> et autres travailleurs de la santé bénévoles </w:t>
      </w:r>
      <w:r w:rsidR="00A77330">
        <w:rPr>
          <w:lang w:val="fr-CA"/>
        </w:rPr>
        <w:t xml:space="preserve">y </w:t>
      </w:r>
      <w:r w:rsidRPr="000F225B">
        <w:rPr>
          <w:lang w:val="fr-CA"/>
        </w:rPr>
        <w:t>accueillent, soignent</w:t>
      </w:r>
      <w:r w:rsidR="00A77330">
        <w:rPr>
          <w:lang w:val="fr-CA"/>
        </w:rPr>
        <w:t xml:space="preserve"> et réfèrent,</w:t>
      </w:r>
      <w:r w:rsidR="004C101B">
        <w:rPr>
          <w:lang w:val="fr-CA"/>
        </w:rPr>
        <w:t xml:space="preserve"> lorsque possible, d</w:t>
      </w:r>
      <w:r w:rsidRPr="000F225B">
        <w:rPr>
          <w:lang w:val="fr-CA"/>
        </w:rPr>
        <w:t xml:space="preserve">es personnes migrantes </w:t>
      </w:r>
      <w:r w:rsidR="004C101B">
        <w:rPr>
          <w:lang w:val="fr-CA"/>
        </w:rPr>
        <w:t xml:space="preserve">qui vivent au Québec mais dont le statut migratoire de donne pas accès à une </w:t>
      </w:r>
      <w:r w:rsidRPr="000F225B">
        <w:rPr>
          <w:lang w:val="fr-CA"/>
        </w:rPr>
        <w:t>couverture médicale</w:t>
      </w:r>
      <w:r w:rsidR="004C101B">
        <w:rPr>
          <w:lang w:val="fr-CA"/>
        </w:rPr>
        <w:t xml:space="preserve"> et qui n’ont pas les moyens de payer pour des soins eux-mêmes. </w:t>
      </w:r>
    </w:p>
    <w:p w14:paraId="79BC094D" w14:textId="77777777" w:rsidR="00516E80" w:rsidRDefault="00516E80">
      <w:pPr>
        <w:rPr>
          <w:lang w:val="fr-CA"/>
        </w:rPr>
      </w:pPr>
    </w:p>
    <w:p w14:paraId="3DBDC4E9" w14:textId="0ED7B8C0" w:rsidR="00516E80" w:rsidRDefault="00A77330">
      <w:pPr>
        <w:rPr>
          <w:b/>
          <w:lang w:val="fr-CA"/>
        </w:rPr>
      </w:pPr>
      <w:r>
        <w:rPr>
          <w:lang w:val="fr-CA"/>
        </w:rPr>
        <w:t>La clinique a trois objectifs :</w:t>
      </w:r>
      <w:r w:rsidR="004C101B">
        <w:rPr>
          <w:lang w:val="fr-CA"/>
        </w:rPr>
        <w:t xml:space="preserve"> </w:t>
      </w:r>
      <w:r w:rsidR="0075536C">
        <w:rPr>
          <w:lang w:val="fr-CA"/>
        </w:rPr>
        <w:t>1)</w:t>
      </w:r>
      <w:r w:rsidR="00492FE0">
        <w:rPr>
          <w:lang w:val="fr-CA"/>
        </w:rPr>
        <w:t xml:space="preserve"> </w:t>
      </w:r>
      <w:r w:rsidR="000F225B">
        <w:rPr>
          <w:lang w:val="fr-CA"/>
        </w:rPr>
        <w:t>p</w:t>
      </w:r>
      <w:r w:rsidR="000F225B" w:rsidRPr="000F225B">
        <w:rPr>
          <w:lang w:val="fr-CA"/>
        </w:rPr>
        <w:t>articiper au renforcement de l’accès aux soins pour les personnes migrantes dép</w:t>
      </w:r>
      <w:r>
        <w:rPr>
          <w:lang w:val="fr-CA"/>
        </w:rPr>
        <w:t>ourvues de couverture médicale ;</w:t>
      </w:r>
      <w:r w:rsidR="000F225B">
        <w:rPr>
          <w:lang w:val="fr-CA"/>
        </w:rPr>
        <w:t xml:space="preserve"> </w:t>
      </w:r>
      <w:r w:rsidR="0075536C">
        <w:rPr>
          <w:lang w:val="fr-CA"/>
        </w:rPr>
        <w:t>2)</w:t>
      </w:r>
      <w:r w:rsidR="00492FE0">
        <w:rPr>
          <w:lang w:val="fr-CA"/>
        </w:rPr>
        <w:t xml:space="preserve"> </w:t>
      </w:r>
      <w:r w:rsidR="000F225B">
        <w:rPr>
          <w:lang w:val="fr-CA"/>
        </w:rPr>
        <w:t>s</w:t>
      </w:r>
      <w:r w:rsidR="000F225B" w:rsidRPr="000F225B">
        <w:rPr>
          <w:lang w:val="fr-CA"/>
        </w:rPr>
        <w:t xml:space="preserve">outenir la création d’un mouvement social en faveur de l’accès aux soins pour </w:t>
      </w:r>
      <w:r w:rsidR="000F225B">
        <w:rPr>
          <w:lang w:val="fr-CA"/>
        </w:rPr>
        <w:t>l</w:t>
      </w:r>
      <w:r>
        <w:rPr>
          <w:lang w:val="fr-CA"/>
        </w:rPr>
        <w:t>es migrants à statut précaire ; et</w:t>
      </w:r>
      <w:r w:rsidR="000F225B">
        <w:rPr>
          <w:lang w:val="fr-CA"/>
        </w:rPr>
        <w:t xml:space="preserve"> </w:t>
      </w:r>
      <w:r w:rsidR="0075536C">
        <w:rPr>
          <w:lang w:val="fr-CA"/>
        </w:rPr>
        <w:t>3)</w:t>
      </w:r>
      <w:r w:rsidR="00492FE0">
        <w:rPr>
          <w:lang w:val="fr-CA"/>
        </w:rPr>
        <w:t xml:space="preserve"> </w:t>
      </w:r>
      <w:r w:rsidR="000F225B">
        <w:rPr>
          <w:lang w:val="fr-CA"/>
        </w:rPr>
        <w:t>c</w:t>
      </w:r>
      <w:r w:rsidR="000F225B" w:rsidRPr="000F225B">
        <w:rPr>
          <w:lang w:val="fr-CA"/>
        </w:rPr>
        <w:t>ontribuer aux changements de politiques en matière d’accès aux soins et de droits pour les migrants à statut précaire</w:t>
      </w:r>
      <w:r w:rsidR="000F225B">
        <w:rPr>
          <w:lang w:val="fr-CA"/>
        </w:rPr>
        <w:t>.</w:t>
      </w:r>
    </w:p>
    <w:p w14:paraId="3437F4E3" w14:textId="77777777" w:rsidR="00516E80" w:rsidRDefault="00516E80">
      <w:pPr>
        <w:rPr>
          <w:b/>
          <w:lang w:val="fr-CA"/>
        </w:rPr>
      </w:pPr>
    </w:p>
    <w:p w14:paraId="61BA84ED" w14:textId="2DAD306E" w:rsidR="00516E80" w:rsidRDefault="004A1618">
      <w:pPr>
        <w:rPr>
          <w:lang w:val="fr-CA"/>
        </w:rPr>
      </w:pPr>
      <w:r>
        <w:rPr>
          <w:lang w:val="fr-CA"/>
        </w:rPr>
        <w:t>La clinique est</w:t>
      </w:r>
      <w:r w:rsidR="000F225B">
        <w:rPr>
          <w:lang w:val="fr-CA"/>
        </w:rPr>
        <w:t xml:space="preserve"> ouverte </w:t>
      </w:r>
      <w:r w:rsidR="004C101B">
        <w:rPr>
          <w:lang w:val="fr-CA"/>
        </w:rPr>
        <w:t>pour des consultations sans rendez-vous</w:t>
      </w:r>
      <w:r w:rsidR="0075536C">
        <w:rPr>
          <w:lang w:val="fr-CA"/>
        </w:rPr>
        <w:t>,</w:t>
      </w:r>
      <w:r w:rsidR="004C101B">
        <w:rPr>
          <w:lang w:val="fr-CA"/>
        </w:rPr>
        <w:t xml:space="preserve"> anonymes et gratuites</w:t>
      </w:r>
      <w:r w:rsidR="0075536C">
        <w:rPr>
          <w:lang w:val="fr-CA"/>
        </w:rPr>
        <w:t>,</w:t>
      </w:r>
      <w:r w:rsidR="004C101B">
        <w:rPr>
          <w:lang w:val="fr-CA"/>
        </w:rPr>
        <w:t xml:space="preserve"> </w:t>
      </w:r>
      <w:r w:rsidR="000F225B">
        <w:rPr>
          <w:lang w:val="fr-CA"/>
        </w:rPr>
        <w:t xml:space="preserve">deux </w:t>
      </w:r>
      <w:r w:rsidR="00D23507">
        <w:rPr>
          <w:lang w:val="fr-CA"/>
        </w:rPr>
        <w:t>journées</w:t>
      </w:r>
      <w:r w:rsidR="000F225B">
        <w:rPr>
          <w:lang w:val="fr-CA"/>
        </w:rPr>
        <w:t xml:space="preserve"> par semaine</w:t>
      </w:r>
      <w:r w:rsidR="0075536C">
        <w:rPr>
          <w:lang w:val="fr-CA"/>
        </w:rPr>
        <w:t>. Une de</w:t>
      </w:r>
      <w:r w:rsidR="00492FE0">
        <w:rPr>
          <w:lang w:val="fr-CA"/>
        </w:rPr>
        <w:t xml:space="preserve"> ces journées </w:t>
      </w:r>
      <w:r w:rsidR="000F225B">
        <w:rPr>
          <w:lang w:val="fr-CA"/>
        </w:rPr>
        <w:t>est exclusivement réservée aux femmes migrantes enceintes et à leurs enfants. Cette journée clinique</w:t>
      </w:r>
      <w:r w:rsidR="009E1B2C">
        <w:rPr>
          <w:lang w:val="fr-CA"/>
        </w:rPr>
        <w:t xml:space="preserve"> est </w:t>
      </w:r>
      <w:r w:rsidR="009513B2" w:rsidRPr="009513B2">
        <w:rPr>
          <w:lang w:val="fr-CA"/>
        </w:rPr>
        <w:t>dédiée au suivi de femmes enceintes, mais permet au</w:t>
      </w:r>
      <w:r w:rsidR="009513B2">
        <w:rPr>
          <w:lang w:val="fr-CA"/>
        </w:rPr>
        <w:t xml:space="preserve">ssi de résoudre </w:t>
      </w:r>
      <w:r w:rsidR="009513B2" w:rsidRPr="009513B2">
        <w:rPr>
          <w:lang w:val="fr-CA"/>
        </w:rPr>
        <w:t>des problèmes de santé</w:t>
      </w:r>
      <w:r w:rsidR="009513B2">
        <w:rPr>
          <w:lang w:val="fr-CA"/>
        </w:rPr>
        <w:t xml:space="preserve"> gynécologique et de pédiatrie. </w:t>
      </w:r>
    </w:p>
    <w:p w14:paraId="0DE568F5" w14:textId="34F845BD" w:rsidR="004C101B" w:rsidRDefault="004C101B">
      <w:pPr>
        <w:rPr>
          <w:lang w:val="fr-CA"/>
        </w:rPr>
      </w:pPr>
    </w:p>
    <w:p w14:paraId="657B0FC6" w14:textId="14EA684D" w:rsidR="004C101B" w:rsidRDefault="004C101B">
      <w:pPr>
        <w:rPr>
          <w:lang w:val="fr-CA"/>
        </w:rPr>
      </w:pPr>
    </w:p>
    <w:p w14:paraId="7FB01315" w14:textId="5D6BFFB9" w:rsidR="00784E09" w:rsidRDefault="00784E09">
      <w:pPr>
        <w:rPr>
          <w:lang w:val="fr-CA"/>
        </w:rPr>
      </w:pPr>
    </w:p>
    <w:p w14:paraId="133E4C3A" w14:textId="4A49EFF5" w:rsidR="00E65A41" w:rsidRDefault="00E65A41">
      <w:pPr>
        <w:rPr>
          <w:lang w:val="fr-CA"/>
        </w:rPr>
      </w:pPr>
    </w:p>
    <w:p w14:paraId="11875982" w14:textId="18BA3B16" w:rsidR="00A77330" w:rsidRDefault="00A77330">
      <w:pPr>
        <w:rPr>
          <w:lang w:val="fr-CA"/>
        </w:rPr>
      </w:pPr>
    </w:p>
    <w:p w14:paraId="3B796E9E" w14:textId="77777777" w:rsidR="00A77330" w:rsidRDefault="00A77330">
      <w:pPr>
        <w:rPr>
          <w:lang w:val="fr-CA"/>
        </w:rPr>
      </w:pPr>
    </w:p>
    <w:p w14:paraId="4B8A577B" w14:textId="3A9B809F" w:rsidR="00516E80" w:rsidRDefault="00516E80">
      <w:pPr>
        <w:rPr>
          <w:lang w:val="fr-CA"/>
        </w:rPr>
      </w:pPr>
    </w:p>
    <w:p w14:paraId="53DC22B7" w14:textId="0B8DC733" w:rsidR="00784E09" w:rsidRDefault="00D13418" w:rsidP="00784E09">
      <w:pPr>
        <w:pStyle w:val="ListParagraph"/>
        <w:numPr>
          <w:ilvl w:val="0"/>
          <w:numId w:val="26"/>
        </w:numPr>
        <w:rPr>
          <w:rFonts w:eastAsiaTheme="majorEastAsia" w:cstheme="majorBidi"/>
          <w:color w:val="365F91" w:themeColor="accent1" w:themeShade="BF"/>
          <w:sz w:val="28"/>
          <w:szCs w:val="28"/>
          <w:lang w:val="fr-CA"/>
        </w:rPr>
      </w:pPr>
      <w:r w:rsidRPr="00170CF8">
        <w:rPr>
          <w:rFonts w:eastAsiaTheme="majorEastAsia" w:cstheme="majorBidi"/>
          <w:color w:val="365F91" w:themeColor="accent1" w:themeShade="BF"/>
          <w:sz w:val="28"/>
          <w:szCs w:val="28"/>
          <w:lang w:val="fr-CA"/>
        </w:rPr>
        <w:t>L</w:t>
      </w:r>
      <w:r w:rsidR="00784E09" w:rsidRPr="00170CF8">
        <w:rPr>
          <w:rFonts w:eastAsiaTheme="majorEastAsia" w:cstheme="majorBidi"/>
          <w:color w:val="365F91" w:themeColor="accent1" w:themeShade="BF"/>
          <w:sz w:val="28"/>
          <w:szCs w:val="28"/>
          <w:lang w:val="fr-CA"/>
        </w:rPr>
        <w:t xml:space="preserve">a grossesse et l’accouchement dans un contexte d’immigration précaire </w:t>
      </w:r>
    </w:p>
    <w:p w14:paraId="2188431E" w14:textId="30A646C2" w:rsidR="00784E09" w:rsidRPr="00DE3462" w:rsidRDefault="00784E09" w:rsidP="00DE3462">
      <w:pPr>
        <w:rPr>
          <w:rFonts w:eastAsiaTheme="majorEastAsia" w:cstheme="majorBidi"/>
          <w:color w:val="365F91" w:themeColor="accent1" w:themeShade="BF"/>
          <w:sz w:val="28"/>
          <w:szCs w:val="28"/>
          <w:lang w:val="fr-CA"/>
        </w:rPr>
      </w:pPr>
    </w:p>
    <w:p w14:paraId="5D42FB85" w14:textId="7FC18591" w:rsidR="00D13418" w:rsidRPr="00170CF8" w:rsidRDefault="00784E09" w:rsidP="00784E09">
      <w:pPr>
        <w:pStyle w:val="Heading3"/>
        <w:numPr>
          <w:ilvl w:val="1"/>
          <w:numId w:val="26"/>
        </w:numPr>
        <w:rPr>
          <w:lang w:val="fr-CA"/>
        </w:rPr>
      </w:pPr>
      <w:r>
        <w:rPr>
          <w:lang w:val="fr-CA"/>
        </w:rPr>
        <w:t xml:space="preserve"> </w:t>
      </w:r>
      <w:r w:rsidRPr="00170CF8">
        <w:rPr>
          <w:lang w:val="fr-CA"/>
        </w:rPr>
        <w:t>L’accès aux soins de santé des personnes migrantes à statut précaire au Canada</w:t>
      </w:r>
    </w:p>
    <w:p w14:paraId="487729D6" w14:textId="77777777" w:rsidR="00D13418" w:rsidRDefault="00D13418" w:rsidP="004111F4">
      <w:pPr>
        <w:rPr>
          <w:lang w:val="fr-CA"/>
        </w:rPr>
      </w:pPr>
    </w:p>
    <w:p w14:paraId="0472CF31" w14:textId="43DFC911" w:rsidR="006279FC" w:rsidRDefault="006279FC" w:rsidP="004111F4">
      <w:pPr>
        <w:rPr>
          <w:lang w:val="fr-CA"/>
        </w:rPr>
      </w:pPr>
      <w:r>
        <w:rPr>
          <w:lang w:val="fr-CA"/>
        </w:rPr>
        <w:lastRenderedPageBreak/>
        <w:t>Au Canada, l</w:t>
      </w:r>
      <w:r w:rsidR="00EF3DE5" w:rsidRPr="00EF3DE5">
        <w:rPr>
          <w:lang w:val="fr-CA"/>
        </w:rPr>
        <w:t xml:space="preserve">a couverture des soins de santé pour les personnes </w:t>
      </w:r>
      <w:r>
        <w:rPr>
          <w:lang w:val="fr-CA"/>
        </w:rPr>
        <w:t xml:space="preserve">migrantes </w:t>
      </w:r>
      <w:r w:rsidR="00EF3DE5" w:rsidRPr="00EF3DE5">
        <w:rPr>
          <w:lang w:val="fr-CA"/>
        </w:rPr>
        <w:t xml:space="preserve">dépend à la fois du </w:t>
      </w:r>
      <w:r>
        <w:rPr>
          <w:lang w:val="fr-CA"/>
        </w:rPr>
        <w:t xml:space="preserve">gouvernement fédéral, puisqu’il </w:t>
      </w:r>
      <w:r w:rsidR="00EF3DE5" w:rsidRPr="00EF3DE5">
        <w:rPr>
          <w:lang w:val="fr-CA"/>
        </w:rPr>
        <w:t xml:space="preserve">possède </w:t>
      </w:r>
      <w:r>
        <w:rPr>
          <w:lang w:val="fr-CA"/>
        </w:rPr>
        <w:t xml:space="preserve">la compétence principale </w:t>
      </w:r>
      <w:r w:rsidR="00EF3DE5" w:rsidRPr="00EF3DE5">
        <w:rPr>
          <w:lang w:val="fr-CA"/>
        </w:rPr>
        <w:t>en matière d’immigration, et du gouvernement provincial, qui possède la compétence principale en matière de santé</w:t>
      </w:r>
      <w:r>
        <w:rPr>
          <w:lang w:val="fr-CA"/>
        </w:rPr>
        <w:t xml:space="preserve"> et pour certaines provinces, comme le Québec, des compétences secondaires en terme d’immigration</w:t>
      </w:r>
      <w:r w:rsidR="00EF3DE5" w:rsidRPr="00EF3DE5">
        <w:rPr>
          <w:lang w:val="fr-CA"/>
        </w:rPr>
        <w:t>.</w:t>
      </w:r>
      <w:r w:rsidR="00A90693">
        <w:rPr>
          <w:lang w:val="fr-CA"/>
        </w:rPr>
        <w:t xml:space="preserve"> </w:t>
      </w:r>
      <w:r>
        <w:rPr>
          <w:lang w:val="fr-CA"/>
        </w:rPr>
        <w:t xml:space="preserve">L’accès aux soins d’une personne migrante pourra donc varier d’une province à une autre. </w:t>
      </w:r>
    </w:p>
    <w:p w14:paraId="627D2065" w14:textId="77777777" w:rsidR="006279FC" w:rsidRDefault="006279FC" w:rsidP="004111F4">
      <w:pPr>
        <w:rPr>
          <w:lang w:val="fr-CA"/>
        </w:rPr>
      </w:pPr>
    </w:p>
    <w:p w14:paraId="5B4D2985" w14:textId="344244CC" w:rsidR="004111F4" w:rsidRDefault="004111F4" w:rsidP="004111F4">
      <w:pPr>
        <w:rPr>
          <w:lang w:val="fr-CA"/>
        </w:rPr>
      </w:pPr>
      <w:r>
        <w:rPr>
          <w:lang w:val="fr-CA"/>
        </w:rPr>
        <w:t xml:space="preserve">Il faut savoir qu’une personne étrangère peut demeurer au Canada de façon tout à fait légale, et même y travailler, sans avoir aucun droit à une assurance maladie, et ce pendant des années. </w:t>
      </w:r>
      <w:r w:rsidR="004C101B">
        <w:rPr>
          <w:lang w:val="fr-CA"/>
        </w:rPr>
        <w:t>U</w:t>
      </w:r>
      <w:r w:rsidR="00F8738A" w:rsidRPr="00F8738A">
        <w:rPr>
          <w:lang w:val="fr-CA"/>
        </w:rPr>
        <w:t>ne personne migrante à statut précaire</w:t>
      </w:r>
      <w:r w:rsidR="00737B64">
        <w:rPr>
          <w:lang w:val="fr-CA"/>
        </w:rPr>
        <w:t xml:space="preserve"> (MSP)</w:t>
      </w:r>
      <w:r w:rsidR="00F8738A" w:rsidRPr="00F8738A">
        <w:rPr>
          <w:lang w:val="fr-CA"/>
        </w:rPr>
        <w:t xml:space="preserve"> est</w:t>
      </w:r>
      <w:r w:rsidR="00A77330">
        <w:rPr>
          <w:lang w:val="fr-CA"/>
        </w:rPr>
        <w:t xml:space="preserve"> </w:t>
      </w:r>
      <w:r w:rsidR="006279FC">
        <w:rPr>
          <w:lang w:val="fr-CA"/>
        </w:rPr>
        <w:t xml:space="preserve">donc </w:t>
      </w:r>
      <w:r w:rsidR="00F8738A" w:rsidRPr="00F8738A">
        <w:rPr>
          <w:lang w:val="fr-CA"/>
        </w:rPr>
        <w:t xml:space="preserve">une personne née dans un autre pays et qui détient un statut migratoire qui n’est ni permanent ni garanti, ou qui est sans statut établi, et qui, de ce fait, n’est pas couverte par le régime d’assurance maladie </w:t>
      </w:r>
      <w:r w:rsidR="00A77330">
        <w:rPr>
          <w:lang w:val="fr-CA"/>
        </w:rPr>
        <w:t xml:space="preserve">provinciale </w:t>
      </w:r>
      <w:r w:rsidR="00F8738A" w:rsidRPr="00F8738A">
        <w:rPr>
          <w:lang w:val="fr-CA"/>
        </w:rPr>
        <w:t>du Québec</w:t>
      </w:r>
      <w:r w:rsidR="00A77330">
        <w:rPr>
          <w:lang w:val="fr-CA"/>
        </w:rPr>
        <w:t xml:space="preserve"> ni par une couverture fédérale. </w:t>
      </w:r>
      <w:r>
        <w:rPr>
          <w:lang w:val="fr-CA"/>
        </w:rPr>
        <w:t>Il ne s’agit donc pas de demandeurs d’asile ou de réfugiés, puisqu’</w:t>
      </w:r>
      <w:r w:rsidR="00A77330">
        <w:rPr>
          <w:lang w:val="fr-CA"/>
        </w:rPr>
        <w:t>au</w:t>
      </w:r>
      <w:r>
        <w:rPr>
          <w:lang w:val="fr-CA"/>
        </w:rPr>
        <w:t xml:space="preserve"> Canada ces personnes sont couvertes par un programme fédérale particulier</w:t>
      </w:r>
      <w:r w:rsidR="00A77330">
        <w:rPr>
          <w:lang w:val="fr-CA"/>
        </w:rPr>
        <w:t xml:space="preserve"> (le programme fédéral intérimaire de santé).</w:t>
      </w:r>
    </w:p>
    <w:p w14:paraId="155F9CD9" w14:textId="77777777" w:rsidR="004111F4" w:rsidRDefault="004111F4" w:rsidP="004111F4">
      <w:pPr>
        <w:rPr>
          <w:lang w:val="fr-CA"/>
        </w:rPr>
      </w:pPr>
    </w:p>
    <w:p w14:paraId="773AE1BF" w14:textId="5CDD1567" w:rsidR="00516E80" w:rsidRDefault="004111F4">
      <w:pPr>
        <w:rPr>
          <w:lang w:val="fr-CA"/>
        </w:rPr>
      </w:pPr>
      <w:r>
        <w:rPr>
          <w:lang w:val="fr-CA"/>
        </w:rPr>
        <w:t>Cette catégorie « par défaut » regroupe une très grande diversité de personnes avec des statuts et des parcours migratoires variés. I</w:t>
      </w:r>
      <w:r w:rsidR="003963D6" w:rsidRPr="00F8738A">
        <w:rPr>
          <w:lang w:val="fr-CA"/>
        </w:rPr>
        <w:t xml:space="preserve">l peut </w:t>
      </w:r>
      <w:r w:rsidR="003963D6" w:rsidRPr="003963D6">
        <w:rPr>
          <w:lang w:val="fr-CA"/>
        </w:rPr>
        <w:t>s’agir de personnes en attente d’une réponse après une demande de parrainage par un membre de leur famille ou</w:t>
      </w:r>
      <w:r>
        <w:rPr>
          <w:lang w:val="fr-CA"/>
        </w:rPr>
        <w:t xml:space="preserve"> pour des raisons humanitaires, i</w:t>
      </w:r>
      <w:r w:rsidR="003963D6" w:rsidRPr="00F8738A">
        <w:rPr>
          <w:lang w:val="fr-CA"/>
        </w:rPr>
        <w:t>l peut s’agir de certains travailleurs temporaires, d’étudiants, de personnes dans une démar</w:t>
      </w:r>
      <w:r>
        <w:rPr>
          <w:lang w:val="fr-CA"/>
        </w:rPr>
        <w:t>ch</w:t>
      </w:r>
      <w:r w:rsidR="003963D6">
        <w:rPr>
          <w:lang w:val="fr-CA"/>
        </w:rPr>
        <w:t>e de réunification familiale</w:t>
      </w:r>
      <w:r w:rsidR="003963D6" w:rsidRPr="00F8738A">
        <w:rPr>
          <w:lang w:val="fr-CA"/>
        </w:rPr>
        <w:t>, de personnes entrées au pays avec des visas de visiteurs longue durée ou de personnes en attente du renouvellem</w:t>
      </w:r>
      <w:r w:rsidR="003963D6">
        <w:rPr>
          <w:lang w:val="fr-CA"/>
        </w:rPr>
        <w:t xml:space="preserve">ent de leur statut migratoire. </w:t>
      </w:r>
      <w:r>
        <w:rPr>
          <w:lang w:val="fr-CA"/>
        </w:rPr>
        <w:t>Il peut aussi s’agir de personnes sans statut ou entre deux statut</w:t>
      </w:r>
      <w:r w:rsidR="00E44F00">
        <w:rPr>
          <w:lang w:val="fr-CA"/>
        </w:rPr>
        <w:t>s</w:t>
      </w:r>
      <w:r w:rsidR="003963D6">
        <w:rPr>
          <w:rStyle w:val="FootnoteReference"/>
          <w:lang w:val="fr-CA"/>
        </w:rPr>
        <w:footnoteReference w:id="1"/>
      </w:r>
      <w:r w:rsidR="003963D6" w:rsidRPr="003963D6">
        <w:rPr>
          <w:lang w:val="fr-CA"/>
        </w:rPr>
        <w:t xml:space="preserve">. </w:t>
      </w:r>
    </w:p>
    <w:p w14:paraId="332A5257" w14:textId="1ECAAD83" w:rsidR="00737B64" w:rsidRDefault="00737B64">
      <w:pPr>
        <w:rPr>
          <w:lang w:val="fr-CA"/>
        </w:rPr>
      </w:pPr>
    </w:p>
    <w:p w14:paraId="606F3362" w14:textId="35DA75B9" w:rsidR="00737B64" w:rsidRPr="00737B64" w:rsidRDefault="009F61EA" w:rsidP="00737B64">
      <w:pPr>
        <w:ind w:right="0"/>
        <w:rPr>
          <w:rFonts w:eastAsia="Times New Roman" w:cs="Times New Roman"/>
          <w:color w:val="000000"/>
          <w:lang w:val="fr-CA" w:eastAsia="en-CA"/>
        </w:rPr>
      </w:pPr>
      <w:r>
        <w:rPr>
          <w:lang w:val="fr-CA"/>
        </w:rPr>
        <w:lastRenderedPageBreak/>
        <w:t>L</w:t>
      </w:r>
      <w:r w:rsidR="00737B64" w:rsidRPr="00D657D7">
        <w:rPr>
          <w:lang w:val="fr-CA"/>
        </w:rPr>
        <w:t xml:space="preserve">es </w:t>
      </w:r>
      <w:r>
        <w:rPr>
          <w:lang w:val="fr-CA"/>
        </w:rPr>
        <w:t xml:space="preserve">personnes à statut migratoire précaire </w:t>
      </w:r>
      <w:r w:rsidR="00737B64" w:rsidRPr="00D657D7">
        <w:rPr>
          <w:lang w:val="fr-CA"/>
        </w:rPr>
        <w:t xml:space="preserve">ne forment </w:t>
      </w:r>
      <w:r>
        <w:rPr>
          <w:lang w:val="fr-CA"/>
        </w:rPr>
        <w:t>donc pas un groupe homogène. Cependant</w:t>
      </w:r>
      <w:r w:rsidR="00737B64" w:rsidRPr="00D657D7">
        <w:rPr>
          <w:lang w:val="fr-CA"/>
        </w:rPr>
        <w:t>, elles ont toutes en commun d’être placées en situation de vulnérabilité en raison de leu</w:t>
      </w:r>
      <w:r>
        <w:rPr>
          <w:lang w:val="fr-CA"/>
        </w:rPr>
        <w:t>r statut migratoire précaire. En plus</w:t>
      </w:r>
      <w:r w:rsidR="00737B64" w:rsidRPr="00D657D7">
        <w:rPr>
          <w:lang w:val="fr-CA"/>
        </w:rPr>
        <w:t xml:space="preserve"> </w:t>
      </w:r>
      <w:r>
        <w:rPr>
          <w:lang w:val="fr-CA"/>
        </w:rPr>
        <w:t xml:space="preserve">de leur trajet migratoire, qui a pu être </w:t>
      </w:r>
      <w:r w:rsidR="00737B64" w:rsidRPr="00D657D7">
        <w:rPr>
          <w:lang w:val="fr-CA"/>
        </w:rPr>
        <w:t>éprouvant et avoir oc</w:t>
      </w:r>
      <w:r>
        <w:rPr>
          <w:lang w:val="fr-CA"/>
        </w:rPr>
        <w:t>casionné des problèmes de santé,  à</w:t>
      </w:r>
      <w:r w:rsidR="00737B64" w:rsidRPr="00D657D7">
        <w:rPr>
          <w:lang w:val="fr-CA"/>
        </w:rPr>
        <w:t xml:space="preserve"> leur arrivée au Canada, </w:t>
      </w:r>
      <w:r>
        <w:rPr>
          <w:lang w:val="fr-CA"/>
        </w:rPr>
        <w:t xml:space="preserve">il est démontré que </w:t>
      </w:r>
      <w:r w:rsidR="00737B64" w:rsidRPr="00D657D7">
        <w:rPr>
          <w:lang w:val="fr-CA"/>
        </w:rPr>
        <w:t>les personnes MSP sont plus à risque de vivre dans la pauvreté, dans des</w:t>
      </w:r>
      <w:r w:rsidR="00737B64">
        <w:rPr>
          <w:lang w:val="fr-CA"/>
        </w:rPr>
        <w:t xml:space="preserve"> logements inadéquats</w:t>
      </w:r>
      <w:r w:rsidR="00737B64">
        <w:rPr>
          <w:rStyle w:val="FootnoteReference"/>
          <w:lang w:val="fr-CA"/>
        </w:rPr>
        <w:footnoteReference w:id="2"/>
      </w:r>
      <w:r w:rsidR="00737B64" w:rsidRPr="00D657D7">
        <w:rPr>
          <w:lang w:val="fr-CA"/>
        </w:rPr>
        <w:t xml:space="preserve">, d’occuper des emplois précaires ainsi que </w:t>
      </w:r>
      <w:r w:rsidR="00737B64">
        <w:rPr>
          <w:lang w:val="fr-CA"/>
        </w:rPr>
        <w:t>d’être isolées socialement</w:t>
      </w:r>
      <w:r w:rsidR="00737B64">
        <w:rPr>
          <w:rStyle w:val="FootnoteReference"/>
          <w:lang w:val="fr-CA"/>
        </w:rPr>
        <w:footnoteReference w:id="3"/>
      </w:r>
      <w:r w:rsidR="00737B64" w:rsidRPr="00D657D7">
        <w:rPr>
          <w:lang w:val="fr-CA"/>
        </w:rPr>
        <w:t xml:space="preserve"> . </w:t>
      </w:r>
    </w:p>
    <w:p w14:paraId="08DB6058" w14:textId="104A24F5" w:rsidR="00D13418" w:rsidRDefault="00D13418" w:rsidP="00B013E0">
      <w:pPr>
        <w:ind w:right="0"/>
        <w:rPr>
          <w:lang w:val="fr-CA"/>
        </w:rPr>
      </w:pPr>
    </w:p>
    <w:p w14:paraId="2625D6C2" w14:textId="16340FC2" w:rsidR="00784E09" w:rsidRPr="00170CF8" w:rsidRDefault="009F61EA" w:rsidP="00170CF8">
      <w:pPr>
        <w:pStyle w:val="Heading3"/>
        <w:numPr>
          <w:ilvl w:val="1"/>
          <w:numId w:val="26"/>
        </w:numPr>
        <w:rPr>
          <w:rFonts w:eastAsia="Calibri" w:cs="Times New Roman"/>
          <w:lang w:val="fr-CA"/>
        </w:rPr>
      </w:pPr>
      <w:r>
        <w:rPr>
          <w:rFonts w:eastAsia="Calibri" w:cs="Times New Roman"/>
          <w:lang w:val="fr-CA"/>
        </w:rPr>
        <w:t xml:space="preserve">Des </w:t>
      </w:r>
      <w:r w:rsidR="00737B64">
        <w:rPr>
          <w:rFonts w:eastAsia="Calibri" w:cs="Times New Roman"/>
          <w:lang w:val="fr-CA"/>
        </w:rPr>
        <w:t>femmes</w:t>
      </w:r>
      <w:r w:rsidR="00784E09" w:rsidRPr="00170CF8">
        <w:rPr>
          <w:rFonts w:eastAsia="Calibri" w:cs="Times New Roman"/>
          <w:lang w:val="fr-CA"/>
        </w:rPr>
        <w:t xml:space="preserve"> </w:t>
      </w:r>
      <w:r w:rsidR="00170CF8" w:rsidRPr="00170CF8">
        <w:rPr>
          <w:rFonts w:eastAsia="Calibri" w:cs="Times New Roman"/>
          <w:lang w:val="fr-CA"/>
        </w:rPr>
        <w:t>enceintes</w:t>
      </w:r>
      <w:r w:rsidR="00170CF8">
        <w:rPr>
          <w:rFonts w:eastAsia="Calibri" w:cs="Times New Roman"/>
          <w:lang w:val="fr-CA"/>
        </w:rPr>
        <w:t xml:space="preserve"> migrantes </w:t>
      </w:r>
      <w:r w:rsidR="00784E09" w:rsidRPr="00170CF8">
        <w:rPr>
          <w:rFonts w:eastAsia="Calibri" w:cs="Times New Roman"/>
          <w:lang w:val="fr-CA"/>
        </w:rPr>
        <w:t>sans assurance maladie</w:t>
      </w:r>
      <w:r>
        <w:rPr>
          <w:rFonts w:eastAsia="Calibri" w:cs="Times New Roman"/>
          <w:lang w:val="fr-CA"/>
        </w:rPr>
        <w:t xml:space="preserve"> en situation d’extrême vulnérabilité</w:t>
      </w:r>
    </w:p>
    <w:p w14:paraId="50053D70" w14:textId="77777777" w:rsidR="00784E09" w:rsidRDefault="00784E09" w:rsidP="00B013E0">
      <w:pPr>
        <w:ind w:right="0"/>
        <w:rPr>
          <w:rFonts w:eastAsia="Calibri" w:cs="Times New Roman"/>
          <w:lang w:val="fr-CA"/>
        </w:rPr>
      </w:pPr>
    </w:p>
    <w:p w14:paraId="35659AFF" w14:textId="21427676" w:rsidR="00B013E0" w:rsidRPr="00B013E0" w:rsidRDefault="00B013E0" w:rsidP="00B013E0">
      <w:pPr>
        <w:ind w:right="0"/>
        <w:rPr>
          <w:lang w:val="fr-CA"/>
        </w:rPr>
      </w:pPr>
      <w:r w:rsidRPr="00B013E0">
        <w:rPr>
          <w:rFonts w:eastAsia="Calibri" w:cs="Times New Roman"/>
          <w:lang w:val="fr-CA"/>
        </w:rPr>
        <w:t xml:space="preserve">En 2017-2018, </w:t>
      </w:r>
      <w:r>
        <w:rPr>
          <w:rFonts w:eastAsia="Calibri" w:cs="Times New Roman"/>
          <w:lang w:val="fr-CA"/>
        </w:rPr>
        <w:t>sur les 190 femmes enc</w:t>
      </w:r>
      <w:r w:rsidR="00170CF8">
        <w:rPr>
          <w:rFonts w:eastAsia="Calibri" w:cs="Times New Roman"/>
          <w:lang w:val="fr-CA"/>
        </w:rPr>
        <w:t>e</w:t>
      </w:r>
      <w:r>
        <w:rPr>
          <w:rFonts w:eastAsia="Calibri" w:cs="Times New Roman"/>
          <w:lang w:val="fr-CA"/>
        </w:rPr>
        <w:t>intes</w:t>
      </w:r>
      <w:r w:rsidR="00170CF8">
        <w:rPr>
          <w:rFonts w:eastAsia="Calibri" w:cs="Times New Roman"/>
          <w:lang w:val="fr-CA"/>
        </w:rPr>
        <w:t xml:space="preserve"> </w:t>
      </w:r>
      <w:r>
        <w:rPr>
          <w:rFonts w:eastAsia="Calibri" w:cs="Times New Roman"/>
          <w:lang w:val="fr-CA"/>
        </w:rPr>
        <w:t>que n</w:t>
      </w:r>
      <w:r w:rsidR="00E65A41">
        <w:rPr>
          <w:rFonts w:eastAsia="Calibri" w:cs="Times New Roman"/>
          <w:lang w:val="fr-CA"/>
        </w:rPr>
        <w:t xml:space="preserve">ous avons reçu à notre clinique, </w:t>
      </w:r>
      <w:r w:rsidRPr="00B013E0">
        <w:rPr>
          <w:rFonts w:eastAsia="Calibri" w:cs="Times New Roman"/>
          <w:lang w:val="fr-CA"/>
        </w:rPr>
        <w:t xml:space="preserve">71 étaient </w:t>
      </w:r>
      <w:r w:rsidRPr="00B013E0">
        <w:rPr>
          <w:lang w:val="fr-CA"/>
        </w:rPr>
        <w:t>en attente de la régularisation de leur statut</w:t>
      </w:r>
      <w:r w:rsidR="00737B64">
        <w:rPr>
          <w:lang w:val="fr-CA"/>
        </w:rPr>
        <w:t xml:space="preserve"> migratoire</w:t>
      </w:r>
      <w:r w:rsidRPr="00B013E0">
        <w:rPr>
          <w:lang w:val="fr-CA"/>
        </w:rPr>
        <w:t xml:space="preserve">, ou </w:t>
      </w:r>
      <w:r w:rsidR="00737B64">
        <w:rPr>
          <w:lang w:val="fr-CA"/>
        </w:rPr>
        <w:t>possédaient un statut ne leur donnant</w:t>
      </w:r>
      <w:r w:rsidRPr="00B013E0">
        <w:rPr>
          <w:lang w:val="fr-CA"/>
        </w:rPr>
        <w:t xml:space="preserve"> pas accès aux soins (visa étudiant, parrainage, demande humanitaire, etc.)</w:t>
      </w:r>
      <w:r w:rsidR="0075536C">
        <w:rPr>
          <w:lang w:val="fr-CA"/>
        </w:rPr>
        <w:t>,</w:t>
      </w:r>
      <w:r>
        <w:rPr>
          <w:lang w:val="fr-CA"/>
        </w:rPr>
        <w:t xml:space="preserve"> 22% étaient sans statut. </w:t>
      </w:r>
      <w:r w:rsidRPr="00B013E0">
        <w:rPr>
          <w:lang w:val="fr-CA"/>
        </w:rPr>
        <w:t>Dans u</w:t>
      </w:r>
      <w:r>
        <w:rPr>
          <w:lang w:val="fr-CA"/>
        </w:rPr>
        <w:t>ne grande proportion, elles étaient</w:t>
      </w:r>
      <w:r w:rsidRPr="00B013E0">
        <w:rPr>
          <w:lang w:val="fr-CA"/>
        </w:rPr>
        <w:t xml:space="preserve"> originaires d’Afrique du Nord ou subsaharienne, du Mexique, des Caraïbes, d’Amérique du Sud ou </w:t>
      </w:r>
      <w:r w:rsidR="00737B64">
        <w:rPr>
          <w:lang w:val="fr-CA"/>
        </w:rPr>
        <w:t>d’Europe.</w:t>
      </w:r>
    </w:p>
    <w:p w14:paraId="62868597" w14:textId="77777777" w:rsidR="00D13418" w:rsidRDefault="00D13418">
      <w:pPr>
        <w:rPr>
          <w:lang w:val="fr-CA"/>
        </w:rPr>
      </w:pPr>
    </w:p>
    <w:p w14:paraId="22D1833D" w14:textId="29E09D0F" w:rsidR="00737B64" w:rsidRDefault="00737B64" w:rsidP="00737B64">
      <w:pPr>
        <w:ind w:right="0"/>
        <w:rPr>
          <w:lang w:val="fr-CA"/>
        </w:rPr>
      </w:pPr>
      <w:r w:rsidRPr="00F8738A">
        <w:rPr>
          <w:rFonts w:eastAsia="Times New Roman" w:cs="Times New Roman"/>
          <w:color w:val="000000"/>
          <w:lang w:val="fr-CA" w:eastAsia="en-CA"/>
        </w:rPr>
        <w:t xml:space="preserve">Au cours de l’année 2017-2018, </w:t>
      </w:r>
      <w:r w:rsidRPr="00F8738A">
        <w:rPr>
          <w:lang w:val="fr-CA"/>
        </w:rPr>
        <w:t xml:space="preserve">nous avons rencontré 190 femmes </w:t>
      </w:r>
      <w:r>
        <w:rPr>
          <w:lang w:val="fr-CA"/>
        </w:rPr>
        <w:t xml:space="preserve">enceintes à travers les services de notre clinique et </w:t>
      </w:r>
      <w:r w:rsidRPr="00F8738A">
        <w:rPr>
          <w:lang w:val="fr-CA"/>
        </w:rPr>
        <w:t>avons appris que :</w:t>
      </w:r>
    </w:p>
    <w:p w14:paraId="5AA488DC" w14:textId="1E63119A" w:rsidR="00737B64" w:rsidRDefault="00737B64" w:rsidP="00737B64">
      <w:pPr>
        <w:pStyle w:val="ListParagraph"/>
        <w:numPr>
          <w:ilvl w:val="0"/>
          <w:numId w:val="22"/>
        </w:numPr>
        <w:ind w:right="0"/>
        <w:rPr>
          <w:rFonts w:eastAsia="Times New Roman" w:cs="Times New Roman"/>
          <w:color w:val="000000"/>
          <w:lang w:val="fr-CA" w:eastAsia="en-CA"/>
        </w:rPr>
      </w:pPr>
      <w:r w:rsidRPr="00F8738A">
        <w:rPr>
          <w:lang w:val="fr-CA"/>
        </w:rPr>
        <w:t>La majorité d’entre elles ont entre 18 et 30 ans et vivent leur première grossesse</w:t>
      </w:r>
      <w:r w:rsidR="00664ECF">
        <w:rPr>
          <w:lang w:val="fr-CA"/>
        </w:rPr>
        <w:t xml:space="preserve"> </w:t>
      </w:r>
      <w:r w:rsidRPr="00F8738A">
        <w:rPr>
          <w:lang w:val="fr-CA"/>
        </w:rPr>
        <w:t>;</w:t>
      </w:r>
    </w:p>
    <w:p w14:paraId="657F8796" w14:textId="3D7A93C2" w:rsidR="00737B64" w:rsidRDefault="00737B64" w:rsidP="00737B64">
      <w:pPr>
        <w:pStyle w:val="ListParagraph"/>
        <w:numPr>
          <w:ilvl w:val="0"/>
          <w:numId w:val="22"/>
        </w:numPr>
        <w:ind w:right="0"/>
        <w:rPr>
          <w:rFonts w:eastAsia="Times New Roman" w:cs="Times New Roman"/>
          <w:color w:val="000000"/>
          <w:lang w:val="fr-CA" w:eastAsia="en-CA"/>
        </w:rPr>
      </w:pPr>
      <w:r w:rsidRPr="00F8738A">
        <w:rPr>
          <w:lang w:val="fr-CA"/>
        </w:rPr>
        <w:t>Plus de la moitié (54 %) de ces femmes disent avoir un état de santé psychologique moyen à très mauvais</w:t>
      </w:r>
      <w:r w:rsidR="00664ECF">
        <w:rPr>
          <w:lang w:val="fr-CA"/>
        </w:rPr>
        <w:t xml:space="preserve"> </w:t>
      </w:r>
      <w:r w:rsidRPr="00F8738A">
        <w:rPr>
          <w:lang w:val="fr-CA"/>
        </w:rPr>
        <w:t>;</w:t>
      </w:r>
    </w:p>
    <w:p w14:paraId="688163D3" w14:textId="3AB5ABD0" w:rsidR="00737B64" w:rsidRDefault="00737B64" w:rsidP="00737B64">
      <w:pPr>
        <w:pStyle w:val="ListParagraph"/>
        <w:numPr>
          <w:ilvl w:val="0"/>
          <w:numId w:val="22"/>
        </w:numPr>
        <w:ind w:right="0"/>
        <w:rPr>
          <w:rFonts w:eastAsia="Times New Roman" w:cs="Times New Roman"/>
          <w:color w:val="000000"/>
          <w:lang w:val="fr-CA" w:eastAsia="en-CA"/>
        </w:rPr>
      </w:pPr>
      <w:r w:rsidRPr="00F8738A">
        <w:rPr>
          <w:lang w:val="fr-CA"/>
        </w:rPr>
        <w:t>46 % de ces femmes considèrent avoir un logement temporaire et instable</w:t>
      </w:r>
      <w:r w:rsidR="00664ECF">
        <w:rPr>
          <w:lang w:val="fr-CA"/>
        </w:rPr>
        <w:t xml:space="preserve"> </w:t>
      </w:r>
      <w:r w:rsidRPr="00F8738A">
        <w:rPr>
          <w:lang w:val="fr-CA"/>
        </w:rPr>
        <w:t>;</w:t>
      </w:r>
    </w:p>
    <w:p w14:paraId="46DF89CB" w14:textId="12898AC3" w:rsidR="00737B64" w:rsidRDefault="00737B64" w:rsidP="00737B64">
      <w:pPr>
        <w:pStyle w:val="ListParagraph"/>
        <w:numPr>
          <w:ilvl w:val="0"/>
          <w:numId w:val="22"/>
        </w:numPr>
        <w:ind w:right="0"/>
        <w:rPr>
          <w:rFonts w:eastAsia="Times New Roman" w:cs="Times New Roman"/>
          <w:color w:val="000000"/>
          <w:lang w:val="fr-CA" w:eastAsia="en-CA"/>
        </w:rPr>
      </w:pPr>
      <w:r w:rsidRPr="00F8738A">
        <w:rPr>
          <w:lang w:val="fr-CA"/>
        </w:rPr>
        <w:t>72 % de ces femmes n’ont aucune source de revenus</w:t>
      </w:r>
      <w:r w:rsidR="00E44F00">
        <w:rPr>
          <w:lang w:val="fr-CA"/>
        </w:rPr>
        <w:t xml:space="preserve"> </w:t>
      </w:r>
      <w:r w:rsidRPr="00F8738A">
        <w:rPr>
          <w:lang w:val="fr-CA"/>
        </w:rPr>
        <w:t>;</w:t>
      </w:r>
    </w:p>
    <w:p w14:paraId="08B5F90E" w14:textId="34EC3F56" w:rsidR="00737B64" w:rsidRDefault="00737B64" w:rsidP="00737B64">
      <w:pPr>
        <w:pStyle w:val="ListParagraph"/>
        <w:numPr>
          <w:ilvl w:val="0"/>
          <w:numId w:val="22"/>
        </w:numPr>
        <w:ind w:right="0"/>
        <w:rPr>
          <w:rFonts w:eastAsia="Times New Roman" w:cs="Times New Roman"/>
          <w:color w:val="000000"/>
          <w:lang w:val="fr-CA" w:eastAsia="en-CA"/>
        </w:rPr>
      </w:pPr>
      <w:r w:rsidRPr="00F8738A">
        <w:rPr>
          <w:lang w:val="fr-CA"/>
        </w:rPr>
        <w:lastRenderedPageBreak/>
        <w:t>69 % de ces femmes vivent sous le seuil de faible revenu</w:t>
      </w:r>
      <w:r w:rsidR="00664ECF">
        <w:rPr>
          <w:lang w:val="fr-CA"/>
        </w:rPr>
        <w:t xml:space="preserve"> </w:t>
      </w:r>
      <w:r w:rsidRPr="00F8738A">
        <w:rPr>
          <w:lang w:val="fr-CA"/>
        </w:rPr>
        <w:t>;</w:t>
      </w:r>
    </w:p>
    <w:p w14:paraId="48204C6D" w14:textId="30E34E38" w:rsidR="00737B64" w:rsidRDefault="00737B64" w:rsidP="00737B64">
      <w:pPr>
        <w:pStyle w:val="ListParagraph"/>
        <w:numPr>
          <w:ilvl w:val="0"/>
          <w:numId w:val="22"/>
        </w:numPr>
        <w:ind w:right="0"/>
        <w:rPr>
          <w:rFonts w:eastAsia="Times New Roman" w:cs="Times New Roman"/>
          <w:color w:val="000000"/>
          <w:lang w:val="fr-CA" w:eastAsia="en-CA"/>
        </w:rPr>
      </w:pPr>
      <w:r w:rsidRPr="00F8738A">
        <w:rPr>
          <w:lang w:val="fr-CA"/>
        </w:rPr>
        <w:t>26 % d’entre elles déclarent ne pas être en mesure de combler les besoins alimentaires pour elles-mêmes ou leur famille</w:t>
      </w:r>
      <w:r w:rsidR="00664ECF">
        <w:rPr>
          <w:lang w:val="fr-CA"/>
        </w:rPr>
        <w:t xml:space="preserve"> </w:t>
      </w:r>
      <w:r w:rsidRPr="00F8738A">
        <w:rPr>
          <w:lang w:val="fr-CA"/>
        </w:rPr>
        <w:t>;</w:t>
      </w:r>
    </w:p>
    <w:p w14:paraId="5BBC2C50" w14:textId="77777777" w:rsidR="00737B64" w:rsidRDefault="00737B64">
      <w:pPr>
        <w:pStyle w:val="Heading2"/>
        <w:spacing w:before="0"/>
        <w:rPr>
          <w:rFonts w:eastAsiaTheme="minorHAnsi" w:cstheme="minorBidi"/>
          <w:color w:val="auto"/>
          <w:sz w:val="22"/>
          <w:szCs w:val="22"/>
          <w:lang w:val="fr-CA"/>
        </w:rPr>
      </w:pPr>
    </w:p>
    <w:p w14:paraId="66D2EB6E" w14:textId="68AB52CC" w:rsidR="009F61EA" w:rsidRDefault="009F61EA">
      <w:pPr>
        <w:pStyle w:val="Heading2"/>
        <w:spacing w:before="0"/>
        <w:rPr>
          <w:rFonts w:eastAsiaTheme="minorHAnsi" w:cstheme="minorBidi"/>
          <w:color w:val="auto"/>
          <w:sz w:val="22"/>
          <w:szCs w:val="22"/>
          <w:lang w:val="fr-CA"/>
        </w:rPr>
      </w:pPr>
      <w:r>
        <w:rPr>
          <w:rFonts w:eastAsiaTheme="minorHAnsi" w:cstheme="minorBidi"/>
          <w:color w:val="auto"/>
          <w:sz w:val="22"/>
          <w:szCs w:val="22"/>
          <w:lang w:val="fr-CA"/>
        </w:rPr>
        <w:t>Tandis que l</w:t>
      </w:r>
      <w:r w:rsidRPr="00170CF8">
        <w:rPr>
          <w:rFonts w:eastAsiaTheme="minorHAnsi" w:cstheme="minorBidi"/>
          <w:color w:val="auto"/>
          <w:sz w:val="22"/>
          <w:szCs w:val="22"/>
          <w:lang w:val="fr-CA"/>
        </w:rPr>
        <w:t>a longueur et la complexité des procédures d’immigration s’ajoutent au</w:t>
      </w:r>
      <w:r>
        <w:rPr>
          <w:rFonts w:eastAsiaTheme="minorHAnsi" w:cstheme="minorBidi"/>
          <w:color w:val="auto"/>
          <w:sz w:val="22"/>
          <w:szCs w:val="22"/>
          <w:lang w:val="fr-CA"/>
        </w:rPr>
        <w:t>x embûches qu’elles rencontrent, l</w:t>
      </w:r>
      <w:r w:rsidRPr="00170CF8">
        <w:rPr>
          <w:rFonts w:eastAsiaTheme="minorHAnsi" w:cstheme="minorBidi"/>
          <w:color w:val="auto"/>
          <w:sz w:val="22"/>
          <w:szCs w:val="22"/>
          <w:lang w:val="fr-CA"/>
        </w:rPr>
        <w:t xml:space="preserve">’insécurité liée au statut d’immigration entraîne un stress important pour les </w:t>
      </w:r>
      <w:r>
        <w:rPr>
          <w:rFonts w:eastAsiaTheme="minorHAnsi" w:cstheme="minorBidi"/>
          <w:color w:val="auto"/>
          <w:sz w:val="22"/>
          <w:szCs w:val="22"/>
          <w:lang w:val="fr-CA"/>
        </w:rPr>
        <w:t xml:space="preserve">femmes </w:t>
      </w:r>
      <w:r w:rsidRPr="00170CF8">
        <w:rPr>
          <w:rFonts w:eastAsiaTheme="minorHAnsi" w:cstheme="minorBidi"/>
          <w:color w:val="auto"/>
          <w:sz w:val="22"/>
          <w:szCs w:val="22"/>
          <w:lang w:val="fr-CA"/>
        </w:rPr>
        <w:t>MSP</w:t>
      </w:r>
      <w:r>
        <w:rPr>
          <w:rFonts w:eastAsiaTheme="minorHAnsi" w:cstheme="minorBidi"/>
          <w:color w:val="auto"/>
          <w:sz w:val="22"/>
          <w:szCs w:val="22"/>
          <w:lang w:val="fr-CA"/>
        </w:rPr>
        <w:t xml:space="preserve">. Certaines en particulier, </w:t>
      </w:r>
      <w:r w:rsidR="00D657D7" w:rsidRPr="00170CF8">
        <w:rPr>
          <w:rFonts w:eastAsiaTheme="minorHAnsi" w:cstheme="minorBidi"/>
          <w:color w:val="auto"/>
          <w:sz w:val="22"/>
          <w:szCs w:val="22"/>
          <w:lang w:val="fr-CA"/>
        </w:rPr>
        <w:t>ayant donné naissance à des enfants au Canada</w:t>
      </w:r>
      <w:r>
        <w:rPr>
          <w:rFonts w:eastAsiaTheme="minorHAnsi" w:cstheme="minorBidi"/>
          <w:color w:val="auto"/>
          <w:sz w:val="22"/>
          <w:szCs w:val="22"/>
          <w:lang w:val="fr-CA"/>
        </w:rPr>
        <w:t>, peuvent être amené</w:t>
      </w:r>
      <w:r w:rsidR="00664ECF">
        <w:rPr>
          <w:rFonts w:eastAsiaTheme="minorHAnsi" w:cstheme="minorBidi"/>
          <w:color w:val="auto"/>
          <w:sz w:val="22"/>
          <w:szCs w:val="22"/>
          <w:lang w:val="fr-CA"/>
        </w:rPr>
        <w:t>e</w:t>
      </w:r>
      <w:r>
        <w:rPr>
          <w:rFonts w:eastAsiaTheme="minorHAnsi" w:cstheme="minorBidi"/>
          <w:color w:val="auto"/>
          <w:sz w:val="22"/>
          <w:szCs w:val="22"/>
          <w:lang w:val="fr-CA"/>
        </w:rPr>
        <w:t>s</w:t>
      </w:r>
      <w:r w:rsidR="00D657D7" w:rsidRPr="00170CF8">
        <w:rPr>
          <w:rFonts w:eastAsiaTheme="minorHAnsi" w:cstheme="minorBidi"/>
          <w:color w:val="auto"/>
          <w:sz w:val="22"/>
          <w:szCs w:val="22"/>
          <w:lang w:val="fr-CA"/>
        </w:rPr>
        <w:t xml:space="preserve"> à prendre des décisions très difficiles. S’il advient qu’au bout de sa démarche, une mère n’est pas acceptée par Immigration Canada, celle-ci doit choisir entre quitter le pays avec son enfant canadien, ou demeurer de façon irrégulière au Canada avec l’enfant qui a un statut migratoire régulier. </w:t>
      </w:r>
    </w:p>
    <w:p w14:paraId="57E520D7" w14:textId="77777777" w:rsidR="009F61EA" w:rsidRDefault="009F61EA">
      <w:pPr>
        <w:pStyle w:val="Heading2"/>
        <w:spacing w:before="0"/>
        <w:rPr>
          <w:rFonts w:eastAsiaTheme="minorHAnsi" w:cstheme="minorBidi"/>
          <w:color w:val="auto"/>
          <w:sz w:val="22"/>
          <w:szCs w:val="22"/>
          <w:lang w:val="fr-CA"/>
        </w:rPr>
      </w:pPr>
    </w:p>
    <w:p w14:paraId="0A13E97B" w14:textId="7D680A73" w:rsidR="00516E80" w:rsidRDefault="009F61EA">
      <w:pPr>
        <w:pStyle w:val="Heading2"/>
        <w:spacing w:before="0"/>
        <w:rPr>
          <w:rFonts w:eastAsiaTheme="minorHAnsi" w:cstheme="minorBidi"/>
          <w:color w:val="auto"/>
          <w:sz w:val="22"/>
          <w:szCs w:val="22"/>
          <w:lang w:val="fr-CA"/>
        </w:rPr>
      </w:pPr>
      <w:r>
        <w:rPr>
          <w:rFonts w:eastAsiaTheme="minorHAnsi" w:cstheme="minorBidi"/>
          <w:color w:val="auto"/>
          <w:sz w:val="22"/>
          <w:szCs w:val="22"/>
          <w:lang w:val="fr-CA"/>
        </w:rPr>
        <w:t>À tout cela vient s’ajouter l</w:t>
      </w:r>
      <w:r w:rsidR="00D657D7" w:rsidRPr="00170CF8">
        <w:rPr>
          <w:rFonts w:eastAsiaTheme="minorHAnsi" w:cstheme="minorBidi"/>
          <w:color w:val="auto"/>
          <w:sz w:val="22"/>
          <w:szCs w:val="22"/>
          <w:lang w:val="fr-CA"/>
        </w:rPr>
        <w:t>’incertitude quant à l’accès à des soins de santé adéquats durant une grossesse</w:t>
      </w:r>
      <w:r>
        <w:rPr>
          <w:rFonts w:eastAsiaTheme="minorHAnsi" w:cstheme="minorBidi"/>
          <w:color w:val="auto"/>
          <w:sz w:val="22"/>
          <w:szCs w:val="22"/>
          <w:lang w:val="fr-CA"/>
        </w:rPr>
        <w:t>, qui</w:t>
      </w:r>
      <w:r w:rsidR="00D657D7" w:rsidRPr="00170CF8">
        <w:rPr>
          <w:rFonts w:eastAsiaTheme="minorHAnsi" w:cstheme="minorBidi"/>
          <w:color w:val="auto"/>
          <w:sz w:val="22"/>
          <w:szCs w:val="22"/>
          <w:lang w:val="fr-CA"/>
        </w:rPr>
        <w:t xml:space="preserve"> est </w:t>
      </w:r>
      <w:r>
        <w:rPr>
          <w:rFonts w:eastAsiaTheme="minorHAnsi" w:cstheme="minorBidi"/>
          <w:color w:val="auto"/>
          <w:sz w:val="22"/>
          <w:szCs w:val="22"/>
          <w:lang w:val="fr-CA"/>
        </w:rPr>
        <w:t xml:space="preserve">une </w:t>
      </w:r>
      <w:r w:rsidR="00D657D7" w:rsidRPr="00170CF8">
        <w:rPr>
          <w:rFonts w:eastAsiaTheme="minorHAnsi" w:cstheme="minorBidi"/>
          <w:color w:val="auto"/>
          <w:sz w:val="22"/>
          <w:szCs w:val="22"/>
          <w:lang w:val="fr-CA"/>
        </w:rPr>
        <w:t>source de stress importante pour les femmes, leurs enfants, et leur entourage</w:t>
      </w:r>
      <w:r w:rsidR="00D657D7" w:rsidRPr="00170CF8">
        <w:rPr>
          <w:rStyle w:val="FootnoteReference"/>
          <w:color w:val="auto"/>
          <w:sz w:val="22"/>
          <w:szCs w:val="22"/>
          <w:lang w:val="fr-CA"/>
        </w:rPr>
        <w:footnoteReference w:id="4"/>
      </w:r>
      <w:r w:rsidR="00D657D7" w:rsidRPr="00170CF8">
        <w:rPr>
          <w:rFonts w:eastAsiaTheme="minorHAnsi" w:cstheme="minorBidi"/>
          <w:color w:val="auto"/>
          <w:sz w:val="22"/>
          <w:szCs w:val="22"/>
          <w:lang w:val="fr-CA"/>
        </w:rPr>
        <w:t>.</w:t>
      </w:r>
    </w:p>
    <w:p w14:paraId="4DE95C93" w14:textId="07E7EEA7" w:rsidR="00E73073" w:rsidRPr="00E73073" w:rsidRDefault="00E73073" w:rsidP="00E73073">
      <w:pPr>
        <w:rPr>
          <w:lang w:val="fr-CA"/>
        </w:rPr>
      </w:pPr>
    </w:p>
    <w:p w14:paraId="0B223108" w14:textId="77777777" w:rsidR="00170CF8" w:rsidRPr="00170CF8" w:rsidRDefault="00170CF8" w:rsidP="00170CF8">
      <w:pPr>
        <w:rPr>
          <w:lang w:val="fr-CA"/>
        </w:rPr>
      </w:pPr>
    </w:p>
    <w:p w14:paraId="38F0B733" w14:textId="7E9550AC" w:rsidR="00516E80" w:rsidRDefault="004A3EB4" w:rsidP="00170CF8">
      <w:pPr>
        <w:pStyle w:val="ListParagraph"/>
        <w:numPr>
          <w:ilvl w:val="0"/>
          <w:numId w:val="26"/>
        </w:numPr>
        <w:rPr>
          <w:rFonts w:eastAsiaTheme="majorEastAsia" w:cstheme="majorBidi"/>
          <w:color w:val="365F91" w:themeColor="accent1" w:themeShade="BF"/>
          <w:sz w:val="28"/>
          <w:szCs w:val="26"/>
          <w:lang w:val="fr-FR"/>
        </w:rPr>
      </w:pPr>
      <w:r w:rsidRPr="00170CF8">
        <w:rPr>
          <w:rFonts w:eastAsiaTheme="majorEastAsia" w:cstheme="majorBidi"/>
          <w:color w:val="365F91" w:themeColor="accent1" w:themeShade="BF"/>
          <w:sz w:val="28"/>
          <w:szCs w:val="26"/>
          <w:lang w:val="fr-FR"/>
        </w:rPr>
        <w:t xml:space="preserve">Les cas </w:t>
      </w:r>
      <w:r w:rsidR="00F77BAF" w:rsidRPr="00170CF8">
        <w:rPr>
          <w:rFonts w:eastAsiaTheme="majorEastAsia" w:cstheme="majorBidi"/>
          <w:color w:val="365F91" w:themeColor="accent1" w:themeShade="BF"/>
          <w:sz w:val="28"/>
          <w:szCs w:val="26"/>
          <w:lang w:val="fr-FR"/>
        </w:rPr>
        <w:t xml:space="preserve">de maltraitance et de violence à l'égard des femmes </w:t>
      </w:r>
      <w:r w:rsidRPr="00170CF8">
        <w:rPr>
          <w:rFonts w:eastAsiaTheme="majorEastAsia" w:cstheme="majorBidi"/>
          <w:color w:val="365F91" w:themeColor="accent1" w:themeShade="BF"/>
          <w:sz w:val="28"/>
          <w:szCs w:val="26"/>
          <w:lang w:val="fr-FR"/>
        </w:rPr>
        <w:t xml:space="preserve">migrantes sans assurance maladie </w:t>
      </w:r>
      <w:r w:rsidR="00F77BAF" w:rsidRPr="00170CF8">
        <w:rPr>
          <w:rFonts w:eastAsiaTheme="majorEastAsia" w:cstheme="majorBidi"/>
          <w:color w:val="365F91" w:themeColor="accent1" w:themeShade="BF"/>
          <w:sz w:val="28"/>
          <w:szCs w:val="26"/>
          <w:lang w:val="fr-FR"/>
        </w:rPr>
        <w:t xml:space="preserve">pendant les soins de santé </w:t>
      </w:r>
      <w:r w:rsidR="00DE314C" w:rsidRPr="00170CF8">
        <w:rPr>
          <w:rFonts w:eastAsiaTheme="majorEastAsia" w:cstheme="majorBidi"/>
          <w:color w:val="365F91" w:themeColor="accent1" w:themeShade="BF"/>
          <w:sz w:val="28"/>
          <w:szCs w:val="26"/>
          <w:lang w:val="fr-FR"/>
        </w:rPr>
        <w:t>reproductive</w:t>
      </w:r>
      <w:r w:rsidR="00071E3B" w:rsidRPr="00170CF8">
        <w:rPr>
          <w:rFonts w:eastAsiaTheme="majorEastAsia" w:cstheme="majorBidi"/>
          <w:color w:val="365F91" w:themeColor="accent1" w:themeShade="BF"/>
          <w:sz w:val="28"/>
          <w:szCs w:val="26"/>
          <w:lang w:val="fr-FR"/>
        </w:rPr>
        <w:t xml:space="preserve"> dans les établissements de santé au Canada</w:t>
      </w:r>
    </w:p>
    <w:p w14:paraId="42E0AB5D" w14:textId="69143CF2" w:rsidR="00D13418" w:rsidRPr="00DE3462" w:rsidRDefault="00D13418" w:rsidP="007A73C3">
      <w:pPr>
        <w:rPr>
          <w:rFonts w:eastAsiaTheme="majorEastAsia" w:cstheme="majorBidi"/>
          <w:color w:val="365F91" w:themeColor="accent1" w:themeShade="BF"/>
          <w:sz w:val="28"/>
          <w:szCs w:val="26"/>
          <w:lang w:val="fr-CA"/>
        </w:rPr>
      </w:pPr>
    </w:p>
    <w:p w14:paraId="0777543F" w14:textId="25F4552B" w:rsidR="00516E80" w:rsidRDefault="00DC7533">
      <w:pPr>
        <w:rPr>
          <w:lang w:val="fr-CA"/>
        </w:rPr>
      </w:pPr>
      <w:r w:rsidRPr="0073101A">
        <w:rPr>
          <w:lang w:val="fr-CA"/>
        </w:rPr>
        <w:t>L</w:t>
      </w:r>
      <w:r w:rsidR="00D834CB">
        <w:rPr>
          <w:lang w:val="fr-CA"/>
        </w:rPr>
        <w:t>’Organisation Mondiale de la Santé (O</w:t>
      </w:r>
      <w:r w:rsidRPr="0073101A">
        <w:rPr>
          <w:lang w:val="fr-CA"/>
        </w:rPr>
        <w:t>MS</w:t>
      </w:r>
      <w:r w:rsidR="00D834CB">
        <w:rPr>
          <w:lang w:val="fr-CA"/>
        </w:rPr>
        <w:t>)</w:t>
      </w:r>
      <w:r w:rsidRPr="0073101A">
        <w:rPr>
          <w:lang w:val="fr-CA"/>
        </w:rPr>
        <w:t xml:space="preserve"> indique que « le</w:t>
      </w:r>
      <w:r w:rsidR="002B3EB1" w:rsidRPr="0073101A">
        <w:rPr>
          <w:lang w:val="fr-CA"/>
        </w:rPr>
        <w:t xml:space="preserve"> manque de respect et les mauvais traitements subis par les femmes lors de l’accouchements en établissement de soins font état d’agressions physiques, </w:t>
      </w:r>
      <w:r w:rsidR="002B3EB1" w:rsidRPr="009F61EA">
        <w:rPr>
          <w:lang w:val="fr-CA"/>
        </w:rPr>
        <w:t xml:space="preserve">d’humiliations graves, d’agressions verbales, de procédures médicales imposées de manière coercitive ou effectuées sans l’obtention d’un consentement (incluant la stérilisation), de manque de confidentialité, </w:t>
      </w:r>
      <w:r w:rsidR="002B3EB1" w:rsidRPr="009F61EA">
        <w:rPr>
          <w:lang w:val="fr-CA"/>
        </w:rPr>
        <w:lastRenderedPageBreak/>
        <w:t>d’absence de consentement pleinement éclairé, de refus de leur administrer des médicaments contre la douleur, de violations flagrantes de leur intimité, de refus d’admission dans les établissements de santé, de négligence entraînant des complications évitables et qui constituent une menace pour leur vie, et la détention des femmes et de leur bébé dans l’établissement, après la naissance, lorsque la mère est incapab</w:t>
      </w:r>
      <w:r w:rsidRPr="009F61EA">
        <w:rPr>
          <w:lang w:val="fr-CA"/>
        </w:rPr>
        <w:t>le d’acquitter les frais exigés</w:t>
      </w:r>
      <w:r w:rsidRPr="0073101A">
        <w:rPr>
          <w:rStyle w:val="FootnoteReference"/>
          <w:lang w:val="fr-CA"/>
        </w:rPr>
        <w:footnoteReference w:id="5"/>
      </w:r>
      <w:r w:rsidRPr="0073101A">
        <w:rPr>
          <w:lang w:val="fr-CA"/>
        </w:rPr>
        <w:t>. »</w:t>
      </w:r>
    </w:p>
    <w:p w14:paraId="25C0779D" w14:textId="51F53F2A" w:rsidR="00D834CB" w:rsidRDefault="00D834CB">
      <w:pPr>
        <w:rPr>
          <w:lang w:val="fr-CA"/>
        </w:rPr>
      </w:pPr>
    </w:p>
    <w:p w14:paraId="48850387" w14:textId="7AE2C64C" w:rsidR="00D834CB" w:rsidRPr="009F61EA" w:rsidRDefault="00D834CB" w:rsidP="009F61EA">
      <w:pPr>
        <w:rPr>
          <w:lang w:val="fr-CA"/>
        </w:rPr>
      </w:pPr>
      <w:r>
        <w:rPr>
          <w:lang w:val="fr-CA"/>
        </w:rPr>
        <w:t xml:space="preserve">L’expérience de Médecins du Monde avec les femmes enceintes à statut migratoire précaire au Québec démontre que ces femmes subissent de nombreuses violences et violations de droits pendant </w:t>
      </w:r>
      <w:r w:rsidR="009F61EA">
        <w:rPr>
          <w:lang w:val="fr-CA"/>
        </w:rPr>
        <w:t xml:space="preserve">la grossesse et l’accouchement, </w:t>
      </w:r>
      <w:r w:rsidR="009F61EA" w:rsidRPr="009F61EA">
        <w:rPr>
          <w:lang w:val="fr-CA"/>
        </w:rPr>
        <w:t xml:space="preserve">notamment des humiliations et des agressions verbales, l’absence de consentement pleinement éclairé, des </w:t>
      </w:r>
      <w:r w:rsidR="009F61EA">
        <w:rPr>
          <w:lang w:val="fr-CA"/>
        </w:rPr>
        <w:t xml:space="preserve">refus de se voir </w:t>
      </w:r>
      <w:r w:rsidR="009F61EA" w:rsidRPr="009F61EA">
        <w:rPr>
          <w:lang w:val="fr-CA"/>
        </w:rPr>
        <w:t>administrer des médicaments contre la douleur, des</w:t>
      </w:r>
      <w:r w:rsidR="009F61EA" w:rsidRPr="0073101A">
        <w:rPr>
          <w:b/>
          <w:lang w:val="fr-CA"/>
        </w:rPr>
        <w:t xml:space="preserve"> </w:t>
      </w:r>
      <w:r w:rsidR="009F61EA" w:rsidRPr="009F61EA">
        <w:rPr>
          <w:lang w:val="fr-CA"/>
        </w:rPr>
        <w:t>refus d’admission dans les établissements de santé et des négligence</w:t>
      </w:r>
      <w:r w:rsidR="001B433F">
        <w:rPr>
          <w:lang w:val="fr-CA"/>
        </w:rPr>
        <w:t>s</w:t>
      </w:r>
      <w:r w:rsidR="009F61EA" w:rsidRPr="009F61EA">
        <w:rPr>
          <w:lang w:val="fr-CA"/>
        </w:rPr>
        <w:t xml:space="preserve"> entraînant des complications évitables.</w:t>
      </w:r>
    </w:p>
    <w:p w14:paraId="5F6DD925" w14:textId="07D6FDFF" w:rsidR="00664ECF" w:rsidRDefault="00664ECF">
      <w:pPr>
        <w:rPr>
          <w:lang w:val="fr-CA"/>
        </w:rPr>
      </w:pPr>
    </w:p>
    <w:p w14:paraId="5B1C2183" w14:textId="50810566" w:rsidR="00516E80" w:rsidRPr="00170CF8" w:rsidRDefault="005E0FCC" w:rsidP="00170CF8">
      <w:pPr>
        <w:pStyle w:val="ListParagraph"/>
        <w:numPr>
          <w:ilvl w:val="1"/>
          <w:numId w:val="26"/>
        </w:numPr>
        <w:rPr>
          <w:rFonts w:ascii="Calibri" w:eastAsiaTheme="majorEastAsia" w:hAnsi="Calibri" w:cstheme="majorBidi"/>
          <w:color w:val="243F60" w:themeColor="accent1" w:themeShade="7F"/>
          <w:sz w:val="24"/>
          <w:szCs w:val="24"/>
          <w:lang w:val="fr-CA"/>
        </w:rPr>
      </w:pPr>
      <w:r w:rsidRPr="00170CF8">
        <w:rPr>
          <w:rFonts w:ascii="Calibri" w:eastAsiaTheme="majorEastAsia" w:hAnsi="Calibri" w:cstheme="majorBidi"/>
          <w:color w:val="243F60" w:themeColor="accent1" w:themeShade="7F"/>
          <w:sz w:val="24"/>
          <w:szCs w:val="24"/>
          <w:lang w:val="fr-CA"/>
        </w:rPr>
        <w:t>Le r</w:t>
      </w:r>
      <w:r w:rsidR="00115D8B" w:rsidRPr="00170CF8">
        <w:rPr>
          <w:rFonts w:ascii="Calibri" w:eastAsiaTheme="majorEastAsia" w:hAnsi="Calibri" w:cstheme="majorBidi"/>
          <w:color w:val="243F60" w:themeColor="accent1" w:themeShade="7F"/>
          <w:sz w:val="24"/>
          <w:szCs w:val="24"/>
          <w:lang w:val="fr-CA"/>
        </w:rPr>
        <w:t>efus d’accès aux soins</w:t>
      </w:r>
    </w:p>
    <w:p w14:paraId="613E773A" w14:textId="77777777" w:rsidR="00516E80" w:rsidRDefault="00516E80">
      <w:pPr>
        <w:rPr>
          <w:b/>
          <w:lang w:val="fr-CA"/>
        </w:rPr>
      </w:pPr>
    </w:p>
    <w:p w14:paraId="7FF23511" w14:textId="77777777" w:rsidR="00737B64" w:rsidRDefault="00956279">
      <w:pPr>
        <w:rPr>
          <w:rFonts w:eastAsia="Calibri" w:cs="Times New Roman"/>
          <w:lang w:val="fr-CA"/>
        </w:rPr>
      </w:pPr>
      <w:r>
        <w:rPr>
          <w:lang w:val="fr-CA"/>
        </w:rPr>
        <w:t>Un</w:t>
      </w:r>
      <w:r w:rsidR="003C4E1D" w:rsidRPr="0073101A">
        <w:rPr>
          <w:lang w:val="fr-CA"/>
        </w:rPr>
        <w:t xml:space="preserve"> des</w:t>
      </w:r>
      <w:r w:rsidR="002B2FB0">
        <w:rPr>
          <w:lang w:val="fr-CA"/>
        </w:rPr>
        <w:t xml:space="preserve"> </w:t>
      </w:r>
      <w:r w:rsidR="003628B5">
        <w:rPr>
          <w:lang w:val="fr-CA"/>
        </w:rPr>
        <w:t>premiers exemples</w:t>
      </w:r>
      <w:r w:rsidR="003C4E1D" w:rsidRPr="0073101A">
        <w:rPr>
          <w:lang w:val="fr-CA"/>
        </w:rPr>
        <w:t xml:space="preserve"> </w:t>
      </w:r>
      <w:r w:rsidR="003628B5">
        <w:rPr>
          <w:lang w:val="fr-CA"/>
        </w:rPr>
        <w:t>observé</w:t>
      </w:r>
      <w:r w:rsidR="00D13418">
        <w:rPr>
          <w:lang w:val="fr-CA"/>
        </w:rPr>
        <w:t>s</w:t>
      </w:r>
      <w:r w:rsidR="003628B5">
        <w:rPr>
          <w:lang w:val="fr-CA"/>
        </w:rPr>
        <w:t xml:space="preserve"> par </w:t>
      </w:r>
      <w:r w:rsidR="003C4E1D" w:rsidRPr="0073101A">
        <w:rPr>
          <w:lang w:val="fr-CA"/>
        </w:rPr>
        <w:t xml:space="preserve">Médecins du Monde de la maltraitance de ces femmes MSP enceintes est le refus de </w:t>
      </w:r>
      <w:r w:rsidR="00322C25" w:rsidRPr="0073101A">
        <w:rPr>
          <w:lang w:val="fr-CA"/>
        </w:rPr>
        <w:t>leur fournir</w:t>
      </w:r>
      <w:r w:rsidR="003C4E1D" w:rsidRPr="0073101A">
        <w:rPr>
          <w:lang w:val="fr-CA"/>
        </w:rPr>
        <w:t xml:space="preserve"> </w:t>
      </w:r>
      <w:r w:rsidR="00322C25" w:rsidRPr="0073101A">
        <w:rPr>
          <w:lang w:val="fr-CA"/>
        </w:rPr>
        <w:t>d</w:t>
      </w:r>
      <w:r w:rsidR="003C4E1D" w:rsidRPr="0073101A">
        <w:rPr>
          <w:lang w:val="fr-CA"/>
        </w:rPr>
        <w:t xml:space="preserve">es soins de santé. En effet, </w:t>
      </w:r>
      <w:r w:rsidR="00D13418">
        <w:rPr>
          <w:lang w:val="fr-CA"/>
        </w:rPr>
        <w:t xml:space="preserve">le fait que ces </w:t>
      </w:r>
      <w:r w:rsidR="003628B5">
        <w:rPr>
          <w:rFonts w:eastAsia="Calibri" w:cs="Times New Roman"/>
          <w:lang w:val="fr-CA"/>
        </w:rPr>
        <w:t xml:space="preserve">femmes </w:t>
      </w:r>
      <w:r w:rsidR="00D13418">
        <w:rPr>
          <w:rFonts w:eastAsia="Calibri" w:cs="Times New Roman"/>
          <w:lang w:val="fr-CA"/>
        </w:rPr>
        <w:t>n’aient aucune couverture de santé rend</w:t>
      </w:r>
      <w:r w:rsidR="003C4E1D" w:rsidRPr="0073101A">
        <w:rPr>
          <w:rFonts w:eastAsia="Calibri" w:cs="Times New Roman"/>
          <w:lang w:val="fr-CA"/>
        </w:rPr>
        <w:t xml:space="preserve"> leur accès aux soins non seulement dispendieux— é</w:t>
      </w:r>
      <w:r w:rsidR="00322C25" w:rsidRPr="0073101A">
        <w:rPr>
          <w:rFonts w:eastAsia="Calibri" w:cs="Times New Roman"/>
          <w:lang w:val="fr-CA"/>
        </w:rPr>
        <w:t>lément qui sera abordé plus bas</w:t>
      </w:r>
      <w:r w:rsidR="003C4E1D" w:rsidRPr="0073101A">
        <w:rPr>
          <w:rFonts w:eastAsia="Calibri" w:cs="Times New Roman"/>
          <w:lang w:val="fr-CA"/>
        </w:rPr>
        <w:t xml:space="preserve">— mais </w:t>
      </w:r>
      <w:r w:rsidR="003628B5">
        <w:rPr>
          <w:rFonts w:eastAsia="Calibri" w:cs="Times New Roman"/>
          <w:lang w:val="fr-CA"/>
        </w:rPr>
        <w:t xml:space="preserve">aussi </w:t>
      </w:r>
      <w:r w:rsidR="003C4E1D" w:rsidRPr="0073101A">
        <w:rPr>
          <w:rFonts w:eastAsia="Calibri" w:cs="Times New Roman"/>
          <w:lang w:val="fr-CA"/>
        </w:rPr>
        <w:t xml:space="preserve">rempli de barrières administratives les empêchant souvent d’avoir </w:t>
      </w:r>
      <w:r w:rsidR="00322C25" w:rsidRPr="0073101A">
        <w:rPr>
          <w:rFonts w:eastAsia="Calibri" w:cs="Times New Roman"/>
          <w:lang w:val="fr-CA"/>
        </w:rPr>
        <w:t>les</w:t>
      </w:r>
      <w:r w:rsidR="003C4E1D" w:rsidRPr="0073101A">
        <w:rPr>
          <w:rFonts w:eastAsia="Calibri" w:cs="Times New Roman"/>
          <w:lang w:val="fr-CA"/>
        </w:rPr>
        <w:t xml:space="preserve"> soins dont elles ont </w:t>
      </w:r>
      <w:r w:rsidR="003C4E1D" w:rsidRPr="0073101A">
        <w:rPr>
          <w:rFonts w:eastAsia="Calibri" w:cs="Times New Roman"/>
          <w:lang w:val="fr-CA"/>
        </w:rPr>
        <w:lastRenderedPageBreak/>
        <w:t>besoin et auxquels elles ont droit en vertu des traités internationaux relatifs aux droits de la personne</w:t>
      </w:r>
      <w:r w:rsidR="003C4E1D" w:rsidRPr="0073101A">
        <w:rPr>
          <w:rStyle w:val="FootnoteReference"/>
          <w:rFonts w:eastAsia="Calibri" w:cs="Times New Roman"/>
          <w:lang w:val="fr-CA"/>
        </w:rPr>
        <w:footnoteReference w:id="6"/>
      </w:r>
      <w:r w:rsidR="00174165" w:rsidRPr="0073101A">
        <w:rPr>
          <w:rFonts w:eastAsia="Calibri" w:cs="Times New Roman"/>
          <w:lang w:val="fr-CA"/>
        </w:rPr>
        <w:t xml:space="preserve"> </w:t>
      </w:r>
      <w:r w:rsidR="00174165" w:rsidRPr="0073101A">
        <w:rPr>
          <w:rStyle w:val="FootnoteReference"/>
          <w:rFonts w:eastAsia="Calibri" w:cs="Times New Roman"/>
          <w:lang w:val="fr-CA"/>
        </w:rPr>
        <w:footnoteReference w:id="7"/>
      </w:r>
      <w:r w:rsidR="00174165" w:rsidRPr="0073101A">
        <w:rPr>
          <w:rFonts w:eastAsia="Calibri" w:cs="Times New Roman"/>
          <w:lang w:val="fr-CA"/>
        </w:rPr>
        <w:t xml:space="preserve"> </w:t>
      </w:r>
      <w:r w:rsidR="00174165" w:rsidRPr="0073101A">
        <w:rPr>
          <w:rStyle w:val="FootnoteReference"/>
          <w:rFonts w:eastAsia="Calibri" w:cs="Times New Roman"/>
          <w:lang w:val="fr-CA"/>
        </w:rPr>
        <w:footnoteReference w:id="8"/>
      </w:r>
      <w:r w:rsidR="003C4E1D" w:rsidRPr="0073101A">
        <w:rPr>
          <w:rFonts w:eastAsia="Calibri" w:cs="Times New Roman"/>
          <w:lang w:val="fr-CA"/>
        </w:rPr>
        <w:t xml:space="preserve">. </w:t>
      </w:r>
    </w:p>
    <w:p w14:paraId="1BE6B5FF" w14:textId="77777777" w:rsidR="007A7A4C" w:rsidRDefault="007A7A4C">
      <w:pPr>
        <w:rPr>
          <w:rFonts w:eastAsia="Calibri" w:cs="Times New Roman"/>
          <w:lang w:val="fr-CA"/>
        </w:rPr>
      </w:pPr>
    </w:p>
    <w:p w14:paraId="3E56F909" w14:textId="1E541CEF" w:rsidR="00D13418" w:rsidRPr="00170CF8" w:rsidRDefault="00DB1B58">
      <w:pPr>
        <w:rPr>
          <w:rFonts w:eastAsia="Calibri" w:cs="Times New Roman"/>
          <w:lang w:val="fr-CA"/>
        </w:rPr>
      </w:pPr>
      <w:r w:rsidRPr="0073101A">
        <w:rPr>
          <w:rFonts w:eastAsia="Calibri" w:cs="Times New Roman"/>
          <w:lang w:val="fr-CA"/>
        </w:rPr>
        <w:t>Dans une étude réalisée par Médecins du Monde sur le traitement de ces femmes lors de leur grossesse</w:t>
      </w:r>
      <w:r w:rsidR="0089110A" w:rsidRPr="0073101A">
        <w:rPr>
          <w:rFonts w:eastAsia="Calibri" w:cs="Times New Roman"/>
          <w:lang w:val="fr-CA"/>
        </w:rPr>
        <w:t xml:space="preserve"> au Québ</w:t>
      </w:r>
      <w:r w:rsidR="0089110A" w:rsidRPr="00D13418">
        <w:rPr>
          <w:rFonts w:eastAsia="Calibri" w:cs="Times New Roman"/>
          <w:lang w:val="fr-CA"/>
        </w:rPr>
        <w:t>ec</w:t>
      </w:r>
      <w:r w:rsidR="002B2FB0" w:rsidRPr="00D13418">
        <w:rPr>
          <w:rStyle w:val="FootnoteReference"/>
          <w:rFonts w:eastAsia="Calibri" w:cs="Times New Roman"/>
          <w:lang w:val="fr-CA"/>
        </w:rPr>
        <w:footnoteReference w:id="9"/>
      </w:r>
      <w:r w:rsidRPr="00D13418">
        <w:rPr>
          <w:rFonts w:eastAsia="Calibri" w:cs="Times New Roman"/>
          <w:lang w:val="fr-CA"/>
        </w:rPr>
        <w:t>,</w:t>
      </w:r>
      <w:r w:rsidRPr="0073101A">
        <w:rPr>
          <w:rFonts w:eastAsia="Calibri" w:cs="Times New Roman"/>
          <w:lang w:val="fr-CA"/>
        </w:rPr>
        <w:t xml:space="preserve"> de nombreuses femmes </w:t>
      </w:r>
      <w:r w:rsidR="00115D8B" w:rsidRPr="0073101A">
        <w:rPr>
          <w:rFonts w:eastAsia="Calibri" w:cs="Times New Roman"/>
          <w:lang w:val="fr-CA"/>
        </w:rPr>
        <w:t>rapportent avoir</w:t>
      </w:r>
      <w:r w:rsidRPr="0073101A">
        <w:rPr>
          <w:rFonts w:eastAsia="Calibri" w:cs="Times New Roman"/>
          <w:lang w:val="fr-CA"/>
        </w:rPr>
        <w:t xml:space="preserve"> eu de la difficulté à trouver un médecin qui les accepterait comme</w:t>
      </w:r>
      <w:r w:rsidR="00D13418">
        <w:rPr>
          <w:rFonts w:eastAsia="Calibri" w:cs="Times New Roman"/>
          <w:lang w:val="fr-CA"/>
        </w:rPr>
        <w:t xml:space="preserve"> </w:t>
      </w:r>
      <w:r w:rsidR="00736E04">
        <w:rPr>
          <w:rFonts w:eastAsia="Calibri" w:cs="Times New Roman"/>
          <w:lang w:val="fr-CA"/>
        </w:rPr>
        <w:t>patientes</w:t>
      </w:r>
      <w:r w:rsidRPr="0073101A">
        <w:rPr>
          <w:rFonts w:eastAsia="Calibri" w:cs="Times New Roman"/>
          <w:lang w:val="fr-CA"/>
        </w:rPr>
        <w:t xml:space="preserve">. Par exemple, une femme a exprimé le sentiment </w:t>
      </w:r>
      <w:r w:rsidR="00D13418" w:rsidRPr="0073101A">
        <w:rPr>
          <w:rFonts w:eastAsia="Calibri" w:cs="Times New Roman"/>
          <w:lang w:val="fr-CA"/>
        </w:rPr>
        <w:t>suivant :</w:t>
      </w:r>
    </w:p>
    <w:p w14:paraId="780178D4" w14:textId="77777777" w:rsidR="00D13418" w:rsidRDefault="00D13418">
      <w:pPr>
        <w:rPr>
          <w:rFonts w:eastAsia="Calibri" w:cs="Times New Roman"/>
          <w:b/>
          <w:lang w:val="fr-CA"/>
        </w:rPr>
      </w:pPr>
    </w:p>
    <w:p w14:paraId="07020C57" w14:textId="2D53F66C" w:rsidR="00516E80" w:rsidRDefault="00866FA9">
      <w:pPr>
        <w:rPr>
          <w:rFonts w:eastAsia="Calibri" w:cs="Times New Roman"/>
        </w:rPr>
      </w:pPr>
      <w:r w:rsidRPr="0009364A">
        <w:rPr>
          <w:rFonts w:eastAsia="Calibri" w:cs="Times New Roman"/>
          <w:lang w:val="fr-CA"/>
        </w:rPr>
        <w:t>“</w:t>
      </w:r>
      <w:r w:rsidRPr="0009364A">
        <w:rPr>
          <w:rFonts w:eastAsia="Calibri" w:cs="Times New Roman"/>
          <w:i/>
          <w:lang w:val="fr-CA"/>
        </w:rPr>
        <w:t xml:space="preserve">It was difficult at first. </w:t>
      </w:r>
      <w:r w:rsidR="00DB1B58" w:rsidRPr="0073101A">
        <w:rPr>
          <w:rFonts w:eastAsia="Calibri" w:cs="Times New Roman"/>
          <w:i/>
        </w:rPr>
        <w:t>I made a lot of calls, but it didn’t work and I didn’t know what to do.  It took me four months to finally find someone who would do a pre-natal follow up.  It was a friend who helped me contact a doctor because he knew the doctor and he told the doctor of my situation.  The doctor accepted to make an exception for me. I was really lucky!</w:t>
      </w:r>
      <w:r w:rsidR="00DB1B58" w:rsidRPr="0073101A">
        <w:rPr>
          <w:rFonts w:eastAsia="Calibri" w:cs="Times New Roman"/>
        </w:rPr>
        <w:t xml:space="preserve">” </w:t>
      </w:r>
    </w:p>
    <w:p w14:paraId="092150C0" w14:textId="49ADC4D0" w:rsidR="006D59EA" w:rsidRDefault="006D59EA">
      <w:pPr>
        <w:rPr>
          <w:rFonts w:eastAsia="Calibri" w:cs="Times New Roman"/>
        </w:rPr>
      </w:pPr>
    </w:p>
    <w:p w14:paraId="451D0AD4" w14:textId="436999E6" w:rsidR="006D59EA" w:rsidRDefault="006D59EA" w:rsidP="006D59EA">
      <w:pPr>
        <w:rPr>
          <w:lang w:val="fr-CA"/>
        </w:rPr>
      </w:pPr>
      <w:r w:rsidRPr="006D59EA">
        <w:rPr>
          <w:lang w:val="fr-CA"/>
        </w:rPr>
        <w:t>U</w:t>
      </w:r>
      <w:r w:rsidRPr="0073101A">
        <w:rPr>
          <w:lang w:val="fr-FR"/>
        </w:rPr>
        <w:t xml:space="preserve">ne </w:t>
      </w:r>
      <w:r>
        <w:rPr>
          <w:lang w:val="fr-FR"/>
        </w:rPr>
        <w:t xml:space="preserve">autre </w:t>
      </w:r>
      <w:r w:rsidRPr="0073101A">
        <w:rPr>
          <w:lang w:val="fr-FR"/>
        </w:rPr>
        <w:t>femme résume ses réflexions sur le système de santé des femmes enceintes non assurées au Canada en déclarant que :</w:t>
      </w:r>
    </w:p>
    <w:p w14:paraId="06353578" w14:textId="77777777" w:rsidR="006D59EA" w:rsidRDefault="006D59EA" w:rsidP="006D59EA">
      <w:pPr>
        <w:rPr>
          <w:b/>
          <w:lang w:val="fr-CA"/>
        </w:rPr>
      </w:pPr>
    </w:p>
    <w:p w14:paraId="4250F6E3" w14:textId="77777777" w:rsidR="006D59EA" w:rsidRDefault="006D59EA" w:rsidP="006D59EA">
      <w:pPr>
        <w:autoSpaceDE w:val="0"/>
        <w:autoSpaceDN w:val="0"/>
        <w:adjustRightInd w:val="0"/>
        <w:rPr>
          <w:rFonts w:cs="Times New Roman"/>
        </w:rPr>
      </w:pPr>
      <w:r w:rsidRPr="005112A7">
        <w:rPr>
          <w:rFonts w:cs="Times New Roman"/>
          <w:lang w:val="fr-CA"/>
        </w:rPr>
        <w:t xml:space="preserve"> </w:t>
      </w:r>
      <w:r w:rsidRPr="0073101A">
        <w:rPr>
          <w:rFonts w:cs="Times New Roman"/>
        </w:rPr>
        <w:t>“</w:t>
      </w:r>
      <w:r w:rsidRPr="0073101A">
        <w:rPr>
          <w:rFonts w:cs="Times New Roman"/>
          <w:i/>
        </w:rPr>
        <w:t>Trying to get a pre-natal care was really stressful and difficult; the system is not right, nor is it humane</w:t>
      </w:r>
      <w:r>
        <w:rPr>
          <w:rStyle w:val="FootnoteReference"/>
          <w:rFonts w:cs="Times New Roman"/>
          <w:i/>
        </w:rPr>
        <w:footnoteReference w:id="10"/>
      </w:r>
      <w:r w:rsidRPr="0073101A">
        <w:rPr>
          <w:rFonts w:cs="Times New Roman"/>
        </w:rPr>
        <w:t>”.</w:t>
      </w:r>
    </w:p>
    <w:p w14:paraId="2A644E4F" w14:textId="77777777" w:rsidR="006D59EA" w:rsidRPr="006D59EA" w:rsidRDefault="006D59EA">
      <w:pPr>
        <w:rPr>
          <w:rFonts w:eastAsia="Calibri" w:cs="Times New Roman"/>
          <w:b/>
        </w:rPr>
      </w:pPr>
    </w:p>
    <w:p w14:paraId="3F3F31A9" w14:textId="257AD1BD" w:rsidR="00516E80" w:rsidRDefault="007A7A4C">
      <w:pPr>
        <w:rPr>
          <w:rFonts w:eastAsia="Calibri" w:cs="Times New Roman"/>
          <w:lang w:val="fr-CA"/>
        </w:rPr>
      </w:pPr>
      <w:r w:rsidRPr="007A7A4C">
        <w:rPr>
          <w:rFonts w:eastAsia="Calibri" w:cs="Times New Roman"/>
          <w:lang w:val="fr-CA"/>
        </w:rPr>
        <w:t>C</w:t>
      </w:r>
      <w:r w:rsidR="00115D8B" w:rsidRPr="0073101A">
        <w:rPr>
          <w:rFonts w:eastAsia="Calibri" w:cs="Times New Roman"/>
          <w:lang w:val="fr-CA"/>
        </w:rPr>
        <w:t xml:space="preserve">ertaines femmes migrantes avec assurances </w:t>
      </w:r>
      <w:r>
        <w:rPr>
          <w:rFonts w:eastAsia="Calibri" w:cs="Times New Roman"/>
          <w:lang w:val="fr-CA"/>
        </w:rPr>
        <w:t>n’arrivent pas non plus à voir accès à des</w:t>
      </w:r>
      <w:r w:rsidR="00115D8B" w:rsidRPr="0073101A">
        <w:rPr>
          <w:rFonts w:eastAsia="Calibri" w:cs="Times New Roman"/>
          <w:lang w:val="fr-CA"/>
        </w:rPr>
        <w:t xml:space="preserve"> soins. </w:t>
      </w:r>
      <w:r w:rsidR="00246900" w:rsidRPr="0073101A">
        <w:rPr>
          <w:rFonts w:eastAsia="Calibri" w:cs="Times New Roman"/>
          <w:lang w:val="fr-CA"/>
        </w:rPr>
        <w:t xml:space="preserve">En effet, </w:t>
      </w:r>
      <w:r w:rsidR="00115D8B" w:rsidRPr="0073101A">
        <w:rPr>
          <w:rFonts w:eastAsia="Calibri" w:cs="Times New Roman"/>
          <w:lang w:val="fr-CA"/>
        </w:rPr>
        <w:t>« </w:t>
      </w:r>
      <w:r w:rsidR="00246900" w:rsidRPr="0073101A">
        <w:rPr>
          <w:rFonts w:eastAsia="Calibri" w:cs="Times New Roman"/>
          <w:lang w:val="fr-CA"/>
        </w:rPr>
        <w:t>b</w:t>
      </w:r>
      <w:r w:rsidR="00115D8B" w:rsidRPr="0073101A">
        <w:rPr>
          <w:rFonts w:eastAsia="Calibri" w:cs="Times New Roman"/>
          <w:lang w:val="fr-CA"/>
        </w:rPr>
        <w:t>ien que ce</w:t>
      </w:r>
      <w:r>
        <w:rPr>
          <w:rFonts w:eastAsia="Calibri" w:cs="Times New Roman"/>
          <w:lang w:val="fr-CA"/>
        </w:rPr>
        <w:t>rtaines catégories de femmes migrantes</w:t>
      </w:r>
      <w:r w:rsidR="00115D8B" w:rsidRPr="0073101A">
        <w:rPr>
          <w:rFonts w:eastAsia="Calibri" w:cs="Times New Roman"/>
          <w:lang w:val="fr-CA"/>
        </w:rPr>
        <w:t xml:space="preserve"> aient théoriquement accès à des soins de santé </w:t>
      </w:r>
      <w:r w:rsidR="00115D8B" w:rsidRPr="0073101A">
        <w:rPr>
          <w:rFonts w:eastAsia="Calibri" w:cs="Times New Roman"/>
          <w:lang w:val="fr-CA"/>
        </w:rPr>
        <w:lastRenderedPageBreak/>
        <w:t xml:space="preserve">pendant leur grossesse, plusieurs obstacles administratifs font en sorte que cet accès ne se concrétise pas toujours dans la réalité. Les différents statuts migratoires peuvent tout d’abord être source de confusion </w:t>
      </w:r>
      <w:r w:rsidR="003247E8" w:rsidRPr="0073101A">
        <w:rPr>
          <w:rFonts w:cs="Arial"/>
          <w:shd w:val="clear" w:color="auto" w:fill="FFFFFF"/>
          <w:lang w:val="fr-CA"/>
        </w:rPr>
        <w:t>[</w:t>
      </w:r>
      <w:r w:rsidR="003247E8" w:rsidRPr="0073101A">
        <w:rPr>
          <w:lang w:val="fr-CA"/>
        </w:rPr>
        <w:t>…</w:t>
      </w:r>
      <w:r w:rsidR="003247E8" w:rsidRPr="0073101A">
        <w:rPr>
          <w:rFonts w:cs="Arial"/>
          <w:shd w:val="clear" w:color="auto" w:fill="FFFFFF"/>
          <w:lang w:val="fr-CA"/>
        </w:rPr>
        <w:t>]</w:t>
      </w:r>
      <w:r w:rsidR="00115D8B" w:rsidRPr="0073101A">
        <w:rPr>
          <w:rFonts w:eastAsia="Calibri" w:cs="Times New Roman"/>
          <w:lang w:val="fr-CA"/>
        </w:rPr>
        <w:t>.</w:t>
      </w:r>
      <w:r w:rsidR="003247E8" w:rsidRPr="0073101A">
        <w:rPr>
          <w:rFonts w:eastAsia="Calibri" w:cs="Times New Roman"/>
          <w:lang w:val="fr-CA"/>
        </w:rPr>
        <w:t xml:space="preserve"> </w:t>
      </w:r>
      <w:r w:rsidR="00115D8B" w:rsidRPr="0073101A">
        <w:rPr>
          <w:rFonts w:eastAsia="Calibri" w:cs="Times New Roman"/>
          <w:lang w:val="fr-CA"/>
        </w:rPr>
        <w:t>Ainsi, il a été recensé que des médecins et des institutions de santé ont refusé d’offrir des soins à des personnes MSP éligibles, que ce soit par méconnaissance des services couverts, ou par refus d’assumer une charge de travail plus grande au niveau administratif</w:t>
      </w:r>
      <w:r w:rsidR="006F0246">
        <w:rPr>
          <w:rFonts w:eastAsia="Calibri" w:cs="Times New Roman"/>
          <w:lang w:val="fr-CA"/>
        </w:rPr>
        <w:t xml:space="preserve"> » </w:t>
      </w:r>
      <w:r w:rsidR="00115D8B" w:rsidRPr="0073101A">
        <w:rPr>
          <w:rStyle w:val="FootnoteReference"/>
          <w:rFonts w:eastAsia="Calibri" w:cs="Times New Roman"/>
          <w:lang w:val="fr-CA"/>
        </w:rPr>
        <w:footnoteReference w:id="11"/>
      </w:r>
      <w:r w:rsidR="00115D8B" w:rsidRPr="0073101A">
        <w:rPr>
          <w:rFonts w:eastAsia="Calibri" w:cs="Times New Roman"/>
          <w:lang w:val="fr-CA"/>
        </w:rPr>
        <w:t>. Les procédures de remboursement des actes médicaux sont aussi en cause dans le refus d’offrir des soins de santé à des personnes MSP. En effet, les procédures sont complexes et le remboursement est long. Certains médecins préfèrent refuser les perso</w:t>
      </w:r>
      <w:r>
        <w:rPr>
          <w:rFonts w:eastAsia="Calibri" w:cs="Times New Roman"/>
          <w:lang w:val="fr-CA"/>
        </w:rPr>
        <w:t>nnes migrantes</w:t>
      </w:r>
      <w:r w:rsidR="00115D8B" w:rsidRPr="0073101A">
        <w:rPr>
          <w:rFonts w:eastAsia="Calibri" w:cs="Times New Roman"/>
          <w:lang w:val="fr-CA"/>
        </w:rPr>
        <w:t xml:space="preserve"> qui ont pourtant une couverture pour éviter une surcharge administrative</w:t>
      </w:r>
      <w:r w:rsidR="00115D8B" w:rsidRPr="0073101A">
        <w:rPr>
          <w:rStyle w:val="FootnoteReference"/>
          <w:rFonts w:eastAsia="Calibri" w:cs="Times New Roman"/>
          <w:lang w:val="fr-CA"/>
        </w:rPr>
        <w:footnoteReference w:id="12"/>
      </w:r>
      <w:r w:rsidR="006F0246">
        <w:rPr>
          <w:rFonts w:eastAsia="Calibri" w:cs="Times New Roman"/>
          <w:lang w:val="fr-CA"/>
        </w:rPr>
        <w:t>.</w:t>
      </w:r>
    </w:p>
    <w:p w14:paraId="7660F4D6" w14:textId="77777777" w:rsidR="00516E80" w:rsidRDefault="00516E80">
      <w:pPr>
        <w:rPr>
          <w:rFonts w:eastAsia="Calibri" w:cs="Times New Roman"/>
          <w:lang w:val="fr-CA"/>
        </w:rPr>
      </w:pPr>
    </w:p>
    <w:p w14:paraId="430D6271" w14:textId="3477F0C2" w:rsidR="007A73C3" w:rsidRDefault="006D59EA" w:rsidP="007A73C3">
      <w:pPr>
        <w:pStyle w:val="ListParagraph"/>
        <w:numPr>
          <w:ilvl w:val="1"/>
          <w:numId w:val="26"/>
        </w:numPr>
        <w:rPr>
          <w:rFonts w:ascii="Calibri" w:eastAsiaTheme="majorEastAsia" w:hAnsi="Calibri" w:cstheme="majorBidi"/>
          <w:color w:val="243F60" w:themeColor="accent1" w:themeShade="7F"/>
          <w:sz w:val="24"/>
          <w:szCs w:val="24"/>
          <w:lang w:val="fr-CA"/>
        </w:rPr>
      </w:pPr>
      <w:r>
        <w:rPr>
          <w:rFonts w:ascii="Calibri" w:eastAsiaTheme="majorEastAsia" w:hAnsi="Calibri" w:cstheme="majorBidi"/>
          <w:color w:val="243F60" w:themeColor="accent1" w:themeShade="7F"/>
          <w:sz w:val="24"/>
          <w:szCs w:val="24"/>
          <w:lang w:val="fr-CA"/>
        </w:rPr>
        <w:t>Les coû</w:t>
      </w:r>
      <w:r w:rsidR="007A73C3">
        <w:rPr>
          <w:rFonts w:ascii="Calibri" w:eastAsiaTheme="majorEastAsia" w:hAnsi="Calibri" w:cstheme="majorBidi"/>
          <w:color w:val="243F60" w:themeColor="accent1" w:themeShade="7F"/>
          <w:sz w:val="24"/>
          <w:szCs w:val="24"/>
          <w:lang w:val="fr-CA"/>
        </w:rPr>
        <w:t xml:space="preserve">ts surfacturés et aléatoires des </w:t>
      </w:r>
      <w:r w:rsidR="007A7A4C">
        <w:rPr>
          <w:rFonts w:ascii="Calibri" w:eastAsiaTheme="majorEastAsia" w:hAnsi="Calibri" w:cstheme="majorBidi"/>
          <w:color w:val="243F60" w:themeColor="accent1" w:themeShade="7F"/>
          <w:sz w:val="24"/>
          <w:szCs w:val="24"/>
          <w:lang w:val="fr-CA"/>
        </w:rPr>
        <w:t xml:space="preserve">services et </w:t>
      </w:r>
      <w:r w:rsidR="007A73C3">
        <w:rPr>
          <w:rFonts w:ascii="Calibri" w:eastAsiaTheme="majorEastAsia" w:hAnsi="Calibri" w:cstheme="majorBidi"/>
          <w:color w:val="243F60" w:themeColor="accent1" w:themeShade="7F"/>
          <w:sz w:val="24"/>
          <w:szCs w:val="24"/>
          <w:lang w:val="fr-CA"/>
        </w:rPr>
        <w:t xml:space="preserve">soins de santé </w:t>
      </w:r>
    </w:p>
    <w:p w14:paraId="11617067" w14:textId="42FD7DC2" w:rsidR="00D44B22" w:rsidRDefault="00D44B22" w:rsidP="00D44B22">
      <w:pPr>
        <w:rPr>
          <w:rFonts w:ascii="Calibri" w:eastAsiaTheme="majorEastAsia" w:hAnsi="Calibri" w:cstheme="majorBidi"/>
          <w:color w:val="243F60" w:themeColor="accent1" w:themeShade="7F"/>
          <w:sz w:val="24"/>
          <w:szCs w:val="24"/>
          <w:lang w:val="fr-CA"/>
        </w:rPr>
      </w:pPr>
    </w:p>
    <w:p w14:paraId="34CD3831" w14:textId="3D741B29" w:rsidR="00D44B22" w:rsidRDefault="00D44B22" w:rsidP="00D44B22">
      <w:pPr>
        <w:rPr>
          <w:rFonts w:eastAsia="Calibri" w:cs="Times New Roman"/>
          <w:lang w:val="fr-CA"/>
        </w:rPr>
      </w:pPr>
      <w:r w:rsidRPr="0073101A" w:rsidDel="00FC5C6F">
        <w:rPr>
          <w:rFonts w:eastAsia="Calibri" w:cs="Times New Roman"/>
          <w:lang w:val="fr-CA"/>
        </w:rPr>
        <w:t xml:space="preserve">L’excessivité des coûts des </w:t>
      </w:r>
      <w:r w:rsidR="007A7A4C">
        <w:rPr>
          <w:rFonts w:eastAsia="Calibri" w:cs="Times New Roman"/>
          <w:lang w:val="fr-CA"/>
        </w:rPr>
        <w:t xml:space="preserve">services et </w:t>
      </w:r>
      <w:r w:rsidRPr="0073101A" w:rsidDel="00FC5C6F">
        <w:rPr>
          <w:rFonts w:eastAsia="Calibri" w:cs="Times New Roman"/>
          <w:lang w:val="fr-CA"/>
        </w:rPr>
        <w:t xml:space="preserve">soins de santé, qui s’ajoute à une situation socio-économique souvent difficile, constitue un obstacle majeur pour les femmes MSP. Ces sommes exigées pour le suivi de grossesse, pour les examens, et pour l’accouchement sont non seulement exorbitantes mais aussi arbitraires. Elles constituent, de ce fait, une forme d’abus et d’injustice envers ces femmes. </w:t>
      </w:r>
    </w:p>
    <w:p w14:paraId="4AFA7F77" w14:textId="3625959B" w:rsidR="007A73C3" w:rsidRPr="00D44B22" w:rsidRDefault="007A73C3" w:rsidP="00D44B22">
      <w:pPr>
        <w:rPr>
          <w:rFonts w:ascii="Calibri" w:eastAsiaTheme="majorEastAsia" w:hAnsi="Calibri" w:cstheme="majorBidi"/>
          <w:color w:val="243F60" w:themeColor="accent1" w:themeShade="7F"/>
          <w:sz w:val="24"/>
          <w:szCs w:val="24"/>
          <w:lang w:val="fr-CA"/>
        </w:rPr>
      </w:pPr>
    </w:p>
    <w:p w14:paraId="668AE0FE" w14:textId="5A42A3F9" w:rsidR="007A73C3" w:rsidRDefault="007A73C3" w:rsidP="007A73C3">
      <w:pPr>
        <w:pStyle w:val="ListParagraph"/>
        <w:numPr>
          <w:ilvl w:val="2"/>
          <w:numId w:val="26"/>
        </w:numPr>
        <w:rPr>
          <w:rFonts w:ascii="Calibri" w:eastAsiaTheme="majorEastAsia" w:hAnsi="Calibri" w:cstheme="majorBidi"/>
          <w:color w:val="243F60" w:themeColor="accent1" w:themeShade="7F"/>
          <w:sz w:val="24"/>
          <w:szCs w:val="24"/>
          <w:lang w:val="fr-CA"/>
        </w:rPr>
      </w:pPr>
      <w:r>
        <w:rPr>
          <w:rFonts w:ascii="Calibri" w:eastAsiaTheme="majorEastAsia" w:hAnsi="Calibri" w:cstheme="majorBidi"/>
          <w:color w:val="243F60" w:themeColor="accent1" w:themeShade="7F"/>
          <w:sz w:val="24"/>
          <w:szCs w:val="24"/>
          <w:lang w:val="fr-CA"/>
        </w:rPr>
        <w:t xml:space="preserve">La </w:t>
      </w:r>
      <w:r w:rsidR="00D44B22">
        <w:rPr>
          <w:rFonts w:ascii="Calibri" w:eastAsiaTheme="majorEastAsia" w:hAnsi="Calibri" w:cstheme="majorBidi"/>
          <w:color w:val="243F60" w:themeColor="accent1" w:themeShade="7F"/>
          <w:sz w:val="24"/>
          <w:szCs w:val="24"/>
          <w:lang w:val="fr-CA"/>
        </w:rPr>
        <w:t>surfacturation</w:t>
      </w:r>
    </w:p>
    <w:p w14:paraId="5249F72B" w14:textId="77777777" w:rsidR="007A73C3" w:rsidRDefault="007A73C3" w:rsidP="007A73C3">
      <w:pPr>
        <w:rPr>
          <w:rFonts w:eastAsia="Calibri" w:cs="Times New Roman"/>
          <w:lang w:val="fr-CA"/>
        </w:rPr>
      </w:pPr>
    </w:p>
    <w:p w14:paraId="46B82DE4" w14:textId="0CB1948D" w:rsidR="007A73C3" w:rsidRDefault="00737B64" w:rsidP="007A73C3">
      <w:pPr>
        <w:rPr>
          <w:rFonts w:eastAsia="Calibri" w:cs="Times New Roman"/>
          <w:lang w:val="fr-CA"/>
        </w:rPr>
      </w:pPr>
      <w:r>
        <w:rPr>
          <w:rFonts w:eastAsia="Calibri" w:cs="Times New Roman"/>
          <w:lang w:val="fr-CA"/>
        </w:rPr>
        <w:t>D</w:t>
      </w:r>
      <w:r w:rsidR="007A7A4C">
        <w:rPr>
          <w:rFonts w:eastAsia="Calibri" w:cs="Times New Roman"/>
          <w:lang w:val="fr-CA"/>
        </w:rPr>
        <w:t>ans la province c</w:t>
      </w:r>
      <w:r w:rsidR="007A73C3" w:rsidRPr="007A73C3">
        <w:rPr>
          <w:rFonts w:eastAsia="Calibri" w:cs="Times New Roman"/>
          <w:lang w:val="fr-CA"/>
        </w:rPr>
        <w:t xml:space="preserve">anadienne du Québec, </w:t>
      </w:r>
      <w:r w:rsidR="007A73C3" w:rsidRPr="007A73C3">
        <w:rPr>
          <w:lang w:val="fr-FR"/>
        </w:rPr>
        <w:t>a</w:t>
      </w:r>
      <w:r w:rsidR="007A73C3" w:rsidRPr="007A73C3">
        <w:rPr>
          <w:lang w:val="fr-CA"/>
        </w:rPr>
        <w:t>ucune grille tarifaire n’encadre les montants qui peuvent être exigés pour les soins liés à la grossesse des femmes migrantes à</w:t>
      </w:r>
      <w:r w:rsidR="007A7A4C">
        <w:rPr>
          <w:lang w:val="fr-CA"/>
        </w:rPr>
        <w:t xml:space="preserve"> statut précaire sans assurance</w:t>
      </w:r>
      <w:r w:rsidR="007A73C3" w:rsidRPr="0073101A">
        <w:rPr>
          <w:rStyle w:val="FootnoteReference"/>
          <w:lang w:val="fr-CA"/>
        </w:rPr>
        <w:footnoteReference w:id="13"/>
      </w:r>
      <w:r w:rsidR="007A7A4C">
        <w:rPr>
          <w:lang w:val="fr-CA"/>
        </w:rPr>
        <w:t>. U</w:t>
      </w:r>
      <w:r w:rsidR="007A73C3" w:rsidRPr="007A73C3">
        <w:rPr>
          <w:lang w:val="fr-CA"/>
        </w:rPr>
        <w:t xml:space="preserve">ne circulaire du </w:t>
      </w:r>
      <w:r w:rsidR="007A73C3" w:rsidRPr="007A73C3">
        <w:rPr>
          <w:lang w:val="fr-FR"/>
        </w:rPr>
        <w:t>Ministère de la Santé et des services sociaux</w:t>
      </w:r>
      <w:r w:rsidR="007A73C3" w:rsidRPr="007A73C3">
        <w:rPr>
          <w:lang w:val="fr-CA"/>
        </w:rPr>
        <w:t xml:space="preserve"> </w:t>
      </w:r>
      <w:r w:rsidR="007B6340">
        <w:rPr>
          <w:lang w:val="fr-CA"/>
        </w:rPr>
        <w:t xml:space="preserve">du Québec </w:t>
      </w:r>
      <w:r w:rsidR="007A73C3" w:rsidRPr="007A73C3">
        <w:rPr>
          <w:lang w:val="fr-CA"/>
        </w:rPr>
        <w:t xml:space="preserve">recommande aux professionnels de la </w:t>
      </w:r>
      <w:r w:rsidR="007A73C3" w:rsidRPr="007A73C3">
        <w:rPr>
          <w:lang w:val="fr-CA"/>
        </w:rPr>
        <w:lastRenderedPageBreak/>
        <w:t xml:space="preserve">santé </w:t>
      </w:r>
      <w:r w:rsidR="007A73C3" w:rsidRPr="007A73C3">
        <w:rPr>
          <w:lang w:val="fr-FR"/>
        </w:rPr>
        <w:t xml:space="preserve">de majorer les tarifs de 200% pour les personnes non assurées au Canada </w:t>
      </w:r>
      <w:r w:rsidR="007A73C3" w:rsidRPr="007A73C3">
        <w:rPr>
          <w:rFonts w:eastAsia="Calibri" w:cs="Times New Roman"/>
          <w:lang w:val="fr-CA"/>
        </w:rPr>
        <w:t xml:space="preserve"> par rapport au montant rémunéré par la Régie de l’assurance médicale du Québec (RAMQ)</w:t>
      </w:r>
      <w:r w:rsidR="007A73C3" w:rsidRPr="0073101A">
        <w:rPr>
          <w:rStyle w:val="FootnoteReference"/>
          <w:rFonts w:eastAsia="Calibri" w:cs="Times New Roman"/>
          <w:lang w:val="fr-CA"/>
        </w:rPr>
        <w:footnoteReference w:id="14"/>
      </w:r>
      <w:r w:rsidR="007A73C3" w:rsidRPr="007A73C3">
        <w:rPr>
          <w:rFonts w:eastAsia="Calibri" w:cs="Times New Roman"/>
          <w:lang w:val="fr-CA"/>
        </w:rPr>
        <w:t>. Les montants demandés par les médecins pour les soins prénatals sont souvent le double ou triple du cout réel de la consultation.</w:t>
      </w:r>
      <w:r>
        <w:rPr>
          <w:rFonts w:eastAsia="Calibri" w:cs="Times New Roman"/>
          <w:lang w:val="fr-CA"/>
        </w:rPr>
        <w:t xml:space="preserve"> Il en des même avec les frais hospitaliers pour les accouchements </w:t>
      </w:r>
      <w:r w:rsidR="007A73C3" w:rsidRPr="0073101A">
        <w:rPr>
          <w:rStyle w:val="FootnoteReference"/>
          <w:rFonts w:eastAsia="Calibri" w:cs="Times New Roman"/>
          <w:lang w:val="fr-CA"/>
        </w:rPr>
        <w:footnoteReference w:id="15"/>
      </w:r>
      <w:r w:rsidR="007A73C3" w:rsidRPr="007A73C3">
        <w:rPr>
          <w:rFonts w:eastAsia="Calibri" w:cs="Times New Roman"/>
          <w:lang w:val="fr-CA"/>
        </w:rPr>
        <w:t>.</w:t>
      </w:r>
    </w:p>
    <w:p w14:paraId="6DAAD332" w14:textId="05A54A37" w:rsidR="007A73C3" w:rsidRPr="00737B64" w:rsidRDefault="007A73C3" w:rsidP="007A73C3">
      <w:pPr>
        <w:rPr>
          <w:rFonts w:eastAsia="Calibri" w:cs="Times New Roman"/>
          <w:lang w:val="fr-CA"/>
        </w:rPr>
      </w:pPr>
    </w:p>
    <w:p w14:paraId="5A5BC228" w14:textId="03D4086D" w:rsidR="007A73C3" w:rsidRDefault="007A73C3" w:rsidP="007A73C3">
      <w:pPr>
        <w:pStyle w:val="ListParagraph"/>
        <w:numPr>
          <w:ilvl w:val="2"/>
          <w:numId w:val="26"/>
        </w:numPr>
        <w:rPr>
          <w:rFonts w:ascii="Calibri" w:eastAsiaTheme="majorEastAsia" w:hAnsi="Calibri" w:cstheme="majorBidi"/>
          <w:color w:val="243F60" w:themeColor="accent1" w:themeShade="7F"/>
          <w:sz w:val="24"/>
          <w:szCs w:val="24"/>
          <w:lang w:val="fr-CA"/>
        </w:rPr>
      </w:pPr>
      <w:r>
        <w:rPr>
          <w:rFonts w:ascii="Calibri" w:eastAsiaTheme="majorEastAsia" w:hAnsi="Calibri" w:cstheme="majorBidi"/>
          <w:color w:val="243F60" w:themeColor="accent1" w:themeShade="7F"/>
          <w:sz w:val="24"/>
          <w:szCs w:val="24"/>
          <w:lang w:val="fr-CA"/>
        </w:rPr>
        <w:t>Le caractère aléatoire et arbitraire de la facturation</w:t>
      </w:r>
    </w:p>
    <w:p w14:paraId="7853F711" w14:textId="7CEBFA92" w:rsidR="007A73C3" w:rsidRDefault="007A73C3" w:rsidP="007A73C3">
      <w:pPr>
        <w:rPr>
          <w:rFonts w:ascii="Calibri" w:eastAsiaTheme="majorEastAsia" w:hAnsi="Calibri" w:cstheme="majorBidi"/>
          <w:color w:val="243F60" w:themeColor="accent1" w:themeShade="7F"/>
          <w:sz w:val="24"/>
          <w:szCs w:val="24"/>
          <w:lang w:val="fr-CA"/>
        </w:rPr>
      </w:pPr>
    </w:p>
    <w:p w14:paraId="4FF9F5B2" w14:textId="0AAD22BB" w:rsidR="00D834CB" w:rsidRDefault="007A73C3" w:rsidP="007A73C3">
      <w:pPr>
        <w:rPr>
          <w:lang w:val="fr-CA"/>
        </w:rPr>
      </w:pPr>
      <w:r w:rsidRPr="00271733">
        <w:rPr>
          <w:lang w:val="fr-CA"/>
        </w:rPr>
        <w:t xml:space="preserve">Généralement, le coût d’un rendez-vous avec un médecin de famille varie de 50$ à 300$ </w:t>
      </w:r>
      <w:r>
        <w:rPr>
          <w:lang w:val="fr-CA"/>
        </w:rPr>
        <w:t>s’il n’y a</w:t>
      </w:r>
      <w:r w:rsidRPr="00271733">
        <w:rPr>
          <w:lang w:val="fr-CA"/>
        </w:rPr>
        <w:t xml:space="preserve"> pas de couverture d’assurance maladie. Cela varie en fonction du médecin, de sa spécialité et du niveau de risque de la grossesse</w:t>
      </w:r>
      <w:r>
        <w:rPr>
          <w:rStyle w:val="FootnoteReference"/>
          <w:lang w:val="fr-CA"/>
        </w:rPr>
        <w:footnoteReference w:id="16"/>
      </w:r>
      <w:r>
        <w:rPr>
          <w:lang w:val="fr-CA"/>
        </w:rPr>
        <w:t>.</w:t>
      </w:r>
      <w:r w:rsidR="00D834CB">
        <w:rPr>
          <w:lang w:val="fr-CA"/>
        </w:rPr>
        <w:t xml:space="preserve"> </w:t>
      </w:r>
    </w:p>
    <w:p w14:paraId="1ECB90F9" w14:textId="77777777" w:rsidR="00D834CB" w:rsidRDefault="00D834CB" w:rsidP="007A73C3">
      <w:pPr>
        <w:rPr>
          <w:lang w:val="fr-CA"/>
        </w:rPr>
      </w:pPr>
    </w:p>
    <w:p w14:paraId="1E81499E" w14:textId="1B1650D0" w:rsidR="007A73C3" w:rsidRPr="008C6167" w:rsidRDefault="008C6167" w:rsidP="007A73C3">
      <w:pPr>
        <w:rPr>
          <w:rFonts w:eastAsia="Calibri" w:cs="Times New Roman"/>
          <w:lang w:val="fr-FR"/>
        </w:rPr>
      </w:pPr>
      <w:r>
        <w:rPr>
          <w:rFonts w:eastAsia="Calibri" w:cs="Times New Roman"/>
          <w:lang w:val="fr-CA"/>
        </w:rPr>
        <w:t>S</w:t>
      </w:r>
      <w:r>
        <w:rPr>
          <w:rFonts w:eastAsia="Calibri" w:cs="Times New Roman"/>
          <w:lang w:val="fr-FR"/>
        </w:rPr>
        <w:t xml:space="preserve">elon </w:t>
      </w:r>
      <w:r w:rsidR="007A73C3" w:rsidRPr="0073101A">
        <w:rPr>
          <w:rFonts w:eastAsia="Calibri" w:cs="Times New Roman"/>
          <w:lang w:val="fr-FR"/>
        </w:rPr>
        <w:t>l’étude de Médecins du Mo</w:t>
      </w:r>
      <w:r>
        <w:rPr>
          <w:rFonts w:eastAsia="Calibri" w:cs="Times New Roman"/>
          <w:lang w:val="fr-FR"/>
        </w:rPr>
        <w:t>nde, sur 72 femmes interviewées</w:t>
      </w:r>
      <w:r w:rsidR="007A73C3" w:rsidRPr="0073101A">
        <w:rPr>
          <w:rFonts w:eastAsia="Calibri" w:cs="Times New Roman"/>
          <w:lang w:val="fr-FR"/>
        </w:rPr>
        <w:t xml:space="preserve"> huit ont indiqué que le prix de leurs consultations prénatales a augmenté durant les soins mêmes. Une répondante souligne les vulnérabilités auxquelles les femmes migrantes enceintes sans assurances sont confrontées</w:t>
      </w:r>
      <w:r w:rsidR="007A73C3">
        <w:rPr>
          <w:rFonts w:eastAsia="Calibri" w:cs="Times New Roman"/>
          <w:lang w:val="fr-FR"/>
        </w:rPr>
        <w:t> :</w:t>
      </w:r>
    </w:p>
    <w:p w14:paraId="60F206D7" w14:textId="77777777" w:rsidR="007A73C3" w:rsidRDefault="007A73C3" w:rsidP="007A73C3">
      <w:pPr>
        <w:rPr>
          <w:rFonts w:eastAsia="Calibri" w:cs="Times New Roman"/>
          <w:lang w:val="fr-CA"/>
        </w:rPr>
      </w:pPr>
    </w:p>
    <w:p w14:paraId="3FFD5B25" w14:textId="5A414A3B" w:rsidR="007A73C3" w:rsidRDefault="007A73C3" w:rsidP="007A73C3">
      <w:pPr>
        <w:rPr>
          <w:rFonts w:eastAsia="Calibri" w:cs="Times New Roman"/>
        </w:rPr>
      </w:pPr>
      <w:r w:rsidRPr="0073101A">
        <w:rPr>
          <w:rFonts w:eastAsia="Calibri" w:cs="Times New Roman"/>
        </w:rPr>
        <w:t>“</w:t>
      </w:r>
      <w:r w:rsidRPr="0073101A">
        <w:rPr>
          <w:rFonts w:eastAsia="Calibri" w:cs="Times New Roman"/>
          <w:i/>
        </w:rPr>
        <w:t>The clinic was consistent for the first 15 minutes.  After the 15 minutes, I was charged $8 per minute.  The doctor also billed me for exams without my permission.  She would take off extra costs whenever I threatened to look elsewhere for cheaper exams and consultations</w:t>
      </w:r>
      <w:r>
        <w:rPr>
          <w:rStyle w:val="FootnoteReference"/>
          <w:rFonts w:eastAsia="Calibri" w:cs="Times New Roman"/>
          <w:i/>
        </w:rPr>
        <w:footnoteReference w:id="17"/>
      </w:r>
      <w:r w:rsidRPr="0073101A">
        <w:rPr>
          <w:rFonts w:eastAsia="Calibri" w:cs="Times New Roman"/>
        </w:rPr>
        <w:t>.”</w:t>
      </w:r>
    </w:p>
    <w:p w14:paraId="15C99F7D" w14:textId="294565C4" w:rsidR="00D834CB" w:rsidRDefault="00D834CB" w:rsidP="007A73C3">
      <w:pPr>
        <w:rPr>
          <w:rFonts w:eastAsia="Calibri" w:cs="Times New Roman"/>
        </w:rPr>
      </w:pPr>
    </w:p>
    <w:p w14:paraId="665DD429" w14:textId="1FED62B5" w:rsidR="00D834CB" w:rsidRPr="00D834CB" w:rsidRDefault="00D834CB" w:rsidP="00D834CB">
      <w:pPr>
        <w:rPr>
          <w:lang w:val="fr-CA"/>
        </w:rPr>
      </w:pPr>
      <w:r>
        <w:rPr>
          <w:lang w:val="fr-CA"/>
        </w:rPr>
        <w:lastRenderedPageBreak/>
        <w:t>Il en sera de même lors de l’accouchement selon l’hôpital, les spécialistes, l’administration etc… Par exemple, l</w:t>
      </w:r>
      <w:r w:rsidRPr="00D44B22">
        <w:rPr>
          <w:lang w:val="fr-CA"/>
        </w:rPr>
        <w:t>ors de l’accouchement d’une personne couverte par la RAMQ, environ 500$ sont remboursés par la RAMQ pour l’acte du médecin</w:t>
      </w:r>
      <w:r w:rsidRPr="0073101A">
        <w:rPr>
          <w:rStyle w:val="FootnoteReference"/>
          <w:lang w:val="fr-CA"/>
        </w:rPr>
        <w:footnoteReference w:id="18"/>
      </w:r>
      <w:r w:rsidRPr="00D44B22">
        <w:rPr>
          <w:lang w:val="fr-CA"/>
        </w:rPr>
        <w:t>. En revanche, les montants exigés pour les femmes sans couverture médicale pour le même acte dépassent largement cette somme</w:t>
      </w:r>
      <w:r w:rsidRPr="0073101A">
        <w:rPr>
          <w:rStyle w:val="FootnoteReference"/>
          <w:lang w:val="fr-CA"/>
        </w:rPr>
        <w:footnoteReference w:id="19"/>
      </w:r>
      <w:r w:rsidRPr="00D44B22">
        <w:rPr>
          <w:lang w:val="fr-CA"/>
        </w:rPr>
        <w:t>. En effet, les coûts varient d’un montant allant de 3 000$ à 10 000$ selon les hôpitaux</w:t>
      </w:r>
      <w:r w:rsidRPr="0073101A">
        <w:rPr>
          <w:rStyle w:val="FootnoteReference"/>
          <w:lang w:val="fr-CA"/>
        </w:rPr>
        <w:footnoteReference w:id="20"/>
      </w:r>
      <w:r w:rsidRPr="00D44B22">
        <w:rPr>
          <w:lang w:val="fr-CA"/>
        </w:rPr>
        <w:t>.</w:t>
      </w:r>
    </w:p>
    <w:p w14:paraId="11EC9929" w14:textId="3EFA535C" w:rsidR="007A73C3" w:rsidRPr="00D834CB" w:rsidRDefault="007A73C3" w:rsidP="007A73C3">
      <w:pPr>
        <w:rPr>
          <w:rFonts w:ascii="Calibri" w:eastAsiaTheme="majorEastAsia" w:hAnsi="Calibri" w:cstheme="majorBidi"/>
          <w:color w:val="243F60" w:themeColor="accent1" w:themeShade="7F"/>
          <w:sz w:val="24"/>
          <w:szCs w:val="24"/>
          <w:lang w:val="fr-CA"/>
        </w:rPr>
      </w:pPr>
    </w:p>
    <w:p w14:paraId="5119B350" w14:textId="71A5F59E" w:rsidR="00170CF8" w:rsidRDefault="005E0FCC" w:rsidP="007A73C3">
      <w:pPr>
        <w:pStyle w:val="ListParagraph"/>
        <w:numPr>
          <w:ilvl w:val="1"/>
          <w:numId w:val="26"/>
        </w:numPr>
        <w:rPr>
          <w:rFonts w:ascii="Calibri" w:eastAsiaTheme="majorEastAsia" w:hAnsi="Calibri" w:cstheme="majorBidi"/>
          <w:color w:val="243F60" w:themeColor="accent1" w:themeShade="7F"/>
          <w:sz w:val="24"/>
          <w:szCs w:val="24"/>
          <w:lang w:val="fr-CA"/>
        </w:rPr>
      </w:pPr>
      <w:r w:rsidRPr="00170CF8">
        <w:rPr>
          <w:rFonts w:ascii="Calibri" w:eastAsiaTheme="majorEastAsia" w:hAnsi="Calibri" w:cstheme="majorBidi"/>
          <w:color w:val="243F60" w:themeColor="accent1" w:themeShade="7F"/>
          <w:sz w:val="24"/>
          <w:szCs w:val="24"/>
          <w:lang w:val="fr-CA"/>
        </w:rPr>
        <w:t>Le r</w:t>
      </w:r>
      <w:r w:rsidR="003247E8" w:rsidRPr="00170CF8">
        <w:rPr>
          <w:rFonts w:ascii="Calibri" w:eastAsiaTheme="majorEastAsia" w:hAnsi="Calibri" w:cstheme="majorBidi"/>
          <w:color w:val="243F60" w:themeColor="accent1" w:themeShade="7F"/>
          <w:sz w:val="24"/>
          <w:szCs w:val="24"/>
          <w:lang w:val="fr-CA"/>
        </w:rPr>
        <w:t xml:space="preserve">efus </w:t>
      </w:r>
      <w:r w:rsidRPr="00170CF8">
        <w:rPr>
          <w:rFonts w:ascii="Calibri" w:eastAsiaTheme="majorEastAsia" w:hAnsi="Calibri" w:cstheme="majorBidi"/>
          <w:color w:val="243F60" w:themeColor="accent1" w:themeShade="7F"/>
          <w:sz w:val="24"/>
          <w:szCs w:val="24"/>
          <w:lang w:val="fr-CA"/>
        </w:rPr>
        <w:t xml:space="preserve">de </w:t>
      </w:r>
      <w:r w:rsidR="003247E8" w:rsidRPr="00170CF8">
        <w:rPr>
          <w:rFonts w:ascii="Calibri" w:eastAsiaTheme="majorEastAsia" w:hAnsi="Calibri" w:cstheme="majorBidi"/>
          <w:color w:val="243F60" w:themeColor="accent1" w:themeShade="7F"/>
          <w:sz w:val="24"/>
          <w:szCs w:val="24"/>
          <w:lang w:val="fr-CA"/>
        </w:rPr>
        <w:t>soins</w:t>
      </w:r>
      <w:r w:rsidRPr="00170CF8">
        <w:rPr>
          <w:rFonts w:ascii="Calibri" w:eastAsiaTheme="majorEastAsia" w:hAnsi="Calibri" w:cstheme="majorBidi"/>
          <w:color w:val="243F60" w:themeColor="accent1" w:themeShade="7F"/>
          <w:sz w:val="24"/>
          <w:szCs w:val="24"/>
          <w:lang w:val="fr-CA"/>
        </w:rPr>
        <w:t xml:space="preserve"> </w:t>
      </w:r>
      <w:r w:rsidR="003247E8" w:rsidRPr="00170CF8">
        <w:rPr>
          <w:rFonts w:ascii="Calibri" w:eastAsiaTheme="majorEastAsia" w:hAnsi="Calibri" w:cstheme="majorBidi"/>
          <w:color w:val="243F60" w:themeColor="accent1" w:themeShade="7F"/>
          <w:sz w:val="24"/>
          <w:szCs w:val="24"/>
          <w:lang w:val="fr-CA"/>
        </w:rPr>
        <w:t xml:space="preserve">sans </w:t>
      </w:r>
      <w:r w:rsidR="00435544" w:rsidRPr="00170CF8">
        <w:rPr>
          <w:rFonts w:ascii="Calibri" w:eastAsiaTheme="majorEastAsia" w:hAnsi="Calibri" w:cstheme="majorBidi"/>
          <w:color w:val="243F60" w:themeColor="accent1" w:themeShade="7F"/>
          <w:sz w:val="24"/>
          <w:szCs w:val="24"/>
          <w:lang w:val="fr-CA"/>
        </w:rPr>
        <w:t>pa</w:t>
      </w:r>
      <w:r w:rsidRPr="00170CF8">
        <w:rPr>
          <w:rFonts w:ascii="Calibri" w:eastAsiaTheme="majorEastAsia" w:hAnsi="Calibri" w:cstheme="majorBidi"/>
          <w:color w:val="243F60" w:themeColor="accent1" w:themeShade="7F"/>
          <w:sz w:val="24"/>
          <w:szCs w:val="24"/>
          <w:lang w:val="fr-CA"/>
        </w:rPr>
        <w:t>iement préalable</w:t>
      </w:r>
    </w:p>
    <w:p w14:paraId="64FA8D9D" w14:textId="77777777" w:rsidR="00170CF8" w:rsidRDefault="00170CF8" w:rsidP="00170CF8">
      <w:pPr>
        <w:pStyle w:val="ListParagraph"/>
        <w:ind w:left="792"/>
        <w:rPr>
          <w:rFonts w:ascii="Calibri" w:eastAsiaTheme="majorEastAsia" w:hAnsi="Calibri" w:cstheme="majorBidi"/>
          <w:color w:val="243F60" w:themeColor="accent1" w:themeShade="7F"/>
          <w:sz w:val="24"/>
          <w:szCs w:val="24"/>
          <w:lang w:val="fr-CA"/>
        </w:rPr>
      </w:pPr>
    </w:p>
    <w:p w14:paraId="1838DD63" w14:textId="7FD2AA84" w:rsidR="00D44B22" w:rsidRDefault="005E0FCC" w:rsidP="00D44B22">
      <w:pPr>
        <w:pStyle w:val="ListParagraph"/>
        <w:numPr>
          <w:ilvl w:val="2"/>
          <w:numId w:val="26"/>
        </w:numPr>
        <w:rPr>
          <w:rFonts w:ascii="Calibri" w:eastAsiaTheme="majorEastAsia" w:hAnsi="Calibri" w:cstheme="majorBidi"/>
          <w:color w:val="243F60" w:themeColor="accent1" w:themeShade="7F"/>
          <w:sz w:val="24"/>
          <w:szCs w:val="24"/>
          <w:lang w:val="fr-CA"/>
        </w:rPr>
      </w:pPr>
      <w:r w:rsidRPr="00170CF8">
        <w:rPr>
          <w:rFonts w:ascii="Calibri" w:eastAsiaTheme="majorEastAsia" w:hAnsi="Calibri" w:cstheme="majorBidi"/>
          <w:color w:val="243F60" w:themeColor="accent1" w:themeShade="7F"/>
          <w:sz w:val="24"/>
          <w:szCs w:val="24"/>
          <w:lang w:val="fr-CA"/>
        </w:rPr>
        <w:t>Le refus de soins prénatals sans paiement préalable</w:t>
      </w:r>
    </w:p>
    <w:p w14:paraId="73660A28" w14:textId="77777777" w:rsidR="00D44B22" w:rsidRDefault="00D44B22" w:rsidP="00D44B22">
      <w:pPr>
        <w:rPr>
          <w:rFonts w:eastAsia="Calibri" w:cs="Times New Roman"/>
          <w:lang w:val="fr-CA"/>
        </w:rPr>
      </w:pPr>
    </w:p>
    <w:p w14:paraId="65DC2F50" w14:textId="0A3EC226" w:rsidR="00D834CB" w:rsidRDefault="00D834CB" w:rsidP="00D834CB">
      <w:pPr>
        <w:rPr>
          <w:rFonts w:eastAsia="Calibri" w:cs="Times New Roman"/>
          <w:lang w:val="fr-CA"/>
        </w:rPr>
      </w:pPr>
      <w:r>
        <w:rPr>
          <w:rFonts w:eastAsia="Calibri" w:cs="Times New Roman"/>
          <w:lang w:val="fr-CA"/>
        </w:rPr>
        <w:t>Afin de pouvoir obtenir un suivi de grossesse, les femmes MSP doivent pouvoir payer à l’avance toute</w:t>
      </w:r>
      <w:r w:rsidR="007A7A4C">
        <w:rPr>
          <w:rFonts w:eastAsia="Calibri" w:cs="Times New Roman"/>
          <w:lang w:val="fr-CA"/>
        </w:rPr>
        <w:t xml:space="preserve">s les consultations et examens, et voir même les frais pour l’accouchement. </w:t>
      </w:r>
      <w:r w:rsidRPr="0073101A">
        <w:rPr>
          <w:rFonts w:eastAsia="Calibri" w:cs="Times New Roman"/>
          <w:lang w:val="fr-CA"/>
        </w:rPr>
        <w:t xml:space="preserve">Les femmes MSP sans couverture doivent </w:t>
      </w:r>
      <w:r w:rsidR="007A7A4C">
        <w:rPr>
          <w:rFonts w:eastAsia="Calibri" w:cs="Times New Roman"/>
          <w:lang w:val="fr-CA"/>
        </w:rPr>
        <w:t xml:space="preserve">donc </w:t>
      </w:r>
      <w:r w:rsidRPr="0073101A">
        <w:rPr>
          <w:rFonts w:eastAsia="Calibri" w:cs="Times New Roman"/>
          <w:lang w:val="fr-CA"/>
        </w:rPr>
        <w:t>prévoir un budget supplémentaire pour l’ensemble de ces</w:t>
      </w:r>
      <w:r>
        <w:rPr>
          <w:rFonts w:eastAsia="Calibri" w:cs="Times New Roman"/>
          <w:lang w:val="fr-CA"/>
        </w:rPr>
        <w:t xml:space="preserve"> </w:t>
      </w:r>
      <w:r w:rsidR="007A7A4C">
        <w:rPr>
          <w:rFonts w:eastAsia="Calibri" w:cs="Times New Roman"/>
          <w:lang w:val="fr-CA"/>
        </w:rPr>
        <w:t>services</w:t>
      </w:r>
      <w:r w:rsidRPr="0073101A">
        <w:rPr>
          <w:rFonts w:eastAsia="Calibri" w:cs="Times New Roman"/>
          <w:lang w:val="fr-CA"/>
        </w:rPr>
        <w:t>. Ainsi, la qualité du suivi de grossesse de ces femmes varie selon leur capacité ou non d’assumer ces frais</w:t>
      </w:r>
      <w:r w:rsidRPr="0073101A">
        <w:rPr>
          <w:rStyle w:val="FootnoteReference"/>
          <w:rFonts w:eastAsia="Calibri" w:cs="Times New Roman"/>
          <w:lang w:val="fr-CA"/>
        </w:rPr>
        <w:footnoteReference w:id="21"/>
      </w:r>
      <w:r w:rsidRPr="0073101A">
        <w:rPr>
          <w:rFonts w:eastAsia="Calibri" w:cs="Times New Roman"/>
          <w:lang w:val="fr-CA"/>
        </w:rPr>
        <w:t> .</w:t>
      </w:r>
    </w:p>
    <w:p w14:paraId="698278A5" w14:textId="324D7C15" w:rsidR="00D44B22" w:rsidRPr="00D834CB" w:rsidRDefault="00D44B22" w:rsidP="00D834CB">
      <w:pPr>
        <w:rPr>
          <w:rFonts w:ascii="Calibri" w:eastAsiaTheme="majorEastAsia" w:hAnsi="Calibri" w:cstheme="majorBidi"/>
          <w:color w:val="243F60" w:themeColor="accent1" w:themeShade="7F"/>
          <w:sz w:val="24"/>
          <w:szCs w:val="24"/>
          <w:lang w:val="fr-CA"/>
        </w:rPr>
      </w:pPr>
    </w:p>
    <w:p w14:paraId="59D5B735" w14:textId="5A846B11" w:rsidR="00D44B22" w:rsidRDefault="005E0FCC" w:rsidP="00D44B22">
      <w:pPr>
        <w:pStyle w:val="ListParagraph"/>
        <w:numPr>
          <w:ilvl w:val="2"/>
          <w:numId w:val="26"/>
        </w:numPr>
        <w:rPr>
          <w:rFonts w:ascii="Calibri" w:eastAsiaTheme="majorEastAsia" w:hAnsi="Calibri" w:cstheme="majorBidi"/>
          <w:color w:val="243F60" w:themeColor="accent1" w:themeShade="7F"/>
          <w:sz w:val="24"/>
          <w:szCs w:val="24"/>
          <w:lang w:val="fr-CA"/>
        </w:rPr>
      </w:pPr>
      <w:r w:rsidRPr="00D44B22">
        <w:rPr>
          <w:rFonts w:ascii="Calibri" w:eastAsiaTheme="majorEastAsia" w:hAnsi="Calibri" w:cstheme="majorBidi"/>
          <w:color w:val="243F60" w:themeColor="accent1" w:themeShade="7F"/>
          <w:sz w:val="24"/>
          <w:szCs w:val="24"/>
          <w:lang w:val="fr-CA"/>
        </w:rPr>
        <w:t>Le r</w:t>
      </w:r>
      <w:r w:rsidR="00A24B25" w:rsidRPr="00D44B22">
        <w:rPr>
          <w:rFonts w:ascii="Calibri" w:eastAsiaTheme="majorEastAsia" w:hAnsi="Calibri" w:cstheme="majorBidi"/>
          <w:color w:val="243F60" w:themeColor="accent1" w:themeShade="7F"/>
          <w:sz w:val="24"/>
          <w:szCs w:val="24"/>
          <w:lang w:val="fr-CA"/>
        </w:rPr>
        <w:t xml:space="preserve">efus </w:t>
      </w:r>
      <w:r w:rsidR="00D44B22" w:rsidRPr="00D44B22">
        <w:rPr>
          <w:rFonts w:ascii="Calibri" w:eastAsiaTheme="majorEastAsia" w:hAnsi="Calibri" w:cstheme="majorBidi"/>
          <w:color w:val="243F60" w:themeColor="accent1" w:themeShade="7F"/>
          <w:sz w:val="24"/>
          <w:szCs w:val="24"/>
          <w:lang w:val="fr-CA"/>
        </w:rPr>
        <w:t>de</w:t>
      </w:r>
      <w:r w:rsidR="00CE5CF2">
        <w:rPr>
          <w:rFonts w:ascii="Calibri" w:eastAsiaTheme="majorEastAsia" w:hAnsi="Calibri" w:cstheme="majorBidi"/>
          <w:color w:val="243F60" w:themeColor="accent1" w:themeShade="7F"/>
          <w:sz w:val="24"/>
          <w:szCs w:val="24"/>
          <w:lang w:val="fr-CA"/>
        </w:rPr>
        <w:t xml:space="preserve"> la prise en charge</w:t>
      </w:r>
      <w:r w:rsidR="00D44B22" w:rsidRPr="00D44B22">
        <w:rPr>
          <w:rFonts w:ascii="Calibri" w:eastAsiaTheme="majorEastAsia" w:hAnsi="Calibri" w:cstheme="majorBidi"/>
          <w:color w:val="243F60" w:themeColor="accent1" w:themeShade="7F"/>
          <w:sz w:val="24"/>
          <w:szCs w:val="24"/>
          <w:lang w:val="fr-CA"/>
        </w:rPr>
        <w:t xml:space="preserve"> </w:t>
      </w:r>
      <w:r w:rsidR="00CE5CF2">
        <w:rPr>
          <w:rFonts w:ascii="Calibri" w:eastAsiaTheme="majorEastAsia" w:hAnsi="Calibri" w:cstheme="majorBidi"/>
          <w:color w:val="243F60" w:themeColor="accent1" w:themeShade="7F"/>
          <w:sz w:val="24"/>
          <w:szCs w:val="24"/>
          <w:lang w:val="fr-CA"/>
        </w:rPr>
        <w:t xml:space="preserve">pour </w:t>
      </w:r>
      <w:r w:rsidR="00D44B22" w:rsidRPr="00D44B22">
        <w:rPr>
          <w:rFonts w:ascii="Calibri" w:eastAsiaTheme="majorEastAsia" w:hAnsi="Calibri" w:cstheme="majorBidi"/>
          <w:color w:val="243F60" w:themeColor="accent1" w:themeShade="7F"/>
          <w:sz w:val="24"/>
          <w:szCs w:val="24"/>
          <w:lang w:val="fr-CA"/>
        </w:rPr>
        <w:t>l’</w:t>
      </w:r>
      <w:r w:rsidRPr="00D44B22">
        <w:rPr>
          <w:rFonts w:ascii="Calibri" w:eastAsiaTheme="majorEastAsia" w:hAnsi="Calibri" w:cstheme="majorBidi"/>
          <w:color w:val="243F60" w:themeColor="accent1" w:themeShade="7F"/>
          <w:sz w:val="24"/>
          <w:szCs w:val="24"/>
          <w:lang w:val="fr-CA"/>
        </w:rPr>
        <w:t xml:space="preserve">accouchement </w:t>
      </w:r>
      <w:r w:rsidR="00D834CB" w:rsidRPr="00170CF8">
        <w:rPr>
          <w:rFonts w:ascii="Calibri" w:eastAsiaTheme="majorEastAsia" w:hAnsi="Calibri" w:cstheme="majorBidi"/>
          <w:color w:val="243F60" w:themeColor="accent1" w:themeShade="7F"/>
          <w:sz w:val="24"/>
          <w:szCs w:val="24"/>
          <w:lang w:val="fr-CA"/>
        </w:rPr>
        <w:t>sans paiement préalable</w:t>
      </w:r>
    </w:p>
    <w:p w14:paraId="37E399EA" w14:textId="77777777" w:rsidR="00D44B22" w:rsidRDefault="00D44B22" w:rsidP="00D44B22">
      <w:pPr>
        <w:rPr>
          <w:lang w:val="fr-CA"/>
        </w:rPr>
      </w:pPr>
    </w:p>
    <w:p w14:paraId="7A144113" w14:textId="77777777" w:rsidR="007A7A4C" w:rsidRDefault="00D44B22" w:rsidP="00D44B22">
      <w:pPr>
        <w:rPr>
          <w:lang w:val="fr-CA"/>
        </w:rPr>
      </w:pPr>
      <w:r w:rsidRPr="00D44B22">
        <w:rPr>
          <w:lang w:val="fr-CA"/>
        </w:rPr>
        <w:t xml:space="preserve">Lors de l’accouchement, ces femmes sont encore victimes de maltraitance en se voyant refuser </w:t>
      </w:r>
      <w:r w:rsidR="00D834CB">
        <w:rPr>
          <w:lang w:val="fr-CA"/>
        </w:rPr>
        <w:t xml:space="preserve">une prise en charge et </w:t>
      </w:r>
      <w:r w:rsidRPr="00D44B22">
        <w:rPr>
          <w:lang w:val="fr-CA"/>
        </w:rPr>
        <w:t xml:space="preserve">des soins </w:t>
      </w:r>
      <w:r w:rsidR="007A7A4C">
        <w:rPr>
          <w:lang w:val="fr-CA"/>
        </w:rPr>
        <w:t xml:space="preserve">adéquats </w:t>
      </w:r>
      <w:r w:rsidRPr="00D44B22">
        <w:rPr>
          <w:lang w:val="fr-CA"/>
        </w:rPr>
        <w:t xml:space="preserve">à moins de payer immédiatement un dépôt ou même d’avoir préalablement payé les frais d’hospitalisation en entier. Encore une fois, les prix demandés sont exorbitants et aléatoires. </w:t>
      </w:r>
    </w:p>
    <w:p w14:paraId="20B0605B" w14:textId="77777777" w:rsidR="007A7A4C" w:rsidRDefault="007A7A4C" w:rsidP="00D44B22">
      <w:pPr>
        <w:rPr>
          <w:lang w:val="fr-CA"/>
        </w:rPr>
      </w:pPr>
    </w:p>
    <w:p w14:paraId="5AB9B047" w14:textId="5C265CB3" w:rsidR="00D44B22" w:rsidRPr="00D44B22" w:rsidRDefault="007A7A4C" w:rsidP="00D44B22">
      <w:pPr>
        <w:rPr>
          <w:lang w:val="fr-CA"/>
        </w:rPr>
      </w:pPr>
      <w:r>
        <w:rPr>
          <w:lang w:val="fr-CA"/>
        </w:rPr>
        <w:t>L</w:t>
      </w:r>
      <w:r w:rsidR="00D44B22" w:rsidRPr="00D44B22">
        <w:rPr>
          <w:lang w:val="fr-CA"/>
        </w:rPr>
        <w:t xml:space="preserve">a plupart des hôpitaux exigent un dépôt en prévision de l’accouchement pouvant aller jusqu’à 20 000$. Ces dépôts sont parfois </w:t>
      </w:r>
      <w:r>
        <w:rPr>
          <w:lang w:val="fr-CA"/>
        </w:rPr>
        <w:t xml:space="preserve">même </w:t>
      </w:r>
      <w:r w:rsidR="00D44B22" w:rsidRPr="00D44B22">
        <w:rPr>
          <w:lang w:val="fr-CA"/>
        </w:rPr>
        <w:t>nécessaires pour débuter le suivi d’une grossesse. Par ailleurs, ces tarifs n’incluent pas les coûts supplémentaires qui peuvent découler d’un accouchement. Si des complications se présentent durant l’accouchement, les prix peuvent monter très vite et att</w:t>
      </w:r>
      <w:r>
        <w:rPr>
          <w:lang w:val="fr-CA"/>
        </w:rPr>
        <w:t xml:space="preserve">eindre facilement les 100 000$. </w:t>
      </w:r>
      <w:r w:rsidR="00D44B22" w:rsidRPr="00D44B22">
        <w:rPr>
          <w:lang w:val="fr-CA"/>
        </w:rPr>
        <w:t>Les témoignages des femmes reçues par Médecins du Monde illustrent ce refus de soins sans acquitter au moins une partie des frais à l’avance</w:t>
      </w:r>
      <w:r w:rsidR="00D834CB">
        <w:rPr>
          <w:lang w:val="fr-CA"/>
        </w:rPr>
        <w:t xml:space="preserve"> </w:t>
      </w:r>
      <w:r w:rsidR="00D44B22" w:rsidRPr="00D44B22">
        <w:rPr>
          <w:lang w:val="fr-CA"/>
        </w:rPr>
        <w:t>:</w:t>
      </w:r>
    </w:p>
    <w:p w14:paraId="581C27DF" w14:textId="77777777" w:rsidR="00D834CB" w:rsidRPr="00D834CB" w:rsidRDefault="00D834CB" w:rsidP="00D44B22">
      <w:pPr>
        <w:rPr>
          <w:lang w:val="fr-CA"/>
        </w:rPr>
      </w:pPr>
    </w:p>
    <w:p w14:paraId="159447E2" w14:textId="1A5C0AEF" w:rsidR="00D44B22" w:rsidRPr="0009364A" w:rsidRDefault="00D44B22" w:rsidP="00D44B22">
      <w:r w:rsidRPr="0073101A">
        <w:t>“</w:t>
      </w:r>
      <w:r w:rsidRPr="00D44B22">
        <w:rPr>
          <w:i/>
        </w:rPr>
        <w:t>The doctor wanted to charge an extra $3000 from the already $5000 we were paying the hospital. My husband negotiated and ended up paying $500. It was extra stress</w:t>
      </w:r>
      <w:r w:rsidRPr="0073101A">
        <w:t>.”</w:t>
      </w:r>
    </w:p>
    <w:p w14:paraId="026654D3" w14:textId="77777777" w:rsidR="00D834CB" w:rsidRDefault="00D834CB" w:rsidP="00D44B22"/>
    <w:p w14:paraId="49B4D10E" w14:textId="38215934" w:rsidR="00D44B22" w:rsidRDefault="00D44B22" w:rsidP="00D44B22">
      <w:r w:rsidRPr="0073101A">
        <w:t>“</w:t>
      </w:r>
      <w:r w:rsidRPr="00D44B22">
        <w:rPr>
          <w:i/>
        </w:rPr>
        <w:t xml:space="preserve">I was </w:t>
      </w:r>
      <w:r w:rsidR="007A7A4C">
        <w:rPr>
          <w:i/>
        </w:rPr>
        <w:t xml:space="preserve">sent to accounting right away. </w:t>
      </w:r>
      <w:r w:rsidRPr="00D44B22">
        <w:rPr>
          <w:i/>
        </w:rPr>
        <w:t>I was told that if I did not pay the doctor’s fee right away, which was $1000, they would charge me $2000</w:t>
      </w:r>
      <w:r w:rsidRPr="0073101A">
        <w:t>.”</w:t>
      </w:r>
    </w:p>
    <w:p w14:paraId="74D38325" w14:textId="77777777" w:rsidR="00D834CB" w:rsidRDefault="00D834CB" w:rsidP="00D44B22"/>
    <w:p w14:paraId="74425398" w14:textId="626AA876" w:rsidR="00D44B22" w:rsidRDefault="00D44B22" w:rsidP="00D44B22">
      <w:pPr>
        <w:rPr>
          <w:i/>
        </w:rPr>
      </w:pPr>
      <w:r w:rsidRPr="0073101A">
        <w:t>“</w:t>
      </w:r>
      <w:r w:rsidRPr="00D44B22">
        <w:rPr>
          <w:i/>
        </w:rPr>
        <w:t>To be able to give birth at St-Mary’s hospital, I had to pay $4700 as a registration fee.  I wasn’t asked for a deposit because I had paid my registration fee.  We took out a loan with the bank to pay the fee because we knew they wouldn’t accept us without paying</w:t>
      </w:r>
      <w:r>
        <w:rPr>
          <w:rStyle w:val="FootnoteReference"/>
          <w:i/>
        </w:rPr>
        <w:footnoteReference w:id="22"/>
      </w:r>
      <w:r w:rsidRPr="00D44B22">
        <w:rPr>
          <w:i/>
        </w:rPr>
        <w:t>”</w:t>
      </w:r>
    </w:p>
    <w:p w14:paraId="30CD9CEC" w14:textId="5A1BFBCA" w:rsidR="007A7A4C" w:rsidRDefault="007A7A4C" w:rsidP="00D44B22">
      <w:pPr>
        <w:rPr>
          <w:i/>
        </w:rPr>
      </w:pPr>
    </w:p>
    <w:p w14:paraId="7E9751F7" w14:textId="347DBF07" w:rsidR="007A7A4C" w:rsidRPr="0009364A" w:rsidRDefault="007A7A4C" w:rsidP="00D44B22">
      <w:r w:rsidRPr="007A7A4C">
        <w:rPr>
          <w:lang w:val="fr-CA"/>
        </w:rPr>
        <w:t xml:space="preserve">L'impossibilité d’être prise en charge sans payé de </w:t>
      </w:r>
      <w:r w:rsidR="004F3BAB" w:rsidRPr="007A7A4C">
        <w:rPr>
          <w:lang w:val="fr-CA"/>
        </w:rPr>
        <w:t>dépôt</w:t>
      </w:r>
      <w:r w:rsidRPr="007A7A4C">
        <w:rPr>
          <w:lang w:val="fr-CA"/>
        </w:rPr>
        <w:t xml:space="preserve"> p</w:t>
      </w:r>
      <w:r w:rsidR="004F3BAB">
        <w:rPr>
          <w:lang w:val="fr-CA"/>
        </w:rPr>
        <w:t>ousse donc de nombreuses femmes enceintes à</w:t>
      </w:r>
      <w:r w:rsidRPr="007A7A4C">
        <w:rPr>
          <w:lang w:val="fr-CA"/>
        </w:rPr>
        <w:t xml:space="preserve"> se présenter dans les établissement</w:t>
      </w:r>
      <w:r>
        <w:rPr>
          <w:lang w:val="fr-CA"/>
        </w:rPr>
        <w:t>s</w:t>
      </w:r>
      <w:r w:rsidRPr="007A7A4C">
        <w:rPr>
          <w:lang w:val="fr-CA"/>
        </w:rPr>
        <w:t xml:space="preserve"> de santé au tout </w:t>
      </w:r>
      <w:r w:rsidR="004F3BAB" w:rsidRPr="007A7A4C">
        <w:rPr>
          <w:lang w:val="fr-CA"/>
        </w:rPr>
        <w:t>dernier</w:t>
      </w:r>
      <w:r w:rsidRPr="007A7A4C">
        <w:rPr>
          <w:lang w:val="fr-CA"/>
        </w:rPr>
        <w:t xml:space="preserve"> moment </w:t>
      </w:r>
      <w:r w:rsidR="004F3BAB">
        <w:rPr>
          <w:lang w:val="fr-CA"/>
        </w:rPr>
        <w:t xml:space="preserve">pour accoucher </w:t>
      </w:r>
      <w:r w:rsidRPr="007A7A4C">
        <w:rPr>
          <w:lang w:val="fr-CA"/>
        </w:rPr>
        <w:t>afin que cela soit considéré comme une situation d’</w:t>
      </w:r>
      <w:r>
        <w:rPr>
          <w:lang w:val="fr-CA"/>
        </w:rPr>
        <w:t xml:space="preserve">urgence et que </w:t>
      </w:r>
      <w:r w:rsidR="004F3BAB">
        <w:rPr>
          <w:lang w:val="fr-CA"/>
        </w:rPr>
        <w:t>le personnel</w:t>
      </w:r>
      <w:r>
        <w:rPr>
          <w:lang w:val="fr-CA"/>
        </w:rPr>
        <w:t xml:space="preserve"> de santé n’</w:t>
      </w:r>
      <w:r w:rsidR="004F3BAB">
        <w:rPr>
          <w:lang w:val="fr-CA"/>
        </w:rPr>
        <w:t>ait pas</w:t>
      </w:r>
      <w:r>
        <w:rPr>
          <w:lang w:val="fr-CA"/>
        </w:rPr>
        <w:t xml:space="preserve"> d’autres choix que de la prendre en charge. </w:t>
      </w:r>
      <w:r w:rsidR="004F3BAB">
        <w:rPr>
          <w:lang w:val="fr-CA"/>
        </w:rPr>
        <w:t xml:space="preserve">Cette pratique peut avoir des conséquences graves sur la santé de la mère et de son enfant. </w:t>
      </w:r>
      <w:r w:rsidR="008C6167">
        <w:t>Une femme témoigne</w:t>
      </w:r>
      <w:r w:rsidR="004F3BAB" w:rsidRPr="0009364A">
        <w:t>:</w:t>
      </w:r>
    </w:p>
    <w:p w14:paraId="1995C262" w14:textId="6556E9B6" w:rsidR="004F3BAB" w:rsidRPr="0009364A" w:rsidRDefault="004F3BAB" w:rsidP="00D44B22"/>
    <w:p w14:paraId="5250C70E" w14:textId="3968106E" w:rsidR="004F3BAB" w:rsidRPr="004F3BAB" w:rsidRDefault="004F3BAB" w:rsidP="004F3BAB">
      <w:r w:rsidRPr="0073101A">
        <w:rPr>
          <w:i/>
        </w:rPr>
        <w:lastRenderedPageBreak/>
        <w:t>I gave birth in a taxi a minute b</w:t>
      </w:r>
      <w:r>
        <w:rPr>
          <w:i/>
        </w:rPr>
        <w:t>efore arriving at the hospital.</w:t>
      </w:r>
      <w:r w:rsidRPr="0073101A">
        <w:rPr>
          <w:i/>
        </w:rPr>
        <w:t xml:space="preserve"> I waited at home until the last minute to leave because I knew the hosp</w:t>
      </w:r>
      <w:r>
        <w:rPr>
          <w:i/>
        </w:rPr>
        <w:t>ital was going to be expensive.</w:t>
      </w:r>
      <w:r>
        <w:rPr>
          <w:rStyle w:val="FootnoteReference"/>
          <w:i/>
        </w:rPr>
        <w:footnoteReference w:id="23"/>
      </w:r>
    </w:p>
    <w:p w14:paraId="1AABABFC" w14:textId="260F8CD6" w:rsidR="00D44B22" w:rsidRPr="004F3BAB" w:rsidRDefault="00D44B22" w:rsidP="00D44B22">
      <w:pPr>
        <w:rPr>
          <w:rFonts w:eastAsia="Calibri" w:cs="Times New Roman"/>
        </w:rPr>
      </w:pPr>
    </w:p>
    <w:p w14:paraId="3AA96F53" w14:textId="525B5E50" w:rsidR="00516E80" w:rsidRPr="00D44B22" w:rsidRDefault="00CE5CF2" w:rsidP="006D59EA">
      <w:pPr>
        <w:pStyle w:val="ListParagraph"/>
        <w:ind w:left="709"/>
        <w:rPr>
          <w:rFonts w:ascii="Calibri" w:eastAsiaTheme="majorEastAsia" w:hAnsi="Calibri" w:cstheme="majorBidi"/>
          <w:color w:val="243F60" w:themeColor="accent1" w:themeShade="7F"/>
          <w:sz w:val="24"/>
          <w:szCs w:val="24"/>
          <w:lang w:val="fr-CA"/>
        </w:rPr>
      </w:pPr>
      <w:r>
        <w:rPr>
          <w:rFonts w:ascii="Calibri" w:eastAsiaTheme="majorEastAsia" w:hAnsi="Calibri" w:cstheme="majorBidi"/>
          <w:color w:val="243F60" w:themeColor="accent1" w:themeShade="7F"/>
          <w:sz w:val="24"/>
          <w:szCs w:val="24"/>
          <w:lang w:val="fr-CA"/>
        </w:rPr>
        <w:t>2.3.3</w:t>
      </w:r>
      <w:r w:rsidR="00D44B22" w:rsidRPr="00D44B22">
        <w:rPr>
          <w:rFonts w:ascii="Calibri" w:eastAsiaTheme="majorEastAsia" w:hAnsi="Calibri" w:cstheme="majorBidi"/>
          <w:color w:val="243F60" w:themeColor="accent1" w:themeShade="7F"/>
          <w:sz w:val="24"/>
          <w:szCs w:val="24"/>
          <w:lang w:val="fr-CA"/>
        </w:rPr>
        <w:t xml:space="preserve"> </w:t>
      </w:r>
      <w:r w:rsidR="005E0FCC" w:rsidRPr="00D44B22">
        <w:rPr>
          <w:rFonts w:ascii="Calibri" w:eastAsiaTheme="majorEastAsia" w:hAnsi="Calibri" w:cstheme="majorBidi"/>
          <w:color w:val="243F60" w:themeColor="accent1" w:themeShade="7F"/>
          <w:sz w:val="24"/>
          <w:szCs w:val="24"/>
          <w:lang w:val="fr-CA"/>
        </w:rPr>
        <w:t>Le r</w:t>
      </w:r>
      <w:r w:rsidR="00A24B25" w:rsidRPr="00D44B22">
        <w:rPr>
          <w:rFonts w:ascii="Calibri" w:eastAsiaTheme="majorEastAsia" w:hAnsi="Calibri" w:cstheme="majorBidi"/>
          <w:color w:val="243F60" w:themeColor="accent1" w:themeShade="7F"/>
          <w:sz w:val="24"/>
          <w:szCs w:val="24"/>
          <w:lang w:val="fr-CA"/>
        </w:rPr>
        <w:t>efus d’administrer des</w:t>
      </w:r>
      <w:r w:rsidR="00F67391" w:rsidRPr="00D44B22">
        <w:rPr>
          <w:rFonts w:ascii="Calibri" w:eastAsiaTheme="majorEastAsia" w:hAnsi="Calibri" w:cstheme="majorBidi"/>
          <w:color w:val="243F60" w:themeColor="accent1" w:themeShade="7F"/>
          <w:sz w:val="24"/>
          <w:szCs w:val="24"/>
          <w:lang w:val="fr-CA"/>
        </w:rPr>
        <w:t xml:space="preserve"> médicaments contre la douleur s</w:t>
      </w:r>
      <w:r w:rsidR="005E0FCC" w:rsidRPr="00D44B22">
        <w:rPr>
          <w:rFonts w:ascii="Calibri" w:eastAsiaTheme="majorEastAsia" w:hAnsi="Calibri" w:cstheme="majorBidi"/>
          <w:color w:val="243F60" w:themeColor="accent1" w:themeShade="7F"/>
          <w:sz w:val="24"/>
          <w:szCs w:val="24"/>
          <w:lang w:val="fr-CA"/>
        </w:rPr>
        <w:t>ans paiement préalable</w:t>
      </w:r>
    </w:p>
    <w:p w14:paraId="11209CC5" w14:textId="77777777" w:rsidR="00516E80" w:rsidRDefault="00516E80">
      <w:pPr>
        <w:ind w:left="720"/>
        <w:rPr>
          <w:rFonts w:ascii="Calibri" w:eastAsiaTheme="majorEastAsia" w:hAnsi="Calibri" w:cstheme="majorBidi"/>
          <w:color w:val="243F60" w:themeColor="accent1" w:themeShade="7F"/>
          <w:sz w:val="24"/>
          <w:szCs w:val="24"/>
          <w:lang w:val="fr-CA"/>
        </w:rPr>
      </w:pPr>
    </w:p>
    <w:p w14:paraId="2B2AEE56" w14:textId="274AA621" w:rsidR="00516E80" w:rsidRDefault="00F67391">
      <w:pPr>
        <w:rPr>
          <w:lang w:val="fr-CA"/>
        </w:rPr>
      </w:pPr>
      <w:r w:rsidRPr="0073101A">
        <w:rPr>
          <w:lang w:val="fr-CA"/>
        </w:rPr>
        <w:t>Ces femmes migrantes se voient également refuser</w:t>
      </w:r>
      <w:r w:rsidR="00BE1C8A" w:rsidRPr="0073101A">
        <w:rPr>
          <w:lang w:val="fr-CA"/>
        </w:rPr>
        <w:t xml:space="preserve"> </w:t>
      </w:r>
      <w:r w:rsidRPr="0073101A">
        <w:rPr>
          <w:lang w:val="fr-CA"/>
        </w:rPr>
        <w:t>l’administration de médicament contre la douleur. En effet, les anesthésistes donnant l’épidurale lors de l’accouchement ne sont pas dans l’obligation d’anesth</w:t>
      </w:r>
      <w:r w:rsidR="00D44B22">
        <w:rPr>
          <w:lang w:val="fr-CA"/>
        </w:rPr>
        <w:t xml:space="preserve">ésier la patiente en travail puisque cela est considéré comme une question de « confort » </w:t>
      </w:r>
      <w:r w:rsidRPr="0073101A">
        <w:rPr>
          <w:lang w:val="fr-CA"/>
        </w:rPr>
        <w:t>et non pas une raison médicale</w:t>
      </w:r>
      <w:r w:rsidRPr="0073101A">
        <w:rPr>
          <w:rStyle w:val="FootnoteReference"/>
          <w:lang w:val="fr-CA"/>
        </w:rPr>
        <w:footnoteReference w:id="24"/>
      </w:r>
      <w:r w:rsidR="004F3BAB">
        <w:rPr>
          <w:lang w:val="fr-CA"/>
        </w:rPr>
        <w:t>, et refuse</w:t>
      </w:r>
      <w:r w:rsidRPr="0073101A">
        <w:rPr>
          <w:lang w:val="fr-CA"/>
        </w:rPr>
        <w:t xml:space="preserve"> donc de les anesthésier si elles ne paient pas</w:t>
      </w:r>
      <w:r w:rsidR="004F3BAB">
        <w:rPr>
          <w:lang w:val="fr-CA"/>
        </w:rPr>
        <w:t xml:space="preserve"> à l’avance</w:t>
      </w:r>
      <w:r w:rsidRPr="0073101A">
        <w:rPr>
          <w:lang w:val="fr-CA"/>
        </w:rPr>
        <w:t>, parfois même en plein travail. En plus des tarifs de l’hôpital et du médecin, ces femmes doivent donc prévoir une</w:t>
      </w:r>
      <w:r w:rsidR="00BE1C8A" w:rsidRPr="0073101A">
        <w:rPr>
          <w:lang w:val="fr-CA"/>
        </w:rPr>
        <w:t xml:space="preserve"> somme en cas d’anesthésie qui peut varier entre 500$ et 900$</w:t>
      </w:r>
      <w:r w:rsidR="00BE1C8A" w:rsidRPr="0073101A">
        <w:rPr>
          <w:rStyle w:val="FootnoteReference"/>
          <w:lang w:val="fr-CA"/>
        </w:rPr>
        <w:footnoteReference w:id="25"/>
      </w:r>
      <w:r w:rsidR="00BE1C8A" w:rsidRPr="0073101A">
        <w:rPr>
          <w:lang w:val="fr-CA"/>
        </w:rPr>
        <w:t xml:space="preserve">. </w:t>
      </w:r>
      <w:r w:rsidRPr="0073101A">
        <w:rPr>
          <w:lang w:val="fr-CA"/>
        </w:rPr>
        <w:t>Une femme dont le mari est allé retirer de l’argent pendant qu’elle accouchait pour pouvoir payer son épidurale explique :</w:t>
      </w:r>
    </w:p>
    <w:p w14:paraId="290618A2" w14:textId="77777777" w:rsidR="00516E80" w:rsidRDefault="00516E80">
      <w:pPr>
        <w:rPr>
          <w:lang w:val="fr-CA"/>
        </w:rPr>
      </w:pPr>
    </w:p>
    <w:p w14:paraId="69EBCBF3" w14:textId="77777777" w:rsidR="00516E80" w:rsidRDefault="00F67391">
      <w:pPr>
        <w:rPr>
          <w:lang w:val="fr-CA"/>
        </w:rPr>
      </w:pPr>
      <w:r w:rsidRPr="0073101A">
        <w:t>“</w:t>
      </w:r>
      <w:r w:rsidRPr="0073101A">
        <w:rPr>
          <w:i/>
        </w:rPr>
        <w:t xml:space="preserve">There were moments where I couldn’t reach a nurse or the gynecologist. </w:t>
      </w:r>
      <w:r w:rsidRPr="0073101A">
        <w:rPr>
          <w:i/>
          <w:lang w:val="fr-CA"/>
        </w:rPr>
        <w:t>The anesthesiologist counted the money in front of us</w:t>
      </w:r>
      <w:r w:rsidR="00680296">
        <w:rPr>
          <w:rStyle w:val="FootnoteReference"/>
          <w:i/>
          <w:lang w:val="fr-CA"/>
        </w:rPr>
        <w:footnoteReference w:id="26"/>
      </w:r>
      <w:r w:rsidRPr="0073101A">
        <w:rPr>
          <w:lang w:val="fr-CA"/>
        </w:rPr>
        <w:t>.”</w:t>
      </w:r>
    </w:p>
    <w:p w14:paraId="15FC25F6" w14:textId="77777777" w:rsidR="00516E80" w:rsidRDefault="00516E80">
      <w:pPr>
        <w:rPr>
          <w:lang w:val="fr-CA"/>
        </w:rPr>
      </w:pPr>
    </w:p>
    <w:p w14:paraId="05490B70" w14:textId="38052DCE" w:rsidR="00516E80" w:rsidRDefault="008C6167">
      <w:pPr>
        <w:rPr>
          <w:lang w:val="fr-CA"/>
        </w:rPr>
      </w:pPr>
      <w:r>
        <w:rPr>
          <w:lang w:val="fr-CA"/>
        </w:rPr>
        <w:t>De plus, certaines</w:t>
      </w:r>
      <w:r w:rsidR="00A550D9" w:rsidRPr="0073101A">
        <w:rPr>
          <w:lang w:val="fr-CA"/>
        </w:rPr>
        <w:t xml:space="preserve"> femmes </w:t>
      </w:r>
      <w:r>
        <w:rPr>
          <w:lang w:val="fr-CA"/>
        </w:rPr>
        <w:t xml:space="preserve">ne peuvent tout simplement pas </w:t>
      </w:r>
      <w:r w:rsidR="00A550D9" w:rsidRPr="0073101A">
        <w:rPr>
          <w:lang w:val="fr-CA"/>
        </w:rPr>
        <w:t>avoi</w:t>
      </w:r>
      <w:r>
        <w:rPr>
          <w:lang w:val="fr-CA"/>
        </w:rPr>
        <w:t>r d’épidurale puisqu’elles n’en n’on</w:t>
      </w:r>
      <w:r w:rsidR="00A550D9" w:rsidRPr="0073101A">
        <w:rPr>
          <w:lang w:val="fr-CA"/>
        </w:rPr>
        <w:t>t</w:t>
      </w:r>
      <w:r>
        <w:rPr>
          <w:lang w:val="fr-CA"/>
        </w:rPr>
        <w:t xml:space="preserve"> tout simplement pas les moyens :</w:t>
      </w:r>
    </w:p>
    <w:p w14:paraId="5E487C96" w14:textId="77777777" w:rsidR="00516E80" w:rsidRDefault="00516E80">
      <w:pPr>
        <w:rPr>
          <w:b/>
          <w:i/>
          <w:lang w:val="fr-CA"/>
        </w:rPr>
      </w:pPr>
    </w:p>
    <w:p w14:paraId="1DE0697A" w14:textId="25555DE0" w:rsidR="00516E80" w:rsidRDefault="009454F7">
      <w:pPr>
        <w:rPr>
          <w:i/>
        </w:rPr>
      </w:pPr>
      <w:r>
        <w:rPr>
          <w:i/>
        </w:rPr>
        <w:t xml:space="preserve">“The </w:t>
      </w:r>
      <w:r w:rsidR="00A550D9" w:rsidRPr="0073101A">
        <w:rPr>
          <w:i/>
        </w:rPr>
        <w:t>birth was s</w:t>
      </w:r>
      <w:r>
        <w:rPr>
          <w:i/>
        </w:rPr>
        <w:t xml:space="preserve">tressful because of the costs. </w:t>
      </w:r>
      <w:r w:rsidR="00A550D9" w:rsidRPr="0073101A">
        <w:rPr>
          <w:i/>
        </w:rPr>
        <w:t>I also put it i</w:t>
      </w:r>
      <w:r>
        <w:rPr>
          <w:i/>
        </w:rPr>
        <w:t xml:space="preserve">n my mind that I </w:t>
      </w:r>
      <w:r w:rsidR="00A550D9" w:rsidRPr="0073101A">
        <w:rPr>
          <w:i/>
        </w:rPr>
        <w:t>was not going to be getting th</w:t>
      </w:r>
      <w:r>
        <w:rPr>
          <w:i/>
        </w:rPr>
        <w:t xml:space="preserve">e epidural because of the added </w:t>
      </w:r>
      <w:r w:rsidR="00A550D9" w:rsidRPr="0073101A">
        <w:rPr>
          <w:i/>
        </w:rPr>
        <w:t>cost</w:t>
      </w:r>
      <w:r w:rsidR="004F3BAB">
        <w:rPr>
          <w:i/>
        </w:rPr>
        <w:t>s</w:t>
      </w:r>
      <w:r w:rsidR="00680296">
        <w:rPr>
          <w:rStyle w:val="FootnoteReference"/>
          <w:i/>
        </w:rPr>
        <w:footnoteReference w:id="27"/>
      </w:r>
      <w:r w:rsidR="00A550D9" w:rsidRPr="0073101A">
        <w:rPr>
          <w:i/>
        </w:rPr>
        <w:t>.”</w:t>
      </w:r>
    </w:p>
    <w:p w14:paraId="453B1EC6" w14:textId="77777777" w:rsidR="00516E80" w:rsidRDefault="00516E80">
      <w:pPr>
        <w:rPr>
          <w:i/>
        </w:rPr>
      </w:pPr>
    </w:p>
    <w:p w14:paraId="2B3EBE00" w14:textId="4AF523DE" w:rsidR="00620C10" w:rsidRDefault="00D834CB">
      <w:pPr>
        <w:rPr>
          <w:lang w:val="fr-CA"/>
        </w:rPr>
      </w:pPr>
      <w:r>
        <w:rPr>
          <w:lang w:val="fr-CA"/>
        </w:rPr>
        <w:t>Ces pratiques vont</w:t>
      </w:r>
      <w:r w:rsidR="00A550D9" w:rsidRPr="0073101A">
        <w:rPr>
          <w:lang w:val="fr-CA"/>
        </w:rPr>
        <w:t xml:space="preserve"> à l’encontre </w:t>
      </w:r>
      <w:r w:rsidR="009723C9">
        <w:rPr>
          <w:lang w:val="fr-CA"/>
        </w:rPr>
        <w:t>de la recommandation de l’OMS de laisser les</w:t>
      </w:r>
      <w:r w:rsidR="00A550D9" w:rsidRPr="0073101A">
        <w:rPr>
          <w:lang w:val="fr-CA"/>
        </w:rPr>
        <w:t xml:space="preserve"> femmes vivre leur accouchement comme elles le désirent. </w:t>
      </w:r>
      <w:r w:rsidR="009723C9">
        <w:rPr>
          <w:lang w:val="fr-CA"/>
        </w:rPr>
        <w:t xml:space="preserve">En effet, l’Organisation recommande </w:t>
      </w:r>
      <w:r w:rsidR="009723C9">
        <w:rPr>
          <w:lang w:val="fr-FR"/>
        </w:rPr>
        <w:t>l</w:t>
      </w:r>
      <w:r w:rsidR="009723C9" w:rsidRPr="00620C10">
        <w:rPr>
          <w:lang w:val="fr-FR"/>
        </w:rPr>
        <w:t xml:space="preserve">'analgésie péridurale pour les femmes enceintes en bonne santé </w:t>
      </w:r>
      <w:r w:rsidR="009723C9">
        <w:rPr>
          <w:lang w:val="fr-FR"/>
        </w:rPr>
        <w:t>qui la demande</w:t>
      </w:r>
      <w:r w:rsidR="008702E2">
        <w:rPr>
          <w:lang w:val="fr-FR"/>
        </w:rPr>
        <w:t>nt</w:t>
      </w:r>
      <w:r w:rsidR="00F41E00">
        <w:rPr>
          <w:lang w:val="fr-FR"/>
        </w:rPr>
        <w:t xml:space="preserve"> et lorsque celle-ci est disponible</w:t>
      </w:r>
      <w:r w:rsidR="009723C9">
        <w:rPr>
          <w:lang w:val="fr-FR"/>
        </w:rPr>
        <w:t>. Selon un cadre de travail de l’OMS visant à améliorer la qualité des soins aux femmes enceintes pendant l’accouchement, l’expérience reçue par ces femmes est aussi importante que la prestation des soins pour obtenir les meilleurs résultats sur la personne soignée</w:t>
      </w:r>
      <w:r w:rsidR="009723C9">
        <w:rPr>
          <w:rStyle w:val="FootnoteReference"/>
          <w:lang w:val="fr-FR"/>
        </w:rPr>
        <w:footnoteReference w:id="28"/>
      </w:r>
      <w:r w:rsidR="009723C9">
        <w:rPr>
          <w:lang w:val="fr-FR"/>
        </w:rPr>
        <w:t>.</w:t>
      </w:r>
      <w:r w:rsidR="008C6167">
        <w:rPr>
          <w:lang w:val="fr-FR"/>
        </w:rPr>
        <w:t xml:space="preserve"> </w:t>
      </w:r>
      <w:r w:rsidR="00A550D9" w:rsidRPr="0073101A">
        <w:rPr>
          <w:lang w:val="fr-CA"/>
        </w:rPr>
        <w:t>Chaque femme a le droit au meilleur état de santé possible, ce qui inclut le droit à recevoir des soins fondés sur le respect et la dignité tout au long de la grossesse et lors de l’accouchement, mais également le droit de</w:t>
      </w:r>
      <w:r w:rsidR="00101713" w:rsidRPr="0073101A">
        <w:rPr>
          <w:lang w:val="fr-CA"/>
        </w:rPr>
        <w:t xml:space="preserve"> ne pas subir de discrimination</w:t>
      </w:r>
      <w:r w:rsidR="009723C9">
        <w:rPr>
          <w:rStyle w:val="FootnoteReference"/>
          <w:lang w:val="fr-CA"/>
        </w:rPr>
        <w:footnoteReference w:id="29"/>
      </w:r>
      <w:r w:rsidR="009723C9">
        <w:rPr>
          <w:lang w:val="fr-CA"/>
        </w:rPr>
        <w:t>.</w:t>
      </w:r>
    </w:p>
    <w:p w14:paraId="4490BC01" w14:textId="1FC17DBB" w:rsidR="00AD0175" w:rsidRDefault="00AD0175">
      <w:pPr>
        <w:rPr>
          <w:lang w:val="fr-CA"/>
        </w:rPr>
      </w:pPr>
    </w:p>
    <w:p w14:paraId="032E9437" w14:textId="77777777" w:rsidR="00AD0175" w:rsidRPr="00AD0175" w:rsidRDefault="00AD0175" w:rsidP="00AD0175">
      <w:pPr>
        <w:pStyle w:val="ListParagraph"/>
        <w:numPr>
          <w:ilvl w:val="1"/>
          <w:numId w:val="26"/>
        </w:numPr>
        <w:rPr>
          <w:rFonts w:ascii="Calibri" w:eastAsiaTheme="majorEastAsia" w:hAnsi="Calibri" w:cstheme="majorBidi"/>
          <w:color w:val="243F60" w:themeColor="accent1" w:themeShade="7F"/>
          <w:sz w:val="24"/>
          <w:szCs w:val="24"/>
          <w:lang w:val="fr-CA"/>
        </w:rPr>
      </w:pPr>
      <w:r w:rsidRPr="00AD0175">
        <w:rPr>
          <w:rFonts w:ascii="Calibri" w:eastAsiaTheme="majorEastAsia" w:hAnsi="Calibri" w:cstheme="majorBidi"/>
          <w:color w:val="243F60" w:themeColor="accent1" w:themeShade="7F"/>
          <w:sz w:val="24"/>
          <w:szCs w:val="24"/>
          <w:lang w:val="fr-CA"/>
        </w:rPr>
        <w:t>La négligence entraînant des complications évitables</w:t>
      </w:r>
    </w:p>
    <w:p w14:paraId="2CF8AA4B" w14:textId="77777777" w:rsidR="00AD0175" w:rsidRDefault="00AD0175" w:rsidP="00AD0175">
      <w:pPr>
        <w:rPr>
          <w:b/>
          <w:lang w:val="fr-CA"/>
        </w:rPr>
      </w:pPr>
    </w:p>
    <w:p w14:paraId="5AA9CE72" w14:textId="3B362416" w:rsidR="00AD0175" w:rsidRDefault="00AD0175" w:rsidP="00AD0175">
      <w:pPr>
        <w:rPr>
          <w:rFonts w:eastAsia="Calibri" w:cs="Times New Roman"/>
          <w:lang w:val="fr-FR"/>
        </w:rPr>
      </w:pPr>
      <w:r w:rsidRPr="0073101A">
        <w:rPr>
          <w:rFonts w:eastAsia="Calibri" w:cs="Times New Roman"/>
          <w:lang w:val="fr-CA"/>
        </w:rPr>
        <w:t>L</w:t>
      </w:r>
      <w:r w:rsidRPr="0073101A">
        <w:rPr>
          <w:rFonts w:eastAsia="Calibri" w:cs="Times New Roman"/>
          <w:lang w:val="fr-FR"/>
        </w:rPr>
        <w:t>es obstacles à l’accès aux soins prénatals et postnatals, systémiques et psychologiques, sont créés par le statut d’immigration précaire et le manque d’assurance de ces femmes. En conséquence, plusieurs femmes et leurs nouveau-nés risquent de présenter des complications de santé qui pourraient être évitées grâce à des soins médicaux appropriés et à l'accès à des examens de base aux périodes prénatale et postnatale. De</w:t>
      </w:r>
      <w:r>
        <w:rPr>
          <w:rFonts w:eastAsia="Calibri" w:cs="Times New Roman"/>
          <w:lang w:val="fr-FR"/>
        </w:rPr>
        <w:t xml:space="preserve"> plus, le stress financier étant</w:t>
      </w:r>
      <w:r w:rsidRPr="0073101A">
        <w:rPr>
          <w:rFonts w:eastAsia="Calibri" w:cs="Times New Roman"/>
          <w:lang w:val="fr-FR"/>
        </w:rPr>
        <w:t xml:space="preserve"> une expression courante p</w:t>
      </w:r>
      <w:r>
        <w:rPr>
          <w:rFonts w:eastAsia="Calibri" w:cs="Times New Roman"/>
          <w:lang w:val="fr-FR"/>
        </w:rPr>
        <w:t>armi les répondants, ce qui pourr</w:t>
      </w:r>
      <w:r w:rsidRPr="0073101A">
        <w:rPr>
          <w:rFonts w:eastAsia="Calibri" w:cs="Times New Roman"/>
          <w:lang w:val="fr-FR"/>
        </w:rPr>
        <w:t>ait avoir une incidence sur leur santé mentale et physique</w:t>
      </w:r>
      <w:r>
        <w:rPr>
          <w:rFonts w:eastAsia="Calibri" w:cs="Times New Roman"/>
          <w:lang w:val="fr-FR"/>
        </w:rPr>
        <w:t>.</w:t>
      </w:r>
    </w:p>
    <w:p w14:paraId="3F61DC08" w14:textId="77777777" w:rsidR="00AD0175" w:rsidRDefault="00AD0175" w:rsidP="00AD0175">
      <w:pPr>
        <w:rPr>
          <w:rFonts w:eastAsia="Calibri" w:cs="Times New Roman"/>
          <w:lang w:val="fr-CA"/>
        </w:rPr>
      </w:pPr>
    </w:p>
    <w:p w14:paraId="2842F8F9" w14:textId="402B49F4" w:rsidR="00AD0175" w:rsidRDefault="00AD0175" w:rsidP="00AD0175">
      <w:pPr>
        <w:rPr>
          <w:lang w:val="fr-CA"/>
        </w:rPr>
      </w:pPr>
      <w:r w:rsidRPr="0073101A">
        <w:rPr>
          <w:lang w:val="fr-CA"/>
        </w:rPr>
        <w:t>Un exemple d’une urgence qui aurait pu être évitée est le cas de cette femme qui explique :</w:t>
      </w:r>
    </w:p>
    <w:p w14:paraId="57C0F433" w14:textId="77777777" w:rsidR="008702E2" w:rsidRDefault="008702E2" w:rsidP="00AD0175">
      <w:pPr>
        <w:rPr>
          <w:lang w:val="fr-CA"/>
        </w:rPr>
      </w:pPr>
    </w:p>
    <w:p w14:paraId="5D01239B" w14:textId="00BF0029" w:rsidR="00AD0175" w:rsidRPr="00AD0175" w:rsidRDefault="00AD0175">
      <w:r w:rsidRPr="0073101A">
        <w:t>“</w:t>
      </w:r>
      <w:r w:rsidRPr="0073101A">
        <w:rPr>
          <w:i/>
        </w:rPr>
        <w:t>The hospital didn't want to take me if I didn't pay the doctor upfront.  The doctor insisted on being paid $3000 in cash.  The doctor also wanted me to pay for the contraction medication right away.  Since I couldn't, I didn't get induced.  I was on a monitor that eventually stopped beeping, and that’s when I got induced because suddenly it became an emergency</w:t>
      </w:r>
      <w:r>
        <w:rPr>
          <w:rStyle w:val="FootnoteReference"/>
          <w:i/>
        </w:rPr>
        <w:footnoteReference w:id="30"/>
      </w:r>
      <w:r w:rsidRPr="0073101A">
        <w:t>.”</w:t>
      </w:r>
    </w:p>
    <w:p w14:paraId="3B810640" w14:textId="77777777" w:rsidR="00F41E00" w:rsidRPr="00AD0175" w:rsidRDefault="00F41E00">
      <w:pPr>
        <w:rPr>
          <w:b/>
        </w:rPr>
      </w:pPr>
    </w:p>
    <w:p w14:paraId="210BCA1D" w14:textId="77777777" w:rsidR="00516E80" w:rsidRPr="00AD0175" w:rsidRDefault="005E0FCC" w:rsidP="00AD0175">
      <w:pPr>
        <w:pStyle w:val="ListParagraph"/>
        <w:numPr>
          <w:ilvl w:val="1"/>
          <w:numId w:val="26"/>
        </w:numPr>
        <w:rPr>
          <w:rFonts w:ascii="Calibri" w:eastAsiaTheme="majorEastAsia" w:hAnsi="Calibri" w:cstheme="majorBidi"/>
          <w:color w:val="243F60" w:themeColor="accent1" w:themeShade="7F"/>
          <w:sz w:val="24"/>
          <w:szCs w:val="24"/>
          <w:lang w:val="fr-CA"/>
        </w:rPr>
      </w:pPr>
      <w:r w:rsidRPr="00AD0175">
        <w:rPr>
          <w:rFonts w:ascii="Calibri" w:eastAsiaTheme="majorEastAsia" w:hAnsi="Calibri" w:cstheme="majorBidi"/>
          <w:color w:val="243F60" w:themeColor="accent1" w:themeShade="7F"/>
          <w:sz w:val="24"/>
          <w:szCs w:val="24"/>
          <w:lang w:val="fr-CA"/>
        </w:rPr>
        <w:t>Les abus verbaux</w:t>
      </w:r>
      <w:r w:rsidR="00A24B25" w:rsidRPr="00AD0175">
        <w:rPr>
          <w:rFonts w:ascii="Calibri" w:eastAsiaTheme="majorEastAsia" w:hAnsi="Calibri" w:cstheme="majorBidi"/>
          <w:color w:val="243F60" w:themeColor="accent1" w:themeShade="7F"/>
          <w:sz w:val="24"/>
          <w:szCs w:val="24"/>
          <w:lang w:val="fr-CA"/>
        </w:rPr>
        <w:t xml:space="preserve"> et </w:t>
      </w:r>
      <w:r w:rsidRPr="00AD0175">
        <w:rPr>
          <w:rFonts w:ascii="Calibri" w:eastAsiaTheme="majorEastAsia" w:hAnsi="Calibri" w:cstheme="majorBidi"/>
          <w:color w:val="243F60" w:themeColor="accent1" w:themeShade="7F"/>
          <w:sz w:val="24"/>
          <w:szCs w:val="24"/>
          <w:lang w:val="fr-CA"/>
        </w:rPr>
        <w:t xml:space="preserve">le </w:t>
      </w:r>
      <w:r w:rsidR="00A24B25" w:rsidRPr="00AD0175">
        <w:rPr>
          <w:rFonts w:ascii="Calibri" w:eastAsiaTheme="majorEastAsia" w:hAnsi="Calibri" w:cstheme="majorBidi"/>
          <w:color w:val="243F60" w:themeColor="accent1" w:themeShade="7F"/>
          <w:sz w:val="24"/>
          <w:szCs w:val="24"/>
          <w:lang w:val="fr-CA"/>
        </w:rPr>
        <w:t>harcèlement</w:t>
      </w:r>
    </w:p>
    <w:p w14:paraId="5C557248" w14:textId="77777777" w:rsidR="00516E80" w:rsidRDefault="00516E80">
      <w:pPr>
        <w:rPr>
          <w:b/>
          <w:lang w:val="fr-CA"/>
        </w:rPr>
      </w:pPr>
    </w:p>
    <w:p w14:paraId="550E1364" w14:textId="242AAB8A" w:rsidR="00516E80" w:rsidRDefault="00101713">
      <w:r w:rsidRPr="0073101A">
        <w:rPr>
          <w:lang w:val="fr-CA"/>
        </w:rPr>
        <w:t xml:space="preserve">Médecins du Monde relève également l’abus verbal du personnel médical ainsi que le harcèlement de ces femmes migrantes, basée sur leur statut migratoire et leur absence d’assurance. </w:t>
      </w:r>
      <w:r w:rsidRPr="0073101A">
        <w:rPr>
          <w:lang w:val="fr-FR"/>
        </w:rPr>
        <w:t>En effet, des professionnels de la santé ont régulièrement signalé des pratiques cliniques liées au racisme et à des préjugés ethniques à l'égard des femmes migrantes enceintes</w:t>
      </w:r>
      <w:r w:rsidRPr="0073101A">
        <w:rPr>
          <w:rStyle w:val="FootnoteReference"/>
          <w:lang w:val="fr-FR"/>
        </w:rPr>
        <w:footnoteReference w:id="31"/>
      </w:r>
      <w:r w:rsidRPr="0073101A">
        <w:rPr>
          <w:lang w:val="fr-FR"/>
        </w:rPr>
        <w:t xml:space="preserve">. </w:t>
      </w:r>
      <w:r w:rsidRPr="0073101A">
        <w:t xml:space="preserve">Une femme explique qu’on l’a même </w:t>
      </w:r>
      <w:r w:rsidR="00743927">
        <w:t>menacée</w:t>
      </w:r>
      <w:r w:rsidRPr="0073101A">
        <w:t>:</w:t>
      </w:r>
    </w:p>
    <w:p w14:paraId="180AB800" w14:textId="77777777" w:rsidR="00516E80" w:rsidRDefault="00516E80"/>
    <w:p w14:paraId="6E419537" w14:textId="77777777" w:rsidR="00516E80" w:rsidRDefault="00101713">
      <w:r w:rsidRPr="0073101A">
        <w:t>“</w:t>
      </w:r>
      <w:r w:rsidRPr="0073101A">
        <w:rPr>
          <w:i/>
        </w:rPr>
        <w:t>I</w:t>
      </w:r>
      <w:r w:rsidRPr="0073101A">
        <w:t xml:space="preserve"> </w:t>
      </w:r>
      <w:r w:rsidRPr="0073101A">
        <w:rPr>
          <w:i/>
        </w:rPr>
        <w:t>was threatened for not having insurance and told I should have given birth in my country</w:t>
      </w:r>
      <w:r w:rsidR="00680296">
        <w:rPr>
          <w:rStyle w:val="FootnoteReference"/>
          <w:i/>
        </w:rPr>
        <w:footnoteReference w:id="32"/>
      </w:r>
      <w:r w:rsidRPr="0073101A">
        <w:t>.”</w:t>
      </w:r>
    </w:p>
    <w:p w14:paraId="6506482E" w14:textId="77777777" w:rsidR="00516E80" w:rsidRDefault="00516E80"/>
    <w:p w14:paraId="3D0BE773" w14:textId="77777777" w:rsidR="00516E80" w:rsidRDefault="00101713">
      <w:pPr>
        <w:rPr>
          <w:lang w:val="fr-CA"/>
        </w:rPr>
      </w:pPr>
      <w:r w:rsidRPr="0073101A">
        <w:rPr>
          <w:lang w:val="fr-CA"/>
        </w:rPr>
        <w:t>À cela s’ajoute le harcèlement constant déjà illustré des dema</w:t>
      </w:r>
      <w:r w:rsidR="002349B0">
        <w:rPr>
          <w:lang w:val="fr-CA"/>
        </w:rPr>
        <w:t>ndes de dépôts et de paiements</w:t>
      </w:r>
      <w:r w:rsidRPr="0073101A">
        <w:rPr>
          <w:lang w:val="fr-CA"/>
        </w:rPr>
        <w:t xml:space="preserve"> avant de recevoir des soins. </w:t>
      </w:r>
      <w:r w:rsidR="00125FF1" w:rsidRPr="0073101A">
        <w:rPr>
          <w:lang w:val="fr-CA"/>
        </w:rPr>
        <w:t>Même les femmes ayant témoigné à Médecins du Monde avoir reçu un service approprié se sont dit</w:t>
      </w:r>
      <w:r w:rsidR="002349B0">
        <w:rPr>
          <w:lang w:val="fr-CA"/>
        </w:rPr>
        <w:t>es</w:t>
      </w:r>
      <w:r w:rsidR="00125FF1" w:rsidRPr="0073101A">
        <w:rPr>
          <w:lang w:val="fr-CA"/>
        </w:rPr>
        <w:t xml:space="preserve"> stressée</w:t>
      </w:r>
      <w:r w:rsidR="002349B0">
        <w:rPr>
          <w:lang w:val="fr-CA"/>
        </w:rPr>
        <w:t>s</w:t>
      </w:r>
      <w:r w:rsidR="00125FF1" w:rsidRPr="0073101A">
        <w:rPr>
          <w:lang w:val="fr-CA"/>
        </w:rPr>
        <w:t xml:space="preserve"> et parfois même harcelées par les médecins :</w:t>
      </w:r>
    </w:p>
    <w:p w14:paraId="0CBAFF59" w14:textId="77777777" w:rsidR="00516E80" w:rsidRDefault="00516E80">
      <w:pPr>
        <w:rPr>
          <w:lang w:val="fr-CA"/>
        </w:rPr>
      </w:pPr>
    </w:p>
    <w:p w14:paraId="7CE2A144" w14:textId="77777777" w:rsidR="00516E80" w:rsidRDefault="00101713">
      <w:r w:rsidRPr="0073101A">
        <w:t>“</w:t>
      </w:r>
      <w:r w:rsidRPr="0073101A">
        <w:rPr>
          <w:i/>
        </w:rPr>
        <w:t>Everyone was nice, but the doctor was aggressive about getting immediate payment</w:t>
      </w:r>
      <w:r w:rsidRPr="0073101A">
        <w:t>.”</w:t>
      </w:r>
    </w:p>
    <w:p w14:paraId="1D51A6CA" w14:textId="77777777" w:rsidR="00516E80" w:rsidRDefault="00516E80"/>
    <w:p w14:paraId="60785B3D" w14:textId="77777777" w:rsidR="00516E80" w:rsidRDefault="00101713">
      <w:r w:rsidRPr="0073101A">
        <w:t>“</w:t>
      </w:r>
      <w:r w:rsidRPr="0073101A">
        <w:rPr>
          <w:i/>
        </w:rPr>
        <w:t>The nurses were really good, but the doctors only wanted to know if we had paid</w:t>
      </w:r>
      <w:r w:rsidRPr="0073101A">
        <w:t>.”</w:t>
      </w:r>
    </w:p>
    <w:p w14:paraId="0451146C" w14:textId="77777777" w:rsidR="00516E80" w:rsidRDefault="00516E80"/>
    <w:p w14:paraId="35891DDF" w14:textId="77777777" w:rsidR="00516E80" w:rsidRDefault="00101713">
      <w:r w:rsidRPr="0073101A">
        <w:t>“</w:t>
      </w:r>
      <w:r w:rsidRPr="0073101A">
        <w:rPr>
          <w:i/>
        </w:rPr>
        <w:t>The nurses were very good, but the doctor was not good. The doctor did not acknowledge my pain and insisted that I pay her first</w:t>
      </w:r>
      <w:r w:rsidR="00680296">
        <w:rPr>
          <w:rStyle w:val="FootnoteReference"/>
          <w:i/>
        </w:rPr>
        <w:footnoteReference w:id="33"/>
      </w:r>
      <w:r w:rsidRPr="0073101A">
        <w:t>.”</w:t>
      </w:r>
    </w:p>
    <w:p w14:paraId="4C539C9C" w14:textId="78DAC7CC" w:rsidR="00516E80" w:rsidRDefault="00516E80">
      <w:pPr>
        <w:rPr>
          <w:b/>
        </w:rPr>
      </w:pPr>
    </w:p>
    <w:p w14:paraId="3EABFDAA" w14:textId="77777777" w:rsidR="00516E80" w:rsidRPr="00AD0175" w:rsidRDefault="005E0FCC" w:rsidP="00AD0175">
      <w:pPr>
        <w:pStyle w:val="ListParagraph"/>
        <w:numPr>
          <w:ilvl w:val="1"/>
          <w:numId w:val="26"/>
        </w:numPr>
        <w:rPr>
          <w:rFonts w:ascii="Calibri" w:eastAsiaTheme="majorEastAsia" w:hAnsi="Calibri" w:cstheme="majorBidi"/>
          <w:color w:val="243F60" w:themeColor="accent1" w:themeShade="7F"/>
          <w:sz w:val="24"/>
          <w:szCs w:val="24"/>
          <w:lang w:val="fr-CA"/>
        </w:rPr>
      </w:pPr>
      <w:r w:rsidRPr="00AD0175">
        <w:rPr>
          <w:rFonts w:ascii="Calibri" w:eastAsiaTheme="majorEastAsia" w:hAnsi="Calibri" w:cstheme="majorBidi"/>
          <w:color w:val="243F60" w:themeColor="accent1" w:themeShade="7F"/>
          <w:sz w:val="24"/>
          <w:szCs w:val="24"/>
          <w:lang w:val="fr-CA"/>
        </w:rPr>
        <w:t>Les a</w:t>
      </w:r>
      <w:r w:rsidR="00A24B25" w:rsidRPr="00AD0175">
        <w:rPr>
          <w:rFonts w:ascii="Calibri" w:eastAsiaTheme="majorEastAsia" w:hAnsi="Calibri" w:cstheme="majorBidi"/>
          <w:color w:val="243F60" w:themeColor="accent1" w:themeShade="7F"/>
          <w:sz w:val="24"/>
          <w:szCs w:val="24"/>
          <w:lang w:val="fr-CA"/>
        </w:rPr>
        <w:t>bus de pouvoir</w:t>
      </w:r>
    </w:p>
    <w:p w14:paraId="672F394C" w14:textId="77777777" w:rsidR="00516E80" w:rsidRDefault="00516E80">
      <w:pPr>
        <w:rPr>
          <w:lang w:val="fr-CA"/>
        </w:rPr>
      </w:pPr>
    </w:p>
    <w:p w14:paraId="46A890D7" w14:textId="73CD95D3" w:rsidR="00690C77" w:rsidRDefault="00435544">
      <w:pPr>
        <w:rPr>
          <w:lang w:val="fr-CA"/>
        </w:rPr>
      </w:pPr>
      <w:r w:rsidRPr="0073101A">
        <w:rPr>
          <w:lang w:val="fr-CA"/>
        </w:rPr>
        <w:t>Des abus de pouvoir ont également été notés par Médecins du Monde de la par</w:t>
      </w:r>
      <w:r w:rsidR="00A71CA8">
        <w:rPr>
          <w:lang w:val="fr-CA"/>
        </w:rPr>
        <w:t>t</w:t>
      </w:r>
      <w:r w:rsidRPr="0073101A">
        <w:rPr>
          <w:lang w:val="fr-CA"/>
        </w:rPr>
        <w:t xml:space="preserve"> du personnel médical sur ces femmes migrantes. </w:t>
      </w:r>
    </w:p>
    <w:p w14:paraId="30F9B0F2" w14:textId="77777777" w:rsidR="008702E2" w:rsidRDefault="008702E2">
      <w:pPr>
        <w:rPr>
          <w:lang w:val="fr-CA"/>
        </w:rPr>
      </w:pPr>
    </w:p>
    <w:p w14:paraId="19B610F2" w14:textId="3B0840BE" w:rsidR="00516E80" w:rsidRDefault="00435544">
      <w:pPr>
        <w:rPr>
          <w:lang w:val="fr-CA"/>
        </w:rPr>
      </w:pPr>
      <w:r w:rsidRPr="0073101A">
        <w:rPr>
          <w:lang w:val="fr-CA"/>
        </w:rPr>
        <w:t>Premièrement, la rétention des certificats</w:t>
      </w:r>
      <w:r w:rsidR="00AB2ADC" w:rsidRPr="0073101A">
        <w:rPr>
          <w:lang w:val="fr-CA"/>
        </w:rPr>
        <w:t xml:space="preserve"> de naissance a été observée. En effet,</w:t>
      </w:r>
      <w:r w:rsidRPr="0073101A">
        <w:rPr>
          <w:lang w:val="fr-CA"/>
        </w:rPr>
        <w:t xml:space="preserve"> 25% des femmes qui on</w:t>
      </w:r>
      <w:r w:rsidR="001E2E24" w:rsidRPr="0073101A">
        <w:rPr>
          <w:lang w:val="fr-CA"/>
        </w:rPr>
        <w:t>t</w:t>
      </w:r>
      <w:r w:rsidRPr="0073101A">
        <w:rPr>
          <w:lang w:val="fr-CA"/>
        </w:rPr>
        <w:t xml:space="preserve"> témoignées</w:t>
      </w:r>
      <w:r w:rsidR="001E2E24" w:rsidRPr="0073101A">
        <w:rPr>
          <w:lang w:val="fr-CA"/>
        </w:rPr>
        <w:t xml:space="preserve"> à Médecins du Monde</w:t>
      </w:r>
      <w:r w:rsidR="00AB2ADC" w:rsidRPr="0073101A">
        <w:rPr>
          <w:lang w:val="fr-CA"/>
        </w:rPr>
        <w:t xml:space="preserve"> affirment avoir eu de la difficulté à obtenir le certificat de naissance de leur bébé puisqu’il était retenu, souvent par le médecin, contre une compensation financière :</w:t>
      </w:r>
    </w:p>
    <w:p w14:paraId="78B4E2CF" w14:textId="77777777" w:rsidR="00516E80" w:rsidRDefault="00516E80">
      <w:pPr>
        <w:rPr>
          <w:lang w:val="fr-CA"/>
        </w:rPr>
      </w:pPr>
    </w:p>
    <w:p w14:paraId="4E6E29AB" w14:textId="77777777" w:rsidR="00516E80" w:rsidRDefault="00435544">
      <w:r w:rsidRPr="0073101A">
        <w:t>“</w:t>
      </w:r>
      <w:r w:rsidRPr="0073101A">
        <w:rPr>
          <w:i/>
        </w:rPr>
        <w:t>I was told that if I didn’t pay upfront the $1000 deposit I was being asked, they would not give us the baby’s birth certificate</w:t>
      </w:r>
      <w:r w:rsidR="00680296">
        <w:rPr>
          <w:rStyle w:val="FootnoteReference"/>
          <w:i/>
        </w:rPr>
        <w:footnoteReference w:id="34"/>
      </w:r>
      <w:r w:rsidRPr="0073101A">
        <w:t>.”</w:t>
      </w:r>
    </w:p>
    <w:p w14:paraId="7341525F" w14:textId="77777777" w:rsidR="00516E80" w:rsidRDefault="00516E80"/>
    <w:p w14:paraId="2C01EAC4" w14:textId="05DA9411" w:rsidR="00516E80" w:rsidRDefault="00AB2ADC">
      <w:pPr>
        <w:rPr>
          <w:lang w:val="fr-CA"/>
        </w:rPr>
      </w:pPr>
      <w:r w:rsidRPr="0073101A">
        <w:rPr>
          <w:lang w:val="fr-CA"/>
        </w:rPr>
        <w:t xml:space="preserve">Parfois, </w:t>
      </w:r>
      <w:r w:rsidR="00AD0175">
        <w:rPr>
          <w:lang w:val="fr-CA"/>
        </w:rPr>
        <w:t>des membres du personnel hospitalier</w:t>
      </w:r>
      <w:r w:rsidRPr="0073101A">
        <w:rPr>
          <w:lang w:val="fr-CA"/>
        </w:rPr>
        <w:t xml:space="preserve"> ont été témoin de ces abus et sont même intervenu</w:t>
      </w:r>
      <w:r w:rsidR="00F37C97" w:rsidRPr="0073101A">
        <w:rPr>
          <w:lang w:val="fr-CA"/>
        </w:rPr>
        <w:t>s</w:t>
      </w:r>
      <w:r w:rsidRPr="0073101A">
        <w:rPr>
          <w:lang w:val="fr-CA"/>
        </w:rPr>
        <w:t>, démontrant la réelle maltraitance de ces femmes déjà vulnérables :</w:t>
      </w:r>
    </w:p>
    <w:p w14:paraId="60983C8A" w14:textId="77777777" w:rsidR="00516E80" w:rsidRDefault="00516E80">
      <w:pPr>
        <w:rPr>
          <w:lang w:val="fr-CA"/>
        </w:rPr>
      </w:pPr>
    </w:p>
    <w:p w14:paraId="4B576415" w14:textId="77777777" w:rsidR="00516E80" w:rsidRDefault="00AB2ADC">
      <w:r w:rsidRPr="0073101A">
        <w:t>“</w:t>
      </w:r>
      <w:r w:rsidRPr="0073101A">
        <w:rPr>
          <w:i/>
        </w:rPr>
        <w:t>We had difficulties getting the birth certificate because we had initially paid the doctor, but then he asked for a new fee, revising the original fee and wanting more money.  We didn’t have the money.  A woman from admissions overheard the conversation and later told us that we were not in the obligation to pay more if the doctor already received his payment</w:t>
      </w:r>
      <w:r w:rsidR="00680296">
        <w:rPr>
          <w:rStyle w:val="FootnoteReference"/>
          <w:i/>
        </w:rPr>
        <w:footnoteReference w:id="35"/>
      </w:r>
      <w:r w:rsidRPr="0073101A">
        <w:t>.”</w:t>
      </w:r>
    </w:p>
    <w:p w14:paraId="72A74D52" w14:textId="77777777" w:rsidR="00516E80" w:rsidRDefault="00516E80"/>
    <w:p w14:paraId="174E3EE0" w14:textId="5002DEA4" w:rsidR="00516E80" w:rsidRDefault="00AD0175">
      <w:pPr>
        <w:rPr>
          <w:lang w:val="fr-CA"/>
        </w:rPr>
      </w:pPr>
      <w:r w:rsidRPr="00AD0175">
        <w:rPr>
          <w:lang w:val="fr-CA"/>
        </w:rPr>
        <w:t>C</w:t>
      </w:r>
      <w:r w:rsidR="00F37C97" w:rsidRPr="0073101A">
        <w:rPr>
          <w:lang w:val="fr-CA"/>
        </w:rPr>
        <w:t xml:space="preserve">ertains médecins </w:t>
      </w:r>
      <w:r>
        <w:rPr>
          <w:lang w:val="fr-CA"/>
        </w:rPr>
        <w:t>r</w:t>
      </w:r>
      <w:r w:rsidR="00690C77">
        <w:rPr>
          <w:lang w:val="fr-CA"/>
        </w:rPr>
        <w:t>efusent également de donner à leurs patientes leur</w:t>
      </w:r>
      <w:r>
        <w:rPr>
          <w:lang w:val="fr-CA"/>
        </w:rPr>
        <w:t xml:space="preserve"> dossier médical tant qu’elle</w:t>
      </w:r>
      <w:r w:rsidR="00690C77">
        <w:rPr>
          <w:lang w:val="fr-CA"/>
        </w:rPr>
        <w:t>s n’ont</w:t>
      </w:r>
      <w:r>
        <w:rPr>
          <w:lang w:val="fr-CA"/>
        </w:rPr>
        <w:t xml:space="preserve"> pas payé pour les so</w:t>
      </w:r>
      <w:r w:rsidR="00690C77">
        <w:rPr>
          <w:lang w:val="fr-CA"/>
        </w:rPr>
        <w:t>ins et services qu’elles ont</w:t>
      </w:r>
      <w:r>
        <w:rPr>
          <w:lang w:val="fr-CA"/>
        </w:rPr>
        <w:t xml:space="preserve"> </w:t>
      </w:r>
      <w:r w:rsidR="00690C77">
        <w:rPr>
          <w:lang w:val="fr-CA"/>
        </w:rPr>
        <w:t>reç</w:t>
      </w:r>
      <w:r w:rsidR="00743927">
        <w:rPr>
          <w:lang w:val="fr-CA"/>
        </w:rPr>
        <w:t>us</w:t>
      </w:r>
      <w:r>
        <w:rPr>
          <w:lang w:val="fr-CA"/>
        </w:rPr>
        <w:t> :</w:t>
      </w:r>
    </w:p>
    <w:p w14:paraId="2FCEC30F" w14:textId="77777777" w:rsidR="00516E80" w:rsidRDefault="00516E80">
      <w:pPr>
        <w:rPr>
          <w:lang w:val="fr-CA"/>
        </w:rPr>
      </w:pPr>
    </w:p>
    <w:p w14:paraId="2A1DEC52" w14:textId="77777777" w:rsidR="00516E80" w:rsidRDefault="00F37C97">
      <w:r w:rsidRPr="0073101A">
        <w:t>“</w:t>
      </w:r>
      <w:r w:rsidRPr="0073101A">
        <w:rPr>
          <w:i/>
        </w:rPr>
        <w:t>At the beginning, the doctor did not want to give me my medical file.  She would say that the transfer of the file was done from doctor to doctor.  After we paid her, she handed over my medical file</w:t>
      </w:r>
      <w:r w:rsidR="00680296">
        <w:rPr>
          <w:rStyle w:val="FootnoteReference"/>
          <w:i/>
        </w:rPr>
        <w:footnoteReference w:id="36"/>
      </w:r>
      <w:r w:rsidRPr="0073101A">
        <w:t>.</w:t>
      </w:r>
      <w:r w:rsidRPr="0073101A">
        <w:rPr>
          <w:b/>
        </w:rPr>
        <w:t>”</w:t>
      </w:r>
    </w:p>
    <w:p w14:paraId="0FE6A6E6" w14:textId="222161CE" w:rsidR="00516E80" w:rsidRPr="0009364A" w:rsidRDefault="00516E80">
      <w:pPr>
        <w:rPr>
          <w:rFonts w:eastAsia="Calibri" w:cs="Times New Roman"/>
        </w:rPr>
      </w:pPr>
    </w:p>
    <w:p w14:paraId="1E9D8193" w14:textId="77777777" w:rsidR="00516E80" w:rsidRPr="00AD0175" w:rsidRDefault="00121628" w:rsidP="00AD0175">
      <w:pPr>
        <w:pStyle w:val="ListParagraph"/>
        <w:numPr>
          <w:ilvl w:val="1"/>
          <w:numId w:val="26"/>
        </w:numPr>
        <w:rPr>
          <w:rFonts w:ascii="Calibri" w:eastAsiaTheme="majorEastAsia" w:hAnsi="Calibri" w:cstheme="majorBidi"/>
          <w:color w:val="243F60" w:themeColor="accent1" w:themeShade="7F"/>
          <w:sz w:val="24"/>
          <w:szCs w:val="24"/>
          <w:lang w:val="fr-CA"/>
        </w:rPr>
      </w:pPr>
      <w:r w:rsidRPr="00AD0175">
        <w:rPr>
          <w:rFonts w:ascii="Calibri" w:eastAsiaTheme="majorEastAsia" w:hAnsi="Calibri" w:cstheme="majorBidi"/>
          <w:color w:val="243F60" w:themeColor="accent1" w:themeShade="7F"/>
          <w:sz w:val="24"/>
          <w:szCs w:val="24"/>
          <w:lang w:val="fr-CA"/>
        </w:rPr>
        <w:t xml:space="preserve">Les enjeux autour du consentement </w:t>
      </w:r>
    </w:p>
    <w:p w14:paraId="1B80AAD6" w14:textId="77777777" w:rsidR="00516E80" w:rsidRDefault="00516E80">
      <w:pPr>
        <w:ind w:left="360"/>
        <w:rPr>
          <w:rFonts w:ascii="Calibri" w:eastAsiaTheme="majorEastAsia" w:hAnsi="Calibri" w:cstheme="majorBidi"/>
          <w:color w:val="243F60" w:themeColor="accent1" w:themeShade="7F"/>
          <w:sz w:val="24"/>
          <w:szCs w:val="24"/>
          <w:lang w:val="fr-CA"/>
        </w:rPr>
      </w:pPr>
    </w:p>
    <w:p w14:paraId="365E6CD9" w14:textId="77777777" w:rsidR="00743927" w:rsidRDefault="00121628">
      <w:pPr>
        <w:rPr>
          <w:lang w:val="fr-CA"/>
        </w:rPr>
      </w:pPr>
      <w:r w:rsidRPr="0073101A">
        <w:rPr>
          <w:lang w:val="fr-CA"/>
        </w:rPr>
        <w:t xml:space="preserve">Pour les recherches de Médecins du Monde, la question du consentement est plus difficile à aborder puisque les cas observés sont surtout le refus de fournir des soins, et non les soins forcés. Cependant, selon une étude réalisée dans des centres hospitaliers de la région de Montréal, on remarque que l’ensemble des soins fournis aux femmes migrantes à statut précaire ne serait peut-être pas les soins qu’elles auraient réellement voulus. </w:t>
      </w:r>
    </w:p>
    <w:p w14:paraId="5027BF53" w14:textId="77777777" w:rsidR="00743927" w:rsidRDefault="00743927">
      <w:pPr>
        <w:rPr>
          <w:lang w:val="fr-CA"/>
        </w:rPr>
      </w:pPr>
    </w:p>
    <w:p w14:paraId="3226A3B1" w14:textId="524F2FE6" w:rsidR="00516E80" w:rsidRDefault="00121628">
      <w:r w:rsidRPr="0073101A">
        <w:rPr>
          <w:lang w:val="fr-CA"/>
        </w:rPr>
        <w:t xml:space="preserve">En effet, </w:t>
      </w:r>
      <w:r w:rsidRPr="0073101A">
        <w:rPr>
          <w:lang w:val="fr-FR"/>
        </w:rPr>
        <w:t>même lorsque les professionnels de la santé ne contribuent pas nécessairement aux inégalités, ils peuvent renforcer des valeurs profondément ancrées et promues dans la socialisation professionnelle et la formation reposant principalement sur les normes occidentales prédominantes en matière de soins de santé</w:t>
      </w:r>
      <w:r w:rsidRPr="0073101A">
        <w:rPr>
          <w:rStyle w:val="FootnoteReference"/>
          <w:lang w:val="fr-FR"/>
        </w:rPr>
        <w:footnoteReference w:id="37"/>
      </w:r>
      <w:r w:rsidRPr="0073101A">
        <w:rPr>
          <w:lang w:val="fr-FR"/>
        </w:rPr>
        <w:t>. Par conséquent, les interventions médicales, bien que bien intentionnées, pourraient ne pas répon</w:t>
      </w:r>
      <w:r>
        <w:rPr>
          <w:lang w:val="fr-FR"/>
        </w:rPr>
        <w:t>dre aux besoins de ces femmes. A</w:t>
      </w:r>
      <w:r w:rsidRPr="0073101A">
        <w:rPr>
          <w:lang w:val="fr-FR"/>
        </w:rPr>
        <w:t>u lieu de cela, elles sont susceptibles de s’appuyer sur la formation des professionnels de la santé, de leur expérience sur le terrain, des normes éthiques professionnelles et de l’institution où ils travaillent (par exemple, des politiques explicites sur la façon de procéder). À l'ère de la migration mondiale, il est essentiel de comprendre les affrontements socioculturels entre professionnels de la santé et migrants pour s'attaquer au traitement médical compromis par l'incompréhension et le manque d'accord sur le sens du terme</w:t>
      </w:r>
      <w:r w:rsidR="008C6167" w:rsidRPr="0073101A">
        <w:rPr>
          <w:lang w:val="fr-FR"/>
        </w:rPr>
        <w:t xml:space="preserve"> « santé</w:t>
      </w:r>
      <w:r w:rsidR="008C6167">
        <w:rPr>
          <w:lang w:val="fr-FR"/>
        </w:rPr>
        <w:t xml:space="preserve"> </w:t>
      </w:r>
      <w:r w:rsidRPr="0073101A">
        <w:rPr>
          <w:lang w:val="fr-FR"/>
        </w:rPr>
        <w:t>». Cela semble indiquer que des efforts sont nécessaires pour répondre de manière satisfaisante aux besoins de ces femmes en matière de soins de santé et à leur culture dominante. Dans cette optique, les politiques qui traduisent les besoins de ces femmes en pratiques de soins de santé concrètes sont essentielles à la prestation de soins sûrs sur le plan culturel</w:t>
      </w:r>
      <w:r w:rsidRPr="0073101A">
        <w:rPr>
          <w:rStyle w:val="FootnoteReference"/>
          <w:lang w:val="fr-FR"/>
        </w:rPr>
        <w:footnoteReference w:id="38"/>
      </w:r>
      <w:r w:rsidRPr="0073101A">
        <w:rPr>
          <w:lang w:val="fr-FR"/>
        </w:rPr>
        <w:t>.</w:t>
      </w:r>
      <w:r w:rsidRPr="0073101A">
        <w:rPr>
          <w:lang w:val="fr-CA"/>
        </w:rPr>
        <w:t xml:space="preserve"> </w:t>
      </w:r>
      <w:r w:rsidRPr="0073101A">
        <w:t>Un pro</w:t>
      </w:r>
      <w:r w:rsidR="006956F8">
        <w:t>fessionnel de la santé explique</w:t>
      </w:r>
      <w:r w:rsidRPr="0073101A">
        <w:t>:</w:t>
      </w:r>
    </w:p>
    <w:p w14:paraId="0F628FE0" w14:textId="77777777" w:rsidR="00516E80" w:rsidRDefault="00516E80"/>
    <w:p w14:paraId="53363E4B" w14:textId="42D89C1D" w:rsidR="00516E80" w:rsidRDefault="00121628">
      <w:pPr>
        <w:rPr>
          <w:i/>
        </w:rPr>
      </w:pPr>
      <w:r w:rsidRPr="0073101A">
        <w:rPr>
          <w:i/>
        </w:rPr>
        <w:t xml:space="preserve">“So there’s a huge clash between these women’s culture and our health system. We follow evidence and when you don’t have the language or the experience, you probably won’t understand that we are doing it for your benefit. I know… You will say research evidence is mainly rooted in Western countries, that’s true, I give that to you, but that’s so far what we have as a credible account. So if I put myself in her shoes, and yes, they might feel we are pushing them sometimes. </w:t>
      </w:r>
      <w:r w:rsidR="008702E2">
        <w:rPr>
          <w:i/>
        </w:rPr>
        <w:t>A</w:t>
      </w:r>
      <w:r w:rsidRPr="0073101A">
        <w:rPr>
          <w:i/>
        </w:rPr>
        <w:t>s a health care professional, I say to myself: “Just be fair and provide equal care.” Now, you pushed me to think about this… What is equal care? Is it the same we give to everyone, but does not respect these women’s stories?</w:t>
      </w:r>
      <w:r w:rsidR="007708A3">
        <w:rPr>
          <w:rStyle w:val="FootnoteReference"/>
          <w:i/>
        </w:rPr>
        <w:footnoteReference w:id="39"/>
      </w:r>
      <w:r w:rsidRPr="0073101A">
        <w:rPr>
          <w:i/>
        </w:rPr>
        <w:t>”</w:t>
      </w:r>
    </w:p>
    <w:p w14:paraId="6300ACBE" w14:textId="77777777" w:rsidR="00516E80" w:rsidRDefault="00516E80">
      <w:pPr>
        <w:ind w:left="360"/>
      </w:pPr>
    </w:p>
    <w:p w14:paraId="2BEFEBA3" w14:textId="35C2B6E3" w:rsidR="00516E80" w:rsidRDefault="00121628">
      <w:pPr>
        <w:rPr>
          <w:lang w:val="fr-FR"/>
        </w:rPr>
      </w:pPr>
      <w:r w:rsidRPr="0073101A">
        <w:rPr>
          <w:lang w:val="fr-CA"/>
        </w:rPr>
        <w:t xml:space="preserve">Cette étude révèle donc que </w:t>
      </w:r>
      <w:r w:rsidRPr="0073101A">
        <w:rPr>
          <w:lang w:val="fr-FR"/>
        </w:rPr>
        <w:t>des efforts supplémentaires sont nécessaires pour sensibiliser les professionnels de la santé à mieux répondre aux besoins et aux préoccupations des femmes migrantes en matière de soins de maternité. Bien que la raison sous-jacente puisse être que les valeurs coloniales qui régissent la marginalisation sont largement enracinées dans le système de santé, il semble que les professionnels de la santé ont un pouvoir associé à leur statut qu'ils peuvent utiliser pour «</w:t>
      </w:r>
      <w:r w:rsidR="00DE3462">
        <w:rPr>
          <w:lang w:val="fr-FR"/>
        </w:rPr>
        <w:t xml:space="preserve"> </w:t>
      </w:r>
      <w:r w:rsidRPr="0073101A">
        <w:rPr>
          <w:lang w:val="fr-FR"/>
        </w:rPr>
        <w:t>dict</w:t>
      </w:r>
      <w:r w:rsidR="00521842">
        <w:rPr>
          <w:lang w:val="fr-FR"/>
        </w:rPr>
        <w:t>er la santé</w:t>
      </w:r>
      <w:r w:rsidR="00DE3462">
        <w:rPr>
          <w:lang w:val="fr-FR"/>
        </w:rPr>
        <w:t xml:space="preserve"> </w:t>
      </w:r>
      <w:r w:rsidR="00521842">
        <w:rPr>
          <w:lang w:val="fr-FR"/>
        </w:rPr>
        <w:t xml:space="preserve">» ou pour assurer </w:t>
      </w:r>
      <w:r w:rsidRPr="0073101A">
        <w:rPr>
          <w:lang w:val="fr-FR"/>
        </w:rPr>
        <w:t>des services de santé culturellement sûrs.</w:t>
      </w:r>
      <w:r w:rsidR="00521842">
        <w:rPr>
          <w:lang w:val="fr-FR"/>
        </w:rPr>
        <w:t xml:space="preserve"> Cette étude conclue notamment que la</w:t>
      </w:r>
      <w:r>
        <w:rPr>
          <w:lang w:val="fr-FR"/>
        </w:rPr>
        <w:t xml:space="preserve"> Canada et le Québec devraient revoir leurs politiques pour assurer ce second type de service pour s’assurer que les soins sont fournis avec un réel consentement de la part des patientes</w:t>
      </w:r>
      <w:r w:rsidR="007708A3">
        <w:rPr>
          <w:rStyle w:val="FootnoteReference"/>
          <w:lang w:val="fr-FR"/>
        </w:rPr>
        <w:footnoteReference w:id="40"/>
      </w:r>
      <w:r>
        <w:rPr>
          <w:lang w:val="fr-FR"/>
        </w:rPr>
        <w:t>.</w:t>
      </w:r>
    </w:p>
    <w:p w14:paraId="2FD06272" w14:textId="29EA0734" w:rsidR="00E65A41" w:rsidRDefault="00E65A41" w:rsidP="00E65A41">
      <w:pPr>
        <w:pStyle w:val="Heading2"/>
        <w:spacing w:before="0"/>
        <w:rPr>
          <w:rFonts w:eastAsiaTheme="minorHAnsi" w:cstheme="minorBidi"/>
          <w:color w:val="auto"/>
          <w:sz w:val="22"/>
          <w:szCs w:val="22"/>
          <w:lang w:val="fr-CA"/>
        </w:rPr>
      </w:pPr>
    </w:p>
    <w:p w14:paraId="12231CED" w14:textId="77777777" w:rsidR="00A90693" w:rsidRPr="00A90693" w:rsidRDefault="00A90693" w:rsidP="00A90693">
      <w:pPr>
        <w:rPr>
          <w:lang w:val="fr-CA"/>
        </w:rPr>
      </w:pPr>
    </w:p>
    <w:p w14:paraId="5A183BC7" w14:textId="74721BB4" w:rsidR="00516E80" w:rsidRDefault="005E0FCC" w:rsidP="00A77330">
      <w:pPr>
        <w:pStyle w:val="Heading2"/>
        <w:numPr>
          <w:ilvl w:val="0"/>
          <w:numId w:val="26"/>
        </w:numPr>
        <w:spacing w:before="0"/>
        <w:rPr>
          <w:lang w:val="fr-FR"/>
        </w:rPr>
      </w:pPr>
      <w:r w:rsidRPr="006F0246">
        <w:rPr>
          <w:lang w:val="fr-FR"/>
        </w:rPr>
        <w:t>L</w:t>
      </w:r>
      <w:r w:rsidR="006F0246" w:rsidRPr="006F0246">
        <w:rPr>
          <w:lang w:val="fr-FR"/>
        </w:rPr>
        <w:t>a dissonance entre les ambitions du Québec et du Canada en matière de santé maternelle et infantile et la réalité vécue par les femmes migrant</w:t>
      </w:r>
      <w:r w:rsidRPr="006F0246">
        <w:rPr>
          <w:lang w:val="fr-FR"/>
        </w:rPr>
        <w:t>es</w:t>
      </w:r>
      <w:r w:rsidR="006F0246" w:rsidRPr="006F0246">
        <w:rPr>
          <w:lang w:val="fr-FR"/>
        </w:rPr>
        <w:t xml:space="preserve"> </w:t>
      </w:r>
      <w:r w:rsidRPr="006F0246">
        <w:rPr>
          <w:lang w:val="fr-FR"/>
        </w:rPr>
        <w:t xml:space="preserve"> </w:t>
      </w:r>
    </w:p>
    <w:p w14:paraId="0A5DD21B" w14:textId="77777777" w:rsidR="006F0246" w:rsidRPr="006F0246" w:rsidRDefault="006F0246" w:rsidP="006F0246">
      <w:pPr>
        <w:rPr>
          <w:lang w:val="fr-FR"/>
        </w:rPr>
      </w:pPr>
    </w:p>
    <w:p w14:paraId="7EA6079B" w14:textId="77777777" w:rsidR="00E65A41" w:rsidRDefault="00511CF4">
      <w:pPr>
        <w:rPr>
          <w:lang w:val="fr-CA"/>
        </w:rPr>
      </w:pPr>
      <w:r w:rsidRPr="0073101A">
        <w:rPr>
          <w:lang w:val="fr-CA"/>
        </w:rPr>
        <w:t xml:space="preserve">Le Canada et le Québec reconnaissent l’importance des soins périnataux et du droit à la santé des enfants dans plusieurs de leurs politiques et programmes. Pourtant, un nombre important de femmes résidant au Canada ont un accès minimal aux soins périnataux en raison de leur statut migratoire. En ce sens, il y a un paradoxe à relever entre le discours officiel des gouvernements et les mécanismes réellement mis en place. </w:t>
      </w:r>
    </w:p>
    <w:p w14:paraId="567F2523" w14:textId="77777777" w:rsidR="00E65A41" w:rsidRDefault="00E65A41">
      <w:pPr>
        <w:rPr>
          <w:lang w:val="fr-CA"/>
        </w:rPr>
      </w:pPr>
    </w:p>
    <w:p w14:paraId="4A27318A" w14:textId="31296D88" w:rsidR="00E65A41" w:rsidRDefault="00511CF4">
      <w:pPr>
        <w:rPr>
          <w:lang w:val="fr-CA"/>
        </w:rPr>
      </w:pPr>
      <w:r w:rsidRPr="0073101A">
        <w:rPr>
          <w:lang w:val="fr-CA"/>
        </w:rPr>
        <w:t>Dans le Plan d’act</w:t>
      </w:r>
      <w:r w:rsidR="00BD159C" w:rsidRPr="0073101A">
        <w:rPr>
          <w:lang w:val="fr-CA"/>
        </w:rPr>
        <w:t>ion du Québec pour les enfants ‘</w:t>
      </w:r>
      <w:r w:rsidRPr="0073101A">
        <w:rPr>
          <w:lang w:val="fr-CA"/>
        </w:rPr>
        <w:t>Un Québec digne de ses enfants</w:t>
      </w:r>
      <w:r w:rsidRPr="0073101A">
        <w:rPr>
          <w:rStyle w:val="FootnoteReference"/>
          <w:lang w:val="fr-CA"/>
        </w:rPr>
        <w:footnoteReference w:id="41"/>
      </w:r>
      <w:r w:rsidR="00BD159C" w:rsidRPr="0073101A">
        <w:rPr>
          <w:lang w:val="fr-CA"/>
        </w:rPr>
        <w:t>’</w:t>
      </w:r>
      <w:r w:rsidRPr="0073101A">
        <w:rPr>
          <w:lang w:val="fr-CA"/>
        </w:rPr>
        <w:t>, l’emphase est mise sur l’égalité des droits, en qualifiant la persistance de la pauvreté c</w:t>
      </w:r>
      <w:r w:rsidR="00BD159C" w:rsidRPr="0073101A">
        <w:rPr>
          <w:lang w:val="fr-CA"/>
        </w:rPr>
        <w:t>omme ‘</w:t>
      </w:r>
      <w:r w:rsidRPr="0073101A">
        <w:rPr>
          <w:lang w:val="fr-CA"/>
        </w:rPr>
        <w:t>vecteur de nuisance au développement social et cognitif ainsi qu’à la santé actuelle et future des enfants</w:t>
      </w:r>
      <w:r w:rsidRPr="0073101A">
        <w:rPr>
          <w:rStyle w:val="FootnoteReference"/>
          <w:lang w:val="fr-CA"/>
        </w:rPr>
        <w:footnoteReference w:id="42"/>
      </w:r>
      <w:r w:rsidR="00BD159C" w:rsidRPr="0073101A">
        <w:rPr>
          <w:lang w:val="fr-CA"/>
        </w:rPr>
        <w:t>’</w:t>
      </w:r>
      <w:r w:rsidRPr="0073101A">
        <w:rPr>
          <w:lang w:val="fr-CA"/>
        </w:rPr>
        <w:t>. Le Québec insiste alors sur les différentes mesures à prendre, tels que la promotion et la prévention dans le domaine de la santé et du bien-être des enfants</w:t>
      </w:r>
      <w:r w:rsidRPr="0073101A">
        <w:rPr>
          <w:rStyle w:val="FootnoteReference"/>
          <w:lang w:val="fr-CA"/>
        </w:rPr>
        <w:footnoteReference w:id="43"/>
      </w:r>
      <w:r w:rsidRPr="0073101A">
        <w:rPr>
          <w:lang w:val="fr-CA"/>
        </w:rPr>
        <w:t>.</w:t>
      </w:r>
      <w:r w:rsidR="00521842">
        <w:rPr>
          <w:lang w:val="fr-CA"/>
        </w:rPr>
        <w:t xml:space="preserve"> Figu</w:t>
      </w:r>
      <w:r w:rsidR="001F34C7">
        <w:rPr>
          <w:lang w:val="fr-CA"/>
        </w:rPr>
        <w:t>r</w:t>
      </w:r>
      <w:r w:rsidR="00521842">
        <w:rPr>
          <w:lang w:val="fr-CA"/>
        </w:rPr>
        <w:t>e notamment</w:t>
      </w:r>
      <w:r w:rsidRPr="0073101A">
        <w:rPr>
          <w:lang w:val="fr-CA"/>
        </w:rPr>
        <w:t xml:space="preserve">, au centre de </w:t>
      </w:r>
      <w:r w:rsidR="00521842">
        <w:rPr>
          <w:lang w:val="fr-CA"/>
        </w:rPr>
        <w:t>cette</w:t>
      </w:r>
      <w:r w:rsidR="00BD159C" w:rsidRPr="0073101A">
        <w:rPr>
          <w:lang w:val="fr-CA"/>
        </w:rPr>
        <w:t xml:space="preserve"> politique</w:t>
      </w:r>
      <w:r w:rsidR="00521842">
        <w:rPr>
          <w:lang w:val="fr-CA"/>
        </w:rPr>
        <w:t>,</w:t>
      </w:r>
      <w:r w:rsidRPr="0073101A">
        <w:rPr>
          <w:lang w:val="fr-CA"/>
        </w:rPr>
        <w:t xml:space="preserve"> l’accès à des </w:t>
      </w:r>
      <w:r w:rsidR="00521842">
        <w:rPr>
          <w:lang w:val="fr-CA"/>
        </w:rPr>
        <w:t xml:space="preserve">services en vue de « </w:t>
      </w:r>
      <w:r w:rsidRPr="0073101A">
        <w:rPr>
          <w:lang w:val="fr-CA"/>
        </w:rPr>
        <w:t>promouvoir et de prévenir dans les domaines de la périnatalité et de la petite enfance pour les femmes enceintes, les mères, les pères, et les enfants de 5 ans ou moins qui sont particulièrement vulnérables</w:t>
      </w:r>
      <w:r w:rsidRPr="0073101A">
        <w:rPr>
          <w:rStyle w:val="FootnoteReference"/>
          <w:lang w:val="fr-CA"/>
        </w:rPr>
        <w:footnoteReference w:id="44"/>
      </w:r>
      <w:r w:rsidR="00521842">
        <w:rPr>
          <w:lang w:val="fr-CA"/>
        </w:rPr>
        <w:t>»</w:t>
      </w:r>
      <w:r w:rsidRPr="0073101A">
        <w:rPr>
          <w:lang w:val="fr-CA"/>
        </w:rPr>
        <w:t xml:space="preserve">. Pourtant, force est de constater que les femmes migrantes ne bénéficient pas de la même protection que les femmes citoyennes canadiennes dans le domaine de la santé et du bien-être des </w:t>
      </w:r>
      <w:r w:rsidR="00521842">
        <w:rPr>
          <w:lang w:val="fr-CA"/>
        </w:rPr>
        <w:t xml:space="preserve">enfants. Il y a donc </w:t>
      </w:r>
      <w:r w:rsidR="00E65A41">
        <w:rPr>
          <w:lang w:val="fr-CA"/>
        </w:rPr>
        <w:t>une inadéquation</w:t>
      </w:r>
      <w:r w:rsidRPr="0073101A">
        <w:rPr>
          <w:lang w:val="fr-CA"/>
        </w:rPr>
        <w:t xml:space="preserve"> entre le plan d’action du Québec qui insiste sur l’accessibilité des services et la réalité des femmes migrantes qui sont dans l’obligation de retarder au maximum leur consultation de grossesse, faute de moyens. </w:t>
      </w:r>
    </w:p>
    <w:p w14:paraId="38AD5B4D" w14:textId="77777777" w:rsidR="00E65A41" w:rsidRDefault="00E65A41">
      <w:pPr>
        <w:rPr>
          <w:lang w:val="fr-CA"/>
        </w:rPr>
      </w:pPr>
    </w:p>
    <w:p w14:paraId="607B7AD2" w14:textId="6A6E3673" w:rsidR="00516E80" w:rsidRDefault="00511CF4">
      <w:pPr>
        <w:rPr>
          <w:lang w:val="fr-CA"/>
        </w:rPr>
      </w:pPr>
      <w:r w:rsidRPr="0073101A">
        <w:rPr>
          <w:lang w:val="fr-CA"/>
        </w:rPr>
        <w:t>Le Québec a également mis sur pied une politique de périnatalité dont les buts principaux sont d’offrir un soutien aux femmes enceintes afin de leur permettre de vivre une grossesse sereine, en accord avec leurs désirs, tout en contribuant à assurer l’égalité sociale entre les familles</w:t>
      </w:r>
      <w:r w:rsidR="006D68BF" w:rsidRPr="0073101A">
        <w:rPr>
          <w:rStyle w:val="FootnoteReference"/>
          <w:lang w:val="fr-CA"/>
        </w:rPr>
        <w:footnoteReference w:id="45"/>
      </w:r>
      <w:r w:rsidR="00E10EEA">
        <w:rPr>
          <w:lang w:val="fr-CA"/>
        </w:rPr>
        <w:t xml:space="preserve">. </w:t>
      </w:r>
      <w:r w:rsidR="00E65A41">
        <w:rPr>
          <w:lang w:val="fr-CA"/>
        </w:rPr>
        <w:t xml:space="preserve">Dans cette politique, </w:t>
      </w:r>
      <w:r w:rsidRPr="0073101A">
        <w:rPr>
          <w:lang w:val="fr-CA"/>
        </w:rPr>
        <w:t>un point concerne spécifiquement les mères immigrantes</w:t>
      </w:r>
      <w:r w:rsidR="00E65A41">
        <w:rPr>
          <w:rFonts w:cs="Arial"/>
          <w:shd w:val="clear" w:color="auto" w:fill="FFFFFF"/>
          <w:lang w:val="fr-CA"/>
        </w:rPr>
        <w:t xml:space="preserve"> et énonce </w:t>
      </w:r>
      <w:r w:rsidRPr="0073101A">
        <w:rPr>
          <w:lang w:val="fr-CA"/>
        </w:rPr>
        <w:t xml:space="preserve">explicitement que </w:t>
      </w:r>
      <w:r w:rsidR="00521842">
        <w:rPr>
          <w:lang w:val="fr-CA"/>
        </w:rPr>
        <w:t>« l</w:t>
      </w:r>
      <w:r w:rsidR="00521842" w:rsidRPr="00521842">
        <w:rPr>
          <w:lang w:val="fr-CA"/>
        </w:rPr>
        <w:t>e continuum de services de périnatalité doit tenir compte des besoins particuliers des différentes communautés culturelles et des populations immigrantes</w:t>
      </w:r>
      <w:r w:rsidR="00521842">
        <w:rPr>
          <w:lang w:val="fr-CA"/>
        </w:rPr>
        <w:t> </w:t>
      </w:r>
      <w:r w:rsidRPr="0073101A">
        <w:rPr>
          <w:rStyle w:val="FootnoteReference"/>
          <w:lang w:val="fr-CA"/>
        </w:rPr>
        <w:footnoteReference w:id="46"/>
      </w:r>
      <w:r w:rsidR="00521842">
        <w:rPr>
          <w:lang w:val="fr-CA"/>
        </w:rPr>
        <w:t>»</w:t>
      </w:r>
      <w:r w:rsidRPr="0073101A">
        <w:rPr>
          <w:lang w:val="fr-CA"/>
        </w:rPr>
        <w:t xml:space="preserve">. Or, au vues des nombreux constats qui ont été établis par des professionnels de la santé, les </w:t>
      </w:r>
      <w:r w:rsidR="00E65A41">
        <w:rPr>
          <w:lang w:val="fr-CA"/>
        </w:rPr>
        <w:t xml:space="preserve">femmes </w:t>
      </w:r>
      <w:r w:rsidRPr="0073101A">
        <w:rPr>
          <w:lang w:val="fr-CA"/>
        </w:rPr>
        <w:t xml:space="preserve">MSP ne vivent pas des grossesses que l’on peut qualifier de </w:t>
      </w:r>
      <w:r w:rsidR="00BD159C" w:rsidRPr="0073101A">
        <w:rPr>
          <w:lang w:val="fr-CA"/>
        </w:rPr>
        <w:t>sereines</w:t>
      </w:r>
      <w:r w:rsidR="006657D3" w:rsidRPr="0073101A">
        <w:rPr>
          <w:rStyle w:val="FootnoteReference"/>
          <w:lang w:val="fr-CA"/>
        </w:rPr>
        <w:footnoteReference w:id="47"/>
      </w:r>
      <w:r w:rsidR="006657D3" w:rsidRPr="0073101A">
        <w:rPr>
          <w:lang w:val="fr-CA"/>
        </w:rPr>
        <w:t>. </w:t>
      </w:r>
      <w:r w:rsidR="00E65A41">
        <w:rPr>
          <w:lang w:val="fr-CA"/>
        </w:rPr>
        <w:t>Dans ce cadre</w:t>
      </w:r>
      <w:r w:rsidR="00946DE7">
        <w:rPr>
          <w:lang w:val="fr-CA"/>
        </w:rPr>
        <w:t>,</w:t>
      </w:r>
      <w:r w:rsidR="00E65A41">
        <w:rPr>
          <w:lang w:val="fr-CA"/>
        </w:rPr>
        <w:t xml:space="preserve"> </w:t>
      </w:r>
      <w:r w:rsidR="006657D3" w:rsidRPr="0073101A">
        <w:rPr>
          <w:lang w:val="fr-CA"/>
        </w:rPr>
        <w:t xml:space="preserve">la </w:t>
      </w:r>
      <w:r w:rsidR="00E65A41">
        <w:rPr>
          <w:lang w:val="fr-CA"/>
        </w:rPr>
        <w:t xml:space="preserve">directive </w:t>
      </w:r>
      <w:r w:rsidR="006657D3" w:rsidRPr="0073101A">
        <w:rPr>
          <w:lang w:val="fr-CA"/>
        </w:rPr>
        <w:t xml:space="preserve">du Ministère de la Santé </w:t>
      </w:r>
      <w:r w:rsidR="00E65A41">
        <w:rPr>
          <w:lang w:val="fr-CA"/>
        </w:rPr>
        <w:t xml:space="preserve">et des Service Sociaux </w:t>
      </w:r>
      <w:r w:rsidR="006657D3" w:rsidRPr="0073101A">
        <w:rPr>
          <w:lang w:val="fr-CA"/>
        </w:rPr>
        <w:t>de facturer à 200% les frais médicaux aux personnes sans assu</w:t>
      </w:r>
      <w:r w:rsidR="00E65A41">
        <w:rPr>
          <w:lang w:val="fr-CA"/>
        </w:rPr>
        <w:t xml:space="preserve">rances </w:t>
      </w:r>
      <w:r w:rsidR="008C6167">
        <w:rPr>
          <w:lang w:val="fr-CA"/>
        </w:rPr>
        <w:t>représente</w:t>
      </w:r>
      <w:r w:rsidR="006657D3" w:rsidRPr="0073101A">
        <w:rPr>
          <w:lang w:val="fr-CA"/>
        </w:rPr>
        <w:t xml:space="preserve"> </w:t>
      </w:r>
      <w:r w:rsidR="00E65A41">
        <w:rPr>
          <w:lang w:val="fr-CA"/>
        </w:rPr>
        <w:t xml:space="preserve">non seulement </w:t>
      </w:r>
      <w:r w:rsidR="006657D3" w:rsidRPr="0073101A">
        <w:rPr>
          <w:lang w:val="fr-CA"/>
        </w:rPr>
        <w:t>un facteur augmentant la précarité et</w:t>
      </w:r>
      <w:r w:rsidR="00E65A41">
        <w:rPr>
          <w:lang w:val="fr-CA"/>
        </w:rPr>
        <w:t xml:space="preserve"> la vulnérabilité de ces femmes, mais est également </w:t>
      </w:r>
      <w:r w:rsidR="00E65A41" w:rsidRPr="0073101A">
        <w:rPr>
          <w:lang w:val="fr-CA"/>
        </w:rPr>
        <w:t xml:space="preserve">contradictoire </w:t>
      </w:r>
      <w:r w:rsidR="00E65A41">
        <w:rPr>
          <w:lang w:val="fr-CA"/>
        </w:rPr>
        <w:t>à son propre plan d’action.</w:t>
      </w:r>
    </w:p>
    <w:p w14:paraId="28C15C0F" w14:textId="77777777" w:rsidR="00E65A41" w:rsidRDefault="00E65A41">
      <w:pPr>
        <w:rPr>
          <w:lang w:val="fr-CA"/>
        </w:rPr>
      </w:pPr>
    </w:p>
    <w:p w14:paraId="442FBE85" w14:textId="77777777" w:rsidR="00E44F00" w:rsidRDefault="00F56A46">
      <w:pPr>
        <w:rPr>
          <w:lang w:val="fr-CA"/>
        </w:rPr>
      </w:pPr>
      <w:r w:rsidRPr="0073101A">
        <w:rPr>
          <w:lang w:val="fr-CA"/>
        </w:rPr>
        <w:t>Pour ce qui est du Canada, e</w:t>
      </w:r>
      <w:r w:rsidR="00511CF4" w:rsidRPr="0073101A">
        <w:rPr>
          <w:lang w:val="fr-CA"/>
        </w:rPr>
        <w:t xml:space="preserve">n plus de mettre en place des politiques nationales concernant la périnatalité, </w:t>
      </w:r>
      <w:r w:rsidRPr="0073101A">
        <w:rPr>
          <w:lang w:val="fr-CA"/>
        </w:rPr>
        <w:t>il</w:t>
      </w:r>
      <w:r w:rsidR="00511CF4" w:rsidRPr="0073101A">
        <w:rPr>
          <w:lang w:val="fr-CA"/>
        </w:rPr>
        <w:t xml:space="preserve"> est également un contributeur déterminant à la réalisa</w:t>
      </w:r>
      <w:r w:rsidR="00521842">
        <w:rPr>
          <w:lang w:val="fr-CA"/>
        </w:rPr>
        <w:t>tion des objectifs de développement durables dont la santé maternelle et infantile fait partie</w:t>
      </w:r>
      <w:r w:rsidR="0009364A" w:rsidRPr="0009364A">
        <w:rPr>
          <w:lang w:val="fr-CA"/>
        </w:rPr>
        <w:t xml:space="preserve"> </w:t>
      </w:r>
      <w:r w:rsidR="0009364A">
        <w:rPr>
          <w:lang w:val="fr-CA"/>
        </w:rPr>
        <w:t xml:space="preserve">notamment à travers l’objectif 3 sur la bonne santé et le </w:t>
      </w:r>
      <w:r w:rsidR="00EE6197">
        <w:rPr>
          <w:lang w:val="fr-CA"/>
        </w:rPr>
        <w:t>bien-être</w:t>
      </w:r>
      <w:r w:rsidR="0009364A" w:rsidRPr="0073101A">
        <w:rPr>
          <w:rStyle w:val="FootnoteReference"/>
          <w:lang w:val="fr-CA"/>
        </w:rPr>
        <w:t xml:space="preserve"> </w:t>
      </w:r>
      <w:r w:rsidR="00511CF4" w:rsidRPr="0073101A">
        <w:rPr>
          <w:rStyle w:val="FootnoteReference"/>
          <w:lang w:val="fr-CA"/>
        </w:rPr>
        <w:footnoteReference w:id="48"/>
      </w:r>
      <w:r w:rsidR="00511CF4" w:rsidRPr="0073101A">
        <w:rPr>
          <w:lang w:val="fr-CA"/>
        </w:rPr>
        <w:t>.</w:t>
      </w:r>
      <w:r w:rsidR="00E44F00">
        <w:rPr>
          <w:lang w:val="fr-CA"/>
        </w:rPr>
        <w:t xml:space="preserve"> </w:t>
      </w:r>
    </w:p>
    <w:p w14:paraId="221FC233" w14:textId="77777777" w:rsidR="00E44F00" w:rsidRDefault="00E44F00">
      <w:pPr>
        <w:rPr>
          <w:lang w:val="fr-CA"/>
        </w:rPr>
      </w:pPr>
    </w:p>
    <w:p w14:paraId="2732A44A" w14:textId="12CD4F0B" w:rsidR="00E44F00" w:rsidRDefault="00511CF4">
      <w:pPr>
        <w:rPr>
          <w:lang w:val="fr-CA"/>
        </w:rPr>
      </w:pPr>
      <w:r w:rsidRPr="0073101A">
        <w:rPr>
          <w:lang w:val="fr-CA"/>
        </w:rPr>
        <w:t xml:space="preserve">Concernant l’aide internationale, </w:t>
      </w:r>
      <w:r w:rsidR="00EE6197">
        <w:rPr>
          <w:lang w:val="fr-CA"/>
        </w:rPr>
        <w:t xml:space="preserve">le Canada </w:t>
      </w:r>
      <w:r w:rsidRPr="0073101A">
        <w:rPr>
          <w:lang w:val="fr-CA"/>
        </w:rPr>
        <w:t xml:space="preserve"> s’est engagé à verser 3,5 milliards de dollars entre 2015 et 2020 afin de venir en aide à la santé des mères et des enfants partout dans le monde</w:t>
      </w:r>
      <w:r w:rsidRPr="0073101A">
        <w:rPr>
          <w:rStyle w:val="FootnoteReference"/>
          <w:lang w:val="fr-CA"/>
        </w:rPr>
        <w:footnoteReference w:id="49"/>
      </w:r>
      <w:r w:rsidRPr="0073101A">
        <w:rPr>
          <w:lang w:val="fr-CA"/>
        </w:rPr>
        <w:t>. La vocation ultime du Canada dans ce plan d’action est de parvenir à réduire la mortalité infantile tout en améliorant les conditions de santé maternelle</w:t>
      </w:r>
      <w:r w:rsidRPr="0073101A">
        <w:rPr>
          <w:rStyle w:val="FootnoteReference"/>
          <w:lang w:val="fr-CA"/>
        </w:rPr>
        <w:footnoteReference w:id="50"/>
      </w:r>
      <w:r w:rsidRPr="0073101A">
        <w:rPr>
          <w:lang w:val="fr-CA"/>
        </w:rPr>
        <w:t xml:space="preserve">. Il s’agit d’une initiative majeure dans la nouvelle priorité du Canada qui consiste à assurer l’avenir des enfants et des jeunes. </w:t>
      </w:r>
      <w:r w:rsidR="0009364A">
        <w:rPr>
          <w:lang w:val="fr-CA"/>
        </w:rPr>
        <w:t xml:space="preserve">De plus, en 2017, le Canada s’est engagé à verser 650 millions de dollars </w:t>
      </w:r>
      <w:r w:rsidR="00946DE7">
        <w:rPr>
          <w:lang w:val="fr-CA"/>
        </w:rPr>
        <w:t>sur</w:t>
      </w:r>
      <w:r w:rsidR="00EE6197">
        <w:rPr>
          <w:lang w:val="fr-CA"/>
        </w:rPr>
        <w:t xml:space="preserve"> trois ans </w:t>
      </w:r>
      <w:r w:rsidR="0009364A">
        <w:rPr>
          <w:lang w:val="fr-CA"/>
        </w:rPr>
        <w:t>pour la santé et le</w:t>
      </w:r>
      <w:r w:rsidR="00EE6197">
        <w:rPr>
          <w:lang w:val="fr-CA"/>
        </w:rPr>
        <w:t>s</w:t>
      </w:r>
      <w:r w:rsidR="0009364A">
        <w:rPr>
          <w:lang w:val="fr-CA"/>
        </w:rPr>
        <w:t xml:space="preserve"> droits sexuels et reproductifs dans le monde. Cet engageme</w:t>
      </w:r>
      <w:r w:rsidR="00EE6197">
        <w:rPr>
          <w:lang w:val="fr-CA"/>
        </w:rPr>
        <w:t>nt assurera</w:t>
      </w:r>
      <w:r w:rsidR="0009364A">
        <w:rPr>
          <w:lang w:val="fr-CA"/>
        </w:rPr>
        <w:t xml:space="preserve"> des soins de santé maternelle, des nouveau</w:t>
      </w:r>
      <w:r w:rsidR="00946DE7">
        <w:rPr>
          <w:lang w:val="fr-CA"/>
        </w:rPr>
        <w:t>-nés et des enfants en</w:t>
      </w:r>
      <w:r w:rsidR="00EE6197">
        <w:rPr>
          <w:lang w:val="fr-CA"/>
        </w:rPr>
        <w:t xml:space="preserve"> p</w:t>
      </w:r>
      <w:r w:rsidR="00946DE7">
        <w:rPr>
          <w:lang w:val="fr-CA"/>
        </w:rPr>
        <w:t>ermettant</w:t>
      </w:r>
      <w:r w:rsidR="00EE6197">
        <w:rPr>
          <w:lang w:val="fr-CA"/>
        </w:rPr>
        <w:t xml:space="preserve"> de combler les</w:t>
      </w:r>
      <w:r w:rsidR="0009364A">
        <w:rPr>
          <w:lang w:val="fr-CA"/>
        </w:rPr>
        <w:t xml:space="preserve"> </w:t>
      </w:r>
      <w:r w:rsidR="00EE6197">
        <w:rPr>
          <w:lang w:val="fr-CA"/>
        </w:rPr>
        <w:t xml:space="preserve">lacunes </w:t>
      </w:r>
      <w:r w:rsidR="00946DE7">
        <w:rPr>
          <w:lang w:val="fr-CA"/>
        </w:rPr>
        <w:t>de son engagement précédent de 2015-2020 sur</w:t>
      </w:r>
      <w:r w:rsidR="00EE6197">
        <w:rPr>
          <w:lang w:val="fr-CA"/>
        </w:rPr>
        <w:t xml:space="preserve"> le</w:t>
      </w:r>
      <w:r w:rsidR="00946DE7">
        <w:rPr>
          <w:lang w:val="fr-CA"/>
        </w:rPr>
        <w:t>s</w:t>
      </w:r>
      <w:r w:rsidR="00EE6197">
        <w:rPr>
          <w:lang w:val="fr-CA"/>
        </w:rPr>
        <w:t xml:space="preserve"> droits sexuels et reproductifs des femmes et des adolescentes</w:t>
      </w:r>
      <w:r w:rsidR="00EE6197">
        <w:rPr>
          <w:rStyle w:val="FootnoteReference"/>
          <w:lang w:val="fr-CA"/>
        </w:rPr>
        <w:footnoteReference w:id="51"/>
      </w:r>
      <w:r w:rsidR="00EE6197">
        <w:rPr>
          <w:lang w:val="fr-CA"/>
        </w:rPr>
        <w:t xml:space="preserve">. </w:t>
      </w:r>
    </w:p>
    <w:p w14:paraId="022C2D4C" w14:textId="77777777" w:rsidR="00E44F00" w:rsidRDefault="00E44F00">
      <w:pPr>
        <w:rPr>
          <w:lang w:val="fr-CA"/>
        </w:rPr>
      </w:pPr>
    </w:p>
    <w:p w14:paraId="489E9D0E" w14:textId="7B4A9FB5" w:rsidR="00516E80" w:rsidRDefault="00511CF4">
      <w:pPr>
        <w:rPr>
          <w:lang w:val="fr-CA"/>
        </w:rPr>
      </w:pPr>
      <w:r w:rsidRPr="0073101A">
        <w:rPr>
          <w:lang w:val="fr-CA"/>
        </w:rPr>
        <w:t xml:space="preserve">On constate, dès lors, un fossé entre les </w:t>
      </w:r>
      <w:r w:rsidR="00946DE7">
        <w:rPr>
          <w:lang w:val="fr-CA"/>
        </w:rPr>
        <w:t xml:space="preserve">objectifs de développement durables </w:t>
      </w:r>
      <w:r w:rsidRPr="0073101A">
        <w:rPr>
          <w:lang w:val="fr-CA"/>
        </w:rPr>
        <w:t>prôné</w:t>
      </w:r>
      <w:r w:rsidR="00946DE7">
        <w:rPr>
          <w:lang w:val="fr-CA"/>
        </w:rPr>
        <w:t>s</w:t>
      </w:r>
      <w:r w:rsidRPr="0073101A">
        <w:rPr>
          <w:lang w:val="fr-CA"/>
        </w:rPr>
        <w:t xml:space="preserve"> par le Canada</w:t>
      </w:r>
      <w:r w:rsidR="00B01C8C">
        <w:rPr>
          <w:lang w:val="fr-CA"/>
        </w:rPr>
        <w:t xml:space="preserve"> ainsi que ses engagements internationaux</w:t>
      </w:r>
      <w:r w:rsidRPr="0073101A">
        <w:rPr>
          <w:lang w:val="fr-CA"/>
        </w:rPr>
        <w:t xml:space="preserve"> et les conditions de vie auxquelles doivent faire face des femmes enceintes à l’intérieur de ce pays</w:t>
      </w:r>
      <w:r w:rsidR="00E10EEA">
        <w:rPr>
          <w:lang w:val="fr-CA"/>
        </w:rPr>
        <w:t>.</w:t>
      </w:r>
    </w:p>
    <w:p w14:paraId="7DD59667" w14:textId="5395CFCD" w:rsidR="00E73073" w:rsidRDefault="00E73073">
      <w:pPr>
        <w:rPr>
          <w:lang w:val="fr-CA"/>
        </w:rPr>
      </w:pPr>
    </w:p>
    <w:p w14:paraId="269852B3" w14:textId="77777777" w:rsidR="006F0246" w:rsidRDefault="006F0246">
      <w:pPr>
        <w:rPr>
          <w:lang w:val="fr-CA"/>
        </w:rPr>
      </w:pPr>
    </w:p>
    <w:p w14:paraId="07FBF470" w14:textId="2FC72215" w:rsidR="0095576B" w:rsidRPr="006E36E8" w:rsidRDefault="006F0246" w:rsidP="006E36E8">
      <w:pPr>
        <w:rPr>
          <w:rFonts w:eastAsiaTheme="majorEastAsia" w:cstheme="majorBidi"/>
          <w:color w:val="365F91" w:themeColor="accent1" w:themeShade="BF"/>
          <w:sz w:val="28"/>
          <w:szCs w:val="26"/>
          <w:lang w:val="fr-CA"/>
        </w:rPr>
      </w:pPr>
      <w:r>
        <w:rPr>
          <w:rStyle w:val="Heading2Char"/>
          <w:lang w:val="fr-CA"/>
        </w:rPr>
        <w:t>4</w:t>
      </w:r>
      <w:r w:rsidR="006E36E8">
        <w:rPr>
          <w:rStyle w:val="Heading2Char"/>
          <w:lang w:val="fr-CA"/>
        </w:rPr>
        <w:t>. Les</w:t>
      </w:r>
      <w:r>
        <w:rPr>
          <w:rStyle w:val="Heading2Char"/>
          <w:lang w:val="fr-CA"/>
        </w:rPr>
        <w:t xml:space="preserve"> difficulté des femmes MSP d’accéder aux</w:t>
      </w:r>
      <w:r w:rsidR="006E36E8">
        <w:rPr>
          <w:rStyle w:val="Heading2Char"/>
          <w:lang w:val="fr-CA"/>
        </w:rPr>
        <w:t xml:space="preserve"> </w:t>
      </w:r>
      <w:r w:rsidR="0095576B" w:rsidRPr="006E36E8">
        <w:rPr>
          <w:rStyle w:val="Heading2Char"/>
          <w:lang w:val="fr-CA"/>
        </w:rPr>
        <w:t>mécanismes de responsabilisation en place dans les établissements de santé pour garantir réparation aux victimes de maltraitance et de violence</w:t>
      </w:r>
    </w:p>
    <w:p w14:paraId="67DD11B3" w14:textId="77777777" w:rsidR="0095576B" w:rsidRPr="0073101A" w:rsidRDefault="0095576B" w:rsidP="00DA738C">
      <w:pPr>
        <w:rPr>
          <w:u w:val="single"/>
          <w:lang w:val="fr-FR"/>
        </w:rPr>
      </w:pPr>
    </w:p>
    <w:p w14:paraId="6ECA18C5" w14:textId="726A78CB" w:rsidR="0073101A" w:rsidRPr="0073101A" w:rsidRDefault="00817B82" w:rsidP="00DA738C">
      <w:pPr>
        <w:rPr>
          <w:lang w:val="fr-CA"/>
        </w:rPr>
      </w:pPr>
      <w:r w:rsidRPr="0073101A">
        <w:rPr>
          <w:lang w:val="fr-CA"/>
        </w:rPr>
        <w:t xml:space="preserve">Au Québec, le Régime d’examen des plaintes du réseau de la santé et des services sociaux s’occupe d’évaluer les plaintes et d’accompagner tout usager du réseau qui croit que ses droits n’ont pas été respectés ou qui est insatisfait des services qu’il a reçus. </w:t>
      </w:r>
      <w:r w:rsidR="0073101A" w:rsidRPr="0073101A">
        <w:rPr>
          <w:lang w:val="fr-CA"/>
        </w:rPr>
        <w:t>Ce Régime affirme que, en tant qu'usager du réseau de la santé et des services sociaux, les patien</w:t>
      </w:r>
      <w:r w:rsidR="00F41E00">
        <w:rPr>
          <w:lang w:val="fr-CA"/>
        </w:rPr>
        <w:t>ts ont le droit, entre autres :</w:t>
      </w:r>
    </w:p>
    <w:p w14:paraId="5A2522F1" w14:textId="77777777" w:rsidR="0073101A" w:rsidRPr="0073101A" w:rsidRDefault="0073101A" w:rsidP="00DA738C">
      <w:pPr>
        <w:pStyle w:val="ListParagraph"/>
        <w:numPr>
          <w:ilvl w:val="0"/>
          <w:numId w:val="3"/>
        </w:numPr>
        <w:rPr>
          <w:lang w:val="fr-CA"/>
        </w:rPr>
      </w:pPr>
      <w:r w:rsidRPr="0073101A">
        <w:rPr>
          <w:lang w:val="fr-CA"/>
        </w:rPr>
        <w:t>de recevoir des services de santé et des services sociaux personnalisés et adéquats sur les plans scientifique, humain et social;</w:t>
      </w:r>
    </w:p>
    <w:p w14:paraId="5DBA6E9C" w14:textId="77777777" w:rsidR="0073101A" w:rsidRPr="0073101A" w:rsidRDefault="0073101A" w:rsidP="00DA738C">
      <w:pPr>
        <w:numPr>
          <w:ilvl w:val="0"/>
          <w:numId w:val="3"/>
        </w:numPr>
        <w:shd w:val="clear" w:color="auto" w:fill="FFFFFF"/>
        <w:ind w:right="0"/>
        <w:jc w:val="left"/>
        <w:rPr>
          <w:rFonts w:eastAsia="Times New Roman" w:cs="Arial"/>
          <w:lang w:val="fr-CA" w:eastAsia="en-CA"/>
        </w:rPr>
      </w:pPr>
      <w:r w:rsidRPr="0073101A">
        <w:rPr>
          <w:rFonts w:eastAsia="Times New Roman" w:cs="Arial"/>
          <w:lang w:val="fr-CA" w:eastAsia="en-CA"/>
        </w:rPr>
        <w:t>d’être suffisamment informé</w:t>
      </w:r>
      <w:r w:rsidR="00C04267">
        <w:rPr>
          <w:rFonts w:eastAsia="Times New Roman" w:cs="Arial"/>
          <w:lang w:val="fr-CA" w:eastAsia="en-CA"/>
        </w:rPr>
        <w:t>s</w:t>
      </w:r>
      <w:r w:rsidRPr="0073101A">
        <w:rPr>
          <w:rFonts w:eastAsia="Times New Roman" w:cs="Arial"/>
          <w:lang w:val="fr-CA" w:eastAsia="en-CA"/>
        </w:rPr>
        <w:t xml:space="preserve"> pour pouvoir participer librement aux décisions qui </w:t>
      </w:r>
      <w:r w:rsidR="00C04267">
        <w:rPr>
          <w:rFonts w:eastAsia="Times New Roman" w:cs="Arial"/>
          <w:lang w:val="fr-CA" w:eastAsia="en-CA"/>
        </w:rPr>
        <w:t xml:space="preserve">les </w:t>
      </w:r>
      <w:r w:rsidRPr="0073101A">
        <w:rPr>
          <w:rFonts w:eastAsia="Times New Roman" w:cs="Arial"/>
          <w:lang w:val="fr-CA" w:eastAsia="en-CA"/>
        </w:rPr>
        <w:t>concernent, par exemple d’accepter ou de refuser des soins ou des services;</w:t>
      </w:r>
    </w:p>
    <w:p w14:paraId="54324890" w14:textId="77777777" w:rsidR="0073101A" w:rsidRPr="0073101A" w:rsidRDefault="00C04267" w:rsidP="00DA738C">
      <w:pPr>
        <w:numPr>
          <w:ilvl w:val="0"/>
          <w:numId w:val="3"/>
        </w:numPr>
        <w:shd w:val="clear" w:color="auto" w:fill="FFFFFF"/>
        <w:ind w:right="0"/>
        <w:jc w:val="left"/>
        <w:rPr>
          <w:rFonts w:eastAsia="Times New Roman" w:cs="Arial"/>
          <w:lang w:val="fr-CA" w:eastAsia="en-CA"/>
        </w:rPr>
      </w:pPr>
      <w:r>
        <w:rPr>
          <w:rFonts w:eastAsia="Times New Roman" w:cs="Arial"/>
          <w:lang w:val="fr-CA" w:eastAsia="en-CA"/>
        </w:rPr>
        <w:t>de consulter leur</w:t>
      </w:r>
      <w:r w:rsidR="0073101A" w:rsidRPr="0073101A">
        <w:rPr>
          <w:rFonts w:eastAsia="Times New Roman" w:cs="Arial"/>
          <w:lang w:val="fr-CA" w:eastAsia="en-CA"/>
        </w:rPr>
        <w:t xml:space="preserve"> dossier d'usager, qui est confidentiel;</w:t>
      </w:r>
    </w:p>
    <w:p w14:paraId="281699C0" w14:textId="77777777" w:rsidR="0073101A" w:rsidRPr="0073101A" w:rsidRDefault="0073101A" w:rsidP="00DA738C">
      <w:pPr>
        <w:numPr>
          <w:ilvl w:val="0"/>
          <w:numId w:val="3"/>
        </w:numPr>
        <w:shd w:val="clear" w:color="auto" w:fill="FFFFFF"/>
        <w:ind w:right="0"/>
        <w:jc w:val="left"/>
        <w:rPr>
          <w:rFonts w:eastAsia="Times New Roman" w:cs="Arial"/>
          <w:lang w:val="fr-CA" w:eastAsia="en-CA"/>
        </w:rPr>
      </w:pPr>
      <w:r w:rsidRPr="0073101A">
        <w:rPr>
          <w:rFonts w:eastAsia="Times New Roman" w:cs="Arial"/>
          <w:lang w:val="fr-CA" w:eastAsia="en-CA"/>
        </w:rPr>
        <w:t>d’être traité de façon courtoise, juste et sécur</w:t>
      </w:r>
      <w:r w:rsidR="00C04267">
        <w:rPr>
          <w:rFonts w:eastAsia="Times New Roman" w:cs="Arial"/>
          <w:lang w:val="fr-CA" w:eastAsia="en-CA"/>
        </w:rPr>
        <w:t>itaire, dans le respect de leur dignité, de leur autonomie et de leurs</w:t>
      </w:r>
      <w:r>
        <w:rPr>
          <w:rFonts w:eastAsia="Times New Roman" w:cs="Arial"/>
          <w:lang w:val="fr-CA" w:eastAsia="en-CA"/>
        </w:rPr>
        <w:t xml:space="preserve"> besoins</w:t>
      </w:r>
      <w:r>
        <w:rPr>
          <w:rStyle w:val="FootnoteReference"/>
          <w:rFonts w:eastAsia="Times New Roman" w:cs="Arial"/>
          <w:lang w:val="fr-CA" w:eastAsia="en-CA"/>
        </w:rPr>
        <w:footnoteReference w:id="52"/>
      </w:r>
      <w:r>
        <w:rPr>
          <w:rFonts w:eastAsia="Times New Roman" w:cs="Arial"/>
          <w:lang w:val="fr-CA" w:eastAsia="en-CA"/>
        </w:rPr>
        <w:t>.</w:t>
      </w:r>
    </w:p>
    <w:p w14:paraId="061521A3" w14:textId="77777777" w:rsidR="0073101A" w:rsidRPr="0073101A" w:rsidRDefault="0073101A" w:rsidP="00DA738C">
      <w:pPr>
        <w:rPr>
          <w:lang w:val="fr-CA"/>
        </w:rPr>
      </w:pPr>
    </w:p>
    <w:p w14:paraId="73B8173E" w14:textId="77777777" w:rsidR="00516E80" w:rsidRDefault="00817B82">
      <w:pPr>
        <w:rPr>
          <w:lang w:val="fr-CA"/>
        </w:rPr>
      </w:pPr>
      <w:r w:rsidRPr="0073101A">
        <w:rPr>
          <w:lang w:val="fr-CA"/>
        </w:rPr>
        <w:t>Cependant, c</w:t>
      </w:r>
      <w:r w:rsidR="006808A5" w:rsidRPr="0073101A">
        <w:rPr>
          <w:lang w:val="fr-CA"/>
        </w:rPr>
        <w:t xml:space="preserve">es femmes </w:t>
      </w:r>
      <w:r w:rsidRPr="0073101A">
        <w:rPr>
          <w:lang w:val="fr-CA"/>
        </w:rPr>
        <w:t xml:space="preserve">migrantes à statut précaire </w:t>
      </w:r>
      <w:r w:rsidR="006808A5" w:rsidRPr="0073101A">
        <w:rPr>
          <w:lang w:val="fr-CA"/>
        </w:rPr>
        <w:t>ne dénonceront</w:t>
      </w:r>
      <w:r w:rsidR="006F4676">
        <w:rPr>
          <w:lang w:val="fr-CA"/>
        </w:rPr>
        <w:t xml:space="preserve"> pour la grande majorité</w:t>
      </w:r>
      <w:r w:rsidR="006808A5" w:rsidRPr="0073101A">
        <w:rPr>
          <w:lang w:val="fr-CA"/>
        </w:rPr>
        <w:t xml:space="preserve"> pas les mauvai</w:t>
      </w:r>
      <w:r w:rsidR="00C04267">
        <w:rPr>
          <w:lang w:val="fr-CA"/>
        </w:rPr>
        <w:t>s traitements qu’elles ont subis</w:t>
      </w:r>
      <w:r w:rsidRPr="0073101A">
        <w:rPr>
          <w:lang w:val="fr-CA"/>
        </w:rPr>
        <w:t xml:space="preserve">, notamment des abus verbaux, </w:t>
      </w:r>
      <w:r w:rsidR="006808A5" w:rsidRPr="0073101A">
        <w:rPr>
          <w:lang w:val="fr-CA"/>
        </w:rPr>
        <w:t>par peur que cela affecte leur statut migratoire souvent en attente.</w:t>
      </w:r>
      <w:r w:rsidRPr="0073101A">
        <w:rPr>
          <w:lang w:val="fr-CA"/>
        </w:rPr>
        <w:t xml:space="preserve"> Même avec une dénonciation non </w:t>
      </w:r>
      <w:r w:rsidR="006808A5" w:rsidRPr="0073101A">
        <w:rPr>
          <w:lang w:val="fr-CA"/>
        </w:rPr>
        <w:t>officielle, par exemple en donnant des entrevues à Médecins du Monde, plusieurs sont réticentes à se prononcer sur ce qu’elles ont vécu et tiennent à donner leur témoignage de façon anonyme.</w:t>
      </w:r>
    </w:p>
    <w:p w14:paraId="7860AC17" w14:textId="77777777" w:rsidR="00516E80" w:rsidRDefault="00516E80">
      <w:pPr>
        <w:rPr>
          <w:lang w:val="fr-CA"/>
        </w:rPr>
      </w:pPr>
    </w:p>
    <w:p w14:paraId="2FB6F740" w14:textId="3A2E1019" w:rsidR="00516E80" w:rsidRDefault="00836198">
      <w:pPr>
        <w:rPr>
          <w:lang w:val="fr-CA"/>
        </w:rPr>
      </w:pPr>
      <w:r w:rsidRPr="00836198">
        <w:rPr>
          <w:lang w:val="fr-CA"/>
        </w:rPr>
        <w:t xml:space="preserve">Enfin, lorsque leur statut n’est pas régularisé, la peur d’être dénoncée par les services de santé et les problèmes de confidentialité s’ajoutent à l’ensemble des facteurs énoncés. La peur d’être dénoncée décourage d’autant plus certaines femmes dans leurs démarches d’accès aux </w:t>
      </w:r>
      <w:r>
        <w:rPr>
          <w:lang w:val="fr-CA"/>
        </w:rPr>
        <w:t>soins de santé</w:t>
      </w:r>
      <w:r>
        <w:rPr>
          <w:rStyle w:val="FootnoteReference"/>
          <w:lang w:val="fr-CA"/>
        </w:rPr>
        <w:footnoteReference w:id="53"/>
      </w:r>
      <w:r w:rsidRPr="00836198">
        <w:rPr>
          <w:lang w:val="fr-CA"/>
        </w:rPr>
        <w:t>. Selon une intervenante de Médecins du Monde, il existe chez les MSP en situation irrégulière «  une véritable culture de peur des agents de l’immigration et des instit</w:t>
      </w:r>
      <w:r>
        <w:rPr>
          <w:lang w:val="fr-CA"/>
        </w:rPr>
        <w:t>utions liées au gouvernement »</w:t>
      </w:r>
      <w:r>
        <w:rPr>
          <w:rStyle w:val="FootnoteReference"/>
          <w:lang w:val="fr-CA"/>
        </w:rPr>
        <w:footnoteReference w:id="54"/>
      </w:r>
      <w:r w:rsidRPr="00836198">
        <w:rPr>
          <w:lang w:val="fr-CA"/>
        </w:rPr>
        <w:t>. De ce fait, les MSP se méfient de toutes les personnes qui pourraient potentiellement les dénoncer aux autorités migratoires. Les recherches de Médecins du Monde démontrent à ce propos que certains hôpitaux ont déjà menacé de dé</w:t>
      </w:r>
      <w:r>
        <w:rPr>
          <w:lang w:val="fr-CA"/>
        </w:rPr>
        <w:t>noncer des MSP à l’immigration</w:t>
      </w:r>
      <w:r>
        <w:rPr>
          <w:rStyle w:val="FootnoteReference"/>
          <w:lang w:val="fr-CA"/>
        </w:rPr>
        <w:footnoteReference w:id="55"/>
      </w:r>
      <w:r w:rsidRPr="00836198">
        <w:rPr>
          <w:lang w:val="fr-CA"/>
        </w:rPr>
        <w:t xml:space="preserve">. Il s’agit donc </w:t>
      </w:r>
      <w:r w:rsidR="00A750A7">
        <w:rPr>
          <w:lang w:val="fr-CA"/>
        </w:rPr>
        <w:t>d’un enjeu</w:t>
      </w:r>
      <w:r w:rsidRPr="00836198">
        <w:rPr>
          <w:lang w:val="fr-CA"/>
        </w:rPr>
        <w:t xml:space="preserve"> ayant pour effet de dissuader les MSP d’avoir recours aux soins requis.</w:t>
      </w:r>
    </w:p>
    <w:p w14:paraId="142C7151" w14:textId="50637200" w:rsidR="000E596C" w:rsidRDefault="000E596C">
      <w:pPr>
        <w:rPr>
          <w:lang w:val="fr-CA"/>
        </w:rPr>
      </w:pPr>
    </w:p>
    <w:p w14:paraId="5F3E41D4" w14:textId="3975B566" w:rsidR="00A75E3D" w:rsidRPr="00A75E3D" w:rsidRDefault="00A75E3D" w:rsidP="00DA738C">
      <w:pPr>
        <w:rPr>
          <w:lang w:val="fr-FR"/>
        </w:rPr>
      </w:pPr>
    </w:p>
    <w:p w14:paraId="45B075A2" w14:textId="4D555AA6" w:rsidR="00AA2BB3" w:rsidRDefault="006F0246" w:rsidP="00F41E00">
      <w:pPr>
        <w:pStyle w:val="Heading1"/>
        <w:spacing w:before="0"/>
        <w:rPr>
          <w:lang w:val="fr-FR"/>
        </w:rPr>
      </w:pPr>
      <w:r>
        <w:rPr>
          <w:lang w:val="fr-FR"/>
        </w:rPr>
        <w:t>5</w:t>
      </w:r>
      <w:r w:rsidR="00DA738C">
        <w:rPr>
          <w:lang w:val="fr-FR"/>
        </w:rPr>
        <w:t xml:space="preserve">. </w:t>
      </w:r>
      <w:r w:rsidR="00743927">
        <w:rPr>
          <w:lang w:val="fr-FR"/>
        </w:rPr>
        <w:t>Conclusions et r</w:t>
      </w:r>
      <w:r w:rsidR="00DA738C">
        <w:rPr>
          <w:lang w:val="fr-FR"/>
        </w:rPr>
        <w:t>ecommandations</w:t>
      </w:r>
    </w:p>
    <w:p w14:paraId="11F926EC" w14:textId="149B8F5A" w:rsidR="00743927" w:rsidRDefault="00743927" w:rsidP="00743927">
      <w:pPr>
        <w:rPr>
          <w:lang w:val="fr-FR"/>
        </w:rPr>
      </w:pPr>
    </w:p>
    <w:p w14:paraId="12242E69" w14:textId="2B12B061" w:rsidR="00DE3462" w:rsidRPr="00DE3462" w:rsidRDefault="00DE3462" w:rsidP="00DE3462">
      <w:pPr>
        <w:rPr>
          <w:rFonts w:eastAsia="Calibri" w:cs="Times New Roman"/>
          <w:lang w:val="fr-CA"/>
        </w:rPr>
      </w:pPr>
      <w:r w:rsidRPr="0073101A">
        <w:rPr>
          <w:rFonts w:eastAsia="Calibri" w:cs="Times New Roman"/>
          <w:lang w:val="fr-CA"/>
        </w:rPr>
        <w:t>«</w:t>
      </w:r>
      <w:r>
        <w:rPr>
          <w:rFonts w:eastAsia="Calibri" w:cs="Times New Roman"/>
          <w:lang w:val="fr-CA"/>
        </w:rPr>
        <w:t xml:space="preserve"> </w:t>
      </w:r>
      <w:r w:rsidRPr="003023B5">
        <w:rPr>
          <w:rFonts w:eastAsia="Calibri" w:cs="Times New Roman"/>
          <w:i/>
          <w:lang w:val="fr-CA"/>
        </w:rPr>
        <w:t>Être témoin, ici</w:t>
      </w:r>
      <w:r>
        <w:rPr>
          <w:rFonts w:eastAsia="Calibri" w:cs="Times New Roman"/>
          <w:i/>
          <w:lang w:val="fr-CA"/>
        </w:rPr>
        <w:t xml:space="preserve"> même au Canada</w:t>
      </w:r>
      <w:r w:rsidRPr="003023B5">
        <w:rPr>
          <w:rFonts w:eastAsia="Calibri" w:cs="Times New Roman"/>
          <w:i/>
          <w:lang w:val="fr-CA"/>
        </w:rPr>
        <w:t>, de la dureté de la vie de ces femmes est parfois très difficile à supporter. Des femmes qui doivent déménager 4 fois pendant leur grossesse, qui n’ont pas de logement fixe, qui vivent en itinérance cachée ; des femmes qui doivent travailler au noir, dans des entrepôts et des lave-autos, pour pouvoir se payer une échographie de 2e trimestre.</w:t>
      </w:r>
      <w:r w:rsidRPr="003023B5">
        <w:rPr>
          <w:rFonts w:eastAsia="Calibri" w:cs="Times New Roman"/>
          <w:lang w:val="fr-CA"/>
        </w:rPr>
        <w:t xml:space="preserve"> </w:t>
      </w:r>
      <w:r w:rsidRPr="0073101A">
        <w:rPr>
          <w:rFonts w:eastAsia="Calibri" w:cs="Times New Roman"/>
          <w:lang w:val="fr-CA"/>
        </w:rPr>
        <w:t>»</w:t>
      </w:r>
      <w:r>
        <w:rPr>
          <w:rFonts w:eastAsia="Calibri" w:cs="Times New Roman"/>
          <w:lang w:val="fr-CA"/>
        </w:rPr>
        <w:t xml:space="preserve">, Justine, </w:t>
      </w:r>
      <w:r w:rsidRPr="007A73C3">
        <w:rPr>
          <w:rFonts w:eastAsia="Calibri" w:cs="Times New Roman"/>
          <w:lang w:val="fr-CA"/>
        </w:rPr>
        <w:t>infirmière à Médecins du Monde</w:t>
      </w:r>
      <w:r>
        <w:rPr>
          <w:rFonts w:eastAsia="Calibri" w:cs="Times New Roman"/>
          <w:lang w:val="fr-CA"/>
        </w:rPr>
        <w:t>.</w:t>
      </w:r>
    </w:p>
    <w:p w14:paraId="59D71E36" w14:textId="77777777" w:rsidR="00DE3462" w:rsidRDefault="00DE3462" w:rsidP="00DE3462">
      <w:pPr>
        <w:rPr>
          <w:lang w:val="fr-CA"/>
        </w:rPr>
      </w:pPr>
    </w:p>
    <w:p w14:paraId="0AE7273B" w14:textId="3D3FF642" w:rsidR="006956F8" w:rsidRDefault="006956F8" w:rsidP="00743927">
      <w:pPr>
        <w:rPr>
          <w:lang w:val="fr-CA"/>
        </w:rPr>
      </w:pPr>
      <w:r>
        <w:rPr>
          <w:lang w:val="fr-CA"/>
        </w:rPr>
        <w:t>C</w:t>
      </w:r>
      <w:r w:rsidRPr="0073101A">
        <w:rPr>
          <w:lang w:val="fr-CA"/>
        </w:rPr>
        <w:t xml:space="preserve">es exemples de maltraitance </w:t>
      </w:r>
      <w:r>
        <w:rPr>
          <w:lang w:val="fr-CA"/>
        </w:rPr>
        <w:t xml:space="preserve">et violence observées par Médecins du Monde vont </w:t>
      </w:r>
      <w:r w:rsidRPr="0073101A">
        <w:rPr>
          <w:lang w:val="fr-CA"/>
        </w:rPr>
        <w:t xml:space="preserve">à l’encontre des droits de santé sexuelle et reproductive des femmes en plus d’augmenter leur déjà grande précarité attachée à leur statut migratoire. Sachant que les femmes sont un groupe plus vulnérable que d’autres en termes de maltraitance et de violence pendant les soins de santé, particulièrement l’accouchement, l’ajout de leur statut migratoire souvent lié à des conditions socio-économiques défavorables à la question accroit encore plus leur vulnérabilité. </w:t>
      </w:r>
    </w:p>
    <w:p w14:paraId="4B5D1A02" w14:textId="77777777" w:rsidR="006956F8" w:rsidRDefault="006956F8" w:rsidP="00743927">
      <w:pPr>
        <w:rPr>
          <w:lang w:val="fr-CA"/>
        </w:rPr>
      </w:pPr>
    </w:p>
    <w:p w14:paraId="71DA3B1A" w14:textId="77777777" w:rsidR="000E596C" w:rsidRDefault="00743927" w:rsidP="00743927">
      <w:pPr>
        <w:rPr>
          <w:rFonts w:eastAsia="Calibri" w:cs="Times New Roman"/>
          <w:lang w:val="fr-CA"/>
        </w:rPr>
      </w:pPr>
      <w:r w:rsidRPr="0073101A">
        <w:rPr>
          <w:rFonts w:eastAsia="Calibri" w:cs="Times New Roman"/>
          <w:lang w:val="fr-CA"/>
        </w:rPr>
        <w:t xml:space="preserve">Les obstacles déjà nombreux pour les patientes migrantes (méconnaissance du système, barrières </w:t>
      </w:r>
      <w:r w:rsidR="006956F8">
        <w:rPr>
          <w:rFonts w:eastAsia="Calibri" w:cs="Times New Roman"/>
          <w:lang w:val="fr-CA"/>
        </w:rPr>
        <w:t xml:space="preserve">linguistiques, administratives et </w:t>
      </w:r>
      <w:r w:rsidRPr="0073101A">
        <w:rPr>
          <w:rFonts w:eastAsia="Calibri" w:cs="Times New Roman"/>
          <w:lang w:val="fr-CA"/>
        </w:rPr>
        <w:t xml:space="preserve">culturelles), deviennent quasi-infranchissables lorsqu’on ajoute l’absence d’une couverture en raison d’un statut migratoire précaire. Les frais exorbitants </w:t>
      </w:r>
      <w:r w:rsidR="006956F8">
        <w:rPr>
          <w:rFonts w:eastAsia="Calibri" w:cs="Times New Roman"/>
          <w:lang w:val="fr-CA"/>
        </w:rPr>
        <w:t xml:space="preserve">et les pratiques des établissements et des professionnels de santé </w:t>
      </w:r>
      <w:r w:rsidRPr="0073101A">
        <w:rPr>
          <w:rFonts w:eastAsia="Calibri" w:cs="Times New Roman"/>
          <w:lang w:val="fr-CA"/>
        </w:rPr>
        <w:t>les empêchent d’avoir accès à des soins préventifs et prénataux adéquats, au dépistage en temps opportun de complications et à leur traitement</w:t>
      </w:r>
      <w:r w:rsidR="006956F8">
        <w:rPr>
          <w:rFonts w:eastAsia="Calibri" w:cs="Times New Roman"/>
          <w:lang w:val="fr-CA"/>
        </w:rPr>
        <w:t xml:space="preserve"> ainsi qu’à une prise en charge adaptée lors de l’accouchement</w:t>
      </w:r>
      <w:r w:rsidRPr="0073101A">
        <w:rPr>
          <w:rFonts w:eastAsia="Calibri" w:cs="Times New Roman"/>
          <w:lang w:val="fr-CA"/>
        </w:rPr>
        <w:t xml:space="preserve">. Le fardeau financier et les conséquences négatives sur la santé des mères et enfants pèsent lourdement sur les épaules de ces patientes et de leur famille.  </w:t>
      </w:r>
    </w:p>
    <w:p w14:paraId="1E29F1A3" w14:textId="77777777" w:rsidR="000E596C" w:rsidRDefault="000E596C" w:rsidP="00743927">
      <w:pPr>
        <w:rPr>
          <w:rFonts w:eastAsia="Calibri" w:cs="Times New Roman"/>
          <w:lang w:val="fr-CA"/>
        </w:rPr>
      </w:pPr>
    </w:p>
    <w:p w14:paraId="4EDCC7AC" w14:textId="1E758988" w:rsidR="00743927" w:rsidRDefault="006956F8" w:rsidP="00743927">
      <w:pPr>
        <w:rPr>
          <w:lang w:val="fr-CA"/>
        </w:rPr>
      </w:pPr>
      <w:r>
        <w:rPr>
          <w:rFonts w:eastAsia="Calibri" w:cs="Times New Roman"/>
          <w:lang w:val="fr-FR"/>
        </w:rPr>
        <w:t>L</w:t>
      </w:r>
      <w:r w:rsidRPr="0073101A">
        <w:rPr>
          <w:rFonts w:eastAsia="Calibri" w:cs="Times New Roman"/>
          <w:lang w:val="fr-FR"/>
        </w:rPr>
        <w:t>e</w:t>
      </w:r>
      <w:r w:rsidR="00EA2A1E">
        <w:rPr>
          <w:rFonts w:eastAsia="Calibri" w:cs="Times New Roman"/>
          <w:lang w:val="fr-FR"/>
        </w:rPr>
        <w:t>s</w:t>
      </w:r>
      <w:r w:rsidRPr="0073101A">
        <w:rPr>
          <w:rFonts w:eastAsia="Calibri" w:cs="Times New Roman"/>
          <w:lang w:val="fr-FR"/>
        </w:rPr>
        <w:t xml:space="preserve"> système</w:t>
      </w:r>
      <w:r w:rsidR="00EA2A1E">
        <w:rPr>
          <w:rFonts w:eastAsia="Calibri" w:cs="Times New Roman"/>
          <w:lang w:val="fr-FR"/>
        </w:rPr>
        <w:t>s</w:t>
      </w:r>
      <w:r w:rsidRPr="0073101A">
        <w:rPr>
          <w:rFonts w:eastAsia="Calibri" w:cs="Times New Roman"/>
          <w:lang w:val="fr-FR"/>
        </w:rPr>
        <w:t xml:space="preserve"> de santé canadien</w:t>
      </w:r>
      <w:r>
        <w:rPr>
          <w:rFonts w:eastAsia="Calibri" w:cs="Times New Roman"/>
          <w:lang w:val="fr-FR"/>
        </w:rPr>
        <w:t xml:space="preserve"> et provinciale</w:t>
      </w:r>
      <w:r w:rsidRPr="0073101A">
        <w:rPr>
          <w:rFonts w:eastAsia="Calibri" w:cs="Times New Roman"/>
          <w:lang w:val="fr-FR"/>
        </w:rPr>
        <w:t xml:space="preserve"> </w:t>
      </w:r>
      <w:r>
        <w:rPr>
          <w:rFonts w:eastAsia="Calibri" w:cs="Times New Roman"/>
          <w:lang w:val="fr-FR"/>
        </w:rPr>
        <w:t>crée</w:t>
      </w:r>
      <w:r w:rsidR="00EA2A1E">
        <w:rPr>
          <w:rFonts w:eastAsia="Calibri" w:cs="Times New Roman"/>
          <w:lang w:val="fr-FR"/>
        </w:rPr>
        <w:t>nt</w:t>
      </w:r>
      <w:r>
        <w:rPr>
          <w:rFonts w:eastAsia="Calibri" w:cs="Times New Roman"/>
          <w:lang w:val="fr-FR"/>
        </w:rPr>
        <w:t xml:space="preserve"> ainsi de multiples </w:t>
      </w:r>
      <w:r w:rsidRPr="0073101A">
        <w:rPr>
          <w:rFonts w:eastAsia="Calibri" w:cs="Times New Roman"/>
          <w:lang w:val="fr-FR"/>
        </w:rPr>
        <w:t xml:space="preserve">barrières pour les </w:t>
      </w:r>
      <w:r>
        <w:rPr>
          <w:rFonts w:eastAsia="Calibri" w:cs="Times New Roman"/>
          <w:lang w:val="fr-FR"/>
        </w:rPr>
        <w:t xml:space="preserve">femmes </w:t>
      </w:r>
      <w:r w:rsidRPr="0073101A">
        <w:rPr>
          <w:rFonts w:eastAsia="Calibri" w:cs="Times New Roman"/>
          <w:lang w:val="fr-FR"/>
        </w:rPr>
        <w:t>migrant</w:t>
      </w:r>
      <w:r>
        <w:rPr>
          <w:rFonts w:eastAsia="Calibri" w:cs="Times New Roman"/>
          <w:lang w:val="fr-FR"/>
        </w:rPr>
        <w:t xml:space="preserve">es aboutissant à </w:t>
      </w:r>
      <w:r w:rsidRPr="0073101A">
        <w:rPr>
          <w:rFonts w:eastAsia="Calibri" w:cs="Times New Roman"/>
          <w:lang w:val="fr-FR"/>
        </w:rPr>
        <w:t>des complications et des problème</w:t>
      </w:r>
      <w:r>
        <w:rPr>
          <w:rFonts w:eastAsia="Calibri" w:cs="Times New Roman"/>
          <w:lang w:val="fr-FR"/>
        </w:rPr>
        <w:t>s de santé pour d</w:t>
      </w:r>
      <w:r w:rsidRPr="0073101A">
        <w:rPr>
          <w:rFonts w:eastAsia="Calibri" w:cs="Times New Roman"/>
          <w:lang w:val="fr-FR"/>
        </w:rPr>
        <w:t>es personnes qui pourraient continuer à vivre indéfiniment au Canada.</w:t>
      </w:r>
      <w:r>
        <w:rPr>
          <w:rFonts w:eastAsia="Calibri" w:cs="Times New Roman"/>
          <w:lang w:val="fr-FR"/>
        </w:rPr>
        <w:t xml:space="preserve"> </w:t>
      </w:r>
      <w:r w:rsidR="00743927" w:rsidRPr="0073101A">
        <w:rPr>
          <w:lang w:val="fr-CA"/>
        </w:rPr>
        <w:t xml:space="preserve">Cela constitue non seulement une violation de leurs droits à des soins fondés sur le respect, mais </w:t>
      </w:r>
      <w:r w:rsidR="008C097D">
        <w:rPr>
          <w:lang w:val="fr-CA"/>
        </w:rPr>
        <w:t xml:space="preserve">également </w:t>
      </w:r>
      <w:r>
        <w:rPr>
          <w:lang w:val="fr-CA"/>
        </w:rPr>
        <w:t xml:space="preserve">à </w:t>
      </w:r>
      <w:r w:rsidR="00743927" w:rsidRPr="0073101A">
        <w:rPr>
          <w:lang w:val="fr-CA"/>
        </w:rPr>
        <w:t xml:space="preserve">leurs droits à la santé, à l’intégrité physique et à l’absence de discrimination. </w:t>
      </w:r>
    </w:p>
    <w:p w14:paraId="0D86E437" w14:textId="3491E0D9" w:rsidR="000E596C" w:rsidRDefault="000E596C" w:rsidP="00743927">
      <w:pPr>
        <w:rPr>
          <w:lang w:val="fr-CA"/>
        </w:rPr>
      </w:pPr>
    </w:p>
    <w:p w14:paraId="5B6BC3EA" w14:textId="05FA327C" w:rsidR="000E596C" w:rsidRDefault="000E596C" w:rsidP="00743927">
      <w:pPr>
        <w:rPr>
          <w:lang w:val="fr-CA"/>
        </w:rPr>
      </w:pPr>
    </w:p>
    <w:p w14:paraId="6A6F68B4" w14:textId="77777777" w:rsidR="000E596C" w:rsidRPr="006956F8" w:rsidRDefault="000E596C" w:rsidP="00743927">
      <w:pPr>
        <w:rPr>
          <w:rFonts w:eastAsia="Calibri" w:cs="Times New Roman"/>
          <w:lang w:val="fr-CA"/>
        </w:rPr>
      </w:pPr>
    </w:p>
    <w:p w14:paraId="2F442246" w14:textId="108B94FB" w:rsidR="006F0246" w:rsidRDefault="006F0246" w:rsidP="00743927">
      <w:pPr>
        <w:rPr>
          <w:rFonts w:eastAsia="Calibri" w:cs="Times New Roman"/>
          <w:lang w:val="fr-FR"/>
        </w:rPr>
      </w:pPr>
    </w:p>
    <w:p w14:paraId="55DF0BE4" w14:textId="529B0472" w:rsidR="006F0246" w:rsidRPr="00DE3462" w:rsidRDefault="006F0246" w:rsidP="00743927">
      <w:pPr>
        <w:rPr>
          <w:rFonts w:eastAsia="Calibri" w:cs="Times New Roman"/>
          <w:b/>
          <w:u w:val="single"/>
          <w:lang w:val="fr-FR"/>
        </w:rPr>
      </w:pPr>
      <w:r w:rsidRPr="00DE3462">
        <w:rPr>
          <w:rFonts w:eastAsia="Calibri" w:cs="Times New Roman"/>
          <w:b/>
          <w:u w:val="single"/>
          <w:lang w:val="fr-FR"/>
        </w:rPr>
        <w:t>Médecins du Monde Canada recommande donc :</w:t>
      </w:r>
    </w:p>
    <w:p w14:paraId="366847D3" w14:textId="7E830198" w:rsidR="006F0246" w:rsidRDefault="006F0246" w:rsidP="00743927">
      <w:pPr>
        <w:rPr>
          <w:rFonts w:eastAsia="Calibri" w:cs="Times New Roman"/>
          <w:lang w:val="fr-FR"/>
        </w:rPr>
      </w:pPr>
    </w:p>
    <w:p w14:paraId="02E12686" w14:textId="288C167B" w:rsidR="006F0246" w:rsidRPr="006F0246" w:rsidRDefault="006F0246" w:rsidP="00743927">
      <w:pPr>
        <w:rPr>
          <w:rFonts w:eastAsia="Calibri" w:cs="Times New Roman"/>
          <w:b/>
          <w:lang w:val="fr-FR"/>
        </w:rPr>
      </w:pPr>
      <w:r w:rsidRPr="006F0246">
        <w:rPr>
          <w:rFonts w:eastAsia="Calibri" w:cs="Times New Roman"/>
          <w:b/>
          <w:lang w:val="fr-FR"/>
        </w:rPr>
        <w:t>1. La couverture de tous les soins et services liés à la périnatalité pour toutes les femmes vivant au Canada, quel que</w:t>
      </w:r>
      <w:r w:rsidR="006956F8">
        <w:rPr>
          <w:rFonts w:eastAsia="Calibri" w:cs="Times New Roman"/>
          <w:b/>
          <w:lang w:val="fr-FR"/>
        </w:rPr>
        <w:t xml:space="preserve"> soit leur statut migratoire</w:t>
      </w:r>
    </w:p>
    <w:p w14:paraId="10E8C785" w14:textId="296CD750" w:rsidR="006F0246" w:rsidRPr="006F0246" w:rsidRDefault="006F0246" w:rsidP="00743927">
      <w:pPr>
        <w:rPr>
          <w:rFonts w:eastAsia="Calibri" w:cs="Times New Roman"/>
          <w:b/>
          <w:lang w:val="fr-FR"/>
        </w:rPr>
      </w:pPr>
    </w:p>
    <w:p w14:paraId="4F8CF041" w14:textId="5F511D35" w:rsidR="006F0246" w:rsidRPr="006F0246" w:rsidRDefault="006F0246" w:rsidP="00743927">
      <w:pPr>
        <w:rPr>
          <w:rFonts w:eastAsia="Calibri" w:cs="Times New Roman"/>
          <w:b/>
          <w:lang w:val="fr-FR"/>
        </w:rPr>
      </w:pPr>
      <w:r w:rsidRPr="006F0246">
        <w:rPr>
          <w:rFonts w:eastAsia="Calibri" w:cs="Times New Roman"/>
          <w:b/>
          <w:lang w:val="fr-FR"/>
        </w:rPr>
        <w:t>2. La cessation des pratiques de surfacturation pour les personnes étrangères qui vivent au Canada</w:t>
      </w:r>
      <w:r w:rsidR="008C097D">
        <w:rPr>
          <w:rFonts w:eastAsia="Calibri" w:cs="Times New Roman"/>
          <w:b/>
          <w:lang w:val="fr-FR"/>
        </w:rPr>
        <w:t xml:space="preserve"> </w:t>
      </w:r>
    </w:p>
    <w:p w14:paraId="4BD84D45" w14:textId="5182E41B" w:rsidR="006F0246" w:rsidRPr="006F0246" w:rsidRDefault="006F0246" w:rsidP="00743927">
      <w:pPr>
        <w:rPr>
          <w:rFonts w:eastAsia="Calibri" w:cs="Times New Roman"/>
          <w:b/>
          <w:lang w:val="fr-FR"/>
        </w:rPr>
      </w:pPr>
    </w:p>
    <w:p w14:paraId="2575AF29" w14:textId="64D406E1" w:rsidR="006F0246" w:rsidRPr="008C097D" w:rsidRDefault="006F0246" w:rsidP="00743927">
      <w:pPr>
        <w:rPr>
          <w:rFonts w:eastAsia="Calibri" w:cs="Times New Roman"/>
          <w:b/>
          <w:lang w:val="fr-FR"/>
        </w:rPr>
      </w:pPr>
      <w:r w:rsidRPr="006F0246">
        <w:rPr>
          <w:rFonts w:eastAsia="Calibri" w:cs="Times New Roman"/>
          <w:b/>
          <w:lang w:val="fr-FR"/>
        </w:rPr>
        <w:t xml:space="preserve">3. </w:t>
      </w:r>
      <w:r w:rsidRPr="008C097D">
        <w:rPr>
          <w:rFonts w:eastAsia="Calibri" w:cs="Times New Roman"/>
          <w:b/>
          <w:lang w:val="fr-FR"/>
        </w:rPr>
        <w:t>La formation et la sensibilisation des professionnels de la santé et des agents de l’</w:t>
      </w:r>
      <w:r w:rsidR="008C097D" w:rsidRPr="008C097D">
        <w:rPr>
          <w:rFonts w:eastAsia="Calibri" w:cs="Times New Roman"/>
          <w:b/>
          <w:lang w:val="fr-FR"/>
        </w:rPr>
        <w:t xml:space="preserve">administration aux </w:t>
      </w:r>
      <w:r w:rsidRPr="008C097D">
        <w:rPr>
          <w:rFonts w:eastAsia="Calibri" w:cs="Times New Roman"/>
          <w:b/>
          <w:lang w:val="fr-FR"/>
        </w:rPr>
        <w:t>différents</w:t>
      </w:r>
      <w:r w:rsidR="008C097D" w:rsidRPr="008C097D">
        <w:rPr>
          <w:rFonts w:eastAsia="Calibri" w:cs="Times New Roman"/>
          <w:b/>
          <w:lang w:val="fr-FR"/>
        </w:rPr>
        <w:t xml:space="preserve"> statuts</w:t>
      </w:r>
      <w:r w:rsidRPr="008C097D">
        <w:rPr>
          <w:rFonts w:eastAsia="Calibri" w:cs="Times New Roman"/>
          <w:b/>
          <w:lang w:val="fr-FR"/>
        </w:rPr>
        <w:t xml:space="preserve"> migratoire</w:t>
      </w:r>
      <w:r w:rsidR="008C097D" w:rsidRPr="008C097D">
        <w:rPr>
          <w:rFonts w:eastAsia="Calibri" w:cs="Times New Roman"/>
          <w:b/>
          <w:lang w:val="fr-FR"/>
        </w:rPr>
        <w:t>s</w:t>
      </w:r>
    </w:p>
    <w:p w14:paraId="2ED727BE" w14:textId="543AA92D" w:rsidR="00743927" w:rsidRPr="008C097D" w:rsidRDefault="00743927" w:rsidP="00743927">
      <w:pPr>
        <w:rPr>
          <w:b/>
          <w:lang w:val="fr-FR"/>
        </w:rPr>
      </w:pPr>
    </w:p>
    <w:p w14:paraId="0A3CFE17" w14:textId="3E436BE6" w:rsidR="008C097D" w:rsidRPr="008C097D" w:rsidRDefault="008C097D" w:rsidP="00743927">
      <w:pPr>
        <w:rPr>
          <w:b/>
          <w:lang w:val="fr-CA"/>
        </w:rPr>
      </w:pPr>
      <w:r w:rsidRPr="008C097D">
        <w:rPr>
          <w:b/>
          <w:lang w:val="fr-CA"/>
        </w:rPr>
        <w:t>4. L’allègement des procédures administratives pour le remboursement des soins liés à la grossesse</w:t>
      </w:r>
    </w:p>
    <w:p w14:paraId="7323BB9C" w14:textId="77777777" w:rsidR="008C097D" w:rsidRPr="008C097D" w:rsidRDefault="008C097D" w:rsidP="00743927">
      <w:pPr>
        <w:rPr>
          <w:b/>
          <w:lang w:val="fr-CA"/>
        </w:rPr>
      </w:pPr>
    </w:p>
    <w:p w14:paraId="7817023B" w14:textId="370155FB" w:rsidR="00A16A71" w:rsidRDefault="008C6167">
      <w:pPr>
        <w:rPr>
          <w:b/>
          <w:lang w:val="fr-CA"/>
        </w:rPr>
      </w:pPr>
      <w:r>
        <w:rPr>
          <w:b/>
          <w:lang w:val="fr-CA"/>
        </w:rPr>
        <w:t xml:space="preserve">5. </w:t>
      </w:r>
      <w:r w:rsidR="008C097D" w:rsidRPr="008C097D">
        <w:rPr>
          <w:b/>
          <w:lang w:val="fr-CA"/>
        </w:rPr>
        <w:t>La facilitation de l’accès à l’information concernant l’accès</w:t>
      </w:r>
      <w:r w:rsidR="00DE3462">
        <w:rPr>
          <w:b/>
          <w:lang w:val="fr-CA"/>
        </w:rPr>
        <w:t xml:space="preserve"> aux soins de santé et aux régimes d’assurance maladie fédérales et provinciales</w:t>
      </w:r>
    </w:p>
    <w:p w14:paraId="05768E08" w14:textId="77777777" w:rsidR="000E596C" w:rsidRDefault="000E596C" w:rsidP="00A16A71">
      <w:pPr>
        <w:jc w:val="center"/>
        <w:rPr>
          <w:b/>
          <w:lang w:val="fr-CA"/>
        </w:rPr>
      </w:pPr>
    </w:p>
    <w:p w14:paraId="55A81130" w14:textId="77777777" w:rsidR="000E596C" w:rsidRDefault="000E596C" w:rsidP="00A16A71">
      <w:pPr>
        <w:jc w:val="center"/>
        <w:rPr>
          <w:b/>
          <w:lang w:val="fr-CA"/>
        </w:rPr>
      </w:pPr>
    </w:p>
    <w:p w14:paraId="758B3498" w14:textId="77777777" w:rsidR="000E596C" w:rsidRDefault="000E596C" w:rsidP="00A16A71">
      <w:pPr>
        <w:jc w:val="center"/>
        <w:rPr>
          <w:b/>
          <w:lang w:val="fr-CA"/>
        </w:rPr>
      </w:pPr>
    </w:p>
    <w:p w14:paraId="47C76EA5" w14:textId="77777777" w:rsidR="000E596C" w:rsidRDefault="000E596C" w:rsidP="00A16A71">
      <w:pPr>
        <w:jc w:val="center"/>
        <w:rPr>
          <w:b/>
          <w:lang w:val="fr-CA"/>
        </w:rPr>
      </w:pPr>
    </w:p>
    <w:p w14:paraId="42D42C55" w14:textId="5C32FB06" w:rsidR="000E596C" w:rsidRDefault="000E596C" w:rsidP="00A16A71">
      <w:pPr>
        <w:jc w:val="center"/>
        <w:rPr>
          <w:b/>
          <w:lang w:val="fr-CA"/>
        </w:rPr>
      </w:pPr>
    </w:p>
    <w:p w14:paraId="2AD4E9A0" w14:textId="24DDD32A" w:rsidR="000E596C" w:rsidRDefault="000E596C" w:rsidP="00A16A71">
      <w:pPr>
        <w:jc w:val="center"/>
        <w:rPr>
          <w:b/>
          <w:lang w:val="fr-CA"/>
        </w:rPr>
      </w:pPr>
    </w:p>
    <w:p w14:paraId="6CFAB6BD" w14:textId="5E2353FB" w:rsidR="000E596C" w:rsidRDefault="000E596C" w:rsidP="00A16A71">
      <w:pPr>
        <w:jc w:val="center"/>
        <w:rPr>
          <w:b/>
          <w:lang w:val="fr-CA"/>
        </w:rPr>
      </w:pPr>
    </w:p>
    <w:p w14:paraId="0C59A359" w14:textId="621403F6" w:rsidR="000E596C" w:rsidRDefault="000E596C" w:rsidP="00A16A71">
      <w:pPr>
        <w:jc w:val="center"/>
        <w:rPr>
          <w:b/>
          <w:lang w:val="fr-CA"/>
        </w:rPr>
      </w:pPr>
    </w:p>
    <w:p w14:paraId="34E8E50F" w14:textId="3FE44C56" w:rsidR="000E596C" w:rsidRDefault="000E596C" w:rsidP="00A16A71">
      <w:pPr>
        <w:jc w:val="center"/>
        <w:rPr>
          <w:b/>
          <w:lang w:val="fr-CA"/>
        </w:rPr>
      </w:pPr>
    </w:p>
    <w:p w14:paraId="34514633" w14:textId="6A153E67" w:rsidR="000E596C" w:rsidRDefault="000E596C" w:rsidP="00A16A71">
      <w:pPr>
        <w:jc w:val="center"/>
        <w:rPr>
          <w:b/>
          <w:lang w:val="fr-CA"/>
        </w:rPr>
      </w:pPr>
    </w:p>
    <w:p w14:paraId="4C07D64D" w14:textId="7F2FBCEE" w:rsidR="000E596C" w:rsidRDefault="000E596C" w:rsidP="00A16A71">
      <w:pPr>
        <w:jc w:val="center"/>
        <w:rPr>
          <w:b/>
          <w:lang w:val="fr-CA"/>
        </w:rPr>
      </w:pPr>
    </w:p>
    <w:p w14:paraId="656FFD41" w14:textId="33D80D94" w:rsidR="000E596C" w:rsidRDefault="000E596C" w:rsidP="00A16A71">
      <w:pPr>
        <w:jc w:val="center"/>
        <w:rPr>
          <w:b/>
          <w:lang w:val="fr-CA"/>
        </w:rPr>
      </w:pPr>
    </w:p>
    <w:p w14:paraId="028DB36C" w14:textId="68DF8253" w:rsidR="000E596C" w:rsidRDefault="000E596C" w:rsidP="00A16A71">
      <w:pPr>
        <w:jc w:val="center"/>
        <w:rPr>
          <w:b/>
          <w:lang w:val="fr-CA"/>
        </w:rPr>
      </w:pPr>
    </w:p>
    <w:p w14:paraId="61979CDE" w14:textId="7BE6B48E" w:rsidR="000E596C" w:rsidRDefault="000E596C" w:rsidP="00A16A71">
      <w:pPr>
        <w:jc w:val="center"/>
        <w:rPr>
          <w:b/>
          <w:lang w:val="fr-CA"/>
        </w:rPr>
      </w:pPr>
    </w:p>
    <w:p w14:paraId="5CA99383" w14:textId="33A764B1" w:rsidR="000E596C" w:rsidRDefault="000E596C" w:rsidP="00A16A71">
      <w:pPr>
        <w:jc w:val="center"/>
        <w:rPr>
          <w:b/>
          <w:lang w:val="fr-CA"/>
        </w:rPr>
      </w:pPr>
    </w:p>
    <w:p w14:paraId="37CEB916" w14:textId="22FFEE23" w:rsidR="000E596C" w:rsidRDefault="000E596C" w:rsidP="00A16A71">
      <w:pPr>
        <w:jc w:val="center"/>
        <w:rPr>
          <w:b/>
          <w:lang w:val="fr-CA"/>
        </w:rPr>
      </w:pPr>
    </w:p>
    <w:p w14:paraId="4F5F7C92" w14:textId="6CA5B7BE" w:rsidR="000E596C" w:rsidRDefault="000E596C" w:rsidP="00A16A71">
      <w:pPr>
        <w:jc w:val="center"/>
        <w:rPr>
          <w:b/>
          <w:lang w:val="fr-CA"/>
        </w:rPr>
      </w:pPr>
    </w:p>
    <w:p w14:paraId="2C86E936" w14:textId="1A29AB3C" w:rsidR="000E596C" w:rsidRDefault="000E596C" w:rsidP="00A16A71">
      <w:pPr>
        <w:jc w:val="center"/>
        <w:rPr>
          <w:b/>
          <w:lang w:val="fr-CA"/>
        </w:rPr>
      </w:pPr>
    </w:p>
    <w:p w14:paraId="4B9AEC72" w14:textId="3D4BC812" w:rsidR="000E596C" w:rsidRDefault="000E596C" w:rsidP="00A16A71">
      <w:pPr>
        <w:jc w:val="center"/>
        <w:rPr>
          <w:b/>
          <w:lang w:val="fr-CA"/>
        </w:rPr>
      </w:pPr>
    </w:p>
    <w:p w14:paraId="1F472C5D" w14:textId="3FB7FAF1" w:rsidR="000E596C" w:rsidRDefault="000E596C" w:rsidP="00A16A71">
      <w:pPr>
        <w:jc w:val="center"/>
        <w:rPr>
          <w:b/>
          <w:lang w:val="fr-CA"/>
        </w:rPr>
      </w:pPr>
    </w:p>
    <w:p w14:paraId="1022B46A" w14:textId="7D325464" w:rsidR="000E596C" w:rsidRDefault="000E596C" w:rsidP="00A16A71">
      <w:pPr>
        <w:jc w:val="center"/>
        <w:rPr>
          <w:b/>
          <w:lang w:val="fr-CA"/>
        </w:rPr>
      </w:pPr>
    </w:p>
    <w:p w14:paraId="0EDC8721" w14:textId="017BBF48" w:rsidR="000E596C" w:rsidRDefault="000E596C" w:rsidP="00A16A71">
      <w:pPr>
        <w:jc w:val="center"/>
        <w:rPr>
          <w:b/>
          <w:lang w:val="fr-CA"/>
        </w:rPr>
      </w:pPr>
    </w:p>
    <w:p w14:paraId="0365EC7A" w14:textId="31E09BBC" w:rsidR="000E596C" w:rsidRDefault="000E596C" w:rsidP="00A16A71">
      <w:pPr>
        <w:jc w:val="center"/>
        <w:rPr>
          <w:b/>
          <w:lang w:val="fr-CA"/>
        </w:rPr>
      </w:pPr>
    </w:p>
    <w:p w14:paraId="10C354EA" w14:textId="414CE6BE" w:rsidR="000E596C" w:rsidRDefault="000E596C" w:rsidP="00A16A71">
      <w:pPr>
        <w:jc w:val="center"/>
        <w:rPr>
          <w:b/>
          <w:lang w:val="fr-CA"/>
        </w:rPr>
      </w:pPr>
    </w:p>
    <w:p w14:paraId="3E3CE848" w14:textId="199A6BA7" w:rsidR="000E596C" w:rsidRDefault="000E596C" w:rsidP="00A16A71">
      <w:pPr>
        <w:jc w:val="center"/>
        <w:rPr>
          <w:b/>
          <w:lang w:val="fr-CA"/>
        </w:rPr>
      </w:pPr>
    </w:p>
    <w:p w14:paraId="5420B817" w14:textId="22CB58EA" w:rsidR="000E596C" w:rsidRDefault="000E596C" w:rsidP="00A16A71">
      <w:pPr>
        <w:jc w:val="center"/>
        <w:rPr>
          <w:b/>
          <w:lang w:val="fr-CA"/>
        </w:rPr>
      </w:pPr>
    </w:p>
    <w:p w14:paraId="6E1ED43C" w14:textId="270BA9E4" w:rsidR="000E596C" w:rsidRDefault="000E596C" w:rsidP="00A16A71">
      <w:pPr>
        <w:jc w:val="center"/>
        <w:rPr>
          <w:b/>
          <w:lang w:val="fr-CA"/>
        </w:rPr>
      </w:pPr>
    </w:p>
    <w:p w14:paraId="05814E52" w14:textId="7580B50E" w:rsidR="000E596C" w:rsidRDefault="000E596C" w:rsidP="00A16A71">
      <w:pPr>
        <w:jc w:val="center"/>
        <w:rPr>
          <w:b/>
          <w:lang w:val="fr-CA"/>
        </w:rPr>
      </w:pPr>
    </w:p>
    <w:p w14:paraId="65AEBF03" w14:textId="29CDC191" w:rsidR="000E596C" w:rsidRDefault="000E596C" w:rsidP="00A16A71">
      <w:pPr>
        <w:jc w:val="center"/>
        <w:rPr>
          <w:b/>
          <w:lang w:val="fr-CA"/>
        </w:rPr>
      </w:pPr>
    </w:p>
    <w:p w14:paraId="5587ADD8" w14:textId="5405DDBC" w:rsidR="000E596C" w:rsidRDefault="000E596C" w:rsidP="00A16A71">
      <w:pPr>
        <w:jc w:val="center"/>
        <w:rPr>
          <w:b/>
          <w:lang w:val="fr-CA"/>
        </w:rPr>
      </w:pPr>
    </w:p>
    <w:p w14:paraId="00186398" w14:textId="2B2295D2" w:rsidR="000E596C" w:rsidRDefault="000E596C" w:rsidP="00A16A71">
      <w:pPr>
        <w:jc w:val="center"/>
        <w:rPr>
          <w:b/>
          <w:lang w:val="fr-CA"/>
        </w:rPr>
      </w:pPr>
    </w:p>
    <w:p w14:paraId="68DA5801" w14:textId="77777777" w:rsidR="000E596C" w:rsidRDefault="000E596C" w:rsidP="00A16A71">
      <w:pPr>
        <w:jc w:val="center"/>
        <w:rPr>
          <w:b/>
          <w:lang w:val="fr-CA"/>
        </w:rPr>
      </w:pPr>
    </w:p>
    <w:p w14:paraId="650162D5" w14:textId="77777777" w:rsidR="000E596C" w:rsidRDefault="000E596C" w:rsidP="00A16A71">
      <w:pPr>
        <w:jc w:val="center"/>
        <w:rPr>
          <w:b/>
          <w:lang w:val="fr-CA"/>
        </w:rPr>
      </w:pPr>
    </w:p>
    <w:p w14:paraId="1BF23ACD" w14:textId="43E28B28" w:rsidR="008C097D" w:rsidRPr="00BB1A48" w:rsidRDefault="00A16A71" w:rsidP="00A16A71">
      <w:pPr>
        <w:jc w:val="center"/>
        <w:rPr>
          <w:b/>
          <w:lang w:val="fr-CA"/>
        </w:rPr>
      </w:pPr>
      <w:r w:rsidRPr="00BB1A48">
        <w:rPr>
          <w:b/>
          <w:lang w:val="fr-CA"/>
        </w:rPr>
        <w:t>Bibliographie</w:t>
      </w:r>
    </w:p>
    <w:p w14:paraId="64D532DB" w14:textId="0346B250" w:rsidR="00A16A71" w:rsidRPr="00294E98" w:rsidRDefault="00A16A71" w:rsidP="00A16A71">
      <w:pPr>
        <w:jc w:val="center"/>
        <w:rPr>
          <w:b/>
          <w:lang w:val="fr-CA"/>
        </w:rPr>
      </w:pPr>
    </w:p>
    <w:p w14:paraId="4476F1F1" w14:textId="3CB82E6C" w:rsidR="00A16A71" w:rsidRPr="00BB1A48" w:rsidRDefault="00916EC4" w:rsidP="00A16A71">
      <w:pPr>
        <w:pStyle w:val="FootnoteText"/>
        <w:rPr>
          <w:sz w:val="22"/>
          <w:szCs w:val="22"/>
          <w:lang w:val="fr-CA"/>
        </w:rPr>
      </w:pPr>
      <w:hyperlink r:id="rId10" w:history="1">
        <w:r w:rsidR="00A16A71" w:rsidRPr="007D7AEF">
          <w:rPr>
            <w:sz w:val="22"/>
            <w:szCs w:val="22"/>
            <w:lang w:val="fr-CA"/>
          </w:rPr>
          <w:t>Clinique internationale de défense des droits humains de l’UQÀM et Médecins du Monde</w:t>
        </w:r>
        <w:r w:rsidR="00A16A71" w:rsidRPr="007D7AEF">
          <w:rPr>
            <w:lang w:val="fr-CA"/>
          </w:rPr>
          <w:t>,</w:t>
        </w:r>
        <w:r w:rsidR="00A16A71" w:rsidRPr="00105B11">
          <w:rPr>
            <w:rStyle w:val="Hyperlink"/>
            <w:sz w:val="22"/>
            <w:szCs w:val="22"/>
            <w:lang w:val="fr-CA"/>
          </w:rPr>
          <w:t xml:space="preserve"> </w:t>
        </w:r>
        <w:r w:rsidR="00A16A71" w:rsidRPr="00105B11">
          <w:rPr>
            <w:rStyle w:val="Hyperlink"/>
            <w:i/>
            <w:sz w:val="22"/>
            <w:szCs w:val="22"/>
            <w:lang w:val="fr-CA"/>
          </w:rPr>
          <w:t>L’accès aux soins périnataux pour toutes les femmes au Québec: Mythe ou réalité ?</w:t>
        </w:r>
      </w:hyperlink>
      <w:r w:rsidR="00774ED3" w:rsidRPr="00BB1A48">
        <w:rPr>
          <w:sz w:val="22"/>
          <w:szCs w:val="22"/>
          <w:lang w:val="fr-CA"/>
        </w:rPr>
        <w:t>, 2015</w:t>
      </w:r>
      <w:r w:rsidR="00A16A71" w:rsidRPr="00BB1A48">
        <w:rPr>
          <w:sz w:val="22"/>
          <w:szCs w:val="22"/>
          <w:lang w:val="fr-CA"/>
        </w:rPr>
        <w:t>, consulté le 26 avril 2019</w:t>
      </w:r>
      <w:r w:rsidR="0093509B" w:rsidRPr="00BB1A48">
        <w:rPr>
          <w:sz w:val="22"/>
          <w:szCs w:val="22"/>
          <w:lang w:val="fr-CA"/>
        </w:rPr>
        <w:t>.</w:t>
      </w:r>
    </w:p>
    <w:p w14:paraId="54B62240" w14:textId="77777777" w:rsidR="000A4828" w:rsidRPr="00BB1A48" w:rsidRDefault="000A4828" w:rsidP="00A16A71">
      <w:pPr>
        <w:rPr>
          <w:lang w:val="fr-CA"/>
        </w:rPr>
      </w:pPr>
    </w:p>
    <w:p w14:paraId="2B5195BF" w14:textId="21B4B12E" w:rsidR="00A16A71" w:rsidRPr="00BB1A48" w:rsidRDefault="00A16A71" w:rsidP="00A16A71">
      <w:pPr>
        <w:rPr>
          <w:lang w:val="fr-CA"/>
        </w:rPr>
      </w:pPr>
      <w:r w:rsidRPr="00BB1A48">
        <w:rPr>
          <w:lang w:val="fr-CA"/>
        </w:rPr>
        <w:t>Eugénie Granger, « La santé de la</w:t>
      </w:r>
      <w:r w:rsidR="00774ED3" w:rsidRPr="00BB1A48">
        <w:rPr>
          <w:lang w:val="fr-CA"/>
        </w:rPr>
        <w:t xml:space="preserve"> femme nouvellement arrivée », 2007</w:t>
      </w:r>
      <w:r w:rsidRPr="00BB1A48">
        <w:rPr>
          <w:lang w:val="fr-CA"/>
        </w:rPr>
        <w:t xml:space="preserve">, 42 : 2, </w:t>
      </w:r>
      <w:r w:rsidRPr="00BB1A48">
        <w:rPr>
          <w:i/>
          <w:lang w:val="fr-CA"/>
        </w:rPr>
        <w:t>Le médecin du Québec</w:t>
      </w:r>
      <w:r w:rsidRPr="00BB1A48">
        <w:rPr>
          <w:lang w:val="fr-CA"/>
        </w:rPr>
        <w:t>.</w:t>
      </w:r>
    </w:p>
    <w:p w14:paraId="1AB3CAC5" w14:textId="615CCF84" w:rsidR="00774ED3" w:rsidRPr="00BB1A48" w:rsidRDefault="00774ED3" w:rsidP="00A16A71">
      <w:pPr>
        <w:rPr>
          <w:lang w:val="fr-CA"/>
        </w:rPr>
      </w:pPr>
    </w:p>
    <w:p w14:paraId="4091F649" w14:textId="7C2E30F8" w:rsidR="00774ED3" w:rsidRPr="00BB1A48" w:rsidRDefault="00774ED3" w:rsidP="00774ED3">
      <w:pPr>
        <w:pStyle w:val="FootnoteText"/>
        <w:rPr>
          <w:sz w:val="22"/>
          <w:szCs w:val="22"/>
          <w:lang w:val="fr-CA"/>
        </w:rPr>
      </w:pPr>
      <w:r w:rsidRPr="00BB1A48">
        <w:rPr>
          <w:sz w:val="22"/>
          <w:szCs w:val="22"/>
          <w:lang w:val="fr-CA"/>
        </w:rPr>
        <w:t>Gouvern</w:t>
      </w:r>
      <w:r w:rsidR="00E07FB1" w:rsidRPr="00BB1A48">
        <w:rPr>
          <w:sz w:val="22"/>
          <w:szCs w:val="22"/>
          <w:lang w:val="fr-CA"/>
        </w:rPr>
        <w:t>ement du Canada</w:t>
      </w:r>
      <w:r w:rsidRPr="00BB1A48">
        <w:rPr>
          <w:sz w:val="22"/>
          <w:szCs w:val="22"/>
          <w:lang w:val="fr-CA"/>
        </w:rPr>
        <w:t>,</w:t>
      </w:r>
      <w:r w:rsidRPr="00BB1A48">
        <w:rPr>
          <w:i/>
          <w:sz w:val="22"/>
          <w:szCs w:val="22"/>
          <w:lang w:val="fr-CA"/>
        </w:rPr>
        <w:t xml:space="preserve"> </w:t>
      </w:r>
      <w:hyperlink r:id="rId11" w:history="1">
        <w:r w:rsidRPr="00105B11">
          <w:rPr>
            <w:rStyle w:val="Hyperlink"/>
            <w:i/>
            <w:sz w:val="22"/>
            <w:szCs w:val="22"/>
            <w:lang w:val="fr-CA"/>
          </w:rPr>
          <w:t>Engagement du Canada en matière de santé et de droits sexuels et reproductifs - Annonce du 8 mars 2017</w:t>
        </w:r>
      </w:hyperlink>
      <w:r w:rsidR="00105B11">
        <w:rPr>
          <w:sz w:val="22"/>
          <w:szCs w:val="22"/>
          <w:lang w:val="fr-CA"/>
        </w:rPr>
        <w:t>, 2017.</w:t>
      </w:r>
    </w:p>
    <w:p w14:paraId="1FEEAF01" w14:textId="77777777" w:rsidR="00774ED3" w:rsidRPr="00BB1A48" w:rsidRDefault="00774ED3" w:rsidP="00A16A71">
      <w:pPr>
        <w:rPr>
          <w:lang w:val="fr-CA"/>
        </w:rPr>
      </w:pPr>
    </w:p>
    <w:p w14:paraId="336426D3" w14:textId="03A4BAFD" w:rsidR="00774ED3" w:rsidRPr="00BB1A48" w:rsidRDefault="00774ED3" w:rsidP="00774ED3">
      <w:pPr>
        <w:pStyle w:val="FootnoteText"/>
        <w:rPr>
          <w:sz w:val="22"/>
          <w:szCs w:val="22"/>
          <w:lang w:val="fr-CA"/>
        </w:rPr>
      </w:pPr>
      <w:r w:rsidRPr="00BB1A48">
        <w:rPr>
          <w:sz w:val="22"/>
          <w:szCs w:val="22"/>
          <w:lang w:val="fr-CA"/>
        </w:rPr>
        <w:t xml:space="preserve">Gouvernement du Canada, </w:t>
      </w:r>
      <w:hyperlink r:id="rId12" w:history="1">
        <w:r w:rsidRPr="007D7AEF">
          <w:rPr>
            <w:rStyle w:val="Hyperlink"/>
            <w:i/>
            <w:sz w:val="22"/>
            <w:szCs w:val="22"/>
            <w:lang w:val="fr-CA"/>
          </w:rPr>
          <w:t>Programme de de développement durable à l’horizon 2030</w:t>
        </w:r>
      </w:hyperlink>
      <w:r w:rsidRPr="00BB1A48">
        <w:rPr>
          <w:sz w:val="22"/>
          <w:szCs w:val="22"/>
          <w:lang w:val="fr-CA"/>
        </w:rPr>
        <w:t>, 2018, , consulté le 26 avril 2019.</w:t>
      </w:r>
    </w:p>
    <w:p w14:paraId="062743B2" w14:textId="77777777" w:rsidR="00774ED3" w:rsidRPr="00BB1A48" w:rsidRDefault="00774ED3" w:rsidP="00A16A71">
      <w:pPr>
        <w:rPr>
          <w:lang w:val="fr-CA"/>
        </w:rPr>
      </w:pPr>
    </w:p>
    <w:p w14:paraId="72333144" w14:textId="694F6C4F" w:rsidR="000A4828" w:rsidRPr="00BB1A48" w:rsidRDefault="000A4828" w:rsidP="000A4828">
      <w:pPr>
        <w:pStyle w:val="FootnoteText"/>
        <w:rPr>
          <w:rFonts w:cs="MinionPro-Regular"/>
          <w:sz w:val="22"/>
          <w:szCs w:val="22"/>
          <w:lang w:val="fr-CA"/>
        </w:rPr>
      </w:pPr>
      <w:r w:rsidRPr="00BB1A48">
        <w:rPr>
          <w:rFonts w:cs="MinionPro-Regular"/>
          <w:sz w:val="22"/>
          <w:szCs w:val="22"/>
          <w:lang w:val="fr-CA"/>
        </w:rPr>
        <w:t xml:space="preserve">Gouvernement du Québec, </w:t>
      </w:r>
      <w:hyperlink r:id="rId13" w:history="1">
        <w:r w:rsidRPr="007D7AEF">
          <w:rPr>
            <w:rStyle w:val="Hyperlink"/>
            <w:rFonts w:cs="MinionPro-Regular"/>
            <w:i/>
            <w:sz w:val="22"/>
            <w:szCs w:val="22"/>
            <w:lang w:val="fr-CA"/>
          </w:rPr>
          <w:t>Politique de périnatalité (2008-2018). Un projet porteur de vie</w:t>
        </w:r>
      </w:hyperlink>
      <w:r w:rsidR="00774ED3" w:rsidRPr="00BB1A48">
        <w:rPr>
          <w:rFonts w:cs="MinionPro-Regular"/>
          <w:sz w:val="22"/>
          <w:szCs w:val="22"/>
          <w:lang w:val="fr-CA"/>
        </w:rPr>
        <w:t>, 2008</w:t>
      </w:r>
      <w:r w:rsidRPr="00BB1A48">
        <w:rPr>
          <w:rFonts w:cs="MinionPro-Regular"/>
          <w:sz w:val="22"/>
          <w:szCs w:val="22"/>
          <w:lang w:val="fr-CA"/>
        </w:rPr>
        <w:t>, consulté le 26 avril 2019.</w:t>
      </w:r>
    </w:p>
    <w:p w14:paraId="4974263F" w14:textId="0123E432" w:rsidR="00774ED3" w:rsidRPr="00BB1A48" w:rsidRDefault="00774ED3" w:rsidP="000A4828">
      <w:pPr>
        <w:pStyle w:val="FootnoteText"/>
        <w:rPr>
          <w:rFonts w:cs="MinionPro-Regular"/>
          <w:sz w:val="22"/>
          <w:szCs w:val="22"/>
          <w:lang w:val="fr-CA"/>
        </w:rPr>
      </w:pPr>
    </w:p>
    <w:p w14:paraId="58F60809" w14:textId="0F680808" w:rsidR="00774ED3" w:rsidRPr="00BB1A48" w:rsidRDefault="00774ED3" w:rsidP="000A4828">
      <w:pPr>
        <w:pStyle w:val="FootnoteText"/>
        <w:rPr>
          <w:sz w:val="22"/>
          <w:szCs w:val="22"/>
          <w:lang w:val="fr-CA"/>
        </w:rPr>
      </w:pPr>
      <w:r w:rsidRPr="00BB1A48">
        <w:rPr>
          <w:sz w:val="22"/>
          <w:szCs w:val="22"/>
          <w:lang w:val="fr-CA"/>
        </w:rPr>
        <w:t xml:space="preserve">Gouvernement du Québec, </w:t>
      </w:r>
      <w:hyperlink r:id="rId14" w:anchor="c4206" w:history="1">
        <w:r w:rsidRPr="007D7AEF">
          <w:rPr>
            <w:rStyle w:val="Hyperlink"/>
            <w:i/>
            <w:sz w:val="22"/>
            <w:szCs w:val="22"/>
            <w:lang w:val="fr-CA"/>
          </w:rPr>
          <w:t>Régime d'examen des plaintes du réseau de la santé et des services sociaux</w:t>
        </w:r>
      </w:hyperlink>
      <w:r w:rsidR="007D7AEF">
        <w:rPr>
          <w:sz w:val="22"/>
          <w:szCs w:val="22"/>
          <w:lang w:val="fr-CA"/>
        </w:rPr>
        <w:t>, 2019</w:t>
      </w:r>
      <w:r w:rsidRPr="00BB1A48">
        <w:rPr>
          <w:sz w:val="22"/>
          <w:szCs w:val="22"/>
          <w:lang w:val="fr-CA"/>
        </w:rPr>
        <w:t>, consulté le 26 avril 2019.</w:t>
      </w:r>
    </w:p>
    <w:p w14:paraId="30F5FF8E" w14:textId="77777777" w:rsidR="000A4828" w:rsidRPr="00BB1A48" w:rsidRDefault="000A4828" w:rsidP="000A4828">
      <w:pPr>
        <w:pStyle w:val="FootnoteText"/>
        <w:rPr>
          <w:rFonts w:cs="MinionPro-Regular"/>
          <w:sz w:val="22"/>
          <w:szCs w:val="22"/>
          <w:lang w:val="fr-CA"/>
        </w:rPr>
      </w:pPr>
    </w:p>
    <w:p w14:paraId="1252D3D2" w14:textId="5211EBFE" w:rsidR="000A4828" w:rsidRPr="00BB1A48" w:rsidRDefault="000A4828" w:rsidP="000A4828">
      <w:pPr>
        <w:pStyle w:val="FootnoteText"/>
        <w:rPr>
          <w:rFonts w:cs="MinionPro-Regular"/>
          <w:sz w:val="22"/>
          <w:szCs w:val="22"/>
          <w:lang w:val="fr-CA"/>
        </w:rPr>
      </w:pPr>
      <w:r w:rsidRPr="00BB1A48">
        <w:rPr>
          <w:rFonts w:cs="MinionPro-Regular"/>
          <w:sz w:val="22"/>
          <w:szCs w:val="22"/>
          <w:lang w:val="fr-CA"/>
        </w:rPr>
        <w:t xml:space="preserve">Gouvernement du Québec, </w:t>
      </w:r>
      <w:hyperlink r:id="rId15" w:history="1">
        <w:r w:rsidRPr="007D7AEF">
          <w:rPr>
            <w:rStyle w:val="Hyperlink"/>
            <w:rFonts w:cs="MinionPro-Regular"/>
            <w:i/>
            <w:sz w:val="22"/>
            <w:szCs w:val="22"/>
            <w:lang w:val="fr-CA"/>
          </w:rPr>
          <w:t>Un Québec digne de ses enfants. Le plan d’action pour les enfants</w:t>
        </w:r>
      </w:hyperlink>
      <w:r w:rsidR="00774ED3" w:rsidRPr="00BB1A48">
        <w:rPr>
          <w:rFonts w:cs="MinionPro-Regular"/>
          <w:sz w:val="22"/>
          <w:szCs w:val="22"/>
          <w:lang w:val="fr-CA"/>
        </w:rPr>
        <w:t>, 2004</w:t>
      </w:r>
      <w:r w:rsidRPr="00BB1A48">
        <w:rPr>
          <w:rFonts w:cs="MinionPro-Regular"/>
          <w:sz w:val="22"/>
          <w:szCs w:val="22"/>
          <w:lang w:val="fr-CA"/>
        </w:rPr>
        <w:t>, consulté le 26 avril 2019.</w:t>
      </w:r>
    </w:p>
    <w:p w14:paraId="2424D6D1" w14:textId="223212BC" w:rsidR="00774ED3" w:rsidRPr="00BB1A48" w:rsidRDefault="00774ED3" w:rsidP="000A4828">
      <w:pPr>
        <w:pStyle w:val="FootnoteText"/>
        <w:rPr>
          <w:rFonts w:cs="MinionPro-Regular"/>
          <w:sz w:val="22"/>
          <w:szCs w:val="22"/>
          <w:lang w:val="fr-CA"/>
        </w:rPr>
      </w:pPr>
    </w:p>
    <w:p w14:paraId="76057D67" w14:textId="74BB6422" w:rsidR="00774ED3" w:rsidRPr="00BB1A48" w:rsidRDefault="00774ED3" w:rsidP="000A4828">
      <w:pPr>
        <w:pStyle w:val="FootnoteText"/>
        <w:rPr>
          <w:sz w:val="22"/>
          <w:szCs w:val="22"/>
          <w:lang w:val="fr-CA"/>
        </w:rPr>
      </w:pPr>
      <w:r w:rsidRPr="00BB1A48">
        <w:rPr>
          <w:sz w:val="22"/>
          <w:szCs w:val="22"/>
          <w:lang w:val="fr-CA"/>
        </w:rPr>
        <w:t xml:space="preserve">Médecins du Monde, </w:t>
      </w:r>
      <w:r w:rsidRPr="00BB1A48">
        <w:rPr>
          <w:i/>
          <w:sz w:val="22"/>
          <w:szCs w:val="22"/>
          <w:lang w:val="fr-CA"/>
        </w:rPr>
        <w:t>État de situation, Projet Outreach de Médecins du Monde en prévention des ITSS chez les populations migrantes à statut précaire</w:t>
      </w:r>
      <w:r w:rsidRPr="00BB1A48">
        <w:rPr>
          <w:sz w:val="22"/>
          <w:szCs w:val="22"/>
          <w:lang w:val="fr-CA"/>
        </w:rPr>
        <w:t>, 2014.</w:t>
      </w:r>
    </w:p>
    <w:p w14:paraId="43050768" w14:textId="1316ACC6" w:rsidR="000A4828" w:rsidRPr="00BB1A48" w:rsidRDefault="000A4828" w:rsidP="00A16A71">
      <w:pPr>
        <w:rPr>
          <w:lang w:val="fr-CA"/>
        </w:rPr>
      </w:pPr>
    </w:p>
    <w:p w14:paraId="67EEECDD" w14:textId="113BC2D6" w:rsidR="000A4828" w:rsidRPr="00BB1A48" w:rsidRDefault="000A4828" w:rsidP="000A4828">
      <w:pPr>
        <w:pStyle w:val="FootnoteText"/>
        <w:rPr>
          <w:sz w:val="22"/>
          <w:szCs w:val="22"/>
          <w:lang w:val="fr-CA"/>
        </w:rPr>
      </w:pPr>
      <w:r w:rsidRPr="00BB1A48">
        <w:rPr>
          <w:sz w:val="22"/>
          <w:szCs w:val="22"/>
          <w:lang w:val="fr-CA"/>
        </w:rPr>
        <w:t xml:space="preserve">Médecins du Monde, </w:t>
      </w:r>
      <w:hyperlink r:id="rId16" w:history="1">
        <w:r w:rsidRPr="007D7AEF">
          <w:rPr>
            <w:rStyle w:val="Hyperlink"/>
            <w:i/>
            <w:sz w:val="22"/>
            <w:szCs w:val="22"/>
            <w:lang w:val="fr-CA"/>
          </w:rPr>
          <w:t>Guide pour femmes enceintes sans couverture au Québec</w:t>
        </w:r>
      </w:hyperlink>
      <w:r w:rsidRPr="00BB1A48">
        <w:rPr>
          <w:sz w:val="22"/>
          <w:szCs w:val="22"/>
          <w:lang w:val="fr-CA"/>
        </w:rPr>
        <w:t>,</w:t>
      </w:r>
      <w:r w:rsidR="00774ED3" w:rsidRPr="00BB1A48">
        <w:rPr>
          <w:sz w:val="22"/>
          <w:szCs w:val="22"/>
          <w:lang w:val="fr-CA"/>
        </w:rPr>
        <w:t xml:space="preserve"> 2018</w:t>
      </w:r>
      <w:r w:rsidRPr="00BB1A48">
        <w:rPr>
          <w:sz w:val="22"/>
          <w:szCs w:val="22"/>
          <w:lang w:val="fr-CA"/>
        </w:rPr>
        <w:t xml:space="preserve">, </w:t>
      </w:r>
    </w:p>
    <w:p w14:paraId="72EA30F3" w14:textId="51A730BC" w:rsidR="000A4828" w:rsidRPr="00BB1A48" w:rsidRDefault="000A4828" w:rsidP="00A16A71">
      <w:pPr>
        <w:rPr>
          <w:lang w:val="fr-CA"/>
        </w:rPr>
      </w:pPr>
    </w:p>
    <w:p w14:paraId="16058679" w14:textId="38CC54B0" w:rsidR="000A4828" w:rsidRPr="007D7AEF" w:rsidRDefault="000A4828" w:rsidP="00A16A71">
      <w:pPr>
        <w:rPr>
          <w:lang w:val="fr-CA"/>
        </w:rPr>
      </w:pPr>
      <w:r w:rsidRPr="00BB1A48">
        <w:rPr>
          <w:lang w:val="fr-CA"/>
        </w:rPr>
        <w:t xml:space="preserve">Ministère de la Santé et des Services Sociaux (MSSS) du Québec, </w:t>
      </w:r>
      <w:hyperlink r:id="rId17" w:history="1">
        <w:r w:rsidRPr="007D7AEF">
          <w:rPr>
            <w:rStyle w:val="Hyperlink"/>
            <w:i/>
            <w:lang w:val="fr-CA"/>
          </w:rPr>
          <w:t>Facturation des services externes pour les responsabilités autres que celles du Ministère de la Santé et des Services Sociaux (MSSS)</w:t>
        </w:r>
      </w:hyperlink>
      <w:r w:rsidR="00774ED3" w:rsidRPr="00BB1A48">
        <w:rPr>
          <w:lang w:val="fr-CA"/>
        </w:rPr>
        <w:t>, 2017</w:t>
      </w:r>
      <w:r w:rsidRPr="00BB1A48">
        <w:rPr>
          <w:lang w:val="fr-CA"/>
        </w:rPr>
        <w:t>, Annexe 1 à la Ci</w:t>
      </w:r>
      <w:r w:rsidR="007D7AEF">
        <w:rPr>
          <w:lang w:val="fr-CA"/>
        </w:rPr>
        <w:t>rculaire 2017-021 (03.01.42.19).</w:t>
      </w:r>
    </w:p>
    <w:p w14:paraId="214E6ED3" w14:textId="513ABA92" w:rsidR="00A16A71" w:rsidRPr="00BB1A48" w:rsidRDefault="00A16A71" w:rsidP="00A16A71">
      <w:pPr>
        <w:pStyle w:val="FootnoteText"/>
        <w:rPr>
          <w:sz w:val="22"/>
          <w:szCs w:val="22"/>
          <w:lang w:val="fr-CA"/>
        </w:rPr>
      </w:pPr>
    </w:p>
    <w:p w14:paraId="592BC14D" w14:textId="61A684BF" w:rsidR="00A16A71" w:rsidRPr="00BB1A48" w:rsidRDefault="00A16A71" w:rsidP="00A16A71">
      <w:pPr>
        <w:pStyle w:val="FootnoteText"/>
        <w:rPr>
          <w:sz w:val="22"/>
          <w:szCs w:val="22"/>
        </w:rPr>
      </w:pPr>
      <w:r w:rsidRPr="00BB1A48">
        <w:rPr>
          <w:sz w:val="22"/>
          <w:szCs w:val="22"/>
        </w:rPr>
        <w:t xml:space="preserve">Nadia Argueta, Jill Hanley, Jacintha Findley, Phoebe Johnston, Sabrina Purcell-Lalonde et Selvena Walters, </w:t>
      </w:r>
      <w:r w:rsidRPr="00BB1A48">
        <w:rPr>
          <w:i/>
          <w:sz w:val="22"/>
          <w:szCs w:val="22"/>
        </w:rPr>
        <w:t xml:space="preserve">Giving birth in Canada: A right or a privilege for uninsured </w:t>
      </w:r>
      <w:r w:rsidR="00E44F00" w:rsidRPr="00BB1A48">
        <w:rPr>
          <w:i/>
          <w:sz w:val="22"/>
          <w:szCs w:val="22"/>
        </w:rPr>
        <w:t>women</w:t>
      </w:r>
      <w:r w:rsidR="00534432">
        <w:rPr>
          <w:i/>
          <w:sz w:val="22"/>
          <w:szCs w:val="22"/>
        </w:rPr>
        <w:t>?:</w:t>
      </w:r>
      <w:r w:rsidRPr="00BB1A48">
        <w:rPr>
          <w:i/>
          <w:sz w:val="22"/>
          <w:szCs w:val="22"/>
        </w:rPr>
        <w:t xml:space="preserve"> The pregnancy, birth and post-natal experiences of uninsu</w:t>
      </w:r>
      <w:r w:rsidR="00774ED3" w:rsidRPr="00BB1A48">
        <w:rPr>
          <w:i/>
          <w:sz w:val="22"/>
          <w:szCs w:val="22"/>
        </w:rPr>
        <w:t>red migrant women in Montreal</w:t>
      </w:r>
      <w:r w:rsidR="00774ED3" w:rsidRPr="00BB1A48">
        <w:rPr>
          <w:sz w:val="22"/>
          <w:szCs w:val="22"/>
        </w:rPr>
        <w:t>, 2017</w:t>
      </w:r>
      <w:r w:rsidRPr="00BB1A48">
        <w:rPr>
          <w:sz w:val="22"/>
          <w:szCs w:val="22"/>
        </w:rPr>
        <w:t>, McGill School of Social Work.</w:t>
      </w:r>
    </w:p>
    <w:p w14:paraId="35476325" w14:textId="66844D99" w:rsidR="00A16A71" w:rsidRPr="00BB1A48" w:rsidRDefault="00A16A71" w:rsidP="00A16A71">
      <w:pPr>
        <w:pStyle w:val="FootnoteText"/>
        <w:rPr>
          <w:sz w:val="22"/>
          <w:szCs w:val="22"/>
        </w:rPr>
      </w:pPr>
    </w:p>
    <w:p w14:paraId="222C83DE" w14:textId="48CE238F" w:rsidR="00A16A71" w:rsidRPr="00BB1A48" w:rsidRDefault="00A16A71" w:rsidP="00A16A71">
      <w:pPr>
        <w:pStyle w:val="FootnoteText"/>
        <w:rPr>
          <w:i/>
          <w:sz w:val="22"/>
          <w:szCs w:val="22"/>
        </w:rPr>
      </w:pPr>
      <w:r w:rsidRPr="00BB1A48">
        <w:rPr>
          <w:sz w:val="22"/>
          <w:szCs w:val="22"/>
        </w:rPr>
        <w:t xml:space="preserve">Nicole Ives et al., « Transnational elements of newcomer women’s housing insecurity: remittances and </w:t>
      </w:r>
      <w:r w:rsidR="00774ED3" w:rsidRPr="00BB1A48">
        <w:rPr>
          <w:sz w:val="22"/>
          <w:szCs w:val="22"/>
        </w:rPr>
        <w:t>social networks », 2014</w:t>
      </w:r>
      <w:r w:rsidRPr="00BB1A48">
        <w:rPr>
          <w:sz w:val="22"/>
          <w:szCs w:val="22"/>
        </w:rPr>
        <w:t xml:space="preserve">, 4: 2-3, </w:t>
      </w:r>
      <w:r w:rsidRPr="00BB1A48">
        <w:rPr>
          <w:i/>
          <w:sz w:val="22"/>
          <w:szCs w:val="22"/>
        </w:rPr>
        <w:t>Transnational</w:t>
      </w:r>
      <w:r w:rsidRPr="00BB1A48">
        <w:rPr>
          <w:sz w:val="22"/>
          <w:szCs w:val="22"/>
        </w:rPr>
        <w:t xml:space="preserve"> </w:t>
      </w:r>
      <w:r w:rsidRPr="00BB1A48">
        <w:rPr>
          <w:i/>
          <w:sz w:val="22"/>
          <w:szCs w:val="22"/>
        </w:rPr>
        <w:t>Social Review: A Social Work Journal.</w:t>
      </w:r>
    </w:p>
    <w:p w14:paraId="55FF3887" w14:textId="0BC50D20" w:rsidR="00A16A71" w:rsidRPr="00BB1A48" w:rsidRDefault="00A16A71" w:rsidP="00A16A71">
      <w:pPr>
        <w:pStyle w:val="FootnoteText"/>
        <w:rPr>
          <w:i/>
          <w:sz w:val="22"/>
          <w:szCs w:val="22"/>
        </w:rPr>
      </w:pPr>
    </w:p>
    <w:p w14:paraId="0D61303C" w14:textId="5E32A7F5" w:rsidR="00A16A71" w:rsidRPr="00BB1A48" w:rsidRDefault="00A16A71" w:rsidP="00A16A71">
      <w:pPr>
        <w:pStyle w:val="FootnoteText"/>
        <w:rPr>
          <w:sz w:val="22"/>
          <w:szCs w:val="22"/>
          <w:lang w:val="fr-CA"/>
        </w:rPr>
      </w:pPr>
      <w:r w:rsidRPr="00BB1A48">
        <w:rPr>
          <w:sz w:val="22"/>
          <w:szCs w:val="22"/>
          <w:lang w:val="fr-CA"/>
        </w:rPr>
        <w:t xml:space="preserve">Organisation mondiale de la santé, </w:t>
      </w:r>
      <w:hyperlink r:id="rId18" w:history="1">
        <w:r w:rsidRPr="007D7AEF">
          <w:rPr>
            <w:rStyle w:val="Hyperlink"/>
            <w:i/>
            <w:sz w:val="22"/>
            <w:szCs w:val="22"/>
            <w:lang w:val="fr-CA"/>
          </w:rPr>
          <w:t>La prévention et l’élimination du manque de respect et des mauvais traitements lors de l’accouchement dans des établissements de soins</w:t>
        </w:r>
      </w:hyperlink>
      <w:r w:rsidR="00774ED3" w:rsidRPr="00BB1A48">
        <w:rPr>
          <w:sz w:val="22"/>
          <w:szCs w:val="22"/>
          <w:lang w:val="fr-CA"/>
        </w:rPr>
        <w:t>, 2014</w:t>
      </w:r>
      <w:r w:rsidR="007D7AEF">
        <w:rPr>
          <w:sz w:val="22"/>
          <w:szCs w:val="22"/>
          <w:lang w:val="fr-CA"/>
        </w:rPr>
        <w:t>.</w:t>
      </w:r>
    </w:p>
    <w:p w14:paraId="5A02E322" w14:textId="488FEE6C" w:rsidR="000A4828" w:rsidRPr="008C6167" w:rsidRDefault="000A4828" w:rsidP="00A16A71">
      <w:pPr>
        <w:pStyle w:val="FootnoteText"/>
        <w:rPr>
          <w:sz w:val="22"/>
          <w:szCs w:val="22"/>
          <w:lang w:val="fr-CA"/>
        </w:rPr>
      </w:pPr>
    </w:p>
    <w:p w14:paraId="03F50A8B" w14:textId="7B4D6EC7" w:rsidR="000A4828" w:rsidRPr="00BB1A48" w:rsidRDefault="000A4828" w:rsidP="00A16A71">
      <w:pPr>
        <w:pStyle w:val="FootnoteText"/>
        <w:rPr>
          <w:sz w:val="22"/>
          <w:szCs w:val="22"/>
        </w:rPr>
      </w:pPr>
      <w:r w:rsidRPr="00BB1A48">
        <w:rPr>
          <w:sz w:val="22"/>
          <w:szCs w:val="22"/>
        </w:rPr>
        <w:t xml:space="preserve">Sandra Pelaez, KN Hendricks, LA Marry, AJ Gagnon, « Challenges newly-arrived migrant women in Montreal face when needing maternity care: Health care professionals’ perspectives », 2017, 13:5, </w:t>
      </w:r>
      <w:r w:rsidRPr="00BB1A48">
        <w:rPr>
          <w:i/>
          <w:sz w:val="22"/>
          <w:szCs w:val="22"/>
        </w:rPr>
        <w:t>Globalization and Health</w:t>
      </w:r>
      <w:r w:rsidRPr="00BB1A48">
        <w:rPr>
          <w:sz w:val="22"/>
          <w:szCs w:val="22"/>
        </w:rPr>
        <w:t>.</w:t>
      </w:r>
    </w:p>
    <w:p w14:paraId="649FC8DE" w14:textId="77777777" w:rsidR="000A4828" w:rsidRPr="00BB1A48" w:rsidRDefault="000A4828" w:rsidP="00A16A71">
      <w:pPr>
        <w:pStyle w:val="FootnoteText"/>
        <w:rPr>
          <w:sz w:val="22"/>
          <w:szCs w:val="22"/>
        </w:rPr>
      </w:pPr>
    </w:p>
    <w:p w14:paraId="033A8570" w14:textId="7040F0F0" w:rsidR="00A16A71" w:rsidRPr="00BB1A48" w:rsidRDefault="00A16A71" w:rsidP="00A16A71">
      <w:pPr>
        <w:pStyle w:val="FootnoteText"/>
        <w:rPr>
          <w:sz w:val="22"/>
          <w:szCs w:val="22"/>
        </w:rPr>
      </w:pPr>
      <w:r w:rsidRPr="00BB1A48">
        <w:rPr>
          <w:sz w:val="22"/>
          <w:szCs w:val="22"/>
        </w:rPr>
        <w:t xml:space="preserve">Sonia Ter Kuile et al., « The Universality of the </w:t>
      </w:r>
      <w:r w:rsidR="00ED6A13" w:rsidRPr="00BB1A48">
        <w:rPr>
          <w:sz w:val="22"/>
          <w:szCs w:val="22"/>
        </w:rPr>
        <w:t>Canadian</w:t>
      </w:r>
      <w:r w:rsidRPr="00BB1A48">
        <w:rPr>
          <w:sz w:val="22"/>
          <w:szCs w:val="22"/>
        </w:rPr>
        <w:t xml:space="preserve"> health care system in question: Barriers to services for i</w:t>
      </w:r>
      <w:r w:rsidR="00774ED3" w:rsidRPr="00BB1A48">
        <w:rPr>
          <w:sz w:val="22"/>
          <w:szCs w:val="22"/>
        </w:rPr>
        <w:t>mmigrants and refugees », 2007</w:t>
      </w:r>
      <w:r w:rsidRPr="00BB1A48">
        <w:rPr>
          <w:sz w:val="22"/>
          <w:szCs w:val="22"/>
        </w:rPr>
        <w:t xml:space="preserve">, 3, </w:t>
      </w:r>
      <w:r w:rsidRPr="00BB1A48">
        <w:rPr>
          <w:i/>
          <w:sz w:val="22"/>
          <w:szCs w:val="22"/>
        </w:rPr>
        <w:t>International Journal of Migration, Health and Social Care</w:t>
      </w:r>
      <w:r w:rsidRPr="00BB1A48">
        <w:rPr>
          <w:sz w:val="22"/>
          <w:szCs w:val="22"/>
        </w:rPr>
        <w:t>.</w:t>
      </w:r>
    </w:p>
    <w:p w14:paraId="5887A2E5" w14:textId="28F0954E" w:rsidR="00A16A71" w:rsidRPr="00BB1A48" w:rsidRDefault="00A16A71" w:rsidP="00A16A71">
      <w:pPr>
        <w:pStyle w:val="FootnoteText"/>
        <w:rPr>
          <w:sz w:val="22"/>
          <w:szCs w:val="22"/>
        </w:rPr>
      </w:pPr>
    </w:p>
    <w:p w14:paraId="77357A3B" w14:textId="0C84AA58" w:rsidR="00A16A71" w:rsidRPr="00BB1A48" w:rsidRDefault="00A16A71" w:rsidP="00A16A71">
      <w:pPr>
        <w:pStyle w:val="FootnoteText"/>
        <w:rPr>
          <w:sz w:val="22"/>
          <w:szCs w:val="22"/>
        </w:rPr>
      </w:pPr>
      <w:r w:rsidRPr="00BB1A48">
        <w:rPr>
          <w:sz w:val="22"/>
          <w:szCs w:val="22"/>
        </w:rPr>
        <w:t xml:space="preserve">UN General Assembly. </w:t>
      </w:r>
      <w:r w:rsidRPr="00BB1A48">
        <w:rPr>
          <w:i/>
          <w:sz w:val="22"/>
          <w:szCs w:val="22"/>
        </w:rPr>
        <w:t>Universal Declaration of Human Rights</w:t>
      </w:r>
      <w:r w:rsidRPr="00BB1A48">
        <w:rPr>
          <w:sz w:val="22"/>
          <w:szCs w:val="22"/>
        </w:rPr>
        <w:t>. 1948.</w:t>
      </w:r>
    </w:p>
    <w:p w14:paraId="69856817" w14:textId="0807B90C" w:rsidR="000A4828" w:rsidRPr="00BB1A48" w:rsidRDefault="000A4828" w:rsidP="00A16A71">
      <w:pPr>
        <w:pStyle w:val="FootnoteText"/>
        <w:rPr>
          <w:sz w:val="22"/>
          <w:szCs w:val="22"/>
        </w:rPr>
      </w:pPr>
    </w:p>
    <w:p w14:paraId="599F22BE" w14:textId="2E2ADAEB" w:rsidR="00A16A71" w:rsidRPr="00BB1A48" w:rsidRDefault="00A16A71" w:rsidP="00A16A71">
      <w:pPr>
        <w:pStyle w:val="FootnoteText"/>
        <w:rPr>
          <w:sz w:val="22"/>
          <w:szCs w:val="22"/>
        </w:rPr>
      </w:pPr>
      <w:r w:rsidRPr="00BB1A48">
        <w:rPr>
          <w:sz w:val="22"/>
          <w:szCs w:val="22"/>
        </w:rPr>
        <w:t xml:space="preserve">UN General Assembly. </w:t>
      </w:r>
      <w:r w:rsidRPr="00BB1A48">
        <w:rPr>
          <w:i/>
          <w:sz w:val="22"/>
          <w:szCs w:val="22"/>
        </w:rPr>
        <w:t>Declaration on the Elimination of Violence against Women</w:t>
      </w:r>
      <w:r w:rsidRPr="00BB1A48">
        <w:rPr>
          <w:sz w:val="22"/>
          <w:szCs w:val="22"/>
        </w:rPr>
        <w:t>, 1993.</w:t>
      </w:r>
    </w:p>
    <w:p w14:paraId="3D1D3918" w14:textId="77777777" w:rsidR="00A16A71" w:rsidRPr="00BB1A48" w:rsidRDefault="00A16A71" w:rsidP="00A16A71">
      <w:pPr>
        <w:pStyle w:val="FootnoteText"/>
        <w:rPr>
          <w:sz w:val="22"/>
          <w:szCs w:val="22"/>
        </w:rPr>
      </w:pPr>
    </w:p>
    <w:p w14:paraId="4904AFDC" w14:textId="7979FF96" w:rsidR="00A16A71" w:rsidRDefault="00A16A71" w:rsidP="00A16A71">
      <w:pPr>
        <w:pStyle w:val="FootnoteText"/>
        <w:rPr>
          <w:sz w:val="22"/>
          <w:szCs w:val="22"/>
        </w:rPr>
      </w:pPr>
      <w:r w:rsidRPr="00BB1A48">
        <w:rPr>
          <w:sz w:val="22"/>
          <w:szCs w:val="22"/>
        </w:rPr>
        <w:t xml:space="preserve">UN General Assembly. </w:t>
      </w:r>
      <w:r w:rsidRPr="00BB1A48">
        <w:rPr>
          <w:i/>
          <w:sz w:val="22"/>
          <w:szCs w:val="22"/>
        </w:rPr>
        <w:t>International Covenant on Economic, Social and Cultural Rights</w:t>
      </w:r>
      <w:r w:rsidRPr="00BB1A48">
        <w:rPr>
          <w:sz w:val="22"/>
          <w:szCs w:val="22"/>
        </w:rPr>
        <w:t>, 1976.</w:t>
      </w:r>
    </w:p>
    <w:p w14:paraId="07FD65A9" w14:textId="06E919FB" w:rsidR="002325DC" w:rsidRDefault="002325DC" w:rsidP="002325DC"/>
    <w:p w14:paraId="379675EB" w14:textId="1E54FA68" w:rsidR="002325DC" w:rsidRPr="002325DC" w:rsidRDefault="002325DC" w:rsidP="002325DC">
      <w:pPr>
        <w:pStyle w:val="FootnoteText"/>
        <w:rPr>
          <w:sz w:val="22"/>
          <w:szCs w:val="22"/>
          <w:lang w:val="fr-CA"/>
        </w:rPr>
      </w:pPr>
      <w:r w:rsidRPr="00BB1A48">
        <w:rPr>
          <w:sz w:val="22"/>
          <w:szCs w:val="22"/>
          <w:lang w:val="fr-CA"/>
        </w:rPr>
        <w:t xml:space="preserve">Urszula Stotzer, Denise Elfionayi-Mäder et Philippe Wanner, </w:t>
      </w:r>
      <w:r w:rsidRPr="00BB1A48">
        <w:rPr>
          <w:i/>
          <w:sz w:val="22"/>
          <w:szCs w:val="22"/>
          <w:lang w:val="fr-CA"/>
        </w:rPr>
        <w:t>Mesure de satisfaction des patients migrants en milieu hospitalier : analyse des lacunes existantes et recommandations, Berne : Swiss Forum for Migration and Population Studies (SFM)</w:t>
      </w:r>
      <w:r w:rsidRPr="00BB1A48">
        <w:rPr>
          <w:sz w:val="22"/>
          <w:szCs w:val="22"/>
          <w:lang w:val="fr-CA"/>
        </w:rPr>
        <w:t>, 2006.</w:t>
      </w:r>
    </w:p>
    <w:p w14:paraId="343BD0AF" w14:textId="615FA3AF" w:rsidR="000A4828" w:rsidRPr="002325DC" w:rsidRDefault="000A4828" w:rsidP="00A16A71">
      <w:pPr>
        <w:pStyle w:val="FootnoteText"/>
        <w:rPr>
          <w:sz w:val="22"/>
          <w:szCs w:val="22"/>
          <w:lang w:val="fr-CA"/>
        </w:rPr>
      </w:pPr>
    </w:p>
    <w:p w14:paraId="4A33634E" w14:textId="080C7B29" w:rsidR="00A16A71" w:rsidRPr="007D7AEF" w:rsidRDefault="000A4828" w:rsidP="002325DC">
      <w:pPr>
        <w:pStyle w:val="FootnoteText"/>
        <w:rPr>
          <w:sz w:val="22"/>
          <w:szCs w:val="22"/>
        </w:rPr>
      </w:pPr>
      <w:r w:rsidRPr="00BB1A48">
        <w:rPr>
          <w:sz w:val="22"/>
          <w:szCs w:val="22"/>
        </w:rPr>
        <w:t xml:space="preserve">World Health Organization, </w:t>
      </w:r>
      <w:hyperlink r:id="rId19" w:history="1">
        <w:r w:rsidRPr="007D7AEF">
          <w:rPr>
            <w:rStyle w:val="Hyperlink"/>
            <w:i/>
            <w:sz w:val="22"/>
            <w:szCs w:val="22"/>
          </w:rPr>
          <w:t>WHO recommendation on epidural analgesia for pain relief during labour</w:t>
        </w:r>
      </w:hyperlink>
      <w:r w:rsidR="00774ED3" w:rsidRPr="00BB1A48">
        <w:rPr>
          <w:sz w:val="22"/>
          <w:szCs w:val="22"/>
        </w:rPr>
        <w:t>, 2018</w:t>
      </w:r>
      <w:r w:rsidR="007D7AEF">
        <w:rPr>
          <w:sz w:val="22"/>
          <w:szCs w:val="22"/>
        </w:rPr>
        <w:t>.</w:t>
      </w:r>
    </w:p>
    <w:sectPr w:rsidR="00A16A71" w:rsidRPr="007D7AEF" w:rsidSect="00BB1A0A">
      <w:headerReference w:type="default" r:id="rId20"/>
      <w:footerReference w:type="default" r:id="rId21"/>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BF40" w14:textId="77777777" w:rsidR="00723574" w:rsidRDefault="00723574" w:rsidP="00026155">
      <w:r>
        <w:separator/>
      </w:r>
    </w:p>
  </w:endnote>
  <w:endnote w:type="continuationSeparator" w:id="0">
    <w:p w14:paraId="69A3BF70" w14:textId="77777777" w:rsidR="00723574" w:rsidRDefault="00723574" w:rsidP="0002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88263"/>
      <w:docPartObj>
        <w:docPartGallery w:val="Page Numbers (Bottom of Page)"/>
        <w:docPartUnique/>
      </w:docPartObj>
    </w:sdtPr>
    <w:sdtEndPr/>
    <w:sdtContent>
      <w:sdt>
        <w:sdtPr>
          <w:id w:val="-1769616900"/>
          <w:docPartObj>
            <w:docPartGallery w:val="Page Numbers (Top of Page)"/>
            <w:docPartUnique/>
          </w:docPartObj>
        </w:sdtPr>
        <w:sdtEndPr/>
        <w:sdtContent>
          <w:p w14:paraId="61E939DE" w14:textId="5DB437D9" w:rsidR="00723574" w:rsidRDefault="00723574">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916EC4">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916EC4">
              <w:rPr>
                <w:b/>
                <w:bCs/>
                <w:noProof/>
              </w:rPr>
              <w:t>18</w:t>
            </w:r>
            <w:r>
              <w:rPr>
                <w:b/>
                <w:bCs/>
                <w:sz w:val="24"/>
                <w:szCs w:val="24"/>
              </w:rPr>
              <w:fldChar w:fldCharType="end"/>
            </w:r>
          </w:p>
        </w:sdtContent>
      </w:sdt>
    </w:sdtContent>
  </w:sdt>
  <w:p w14:paraId="0566DFDB" w14:textId="77777777" w:rsidR="00723574" w:rsidRDefault="00723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B6ED" w14:textId="77777777" w:rsidR="00723574" w:rsidRDefault="00723574" w:rsidP="00026155">
      <w:r>
        <w:separator/>
      </w:r>
    </w:p>
  </w:footnote>
  <w:footnote w:type="continuationSeparator" w:id="0">
    <w:p w14:paraId="7BF41583" w14:textId="77777777" w:rsidR="00723574" w:rsidRDefault="00723574" w:rsidP="00026155">
      <w:r>
        <w:continuationSeparator/>
      </w:r>
    </w:p>
  </w:footnote>
  <w:footnote w:id="1">
    <w:p w14:paraId="21043C54" w14:textId="59509050" w:rsidR="00723574" w:rsidRPr="005238F5" w:rsidRDefault="00723574">
      <w:pPr>
        <w:pStyle w:val="FootnoteText"/>
        <w:rPr>
          <w:sz w:val="16"/>
          <w:szCs w:val="16"/>
          <w:lang w:val="fr-CA"/>
        </w:rPr>
      </w:pPr>
      <w:r w:rsidRPr="005238F5">
        <w:rPr>
          <w:rStyle w:val="FootnoteReference"/>
          <w:sz w:val="16"/>
          <w:szCs w:val="16"/>
        </w:rPr>
        <w:footnoteRef/>
      </w:r>
      <w:r w:rsidRPr="005238F5">
        <w:rPr>
          <w:sz w:val="16"/>
          <w:szCs w:val="16"/>
          <w:lang w:val="fr-CA"/>
        </w:rPr>
        <w:t xml:space="preserve"> Clinique internationale de défense des droits humains de l’UQÀM et Médecins du Monde, </w:t>
      </w:r>
      <w:r w:rsidRPr="005238F5">
        <w:rPr>
          <w:i/>
          <w:sz w:val="16"/>
          <w:szCs w:val="16"/>
          <w:lang w:val="fr-CA"/>
        </w:rPr>
        <w:t>L’accès aux soins périnataux pour toutes les femmes au Québec: Mythe ou réalité ?</w:t>
      </w:r>
      <w:r>
        <w:rPr>
          <w:sz w:val="16"/>
          <w:szCs w:val="16"/>
          <w:lang w:val="fr-CA"/>
        </w:rPr>
        <w:t>, 2015</w:t>
      </w:r>
      <w:r w:rsidRPr="005238F5">
        <w:rPr>
          <w:sz w:val="16"/>
          <w:szCs w:val="16"/>
          <w:lang w:val="fr-CA"/>
        </w:rPr>
        <w:t xml:space="preserve">, p. 5, </w:t>
      </w:r>
      <w:hyperlink r:id="rId1" w:history="1">
        <w:r w:rsidRPr="00E73073">
          <w:rPr>
            <w:rStyle w:val="Hyperlink"/>
            <w:sz w:val="16"/>
            <w:szCs w:val="16"/>
            <w:lang w:val="fr-CA"/>
          </w:rPr>
          <w:t>https://www.medecinsdumonde.ca/wp-content/uploads/2018/02/compressed-5da835d8fd4b89551a8a2267220b52dd.pdf</w:t>
        </w:r>
      </w:hyperlink>
      <w:r w:rsidRPr="00E73073">
        <w:rPr>
          <w:rStyle w:val="Hyperlink"/>
          <w:sz w:val="16"/>
          <w:szCs w:val="16"/>
          <w:lang w:val="fr-CA"/>
        </w:rPr>
        <w:t>, consulté le 26 avril 2019</w:t>
      </w:r>
      <w:r>
        <w:rPr>
          <w:sz w:val="16"/>
          <w:szCs w:val="16"/>
          <w:lang w:val="fr-CA"/>
        </w:rPr>
        <w:t>.</w:t>
      </w:r>
    </w:p>
  </w:footnote>
  <w:footnote w:id="2">
    <w:p w14:paraId="470D2EC3" w14:textId="7D7DCCCA" w:rsidR="00723574" w:rsidRPr="005238F5" w:rsidRDefault="00723574" w:rsidP="00737B64">
      <w:pPr>
        <w:pStyle w:val="FootnoteText"/>
        <w:rPr>
          <w:sz w:val="16"/>
          <w:szCs w:val="16"/>
        </w:rPr>
      </w:pPr>
      <w:r w:rsidRPr="005238F5">
        <w:rPr>
          <w:rStyle w:val="FootnoteReference"/>
          <w:sz w:val="16"/>
          <w:szCs w:val="16"/>
        </w:rPr>
        <w:footnoteRef/>
      </w:r>
      <w:r w:rsidRPr="005238F5">
        <w:rPr>
          <w:sz w:val="16"/>
          <w:szCs w:val="16"/>
        </w:rPr>
        <w:t xml:space="preserve"> Voir par exemple: Nicole Ives et al., « Transnational elements of newcomer women’s housing insecurity: remittances a</w:t>
      </w:r>
      <w:r>
        <w:rPr>
          <w:sz w:val="16"/>
          <w:szCs w:val="16"/>
        </w:rPr>
        <w:t>nd social networks », 2014, 4</w:t>
      </w:r>
      <w:r w:rsidRPr="005238F5">
        <w:rPr>
          <w:sz w:val="16"/>
          <w:szCs w:val="16"/>
        </w:rPr>
        <w:t xml:space="preserve">: 2-3, </w:t>
      </w:r>
      <w:r w:rsidRPr="007B4BB9">
        <w:rPr>
          <w:i/>
          <w:sz w:val="16"/>
          <w:szCs w:val="16"/>
        </w:rPr>
        <w:t>Transnational</w:t>
      </w:r>
      <w:r w:rsidRPr="005238F5">
        <w:rPr>
          <w:sz w:val="16"/>
          <w:szCs w:val="16"/>
        </w:rPr>
        <w:t xml:space="preserve"> </w:t>
      </w:r>
      <w:r w:rsidRPr="005238F5">
        <w:rPr>
          <w:i/>
          <w:sz w:val="16"/>
          <w:szCs w:val="16"/>
        </w:rPr>
        <w:t>Social Review: A Social Work Journal</w:t>
      </w:r>
      <w:r>
        <w:rPr>
          <w:sz w:val="16"/>
          <w:szCs w:val="16"/>
        </w:rPr>
        <w:t>, p. 152-153.</w:t>
      </w:r>
    </w:p>
  </w:footnote>
  <w:footnote w:id="3">
    <w:p w14:paraId="5FC7D2CB" w14:textId="7EAEC5EA" w:rsidR="00723574" w:rsidRPr="005238F5" w:rsidRDefault="00723574" w:rsidP="00737B64">
      <w:pPr>
        <w:pStyle w:val="FootnoteText"/>
        <w:rPr>
          <w:sz w:val="16"/>
          <w:szCs w:val="16"/>
          <w:lang w:val="fr-CA"/>
        </w:rPr>
      </w:pPr>
      <w:r w:rsidRPr="005238F5">
        <w:rPr>
          <w:rStyle w:val="FootnoteReference"/>
          <w:sz w:val="16"/>
          <w:szCs w:val="16"/>
        </w:rPr>
        <w:footnoteRef/>
      </w:r>
      <w:r w:rsidRPr="005238F5">
        <w:rPr>
          <w:sz w:val="16"/>
          <w:szCs w:val="16"/>
          <w:lang w:val="fr-CA"/>
        </w:rPr>
        <w:t xml:space="preserve"> Eugénie Granger, « La santé de la</w:t>
      </w:r>
      <w:r>
        <w:rPr>
          <w:sz w:val="16"/>
          <w:szCs w:val="16"/>
          <w:lang w:val="fr-CA"/>
        </w:rPr>
        <w:t xml:space="preserve"> femme nouvellement arrivée », 2007</w:t>
      </w:r>
      <w:r w:rsidRPr="005238F5">
        <w:rPr>
          <w:sz w:val="16"/>
          <w:szCs w:val="16"/>
          <w:lang w:val="fr-CA"/>
        </w:rPr>
        <w:t xml:space="preserve">, 42 : 2, </w:t>
      </w:r>
      <w:r w:rsidRPr="005238F5">
        <w:rPr>
          <w:i/>
          <w:sz w:val="16"/>
          <w:szCs w:val="16"/>
          <w:lang w:val="fr-CA"/>
        </w:rPr>
        <w:t>Le médecin du Québec</w:t>
      </w:r>
      <w:r>
        <w:rPr>
          <w:sz w:val="16"/>
          <w:szCs w:val="16"/>
          <w:lang w:val="fr-CA"/>
        </w:rPr>
        <w:t>, p. 73-74.</w:t>
      </w:r>
    </w:p>
  </w:footnote>
  <w:footnote w:id="4">
    <w:p w14:paraId="0EFB725F" w14:textId="44797A7F" w:rsidR="00723574" w:rsidRPr="005238F5" w:rsidRDefault="00723574">
      <w:pPr>
        <w:pStyle w:val="FootnoteText"/>
        <w:rPr>
          <w:sz w:val="16"/>
          <w:szCs w:val="16"/>
          <w:lang w:val="fr-CA"/>
        </w:rPr>
      </w:pPr>
      <w:r w:rsidRPr="005238F5">
        <w:rPr>
          <w:rStyle w:val="FootnoteReference"/>
          <w:sz w:val="16"/>
          <w:szCs w:val="16"/>
        </w:rPr>
        <w:footnoteRef/>
      </w:r>
      <w:r w:rsidRPr="005238F5">
        <w:rPr>
          <w:sz w:val="16"/>
          <w:szCs w:val="16"/>
          <w:lang w:val="fr-CA"/>
        </w:rPr>
        <w:t xml:space="preserve"> Clinique internationale de défense des droits humains de l’UQÀM</w:t>
      </w:r>
      <w:r w:rsidR="00D031DB">
        <w:rPr>
          <w:sz w:val="16"/>
          <w:szCs w:val="16"/>
          <w:lang w:val="fr-CA"/>
        </w:rPr>
        <w:t xml:space="preserve"> et Médecins du Monde, </w:t>
      </w:r>
      <w:r w:rsidR="00D031DB">
        <w:rPr>
          <w:i/>
          <w:sz w:val="16"/>
          <w:szCs w:val="16"/>
          <w:lang w:val="fr-CA"/>
        </w:rPr>
        <w:t xml:space="preserve">Mythe ou réalité, </w:t>
      </w:r>
      <w:r w:rsidR="00D031DB">
        <w:rPr>
          <w:sz w:val="16"/>
          <w:szCs w:val="16"/>
          <w:lang w:val="fr-CA"/>
        </w:rPr>
        <w:t>p.6</w:t>
      </w:r>
    </w:p>
  </w:footnote>
  <w:footnote w:id="5">
    <w:p w14:paraId="31531A3F" w14:textId="7C0F7B10" w:rsidR="00723574" w:rsidRDefault="00723574" w:rsidP="00BB1A0A">
      <w:pPr>
        <w:pStyle w:val="FootnoteText"/>
        <w:rPr>
          <w:sz w:val="16"/>
          <w:szCs w:val="16"/>
          <w:lang w:val="fr-CA"/>
        </w:rPr>
      </w:pPr>
      <w:r w:rsidRPr="005238F5">
        <w:rPr>
          <w:rStyle w:val="FootnoteReference"/>
          <w:sz w:val="16"/>
          <w:szCs w:val="16"/>
        </w:rPr>
        <w:footnoteRef/>
      </w:r>
      <w:r w:rsidRPr="005238F5">
        <w:rPr>
          <w:sz w:val="16"/>
          <w:szCs w:val="16"/>
          <w:lang w:val="fr-CA"/>
        </w:rPr>
        <w:t xml:space="preserve"> Organisation mondiale de la santé, </w:t>
      </w:r>
      <w:r w:rsidRPr="005238F5">
        <w:rPr>
          <w:i/>
          <w:sz w:val="16"/>
          <w:szCs w:val="16"/>
          <w:lang w:val="fr-CA"/>
        </w:rPr>
        <w:t>La prévention et l’élimination du manque de respect et des mauvais traitements lors de l’accouchement dans des établissements de soins</w:t>
      </w:r>
      <w:r>
        <w:rPr>
          <w:sz w:val="16"/>
          <w:szCs w:val="16"/>
          <w:lang w:val="fr-CA"/>
        </w:rPr>
        <w:t>, 2014</w:t>
      </w:r>
      <w:r w:rsidRPr="005238F5">
        <w:rPr>
          <w:sz w:val="16"/>
          <w:szCs w:val="16"/>
          <w:lang w:val="fr-CA"/>
        </w:rPr>
        <w:t xml:space="preserve">, p.1, </w:t>
      </w:r>
    </w:p>
    <w:p w14:paraId="073D495F" w14:textId="5F4D3E12" w:rsidR="00723574" w:rsidRPr="00EF094D" w:rsidRDefault="006279FC" w:rsidP="00BB1A0A">
      <w:pPr>
        <w:pStyle w:val="FootnoteText"/>
        <w:rPr>
          <w:sz w:val="16"/>
          <w:szCs w:val="16"/>
          <w:lang w:val="fr-CA"/>
        </w:rPr>
      </w:pPr>
      <w:hyperlink r:id="rId2" w:history="1">
        <w:r w:rsidR="00723574" w:rsidRPr="00E73073">
          <w:rPr>
            <w:rStyle w:val="Hyperlink"/>
            <w:sz w:val="16"/>
            <w:szCs w:val="16"/>
            <w:lang w:val="fr-CA"/>
          </w:rPr>
          <w:t>https://apps.who.int/iris/bitstream/handle/10665/134589/WHO_RHR_14.23_fre.pdf;jsessionid=D3055B4D6F86A1311AAD7217945D88C6?seuence=1</w:t>
        </w:r>
      </w:hyperlink>
      <w:r w:rsidR="00723574" w:rsidRPr="005238F5">
        <w:rPr>
          <w:rStyle w:val="Hyperlink"/>
          <w:color w:val="auto"/>
          <w:sz w:val="16"/>
          <w:szCs w:val="16"/>
          <w:u w:val="none"/>
          <w:lang w:val="fr-CA"/>
        </w:rPr>
        <w:t>, consulté le 26 avril 2019.</w:t>
      </w:r>
    </w:p>
  </w:footnote>
  <w:footnote w:id="6">
    <w:p w14:paraId="48F5E880" w14:textId="244CD1F1" w:rsidR="00723574" w:rsidRPr="00F62E50" w:rsidRDefault="00723574" w:rsidP="00246900">
      <w:pPr>
        <w:pStyle w:val="FootnoteText"/>
        <w:rPr>
          <w:sz w:val="16"/>
          <w:szCs w:val="16"/>
        </w:rPr>
      </w:pPr>
      <w:r w:rsidRPr="00F62E50">
        <w:rPr>
          <w:rStyle w:val="FootnoteReference"/>
          <w:sz w:val="16"/>
          <w:szCs w:val="16"/>
        </w:rPr>
        <w:footnoteRef/>
      </w:r>
      <w:r w:rsidRPr="00F62E50">
        <w:rPr>
          <w:sz w:val="16"/>
          <w:szCs w:val="16"/>
        </w:rPr>
        <w:t xml:space="preserve"> UN General Assembly. </w:t>
      </w:r>
      <w:r w:rsidRPr="00F62E50">
        <w:rPr>
          <w:i/>
          <w:sz w:val="16"/>
          <w:szCs w:val="16"/>
        </w:rPr>
        <w:t>Universal Declaration of Human Rights</w:t>
      </w:r>
      <w:r w:rsidRPr="00F62E50">
        <w:rPr>
          <w:sz w:val="16"/>
          <w:szCs w:val="16"/>
        </w:rPr>
        <w:t>. 1948.</w:t>
      </w:r>
    </w:p>
  </w:footnote>
  <w:footnote w:id="7">
    <w:p w14:paraId="2242828F" w14:textId="5B06D2DE" w:rsidR="00723574" w:rsidRPr="00F62E50" w:rsidRDefault="00723574" w:rsidP="00246900">
      <w:pPr>
        <w:pStyle w:val="FootnoteText"/>
        <w:rPr>
          <w:sz w:val="16"/>
          <w:szCs w:val="16"/>
        </w:rPr>
      </w:pPr>
      <w:r w:rsidRPr="00F62E50">
        <w:rPr>
          <w:rStyle w:val="FootnoteReference"/>
          <w:sz w:val="16"/>
          <w:szCs w:val="16"/>
        </w:rPr>
        <w:footnoteRef/>
      </w:r>
      <w:r w:rsidRPr="00F62E50">
        <w:rPr>
          <w:sz w:val="16"/>
          <w:szCs w:val="16"/>
        </w:rPr>
        <w:t xml:space="preserve"> UN General Assembly. </w:t>
      </w:r>
      <w:r w:rsidRPr="00F62E50">
        <w:rPr>
          <w:i/>
          <w:sz w:val="16"/>
          <w:szCs w:val="16"/>
        </w:rPr>
        <w:t>Declaration on the Elimination of Violence against Women</w:t>
      </w:r>
      <w:r w:rsidRPr="00F62E50">
        <w:rPr>
          <w:sz w:val="16"/>
          <w:szCs w:val="16"/>
        </w:rPr>
        <w:t>, 1993.</w:t>
      </w:r>
    </w:p>
  </w:footnote>
  <w:footnote w:id="8">
    <w:p w14:paraId="077860CE" w14:textId="2B94130B" w:rsidR="00723574" w:rsidRPr="00F62E50" w:rsidRDefault="00723574" w:rsidP="00246900">
      <w:pPr>
        <w:pStyle w:val="FootnoteText"/>
        <w:rPr>
          <w:sz w:val="16"/>
          <w:szCs w:val="16"/>
        </w:rPr>
      </w:pPr>
      <w:r w:rsidRPr="00F62E50">
        <w:rPr>
          <w:rStyle w:val="FootnoteReference"/>
          <w:sz w:val="16"/>
          <w:szCs w:val="16"/>
        </w:rPr>
        <w:footnoteRef/>
      </w:r>
      <w:r w:rsidRPr="00F62E50">
        <w:rPr>
          <w:sz w:val="16"/>
          <w:szCs w:val="16"/>
        </w:rPr>
        <w:t xml:space="preserve"> UN General Assembly. </w:t>
      </w:r>
      <w:r w:rsidRPr="00F62E50">
        <w:rPr>
          <w:i/>
          <w:sz w:val="16"/>
          <w:szCs w:val="16"/>
        </w:rPr>
        <w:t>International Covenant on Economic, Social and Cultural Rights</w:t>
      </w:r>
      <w:r w:rsidRPr="00F62E50">
        <w:rPr>
          <w:sz w:val="16"/>
          <w:szCs w:val="16"/>
        </w:rPr>
        <w:t>, 1976.</w:t>
      </w:r>
    </w:p>
  </w:footnote>
  <w:footnote w:id="9">
    <w:p w14:paraId="4EE22E63" w14:textId="2BCFE327" w:rsidR="00723574" w:rsidRPr="00F62E50" w:rsidRDefault="00723574" w:rsidP="00680296">
      <w:pPr>
        <w:pStyle w:val="FootnoteText"/>
        <w:rPr>
          <w:sz w:val="16"/>
          <w:szCs w:val="16"/>
        </w:rPr>
      </w:pPr>
      <w:r w:rsidRPr="00F62E50">
        <w:rPr>
          <w:rStyle w:val="FootnoteReference"/>
          <w:sz w:val="16"/>
          <w:szCs w:val="16"/>
        </w:rPr>
        <w:footnoteRef/>
      </w:r>
      <w:r w:rsidRPr="00F62E50">
        <w:rPr>
          <w:sz w:val="16"/>
          <w:szCs w:val="16"/>
        </w:rPr>
        <w:t xml:space="preserve"> Nadia Argueta, Jill Hanley, Jacintha Findley, Phoebe Johnston, Sabrina Purcell-Lalonde et Selvena Walters, </w:t>
      </w:r>
      <w:r w:rsidRPr="00F62E50">
        <w:rPr>
          <w:i/>
          <w:sz w:val="16"/>
          <w:szCs w:val="16"/>
        </w:rPr>
        <w:t>Giving birth in Canada: A right or a privilege for uninsured women?</w:t>
      </w:r>
      <w:r>
        <w:rPr>
          <w:i/>
          <w:sz w:val="16"/>
          <w:szCs w:val="16"/>
        </w:rPr>
        <w:t xml:space="preserve"> </w:t>
      </w:r>
      <w:r w:rsidRPr="00F62E50">
        <w:rPr>
          <w:i/>
          <w:sz w:val="16"/>
          <w:szCs w:val="16"/>
        </w:rPr>
        <w:t>: The pregnancy, birth and post-natal experiences of uninsured migrant women in Montreal</w:t>
      </w:r>
      <w:r>
        <w:rPr>
          <w:sz w:val="16"/>
          <w:szCs w:val="16"/>
        </w:rPr>
        <w:t>, 2017</w:t>
      </w:r>
      <w:r w:rsidRPr="00F62E50">
        <w:rPr>
          <w:sz w:val="16"/>
          <w:szCs w:val="16"/>
        </w:rPr>
        <w:t>, McGill School of Social Work, p. 11.</w:t>
      </w:r>
    </w:p>
  </w:footnote>
  <w:footnote w:id="10">
    <w:p w14:paraId="371C4871" w14:textId="77777777" w:rsidR="00723574" w:rsidRPr="001648A1" w:rsidRDefault="00723574" w:rsidP="006D59EA">
      <w:pPr>
        <w:pStyle w:val="FootnoteText"/>
        <w:tabs>
          <w:tab w:val="left" w:pos="8789"/>
        </w:tabs>
        <w:rPr>
          <w:sz w:val="16"/>
          <w:szCs w:val="16"/>
        </w:rPr>
      </w:pPr>
      <w:r w:rsidRPr="001648A1">
        <w:rPr>
          <w:rStyle w:val="FootnoteReference"/>
          <w:sz w:val="16"/>
          <w:szCs w:val="16"/>
        </w:rPr>
        <w:footnoteRef/>
      </w:r>
      <w:r w:rsidRPr="001648A1">
        <w:rPr>
          <w:sz w:val="16"/>
          <w:szCs w:val="16"/>
        </w:rPr>
        <w:t xml:space="preserve"> </w:t>
      </w:r>
      <w:r w:rsidRPr="001648A1">
        <w:rPr>
          <w:i/>
          <w:sz w:val="16"/>
          <w:szCs w:val="16"/>
        </w:rPr>
        <w:t>Ibid</w:t>
      </w:r>
      <w:r w:rsidRPr="001648A1">
        <w:rPr>
          <w:sz w:val="16"/>
          <w:szCs w:val="16"/>
        </w:rPr>
        <w:t>., p. 15.</w:t>
      </w:r>
    </w:p>
  </w:footnote>
  <w:footnote w:id="11">
    <w:p w14:paraId="561A74F0" w14:textId="1C2834C0" w:rsidR="00723574" w:rsidRPr="00F62E50" w:rsidRDefault="00723574" w:rsidP="00BB1A0A">
      <w:pPr>
        <w:autoSpaceDE w:val="0"/>
        <w:autoSpaceDN w:val="0"/>
        <w:adjustRightInd w:val="0"/>
        <w:ind w:right="0"/>
        <w:rPr>
          <w:rFonts w:cs="MinionPro-Regular"/>
          <w:sz w:val="16"/>
          <w:szCs w:val="16"/>
        </w:rPr>
      </w:pPr>
      <w:r w:rsidRPr="00F62E50">
        <w:rPr>
          <w:rStyle w:val="FootnoteReference"/>
          <w:sz w:val="16"/>
          <w:szCs w:val="16"/>
        </w:rPr>
        <w:footnoteRef/>
      </w:r>
      <w:r w:rsidRPr="00F62E50">
        <w:rPr>
          <w:sz w:val="16"/>
          <w:szCs w:val="16"/>
        </w:rPr>
        <w:t xml:space="preserve"> </w:t>
      </w:r>
      <w:r w:rsidRPr="00F62E50">
        <w:rPr>
          <w:rFonts w:cs="MinionPro-Regular"/>
          <w:sz w:val="16"/>
          <w:szCs w:val="16"/>
        </w:rPr>
        <w:t>Sonia Ter Kuile et al., « The Universality of the canadian health care system in question: Barriers to services for immigrants and refugees »</w:t>
      </w:r>
      <w:r>
        <w:rPr>
          <w:rFonts w:cs="MinionPro-Regular"/>
          <w:sz w:val="16"/>
          <w:szCs w:val="16"/>
        </w:rPr>
        <w:t>, 2007,</w:t>
      </w:r>
      <w:r w:rsidRPr="00F62E50">
        <w:rPr>
          <w:rFonts w:cs="MinionPro-Regular"/>
          <w:sz w:val="16"/>
          <w:szCs w:val="16"/>
        </w:rPr>
        <w:t xml:space="preserve"> 3</w:t>
      </w:r>
      <w:r>
        <w:rPr>
          <w:rFonts w:cs="MinionPro-Regular"/>
          <w:sz w:val="16"/>
          <w:szCs w:val="16"/>
        </w:rPr>
        <w:t>,</w:t>
      </w:r>
      <w:r w:rsidRPr="00F62E50">
        <w:rPr>
          <w:rFonts w:cs="MinionPro-Regular"/>
          <w:sz w:val="16"/>
          <w:szCs w:val="16"/>
        </w:rPr>
        <w:t xml:space="preserve"> </w:t>
      </w:r>
      <w:r w:rsidRPr="00F62E50">
        <w:rPr>
          <w:rFonts w:cs="MinionPro-Regular"/>
          <w:i/>
          <w:sz w:val="16"/>
          <w:szCs w:val="16"/>
        </w:rPr>
        <w:t>International Journal of Migration, Health and Social Care</w:t>
      </w:r>
      <w:r>
        <w:rPr>
          <w:rFonts w:cs="MinionPro-Regular"/>
          <w:sz w:val="16"/>
          <w:szCs w:val="16"/>
        </w:rPr>
        <w:t>, p. 19.</w:t>
      </w:r>
    </w:p>
  </w:footnote>
  <w:footnote w:id="12">
    <w:p w14:paraId="6BF91F87" w14:textId="51A9C30C" w:rsidR="00723574" w:rsidRPr="005238F5" w:rsidRDefault="00723574" w:rsidP="00246900">
      <w:pPr>
        <w:pStyle w:val="FootnoteText"/>
        <w:rPr>
          <w:sz w:val="16"/>
          <w:szCs w:val="16"/>
          <w:lang w:val="fr-CA"/>
        </w:rPr>
      </w:pPr>
      <w:r w:rsidRPr="005238F5">
        <w:rPr>
          <w:rStyle w:val="FootnoteReference"/>
          <w:sz w:val="16"/>
          <w:szCs w:val="16"/>
        </w:rPr>
        <w:footnoteRef/>
      </w:r>
      <w:r w:rsidRPr="005238F5">
        <w:rPr>
          <w:sz w:val="16"/>
          <w:szCs w:val="16"/>
          <w:lang w:val="fr-CA"/>
        </w:rPr>
        <w:t xml:space="preserve"> Clinique internationale de défense des droits humains de l’UQÀM et Médecins du Monde, </w:t>
      </w:r>
      <w:r w:rsidR="00D031DB">
        <w:rPr>
          <w:i/>
          <w:sz w:val="16"/>
          <w:szCs w:val="16"/>
          <w:lang w:val="fr-CA"/>
        </w:rPr>
        <w:t xml:space="preserve">Mythe ou réalité, </w:t>
      </w:r>
      <w:r w:rsidR="00D031DB" w:rsidRPr="00D031DB">
        <w:rPr>
          <w:sz w:val="16"/>
          <w:szCs w:val="16"/>
          <w:lang w:val="fr-CA"/>
        </w:rPr>
        <w:t>p.13.</w:t>
      </w:r>
    </w:p>
  </w:footnote>
  <w:footnote w:id="13">
    <w:p w14:paraId="5171115D" w14:textId="5A7DDF0A" w:rsidR="00723574" w:rsidRPr="005238F5" w:rsidRDefault="00723574" w:rsidP="007A73C3">
      <w:pPr>
        <w:pStyle w:val="FootnoteText"/>
        <w:rPr>
          <w:sz w:val="16"/>
          <w:szCs w:val="16"/>
          <w:lang w:val="fr-CA"/>
        </w:rPr>
      </w:pPr>
      <w:r w:rsidRPr="005238F5">
        <w:rPr>
          <w:rStyle w:val="FootnoteReference"/>
          <w:sz w:val="16"/>
          <w:szCs w:val="16"/>
        </w:rPr>
        <w:footnoteRef/>
      </w:r>
      <w:r w:rsidRPr="005238F5">
        <w:rPr>
          <w:sz w:val="16"/>
          <w:szCs w:val="16"/>
          <w:lang w:val="fr-CA"/>
        </w:rPr>
        <w:t xml:space="preserve"> </w:t>
      </w:r>
      <w:r w:rsidR="00D031DB" w:rsidRPr="00D031DB">
        <w:rPr>
          <w:i/>
          <w:sz w:val="16"/>
          <w:szCs w:val="16"/>
          <w:lang w:val="fr-CA"/>
        </w:rPr>
        <w:t>Ibid</w:t>
      </w:r>
      <w:r w:rsidR="00D031DB">
        <w:rPr>
          <w:sz w:val="16"/>
          <w:szCs w:val="16"/>
          <w:lang w:val="fr-CA"/>
        </w:rPr>
        <w:t xml:space="preserve"> p.12</w:t>
      </w:r>
    </w:p>
  </w:footnote>
  <w:footnote w:id="14">
    <w:p w14:paraId="09D2353D" w14:textId="684829F3" w:rsidR="00723574" w:rsidRPr="005238F5" w:rsidRDefault="00723574" w:rsidP="007A73C3">
      <w:pPr>
        <w:pStyle w:val="FootnoteText"/>
        <w:rPr>
          <w:sz w:val="16"/>
          <w:szCs w:val="16"/>
          <w:lang w:val="fr-CA"/>
        </w:rPr>
      </w:pPr>
      <w:r w:rsidRPr="005238F5">
        <w:rPr>
          <w:rStyle w:val="FootnoteReference"/>
          <w:sz w:val="16"/>
          <w:szCs w:val="16"/>
        </w:rPr>
        <w:footnoteRef/>
      </w:r>
      <w:r w:rsidRPr="005238F5">
        <w:rPr>
          <w:sz w:val="16"/>
          <w:szCs w:val="16"/>
          <w:lang w:val="fr-CA"/>
        </w:rPr>
        <w:t xml:space="preserve"> Ministère de la Santé et des Services Sociaux (MSSS) du Québec</w:t>
      </w:r>
      <w:r>
        <w:rPr>
          <w:i/>
          <w:sz w:val="16"/>
          <w:szCs w:val="16"/>
          <w:lang w:val="fr-CA"/>
        </w:rPr>
        <w:t>,</w:t>
      </w:r>
      <w:r w:rsidRPr="005238F5">
        <w:rPr>
          <w:i/>
          <w:sz w:val="16"/>
          <w:szCs w:val="16"/>
          <w:lang w:val="fr-CA"/>
        </w:rPr>
        <w:t xml:space="preserve"> Facturation des services externes pour les responsabilités autres que celles du Ministère de la Santé et des Services Sociaux (MSSS)</w:t>
      </w:r>
      <w:r>
        <w:rPr>
          <w:sz w:val="16"/>
          <w:szCs w:val="16"/>
          <w:lang w:val="fr-CA"/>
        </w:rPr>
        <w:t>, 2017</w:t>
      </w:r>
      <w:r w:rsidRPr="005238F5">
        <w:rPr>
          <w:sz w:val="16"/>
          <w:szCs w:val="16"/>
          <w:lang w:val="fr-CA"/>
        </w:rPr>
        <w:t xml:space="preserve">, Annexe 1 à la Circulaire 2017-021 (03.01.42.19), </w:t>
      </w:r>
      <w:r w:rsidRPr="00D031DB">
        <w:rPr>
          <w:rStyle w:val="Hyperlink"/>
          <w:sz w:val="16"/>
          <w:szCs w:val="16"/>
          <w:lang w:val="fr-CA"/>
        </w:rPr>
        <w:t>http://msssa4.msss.gouv.qc.ca/fr/document/d26ngest.nsf/0/7a6b2dd033acf1288525788c004b4e6e/$FILE/Liste%20des%20taux.pdf</w:t>
      </w:r>
      <w:r>
        <w:rPr>
          <w:sz w:val="16"/>
          <w:szCs w:val="16"/>
          <w:lang w:val="fr-CA"/>
        </w:rPr>
        <w:t>, consulté le 29 mai 2018.</w:t>
      </w:r>
    </w:p>
  </w:footnote>
  <w:footnote w:id="15">
    <w:p w14:paraId="1F6DDB90" w14:textId="687869C2" w:rsidR="00723574" w:rsidRPr="005238F5" w:rsidRDefault="00723574" w:rsidP="007A73C3">
      <w:pPr>
        <w:pStyle w:val="FootnoteText"/>
        <w:rPr>
          <w:sz w:val="16"/>
          <w:szCs w:val="16"/>
          <w:lang w:val="fr-CA"/>
        </w:rPr>
      </w:pPr>
      <w:r w:rsidRPr="005238F5">
        <w:rPr>
          <w:rStyle w:val="FootnoteReference"/>
          <w:sz w:val="16"/>
          <w:szCs w:val="16"/>
        </w:rPr>
        <w:footnoteRef/>
      </w:r>
      <w:r w:rsidRPr="005238F5">
        <w:rPr>
          <w:sz w:val="16"/>
          <w:szCs w:val="16"/>
          <w:lang w:val="fr-CA"/>
        </w:rPr>
        <w:t xml:space="preserve"> </w:t>
      </w:r>
      <w:r w:rsidRPr="005238F5">
        <w:rPr>
          <w:rFonts w:cs="MinionPro-Regular"/>
          <w:sz w:val="16"/>
          <w:szCs w:val="16"/>
          <w:lang w:val="fr-CA"/>
        </w:rPr>
        <w:t xml:space="preserve">Médecins du Monde, </w:t>
      </w:r>
      <w:r w:rsidRPr="005238F5">
        <w:rPr>
          <w:rFonts w:cs="MinionPro-Regular"/>
          <w:i/>
          <w:sz w:val="16"/>
          <w:szCs w:val="16"/>
          <w:lang w:val="fr-CA"/>
        </w:rPr>
        <w:t>Guide pour femmes enceintes sans couverture au Québec</w:t>
      </w:r>
      <w:r>
        <w:rPr>
          <w:rFonts w:cs="MinionPro-Regular"/>
          <w:sz w:val="16"/>
          <w:szCs w:val="16"/>
          <w:lang w:val="fr-CA"/>
        </w:rPr>
        <w:t>, p. 5, 2018</w:t>
      </w:r>
      <w:r w:rsidRPr="005238F5">
        <w:rPr>
          <w:rFonts w:cs="MinionPro-Regular"/>
          <w:sz w:val="16"/>
          <w:szCs w:val="16"/>
          <w:lang w:val="fr-CA"/>
        </w:rPr>
        <w:t xml:space="preserve">, </w:t>
      </w:r>
      <w:hyperlink r:id="rId3" w:history="1">
        <w:r w:rsidR="007D7AEF" w:rsidRPr="00CA31C1">
          <w:rPr>
            <w:rStyle w:val="Hyperlink"/>
            <w:sz w:val="16"/>
            <w:szCs w:val="16"/>
            <w:lang w:val="fr-CA"/>
          </w:rPr>
          <w:t>https://www.medecinsdumonde.ca/wp-content/uploads/2017/12/Guide-de-ressources-pour-femmes-enceintes-FR-2018.pdf</w:t>
        </w:r>
      </w:hyperlink>
      <w:r>
        <w:rPr>
          <w:sz w:val="16"/>
          <w:szCs w:val="16"/>
          <w:lang w:val="fr-CA"/>
        </w:rPr>
        <w:t>, consulté le 26 avril 2019.</w:t>
      </w:r>
    </w:p>
  </w:footnote>
  <w:footnote w:id="16">
    <w:p w14:paraId="59479231" w14:textId="77B2AAE3" w:rsidR="00723574" w:rsidRPr="007B4BB9" w:rsidRDefault="00723574" w:rsidP="007A73C3">
      <w:pPr>
        <w:pStyle w:val="FootnoteText"/>
        <w:rPr>
          <w:sz w:val="16"/>
          <w:szCs w:val="16"/>
        </w:rPr>
      </w:pPr>
      <w:r w:rsidRPr="005238F5">
        <w:rPr>
          <w:rStyle w:val="FootnoteReference"/>
          <w:sz w:val="16"/>
          <w:szCs w:val="16"/>
        </w:rPr>
        <w:footnoteRef/>
      </w:r>
      <w:r w:rsidRPr="007B4BB9">
        <w:rPr>
          <w:sz w:val="16"/>
          <w:szCs w:val="16"/>
        </w:rPr>
        <w:t xml:space="preserve"> </w:t>
      </w:r>
      <w:r w:rsidRPr="007B4BB9">
        <w:rPr>
          <w:i/>
          <w:sz w:val="16"/>
          <w:szCs w:val="16"/>
        </w:rPr>
        <w:t>Ibid</w:t>
      </w:r>
      <w:r w:rsidRPr="007B4BB9">
        <w:rPr>
          <w:sz w:val="16"/>
          <w:szCs w:val="16"/>
        </w:rPr>
        <w:t>., p. 6.</w:t>
      </w:r>
    </w:p>
  </w:footnote>
  <w:footnote w:id="17">
    <w:p w14:paraId="0263BAAD" w14:textId="3D8CF02C" w:rsidR="00723574" w:rsidRPr="005238F5" w:rsidRDefault="00723574" w:rsidP="00D834CB">
      <w:pPr>
        <w:pStyle w:val="FootnoteText"/>
        <w:rPr>
          <w:sz w:val="16"/>
          <w:szCs w:val="16"/>
        </w:rPr>
      </w:pPr>
      <w:r w:rsidRPr="005238F5">
        <w:rPr>
          <w:rStyle w:val="FootnoteReference"/>
          <w:sz w:val="16"/>
          <w:szCs w:val="16"/>
        </w:rPr>
        <w:footnoteRef/>
      </w:r>
      <w:r w:rsidRPr="005238F5">
        <w:rPr>
          <w:sz w:val="16"/>
          <w:szCs w:val="16"/>
        </w:rPr>
        <w:t xml:space="preserve"> Argueta, Hanley, Findley, Johnston, Purcell-Lalonde et Walters</w:t>
      </w:r>
      <w:r>
        <w:rPr>
          <w:sz w:val="16"/>
          <w:szCs w:val="16"/>
        </w:rPr>
        <w:t>,</w:t>
      </w:r>
      <w:r w:rsidR="00D031DB">
        <w:rPr>
          <w:sz w:val="16"/>
          <w:szCs w:val="16"/>
        </w:rPr>
        <w:t xml:space="preserve"> </w:t>
      </w:r>
      <w:r w:rsidR="00D031DB" w:rsidRPr="00F62E50">
        <w:rPr>
          <w:i/>
          <w:sz w:val="16"/>
          <w:szCs w:val="16"/>
        </w:rPr>
        <w:t>Giving birth in Canada</w:t>
      </w:r>
      <w:r w:rsidR="00D031DB">
        <w:rPr>
          <w:i/>
          <w:sz w:val="16"/>
          <w:szCs w:val="16"/>
        </w:rPr>
        <w:t>,</w:t>
      </w:r>
      <w:r>
        <w:rPr>
          <w:sz w:val="16"/>
          <w:szCs w:val="16"/>
        </w:rPr>
        <w:t xml:space="preserve"> p. 12.</w:t>
      </w:r>
    </w:p>
  </w:footnote>
  <w:footnote w:id="18">
    <w:p w14:paraId="2C04021F" w14:textId="344707DE" w:rsidR="00723574" w:rsidRPr="00AD0175" w:rsidRDefault="00723574" w:rsidP="00D834CB">
      <w:pPr>
        <w:pStyle w:val="FootnoteText"/>
        <w:rPr>
          <w:rFonts w:cs="MinionPro-Regular"/>
          <w:sz w:val="16"/>
          <w:szCs w:val="16"/>
          <w:lang w:val="fr-CA"/>
        </w:rPr>
      </w:pPr>
      <w:r w:rsidRPr="005238F5">
        <w:rPr>
          <w:rStyle w:val="FootnoteReference"/>
          <w:sz w:val="16"/>
          <w:szCs w:val="16"/>
        </w:rPr>
        <w:footnoteRef/>
      </w:r>
      <w:r w:rsidRPr="005238F5">
        <w:rPr>
          <w:sz w:val="16"/>
          <w:szCs w:val="16"/>
          <w:lang w:val="fr-CA"/>
        </w:rPr>
        <w:t xml:space="preserve"> </w:t>
      </w:r>
      <w:r w:rsidRPr="005238F5">
        <w:rPr>
          <w:rFonts w:cs="MinionPro-Regular"/>
          <w:sz w:val="16"/>
          <w:szCs w:val="16"/>
          <w:lang w:val="fr-CA"/>
        </w:rPr>
        <w:t xml:space="preserve">Médecins du Monde, </w:t>
      </w:r>
      <w:r w:rsidRPr="005238F5">
        <w:rPr>
          <w:rFonts w:cs="MinionPro-Regular"/>
          <w:i/>
          <w:sz w:val="16"/>
          <w:szCs w:val="16"/>
          <w:lang w:val="fr-CA"/>
        </w:rPr>
        <w:t>Guide pour femmes enceintes sans couverture au Québec</w:t>
      </w:r>
      <w:r>
        <w:rPr>
          <w:rFonts w:cs="MinionPro-Regular"/>
          <w:sz w:val="16"/>
          <w:szCs w:val="16"/>
          <w:lang w:val="fr-CA"/>
        </w:rPr>
        <w:t>, 2018</w:t>
      </w:r>
      <w:r w:rsidR="00D031DB">
        <w:rPr>
          <w:rFonts w:cs="MinionPro-Regular"/>
          <w:sz w:val="16"/>
          <w:szCs w:val="16"/>
          <w:lang w:val="fr-CA"/>
        </w:rPr>
        <w:t>, p. 15</w:t>
      </w:r>
    </w:p>
  </w:footnote>
  <w:footnote w:id="19">
    <w:p w14:paraId="30D23462" w14:textId="6A4D1A62" w:rsidR="00723574" w:rsidRPr="00AD0175" w:rsidRDefault="00723574" w:rsidP="00D031DB">
      <w:pPr>
        <w:pStyle w:val="FootnoteText"/>
        <w:rPr>
          <w:rFonts w:cs="MinionPro-Regular"/>
          <w:sz w:val="16"/>
          <w:szCs w:val="16"/>
          <w:lang w:val="fr-CA"/>
        </w:rPr>
      </w:pPr>
      <w:r w:rsidRPr="005238F5">
        <w:rPr>
          <w:rStyle w:val="FootnoteReference"/>
          <w:sz w:val="16"/>
          <w:szCs w:val="16"/>
        </w:rPr>
        <w:footnoteRef/>
      </w:r>
      <w:r w:rsidR="00D031DB">
        <w:rPr>
          <w:sz w:val="16"/>
          <w:szCs w:val="16"/>
          <w:lang w:val="fr-CA"/>
        </w:rPr>
        <w:t xml:space="preserve"> </w:t>
      </w:r>
      <w:r w:rsidR="00D031DB" w:rsidRPr="005238F5">
        <w:rPr>
          <w:sz w:val="16"/>
          <w:szCs w:val="16"/>
          <w:lang w:val="fr-CA"/>
        </w:rPr>
        <w:t>Clinique internationale de défense des droits humains de l’UQÀM et Médecins du Monde, p. 12</w:t>
      </w:r>
    </w:p>
  </w:footnote>
  <w:footnote w:id="20">
    <w:p w14:paraId="0B305445" w14:textId="1D2DABEA" w:rsidR="00723574" w:rsidRPr="00AD0175" w:rsidRDefault="00723574" w:rsidP="00D834CB">
      <w:pPr>
        <w:pStyle w:val="FootnoteText"/>
        <w:rPr>
          <w:rFonts w:cs="MinionPro-Regular"/>
          <w:sz w:val="16"/>
          <w:szCs w:val="16"/>
          <w:lang w:val="fr-CA"/>
        </w:rPr>
      </w:pPr>
      <w:r w:rsidRPr="005238F5">
        <w:rPr>
          <w:rStyle w:val="FootnoteReference"/>
          <w:sz w:val="16"/>
          <w:szCs w:val="16"/>
        </w:rPr>
        <w:footnoteRef/>
      </w:r>
      <w:r w:rsidRPr="005238F5">
        <w:rPr>
          <w:sz w:val="16"/>
          <w:szCs w:val="16"/>
          <w:lang w:val="fr-CA"/>
        </w:rPr>
        <w:t xml:space="preserve"> </w:t>
      </w:r>
      <w:r w:rsidR="00D031DB" w:rsidRPr="005238F5">
        <w:rPr>
          <w:rFonts w:cs="MinionPro-Regular"/>
          <w:sz w:val="16"/>
          <w:szCs w:val="16"/>
          <w:lang w:val="fr-CA"/>
        </w:rPr>
        <w:t xml:space="preserve">Médecins du Monde, </w:t>
      </w:r>
      <w:r w:rsidR="00D031DB" w:rsidRPr="005238F5">
        <w:rPr>
          <w:rFonts w:cs="MinionPro-Regular"/>
          <w:i/>
          <w:sz w:val="16"/>
          <w:szCs w:val="16"/>
          <w:lang w:val="fr-CA"/>
        </w:rPr>
        <w:t>Guide pour femmes enceintes sans couverture au Québec</w:t>
      </w:r>
      <w:r w:rsidR="00D031DB">
        <w:rPr>
          <w:rFonts w:cs="MinionPro-Regular"/>
          <w:sz w:val="16"/>
          <w:szCs w:val="16"/>
          <w:lang w:val="fr-CA"/>
        </w:rPr>
        <w:t>, 2018, p. 15</w:t>
      </w:r>
    </w:p>
  </w:footnote>
  <w:footnote w:id="21">
    <w:p w14:paraId="3DE60512" w14:textId="569D74FA" w:rsidR="00723574" w:rsidRPr="00E73073" w:rsidRDefault="00723574" w:rsidP="00D834CB">
      <w:pPr>
        <w:pStyle w:val="FootnoteText"/>
        <w:rPr>
          <w:sz w:val="16"/>
          <w:szCs w:val="16"/>
        </w:rPr>
      </w:pPr>
      <w:r w:rsidRPr="005238F5">
        <w:rPr>
          <w:rStyle w:val="FootnoteReference"/>
          <w:sz w:val="16"/>
          <w:szCs w:val="16"/>
        </w:rPr>
        <w:footnoteRef/>
      </w:r>
      <w:r w:rsidRPr="005238F5">
        <w:rPr>
          <w:sz w:val="16"/>
          <w:szCs w:val="16"/>
          <w:lang w:val="fr-CA"/>
        </w:rPr>
        <w:t xml:space="preserve"> Clinique internationale de défense des droits humains de l’UQÀM et Médecins du Monde, </w:t>
      </w:r>
      <w:r w:rsidR="00D031DB">
        <w:rPr>
          <w:i/>
          <w:sz w:val="16"/>
          <w:szCs w:val="16"/>
          <w:lang w:val="fr-CA"/>
        </w:rPr>
        <w:t>Mythe ou réalité</w:t>
      </w:r>
      <w:r w:rsidR="00D031DB" w:rsidRPr="005238F5">
        <w:rPr>
          <w:i/>
          <w:sz w:val="16"/>
          <w:szCs w:val="16"/>
          <w:lang w:val="fr-CA"/>
        </w:rPr>
        <w:t xml:space="preserve"> ?</w:t>
      </w:r>
      <w:r>
        <w:rPr>
          <w:sz w:val="16"/>
          <w:szCs w:val="16"/>
          <w:lang w:val="fr-CA"/>
        </w:rPr>
        <w:t xml:space="preserve"> </w:t>
      </w:r>
      <w:r w:rsidRPr="00E73073">
        <w:rPr>
          <w:sz w:val="16"/>
          <w:szCs w:val="16"/>
        </w:rPr>
        <w:t>2015</w:t>
      </w:r>
      <w:r w:rsidR="00D031DB" w:rsidRPr="00E73073">
        <w:rPr>
          <w:sz w:val="16"/>
          <w:szCs w:val="16"/>
        </w:rPr>
        <w:t>, p. 11- 12</w:t>
      </w:r>
    </w:p>
  </w:footnote>
  <w:footnote w:id="22">
    <w:p w14:paraId="36901692" w14:textId="32F4E8A5" w:rsidR="00723574" w:rsidRPr="001648A1" w:rsidRDefault="00723574" w:rsidP="00D44B22">
      <w:pPr>
        <w:pStyle w:val="FootnoteText"/>
        <w:rPr>
          <w:sz w:val="16"/>
          <w:szCs w:val="16"/>
        </w:rPr>
      </w:pPr>
      <w:r w:rsidRPr="001648A1">
        <w:rPr>
          <w:rStyle w:val="FootnoteReference"/>
          <w:sz w:val="16"/>
          <w:szCs w:val="16"/>
        </w:rPr>
        <w:footnoteRef/>
      </w:r>
      <w:r w:rsidRPr="001648A1">
        <w:rPr>
          <w:sz w:val="16"/>
          <w:szCs w:val="16"/>
        </w:rPr>
        <w:t xml:space="preserve"> </w:t>
      </w:r>
      <w:r w:rsidR="00D031DB" w:rsidRPr="005238F5">
        <w:rPr>
          <w:sz w:val="16"/>
          <w:szCs w:val="16"/>
        </w:rPr>
        <w:t>Argueta, Hanley, Findley, Johnston, Purcell-Lalonde et Walters</w:t>
      </w:r>
      <w:r w:rsidR="00D031DB">
        <w:rPr>
          <w:sz w:val="16"/>
          <w:szCs w:val="16"/>
        </w:rPr>
        <w:t xml:space="preserve">, </w:t>
      </w:r>
      <w:r w:rsidR="00D031DB" w:rsidRPr="00F62E50">
        <w:rPr>
          <w:i/>
          <w:sz w:val="16"/>
          <w:szCs w:val="16"/>
        </w:rPr>
        <w:t>Giving birth in Canada</w:t>
      </w:r>
      <w:r w:rsidR="00D031DB">
        <w:rPr>
          <w:i/>
          <w:sz w:val="16"/>
          <w:szCs w:val="16"/>
        </w:rPr>
        <w:t>,</w:t>
      </w:r>
      <w:r w:rsidR="00D031DB">
        <w:rPr>
          <w:sz w:val="16"/>
          <w:szCs w:val="16"/>
        </w:rPr>
        <w:t xml:space="preserve"> </w:t>
      </w:r>
      <w:r>
        <w:rPr>
          <w:sz w:val="16"/>
          <w:szCs w:val="16"/>
        </w:rPr>
        <w:t>p. 19-20-21.</w:t>
      </w:r>
    </w:p>
  </w:footnote>
  <w:footnote w:id="23">
    <w:p w14:paraId="684B1B9C" w14:textId="2F0FA7EA" w:rsidR="00723574" w:rsidRPr="00D031DB" w:rsidRDefault="00723574">
      <w:pPr>
        <w:pStyle w:val="FootnoteText"/>
        <w:rPr>
          <w:sz w:val="16"/>
          <w:szCs w:val="16"/>
          <w:lang w:val="fr-CA"/>
        </w:rPr>
      </w:pPr>
      <w:r w:rsidRPr="00A16A71">
        <w:rPr>
          <w:rStyle w:val="FootnoteReference"/>
          <w:sz w:val="16"/>
          <w:szCs w:val="16"/>
        </w:rPr>
        <w:footnoteRef/>
      </w:r>
      <w:r w:rsidR="00D031DB" w:rsidRPr="00D031DB">
        <w:rPr>
          <w:sz w:val="16"/>
          <w:szCs w:val="16"/>
          <w:lang w:val="fr-CA"/>
        </w:rPr>
        <w:t xml:space="preserve"> </w:t>
      </w:r>
      <w:r w:rsidR="00D031DB" w:rsidRPr="00D031DB">
        <w:rPr>
          <w:i/>
          <w:sz w:val="16"/>
          <w:szCs w:val="16"/>
          <w:lang w:val="fr-CA"/>
        </w:rPr>
        <w:t>Ibid</w:t>
      </w:r>
      <w:r w:rsidRPr="00D031DB">
        <w:rPr>
          <w:i/>
          <w:sz w:val="16"/>
          <w:szCs w:val="16"/>
          <w:lang w:val="fr-CA"/>
        </w:rPr>
        <w:t>,</w:t>
      </w:r>
      <w:r w:rsidRPr="00D031DB">
        <w:rPr>
          <w:sz w:val="16"/>
          <w:szCs w:val="16"/>
          <w:lang w:val="fr-CA"/>
        </w:rPr>
        <w:t xml:space="preserve"> p. 22.</w:t>
      </w:r>
    </w:p>
  </w:footnote>
  <w:footnote w:id="24">
    <w:p w14:paraId="677CCA35" w14:textId="6B8A51C5" w:rsidR="00723574" w:rsidRPr="00A16A71" w:rsidRDefault="00723574" w:rsidP="00F67391">
      <w:pPr>
        <w:pStyle w:val="FootnoteText"/>
        <w:rPr>
          <w:rFonts w:cs="MinionPro-Regular"/>
          <w:sz w:val="16"/>
          <w:szCs w:val="16"/>
          <w:lang w:val="fr-CA"/>
        </w:rPr>
      </w:pPr>
      <w:r w:rsidRPr="00A16A71">
        <w:rPr>
          <w:rStyle w:val="FootnoteReference"/>
          <w:sz w:val="16"/>
          <w:szCs w:val="16"/>
        </w:rPr>
        <w:footnoteRef/>
      </w:r>
      <w:r w:rsidRPr="00A16A71">
        <w:rPr>
          <w:sz w:val="16"/>
          <w:szCs w:val="16"/>
          <w:lang w:val="fr-CA"/>
        </w:rPr>
        <w:t xml:space="preserve"> </w:t>
      </w:r>
      <w:r w:rsidR="00D031DB" w:rsidRPr="005238F5">
        <w:rPr>
          <w:sz w:val="16"/>
          <w:szCs w:val="16"/>
          <w:lang w:val="fr-CA"/>
        </w:rPr>
        <w:t xml:space="preserve">Clinique internationale de défense des droits humains de l’UQÀM et Médecins du Monde, </w:t>
      </w:r>
      <w:r w:rsidR="00D031DB">
        <w:rPr>
          <w:i/>
          <w:sz w:val="16"/>
          <w:szCs w:val="16"/>
          <w:lang w:val="fr-CA"/>
        </w:rPr>
        <w:t>Mythe ou réalité</w:t>
      </w:r>
      <w:r w:rsidR="00D031DB" w:rsidRPr="005238F5">
        <w:rPr>
          <w:i/>
          <w:sz w:val="16"/>
          <w:szCs w:val="16"/>
          <w:lang w:val="fr-CA"/>
        </w:rPr>
        <w:t xml:space="preserve"> ?</w:t>
      </w:r>
      <w:r w:rsidR="00D031DB">
        <w:rPr>
          <w:sz w:val="16"/>
          <w:szCs w:val="16"/>
          <w:lang w:val="fr-CA"/>
        </w:rPr>
        <w:t>, p.15.</w:t>
      </w:r>
    </w:p>
  </w:footnote>
  <w:footnote w:id="25">
    <w:p w14:paraId="256E833F" w14:textId="3554100B" w:rsidR="00723574" w:rsidRPr="00AD0175" w:rsidRDefault="00723574" w:rsidP="00BE1C8A">
      <w:pPr>
        <w:pStyle w:val="FootnoteText"/>
        <w:rPr>
          <w:rFonts w:cs="MinionPro-Regular"/>
          <w:i/>
          <w:sz w:val="16"/>
          <w:szCs w:val="16"/>
        </w:rPr>
      </w:pPr>
      <w:r w:rsidRPr="00A16A71">
        <w:rPr>
          <w:rStyle w:val="FootnoteReference"/>
          <w:sz w:val="16"/>
          <w:szCs w:val="16"/>
        </w:rPr>
        <w:footnoteRef/>
      </w:r>
      <w:r w:rsidRPr="00A16A71">
        <w:rPr>
          <w:sz w:val="16"/>
          <w:szCs w:val="16"/>
        </w:rPr>
        <w:t xml:space="preserve"> </w:t>
      </w:r>
      <w:r w:rsidRPr="00A16A71">
        <w:rPr>
          <w:rFonts w:cs="MinionPro-Regular"/>
          <w:i/>
          <w:sz w:val="16"/>
          <w:szCs w:val="16"/>
        </w:rPr>
        <w:t>Ibid.</w:t>
      </w:r>
    </w:p>
  </w:footnote>
  <w:footnote w:id="26">
    <w:p w14:paraId="770A41A3" w14:textId="21C173CA" w:rsidR="00723574" w:rsidRPr="001648A1" w:rsidRDefault="00723574">
      <w:pPr>
        <w:pStyle w:val="FootnoteText"/>
        <w:rPr>
          <w:sz w:val="16"/>
          <w:szCs w:val="16"/>
        </w:rPr>
      </w:pPr>
      <w:r w:rsidRPr="001648A1">
        <w:rPr>
          <w:rStyle w:val="FootnoteReference"/>
          <w:sz w:val="16"/>
          <w:szCs w:val="16"/>
        </w:rPr>
        <w:footnoteRef/>
      </w:r>
      <w:r w:rsidRPr="001648A1">
        <w:rPr>
          <w:sz w:val="16"/>
          <w:szCs w:val="16"/>
        </w:rPr>
        <w:t xml:space="preserve"> </w:t>
      </w:r>
      <w:r w:rsidR="00D031DB" w:rsidRPr="005238F5">
        <w:rPr>
          <w:sz w:val="16"/>
          <w:szCs w:val="16"/>
        </w:rPr>
        <w:t>Argueta, Hanley, Findley, Johnston, Purcell-Lalonde et Walters</w:t>
      </w:r>
      <w:r w:rsidR="00D031DB">
        <w:rPr>
          <w:sz w:val="16"/>
          <w:szCs w:val="16"/>
        </w:rPr>
        <w:t xml:space="preserve">, </w:t>
      </w:r>
      <w:r w:rsidR="00D031DB" w:rsidRPr="00F62E50">
        <w:rPr>
          <w:i/>
          <w:sz w:val="16"/>
          <w:szCs w:val="16"/>
        </w:rPr>
        <w:t>Giving birth in Canada</w:t>
      </w:r>
      <w:r w:rsidR="00D031DB">
        <w:rPr>
          <w:i/>
          <w:sz w:val="16"/>
          <w:szCs w:val="16"/>
        </w:rPr>
        <w:t>,</w:t>
      </w:r>
      <w:r w:rsidR="00D031DB">
        <w:rPr>
          <w:sz w:val="16"/>
          <w:szCs w:val="16"/>
        </w:rPr>
        <w:t xml:space="preserve"> </w:t>
      </w:r>
      <w:r>
        <w:rPr>
          <w:sz w:val="16"/>
          <w:szCs w:val="16"/>
        </w:rPr>
        <w:t>p. 19</w:t>
      </w:r>
      <w:r w:rsidR="00D031DB">
        <w:rPr>
          <w:sz w:val="16"/>
          <w:szCs w:val="16"/>
        </w:rPr>
        <w:t>.</w:t>
      </w:r>
    </w:p>
  </w:footnote>
  <w:footnote w:id="27">
    <w:p w14:paraId="0E82F5E5" w14:textId="47818F55" w:rsidR="00723574" w:rsidRPr="00F4704A" w:rsidRDefault="00723574">
      <w:pPr>
        <w:pStyle w:val="FootnoteText"/>
        <w:rPr>
          <w:sz w:val="16"/>
          <w:szCs w:val="16"/>
        </w:rPr>
      </w:pPr>
      <w:r w:rsidRPr="005238F5">
        <w:rPr>
          <w:rStyle w:val="FootnoteReference"/>
          <w:sz w:val="16"/>
          <w:szCs w:val="16"/>
        </w:rPr>
        <w:footnoteRef/>
      </w:r>
      <w:r w:rsidRPr="005238F5">
        <w:rPr>
          <w:i/>
          <w:sz w:val="16"/>
          <w:szCs w:val="16"/>
        </w:rPr>
        <w:t xml:space="preserve"> Ibid</w:t>
      </w:r>
      <w:r w:rsidRPr="005238F5">
        <w:rPr>
          <w:sz w:val="16"/>
          <w:szCs w:val="16"/>
        </w:rPr>
        <w:t xml:space="preserve">., p. 22. </w:t>
      </w:r>
    </w:p>
  </w:footnote>
  <w:footnote w:id="28">
    <w:p w14:paraId="51201C12" w14:textId="125ECA29" w:rsidR="00723574" w:rsidRPr="00F4704A" w:rsidRDefault="00723574" w:rsidP="001648A1">
      <w:pPr>
        <w:pStyle w:val="FootnoteText"/>
        <w:rPr>
          <w:b/>
          <w:bCs/>
          <w:sz w:val="16"/>
          <w:szCs w:val="16"/>
        </w:rPr>
      </w:pPr>
      <w:r w:rsidRPr="00F4704A">
        <w:rPr>
          <w:rStyle w:val="FootnoteReference"/>
          <w:sz w:val="16"/>
          <w:szCs w:val="16"/>
        </w:rPr>
        <w:footnoteRef/>
      </w:r>
      <w:r w:rsidRPr="00F4704A">
        <w:rPr>
          <w:sz w:val="16"/>
          <w:szCs w:val="16"/>
        </w:rPr>
        <w:t xml:space="preserve"> World Health Organization, </w:t>
      </w:r>
      <w:r w:rsidRPr="00F4704A">
        <w:rPr>
          <w:bCs/>
          <w:i/>
          <w:sz w:val="16"/>
          <w:szCs w:val="16"/>
        </w:rPr>
        <w:t>WHO</w:t>
      </w:r>
      <w:r w:rsidRPr="00F4704A">
        <w:rPr>
          <w:bCs/>
          <w:sz w:val="16"/>
          <w:szCs w:val="16"/>
        </w:rPr>
        <w:t xml:space="preserve"> </w:t>
      </w:r>
      <w:r w:rsidRPr="00F4704A">
        <w:rPr>
          <w:bCs/>
          <w:i/>
          <w:sz w:val="16"/>
          <w:szCs w:val="16"/>
        </w:rPr>
        <w:t>recommendation on epidural analgesia for pain relief during labour</w:t>
      </w:r>
      <w:r>
        <w:rPr>
          <w:bCs/>
          <w:sz w:val="16"/>
          <w:szCs w:val="16"/>
        </w:rPr>
        <w:t>, 2018</w:t>
      </w:r>
      <w:r w:rsidRPr="00F4704A">
        <w:rPr>
          <w:bCs/>
          <w:sz w:val="16"/>
          <w:szCs w:val="16"/>
        </w:rPr>
        <w:t>,</w:t>
      </w:r>
      <w:r w:rsidRPr="00F4704A">
        <w:rPr>
          <w:b/>
          <w:bCs/>
          <w:sz w:val="16"/>
          <w:szCs w:val="16"/>
        </w:rPr>
        <w:t xml:space="preserve"> </w:t>
      </w:r>
    </w:p>
    <w:p w14:paraId="09FAEC73" w14:textId="2F9E64ED" w:rsidR="00723574" w:rsidRPr="005238F5" w:rsidRDefault="006279FC">
      <w:pPr>
        <w:pStyle w:val="FootnoteText"/>
        <w:rPr>
          <w:sz w:val="16"/>
          <w:szCs w:val="16"/>
          <w:lang w:val="fr-CA"/>
        </w:rPr>
      </w:pPr>
      <w:hyperlink r:id="rId4" w:history="1">
        <w:r w:rsidR="00723574" w:rsidRPr="00F33040">
          <w:rPr>
            <w:rStyle w:val="Hyperlink"/>
            <w:sz w:val="16"/>
            <w:szCs w:val="16"/>
            <w:lang w:val="fr-CA"/>
          </w:rPr>
          <w:t>https://extranet.who.int/rhl/topics/preconception-pregnancy-childbirth-and-postpartum-care/care-during-childbirth/care-during-labour-1st-stage/who-recommendation-epidural-analgesia-pain-relief-during-labour</w:t>
        </w:r>
      </w:hyperlink>
      <w:r w:rsidR="00723574" w:rsidRPr="00F33040">
        <w:rPr>
          <w:rStyle w:val="Hyperlink"/>
          <w:lang w:val="fr-CA"/>
        </w:rPr>
        <w:t>,</w:t>
      </w:r>
      <w:r w:rsidR="00723574">
        <w:rPr>
          <w:sz w:val="16"/>
          <w:szCs w:val="16"/>
          <w:lang w:val="fr-CA"/>
        </w:rPr>
        <w:t xml:space="preserve"> consulté le 26 avril 2019.</w:t>
      </w:r>
    </w:p>
  </w:footnote>
  <w:footnote w:id="29">
    <w:p w14:paraId="7495C7F3" w14:textId="6925D470" w:rsidR="00723574" w:rsidRDefault="00723574">
      <w:pPr>
        <w:pStyle w:val="FootnoteText"/>
        <w:rPr>
          <w:sz w:val="16"/>
          <w:szCs w:val="16"/>
          <w:lang w:val="fr-CA"/>
        </w:rPr>
      </w:pPr>
      <w:r w:rsidRPr="005238F5">
        <w:rPr>
          <w:rStyle w:val="FootnoteReference"/>
          <w:sz w:val="16"/>
          <w:szCs w:val="16"/>
        </w:rPr>
        <w:footnoteRef/>
      </w:r>
      <w:r w:rsidRPr="005238F5">
        <w:rPr>
          <w:sz w:val="16"/>
          <w:szCs w:val="16"/>
          <w:lang w:val="fr-CA"/>
        </w:rPr>
        <w:t xml:space="preserve"> Organisation mondiale de la santé, </w:t>
      </w:r>
      <w:r w:rsidRPr="005238F5">
        <w:rPr>
          <w:i/>
          <w:sz w:val="16"/>
          <w:szCs w:val="16"/>
          <w:lang w:val="fr-CA"/>
        </w:rPr>
        <w:t>La prévention et l’élimination du manque de respect et des mauvais traitements lors de l’accouchement dans des établissements de soins</w:t>
      </w:r>
      <w:r>
        <w:rPr>
          <w:sz w:val="16"/>
          <w:szCs w:val="16"/>
          <w:lang w:val="fr-CA"/>
        </w:rPr>
        <w:t>, 2014, p. 1,</w:t>
      </w:r>
    </w:p>
    <w:p w14:paraId="0E7C47A3" w14:textId="6B3BEA3B" w:rsidR="00723574" w:rsidRPr="00E73073" w:rsidRDefault="006279FC">
      <w:pPr>
        <w:pStyle w:val="FootnoteText"/>
        <w:rPr>
          <w:rStyle w:val="Hyperlink"/>
          <w:lang w:val="fr-CA"/>
        </w:rPr>
      </w:pPr>
      <w:hyperlink r:id="rId5" w:history="1">
        <w:r w:rsidR="00723574" w:rsidRPr="00E73073">
          <w:rPr>
            <w:rStyle w:val="Hyperlink"/>
            <w:sz w:val="16"/>
            <w:szCs w:val="16"/>
            <w:lang w:val="fr-CA"/>
          </w:rPr>
          <w:t>https://apps.who.int/iris/bitstream/handle/10665/134589/WHO_RHR_14.23_fre.pdf;jsessionid=D3055B4D6F86A1311AAD7217945D88C6?seuence=1</w:t>
        </w:r>
      </w:hyperlink>
      <w:r w:rsidR="00723574" w:rsidRPr="00E73073">
        <w:rPr>
          <w:sz w:val="16"/>
          <w:szCs w:val="16"/>
          <w:lang w:val="fr-CA"/>
        </w:rPr>
        <w:t>, consulté le 26 avril 2019.</w:t>
      </w:r>
    </w:p>
  </w:footnote>
  <w:footnote w:id="30">
    <w:p w14:paraId="18823851" w14:textId="3FAFD24C" w:rsidR="00723574" w:rsidRPr="007708A3" w:rsidRDefault="00723574" w:rsidP="00AD0175">
      <w:pPr>
        <w:pStyle w:val="FootnoteText"/>
        <w:rPr>
          <w:sz w:val="16"/>
          <w:szCs w:val="16"/>
        </w:rPr>
      </w:pPr>
      <w:r w:rsidRPr="007708A3">
        <w:rPr>
          <w:rStyle w:val="FootnoteReference"/>
          <w:sz w:val="16"/>
          <w:szCs w:val="16"/>
        </w:rPr>
        <w:footnoteRef/>
      </w:r>
      <w:r w:rsidRPr="007708A3">
        <w:rPr>
          <w:i/>
          <w:sz w:val="16"/>
          <w:szCs w:val="16"/>
        </w:rPr>
        <w:t xml:space="preserve"> Ibid</w:t>
      </w:r>
      <w:r w:rsidRPr="007708A3">
        <w:rPr>
          <w:sz w:val="16"/>
          <w:szCs w:val="16"/>
        </w:rPr>
        <w:t>., p.19.</w:t>
      </w:r>
    </w:p>
  </w:footnote>
  <w:footnote w:id="31">
    <w:p w14:paraId="13A7B3DF" w14:textId="3D81BB8F" w:rsidR="00723574" w:rsidRPr="005238F5" w:rsidRDefault="00723574">
      <w:pPr>
        <w:pStyle w:val="FootnoteText"/>
        <w:rPr>
          <w:sz w:val="16"/>
          <w:szCs w:val="16"/>
        </w:rPr>
      </w:pPr>
      <w:r w:rsidRPr="005238F5">
        <w:rPr>
          <w:rStyle w:val="FootnoteReference"/>
          <w:sz w:val="16"/>
          <w:szCs w:val="16"/>
        </w:rPr>
        <w:footnoteRef/>
      </w:r>
      <w:r w:rsidRPr="005238F5">
        <w:rPr>
          <w:sz w:val="16"/>
          <w:szCs w:val="16"/>
        </w:rPr>
        <w:t xml:space="preserve"> Sandra Pelaez, KN Hendricks, LA Marry, AJ Gagnon, </w:t>
      </w:r>
      <w:r w:rsidRPr="005238F5">
        <w:rPr>
          <w:rFonts w:cs="MinionPro-Regular"/>
          <w:sz w:val="16"/>
          <w:szCs w:val="16"/>
        </w:rPr>
        <w:t xml:space="preserve">« </w:t>
      </w:r>
      <w:r w:rsidRPr="005238F5">
        <w:rPr>
          <w:sz w:val="16"/>
          <w:szCs w:val="16"/>
        </w:rPr>
        <w:t xml:space="preserve">Challenges newly-arrived migrant women in Montreal face when needing maternity care: Health care professionals’ perspectives </w:t>
      </w:r>
      <w:r w:rsidRPr="005238F5">
        <w:rPr>
          <w:rFonts w:cs="MinionPro-Regular"/>
          <w:sz w:val="16"/>
          <w:szCs w:val="16"/>
        </w:rPr>
        <w:t>»</w:t>
      </w:r>
      <w:r w:rsidRPr="005238F5">
        <w:rPr>
          <w:sz w:val="16"/>
          <w:szCs w:val="16"/>
        </w:rPr>
        <w:t xml:space="preserve">, 2017, 13:5, </w:t>
      </w:r>
      <w:r w:rsidRPr="005238F5">
        <w:rPr>
          <w:i/>
          <w:sz w:val="16"/>
          <w:szCs w:val="16"/>
        </w:rPr>
        <w:t>Globalization and Health</w:t>
      </w:r>
      <w:r>
        <w:rPr>
          <w:sz w:val="16"/>
          <w:szCs w:val="16"/>
        </w:rPr>
        <w:t>, p. 2.</w:t>
      </w:r>
    </w:p>
  </w:footnote>
  <w:footnote w:id="32">
    <w:p w14:paraId="23AC3539" w14:textId="4E37E505" w:rsidR="00723574" w:rsidRPr="00680296" w:rsidRDefault="00723574">
      <w:pPr>
        <w:pStyle w:val="FootnoteText"/>
      </w:pPr>
      <w:r w:rsidRPr="005238F5">
        <w:rPr>
          <w:rStyle w:val="FootnoteReference"/>
          <w:sz w:val="16"/>
          <w:szCs w:val="16"/>
        </w:rPr>
        <w:footnoteRef/>
      </w:r>
      <w:r w:rsidRPr="005238F5">
        <w:rPr>
          <w:sz w:val="16"/>
          <w:szCs w:val="16"/>
        </w:rPr>
        <w:t xml:space="preserve"> </w:t>
      </w:r>
      <w:r w:rsidR="00D031DB" w:rsidRPr="005238F5">
        <w:rPr>
          <w:sz w:val="16"/>
          <w:szCs w:val="16"/>
        </w:rPr>
        <w:t>Argueta, Hanley, Findley, Johnston, Purcell-Lalonde et Walters</w:t>
      </w:r>
      <w:r w:rsidR="00D031DB">
        <w:rPr>
          <w:sz w:val="16"/>
          <w:szCs w:val="16"/>
        </w:rPr>
        <w:t xml:space="preserve">, </w:t>
      </w:r>
      <w:r w:rsidR="00D031DB" w:rsidRPr="00F62E50">
        <w:rPr>
          <w:i/>
          <w:sz w:val="16"/>
          <w:szCs w:val="16"/>
        </w:rPr>
        <w:t>Giving birth in Canada</w:t>
      </w:r>
      <w:r w:rsidR="00D031DB">
        <w:rPr>
          <w:i/>
          <w:sz w:val="16"/>
          <w:szCs w:val="16"/>
        </w:rPr>
        <w:t>,</w:t>
      </w:r>
      <w:r w:rsidRPr="005238F5">
        <w:rPr>
          <w:sz w:val="16"/>
          <w:szCs w:val="16"/>
        </w:rPr>
        <w:t>p. 19.</w:t>
      </w:r>
    </w:p>
  </w:footnote>
  <w:footnote w:id="33">
    <w:p w14:paraId="4EB1220F" w14:textId="74E65425" w:rsidR="00723574" w:rsidRPr="001648A1" w:rsidRDefault="00723574" w:rsidP="001B56AA">
      <w:pPr>
        <w:pStyle w:val="FootnoteText"/>
        <w:tabs>
          <w:tab w:val="left" w:pos="8789"/>
        </w:tabs>
        <w:rPr>
          <w:sz w:val="16"/>
          <w:szCs w:val="16"/>
        </w:rPr>
      </w:pPr>
      <w:r w:rsidRPr="001648A1">
        <w:rPr>
          <w:rStyle w:val="FootnoteReference"/>
          <w:sz w:val="16"/>
          <w:szCs w:val="16"/>
        </w:rPr>
        <w:footnoteRef/>
      </w:r>
      <w:r w:rsidRPr="001648A1">
        <w:rPr>
          <w:i/>
          <w:sz w:val="16"/>
          <w:szCs w:val="16"/>
        </w:rPr>
        <w:t xml:space="preserve"> Ibid</w:t>
      </w:r>
      <w:r w:rsidRPr="001648A1">
        <w:rPr>
          <w:sz w:val="16"/>
          <w:szCs w:val="16"/>
        </w:rPr>
        <w:t>., p. 19.</w:t>
      </w:r>
    </w:p>
  </w:footnote>
  <w:footnote w:id="34">
    <w:p w14:paraId="1311C1C3" w14:textId="16245A8E" w:rsidR="00723574" w:rsidRPr="001648A1" w:rsidRDefault="00723574" w:rsidP="001B56AA">
      <w:pPr>
        <w:pStyle w:val="FootnoteText"/>
        <w:tabs>
          <w:tab w:val="left" w:pos="8789"/>
        </w:tabs>
        <w:rPr>
          <w:sz w:val="16"/>
          <w:szCs w:val="16"/>
        </w:rPr>
      </w:pPr>
      <w:r w:rsidRPr="001648A1">
        <w:rPr>
          <w:rStyle w:val="FootnoteReference"/>
          <w:sz w:val="16"/>
          <w:szCs w:val="16"/>
        </w:rPr>
        <w:footnoteRef/>
      </w:r>
      <w:r w:rsidRPr="001648A1">
        <w:rPr>
          <w:sz w:val="16"/>
          <w:szCs w:val="16"/>
        </w:rPr>
        <w:t xml:space="preserve"> </w:t>
      </w:r>
      <w:r w:rsidRPr="001648A1">
        <w:rPr>
          <w:i/>
          <w:sz w:val="16"/>
          <w:szCs w:val="16"/>
        </w:rPr>
        <w:t>Ibid</w:t>
      </w:r>
      <w:r w:rsidRPr="001648A1">
        <w:rPr>
          <w:sz w:val="16"/>
          <w:szCs w:val="16"/>
        </w:rPr>
        <w:t>., p. 23.</w:t>
      </w:r>
    </w:p>
  </w:footnote>
  <w:footnote w:id="35">
    <w:p w14:paraId="47E5A1C9" w14:textId="1985F254" w:rsidR="00723574" w:rsidRPr="001648A1" w:rsidRDefault="00723574" w:rsidP="001B56AA">
      <w:pPr>
        <w:pStyle w:val="FootnoteText"/>
        <w:tabs>
          <w:tab w:val="left" w:pos="8789"/>
        </w:tabs>
        <w:rPr>
          <w:sz w:val="16"/>
          <w:szCs w:val="16"/>
        </w:rPr>
      </w:pPr>
      <w:r w:rsidRPr="001648A1">
        <w:rPr>
          <w:rStyle w:val="FootnoteReference"/>
          <w:sz w:val="16"/>
          <w:szCs w:val="16"/>
        </w:rPr>
        <w:footnoteRef/>
      </w:r>
      <w:r w:rsidRPr="001648A1">
        <w:rPr>
          <w:i/>
          <w:sz w:val="16"/>
          <w:szCs w:val="16"/>
        </w:rPr>
        <w:t xml:space="preserve"> Ibid</w:t>
      </w:r>
      <w:r w:rsidRPr="001648A1">
        <w:rPr>
          <w:sz w:val="16"/>
          <w:szCs w:val="16"/>
        </w:rPr>
        <w:t>.</w:t>
      </w:r>
    </w:p>
  </w:footnote>
  <w:footnote w:id="36">
    <w:p w14:paraId="7391984D" w14:textId="47EE78C7" w:rsidR="00723574" w:rsidRPr="00743927" w:rsidRDefault="00723574" w:rsidP="00743927">
      <w:pPr>
        <w:pStyle w:val="FootnoteText"/>
        <w:tabs>
          <w:tab w:val="left" w:pos="8789"/>
        </w:tabs>
        <w:rPr>
          <w:sz w:val="16"/>
          <w:szCs w:val="16"/>
        </w:rPr>
      </w:pPr>
      <w:r w:rsidRPr="001648A1">
        <w:rPr>
          <w:rStyle w:val="FootnoteReference"/>
          <w:sz w:val="16"/>
          <w:szCs w:val="16"/>
        </w:rPr>
        <w:footnoteRef/>
      </w:r>
      <w:r w:rsidRPr="001648A1">
        <w:rPr>
          <w:i/>
          <w:sz w:val="16"/>
          <w:szCs w:val="16"/>
        </w:rPr>
        <w:t xml:space="preserve"> Ibid</w:t>
      </w:r>
      <w:r w:rsidRPr="001648A1">
        <w:rPr>
          <w:sz w:val="16"/>
          <w:szCs w:val="16"/>
        </w:rPr>
        <w:t>., p. 23.</w:t>
      </w:r>
    </w:p>
  </w:footnote>
  <w:footnote w:id="37">
    <w:p w14:paraId="2345BE11" w14:textId="77777777" w:rsidR="00723574" w:rsidRPr="007708A3" w:rsidRDefault="00723574" w:rsidP="00121628">
      <w:pPr>
        <w:pStyle w:val="FootnoteText"/>
        <w:rPr>
          <w:sz w:val="16"/>
          <w:szCs w:val="16"/>
        </w:rPr>
      </w:pPr>
      <w:r w:rsidRPr="007708A3">
        <w:rPr>
          <w:rStyle w:val="FootnoteReference"/>
          <w:sz w:val="16"/>
          <w:szCs w:val="16"/>
        </w:rPr>
        <w:footnoteRef/>
      </w:r>
      <w:r w:rsidRPr="007708A3">
        <w:rPr>
          <w:sz w:val="16"/>
          <w:szCs w:val="16"/>
        </w:rPr>
        <w:t xml:space="preserve"> Sandra Pelaez, KN Hendricks, LA Marry, AJ Gagnon, </w:t>
      </w:r>
      <w:r w:rsidRPr="007708A3">
        <w:rPr>
          <w:rFonts w:cs="MinionPro-Regular"/>
          <w:sz w:val="16"/>
          <w:szCs w:val="16"/>
        </w:rPr>
        <w:t xml:space="preserve">« </w:t>
      </w:r>
      <w:r w:rsidRPr="007708A3">
        <w:rPr>
          <w:sz w:val="16"/>
          <w:szCs w:val="16"/>
        </w:rPr>
        <w:t xml:space="preserve">Challenges newly-arrived migrant women in Montreal face when needing maternity care: Health care professionals’ perspectives </w:t>
      </w:r>
      <w:r w:rsidRPr="007708A3">
        <w:rPr>
          <w:rFonts w:cs="MinionPro-Regular"/>
          <w:sz w:val="16"/>
          <w:szCs w:val="16"/>
        </w:rPr>
        <w:t>»</w:t>
      </w:r>
      <w:r w:rsidRPr="007708A3">
        <w:rPr>
          <w:sz w:val="16"/>
          <w:szCs w:val="16"/>
        </w:rPr>
        <w:t xml:space="preserve">, 2017, 13:5, </w:t>
      </w:r>
      <w:r w:rsidRPr="007708A3">
        <w:rPr>
          <w:i/>
          <w:sz w:val="16"/>
          <w:szCs w:val="16"/>
        </w:rPr>
        <w:t>Globalization and Health</w:t>
      </w:r>
      <w:r w:rsidRPr="007708A3">
        <w:rPr>
          <w:sz w:val="16"/>
          <w:szCs w:val="16"/>
        </w:rPr>
        <w:t>, p. 6.</w:t>
      </w:r>
    </w:p>
  </w:footnote>
  <w:footnote w:id="38">
    <w:p w14:paraId="26BE0A90" w14:textId="58376DB1" w:rsidR="00723574" w:rsidRPr="008472F7" w:rsidRDefault="00723574" w:rsidP="00121628">
      <w:pPr>
        <w:pStyle w:val="FootnoteText"/>
        <w:rPr>
          <w:sz w:val="16"/>
          <w:szCs w:val="16"/>
          <w:lang w:val="fr-CA"/>
        </w:rPr>
      </w:pPr>
      <w:r w:rsidRPr="007708A3">
        <w:rPr>
          <w:rStyle w:val="FootnoteReference"/>
          <w:sz w:val="16"/>
          <w:szCs w:val="16"/>
        </w:rPr>
        <w:footnoteRef/>
      </w:r>
      <w:r w:rsidRPr="008472F7">
        <w:rPr>
          <w:sz w:val="16"/>
          <w:szCs w:val="16"/>
          <w:lang w:val="fr-CA"/>
        </w:rPr>
        <w:t xml:space="preserve"> </w:t>
      </w:r>
      <w:r w:rsidRPr="008472F7">
        <w:rPr>
          <w:i/>
          <w:sz w:val="16"/>
          <w:szCs w:val="16"/>
          <w:lang w:val="fr-CA"/>
        </w:rPr>
        <w:t>Ibid</w:t>
      </w:r>
      <w:r>
        <w:rPr>
          <w:sz w:val="16"/>
          <w:szCs w:val="16"/>
          <w:lang w:val="fr-CA"/>
        </w:rPr>
        <w:t>.</w:t>
      </w:r>
    </w:p>
  </w:footnote>
  <w:footnote w:id="39">
    <w:p w14:paraId="3E2DA01F" w14:textId="57AD07A3" w:rsidR="00723574" w:rsidRPr="00F41E00" w:rsidRDefault="00723574">
      <w:pPr>
        <w:pStyle w:val="FootnoteText"/>
        <w:rPr>
          <w:sz w:val="16"/>
          <w:szCs w:val="16"/>
          <w:lang w:val="fr-CA"/>
        </w:rPr>
      </w:pPr>
      <w:r w:rsidRPr="005112A7">
        <w:rPr>
          <w:rStyle w:val="FootnoteReference"/>
          <w:sz w:val="16"/>
          <w:szCs w:val="16"/>
        </w:rPr>
        <w:footnoteRef/>
      </w:r>
      <w:r w:rsidRPr="005112A7">
        <w:rPr>
          <w:sz w:val="16"/>
          <w:szCs w:val="16"/>
          <w:lang w:val="fr-CA"/>
        </w:rPr>
        <w:t xml:space="preserve"> </w:t>
      </w:r>
      <w:r w:rsidRPr="005112A7">
        <w:rPr>
          <w:i/>
          <w:sz w:val="16"/>
          <w:szCs w:val="16"/>
          <w:lang w:val="fr-CA"/>
        </w:rPr>
        <w:t>Ibid</w:t>
      </w:r>
      <w:r>
        <w:rPr>
          <w:sz w:val="16"/>
          <w:szCs w:val="16"/>
          <w:lang w:val="fr-CA"/>
        </w:rPr>
        <w:t>.</w:t>
      </w:r>
    </w:p>
  </w:footnote>
  <w:footnote w:id="40">
    <w:p w14:paraId="776496DB" w14:textId="77777777" w:rsidR="00723574" w:rsidRPr="005112A7" w:rsidRDefault="00723574">
      <w:pPr>
        <w:pStyle w:val="FootnoteText"/>
        <w:rPr>
          <w:lang w:val="fr-CA"/>
        </w:rPr>
      </w:pPr>
      <w:r w:rsidRPr="005112A7">
        <w:rPr>
          <w:rStyle w:val="FootnoteReference"/>
          <w:sz w:val="16"/>
          <w:szCs w:val="16"/>
        </w:rPr>
        <w:footnoteRef/>
      </w:r>
      <w:r w:rsidRPr="005112A7">
        <w:rPr>
          <w:sz w:val="16"/>
          <w:szCs w:val="16"/>
          <w:lang w:val="fr-CA"/>
        </w:rPr>
        <w:t xml:space="preserve"> </w:t>
      </w:r>
      <w:r w:rsidRPr="005112A7">
        <w:rPr>
          <w:i/>
          <w:sz w:val="16"/>
          <w:szCs w:val="16"/>
          <w:lang w:val="fr-CA"/>
        </w:rPr>
        <w:t>Ibid</w:t>
      </w:r>
      <w:r w:rsidRPr="005112A7">
        <w:rPr>
          <w:sz w:val="16"/>
          <w:szCs w:val="16"/>
          <w:lang w:val="fr-CA"/>
        </w:rPr>
        <w:t>. p.7.</w:t>
      </w:r>
    </w:p>
  </w:footnote>
  <w:footnote w:id="41">
    <w:p w14:paraId="31702A51" w14:textId="08F0EB9F" w:rsidR="00723574" w:rsidRPr="00F41E00" w:rsidRDefault="00723574">
      <w:pPr>
        <w:pStyle w:val="FootnoteText"/>
        <w:rPr>
          <w:rFonts w:cs="MinionPro-Regular"/>
          <w:sz w:val="16"/>
          <w:szCs w:val="16"/>
          <w:lang w:val="fr-CA"/>
        </w:rPr>
      </w:pPr>
      <w:r w:rsidRPr="005238F5">
        <w:rPr>
          <w:rStyle w:val="FootnoteReference"/>
          <w:sz w:val="16"/>
          <w:szCs w:val="16"/>
        </w:rPr>
        <w:footnoteRef/>
      </w:r>
      <w:r w:rsidRPr="005238F5">
        <w:rPr>
          <w:sz w:val="16"/>
          <w:szCs w:val="16"/>
          <w:lang w:val="fr-CA"/>
        </w:rPr>
        <w:t xml:space="preserve"> </w:t>
      </w:r>
      <w:r w:rsidRPr="005238F5">
        <w:rPr>
          <w:rFonts w:cs="MinionPro-Regular"/>
          <w:sz w:val="16"/>
          <w:szCs w:val="16"/>
          <w:lang w:val="fr-CA"/>
        </w:rPr>
        <w:t xml:space="preserve">Gouvernement du Québec, </w:t>
      </w:r>
      <w:r w:rsidRPr="005238F5">
        <w:rPr>
          <w:rFonts w:cs="MinionPro-Regular"/>
          <w:i/>
          <w:sz w:val="16"/>
          <w:szCs w:val="16"/>
          <w:lang w:val="fr-CA"/>
        </w:rPr>
        <w:t>Un Québec digne de ses enfants. Le plan d’action pour les enfants</w:t>
      </w:r>
      <w:r>
        <w:rPr>
          <w:rFonts w:cs="MinionPro-Regular"/>
          <w:sz w:val="16"/>
          <w:szCs w:val="16"/>
          <w:lang w:val="fr-CA"/>
        </w:rPr>
        <w:t>, 2004</w:t>
      </w:r>
      <w:r w:rsidRPr="005238F5">
        <w:rPr>
          <w:rFonts w:cs="MinionPro-Regular"/>
          <w:sz w:val="16"/>
          <w:szCs w:val="16"/>
          <w:lang w:val="fr-CA"/>
        </w:rPr>
        <w:t xml:space="preserve">, p. 25, </w:t>
      </w:r>
      <w:r w:rsidRPr="006279FC">
        <w:rPr>
          <w:rStyle w:val="Hyperlink"/>
          <w:sz w:val="16"/>
          <w:szCs w:val="16"/>
          <w:lang w:val="fr-CA"/>
        </w:rPr>
        <w:t>http://www.mfa.gouv.qc.ca</w:t>
      </w:r>
      <w:r>
        <w:rPr>
          <w:rFonts w:cs="MinionPro-Regular"/>
          <w:sz w:val="16"/>
          <w:szCs w:val="16"/>
          <w:lang w:val="fr-CA"/>
        </w:rPr>
        <w:t xml:space="preserve"> , consulté le 26 avril 2019.</w:t>
      </w:r>
    </w:p>
  </w:footnote>
  <w:footnote w:id="42">
    <w:p w14:paraId="1CA11E56" w14:textId="53003D6A" w:rsidR="00723574" w:rsidRPr="00F41E00" w:rsidRDefault="00723574">
      <w:pPr>
        <w:pStyle w:val="FootnoteText"/>
        <w:rPr>
          <w:rFonts w:cs="MinionPro-Regular"/>
          <w:i/>
          <w:sz w:val="16"/>
          <w:szCs w:val="16"/>
          <w:lang w:val="fr-CA"/>
        </w:rPr>
      </w:pPr>
      <w:r w:rsidRPr="005238F5">
        <w:rPr>
          <w:rStyle w:val="FootnoteReference"/>
          <w:sz w:val="16"/>
          <w:szCs w:val="16"/>
        </w:rPr>
        <w:footnoteRef/>
      </w:r>
      <w:r w:rsidRPr="005238F5">
        <w:rPr>
          <w:sz w:val="16"/>
          <w:szCs w:val="16"/>
          <w:lang w:val="fr-CA"/>
        </w:rPr>
        <w:t xml:space="preserve"> </w:t>
      </w:r>
      <w:r>
        <w:rPr>
          <w:rFonts w:cs="MinionPro-Regular"/>
          <w:i/>
          <w:sz w:val="16"/>
          <w:szCs w:val="16"/>
          <w:lang w:val="fr-CA"/>
        </w:rPr>
        <w:t>Ibid.</w:t>
      </w:r>
    </w:p>
  </w:footnote>
  <w:footnote w:id="43">
    <w:p w14:paraId="138320CC" w14:textId="66C07C92" w:rsidR="00723574" w:rsidRPr="006956F8" w:rsidRDefault="00723574">
      <w:pPr>
        <w:pStyle w:val="FootnoteText"/>
        <w:rPr>
          <w:rFonts w:cs="MinionPro-Regular"/>
          <w:sz w:val="16"/>
          <w:szCs w:val="16"/>
          <w:lang w:val="fr-CA"/>
        </w:rPr>
      </w:pPr>
      <w:r w:rsidRPr="005238F5">
        <w:rPr>
          <w:rStyle w:val="FootnoteReference"/>
          <w:sz w:val="16"/>
          <w:szCs w:val="16"/>
        </w:rPr>
        <w:footnoteRef/>
      </w:r>
      <w:r w:rsidRPr="005238F5">
        <w:rPr>
          <w:sz w:val="16"/>
          <w:szCs w:val="16"/>
          <w:lang w:val="fr-CA"/>
        </w:rPr>
        <w:t xml:space="preserve"> </w:t>
      </w:r>
      <w:r w:rsidRPr="005238F5">
        <w:rPr>
          <w:rFonts w:cs="MinionPro-Regular"/>
          <w:i/>
          <w:sz w:val="16"/>
          <w:szCs w:val="16"/>
          <w:lang w:val="fr-CA"/>
        </w:rPr>
        <w:t>Ibid</w:t>
      </w:r>
      <w:r>
        <w:rPr>
          <w:rFonts w:cs="MinionPro-Regular"/>
          <w:sz w:val="16"/>
          <w:szCs w:val="16"/>
          <w:lang w:val="fr-CA"/>
        </w:rPr>
        <w:t>.</w:t>
      </w:r>
    </w:p>
  </w:footnote>
  <w:footnote w:id="44">
    <w:p w14:paraId="68B2E5E2" w14:textId="4D42D1AF" w:rsidR="00723574" w:rsidRPr="00F41E00" w:rsidRDefault="00723574">
      <w:pPr>
        <w:pStyle w:val="FootnoteText"/>
        <w:rPr>
          <w:rFonts w:cs="MinionPro-Regular"/>
          <w:sz w:val="16"/>
          <w:szCs w:val="16"/>
          <w:lang w:val="fr-CA"/>
        </w:rPr>
      </w:pPr>
      <w:r w:rsidRPr="005238F5">
        <w:rPr>
          <w:rStyle w:val="FootnoteReference"/>
          <w:sz w:val="16"/>
          <w:szCs w:val="16"/>
        </w:rPr>
        <w:footnoteRef/>
      </w:r>
      <w:r w:rsidRPr="005238F5">
        <w:rPr>
          <w:sz w:val="16"/>
          <w:szCs w:val="16"/>
          <w:lang w:val="fr-CA"/>
        </w:rPr>
        <w:t xml:space="preserve"> </w:t>
      </w:r>
      <w:r w:rsidRPr="005238F5">
        <w:rPr>
          <w:rFonts w:cs="MinionPro-Regular"/>
          <w:i/>
          <w:sz w:val="16"/>
          <w:szCs w:val="16"/>
          <w:lang w:val="fr-CA"/>
        </w:rPr>
        <w:t>Ibid</w:t>
      </w:r>
      <w:r>
        <w:rPr>
          <w:rFonts w:cs="MinionPro-Regular"/>
          <w:sz w:val="16"/>
          <w:szCs w:val="16"/>
          <w:lang w:val="fr-CA"/>
        </w:rPr>
        <w:t>.</w:t>
      </w:r>
    </w:p>
  </w:footnote>
  <w:footnote w:id="45">
    <w:p w14:paraId="109A4C08" w14:textId="5C928182" w:rsidR="00723574" w:rsidRPr="00F41E00" w:rsidRDefault="00723574" w:rsidP="006D68BF">
      <w:pPr>
        <w:pStyle w:val="FootnoteText"/>
        <w:rPr>
          <w:rFonts w:cs="MinionPro-Regular"/>
          <w:sz w:val="16"/>
          <w:szCs w:val="16"/>
          <w:lang w:val="fr-CA"/>
        </w:rPr>
      </w:pPr>
      <w:r w:rsidRPr="005238F5">
        <w:rPr>
          <w:rStyle w:val="FootnoteReference"/>
          <w:sz w:val="16"/>
          <w:szCs w:val="16"/>
        </w:rPr>
        <w:footnoteRef/>
      </w:r>
      <w:r w:rsidRPr="005238F5">
        <w:rPr>
          <w:sz w:val="16"/>
          <w:szCs w:val="16"/>
          <w:lang w:val="fr-CA"/>
        </w:rPr>
        <w:t xml:space="preserve"> </w:t>
      </w:r>
      <w:r w:rsidRPr="005238F5">
        <w:rPr>
          <w:rFonts w:cs="MinionPro-Regular"/>
          <w:sz w:val="16"/>
          <w:szCs w:val="16"/>
          <w:lang w:val="fr-CA"/>
        </w:rPr>
        <w:t xml:space="preserve">Gouvernement du Québec, </w:t>
      </w:r>
      <w:r w:rsidRPr="005238F5">
        <w:rPr>
          <w:rFonts w:cs="MinionPro-Regular"/>
          <w:i/>
          <w:sz w:val="16"/>
          <w:szCs w:val="16"/>
          <w:lang w:val="fr-CA"/>
        </w:rPr>
        <w:t>Politique de périnatalité (2008-2018). Un projet porteur de vie</w:t>
      </w:r>
      <w:r>
        <w:rPr>
          <w:rFonts w:cs="MinionPro-Regular"/>
          <w:sz w:val="16"/>
          <w:szCs w:val="16"/>
          <w:lang w:val="fr-CA"/>
        </w:rPr>
        <w:t>, 2008</w:t>
      </w:r>
      <w:r w:rsidRPr="005238F5">
        <w:rPr>
          <w:rFonts w:cs="MinionPro-Regular"/>
          <w:sz w:val="16"/>
          <w:szCs w:val="16"/>
          <w:lang w:val="fr-CA"/>
        </w:rPr>
        <w:t xml:space="preserve">, p. 3,  </w:t>
      </w:r>
      <w:hyperlink r:id="rId6" w:history="1">
        <w:r w:rsidRPr="005238F5">
          <w:rPr>
            <w:rStyle w:val="Hyperlink"/>
            <w:rFonts w:cs="MinionPro-Regular"/>
            <w:color w:val="auto"/>
            <w:sz w:val="16"/>
            <w:szCs w:val="16"/>
            <w:u w:val="none"/>
            <w:lang w:val="fr-CA"/>
          </w:rPr>
          <w:t>http://publications.msss.gouv.qc.ca</w:t>
        </w:r>
      </w:hyperlink>
      <w:r>
        <w:rPr>
          <w:rFonts w:cs="MinionPro-Regular"/>
          <w:sz w:val="16"/>
          <w:szCs w:val="16"/>
          <w:lang w:val="fr-CA"/>
        </w:rPr>
        <w:t>, consulté le 26 avril 2019.</w:t>
      </w:r>
    </w:p>
  </w:footnote>
  <w:footnote w:id="46">
    <w:p w14:paraId="272EB408" w14:textId="0D00788F" w:rsidR="00723574" w:rsidRPr="00EE6197" w:rsidRDefault="00723574" w:rsidP="006D68BF">
      <w:pPr>
        <w:pStyle w:val="FootnoteText"/>
        <w:rPr>
          <w:rFonts w:cs="MinionPro-Regular"/>
          <w:sz w:val="16"/>
          <w:szCs w:val="16"/>
          <w:lang w:val="fr-CA"/>
        </w:rPr>
      </w:pPr>
      <w:r w:rsidRPr="00EE6197">
        <w:rPr>
          <w:rStyle w:val="FootnoteReference"/>
          <w:sz w:val="16"/>
          <w:szCs w:val="16"/>
        </w:rPr>
        <w:footnoteRef/>
      </w:r>
      <w:r w:rsidRPr="00EE6197">
        <w:rPr>
          <w:sz w:val="16"/>
          <w:szCs w:val="16"/>
          <w:lang w:val="fr-CA"/>
        </w:rPr>
        <w:t xml:space="preserve"> </w:t>
      </w:r>
      <w:r w:rsidRPr="00EE6197">
        <w:rPr>
          <w:rFonts w:cs="MinionPro-Regular"/>
          <w:i/>
          <w:sz w:val="16"/>
          <w:szCs w:val="16"/>
          <w:lang w:val="fr-CA"/>
        </w:rPr>
        <w:t>Ibid</w:t>
      </w:r>
      <w:r w:rsidRPr="00EE6197">
        <w:rPr>
          <w:rFonts w:cs="MinionPro-Regular"/>
          <w:sz w:val="16"/>
          <w:szCs w:val="16"/>
          <w:lang w:val="fr-CA"/>
        </w:rPr>
        <w:t>., p 68.</w:t>
      </w:r>
    </w:p>
  </w:footnote>
  <w:footnote w:id="47">
    <w:p w14:paraId="0F72E2DF" w14:textId="1DEB234C" w:rsidR="00723574" w:rsidRPr="00EE6197" w:rsidRDefault="00723574" w:rsidP="006D68BF">
      <w:pPr>
        <w:pStyle w:val="FootnoteText"/>
        <w:rPr>
          <w:sz w:val="16"/>
          <w:szCs w:val="16"/>
          <w:lang w:val="fr-CA"/>
        </w:rPr>
      </w:pPr>
      <w:r w:rsidRPr="00EE6197">
        <w:rPr>
          <w:rStyle w:val="FootnoteReference"/>
          <w:sz w:val="16"/>
          <w:szCs w:val="16"/>
        </w:rPr>
        <w:footnoteRef/>
      </w:r>
      <w:r w:rsidRPr="00EE6197">
        <w:rPr>
          <w:sz w:val="16"/>
          <w:szCs w:val="16"/>
          <w:lang w:val="fr-CA"/>
        </w:rPr>
        <w:t xml:space="preserve"> </w:t>
      </w:r>
      <w:r w:rsidR="00D031DB" w:rsidRPr="005238F5">
        <w:rPr>
          <w:sz w:val="16"/>
          <w:szCs w:val="16"/>
          <w:lang w:val="fr-CA"/>
        </w:rPr>
        <w:t xml:space="preserve">Clinique internationale de défense des droits humains de l’UQÀM et Médecins du Monde, </w:t>
      </w:r>
      <w:r w:rsidR="00D031DB">
        <w:rPr>
          <w:i/>
          <w:sz w:val="16"/>
          <w:szCs w:val="16"/>
          <w:lang w:val="fr-CA"/>
        </w:rPr>
        <w:t>Mythe ou réalité</w:t>
      </w:r>
      <w:r w:rsidR="00D031DB" w:rsidRPr="005238F5">
        <w:rPr>
          <w:i/>
          <w:sz w:val="16"/>
          <w:szCs w:val="16"/>
          <w:lang w:val="fr-CA"/>
        </w:rPr>
        <w:t xml:space="preserve"> ?</w:t>
      </w:r>
      <w:r w:rsidR="00D031DB">
        <w:rPr>
          <w:sz w:val="16"/>
          <w:szCs w:val="16"/>
          <w:lang w:val="fr-CA"/>
        </w:rPr>
        <w:t xml:space="preserve">, p. 16-17. </w:t>
      </w:r>
    </w:p>
  </w:footnote>
  <w:footnote w:id="48">
    <w:p w14:paraId="6636447D" w14:textId="175452E5" w:rsidR="00723574" w:rsidRPr="00EE6197" w:rsidRDefault="00723574" w:rsidP="006D68BF">
      <w:pPr>
        <w:autoSpaceDE w:val="0"/>
        <w:autoSpaceDN w:val="0"/>
        <w:adjustRightInd w:val="0"/>
        <w:ind w:right="0"/>
        <w:rPr>
          <w:rFonts w:cs="MinionPro-Regular"/>
          <w:sz w:val="16"/>
          <w:szCs w:val="16"/>
          <w:lang w:val="fr-CA"/>
        </w:rPr>
      </w:pPr>
      <w:r w:rsidRPr="00EE6197">
        <w:rPr>
          <w:rStyle w:val="FootnoteReference"/>
          <w:sz w:val="16"/>
          <w:szCs w:val="16"/>
        </w:rPr>
        <w:footnoteRef/>
      </w:r>
      <w:r w:rsidRPr="00EE6197">
        <w:rPr>
          <w:sz w:val="16"/>
          <w:szCs w:val="16"/>
          <w:lang w:val="fr-CA"/>
        </w:rPr>
        <w:t xml:space="preserve"> </w:t>
      </w:r>
      <w:r w:rsidRPr="00EE6197">
        <w:rPr>
          <w:rFonts w:cs="MinionPro-Regular"/>
          <w:sz w:val="16"/>
          <w:szCs w:val="16"/>
          <w:lang w:val="fr-CA"/>
        </w:rPr>
        <w:t xml:space="preserve">Gouvernement du Canada, </w:t>
      </w:r>
      <w:r w:rsidRPr="00774ED3">
        <w:rPr>
          <w:rFonts w:cs="MinionPro-Regular"/>
          <w:i/>
          <w:sz w:val="16"/>
          <w:szCs w:val="16"/>
          <w:lang w:val="fr-CA"/>
        </w:rPr>
        <w:t>Programme de de développement durable à l’horizon 2030</w:t>
      </w:r>
      <w:r>
        <w:rPr>
          <w:rFonts w:cs="MinionPro-Regular"/>
          <w:sz w:val="16"/>
          <w:szCs w:val="16"/>
          <w:lang w:val="fr-CA"/>
        </w:rPr>
        <w:t xml:space="preserve">, 2018, </w:t>
      </w:r>
      <w:hyperlink r:id="rId7" w:history="1">
        <w:r w:rsidRPr="00EE6197">
          <w:rPr>
            <w:rStyle w:val="Hyperlink"/>
            <w:rFonts w:cs="MinionPro-Regular"/>
            <w:sz w:val="16"/>
            <w:szCs w:val="16"/>
            <w:lang w:val="fr-CA"/>
          </w:rPr>
          <w:t>https://international.gc.ca/world-monde/issues_development-enjeux_developpement/priorities-priorites/agenda-programme.aspx?lang=fra</w:t>
        </w:r>
      </w:hyperlink>
      <w:r w:rsidRPr="00EE6197">
        <w:rPr>
          <w:rFonts w:cs="MinionPro-Regular"/>
          <w:sz w:val="16"/>
          <w:szCs w:val="16"/>
          <w:lang w:val="fr-CA"/>
        </w:rPr>
        <w:t>, consulté le 26 avril 2019.</w:t>
      </w:r>
    </w:p>
  </w:footnote>
  <w:footnote w:id="49">
    <w:p w14:paraId="37C3F124" w14:textId="4066B15A" w:rsidR="00723574" w:rsidRPr="00EE6197" w:rsidRDefault="00723574" w:rsidP="006D68BF">
      <w:pPr>
        <w:autoSpaceDE w:val="0"/>
        <w:autoSpaceDN w:val="0"/>
        <w:adjustRightInd w:val="0"/>
        <w:ind w:right="0"/>
        <w:rPr>
          <w:rFonts w:cs="MinionPro-Regular"/>
          <w:sz w:val="16"/>
          <w:szCs w:val="16"/>
          <w:lang w:val="fr-CA"/>
        </w:rPr>
      </w:pPr>
      <w:r w:rsidRPr="00EE6197">
        <w:rPr>
          <w:rStyle w:val="FootnoteReference"/>
          <w:sz w:val="16"/>
          <w:szCs w:val="16"/>
        </w:rPr>
        <w:footnoteRef/>
      </w:r>
      <w:r w:rsidRPr="00EE6197">
        <w:rPr>
          <w:sz w:val="16"/>
          <w:szCs w:val="16"/>
          <w:lang w:val="fr-CA"/>
        </w:rPr>
        <w:t xml:space="preserve"> Gouvernement du Canada, </w:t>
      </w:r>
      <w:r w:rsidRPr="00EE6197">
        <w:rPr>
          <w:i/>
          <w:sz w:val="16"/>
          <w:szCs w:val="16"/>
          <w:lang w:val="fr-CA"/>
        </w:rPr>
        <w:t xml:space="preserve">Engagement du Canada en matière de santé et de droits sexuels et reproductifs - Annonce du 8 mars 2017, </w:t>
      </w:r>
      <w:r w:rsidRPr="00EE6197">
        <w:rPr>
          <w:sz w:val="16"/>
          <w:szCs w:val="16"/>
          <w:lang w:val="fr-CA"/>
        </w:rPr>
        <w:t>2017</w:t>
      </w:r>
      <w:r>
        <w:rPr>
          <w:sz w:val="16"/>
          <w:szCs w:val="16"/>
          <w:lang w:val="fr-CA"/>
        </w:rPr>
        <w:t>,</w:t>
      </w:r>
      <w:r w:rsidRPr="00EE6197">
        <w:rPr>
          <w:sz w:val="16"/>
          <w:szCs w:val="16"/>
          <w:lang w:val="fr-CA"/>
        </w:rPr>
        <w:t xml:space="preserve"> </w:t>
      </w:r>
      <w:hyperlink r:id="rId8" w:history="1">
        <w:r w:rsidRPr="00EE6197">
          <w:rPr>
            <w:rStyle w:val="Hyperlink"/>
            <w:sz w:val="16"/>
            <w:szCs w:val="16"/>
            <w:lang w:val="fr-CA"/>
          </w:rPr>
          <w:t>https://international.gc.ca/world-monde/issues_development-enjeux_developpement/global_health-sante_mondiale/reproductive_faq-reproductifs_faq.aspx?lang=fra</w:t>
        </w:r>
      </w:hyperlink>
      <w:r w:rsidRPr="00EE6197">
        <w:rPr>
          <w:sz w:val="16"/>
          <w:szCs w:val="16"/>
          <w:lang w:val="fr-CA"/>
        </w:rPr>
        <w:t>, consulté le 16 mai 2019.</w:t>
      </w:r>
      <w:r>
        <w:rPr>
          <w:sz w:val="16"/>
          <w:szCs w:val="16"/>
          <w:lang w:val="fr-CA"/>
        </w:rPr>
        <w:t xml:space="preserve"> </w:t>
      </w:r>
    </w:p>
  </w:footnote>
  <w:footnote w:id="50">
    <w:p w14:paraId="63E9E926" w14:textId="442676CE" w:rsidR="00723574" w:rsidRPr="00EE6197" w:rsidRDefault="00723574" w:rsidP="006D68BF">
      <w:pPr>
        <w:autoSpaceDE w:val="0"/>
        <w:autoSpaceDN w:val="0"/>
        <w:adjustRightInd w:val="0"/>
        <w:ind w:right="0"/>
        <w:rPr>
          <w:rFonts w:cs="MinionPro-Regular"/>
          <w:sz w:val="16"/>
          <w:szCs w:val="16"/>
          <w:lang w:val="fr-CA"/>
        </w:rPr>
      </w:pPr>
      <w:r w:rsidRPr="00EE6197">
        <w:rPr>
          <w:rStyle w:val="FootnoteReference"/>
          <w:sz w:val="16"/>
          <w:szCs w:val="16"/>
        </w:rPr>
        <w:footnoteRef/>
      </w:r>
      <w:r w:rsidRPr="00EE6197">
        <w:rPr>
          <w:sz w:val="16"/>
          <w:szCs w:val="16"/>
          <w:lang w:val="fr-CA"/>
        </w:rPr>
        <w:t xml:space="preserve"> </w:t>
      </w:r>
      <w:r w:rsidRPr="00EE6197">
        <w:rPr>
          <w:rFonts w:cs="MinionPro-Regular"/>
          <w:i/>
          <w:sz w:val="16"/>
          <w:szCs w:val="16"/>
          <w:lang w:val="fr-CA"/>
        </w:rPr>
        <w:t>Ibid</w:t>
      </w:r>
      <w:r w:rsidRPr="00EE6197">
        <w:rPr>
          <w:rFonts w:cs="MinionPro-Regular"/>
          <w:sz w:val="16"/>
          <w:szCs w:val="16"/>
          <w:lang w:val="fr-CA"/>
        </w:rPr>
        <w:t>.</w:t>
      </w:r>
    </w:p>
  </w:footnote>
  <w:footnote w:id="51">
    <w:p w14:paraId="51E8DD16" w14:textId="43DCADB2" w:rsidR="00723574" w:rsidRPr="00EE6197" w:rsidRDefault="00723574">
      <w:pPr>
        <w:pStyle w:val="FootnoteText"/>
        <w:rPr>
          <w:sz w:val="16"/>
          <w:szCs w:val="16"/>
          <w:lang w:val="fr-CA"/>
        </w:rPr>
      </w:pPr>
      <w:r w:rsidRPr="00EE6197">
        <w:rPr>
          <w:rStyle w:val="FootnoteReference"/>
          <w:sz w:val="16"/>
          <w:szCs w:val="16"/>
        </w:rPr>
        <w:footnoteRef/>
      </w:r>
      <w:r w:rsidRPr="00EE6197">
        <w:rPr>
          <w:sz w:val="16"/>
          <w:szCs w:val="16"/>
          <w:lang w:val="fr-CA"/>
        </w:rPr>
        <w:t xml:space="preserve"> </w:t>
      </w:r>
      <w:r w:rsidRPr="00A16A71">
        <w:rPr>
          <w:i/>
          <w:sz w:val="16"/>
          <w:szCs w:val="16"/>
          <w:lang w:val="fr-CA"/>
        </w:rPr>
        <w:t>Ibid.</w:t>
      </w:r>
    </w:p>
  </w:footnote>
  <w:footnote w:id="52">
    <w:p w14:paraId="1B0165F0" w14:textId="1B49A40E" w:rsidR="00723574" w:rsidRPr="006F0246" w:rsidRDefault="00723574">
      <w:pPr>
        <w:pStyle w:val="FootnoteText"/>
        <w:rPr>
          <w:bCs/>
          <w:sz w:val="16"/>
          <w:szCs w:val="16"/>
          <w:lang w:val="fr-CA"/>
        </w:rPr>
      </w:pPr>
      <w:r w:rsidRPr="005238F5">
        <w:rPr>
          <w:rStyle w:val="FootnoteReference"/>
          <w:sz w:val="16"/>
          <w:szCs w:val="16"/>
        </w:rPr>
        <w:footnoteRef/>
      </w:r>
      <w:r w:rsidRPr="005238F5">
        <w:rPr>
          <w:sz w:val="16"/>
          <w:szCs w:val="16"/>
          <w:lang w:val="fr-CA"/>
        </w:rPr>
        <w:t xml:space="preserve"> Gouvernement du Québec, </w:t>
      </w:r>
      <w:r w:rsidRPr="00E07FB1">
        <w:rPr>
          <w:bCs/>
          <w:i/>
          <w:sz w:val="16"/>
          <w:szCs w:val="16"/>
          <w:lang w:val="fr-CA"/>
        </w:rPr>
        <w:t>Régime</w:t>
      </w:r>
      <w:r w:rsidRPr="005238F5">
        <w:rPr>
          <w:bCs/>
          <w:sz w:val="16"/>
          <w:szCs w:val="16"/>
          <w:lang w:val="fr-CA"/>
        </w:rPr>
        <w:t xml:space="preserve"> </w:t>
      </w:r>
      <w:r w:rsidRPr="005238F5">
        <w:rPr>
          <w:bCs/>
          <w:i/>
          <w:sz w:val="16"/>
          <w:szCs w:val="16"/>
          <w:lang w:val="fr-CA"/>
        </w:rPr>
        <w:t>d'examen des plaintes du réseau de la santé et des services sociaux</w:t>
      </w:r>
      <w:r>
        <w:rPr>
          <w:bCs/>
          <w:sz w:val="16"/>
          <w:szCs w:val="16"/>
          <w:lang w:val="fr-CA"/>
        </w:rPr>
        <w:t>, 2019</w:t>
      </w:r>
      <w:r w:rsidRPr="005238F5">
        <w:rPr>
          <w:bCs/>
          <w:sz w:val="16"/>
          <w:szCs w:val="16"/>
          <w:lang w:val="fr-CA"/>
        </w:rPr>
        <w:t xml:space="preserve">, </w:t>
      </w:r>
      <w:hyperlink r:id="rId9" w:anchor="c4206" w:history="1">
        <w:r w:rsidRPr="007D7AEF">
          <w:rPr>
            <w:rStyle w:val="Hyperlink"/>
            <w:rFonts w:cs="MinionPro-Regular"/>
            <w:sz w:val="16"/>
            <w:szCs w:val="16"/>
            <w:lang w:val="fr-CA"/>
          </w:rPr>
          <w:t>https://www.quebec.ca/sante/systeme-et-services-de-sante/droits-recours-et-plaintes/regime-d-examen-des-plaintes/#c4206</w:t>
        </w:r>
      </w:hyperlink>
      <w:r w:rsidRPr="005238F5">
        <w:rPr>
          <w:sz w:val="16"/>
          <w:szCs w:val="16"/>
          <w:lang w:val="fr-CA"/>
        </w:rPr>
        <w:t>, co</w:t>
      </w:r>
      <w:r>
        <w:rPr>
          <w:sz w:val="16"/>
          <w:szCs w:val="16"/>
          <w:lang w:val="fr-CA"/>
        </w:rPr>
        <w:t>n</w:t>
      </w:r>
      <w:r w:rsidRPr="005238F5">
        <w:rPr>
          <w:sz w:val="16"/>
          <w:szCs w:val="16"/>
          <w:lang w:val="fr-CA"/>
        </w:rPr>
        <w:t>sulté le 26 avril 2019.</w:t>
      </w:r>
    </w:p>
  </w:footnote>
  <w:footnote w:id="53">
    <w:p w14:paraId="4C51B393" w14:textId="1F0BDD72" w:rsidR="00723574" w:rsidRPr="005238F5" w:rsidRDefault="00723574">
      <w:pPr>
        <w:pStyle w:val="FootnoteText"/>
        <w:rPr>
          <w:sz w:val="16"/>
          <w:szCs w:val="16"/>
          <w:lang w:val="fr-CA"/>
        </w:rPr>
      </w:pPr>
      <w:r w:rsidRPr="005238F5">
        <w:rPr>
          <w:rStyle w:val="FootnoteReference"/>
          <w:sz w:val="16"/>
          <w:szCs w:val="16"/>
        </w:rPr>
        <w:footnoteRef/>
      </w:r>
      <w:r w:rsidRPr="005238F5">
        <w:rPr>
          <w:sz w:val="16"/>
          <w:szCs w:val="16"/>
          <w:lang w:val="fr-CA"/>
        </w:rPr>
        <w:t xml:space="preserve"> Urszula Stotzer, Denise Elfionayi-Mäder et Philippe Wanner, </w:t>
      </w:r>
      <w:r w:rsidRPr="005238F5">
        <w:rPr>
          <w:i/>
          <w:sz w:val="16"/>
          <w:szCs w:val="16"/>
          <w:lang w:val="fr-CA"/>
        </w:rPr>
        <w:t>Mesure de satisfaction des patients migrants en milieu hospitalier : analyse des lacunes existantes et recommandations</w:t>
      </w:r>
      <w:r w:rsidRPr="005238F5">
        <w:rPr>
          <w:sz w:val="16"/>
          <w:szCs w:val="16"/>
          <w:lang w:val="fr-CA"/>
        </w:rPr>
        <w:t>, Berne : Swiss Forum for Migration and Populatio</w:t>
      </w:r>
      <w:r>
        <w:rPr>
          <w:sz w:val="16"/>
          <w:szCs w:val="16"/>
          <w:lang w:val="fr-CA"/>
        </w:rPr>
        <w:t>n Studies (SFM), 2006, p. 51.</w:t>
      </w:r>
    </w:p>
  </w:footnote>
  <w:footnote w:id="54">
    <w:p w14:paraId="702670AA" w14:textId="396FC3F7" w:rsidR="00723574" w:rsidRPr="005238F5" w:rsidRDefault="00723574" w:rsidP="004E40C4">
      <w:pPr>
        <w:pStyle w:val="FootnoteText"/>
        <w:rPr>
          <w:sz w:val="16"/>
          <w:szCs w:val="16"/>
          <w:lang w:val="fr-CA"/>
        </w:rPr>
      </w:pPr>
      <w:r w:rsidRPr="005238F5">
        <w:rPr>
          <w:rStyle w:val="FootnoteReference"/>
          <w:sz w:val="16"/>
          <w:szCs w:val="16"/>
        </w:rPr>
        <w:footnoteRef/>
      </w:r>
      <w:r w:rsidRPr="005238F5">
        <w:rPr>
          <w:sz w:val="16"/>
          <w:szCs w:val="16"/>
          <w:lang w:val="fr-CA"/>
        </w:rPr>
        <w:t xml:space="preserve"> </w:t>
      </w:r>
      <w:r>
        <w:rPr>
          <w:sz w:val="16"/>
          <w:szCs w:val="16"/>
          <w:lang w:val="fr-CA"/>
        </w:rPr>
        <w:t xml:space="preserve">Médecins du Monde, </w:t>
      </w:r>
      <w:r w:rsidRPr="00DE3462">
        <w:rPr>
          <w:i/>
          <w:sz w:val="16"/>
          <w:szCs w:val="16"/>
          <w:lang w:val="fr-CA"/>
        </w:rPr>
        <w:t>État de situation, Projet Outreach de Médecins du Monde en prévention des ITSS chez les populations migrantes à statut précaire</w:t>
      </w:r>
      <w:r>
        <w:rPr>
          <w:sz w:val="16"/>
          <w:szCs w:val="16"/>
          <w:lang w:val="fr-CA"/>
        </w:rPr>
        <w:t xml:space="preserve">, </w:t>
      </w:r>
      <w:r w:rsidRPr="004E40C4">
        <w:rPr>
          <w:sz w:val="16"/>
          <w:szCs w:val="16"/>
          <w:lang w:val="fr-CA"/>
        </w:rPr>
        <w:t>2014</w:t>
      </w:r>
      <w:r>
        <w:rPr>
          <w:sz w:val="16"/>
          <w:szCs w:val="16"/>
          <w:lang w:val="fr-CA"/>
        </w:rPr>
        <w:t>.</w:t>
      </w:r>
    </w:p>
  </w:footnote>
  <w:footnote w:id="55">
    <w:p w14:paraId="0DBD211F" w14:textId="77777777" w:rsidR="00723574" w:rsidRPr="001D601F" w:rsidRDefault="00723574">
      <w:pPr>
        <w:pStyle w:val="FootnoteText"/>
        <w:rPr>
          <w:sz w:val="16"/>
          <w:szCs w:val="16"/>
          <w:lang w:val="fr-CA"/>
        </w:rPr>
      </w:pPr>
      <w:r w:rsidRPr="005238F5">
        <w:rPr>
          <w:rStyle w:val="FootnoteReference"/>
          <w:sz w:val="16"/>
          <w:szCs w:val="16"/>
        </w:rPr>
        <w:footnoteRef/>
      </w:r>
      <w:r w:rsidRPr="005238F5">
        <w:rPr>
          <w:sz w:val="16"/>
          <w:szCs w:val="16"/>
          <w:lang w:val="fr-CA"/>
        </w:rPr>
        <w:t xml:space="preserve"> </w:t>
      </w:r>
      <w:r w:rsidRPr="00DE3462">
        <w:rPr>
          <w:i/>
          <w:sz w:val="16"/>
          <w:szCs w:val="16"/>
          <w:lang w:val="fr-CA"/>
        </w:rPr>
        <w:t>Ibid</w:t>
      </w:r>
      <w:r w:rsidRPr="00DE3462">
        <w:rPr>
          <w:sz w:val="16"/>
          <w:szCs w:val="16"/>
          <w:lang w:val="fr-CA"/>
        </w:rPr>
        <w:t>.,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2BFC4" w14:textId="511BC509" w:rsidR="00723574" w:rsidRPr="00784E09" w:rsidRDefault="00723574" w:rsidP="00A71CA8">
    <w:pPr>
      <w:jc w:val="right"/>
      <w:rPr>
        <w:b/>
        <w:lang w:val="fr-CA"/>
      </w:rPr>
    </w:pPr>
    <w:r>
      <w:rPr>
        <w:lang w:val="fr-CA"/>
      </w:rPr>
      <w:t xml:space="preserve">Médecins du Monde Canada – 17 </w:t>
    </w:r>
    <w:r w:rsidRPr="00071E3B">
      <w:rPr>
        <w:lang w:val="fr-CA"/>
      </w:rPr>
      <w:t>Mai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BC"/>
    <w:multiLevelType w:val="hybridMultilevel"/>
    <w:tmpl w:val="FA681744"/>
    <w:lvl w:ilvl="0" w:tplc="0C0C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1946F4"/>
    <w:multiLevelType w:val="multilevel"/>
    <w:tmpl w:val="377E55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B4089"/>
    <w:multiLevelType w:val="multilevel"/>
    <w:tmpl w:val="377E555C"/>
    <w:lvl w:ilvl="0">
      <w:start w:val="1"/>
      <w:numFmt w:val="decimal"/>
      <w:lvlText w:val="%1."/>
      <w:lvlJc w:val="left"/>
      <w:pPr>
        <w:ind w:left="1080" w:hanging="360"/>
      </w:pPr>
      <w:rPr>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0C083F09"/>
    <w:multiLevelType w:val="hybridMultilevel"/>
    <w:tmpl w:val="D6C4B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342F9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01145F"/>
    <w:multiLevelType w:val="hybridMultilevel"/>
    <w:tmpl w:val="4A980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F2050B"/>
    <w:multiLevelType w:val="multilevel"/>
    <w:tmpl w:val="377E55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0100BE"/>
    <w:multiLevelType w:val="multilevel"/>
    <w:tmpl w:val="5E1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B4A16"/>
    <w:multiLevelType w:val="hybridMultilevel"/>
    <w:tmpl w:val="BD62E690"/>
    <w:lvl w:ilvl="0" w:tplc="D2A0FA36">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BF137C"/>
    <w:multiLevelType w:val="hybridMultilevel"/>
    <w:tmpl w:val="5224B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6F32C8"/>
    <w:multiLevelType w:val="multilevel"/>
    <w:tmpl w:val="377E55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1F28FA"/>
    <w:multiLevelType w:val="multilevel"/>
    <w:tmpl w:val="4D36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10747"/>
    <w:multiLevelType w:val="multilevel"/>
    <w:tmpl w:val="9C7A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C1258"/>
    <w:multiLevelType w:val="hybridMultilevel"/>
    <w:tmpl w:val="CEEA6FEC"/>
    <w:lvl w:ilvl="0" w:tplc="0C0C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40974BC"/>
    <w:multiLevelType w:val="multilevel"/>
    <w:tmpl w:val="210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81576C"/>
    <w:multiLevelType w:val="hybridMultilevel"/>
    <w:tmpl w:val="A82AB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6E4048"/>
    <w:multiLevelType w:val="hybridMultilevel"/>
    <w:tmpl w:val="940E8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8EE0C2E"/>
    <w:multiLevelType w:val="hybridMultilevel"/>
    <w:tmpl w:val="F5CA1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A002941"/>
    <w:multiLevelType w:val="multilevel"/>
    <w:tmpl w:val="377E55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46783D"/>
    <w:multiLevelType w:val="multilevel"/>
    <w:tmpl w:val="377E55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503324"/>
    <w:multiLevelType w:val="hybridMultilevel"/>
    <w:tmpl w:val="375AC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E9157A2"/>
    <w:multiLevelType w:val="hybridMultilevel"/>
    <w:tmpl w:val="3E0A800C"/>
    <w:lvl w:ilvl="0" w:tplc="0C0C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0B5712D"/>
    <w:multiLevelType w:val="multilevel"/>
    <w:tmpl w:val="377E55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E109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EE3F0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E419B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A50CB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2A4D7A"/>
    <w:multiLevelType w:val="multilevel"/>
    <w:tmpl w:val="0FA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232264"/>
    <w:multiLevelType w:val="hybridMultilevel"/>
    <w:tmpl w:val="AC8E56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7246234"/>
    <w:multiLevelType w:val="multilevel"/>
    <w:tmpl w:val="C2E42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41550F"/>
    <w:multiLevelType w:val="multilevel"/>
    <w:tmpl w:val="377E55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2B6AC2"/>
    <w:multiLevelType w:val="hybridMultilevel"/>
    <w:tmpl w:val="BBAAF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B72CBF"/>
    <w:multiLevelType w:val="hybridMultilevel"/>
    <w:tmpl w:val="085AD4DE"/>
    <w:lvl w:ilvl="0" w:tplc="0C0C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C1763B4"/>
    <w:multiLevelType w:val="multilevel"/>
    <w:tmpl w:val="377E55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7"/>
  </w:num>
  <w:num w:numId="4">
    <w:abstractNumId w:val="27"/>
  </w:num>
  <w:num w:numId="5">
    <w:abstractNumId w:val="14"/>
  </w:num>
  <w:num w:numId="6">
    <w:abstractNumId w:val="7"/>
  </w:num>
  <w:num w:numId="7">
    <w:abstractNumId w:val="12"/>
  </w:num>
  <w:num w:numId="8">
    <w:abstractNumId w:val="28"/>
  </w:num>
  <w:num w:numId="9">
    <w:abstractNumId w:val="15"/>
  </w:num>
  <w:num w:numId="10">
    <w:abstractNumId w:val="31"/>
  </w:num>
  <w:num w:numId="11">
    <w:abstractNumId w:val="20"/>
  </w:num>
  <w:num w:numId="12">
    <w:abstractNumId w:val="16"/>
  </w:num>
  <w:num w:numId="13">
    <w:abstractNumId w:val="13"/>
  </w:num>
  <w:num w:numId="14">
    <w:abstractNumId w:val="19"/>
  </w:num>
  <w:num w:numId="15">
    <w:abstractNumId w:val="23"/>
  </w:num>
  <w:num w:numId="16">
    <w:abstractNumId w:val="32"/>
  </w:num>
  <w:num w:numId="17">
    <w:abstractNumId w:val="0"/>
  </w:num>
  <w:num w:numId="18">
    <w:abstractNumId w:val="21"/>
  </w:num>
  <w:num w:numId="19">
    <w:abstractNumId w:val="30"/>
  </w:num>
  <w:num w:numId="20">
    <w:abstractNumId w:val="26"/>
  </w:num>
  <w:num w:numId="21">
    <w:abstractNumId w:val="9"/>
  </w:num>
  <w:num w:numId="22">
    <w:abstractNumId w:val="5"/>
  </w:num>
  <w:num w:numId="23">
    <w:abstractNumId w:val="18"/>
  </w:num>
  <w:num w:numId="24">
    <w:abstractNumId w:val="6"/>
  </w:num>
  <w:num w:numId="25">
    <w:abstractNumId w:val="24"/>
  </w:num>
  <w:num w:numId="26">
    <w:abstractNumId w:val="29"/>
  </w:num>
  <w:num w:numId="27">
    <w:abstractNumId w:val="25"/>
  </w:num>
  <w:num w:numId="28">
    <w:abstractNumId w:val="4"/>
  </w:num>
  <w:num w:numId="29">
    <w:abstractNumId w:val="33"/>
  </w:num>
  <w:num w:numId="30">
    <w:abstractNumId w:val="22"/>
  </w:num>
  <w:num w:numId="31">
    <w:abstractNumId w:val="10"/>
  </w:num>
  <w:num w:numId="32">
    <w:abstractNumId w:val="2"/>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55"/>
    <w:rsid w:val="00010904"/>
    <w:rsid w:val="00011648"/>
    <w:rsid w:val="00014DB9"/>
    <w:rsid w:val="0002000B"/>
    <w:rsid w:val="00022718"/>
    <w:rsid w:val="00026155"/>
    <w:rsid w:val="00031E28"/>
    <w:rsid w:val="0003482C"/>
    <w:rsid w:val="00071E3B"/>
    <w:rsid w:val="00076A38"/>
    <w:rsid w:val="000824E6"/>
    <w:rsid w:val="0009364A"/>
    <w:rsid w:val="000A4828"/>
    <w:rsid w:val="000A5E71"/>
    <w:rsid w:val="000B2848"/>
    <w:rsid w:val="000C21A6"/>
    <w:rsid w:val="000C4A63"/>
    <w:rsid w:val="000D09B5"/>
    <w:rsid w:val="000D43C1"/>
    <w:rsid w:val="000E2CAC"/>
    <w:rsid w:val="000E596C"/>
    <w:rsid w:val="000F225B"/>
    <w:rsid w:val="000F2F60"/>
    <w:rsid w:val="000F45B2"/>
    <w:rsid w:val="000F581F"/>
    <w:rsid w:val="00101713"/>
    <w:rsid w:val="00105B11"/>
    <w:rsid w:val="00112732"/>
    <w:rsid w:val="00115D8B"/>
    <w:rsid w:val="00121628"/>
    <w:rsid w:val="00125FF1"/>
    <w:rsid w:val="00131CC8"/>
    <w:rsid w:val="0016392B"/>
    <w:rsid w:val="001648A1"/>
    <w:rsid w:val="00170CF8"/>
    <w:rsid w:val="00172A7A"/>
    <w:rsid w:val="00174165"/>
    <w:rsid w:val="00185436"/>
    <w:rsid w:val="001B433F"/>
    <w:rsid w:val="001B56AA"/>
    <w:rsid w:val="001D601F"/>
    <w:rsid w:val="001E2E24"/>
    <w:rsid w:val="001E5E99"/>
    <w:rsid w:val="001F3259"/>
    <w:rsid w:val="001F34C7"/>
    <w:rsid w:val="001F66D7"/>
    <w:rsid w:val="00207ADF"/>
    <w:rsid w:val="002166DD"/>
    <w:rsid w:val="00220AE2"/>
    <w:rsid w:val="00230CF1"/>
    <w:rsid w:val="002325DC"/>
    <w:rsid w:val="002349B0"/>
    <w:rsid w:val="002360F2"/>
    <w:rsid w:val="00242E2A"/>
    <w:rsid w:val="00246900"/>
    <w:rsid w:val="00271733"/>
    <w:rsid w:val="00286E23"/>
    <w:rsid w:val="00287316"/>
    <w:rsid w:val="00287655"/>
    <w:rsid w:val="00294E98"/>
    <w:rsid w:val="002B2FB0"/>
    <w:rsid w:val="002B3EB1"/>
    <w:rsid w:val="002B6588"/>
    <w:rsid w:val="002B6F0F"/>
    <w:rsid w:val="002B7E1F"/>
    <w:rsid w:val="002D4D69"/>
    <w:rsid w:val="002E68F6"/>
    <w:rsid w:val="002F538D"/>
    <w:rsid w:val="00300C05"/>
    <w:rsid w:val="003023B5"/>
    <w:rsid w:val="00305A4F"/>
    <w:rsid w:val="00322C25"/>
    <w:rsid w:val="003247E8"/>
    <w:rsid w:val="00334348"/>
    <w:rsid w:val="003348D6"/>
    <w:rsid w:val="00340E8D"/>
    <w:rsid w:val="003628B5"/>
    <w:rsid w:val="003817FB"/>
    <w:rsid w:val="00382A5F"/>
    <w:rsid w:val="0039063F"/>
    <w:rsid w:val="00394A76"/>
    <w:rsid w:val="00395455"/>
    <w:rsid w:val="003963D6"/>
    <w:rsid w:val="003B6327"/>
    <w:rsid w:val="003C4E1D"/>
    <w:rsid w:val="003E36EE"/>
    <w:rsid w:val="003E4F4A"/>
    <w:rsid w:val="003F2A46"/>
    <w:rsid w:val="004077E1"/>
    <w:rsid w:val="00410CE4"/>
    <w:rsid w:val="004111F4"/>
    <w:rsid w:val="0041545F"/>
    <w:rsid w:val="00427456"/>
    <w:rsid w:val="00435544"/>
    <w:rsid w:val="004434F8"/>
    <w:rsid w:val="0046468E"/>
    <w:rsid w:val="00476825"/>
    <w:rsid w:val="004829E0"/>
    <w:rsid w:val="00492FE0"/>
    <w:rsid w:val="004A1618"/>
    <w:rsid w:val="004A2BDE"/>
    <w:rsid w:val="004A3EB4"/>
    <w:rsid w:val="004A5D24"/>
    <w:rsid w:val="004B6BA7"/>
    <w:rsid w:val="004C101B"/>
    <w:rsid w:val="004C1A3F"/>
    <w:rsid w:val="004C2E23"/>
    <w:rsid w:val="004D0E99"/>
    <w:rsid w:val="004E40C4"/>
    <w:rsid w:val="004F3BAB"/>
    <w:rsid w:val="005112A7"/>
    <w:rsid w:val="0051157F"/>
    <w:rsid w:val="00511CF4"/>
    <w:rsid w:val="0051317D"/>
    <w:rsid w:val="00516E80"/>
    <w:rsid w:val="005208DF"/>
    <w:rsid w:val="00521842"/>
    <w:rsid w:val="005238F5"/>
    <w:rsid w:val="00524FC0"/>
    <w:rsid w:val="00534432"/>
    <w:rsid w:val="005429C2"/>
    <w:rsid w:val="00556E76"/>
    <w:rsid w:val="0056177B"/>
    <w:rsid w:val="00585D17"/>
    <w:rsid w:val="00586AE7"/>
    <w:rsid w:val="00590DAE"/>
    <w:rsid w:val="005945CB"/>
    <w:rsid w:val="005B6797"/>
    <w:rsid w:val="005D53E9"/>
    <w:rsid w:val="005E0FCC"/>
    <w:rsid w:val="005E2D06"/>
    <w:rsid w:val="00614074"/>
    <w:rsid w:val="00620C10"/>
    <w:rsid w:val="006279FC"/>
    <w:rsid w:val="00633AC9"/>
    <w:rsid w:val="006361AF"/>
    <w:rsid w:val="00637A0A"/>
    <w:rsid w:val="006418C2"/>
    <w:rsid w:val="00643EF0"/>
    <w:rsid w:val="0065007A"/>
    <w:rsid w:val="0065538D"/>
    <w:rsid w:val="00664ECF"/>
    <w:rsid w:val="006657D3"/>
    <w:rsid w:val="0067398C"/>
    <w:rsid w:val="00675D08"/>
    <w:rsid w:val="00680296"/>
    <w:rsid w:val="006808A5"/>
    <w:rsid w:val="00690C77"/>
    <w:rsid w:val="006956F8"/>
    <w:rsid w:val="006C382B"/>
    <w:rsid w:val="006D1D04"/>
    <w:rsid w:val="006D2371"/>
    <w:rsid w:val="006D59EA"/>
    <w:rsid w:val="006D68BF"/>
    <w:rsid w:val="006E36E8"/>
    <w:rsid w:val="006F0246"/>
    <w:rsid w:val="006F4676"/>
    <w:rsid w:val="00700526"/>
    <w:rsid w:val="007119F9"/>
    <w:rsid w:val="00723574"/>
    <w:rsid w:val="0073101A"/>
    <w:rsid w:val="00736E04"/>
    <w:rsid w:val="00737B64"/>
    <w:rsid w:val="00743927"/>
    <w:rsid w:val="0075536C"/>
    <w:rsid w:val="007608DD"/>
    <w:rsid w:val="007708A3"/>
    <w:rsid w:val="00774ED3"/>
    <w:rsid w:val="00780A5B"/>
    <w:rsid w:val="00784E09"/>
    <w:rsid w:val="0079115B"/>
    <w:rsid w:val="00792F30"/>
    <w:rsid w:val="00793B5B"/>
    <w:rsid w:val="00795916"/>
    <w:rsid w:val="007A73C3"/>
    <w:rsid w:val="007A7A4C"/>
    <w:rsid w:val="007B4BB9"/>
    <w:rsid w:val="007B6340"/>
    <w:rsid w:val="007C5CAB"/>
    <w:rsid w:val="007D347F"/>
    <w:rsid w:val="007D7AEF"/>
    <w:rsid w:val="00816ABF"/>
    <w:rsid w:val="00817B82"/>
    <w:rsid w:val="0082784C"/>
    <w:rsid w:val="00836198"/>
    <w:rsid w:val="0083637B"/>
    <w:rsid w:val="008472F7"/>
    <w:rsid w:val="00866FA9"/>
    <w:rsid w:val="008702E2"/>
    <w:rsid w:val="00875963"/>
    <w:rsid w:val="0089110A"/>
    <w:rsid w:val="008C097D"/>
    <w:rsid w:val="008C6167"/>
    <w:rsid w:val="008D1DF9"/>
    <w:rsid w:val="008F4F9E"/>
    <w:rsid w:val="009151DB"/>
    <w:rsid w:val="009159F8"/>
    <w:rsid w:val="00916EC4"/>
    <w:rsid w:val="0093509B"/>
    <w:rsid w:val="00935672"/>
    <w:rsid w:val="009454F7"/>
    <w:rsid w:val="00946DE7"/>
    <w:rsid w:val="009513B2"/>
    <w:rsid w:val="0095576B"/>
    <w:rsid w:val="00956279"/>
    <w:rsid w:val="00956E36"/>
    <w:rsid w:val="00966323"/>
    <w:rsid w:val="009723C9"/>
    <w:rsid w:val="00981A50"/>
    <w:rsid w:val="00986E64"/>
    <w:rsid w:val="00987944"/>
    <w:rsid w:val="009B10E3"/>
    <w:rsid w:val="009C5F81"/>
    <w:rsid w:val="009D2816"/>
    <w:rsid w:val="009D6B14"/>
    <w:rsid w:val="009E1B2C"/>
    <w:rsid w:val="009F2376"/>
    <w:rsid w:val="009F4277"/>
    <w:rsid w:val="009F61EA"/>
    <w:rsid w:val="00A079DE"/>
    <w:rsid w:val="00A13215"/>
    <w:rsid w:val="00A15529"/>
    <w:rsid w:val="00A16A71"/>
    <w:rsid w:val="00A22973"/>
    <w:rsid w:val="00A24B25"/>
    <w:rsid w:val="00A40BD8"/>
    <w:rsid w:val="00A550D9"/>
    <w:rsid w:val="00A71CA8"/>
    <w:rsid w:val="00A750A7"/>
    <w:rsid w:val="00A75E3D"/>
    <w:rsid w:val="00A77330"/>
    <w:rsid w:val="00A90693"/>
    <w:rsid w:val="00AA2BB3"/>
    <w:rsid w:val="00AA74A8"/>
    <w:rsid w:val="00AB2ADC"/>
    <w:rsid w:val="00AD0175"/>
    <w:rsid w:val="00AE6F20"/>
    <w:rsid w:val="00B013E0"/>
    <w:rsid w:val="00B01C8C"/>
    <w:rsid w:val="00B06988"/>
    <w:rsid w:val="00B326F6"/>
    <w:rsid w:val="00B54A7A"/>
    <w:rsid w:val="00B633FD"/>
    <w:rsid w:val="00B6453B"/>
    <w:rsid w:val="00B66184"/>
    <w:rsid w:val="00B72505"/>
    <w:rsid w:val="00B83D9F"/>
    <w:rsid w:val="00BB1A0A"/>
    <w:rsid w:val="00BB1A48"/>
    <w:rsid w:val="00BB5AC0"/>
    <w:rsid w:val="00BC62BC"/>
    <w:rsid w:val="00BC6ADA"/>
    <w:rsid w:val="00BD159C"/>
    <w:rsid w:val="00BE1C8A"/>
    <w:rsid w:val="00BE3792"/>
    <w:rsid w:val="00BF7625"/>
    <w:rsid w:val="00C04267"/>
    <w:rsid w:val="00C36E25"/>
    <w:rsid w:val="00C46B89"/>
    <w:rsid w:val="00C4755D"/>
    <w:rsid w:val="00C622BF"/>
    <w:rsid w:val="00C623BF"/>
    <w:rsid w:val="00C67859"/>
    <w:rsid w:val="00C906F6"/>
    <w:rsid w:val="00C954C3"/>
    <w:rsid w:val="00CC4CF0"/>
    <w:rsid w:val="00CD02A2"/>
    <w:rsid w:val="00CD695B"/>
    <w:rsid w:val="00CE5CF2"/>
    <w:rsid w:val="00CE61F0"/>
    <w:rsid w:val="00CF5794"/>
    <w:rsid w:val="00D031DB"/>
    <w:rsid w:val="00D10512"/>
    <w:rsid w:val="00D13418"/>
    <w:rsid w:val="00D23507"/>
    <w:rsid w:val="00D44B22"/>
    <w:rsid w:val="00D5633D"/>
    <w:rsid w:val="00D657D7"/>
    <w:rsid w:val="00D65BBE"/>
    <w:rsid w:val="00D67765"/>
    <w:rsid w:val="00D74B56"/>
    <w:rsid w:val="00D80B27"/>
    <w:rsid w:val="00D834CB"/>
    <w:rsid w:val="00DA25F7"/>
    <w:rsid w:val="00DA738C"/>
    <w:rsid w:val="00DB1B58"/>
    <w:rsid w:val="00DC7533"/>
    <w:rsid w:val="00DE314C"/>
    <w:rsid w:val="00DE3462"/>
    <w:rsid w:val="00DE4EDD"/>
    <w:rsid w:val="00E07FB1"/>
    <w:rsid w:val="00E10921"/>
    <w:rsid w:val="00E10EEA"/>
    <w:rsid w:val="00E13475"/>
    <w:rsid w:val="00E27B9D"/>
    <w:rsid w:val="00E44F00"/>
    <w:rsid w:val="00E65A41"/>
    <w:rsid w:val="00E66F09"/>
    <w:rsid w:val="00E73073"/>
    <w:rsid w:val="00E75779"/>
    <w:rsid w:val="00E833AE"/>
    <w:rsid w:val="00E90503"/>
    <w:rsid w:val="00E92FDE"/>
    <w:rsid w:val="00EA133E"/>
    <w:rsid w:val="00EA2A1E"/>
    <w:rsid w:val="00EA340C"/>
    <w:rsid w:val="00EA4ED1"/>
    <w:rsid w:val="00EB2D37"/>
    <w:rsid w:val="00EC0FA5"/>
    <w:rsid w:val="00EC469E"/>
    <w:rsid w:val="00ED2BC3"/>
    <w:rsid w:val="00ED6A13"/>
    <w:rsid w:val="00EE3051"/>
    <w:rsid w:val="00EE313A"/>
    <w:rsid w:val="00EE6197"/>
    <w:rsid w:val="00EF0139"/>
    <w:rsid w:val="00EF094D"/>
    <w:rsid w:val="00EF3DE5"/>
    <w:rsid w:val="00EF421F"/>
    <w:rsid w:val="00F33040"/>
    <w:rsid w:val="00F37C97"/>
    <w:rsid w:val="00F41E00"/>
    <w:rsid w:val="00F4704A"/>
    <w:rsid w:val="00F56A46"/>
    <w:rsid w:val="00F62E50"/>
    <w:rsid w:val="00F64792"/>
    <w:rsid w:val="00F67391"/>
    <w:rsid w:val="00F77BAF"/>
    <w:rsid w:val="00F8738A"/>
    <w:rsid w:val="00F9014D"/>
    <w:rsid w:val="00FB540A"/>
    <w:rsid w:val="00FC5C6F"/>
    <w:rsid w:val="00FD39AD"/>
    <w:rsid w:val="00FD4BE5"/>
    <w:rsid w:val="00FE0D47"/>
    <w:rsid w:val="00FF4150"/>
    <w:rsid w:val="00FF4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037C"/>
  <w15:docId w15:val="{96686BC4-1B99-4038-B7AA-4267926E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ind w:right="4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7A"/>
  </w:style>
  <w:style w:type="paragraph" w:styleId="Heading1">
    <w:name w:val="heading 1"/>
    <w:basedOn w:val="Normal"/>
    <w:next w:val="Normal"/>
    <w:link w:val="Heading1Char"/>
    <w:uiPriority w:val="9"/>
    <w:qFormat/>
    <w:rsid w:val="004A3EB4"/>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6E25"/>
    <w:pPr>
      <w:keepNext/>
      <w:keepLines/>
      <w:spacing w:before="4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071E3B"/>
    <w:pPr>
      <w:keepNext/>
      <w:keepLines/>
      <w:spacing w:before="40"/>
      <w:outlineLvl w:val="2"/>
    </w:pPr>
    <w:rPr>
      <w:rFonts w:ascii="Calibri" w:eastAsiaTheme="majorEastAsia" w:hAnsi="Calibr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155"/>
    <w:rPr>
      <w:color w:val="0000FF" w:themeColor="hyperlink"/>
      <w:u w:val="single"/>
    </w:rPr>
  </w:style>
  <w:style w:type="paragraph" w:styleId="Header">
    <w:name w:val="header"/>
    <w:basedOn w:val="Normal"/>
    <w:link w:val="HeaderChar"/>
    <w:uiPriority w:val="99"/>
    <w:unhideWhenUsed/>
    <w:rsid w:val="00026155"/>
    <w:pPr>
      <w:tabs>
        <w:tab w:val="center" w:pos="4680"/>
        <w:tab w:val="right" w:pos="9360"/>
      </w:tabs>
    </w:pPr>
  </w:style>
  <w:style w:type="character" w:customStyle="1" w:styleId="HeaderChar">
    <w:name w:val="Header Char"/>
    <w:basedOn w:val="DefaultParagraphFont"/>
    <w:link w:val="Header"/>
    <w:uiPriority w:val="99"/>
    <w:rsid w:val="00026155"/>
  </w:style>
  <w:style w:type="paragraph" w:styleId="Footer">
    <w:name w:val="footer"/>
    <w:basedOn w:val="Normal"/>
    <w:link w:val="FooterChar"/>
    <w:uiPriority w:val="99"/>
    <w:unhideWhenUsed/>
    <w:rsid w:val="00026155"/>
    <w:pPr>
      <w:tabs>
        <w:tab w:val="center" w:pos="4680"/>
        <w:tab w:val="right" w:pos="9360"/>
      </w:tabs>
    </w:pPr>
  </w:style>
  <w:style w:type="character" w:customStyle="1" w:styleId="FooterChar">
    <w:name w:val="Footer Char"/>
    <w:basedOn w:val="DefaultParagraphFont"/>
    <w:link w:val="Footer"/>
    <w:uiPriority w:val="99"/>
    <w:rsid w:val="00026155"/>
  </w:style>
  <w:style w:type="paragraph" w:styleId="BalloonText">
    <w:name w:val="Balloon Text"/>
    <w:basedOn w:val="Normal"/>
    <w:link w:val="BalloonTextChar"/>
    <w:uiPriority w:val="99"/>
    <w:semiHidden/>
    <w:unhideWhenUsed/>
    <w:rsid w:val="00EF421F"/>
    <w:rPr>
      <w:rFonts w:ascii="Tahoma" w:hAnsi="Tahoma" w:cs="Tahoma"/>
      <w:sz w:val="16"/>
      <w:szCs w:val="16"/>
    </w:rPr>
  </w:style>
  <w:style w:type="character" w:customStyle="1" w:styleId="BalloonTextChar">
    <w:name w:val="Balloon Text Char"/>
    <w:basedOn w:val="DefaultParagraphFont"/>
    <w:link w:val="BalloonText"/>
    <w:uiPriority w:val="99"/>
    <w:semiHidden/>
    <w:rsid w:val="00EF421F"/>
    <w:rPr>
      <w:rFonts w:ascii="Tahoma" w:hAnsi="Tahoma" w:cs="Tahoma"/>
      <w:sz w:val="16"/>
      <w:szCs w:val="16"/>
    </w:rPr>
  </w:style>
  <w:style w:type="paragraph" w:styleId="ListParagraph">
    <w:name w:val="List Paragraph"/>
    <w:basedOn w:val="Normal"/>
    <w:uiPriority w:val="34"/>
    <w:qFormat/>
    <w:rsid w:val="003817FB"/>
    <w:pPr>
      <w:ind w:left="720"/>
      <w:contextualSpacing/>
    </w:pPr>
  </w:style>
  <w:style w:type="paragraph" w:styleId="NormalWeb">
    <w:name w:val="Normal (Web)"/>
    <w:basedOn w:val="Normal"/>
    <w:uiPriority w:val="99"/>
    <w:unhideWhenUsed/>
    <w:rsid w:val="00E90503"/>
    <w:pPr>
      <w:spacing w:before="100" w:beforeAutospacing="1" w:after="100" w:afterAutospacing="1"/>
      <w:ind w:right="0"/>
      <w:jc w:val="lef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90503"/>
    <w:rPr>
      <w:i/>
      <w:iCs/>
    </w:rPr>
  </w:style>
  <w:style w:type="paragraph" w:styleId="FootnoteText">
    <w:name w:val="footnote text"/>
    <w:basedOn w:val="Normal"/>
    <w:link w:val="FootnoteTextChar"/>
    <w:uiPriority w:val="99"/>
    <w:unhideWhenUsed/>
    <w:rsid w:val="00DE4EDD"/>
    <w:rPr>
      <w:sz w:val="20"/>
      <w:szCs w:val="20"/>
    </w:rPr>
  </w:style>
  <w:style w:type="character" w:customStyle="1" w:styleId="FootnoteTextChar">
    <w:name w:val="Footnote Text Char"/>
    <w:basedOn w:val="DefaultParagraphFont"/>
    <w:link w:val="FootnoteText"/>
    <w:uiPriority w:val="99"/>
    <w:rsid w:val="00DE4EDD"/>
    <w:rPr>
      <w:sz w:val="20"/>
      <w:szCs w:val="20"/>
    </w:rPr>
  </w:style>
  <w:style w:type="character" w:styleId="FootnoteReference">
    <w:name w:val="footnote reference"/>
    <w:basedOn w:val="DefaultParagraphFont"/>
    <w:uiPriority w:val="99"/>
    <w:unhideWhenUsed/>
    <w:rsid w:val="00DE4EDD"/>
    <w:rPr>
      <w:vertAlign w:val="superscript"/>
    </w:rPr>
  </w:style>
  <w:style w:type="character" w:styleId="Strong">
    <w:name w:val="Strong"/>
    <w:basedOn w:val="DefaultParagraphFont"/>
    <w:uiPriority w:val="22"/>
    <w:qFormat/>
    <w:rsid w:val="003247E8"/>
    <w:rPr>
      <w:b/>
      <w:bCs/>
    </w:rPr>
  </w:style>
  <w:style w:type="paragraph" w:styleId="HTMLPreformatted">
    <w:name w:val="HTML Preformatted"/>
    <w:basedOn w:val="Normal"/>
    <w:link w:val="HTMLPreformattedChar"/>
    <w:uiPriority w:val="99"/>
    <w:semiHidden/>
    <w:unhideWhenUsed/>
    <w:rsid w:val="001017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01713"/>
    <w:rPr>
      <w:rFonts w:ascii="Consolas" w:hAnsi="Consolas" w:cs="Consolas"/>
      <w:sz w:val="20"/>
      <w:szCs w:val="20"/>
    </w:rPr>
  </w:style>
  <w:style w:type="character" w:customStyle="1" w:styleId="Heading1Char">
    <w:name w:val="Heading 1 Char"/>
    <w:basedOn w:val="DefaultParagraphFont"/>
    <w:link w:val="Heading1"/>
    <w:uiPriority w:val="9"/>
    <w:rsid w:val="004A3EB4"/>
    <w:rPr>
      <w:rFonts w:eastAsiaTheme="majorEastAsia" w:cstheme="majorBidi"/>
      <w:color w:val="365F91" w:themeColor="accent1" w:themeShade="BF"/>
      <w:sz w:val="32"/>
      <w:szCs w:val="32"/>
    </w:rPr>
  </w:style>
  <w:style w:type="paragraph" w:styleId="Subtitle">
    <w:name w:val="Subtitle"/>
    <w:basedOn w:val="Normal"/>
    <w:next w:val="Normal"/>
    <w:link w:val="SubtitleChar"/>
    <w:uiPriority w:val="11"/>
    <w:qFormat/>
    <w:rsid w:val="00C36E2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6E25"/>
    <w:rPr>
      <w:rFonts w:eastAsiaTheme="minorEastAsia"/>
      <w:color w:val="5A5A5A" w:themeColor="text1" w:themeTint="A5"/>
      <w:spacing w:val="15"/>
    </w:rPr>
  </w:style>
  <w:style w:type="paragraph" w:styleId="Title">
    <w:name w:val="Title"/>
    <w:basedOn w:val="Normal"/>
    <w:next w:val="Normal"/>
    <w:link w:val="TitleChar"/>
    <w:uiPriority w:val="10"/>
    <w:qFormat/>
    <w:rsid w:val="00C36E25"/>
    <w:pPr>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C36E25"/>
    <w:rPr>
      <w:rFonts w:eastAsiaTheme="majorEastAsia" w:cstheme="majorBidi"/>
      <w:spacing w:val="-10"/>
      <w:kern w:val="28"/>
      <w:sz w:val="44"/>
      <w:szCs w:val="56"/>
    </w:rPr>
  </w:style>
  <w:style w:type="character" w:customStyle="1" w:styleId="Heading2Char">
    <w:name w:val="Heading 2 Char"/>
    <w:basedOn w:val="DefaultParagraphFont"/>
    <w:link w:val="Heading2"/>
    <w:uiPriority w:val="9"/>
    <w:rsid w:val="00C36E25"/>
    <w:rPr>
      <w:rFonts w:eastAsiaTheme="majorEastAsia" w:cstheme="majorBidi"/>
      <w:color w:val="365F91" w:themeColor="accent1" w:themeShade="BF"/>
      <w:sz w:val="28"/>
      <w:szCs w:val="26"/>
    </w:rPr>
  </w:style>
  <w:style w:type="character" w:customStyle="1" w:styleId="Heading3Char">
    <w:name w:val="Heading 3 Char"/>
    <w:basedOn w:val="DefaultParagraphFont"/>
    <w:link w:val="Heading3"/>
    <w:uiPriority w:val="9"/>
    <w:rsid w:val="00071E3B"/>
    <w:rPr>
      <w:rFonts w:ascii="Calibri" w:eastAsiaTheme="majorEastAsia" w:hAnsi="Calibri" w:cstheme="majorBidi"/>
      <w:color w:val="243F60" w:themeColor="accent1" w:themeShade="7F"/>
      <w:sz w:val="24"/>
      <w:szCs w:val="24"/>
    </w:rPr>
  </w:style>
  <w:style w:type="character" w:styleId="CommentReference">
    <w:name w:val="annotation reference"/>
    <w:basedOn w:val="DefaultParagraphFont"/>
    <w:uiPriority w:val="99"/>
    <w:semiHidden/>
    <w:unhideWhenUsed/>
    <w:rsid w:val="000D09B5"/>
    <w:rPr>
      <w:sz w:val="16"/>
      <w:szCs w:val="16"/>
    </w:rPr>
  </w:style>
  <w:style w:type="paragraph" w:styleId="CommentText">
    <w:name w:val="annotation text"/>
    <w:basedOn w:val="Normal"/>
    <w:link w:val="CommentTextChar"/>
    <w:uiPriority w:val="99"/>
    <w:semiHidden/>
    <w:unhideWhenUsed/>
    <w:rsid w:val="000D09B5"/>
    <w:rPr>
      <w:sz w:val="20"/>
      <w:szCs w:val="20"/>
    </w:rPr>
  </w:style>
  <w:style w:type="character" w:customStyle="1" w:styleId="CommentTextChar">
    <w:name w:val="Comment Text Char"/>
    <w:basedOn w:val="DefaultParagraphFont"/>
    <w:link w:val="CommentText"/>
    <w:uiPriority w:val="99"/>
    <w:semiHidden/>
    <w:rsid w:val="000D09B5"/>
    <w:rPr>
      <w:sz w:val="20"/>
      <w:szCs w:val="20"/>
    </w:rPr>
  </w:style>
  <w:style w:type="paragraph" w:styleId="CommentSubject">
    <w:name w:val="annotation subject"/>
    <w:basedOn w:val="CommentText"/>
    <w:next w:val="CommentText"/>
    <w:link w:val="CommentSubjectChar"/>
    <w:uiPriority w:val="99"/>
    <w:semiHidden/>
    <w:unhideWhenUsed/>
    <w:rsid w:val="000D09B5"/>
    <w:rPr>
      <w:b/>
      <w:bCs/>
    </w:rPr>
  </w:style>
  <w:style w:type="character" w:customStyle="1" w:styleId="CommentSubjectChar">
    <w:name w:val="Comment Subject Char"/>
    <w:basedOn w:val="CommentTextChar"/>
    <w:link w:val="CommentSubject"/>
    <w:uiPriority w:val="99"/>
    <w:semiHidden/>
    <w:rsid w:val="000D09B5"/>
    <w:rPr>
      <w:b/>
      <w:bCs/>
      <w:sz w:val="20"/>
      <w:szCs w:val="20"/>
    </w:rPr>
  </w:style>
  <w:style w:type="character" w:styleId="FollowedHyperlink">
    <w:name w:val="FollowedHyperlink"/>
    <w:basedOn w:val="DefaultParagraphFont"/>
    <w:uiPriority w:val="99"/>
    <w:semiHidden/>
    <w:unhideWhenUsed/>
    <w:rsid w:val="001D601F"/>
    <w:rPr>
      <w:color w:val="800080" w:themeColor="followedHyperlink"/>
      <w:u w:val="single"/>
    </w:rPr>
  </w:style>
  <w:style w:type="paragraph" w:styleId="TOCHeading">
    <w:name w:val="TOC Heading"/>
    <w:basedOn w:val="Heading1"/>
    <w:next w:val="Normal"/>
    <w:uiPriority w:val="39"/>
    <w:unhideWhenUsed/>
    <w:qFormat/>
    <w:rsid w:val="007D347F"/>
    <w:pPr>
      <w:spacing w:line="259" w:lineRule="auto"/>
      <w:ind w:right="0"/>
      <w:jc w:val="left"/>
      <w:outlineLvl w:val="9"/>
    </w:pPr>
    <w:rPr>
      <w:rFonts w:asciiTheme="majorHAnsi" w:hAnsiTheme="majorHAnsi"/>
      <w:lang w:eastAsia="en-CA"/>
    </w:rPr>
  </w:style>
  <w:style w:type="paragraph" w:styleId="TOC1">
    <w:name w:val="toc 1"/>
    <w:basedOn w:val="Normal"/>
    <w:next w:val="Normal"/>
    <w:autoRedefine/>
    <w:uiPriority w:val="39"/>
    <w:unhideWhenUsed/>
    <w:rsid w:val="007D347F"/>
    <w:pPr>
      <w:spacing w:after="100"/>
    </w:pPr>
  </w:style>
  <w:style w:type="paragraph" w:styleId="TOC3">
    <w:name w:val="toc 3"/>
    <w:basedOn w:val="Normal"/>
    <w:next w:val="Normal"/>
    <w:autoRedefine/>
    <w:uiPriority w:val="39"/>
    <w:unhideWhenUsed/>
    <w:rsid w:val="007D347F"/>
    <w:pPr>
      <w:spacing w:after="100"/>
      <w:ind w:left="440"/>
    </w:pPr>
  </w:style>
  <w:style w:type="paragraph" w:styleId="TOC2">
    <w:name w:val="toc 2"/>
    <w:basedOn w:val="Normal"/>
    <w:next w:val="Normal"/>
    <w:autoRedefine/>
    <w:uiPriority w:val="39"/>
    <w:unhideWhenUsed/>
    <w:rsid w:val="007D34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523">
      <w:bodyDiv w:val="1"/>
      <w:marLeft w:val="0"/>
      <w:marRight w:val="0"/>
      <w:marTop w:val="0"/>
      <w:marBottom w:val="0"/>
      <w:divBdr>
        <w:top w:val="none" w:sz="0" w:space="0" w:color="auto"/>
        <w:left w:val="none" w:sz="0" w:space="0" w:color="auto"/>
        <w:bottom w:val="none" w:sz="0" w:space="0" w:color="auto"/>
        <w:right w:val="none" w:sz="0" w:space="0" w:color="auto"/>
      </w:divBdr>
    </w:div>
    <w:div w:id="23792843">
      <w:bodyDiv w:val="1"/>
      <w:marLeft w:val="0"/>
      <w:marRight w:val="0"/>
      <w:marTop w:val="0"/>
      <w:marBottom w:val="0"/>
      <w:divBdr>
        <w:top w:val="none" w:sz="0" w:space="0" w:color="auto"/>
        <w:left w:val="none" w:sz="0" w:space="0" w:color="auto"/>
        <w:bottom w:val="none" w:sz="0" w:space="0" w:color="auto"/>
        <w:right w:val="none" w:sz="0" w:space="0" w:color="auto"/>
      </w:divBdr>
    </w:div>
    <w:div w:id="27033068">
      <w:bodyDiv w:val="1"/>
      <w:marLeft w:val="0"/>
      <w:marRight w:val="0"/>
      <w:marTop w:val="0"/>
      <w:marBottom w:val="0"/>
      <w:divBdr>
        <w:top w:val="none" w:sz="0" w:space="0" w:color="auto"/>
        <w:left w:val="none" w:sz="0" w:space="0" w:color="auto"/>
        <w:bottom w:val="none" w:sz="0" w:space="0" w:color="auto"/>
        <w:right w:val="none" w:sz="0" w:space="0" w:color="auto"/>
      </w:divBdr>
    </w:div>
    <w:div w:id="66804837">
      <w:bodyDiv w:val="1"/>
      <w:marLeft w:val="0"/>
      <w:marRight w:val="0"/>
      <w:marTop w:val="0"/>
      <w:marBottom w:val="0"/>
      <w:divBdr>
        <w:top w:val="none" w:sz="0" w:space="0" w:color="auto"/>
        <w:left w:val="none" w:sz="0" w:space="0" w:color="auto"/>
        <w:bottom w:val="none" w:sz="0" w:space="0" w:color="auto"/>
        <w:right w:val="none" w:sz="0" w:space="0" w:color="auto"/>
      </w:divBdr>
    </w:div>
    <w:div w:id="128976981">
      <w:bodyDiv w:val="1"/>
      <w:marLeft w:val="0"/>
      <w:marRight w:val="0"/>
      <w:marTop w:val="0"/>
      <w:marBottom w:val="0"/>
      <w:divBdr>
        <w:top w:val="none" w:sz="0" w:space="0" w:color="auto"/>
        <w:left w:val="none" w:sz="0" w:space="0" w:color="auto"/>
        <w:bottom w:val="none" w:sz="0" w:space="0" w:color="auto"/>
        <w:right w:val="none" w:sz="0" w:space="0" w:color="auto"/>
      </w:divBdr>
    </w:div>
    <w:div w:id="142048605">
      <w:bodyDiv w:val="1"/>
      <w:marLeft w:val="0"/>
      <w:marRight w:val="0"/>
      <w:marTop w:val="0"/>
      <w:marBottom w:val="0"/>
      <w:divBdr>
        <w:top w:val="none" w:sz="0" w:space="0" w:color="auto"/>
        <w:left w:val="none" w:sz="0" w:space="0" w:color="auto"/>
        <w:bottom w:val="none" w:sz="0" w:space="0" w:color="auto"/>
        <w:right w:val="none" w:sz="0" w:space="0" w:color="auto"/>
      </w:divBdr>
    </w:div>
    <w:div w:id="191309679">
      <w:bodyDiv w:val="1"/>
      <w:marLeft w:val="0"/>
      <w:marRight w:val="0"/>
      <w:marTop w:val="0"/>
      <w:marBottom w:val="0"/>
      <w:divBdr>
        <w:top w:val="none" w:sz="0" w:space="0" w:color="auto"/>
        <w:left w:val="none" w:sz="0" w:space="0" w:color="auto"/>
        <w:bottom w:val="none" w:sz="0" w:space="0" w:color="auto"/>
        <w:right w:val="none" w:sz="0" w:space="0" w:color="auto"/>
      </w:divBdr>
    </w:div>
    <w:div w:id="229387969">
      <w:bodyDiv w:val="1"/>
      <w:marLeft w:val="0"/>
      <w:marRight w:val="0"/>
      <w:marTop w:val="0"/>
      <w:marBottom w:val="0"/>
      <w:divBdr>
        <w:top w:val="none" w:sz="0" w:space="0" w:color="auto"/>
        <w:left w:val="none" w:sz="0" w:space="0" w:color="auto"/>
        <w:bottom w:val="none" w:sz="0" w:space="0" w:color="auto"/>
        <w:right w:val="none" w:sz="0" w:space="0" w:color="auto"/>
      </w:divBdr>
    </w:div>
    <w:div w:id="245309610">
      <w:bodyDiv w:val="1"/>
      <w:marLeft w:val="0"/>
      <w:marRight w:val="0"/>
      <w:marTop w:val="0"/>
      <w:marBottom w:val="0"/>
      <w:divBdr>
        <w:top w:val="none" w:sz="0" w:space="0" w:color="auto"/>
        <w:left w:val="none" w:sz="0" w:space="0" w:color="auto"/>
        <w:bottom w:val="none" w:sz="0" w:space="0" w:color="auto"/>
        <w:right w:val="none" w:sz="0" w:space="0" w:color="auto"/>
      </w:divBdr>
    </w:div>
    <w:div w:id="273367509">
      <w:bodyDiv w:val="1"/>
      <w:marLeft w:val="0"/>
      <w:marRight w:val="0"/>
      <w:marTop w:val="0"/>
      <w:marBottom w:val="0"/>
      <w:divBdr>
        <w:top w:val="none" w:sz="0" w:space="0" w:color="auto"/>
        <w:left w:val="none" w:sz="0" w:space="0" w:color="auto"/>
        <w:bottom w:val="none" w:sz="0" w:space="0" w:color="auto"/>
        <w:right w:val="none" w:sz="0" w:space="0" w:color="auto"/>
      </w:divBdr>
    </w:div>
    <w:div w:id="344326909">
      <w:bodyDiv w:val="1"/>
      <w:marLeft w:val="0"/>
      <w:marRight w:val="0"/>
      <w:marTop w:val="0"/>
      <w:marBottom w:val="0"/>
      <w:divBdr>
        <w:top w:val="none" w:sz="0" w:space="0" w:color="auto"/>
        <w:left w:val="none" w:sz="0" w:space="0" w:color="auto"/>
        <w:bottom w:val="none" w:sz="0" w:space="0" w:color="auto"/>
        <w:right w:val="none" w:sz="0" w:space="0" w:color="auto"/>
      </w:divBdr>
    </w:div>
    <w:div w:id="350496211">
      <w:bodyDiv w:val="1"/>
      <w:marLeft w:val="0"/>
      <w:marRight w:val="0"/>
      <w:marTop w:val="0"/>
      <w:marBottom w:val="0"/>
      <w:divBdr>
        <w:top w:val="none" w:sz="0" w:space="0" w:color="auto"/>
        <w:left w:val="none" w:sz="0" w:space="0" w:color="auto"/>
        <w:bottom w:val="none" w:sz="0" w:space="0" w:color="auto"/>
        <w:right w:val="none" w:sz="0" w:space="0" w:color="auto"/>
      </w:divBdr>
    </w:div>
    <w:div w:id="377703698">
      <w:bodyDiv w:val="1"/>
      <w:marLeft w:val="0"/>
      <w:marRight w:val="0"/>
      <w:marTop w:val="0"/>
      <w:marBottom w:val="0"/>
      <w:divBdr>
        <w:top w:val="none" w:sz="0" w:space="0" w:color="auto"/>
        <w:left w:val="none" w:sz="0" w:space="0" w:color="auto"/>
        <w:bottom w:val="none" w:sz="0" w:space="0" w:color="auto"/>
        <w:right w:val="none" w:sz="0" w:space="0" w:color="auto"/>
      </w:divBdr>
    </w:div>
    <w:div w:id="387532714">
      <w:bodyDiv w:val="1"/>
      <w:marLeft w:val="0"/>
      <w:marRight w:val="0"/>
      <w:marTop w:val="0"/>
      <w:marBottom w:val="0"/>
      <w:divBdr>
        <w:top w:val="none" w:sz="0" w:space="0" w:color="auto"/>
        <w:left w:val="none" w:sz="0" w:space="0" w:color="auto"/>
        <w:bottom w:val="none" w:sz="0" w:space="0" w:color="auto"/>
        <w:right w:val="none" w:sz="0" w:space="0" w:color="auto"/>
      </w:divBdr>
    </w:div>
    <w:div w:id="445319812">
      <w:bodyDiv w:val="1"/>
      <w:marLeft w:val="0"/>
      <w:marRight w:val="0"/>
      <w:marTop w:val="0"/>
      <w:marBottom w:val="0"/>
      <w:divBdr>
        <w:top w:val="none" w:sz="0" w:space="0" w:color="auto"/>
        <w:left w:val="none" w:sz="0" w:space="0" w:color="auto"/>
        <w:bottom w:val="none" w:sz="0" w:space="0" w:color="auto"/>
        <w:right w:val="none" w:sz="0" w:space="0" w:color="auto"/>
      </w:divBdr>
    </w:div>
    <w:div w:id="466702083">
      <w:bodyDiv w:val="1"/>
      <w:marLeft w:val="0"/>
      <w:marRight w:val="0"/>
      <w:marTop w:val="0"/>
      <w:marBottom w:val="0"/>
      <w:divBdr>
        <w:top w:val="none" w:sz="0" w:space="0" w:color="auto"/>
        <w:left w:val="none" w:sz="0" w:space="0" w:color="auto"/>
        <w:bottom w:val="none" w:sz="0" w:space="0" w:color="auto"/>
        <w:right w:val="none" w:sz="0" w:space="0" w:color="auto"/>
      </w:divBdr>
    </w:div>
    <w:div w:id="471992207">
      <w:bodyDiv w:val="1"/>
      <w:marLeft w:val="0"/>
      <w:marRight w:val="0"/>
      <w:marTop w:val="0"/>
      <w:marBottom w:val="0"/>
      <w:divBdr>
        <w:top w:val="none" w:sz="0" w:space="0" w:color="auto"/>
        <w:left w:val="none" w:sz="0" w:space="0" w:color="auto"/>
        <w:bottom w:val="none" w:sz="0" w:space="0" w:color="auto"/>
        <w:right w:val="none" w:sz="0" w:space="0" w:color="auto"/>
      </w:divBdr>
    </w:div>
    <w:div w:id="532155722">
      <w:bodyDiv w:val="1"/>
      <w:marLeft w:val="0"/>
      <w:marRight w:val="0"/>
      <w:marTop w:val="0"/>
      <w:marBottom w:val="0"/>
      <w:divBdr>
        <w:top w:val="none" w:sz="0" w:space="0" w:color="auto"/>
        <w:left w:val="none" w:sz="0" w:space="0" w:color="auto"/>
        <w:bottom w:val="none" w:sz="0" w:space="0" w:color="auto"/>
        <w:right w:val="none" w:sz="0" w:space="0" w:color="auto"/>
      </w:divBdr>
    </w:div>
    <w:div w:id="540900394">
      <w:bodyDiv w:val="1"/>
      <w:marLeft w:val="0"/>
      <w:marRight w:val="0"/>
      <w:marTop w:val="0"/>
      <w:marBottom w:val="0"/>
      <w:divBdr>
        <w:top w:val="none" w:sz="0" w:space="0" w:color="auto"/>
        <w:left w:val="none" w:sz="0" w:space="0" w:color="auto"/>
        <w:bottom w:val="none" w:sz="0" w:space="0" w:color="auto"/>
        <w:right w:val="none" w:sz="0" w:space="0" w:color="auto"/>
      </w:divBdr>
    </w:div>
    <w:div w:id="591015931">
      <w:bodyDiv w:val="1"/>
      <w:marLeft w:val="0"/>
      <w:marRight w:val="0"/>
      <w:marTop w:val="0"/>
      <w:marBottom w:val="0"/>
      <w:divBdr>
        <w:top w:val="none" w:sz="0" w:space="0" w:color="auto"/>
        <w:left w:val="none" w:sz="0" w:space="0" w:color="auto"/>
        <w:bottom w:val="none" w:sz="0" w:space="0" w:color="auto"/>
        <w:right w:val="none" w:sz="0" w:space="0" w:color="auto"/>
      </w:divBdr>
    </w:div>
    <w:div w:id="601914198">
      <w:bodyDiv w:val="1"/>
      <w:marLeft w:val="0"/>
      <w:marRight w:val="0"/>
      <w:marTop w:val="0"/>
      <w:marBottom w:val="0"/>
      <w:divBdr>
        <w:top w:val="none" w:sz="0" w:space="0" w:color="auto"/>
        <w:left w:val="none" w:sz="0" w:space="0" w:color="auto"/>
        <w:bottom w:val="none" w:sz="0" w:space="0" w:color="auto"/>
        <w:right w:val="none" w:sz="0" w:space="0" w:color="auto"/>
      </w:divBdr>
    </w:div>
    <w:div w:id="606668016">
      <w:bodyDiv w:val="1"/>
      <w:marLeft w:val="0"/>
      <w:marRight w:val="0"/>
      <w:marTop w:val="0"/>
      <w:marBottom w:val="0"/>
      <w:divBdr>
        <w:top w:val="none" w:sz="0" w:space="0" w:color="auto"/>
        <w:left w:val="none" w:sz="0" w:space="0" w:color="auto"/>
        <w:bottom w:val="none" w:sz="0" w:space="0" w:color="auto"/>
        <w:right w:val="none" w:sz="0" w:space="0" w:color="auto"/>
      </w:divBdr>
    </w:div>
    <w:div w:id="611202559">
      <w:bodyDiv w:val="1"/>
      <w:marLeft w:val="0"/>
      <w:marRight w:val="0"/>
      <w:marTop w:val="0"/>
      <w:marBottom w:val="0"/>
      <w:divBdr>
        <w:top w:val="none" w:sz="0" w:space="0" w:color="auto"/>
        <w:left w:val="none" w:sz="0" w:space="0" w:color="auto"/>
        <w:bottom w:val="none" w:sz="0" w:space="0" w:color="auto"/>
        <w:right w:val="none" w:sz="0" w:space="0" w:color="auto"/>
      </w:divBdr>
    </w:div>
    <w:div w:id="634870661">
      <w:bodyDiv w:val="1"/>
      <w:marLeft w:val="0"/>
      <w:marRight w:val="0"/>
      <w:marTop w:val="0"/>
      <w:marBottom w:val="0"/>
      <w:divBdr>
        <w:top w:val="none" w:sz="0" w:space="0" w:color="auto"/>
        <w:left w:val="none" w:sz="0" w:space="0" w:color="auto"/>
        <w:bottom w:val="none" w:sz="0" w:space="0" w:color="auto"/>
        <w:right w:val="none" w:sz="0" w:space="0" w:color="auto"/>
      </w:divBdr>
    </w:div>
    <w:div w:id="643849146">
      <w:bodyDiv w:val="1"/>
      <w:marLeft w:val="0"/>
      <w:marRight w:val="0"/>
      <w:marTop w:val="0"/>
      <w:marBottom w:val="0"/>
      <w:divBdr>
        <w:top w:val="none" w:sz="0" w:space="0" w:color="auto"/>
        <w:left w:val="none" w:sz="0" w:space="0" w:color="auto"/>
        <w:bottom w:val="none" w:sz="0" w:space="0" w:color="auto"/>
        <w:right w:val="none" w:sz="0" w:space="0" w:color="auto"/>
      </w:divBdr>
    </w:div>
    <w:div w:id="664088710">
      <w:bodyDiv w:val="1"/>
      <w:marLeft w:val="0"/>
      <w:marRight w:val="0"/>
      <w:marTop w:val="0"/>
      <w:marBottom w:val="0"/>
      <w:divBdr>
        <w:top w:val="none" w:sz="0" w:space="0" w:color="auto"/>
        <w:left w:val="none" w:sz="0" w:space="0" w:color="auto"/>
        <w:bottom w:val="none" w:sz="0" w:space="0" w:color="auto"/>
        <w:right w:val="none" w:sz="0" w:space="0" w:color="auto"/>
      </w:divBdr>
    </w:div>
    <w:div w:id="669336074">
      <w:bodyDiv w:val="1"/>
      <w:marLeft w:val="0"/>
      <w:marRight w:val="0"/>
      <w:marTop w:val="0"/>
      <w:marBottom w:val="0"/>
      <w:divBdr>
        <w:top w:val="none" w:sz="0" w:space="0" w:color="auto"/>
        <w:left w:val="none" w:sz="0" w:space="0" w:color="auto"/>
        <w:bottom w:val="none" w:sz="0" w:space="0" w:color="auto"/>
        <w:right w:val="none" w:sz="0" w:space="0" w:color="auto"/>
      </w:divBdr>
    </w:div>
    <w:div w:id="686827914">
      <w:bodyDiv w:val="1"/>
      <w:marLeft w:val="0"/>
      <w:marRight w:val="0"/>
      <w:marTop w:val="0"/>
      <w:marBottom w:val="0"/>
      <w:divBdr>
        <w:top w:val="none" w:sz="0" w:space="0" w:color="auto"/>
        <w:left w:val="none" w:sz="0" w:space="0" w:color="auto"/>
        <w:bottom w:val="none" w:sz="0" w:space="0" w:color="auto"/>
        <w:right w:val="none" w:sz="0" w:space="0" w:color="auto"/>
      </w:divBdr>
    </w:div>
    <w:div w:id="687416320">
      <w:bodyDiv w:val="1"/>
      <w:marLeft w:val="0"/>
      <w:marRight w:val="0"/>
      <w:marTop w:val="0"/>
      <w:marBottom w:val="0"/>
      <w:divBdr>
        <w:top w:val="none" w:sz="0" w:space="0" w:color="auto"/>
        <w:left w:val="none" w:sz="0" w:space="0" w:color="auto"/>
        <w:bottom w:val="none" w:sz="0" w:space="0" w:color="auto"/>
        <w:right w:val="none" w:sz="0" w:space="0" w:color="auto"/>
      </w:divBdr>
    </w:div>
    <w:div w:id="707338739">
      <w:bodyDiv w:val="1"/>
      <w:marLeft w:val="0"/>
      <w:marRight w:val="0"/>
      <w:marTop w:val="0"/>
      <w:marBottom w:val="0"/>
      <w:divBdr>
        <w:top w:val="none" w:sz="0" w:space="0" w:color="auto"/>
        <w:left w:val="none" w:sz="0" w:space="0" w:color="auto"/>
        <w:bottom w:val="none" w:sz="0" w:space="0" w:color="auto"/>
        <w:right w:val="none" w:sz="0" w:space="0" w:color="auto"/>
      </w:divBdr>
    </w:div>
    <w:div w:id="767851247">
      <w:bodyDiv w:val="1"/>
      <w:marLeft w:val="0"/>
      <w:marRight w:val="0"/>
      <w:marTop w:val="0"/>
      <w:marBottom w:val="0"/>
      <w:divBdr>
        <w:top w:val="none" w:sz="0" w:space="0" w:color="auto"/>
        <w:left w:val="none" w:sz="0" w:space="0" w:color="auto"/>
        <w:bottom w:val="none" w:sz="0" w:space="0" w:color="auto"/>
        <w:right w:val="none" w:sz="0" w:space="0" w:color="auto"/>
      </w:divBdr>
    </w:div>
    <w:div w:id="782773330">
      <w:bodyDiv w:val="1"/>
      <w:marLeft w:val="0"/>
      <w:marRight w:val="0"/>
      <w:marTop w:val="0"/>
      <w:marBottom w:val="0"/>
      <w:divBdr>
        <w:top w:val="none" w:sz="0" w:space="0" w:color="auto"/>
        <w:left w:val="none" w:sz="0" w:space="0" w:color="auto"/>
        <w:bottom w:val="none" w:sz="0" w:space="0" w:color="auto"/>
        <w:right w:val="none" w:sz="0" w:space="0" w:color="auto"/>
      </w:divBdr>
    </w:div>
    <w:div w:id="787241131">
      <w:bodyDiv w:val="1"/>
      <w:marLeft w:val="0"/>
      <w:marRight w:val="0"/>
      <w:marTop w:val="0"/>
      <w:marBottom w:val="0"/>
      <w:divBdr>
        <w:top w:val="none" w:sz="0" w:space="0" w:color="auto"/>
        <w:left w:val="none" w:sz="0" w:space="0" w:color="auto"/>
        <w:bottom w:val="none" w:sz="0" w:space="0" w:color="auto"/>
        <w:right w:val="none" w:sz="0" w:space="0" w:color="auto"/>
      </w:divBdr>
      <w:divsChild>
        <w:div w:id="84767153">
          <w:marLeft w:val="0"/>
          <w:marRight w:val="0"/>
          <w:marTop w:val="0"/>
          <w:marBottom w:val="0"/>
          <w:divBdr>
            <w:top w:val="none" w:sz="0" w:space="0" w:color="auto"/>
            <w:left w:val="none" w:sz="0" w:space="0" w:color="auto"/>
            <w:bottom w:val="none" w:sz="0" w:space="0" w:color="auto"/>
            <w:right w:val="none" w:sz="0" w:space="0" w:color="auto"/>
          </w:divBdr>
          <w:divsChild>
            <w:div w:id="1980919159">
              <w:marLeft w:val="0"/>
              <w:marRight w:val="0"/>
              <w:marTop w:val="0"/>
              <w:marBottom w:val="0"/>
              <w:divBdr>
                <w:top w:val="none" w:sz="0" w:space="0" w:color="auto"/>
                <w:left w:val="none" w:sz="0" w:space="0" w:color="auto"/>
                <w:bottom w:val="none" w:sz="0" w:space="0" w:color="auto"/>
                <w:right w:val="none" w:sz="0" w:space="0" w:color="auto"/>
              </w:divBdr>
              <w:divsChild>
                <w:div w:id="271013236">
                  <w:marLeft w:val="0"/>
                  <w:marRight w:val="0"/>
                  <w:marTop w:val="0"/>
                  <w:marBottom w:val="0"/>
                  <w:divBdr>
                    <w:top w:val="none" w:sz="0" w:space="0" w:color="auto"/>
                    <w:left w:val="none" w:sz="0" w:space="0" w:color="auto"/>
                    <w:bottom w:val="none" w:sz="0" w:space="0" w:color="auto"/>
                    <w:right w:val="none" w:sz="0" w:space="0" w:color="auto"/>
                  </w:divBdr>
                  <w:divsChild>
                    <w:div w:id="8957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06425">
      <w:bodyDiv w:val="1"/>
      <w:marLeft w:val="0"/>
      <w:marRight w:val="0"/>
      <w:marTop w:val="0"/>
      <w:marBottom w:val="0"/>
      <w:divBdr>
        <w:top w:val="none" w:sz="0" w:space="0" w:color="auto"/>
        <w:left w:val="none" w:sz="0" w:space="0" w:color="auto"/>
        <w:bottom w:val="none" w:sz="0" w:space="0" w:color="auto"/>
        <w:right w:val="none" w:sz="0" w:space="0" w:color="auto"/>
      </w:divBdr>
    </w:div>
    <w:div w:id="837693437">
      <w:bodyDiv w:val="1"/>
      <w:marLeft w:val="0"/>
      <w:marRight w:val="0"/>
      <w:marTop w:val="0"/>
      <w:marBottom w:val="0"/>
      <w:divBdr>
        <w:top w:val="none" w:sz="0" w:space="0" w:color="auto"/>
        <w:left w:val="none" w:sz="0" w:space="0" w:color="auto"/>
        <w:bottom w:val="none" w:sz="0" w:space="0" w:color="auto"/>
        <w:right w:val="none" w:sz="0" w:space="0" w:color="auto"/>
      </w:divBdr>
    </w:div>
    <w:div w:id="844243849">
      <w:bodyDiv w:val="1"/>
      <w:marLeft w:val="0"/>
      <w:marRight w:val="0"/>
      <w:marTop w:val="0"/>
      <w:marBottom w:val="0"/>
      <w:divBdr>
        <w:top w:val="none" w:sz="0" w:space="0" w:color="auto"/>
        <w:left w:val="none" w:sz="0" w:space="0" w:color="auto"/>
        <w:bottom w:val="none" w:sz="0" w:space="0" w:color="auto"/>
        <w:right w:val="none" w:sz="0" w:space="0" w:color="auto"/>
      </w:divBdr>
    </w:div>
    <w:div w:id="866597508">
      <w:bodyDiv w:val="1"/>
      <w:marLeft w:val="0"/>
      <w:marRight w:val="0"/>
      <w:marTop w:val="0"/>
      <w:marBottom w:val="0"/>
      <w:divBdr>
        <w:top w:val="none" w:sz="0" w:space="0" w:color="auto"/>
        <w:left w:val="none" w:sz="0" w:space="0" w:color="auto"/>
        <w:bottom w:val="none" w:sz="0" w:space="0" w:color="auto"/>
        <w:right w:val="none" w:sz="0" w:space="0" w:color="auto"/>
      </w:divBdr>
    </w:div>
    <w:div w:id="882788068">
      <w:bodyDiv w:val="1"/>
      <w:marLeft w:val="0"/>
      <w:marRight w:val="0"/>
      <w:marTop w:val="0"/>
      <w:marBottom w:val="0"/>
      <w:divBdr>
        <w:top w:val="none" w:sz="0" w:space="0" w:color="auto"/>
        <w:left w:val="none" w:sz="0" w:space="0" w:color="auto"/>
        <w:bottom w:val="none" w:sz="0" w:space="0" w:color="auto"/>
        <w:right w:val="none" w:sz="0" w:space="0" w:color="auto"/>
      </w:divBdr>
      <w:divsChild>
        <w:div w:id="542904446">
          <w:marLeft w:val="0"/>
          <w:marRight w:val="0"/>
          <w:marTop w:val="0"/>
          <w:marBottom w:val="0"/>
          <w:divBdr>
            <w:top w:val="none" w:sz="0" w:space="0" w:color="auto"/>
            <w:left w:val="none" w:sz="0" w:space="0" w:color="auto"/>
            <w:bottom w:val="none" w:sz="0" w:space="0" w:color="auto"/>
            <w:right w:val="none" w:sz="0" w:space="0" w:color="auto"/>
          </w:divBdr>
          <w:divsChild>
            <w:div w:id="561134657">
              <w:marLeft w:val="0"/>
              <w:marRight w:val="0"/>
              <w:marTop w:val="0"/>
              <w:marBottom w:val="0"/>
              <w:divBdr>
                <w:top w:val="none" w:sz="0" w:space="0" w:color="auto"/>
                <w:left w:val="none" w:sz="0" w:space="0" w:color="auto"/>
                <w:bottom w:val="none" w:sz="0" w:space="0" w:color="auto"/>
                <w:right w:val="none" w:sz="0" w:space="0" w:color="auto"/>
              </w:divBdr>
              <w:divsChild>
                <w:div w:id="2138066894">
                  <w:marLeft w:val="0"/>
                  <w:marRight w:val="0"/>
                  <w:marTop w:val="0"/>
                  <w:marBottom w:val="0"/>
                  <w:divBdr>
                    <w:top w:val="none" w:sz="0" w:space="0" w:color="auto"/>
                    <w:left w:val="none" w:sz="0" w:space="0" w:color="auto"/>
                    <w:bottom w:val="none" w:sz="0" w:space="0" w:color="auto"/>
                    <w:right w:val="none" w:sz="0" w:space="0" w:color="auto"/>
                  </w:divBdr>
                  <w:divsChild>
                    <w:div w:id="4511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0324">
      <w:bodyDiv w:val="1"/>
      <w:marLeft w:val="0"/>
      <w:marRight w:val="0"/>
      <w:marTop w:val="0"/>
      <w:marBottom w:val="0"/>
      <w:divBdr>
        <w:top w:val="none" w:sz="0" w:space="0" w:color="auto"/>
        <w:left w:val="none" w:sz="0" w:space="0" w:color="auto"/>
        <w:bottom w:val="none" w:sz="0" w:space="0" w:color="auto"/>
        <w:right w:val="none" w:sz="0" w:space="0" w:color="auto"/>
      </w:divBdr>
    </w:div>
    <w:div w:id="915626633">
      <w:bodyDiv w:val="1"/>
      <w:marLeft w:val="0"/>
      <w:marRight w:val="0"/>
      <w:marTop w:val="0"/>
      <w:marBottom w:val="0"/>
      <w:divBdr>
        <w:top w:val="none" w:sz="0" w:space="0" w:color="auto"/>
        <w:left w:val="none" w:sz="0" w:space="0" w:color="auto"/>
        <w:bottom w:val="none" w:sz="0" w:space="0" w:color="auto"/>
        <w:right w:val="none" w:sz="0" w:space="0" w:color="auto"/>
      </w:divBdr>
    </w:div>
    <w:div w:id="991830060">
      <w:bodyDiv w:val="1"/>
      <w:marLeft w:val="0"/>
      <w:marRight w:val="0"/>
      <w:marTop w:val="0"/>
      <w:marBottom w:val="0"/>
      <w:divBdr>
        <w:top w:val="none" w:sz="0" w:space="0" w:color="auto"/>
        <w:left w:val="none" w:sz="0" w:space="0" w:color="auto"/>
        <w:bottom w:val="none" w:sz="0" w:space="0" w:color="auto"/>
        <w:right w:val="none" w:sz="0" w:space="0" w:color="auto"/>
      </w:divBdr>
    </w:div>
    <w:div w:id="1024096621">
      <w:bodyDiv w:val="1"/>
      <w:marLeft w:val="0"/>
      <w:marRight w:val="0"/>
      <w:marTop w:val="0"/>
      <w:marBottom w:val="0"/>
      <w:divBdr>
        <w:top w:val="none" w:sz="0" w:space="0" w:color="auto"/>
        <w:left w:val="none" w:sz="0" w:space="0" w:color="auto"/>
        <w:bottom w:val="none" w:sz="0" w:space="0" w:color="auto"/>
        <w:right w:val="none" w:sz="0" w:space="0" w:color="auto"/>
      </w:divBdr>
    </w:div>
    <w:div w:id="1099184639">
      <w:bodyDiv w:val="1"/>
      <w:marLeft w:val="0"/>
      <w:marRight w:val="0"/>
      <w:marTop w:val="0"/>
      <w:marBottom w:val="0"/>
      <w:divBdr>
        <w:top w:val="none" w:sz="0" w:space="0" w:color="auto"/>
        <w:left w:val="none" w:sz="0" w:space="0" w:color="auto"/>
        <w:bottom w:val="none" w:sz="0" w:space="0" w:color="auto"/>
        <w:right w:val="none" w:sz="0" w:space="0" w:color="auto"/>
      </w:divBdr>
    </w:div>
    <w:div w:id="1114907115">
      <w:bodyDiv w:val="1"/>
      <w:marLeft w:val="0"/>
      <w:marRight w:val="0"/>
      <w:marTop w:val="0"/>
      <w:marBottom w:val="0"/>
      <w:divBdr>
        <w:top w:val="none" w:sz="0" w:space="0" w:color="auto"/>
        <w:left w:val="none" w:sz="0" w:space="0" w:color="auto"/>
        <w:bottom w:val="none" w:sz="0" w:space="0" w:color="auto"/>
        <w:right w:val="none" w:sz="0" w:space="0" w:color="auto"/>
      </w:divBdr>
    </w:div>
    <w:div w:id="1128352938">
      <w:bodyDiv w:val="1"/>
      <w:marLeft w:val="0"/>
      <w:marRight w:val="0"/>
      <w:marTop w:val="0"/>
      <w:marBottom w:val="0"/>
      <w:divBdr>
        <w:top w:val="none" w:sz="0" w:space="0" w:color="auto"/>
        <w:left w:val="none" w:sz="0" w:space="0" w:color="auto"/>
        <w:bottom w:val="none" w:sz="0" w:space="0" w:color="auto"/>
        <w:right w:val="none" w:sz="0" w:space="0" w:color="auto"/>
      </w:divBdr>
    </w:div>
    <w:div w:id="1231236003">
      <w:bodyDiv w:val="1"/>
      <w:marLeft w:val="0"/>
      <w:marRight w:val="0"/>
      <w:marTop w:val="0"/>
      <w:marBottom w:val="0"/>
      <w:divBdr>
        <w:top w:val="none" w:sz="0" w:space="0" w:color="auto"/>
        <w:left w:val="none" w:sz="0" w:space="0" w:color="auto"/>
        <w:bottom w:val="none" w:sz="0" w:space="0" w:color="auto"/>
        <w:right w:val="none" w:sz="0" w:space="0" w:color="auto"/>
      </w:divBdr>
    </w:div>
    <w:div w:id="1232158254">
      <w:bodyDiv w:val="1"/>
      <w:marLeft w:val="0"/>
      <w:marRight w:val="0"/>
      <w:marTop w:val="0"/>
      <w:marBottom w:val="0"/>
      <w:divBdr>
        <w:top w:val="none" w:sz="0" w:space="0" w:color="auto"/>
        <w:left w:val="none" w:sz="0" w:space="0" w:color="auto"/>
        <w:bottom w:val="none" w:sz="0" w:space="0" w:color="auto"/>
        <w:right w:val="none" w:sz="0" w:space="0" w:color="auto"/>
      </w:divBdr>
    </w:div>
    <w:div w:id="1234584604">
      <w:bodyDiv w:val="1"/>
      <w:marLeft w:val="0"/>
      <w:marRight w:val="0"/>
      <w:marTop w:val="0"/>
      <w:marBottom w:val="0"/>
      <w:divBdr>
        <w:top w:val="none" w:sz="0" w:space="0" w:color="auto"/>
        <w:left w:val="none" w:sz="0" w:space="0" w:color="auto"/>
        <w:bottom w:val="none" w:sz="0" w:space="0" w:color="auto"/>
        <w:right w:val="none" w:sz="0" w:space="0" w:color="auto"/>
      </w:divBdr>
    </w:div>
    <w:div w:id="1252859962">
      <w:bodyDiv w:val="1"/>
      <w:marLeft w:val="0"/>
      <w:marRight w:val="0"/>
      <w:marTop w:val="0"/>
      <w:marBottom w:val="0"/>
      <w:divBdr>
        <w:top w:val="none" w:sz="0" w:space="0" w:color="auto"/>
        <w:left w:val="none" w:sz="0" w:space="0" w:color="auto"/>
        <w:bottom w:val="none" w:sz="0" w:space="0" w:color="auto"/>
        <w:right w:val="none" w:sz="0" w:space="0" w:color="auto"/>
      </w:divBdr>
    </w:div>
    <w:div w:id="1269778488">
      <w:bodyDiv w:val="1"/>
      <w:marLeft w:val="0"/>
      <w:marRight w:val="0"/>
      <w:marTop w:val="0"/>
      <w:marBottom w:val="0"/>
      <w:divBdr>
        <w:top w:val="none" w:sz="0" w:space="0" w:color="auto"/>
        <w:left w:val="none" w:sz="0" w:space="0" w:color="auto"/>
        <w:bottom w:val="none" w:sz="0" w:space="0" w:color="auto"/>
        <w:right w:val="none" w:sz="0" w:space="0" w:color="auto"/>
      </w:divBdr>
    </w:div>
    <w:div w:id="1272397366">
      <w:bodyDiv w:val="1"/>
      <w:marLeft w:val="0"/>
      <w:marRight w:val="0"/>
      <w:marTop w:val="0"/>
      <w:marBottom w:val="0"/>
      <w:divBdr>
        <w:top w:val="none" w:sz="0" w:space="0" w:color="auto"/>
        <w:left w:val="none" w:sz="0" w:space="0" w:color="auto"/>
        <w:bottom w:val="none" w:sz="0" w:space="0" w:color="auto"/>
        <w:right w:val="none" w:sz="0" w:space="0" w:color="auto"/>
      </w:divBdr>
    </w:div>
    <w:div w:id="1367682417">
      <w:bodyDiv w:val="1"/>
      <w:marLeft w:val="0"/>
      <w:marRight w:val="0"/>
      <w:marTop w:val="0"/>
      <w:marBottom w:val="0"/>
      <w:divBdr>
        <w:top w:val="none" w:sz="0" w:space="0" w:color="auto"/>
        <w:left w:val="none" w:sz="0" w:space="0" w:color="auto"/>
        <w:bottom w:val="none" w:sz="0" w:space="0" w:color="auto"/>
        <w:right w:val="none" w:sz="0" w:space="0" w:color="auto"/>
      </w:divBdr>
    </w:div>
    <w:div w:id="1387412450">
      <w:bodyDiv w:val="1"/>
      <w:marLeft w:val="0"/>
      <w:marRight w:val="0"/>
      <w:marTop w:val="0"/>
      <w:marBottom w:val="0"/>
      <w:divBdr>
        <w:top w:val="none" w:sz="0" w:space="0" w:color="auto"/>
        <w:left w:val="none" w:sz="0" w:space="0" w:color="auto"/>
        <w:bottom w:val="none" w:sz="0" w:space="0" w:color="auto"/>
        <w:right w:val="none" w:sz="0" w:space="0" w:color="auto"/>
      </w:divBdr>
      <w:divsChild>
        <w:div w:id="1422213162">
          <w:marLeft w:val="0"/>
          <w:marRight w:val="0"/>
          <w:marTop w:val="0"/>
          <w:marBottom w:val="0"/>
          <w:divBdr>
            <w:top w:val="none" w:sz="0" w:space="0" w:color="auto"/>
            <w:left w:val="none" w:sz="0" w:space="0" w:color="auto"/>
            <w:bottom w:val="none" w:sz="0" w:space="0" w:color="auto"/>
            <w:right w:val="none" w:sz="0" w:space="0" w:color="auto"/>
          </w:divBdr>
        </w:div>
      </w:divsChild>
    </w:div>
    <w:div w:id="1397168986">
      <w:bodyDiv w:val="1"/>
      <w:marLeft w:val="0"/>
      <w:marRight w:val="0"/>
      <w:marTop w:val="0"/>
      <w:marBottom w:val="0"/>
      <w:divBdr>
        <w:top w:val="none" w:sz="0" w:space="0" w:color="auto"/>
        <w:left w:val="none" w:sz="0" w:space="0" w:color="auto"/>
        <w:bottom w:val="none" w:sz="0" w:space="0" w:color="auto"/>
        <w:right w:val="none" w:sz="0" w:space="0" w:color="auto"/>
      </w:divBdr>
    </w:div>
    <w:div w:id="1412849399">
      <w:bodyDiv w:val="1"/>
      <w:marLeft w:val="0"/>
      <w:marRight w:val="0"/>
      <w:marTop w:val="0"/>
      <w:marBottom w:val="0"/>
      <w:divBdr>
        <w:top w:val="none" w:sz="0" w:space="0" w:color="auto"/>
        <w:left w:val="none" w:sz="0" w:space="0" w:color="auto"/>
        <w:bottom w:val="none" w:sz="0" w:space="0" w:color="auto"/>
        <w:right w:val="none" w:sz="0" w:space="0" w:color="auto"/>
      </w:divBdr>
    </w:div>
    <w:div w:id="1561942500">
      <w:bodyDiv w:val="1"/>
      <w:marLeft w:val="0"/>
      <w:marRight w:val="0"/>
      <w:marTop w:val="0"/>
      <w:marBottom w:val="0"/>
      <w:divBdr>
        <w:top w:val="none" w:sz="0" w:space="0" w:color="auto"/>
        <w:left w:val="none" w:sz="0" w:space="0" w:color="auto"/>
        <w:bottom w:val="none" w:sz="0" w:space="0" w:color="auto"/>
        <w:right w:val="none" w:sz="0" w:space="0" w:color="auto"/>
      </w:divBdr>
    </w:div>
    <w:div w:id="1620792308">
      <w:bodyDiv w:val="1"/>
      <w:marLeft w:val="0"/>
      <w:marRight w:val="0"/>
      <w:marTop w:val="0"/>
      <w:marBottom w:val="0"/>
      <w:divBdr>
        <w:top w:val="none" w:sz="0" w:space="0" w:color="auto"/>
        <w:left w:val="none" w:sz="0" w:space="0" w:color="auto"/>
        <w:bottom w:val="none" w:sz="0" w:space="0" w:color="auto"/>
        <w:right w:val="none" w:sz="0" w:space="0" w:color="auto"/>
      </w:divBdr>
    </w:div>
    <w:div w:id="1658874785">
      <w:bodyDiv w:val="1"/>
      <w:marLeft w:val="0"/>
      <w:marRight w:val="0"/>
      <w:marTop w:val="0"/>
      <w:marBottom w:val="0"/>
      <w:divBdr>
        <w:top w:val="none" w:sz="0" w:space="0" w:color="auto"/>
        <w:left w:val="none" w:sz="0" w:space="0" w:color="auto"/>
        <w:bottom w:val="none" w:sz="0" w:space="0" w:color="auto"/>
        <w:right w:val="none" w:sz="0" w:space="0" w:color="auto"/>
      </w:divBdr>
    </w:div>
    <w:div w:id="1713572350">
      <w:bodyDiv w:val="1"/>
      <w:marLeft w:val="0"/>
      <w:marRight w:val="0"/>
      <w:marTop w:val="0"/>
      <w:marBottom w:val="0"/>
      <w:divBdr>
        <w:top w:val="none" w:sz="0" w:space="0" w:color="auto"/>
        <w:left w:val="none" w:sz="0" w:space="0" w:color="auto"/>
        <w:bottom w:val="none" w:sz="0" w:space="0" w:color="auto"/>
        <w:right w:val="none" w:sz="0" w:space="0" w:color="auto"/>
      </w:divBdr>
    </w:div>
    <w:div w:id="1964729487">
      <w:bodyDiv w:val="1"/>
      <w:marLeft w:val="0"/>
      <w:marRight w:val="0"/>
      <w:marTop w:val="0"/>
      <w:marBottom w:val="0"/>
      <w:divBdr>
        <w:top w:val="none" w:sz="0" w:space="0" w:color="auto"/>
        <w:left w:val="none" w:sz="0" w:space="0" w:color="auto"/>
        <w:bottom w:val="none" w:sz="0" w:space="0" w:color="auto"/>
        <w:right w:val="none" w:sz="0" w:space="0" w:color="auto"/>
      </w:divBdr>
    </w:div>
    <w:div w:id="2016181760">
      <w:bodyDiv w:val="1"/>
      <w:marLeft w:val="0"/>
      <w:marRight w:val="0"/>
      <w:marTop w:val="0"/>
      <w:marBottom w:val="0"/>
      <w:divBdr>
        <w:top w:val="none" w:sz="0" w:space="0" w:color="auto"/>
        <w:left w:val="none" w:sz="0" w:space="0" w:color="auto"/>
        <w:bottom w:val="none" w:sz="0" w:space="0" w:color="auto"/>
        <w:right w:val="none" w:sz="0" w:space="0" w:color="auto"/>
      </w:divBdr>
    </w:div>
    <w:div w:id="2027055746">
      <w:bodyDiv w:val="1"/>
      <w:marLeft w:val="0"/>
      <w:marRight w:val="0"/>
      <w:marTop w:val="0"/>
      <w:marBottom w:val="0"/>
      <w:divBdr>
        <w:top w:val="none" w:sz="0" w:space="0" w:color="auto"/>
        <w:left w:val="none" w:sz="0" w:space="0" w:color="auto"/>
        <w:bottom w:val="none" w:sz="0" w:space="0" w:color="auto"/>
        <w:right w:val="none" w:sz="0" w:space="0" w:color="auto"/>
      </w:divBdr>
    </w:div>
    <w:div w:id="20456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tions.msss.gouv.qc.ca" TargetMode="External"/><Relationship Id="rId18" Type="http://schemas.openxmlformats.org/officeDocument/2006/relationships/hyperlink" Target="https://apps.who.int/iris/bitstream/handle/10665/134589/WHO_RHR_14.23_fre.pdf;jsessionid=D3055B4D6F86A1311AAD7217945D88C6?seuence=1"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ational.gc.ca/world-monde/issues_development-enjeux_developpement/priorities-priorites/agenda-programme.aspx?lang=fra" TargetMode="External"/><Relationship Id="rId17" Type="http://schemas.openxmlformats.org/officeDocument/2006/relationships/hyperlink" Target="http://msssa4.msss.gouv.qc.ca/fr/document/d26ngest.nsf/0/7a6b2dd033acf1288525788c004b4e6e/$FILE/Liste%20des%20taux.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medecinsdumonde.ca/wp-content/uploads/2017/12/Guide-de-ressources-pour-femmes-enceintes-FR-2018.pdf,%20consult&#233;%20le%2026%20avril%20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gc.ca/world-monde/issues_development-enjeux_developpement/global_health-sante_mondiale/reproductive_faq-reproductifs_faq.aspx?lang=fra"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mfa.gouv.qc.ca" TargetMode="External"/><Relationship Id="rId23" Type="http://schemas.openxmlformats.org/officeDocument/2006/relationships/theme" Target="theme/theme1.xml"/><Relationship Id="rId10" Type="http://schemas.openxmlformats.org/officeDocument/2006/relationships/hyperlink" Target="https://www.medecinsdumonde.ca/wp-content/uploads/2018/02/compressed-5da835d8fd4b89551a8a2267220b52dd.pdf" TargetMode="External"/><Relationship Id="rId19" Type="http://schemas.openxmlformats.org/officeDocument/2006/relationships/hyperlink" Target="https://extranet.who.int/rhl/topics/preconception-pregnancy-childbirth-and-postpartum-care/care-during-childbirth/care-during-labour-1st-stage/who-recommendation-epidural-analgesia-pain-relief-during-labour" TargetMode="External"/><Relationship Id="rId4" Type="http://schemas.openxmlformats.org/officeDocument/2006/relationships/settings" Target="settings.xml"/><Relationship Id="rId9" Type="http://schemas.openxmlformats.org/officeDocument/2006/relationships/hyperlink" Target="mailto:c.cebron@medecinsdumonde.ca" TargetMode="External"/><Relationship Id="rId14" Type="http://schemas.openxmlformats.org/officeDocument/2006/relationships/hyperlink" Target="https://www.quebec.ca/sante/systeme-et-services-de-sante/droits-recours-et-plaintes/regime-d-examen-des-plaint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nternational.gc.ca/world-monde/issues_development-enjeux_developpement/global_health-sante_mondiale/reproductive_faq-reproductifs_faq.aspx?lang=fra" TargetMode="External"/><Relationship Id="rId3" Type="http://schemas.openxmlformats.org/officeDocument/2006/relationships/hyperlink" Target="https://www.medecinsdumonde.ca/wp-content/uploads/2017/12/Guide-de-ressources-pour-femmes-enceintes-FR-2018.pdf" TargetMode="External"/><Relationship Id="rId7" Type="http://schemas.openxmlformats.org/officeDocument/2006/relationships/hyperlink" Target="https://international.gc.ca/world-monde/issues_development-enjeux_developpement/priorities-priorites/agenda-programme.aspx?lang=fra" TargetMode="External"/><Relationship Id="rId2" Type="http://schemas.openxmlformats.org/officeDocument/2006/relationships/hyperlink" Target="https://apps.who.int/iris/bitstream/handle/10665/134589/WHO_RHR_14.23_fre.pdf;jsessionid=D3055B4D6F86A1311AAD7217945D88C6?seuence=1" TargetMode="External"/><Relationship Id="rId1" Type="http://schemas.openxmlformats.org/officeDocument/2006/relationships/hyperlink" Target="https://www.medecinsdumonde.ca/wp-content/uploads/2018/02/compressed-5da835d8fd4b89551a8a2267220b52dd.pdf" TargetMode="External"/><Relationship Id="rId6" Type="http://schemas.openxmlformats.org/officeDocument/2006/relationships/hyperlink" Target="http://publications.msss.gouv.qc.ca" TargetMode="External"/><Relationship Id="rId5" Type="http://schemas.openxmlformats.org/officeDocument/2006/relationships/hyperlink" Target="https://apps.who.int/iris/bitstream/handle/10665/134589/WHO_RHR_14.23_fre.pdf;jsessionid=D3055B4D6F86A1311AAD7217945D88C6?seuence=1" TargetMode="External"/><Relationship Id="rId4" Type="http://schemas.openxmlformats.org/officeDocument/2006/relationships/hyperlink" Target="https://extranet.who.int/rhl/topics/preconception-pregnancy-childbirth-and-postpartum-care/care-during-childbirth/care-during-labour-1st-stage/who-recommendation-epidural-analgesia-pain-relief-during-labour" TargetMode="External"/><Relationship Id="rId9" Type="http://schemas.openxmlformats.org/officeDocument/2006/relationships/hyperlink" Target="https://www.quebec.ca/sante/systeme-et-services-de-sante/droits-recours-et-plaintes/regime-d-examen-des-plai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3E454-7634-4680-BC9C-C15CCF341CDB}">
  <ds:schemaRefs>
    <ds:schemaRef ds:uri="http://schemas.openxmlformats.org/officeDocument/2006/bibliography"/>
  </ds:schemaRefs>
</ds:datastoreItem>
</file>

<file path=customXml/itemProps2.xml><?xml version="1.0" encoding="utf-8"?>
<ds:datastoreItem xmlns:ds="http://schemas.openxmlformats.org/officeDocument/2006/customXml" ds:itemID="{3B4FE8A9-EDF5-464A-8117-ECD76734CE07}"/>
</file>

<file path=customXml/itemProps3.xml><?xml version="1.0" encoding="utf-8"?>
<ds:datastoreItem xmlns:ds="http://schemas.openxmlformats.org/officeDocument/2006/customXml" ds:itemID="{0AF8C624-B36F-44FA-9B07-3807BFB0082D}"/>
</file>

<file path=customXml/itemProps4.xml><?xml version="1.0" encoding="utf-8"?>
<ds:datastoreItem xmlns:ds="http://schemas.openxmlformats.org/officeDocument/2006/customXml" ds:itemID="{613EBFCB-DA15-46F5-91B9-CA699CF06AC6}"/>
</file>

<file path=docProps/app.xml><?xml version="1.0" encoding="utf-8"?>
<Properties xmlns="http://schemas.openxmlformats.org/officeDocument/2006/extended-properties" xmlns:vt="http://schemas.openxmlformats.org/officeDocument/2006/docPropsVTypes">
  <Template>Normal.dotm</Template>
  <TotalTime>0</TotalTime>
  <Pages>18</Pages>
  <Words>6693</Words>
  <Characters>38156</Characters>
  <Application>Microsoft Office Word</Application>
  <DocSecurity>4</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Plaidoyer Mdm</dc:creator>
  <cp:lastModifiedBy>SERRENTINO Maria Roberta</cp:lastModifiedBy>
  <cp:revision>2</cp:revision>
  <cp:lastPrinted>2019-05-17T17:24:00Z</cp:lastPrinted>
  <dcterms:created xsi:type="dcterms:W3CDTF">2019-06-03T12:43:00Z</dcterms:created>
  <dcterms:modified xsi:type="dcterms:W3CDTF">2019-06-03T12:43:00Z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