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04206" w14:textId="77777777" w:rsidR="008E343F" w:rsidRPr="00485729" w:rsidRDefault="008E343F" w:rsidP="003E33E6">
      <w:pPr>
        <w:spacing w:line="360" w:lineRule="auto"/>
        <w:jc w:val="both"/>
        <w:rPr>
          <w:rFonts w:ascii="Arial" w:hAnsi="Arial" w:cs="Arial"/>
          <w:b/>
          <w:sz w:val="24"/>
          <w:szCs w:val="24"/>
        </w:rPr>
      </w:pPr>
      <w:bookmarkStart w:id="0" w:name="_GoBack"/>
      <w:bookmarkEnd w:id="0"/>
    </w:p>
    <w:p w14:paraId="3101C0C3" w14:textId="77777777" w:rsidR="008E343F" w:rsidRPr="00485729" w:rsidRDefault="008E343F" w:rsidP="003E33E6">
      <w:pPr>
        <w:spacing w:line="360" w:lineRule="auto"/>
        <w:jc w:val="both"/>
        <w:rPr>
          <w:rFonts w:ascii="Arial" w:hAnsi="Arial" w:cs="Arial"/>
          <w:b/>
          <w:sz w:val="24"/>
          <w:szCs w:val="24"/>
        </w:rPr>
      </w:pPr>
    </w:p>
    <w:p w14:paraId="2B4CD7DA" w14:textId="77777777" w:rsidR="008E343F" w:rsidRPr="00485729" w:rsidRDefault="008E343F" w:rsidP="003E33E6">
      <w:pPr>
        <w:spacing w:line="360" w:lineRule="auto"/>
        <w:jc w:val="both"/>
        <w:rPr>
          <w:rFonts w:ascii="Arial" w:hAnsi="Arial" w:cs="Arial"/>
          <w:b/>
          <w:sz w:val="24"/>
          <w:szCs w:val="24"/>
        </w:rPr>
      </w:pPr>
    </w:p>
    <w:p w14:paraId="3E0185F6" w14:textId="77777777" w:rsidR="008E343F" w:rsidRPr="00485729" w:rsidRDefault="008E343F" w:rsidP="003E33E6">
      <w:pPr>
        <w:spacing w:line="360" w:lineRule="auto"/>
        <w:jc w:val="both"/>
        <w:rPr>
          <w:rFonts w:ascii="Arial" w:hAnsi="Arial" w:cs="Arial"/>
          <w:b/>
          <w:sz w:val="24"/>
          <w:szCs w:val="24"/>
        </w:rPr>
      </w:pPr>
    </w:p>
    <w:p w14:paraId="6440E6FD" w14:textId="1A4EED66" w:rsidR="008F64AE" w:rsidRPr="00485729" w:rsidRDefault="0024382C" w:rsidP="003E33E6">
      <w:pPr>
        <w:spacing w:line="360" w:lineRule="auto"/>
        <w:jc w:val="both"/>
        <w:rPr>
          <w:rFonts w:ascii="Arial" w:hAnsi="Arial" w:cs="Arial"/>
          <w:b/>
          <w:sz w:val="24"/>
          <w:szCs w:val="24"/>
        </w:rPr>
      </w:pPr>
      <w:r w:rsidRPr="00485729">
        <w:rPr>
          <w:rFonts w:ascii="Arial" w:hAnsi="Arial" w:cs="Arial"/>
          <w:noProof/>
          <w:sz w:val="24"/>
          <w:szCs w:val="24"/>
          <w:lang w:val="en-GB" w:eastAsia="en-GB"/>
        </w:rPr>
        <w:drawing>
          <wp:anchor distT="0" distB="0" distL="114300" distR="114300" simplePos="0" relativeHeight="251659264" behindDoc="0" locked="0" layoutInCell="1" allowOverlap="1" wp14:anchorId="1B134CD5" wp14:editId="4E7743EC">
            <wp:simplePos x="0" y="0"/>
            <wp:positionH relativeFrom="margin">
              <wp:align>center</wp:align>
            </wp:positionH>
            <wp:positionV relativeFrom="margin">
              <wp:align>top</wp:align>
            </wp:positionV>
            <wp:extent cx="860425" cy="1341120"/>
            <wp:effectExtent l="0" t="0" r="0"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0425" cy="1341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4F1D" w:rsidRPr="00485729">
        <w:rPr>
          <w:rFonts w:ascii="Arial" w:hAnsi="Arial" w:cs="Arial"/>
          <w:b/>
          <w:sz w:val="24"/>
          <w:szCs w:val="24"/>
        </w:rPr>
        <w:t>Respuesta de la Procuraduría para la Defensa de los Derechos Humanos de la República de Nicaragua a cuestionario de</w:t>
      </w:r>
      <w:r w:rsidR="00CE065C" w:rsidRPr="00485729">
        <w:rPr>
          <w:rFonts w:ascii="Arial" w:hAnsi="Arial" w:cs="Arial"/>
          <w:b/>
          <w:sz w:val="24"/>
          <w:szCs w:val="24"/>
        </w:rPr>
        <w:t xml:space="preserve"> </w:t>
      </w:r>
      <w:r w:rsidR="00074F1D" w:rsidRPr="00485729">
        <w:rPr>
          <w:rFonts w:ascii="Arial" w:hAnsi="Arial" w:cs="Arial"/>
          <w:b/>
          <w:sz w:val="24"/>
          <w:szCs w:val="24"/>
        </w:rPr>
        <w:t>l</w:t>
      </w:r>
      <w:r w:rsidR="00CE065C" w:rsidRPr="00485729">
        <w:rPr>
          <w:rFonts w:ascii="Arial" w:hAnsi="Arial" w:cs="Arial"/>
          <w:b/>
          <w:sz w:val="24"/>
          <w:szCs w:val="24"/>
        </w:rPr>
        <w:t>a</w:t>
      </w:r>
      <w:r w:rsidR="00074F1D" w:rsidRPr="00485729">
        <w:rPr>
          <w:rFonts w:ascii="Arial" w:hAnsi="Arial" w:cs="Arial"/>
          <w:b/>
          <w:sz w:val="24"/>
          <w:szCs w:val="24"/>
        </w:rPr>
        <w:t xml:space="preserve"> Relator</w:t>
      </w:r>
      <w:r w:rsidR="00CE065C" w:rsidRPr="00485729">
        <w:rPr>
          <w:rFonts w:ascii="Arial" w:hAnsi="Arial" w:cs="Arial"/>
          <w:b/>
          <w:sz w:val="24"/>
          <w:szCs w:val="24"/>
        </w:rPr>
        <w:t>a</w:t>
      </w:r>
      <w:r w:rsidR="00074F1D" w:rsidRPr="00485729">
        <w:rPr>
          <w:rFonts w:ascii="Arial" w:hAnsi="Arial" w:cs="Arial"/>
          <w:b/>
          <w:sz w:val="24"/>
          <w:szCs w:val="24"/>
        </w:rPr>
        <w:t xml:space="preserve"> Especial sobre l</w:t>
      </w:r>
      <w:r w:rsidR="00CE065C" w:rsidRPr="00485729">
        <w:rPr>
          <w:rFonts w:ascii="Arial" w:hAnsi="Arial" w:cs="Arial"/>
          <w:b/>
          <w:sz w:val="24"/>
          <w:szCs w:val="24"/>
        </w:rPr>
        <w:t>a violencia contra la mujer, sus causas y consecuencias.</w:t>
      </w:r>
    </w:p>
    <w:p w14:paraId="28EA5D37" w14:textId="77777777" w:rsidR="00074F1D" w:rsidRPr="00485729" w:rsidRDefault="00074F1D" w:rsidP="003E33E6">
      <w:pPr>
        <w:pStyle w:val="ListParagraph"/>
        <w:numPr>
          <w:ilvl w:val="0"/>
          <w:numId w:val="4"/>
        </w:numPr>
        <w:spacing w:line="360" w:lineRule="auto"/>
        <w:ind w:left="851" w:hanging="491"/>
        <w:jc w:val="both"/>
        <w:rPr>
          <w:rFonts w:ascii="Arial" w:hAnsi="Arial" w:cs="Arial"/>
          <w:b/>
          <w:sz w:val="24"/>
          <w:szCs w:val="24"/>
        </w:rPr>
      </w:pPr>
      <w:r w:rsidRPr="00485729">
        <w:rPr>
          <w:rFonts w:ascii="Arial" w:hAnsi="Arial" w:cs="Arial"/>
          <w:b/>
          <w:sz w:val="24"/>
          <w:szCs w:val="24"/>
        </w:rPr>
        <w:t>Referencia</w:t>
      </w:r>
    </w:p>
    <w:p w14:paraId="2F773212" w14:textId="797CE8CA" w:rsidR="005B4F12" w:rsidRPr="00485729" w:rsidRDefault="00074F1D" w:rsidP="003E33E6">
      <w:pPr>
        <w:spacing w:line="360" w:lineRule="auto"/>
        <w:jc w:val="both"/>
        <w:rPr>
          <w:rFonts w:ascii="Arial" w:hAnsi="Arial" w:cs="Arial"/>
          <w:sz w:val="24"/>
          <w:szCs w:val="24"/>
        </w:rPr>
      </w:pPr>
      <w:r w:rsidRPr="00485729">
        <w:rPr>
          <w:rFonts w:ascii="Arial" w:hAnsi="Arial" w:cs="Arial"/>
          <w:sz w:val="24"/>
          <w:szCs w:val="24"/>
        </w:rPr>
        <w:t xml:space="preserve">El </w:t>
      </w:r>
      <w:r w:rsidR="00CE065C" w:rsidRPr="00485729">
        <w:rPr>
          <w:rFonts w:ascii="Arial" w:hAnsi="Arial" w:cs="Arial"/>
          <w:sz w:val="24"/>
          <w:szCs w:val="24"/>
        </w:rPr>
        <w:t xml:space="preserve">15 </w:t>
      </w:r>
      <w:r w:rsidRPr="00485729">
        <w:rPr>
          <w:rFonts w:ascii="Arial" w:hAnsi="Arial" w:cs="Arial"/>
          <w:sz w:val="24"/>
          <w:szCs w:val="24"/>
        </w:rPr>
        <w:t xml:space="preserve">de </w:t>
      </w:r>
      <w:r w:rsidR="00CE065C" w:rsidRPr="00485729">
        <w:rPr>
          <w:rFonts w:ascii="Arial" w:hAnsi="Arial" w:cs="Arial"/>
          <w:sz w:val="24"/>
          <w:szCs w:val="24"/>
        </w:rPr>
        <w:t xml:space="preserve">abril </w:t>
      </w:r>
      <w:r w:rsidRPr="00485729">
        <w:rPr>
          <w:rFonts w:ascii="Arial" w:hAnsi="Arial" w:cs="Arial"/>
          <w:sz w:val="24"/>
          <w:szCs w:val="24"/>
        </w:rPr>
        <w:t xml:space="preserve">de 2020, la Oficina del Alto Comisionado de las Naciones Unidas para los Derechos Humanos </w:t>
      </w:r>
      <w:r w:rsidR="005B4F12" w:rsidRPr="00485729">
        <w:rPr>
          <w:rFonts w:ascii="Arial" w:hAnsi="Arial" w:cs="Arial"/>
          <w:sz w:val="24"/>
          <w:szCs w:val="24"/>
        </w:rPr>
        <w:t xml:space="preserve">informó que la </w:t>
      </w:r>
      <w:r w:rsidR="00CE065C" w:rsidRPr="00485729">
        <w:rPr>
          <w:rFonts w:ascii="Arial" w:hAnsi="Arial" w:cs="Arial"/>
          <w:sz w:val="24"/>
          <w:szCs w:val="24"/>
        </w:rPr>
        <w:t xml:space="preserve">“Relatora Especial de las Naciones Unidas sobre la violencia contra la mujer, sus causas y consecuencias” </w:t>
      </w:r>
      <w:r w:rsidR="005B4F12" w:rsidRPr="00485729">
        <w:rPr>
          <w:rFonts w:ascii="Arial" w:hAnsi="Arial" w:cs="Arial"/>
          <w:sz w:val="24"/>
          <w:szCs w:val="24"/>
        </w:rPr>
        <w:t>se encuentra preparando un informe temático previsto a ser presentado ante la Asamblea General de Naciones Unidas en septiembre 2020.</w:t>
      </w:r>
    </w:p>
    <w:p w14:paraId="4206D0A3" w14:textId="2E650B83" w:rsidR="00074F1D" w:rsidRPr="00485729" w:rsidRDefault="005B4F12" w:rsidP="003E33E6">
      <w:pPr>
        <w:spacing w:line="360" w:lineRule="auto"/>
        <w:jc w:val="both"/>
        <w:rPr>
          <w:rFonts w:ascii="Arial" w:hAnsi="Arial" w:cs="Arial"/>
          <w:sz w:val="24"/>
          <w:szCs w:val="24"/>
        </w:rPr>
      </w:pPr>
      <w:r w:rsidRPr="00485729">
        <w:rPr>
          <w:rFonts w:ascii="Arial" w:hAnsi="Arial" w:cs="Arial"/>
          <w:sz w:val="24"/>
          <w:szCs w:val="24"/>
        </w:rPr>
        <w:t xml:space="preserve">El informe temático es referente a la </w:t>
      </w:r>
      <w:r w:rsidR="00CE065C" w:rsidRPr="00485729">
        <w:rPr>
          <w:rFonts w:ascii="Arial" w:hAnsi="Arial" w:cs="Arial"/>
          <w:sz w:val="24"/>
          <w:szCs w:val="24"/>
        </w:rPr>
        <w:t>responsabilidad de los Estados de criminalizar y enjuiciar la violación</w:t>
      </w:r>
      <w:r w:rsidRPr="00485729">
        <w:rPr>
          <w:rFonts w:ascii="Arial" w:hAnsi="Arial" w:cs="Arial"/>
          <w:sz w:val="24"/>
          <w:szCs w:val="24"/>
        </w:rPr>
        <w:t>,</w:t>
      </w:r>
      <w:r w:rsidR="00CE065C" w:rsidRPr="00485729">
        <w:rPr>
          <w:rFonts w:ascii="Arial" w:hAnsi="Arial" w:cs="Arial"/>
          <w:sz w:val="24"/>
          <w:szCs w:val="24"/>
        </w:rPr>
        <w:t xml:space="preserve"> como violación grave y sistemática de los Derechos Humanos y como violencia de género contra las mujeres, de conformidad con las normas internacionales de Derechos Humanos.</w:t>
      </w:r>
      <w:r w:rsidRPr="00485729">
        <w:rPr>
          <w:rFonts w:ascii="Arial" w:hAnsi="Arial" w:cs="Arial"/>
          <w:sz w:val="24"/>
          <w:szCs w:val="24"/>
        </w:rPr>
        <w:t xml:space="preserve"> </w:t>
      </w:r>
      <w:r w:rsidR="00074F1D" w:rsidRPr="00485729">
        <w:rPr>
          <w:rFonts w:ascii="Arial" w:hAnsi="Arial" w:cs="Arial"/>
          <w:sz w:val="24"/>
          <w:szCs w:val="24"/>
        </w:rPr>
        <w:t xml:space="preserve">La fecha límite para remitir </w:t>
      </w:r>
      <w:r w:rsidR="00B65CEE" w:rsidRPr="00485729">
        <w:rPr>
          <w:rFonts w:ascii="Arial" w:hAnsi="Arial" w:cs="Arial"/>
          <w:sz w:val="24"/>
          <w:szCs w:val="24"/>
        </w:rPr>
        <w:t xml:space="preserve">las respuestas es el 20 de </w:t>
      </w:r>
      <w:r w:rsidR="00CE065C" w:rsidRPr="00485729">
        <w:rPr>
          <w:rFonts w:ascii="Arial" w:hAnsi="Arial" w:cs="Arial"/>
          <w:sz w:val="24"/>
          <w:szCs w:val="24"/>
        </w:rPr>
        <w:t xml:space="preserve">mayo </w:t>
      </w:r>
      <w:r w:rsidR="00B65CEE" w:rsidRPr="00485729">
        <w:rPr>
          <w:rFonts w:ascii="Arial" w:hAnsi="Arial" w:cs="Arial"/>
          <w:sz w:val="24"/>
          <w:szCs w:val="24"/>
        </w:rPr>
        <w:t>de 2020.</w:t>
      </w:r>
    </w:p>
    <w:p w14:paraId="31660CAC" w14:textId="71106301" w:rsidR="00A84435" w:rsidRPr="00485729" w:rsidRDefault="005B4F12" w:rsidP="003E33E6">
      <w:pPr>
        <w:pStyle w:val="ListParagraph"/>
        <w:numPr>
          <w:ilvl w:val="0"/>
          <w:numId w:val="4"/>
        </w:numPr>
        <w:spacing w:line="360" w:lineRule="auto"/>
        <w:jc w:val="both"/>
        <w:rPr>
          <w:rFonts w:ascii="Arial" w:hAnsi="Arial" w:cs="Arial"/>
          <w:b/>
          <w:sz w:val="24"/>
          <w:szCs w:val="24"/>
        </w:rPr>
      </w:pPr>
      <w:r w:rsidRPr="00485729">
        <w:rPr>
          <w:rFonts w:ascii="Arial" w:hAnsi="Arial" w:cs="Arial"/>
          <w:b/>
          <w:sz w:val="24"/>
          <w:szCs w:val="24"/>
        </w:rPr>
        <w:t>Respuesta</w:t>
      </w:r>
    </w:p>
    <w:p w14:paraId="67607B86" w14:textId="737740BA" w:rsidR="005B4F12" w:rsidRPr="00485729" w:rsidRDefault="005B4F12" w:rsidP="003E33E6">
      <w:pPr>
        <w:spacing w:after="0" w:line="360" w:lineRule="auto"/>
        <w:jc w:val="center"/>
        <w:rPr>
          <w:rFonts w:ascii="Arial" w:hAnsi="Arial" w:cs="Arial"/>
          <w:b/>
          <w:sz w:val="24"/>
          <w:szCs w:val="24"/>
          <w:u w:val="single"/>
          <w:lang w:val="es-ES"/>
        </w:rPr>
      </w:pPr>
      <w:r w:rsidRPr="00485729">
        <w:rPr>
          <w:rFonts w:ascii="Arial" w:hAnsi="Arial" w:cs="Arial"/>
          <w:b/>
          <w:sz w:val="24"/>
          <w:szCs w:val="24"/>
          <w:u w:val="single"/>
          <w:lang w:val="es-ES"/>
        </w:rPr>
        <w:t>Definición y alcance de las disposiciones del derecho penal</w:t>
      </w:r>
    </w:p>
    <w:p w14:paraId="351F9A8E" w14:textId="77777777" w:rsidR="005B4F12" w:rsidRPr="00485729" w:rsidRDefault="005B4F12" w:rsidP="003E33E6">
      <w:pPr>
        <w:spacing w:after="0" w:line="360" w:lineRule="auto"/>
        <w:jc w:val="both"/>
        <w:rPr>
          <w:rFonts w:ascii="Arial" w:hAnsi="Arial" w:cs="Arial"/>
          <w:b/>
          <w:sz w:val="24"/>
          <w:szCs w:val="24"/>
          <w:lang w:val="es-ES"/>
        </w:rPr>
      </w:pPr>
    </w:p>
    <w:p w14:paraId="7B6FAB4D" w14:textId="77777777" w:rsidR="005B4F12" w:rsidRPr="00485729" w:rsidRDefault="005B4F12" w:rsidP="003E33E6">
      <w:pPr>
        <w:pStyle w:val="BodyA"/>
        <w:shd w:val="clear" w:color="auto" w:fill="FFFFFF"/>
        <w:spacing w:line="360" w:lineRule="auto"/>
        <w:ind w:left="753" w:hanging="393"/>
        <w:jc w:val="both"/>
        <w:rPr>
          <w:rStyle w:val="None"/>
          <w:rFonts w:ascii="Arial" w:eastAsia="Calibri" w:hAnsi="Arial" w:cs="Arial"/>
          <w:b/>
          <w:color w:val="auto"/>
          <w:lang w:val="es-NI"/>
        </w:rPr>
      </w:pPr>
      <w:r w:rsidRPr="00485729">
        <w:rPr>
          <w:rStyle w:val="None"/>
          <w:rFonts w:ascii="Arial" w:eastAsia="Calibri" w:hAnsi="Arial" w:cs="Arial"/>
          <w:b/>
          <w:color w:val="auto"/>
          <w:lang w:val="es-NI"/>
        </w:rPr>
        <w:t xml:space="preserve">1. Proporcione información sobre la/s disposición/es de derecho penal sobre violación (o formas análogas de violencia sexual grave para aquellas jurisdicciones que no tienen una clasificación de violación), proporcionando transcripciones y traducciones completas de los artículos relevantes del código penal y del código de procedimiento penal. </w:t>
      </w:r>
    </w:p>
    <w:p w14:paraId="060BB132" w14:textId="187910CE" w:rsidR="005B4F12" w:rsidRPr="00485729" w:rsidRDefault="005B4F12" w:rsidP="003E33E6">
      <w:pPr>
        <w:pStyle w:val="BodyA"/>
        <w:shd w:val="clear" w:color="auto" w:fill="FFFFFF"/>
        <w:spacing w:line="360" w:lineRule="auto"/>
        <w:ind w:left="753" w:hanging="393"/>
        <w:jc w:val="both"/>
        <w:rPr>
          <w:rStyle w:val="None"/>
          <w:rFonts w:ascii="Arial" w:eastAsia="Calibri" w:hAnsi="Arial" w:cs="Arial"/>
          <w:color w:val="auto"/>
          <w:lang w:val="es-NI"/>
        </w:rPr>
      </w:pPr>
    </w:p>
    <w:p w14:paraId="33095540" w14:textId="77777777" w:rsidR="00E216F9" w:rsidRPr="00485729" w:rsidRDefault="00FD797E" w:rsidP="00E216F9">
      <w:pPr>
        <w:pStyle w:val="BodyA"/>
        <w:shd w:val="clear" w:color="auto" w:fill="FFFFFF"/>
        <w:spacing w:line="360" w:lineRule="auto"/>
        <w:ind w:left="708"/>
        <w:jc w:val="both"/>
        <w:rPr>
          <w:rStyle w:val="None"/>
          <w:rFonts w:ascii="Arial" w:eastAsia="Calibri" w:hAnsi="Arial" w:cs="Arial"/>
          <w:color w:val="auto"/>
          <w:lang w:val="es-NI"/>
        </w:rPr>
      </w:pPr>
      <w:r w:rsidRPr="00485729">
        <w:rPr>
          <w:rStyle w:val="None"/>
          <w:rFonts w:ascii="Arial" w:eastAsia="Calibri" w:hAnsi="Arial" w:cs="Arial"/>
          <w:color w:val="auto"/>
          <w:lang w:val="es-NI"/>
        </w:rPr>
        <w:lastRenderedPageBreak/>
        <w:t xml:space="preserve">En la República de Nicaragua, las disposiciones jurídicas sobre el delito de violación se encuentran contenidas en la </w:t>
      </w:r>
      <w:r w:rsidR="005B4F12" w:rsidRPr="00485729">
        <w:rPr>
          <w:rStyle w:val="None"/>
          <w:rFonts w:ascii="Arial" w:eastAsia="Calibri" w:hAnsi="Arial" w:cs="Arial"/>
          <w:color w:val="auto"/>
          <w:lang w:val="es-NI"/>
        </w:rPr>
        <w:t>Ley No. 641 “Código Penal”</w:t>
      </w:r>
      <w:r w:rsidRPr="00485729">
        <w:rPr>
          <w:rStyle w:val="FootnoteReference"/>
          <w:rFonts w:ascii="Arial" w:eastAsia="Calibri" w:hAnsi="Arial" w:cs="Arial"/>
          <w:color w:val="auto"/>
          <w:lang w:val="es-NI"/>
        </w:rPr>
        <w:footnoteReference w:id="1"/>
      </w:r>
      <w:r w:rsidRPr="00485729">
        <w:rPr>
          <w:rStyle w:val="None"/>
          <w:rFonts w:ascii="Arial" w:eastAsia="Calibri" w:hAnsi="Arial" w:cs="Arial"/>
          <w:color w:val="auto"/>
          <w:lang w:val="es-NI"/>
        </w:rPr>
        <w:t>, Título II Delitos contra la Libertad, Capítulo II Delitos contra la libertad e Integrid</w:t>
      </w:r>
      <w:r w:rsidR="005C3BE4" w:rsidRPr="00485729">
        <w:rPr>
          <w:rStyle w:val="None"/>
          <w:rFonts w:ascii="Arial" w:eastAsia="Calibri" w:hAnsi="Arial" w:cs="Arial"/>
          <w:color w:val="auto"/>
          <w:lang w:val="es-NI"/>
        </w:rPr>
        <w:t>ad Sexual, artículos 167, 168, 169 y artículo 494</w:t>
      </w:r>
      <w:r w:rsidR="00E216F9" w:rsidRPr="00485729">
        <w:rPr>
          <w:rStyle w:val="None"/>
          <w:rFonts w:ascii="Arial" w:eastAsia="Calibri" w:hAnsi="Arial" w:cs="Arial"/>
          <w:color w:val="auto"/>
          <w:lang w:val="es-NI"/>
        </w:rPr>
        <w:t xml:space="preserve"> del Título XXII Delitos contra el Orden Internacional, Capítulo III Delitos contra las Personas y Bienes Protegidos en Conflicto Armado. </w:t>
      </w:r>
    </w:p>
    <w:p w14:paraId="23B10077" w14:textId="77777777" w:rsidR="00E216F9" w:rsidRPr="00485729" w:rsidRDefault="00E216F9" w:rsidP="00E216F9">
      <w:pPr>
        <w:pStyle w:val="BodyA"/>
        <w:shd w:val="clear" w:color="auto" w:fill="FFFFFF"/>
        <w:spacing w:line="360" w:lineRule="auto"/>
        <w:ind w:left="708"/>
        <w:jc w:val="both"/>
        <w:rPr>
          <w:rStyle w:val="None"/>
          <w:rFonts w:ascii="Arial" w:eastAsia="Calibri" w:hAnsi="Arial" w:cs="Arial"/>
          <w:color w:val="auto"/>
          <w:lang w:val="es-NI"/>
        </w:rPr>
      </w:pPr>
    </w:p>
    <w:p w14:paraId="4A9282A1" w14:textId="081834DF" w:rsidR="00E216F9" w:rsidRPr="00485729" w:rsidRDefault="00E216F9" w:rsidP="00E216F9">
      <w:pPr>
        <w:pStyle w:val="BodyA"/>
        <w:shd w:val="clear" w:color="auto" w:fill="FFFFFF"/>
        <w:spacing w:line="360" w:lineRule="auto"/>
        <w:ind w:left="708"/>
        <w:jc w:val="both"/>
        <w:rPr>
          <w:rStyle w:val="None"/>
          <w:rFonts w:ascii="Arial" w:eastAsia="Calibri" w:hAnsi="Arial" w:cs="Arial"/>
          <w:color w:val="auto"/>
          <w:lang w:val="es-NI"/>
        </w:rPr>
      </w:pPr>
      <w:r w:rsidRPr="00485729">
        <w:rPr>
          <w:rStyle w:val="None"/>
          <w:rFonts w:ascii="Arial" w:eastAsia="Calibri" w:hAnsi="Arial" w:cs="Arial"/>
          <w:color w:val="auto"/>
          <w:lang w:val="es-NI"/>
        </w:rPr>
        <w:t xml:space="preserve">Asimismo, en la Ley No. 779 “Ley integral contra la violencia hacia las mujeres y de reformas a la Ley No. 641 “Código Penal”, en el Título I Disposiciones y Principios Generales, Capítulo II Principios, fuentes y derechos, artículo 8 formas de violencia contra la mujer </w:t>
      </w:r>
      <w:r w:rsidR="00FD797E" w:rsidRPr="00485729">
        <w:rPr>
          <w:rStyle w:val="None"/>
          <w:rFonts w:ascii="Arial" w:eastAsia="Calibri" w:hAnsi="Arial" w:cs="Arial"/>
          <w:color w:val="auto"/>
          <w:lang w:val="es-NI"/>
        </w:rPr>
        <w:t>según se transcribe a continuación:</w:t>
      </w:r>
    </w:p>
    <w:p w14:paraId="4E3DBBC8" w14:textId="6370F31F" w:rsidR="00FD797E" w:rsidRPr="00485729" w:rsidRDefault="00FD797E" w:rsidP="003E33E6">
      <w:pPr>
        <w:pStyle w:val="BodyA"/>
        <w:shd w:val="clear" w:color="auto" w:fill="FFFFFF"/>
        <w:spacing w:line="360" w:lineRule="auto"/>
        <w:ind w:left="360"/>
        <w:jc w:val="both"/>
        <w:rPr>
          <w:rStyle w:val="None"/>
          <w:rFonts w:ascii="Arial" w:eastAsia="Calibri" w:hAnsi="Arial" w:cs="Arial"/>
          <w:color w:val="auto"/>
          <w:lang w:val="es-NI"/>
        </w:rPr>
      </w:pPr>
    </w:p>
    <w:p w14:paraId="030CE6FA" w14:textId="77777777" w:rsidR="00FD797E" w:rsidRPr="00485729" w:rsidRDefault="00FD797E" w:rsidP="003E33E6">
      <w:pPr>
        <w:pStyle w:val="BodyA"/>
        <w:shd w:val="clear" w:color="auto" w:fill="FFFFFF"/>
        <w:spacing w:line="360" w:lineRule="auto"/>
        <w:ind w:left="360" w:firstLine="348"/>
        <w:jc w:val="both"/>
        <w:rPr>
          <w:rStyle w:val="None"/>
          <w:rFonts w:ascii="Arial" w:eastAsia="Calibri" w:hAnsi="Arial" w:cs="Arial"/>
          <w:color w:val="auto"/>
          <w:lang w:val="es-NI"/>
        </w:rPr>
      </w:pPr>
      <w:r w:rsidRPr="00485729">
        <w:rPr>
          <w:rStyle w:val="None"/>
          <w:rFonts w:ascii="Arial" w:eastAsia="Calibri" w:hAnsi="Arial" w:cs="Arial"/>
          <w:b/>
          <w:color w:val="auto"/>
          <w:lang w:val="es-NI"/>
        </w:rPr>
        <w:t xml:space="preserve">Artículo </w:t>
      </w:r>
      <w:r w:rsidR="005B4F12" w:rsidRPr="00485729">
        <w:rPr>
          <w:rStyle w:val="None"/>
          <w:rFonts w:ascii="Arial" w:eastAsia="Calibri" w:hAnsi="Arial" w:cs="Arial"/>
          <w:b/>
          <w:color w:val="auto"/>
          <w:lang w:val="es-NI"/>
        </w:rPr>
        <w:t>167</w:t>
      </w:r>
      <w:r w:rsidRPr="00485729">
        <w:rPr>
          <w:rStyle w:val="None"/>
          <w:rFonts w:ascii="Arial" w:eastAsia="Calibri" w:hAnsi="Arial" w:cs="Arial"/>
          <w:color w:val="auto"/>
          <w:lang w:val="es-NI"/>
        </w:rPr>
        <w:t xml:space="preserve">: </w:t>
      </w:r>
      <w:r w:rsidR="005B4F12" w:rsidRPr="00485729">
        <w:rPr>
          <w:rStyle w:val="None"/>
          <w:rFonts w:ascii="Arial" w:eastAsia="Calibri" w:hAnsi="Arial" w:cs="Arial"/>
          <w:b/>
          <w:color w:val="auto"/>
          <w:lang w:val="es-NI"/>
        </w:rPr>
        <w:t>Violación</w:t>
      </w:r>
    </w:p>
    <w:p w14:paraId="6F178ACD" w14:textId="77777777" w:rsidR="00FD797E" w:rsidRPr="00485729" w:rsidRDefault="005B4F12" w:rsidP="003E33E6">
      <w:pPr>
        <w:pStyle w:val="BodyA"/>
        <w:shd w:val="clear" w:color="auto" w:fill="FFFFFF"/>
        <w:spacing w:line="360" w:lineRule="auto"/>
        <w:ind w:left="708"/>
        <w:jc w:val="both"/>
        <w:rPr>
          <w:rStyle w:val="None"/>
          <w:rFonts w:ascii="Arial" w:eastAsia="Calibri" w:hAnsi="Arial" w:cs="Arial"/>
          <w:color w:val="auto"/>
          <w:lang w:val="es-NI"/>
        </w:rPr>
      </w:pPr>
      <w:r w:rsidRPr="00485729">
        <w:rPr>
          <w:rStyle w:val="None"/>
          <w:rFonts w:ascii="Arial" w:eastAsia="Calibri" w:hAnsi="Arial" w:cs="Arial"/>
          <w:color w:val="auto"/>
          <w:lang w:val="es-NI"/>
        </w:rPr>
        <w:t xml:space="preserve">Quien tenga acceso carnal o se haga acceder o introduzca a la víctima o la obligue a que se introduzca dedo, objeto o instrumento con fines sexuales, por vía vaginal, anal o bucal, usando fuerza, violencia, intimidación o cualquier otro medio que prive a la víctima de voluntad, razón o sentido, será sancionado con pena de ocho a doce años de prisión. Pueden ser autores o víctimas de este delito, personas de uno u otro sexo. </w:t>
      </w:r>
    </w:p>
    <w:p w14:paraId="035AA2C7" w14:textId="77777777" w:rsidR="00FD797E" w:rsidRPr="00485729" w:rsidRDefault="00FD797E" w:rsidP="003E33E6">
      <w:pPr>
        <w:pStyle w:val="BodyA"/>
        <w:shd w:val="clear" w:color="auto" w:fill="FFFFFF"/>
        <w:spacing w:line="360" w:lineRule="auto"/>
        <w:ind w:left="360"/>
        <w:jc w:val="both"/>
        <w:rPr>
          <w:rStyle w:val="None"/>
          <w:rFonts w:ascii="Arial" w:eastAsia="Calibri" w:hAnsi="Arial" w:cs="Arial"/>
          <w:color w:val="auto"/>
          <w:lang w:val="es-NI"/>
        </w:rPr>
      </w:pPr>
    </w:p>
    <w:p w14:paraId="32436411" w14:textId="1CAB0199" w:rsidR="00FD797E" w:rsidRPr="00485729" w:rsidRDefault="005B4F12" w:rsidP="003E33E6">
      <w:pPr>
        <w:pStyle w:val="BodyA"/>
        <w:shd w:val="clear" w:color="auto" w:fill="FFFFFF"/>
        <w:spacing w:line="360" w:lineRule="auto"/>
        <w:ind w:left="360" w:firstLine="348"/>
        <w:jc w:val="both"/>
        <w:rPr>
          <w:rStyle w:val="None"/>
          <w:rFonts w:ascii="Arial" w:eastAsia="Calibri" w:hAnsi="Arial" w:cs="Arial"/>
          <w:color w:val="auto"/>
          <w:lang w:val="es-NI"/>
        </w:rPr>
      </w:pPr>
      <w:r w:rsidRPr="00485729">
        <w:rPr>
          <w:rStyle w:val="None"/>
          <w:rFonts w:ascii="Arial" w:eastAsia="Calibri" w:hAnsi="Arial" w:cs="Arial"/>
          <w:b/>
          <w:color w:val="auto"/>
          <w:lang w:val="es-NI"/>
        </w:rPr>
        <w:t>Art. 168. Violación a menores de catorce años</w:t>
      </w:r>
      <w:r w:rsidR="00E6511F" w:rsidRPr="00485729">
        <w:rPr>
          <w:rStyle w:val="FootnoteReference"/>
          <w:rFonts w:ascii="Arial" w:eastAsia="Calibri" w:hAnsi="Arial" w:cs="Arial"/>
          <w:b/>
          <w:color w:val="auto"/>
          <w:lang w:val="es-NI"/>
        </w:rPr>
        <w:footnoteReference w:id="2"/>
      </w:r>
      <w:r w:rsidRPr="00485729">
        <w:rPr>
          <w:rStyle w:val="None"/>
          <w:rFonts w:ascii="Arial" w:eastAsia="Calibri" w:hAnsi="Arial" w:cs="Arial"/>
          <w:b/>
          <w:color w:val="auto"/>
          <w:lang w:val="es-NI"/>
        </w:rPr>
        <w:t>.</w:t>
      </w:r>
      <w:r w:rsidRPr="00485729">
        <w:rPr>
          <w:rStyle w:val="None"/>
          <w:rFonts w:ascii="Arial" w:eastAsia="Calibri" w:hAnsi="Arial" w:cs="Arial"/>
          <w:color w:val="auto"/>
          <w:lang w:val="es-NI"/>
        </w:rPr>
        <w:t xml:space="preserve"> </w:t>
      </w:r>
    </w:p>
    <w:p w14:paraId="0D67330A" w14:textId="291F907F" w:rsidR="00FD797E" w:rsidRPr="00485729" w:rsidRDefault="005B4F12" w:rsidP="003E33E6">
      <w:pPr>
        <w:pStyle w:val="BodyA"/>
        <w:shd w:val="clear" w:color="auto" w:fill="FFFFFF"/>
        <w:spacing w:line="360" w:lineRule="auto"/>
        <w:ind w:left="708"/>
        <w:jc w:val="both"/>
        <w:rPr>
          <w:rStyle w:val="None"/>
          <w:rFonts w:ascii="Arial" w:eastAsia="Calibri" w:hAnsi="Arial" w:cs="Arial"/>
          <w:color w:val="auto"/>
          <w:lang w:val="es-NI"/>
        </w:rPr>
      </w:pPr>
      <w:r w:rsidRPr="00485729">
        <w:rPr>
          <w:rStyle w:val="None"/>
          <w:rFonts w:ascii="Arial" w:eastAsia="Calibri" w:hAnsi="Arial" w:cs="Arial"/>
          <w:color w:val="auto"/>
          <w:lang w:val="es-NI"/>
        </w:rPr>
        <w:t xml:space="preserve">Quien tenga acceso carnal o se haga acceder con o por persona menor de catorce años o quien con fines sexuales le introduzca o la obligue a que se introduzca dedo, objeto o instrumento por vía vaginal, anal o bucal, con o sin su consentimiento, </w:t>
      </w:r>
      <w:r w:rsidR="00E216F9" w:rsidRPr="00485729">
        <w:rPr>
          <w:rStyle w:val="None"/>
          <w:rFonts w:ascii="Arial" w:eastAsia="Calibri" w:hAnsi="Arial" w:cs="Arial"/>
          <w:color w:val="auto"/>
          <w:lang w:val="es-NI"/>
        </w:rPr>
        <w:t>será sancionado con pena de veinte a veinticinco</w:t>
      </w:r>
      <w:r w:rsidRPr="00485729">
        <w:rPr>
          <w:rStyle w:val="None"/>
          <w:rFonts w:ascii="Arial" w:eastAsia="Calibri" w:hAnsi="Arial" w:cs="Arial"/>
          <w:color w:val="auto"/>
          <w:lang w:val="es-NI"/>
        </w:rPr>
        <w:t xml:space="preserve"> años de prisión.</w:t>
      </w:r>
    </w:p>
    <w:p w14:paraId="51FA6D7E" w14:textId="77777777" w:rsidR="00FD797E" w:rsidRPr="00485729" w:rsidRDefault="00FD797E" w:rsidP="003E33E6">
      <w:pPr>
        <w:pStyle w:val="BodyA"/>
        <w:shd w:val="clear" w:color="auto" w:fill="FFFFFF"/>
        <w:spacing w:line="360" w:lineRule="auto"/>
        <w:ind w:left="360"/>
        <w:jc w:val="both"/>
        <w:rPr>
          <w:rStyle w:val="None"/>
          <w:rFonts w:ascii="Arial" w:eastAsia="Calibri" w:hAnsi="Arial" w:cs="Arial"/>
          <w:color w:val="auto"/>
          <w:lang w:val="es-NI"/>
        </w:rPr>
      </w:pPr>
    </w:p>
    <w:p w14:paraId="6F00FEAE" w14:textId="25E2D303" w:rsidR="00FD797E" w:rsidRPr="00485729" w:rsidRDefault="005B4F12" w:rsidP="003E33E6">
      <w:pPr>
        <w:pStyle w:val="BodyA"/>
        <w:shd w:val="clear" w:color="auto" w:fill="FFFFFF"/>
        <w:spacing w:line="360" w:lineRule="auto"/>
        <w:ind w:left="360" w:firstLine="348"/>
        <w:jc w:val="both"/>
        <w:rPr>
          <w:rStyle w:val="None"/>
          <w:rFonts w:ascii="Arial" w:eastAsia="Calibri" w:hAnsi="Arial" w:cs="Arial"/>
          <w:color w:val="auto"/>
          <w:lang w:val="es-NI"/>
        </w:rPr>
      </w:pPr>
      <w:r w:rsidRPr="00485729">
        <w:rPr>
          <w:rStyle w:val="None"/>
          <w:rFonts w:ascii="Arial" w:eastAsia="Calibri" w:hAnsi="Arial" w:cs="Arial"/>
          <w:b/>
          <w:color w:val="auto"/>
          <w:lang w:val="es-NI"/>
        </w:rPr>
        <w:t>Art. 169. Violación agravada</w:t>
      </w:r>
      <w:r w:rsidR="00E6511F" w:rsidRPr="00485729">
        <w:rPr>
          <w:rStyle w:val="FootnoteReference"/>
          <w:rFonts w:ascii="Arial" w:eastAsia="Calibri" w:hAnsi="Arial" w:cs="Arial"/>
          <w:b/>
          <w:color w:val="auto"/>
          <w:lang w:val="es-NI"/>
        </w:rPr>
        <w:footnoteReference w:id="3"/>
      </w:r>
      <w:r w:rsidRPr="00485729">
        <w:rPr>
          <w:rStyle w:val="None"/>
          <w:rFonts w:ascii="Arial" w:eastAsia="Calibri" w:hAnsi="Arial" w:cs="Arial"/>
          <w:color w:val="auto"/>
          <w:lang w:val="es-NI"/>
        </w:rPr>
        <w:t xml:space="preserve"> </w:t>
      </w:r>
    </w:p>
    <w:p w14:paraId="2348285C" w14:textId="77777777" w:rsidR="00E6511F" w:rsidRPr="00485729" w:rsidRDefault="00E216F9" w:rsidP="00E216F9">
      <w:pPr>
        <w:pStyle w:val="BodyA"/>
        <w:shd w:val="clear" w:color="auto" w:fill="FFFFFF"/>
        <w:spacing w:line="360" w:lineRule="auto"/>
        <w:ind w:left="708"/>
        <w:jc w:val="both"/>
        <w:rPr>
          <w:rStyle w:val="None"/>
          <w:rFonts w:ascii="Arial" w:eastAsia="Calibri" w:hAnsi="Arial" w:cs="Arial"/>
          <w:color w:val="auto"/>
          <w:lang w:val="es-NI"/>
        </w:rPr>
      </w:pPr>
      <w:r w:rsidRPr="00485729">
        <w:rPr>
          <w:rStyle w:val="None"/>
          <w:rFonts w:ascii="Arial" w:eastAsia="Calibri" w:hAnsi="Arial" w:cs="Arial"/>
          <w:color w:val="auto"/>
          <w:lang w:val="es-NI"/>
        </w:rPr>
        <w:t>Se impondrá la pena de doce a veinte años de prisión cuando: a) El autor cometa el delito prevaliéndose de una relación de superioridad, autoridad, dependencia o confianza con la víctima, o de compartir permanentemente el hogar familiar con ella; b) La violación sea cometida con el concurso de dos o más personas; c) Cuando la víctima sea especialmente vulnerable por razón de enfermedad o discapacidad física o psíquica para resistir, o se trate de una persona embarazada o mayor de sesenta y cinco años de edad; d) Resulte un grave daño en la salud de la víctima; o e) Que la víctima resulte embarazada a consecuencia de la violación.</w:t>
      </w:r>
      <w:r w:rsidR="00E6511F" w:rsidRPr="00485729">
        <w:rPr>
          <w:rStyle w:val="None"/>
          <w:rFonts w:ascii="Arial" w:eastAsia="Calibri" w:hAnsi="Arial" w:cs="Arial"/>
          <w:color w:val="auto"/>
          <w:lang w:val="es-NI"/>
        </w:rPr>
        <w:t xml:space="preserve"> </w:t>
      </w:r>
      <w:r w:rsidRPr="00485729">
        <w:rPr>
          <w:rStyle w:val="None"/>
          <w:rFonts w:ascii="Arial" w:eastAsia="Calibri" w:hAnsi="Arial" w:cs="Arial"/>
          <w:color w:val="auto"/>
          <w:lang w:val="es-NI"/>
        </w:rPr>
        <w:t>Si concurren dos o más de las circunstancias, previstas en este artículo, se impondrá la pena de veinte años de prisión.</w:t>
      </w:r>
      <w:r w:rsidR="00E6511F" w:rsidRPr="00485729">
        <w:rPr>
          <w:rStyle w:val="None"/>
          <w:rFonts w:ascii="Arial" w:eastAsia="Calibri" w:hAnsi="Arial" w:cs="Arial"/>
          <w:color w:val="auto"/>
          <w:lang w:val="es-NI"/>
        </w:rPr>
        <w:t xml:space="preserve"> </w:t>
      </w:r>
    </w:p>
    <w:p w14:paraId="6D8F5261" w14:textId="397AE7CB" w:rsidR="00676FB0" w:rsidRPr="00485729" w:rsidRDefault="00E216F9" w:rsidP="00E6511F">
      <w:pPr>
        <w:pStyle w:val="BodyA"/>
        <w:shd w:val="clear" w:color="auto" w:fill="FFFFFF"/>
        <w:spacing w:line="360" w:lineRule="auto"/>
        <w:ind w:left="708"/>
        <w:jc w:val="both"/>
        <w:rPr>
          <w:rStyle w:val="None"/>
          <w:rFonts w:ascii="Arial" w:eastAsia="Calibri" w:hAnsi="Arial" w:cs="Arial"/>
          <w:color w:val="auto"/>
          <w:lang w:val="es-NI"/>
        </w:rPr>
      </w:pPr>
      <w:r w:rsidRPr="00485729">
        <w:rPr>
          <w:rStyle w:val="None"/>
          <w:rFonts w:ascii="Arial" w:eastAsia="Calibri" w:hAnsi="Arial" w:cs="Arial"/>
          <w:color w:val="auto"/>
          <w:lang w:val="es-NI"/>
        </w:rPr>
        <w:t>Si el autor del hecho tiene una relación de parentesco con la víctima o si el hecho es cometido en perjuicio de adolescente mayor de catorce años y menor de dieciocho años, la pena a imponer será de veinte a veinticinco años de prisión”.</w:t>
      </w:r>
    </w:p>
    <w:p w14:paraId="3B1B2D70" w14:textId="77777777" w:rsidR="00E6511F" w:rsidRPr="00485729" w:rsidRDefault="00E6511F" w:rsidP="00E6511F">
      <w:pPr>
        <w:pStyle w:val="BodyA"/>
        <w:shd w:val="clear" w:color="auto" w:fill="FFFFFF"/>
        <w:spacing w:line="360" w:lineRule="auto"/>
        <w:ind w:left="708"/>
        <w:jc w:val="both"/>
        <w:rPr>
          <w:rStyle w:val="None"/>
          <w:rFonts w:ascii="Arial" w:eastAsia="Calibri" w:hAnsi="Arial" w:cs="Arial"/>
          <w:color w:val="auto"/>
          <w:lang w:val="es-NI"/>
        </w:rPr>
      </w:pPr>
    </w:p>
    <w:p w14:paraId="59E9B27A" w14:textId="77777777" w:rsidR="00676FB0" w:rsidRPr="00485729" w:rsidRDefault="00676FB0" w:rsidP="003E33E6">
      <w:pPr>
        <w:pStyle w:val="BodyA"/>
        <w:shd w:val="clear" w:color="auto" w:fill="FFFFFF"/>
        <w:spacing w:line="360" w:lineRule="auto"/>
        <w:ind w:left="360" w:firstLine="348"/>
        <w:jc w:val="both"/>
        <w:rPr>
          <w:rStyle w:val="None"/>
          <w:rFonts w:ascii="Arial" w:eastAsia="Calibri" w:hAnsi="Arial" w:cs="Arial"/>
          <w:b/>
          <w:color w:val="auto"/>
          <w:lang w:val="es-NI"/>
        </w:rPr>
      </w:pPr>
      <w:r w:rsidRPr="00485729">
        <w:rPr>
          <w:rStyle w:val="None"/>
          <w:rFonts w:ascii="Arial" w:eastAsia="Calibri" w:hAnsi="Arial" w:cs="Arial"/>
          <w:b/>
          <w:color w:val="auto"/>
          <w:lang w:val="es-NI"/>
        </w:rPr>
        <w:t>Art. 183 Disposiciones comunes</w:t>
      </w:r>
    </w:p>
    <w:p w14:paraId="0921FA4B" w14:textId="574721EF" w:rsidR="00676FB0" w:rsidRPr="00485729" w:rsidRDefault="00676FB0" w:rsidP="003E33E6">
      <w:pPr>
        <w:pStyle w:val="BodyA"/>
        <w:shd w:val="clear" w:color="auto" w:fill="FFFFFF"/>
        <w:spacing w:line="360" w:lineRule="auto"/>
        <w:ind w:left="708"/>
        <w:jc w:val="both"/>
        <w:rPr>
          <w:rStyle w:val="None"/>
          <w:rFonts w:ascii="Arial" w:eastAsia="Calibri" w:hAnsi="Arial" w:cs="Arial"/>
          <w:color w:val="auto"/>
          <w:lang w:val="es-NI"/>
        </w:rPr>
      </w:pPr>
      <w:r w:rsidRPr="00485729">
        <w:rPr>
          <w:rStyle w:val="None"/>
          <w:rFonts w:ascii="Arial" w:eastAsia="Calibri" w:hAnsi="Arial" w:cs="Arial"/>
          <w:color w:val="auto"/>
          <w:lang w:val="es-NI"/>
        </w:rPr>
        <w:t>Cuando el autor de violación agravada, estupro agravado, abuso sexual, explotación sexual, actos sexuales con adolescentes mediante pago y pornografía, promoción del turismo con fines de explotación sexual, proxenetismo agravado, rufianería o trata de personas con fines de esclavitud o explotación sexual sea el padre, madre o responsable legal del cuidado de la víctima, se impondrá además la pena de inhabilitación especial por el plazo señalado para la pena de prisión de los derechos derivados de la relación madre, padre e hijos, tutela o guarda.</w:t>
      </w:r>
    </w:p>
    <w:p w14:paraId="4B6C1B3B" w14:textId="77777777" w:rsidR="003E33E6" w:rsidRPr="00485729" w:rsidRDefault="003E33E6" w:rsidP="003E33E6">
      <w:pPr>
        <w:pStyle w:val="BodyA"/>
        <w:shd w:val="clear" w:color="auto" w:fill="FFFFFF"/>
        <w:spacing w:line="360" w:lineRule="auto"/>
        <w:ind w:left="360"/>
        <w:jc w:val="both"/>
        <w:rPr>
          <w:rStyle w:val="None"/>
          <w:rFonts w:ascii="Arial" w:eastAsia="Calibri" w:hAnsi="Arial" w:cs="Arial"/>
          <w:b/>
          <w:color w:val="auto"/>
          <w:lang w:val="es-NI"/>
        </w:rPr>
      </w:pPr>
    </w:p>
    <w:p w14:paraId="24A1E5FD" w14:textId="77777777" w:rsidR="00676FB0" w:rsidRPr="00485729" w:rsidRDefault="00676FB0" w:rsidP="003E33E6">
      <w:pPr>
        <w:pStyle w:val="BodyA"/>
        <w:shd w:val="clear" w:color="auto" w:fill="FFFFFF"/>
        <w:spacing w:line="360" w:lineRule="auto"/>
        <w:ind w:left="360" w:firstLine="348"/>
        <w:jc w:val="both"/>
        <w:rPr>
          <w:rStyle w:val="None"/>
          <w:rFonts w:ascii="Arial" w:eastAsia="Calibri" w:hAnsi="Arial" w:cs="Arial"/>
          <w:b/>
          <w:color w:val="auto"/>
          <w:lang w:val="es-NI"/>
        </w:rPr>
      </w:pPr>
      <w:r w:rsidRPr="00485729">
        <w:rPr>
          <w:rStyle w:val="None"/>
          <w:rFonts w:ascii="Arial" w:eastAsia="Calibri" w:hAnsi="Arial" w:cs="Arial"/>
          <w:b/>
          <w:color w:val="auto"/>
          <w:lang w:val="es-NI"/>
        </w:rPr>
        <w:t>Art. 494 Crímenes sexuales</w:t>
      </w:r>
    </w:p>
    <w:p w14:paraId="259D710D" w14:textId="0839C16B" w:rsidR="00676FB0" w:rsidRPr="00485729" w:rsidRDefault="00676FB0" w:rsidP="003E33E6">
      <w:pPr>
        <w:pStyle w:val="BodyA"/>
        <w:shd w:val="clear" w:color="auto" w:fill="FFFFFF"/>
        <w:spacing w:line="360" w:lineRule="auto"/>
        <w:ind w:left="708"/>
        <w:jc w:val="both"/>
        <w:rPr>
          <w:rStyle w:val="None"/>
          <w:rFonts w:ascii="Arial" w:eastAsia="Calibri" w:hAnsi="Arial" w:cs="Arial"/>
          <w:color w:val="auto"/>
          <w:lang w:val="es-NI"/>
        </w:rPr>
      </w:pPr>
      <w:r w:rsidRPr="00485729">
        <w:rPr>
          <w:rStyle w:val="None"/>
          <w:rFonts w:ascii="Arial" w:eastAsia="Calibri" w:hAnsi="Arial" w:cs="Arial"/>
          <w:color w:val="auto"/>
          <w:lang w:val="es-NI"/>
        </w:rPr>
        <w:t>Quien con ocasión de un conflicto armado internacional o interno, cometa actos de violación, esclavitud sexual, prostitución forzada, explotación sexual, embarazo forzado, esterilización forzada o cualquier otra forma de violencia</w:t>
      </w:r>
      <w:r w:rsidR="00DB3C1D" w:rsidRPr="00485729">
        <w:rPr>
          <w:rStyle w:val="None"/>
          <w:rFonts w:ascii="Arial" w:eastAsia="Calibri" w:hAnsi="Arial" w:cs="Arial"/>
          <w:color w:val="auto"/>
          <w:lang w:val="es-NI"/>
        </w:rPr>
        <w:t xml:space="preserve"> </w:t>
      </w:r>
      <w:r w:rsidRPr="00485729">
        <w:rPr>
          <w:rStyle w:val="None"/>
          <w:rFonts w:ascii="Arial" w:eastAsia="Calibri" w:hAnsi="Arial" w:cs="Arial"/>
          <w:color w:val="auto"/>
          <w:lang w:val="es-NI"/>
        </w:rPr>
        <w:t xml:space="preserve">sexual contra una persona protegida, será sancionado con pena de quince a veinte años de prisión. (Título </w:t>
      </w:r>
      <w:r w:rsidR="00457283" w:rsidRPr="00485729">
        <w:rPr>
          <w:rStyle w:val="None"/>
          <w:rFonts w:ascii="Arial" w:eastAsia="Calibri" w:hAnsi="Arial" w:cs="Arial"/>
          <w:color w:val="auto"/>
          <w:lang w:val="es-NI"/>
        </w:rPr>
        <w:t xml:space="preserve">XXII Delitos contra el orden internacional, </w:t>
      </w:r>
      <w:r w:rsidRPr="00485729">
        <w:rPr>
          <w:rStyle w:val="None"/>
          <w:rFonts w:ascii="Arial" w:eastAsia="Calibri" w:hAnsi="Arial" w:cs="Arial"/>
          <w:color w:val="auto"/>
          <w:lang w:val="es-NI"/>
        </w:rPr>
        <w:t>Capítulo II</w:t>
      </w:r>
      <w:r w:rsidR="00457283" w:rsidRPr="00485729">
        <w:rPr>
          <w:rStyle w:val="None"/>
          <w:rFonts w:ascii="Arial" w:eastAsia="Calibri" w:hAnsi="Arial" w:cs="Arial"/>
          <w:color w:val="auto"/>
          <w:lang w:val="es-NI"/>
        </w:rPr>
        <w:t>I</w:t>
      </w:r>
      <w:r w:rsidRPr="00485729">
        <w:rPr>
          <w:rStyle w:val="None"/>
          <w:rFonts w:ascii="Arial" w:eastAsia="Calibri" w:hAnsi="Arial" w:cs="Arial"/>
          <w:color w:val="auto"/>
          <w:lang w:val="es-NI"/>
        </w:rPr>
        <w:t xml:space="preserve"> Delitos contra las personas y bienes protegidos en conflicto armado)</w:t>
      </w:r>
    </w:p>
    <w:p w14:paraId="47618AD7" w14:textId="041842C9" w:rsidR="005B4F12" w:rsidRPr="00485729" w:rsidRDefault="005B4F12" w:rsidP="003E33E6">
      <w:pPr>
        <w:pStyle w:val="BodyA"/>
        <w:shd w:val="clear" w:color="auto" w:fill="FFFFFF"/>
        <w:spacing w:line="360" w:lineRule="auto"/>
        <w:ind w:left="753" w:hanging="393"/>
        <w:jc w:val="both"/>
        <w:rPr>
          <w:rStyle w:val="None"/>
          <w:rFonts w:ascii="Arial" w:eastAsia="Calibri" w:hAnsi="Arial" w:cs="Arial"/>
          <w:color w:val="auto"/>
          <w:lang w:val="es-NI"/>
        </w:rPr>
      </w:pPr>
    </w:p>
    <w:p w14:paraId="3AACADDE" w14:textId="3DF936D4" w:rsidR="00A9610A" w:rsidRPr="00485729" w:rsidRDefault="00D31C74" w:rsidP="003E33E6">
      <w:pPr>
        <w:pStyle w:val="BodyA"/>
        <w:shd w:val="clear" w:color="auto" w:fill="FFFFFF"/>
        <w:spacing w:line="360" w:lineRule="auto"/>
        <w:ind w:left="708"/>
        <w:jc w:val="both"/>
        <w:rPr>
          <w:rStyle w:val="None"/>
          <w:rFonts w:ascii="Arial" w:eastAsia="Calibri" w:hAnsi="Arial" w:cs="Arial"/>
          <w:color w:val="auto"/>
          <w:lang w:val="es-NI"/>
        </w:rPr>
      </w:pPr>
      <w:r w:rsidRPr="00485729">
        <w:rPr>
          <w:rStyle w:val="None"/>
          <w:rFonts w:ascii="Arial" w:eastAsia="Calibri" w:hAnsi="Arial" w:cs="Arial"/>
          <w:color w:val="auto"/>
          <w:lang w:val="es-NI"/>
        </w:rPr>
        <w:t>A su vez, la Ley No. 779 “Ley integral contra la violencia hacia las mujeres y de reformas a la Ley No. 641 “Código Penal”</w:t>
      </w:r>
      <w:r w:rsidR="00A9610A" w:rsidRPr="00485729">
        <w:rPr>
          <w:rStyle w:val="None"/>
          <w:rFonts w:ascii="Arial" w:eastAsia="Calibri" w:hAnsi="Arial" w:cs="Arial"/>
          <w:color w:val="auto"/>
          <w:lang w:val="es-NI"/>
        </w:rPr>
        <w:t>. En el Título I Disposiciones y Principios Generales, Capítulo II Principios, fuentes y derechos, artículo 8 formas de violencia contra la mujer, reconoce que la violencia hacia la mujer en cualquiera de sus formas y ámbito debe ser considerada una manifestación de discriminación y desigualdad que viven las mujeres en las relaciones de poder, reconocida por el Estado como un problema de salud pública, de seguridad ciudadana y en particular: (…)</w:t>
      </w:r>
    </w:p>
    <w:p w14:paraId="715CA234" w14:textId="77777777" w:rsidR="00A9610A" w:rsidRPr="00485729" w:rsidRDefault="00A9610A" w:rsidP="003E33E6">
      <w:pPr>
        <w:pStyle w:val="BodyA"/>
        <w:shd w:val="clear" w:color="auto" w:fill="FFFFFF"/>
        <w:spacing w:line="360" w:lineRule="auto"/>
        <w:jc w:val="both"/>
        <w:rPr>
          <w:rStyle w:val="None"/>
          <w:rFonts w:ascii="Arial" w:eastAsia="Calibri" w:hAnsi="Arial" w:cs="Arial"/>
          <w:color w:val="auto"/>
          <w:lang w:val="es-NI"/>
        </w:rPr>
      </w:pPr>
    </w:p>
    <w:p w14:paraId="34AB47B4" w14:textId="15CFC6AB" w:rsidR="00D31C74" w:rsidRPr="00485729" w:rsidRDefault="00A9610A" w:rsidP="003E33E6">
      <w:pPr>
        <w:pStyle w:val="BodyA"/>
        <w:shd w:val="clear" w:color="auto" w:fill="FFFFFF"/>
        <w:spacing w:line="360" w:lineRule="auto"/>
        <w:ind w:left="708"/>
        <w:jc w:val="both"/>
        <w:rPr>
          <w:rStyle w:val="None"/>
          <w:rFonts w:ascii="Arial" w:eastAsia="Calibri" w:hAnsi="Arial" w:cs="Arial"/>
          <w:color w:val="auto"/>
          <w:lang w:val="es-NI"/>
        </w:rPr>
      </w:pPr>
      <w:r w:rsidRPr="00485729">
        <w:rPr>
          <w:rStyle w:val="None"/>
          <w:rFonts w:ascii="Arial" w:eastAsia="Calibri" w:hAnsi="Arial" w:cs="Arial"/>
          <w:b/>
          <w:color w:val="auto"/>
          <w:lang w:val="es-NI"/>
        </w:rPr>
        <w:t>(g) Violencia sexual</w:t>
      </w:r>
      <w:r w:rsidRPr="00485729">
        <w:rPr>
          <w:rStyle w:val="None"/>
          <w:rFonts w:ascii="Arial" w:eastAsia="Calibri" w:hAnsi="Arial" w:cs="Arial"/>
          <w:color w:val="auto"/>
          <w:lang w:val="es-NI"/>
        </w:rPr>
        <w:t xml:space="preserve">: Toda acción que obliga a la mujer a mantener contacto sexual, físico o verbal, o participar en otras interacciones sexuales mediante el uso de la fuerza, intimidación, coerción, chantaje, soborno, manipulación, amenaza o cualquier otro mecanismo que anule o limite la voluntad o su libertad sexual, independientemente que la persona agresora pueda tener con la mujer una relación conyugal, de pareja, afectiva o de parentesco. </w:t>
      </w:r>
    </w:p>
    <w:p w14:paraId="67E6AE6D" w14:textId="77777777" w:rsidR="00624F08" w:rsidRPr="00485729" w:rsidRDefault="00624F08" w:rsidP="003E33E6">
      <w:pPr>
        <w:pStyle w:val="BodyA"/>
        <w:shd w:val="clear" w:color="auto" w:fill="FFFFFF"/>
        <w:spacing w:line="360" w:lineRule="auto"/>
        <w:jc w:val="both"/>
        <w:rPr>
          <w:rFonts w:ascii="Arial" w:hAnsi="Arial" w:cs="Arial"/>
          <w:lang w:val="es-NI"/>
        </w:rPr>
      </w:pPr>
    </w:p>
    <w:p w14:paraId="78D5D4E6" w14:textId="77515D06" w:rsidR="005B4F12" w:rsidRPr="00485729" w:rsidRDefault="00624F08" w:rsidP="003E33E6">
      <w:pPr>
        <w:pStyle w:val="BodyA"/>
        <w:shd w:val="clear" w:color="auto" w:fill="FFFFFF"/>
        <w:spacing w:line="360" w:lineRule="auto"/>
        <w:jc w:val="both"/>
        <w:rPr>
          <w:rStyle w:val="None"/>
          <w:rFonts w:ascii="Arial" w:hAnsi="Arial" w:cs="Arial"/>
          <w:lang w:val="es-NI"/>
        </w:rPr>
      </w:pPr>
      <w:r w:rsidRPr="00485729">
        <w:rPr>
          <w:rFonts w:ascii="Arial" w:hAnsi="Arial" w:cs="Arial"/>
          <w:lang w:val="es-NI"/>
        </w:rPr>
        <w:t xml:space="preserve">En relación con la norma procesal, </w:t>
      </w:r>
      <w:r w:rsidR="00FD797E" w:rsidRPr="00485729">
        <w:rPr>
          <w:rStyle w:val="None"/>
          <w:rFonts w:ascii="Arial" w:eastAsia="Calibri" w:hAnsi="Arial" w:cs="Arial"/>
          <w:color w:val="auto"/>
          <w:lang w:val="es-NI"/>
        </w:rPr>
        <w:t xml:space="preserve">la Ley </w:t>
      </w:r>
      <w:r w:rsidR="00676FB0" w:rsidRPr="00485729">
        <w:rPr>
          <w:rStyle w:val="None"/>
          <w:rFonts w:ascii="Arial" w:eastAsia="Calibri" w:hAnsi="Arial" w:cs="Arial"/>
          <w:color w:val="auto"/>
          <w:lang w:val="es-NI"/>
        </w:rPr>
        <w:t>No. 406 “Código Procesal Penal de la República de Nicaragua”</w:t>
      </w:r>
      <w:r w:rsidR="00676FB0" w:rsidRPr="00485729">
        <w:rPr>
          <w:rStyle w:val="FootnoteReference"/>
          <w:rFonts w:ascii="Arial" w:eastAsia="Calibri" w:hAnsi="Arial" w:cs="Arial"/>
          <w:color w:val="auto"/>
          <w:lang w:val="es-NI"/>
        </w:rPr>
        <w:footnoteReference w:id="4"/>
      </w:r>
      <w:r w:rsidR="00676FB0" w:rsidRPr="00485729">
        <w:rPr>
          <w:rStyle w:val="None"/>
          <w:rFonts w:ascii="Arial" w:eastAsia="Calibri" w:hAnsi="Arial" w:cs="Arial"/>
          <w:color w:val="auto"/>
          <w:lang w:val="es-NI"/>
        </w:rPr>
        <w:t xml:space="preserve"> contiene las siguientes disposiciones:</w:t>
      </w:r>
    </w:p>
    <w:p w14:paraId="1CB925A1" w14:textId="77777777" w:rsidR="00E6511F" w:rsidRPr="00485729" w:rsidRDefault="00E6511F" w:rsidP="003E33E6">
      <w:pPr>
        <w:pStyle w:val="BodyA"/>
        <w:shd w:val="clear" w:color="auto" w:fill="FFFFFF"/>
        <w:spacing w:line="360" w:lineRule="auto"/>
        <w:jc w:val="both"/>
        <w:rPr>
          <w:rStyle w:val="None"/>
          <w:rFonts w:ascii="Arial" w:eastAsia="Calibri" w:hAnsi="Arial" w:cs="Arial"/>
          <w:color w:val="auto"/>
          <w:lang w:val="es-NI"/>
        </w:rPr>
      </w:pPr>
    </w:p>
    <w:p w14:paraId="05E55753" w14:textId="1DB75CCA" w:rsidR="00E6511F" w:rsidRPr="00485729" w:rsidRDefault="00E6511F" w:rsidP="003E33E6">
      <w:pPr>
        <w:pStyle w:val="BodyA"/>
        <w:shd w:val="clear" w:color="auto" w:fill="FFFFFF"/>
        <w:spacing w:line="360" w:lineRule="auto"/>
        <w:jc w:val="both"/>
        <w:rPr>
          <w:rStyle w:val="None"/>
          <w:rFonts w:ascii="Arial" w:eastAsia="Calibri" w:hAnsi="Arial" w:cs="Arial"/>
          <w:color w:val="auto"/>
          <w:lang w:val="es-NI"/>
        </w:rPr>
      </w:pPr>
      <w:r w:rsidRPr="00485729">
        <w:rPr>
          <w:rStyle w:val="None"/>
          <w:rFonts w:ascii="Arial" w:eastAsia="Calibri" w:hAnsi="Arial" w:cs="Arial"/>
          <w:color w:val="auto"/>
          <w:lang w:val="es-NI"/>
        </w:rPr>
        <w:t>La violación es un delito de acción pública y de acción pública a instancia particular cuando la víctima es mayor de 18 años (Código Procesal Penal, art. 53).</w:t>
      </w:r>
    </w:p>
    <w:p w14:paraId="360CF7BF" w14:textId="2A892ADD" w:rsidR="00676FB0" w:rsidRPr="00485729" w:rsidRDefault="00676FB0" w:rsidP="003E33E6">
      <w:pPr>
        <w:pStyle w:val="BodyA"/>
        <w:shd w:val="clear" w:color="auto" w:fill="FFFFFF"/>
        <w:spacing w:line="360" w:lineRule="auto"/>
        <w:jc w:val="both"/>
        <w:rPr>
          <w:rStyle w:val="None"/>
          <w:rFonts w:ascii="Arial" w:eastAsia="Calibri" w:hAnsi="Arial" w:cs="Arial"/>
          <w:color w:val="auto"/>
          <w:lang w:val="es-NI"/>
        </w:rPr>
      </w:pPr>
    </w:p>
    <w:p w14:paraId="4CF05378" w14:textId="2BE75387" w:rsidR="00E6511F" w:rsidRPr="00485729" w:rsidRDefault="00E6511F" w:rsidP="003E33E6">
      <w:pPr>
        <w:pStyle w:val="BodyA"/>
        <w:shd w:val="clear" w:color="auto" w:fill="FFFFFF"/>
        <w:spacing w:line="360" w:lineRule="auto"/>
        <w:jc w:val="both"/>
        <w:rPr>
          <w:rStyle w:val="None"/>
          <w:rFonts w:ascii="Arial" w:eastAsia="Calibri" w:hAnsi="Arial" w:cs="Arial"/>
          <w:color w:val="auto"/>
          <w:lang w:val="es-NI"/>
        </w:rPr>
      </w:pPr>
      <w:r w:rsidRPr="00485729">
        <w:rPr>
          <w:rStyle w:val="None"/>
          <w:rFonts w:ascii="Arial" w:eastAsia="Calibri" w:hAnsi="Arial" w:cs="Arial"/>
          <w:color w:val="auto"/>
          <w:lang w:val="es-NI"/>
        </w:rPr>
        <w:t xml:space="preserve">El artículo 45 de la “Ley Integral contra la Violencia hacia las Mujeres y de Reformas a la Ley No. 641 Código Penal”, establece: </w:t>
      </w:r>
    </w:p>
    <w:p w14:paraId="10AE9640" w14:textId="77777777" w:rsidR="00E6511F" w:rsidRPr="00485729" w:rsidRDefault="00E6511F" w:rsidP="003E33E6">
      <w:pPr>
        <w:pStyle w:val="BodyA"/>
        <w:shd w:val="clear" w:color="auto" w:fill="FFFFFF"/>
        <w:spacing w:line="360" w:lineRule="auto"/>
        <w:jc w:val="both"/>
        <w:rPr>
          <w:rStyle w:val="None"/>
          <w:rFonts w:ascii="Arial" w:eastAsia="Calibri" w:hAnsi="Arial" w:cs="Arial"/>
          <w:color w:val="auto"/>
          <w:lang w:val="es-NI"/>
        </w:rPr>
      </w:pPr>
    </w:p>
    <w:p w14:paraId="1E6F805C" w14:textId="20D47452" w:rsidR="00E6511F" w:rsidRPr="00485729" w:rsidRDefault="00E6511F" w:rsidP="00E6511F">
      <w:pPr>
        <w:pStyle w:val="BodyA"/>
        <w:shd w:val="clear" w:color="auto" w:fill="FFFFFF"/>
        <w:spacing w:line="360" w:lineRule="auto"/>
        <w:ind w:left="708"/>
        <w:jc w:val="both"/>
        <w:rPr>
          <w:rStyle w:val="None"/>
          <w:rFonts w:ascii="Arial" w:eastAsia="Calibri" w:hAnsi="Arial" w:cs="Arial"/>
          <w:color w:val="auto"/>
          <w:lang w:val="es-NI"/>
        </w:rPr>
      </w:pPr>
      <w:r w:rsidRPr="00485729">
        <w:rPr>
          <w:rStyle w:val="None"/>
          <w:rFonts w:ascii="Arial" w:eastAsia="Calibri" w:hAnsi="Arial" w:cs="Arial"/>
          <w:b/>
          <w:color w:val="auto"/>
          <w:lang w:val="es-NI"/>
        </w:rPr>
        <w:t>Investigación corporal</w:t>
      </w:r>
      <w:r w:rsidRPr="00485729">
        <w:rPr>
          <w:rStyle w:val="None"/>
          <w:rFonts w:ascii="Arial" w:eastAsia="Calibri" w:hAnsi="Arial" w:cs="Arial"/>
          <w:color w:val="auto"/>
          <w:lang w:val="es-NI"/>
        </w:rPr>
        <w:t>. Se deberá realizar de forma inmediata la investigación corporal y extracción de fluidos biológicos en los delitos contra la vida y en los delitos contra la libertad e integridad sexual de la víctima, sólo en aquellos casos que sea pertinente por el hallazgo de una evidencia que pueda ser analizada y comparada con fluidos biológicos de la persona investigada. La autorización de dicho acto de investigación deberá ser ordenada por la autoridad judicial atendiendo criterios de proporcionalidad, siempre y cuando no ponga en peligro la salud de la persona investigada y cuando sea indispensable para identificar al presunto responsable del hecho.</w:t>
      </w:r>
    </w:p>
    <w:p w14:paraId="194B0151" w14:textId="52BF2B81" w:rsidR="00676FB0" w:rsidRPr="00485729" w:rsidRDefault="00676FB0" w:rsidP="003E33E6">
      <w:pPr>
        <w:pStyle w:val="BodyA"/>
        <w:shd w:val="clear" w:color="auto" w:fill="FFFFFF"/>
        <w:spacing w:line="360" w:lineRule="auto"/>
        <w:jc w:val="both"/>
        <w:rPr>
          <w:rStyle w:val="None"/>
          <w:rFonts w:ascii="Arial" w:eastAsia="Calibri" w:hAnsi="Arial" w:cs="Arial"/>
          <w:color w:val="auto"/>
          <w:lang w:val="es-NI"/>
        </w:rPr>
      </w:pPr>
    </w:p>
    <w:p w14:paraId="09998756" w14:textId="6D642EC1" w:rsidR="005B4F12" w:rsidRPr="00485729" w:rsidRDefault="005B4F12" w:rsidP="003E33E6">
      <w:pPr>
        <w:pStyle w:val="BodyA"/>
        <w:shd w:val="clear" w:color="auto" w:fill="FFFFFF"/>
        <w:spacing w:line="360" w:lineRule="auto"/>
        <w:ind w:left="753" w:hanging="393"/>
        <w:jc w:val="both"/>
        <w:rPr>
          <w:rStyle w:val="None"/>
          <w:rFonts w:ascii="Arial" w:eastAsia="Calibri" w:hAnsi="Arial" w:cs="Arial"/>
          <w:b/>
          <w:color w:val="auto"/>
          <w:lang w:val="es-NI"/>
        </w:rPr>
      </w:pPr>
      <w:r w:rsidRPr="00485729">
        <w:rPr>
          <w:rStyle w:val="None"/>
          <w:rFonts w:ascii="Arial" w:eastAsia="Calibri" w:hAnsi="Arial" w:cs="Arial"/>
          <w:b/>
          <w:color w:val="auto"/>
          <w:lang w:val="es-NI"/>
        </w:rPr>
        <w:t>2. Con base en el texto de esas disposiciones, por favor informe si la definición de violación es:</w:t>
      </w:r>
    </w:p>
    <w:p w14:paraId="37628F23" w14:textId="77777777" w:rsidR="00676FB0" w:rsidRPr="00485729" w:rsidRDefault="00676FB0" w:rsidP="003E33E6">
      <w:pPr>
        <w:pStyle w:val="BodyA"/>
        <w:shd w:val="clear" w:color="auto" w:fill="FFFFFF"/>
        <w:spacing w:line="360" w:lineRule="auto"/>
        <w:ind w:left="753" w:hanging="393"/>
        <w:jc w:val="both"/>
        <w:rPr>
          <w:rStyle w:val="None"/>
          <w:rFonts w:ascii="Arial" w:eastAsia="Calibri" w:hAnsi="Arial" w:cs="Arial"/>
          <w:b/>
          <w:color w:val="auto"/>
          <w:lang w:val="es-NI"/>
        </w:rPr>
      </w:pPr>
    </w:p>
    <w:p w14:paraId="61E99C3F" w14:textId="2EA1AEFB" w:rsidR="005B4F12" w:rsidRPr="00485729" w:rsidRDefault="005B4F12" w:rsidP="003E33E6">
      <w:pPr>
        <w:pStyle w:val="ListParagraph"/>
        <w:numPr>
          <w:ilvl w:val="0"/>
          <w:numId w:val="14"/>
        </w:numPr>
        <w:spacing w:after="0" w:line="360" w:lineRule="auto"/>
        <w:ind w:left="1473"/>
        <w:jc w:val="both"/>
        <w:rPr>
          <w:rFonts w:ascii="Arial" w:hAnsi="Arial" w:cs="Arial"/>
          <w:b/>
          <w:sz w:val="24"/>
          <w:szCs w:val="24"/>
          <w:lang w:val="es-ES"/>
        </w:rPr>
      </w:pPr>
      <w:r w:rsidRPr="00485729">
        <w:rPr>
          <w:rFonts w:ascii="Arial" w:hAnsi="Arial" w:cs="Arial"/>
          <w:b/>
          <w:sz w:val="24"/>
          <w:szCs w:val="24"/>
          <w:lang w:val="es-ES"/>
        </w:rPr>
        <w:t>Específica con relación al género, cubriendo solo a mujeres. SÍ/NO</w:t>
      </w:r>
    </w:p>
    <w:p w14:paraId="0BC29606" w14:textId="05184F49" w:rsidR="00964716" w:rsidRPr="00485729" w:rsidRDefault="00964716" w:rsidP="003E33E6">
      <w:pPr>
        <w:pStyle w:val="ListParagraph"/>
        <w:spacing w:after="0" w:line="360" w:lineRule="auto"/>
        <w:ind w:left="1473"/>
        <w:jc w:val="both"/>
        <w:rPr>
          <w:rFonts w:ascii="Arial" w:hAnsi="Arial" w:cs="Arial"/>
          <w:b/>
          <w:sz w:val="24"/>
          <w:szCs w:val="24"/>
          <w:lang w:val="es-ES"/>
        </w:rPr>
      </w:pPr>
    </w:p>
    <w:p w14:paraId="10A65E6B" w14:textId="2EE40869" w:rsidR="00964716" w:rsidRPr="00485729" w:rsidRDefault="00964716" w:rsidP="003E33E6">
      <w:pPr>
        <w:pStyle w:val="ListParagraph"/>
        <w:spacing w:after="0" w:line="360" w:lineRule="auto"/>
        <w:ind w:left="1473"/>
        <w:jc w:val="both"/>
        <w:rPr>
          <w:rFonts w:ascii="Arial" w:hAnsi="Arial" w:cs="Arial"/>
          <w:sz w:val="24"/>
          <w:szCs w:val="24"/>
          <w:lang w:val="es-ES"/>
        </w:rPr>
      </w:pPr>
      <w:r w:rsidRPr="00485729">
        <w:rPr>
          <w:rFonts w:ascii="Arial" w:hAnsi="Arial" w:cs="Arial"/>
          <w:b/>
          <w:sz w:val="24"/>
          <w:szCs w:val="24"/>
          <w:lang w:val="es-ES"/>
        </w:rPr>
        <w:t>No.</w:t>
      </w:r>
      <w:r w:rsidRPr="00485729">
        <w:rPr>
          <w:rFonts w:ascii="Arial" w:hAnsi="Arial" w:cs="Arial"/>
          <w:sz w:val="24"/>
          <w:szCs w:val="24"/>
          <w:lang w:val="es-ES"/>
        </w:rPr>
        <w:t xml:space="preserve"> La definición de violación en la legislación nicaragüense reconoce que las </w:t>
      </w:r>
      <w:r w:rsidR="00AD0DE6" w:rsidRPr="00485729">
        <w:rPr>
          <w:rFonts w:ascii="Arial" w:hAnsi="Arial" w:cs="Arial"/>
          <w:sz w:val="24"/>
          <w:szCs w:val="24"/>
          <w:lang w:val="es-ES"/>
        </w:rPr>
        <w:t>víctimas</w:t>
      </w:r>
      <w:r w:rsidRPr="00485729">
        <w:rPr>
          <w:rFonts w:ascii="Arial" w:hAnsi="Arial" w:cs="Arial"/>
          <w:sz w:val="24"/>
          <w:szCs w:val="24"/>
          <w:lang w:val="es-ES"/>
        </w:rPr>
        <w:t xml:space="preserve"> de este delito pueden ser personas de uno u otro sexo. </w:t>
      </w:r>
    </w:p>
    <w:p w14:paraId="4274D827" w14:textId="17951E79" w:rsidR="00964716" w:rsidRPr="00485729" w:rsidRDefault="00964716" w:rsidP="003E33E6">
      <w:pPr>
        <w:pStyle w:val="ListParagraph"/>
        <w:spacing w:after="0" w:line="360" w:lineRule="auto"/>
        <w:ind w:left="1473"/>
        <w:jc w:val="both"/>
        <w:rPr>
          <w:rFonts w:ascii="Arial" w:hAnsi="Arial" w:cs="Arial"/>
          <w:b/>
          <w:sz w:val="24"/>
          <w:szCs w:val="24"/>
          <w:lang w:val="es-ES"/>
        </w:rPr>
      </w:pPr>
    </w:p>
    <w:p w14:paraId="13832D6D" w14:textId="77777777" w:rsidR="00AF74C4" w:rsidRPr="00485729" w:rsidRDefault="00AF74C4" w:rsidP="003E33E6">
      <w:pPr>
        <w:pStyle w:val="ListParagraph"/>
        <w:spacing w:after="0" w:line="360" w:lineRule="auto"/>
        <w:ind w:left="1473"/>
        <w:jc w:val="both"/>
        <w:rPr>
          <w:rFonts w:ascii="Arial" w:hAnsi="Arial" w:cs="Arial"/>
          <w:b/>
          <w:sz w:val="24"/>
          <w:szCs w:val="24"/>
          <w:lang w:val="es-ES"/>
        </w:rPr>
      </w:pPr>
    </w:p>
    <w:p w14:paraId="5A1C0AF5" w14:textId="24F95407" w:rsidR="005B4F12" w:rsidRPr="00485729" w:rsidRDefault="005B4F12" w:rsidP="003E33E6">
      <w:pPr>
        <w:pStyle w:val="ListParagraph"/>
        <w:numPr>
          <w:ilvl w:val="0"/>
          <w:numId w:val="14"/>
        </w:numPr>
        <w:spacing w:after="0" w:line="360" w:lineRule="auto"/>
        <w:ind w:left="1473"/>
        <w:jc w:val="both"/>
        <w:rPr>
          <w:rFonts w:ascii="Arial" w:hAnsi="Arial" w:cs="Arial"/>
          <w:b/>
          <w:sz w:val="24"/>
          <w:szCs w:val="24"/>
          <w:lang w:val="es-ES"/>
        </w:rPr>
      </w:pPr>
      <w:r w:rsidRPr="00485729">
        <w:rPr>
          <w:rFonts w:ascii="Arial" w:hAnsi="Arial" w:cs="Arial"/>
          <w:b/>
          <w:sz w:val="24"/>
          <w:szCs w:val="24"/>
          <w:lang w:val="es-ES"/>
        </w:rPr>
        <w:t>Neutral en cuanto al género, abarcando a todas las personas. SÍ/NO</w:t>
      </w:r>
    </w:p>
    <w:p w14:paraId="0C195A5A" w14:textId="43ABDEF3" w:rsidR="00964716" w:rsidRPr="00485729" w:rsidRDefault="00964716" w:rsidP="003E33E6">
      <w:pPr>
        <w:pStyle w:val="ListParagraph"/>
        <w:spacing w:after="0" w:line="360" w:lineRule="auto"/>
        <w:ind w:left="1473"/>
        <w:jc w:val="both"/>
        <w:rPr>
          <w:rFonts w:ascii="Arial" w:hAnsi="Arial" w:cs="Arial"/>
          <w:b/>
          <w:sz w:val="24"/>
          <w:szCs w:val="24"/>
          <w:lang w:val="es-ES"/>
        </w:rPr>
      </w:pPr>
    </w:p>
    <w:p w14:paraId="3394E938" w14:textId="0FE9F092" w:rsidR="00964716" w:rsidRPr="00485729" w:rsidRDefault="00964716" w:rsidP="003E33E6">
      <w:pPr>
        <w:pStyle w:val="ListParagraph"/>
        <w:spacing w:after="0" w:line="360" w:lineRule="auto"/>
        <w:ind w:left="1473"/>
        <w:jc w:val="both"/>
        <w:rPr>
          <w:rFonts w:ascii="Arial" w:hAnsi="Arial" w:cs="Arial"/>
          <w:sz w:val="24"/>
          <w:szCs w:val="24"/>
          <w:lang w:val="es-ES"/>
        </w:rPr>
      </w:pPr>
      <w:r w:rsidRPr="00485729">
        <w:rPr>
          <w:rFonts w:ascii="Arial" w:hAnsi="Arial" w:cs="Arial"/>
          <w:b/>
          <w:sz w:val="24"/>
          <w:szCs w:val="24"/>
          <w:lang w:val="es-ES"/>
        </w:rPr>
        <w:t>Sí.</w:t>
      </w:r>
      <w:r w:rsidRPr="00485729">
        <w:rPr>
          <w:rFonts w:ascii="Arial" w:hAnsi="Arial" w:cs="Arial"/>
          <w:sz w:val="24"/>
          <w:szCs w:val="24"/>
          <w:lang w:val="es-ES"/>
        </w:rPr>
        <w:t xml:space="preserve"> La definición de violación en la legislación nicaragüense abarca a todas las personas.</w:t>
      </w:r>
    </w:p>
    <w:p w14:paraId="5DAD8DBD" w14:textId="77777777" w:rsidR="00964716" w:rsidRPr="00485729" w:rsidRDefault="00964716" w:rsidP="003E33E6">
      <w:pPr>
        <w:pStyle w:val="ListParagraph"/>
        <w:spacing w:after="0" w:line="360" w:lineRule="auto"/>
        <w:ind w:left="1473"/>
        <w:jc w:val="both"/>
        <w:rPr>
          <w:rFonts w:ascii="Arial" w:hAnsi="Arial" w:cs="Arial"/>
          <w:b/>
          <w:sz w:val="24"/>
          <w:szCs w:val="24"/>
          <w:lang w:val="es-ES"/>
        </w:rPr>
      </w:pPr>
    </w:p>
    <w:p w14:paraId="00DD2C54" w14:textId="1CBEBEBF" w:rsidR="005B4F12" w:rsidRPr="00485729" w:rsidRDefault="005B4F12" w:rsidP="003E33E6">
      <w:pPr>
        <w:pStyle w:val="ListParagraph"/>
        <w:numPr>
          <w:ilvl w:val="0"/>
          <w:numId w:val="14"/>
        </w:numPr>
        <w:spacing w:after="0" w:line="360" w:lineRule="auto"/>
        <w:ind w:left="1473"/>
        <w:jc w:val="both"/>
        <w:rPr>
          <w:rFonts w:ascii="Arial" w:hAnsi="Arial" w:cs="Arial"/>
          <w:b/>
          <w:sz w:val="24"/>
          <w:szCs w:val="24"/>
          <w:lang w:val="es-ES"/>
        </w:rPr>
      </w:pPr>
      <w:r w:rsidRPr="00485729">
        <w:rPr>
          <w:rFonts w:ascii="Arial" w:hAnsi="Arial" w:cs="Arial"/>
          <w:b/>
          <w:sz w:val="24"/>
          <w:szCs w:val="24"/>
          <w:lang w:val="es-ES"/>
        </w:rPr>
        <w:t>Basado en la falta de consentimiento de la víctima. SÍ/NO</w:t>
      </w:r>
    </w:p>
    <w:p w14:paraId="5CA87795" w14:textId="460072EF" w:rsidR="00964716" w:rsidRPr="00485729" w:rsidRDefault="00964716" w:rsidP="003E33E6">
      <w:pPr>
        <w:pStyle w:val="ListParagraph"/>
        <w:spacing w:after="0" w:line="360" w:lineRule="auto"/>
        <w:ind w:left="1473"/>
        <w:jc w:val="both"/>
        <w:rPr>
          <w:rFonts w:ascii="Arial" w:hAnsi="Arial" w:cs="Arial"/>
          <w:b/>
          <w:sz w:val="24"/>
          <w:szCs w:val="24"/>
          <w:lang w:val="es-ES"/>
        </w:rPr>
      </w:pPr>
    </w:p>
    <w:p w14:paraId="1A461291" w14:textId="45166F6F" w:rsidR="00964716" w:rsidRPr="00485729" w:rsidRDefault="00964716" w:rsidP="003E33E6">
      <w:pPr>
        <w:pStyle w:val="ListParagraph"/>
        <w:spacing w:after="0" w:line="360" w:lineRule="auto"/>
        <w:ind w:left="1473"/>
        <w:jc w:val="both"/>
        <w:rPr>
          <w:rFonts w:ascii="Arial" w:hAnsi="Arial" w:cs="Arial"/>
          <w:sz w:val="24"/>
          <w:szCs w:val="24"/>
          <w:lang w:val="es-ES"/>
        </w:rPr>
      </w:pPr>
      <w:r w:rsidRPr="00485729">
        <w:rPr>
          <w:rFonts w:ascii="Arial" w:hAnsi="Arial" w:cs="Arial"/>
          <w:b/>
          <w:sz w:val="24"/>
          <w:szCs w:val="24"/>
          <w:lang w:val="es-ES"/>
        </w:rPr>
        <w:t>Sí.</w:t>
      </w:r>
      <w:r w:rsidRPr="00485729">
        <w:rPr>
          <w:rFonts w:ascii="Arial" w:hAnsi="Arial" w:cs="Arial"/>
          <w:sz w:val="24"/>
          <w:szCs w:val="24"/>
          <w:lang w:val="es-ES"/>
        </w:rPr>
        <w:t xml:space="preserve"> La definición de violación en la legislación nicaragüense </w:t>
      </w:r>
      <w:r w:rsidR="00B40175" w:rsidRPr="00485729">
        <w:rPr>
          <w:rFonts w:ascii="Arial" w:hAnsi="Arial" w:cs="Arial"/>
          <w:sz w:val="24"/>
          <w:szCs w:val="24"/>
          <w:lang w:val="es-ES"/>
        </w:rPr>
        <w:t>reconoce como uno de sus elementos</w:t>
      </w:r>
      <w:r w:rsidR="00624F08" w:rsidRPr="00485729">
        <w:rPr>
          <w:rFonts w:ascii="Arial" w:hAnsi="Arial" w:cs="Arial"/>
          <w:sz w:val="24"/>
          <w:szCs w:val="24"/>
          <w:lang w:val="es-ES"/>
        </w:rPr>
        <w:t xml:space="preserve"> del tipo penal</w:t>
      </w:r>
      <w:r w:rsidR="00B40175" w:rsidRPr="00485729">
        <w:rPr>
          <w:rFonts w:ascii="Arial" w:hAnsi="Arial" w:cs="Arial"/>
          <w:sz w:val="24"/>
          <w:szCs w:val="24"/>
          <w:lang w:val="es-ES"/>
        </w:rPr>
        <w:t xml:space="preserve"> la falta de voluntad </w:t>
      </w:r>
      <w:r w:rsidR="00624F08" w:rsidRPr="00485729">
        <w:rPr>
          <w:rFonts w:ascii="Arial" w:hAnsi="Arial" w:cs="Arial"/>
          <w:sz w:val="24"/>
          <w:szCs w:val="24"/>
          <w:lang w:val="es-ES"/>
        </w:rPr>
        <w:t>o consentimiento de la víctima.</w:t>
      </w:r>
    </w:p>
    <w:p w14:paraId="613EB369" w14:textId="77777777" w:rsidR="00964716" w:rsidRPr="00485729" w:rsidRDefault="00964716" w:rsidP="003E33E6">
      <w:pPr>
        <w:pStyle w:val="ListParagraph"/>
        <w:spacing w:after="0" w:line="360" w:lineRule="auto"/>
        <w:ind w:left="1473"/>
        <w:jc w:val="both"/>
        <w:rPr>
          <w:rFonts w:ascii="Arial" w:hAnsi="Arial" w:cs="Arial"/>
          <w:b/>
          <w:sz w:val="24"/>
          <w:szCs w:val="24"/>
          <w:lang w:val="es-ES"/>
        </w:rPr>
      </w:pPr>
    </w:p>
    <w:p w14:paraId="3FFA4564" w14:textId="246B71C1" w:rsidR="005B4F12" w:rsidRPr="00485729" w:rsidRDefault="005B4F12" w:rsidP="003E33E6">
      <w:pPr>
        <w:pStyle w:val="ListParagraph"/>
        <w:numPr>
          <w:ilvl w:val="0"/>
          <w:numId w:val="14"/>
        </w:numPr>
        <w:spacing w:after="0" w:line="360" w:lineRule="auto"/>
        <w:ind w:left="1473"/>
        <w:jc w:val="both"/>
        <w:rPr>
          <w:rFonts w:ascii="Arial" w:hAnsi="Arial" w:cs="Arial"/>
          <w:b/>
          <w:sz w:val="24"/>
          <w:szCs w:val="24"/>
          <w:lang w:val="es-ES"/>
        </w:rPr>
      </w:pPr>
      <w:r w:rsidRPr="00485729">
        <w:rPr>
          <w:rFonts w:ascii="Arial" w:hAnsi="Arial" w:cs="Arial"/>
          <w:b/>
          <w:sz w:val="24"/>
          <w:szCs w:val="24"/>
          <w:lang w:val="es-ES"/>
        </w:rPr>
        <w:t>Basado en el uso de la fuerza o amenaza. SÍ/NO</w:t>
      </w:r>
    </w:p>
    <w:p w14:paraId="48F7CCCF" w14:textId="0FF19F58" w:rsidR="00B40175" w:rsidRPr="00485729" w:rsidRDefault="00B40175" w:rsidP="003E33E6">
      <w:pPr>
        <w:pStyle w:val="ListParagraph"/>
        <w:spacing w:after="0" w:line="360" w:lineRule="auto"/>
        <w:ind w:left="1473"/>
        <w:jc w:val="both"/>
        <w:rPr>
          <w:rFonts w:ascii="Arial" w:hAnsi="Arial" w:cs="Arial"/>
          <w:sz w:val="24"/>
          <w:szCs w:val="24"/>
          <w:lang w:val="es-ES"/>
        </w:rPr>
      </w:pPr>
    </w:p>
    <w:p w14:paraId="437ABAE6" w14:textId="3FBCA3C1" w:rsidR="00B40175" w:rsidRPr="00485729" w:rsidRDefault="00B40175" w:rsidP="003E33E6">
      <w:pPr>
        <w:pStyle w:val="ListParagraph"/>
        <w:spacing w:after="0" w:line="360" w:lineRule="auto"/>
        <w:ind w:left="1473"/>
        <w:jc w:val="both"/>
        <w:rPr>
          <w:rFonts w:ascii="Arial" w:hAnsi="Arial" w:cs="Arial"/>
          <w:sz w:val="24"/>
          <w:szCs w:val="24"/>
          <w:lang w:val="es-ES"/>
        </w:rPr>
      </w:pPr>
      <w:r w:rsidRPr="00485729">
        <w:rPr>
          <w:rFonts w:ascii="Arial" w:hAnsi="Arial" w:cs="Arial"/>
          <w:b/>
          <w:sz w:val="24"/>
          <w:szCs w:val="24"/>
          <w:lang w:val="es-ES"/>
        </w:rPr>
        <w:t xml:space="preserve">Sí. </w:t>
      </w:r>
      <w:r w:rsidRPr="00485729">
        <w:rPr>
          <w:rFonts w:ascii="Arial" w:hAnsi="Arial" w:cs="Arial"/>
          <w:sz w:val="24"/>
          <w:szCs w:val="24"/>
          <w:lang w:val="es-ES"/>
        </w:rPr>
        <w:t xml:space="preserve">La definición de violación en la legislación nicaragüense reconoce el uso de la fuerza, como un supuesto para cometer el delito. </w:t>
      </w:r>
    </w:p>
    <w:p w14:paraId="7994E36A" w14:textId="77777777" w:rsidR="00B40175" w:rsidRPr="00485729" w:rsidRDefault="00B40175" w:rsidP="003E33E6">
      <w:pPr>
        <w:pStyle w:val="ListParagraph"/>
        <w:spacing w:after="0" w:line="360" w:lineRule="auto"/>
        <w:ind w:left="1473"/>
        <w:jc w:val="both"/>
        <w:rPr>
          <w:rFonts w:ascii="Arial" w:hAnsi="Arial" w:cs="Arial"/>
          <w:b/>
          <w:sz w:val="24"/>
          <w:szCs w:val="24"/>
          <w:lang w:val="es-ES"/>
        </w:rPr>
      </w:pPr>
    </w:p>
    <w:p w14:paraId="7F44F3FA" w14:textId="7F0B60D1" w:rsidR="005B4F12" w:rsidRPr="00485729" w:rsidRDefault="005B4F12" w:rsidP="003E33E6">
      <w:pPr>
        <w:pStyle w:val="ListParagraph"/>
        <w:numPr>
          <w:ilvl w:val="0"/>
          <w:numId w:val="14"/>
        </w:numPr>
        <w:spacing w:after="0" w:line="360" w:lineRule="auto"/>
        <w:ind w:left="1473"/>
        <w:jc w:val="both"/>
        <w:rPr>
          <w:rFonts w:ascii="Arial" w:hAnsi="Arial" w:cs="Arial"/>
          <w:b/>
          <w:sz w:val="24"/>
          <w:szCs w:val="24"/>
          <w:lang w:val="es-ES"/>
        </w:rPr>
      </w:pPr>
      <w:r w:rsidRPr="00485729">
        <w:rPr>
          <w:rFonts w:ascii="Arial" w:hAnsi="Arial" w:cs="Arial"/>
          <w:b/>
          <w:sz w:val="24"/>
          <w:szCs w:val="24"/>
          <w:lang w:val="es-ES"/>
        </w:rPr>
        <w:t>Alguna combinación de lo anterior. SÍ/NO. Por favor, especifique.</w:t>
      </w:r>
    </w:p>
    <w:p w14:paraId="728E1BF2" w14:textId="50D31404" w:rsidR="00B40175" w:rsidRPr="00485729" w:rsidRDefault="00B40175" w:rsidP="003E33E6">
      <w:pPr>
        <w:pStyle w:val="ListParagraph"/>
        <w:spacing w:after="0" w:line="360" w:lineRule="auto"/>
        <w:ind w:left="1473"/>
        <w:jc w:val="both"/>
        <w:rPr>
          <w:rFonts w:ascii="Arial" w:hAnsi="Arial" w:cs="Arial"/>
          <w:sz w:val="24"/>
          <w:szCs w:val="24"/>
          <w:lang w:val="es-ES"/>
        </w:rPr>
      </w:pPr>
    </w:p>
    <w:p w14:paraId="4CB3B618" w14:textId="5F6707A5" w:rsidR="00B40175" w:rsidRPr="00485729" w:rsidRDefault="00B40175" w:rsidP="003E33E6">
      <w:pPr>
        <w:pStyle w:val="ListParagraph"/>
        <w:spacing w:after="0" w:line="360" w:lineRule="auto"/>
        <w:ind w:left="1473"/>
        <w:jc w:val="both"/>
        <w:rPr>
          <w:rFonts w:ascii="Arial" w:hAnsi="Arial" w:cs="Arial"/>
          <w:sz w:val="24"/>
          <w:szCs w:val="24"/>
          <w:lang w:val="es-ES"/>
        </w:rPr>
      </w:pPr>
      <w:r w:rsidRPr="00485729">
        <w:rPr>
          <w:rFonts w:ascii="Arial" w:hAnsi="Arial" w:cs="Arial"/>
          <w:b/>
          <w:sz w:val="24"/>
          <w:szCs w:val="24"/>
          <w:lang w:val="es-ES"/>
        </w:rPr>
        <w:t>Sí</w:t>
      </w:r>
      <w:r w:rsidRPr="00485729">
        <w:rPr>
          <w:rFonts w:ascii="Arial" w:hAnsi="Arial" w:cs="Arial"/>
          <w:sz w:val="24"/>
          <w:szCs w:val="24"/>
          <w:lang w:val="es-ES"/>
        </w:rPr>
        <w:t>. La definición de violación en la legislación nicaragüense no únicamente incluye como supuesto el uso de la fuerza, también la violencia, intimidación o cualquier otro medio que pr</w:t>
      </w:r>
      <w:r w:rsidR="00624F08" w:rsidRPr="00485729">
        <w:rPr>
          <w:rFonts w:ascii="Arial" w:hAnsi="Arial" w:cs="Arial"/>
          <w:sz w:val="24"/>
          <w:szCs w:val="24"/>
          <w:lang w:val="es-ES"/>
        </w:rPr>
        <w:t>ive a la víctima de su voluntad, razón o sentido. También se entiende la falta de consentimiento cuando la víctima es menor de 14 años, o persona con discapacidad o enfermedad mental.</w:t>
      </w:r>
    </w:p>
    <w:p w14:paraId="00B25F4C" w14:textId="77777777" w:rsidR="00B40175" w:rsidRPr="00485729" w:rsidRDefault="00B40175" w:rsidP="003E33E6">
      <w:pPr>
        <w:pStyle w:val="ListParagraph"/>
        <w:spacing w:after="0" w:line="360" w:lineRule="auto"/>
        <w:ind w:left="1473"/>
        <w:jc w:val="both"/>
        <w:rPr>
          <w:rFonts w:ascii="Arial" w:hAnsi="Arial" w:cs="Arial"/>
          <w:sz w:val="24"/>
          <w:szCs w:val="24"/>
          <w:lang w:val="es-ES"/>
        </w:rPr>
      </w:pPr>
    </w:p>
    <w:p w14:paraId="1350C3A5" w14:textId="55FE912B" w:rsidR="005B4F12" w:rsidRPr="00485729" w:rsidRDefault="005B4F12" w:rsidP="003E33E6">
      <w:pPr>
        <w:pStyle w:val="ListParagraph"/>
        <w:numPr>
          <w:ilvl w:val="0"/>
          <w:numId w:val="14"/>
        </w:numPr>
        <w:spacing w:after="0" w:line="360" w:lineRule="auto"/>
        <w:ind w:left="1473"/>
        <w:jc w:val="both"/>
        <w:rPr>
          <w:rFonts w:ascii="Arial" w:hAnsi="Arial" w:cs="Arial"/>
          <w:b/>
          <w:sz w:val="24"/>
          <w:szCs w:val="24"/>
          <w:lang w:val="es-ES"/>
        </w:rPr>
      </w:pPr>
      <w:r w:rsidRPr="00485729">
        <w:rPr>
          <w:rFonts w:ascii="Arial" w:hAnsi="Arial" w:cs="Arial"/>
          <w:b/>
          <w:sz w:val="24"/>
          <w:szCs w:val="24"/>
          <w:lang w:val="es-ES"/>
        </w:rPr>
        <w:t>¿Cubre solo la violación vaginal? SÍ/NO</w:t>
      </w:r>
    </w:p>
    <w:p w14:paraId="2213FF0F" w14:textId="742C989F" w:rsidR="00B40175" w:rsidRPr="00485729" w:rsidRDefault="00B40175" w:rsidP="003E33E6">
      <w:pPr>
        <w:pStyle w:val="ListParagraph"/>
        <w:spacing w:after="0" w:line="360" w:lineRule="auto"/>
        <w:ind w:left="1473"/>
        <w:jc w:val="both"/>
        <w:rPr>
          <w:rFonts w:ascii="Arial" w:hAnsi="Arial" w:cs="Arial"/>
          <w:sz w:val="24"/>
          <w:szCs w:val="24"/>
          <w:lang w:val="es-ES"/>
        </w:rPr>
      </w:pPr>
    </w:p>
    <w:p w14:paraId="643E05BD" w14:textId="77777777" w:rsidR="00B40175" w:rsidRPr="00485729" w:rsidRDefault="00B40175" w:rsidP="003E33E6">
      <w:pPr>
        <w:pStyle w:val="ListParagraph"/>
        <w:spacing w:after="0" w:line="360" w:lineRule="auto"/>
        <w:ind w:left="1473"/>
        <w:jc w:val="both"/>
        <w:rPr>
          <w:rFonts w:ascii="Arial" w:hAnsi="Arial" w:cs="Arial"/>
          <w:sz w:val="24"/>
          <w:szCs w:val="24"/>
          <w:lang w:val="es-ES"/>
        </w:rPr>
      </w:pPr>
      <w:r w:rsidRPr="00485729">
        <w:rPr>
          <w:rFonts w:ascii="Arial" w:hAnsi="Arial" w:cs="Arial"/>
          <w:b/>
          <w:sz w:val="24"/>
          <w:szCs w:val="24"/>
          <w:lang w:val="es-ES"/>
        </w:rPr>
        <w:t xml:space="preserve">No. </w:t>
      </w:r>
      <w:r w:rsidRPr="00485729">
        <w:rPr>
          <w:rFonts w:ascii="Arial" w:hAnsi="Arial" w:cs="Arial"/>
          <w:sz w:val="24"/>
          <w:szCs w:val="24"/>
          <w:lang w:val="es-ES"/>
        </w:rPr>
        <w:t>La definición de violación en la legislación nicaragüense no únicamente cubre la violación vaginal.</w:t>
      </w:r>
    </w:p>
    <w:p w14:paraId="6DE7F21C" w14:textId="085C9EA0" w:rsidR="00B40175" w:rsidRPr="00485729" w:rsidRDefault="00B40175" w:rsidP="003E33E6">
      <w:pPr>
        <w:pStyle w:val="ListParagraph"/>
        <w:spacing w:after="0" w:line="360" w:lineRule="auto"/>
        <w:ind w:left="1473"/>
        <w:jc w:val="both"/>
        <w:rPr>
          <w:rFonts w:ascii="Arial" w:hAnsi="Arial" w:cs="Arial"/>
          <w:b/>
          <w:sz w:val="24"/>
          <w:szCs w:val="24"/>
          <w:lang w:val="es-ES"/>
        </w:rPr>
      </w:pPr>
      <w:r w:rsidRPr="00485729">
        <w:rPr>
          <w:rFonts w:ascii="Arial" w:hAnsi="Arial" w:cs="Arial"/>
          <w:b/>
          <w:sz w:val="24"/>
          <w:szCs w:val="24"/>
          <w:lang w:val="es-ES"/>
        </w:rPr>
        <w:t xml:space="preserve"> </w:t>
      </w:r>
    </w:p>
    <w:p w14:paraId="1C6E544E" w14:textId="3A6F048B" w:rsidR="005B4F12" w:rsidRPr="00485729" w:rsidRDefault="005B4F12" w:rsidP="003E33E6">
      <w:pPr>
        <w:pStyle w:val="ListParagraph"/>
        <w:numPr>
          <w:ilvl w:val="0"/>
          <w:numId w:val="14"/>
        </w:numPr>
        <w:spacing w:after="0" w:line="360" w:lineRule="auto"/>
        <w:ind w:left="1473"/>
        <w:jc w:val="both"/>
        <w:rPr>
          <w:rFonts w:ascii="Arial" w:hAnsi="Arial" w:cs="Arial"/>
          <w:b/>
          <w:sz w:val="24"/>
          <w:szCs w:val="24"/>
          <w:lang w:val="es-ES"/>
        </w:rPr>
      </w:pPr>
      <w:r w:rsidRPr="00485729">
        <w:rPr>
          <w:rFonts w:ascii="Arial" w:hAnsi="Arial" w:cs="Arial"/>
          <w:b/>
          <w:sz w:val="24"/>
          <w:szCs w:val="24"/>
          <w:lang w:val="es-ES"/>
        </w:rPr>
        <w:t>¿Cubre todas las formas de penetración? SÍ / NO Por favor, especifique.</w:t>
      </w:r>
    </w:p>
    <w:p w14:paraId="67589311" w14:textId="77777777" w:rsidR="00B40175" w:rsidRPr="00485729" w:rsidRDefault="00B40175" w:rsidP="003E33E6">
      <w:pPr>
        <w:pStyle w:val="ListParagraph"/>
        <w:spacing w:after="0" w:line="360" w:lineRule="auto"/>
        <w:ind w:left="1473"/>
        <w:jc w:val="both"/>
        <w:rPr>
          <w:rFonts w:ascii="Arial" w:hAnsi="Arial" w:cs="Arial"/>
          <w:b/>
          <w:sz w:val="24"/>
          <w:szCs w:val="24"/>
          <w:lang w:val="es-ES"/>
        </w:rPr>
      </w:pPr>
    </w:p>
    <w:p w14:paraId="500E1D04" w14:textId="09AD272C" w:rsidR="00B40175" w:rsidRPr="00485729" w:rsidRDefault="00B40175" w:rsidP="003E33E6">
      <w:pPr>
        <w:pStyle w:val="ListParagraph"/>
        <w:spacing w:after="0" w:line="360" w:lineRule="auto"/>
        <w:ind w:left="1473"/>
        <w:jc w:val="both"/>
        <w:rPr>
          <w:rFonts w:ascii="Arial" w:hAnsi="Arial" w:cs="Arial"/>
          <w:sz w:val="24"/>
          <w:szCs w:val="24"/>
          <w:lang w:val="es-ES"/>
        </w:rPr>
      </w:pPr>
      <w:r w:rsidRPr="00485729">
        <w:rPr>
          <w:rFonts w:ascii="Arial" w:hAnsi="Arial" w:cs="Arial"/>
          <w:b/>
          <w:sz w:val="24"/>
          <w:szCs w:val="24"/>
          <w:lang w:val="es-ES"/>
        </w:rPr>
        <w:t>Si.</w:t>
      </w:r>
      <w:r w:rsidRPr="00485729">
        <w:rPr>
          <w:rFonts w:ascii="Arial" w:hAnsi="Arial" w:cs="Arial"/>
          <w:sz w:val="24"/>
          <w:szCs w:val="24"/>
          <w:lang w:val="es-ES"/>
        </w:rPr>
        <w:t xml:space="preserve"> La definición de violación en la legislación nicaragüense reconoce todas las formas de penetración: la vía vaginal, anal o bucal.</w:t>
      </w:r>
    </w:p>
    <w:p w14:paraId="2B24547F" w14:textId="77777777" w:rsidR="00B40175" w:rsidRPr="00485729" w:rsidRDefault="00B40175" w:rsidP="003E33E6">
      <w:pPr>
        <w:pStyle w:val="ListParagraph"/>
        <w:spacing w:after="0" w:line="360" w:lineRule="auto"/>
        <w:ind w:left="1473"/>
        <w:jc w:val="both"/>
        <w:rPr>
          <w:rFonts w:ascii="Arial" w:hAnsi="Arial" w:cs="Arial"/>
          <w:sz w:val="24"/>
          <w:szCs w:val="24"/>
          <w:lang w:val="es-ES"/>
        </w:rPr>
      </w:pPr>
    </w:p>
    <w:p w14:paraId="4FA4F320" w14:textId="5981D20C" w:rsidR="005B4F12" w:rsidRPr="00485729" w:rsidRDefault="005B4F12" w:rsidP="003E33E6">
      <w:pPr>
        <w:pStyle w:val="ListParagraph"/>
        <w:numPr>
          <w:ilvl w:val="0"/>
          <w:numId w:val="14"/>
        </w:numPr>
        <w:spacing w:after="0" w:line="360" w:lineRule="auto"/>
        <w:ind w:left="1473"/>
        <w:jc w:val="both"/>
        <w:rPr>
          <w:rFonts w:ascii="Arial" w:hAnsi="Arial" w:cs="Arial"/>
          <w:b/>
          <w:sz w:val="24"/>
          <w:szCs w:val="24"/>
          <w:lang w:val="es-ES"/>
        </w:rPr>
      </w:pPr>
      <w:r w:rsidRPr="00485729">
        <w:rPr>
          <w:rFonts w:ascii="Arial" w:hAnsi="Arial" w:cs="Arial"/>
          <w:b/>
          <w:sz w:val="24"/>
          <w:szCs w:val="24"/>
          <w:lang w:val="es-ES"/>
        </w:rPr>
        <w:t>¿Se incluye explícitamente la violación conyugal en esta disposición? SÍ/NO</w:t>
      </w:r>
    </w:p>
    <w:p w14:paraId="6463F032" w14:textId="6902A632" w:rsidR="00A9610A" w:rsidRPr="00485729" w:rsidRDefault="00A9610A" w:rsidP="003E33E6">
      <w:pPr>
        <w:pStyle w:val="ListParagraph"/>
        <w:spacing w:after="0" w:line="360" w:lineRule="auto"/>
        <w:ind w:left="1473"/>
        <w:jc w:val="both"/>
        <w:rPr>
          <w:rFonts w:ascii="Arial" w:hAnsi="Arial" w:cs="Arial"/>
          <w:b/>
          <w:sz w:val="24"/>
          <w:szCs w:val="24"/>
          <w:lang w:val="es-ES"/>
        </w:rPr>
      </w:pPr>
    </w:p>
    <w:p w14:paraId="25AECBEB" w14:textId="1F7BFF71" w:rsidR="00A9610A" w:rsidRPr="00485729" w:rsidRDefault="00A9610A" w:rsidP="003E33E6">
      <w:pPr>
        <w:pStyle w:val="ListParagraph"/>
        <w:spacing w:after="0" w:line="360" w:lineRule="auto"/>
        <w:ind w:left="1473"/>
        <w:jc w:val="both"/>
        <w:rPr>
          <w:rFonts w:ascii="Arial" w:hAnsi="Arial" w:cs="Arial"/>
          <w:sz w:val="24"/>
          <w:szCs w:val="24"/>
          <w:lang w:val="es-ES"/>
        </w:rPr>
      </w:pPr>
      <w:r w:rsidRPr="00485729">
        <w:rPr>
          <w:rFonts w:ascii="Arial" w:hAnsi="Arial" w:cs="Arial"/>
          <w:b/>
          <w:sz w:val="24"/>
          <w:szCs w:val="24"/>
          <w:lang w:val="es-ES"/>
        </w:rPr>
        <w:t>Sí</w:t>
      </w:r>
      <w:r w:rsidRPr="00485729">
        <w:rPr>
          <w:rFonts w:ascii="Arial" w:hAnsi="Arial" w:cs="Arial"/>
          <w:sz w:val="24"/>
          <w:szCs w:val="24"/>
          <w:lang w:val="es-ES"/>
        </w:rPr>
        <w:t xml:space="preserve">. La legislación penal nicaragüense </w:t>
      </w:r>
      <w:r w:rsidR="00EC1925" w:rsidRPr="00485729">
        <w:rPr>
          <w:rFonts w:ascii="Arial" w:hAnsi="Arial" w:cs="Arial"/>
          <w:sz w:val="24"/>
          <w:szCs w:val="24"/>
          <w:lang w:val="es-ES"/>
        </w:rPr>
        <w:t>regula dentro de la violación agravada, al autor que comete el delito prevaliéndose de una relación</w:t>
      </w:r>
      <w:r w:rsidR="00213E7E" w:rsidRPr="00485729">
        <w:rPr>
          <w:rFonts w:ascii="Arial" w:hAnsi="Arial" w:cs="Arial"/>
          <w:sz w:val="24"/>
          <w:szCs w:val="24"/>
          <w:lang w:val="es-ES"/>
        </w:rPr>
        <w:t xml:space="preserve"> de superioridad, autoridad, </w:t>
      </w:r>
      <w:r w:rsidR="00EC1925" w:rsidRPr="00485729">
        <w:rPr>
          <w:rFonts w:ascii="Arial" w:hAnsi="Arial" w:cs="Arial"/>
          <w:sz w:val="24"/>
          <w:szCs w:val="24"/>
          <w:lang w:val="es-ES"/>
        </w:rPr>
        <w:t xml:space="preserve"> parentesco</w:t>
      </w:r>
      <w:r w:rsidR="00213E7E" w:rsidRPr="00485729">
        <w:rPr>
          <w:rFonts w:ascii="Arial" w:hAnsi="Arial" w:cs="Arial"/>
          <w:sz w:val="24"/>
          <w:szCs w:val="24"/>
          <w:lang w:val="es-ES"/>
        </w:rPr>
        <w:t>, dependencia o confianza con la víctima, o de compartir permanentemente el hogar familiar con ella</w:t>
      </w:r>
      <w:r w:rsidR="00EC1925" w:rsidRPr="00485729">
        <w:rPr>
          <w:rFonts w:ascii="Arial" w:hAnsi="Arial" w:cs="Arial"/>
          <w:sz w:val="24"/>
          <w:szCs w:val="24"/>
          <w:lang w:val="es-ES"/>
        </w:rPr>
        <w:t>.</w:t>
      </w:r>
    </w:p>
    <w:p w14:paraId="55431320" w14:textId="77777777" w:rsidR="00624F08" w:rsidRPr="00485729" w:rsidRDefault="00624F08" w:rsidP="00FA676D">
      <w:pPr>
        <w:spacing w:after="0" w:line="360" w:lineRule="auto"/>
        <w:jc w:val="both"/>
        <w:rPr>
          <w:rFonts w:ascii="Arial" w:hAnsi="Arial" w:cs="Arial"/>
          <w:sz w:val="24"/>
          <w:szCs w:val="24"/>
          <w:lang w:val="es-ES"/>
        </w:rPr>
      </w:pPr>
    </w:p>
    <w:p w14:paraId="6A1A3619" w14:textId="31690C81" w:rsidR="00FA676D" w:rsidRPr="00485729" w:rsidRDefault="00FA676D" w:rsidP="00FA676D">
      <w:pPr>
        <w:pStyle w:val="ListParagraph"/>
        <w:spacing w:after="0" w:line="360" w:lineRule="auto"/>
        <w:ind w:left="1473"/>
        <w:jc w:val="both"/>
        <w:rPr>
          <w:rFonts w:ascii="Arial" w:hAnsi="Arial" w:cs="Arial"/>
          <w:sz w:val="24"/>
          <w:szCs w:val="24"/>
          <w:lang w:val="es-ES"/>
        </w:rPr>
      </w:pPr>
      <w:r w:rsidRPr="00485729">
        <w:rPr>
          <w:rFonts w:ascii="Arial" w:hAnsi="Arial" w:cs="Arial"/>
          <w:sz w:val="24"/>
          <w:szCs w:val="24"/>
          <w:lang w:val="es-ES"/>
        </w:rPr>
        <w:t>También se establece como circunstancia agravante en el artículo 37 del Código Penal cuando</w:t>
      </w:r>
      <w:r w:rsidR="00624F08" w:rsidRPr="00485729">
        <w:rPr>
          <w:rFonts w:ascii="Arial" w:hAnsi="Arial" w:cs="Arial"/>
          <w:sz w:val="24"/>
          <w:szCs w:val="24"/>
          <w:lang w:val="es-ES"/>
        </w:rPr>
        <w:t xml:space="preserve"> existe una relación de parentesco entre el autor y la víctima</w:t>
      </w:r>
      <w:r w:rsidRPr="00485729">
        <w:rPr>
          <w:rFonts w:ascii="Arial" w:hAnsi="Arial" w:cs="Arial"/>
          <w:sz w:val="24"/>
          <w:szCs w:val="24"/>
          <w:lang w:val="es-ES"/>
        </w:rPr>
        <w:t>.</w:t>
      </w:r>
      <w:r w:rsidR="00624F08" w:rsidRPr="00485729">
        <w:rPr>
          <w:rFonts w:ascii="Arial" w:hAnsi="Arial" w:cs="Arial"/>
          <w:sz w:val="24"/>
          <w:szCs w:val="24"/>
          <w:lang w:val="es-ES"/>
        </w:rPr>
        <w:t xml:space="preserve"> </w:t>
      </w:r>
      <w:r w:rsidRPr="00485729">
        <w:rPr>
          <w:rFonts w:ascii="Arial" w:hAnsi="Arial" w:cs="Arial"/>
          <w:sz w:val="24"/>
          <w:szCs w:val="24"/>
          <w:lang w:val="es-ES"/>
        </w:rPr>
        <w:t>Estas agravantes concuerdan con el concepto de violencia sexual establecido en le inciso g del artículo 8 de la Ley No. 779, citada anteriormente.</w:t>
      </w:r>
    </w:p>
    <w:p w14:paraId="7233642A" w14:textId="77777777" w:rsidR="00EC1925" w:rsidRPr="00485729" w:rsidRDefault="00EC1925" w:rsidP="003E33E6">
      <w:pPr>
        <w:pStyle w:val="ListParagraph"/>
        <w:spacing w:after="0" w:line="360" w:lineRule="auto"/>
        <w:ind w:left="1473"/>
        <w:jc w:val="both"/>
        <w:rPr>
          <w:rFonts w:ascii="Arial" w:hAnsi="Arial" w:cs="Arial"/>
          <w:sz w:val="24"/>
          <w:szCs w:val="24"/>
          <w:lang w:val="es-ES"/>
        </w:rPr>
      </w:pPr>
    </w:p>
    <w:p w14:paraId="060FF4B6" w14:textId="4F25AC9A" w:rsidR="005B4F12" w:rsidRPr="00485729" w:rsidRDefault="005B4F12" w:rsidP="003E33E6">
      <w:pPr>
        <w:pStyle w:val="ListParagraph"/>
        <w:numPr>
          <w:ilvl w:val="0"/>
          <w:numId w:val="14"/>
        </w:numPr>
        <w:spacing w:after="0" w:line="360" w:lineRule="auto"/>
        <w:ind w:left="1473"/>
        <w:jc w:val="both"/>
        <w:rPr>
          <w:rFonts w:ascii="Arial" w:hAnsi="Arial" w:cs="Arial"/>
          <w:b/>
          <w:sz w:val="24"/>
          <w:szCs w:val="24"/>
          <w:lang w:val="es-ES"/>
        </w:rPr>
      </w:pPr>
      <w:r w:rsidRPr="00485729">
        <w:rPr>
          <w:rFonts w:ascii="Arial" w:hAnsi="Arial" w:cs="Arial"/>
          <w:b/>
          <w:sz w:val="24"/>
          <w:szCs w:val="24"/>
          <w:lang w:val="es-ES"/>
        </w:rPr>
        <w:t>¿Se omite la ley sobre violación conyugal? SÍ/NO</w:t>
      </w:r>
    </w:p>
    <w:p w14:paraId="735B6BA8" w14:textId="153DF276" w:rsidR="007A280A" w:rsidRPr="00485729" w:rsidRDefault="007A280A" w:rsidP="003E33E6">
      <w:pPr>
        <w:pStyle w:val="ListParagraph"/>
        <w:spacing w:after="0" w:line="360" w:lineRule="auto"/>
        <w:ind w:left="1473"/>
        <w:jc w:val="both"/>
        <w:rPr>
          <w:rFonts w:ascii="Arial" w:hAnsi="Arial" w:cs="Arial"/>
          <w:b/>
          <w:sz w:val="24"/>
          <w:szCs w:val="24"/>
          <w:lang w:val="es-ES"/>
        </w:rPr>
      </w:pPr>
    </w:p>
    <w:p w14:paraId="048B5809" w14:textId="231DC93E" w:rsidR="007A280A" w:rsidRPr="00485729" w:rsidRDefault="007A280A" w:rsidP="003E33E6">
      <w:pPr>
        <w:pStyle w:val="ListParagraph"/>
        <w:spacing w:after="0" w:line="360" w:lineRule="auto"/>
        <w:ind w:left="1473"/>
        <w:jc w:val="both"/>
        <w:rPr>
          <w:rFonts w:ascii="Arial" w:hAnsi="Arial" w:cs="Arial"/>
          <w:sz w:val="24"/>
          <w:szCs w:val="24"/>
          <w:lang w:val="es-ES"/>
        </w:rPr>
      </w:pPr>
      <w:r w:rsidRPr="00485729">
        <w:rPr>
          <w:rFonts w:ascii="Arial" w:hAnsi="Arial" w:cs="Arial"/>
          <w:b/>
          <w:sz w:val="24"/>
          <w:szCs w:val="24"/>
          <w:lang w:val="es-ES"/>
        </w:rPr>
        <w:t xml:space="preserve">No. </w:t>
      </w:r>
      <w:r w:rsidRPr="00485729">
        <w:rPr>
          <w:rFonts w:ascii="Arial" w:hAnsi="Arial" w:cs="Arial"/>
          <w:sz w:val="24"/>
          <w:szCs w:val="24"/>
          <w:lang w:val="es-ES"/>
        </w:rPr>
        <w:t>En virtud de lo anterior, la legislación nicaragüense</w:t>
      </w:r>
      <w:r w:rsidR="00FA676D" w:rsidRPr="00485729">
        <w:rPr>
          <w:rFonts w:ascii="Arial" w:hAnsi="Arial" w:cs="Arial"/>
          <w:sz w:val="24"/>
          <w:szCs w:val="24"/>
          <w:lang w:val="es-ES"/>
        </w:rPr>
        <w:t xml:space="preserve"> no omite la violación conyugal, considerada una violación agravada. Por la misma relación de parentesco hay mayor reproche al agresor y mayor pena.</w:t>
      </w:r>
    </w:p>
    <w:p w14:paraId="7BCEA3C9" w14:textId="77777777" w:rsidR="007A280A" w:rsidRPr="00485729" w:rsidRDefault="007A280A" w:rsidP="003E33E6">
      <w:pPr>
        <w:pStyle w:val="ListParagraph"/>
        <w:spacing w:after="0" w:line="360" w:lineRule="auto"/>
        <w:ind w:left="1473"/>
        <w:jc w:val="both"/>
        <w:rPr>
          <w:rFonts w:ascii="Arial" w:hAnsi="Arial" w:cs="Arial"/>
          <w:sz w:val="24"/>
          <w:szCs w:val="24"/>
          <w:lang w:val="es-ES"/>
        </w:rPr>
      </w:pPr>
    </w:p>
    <w:p w14:paraId="2D2B94AE" w14:textId="416E4045" w:rsidR="005B4F12" w:rsidRPr="00485729" w:rsidRDefault="005B4F12" w:rsidP="003E33E6">
      <w:pPr>
        <w:pStyle w:val="ListParagraph"/>
        <w:numPr>
          <w:ilvl w:val="0"/>
          <w:numId w:val="14"/>
        </w:numPr>
        <w:spacing w:after="0" w:line="360" w:lineRule="auto"/>
        <w:ind w:left="1473"/>
        <w:jc w:val="both"/>
        <w:rPr>
          <w:rFonts w:ascii="Arial" w:hAnsi="Arial" w:cs="Arial"/>
          <w:b/>
          <w:sz w:val="24"/>
          <w:szCs w:val="24"/>
          <w:lang w:val="es-ES"/>
        </w:rPr>
      </w:pPr>
      <w:r w:rsidRPr="00485729">
        <w:rPr>
          <w:rFonts w:ascii="Arial" w:hAnsi="Arial" w:cs="Arial"/>
          <w:b/>
          <w:sz w:val="24"/>
          <w:szCs w:val="24"/>
          <w:lang w:val="es-ES"/>
        </w:rPr>
        <w:t>¿La violación conyugal está cubierta por las disposiciones generales o por precedentes legales, incluso si no se incluye explícitamente? SÍ/NO</w:t>
      </w:r>
    </w:p>
    <w:p w14:paraId="3DA4606C" w14:textId="6613E267" w:rsidR="007A280A" w:rsidRPr="00485729" w:rsidRDefault="007A280A" w:rsidP="003E33E6">
      <w:pPr>
        <w:pStyle w:val="ListParagraph"/>
        <w:spacing w:after="0" w:line="360" w:lineRule="auto"/>
        <w:ind w:left="1473"/>
        <w:jc w:val="both"/>
        <w:rPr>
          <w:rFonts w:ascii="Arial" w:hAnsi="Arial" w:cs="Arial"/>
          <w:b/>
          <w:sz w:val="24"/>
          <w:szCs w:val="24"/>
          <w:lang w:val="es-ES"/>
        </w:rPr>
      </w:pPr>
    </w:p>
    <w:p w14:paraId="23E17B16" w14:textId="795AC4E0" w:rsidR="007A280A" w:rsidRPr="00485729" w:rsidRDefault="007A280A" w:rsidP="003E33E6">
      <w:pPr>
        <w:pStyle w:val="ListParagraph"/>
        <w:spacing w:after="0" w:line="360" w:lineRule="auto"/>
        <w:ind w:left="1473"/>
        <w:jc w:val="both"/>
        <w:rPr>
          <w:rFonts w:ascii="Arial" w:hAnsi="Arial" w:cs="Arial"/>
          <w:b/>
          <w:sz w:val="24"/>
          <w:szCs w:val="24"/>
          <w:lang w:val="es-ES"/>
        </w:rPr>
      </w:pPr>
      <w:r w:rsidRPr="00485729">
        <w:rPr>
          <w:rFonts w:ascii="Arial" w:hAnsi="Arial" w:cs="Arial"/>
          <w:b/>
          <w:sz w:val="24"/>
          <w:szCs w:val="24"/>
          <w:lang w:val="es-ES"/>
        </w:rPr>
        <w:t>Sí.</w:t>
      </w:r>
      <w:r w:rsidRPr="00485729">
        <w:rPr>
          <w:rFonts w:ascii="Arial" w:hAnsi="Arial" w:cs="Arial"/>
          <w:sz w:val="24"/>
          <w:szCs w:val="24"/>
          <w:lang w:val="es-ES"/>
        </w:rPr>
        <w:t xml:space="preserve"> La legislación penal nicaragüense incorpora la violación conyugal, como parte de la normativa general </w:t>
      </w:r>
      <w:r w:rsidR="002F2D1D" w:rsidRPr="00485729">
        <w:rPr>
          <w:rFonts w:ascii="Arial" w:hAnsi="Arial" w:cs="Arial"/>
          <w:sz w:val="24"/>
          <w:szCs w:val="24"/>
          <w:lang w:val="es-ES"/>
        </w:rPr>
        <w:t xml:space="preserve">y particular </w:t>
      </w:r>
      <w:r w:rsidR="00FA676D" w:rsidRPr="00485729">
        <w:rPr>
          <w:rFonts w:ascii="Arial" w:hAnsi="Arial" w:cs="Arial"/>
          <w:sz w:val="24"/>
          <w:szCs w:val="24"/>
          <w:lang w:val="es-ES"/>
        </w:rPr>
        <w:t>aplicable, tal y como se explicó anteriormente en el literal “h”.</w:t>
      </w:r>
    </w:p>
    <w:p w14:paraId="6B45D265" w14:textId="77777777" w:rsidR="002F2D1D" w:rsidRPr="00485729" w:rsidRDefault="002F2D1D" w:rsidP="003E33E6">
      <w:pPr>
        <w:pStyle w:val="ListParagraph"/>
        <w:spacing w:after="0" w:line="360" w:lineRule="auto"/>
        <w:ind w:left="1473"/>
        <w:jc w:val="both"/>
        <w:rPr>
          <w:rFonts w:ascii="Arial" w:hAnsi="Arial" w:cs="Arial"/>
          <w:sz w:val="24"/>
          <w:szCs w:val="24"/>
          <w:lang w:val="es-ES"/>
        </w:rPr>
      </w:pPr>
    </w:p>
    <w:p w14:paraId="7BF39147" w14:textId="1977FFE9" w:rsidR="005B4F12" w:rsidRPr="00485729" w:rsidRDefault="005B4F12" w:rsidP="003E33E6">
      <w:pPr>
        <w:pStyle w:val="ListParagraph"/>
        <w:numPr>
          <w:ilvl w:val="0"/>
          <w:numId w:val="14"/>
        </w:numPr>
        <w:spacing w:after="0" w:line="360" w:lineRule="auto"/>
        <w:ind w:left="1473"/>
        <w:jc w:val="both"/>
        <w:rPr>
          <w:rFonts w:ascii="Arial" w:hAnsi="Arial" w:cs="Arial"/>
          <w:b/>
          <w:sz w:val="24"/>
          <w:szCs w:val="24"/>
          <w:lang w:val="es-ES"/>
        </w:rPr>
      </w:pPr>
      <w:r w:rsidRPr="00485729">
        <w:rPr>
          <w:rFonts w:ascii="Arial" w:hAnsi="Arial" w:cs="Arial"/>
          <w:b/>
          <w:sz w:val="24"/>
          <w:szCs w:val="24"/>
          <w:lang w:val="es-ES"/>
        </w:rPr>
        <w:t>¿Se excluye la violación conyugal en las disposiciones, o la violación conyugal no se considera un delito? SÍ/NO</w:t>
      </w:r>
    </w:p>
    <w:p w14:paraId="2BA159A0" w14:textId="67F809A4" w:rsidR="007A280A" w:rsidRPr="00485729" w:rsidRDefault="007A280A" w:rsidP="003E33E6">
      <w:pPr>
        <w:pStyle w:val="ListParagraph"/>
        <w:spacing w:after="0" w:line="360" w:lineRule="auto"/>
        <w:ind w:left="1473"/>
        <w:jc w:val="both"/>
        <w:rPr>
          <w:rFonts w:ascii="Arial" w:hAnsi="Arial" w:cs="Arial"/>
          <w:sz w:val="24"/>
          <w:szCs w:val="24"/>
          <w:lang w:val="es-ES"/>
        </w:rPr>
      </w:pPr>
    </w:p>
    <w:p w14:paraId="3196D376" w14:textId="16E4F0A9" w:rsidR="007A280A" w:rsidRPr="00485729" w:rsidRDefault="007A280A" w:rsidP="003E33E6">
      <w:pPr>
        <w:pStyle w:val="ListParagraph"/>
        <w:spacing w:after="0" w:line="360" w:lineRule="auto"/>
        <w:ind w:left="1473"/>
        <w:jc w:val="both"/>
        <w:rPr>
          <w:rFonts w:ascii="Arial" w:hAnsi="Arial" w:cs="Arial"/>
          <w:sz w:val="24"/>
          <w:szCs w:val="24"/>
          <w:lang w:val="es-ES"/>
        </w:rPr>
      </w:pPr>
      <w:r w:rsidRPr="00485729">
        <w:rPr>
          <w:rFonts w:ascii="Arial" w:hAnsi="Arial" w:cs="Arial"/>
          <w:b/>
          <w:sz w:val="24"/>
          <w:szCs w:val="24"/>
          <w:lang w:val="es-ES"/>
        </w:rPr>
        <w:t>No.</w:t>
      </w:r>
      <w:r w:rsidRPr="00485729">
        <w:rPr>
          <w:rFonts w:ascii="Arial" w:hAnsi="Arial" w:cs="Arial"/>
          <w:sz w:val="24"/>
          <w:szCs w:val="24"/>
          <w:lang w:val="es-ES"/>
        </w:rPr>
        <w:t xml:space="preserve"> La legislación penal nicaragüense reconoce la violación conyugal como un supuesto del delito de “Violación agravada”.</w:t>
      </w:r>
    </w:p>
    <w:p w14:paraId="4A19483A" w14:textId="77777777" w:rsidR="005B4F12" w:rsidRPr="00485729" w:rsidRDefault="005B4F12" w:rsidP="003E33E6">
      <w:pPr>
        <w:spacing w:after="0" w:line="360" w:lineRule="auto"/>
        <w:jc w:val="both"/>
        <w:rPr>
          <w:rFonts w:ascii="Arial" w:hAnsi="Arial" w:cs="Arial"/>
          <w:sz w:val="24"/>
          <w:szCs w:val="24"/>
          <w:lang w:val="es-ES"/>
        </w:rPr>
      </w:pPr>
    </w:p>
    <w:p w14:paraId="46F4C797" w14:textId="77777777" w:rsidR="005B4F12" w:rsidRPr="00485729" w:rsidRDefault="005B4F12" w:rsidP="003E33E6">
      <w:pPr>
        <w:pStyle w:val="BodyA"/>
        <w:shd w:val="clear" w:color="auto" w:fill="FFFFFF"/>
        <w:spacing w:line="360" w:lineRule="auto"/>
        <w:ind w:left="753" w:hanging="393"/>
        <w:jc w:val="both"/>
        <w:rPr>
          <w:rStyle w:val="None"/>
          <w:rFonts w:ascii="Arial" w:eastAsia="Calibri" w:hAnsi="Arial" w:cs="Arial"/>
          <w:b/>
          <w:color w:val="auto"/>
          <w:lang w:val="es-NI"/>
        </w:rPr>
      </w:pPr>
      <w:r w:rsidRPr="00485729">
        <w:rPr>
          <w:rStyle w:val="None"/>
          <w:rFonts w:ascii="Arial" w:eastAsia="Calibri" w:hAnsi="Arial" w:cs="Arial"/>
          <w:b/>
          <w:color w:val="auto"/>
          <w:lang w:val="es-NI"/>
        </w:rPr>
        <w:t>3. ¿En qué medida la legislación de su país excluye la criminalización del perpetrador si la víctima y el presunto perpetrador viven juntos en una relación sexual / tienen una relación sexual / tuvieron una relación sexual? Si es así, envíe los artículos relevantes con las traducciones correspondientes.</w:t>
      </w:r>
    </w:p>
    <w:p w14:paraId="3799C2A0" w14:textId="77777777" w:rsidR="005B4F12" w:rsidRPr="00485729" w:rsidRDefault="005B4F12" w:rsidP="003E33E6">
      <w:pPr>
        <w:pStyle w:val="BodyA"/>
        <w:shd w:val="clear" w:color="auto" w:fill="FFFFFF"/>
        <w:spacing w:line="360" w:lineRule="auto"/>
        <w:ind w:left="753" w:hanging="393"/>
        <w:jc w:val="both"/>
        <w:rPr>
          <w:rStyle w:val="None"/>
          <w:rFonts w:ascii="Arial" w:eastAsia="Calibri" w:hAnsi="Arial" w:cs="Arial"/>
          <w:color w:val="auto"/>
          <w:lang w:val="es-NI"/>
        </w:rPr>
      </w:pPr>
    </w:p>
    <w:p w14:paraId="2A3FC162" w14:textId="4EFF2C83" w:rsidR="00FA676D" w:rsidRPr="00485729" w:rsidRDefault="00FA676D" w:rsidP="003E33E6">
      <w:pPr>
        <w:pStyle w:val="BodyA"/>
        <w:shd w:val="clear" w:color="auto" w:fill="FFFFFF"/>
        <w:spacing w:line="360" w:lineRule="auto"/>
        <w:ind w:left="708"/>
        <w:jc w:val="both"/>
        <w:rPr>
          <w:rStyle w:val="None"/>
          <w:rFonts w:ascii="Arial" w:eastAsia="Calibri" w:hAnsi="Arial" w:cs="Arial"/>
          <w:color w:val="auto"/>
          <w:lang w:val="es-NI"/>
        </w:rPr>
      </w:pPr>
      <w:r w:rsidRPr="00485729">
        <w:rPr>
          <w:rStyle w:val="None"/>
          <w:rFonts w:ascii="Arial" w:eastAsia="Calibri" w:hAnsi="Arial" w:cs="Arial"/>
          <w:color w:val="auto"/>
          <w:lang w:val="es-NI"/>
        </w:rPr>
        <w:t>No aplica en nuestro ordenamiento jurídico nicaragüense, por cuanto se sanciona de forma expresa la conducta y es objeto de mayor reproche cuando la violación la comete la pareja.</w:t>
      </w:r>
    </w:p>
    <w:p w14:paraId="219C1214" w14:textId="77777777" w:rsidR="00213E7E" w:rsidRPr="00485729" w:rsidRDefault="00213E7E" w:rsidP="00FA676D">
      <w:pPr>
        <w:pStyle w:val="BodyA"/>
        <w:shd w:val="clear" w:color="auto" w:fill="FFFFFF"/>
        <w:spacing w:line="360" w:lineRule="auto"/>
        <w:jc w:val="both"/>
        <w:rPr>
          <w:rStyle w:val="None"/>
          <w:rFonts w:ascii="Arial" w:eastAsia="Calibri" w:hAnsi="Arial" w:cs="Arial"/>
          <w:color w:val="auto"/>
          <w:lang w:val="es-NI"/>
        </w:rPr>
      </w:pPr>
    </w:p>
    <w:p w14:paraId="20CC34A4" w14:textId="77777777" w:rsidR="005B4F12" w:rsidRPr="00485729" w:rsidRDefault="005B4F12" w:rsidP="003E33E6">
      <w:pPr>
        <w:pStyle w:val="BodyA"/>
        <w:shd w:val="clear" w:color="auto" w:fill="FFFFFF"/>
        <w:spacing w:line="360" w:lineRule="auto"/>
        <w:ind w:left="753" w:hanging="393"/>
        <w:jc w:val="both"/>
        <w:rPr>
          <w:rStyle w:val="None"/>
          <w:rFonts w:ascii="Arial" w:eastAsia="Calibri" w:hAnsi="Arial" w:cs="Arial"/>
          <w:b/>
          <w:color w:val="auto"/>
          <w:lang w:val="es-NI"/>
        </w:rPr>
      </w:pPr>
      <w:r w:rsidRPr="00485729">
        <w:rPr>
          <w:rStyle w:val="None"/>
          <w:rFonts w:ascii="Arial" w:eastAsia="Calibri" w:hAnsi="Arial" w:cs="Arial"/>
          <w:b/>
          <w:color w:val="auto"/>
          <w:lang w:val="es-NI"/>
        </w:rPr>
        <w:t>4. ¿Cuál es la edad legal para el consentimiento sexual?</w:t>
      </w:r>
    </w:p>
    <w:p w14:paraId="550C3A1D" w14:textId="77777777" w:rsidR="005B4F12" w:rsidRPr="00485729" w:rsidRDefault="005B4F12" w:rsidP="00FA676D">
      <w:pPr>
        <w:pStyle w:val="BodyA"/>
        <w:shd w:val="clear" w:color="auto" w:fill="FFFFFF"/>
        <w:spacing w:line="360" w:lineRule="auto"/>
        <w:ind w:left="708"/>
        <w:jc w:val="both"/>
        <w:rPr>
          <w:rStyle w:val="None"/>
          <w:rFonts w:ascii="Arial" w:eastAsia="Calibri" w:hAnsi="Arial" w:cs="Arial"/>
          <w:color w:val="auto"/>
          <w:lang w:val="es-NI"/>
        </w:rPr>
      </w:pPr>
    </w:p>
    <w:p w14:paraId="78DA684A" w14:textId="33C5456B" w:rsidR="006D7B6B" w:rsidRPr="00485729" w:rsidRDefault="006D7B6B" w:rsidP="006D7B6B">
      <w:pPr>
        <w:pStyle w:val="BodyA"/>
        <w:shd w:val="clear" w:color="auto" w:fill="FFFFFF"/>
        <w:spacing w:line="360" w:lineRule="auto"/>
        <w:ind w:left="708"/>
        <w:jc w:val="both"/>
        <w:rPr>
          <w:rStyle w:val="None"/>
          <w:rFonts w:ascii="Arial" w:eastAsia="Calibri" w:hAnsi="Arial" w:cs="Arial"/>
          <w:color w:val="auto"/>
          <w:lang w:val="es-NI"/>
        </w:rPr>
      </w:pPr>
      <w:r w:rsidRPr="00485729">
        <w:rPr>
          <w:rStyle w:val="None"/>
          <w:rFonts w:ascii="Arial" w:eastAsia="Calibri" w:hAnsi="Arial" w:cs="Arial"/>
          <w:color w:val="auto"/>
          <w:lang w:val="es-NI"/>
        </w:rPr>
        <w:t>Por el delito de violación, una persona menor de 14 años, o con discapacidad o enfermedad mental, no puede emitir consentimiento. Cuando la relación sexual se da entre una persona mayor de edad, casada o en unión de hecho estable con una menor que tenga entre 14 y 16 años, se configura el delito de estupro.</w:t>
      </w:r>
    </w:p>
    <w:p w14:paraId="765EE2A9" w14:textId="77777777" w:rsidR="008B450C" w:rsidRPr="00485729" w:rsidRDefault="008B450C" w:rsidP="003E33E6">
      <w:pPr>
        <w:pStyle w:val="BodyA"/>
        <w:shd w:val="clear" w:color="auto" w:fill="FFFFFF"/>
        <w:spacing w:line="360" w:lineRule="auto"/>
        <w:ind w:left="753" w:hanging="393"/>
        <w:jc w:val="both"/>
        <w:rPr>
          <w:rStyle w:val="None"/>
          <w:rFonts w:ascii="Arial" w:eastAsia="Calibri" w:hAnsi="Arial" w:cs="Arial"/>
          <w:color w:val="auto"/>
          <w:lang w:val="es-NI"/>
        </w:rPr>
      </w:pPr>
    </w:p>
    <w:p w14:paraId="511E4FC3" w14:textId="77777777" w:rsidR="005B4F12" w:rsidRPr="00485729" w:rsidRDefault="005B4F12" w:rsidP="003E33E6">
      <w:pPr>
        <w:pStyle w:val="BodyA"/>
        <w:shd w:val="clear" w:color="auto" w:fill="FFFFFF"/>
        <w:spacing w:line="360" w:lineRule="auto"/>
        <w:ind w:left="753" w:hanging="393"/>
        <w:jc w:val="both"/>
        <w:rPr>
          <w:rStyle w:val="None"/>
          <w:rFonts w:ascii="Arial" w:eastAsia="Calibri" w:hAnsi="Arial" w:cs="Arial"/>
          <w:b/>
          <w:color w:val="auto"/>
          <w:lang w:val="es-NI"/>
        </w:rPr>
      </w:pPr>
      <w:r w:rsidRPr="00485729">
        <w:rPr>
          <w:rStyle w:val="None"/>
          <w:rFonts w:ascii="Arial" w:eastAsia="Calibri" w:hAnsi="Arial" w:cs="Arial"/>
          <w:b/>
          <w:color w:val="auto"/>
          <w:lang w:val="es-NI"/>
        </w:rPr>
        <w:t>5. ¿Existen disposiciones diferentes para la actividad sexual entre adolescentes? Si es así, por favor proporciónelas.</w:t>
      </w:r>
    </w:p>
    <w:p w14:paraId="39B45E15" w14:textId="77777777" w:rsidR="00AE19CF" w:rsidRPr="00485729" w:rsidRDefault="00AE19CF" w:rsidP="003E33E6">
      <w:pPr>
        <w:pStyle w:val="BodyA"/>
        <w:shd w:val="clear" w:color="auto" w:fill="FFFFFF"/>
        <w:spacing w:line="360" w:lineRule="auto"/>
        <w:ind w:left="753" w:hanging="393"/>
        <w:jc w:val="both"/>
        <w:rPr>
          <w:rStyle w:val="None"/>
          <w:rFonts w:ascii="Arial" w:eastAsia="Calibri" w:hAnsi="Arial" w:cs="Arial"/>
          <w:color w:val="auto"/>
          <w:lang w:val="es-NI"/>
        </w:rPr>
      </w:pPr>
    </w:p>
    <w:p w14:paraId="578A1342" w14:textId="0D83BF01" w:rsidR="00AE19CF" w:rsidRPr="00485729" w:rsidRDefault="00AE19CF" w:rsidP="003E33E6">
      <w:pPr>
        <w:pStyle w:val="BodyA"/>
        <w:shd w:val="clear" w:color="auto" w:fill="FFFFFF"/>
        <w:spacing w:line="360" w:lineRule="auto"/>
        <w:ind w:left="708"/>
        <w:jc w:val="both"/>
        <w:rPr>
          <w:rStyle w:val="None"/>
          <w:rFonts w:ascii="Arial" w:eastAsia="Calibri" w:hAnsi="Arial" w:cs="Arial"/>
          <w:color w:val="auto"/>
          <w:lang w:val="es-NI"/>
        </w:rPr>
      </w:pPr>
      <w:r w:rsidRPr="00485729">
        <w:rPr>
          <w:rStyle w:val="None"/>
          <w:rFonts w:ascii="Arial" w:eastAsia="Calibri" w:hAnsi="Arial" w:cs="Arial"/>
          <w:color w:val="auto"/>
          <w:lang w:val="es-NI"/>
        </w:rPr>
        <w:t>No, no existen disposiciones diferentes para la actividad sexual entre adolescentes.</w:t>
      </w:r>
    </w:p>
    <w:p w14:paraId="6711BDB1" w14:textId="77777777" w:rsidR="00AE19CF" w:rsidRPr="00485729" w:rsidRDefault="00AE19CF" w:rsidP="003E33E6">
      <w:pPr>
        <w:pStyle w:val="BodyA"/>
        <w:shd w:val="clear" w:color="auto" w:fill="FFFFFF"/>
        <w:spacing w:line="360" w:lineRule="auto"/>
        <w:ind w:left="753" w:hanging="393"/>
        <w:jc w:val="both"/>
        <w:rPr>
          <w:rStyle w:val="None"/>
          <w:rFonts w:ascii="Arial" w:eastAsia="Calibri" w:hAnsi="Arial" w:cs="Arial"/>
          <w:color w:val="auto"/>
          <w:lang w:val="es-NI"/>
        </w:rPr>
      </w:pPr>
    </w:p>
    <w:p w14:paraId="3C81FBA1" w14:textId="77777777" w:rsidR="005B4F12" w:rsidRPr="00485729" w:rsidRDefault="005B4F12" w:rsidP="003E33E6">
      <w:pPr>
        <w:pStyle w:val="BodyA"/>
        <w:shd w:val="clear" w:color="auto" w:fill="FFFFFF"/>
        <w:spacing w:line="360" w:lineRule="auto"/>
        <w:ind w:left="753" w:hanging="393"/>
        <w:jc w:val="both"/>
        <w:rPr>
          <w:rStyle w:val="None"/>
          <w:rFonts w:ascii="Arial" w:eastAsia="Calibri" w:hAnsi="Arial" w:cs="Arial"/>
          <w:b/>
          <w:color w:val="auto"/>
          <w:lang w:val="es-NI"/>
        </w:rPr>
      </w:pPr>
      <w:r w:rsidRPr="00485729">
        <w:rPr>
          <w:rStyle w:val="None"/>
          <w:rFonts w:ascii="Arial" w:eastAsia="Calibri" w:hAnsi="Arial" w:cs="Arial"/>
          <w:b/>
          <w:color w:val="auto"/>
          <w:lang w:val="es-NI"/>
        </w:rPr>
        <w:t>6. Proporcione información sobre las sanciones penales prescritas y su duración para formas de violación criminalizadas.</w:t>
      </w:r>
    </w:p>
    <w:p w14:paraId="619F304B" w14:textId="77777777" w:rsidR="005B4F12" w:rsidRPr="00485729" w:rsidRDefault="005B4F12" w:rsidP="003E33E6">
      <w:pPr>
        <w:pStyle w:val="BodyA"/>
        <w:shd w:val="clear" w:color="auto" w:fill="FFFFFF"/>
        <w:spacing w:line="360" w:lineRule="auto"/>
        <w:ind w:left="753" w:hanging="393"/>
        <w:jc w:val="both"/>
        <w:rPr>
          <w:rStyle w:val="None"/>
          <w:rFonts w:ascii="Arial" w:eastAsia="Calibri" w:hAnsi="Arial" w:cs="Arial"/>
          <w:color w:val="auto"/>
          <w:lang w:val="es-NI"/>
        </w:rPr>
      </w:pPr>
    </w:p>
    <w:p w14:paraId="124342D6" w14:textId="56194054" w:rsidR="00AE19CF" w:rsidRPr="00485729" w:rsidRDefault="00420F21" w:rsidP="003E33E6">
      <w:pPr>
        <w:pStyle w:val="BodyA"/>
        <w:shd w:val="clear" w:color="auto" w:fill="FFFFFF"/>
        <w:spacing w:line="360" w:lineRule="auto"/>
        <w:ind w:left="708"/>
        <w:jc w:val="both"/>
        <w:rPr>
          <w:rStyle w:val="None"/>
          <w:rFonts w:ascii="Arial" w:eastAsia="Calibri" w:hAnsi="Arial" w:cs="Arial"/>
          <w:color w:val="auto"/>
          <w:lang w:val="es-NI"/>
        </w:rPr>
      </w:pPr>
      <w:r w:rsidRPr="00485729">
        <w:rPr>
          <w:rStyle w:val="None"/>
          <w:rFonts w:ascii="Arial" w:eastAsia="Calibri" w:hAnsi="Arial" w:cs="Arial"/>
          <w:color w:val="auto"/>
          <w:lang w:val="es-NI"/>
        </w:rPr>
        <w:t xml:space="preserve">En la República de Nicaragua, la Ley 641, “Código Penal” regula lo siguiente:  </w:t>
      </w:r>
    </w:p>
    <w:p w14:paraId="3967CB6F" w14:textId="77777777" w:rsidR="00AE19CF" w:rsidRPr="00485729" w:rsidRDefault="00AE19CF" w:rsidP="003E33E6">
      <w:pPr>
        <w:pStyle w:val="BodyA"/>
        <w:shd w:val="clear" w:color="auto" w:fill="FFFFFF"/>
        <w:spacing w:line="360" w:lineRule="auto"/>
        <w:ind w:left="753" w:hanging="393"/>
        <w:jc w:val="both"/>
        <w:rPr>
          <w:rStyle w:val="None"/>
          <w:rFonts w:ascii="Arial" w:eastAsia="Calibri" w:hAnsi="Arial" w:cs="Arial"/>
          <w:color w:val="auto"/>
          <w:lang w:val="es-NI"/>
        </w:rPr>
      </w:pPr>
    </w:p>
    <w:tbl>
      <w:tblPr>
        <w:tblStyle w:val="TableGrid"/>
        <w:tblW w:w="9384" w:type="dxa"/>
        <w:tblInd w:w="392" w:type="dxa"/>
        <w:tblLook w:val="04A0" w:firstRow="1" w:lastRow="0" w:firstColumn="1" w:lastColumn="0" w:noHBand="0" w:noVBand="1"/>
      </w:tblPr>
      <w:tblGrid>
        <w:gridCol w:w="1685"/>
        <w:gridCol w:w="1720"/>
        <w:gridCol w:w="2355"/>
        <w:gridCol w:w="1727"/>
        <w:gridCol w:w="1897"/>
      </w:tblGrid>
      <w:tr w:rsidR="00002203" w:rsidRPr="00485729" w14:paraId="4E6D1E43" w14:textId="6690A0C4" w:rsidTr="00C84FFA">
        <w:tc>
          <w:tcPr>
            <w:tcW w:w="1685" w:type="dxa"/>
            <w:vAlign w:val="center"/>
          </w:tcPr>
          <w:p w14:paraId="770E90C7" w14:textId="70512413" w:rsidR="00002203" w:rsidRPr="00485729" w:rsidRDefault="00002203" w:rsidP="003E33E6">
            <w:pPr>
              <w:pStyle w:val="BodyA"/>
              <w:spacing w:line="360" w:lineRule="auto"/>
              <w:jc w:val="center"/>
              <w:rPr>
                <w:rStyle w:val="None"/>
                <w:rFonts w:ascii="Arial" w:eastAsia="Calibri" w:hAnsi="Arial" w:cs="Arial"/>
                <w:b/>
                <w:color w:val="auto"/>
                <w:sz w:val="20"/>
                <w:szCs w:val="20"/>
                <w:lang w:val="es-NI"/>
              </w:rPr>
            </w:pPr>
            <w:r w:rsidRPr="00485729">
              <w:rPr>
                <w:rStyle w:val="None"/>
                <w:rFonts w:ascii="Arial" w:eastAsia="Calibri" w:hAnsi="Arial" w:cs="Arial"/>
                <w:b/>
                <w:color w:val="auto"/>
                <w:sz w:val="20"/>
                <w:szCs w:val="20"/>
                <w:lang w:val="es-NI"/>
              </w:rPr>
              <w:t>Tipo penal</w:t>
            </w:r>
          </w:p>
        </w:tc>
        <w:tc>
          <w:tcPr>
            <w:tcW w:w="1720" w:type="dxa"/>
            <w:vAlign w:val="center"/>
          </w:tcPr>
          <w:p w14:paraId="1CDD9A3E" w14:textId="009D934D" w:rsidR="00002203" w:rsidRPr="00485729" w:rsidRDefault="00002203" w:rsidP="003E33E6">
            <w:pPr>
              <w:pStyle w:val="BodyA"/>
              <w:spacing w:line="360" w:lineRule="auto"/>
              <w:jc w:val="center"/>
              <w:rPr>
                <w:rStyle w:val="None"/>
                <w:rFonts w:ascii="Arial" w:eastAsia="Calibri" w:hAnsi="Arial" w:cs="Arial"/>
                <w:b/>
                <w:color w:val="auto"/>
                <w:sz w:val="20"/>
                <w:szCs w:val="20"/>
                <w:lang w:val="es-NI"/>
              </w:rPr>
            </w:pPr>
            <w:r w:rsidRPr="00485729">
              <w:rPr>
                <w:rStyle w:val="None"/>
                <w:rFonts w:ascii="Arial" w:eastAsia="Calibri" w:hAnsi="Arial" w:cs="Arial"/>
                <w:b/>
                <w:color w:val="auto"/>
                <w:sz w:val="20"/>
                <w:szCs w:val="20"/>
                <w:lang w:val="es-NI"/>
              </w:rPr>
              <w:t>Sanción penal prescrita</w:t>
            </w:r>
          </w:p>
        </w:tc>
        <w:tc>
          <w:tcPr>
            <w:tcW w:w="2355" w:type="dxa"/>
            <w:vAlign w:val="center"/>
          </w:tcPr>
          <w:p w14:paraId="6F78D0F7" w14:textId="23116AFB" w:rsidR="00002203" w:rsidRPr="00485729" w:rsidRDefault="00002203" w:rsidP="003E33E6">
            <w:pPr>
              <w:pStyle w:val="BodyA"/>
              <w:spacing w:line="360" w:lineRule="auto"/>
              <w:jc w:val="center"/>
              <w:rPr>
                <w:rStyle w:val="None"/>
                <w:rFonts w:ascii="Arial" w:eastAsia="Calibri" w:hAnsi="Arial" w:cs="Arial"/>
                <w:b/>
                <w:color w:val="auto"/>
                <w:sz w:val="20"/>
                <w:szCs w:val="20"/>
                <w:lang w:val="es-NI"/>
              </w:rPr>
            </w:pPr>
            <w:r w:rsidRPr="00485729">
              <w:rPr>
                <w:rStyle w:val="None"/>
                <w:rFonts w:ascii="Arial" w:eastAsia="Calibri" w:hAnsi="Arial" w:cs="Arial"/>
                <w:b/>
                <w:color w:val="auto"/>
                <w:sz w:val="20"/>
                <w:szCs w:val="20"/>
                <w:lang w:val="es-NI"/>
              </w:rPr>
              <w:t>Duración</w:t>
            </w:r>
          </w:p>
        </w:tc>
        <w:tc>
          <w:tcPr>
            <w:tcW w:w="1727" w:type="dxa"/>
            <w:vAlign w:val="center"/>
          </w:tcPr>
          <w:p w14:paraId="08F587F3" w14:textId="7F033888" w:rsidR="00002203" w:rsidRPr="00485729" w:rsidRDefault="00002203" w:rsidP="003E33E6">
            <w:pPr>
              <w:pStyle w:val="BodyA"/>
              <w:spacing w:line="360" w:lineRule="auto"/>
              <w:jc w:val="center"/>
              <w:rPr>
                <w:rStyle w:val="None"/>
                <w:rFonts w:ascii="Arial" w:eastAsia="Calibri" w:hAnsi="Arial" w:cs="Arial"/>
                <w:b/>
                <w:color w:val="auto"/>
                <w:sz w:val="20"/>
                <w:szCs w:val="20"/>
                <w:lang w:val="es-NI"/>
              </w:rPr>
            </w:pPr>
            <w:r w:rsidRPr="00485729">
              <w:rPr>
                <w:rStyle w:val="None"/>
                <w:rFonts w:ascii="Arial" w:eastAsia="Calibri" w:hAnsi="Arial" w:cs="Arial"/>
                <w:b/>
                <w:color w:val="auto"/>
                <w:sz w:val="20"/>
                <w:szCs w:val="20"/>
                <w:lang w:val="es-NI"/>
              </w:rPr>
              <w:t>Regulación jurídica</w:t>
            </w:r>
          </w:p>
        </w:tc>
        <w:tc>
          <w:tcPr>
            <w:tcW w:w="1897" w:type="dxa"/>
          </w:tcPr>
          <w:p w14:paraId="50D250C1" w14:textId="77777777" w:rsidR="00002203" w:rsidRPr="00485729" w:rsidRDefault="00002203" w:rsidP="003E33E6">
            <w:pPr>
              <w:pStyle w:val="BodyA"/>
              <w:spacing w:line="360" w:lineRule="auto"/>
              <w:jc w:val="center"/>
              <w:rPr>
                <w:rStyle w:val="None"/>
                <w:rFonts w:ascii="Arial" w:eastAsia="Calibri" w:hAnsi="Arial" w:cs="Arial"/>
                <w:b/>
                <w:color w:val="auto"/>
                <w:sz w:val="20"/>
                <w:szCs w:val="20"/>
                <w:lang w:val="es-NI"/>
              </w:rPr>
            </w:pPr>
          </w:p>
          <w:p w14:paraId="55746BA0" w14:textId="16B5A046" w:rsidR="00002203" w:rsidRPr="00485729" w:rsidRDefault="00002203" w:rsidP="003E33E6">
            <w:pPr>
              <w:pStyle w:val="BodyA"/>
              <w:spacing w:line="360" w:lineRule="auto"/>
              <w:jc w:val="center"/>
              <w:rPr>
                <w:rStyle w:val="None"/>
                <w:rFonts w:ascii="Arial" w:eastAsia="Calibri" w:hAnsi="Arial" w:cs="Arial"/>
                <w:b/>
                <w:color w:val="auto"/>
                <w:sz w:val="20"/>
                <w:szCs w:val="20"/>
                <w:lang w:val="es-NI"/>
              </w:rPr>
            </w:pPr>
            <w:r w:rsidRPr="00485729">
              <w:rPr>
                <w:rStyle w:val="None"/>
                <w:rFonts w:ascii="Arial" w:eastAsia="Calibri" w:hAnsi="Arial" w:cs="Arial"/>
                <w:b/>
                <w:color w:val="auto"/>
                <w:sz w:val="20"/>
                <w:szCs w:val="20"/>
                <w:lang w:val="es-NI"/>
              </w:rPr>
              <w:t>Observación</w:t>
            </w:r>
          </w:p>
        </w:tc>
      </w:tr>
      <w:tr w:rsidR="00002203" w:rsidRPr="00485729" w14:paraId="7B7CF2FB" w14:textId="6E51AC98" w:rsidTr="00C84FFA">
        <w:tc>
          <w:tcPr>
            <w:tcW w:w="1685" w:type="dxa"/>
          </w:tcPr>
          <w:p w14:paraId="7E06C5FC" w14:textId="4A982941" w:rsidR="00002203" w:rsidRPr="00485729" w:rsidRDefault="00002203" w:rsidP="003E33E6">
            <w:pPr>
              <w:pStyle w:val="BodyA"/>
              <w:spacing w:line="360" w:lineRule="auto"/>
              <w:jc w:val="both"/>
              <w:rPr>
                <w:rStyle w:val="None"/>
                <w:rFonts w:ascii="Arial" w:eastAsia="Calibri" w:hAnsi="Arial" w:cs="Arial"/>
                <w:color w:val="auto"/>
                <w:sz w:val="20"/>
                <w:szCs w:val="20"/>
                <w:lang w:val="es-NI"/>
              </w:rPr>
            </w:pPr>
            <w:r w:rsidRPr="00485729">
              <w:rPr>
                <w:rStyle w:val="None"/>
                <w:rFonts w:ascii="Arial" w:eastAsia="Calibri" w:hAnsi="Arial" w:cs="Arial"/>
                <w:color w:val="auto"/>
                <w:sz w:val="20"/>
                <w:szCs w:val="20"/>
                <w:lang w:val="es-NI"/>
              </w:rPr>
              <w:t>Violación</w:t>
            </w:r>
          </w:p>
        </w:tc>
        <w:tc>
          <w:tcPr>
            <w:tcW w:w="1720" w:type="dxa"/>
          </w:tcPr>
          <w:p w14:paraId="64171782" w14:textId="4E9C3BBB" w:rsidR="00002203" w:rsidRPr="00485729" w:rsidRDefault="00002203" w:rsidP="003E33E6">
            <w:pPr>
              <w:pStyle w:val="BodyA"/>
              <w:spacing w:line="360" w:lineRule="auto"/>
              <w:jc w:val="both"/>
              <w:rPr>
                <w:rStyle w:val="None"/>
                <w:rFonts w:ascii="Arial" w:eastAsia="Calibri" w:hAnsi="Arial" w:cs="Arial"/>
                <w:color w:val="auto"/>
                <w:sz w:val="20"/>
                <w:szCs w:val="20"/>
                <w:lang w:val="es-NI"/>
              </w:rPr>
            </w:pPr>
            <w:r w:rsidRPr="00485729">
              <w:rPr>
                <w:rStyle w:val="None"/>
                <w:rFonts w:ascii="Arial" w:eastAsia="Calibri" w:hAnsi="Arial" w:cs="Arial"/>
                <w:color w:val="auto"/>
                <w:sz w:val="20"/>
                <w:szCs w:val="20"/>
                <w:lang w:val="es-NI"/>
              </w:rPr>
              <w:t>Prisión</w:t>
            </w:r>
          </w:p>
        </w:tc>
        <w:tc>
          <w:tcPr>
            <w:tcW w:w="2355" w:type="dxa"/>
          </w:tcPr>
          <w:p w14:paraId="4B2ED7E4" w14:textId="37E10316" w:rsidR="00002203" w:rsidRPr="00485729" w:rsidRDefault="00002203" w:rsidP="003E33E6">
            <w:pPr>
              <w:pStyle w:val="BodyA"/>
              <w:spacing w:line="360" w:lineRule="auto"/>
              <w:jc w:val="both"/>
              <w:rPr>
                <w:rStyle w:val="None"/>
                <w:rFonts w:ascii="Arial" w:eastAsia="Calibri" w:hAnsi="Arial" w:cs="Arial"/>
                <w:color w:val="auto"/>
                <w:sz w:val="20"/>
                <w:szCs w:val="20"/>
                <w:lang w:val="es-NI"/>
              </w:rPr>
            </w:pPr>
            <w:r w:rsidRPr="00485729">
              <w:rPr>
                <w:rStyle w:val="None"/>
                <w:rFonts w:ascii="Arial" w:eastAsia="Calibri" w:hAnsi="Arial" w:cs="Arial"/>
                <w:color w:val="auto"/>
                <w:sz w:val="20"/>
                <w:szCs w:val="20"/>
                <w:lang w:val="es-NI"/>
              </w:rPr>
              <w:t>8 a 12 años</w:t>
            </w:r>
          </w:p>
        </w:tc>
        <w:tc>
          <w:tcPr>
            <w:tcW w:w="1727" w:type="dxa"/>
          </w:tcPr>
          <w:p w14:paraId="5F1D20B7" w14:textId="34E6A478" w:rsidR="00002203" w:rsidRPr="00485729" w:rsidRDefault="00002203" w:rsidP="003E33E6">
            <w:pPr>
              <w:pStyle w:val="BodyA"/>
              <w:spacing w:line="360" w:lineRule="auto"/>
              <w:jc w:val="both"/>
              <w:rPr>
                <w:rStyle w:val="None"/>
                <w:rFonts w:ascii="Arial" w:eastAsia="Calibri" w:hAnsi="Arial" w:cs="Arial"/>
                <w:color w:val="auto"/>
                <w:sz w:val="20"/>
                <w:szCs w:val="20"/>
                <w:lang w:val="es-NI"/>
              </w:rPr>
            </w:pPr>
            <w:r w:rsidRPr="00485729">
              <w:rPr>
                <w:rStyle w:val="None"/>
                <w:rFonts w:ascii="Arial" w:eastAsia="Calibri" w:hAnsi="Arial" w:cs="Arial"/>
                <w:color w:val="auto"/>
                <w:sz w:val="20"/>
                <w:szCs w:val="20"/>
                <w:lang w:val="es-NI"/>
              </w:rPr>
              <w:t>Arto. 167 Pn</w:t>
            </w:r>
          </w:p>
        </w:tc>
        <w:tc>
          <w:tcPr>
            <w:tcW w:w="1897" w:type="dxa"/>
          </w:tcPr>
          <w:p w14:paraId="4E572A65" w14:textId="0B10B490" w:rsidR="00002203" w:rsidRPr="00485729" w:rsidRDefault="00C84FFA" w:rsidP="003E33E6">
            <w:pPr>
              <w:pStyle w:val="BodyA"/>
              <w:spacing w:line="360" w:lineRule="auto"/>
              <w:jc w:val="both"/>
              <w:rPr>
                <w:rStyle w:val="None"/>
                <w:rFonts w:ascii="Arial" w:eastAsia="Calibri" w:hAnsi="Arial" w:cs="Arial"/>
                <w:color w:val="auto"/>
                <w:sz w:val="20"/>
                <w:szCs w:val="20"/>
                <w:lang w:val="es-NI"/>
              </w:rPr>
            </w:pPr>
            <w:r w:rsidRPr="00485729">
              <w:rPr>
                <w:rStyle w:val="None"/>
                <w:rFonts w:ascii="Arial" w:eastAsia="Calibri" w:hAnsi="Arial" w:cs="Arial"/>
                <w:color w:val="auto"/>
                <w:sz w:val="20"/>
                <w:szCs w:val="20"/>
                <w:lang w:val="es-NI"/>
              </w:rPr>
              <w:t>-</w:t>
            </w:r>
          </w:p>
        </w:tc>
      </w:tr>
      <w:tr w:rsidR="00C84FFA" w:rsidRPr="00485729" w14:paraId="2E879D57" w14:textId="0102432E" w:rsidTr="00C84FFA">
        <w:tc>
          <w:tcPr>
            <w:tcW w:w="1685" w:type="dxa"/>
          </w:tcPr>
          <w:p w14:paraId="7481ADBB" w14:textId="32EEE8F6" w:rsidR="00C84FFA" w:rsidRPr="00485729" w:rsidRDefault="00C84FFA" w:rsidP="003E33E6">
            <w:pPr>
              <w:pStyle w:val="BodyA"/>
              <w:spacing w:line="360" w:lineRule="auto"/>
              <w:jc w:val="both"/>
              <w:rPr>
                <w:rStyle w:val="None"/>
                <w:rFonts w:ascii="Arial" w:eastAsia="Calibri" w:hAnsi="Arial" w:cs="Arial"/>
                <w:color w:val="auto"/>
                <w:sz w:val="20"/>
                <w:szCs w:val="20"/>
                <w:lang w:val="es-NI"/>
              </w:rPr>
            </w:pPr>
            <w:r w:rsidRPr="00485729">
              <w:rPr>
                <w:rStyle w:val="None"/>
                <w:rFonts w:ascii="Arial" w:eastAsia="Calibri" w:hAnsi="Arial" w:cs="Arial"/>
                <w:color w:val="auto"/>
                <w:sz w:val="20"/>
                <w:szCs w:val="20"/>
                <w:lang w:val="es-NI"/>
              </w:rPr>
              <w:t>Violación a menores de catorce años</w:t>
            </w:r>
          </w:p>
        </w:tc>
        <w:tc>
          <w:tcPr>
            <w:tcW w:w="1720" w:type="dxa"/>
          </w:tcPr>
          <w:p w14:paraId="131A0DB4" w14:textId="51338811" w:rsidR="00C84FFA" w:rsidRPr="00485729" w:rsidRDefault="00C84FFA" w:rsidP="003E33E6">
            <w:pPr>
              <w:pStyle w:val="BodyA"/>
              <w:spacing w:line="360" w:lineRule="auto"/>
              <w:jc w:val="both"/>
              <w:rPr>
                <w:rStyle w:val="None"/>
                <w:rFonts w:ascii="Arial" w:eastAsia="Calibri" w:hAnsi="Arial" w:cs="Arial"/>
                <w:color w:val="auto"/>
                <w:sz w:val="20"/>
                <w:szCs w:val="20"/>
                <w:lang w:val="es-NI"/>
              </w:rPr>
            </w:pPr>
            <w:r w:rsidRPr="00485729">
              <w:rPr>
                <w:rStyle w:val="None"/>
                <w:rFonts w:ascii="Arial" w:eastAsia="Calibri" w:hAnsi="Arial" w:cs="Arial"/>
                <w:color w:val="auto"/>
                <w:sz w:val="20"/>
                <w:szCs w:val="20"/>
                <w:lang w:val="es-NI"/>
              </w:rPr>
              <w:t>Prisión</w:t>
            </w:r>
          </w:p>
        </w:tc>
        <w:tc>
          <w:tcPr>
            <w:tcW w:w="2355" w:type="dxa"/>
          </w:tcPr>
          <w:p w14:paraId="0382739C" w14:textId="07469428" w:rsidR="00C84FFA" w:rsidRPr="00485729" w:rsidRDefault="00C84FFA" w:rsidP="003E33E6">
            <w:pPr>
              <w:pStyle w:val="BodyA"/>
              <w:spacing w:line="360" w:lineRule="auto"/>
              <w:jc w:val="both"/>
              <w:rPr>
                <w:rStyle w:val="None"/>
                <w:rFonts w:ascii="Arial" w:eastAsia="Calibri" w:hAnsi="Arial" w:cs="Arial"/>
                <w:color w:val="auto"/>
                <w:sz w:val="20"/>
                <w:szCs w:val="20"/>
                <w:lang w:val="es-NI"/>
              </w:rPr>
            </w:pPr>
            <w:r w:rsidRPr="00485729">
              <w:rPr>
                <w:rStyle w:val="None"/>
                <w:rFonts w:ascii="Arial" w:eastAsia="Calibri" w:hAnsi="Arial" w:cs="Arial"/>
                <w:color w:val="auto"/>
                <w:sz w:val="20"/>
                <w:szCs w:val="20"/>
                <w:lang w:val="es-NI"/>
              </w:rPr>
              <w:t>20 a 25 años</w:t>
            </w:r>
          </w:p>
        </w:tc>
        <w:tc>
          <w:tcPr>
            <w:tcW w:w="1727" w:type="dxa"/>
          </w:tcPr>
          <w:p w14:paraId="3E99D4DB" w14:textId="1CDFBB85" w:rsidR="00C84FFA" w:rsidRPr="00485729" w:rsidRDefault="00C84FFA" w:rsidP="003E33E6">
            <w:pPr>
              <w:pStyle w:val="BodyA"/>
              <w:spacing w:line="360" w:lineRule="auto"/>
              <w:jc w:val="both"/>
              <w:rPr>
                <w:rStyle w:val="None"/>
                <w:rFonts w:ascii="Arial" w:eastAsia="Calibri" w:hAnsi="Arial" w:cs="Arial"/>
                <w:color w:val="auto"/>
                <w:sz w:val="20"/>
                <w:szCs w:val="20"/>
                <w:lang w:val="es-NI"/>
              </w:rPr>
            </w:pPr>
            <w:r w:rsidRPr="00485729">
              <w:rPr>
                <w:rStyle w:val="None"/>
                <w:rFonts w:ascii="Arial" w:eastAsia="Calibri" w:hAnsi="Arial" w:cs="Arial"/>
                <w:color w:val="auto"/>
                <w:sz w:val="20"/>
                <w:szCs w:val="20"/>
                <w:lang w:val="es-NI"/>
              </w:rPr>
              <w:t>Arto. 168 Pn</w:t>
            </w:r>
          </w:p>
        </w:tc>
        <w:tc>
          <w:tcPr>
            <w:tcW w:w="1897" w:type="dxa"/>
            <w:vMerge w:val="restart"/>
          </w:tcPr>
          <w:p w14:paraId="4ED7F10F" w14:textId="18875577" w:rsidR="00C84FFA" w:rsidRPr="00485729" w:rsidRDefault="00C84FFA" w:rsidP="003E33E6">
            <w:pPr>
              <w:pStyle w:val="BodyA"/>
              <w:spacing w:line="360" w:lineRule="auto"/>
              <w:jc w:val="both"/>
              <w:rPr>
                <w:rStyle w:val="None"/>
                <w:rFonts w:ascii="Arial" w:eastAsia="Calibri" w:hAnsi="Arial" w:cs="Arial"/>
                <w:color w:val="auto"/>
                <w:sz w:val="20"/>
                <w:szCs w:val="20"/>
                <w:lang w:val="es-NI"/>
              </w:rPr>
            </w:pPr>
            <w:r w:rsidRPr="00485729">
              <w:rPr>
                <w:rStyle w:val="None"/>
                <w:rFonts w:ascii="Arial" w:eastAsia="Calibri" w:hAnsi="Arial" w:cs="Arial"/>
                <w:color w:val="auto"/>
                <w:sz w:val="20"/>
                <w:szCs w:val="20"/>
                <w:lang w:val="es-NI"/>
              </w:rPr>
              <w:t>También se impondrá la pena establecida en el artículo 83 del Código Penal, citado anteriormente, en la pregunta No. 1.</w:t>
            </w:r>
          </w:p>
        </w:tc>
      </w:tr>
      <w:tr w:rsidR="00C84FFA" w:rsidRPr="00485729" w14:paraId="7E15D7B9" w14:textId="4D47B2E0" w:rsidTr="00C84FFA">
        <w:tc>
          <w:tcPr>
            <w:tcW w:w="1685" w:type="dxa"/>
          </w:tcPr>
          <w:p w14:paraId="58953CFA" w14:textId="2B3D1213" w:rsidR="00C84FFA" w:rsidRPr="00485729" w:rsidRDefault="00C84FFA" w:rsidP="003E33E6">
            <w:pPr>
              <w:pStyle w:val="BodyA"/>
              <w:spacing w:line="360" w:lineRule="auto"/>
              <w:jc w:val="both"/>
              <w:rPr>
                <w:rStyle w:val="None"/>
                <w:rFonts w:ascii="Arial" w:eastAsia="Calibri" w:hAnsi="Arial" w:cs="Arial"/>
                <w:color w:val="auto"/>
                <w:sz w:val="20"/>
                <w:szCs w:val="20"/>
                <w:lang w:val="es-NI"/>
              </w:rPr>
            </w:pPr>
            <w:r w:rsidRPr="00485729">
              <w:rPr>
                <w:rStyle w:val="None"/>
                <w:rFonts w:ascii="Arial" w:eastAsia="Calibri" w:hAnsi="Arial" w:cs="Arial"/>
                <w:color w:val="auto"/>
                <w:sz w:val="20"/>
                <w:szCs w:val="20"/>
                <w:lang w:val="es-NI"/>
              </w:rPr>
              <w:t>Violación agravada</w:t>
            </w:r>
          </w:p>
        </w:tc>
        <w:tc>
          <w:tcPr>
            <w:tcW w:w="1720" w:type="dxa"/>
          </w:tcPr>
          <w:p w14:paraId="4E3D5881" w14:textId="3AB16044" w:rsidR="00C84FFA" w:rsidRPr="00485729" w:rsidRDefault="00C84FFA" w:rsidP="003E33E6">
            <w:pPr>
              <w:pStyle w:val="BodyA"/>
              <w:spacing w:line="360" w:lineRule="auto"/>
              <w:jc w:val="both"/>
              <w:rPr>
                <w:rStyle w:val="None"/>
                <w:rFonts w:ascii="Arial" w:eastAsia="Calibri" w:hAnsi="Arial" w:cs="Arial"/>
                <w:color w:val="auto"/>
                <w:sz w:val="20"/>
                <w:szCs w:val="20"/>
                <w:lang w:val="es-NI"/>
              </w:rPr>
            </w:pPr>
            <w:r w:rsidRPr="00485729">
              <w:rPr>
                <w:rStyle w:val="None"/>
                <w:rFonts w:ascii="Arial" w:eastAsia="Calibri" w:hAnsi="Arial" w:cs="Arial"/>
                <w:color w:val="auto"/>
                <w:sz w:val="20"/>
                <w:szCs w:val="20"/>
                <w:lang w:val="es-NI"/>
              </w:rPr>
              <w:t xml:space="preserve">Prisión </w:t>
            </w:r>
          </w:p>
        </w:tc>
        <w:tc>
          <w:tcPr>
            <w:tcW w:w="2355" w:type="dxa"/>
          </w:tcPr>
          <w:p w14:paraId="23ABECE5" w14:textId="5510B1F0" w:rsidR="00C84FFA" w:rsidRPr="00485729" w:rsidRDefault="00C84FFA" w:rsidP="003E33E6">
            <w:pPr>
              <w:pStyle w:val="BodyA"/>
              <w:spacing w:line="360" w:lineRule="auto"/>
              <w:jc w:val="both"/>
              <w:rPr>
                <w:rStyle w:val="None"/>
                <w:rFonts w:ascii="Arial" w:eastAsia="Calibri" w:hAnsi="Arial" w:cs="Arial"/>
                <w:color w:val="auto"/>
                <w:sz w:val="20"/>
                <w:szCs w:val="20"/>
                <w:lang w:val="es-NI"/>
              </w:rPr>
            </w:pPr>
            <w:r w:rsidRPr="00485729">
              <w:rPr>
                <w:rStyle w:val="None"/>
                <w:rFonts w:ascii="Arial" w:eastAsia="Calibri" w:hAnsi="Arial" w:cs="Arial"/>
                <w:color w:val="auto"/>
                <w:sz w:val="20"/>
                <w:szCs w:val="20"/>
                <w:lang w:val="es-NI"/>
              </w:rPr>
              <w:t>De 12 a 20 años / De 20 a 25 años. Si concurren dos o más circunstancias, se impondrá la pena máxima.</w:t>
            </w:r>
          </w:p>
        </w:tc>
        <w:tc>
          <w:tcPr>
            <w:tcW w:w="1727" w:type="dxa"/>
          </w:tcPr>
          <w:p w14:paraId="15ABE250" w14:textId="11E5E1B4" w:rsidR="00C84FFA" w:rsidRPr="00485729" w:rsidRDefault="00C84FFA" w:rsidP="003E33E6">
            <w:pPr>
              <w:pStyle w:val="BodyA"/>
              <w:spacing w:line="360" w:lineRule="auto"/>
              <w:jc w:val="both"/>
              <w:rPr>
                <w:rStyle w:val="None"/>
                <w:rFonts w:ascii="Arial" w:eastAsia="Calibri" w:hAnsi="Arial" w:cs="Arial"/>
                <w:color w:val="auto"/>
                <w:sz w:val="20"/>
                <w:szCs w:val="20"/>
                <w:lang w:val="es-NI"/>
              </w:rPr>
            </w:pPr>
            <w:r w:rsidRPr="00485729">
              <w:rPr>
                <w:rStyle w:val="None"/>
                <w:rFonts w:ascii="Arial" w:eastAsia="Calibri" w:hAnsi="Arial" w:cs="Arial"/>
                <w:color w:val="auto"/>
                <w:sz w:val="20"/>
                <w:szCs w:val="20"/>
                <w:lang w:val="es-NI"/>
              </w:rPr>
              <w:t>Arto. 169 Pn</w:t>
            </w:r>
          </w:p>
        </w:tc>
        <w:tc>
          <w:tcPr>
            <w:tcW w:w="1897" w:type="dxa"/>
            <w:vMerge/>
          </w:tcPr>
          <w:p w14:paraId="52A62C4B" w14:textId="3212DBCF" w:rsidR="00C84FFA" w:rsidRPr="00485729" w:rsidRDefault="00C84FFA" w:rsidP="003E33E6">
            <w:pPr>
              <w:pStyle w:val="BodyA"/>
              <w:spacing w:line="360" w:lineRule="auto"/>
              <w:jc w:val="both"/>
              <w:rPr>
                <w:rStyle w:val="None"/>
                <w:rFonts w:ascii="Arial" w:eastAsia="Calibri" w:hAnsi="Arial" w:cs="Arial"/>
                <w:color w:val="auto"/>
                <w:sz w:val="20"/>
                <w:szCs w:val="20"/>
                <w:lang w:val="es-NI"/>
              </w:rPr>
            </w:pPr>
          </w:p>
        </w:tc>
      </w:tr>
    </w:tbl>
    <w:p w14:paraId="05290131" w14:textId="77777777" w:rsidR="00420F21" w:rsidRPr="00485729" w:rsidRDefault="00420F21" w:rsidP="003E33E6">
      <w:pPr>
        <w:pStyle w:val="BodyA"/>
        <w:shd w:val="clear" w:color="auto" w:fill="FFFFFF"/>
        <w:spacing w:line="360" w:lineRule="auto"/>
        <w:ind w:left="753" w:hanging="393"/>
        <w:jc w:val="both"/>
        <w:rPr>
          <w:rStyle w:val="None"/>
          <w:rFonts w:ascii="Arial" w:eastAsia="Calibri" w:hAnsi="Arial" w:cs="Arial"/>
          <w:color w:val="auto"/>
          <w:lang w:val="es-NI"/>
        </w:rPr>
      </w:pPr>
    </w:p>
    <w:p w14:paraId="330CA129" w14:textId="77777777" w:rsidR="005B4F12" w:rsidRPr="00485729" w:rsidRDefault="005B4F12" w:rsidP="003E33E6">
      <w:pPr>
        <w:pStyle w:val="BodyA"/>
        <w:shd w:val="clear" w:color="auto" w:fill="FFFFFF"/>
        <w:spacing w:line="360" w:lineRule="auto"/>
        <w:ind w:left="753" w:hanging="393"/>
        <w:jc w:val="both"/>
        <w:rPr>
          <w:rStyle w:val="None"/>
          <w:rFonts w:ascii="Arial" w:eastAsia="Calibri" w:hAnsi="Arial" w:cs="Arial"/>
          <w:b/>
          <w:color w:val="auto"/>
          <w:lang w:val="es-NI"/>
        </w:rPr>
      </w:pPr>
      <w:r w:rsidRPr="00485729">
        <w:rPr>
          <w:rStyle w:val="None"/>
          <w:rFonts w:ascii="Arial" w:eastAsia="Calibri" w:hAnsi="Arial" w:cs="Arial"/>
          <w:b/>
          <w:color w:val="auto"/>
          <w:lang w:val="es-NI"/>
        </w:rPr>
        <w:t>7. ¿Qué proporciona la legislación en su país en términos de reparación a la víctima de violación y / o violencia sexual después de la condena del autor?</w:t>
      </w:r>
    </w:p>
    <w:p w14:paraId="615607FF" w14:textId="77777777" w:rsidR="00C57185" w:rsidRPr="00485729" w:rsidRDefault="00C57185" w:rsidP="003E33E6">
      <w:pPr>
        <w:pStyle w:val="BodyA"/>
        <w:shd w:val="clear" w:color="auto" w:fill="FFFFFF"/>
        <w:spacing w:line="360" w:lineRule="auto"/>
        <w:jc w:val="both"/>
        <w:rPr>
          <w:rStyle w:val="None"/>
          <w:rFonts w:ascii="Arial" w:eastAsia="Calibri" w:hAnsi="Arial" w:cs="Arial"/>
          <w:color w:val="auto"/>
          <w:lang w:val="es-NI"/>
        </w:rPr>
      </w:pPr>
    </w:p>
    <w:p w14:paraId="21295C4C" w14:textId="1BF05891" w:rsidR="00D31B4A" w:rsidRPr="00485729" w:rsidRDefault="00C57185" w:rsidP="003E33E6">
      <w:pPr>
        <w:pStyle w:val="BodyA"/>
        <w:shd w:val="clear" w:color="auto" w:fill="FFFFFF"/>
        <w:spacing w:line="360" w:lineRule="auto"/>
        <w:ind w:left="708"/>
        <w:jc w:val="both"/>
        <w:rPr>
          <w:rStyle w:val="None"/>
          <w:rFonts w:ascii="Arial" w:eastAsia="Calibri" w:hAnsi="Arial" w:cs="Arial"/>
          <w:color w:val="auto"/>
          <w:lang w:val="es-NI"/>
        </w:rPr>
      </w:pPr>
      <w:r w:rsidRPr="00485729">
        <w:rPr>
          <w:rStyle w:val="None"/>
          <w:rFonts w:ascii="Arial" w:eastAsia="Calibri" w:hAnsi="Arial" w:cs="Arial"/>
          <w:color w:val="auto"/>
          <w:lang w:val="es-NI"/>
        </w:rPr>
        <w:t>En la República de Nicaragua, la Ley No. 779 “Ley Integral contra la violencia hacia las mujeres y de reformas a la Ley No. 641 Código Penal” en su artículo</w:t>
      </w:r>
      <w:r w:rsidR="00D31B4A" w:rsidRPr="00485729">
        <w:rPr>
          <w:rStyle w:val="None"/>
          <w:rFonts w:ascii="Arial" w:eastAsia="Calibri" w:hAnsi="Arial" w:cs="Arial"/>
          <w:color w:val="auto"/>
          <w:lang w:val="es-NI"/>
        </w:rPr>
        <w:t xml:space="preserve"> 4 </w:t>
      </w:r>
      <w:r w:rsidR="00AB5995" w:rsidRPr="00485729">
        <w:rPr>
          <w:rStyle w:val="None"/>
          <w:rFonts w:ascii="Arial" w:eastAsia="Calibri" w:hAnsi="Arial" w:cs="Arial"/>
          <w:color w:val="auto"/>
          <w:lang w:val="es-NI"/>
        </w:rPr>
        <w:t>detalla que los principios de integralidad y resarcimiento:</w:t>
      </w:r>
    </w:p>
    <w:p w14:paraId="2F7BC252" w14:textId="77777777" w:rsidR="00AB5995" w:rsidRPr="00485729" w:rsidRDefault="00AB5995" w:rsidP="00AB5995">
      <w:pPr>
        <w:pStyle w:val="BodyA"/>
        <w:shd w:val="clear" w:color="auto" w:fill="FFFFFF"/>
        <w:spacing w:line="360" w:lineRule="auto"/>
        <w:ind w:left="1560"/>
        <w:jc w:val="both"/>
        <w:rPr>
          <w:rStyle w:val="None"/>
          <w:rFonts w:ascii="Arial" w:eastAsia="Calibri" w:hAnsi="Arial" w:cs="Arial"/>
          <w:color w:val="auto"/>
          <w:lang w:val="es-NI"/>
        </w:rPr>
      </w:pPr>
    </w:p>
    <w:p w14:paraId="0F7CC217" w14:textId="7AB8B937" w:rsidR="00AB5995" w:rsidRPr="00485729" w:rsidRDefault="00AB5995" w:rsidP="00AB5995">
      <w:pPr>
        <w:pStyle w:val="BodyA"/>
        <w:shd w:val="clear" w:color="auto" w:fill="FFFFFF"/>
        <w:spacing w:line="360" w:lineRule="auto"/>
        <w:ind w:left="1560"/>
        <w:jc w:val="both"/>
        <w:rPr>
          <w:rStyle w:val="None"/>
          <w:rFonts w:ascii="Arial" w:eastAsia="Calibri" w:hAnsi="Arial" w:cs="Arial"/>
          <w:color w:val="auto"/>
          <w:lang w:val="es-NI"/>
        </w:rPr>
      </w:pPr>
      <w:r w:rsidRPr="00485729">
        <w:rPr>
          <w:rStyle w:val="None"/>
          <w:rFonts w:ascii="Arial" w:eastAsia="Calibri" w:hAnsi="Arial" w:cs="Arial"/>
          <w:b/>
          <w:color w:val="auto"/>
          <w:lang w:val="es-NI"/>
        </w:rPr>
        <w:t>f) Principio de integralidad:</w:t>
      </w:r>
      <w:r w:rsidRPr="00485729">
        <w:rPr>
          <w:rStyle w:val="None"/>
          <w:rFonts w:ascii="Arial" w:eastAsia="Calibri" w:hAnsi="Arial" w:cs="Arial"/>
          <w:color w:val="auto"/>
          <w:lang w:val="es-NI"/>
        </w:rPr>
        <w:t xml:space="preserve"> La protección de las mujeres que viven violencia requiere de atención médica, jurídica, psicológica y social de forma integral y oportuna para detectar, proteger y restituir derechos.</w:t>
      </w:r>
    </w:p>
    <w:p w14:paraId="402EAC32" w14:textId="77777777" w:rsidR="00AB5995" w:rsidRPr="00485729" w:rsidRDefault="00AB5995" w:rsidP="00AB5995">
      <w:pPr>
        <w:pStyle w:val="BodyA"/>
        <w:shd w:val="clear" w:color="auto" w:fill="FFFFFF"/>
        <w:spacing w:line="360" w:lineRule="auto"/>
        <w:ind w:left="1560"/>
        <w:jc w:val="both"/>
        <w:rPr>
          <w:rStyle w:val="None"/>
          <w:rFonts w:ascii="Arial" w:eastAsia="Calibri" w:hAnsi="Arial" w:cs="Arial"/>
          <w:color w:val="auto"/>
          <w:lang w:val="es-NI"/>
        </w:rPr>
      </w:pPr>
    </w:p>
    <w:p w14:paraId="5990CAB6" w14:textId="4238115D" w:rsidR="00AB5995" w:rsidRPr="00485729" w:rsidRDefault="00AB5995" w:rsidP="00AB5995">
      <w:pPr>
        <w:pStyle w:val="BodyA"/>
        <w:shd w:val="clear" w:color="auto" w:fill="FFFFFF"/>
        <w:spacing w:line="360" w:lineRule="auto"/>
        <w:ind w:left="1560"/>
        <w:jc w:val="both"/>
        <w:rPr>
          <w:rStyle w:val="None"/>
          <w:rFonts w:ascii="Arial" w:eastAsia="Calibri" w:hAnsi="Arial" w:cs="Arial"/>
          <w:color w:val="auto"/>
          <w:lang w:val="es-NI"/>
        </w:rPr>
      </w:pPr>
      <w:r w:rsidRPr="00485729">
        <w:rPr>
          <w:rStyle w:val="None"/>
          <w:rFonts w:ascii="Arial" w:eastAsia="Calibri" w:hAnsi="Arial" w:cs="Arial"/>
          <w:b/>
          <w:color w:val="auto"/>
          <w:lang w:val="es-NI"/>
        </w:rPr>
        <w:t>ñ) Principio de resarcimiento:</w:t>
      </w:r>
      <w:r w:rsidRPr="00485729">
        <w:rPr>
          <w:rStyle w:val="None"/>
          <w:rFonts w:ascii="Arial" w:eastAsia="Calibri" w:hAnsi="Arial" w:cs="Arial"/>
          <w:color w:val="auto"/>
          <w:lang w:val="es-NI"/>
        </w:rPr>
        <w:t xml:space="preserve"> La administración de justicia garantizará los mecanismos necesarios para asegurar que la víctima de violencia tenga acceso efectivo al resarcimiento y reparación del daño u otros medios de compensación justos y eficaces como parte del proceso de restauración de su bienestar.</w:t>
      </w:r>
    </w:p>
    <w:p w14:paraId="39DA8713" w14:textId="77777777" w:rsidR="00AB5995" w:rsidRPr="00485729" w:rsidRDefault="00AB5995" w:rsidP="003E33E6">
      <w:pPr>
        <w:pStyle w:val="BodyA"/>
        <w:shd w:val="clear" w:color="auto" w:fill="FFFFFF"/>
        <w:spacing w:line="360" w:lineRule="auto"/>
        <w:ind w:left="708"/>
        <w:jc w:val="both"/>
        <w:rPr>
          <w:rStyle w:val="None"/>
          <w:rFonts w:ascii="Arial" w:eastAsia="Calibri" w:hAnsi="Arial" w:cs="Arial"/>
          <w:color w:val="auto"/>
          <w:lang w:val="es-NI"/>
        </w:rPr>
      </w:pPr>
    </w:p>
    <w:p w14:paraId="64209CA3" w14:textId="77777777" w:rsidR="00D31B4A" w:rsidRPr="00485729" w:rsidRDefault="00D31B4A" w:rsidP="003E33E6">
      <w:pPr>
        <w:pStyle w:val="BodyA"/>
        <w:shd w:val="clear" w:color="auto" w:fill="FFFFFF"/>
        <w:spacing w:line="360" w:lineRule="auto"/>
        <w:jc w:val="both"/>
        <w:rPr>
          <w:rStyle w:val="None"/>
          <w:rFonts w:ascii="Arial" w:eastAsia="Calibri" w:hAnsi="Arial" w:cs="Arial"/>
          <w:color w:val="auto"/>
          <w:lang w:val="es-NI"/>
        </w:rPr>
      </w:pPr>
    </w:p>
    <w:p w14:paraId="437DA385" w14:textId="288CA917" w:rsidR="00C57185" w:rsidRPr="00485729" w:rsidRDefault="00D31B4A" w:rsidP="003E33E6">
      <w:pPr>
        <w:pStyle w:val="BodyA"/>
        <w:shd w:val="clear" w:color="auto" w:fill="FFFFFF"/>
        <w:spacing w:line="360" w:lineRule="auto"/>
        <w:ind w:left="708"/>
        <w:jc w:val="both"/>
        <w:rPr>
          <w:rStyle w:val="None"/>
          <w:rFonts w:ascii="Arial" w:eastAsia="Calibri" w:hAnsi="Arial" w:cs="Arial"/>
          <w:color w:val="auto"/>
          <w:lang w:val="es-NI"/>
        </w:rPr>
      </w:pPr>
      <w:r w:rsidRPr="00485729">
        <w:rPr>
          <w:rStyle w:val="None"/>
          <w:rFonts w:ascii="Arial" w:eastAsia="Calibri" w:hAnsi="Arial" w:cs="Arial"/>
          <w:color w:val="auto"/>
          <w:lang w:val="es-NI"/>
        </w:rPr>
        <w:t xml:space="preserve">El artículo </w:t>
      </w:r>
      <w:r w:rsidR="00C57185" w:rsidRPr="00485729">
        <w:rPr>
          <w:rStyle w:val="None"/>
          <w:rFonts w:ascii="Arial" w:eastAsia="Calibri" w:hAnsi="Arial" w:cs="Arial"/>
          <w:color w:val="auto"/>
          <w:lang w:val="es-NI"/>
        </w:rPr>
        <w:t xml:space="preserve">20 </w:t>
      </w:r>
      <w:r w:rsidRPr="00485729">
        <w:rPr>
          <w:rStyle w:val="None"/>
          <w:rFonts w:ascii="Arial" w:eastAsia="Calibri" w:hAnsi="Arial" w:cs="Arial"/>
          <w:color w:val="auto"/>
          <w:lang w:val="es-NI"/>
        </w:rPr>
        <w:t xml:space="preserve">de la ley 779 </w:t>
      </w:r>
      <w:r w:rsidR="00C57185" w:rsidRPr="00485729">
        <w:rPr>
          <w:rStyle w:val="None"/>
          <w:rFonts w:ascii="Arial" w:eastAsia="Calibri" w:hAnsi="Arial" w:cs="Arial"/>
          <w:color w:val="auto"/>
          <w:lang w:val="es-NI"/>
        </w:rPr>
        <w:t>se refiere a las medidas para la atención a las víctimas, detallando las siguientes:</w:t>
      </w:r>
    </w:p>
    <w:p w14:paraId="2CAAD59B" w14:textId="77777777" w:rsidR="00C57185" w:rsidRPr="00485729" w:rsidRDefault="00C57185" w:rsidP="003E33E6">
      <w:pPr>
        <w:pStyle w:val="BodyA"/>
        <w:shd w:val="clear" w:color="auto" w:fill="FFFFFF"/>
        <w:spacing w:line="360" w:lineRule="auto"/>
        <w:ind w:left="360"/>
        <w:jc w:val="both"/>
        <w:rPr>
          <w:rStyle w:val="None"/>
          <w:rFonts w:ascii="Arial" w:eastAsia="Calibri" w:hAnsi="Arial" w:cs="Arial"/>
          <w:color w:val="auto"/>
          <w:lang w:val="es-NI"/>
        </w:rPr>
      </w:pPr>
    </w:p>
    <w:p w14:paraId="0F6E4A93" w14:textId="77777777" w:rsidR="00C57185" w:rsidRPr="00485729" w:rsidRDefault="00C57185" w:rsidP="003E33E6">
      <w:pPr>
        <w:pStyle w:val="BodyA"/>
        <w:numPr>
          <w:ilvl w:val="0"/>
          <w:numId w:val="19"/>
        </w:numPr>
        <w:shd w:val="clear" w:color="auto" w:fill="FFFFFF"/>
        <w:spacing w:line="360" w:lineRule="auto"/>
        <w:jc w:val="both"/>
        <w:rPr>
          <w:rStyle w:val="None"/>
          <w:rFonts w:ascii="Arial" w:eastAsia="Calibri" w:hAnsi="Arial" w:cs="Arial"/>
          <w:color w:val="auto"/>
          <w:lang w:val="es-NI"/>
        </w:rPr>
      </w:pPr>
      <w:r w:rsidRPr="00485729">
        <w:rPr>
          <w:rStyle w:val="None"/>
          <w:rFonts w:ascii="Arial" w:eastAsia="Calibri" w:hAnsi="Arial" w:cs="Arial"/>
          <w:color w:val="auto"/>
          <w:lang w:val="es-NI"/>
        </w:rPr>
        <w:t>Promover la existencia de servicios públicos y privados que brinden atención integral, interdisciplinaria para las mujeres víctimas de violencia;</w:t>
      </w:r>
    </w:p>
    <w:p w14:paraId="2A89D6AE" w14:textId="77777777" w:rsidR="00C57185" w:rsidRPr="00485729" w:rsidRDefault="00C57185" w:rsidP="003E33E6">
      <w:pPr>
        <w:pStyle w:val="BodyA"/>
        <w:numPr>
          <w:ilvl w:val="0"/>
          <w:numId w:val="19"/>
        </w:numPr>
        <w:shd w:val="clear" w:color="auto" w:fill="FFFFFF"/>
        <w:spacing w:line="360" w:lineRule="auto"/>
        <w:jc w:val="both"/>
        <w:rPr>
          <w:rStyle w:val="None"/>
          <w:rFonts w:ascii="Arial" w:eastAsia="Calibri" w:hAnsi="Arial" w:cs="Arial"/>
          <w:color w:val="auto"/>
          <w:lang w:val="es-NI"/>
        </w:rPr>
      </w:pPr>
      <w:r w:rsidRPr="00485729">
        <w:rPr>
          <w:rStyle w:val="None"/>
          <w:rFonts w:ascii="Arial" w:eastAsia="Calibri" w:hAnsi="Arial" w:cs="Arial"/>
          <w:color w:val="auto"/>
          <w:lang w:val="es-NI"/>
        </w:rPr>
        <w:t xml:space="preserve">Asegurar que los servicios de captación o referencias públicos y privados brinden a las víctimas un servicio seguro, digno, en un ambiente de privacidad y de confianza, que tome en cuenta la situación de vulnerabilidad física y emocional de las víctimas; </w:t>
      </w:r>
    </w:p>
    <w:p w14:paraId="5824AF31" w14:textId="6A358A6E" w:rsidR="00C57185" w:rsidRPr="00485729" w:rsidRDefault="00C57185" w:rsidP="003E33E6">
      <w:pPr>
        <w:pStyle w:val="BodyA"/>
        <w:numPr>
          <w:ilvl w:val="0"/>
          <w:numId w:val="19"/>
        </w:numPr>
        <w:shd w:val="clear" w:color="auto" w:fill="FFFFFF"/>
        <w:spacing w:line="360" w:lineRule="auto"/>
        <w:jc w:val="both"/>
        <w:rPr>
          <w:rStyle w:val="None"/>
          <w:rFonts w:ascii="Arial" w:eastAsia="Calibri" w:hAnsi="Arial" w:cs="Arial"/>
          <w:color w:val="auto"/>
          <w:lang w:val="es-NI"/>
        </w:rPr>
      </w:pPr>
      <w:r w:rsidRPr="00485729">
        <w:rPr>
          <w:rStyle w:val="None"/>
          <w:rFonts w:ascii="Arial" w:eastAsia="Calibri" w:hAnsi="Arial" w:cs="Arial"/>
          <w:color w:val="auto"/>
          <w:lang w:val="es-NI"/>
        </w:rPr>
        <w:t xml:space="preserve">Prestar servicios de salud integral para las mujeres, en particular para atender las enfermedades originadas por la violencia de género. </w:t>
      </w:r>
    </w:p>
    <w:p w14:paraId="230C7D1F" w14:textId="77777777" w:rsidR="00AB5995" w:rsidRPr="00485729" w:rsidRDefault="00AB5995" w:rsidP="00AB5995">
      <w:pPr>
        <w:pStyle w:val="BodyA"/>
        <w:shd w:val="clear" w:color="auto" w:fill="FFFFFF"/>
        <w:spacing w:line="360" w:lineRule="auto"/>
        <w:ind w:left="1080"/>
        <w:jc w:val="both"/>
        <w:rPr>
          <w:rStyle w:val="None"/>
          <w:rFonts w:ascii="Arial" w:eastAsia="Calibri" w:hAnsi="Arial" w:cs="Arial"/>
          <w:color w:val="auto"/>
          <w:lang w:val="es-NI"/>
        </w:rPr>
      </w:pPr>
    </w:p>
    <w:p w14:paraId="29573B10" w14:textId="77777777" w:rsidR="00C57185" w:rsidRPr="00485729" w:rsidRDefault="00C57185" w:rsidP="003E33E6">
      <w:pPr>
        <w:pStyle w:val="BodyA"/>
        <w:shd w:val="clear" w:color="auto" w:fill="FFFFFF"/>
        <w:spacing w:line="360" w:lineRule="auto"/>
        <w:ind w:left="708"/>
        <w:jc w:val="both"/>
        <w:rPr>
          <w:rStyle w:val="None"/>
          <w:rFonts w:ascii="Arial" w:eastAsia="Calibri" w:hAnsi="Arial" w:cs="Arial"/>
          <w:color w:val="auto"/>
          <w:lang w:val="es-NI"/>
        </w:rPr>
      </w:pPr>
      <w:r w:rsidRPr="00485729">
        <w:rPr>
          <w:rStyle w:val="None"/>
          <w:rFonts w:ascii="Arial" w:eastAsia="Calibri" w:hAnsi="Arial" w:cs="Arial"/>
          <w:color w:val="auto"/>
          <w:lang w:val="es-NI"/>
        </w:rPr>
        <w:t xml:space="preserve">Por su parte, el artículo 21 de la Ley No. 779 se refiere a las medidas de protección y sanción, detallando: </w:t>
      </w:r>
    </w:p>
    <w:p w14:paraId="0693F827" w14:textId="77777777" w:rsidR="00AB5995" w:rsidRPr="00485729" w:rsidRDefault="00AB5995" w:rsidP="003E33E6">
      <w:pPr>
        <w:pStyle w:val="BodyA"/>
        <w:shd w:val="clear" w:color="auto" w:fill="FFFFFF"/>
        <w:spacing w:line="360" w:lineRule="auto"/>
        <w:ind w:left="708"/>
        <w:jc w:val="both"/>
        <w:rPr>
          <w:rStyle w:val="None"/>
          <w:rFonts w:ascii="Arial" w:eastAsia="Calibri" w:hAnsi="Arial" w:cs="Arial"/>
          <w:color w:val="auto"/>
          <w:lang w:val="es-NI"/>
        </w:rPr>
      </w:pPr>
    </w:p>
    <w:p w14:paraId="6E057304" w14:textId="77777777" w:rsidR="00C57185" w:rsidRPr="00485729" w:rsidRDefault="00C57185" w:rsidP="003E33E6">
      <w:pPr>
        <w:pStyle w:val="BodyA"/>
        <w:numPr>
          <w:ilvl w:val="0"/>
          <w:numId w:val="21"/>
        </w:numPr>
        <w:shd w:val="clear" w:color="auto" w:fill="FFFFFF"/>
        <w:spacing w:line="360" w:lineRule="auto"/>
        <w:jc w:val="both"/>
        <w:rPr>
          <w:rStyle w:val="None"/>
          <w:rFonts w:ascii="Arial" w:eastAsia="Calibri" w:hAnsi="Arial" w:cs="Arial"/>
          <w:color w:val="auto"/>
          <w:lang w:val="es-NI"/>
        </w:rPr>
      </w:pPr>
      <w:r w:rsidRPr="00485729">
        <w:rPr>
          <w:rStyle w:val="None"/>
          <w:rFonts w:ascii="Arial" w:eastAsia="Calibri" w:hAnsi="Arial" w:cs="Arial"/>
          <w:color w:val="auto"/>
          <w:lang w:val="es-NI"/>
        </w:rPr>
        <w:t>Ampliar el acceso a la justicia mediante la asistencia jurídica, médica y psicológica gratuita de las mujeres en situación de violencia;</w:t>
      </w:r>
    </w:p>
    <w:p w14:paraId="6D2FFA9E" w14:textId="0DB7127A" w:rsidR="00C57185" w:rsidRPr="00485729" w:rsidRDefault="00C57185" w:rsidP="003E33E6">
      <w:pPr>
        <w:pStyle w:val="BodyA"/>
        <w:numPr>
          <w:ilvl w:val="0"/>
          <w:numId w:val="21"/>
        </w:numPr>
        <w:shd w:val="clear" w:color="auto" w:fill="FFFFFF"/>
        <w:spacing w:line="360" w:lineRule="auto"/>
        <w:jc w:val="both"/>
        <w:rPr>
          <w:rStyle w:val="None"/>
          <w:rFonts w:ascii="Arial" w:eastAsia="Calibri" w:hAnsi="Arial" w:cs="Arial"/>
          <w:color w:val="auto"/>
          <w:lang w:val="es-NI"/>
        </w:rPr>
      </w:pPr>
      <w:r w:rsidRPr="00485729">
        <w:rPr>
          <w:rStyle w:val="None"/>
          <w:rFonts w:ascii="Arial" w:eastAsia="Calibri" w:hAnsi="Arial" w:cs="Arial"/>
          <w:color w:val="auto"/>
          <w:lang w:val="es-NI"/>
        </w:rPr>
        <w:t>Promover albergues, grupos de autoayuda y recuperación de daños dirigidos a proteger a las mujeres en l</w:t>
      </w:r>
      <w:r w:rsidR="0030038A" w:rsidRPr="00485729">
        <w:rPr>
          <w:rStyle w:val="None"/>
          <w:rFonts w:ascii="Arial" w:eastAsia="Calibri" w:hAnsi="Arial" w:cs="Arial"/>
          <w:color w:val="auto"/>
          <w:lang w:val="es-NI"/>
        </w:rPr>
        <w:t>as familias, en la comunidad.</w:t>
      </w:r>
    </w:p>
    <w:p w14:paraId="3C2ACD26" w14:textId="510D076A" w:rsidR="00C57185" w:rsidRPr="00485729" w:rsidRDefault="00C57185" w:rsidP="003E33E6">
      <w:pPr>
        <w:pStyle w:val="BodyA"/>
        <w:shd w:val="clear" w:color="auto" w:fill="FFFFFF"/>
        <w:spacing w:line="360" w:lineRule="auto"/>
        <w:ind w:left="753" w:hanging="393"/>
        <w:jc w:val="both"/>
        <w:rPr>
          <w:rStyle w:val="None"/>
          <w:rFonts w:ascii="Arial" w:eastAsia="Calibri" w:hAnsi="Arial" w:cs="Arial"/>
          <w:color w:val="auto"/>
          <w:lang w:val="es-NI"/>
        </w:rPr>
      </w:pPr>
    </w:p>
    <w:p w14:paraId="4987CD19" w14:textId="53CD8EF8" w:rsidR="005B4F12" w:rsidRPr="00485729" w:rsidRDefault="005B4F12" w:rsidP="003E33E6">
      <w:pPr>
        <w:pStyle w:val="BodyA"/>
        <w:shd w:val="clear" w:color="auto" w:fill="FFFFFF"/>
        <w:spacing w:line="360" w:lineRule="auto"/>
        <w:ind w:left="753" w:hanging="393"/>
        <w:jc w:val="center"/>
        <w:rPr>
          <w:rStyle w:val="None"/>
          <w:rFonts w:ascii="Arial" w:eastAsia="Calibri" w:hAnsi="Arial" w:cs="Arial"/>
          <w:b/>
          <w:color w:val="auto"/>
          <w:u w:val="single"/>
          <w:lang w:val="es-NI"/>
        </w:rPr>
      </w:pPr>
      <w:r w:rsidRPr="00485729">
        <w:rPr>
          <w:rStyle w:val="None"/>
          <w:rFonts w:ascii="Arial" w:eastAsia="Calibri" w:hAnsi="Arial" w:cs="Arial"/>
          <w:b/>
          <w:color w:val="auto"/>
          <w:u w:val="single"/>
          <w:lang w:val="es-NI"/>
        </w:rPr>
        <w:t>Circunstancias agravantes y atenuantes</w:t>
      </w:r>
    </w:p>
    <w:p w14:paraId="0FF2A2DA" w14:textId="77777777" w:rsidR="002868B6" w:rsidRPr="00485729" w:rsidRDefault="002868B6" w:rsidP="003E33E6">
      <w:pPr>
        <w:pStyle w:val="BodyA"/>
        <w:shd w:val="clear" w:color="auto" w:fill="FFFFFF"/>
        <w:spacing w:line="360" w:lineRule="auto"/>
        <w:ind w:left="753" w:hanging="393"/>
        <w:jc w:val="both"/>
        <w:rPr>
          <w:rStyle w:val="None"/>
          <w:rFonts w:ascii="Arial" w:eastAsia="Calibri" w:hAnsi="Arial" w:cs="Arial"/>
          <w:b/>
          <w:color w:val="auto"/>
          <w:lang w:val="es-NI"/>
        </w:rPr>
      </w:pPr>
    </w:p>
    <w:p w14:paraId="79D41597" w14:textId="32D2A3D3" w:rsidR="005B4F12" w:rsidRPr="00485729" w:rsidRDefault="005B4F12" w:rsidP="003E33E6">
      <w:pPr>
        <w:pStyle w:val="BodyA"/>
        <w:shd w:val="clear" w:color="auto" w:fill="FFFFFF"/>
        <w:spacing w:line="360" w:lineRule="auto"/>
        <w:ind w:left="753" w:hanging="393"/>
        <w:jc w:val="both"/>
        <w:rPr>
          <w:rStyle w:val="None"/>
          <w:rFonts w:ascii="Arial" w:eastAsia="Calibri" w:hAnsi="Arial" w:cs="Arial"/>
          <w:b/>
          <w:color w:val="auto"/>
          <w:lang w:val="es-NI"/>
        </w:rPr>
      </w:pPr>
      <w:r w:rsidRPr="00485729">
        <w:rPr>
          <w:rStyle w:val="None"/>
          <w:rFonts w:ascii="Arial" w:eastAsia="Calibri" w:hAnsi="Arial" w:cs="Arial"/>
          <w:b/>
          <w:color w:val="auto"/>
          <w:lang w:val="es-NI"/>
        </w:rPr>
        <w:t>8. ¿La ley prevé circunstancias agravantes al condenar los casos de violación? Si es así, ¿cuáles son?</w:t>
      </w:r>
    </w:p>
    <w:p w14:paraId="55E3A021" w14:textId="188300F6" w:rsidR="002868B6" w:rsidRPr="00485729" w:rsidRDefault="002868B6" w:rsidP="003E33E6">
      <w:pPr>
        <w:pStyle w:val="BodyA"/>
        <w:shd w:val="clear" w:color="auto" w:fill="FFFFFF"/>
        <w:spacing w:line="360" w:lineRule="auto"/>
        <w:ind w:left="753" w:hanging="393"/>
        <w:jc w:val="both"/>
        <w:rPr>
          <w:rStyle w:val="None"/>
          <w:rFonts w:ascii="Arial" w:eastAsia="Calibri" w:hAnsi="Arial" w:cs="Arial"/>
          <w:color w:val="auto"/>
          <w:lang w:val="es-NI"/>
        </w:rPr>
      </w:pPr>
    </w:p>
    <w:p w14:paraId="4B3A5372" w14:textId="43BA9594" w:rsidR="005D35AA" w:rsidRPr="00485729" w:rsidRDefault="00D56325" w:rsidP="003E33E6">
      <w:pPr>
        <w:pStyle w:val="BodyA"/>
        <w:shd w:val="clear" w:color="auto" w:fill="FFFFFF"/>
        <w:spacing w:line="360" w:lineRule="auto"/>
        <w:ind w:left="708"/>
        <w:jc w:val="both"/>
        <w:rPr>
          <w:rStyle w:val="None"/>
          <w:rFonts w:ascii="Arial" w:eastAsia="Calibri" w:hAnsi="Arial" w:cs="Arial"/>
          <w:color w:val="auto"/>
          <w:lang w:val="es-NI"/>
        </w:rPr>
      </w:pPr>
      <w:r w:rsidRPr="00485729">
        <w:rPr>
          <w:rStyle w:val="None"/>
          <w:rFonts w:ascii="Arial" w:eastAsia="Calibri" w:hAnsi="Arial" w:cs="Arial"/>
          <w:color w:val="auto"/>
          <w:lang w:val="es-NI"/>
        </w:rPr>
        <w:t>En el delito de violación, se puede aplicar las agravantes genéricas, tales como discriminación y reincidencia (Artículo 36, numerales 5 y 9 del Código Penal) y cuando concurran circunstancias específicas para este delito, se constituye en violación agravada, tipificado en el a</w:t>
      </w:r>
      <w:r w:rsidR="005D35AA" w:rsidRPr="00485729">
        <w:rPr>
          <w:rStyle w:val="None"/>
          <w:rFonts w:ascii="Arial" w:eastAsia="Calibri" w:hAnsi="Arial" w:cs="Arial"/>
          <w:color w:val="auto"/>
          <w:lang w:val="es-NI"/>
        </w:rPr>
        <w:t>rtículo 169</w:t>
      </w:r>
      <w:r w:rsidRPr="00485729">
        <w:rPr>
          <w:rStyle w:val="None"/>
          <w:rFonts w:ascii="Arial" w:eastAsia="Calibri" w:hAnsi="Arial" w:cs="Arial"/>
          <w:color w:val="auto"/>
          <w:lang w:val="es-NI"/>
        </w:rPr>
        <w:t xml:space="preserve"> del Código Penal</w:t>
      </w:r>
      <w:r w:rsidR="00D7716C" w:rsidRPr="00485729">
        <w:rPr>
          <w:rStyle w:val="None"/>
          <w:rFonts w:ascii="Arial" w:eastAsia="Calibri" w:hAnsi="Arial" w:cs="Arial"/>
          <w:color w:val="auto"/>
          <w:lang w:val="es-NI"/>
        </w:rPr>
        <w:t>, en los siguientes términos</w:t>
      </w:r>
      <w:r w:rsidR="005D35AA" w:rsidRPr="00485729">
        <w:rPr>
          <w:rStyle w:val="None"/>
          <w:rFonts w:ascii="Arial" w:eastAsia="Calibri" w:hAnsi="Arial" w:cs="Arial"/>
          <w:color w:val="auto"/>
          <w:lang w:val="es-NI"/>
        </w:rPr>
        <w:t>:</w:t>
      </w:r>
    </w:p>
    <w:p w14:paraId="068E62B7" w14:textId="77777777" w:rsidR="005D35AA" w:rsidRPr="00485729" w:rsidRDefault="005D35AA" w:rsidP="003E33E6">
      <w:pPr>
        <w:pStyle w:val="BodyA"/>
        <w:shd w:val="clear" w:color="auto" w:fill="FFFFFF"/>
        <w:spacing w:line="360" w:lineRule="auto"/>
        <w:ind w:left="360"/>
        <w:jc w:val="both"/>
        <w:rPr>
          <w:rStyle w:val="None"/>
          <w:rFonts w:ascii="Arial" w:eastAsia="Calibri" w:hAnsi="Arial" w:cs="Arial"/>
          <w:color w:val="auto"/>
          <w:lang w:val="es-NI"/>
        </w:rPr>
      </w:pPr>
    </w:p>
    <w:p w14:paraId="1F6DBC48" w14:textId="1FA1593C" w:rsidR="005D35AA" w:rsidRPr="00485729" w:rsidRDefault="005D35AA" w:rsidP="00CF1020">
      <w:pPr>
        <w:pStyle w:val="BodyA"/>
        <w:numPr>
          <w:ilvl w:val="0"/>
          <w:numId w:val="27"/>
        </w:numPr>
        <w:shd w:val="clear" w:color="auto" w:fill="FFFFFF"/>
        <w:spacing w:line="360" w:lineRule="auto"/>
        <w:jc w:val="both"/>
        <w:rPr>
          <w:rStyle w:val="None"/>
          <w:rFonts w:ascii="Arial" w:eastAsia="Calibri" w:hAnsi="Arial" w:cs="Arial"/>
          <w:color w:val="auto"/>
          <w:lang w:val="es-NI"/>
        </w:rPr>
      </w:pPr>
      <w:r w:rsidRPr="00485729">
        <w:rPr>
          <w:rStyle w:val="None"/>
          <w:rFonts w:ascii="Arial" w:eastAsia="Calibri" w:hAnsi="Arial" w:cs="Arial"/>
          <w:color w:val="auto"/>
          <w:lang w:val="es-NI"/>
        </w:rPr>
        <w:t>El autor cometa el delito prevaliéndose de una relación de superioridad, autoridad, dependencia o confianza con la víctima, o de compartir permanentemente el hogar familiar con ella;</w:t>
      </w:r>
    </w:p>
    <w:p w14:paraId="4FDCD9AA" w14:textId="44C949D9" w:rsidR="005D35AA" w:rsidRPr="00485729" w:rsidRDefault="005D35AA" w:rsidP="00CF1020">
      <w:pPr>
        <w:pStyle w:val="BodyA"/>
        <w:numPr>
          <w:ilvl w:val="0"/>
          <w:numId w:val="27"/>
        </w:numPr>
        <w:shd w:val="clear" w:color="auto" w:fill="FFFFFF"/>
        <w:spacing w:line="360" w:lineRule="auto"/>
        <w:jc w:val="both"/>
        <w:rPr>
          <w:rStyle w:val="None"/>
          <w:rFonts w:ascii="Arial" w:eastAsia="Calibri" w:hAnsi="Arial" w:cs="Arial"/>
          <w:color w:val="auto"/>
          <w:lang w:val="es-NI"/>
        </w:rPr>
      </w:pPr>
      <w:r w:rsidRPr="00485729">
        <w:rPr>
          <w:rStyle w:val="None"/>
          <w:rFonts w:ascii="Arial" w:eastAsia="Calibri" w:hAnsi="Arial" w:cs="Arial"/>
          <w:color w:val="auto"/>
          <w:lang w:val="es-NI"/>
        </w:rPr>
        <w:t>La violación sea cometida con el concurso de dos o más personas;</w:t>
      </w:r>
    </w:p>
    <w:p w14:paraId="669741D8" w14:textId="55F6CE7B" w:rsidR="005D35AA" w:rsidRPr="00485729" w:rsidRDefault="005D35AA" w:rsidP="00CF1020">
      <w:pPr>
        <w:pStyle w:val="BodyA"/>
        <w:numPr>
          <w:ilvl w:val="0"/>
          <w:numId w:val="27"/>
        </w:numPr>
        <w:shd w:val="clear" w:color="auto" w:fill="FFFFFF"/>
        <w:spacing w:line="360" w:lineRule="auto"/>
        <w:jc w:val="both"/>
        <w:rPr>
          <w:rStyle w:val="None"/>
          <w:rFonts w:ascii="Arial" w:eastAsia="Calibri" w:hAnsi="Arial" w:cs="Arial"/>
          <w:color w:val="auto"/>
          <w:lang w:val="es-NI"/>
        </w:rPr>
      </w:pPr>
      <w:r w:rsidRPr="00485729">
        <w:rPr>
          <w:rStyle w:val="None"/>
          <w:rFonts w:ascii="Arial" w:eastAsia="Calibri" w:hAnsi="Arial" w:cs="Arial"/>
          <w:color w:val="auto"/>
          <w:lang w:val="es-NI"/>
        </w:rPr>
        <w:t>Cuando la víctima sea especialmente vulnerable por razón de enfermedad o discapacidad física o psíquica para resistir, o se trate de una persona embarazada o mayor de sesenta y cinco años de edad;</w:t>
      </w:r>
    </w:p>
    <w:p w14:paraId="53C5FBAC" w14:textId="113F5E5E" w:rsidR="005D35AA" w:rsidRPr="00485729" w:rsidRDefault="005D35AA" w:rsidP="00CF1020">
      <w:pPr>
        <w:pStyle w:val="BodyA"/>
        <w:numPr>
          <w:ilvl w:val="0"/>
          <w:numId w:val="27"/>
        </w:numPr>
        <w:shd w:val="clear" w:color="auto" w:fill="FFFFFF"/>
        <w:spacing w:line="360" w:lineRule="auto"/>
        <w:jc w:val="both"/>
        <w:rPr>
          <w:rStyle w:val="None"/>
          <w:rFonts w:ascii="Arial" w:eastAsia="Calibri" w:hAnsi="Arial" w:cs="Arial"/>
          <w:color w:val="auto"/>
          <w:lang w:val="es-NI"/>
        </w:rPr>
      </w:pPr>
      <w:r w:rsidRPr="00485729">
        <w:rPr>
          <w:rStyle w:val="None"/>
          <w:rFonts w:ascii="Arial" w:eastAsia="Calibri" w:hAnsi="Arial" w:cs="Arial"/>
          <w:color w:val="auto"/>
          <w:lang w:val="es-NI"/>
        </w:rPr>
        <w:t>Resulte un grave daño en la salud de la víctima; o</w:t>
      </w:r>
    </w:p>
    <w:p w14:paraId="6D54C727" w14:textId="23F4644D" w:rsidR="005D35AA" w:rsidRPr="00485729" w:rsidRDefault="005D35AA" w:rsidP="00CF1020">
      <w:pPr>
        <w:pStyle w:val="BodyA"/>
        <w:numPr>
          <w:ilvl w:val="0"/>
          <w:numId w:val="27"/>
        </w:numPr>
        <w:shd w:val="clear" w:color="auto" w:fill="FFFFFF"/>
        <w:spacing w:line="360" w:lineRule="auto"/>
        <w:jc w:val="both"/>
        <w:rPr>
          <w:rStyle w:val="None"/>
          <w:rFonts w:ascii="Arial" w:eastAsia="Calibri" w:hAnsi="Arial" w:cs="Arial"/>
          <w:color w:val="auto"/>
          <w:lang w:val="es-NI"/>
        </w:rPr>
      </w:pPr>
      <w:r w:rsidRPr="00485729">
        <w:rPr>
          <w:rStyle w:val="None"/>
          <w:rFonts w:ascii="Arial" w:eastAsia="Calibri" w:hAnsi="Arial" w:cs="Arial"/>
          <w:color w:val="auto"/>
          <w:lang w:val="es-NI"/>
        </w:rPr>
        <w:t>Que la víctima resulte embarazada a consecuencia de la violación.</w:t>
      </w:r>
    </w:p>
    <w:p w14:paraId="686922EB" w14:textId="77777777" w:rsidR="005D35AA" w:rsidRPr="00485729" w:rsidRDefault="005D35AA" w:rsidP="003E33E6">
      <w:pPr>
        <w:pStyle w:val="BodyA"/>
        <w:shd w:val="clear" w:color="auto" w:fill="FFFFFF"/>
        <w:spacing w:line="360" w:lineRule="auto"/>
        <w:ind w:left="360"/>
        <w:jc w:val="both"/>
        <w:rPr>
          <w:rStyle w:val="None"/>
          <w:rFonts w:ascii="Arial" w:eastAsia="Calibri" w:hAnsi="Arial" w:cs="Arial"/>
          <w:color w:val="auto"/>
          <w:lang w:val="es-NI"/>
        </w:rPr>
      </w:pPr>
    </w:p>
    <w:p w14:paraId="584D3611" w14:textId="5FAC5456" w:rsidR="005B4F12" w:rsidRPr="00485729" w:rsidRDefault="005B4F12" w:rsidP="003E33E6">
      <w:pPr>
        <w:pStyle w:val="BodyA"/>
        <w:numPr>
          <w:ilvl w:val="0"/>
          <w:numId w:val="18"/>
        </w:numPr>
        <w:shd w:val="clear" w:color="auto" w:fill="FFFFFF"/>
        <w:spacing w:line="360" w:lineRule="auto"/>
        <w:jc w:val="both"/>
        <w:rPr>
          <w:rStyle w:val="None"/>
          <w:rFonts w:ascii="Arial" w:eastAsia="Calibri" w:hAnsi="Arial" w:cs="Arial"/>
          <w:b/>
          <w:color w:val="auto"/>
          <w:lang w:val="es-NI"/>
        </w:rPr>
      </w:pPr>
      <w:r w:rsidRPr="00485729">
        <w:rPr>
          <w:rStyle w:val="None"/>
          <w:rFonts w:ascii="Arial" w:eastAsia="Calibri" w:hAnsi="Arial" w:cs="Arial"/>
          <w:b/>
          <w:color w:val="auto"/>
          <w:lang w:val="es-ES"/>
        </w:rPr>
        <w:t xml:space="preserve">¿Es la violación por más de un perpetrador una circunstancia agravante? </w:t>
      </w:r>
      <w:r w:rsidRPr="00485729">
        <w:rPr>
          <w:rStyle w:val="None"/>
          <w:rFonts w:ascii="Arial" w:eastAsia="Calibri" w:hAnsi="Arial" w:cs="Arial"/>
          <w:b/>
          <w:color w:val="auto"/>
          <w:lang w:val="es-NI"/>
        </w:rPr>
        <w:t>SÍ / NO</w:t>
      </w:r>
    </w:p>
    <w:p w14:paraId="712C6006" w14:textId="4E6CBEE3" w:rsidR="002868B6" w:rsidRPr="00485729" w:rsidRDefault="002868B6" w:rsidP="003E33E6">
      <w:pPr>
        <w:pStyle w:val="BodyA"/>
        <w:shd w:val="clear" w:color="auto" w:fill="FFFFFF"/>
        <w:spacing w:line="360" w:lineRule="auto"/>
        <w:ind w:left="1656"/>
        <w:jc w:val="both"/>
        <w:rPr>
          <w:rStyle w:val="None"/>
          <w:rFonts w:ascii="Arial" w:eastAsia="Calibri" w:hAnsi="Arial" w:cs="Arial"/>
          <w:b/>
          <w:color w:val="auto"/>
          <w:lang w:val="es-NI"/>
        </w:rPr>
      </w:pPr>
    </w:p>
    <w:p w14:paraId="3CE3FC48" w14:textId="12D973E5" w:rsidR="002868B6" w:rsidRPr="00485729" w:rsidRDefault="002868B6" w:rsidP="003E33E6">
      <w:pPr>
        <w:pStyle w:val="BodyA"/>
        <w:shd w:val="clear" w:color="auto" w:fill="FFFFFF"/>
        <w:spacing w:line="360" w:lineRule="auto"/>
        <w:ind w:left="1656"/>
        <w:jc w:val="both"/>
        <w:rPr>
          <w:rStyle w:val="None"/>
          <w:rFonts w:ascii="Arial" w:eastAsia="Calibri" w:hAnsi="Arial" w:cs="Arial"/>
          <w:color w:val="auto"/>
          <w:lang w:val="es-NI"/>
        </w:rPr>
      </w:pPr>
      <w:r w:rsidRPr="00485729">
        <w:rPr>
          <w:rStyle w:val="None"/>
          <w:rFonts w:ascii="Arial" w:eastAsia="Calibri" w:hAnsi="Arial" w:cs="Arial"/>
          <w:b/>
          <w:color w:val="auto"/>
          <w:lang w:val="es-NI"/>
        </w:rPr>
        <w:t>Sí.</w:t>
      </w:r>
      <w:r w:rsidRPr="00485729">
        <w:rPr>
          <w:rStyle w:val="None"/>
          <w:rFonts w:ascii="Arial" w:eastAsia="Calibri" w:hAnsi="Arial" w:cs="Arial"/>
          <w:color w:val="auto"/>
          <w:lang w:val="es-NI"/>
        </w:rPr>
        <w:t xml:space="preserve"> La violación por más de un perpetrador es una circunstancia agravante, en virtud del artículo 169, inciso b de la Ley No. 641</w:t>
      </w:r>
      <w:r w:rsidR="00FC687E" w:rsidRPr="00485729">
        <w:rPr>
          <w:rStyle w:val="None"/>
          <w:rFonts w:ascii="Arial" w:eastAsia="Calibri" w:hAnsi="Arial" w:cs="Arial"/>
          <w:color w:val="auto"/>
          <w:lang w:val="es-NI"/>
        </w:rPr>
        <w:t xml:space="preserve"> Código Penal.</w:t>
      </w:r>
    </w:p>
    <w:p w14:paraId="6F9B2E3B" w14:textId="2BBBED1C" w:rsidR="002868B6" w:rsidRPr="00485729" w:rsidRDefault="002868B6" w:rsidP="003E33E6">
      <w:pPr>
        <w:pStyle w:val="BodyA"/>
        <w:shd w:val="clear" w:color="auto" w:fill="FFFFFF"/>
        <w:spacing w:line="360" w:lineRule="auto"/>
        <w:jc w:val="both"/>
        <w:rPr>
          <w:rStyle w:val="None"/>
          <w:rFonts w:ascii="Arial" w:eastAsia="Calibri" w:hAnsi="Arial" w:cs="Arial"/>
          <w:color w:val="auto"/>
          <w:lang w:val="es-NI"/>
        </w:rPr>
      </w:pPr>
    </w:p>
    <w:p w14:paraId="25201FE4" w14:textId="6FDD7D3B" w:rsidR="005B4F12" w:rsidRPr="00485729" w:rsidRDefault="005B4F12" w:rsidP="003E33E6">
      <w:pPr>
        <w:pStyle w:val="BodyA"/>
        <w:numPr>
          <w:ilvl w:val="0"/>
          <w:numId w:val="18"/>
        </w:numPr>
        <w:shd w:val="clear" w:color="auto" w:fill="FFFFFF"/>
        <w:spacing w:line="360" w:lineRule="auto"/>
        <w:jc w:val="both"/>
        <w:rPr>
          <w:rStyle w:val="None"/>
          <w:rFonts w:ascii="Arial" w:eastAsia="Calibri" w:hAnsi="Arial" w:cs="Arial"/>
          <w:b/>
          <w:color w:val="auto"/>
          <w:lang w:val="es-NI"/>
        </w:rPr>
      </w:pPr>
      <w:r w:rsidRPr="00485729">
        <w:rPr>
          <w:rStyle w:val="None"/>
          <w:rFonts w:ascii="Arial" w:eastAsia="Calibri" w:hAnsi="Arial" w:cs="Arial"/>
          <w:b/>
          <w:color w:val="auto"/>
          <w:lang w:val="es-ES"/>
        </w:rPr>
        <w:t>¿La violación de un individuo particularmente vulnerable es una circunstancia agravante o el desequilibrio de poder entre</w:t>
      </w:r>
      <w:r w:rsidRPr="00485729">
        <w:rPr>
          <w:rStyle w:val="None"/>
          <w:rFonts w:ascii="Arial" w:eastAsia="Calibri" w:hAnsi="Arial" w:cs="Arial"/>
          <w:b/>
          <w:color w:val="auto"/>
          <w:lang w:val="es-NI"/>
        </w:rPr>
        <w:t xml:space="preserve"> el presunto autor y las víctimas? (por ejemplo, médico / paciente; maestro / alumno; diferencia de edad) SÍ / NO</w:t>
      </w:r>
    </w:p>
    <w:p w14:paraId="1F1A2118" w14:textId="4874557C" w:rsidR="002868B6" w:rsidRPr="00485729" w:rsidRDefault="002868B6" w:rsidP="003E33E6">
      <w:pPr>
        <w:pStyle w:val="BodyA"/>
        <w:shd w:val="clear" w:color="auto" w:fill="FFFFFF"/>
        <w:spacing w:line="360" w:lineRule="auto"/>
        <w:ind w:left="1656"/>
        <w:jc w:val="both"/>
        <w:rPr>
          <w:rStyle w:val="None"/>
          <w:rFonts w:ascii="Arial" w:eastAsia="Calibri" w:hAnsi="Arial" w:cs="Arial"/>
          <w:b/>
          <w:color w:val="auto"/>
          <w:lang w:val="es-NI"/>
        </w:rPr>
      </w:pPr>
    </w:p>
    <w:p w14:paraId="2A730455" w14:textId="7ADCFDED" w:rsidR="002868B6" w:rsidRPr="00485729" w:rsidRDefault="002868B6" w:rsidP="003E33E6">
      <w:pPr>
        <w:pStyle w:val="BodyA"/>
        <w:shd w:val="clear" w:color="auto" w:fill="FFFFFF"/>
        <w:spacing w:line="360" w:lineRule="auto"/>
        <w:ind w:left="1656"/>
        <w:jc w:val="both"/>
        <w:rPr>
          <w:rStyle w:val="None"/>
          <w:rFonts w:ascii="Arial" w:eastAsia="Calibri" w:hAnsi="Arial" w:cs="Arial"/>
          <w:color w:val="auto"/>
          <w:lang w:val="es-NI"/>
        </w:rPr>
      </w:pPr>
      <w:r w:rsidRPr="00485729">
        <w:rPr>
          <w:rStyle w:val="None"/>
          <w:rFonts w:ascii="Arial" w:eastAsia="Calibri" w:hAnsi="Arial" w:cs="Arial"/>
          <w:b/>
          <w:color w:val="auto"/>
          <w:lang w:val="es-NI"/>
        </w:rPr>
        <w:t>Sí.</w:t>
      </w:r>
      <w:r w:rsidRPr="00485729">
        <w:rPr>
          <w:rStyle w:val="None"/>
          <w:rFonts w:ascii="Arial" w:eastAsia="Calibri" w:hAnsi="Arial" w:cs="Arial"/>
          <w:color w:val="auto"/>
          <w:lang w:val="es-NI"/>
        </w:rPr>
        <w:t xml:space="preserve"> La violación de un individuo particularmente vulnerable</w:t>
      </w:r>
      <w:r w:rsidR="004E3946" w:rsidRPr="00485729">
        <w:rPr>
          <w:rStyle w:val="None"/>
          <w:rFonts w:ascii="Arial" w:eastAsia="Calibri" w:hAnsi="Arial" w:cs="Arial"/>
          <w:color w:val="auto"/>
          <w:lang w:val="es-NI"/>
        </w:rPr>
        <w:t xml:space="preserve">, así como el desequilibrio de poder son </w:t>
      </w:r>
      <w:r w:rsidRPr="00485729">
        <w:rPr>
          <w:rStyle w:val="None"/>
          <w:rFonts w:ascii="Arial" w:eastAsia="Calibri" w:hAnsi="Arial" w:cs="Arial"/>
          <w:color w:val="auto"/>
          <w:lang w:val="es-NI"/>
        </w:rPr>
        <w:t>circunstancia</w:t>
      </w:r>
      <w:r w:rsidR="004E3946" w:rsidRPr="00485729">
        <w:rPr>
          <w:rStyle w:val="None"/>
          <w:rFonts w:ascii="Arial" w:eastAsia="Calibri" w:hAnsi="Arial" w:cs="Arial"/>
          <w:color w:val="auto"/>
          <w:lang w:val="es-NI"/>
        </w:rPr>
        <w:t>s</w:t>
      </w:r>
      <w:r w:rsidRPr="00485729">
        <w:rPr>
          <w:rStyle w:val="None"/>
          <w:rFonts w:ascii="Arial" w:eastAsia="Calibri" w:hAnsi="Arial" w:cs="Arial"/>
          <w:color w:val="auto"/>
          <w:lang w:val="es-NI"/>
        </w:rPr>
        <w:t xml:space="preserve"> agravante</w:t>
      </w:r>
      <w:r w:rsidR="004E3946" w:rsidRPr="00485729">
        <w:rPr>
          <w:rStyle w:val="None"/>
          <w:rFonts w:ascii="Arial" w:eastAsia="Calibri" w:hAnsi="Arial" w:cs="Arial"/>
          <w:color w:val="auto"/>
          <w:lang w:val="es-NI"/>
        </w:rPr>
        <w:t>s</w:t>
      </w:r>
      <w:r w:rsidRPr="00485729">
        <w:rPr>
          <w:rStyle w:val="None"/>
          <w:rFonts w:ascii="Arial" w:eastAsia="Calibri" w:hAnsi="Arial" w:cs="Arial"/>
          <w:color w:val="auto"/>
          <w:lang w:val="es-NI"/>
        </w:rPr>
        <w:t xml:space="preserve">, en virtud del artículo 169, inciso </w:t>
      </w:r>
      <w:r w:rsidR="004E3946" w:rsidRPr="00485729">
        <w:rPr>
          <w:rStyle w:val="None"/>
          <w:rFonts w:ascii="Arial" w:eastAsia="Calibri" w:hAnsi="Arial" w:cs="Arial"/>
          <w:color w:val="auto"/>
          <w:lang w:val="es-NI"/>
        </w:rPr>
        <w:t>a y c,</w:t>
      </w:r>
      <w:r w:rsidRPr="00485729">
        <w:rPr>
          <w:rStyle w:val="None"/>
          <w:rFonts w:ascii="Arial" w:eastAsia="Calibri" w:hAnsi="Arial" w:cs="Arial"/>
          <w:color w:val="auto"/>
          <w:lang w:val="es-NI"/>
        </w:rPr>
        <w:t xml:space="preserve"> de</w:t>
      </w:r>
      <w:r w:rsidR="00FC687E" w:rsidRPr="00485729">
        <w:rPr>
          <w:rStyle w:val="None"/>
          <w:rFonts w:ascii="Arial" w:eastAsia="Calibri" w:hAnsi="Arial" w:cs="Arial"/>
          <w:color w:val="auto"/>
          <w:lang w:val="es-NI"/>
        </w:rPr>
        <w:t xml:space="preserve"> la Ley No. 641 Código Penal.</w:t>
      </w:r>
    </w:p>
    <w:p w14:paraId="32003FA1" w14:textId="4E95C533" w:rsidR="002868B6" w:rsidRPr="00485729" w:rsidRDefault="002868B6" w:rsidP="003E33E6">
      <w:pPr>
        <w:pStyle w:val="BodyA"/>
        <w:shd w:val="clear" w:color="auto" w:fill="FFFFFF"/>
        <w:spacing w:line="360" w:lineRule="auto"/>
        <w:ind w:left="1656"/>
        <w:jc w:val="both"/>
        <w:rPr>
          <w:rStyle w:val="None"/>
          <w:rFonts w:ascii="Arial" w:eastAsia="Calibri" w:hAnsi="Arial" w:cs="Arial"/>
          <w:b/>
          <w:color w:val="auto"/>
          <w:lang w:val="es-NI"/>
        </w:rPr>
      </w:pPr>
    </w:p>
    <w:p w14:paraId="5C742F04" w14:textId="77777777" w:rsidR="005B4F12" w:rsidRPr="00485729" w:rsidRDefault="005B4F12" w:rsidP="003E33E6">
      <w:pPr>
        <w:pStyle w:val="BodyA"/>
        <w:shd w:val="clear" w:color="auto" w:fill="FFFFFF"/>
        <w:spacing w:line="360" w:lineRule="auto"/>
        <w:ind w:left="1539" w:hanging="393"/>
        <w:jc w:val="both"/>
        <w:rPr>
          <w:rStyle w:val="None"/>
          <w:rFonts w:ascii="Arial" w:eastAsia="Calibri" w:hAnsi="Arial" w:cs="Arial"/>
          <w:b/>
          <w:color w:val="auto"/>
          <w:lang w:val="es-NI"/>
        </w:rPr>
      </w:pPr>
      <w:r w:rsidRPr="00485729">
        <w:rPr>
          <w:rStyle w:val="None"/>
          <w:rFonts w:ascii="Arial" w:eastAsia="Calibri" w:hAnsi="Arial" w:cs="Arial"/>
          <w:b/>
          <w:color w:val="auto"/>
          <w:lang w:val="es-NI"/>
        </w:rPr>
        <w:t>c. ¿La violación por parte del cónyuge o pareja íntima es una circunstancia agravante? SÍ / NO</w:t>
      </w:r>
    </w:p>
    <w:p w14:paraId="703C8757" w14:textId="7F939699" w:rsidR="005B4F12" w:rsidRPr="00485729" w:rsidRDefault="005B4F12" w:rsidP="003E33E6">
      <w:pPr>
        <w:pStyle w:val="BodyA"/>
        <w:shd w:val="clear" w:color="auto" w:fill="FFFFFF"/>
        <w:spacing w:line="360" w:lineRule="auto"/>
        <w:ind w:left="753" w:hanging="393"/>
        <w:jc w:val="both"/>
        <w:rPr>
          <w:rStyle w:val="None"/>
          <w:rFonts w:ascii="Arial" w:eastAsia="Calibri" w:hAnsi="Arial" w:cs="Arial"/>
          <w:color w:val="auto"/>
          <w:lang w:val="es-NI"/>
        </w:rPr>
      </w:pPr>
    </w:p>
    <w:p w14:paraId="5635D914" w14:textId="2A556FF6" w:rsidR="004E3946" w:rsidRPr="00485729" w:rsidRDefault="004E3946" w:rsidP="003E33E6">
      <w:pPr>
        <w:pStyle w:val="BodyA"/>
        <w:shd w:val="clear" w:color="auto" w:fill="FFFFFF"/>
        <w:spacing w:line="360" w:lineRule="auto"/>
        <w:ind w:left="1656"/>
        <w:jc w:val="both"/>
        <w:rPr>
          <w:rStyle w:val="None"/>
          <w:rFonts w:ascii="Arial" w:eastAsia="Calibri" w:hAnsi="Arial" w:cs="Arial"/>
          <w:color w:val="auto"/>
          <w:lang w:val="es-NI"/>
        </w:rPr>
      </w:pPr>
      <w:r w:rsidRPr="00485729">
        <w:rPr>
          <w:rStyle w:val="None"/>
          <w:rFonts w:ascii="Arial" w:eastAsia="Calibri" w:hAnsi="Arial" w:cs="Arial"/>
          <w:b/>
          <w:color w:val="auto"/>
          <w:lang w:val="es-NI"/>
        </w:rPr>
        <w:t>Sí.</w:t>
      </w:r>
      <w:r w:rsidRPr="00485729">
        <w:rPr>
          <w:rStyle w:val="None"/>
          <w:rFonts w:ascii="Arial" w:eastAsia="Calibri" w:hAnsi="Arial" w:cs="Arial"/>
          <w:color w:val="auto"/>
          <w:lang w:val="es-NI"/>
        </w:rPr>
        <w:t xml:space="preserve"> La violación cometida por Cónyuge o pareja íntima es una circunstancia agravante, en virtud del artículo 169, inciso a </w:t>
      </w:r>
      <w:r w:rsidR="00FC687E" w:rsidRPr="00485729">
        <w:rPr>
          <w:rStyle w:val="None"/>
          <w:rFonts w:ascii="Arial" w:eastAsia="Calibri" w:hAnsi="Arial" w:cs="Arial"/>
          <w:color w:val="auto"/>
          <w:lang w:val="es-NI"/>
        </w:rPr>
        <w:t>de la Ley No. 641 Código Penal.</w:t>
      </w:r>
    </w:p>
    <w:p w14:paraId="5C056663" w14:textId="77777777" w:rsidR="004E3946" w:rsidRPr="00485729" w:rsidRDefault="004E3946" w:rsidP="003E33E6">
      <w:pPr>
        <w:pStyle w:val="BodyA"/>
        <w:shd w:val="clear" w:color="auto" w:fill="FFFFFF"/>
        <w:spacing w:line="360" w:lineRule="auto"/>
        <w:ind w:left="753" w:hanging="393"/>
        <w:jc w:val="both"/>
        <w:rPr>
          <w:rStyle w:val="None"/>
          <w:rFonts w:ascii="Arial" w:eastAsia="Calibri" w:hAnsi="Arial" w:cs="Arial"/>
          <w:color w:val="auto"/>
          <w:lang w:val="es-NI"/>
        </w:rPr>
      </w:pPr>
    </w:p>
    <w:p w14:paraId="5D20FB1B" w14:textId="09666C12" w:rsidR="005B4F12" w:rsidRPr="00485729" w:rsidRDefault="005B4F12" w:rsidP="003E33E6">
      <w:pPr>
        <w:pStyle w:val="BodyA"/>
        <w:shd w:val="clear" w:color="auto" w:fill="FFFFFF"/>
        <w:spacing w:line="360" w:lineRule="auto"/>
        <w:ind w:left="753" w:hanging="393"/>
        <w:jc w:val="both"/>
        <w:rPr>
          <w:rStyle w:val="None"/>
          <w:rFonts w:ascii="Arial" w:eastAsia="Calibri" w:hAnsi="Arial" w:cs="Arial"/>
          <w:b/>
          <w:color w:val="auto"/>
          <w:lang w:val="es-NI"/>
        </w:rPr>
      </w:pPr>
      <w:r w:rsidRPr="00485729">
        <w:rPr>
          <w:rStyle w:val="None"/>
          <w:rFonts w:ascii="Arial" w:eastAsia="Calibri" w:hAnsi="Arial" w:cs="Arial"/>
          <w:b/>
          <w:color w:val="auto"/>
          <w:lang w:val="es-NI"/>
        </w:rPr>
        <w:t>9. ¿La ley prevé circunstancias atenuantes a los efectos del castigo? SÍ / NO En caso afirmativo, especifique.</w:t>
      </w:r>
    </w:p>
    <w:p w14:paraId="394CAE14" w14:textId="4DBF104E" w:rsidR="004E3946" w:rsidRPr="00485729" w:rsidRDefault="004E3946" w:rsidP="003E33E6">
      <w:pPr>
        <w:pStyle w:val="BodyA"/>
        <w:shd w:val="clear" w:color="auto" w:fill="FFFFFF"/>
        <w:spacing w:line="360" w:lineRule="auto"/>
        <w:ind w:left="753" w:hanging="393"/>
        <w:jc w:val="both"/>
        <w:rPr>
          <w:rStyle w:val="None"/>
          <w:rFonts w:ascii="Arial" w:eastAsia="Calibri" w:hAnsi="Arial" w:cs="Arial"/>
          <w:b/>
          <w:color w:val="auto"/>
          <w:lang w:val="es-NI"/>
        </w:rPr>
      </w:pPr>
    </w:p>
    <w:p w14:paraId="5E2F0161" w14:textId="69AAE37D" w:rsidR="00D7716C" w:rsidRPr="00485729" w:rsidRDefault="00C27266" w:rsidP="003E33E6">
      <w:pPr>
        <w:pStyle w:val="BodyA"/>
        <w:shd w:val="clear" w:color="auto" w:fill="FFFFFF"/>
        <w:spacing w:line="360" w:lineRule="auto"/>
        <w:ind w:left="1416"/>
        <w:jc w:val="both"/>
        <w:rPr>
          <w:rStyle w:val="None"/>
          <w:rFonts w:ascii="Arial" w:eastAsia="Calibri" w:hAnsi="Arial" w:cs="Arial"/>
          <w:color w:val="000000" w:themeColor="text1"/>
          <w:lang w:val="es-NI"/>
        </w:rPr>
      </w:pPr>
      <w:r w:rsidRPr="00485729">
        <w:rPr>
          <w:rStyle w:val="None"/>
          <w:rFonts w:ascii="Arial" w:eastAsia="Calibri" w:hAnsi="Arial" w:cs="Arial"/>
          <w:color w:val="000000" w:themeColor="text1"/>
          <w:lang w:val="es-NI"/>
        </w:rPr>
        <w:t>Sí</w:t>
      </w:r>
      <w:r w:rsidR="00D7716C" w:rsidRPr="00485729">
        <w:rPr>
          <w:rStyle w:val="None"/>
          <w:rFonts w:ascii="Arial" w:eastAsia="Calibri" w:hAnsi="Arial" w:cs="Arial"/>
          <w:color w:val="000000" w:themeColor="text1"/>
          <w:lang w:val="es-NI"/>
        </w:rPr>
        <w:t xml:space="preserve"> las preve</w:t>
      </w:r>
      <w:r w:rsidRPr="00485729">
        <w:rPr>
          <w:rStyle w:val="None"/>
          <w:rFonts w:ascii="Arial" w:eastAsia="Calibri" w:hAnsi="Arial" w:cs="Arial"/>
          <w:b/>
          <w:color w:val="000000" w:themeColor="text1"/>
          <w:lang w:val="es-NI"/>
        </w:rPr>
        <w:t>.</w:t>
      </w:r>
      <w:r w:rsidRPr="00485729">
        <w:rPr>
          <w:rStyle w:val="None"/>
          <w:rFonts w:ascii="Arial" w:eastAsia="Calibri" w:hAnsi="Arial" w:cs="Arial"/>
          <w:color w:val="000000" w:themeColor="text1"/>
          <w:lang w:val="es-NI"/>
        </w:rPr>
        <w:t xml:space="preserve"> Como norma general, el artículo 35 de la Ley No. 641 “Código Penal” regula las circunstancias atenuantes</w:t>
      </w:r>
      <w:r w:rsidR="00A231F3" w:rsidRPr="00485729">
        <w:rPr>
          <w:rStyle w:val="None"/>
          <w:rFonts w:ascii="Arial" w:eastAsia="Calibri" w:hAnsi="Arial" w:cs="Arial"/>
          <w:color w:val="000000" w:themeColor="text1"/>
          <w:lang w:val="es-NI"/>
        </w:rPr>
        <w:t xml:space="preserve"> genéricas aplicables a cualquier tipo de delito, en consecuencia, si concurren en el delito de violación, el Juez las apreciará y las aplicará en su caso.</w:t>
      </w:r>
    </w:p>
    <w:p w14:paraId="112CBAEF" w14:textId="77777777" w:rsidR="00A231F3" w:rsidRPr="00485729" w:rsidRDefault="00A231F3" w:rsidP="003E33E6">
      <w:pPr>
        <w:pStyle w:val="BodyA"/>
        <w:shd w:val="clear" w:color="auto" w:fill="FFFFFF"/>
        <w:spacing w:line="360" w:lineRule="auto"/>
        <w:ind w:left="1416"/>
        <w:jc w:val="both"/>
        <w:rPr>
          <w:rStyle w:val="None"/>
          <w:rFonts w:ascii="Arial" w:eastAsia="Calibri" w:hAnsi="Arial" w:cs="Arial"/>
          <w:color w:val="000000" w:themeColor="text1"/>
          <w:lang w:val="es-NI"/>
        </w:rPr>
      </w:pPr>
    </w:p>
    <w:p w14:paraId="7C0C1CD1" w14:textId="28D1591C" w:rsidR="00A231F3" w:rsidRPr="00485729" w:rsidRDefault="00A231F3" w:rsidP="003E33E6">
      <w:pPr>
        <w:pStyle w:val="BodyA"/>
        <w:shd w:val="clear" w:color="auto" w:fill="FFFFFF"/>
        <w:spacing w:line="360" w:lineRule="auto"/>
        <w:ind w:left="1416"/>
        <w:jc w:val="both"/>
        <w:rPr>
          <w:rStyle w:val="None"/>
          <w:rFonts w:ascii="Arial" w:eastAsia="Calibri" w:hAnsi="Arial" w:cs="Arial"/>
          <w:color w:val="000000" w:themeColor="text1"/>
          <w:lang w:val="es-NI"/>
        </w:rPr>
      </w:pPr>
      <w:r w:rsidRPr="00485729">
        <w:rPr>
          <w:rStyle w:val="None"/>
          <w:rFonts w:ascii="Arial" w:eastAsia="Calibri" w:hAnsi="Arial" w:cs="Arial"/>
          <w:color w:val="000000" w:themeColor="text1"/>
          <w:lang w:val="es-NI"/>
        </w:rPr>
        <w:t>El Código Penal establece las siguientes atenuantes (art. 35).</w:t>
      </w:r>
    </w:p>
    <w:p w14:paraId="796D3D70" w14:textId="77777777" w:rsidR="00FC687E" w:rsidRPr="00485729" w:rsidRDefault="00FC687E" w:rsidP="003E33E6">
      <w:pPr>
        <w:pStyle w:val="BodyA"/>
        <w:shd w:val="clear" w:color="auto" w:fill="FFFFFF"/>
        <w:spacing w:line="360" w:lineRule="auto"/>
        <w:ind w:left="1416"/>
        <w:jc w:val="both"/>
        <w:rPr>
          <w:rStyle w:val="None"/>
          <w:rFonts w:ascii="Arial" w:eastAsia="Calibri" w:hAnsi="Arial" w:cs="Arial"/>
          <w:color w:val="000000" w:themeColor="text1"/>
          <w:lang w:val="es-NI"/>
        </w:rPr>
      </w:pPr>
    </w:p>
    <w:p w14:paraId="2462617B" w14:textId="32B37090" w:rsidR="00FC687E" w:rsidRPr="00485729" w:rsidRDefault="00FC687E" w:rsidP="004A48E6">
      <w:pPr>
        <w:pStyle w:val="BodyA"/>
        <w:numPr>
          <w:ilvl w:val="0"/>
          <w:numId w:val="28"/>
        </w:numPr>
        <w:shd w:val="clear" w:color="auto" w:fill="FFFFFF"/>
        <w:spacing w:line="360" w:lineRule="auto"/>
        <w:jc w:val="both"/>
        <w:rPr>
          <w:rStyle w:val="None"/>
          <w:rFonts w:ascii="Arial" w:eastAsia="Calibri" w:hAnsi="Arial" w:cs="Arial"/>
          <w:color w:val="000000" w:themeColor="text1"/>
          <w:lang w:val="es-NI"/>
        </w:rPr>
      </w:pPr>
      <w:r w:rsidRPr="00485729">
        <w:rPr>
          <w:rStyle w:val="None"/>
          <w:rFonts w:ascii="Arial" w:eastAsia="Calibri" w:hAnsi="Arial" w:cs="Arial"/>
          <w:color w:val="000000" w:themeColor="text1"/>
          <w:lang w:val="es-NI"/>
        </w:rPr>
        <w:t xml:space="preserve">Eximentes incompletas. Las causas expresadas en el capítulo anterior, cuando no concurran todos los requisitos necesarios para eximir de responsabilidad penal en sus respectivos casos. </w:t>
      </w:r>
    </w:p>
    <w:p w14:paraId="61FC9A2C" w14:textId="77777777" w:rsidR="004A48E6" w:rsidRPr="00485729" w:rsidRDefault="004A48E6" w:rsidP="004A48E6">
      <w:pPr>
        <w:pStyle w:val="BodyA"/>
        <w:shd w:val="clear" w:color="auto" w:fill="FFFFFF"/>
        <w:spacing w:line="360" w:lineRule="auto"/>
        <w:ind w:left="1896"/>
        <w:jc w:val="both"/>
        <w:rPr>
          <w:rStyle w:val="None"/>
          <w:rFonts w:ascii="Arial" w:eastAsia="Calibri" w:hAnsi="Arial" w:cs="Arial"/>
          <w:color w:val="000000" w:themeColor="text1"/>
          <w:lang w:val="es-NI"/>
        </w:rPr>
      </w:pPr>
    </w:p>
    <w:p w14:paraId="2A3A6C2D" w14:textId="125C804C" w:rsidR="00FC687E" w:rsidRPr="00485729" w:rsidRDefault="00FC687E" w:rsidP="004A48E6">
      <w:pPr>
        <w:pStyle w:val="BodyA"/>
        <w:numPr>
          <w:ilvl w:val="0"/>
          <w:numId w:val="28"/>
        </w:numPr>
        <w:shd w:val="clear" w:color="auto" w:fill="FFFFFF"/>
        <w:spacing w:line="360" w:lineRule="auto"/>
        <w:jc w:val="both"/>
        <w:rPr>
          <w:rStyle w:val="None"/>
          <w:rFonts w:ascii="Arial" w:eastAsia="Calibri" w:hAnsi="Arial" w:cs="Arial"/>
          <w:color w:val="000000" w:themeColor="text1"/>
          <w:lang w:val="es-NI"/>
        </w:rPr>
      </w:pPr>
      <w:r w:rsidRPr="00485729">
        <w:rPr>
          <w:rStyle w:val="None"/>
          <w:rFonts w:ascii="Arial" w:eastAsia="Calibri" w:hAnsi="Arial" w:cs="Arial"/>
          <w:color w:val="000000" w:themeColor="text1"/>
          <w:lang w:val="es-NI"/>
        </w:rPr>
        <w:t xml:space="preserve">Disminución psíquica por perturbación. La de actuar el culpable a causa de perturbación que no comprenda la eximente establecida en el numeral 2 del artículo 34. </w:t>
      </w:r>
    </w:p>
    <w:p w14:paraId="66422399" w14:textId="77777777" w:rsidR="004A48E6" w:rsidRPr="00485729" w:rsidRDefault="004A48E6" w:rsidP="004A48E6">
      <w:pPr>
        <w:pStyle w:val="BodyA"/>
        <w:shd w:val="clear" w:color="auto" w:fill="FFFFFF"/>
        <w:spacing w:line="360" w:lineRule="auto"/>
        <w:jc w:val="both"/>
        <w:rPr>
          <w:rStyle w:val="None"/>
          <w:rFonts w:ascii="Arial" w:eastAsia="Calibri" w:hAnsi="Arial" w:cs="Arial"/>
          <w:color w:val="000000" w:themeColor="text1"/>
          <w:lang w:val="es-NI"/>
        </w:rPr>
      </w:pPr>
    </w:p>
    <w:p w14:paraId="3340F672" w14:textId="0A37E8C9" w:rsidR="00FC687E" w:rsidRPr="00485729" w:rsidRDefault="00FC687E" w:rsidP="004A48E6">
      <w:pPr>
        <w:pStyle w:val="BodyA"/>
        <w:numPr>
          <w:ilvl w:val="0"/>
          <w:numId w:val="28"/>
        </w:numPr>
        <w:shd w:val="clear" w:color="auto" w:fill="FFFFFF"/>
        <w:spacing w:line="360" w:lineRule="auto"/>
        <w:jc w:val="both"/>
        <w:rPr>
          <w:rStyle w:val="None"/>
          <w:rFonts w:ascii="Arial" w:eastAsia="Calibri" w:hAnsi="Arial" w:cs="Arial"/>
          <w:color w:val="000000" w:themeColor="text1"/>
          <w:lang w:val="es-NI"/>
        </w:rPr>
      </w:pPr>
      <w:r w:rsidRPr="00485729">
        <w:rPr>
          <w:rStyle w:val="None"/>
          <w:rFonts w:ascii="Arial" w:eastAsia="Calibri" w:hAnsi="Arial" w:cs="Arial"/>
          <w:color w:val="000000" w:themeColor="text1"/>
          <w:lang w:val="es-NI"/>
        </w:rPr>
        <w:t xml:space="preserve">Declaración espontánea. Haber aceptado los hechos en la primera declaración ante Juez o Tribunal competente. </w:t>
      </w:r>
    </w:p>
    <w:p w14:paraId="3D3DE2F0" w14:textId="77777777" w:rsidR="004A48E6" w:rsidRPr="00485729" w:rsidRDefault="004A48E6" w:rsidP="004A48E6">
      <w:pPr>
        <w:pStyle w:val="BodyA"/>
        <w:shd w:val="clear" w:color="auto" w:fill="FFFFFF"/>
        <w:spacing w:line="360" w:lineRule="auto"/>
        <w:jc w:val="both"/>
        <w:rPr>
          <w:rStyle w:val="None"/>
          <w:rFonts w:ascii="Arial" w:eastAsia="Calibri" w:hAnsi="Arial" w:cs="Arial"/>
          <w:color w:val="000000" w:themeColor="text1"/>
          <w:lang w:val="es-NI"/>
        </w:rPr>
      </w:pPr>
    </w:p>
    <w:p w14:paraId="20103654" w14:textId="1F26E117" w:rsidR="00FC687E" w:rsidRPr="00485729" w:rsidRDefault="00FC687E" w:rsidP="004A48E6">
      <w:pPr>
        <w:pStyle w:val="BodyA"/>
        <w:numPr>
          <w:ilvl w:val="0"/>
          <w:numId w:val="28"/>
        </w:numPr>
        <w:shd w:val="clear" w:color="auto" w:fill="FFFFFF"/>
        <w:spacing w:line="360" w:lineRule="auto"/>
        <w:jc w:val="both"/>
        <w:rPr>
          <w:rStyle w:val="None"/>
          <w:rFonts w:ascii="Arial" w:eastAsia="Calibri" w:hAnsi="Arial" w:cs="Arial"/>
          <w:color w:val="000000" w:themeColor="text1"/>
          <w:lang w:val="es-NI"/>
        </w:rPr>
      </w:pPr>
      <w:r w:rsidRPr="00485729">
        <w:rPr>
          <w:rStyle w:val="None"/>
          <w:rFonts w:ascii="Arial" w:eastAsia="Calibri" w:hAnsi="Arial" w:cs="Arial"/>
          <w:color w:val="000000" w:themeColor="text1"/>
          <w:lang w:val="es-NI"/>
        </w:rPr>
        <w:t xml:space="preserve">Estado de arrebato. Es obrar por causas o estímulos tan poderosos que hayan producido arrebato u obcecación. </w:t>
      </w:r>
    </w:p>
    <w:p w14:paraId="38AB4FF3" w14:textId="77777777" w:rsidR="004A48E6" w:rsidRPr="00485729" w:rsidRDefault="004A48E6" w:rsidP="004A48E6">
      <w:pPr>
        <w:pStyle w:val="BodyA"/>
        <w:shd w:val="clear" w:color="auto" w:fill="FFFFFF"/>
        <w:spacing w:line="360" w:lineRule="auto"/>
        <w:jc w:val="both"/>
        <w:rPr>
          <w:rStyle w:val="None"/>
          <w:rFonts w:ascii="Arial" w:eastAsia="Calibri" w:hAnsi="Arial" w:cs="Arial"/>
          <w:color w:val="000000" w:themeColor="text1"/>
          <w:lang w:val="es-NI"/>
        </w:rPr>
      </w:pPr>
    </w:p>
    <w:p w14:paraId="2423FDB0" w14:textId="2F156393" w:rsidR="00FC687E" w:rsidRPr="00485729" w:rsidRDefault="00FC687E" w:rsidP="004A48E6">
      <w:pPr>
        <w:pStyle w:val="BodyA"/>
        <w:numPr>
          <w:ilvl w:val="0"/>
          <w:numId w:val="28"/>
        </w:numPr>
        <w:shd w:val="clear" w:color="auto" w:fill="FFFFFF"/>
        <w:spacing w:line="360" w:lineRule="auto"/>
        <w:jc w:val="both"/>
        <w:rPr>
          <w:rStyle w:val="None"/>
          <w:rFonts w:ascii="Arial" w:eastAsia="Calibri" w:hAnsi="Arial" w:cs="Arial"/>
          <w:color w:val="000000" w:themeColor="text1"/>
          <w:lang w:val="es-NI"/>
        </w:rPr>
      </w:pPr>
      <w:r w:rsidRPr="00485729">
        <w:rPr>
          <w:rStyle w:val="None"/>
          <w:rFonts w:ascii="Arial" w:eastAsia="Calibri" w:hAnsi="Arial" w:cs="Arial"/>
          <w:color w:val="000000" w:themeColor="text1"/>
          <w:lang w:val="es-NI"/>
        </w:rPr>
        <w:t>Disminución o reparación del daño. Cuando el culpable procede a reparar el daño ocasionado a la víctima, o disminuye sus efectos, en cualquier momento del proceso con anterioridad al juicio oral.</w:t>
      </w:r>
    </w:p>
    <w:p w14:paraId="60621D92" w14:textId="77777777" w:rsidR="004A48E6" w:rsidRPr="00485729" w:rsidRDefault="004A48E6" w:rsidP="004A48E6">
      <w:pPr>
        <w:pStyle w:val="BodyA"/>
        <w:shd w:val="clear" w:color="auto" w:fill="FFFFFF"/>
        <w:spacing w:line="360" w:lineRule="auto"/>
        <w:jc w:val="both"/>
        <w:rPr>
          <w:rStyle w:val="None"/>
          <w:rFonts w:ascii="Arial" w:eastAsia="Calibri" w:hAnsi="Arial" w:cs="Arial"/>
          <w:color w:val="000000" w:themeColor="text1"/>
          <w:lang w:val="es-NI"/>
        </w:rPr>
      </w:pPr>
    </w:p>
    <w:p w14:paraId="544C2C9B" w14:textId="502ADCC4" w:rsidR="00FC687E" w:rsidRPr="00485729" w:rsidRDefault="00FC687E" w:rsidP="004A48E6">
      <w:pPr>
        <w:pStyle w:val="BodyA"/>
        <w:numPr>
          <w:ilvl w:val="0"/>
          <w:numId w:val="28"/>
        </w:numPr>
        <w:shd w:val="clear" w:color="auto" w:fill="FFFFFF"/>
        <w:spacing w:line="360" w:lineRule="auto"/>
        <w:jc w:val="both"/>
        <w:rPr>
          <w:rStyle w:val="None"/>
          <w:rFonts w:ascii="Arial" w:eastAsia="Calibri" w:hAnsi="Arial" w:cs="Arial"/>
          <w:color w:val="000000" w:themeColor="text1"/>
          <w:lang w:val="es-NI"/>
        </w:rPr>
      </w:pPr>
      <w:r w:rsidRPr="00485729">
        <w:rPr>
          <w:rStyle w:val="None"/>
          <w:rFonts w:ascii="Arial" w:eastAsia="Calibri" w:hAnsi="Arial" w:cs="Arial"/>
          <w:color w:val="000000" w:themeColor="text1"/>
          <w:lang w:val="es-NI"/>
        </w:rPr>
        <w:t xml:space="preserve">Discernimiento e instrucción. Cuando el culpable es de escaso discernimiento o de una instrucción tan limitada que no sepa leer ni escribir. Para ambos supuestos se comprenda que el agente necesitaba indispensablemente de las condiciones indicadas para apreciar en todo su valor el hecho imputado. </w:t>
      </w:r>
    </w:p>
    <w:p w14:paraId="40DBED49" w14:textId="77777777" w:rsidR="004A48E6" w:rsidRPr="00485729" w:rsidRDefault="004A48E6" w:rsidP="004A48E6">
      <w:pPr>
        <w:pStyle w:val="BodyA"/>
        <w:shd w:val="clear" w:color="auto" w:fill="FFFFFF"/>
        <w:spacing w:line="360" w:lineRule="auto"/>
        <w:jc w:val="both"/>
        <w:rPr>
          <w:rStyle w:val="None"/>
          <w:rFonts w:ascii="Arial" w:eastAsia="Calibri" w:hAnsi="Arial" w:cs="Arial"/>
          <w:color w:val="000000" w:themeColor="text1"/>
          <w:lang w:val="es-NI"/>
        </w:rPr>
      </w:pPr>
    </w:p>
    <w:p w14:paraId="13F18226" w14:textId="7B3BFA8D" w:rsidR="00FC687E" w:rsidRPr="00485729" w:rsidRDefault="00FC687E" w:rsidP="004A48E6">
      <w:pPr>
        <w:pStyle w:val="BodyA"/>
        <w:numPr>
          <w:ilvl w:val="0"/>
          <w:numId w:val="28"/>
        </w:numPr>
        <w:shd w:val="clear" w:color="auto" w:fill="FFFFFF"/>
        <w:spacing w:line="360" w:lineRule="auto"/>
        <w:jc w:val="both"/>
        <w:rPr>
          <w:rStyle w:val="None"/>
          <w:rFonts w:ascii="Arial" w:eastAsia="Calibri" w:hAnsi="Arial" w:cs="Arial"/>
          <w:color w:val="000000" w:themeColor="text1"/>
          <w:lang w:val="es-NI"/>
        </w:rPr>
      </w:pPr>
      <w:r w:rsidRPr="00485729">
        <w:rPr>
          <w:rStyle w:val="None"/>
          <w:rFonts w:ascii="Arial" w:eastAsia="Calibri" w:hAnsi="Arial" w:cs="Arial"/>
          <w:color w:val="000000" w:themeColor="text1"/>
          <w:lang w:val="es-NI"/>
        </w:rPr>
        <w:t xml:space="preserve">Minoría de edad. Ser el autor persona mayor de dieciocho años y menor de veintiún años. </w:t>
      </w:r>
    </w:p>
    <w:p w14:paraId="76CB95BA" w14:textId="77777777" w:rsidR="004A48E6" w:rsidRPr="00485729" w:rsidRDefault="004A48E6" w:rsidP="004A48E6">
      <w:pPr>
        <w:pStyle w:val="BodyA"/>
        <w:shd w:val="clear" w:color="auto" w:fill="FFFFFF"/>
        <w:spacing w:line="360" w:lineRule="auto"/>
        <w:jc w:val="both"/>
        <w:rPr>
          <w:rStyle w:val="None"/>
          <w:rFonts w:ascii="Arial" w:eastAsia="Calibri" w:hAnsi="Arial" w:cs="Arial"/>
          <w:color w:val="000000" w:themeColor="text1"/>
          <w:lang w:val="es-NI"/>
        </w:rPr>
      </w:pPr>
    </w:p>
    <w:p w14:paraId="1569017D" w14:textId="07AE9AFD" w:rsidR="004A48E6" w:rsidRPr="00485729" w:rsidRDefault="00FC687E" w:rsidP="004A48E6">
      <w:pPr>
        <w:pStyle w:val="BodyA"/>
        <w:numPr>
          <w:ilvl w:val="0"/>
          <w:numId w:val="28"/>
        </w:numPr>
        <w:shd w:val="clear" w:color="auto" w:fill="FFFFFF"/>
        <w:spacing w:line="360" w:lineRule="auto"/>
        <w:jc w:val="both"/>
        <w:rPr>
          <w:rStyle w:val="None"/>
          <w:rFonts w:ascii="Arial" w:eastAsia="Calibri" w:hAnsi="Arial" w:cs="Arial"/>
          <w:color w:val="000000" w:themeColor="text1"/>
          <w:lang w:val="es-NI"/>
        </w:rPr>
      </w:pPr>
      <w:r w:rsidRPr="00485729">
        <w:rPr>
          <w:rStyle w:val="None"/>
          <w:rFonts w:ascii="Arial" w:eastAsia="Calibri" w:hAnsi="Arial" w:cs="Arial"/>
          <w:color w:val="000000" w:themeColor="text1"/>
          <w:lang w:val="es-NI"/>
        </w:rPr>
        <w:t xml:space="preserve">Pena natural. Cuando el reo haya sufrido a consecuencia del hecho que se le imputa, daño físico o moral grave. </w:t>
      </w:r>
    </w:p>
    <w:p w14:paraId="3B2610A8" w14:textId="77777777" w:rsidR="00FC687E" w:rsidRPr="00485729" w:rsidRDefault="00FC687E" w:rsidP="003E33E6">
      <w:pPr>
        <w:pStyle w:val="BodyA"/>
        <w:shd w:val="clear" w:color="auto" w:fill="FFFFFF"/>
        <w:spacing w:line="360" w:lineRule="auto"/>
        <w:ind w:left="1416"/>
        <w:jc w:val="both"/>
        <w:rPr>
          <w:rStyle w:val="None"/>
          <w:rFonts w:ascii="Arial" w:eastAsia="Calibri" w:hAnsi="Arial" w:cs="Arial"/>
          <w:color w:val="000000" w:themeColor="text1"/>
          <w:lang w:val="es-NI"/>
        </w:rPr>
      </w:pPr>
    </w:p>
    <w:p w14:paraId="54A52EEF" w14:textId="3E59BE38" w:rsidR="00C27266" w:rsidRPr="00485729" w:rsidRDefault="00FC687E" w:rsidP="00FC687E">
      <w:pPr>
        <w:pStyle w:val="BodyA"/>
        <w:shd w:val="clear" w:color="auto" w:fill="FFFFFF"/>
        <w:spacing w:line="360" w:lineRule="auto"/>
        <w:ind w:left="1416"/>
        <w:jc w:val="both"/>
        <w:rPr>
          <w:rStyle w:val="None"/>
          <w:rFonts w:ascii="Arial" w:eastAsia="Calibri" w:hAnsi="Arial" w:cs="Arial"/>
          <w:color w:val="000000" w:themeColor="text1"/>
          <w:lang w:val="es-NI"/>
        </w:rPr>
      </w:pPr>
      <w:r w:rsidRPr="00485729">
        <w:rPr>
          <w:rStyle w:val="None"/>
          <w:rFonts w:ascii="Arial" w:eastAsia="Calibri" w:hAnsi="Arial" w:cs="Arial"/>
          <w:color w:val="000000" w:themeColor="text1"/>
          <w:lang w:val="es-NI"/>
        </w:rPr>
        <w:t>Cualquier otra circunstancia de igual naturaleza, que a juicio del Tribunal deba ser apreciada por su analogía con las anteriores o por peculiares condiciones personales del sujeto activo del delito o de su ambiente.</w:t>
      </w:r>
    </w:p>
    <w:p w14:paraId="51B26902" w14:textId="77777777" w:rsidR="004E3946" w:rsidRPr="00485729" w:rsidRDefault="004E3946" w:rsidP="003E33E6">
      <w:pPr>
        <w:pStyle w:val="BodyA"/>
        <w:shd w:val="clear" w:color="auto" w:fill="FFFFFF"/>
        <w:spacing w:line="360" w:lineRule="auto"/>
        <w:ind w:left="753" w:hanging="393"/>
        <w:jc w:val="both"/>
        <w:rPr>
          <w:rStyle w:val="None"/>
          <w:rFonts w:ascii="Arial" w:eastAsia="Calibri" w:hAnsi="Arial" w:cs="Arial"/>
          <w:color w:val="auto"/>
          <w:lang w:val="es-NI"/>
        </w:rPr>
      </w:pPr>
    </w:p>
    <w:p w14:paraId="46E325E0" w14:textId="77777777" w:rsidR="00C27266" w:rsidRPr="00485729" w:rsidRDefault="005B4F12" w:rsidP="003E33E6">
      <w:pPr>
        <w:pStyle w:val="BodyA"/>
        <w:shd w:val="clear" w:color="auto" w:fill="FFFFFF"/>
        <w:spacing w:line="360" w:lineRule="auto"/>
        <w:ind w:left="753" w:hanging="393"/>
        <w:jc w:val="both"/>
        <w:rPr>
          <w:rStyle w:val="None"/>
          <w:rFonts w:ascii="Arial" w:eastAsia="Calibri" w:hAnsi="Arial" w:cs="Arial"/>
          <w:b/>
          <w:color w:val="auto"/>
          <w:lang w:val="es-NI"/>
        </w:rPr>
      </w:pPr>
      <w:r w:rsidRPr="00485729">
        <w:rPr>
          <w:rStyle w:val="None"/>
          <w:rFonts w:ascii="Arial" w:eastAsia="Calibri" w:hAnsi="Arial" w:cs="Arial"/>
          <w:b/>
          <w:color w:val="auto"/>
          <w:lang w:val="es-NI"/>
        </w:rPr>
        <w:t xml:space="preserve">10. ¿Se permite la reconciliación entre la víctima y el perpetrador como parte de una respuesta legal? SÍ / NO </w:t>
      </w:r>
    </w:p>
    <w:p w14:paraId="538E6663" w14:textId="77777777" w:rsidR="00C27266" w:rsidRPr="00485729" w:rsidRDefault="00C27266" w:rsidP="003E33E6">
      <w:pPr>
        <w:pStyle w:val="BodyA"/>
        <w:shd w:val="clear" w:color="auto" w:fill="FFFFFF"/>
        <w:spacing w:line="360" w:lineRule="auto"/>
        <w:ind w:left="753" w:hanging="393"/>
        <w:jc w:val="both"/>
        <w:rPr>
          <w:rStyle w:val="None"/>
          <w:rFonts w:ascii="Arial" w:eastAsia="Calibri" w:hAnsi="Arial" w:cs="Arial"/>
          <w:color w:val="auto"/>
          <w:lang w:val="es-NI"/>
        </w:rPr>
      </w:pPr>
    </w:p>
    <w:p w14:paraId="7771FD90" w14:textId="1F5C9BC4" w:rsidR="00310F7E" w:rsidRPr="00485729" w:rsidRDefault="00310F7E" w:rsidP="00310F7E">
      <w:pPr>
        <w:pStyle w:val="BodyA"/>
        <w:shd w:val="clear" w:color="auto" w:fill="FFFFFF"/>
        <w:spacing w:line="360" w:lineRule="auto"/>
        <w:ind w:left="1416"/>
        <w:jc w:val="both"/>
        <w:rPr>
          <w:rStyle w:val="None"/>
          <w:rFonts w:ascii="Arial" w:eastAsia="Calibri" w:hAnsi="Arial" w:cs="Arial"/>
          <w:color w:val="auto"/>
          <w:lang w:val="es-NI"/>
        </w:rPr>
      </w:pPr>
      <w:r w:rsidRPr="00485729">
        <w:rPr>
          <w:rStyle w:val="None"/>
          <w:rFonts w:ascii="Arial" w:eastAsia="Calibri" w:hAnsi="Arial" w:cs="Arial"/>
          <w:color w:val="auto"/>
          <w:lang w:val="es-NI"/>
        </w:rPr>
        <w:t>No hay mediación entre el agresor y la víctima, por ser considerado este delito de naturaleza grave, incluyendo cuando la víctima sea niño, niña o adolescente.</w:t>
      </w:r>
    </w:p>
    <w:p w14:paraId="3744AA26" w14:textId="77777777" w:rsidR="00310F7E" w:rsidRPr="00485729" w:rsidRDefault="00310F7E" w:rsidP="00310F7E">
      <w:pPr>
        <w:pStyle w:val="BodyA"/>
        <w:shd w:val="clear" w:color="auto" w:fill="FFFFFF"/>
        <w:spacing w:line="360" w:lineRule="auto"/>
        <w:jc w:val="both"/>
        <w:rPr>
          <w:rStyle w:val="None"/>
          <w:rFonts w:ascii="Arial" w:eastAsia="Calibri" w:hAnsi="Arial" w:cs="Arial"/>
          <w:color w:val="auto"/>
          <w:lang w:val="es-NI"/>
        </w:rPr>
      </w:pPr>
    </w:p>
    <w:p w14:paraId="67E74505" w14:textId="77777777" w:rsidR="00B13B84" w:rsidRPr="00485729" w:rsidRDefault="00B13B84" w:rsidP="00310F7E">
      <w:pPr>
        <w:pStyle w:val="BodyA"/>
        <w:shd w:val="clear" w:color="auto" w:fill="FFFFFF"/>
        <w:spacing w:line="360" w:lineRule="auto"/>
        <w:jc w:val="both"/>
        <w:rPr>
          <w:rStyle w:val="None"/>
          <w:rFonts w:ascii="Arial" w:eastAsia="Calibri" w:hAnsi="Arial" w:cs="Arial"/>
          <w:color w:val="auto"/>
          <w:lang w:val="es-NI"/>
        </w:rPr>
      </w:pPr>
    </w:p>
    <w:p w14:paraId="2E4FB7C5" w14:textId="77777777" w:rsidR="00B13B84" w:rsidRPr="00485729" w:rsidRDefault="00B13B84" w:rsidP="00310F7E">
      <w:pPr>
        <w:pStyle w:val="BodyA"/>
        <w:shd w:val="clear" w:color="auto" w:fill="FFFFFF"/>
        <w:spacing w:line="360" w:lineRule="auto"/>
        <w:jc w:val="both"/>
        <w:rPr>
          <w:rStyle w:val="None"/>
          <w:rFonts w:ascii="Arial" w:eastAsia="Calibri" w:hAnsi="Arial" w:cs="Arial"/>
          <w:color w:val="auto"/>
          <w:lang w:val="es-NI"/>
        </w:rPr>
      </w:pPr>
    </w:p>
    <w:p w14:paraId="4349CA12" w14:textId="77777777" w:rsidR="00B13B84" w:rsidRPr="00485729" w:rsidRDefault="00B13B84" w:rsidP="00310F7E">
      <w:pPr>
        <w:pStyle w:val="BodyA"/>
        <w:shd w:val="clear" w:color="auto" w:fill="FFFFFF"/>
        <w:spacing w:line="360" w:lineRule="auto"/>
        <w:jc w:val="both"/>
        <w:rPr>
          <w:rStyle w:val="None"/>
          <w:rFonts w:ascii="Arial" w:eastAsia="Calibri" w:hAnsi="Arial" w:cs="Arial"/>
          <w:color w:val="auto"/>
          <w:lang w:val="es-NI"/>
        </w:rPr>
      </w:pPr>
    </w:p>
    <w:p w14:paraId="3243D5E8" w14:textId="135DECCD" w:rsidR="005B4F12" w:rsidRPr="00485729" w:rsidRDefault="005B4F12" w:rsidP="003E33E6">
      <w:pPr>
        <w:pStyle w:val="BodyA"/>
        <w:shd w:val="clear" w:color="auto" w:fill="FFFFFF"/>
        <w:spacing w:line="360" w:lineRule="auto"/>
        <w:ind w:left="753" w:hanging="393"/>
        <w:jc w:val="both"/>
        <w:rPr>
          <w:rStyle w:val="None"/>
          <w:rFonts w:ascii="Arial" w:eastAsia="Calibri" w:hAnsi="Arial" w:cs="Arial"/>
          <w:b/>
          <w:color w:val="auto"/>
          <w:lang w:val="es-NI"/>
        </w:rPr>
      </w:pPr>
      <w:r w:rsidRPr="00485729">
        <w:rPr>
          <w:rStyle w:val="None"/>
          <w:rFonts w:ascii="Arial" w:eastAsia="Calibri" w:hAnsi="Arial" w:cs="Arial"/>
          <w:b/>
          <w:color w:val="auto"/>
          <w:lang w:val="es-NI"/>
        </w:rPr>
        <w:t>Si es así, ¿en qué etapa y cuáles son las consecuencias?</w:t>
      </w:r>
    </w:p>
    <w:p w14:paraId="6F71E617" w14:textId="77777777" w:rsidR="005B4F12" w:rsidRPr="00485729" w:rsidRDefault="005B4F12" w:rsidP="003E33E6">
      <w:pPr>
        <w:pStyle w:val="BodyA"/>
        <w:shd w:val="clear" w:color="auto" w:fill="FFFFFF"/>
        <w:spacing w:line="360" w:lineRule="auto"/>
        <w:ind w:left="1833" w:hanging="393"/>
        <w:jc w:val="both"/>
        <w:rPr>
          <w:rStyle w:val="None"/>
          <w:rFonts w:ascii="Arial" w:eastAsia="Calibri" w:hAnsi="Arial" w:cs="Arial"/>
          <w:b/>
          <w:color w:val="auto"/>
          <w:lang w:val="es-NI"/>
        </w:rPr>
      </w:pPr>
      <w:r w:rsidRPr="00485729">
        <w:rPr>
          <w:rStyle w:val="None"/>
          <w:rFonts w:ascii="Arial" w:eastAsia="Calibri" w:hAnsi="Arial" w:cs="Arial"/>
          <w:b/>
          <w:color w:val="auto"/>
          <w:lang w:val="es-NI"/>
        </w:rPr>
        <w:t>a. Independientemente de la ley, ¿se permite la reconciliación en la práctica? SÍ / NO y ¿cuál es la práctica al respecto?</w:t>
      </w:r>
    </w:p>
    <w:p w14:paraId="7F950520" w14:textId="091A7D52" w:rsidR="005B4F12" w:rsidRPr="00485729" w:rsidRDefault="005B4F12" w:rsidP="003E33E6">
      <w:pPr>
        <w:pStyle w:val="BodyA"/>
        <w:shd w:val="clear" w:color="auto" w:fill="FFFFFF"/>
        <w:spacing w:line="360" w:lineRule="auto"/>
        <w:ind w:left="753" w:hanging="393"/>
        <w:jc w:val="both"/>
        <w:rPr>
          <w:rStyle w:val="None"/>
          <w:rFonts w:ascii="Arial" w:eastAsia="Calibri" w:hAnsi="Arial" w:cs="Arial"/>
          <w:color w:val="auto"/>
          <w:lang w:val="es-NI"/>
        </w:rPr>
      </w:pPr>
    </w:p>
    <w:p w14:paraId="58466A76" w14:textId="5445E4F5" w:rsidR="00D05368" w:rsidRPr="00485729" w:rsidRDefault="00D05368" w:rsidP="003E33E6">
      <w:pPr>
        <w:pStyle w:val="BodyA"/>
        <w:shd w:val="clear" w:color="auto" w:fill="FFFFFF"/>
        <w:spacing w:line="360" w:lineRule="auto"/>
        <w:ind w:left="708"/>
        <w:jc w:val="both"/>
        <w:rPr>
          <w:rStyle w:val="None"/>
          <w:rFonts w:ascii="Arial" w:eastAsia="Calibri" w:hAnsi="Arial" w:cs="Arial"/>
          <w:color w:val="auto"/>
          <w:lang w:val="es-NI"/>
        </w:rPr>
      </w:pPr>
      <w:r w:rsidRPr="00485729">
        <w:rPr>
          <w:rStyle w:val="None"/>
          <w:rFonts w:ascii="Arial" w:eastAsia="Calibri" w:hAnsi="Arial" w:cs="Arial"/>
          <w:color w:val="auto"/>
          <w:lang w:val="es-NI"/>
        </w:rPr>
        <w:t>La Procuraduría para la Defensa de los Derechos Humanos de la República de Nicaragua, en cumplimiento de las facultades conferidas por la Constitución Política, el ordenamiento jurídico nacional e Instrumentos Internacionales de Derechos Humanos; así como después de los procesos de investigación realizados reconoce que las autoridades judiciales y penales en el territorio nacional acatan con la disposición legal que no permite una reconciliación entre el presunto autor de este delito y la víctima, debiéndose ventilar en el procedimiento judicial, en cumplimiento de las garantías procesales de las víctimas, el acceso a la justicia y sus Derechos Humanos.</w:t>
      </w:r>
    </w:p>
    <w:p w14:paraId="5EBE3624" w14:textId="77777777" w:rsidR="00D05368" w:rsidRPr="00485729" w:rsidRDefault="00D05368" w:rsidP="003E33E6">
      <w:pPr>
        <w:pStyle w:val="BodyA"/>
        <w:shd w:val="clear" w:color="auto" w:fill="FFFFFF"/>
        <w:spacing w:line="360" w:lineRule="auto"/>
        <w:ind w:left="753" w:hanging="393"/>
        <w:jc w:val="both"/>
        <w:rPr>
          <w:rStyle w:val="None"/>
          <w:rFonts w:ascii="Arial" w:eastAsia="Calibri" w:hAnsi="Arial" w:cs="Arial"/>
          <w:color w:val="auto"/>
          <w:lang w:val="es-NI"/>
        </w:rPr>
      </w:pPr>
    </w:p>
    <w:p w14:paraId="12F297BC" w14:textId="77777777" w:rsidR="005B4F12" w:rsidRPr="00485729" w:rsidRDefault="005B4F12" w:rsidP="003E33E6">
      <w:pPr>
        <w:pStyle w:val="BodyA"/>
        <w:shd w:val="clear" w:color="auto" w:fill="FFFFFF"/>
        <w:spacing w:line="360" w:lineRule="auto"/>
        <w:ind w:left="753" w:hanging="393"/>
        <w:jc w:val="both"/>
        <w:rPr>
          <w:rStyle w:val="None"/>
          <w:rFonts w:ascii="Arial" w:eastAsia="Calibri" w:hAnsi="Arial" w:cs="Arial"/>
          <w:b/>
          <w:color w:val="auto"/>
          <w:lang w:val="es-NI"/>
        </w:rPr>
      </w:pPr>
      <w:r w:rsidRPr="00485729">
        <w:rPr>
          <w:rStyle w:val="None"/>
          <w:rFonts w:ascii="Arial" w:eastAsia="Calibri" w:hAnsi="Arial" w:cs="Arial"/>
          <w:b/>
          <w:color w:val="auto"/>
          <w:lang w:val="es-NI"/>
        </w:rPr>
        <w:t>11. ¿Existe alguna disposición en el código penal que permita el no enjuiciamiento del perpetrador? SÍ / NO En caso afirmativo, especifique.</w:t>
      </w:r>
    </w:p>
    <w:p w14:paraId="7FB3CB8E" w14:textId="77777777" w:rsidR="005B4F12" w:rsidRPr="00485729" w:rsidRDefault="005B4F12" w:rsidP="003E33E6">
      <w:pPr>
        <w:pStyle w:val="BodyA"/>
        <w:shd w:val="clear" w:color="auto" w:fill="FFFFFF"/>
        <w:spacing w:line="360" w:lineRule="auto"/>
        <w:ind w:left="1833" w:hanging="393"/>
        <w:jc w:val="both"/>
        <w:rPr>
          <w:rStyle w:val="None"/>
          <w:rFonts w:ascii="Arial" w:eastAsia="Calibri" w:hAnsi="Arial" w:cs="Arial"/>
          <w:b/>
          <w:color w:val="auto"/>
          <w:lang w:val="es-NI"/>
        </w:rPr>
      </w:pPr>
      <w:r w:rsidRPr="00485729">
        <w:rPr>
          <w:rStyle w:val="None"/>
          <w:rFonts w:ascii="Arial" w:eastAsia="Calibri" w:hAnsi="Arial" w:cs="Arial"/>
          <w:b/>
          <w:color w:val="auto"/>
          <w:lang w:val="es-NI"/>
        </w:rPr>
        <w:t>a. si el autor se casa con la víctima de violación? SÍ / NO</w:t>
      </w:r>
    </w:p>
    <w:p w14:paraId="2F94F2A2" w14:textId="77777777" w:rsidR="005B4F12" w:rsidRPr="00485729" w:rsidRDefault="005B4F12" w:rsidP="003E33E6">
      <w:pPr>
        <w:pStyle w:val="BodyA"/>
        <w:shd w:val="clear" w:color="auto" w:fill="FFFFFF"/>
        <w:spacing w:line="360" w:lineRule="auto"/>
        <w:ind w:left="1833" w:hanging="393"/>
        <w:jc w:val="both"/>
        <w:rPr>
          <w:rStyle w:val="None"/>
          <w:rFonts w:ascii="Arial" w:eastAsia="Calibri" w:hAnsi="Arial" w:cs="Arial"/>
          <w:b/>
          <w:color w:val="auto"/>
          <w:lang w:val="es-NI"/>
        </w:rPr>
      </w:pPr>
      <w:r w:rsidRPr="00485729">
        <w:rPr>
          <w:rStyle w:val="None"/>
          <w:rFonts w:ascii="Arial" w:eastAsia="Calibri" w:hAnsi="Arial" w:cs="Arial"/>
          <w:b/>
          <w:color w:val="auto"/>
          <w:lang w:val="es-NI"/>
        </w:rPr>
        <w:t>b. si el autor pierde su carácter "socialmente peligroso" o se reconcilia con la víctima? SÍ / NO</w:t>
      </w:r>
    </w:p>
    <w:p w14:paraId="002D07FF" w14:textId="5BB03CD6" w:rsidR="005B4F12" w:rsidRPr="00485729" w:rsidRDefault="00D05368" w:rsidP="003E33E6">
      <w:pPr>
        <w:pStyle w:val="BodyA"/>
        <w:shd w:val="clear" w:color="auto" w:fill="FFFFFF"/>
        <w:spacing w:line="360" w:lineRule="auto"/>
        <w:ind w:left="708"/>
        <w:jc w:val="both"/>
        <w:rPr>
          <w:rStyle w:val="None"/>
          <w:rFonts w:ascii="Arial" w:eastAsia="Calibri" w:hAnsi="Arial" w:cs="Arial"/>
          <w:color w:val="auto"/>
          <w:lang w:val="es-NI"/>
        </w:rPr>
      </w:pPr>
      <w:r w:rsidRPr="00485729">
        <w:rPr>
          <w:rStyle w:val="None"/>
          <w:rFonts w:ascii="Arial" w:eastAsia="Calibri" w:hAnsi="Arial" w:cs="Arial"/>
          <w:color w:val="auto"/>
          <w:lang w:val="es-NI"/>
        </w:rPr>
        <w:t>El Código Penal de la República de Nicaragua no contien</w:t>
      </w:r>
      <w:r w:rsidR="00310F7E" w:rsidRPr="00485729">
        <w:rPr>
          <w:rStyle w:val="None"/>
          <w:rFonts w:ascii="Arial" w:eastAsia="Calibri" w:hAnsi="Arial" w:cs="Arial"/>
          <w:color w:val="auto"/>
          <w:lang w:val="es-NI"/>
        </w:rPr>
        <w:t>e ninguna disposición que exima</w:t>
      </w:r>
      <w:r w:rsidRPr="00485729">
        <w:rPr>
          <w:rStyle w:val="None"/>
          <w:rFonts w:ascii="Arial" w:eastAsia="Calibri" w:hAnsi="Arial" w:cs="Arial"/>
          <w:color w:val="auto"/>
          <w:lang w:val="es-NI"/>
        </w:rPr>
        <w:t xml:space="preserve"> de responsabilidad penal o bien, no permita el enjuiciamiento del perpetrador, si se casa con la víctima, pierde su carácter socialmente peligroso o se reconcilia con la víctima, por el contrario el espíritu de la legislación penal es proteger a las víctimas de este delito y salvaguardar su integridad personal, así como el respeto absoluto a sus Derechos Humanos.  </w:t>
      </w:r>
    </w:p>
    <w:p w14:paraId="5A987EA1" w14:textId="64D03279" w:rsidR="005B4F12" w:rsidRPr="00485729" w:rsidRDefault="005B4F12" w:rsidP="003E33E6">
      <w:pPr>
        <w:pStyle w:val="BodyA"/>
        <w:shd w:val="clear" w:color="auto" w:fill="FFFFFF"/>
        <w:spacing w:line="360" w:lineRule="auto"/>
        <w:ind w:left="753" w:hanging="393"/>
        <w:jc w:val="center"/>
        <w:rPr>
          <w:rStyle w:val="None"/>
          <w:rFonts w:ascii="Arial" w:eastAsia="Calibri" w:hAnsi="Arial" w:cs="Arial"/>
          <w:b/>
          <w:color w:val="auto"/>
          <w:u w:val="single"/>
          <w:lang w:val="es-NI"/>
        </w:rPr>
      </w:pPr>
      <w:r w:rsidRPr="00485729">
        <w:rPr>
          <w:rStyle w:val="None"/>
          <w:rFonts w:ascii="Arial" w:eastAsia="Calibri" w:hAnsi="Arial" w:cs="Arial"/>
          <w:b/>
          <w:color w:val="auto"/>
          <w:u w:val="single"/>
          <w:lang w:val="es-NI"/>
        </w:rPr>
        <w:t>Enjuiciamiento</w:t>
      </w:r>
    </w:p>
    <w:p w14:paraId="222D329C" w14:textId="77777777" w:rsidR="00D05368" w:rsidRPr="00485729" w:rsidRDefault="00D05368" w:rsidP="003E33E6">
      <w:pPr>
        <w:pStyle w:val="BodyA"/>
        <w:shd w:val="clear" w:color="auto" w:fill="FFFFFF"/>
        <w:spacing w:line="360" w:lineRule="auto"/>
        <w:ind w:left="753" w:hanging="393"/>
        <w:jc w:val="both"/>
        <w:rPr>
          <w:rStyle w:val="None"/>
          <w:rFonts w:ascii="Arial" w:eastAsia="Calibri" w:hAnsi="Arial" w:cs="Arial"/>
          <w:b/>
          <w:color w:val="auto"/>
          <w:lang w:val="es-NI"/>
        </w:rPr>
      </w:pPr>
    </w:p>
    <w:p w14:paraId="273EBAC9" w14:textId="79CB865A" w:rsidR="005B4F12" w:rsidRPr="00485729" w:rsidRDefault="005B4F12" w:rsidP="003E33E6">
      <w:pPr>
        <w:pStyle w:val="BodyA"/>
        <w:shd w:val="clear" w:color="auto" w:fill="FFFFFF"/>
        <w:spacing w:line="360" w:lineRule="auto"/>
        <w:ind w:left="753" w:hanging="393"/>
        <w:jc w:val="both"/>
        <w:rPr>
          <w:rStyle w:val="None"/>
          <w:rFonts w:ascii="Arial" w:eastAsia="Calibri" w:hAnsi="Arial" w:cs="Arial"/>
          <w:b/>
          <w:color w:val="auto"/>
          <w:lang w:val="es-NI"/>
        </w:rPr>
      </w:pPr>
      <w:r w:rsidRPr="00485729">
        <w:rPr>
          <w:rStyle w:val="None"/>
          <w:rFonts w:ascii="Arial" w:eastAsia="Calibri" w:hAnsi="Arial" w:cs="Arial"/>
          <w:b/>
          <w:color w:val="auto"/>
          <w:lang w:val="es-ES"/>
        </w:rPr>
        <w:t xml:space="preserve">12. ¿Se procesa la violación denunciada a la policía ex officio (enjuiciamiento público)? </w:t>
      </w:r>
      <w:r w:rsidRPr="00485729">
        <w:rPr>
          <w:rStyle w:val="None"/>
          <w:rFonts w:ascii="Arial" w:eastAsia="Calibri" w:hAnsi="Arial" w:cs="Arial"/>
          <w:b/>
          <w:color w:val="auto"/>
          <w:lang w:val="es-NI"/>
        </w:rPr>
        <w:t>SÍ / NO</w:t>
      </w:r>
    </w:p>
    <w:p w14:paraId="4691620C" w14:textId="77777777" w:rsidR="00F546A3" w:rsidRPr="00485729" w:rsidRDefault="00F546A3" w:rsidP="003E33E6">
      <w:pPr>
        <w:pStyle w:val="BodyA"/>
        <w:shd w:val="clear" w:color="auto" w:fill="FFFFFF"/>
        <w:spacing w:line="360" w:lineRule="auto"/>
        <w:ind w:left="360"/>
        <w:jc w:val="both"/>
        <w:rPr>
          <w:rStyle w:val="None"/>
          <w:rFonts w:ascii="Arial" w:eastAsia="Calibri" w:hAnsi="Arial" w:cs="Arial"/>
          <w:b/>
          <w:color w:val="auto"/>
          <w:lang w:val="es-NI"/>
        </w:rPr>
      </w:pPr>
    </w:p>
    <w:p w14:paraId="7079E54A" w14:textId="12DB60C3" w:rsidR="00E240CD" w:rsidRPr="00485729" w:rsidRDefault="00E240CD" w:rsidP="003E33E6">
      <w:pPr>
        <w:pStyle w:val="BodyA"/>
        <w:shd w:val="clear" w:color="auto" w:fill="FFFFFF"/>
        <w:spacing w:line="360" w:lineRule="auto"/>
        <w:ind w:left="360"/>
        <w:jc w:val="both"/>
        <w:rPr>
          <w:rStyle w:val="None"/>
          <w:rFonts w:ascii="Arial" w:eastAsia="Calibri" w:hAnsi="Arial" w:cs="Arial"/>
          <w:color w:val="auto"/>
          <w:lang w:val="es-NI"/>
        </w:rPr>
      </w:pPr>
      <w:r w:rsidRPr="00485729">
        <w:rPr>
          <w:rStyle w:val="None"/>
          <w:rFonts w:ascii="Arial" w:eastAsia="Calibri" w:hAnsi="Arial" w:cs="Arial"/>
          <w:color w:val="auto"/>
          <w:lang w:val="es-NI"/>
        </w:rPr>
        <w:t>Si. De conformidad al artículo 7 del Código Procesal Penal concatenado con los artículos 89, 113 y 222 párrafo segundo, en Nicaragua la Policía Nacional investiga todos los delitos de violación por ser un delito de acción pública, cuando la víctima es menor de dieciocho años de edad, incapaz, o carece de representante legal. De igual forma existe una respuesta en los delitos de acción pública dependiente a instancia particular como la violación de personas mayores de 18 años, la Policía investiga cuando se trate de delito flagrante o existe denuncia de cualquier persona o de la persona facultada para instar la acción; en estos casos actúa de oficio para interrumpir la comisión del delito, prestar auxilio a la víctima, realiza actos urgente de investigación o aprehende en su caso. Todo sin detrimento de la facultad de la víctima de formalizar su denuncia ante el Ministerio Público en los delitos de acción pública a instancia particular.</w:t>
      </w:r>
    </w:p>
    <w:p w14:paraId="04BB4A46" w14:textId="201D1F32" w:rsidR="00454738" w:rsidRPr="00485729" w:rsidRDefault="00454738" w:rsidP="00E240CD">
      <w:pPr>
        <w:pStyle w:val="BodyA"/>
        <w:shd w:val="clear" w:color="auto" w:fill="FFFFFF"/>
        <w:spacing w:line="360" w:lineRule="auto"/>
        <w:jc w:val="both"/>
        <w:rPr>
          <w:rStyle w:val="None"/>
          <w:rFonts w:ascii="Arial" w:eastAsia="Calibri" w:hAnsi="Arial" w:cs="Arial"/>
          <w:color w:val="auto"/>
          <w:lang w:val="es-NI"/>
        </w:rPr>
      </w:pPr>
    </w:p>
    <w:p w14:paraId="3E90DE16" w14:textId="0E2E1EA9" w:rsidR="005B4F12" w:rsidRPr="00485729" w:rsidRDefault="005B4F12" w:rsidP="003E33E6">
      <w:pPr>
        <w:pStyle w:val="BodyA"/>
        <w:shd w:val="clear" w:color="auto" w:fill="FFFFFF"/>
        <w:spacing w:line="360" w:lineRule="auto"/>
        <w:ind w:left="753" w:hanging="393"/>
        <w:jc w:val="both"/>
        <w:rPr>
          <w:rStyle w:val="None"/>
          <w:rFonts w:ascii="Arial" w:eastAsia="Calibri" w:hAnsi="Arial" w:cs="Arial"/>
          <w:b/>
          <w:color w:val="auto"/>
          <w:lang w:val="es-NI"/>
        </w:rPr>
      </w:pPr>
      <w:r w:rsidRPr="00485729">
        <w:rPr>
          <w:rStyle w:val="None"/>
          <w:rFonts w:ascii="Arial" w:eastAsia="Calibri" w:hAnsi="Arial" w:cs="Arial"/>
          <w:b/>
          <w:color w:val="auto"/>
          <w:lang w:val="es-ES"/>
        </w:rPr>
        <w:t xml:space="preserve">13. ¿Se procesa la violación denunciada a la policía ex parte (enjuiciamiento privado)? </w:t>
      </w:r>
      <w:r w:rsidRPr="00485729">
        <w:rPr>
          <w:rStyle w:val="None"/>
          <w:rFonts w:ascii="Arial" w:eastAsia="Calibri" w:hAnsi="Arial" w:cs="Arial"/>
          <w:b/>
          <w:color w:val="auto"/>
          <w:lang w:val="es-NI"/>
        </w:rPr>
        <w:t>SÍ / NO</w:t>
      </w:r>
    </w:p>
    <w:p w14:paraId="1A5AE36F" w14:textId="2BD3C8FB" w:rsidR="00454738" w:rsidRPr="00485729" w:rsidRDefault="00454738" w:rsidP="003E33E6">
      <w:pPr>
        <w:pStyle w:val="BodyA"/>
        <w:shd w:val="clear" w:color="auto" w:fill="FFFFFF"/>
        <w:spacing w:line="360" w:lineRule="auto"/>
        <w:ind w:left="753" w:hanging="393"/>
        <w:jc w:val="both"/>
        <w:rPr>
          <w:rStyle w:val="None"/>
          <w:rFonts w:ascii="Arial" w:eastAsia="Calibri" w:hAnsi="Arial" w:cs="Arial"/>
          <w:color w:val="auto"/>
          <w:lang w:val="es-NI"/>
        </w:rPr>
      </w:pPr>
    </w:p>
    <w:p w14:paraId="56A4D93E" w14:textId="74ECD118" w:rsidR="005B4F12" w:rsidRPr="00485729" w:rsidRDefault="001800EF" w:rsidP="003E33E6">
      <w:pPr>
        <w:pStyle w:val="BodyA"/>
        <w:shd w:val="clear" w:color="auto" w:fill="FFFFFF"/>
        <w:spacing w:line="360" w:lineRule="auto"/>
        <w:ind w:left="753" w:hanging="393"/>
        <w:jc w:val="both"/>
        <w:rPr>
          <w:rStyle w:val="None"/>
          <w:rFonts w:ascii="Arial" w:eastAsia="Calibri" w:hAnsi="Arial" w:cs="Arial"/>
          <w:color w:val="auto"/>
          <w:lang w:val="es-NI"/>
        </w:rPr>
      </w:pPr>
      <w:r w:rsidRPr="00485729">
        <w:rPr>
          <w:rStyle w:val="None"/>
          <w:rFonts w:ascii="Arial" w:eastAsia="Calibri" w:hAnsi="Arial" w:cs="Arial"/>
          <w:color w:val="auto"/>
          <w:lang w:val="es-NI"/>
        </w:rPr>
        <w:t>Ver respuesta de pregunta anterior, No. 12.</w:t>
      </w:r>
    </w:p>
    <w:p w14:paraId="0433BA87" w14:textId="77777777" w:rsidR="001800EF" w:rsidRPr="00485729" w:rsidRDefault="001800EF" w:rsidP="003E33E6">
      <w:pPr>
        <w:pStyle w:val="BodyA"/>
        <w:shd w:val="clear" w:color="auto" w:fill="FFFFFF"/>
        <w:spacing w:line="360" w:lineRule="auto"/>
        <w:ind w:left="753" w:hanging="393"/>
        <w:jc w:val="both"/>
        <w:rPr>
          <w:rStyle w:val="None"/>
          <w:rFonts w:ascii="Arial" w:eastAsia="Calibri" w:hAnsi="Arial" w:cs="Arial"/>
          <w:color w:val="auto"/>
          <w:lang w:val="es-NI"/>
        </w:rPr>
      </w:pPr>
    </w:p>
    <w:p w14:paraId="0D2F04E8" w14:textId="77777777" w:rsidR="005B4F12" w:rsidRPr="00485729" w:rsidRDefault="005B4F12" w:rsidP="003E33E6">
      <w:pPr>
        <w:pStyle w:val="BodyA"/>
        <w:shd w:val="clear" w:color="auto" w:fill="FFFFFF"/>
        <w:spacing w:line="360" w:lineRule="auto"/>
        <w:ind w:left="753" w:hanging="393"/>
        <w:jc w:val="both"/>
        <w:rPr>
          <w:rStyle w:val="None"/>
          <w:rFonts w:ascii="Arial" w:eastAsia="Calibri" w:hAnsi="Arial" w:cs="Arial"/>
          <w:b/>
          <w:color w:val="auto"/>
          <w:lang w:val="es-NI"/>
        </w:rPr>
      </w:pPr>
      <w:r w:rsidRPr="00485729">
        <w:rPr>
          <w:rStyle w:val="None"/>
          <w:rFonts w:ascii="Arial" w:eastAsia="Calibri" w:hAnsi="Arial" w:cs="Arial"/>
          <w:b/>
          <w:color w:val="auto"/>
          <w:lang w:val="es-ES"/>
        </w:rPr>
        <w:t xml:space="preserve">14. ¿Se permite el acuerdo de culpabilidad o “solución amistosa” en casos de violación de mujeres? </w:t>
      </w:r>
      <w:r w:rsidRPr="00485729">
        <w:rPr>
          <w:rStyle w:val="None"/>
          <w:rFonts w:ascii="Arial" w:eastAsia="Calibri" w:hAnsi="Arial" w:cs="Arial"/>
          <w:b/>
          <w:color w:val="auto"/>
          <w:lang w:val="es-NI"/>
        </w:rPr>
        <w:t>SÍ / NO</w:t>
      </w:r>
    </w:p>
    <w:p w14:paraId="5FDBE28A" w14:textId="77777777" w:rsidR="005B4F12" w:rsidRPr="00485729" w:rsidRDefault="005B4F12" w:rsidP="003E33E6">
      <w:pPr>
        <w:pStyle w:val="BodyA"/>
        <w:shd w:val="clear" w:color="auto" w:fill="FFFFFF"/>
        <w:spacing w:line="360" w:lineRule="auto"/>
        <w:ind w:left="753" w:hanging="393"/>
        <w:jc w:val="both"/>
        <w:rPr>
          <w:rStyle w:val="None"/>
          <w:rFonts w:ascii="Arial" w:eastAsia="Calibri" w:hAnsi="Arial" w:cs="Arial"/>
          <w:color w:val="auto"/>
          <w:lang w:val="es-NI"/>
        </w:rPr>
      </w:pPr>
    </w:p>
    <w:p w14:paraId="6E455B6D" w14:textId="4C35C4D2" w:rsidR="001800EF" w:rsidRPr="00485729" w:rsidRDefault="001800EF" w:rsidP="001800EF">
      <w:pPr>
        <w:pStyle w:val="BodyA"/>
        <w:shd w:val="clear" w:color="auto" w:fill="FFFFFF"/>
        <w:spacing w:line="360" w:lineRule="auto"/>
        <w:ind w:left="753" w:hanging="393"/>
        <w:jc w:val="both"/>
        <w:rPr>
          <w:rStyle w:val="None"/>
          <w:rFonts w:ascii="Arial" w:eastAsia="Calibri" w:hAnsi="Arial" w:cs="Arial"/>
          <w:color w:val="auto"/>
          <w:lang w:val="es-NI"/>
        </w:rPr>
      </w:pPr>
      <w:r w:rsidRPr="00485729">
        <w:rPr>
          <w:rStyle w:val="None"/>
          <w:rFonts w:ascii="Arial" w:eastAsia="Calibri" w:hAnsi="Arial" w:cs="Arial"/>
          <w:color w:val="auto"/>
          <w:lang w:val="es-NI"/>
        </w:rPr>
        <w:t>No existe solución amistosa, como se señaló anteriormente.</w:t>
      </w:r>
    </w:p>
    <w:p w14:paraId="2E7B5342" w14:textId="77777777" w:rsidR="001800EF" w:rsidRPr="00485729" w:rsidRDefault="001800EF" w:rsidP="001800EF">
      <w:pPr>
        <w:pStyle w:val="BodyA"/>
        <w:shd w:val="clear" w:color="auto" w:fill="FFFFFF"/>
        <w:spacing w:line="360" w:lineRule="auto"/>
        <w:ind w:left="753" w:hanging="393"/>
        <w:jc w:val="both"/>
        <w:rPr>
          <w:rStyle w:val="None"/>
          <w:rFonts w:ascii="Arial" w:eastAsia="Calibri" w:hAnsi="Arial" w:cs="Arial"/>
          <w:color w:val="auto"/>
          <w:lang w:val="es-NI"/>
        </w:rPr>
      </w:pPr>
    </w:p>
    <w:p w14:paraId="45CC8ED2" w14:textId="63301175" w:rsidR="001800EF" w:rsidRPr="00485729" w:rsidRDefault="00BC027C" w:rsidP="00BC027C">
      <w:pPr>
        <w:pStyle w:val="BodyA"/>
        <w:shd w:val="clear" w:color="auto" w:fill="FFFFFF"/>
        <w:spacing w:line="360" w:lineRule="auto"/>
        <w:ind w:left="426"/>
        <w:jc w:val="both"/>
        <w:rPr>
          <w:rStyle w:val="None"/>
          <w:rFonts w:ascii="Arial" w:eastAsia="Calibri" w:hAnsi="Arial" w:cs="Arial"/>
          <w:color w:val="auto"/>
          <w:lang w:val="es-NI"/>
        </w:rPr>
      </w:pPr>
      <w:r w:rsidRPr="00485729">
        <w:rPr>
          <w:rStyle w:val="None"/>
          <w:rFonts w:ascii="Arial" w:eastAsia="Calibri" w:hAnsi="Arial" w:cs="Arial"/>
          <w:color w:val="auto"/>
          <w:lang w:val="es-NI"/>
        </w:rPr>
        <w:t xml:space="preserve">En cuanto al Acuerdo de Culpabilidad, la legislación faculta al </w:t>
      </w:r>
      <w:r w:rsidR="001800EF" w:rsidRPr="00485729">
        <w:rPr>
          <w:rStyle w:val="None"/>
          <w:rFonts w:ascii="Arial" w:eastAsia="Calibri" w:hAnsi="Arial" w:cs="Arial"/>
          <w:color w:val="auto"/>
          <w:lang w:val="es-NI"/>
        </w:rPr>
        <w:t>Mini</w:t>
      </w:r>
      <w:r w:rsidRPr="00485729">
        <w:rPr>
          <w:rStyle w:val="None"/>
          <w:rFonts w:ascii="Arial" w:eastAsia="Calibri" w:hAnsi="Arial" w:cs="Arial"/>
          <w:color w:val="auto"/>
          <w:lang w:val="es-NI"/>
        </w:rPr>
        <w:t xml:space="preserve">sterio Público poder aplicar el </w:t>
      </w:r>
      <w:r w:rsidR="007A1EFA" w:rsidRPr="00485729">
        <w:rPr>
          <w:rStyle w:val="None"/>
          <w:rFonts w:ascii="Arial" w:eastAsia="Calibri" w:hAnsi="Arial" w:cs="Arial"/>
          <w:color w:val="auto"/>
          <w:lang w:val="es-NI"/>
        </w:rPr>
        <w:t>Principio</w:t>
      </w:r>
      <w:r w:rsidR="001800EF" w:rsidRPr="00485729">
        <w:rPr>
          <w:rStyle w:val="None"/>
          <w:rFonts w:ascii="Arial" w:eastAsia="Calibri" w:hAnsi="Arial" w:cs="Arial"/>
          <w:color w:val="auto"/>
          <w:lang w:val="es-NI"/>
        </w:rPr>
        <w:t xml:space="preserve"> de Oportunidad del Acuerdo una vez iniciado el proceso, </w:t>
      </w:r>
      <w:r w:rsidR="007A1EFA" w:rsidRPr="00485729">
        <w:rPr>
          <w:rStyle w:val="None"/>
          <w:rFonts w:ascii="Arial" w:eastAsia="Calibri" w:hAnsi="Arial" w:cs="Arial"/>
          <w:color w:val="auto"/>
          <w:lang w:val="es-NI"/>
        </w:rPr>
        <w:t>siempre</w:t>
      </w:r>
      <w:r w:rsidR="001800EF" w:rsidRPr="00485729">
        <w:rPr>
          <w:rStyle w:val="None"/>
          <w:rFonts w:ascii="Arial" w:eastAsia="Calibri" w:hAnsi="Arial" w:cs="Arial"/>
          <w:color w:val="auto"/>
          <w:lang w:val="es-NI"/>
        </w:rPr>
        <w:t xml:space="preserve"> que el acusado admita su responsabilidad en los hechos que se le imputan, lo que implica una pena y condena segura, pena que </w:t>
      </w:r>
      <w:r w:rsidR="007A1EFA" w:rsidRPr="00485729">
        <w:rPr>
          <w:rStyle w:val="None"/>
          <w:rFonts w:ascii="Arial" w:eastAsia="Calibri" w:hAnsi="Arial" w:cs="Arial"/>
          <w:color w:val="auto"/>
          <w:lang w:val="es-NI"/>
        </w:rPr>
        <w:t>está</w:t>
      </w:r>
      <w:r w:rsidR="001800EF" w:rsidRPr="00485729">
        <w:rPr>
          <w:rStyle w:val="None"/>
          <w:rFonts w:ascii="Arial" w:eastAsia="Calibri" w:hAnsi="Arial" w:cs="Arial"/>
          <w:color w:val="auto"/>
          <w:lang w:val="es-NI"/>
        </w:rPr>
        <w:t xml:space="preserve"> acorde entre el mínimo y máximo de lo que la ley establece, no por debajo de la pena mínima. Ant</w:t>
      </w:r>
      <w:r w:rsidR="007A1EFA" w:rsidRPr="00485729">
        <w:rPr>
          <w:rStyle w:val="None"/>
          <w:rFonts w:ascii="Arial" w:eastAsia="Calibri" w:hAnsi="Arial" w:cs="Arial"/>
          <w:color w:val="auto"/>
          <w:lang w:val="es-NI"/>
        </w:rPr>
        <w:t>es de aprobar el acuerdo, tanto</w:t>
      </w:r>
      <w:r w:rsidR="001800EF" w:rsidRPr="00485729">
        <w:rPr>
          <w:rStyle w:val="None"/>
          <w:rFonts w:ascii="Arial" w:eastAsia="Calibri" w:hAnsi="Arial" w:cs="Arial"/>
          <w:color w:val="auto"/>
          <w:lang w:val="es-NI"/>
        </w:rPr>
        <w:t xml:space="preserve"> el órgano acusador como el juez se aseguran que la víctima ha sido notificada, asesorada sobre el </w:t>
      </w:r>
      <w:r w:rsidR="007A1EFA" w:rsidRPr="00485729">
        <w:rPr>
          <w:rStyle w:val="None"/>
          <w:rFonts w:ascii="Arial" w:eastAsia="Calibri" w:hAnsi="Arial" w:cs="Arial"/>
          <w:color w:val="auto"/>
          <w:lang w:val="es-NI"/>
        </w:rPr>
        <w:t>alcance</w:t>
      </w:r>
      <w:r w:rsidR="001800EF" w:rsidRPr="00485729">
        <w:rPr>
          <w:rStyle w:val="None"/>
          <w:rFonts w:ascii="Arial" w:eastAsia="Calibri" w:hAnsi="Arial" w:cs="Arial"/>
          <w:color w:val="auto"/>
          <w:lang w:val="es-NI"/>
        </w:rPr>
        <w:t xml:space="preserve"> de la aplicación de dicho principio de oportunidad para que opine al respecto y a su vez se le explica el no consentimiento al proceso penal a fin de evitar </w:t>
      </w:r>
      <w:r w:rsidR="007A1EFA" w:rsidRPr="00485729">
        <w:rPr>
          <w:rStyle w:val="None"/>
          <w:rFonts w:ascii="Arial" w:eastAsia="Calibri" w:hAnsi="Arial" w:cs="Arial"/>
          <w:color w:val="auto"/>
          <w:lang w:val="es-NI"/>
        </w:rPr>
        <w:t>la experimentación del trauma sufrido por la violencia sexual.</w:t>
      </w:r>
    </w:p>
    <w:p w14:paraId="23CAF6FC" w14:textId="77777777" w:rsidR="00AC7A9D" w:rsidRPr="00485729" w:rsidRDefault="00AC7A9D" w:rsidP="003E33E6">
      <w:pPr>
        <w:pStyle w:val="BodyA"/>
        <w:shd w:val="clear" w:color="auto" w:fill="FFFFFF"/>
        <w:spacing w:line="360" w:lineRule="auto"/>
        <w:ind w:left="753" w:hanging="393"/>
        <w:jc w:val="both"/>
        <w:rPr>
          <w:rStyle w:val="None"/>
          <w:rFonts w:ascii="Arial" w:eastAsia="Calibri" w:hAnsi="Arial" w:cs="Arial"/>
          <w:color w:val="auto"/>
          <w:lang w:val="es-NI"/>
        </w:rPr>
      </w:pPr>
    </w:p>
    <w:p w14:paraId="118EB30F" w14:textId="40D450AF" w:rsidR="005B4F12" w:rsidRPr="00485729" w:rsidRDefault="005B4F12" w:rsidP="003E33E6">
      <w:pPr>
        <w:pStyle w:val="BodyA"/>
        <w:shd w:val="clear" w:color="auto" w:fill="FFFFFF"/>
        <w:spacing w:line="360" w:lineRule="auto"/>
        <w:ind w:left="753" w:hanging="393"/>
        <w:jc w:val="both"/>
        <w:rPr>
          <w:rStyle w:val="None"/>
          <w:rFonts w:ascii="Arial" w:eastAsia="Calibri" w:hAnsi="Arial" w:cs="Arial"/>
          <w:b/>
          <w:color w:val="auto"/>
          <w:lang w:val="es-NI"/>
        </w:rPr>
      </w:pPr>
      <w:r w:rsidRPr="00485729">
        <w:rPr>
          <w:rStyle w:val="None"/>
          <w:rFonts w:ascii="Arial" w:eastAsia="Calibri" w:hAnsi="Arial" w:cs="Arial"/>
          <w:b/>
          <w:color w:val="auto"/>
          <w:lang w:val="es-NI"/>
        </w:rPr>
        <w:t>15. ¿Se permite el acuerdo de culpabilidad o la "solución amistosa" en casos de v</w:t>
      </w:r>
      <w:r w:rsidR="000505C2" w:rsidRPr="00485729">
        <w:rPr>
          <w:rStyle w:val="None"/>
          <w:rFonts w:ascii="Arial" w:eastAsia="Calibri" w:hAnsi="Arial" w:cs="Arial"/>
          <w:b/>
          <w:color w:val="auto"/>
          <w:lang w:val="es-NI"/>
        </w:rPr>
        <w:t>iolación de niños y niñas? SÍ /</w:t>
      </w:r>
      <w:r w:rsidRPr="00485729">
        <w:rPr>
          <w:rStyle w:val="None"/>
          <w:rFonts w:ascii="Arial" w:eastAsia="Calibri" w:hAnsi="Arial" w:cs="Arial"/>
          <w:b/>
          <w:color w:val="auto"/>
          <w:lang w:val="es-NI"/>
        </w:rPr>
        <w:t>NO</w:t>
      </w:r>
    </w:p>
    <w:p w14:paraId="2C28175A" w14:textId="77777777" w:rsidR="000505C2" w:rsidRPr="00485729" w:rsidRDefault="000505C2" w:rsidP="003E33E6">
      <w:pPr>
        <w:pStyle w:val="BodyA"/>
        <w:shd w:val="clear" w:color="auto" w:fill="FFFFFF"/>
        <w:spacing w:line="360" w:lineRule="auto"/>
        <w:ind w:left="753" w:hanging="393"/>
        <w:jc w:val="both"/>
        <w:rPr>
          <w:rStyle w:val="None"/>
          <w:rFonts w:ascii="Arial" w:eastAsia="Calibri" w:hAnsi="Arial" w:cs="Arial"/>
          <w:color w:val="auto"/>
          <w:lang w:val="es-NI"/>
        </w:rPr>
      </w:pPr>
    </w:p>
    <w:p w14:paraId="1914A001" w14:textId="05329F9F" w:rsidR="000505C2" w:rsidRPr="00485729" w:rsidRDefault="00BC027C" w:rsidP="003E33E6">
      <w:pPr>
        <w:pStyle w:val="BodyA"/>
        <w:shd w:val="clear" w:color="auto" w:fill="FFFFFF"/>
        <w:spacing w:line="360" w:lineRule="auto"/>
        <w:ind w:left="753" w:hanging="393"/>
        <w:jc w:val="both"/>
        <w:rPr>
          <w:rStyle w:val="None"/>
          <w:rFonts w:ascii="Arial" w:eastAsia="Calibri" w:hAnsi="Arial" w:cs="Arial"/>
          <w:color w:val="auto"/>
          <w:lang w:val="es-NI"/>
        </w:rPr>
      </w:pPr>
      <w:r w:rsidRPr="00485729">
        <w:rPr>
          <w:rStyle w:val="None"/>
          <w:rFonts w:ascii="Arial" w:eastAsia="Calibri" w:hAnsi="Arial" w:cs="Arial"/>
          <w:color w:val="auto"/>
          <w:lang w:val="es-NI"/>
        </w:rPr>
        <w:t>Ver respuesta de pregunta anterior, No. 14.</w:t>
      </w:r>
    </w:p>
    <w:p w14:paraId="2A7801A5" w14:textId="77777777" w:rsidR="005B4F12" w:rsidRPr="00485729" w:rsidRDefault="005B4F12" w:rsidP="003E33E6">
      <w:pPr>
        <w:pStyle w:val="BodyA"/>
        <w:shd w:val="clear" w:color="auto" w:fill="FFFFFF"/>
        <w:spacing w:line="360" w:lineRule="auto"/>
        <w:ind w:left="753" w:hanging="393"/>
        <w:jc w:val="both"/>
        <w:rPr>
          <w:rStyle w:val="None"/>
          <w:rFonts w:ascii="Arial" w:eastAsia="Calibri" w:hAnsi="Arial" w:cs="Arial"/>
          <w:color w:val="auto"/>
          <w:lang w:val="es-NI"/>
        </w:rPr>
      </w:pPr>
    </w:p>
    <w:p w14:paraId="58E3DD73" w14:textId="77777777" w:rsidR="005B4F12" w:rsidRPr="00485729" w:rsidRDefault="005B4F12" w:rsidP="003E33E6">
      <w:pPr>
        <w:pStyle w:val="BodyA"/>
        <w:shd w:val="clear" w:color="auto" w:fill="FFFFFF"/>
        <w:spacing w:line="360" w:lineRule="auto"/>
        <w:ind w:left="753" w:hanging="393"/>
        <w:jc w:val="both"/>
        <w:rPr>
          <w:rStyle w:val="None"/>
          <w:rFonts w:ascii="Arial" w:eastAsia="Calibri" w:hAnsi="Arial" w:cs="Arial"/>
          <w:b/>
          <w:color w:val="auto"/>
          <w:lang w:val="es-ES"/>
        </w:rPr>
      </w:pPr>
      <w:r w:rsidRPr="00485729">
        <w:rPr>
          <w:rStyle w:val="None"/>
          <w:rFonts w:ascii="Arial" w:eastAsia="Calibri" w:hAnsi="Arial" w:cs="Arial"/>
          <w:b/>
          <w:color w:val="auto"/>
          <w:lang w:val="es-ES"/>
        </w:rPr>
        <w:t>16. Proporcione información sobre el estatuto de limitaciones para enjuiciar la violación.</w:t>
      </w:r>
    </w:p>
    <w:p w14:paraId="38B35BB2" w14:textId="77777777" w:rsidR="005B4F12" w:rsidRPr="00485729" w:rsidRDefault="005B4F12" w:rsidP="003E33E6">
      <w:pPr>
        <w:pStyle w:val="BodyA"/>
        <w:shd w:val="clear" w:color="auto" w:fill="FFFFFF"/>
        <w:spacing w:line="360" w:lineRule="auto"/>
        <w:ind w:left="753" w:hanging="393"/>
        <w:jc w:val="both"/>
        <w:rPr>
          <w:rStyle w:val="None"/>
          <w:rFonts w:ascii="Arial" w:eastAsia="Calibri" w:hAnsi="Arial" w:cs="Arial"/>
          <w:color w:val="auto"/>
          <w:lang w:val="es-ES"/>
        </w:rPr>
      </w:pPr>
    </w:p>
    <w:p w14:paraId="69D4A35C" w14:textId="77777777" w:rsidR="00740909" w:rsidRPr="00485729" w:rsidRDefault="00740909" w:rsidP="00740909">
      <w:pPr>
        <w:pStyle w:val="BodyA"/>
        <w:shd w:val="clear" w:color="auto" w:fill="FFFFFF"/>
        <w:spacing w:line="360" w:lineRule="auto"/>
        <w:ind w:left="708"/>
        <w:jc w:val="both"/>
        <w:rPr>
          <w:rStyle w:val="None"/>
          <w:rFonts w:ascii="Arial" w:eastAsia="Calibri" w:hAnsi="Arial" w:cs="Arial"/>
          <w:color w:val="auto"/>
          <w:lang w:val="es-ES"/>
        </w:rPr>
      </w:pPr>
      <w:r w:rsidRPr="00485729">
        <w:rPr>
          <w:rStyle w:val="None"/>
          <w:rFonts w:ascii="Arial" w:eastAsia="Calibri" w:hAnsi="Arial" w:cs="Arial"/>
          <w:color w:val="auto"/>
          <w:lang w:val="es-ES"/>
        </w:rPr>
        <w:t>La prescripción de la acción penal correrá atendiendo a la pena máxima a imponer por el delito cometido, en el caso de delito de violación a menor de 14 años y violación agravada, cuyas penas oscilan entre los 20 y 25 años, la acción penal prescribirá a los 20 años. De igual forma prescribirá a los 15 años, la acción penal en el delito de violación.</w:t>
      </w:r>
    </w:p>
    <w:p w14:paraId="40D94263" w14:textId="77777777" w:rsidR="00740909" w:rsidRPr="00485729" w:rsidRDefault="00740909" w:rsidP="003E33E6">
      <w:pPr>
        <w:pStyle w:val="BodyA"/>
        <w:shd w:val="clear" w:color="auto" w:fill="FFFFFF"/>
        <w:spacing w:line="360" w:lineRule="auto"/>
        <w:ind w:left="753" w:hanging="393"/>
        <w:jc w:val="both"/>
        <w:rPr>
          <w:rStyle w:val="None"/>
          <w:rFonts w:ascii="Arial" w:eastAsia="Calibri" w:hAnsi="Arial" w:cs="Arial"/>
          <w:color w:val="auto"/>
          <w:lang w:val="es-ES"/>
        </w:rPr>
      </w:pPr>
    </w:p>
    <w:p w14:paraId="31CF1A01" w14:textId="66BE6754" w:rsidR="0008406E" w:rsidRPr="00485729" w:rsidRDefault="0008406E" w:rsidP="003E33E6">
      <w:pPr>
        <w:pStyle w:val="BodyA"/>
        <w:shd w:val="clear" w:color="auto" w:fill="FFFFFF"/>
        <w:spacing w:line="360" w:lineRule="auto"/>
        <w:ind w:left="708"/>
        <w:jc w:val="both"/>
        <w:rPr>
          <w:rStyle w:val="None"/>
          <w:rFonts w:ascii="Arial" w:eastAsia="Calibri" w:hAnsi="Arial" w:cs="Arial"/>
          <w:color w:val="auto"/>
          <w:lang w:val="es-ES"/>
        </w:rPr>
      </w:pPr>
      <w:r w:rsidRPr="00485729">
        <w:rPr>
          <w:rStyle w:val="None"/>
          <w:rFonts w:ascii="Arial" w:eastAsia="Calibri" w:hAnsi="Arial" w:cs="Arial"/>
          <w:color w:val="auto"/>
          <w:lang w:val="es-ES"/>
        </w:rPr>
        <w:t>La violación, cuando está de por medio niña, niño o adolescente, como son delitos que se rigen por el principio de Universalidad, de acuerdo a la legislación, no prescriben, siempre que se cometan fuera del territorio nacional. Cuando se trata de delitos cometidos en el territorio, y no se ejerza oportunamente la acción penal, la prescripción correrá a partir de que la víctima cumple la mayoría de edad (18 años), en virtud del artículo 132, párrafo 3ro, del Código Penal:</w:t>
      </w:r>
    </w:p>
    <w:p w14:paraId="26789F01" w14:textId="77777777" w:rsidR="0008406E" w:rsidRPr="00485729" w:rsidRDefault="0008406E" w:rsidP="003E33E6">
      <w:pPr>
        <w:pStyle w:val="BodyA"/>
        <w:shd w:val="clear" w:color="auto" w:fill="FFFFFF"/>
        <w:spacing w:line="360" w:lineRule="auto"/>
        <w:ind w:left="708"/>
        <w:jc w:val="both"/>
        <w:rPr>
          <w:rStyle w:val="None"/>
          <w:rFonts w:ascii="Arial" w:eastAsia="Calibri" w:hAnsi="Arial" w:cs="Arial"/>
          <w:color w:val="auto"/>
          <w:lang w:val="es-ES"/>
        </w:rPr>
      </w:pPr>
    </w:p>
    <w:p w14:paraId="7C78B3EA" w14:textId="16C86657" w:rsidR="0008406E" w:rsidRPr="00485729" w:rsidRDefault="0008406E" w:rsidP="003E33E6">
      <w:pPr>
        <w:pStyle w:val="BodyA"/>
        <w:shd w:val="clear" w:color="auto" w:fill="FFFFFF"/>
        <w:spacing w:line="360" w:lineRule="auto"/>
        <w:ind w:left="708"/>
        <w:jc w:val="both"/>
        <w:rPr>
          <w:rStyle w:val="None"/>
          <w:rFonts w:ascii="Arial" w:eastAsia="Calibri" w:hAnsi="Arial" w:cs="Arial"/>
          <w:color w:val="auto"/>
          <w:lang w:val="es-ES"/>
        </w:rPr>
      </w:pPr>
      <w:r w:rsidRPr="00485729">
        <w:rPr>
          <w:rStyle w:val="None"/>
          <w:rFonts w:ascii="Arial" w:eastAsia="Calibri" w:hAnsi="Arial" w:cs="Arial"/>
          <w:color w:val="auto"/>
          <w:lang w:val="es-ES"/>
        </w:rPr>
        <w:t>“En caso de que no se ejerza oportunamente la acción penal en los delitos contra la libertad e integridad sexual, cometidos en perjuicio de niños, niñas o adolescentes, el plazo de prescripción de la acción penal iniciará a partir del día en que el ofendido adquiera la mayoría de edad”.</w:t>
      </w:r>
    </w:p>
    <w:p w14:paraId="318EE9F8" w14:textId="77777777" w:rsidR="0008406E" w:rsidRPr="00485729" w:rsidRDefault="0008406E" w:rsidP="003E33E6">
      <w:pPr>
        <w:pStyle w:val="BodyA"/>
        <w:shd w:val="clear" w:color="auto" w:fill="FFFFFF"/>
        <w:spacing w:line="360" w:lineRule="auto"/>
        <w:ind w:left="708"/>
        <w:jc w:val="both"/>
        <w:rPr>
          <w:rStyle w:val="None"/>
          <w:rFonts w:ascii="Arial" w:eastAsia="Calibri" w:hAnsi="Arial" w:cs="Arial"/>
          <w:color w:val="auto"/>
          <w:lang w:val="es-ES"/>
        </w:rPr>
      </w:pPr>
    </w:p>
    <w:p w14:paraId="53D18A1D" w14:textId="77777777" w:rsidR="005B4F12" w:rsidRPr="00485729" w:rsidRDefault="005B4F12" w:rsidP="003E33E6">
      <w:pPr>
        <w:pStyle w:val="BodyA"/>
        <w:shd w:val="clear" w:color="auto" w:fill="FFFFFF"/>
        <w:spacing w:line="360" w:lineRule="auto"/>
        <w:ind w:left="753" w:hanging="393"/>
        <w:jc w:val="both"/>
        <w:rPr>
          <w:rStyle w:val="None"/>
          <w:rFonts w:ascii="Arial" w:eastAsia="Calibri" w:hAnsi="Arial" w:cs="Arial"/>
          <w:b/>
          <w:color w:val="auto"/>
          <w:lang w:val="es-NI"/>
        </w:rPr>
      </w:pPr>
      <w:r w:rsidRPr="00485729">
        <w:rPr>
          <w:rStyle w:val="None"/>
          <w:rFonts w:ascii="Arial" w:eastAsia="Calibri" w:hAnsi="Arial" w:cs="Arial"/>
          <w:b/>
          <w:color w:val="auto"/>
          <w:lang w:val="es-NI"/>
        </w:rPr>
        <w:t>17. ¿Cuáles son las disposiciones que permiten a un niño o niña que fue víctima de violación denunciarlo después de llegar a la edad adulta, si corresponde?</w:t>
      </w:r>
    </w:p>
    <w:p w14:paraId="28AC5B32" w14:textId="77777777" w:rsidR="005B4F12" w:rsidRPr="00485729" w:rsidRDefault="005B4F12" w:rsidP="003E33E6">
      <w:pPr>
        <w:pStyle w:val="BodyA"/>
        <w:shd w:val="clear" w:color="auto" w:fill="FFFFFF"/>
        <w:spacing w:line="360" w:lineRule="auto"/>
        <w:ind w:left="753" w:hanging="393"/>
        <w:jc w:val="both"/>
        <w:rPr>
          <w:rStyle w:val="None"/>
          <w:rFonts w:ascii="Arial" w:eastAsia="Calibri" w:hAnsi="Arial" w:cs="Arial"/>
          <w:color w:val="auto"/>
          <w:lang w:val="es-NI"/>
        </w:rPr>
      </w:pPr>
    </w:p>
    <w:p w14:paraId="0B789BF7" w14:textId="1063169E" w:rsidR="00834D77" w:rsidRPr="00485729" w:rsidRDefault="00834D77" w:rsidP="003E33E6">
      <w:pPr>
        <w:pStyle w:val="BodyA"/>
        <w:shd w:val="clear" w:color="auto" w:fill="FFFFFF"/>
        <w:spacing w:line="360" w:lineRule="auto"/>
        <w:ind w:left="753" w:hanging="393"/>
        <w:jc w:val="both"/>
        <w:rPr>
          <w:rStyle w:val="None"/>
          <w:rFonts w:ascii="Arial" w:eastAsia="Calibri" w:hAnsi="Arial" w:cs="Arial"/>
          <w:color w:val="auto"/>
          <w:lang w:val="es-NI"/>
        </w:rPr>
      </w:pPr>
      <w:r w:rsidRPr="00485729">
        <w:rPr>
          <w:rStyle w:val="None"/>
          <w:rFonts w:ascii="Arial" w:eastAsia="Calibri" w:hAnsi="Arial" w:cs="Arial"/>
          <w:color w:val="auto"/>
          <w:lang w:val="es-NI"/>
        </w:rPr>
        <w:t>Ver respuesta de pregunta anterior, No. 16.</w:t>
      </w:r>
    </w:p>
    <w:p w14:paraId="09940D0A" w14:textId="77777777" w:rsidR="002C5943" w:rsidRPr="00485729" w:rsidRDefault="002C5943" w:rsidP="00834D77">
      <w:pPr>
        <w:pStyle w:val="BodyA"/>
        <w:shd w:val="clear" w:color="auto" w:fill="FFFFFF"/>
        <w:spacing w:line="360" w:lineRule="auto"/>
        <w:jc w:val="both"/>
        <w:rPr>
          <w:rStyle w:val="None"/>
          <w:rFonts w:ascii="Arial" w:eastAsia="Calibri" w:hAnsi="Arial" w:cs="Arial"/>
          <w:color w:val="auto"/>
          <w:lang w:val="es-NI"/>
        </w:rPr>
      </w:pPr>
    </w:p>
    <w:p w14:paraId="77334CC6" w14:textId="77777777" w:rsidR="005B4F12" w:rsidRPr="00485729" w:rsidRDefault="005B4F12" w:rsidP="003E33E6">
      <w:pPr>
        <w:pStyle w:val="BodyA"/>
        <w:shd w:val="clear" w:color="auto" w:fill="FFFFFF"/>
        <w:spacing w:line="360" w:lineRule="auto"/>
        <w:ind w:left="753" w:hanging="393"/>
        <w:jc w:val="both"/>
        <w:rPr>
          <w:rStyle w:val="None"/>
          <w:rFonts w:ascii="Arial" w:eastAsia="Calibri" w:hAnsi="Arial" w:cs="Arial"/>
          <w:b/>
          <w:color w:val="auto"/>
          <w:lang w:val="es-NI"/>
        </w:rPr>
      </w:pPr>
      <w:r w:rsidRPr="00485729">
        <w:rPr>
          <w:rStyle w:val="None"/>
          <w:rFonts w:ascii="Arial" w:eastAsia="Calibri" w:hAnsi="Arial" w:cs="Arial"/>
          <w:b/>
          <w:color w:val="auto"/>
          <w:lang w:val="es-NI"/>
        </w:rPr>
        <w:t>18. ¿Existen requisitos obligatorios para la prueba de violación, como evidencia médica o la necesidad de testigos? SÍ / NO En caso afirmativo, especifique.</w:t>
      </w:r>
    </w:p>
    <w:p w14:paraId="7E437D56" w14:textId="77777777" w:rsidR="00650E1C" w:rsidRPr="00485729" w:rsidRDefault="00650E1C" w:rsidP="003E33E6">
      <w:pPr>
        <w:pStyle w:val="BodyA"/>
        <w:shd w:val="clear" w:color="auto" w:fill="FFFFFF"/>
        <w:spacing w:line="360" w:lineRule="auto"/>
        <w:ind w:left="753" w:hanging="393"/>
        <w:jc w:val="both"/>
        <w:rPr>
          <w:rStyle w:val="None"/>
          <w:rFonts w:ascii="Arial" w:eastAsia="Calibri" w:hAnsi="Arial" w:cs="Arial"/>
          <w:color w:val="auto"/>
          <w:lang w:val="es-NI"/>
        </w:rPr>
      </w:pPr>
    </w:p>
    <w:p w14:paraId="65A195D5" w14:textId="781D3CC6" w:rsidR="00834D77" w:rsidRPr="00485729" w:rsidRDefault="00834D77" w:rsidP="00834D77">
      <w:pPr>
        <w:pStyle w:val="BodyA"/>
        <w:shd w:val="clear" w:color="auto" w:fill="FFFFFF"/>
        <w:spacing w:line="360" w:lineRule="auto"/>
        <w:ind w:left="426"/>
        <w:jc w:val="both"/>
        <w:rPr>
          <w:rStyle w:val="None"/>
          <w:rFonts w:ascii="Arial" w:eastAsia="Calibri" w:hAnsi="Arial" w:cs="Arial"/>
          <w:color w:val="auto"/>
          <w:lang w:val="es-NI"/>
        </w:rPr>
      </w:pPr>
      <w:r w:rsidRPr="00485729">
        <w:rPr>
          <w:rStyle w:val="None"/>
          <w:rFonts w:ascii="Arial" w:eastAsia="Calibri" w:hAnsi="Arial" w:cs="Arial"/>
          <w:color w:val="auto"/>
          <w:lang w:val="es-NI"/>
        </w:rPr>
        <w:t>No. Rige el Principio de Libertad Probatoria conforme el artículo 15 del Código Procesal Penal, que significa que cualquier hecho de interés para el objeto del proceso puede ser probado por cualquier medio de prueba lícita, útil y pertinente.</w:t>
      </w:r>
    </w:p>
    <w:p w14:paraId="3288F115" w14:textId="77777777" w:rsidR="00650E1C" w:rsidRPr="00485729" w:rsidRDefault="00650E1C" w:rsidP="00834D77">
      <w:pPr>
        <w:pStyle w:val="BodyA"/>
        <w:shd w:val="clear" w:color="auto" w:fill="FFFFFF"/>
        <w:spacing w:line="360" w:lineRule="auto"/>
        <w:jc w:val="both"/>
        <w:rPr>
          <w:rStyle w:val="None"/>
          <w:rFonts w:ascii="Arial" w:eastAsia="Calibri" w:hAnsi="Arial" w:cs="Arial"/>
          <w:color w:val="auto"/>
          <w:lang w:val="es-NI"/>
        </w:rPr>
      </w:pPr>
    </w:p>
    <w:p w14:paraId="7AB663EC" w14:textId="77777777" w:rsidR="005B4F12" w:rsidRPr="00485729" w:rsidRDefault="005B4F12" w:rsidP="003E33E6">
      <w:pPr>
        <w:pStyle w:val="BodyA"/>
        <w:shd w:val="clear" w:color="auto" w:fill="FFFFFF"/>
        <w:spacing w:line="360" w:lineRule="auto"/>
        <w:ind w:left="753" w:hanging="393"/>
        <w:jc w:val="both"/>
        <w:rPr>
          <w:rStyle w:val="None"/>
          <w:rFonts w:ascii="Arial" w:eastAsia="Calibri" w:hAnsi="Arial" w:cs="Arial"/>
          <w:b/>
          <w:color w:val="auto"/>
          <w:lang w:val="es-NI"/>
        </w:rPr>
      </w:pPr>
      <w:r w:rsidRPr="00485729">
        <w:rPr>
          <w:rStyle w:val="None"/>
          <w:rFonts w:ascii="Arial" w:eastAsia="Calibri" w:hAnsi="Arial" w:cs="Arial"/>
          <w:b/>
          <w:color w:val="auto"/>
          <w:lang w:val="es-NI"/>
        </w:rPr>
        <w:t xml:space="preserve">19. ¿En qué medida existen disposiciones de protección en casos de violación destinadas a evitar que los jueces y los abogados defensores expongan la historia sexual de una mujer durante el juicio? </w:t>
      </w:r>
    </w:p>
    <w:p w14:paraId="5A8704E0" w14:textId="77777777" w:rsidR="00AC0C0B" w:rsidRPr="00485729" w:rsidRDefault="00AC0C0B" w:rsidP="00377ADB">
      <w:pPr>
        <w:pStyle w:val="BodyA"/>
        <w:shd w:val="clear" w:color="auto" w:fill="FFFFFF"/>
        <w:spacing w:line="360" w:lineRule="auto"/>
        <w:jc w:val="both"/>
        <w:rPr>
          <w:rStyle w:val="None"/>
          <w:rFonts w:ascii="Arial" w:eastAsia="Calibri" w:hAnsi="Arial" w:cs="Arial"/>
          <w:color w:val="auto"/>
          <w:lang w:val="es-NI"/>
        </w:rPr>
      </w:pPr>
    </w:p>
    <w:p w14:paraId="4B3EB12E" w14:textId="58147050" w:rsidR="00163312" w:rsidRPr="00485729" w:rsidRDefault="00163312" w:rsidP="003E33E6">
      <w:pPr>
        <w:pStyle w:val="BodyA"/>
        <w:shd w:val="clear" w:color="auto" w:fill="FFFFFF"/>
        <w:spacing w:line="360" w:lineRule="auto"/>
        <w:ind w:left="708"/>
        <w:jc w:val="both"/>
        <w:rPr>
          <w:rStyle w:val="None"/>
          <w:rFonts w:ascii="Arial" w:eastAsia="Calibri" w:hAnsi="Arial" w:cs="Arial"/>
          <w:color w:val="auto"/>
          <w:lang w:val="es-NI"/>
        </w:rPr>
      </w:pPr>
      <w:r w:rsidRPr="00485729">
        <w:rPr>
          <w:rStyle w:val="None"/>
          <w:rFonts w:ascii="Arial" w:eastAsia="Calibri" w:hAnsi="Arial" w:cs="Arial"/>
          <w:color w:val="auto"/>
          <w:lang w:val="es-NI"/>
        </w:rPr>
        <w:t>Existen herramientas procesales que se hacen valer durante el juicio, donde se solicita audiencia preparatoria para excluir, por impertinente e inútil al objeto del proceso, aquella prueba aportada por la defensa que exponga la histor</w:t>
      </w:r>
      <w:r w:rsidR="00377ADB" w:rsidRPr="00485729">
        <w:rPr>
          <w:rStyle w:val="None"/>
          <w:rFonts w:ascii="Arial" w:eastAsia="Calibri" w:hAnsi="Arial" w:cs="Arial"/>
          <w:color w:val="auto"/>
          <w:lang w:val="es-NI"/>
        </w:rPr>
        <w:t>ia de vida sexual de la víctima.</w:t>
      </w:r>
    </w:p>
    <w:p w14:paraId="661543FD" w14:textId="77777777" w:rsidR="00377ADB" w:rsidRPr="00485729" w:rsidRDefault="00377ADB" w:rsidP="003E33E6">
      <w:pPr>
        <w:pStyle w:val="BodyA"/>
        <w:shd w:val="clear" w:color="auto" w:fill="FFFFFF"/>
        <w:spacing w:line="360" w:lineRule="auto"/>
        <w:ind w:left="708"/>
        <w:jc w:val="both"/>
        <w:rPr>
          <w:rStyle w:val="None"/>
          <w:rFonts w:ascii="Arial" w:eastAsia="Calibri" w:hAnsi="Arial" w:cs="Arial"/>
          <w:color w:val="auto"/>
          <w:lang w:val="es-NI"/>
        </w:rPr>
      </w:pPr>
    </w:p>
    <w:p w14:paraId="58DE2C6E" w14:textId="74E2EE80" w:rsidR="00377ADB" w:rsidRPr="00485729" w:rsidRDefault="00377ADB" w:rsidP="003E33E6">
      <w:pPr>
        <w:pStyle w:val="BodyA"/>
        <w:shd w:val="clear" w:color="auto" w:fill="FFFFFF"/>
        <w:spacing w:line="360" w:lineRule="auto"/>
        <w:ind w:left="708"/>
        <w:jc w:val="both"/>
        <w:rPr>
          <w:rStyle w:val="None"/>
          <w:rFonts w:ascii="Arial" w:eastAsia="Calibri" w:hAnsi="Arial" w:cs="Arial"/>
          <w:color w:val="auto"/>
          <w:lang w:val="es-NI"/>
        </w:rPr>
      </w:pPr>
      <w:r w:rsidRPr="00485729">
        <w:rPr>
          <w:rStyle w:val="None"/>
          <w:rFonts w:ascii="Arial" w:eastAsia="Calibri" w:hAnsi="Arial" w:cs="Arial"/>
          <w:color w:val="auto"/>
          <w:lang w:val="es-NI"/>
        </w:rPr>
        <w:t>El Juez, en su facultad disciplinaria, durante el juicio, no permite que en el interrogatorio realizado a la víctima de delitos sexuales, la defensa haga preguntas relacionadas a su vida sexual.</w:t>
      </w:r>
    </w:p>
    <w:p w14:paraId="2CD5D95F" w14:textId="77777777" w:rsidR="00377ADB" w:rsidRPr="00485729" w:rsidRDefault="00377ADB" w:rsidP="003E33E6">
      <w:pPr>
        <w:pStyle w:val="BodyA"/>
        <w:shd w:val="clear" w:color="auto" w:fill="FFFFFF"/>
        <w:spacing w:line="360" w:lineRule="auto"/>
        <w:ind w:left="708"/>
        <w:jc w:val="both"/>
        <w:rPr>
          <w:rStyle w:val="None"/>
          <w:rFonts w:ascii="Arial" w:eastAsia="Calibri" w:hAnsi="Arial" w:cs="Arial"/>
          <w:color w:val="auto"/>
          <w:lang w:val="es-NI"/>
        </w:rPr>
      </w:pPr>
    </w:p>
    <w:p w14:paraId="7072257E" w14:textId="77777777" w:rsidR="00377ADB" w:rsidRPr="00485729" w:rsidRDefault="00377ADB" w:rsidP="00377ADB">
      <w:pPr>
        <w:pStyle w:val="BodyA"/>
        <w:shd w:val="clear" w:color="auto" w:fill="FFFFFF"/>
        <w:spacing w:line="360" w:lineRule="auto"/>
        <w:ind w:left="708"/>
        <w:jc w:val="both"/>
        <w:rPr>
          <w:rStyle w:val="None"/>
          <w:rFonts w:ascii="Arial" w:eastAsia="Calibri" w:hAnsi="Arial" w:cs="Arial"/>
          <w:color w:val="auto"/>
          <w:lang w:val="es-NI"/>
        </w:rPr>
      </w:pPr>
      <w:r w:rsidRPr="00485729">
        <w:rPr>
          <w:rStyle w:val="None"/>
          <w:rFonts w:ascii="Arial" w:eastAsia="Calibri" w:hAnsi="Arial" w:cs="Arial"/>
          <w:color w:val="auto"/>
          <w:lang w:val="es-NI"/>
        </w:rPr>
        <w:t>El Código Penal de Nicaragua, en su artículo 5, establece como parte del principio de reconocimiento y protección de la víctima que el Estado garantiza a toda persona que ha sido víctima de un delito o falta penal el reconocimiento y protección de sus derechos y garantías, entre ellos, a ser tratada por la justicia penal con el respeto debido a la dignidad inherente al ser humano.</w:t>
      </w:r>
    </w:p>
    <w:p w14:paraId="232582B5" w14:textId="77777777" w:rsidR="00377ADB" w:rsidRPr="00485729" w:rsidRDefault="00377ADB" w:rsidP="003E33E6">
      <w:pPr>
        <w:pStyle w:val="BodyA"/>
        <w:shd w:val="clear" w:color="auto" w:fill="FFFFFF"/>
        <w:spacing w:line="360" w:lineRule="auto"/>
        <w:ind w:left="708"/>
        <w:jc w:val="both"/>
        <w:rPr>
          <w:rStyle w:val="None"/>
          <w:rFonts w:ascii="Arial" w:eastAsia="Calibri" w:hAnsi="Arial" w:cs="Arial"/>
          <w:color w:val="auto"/>
          <w:lang w:val="es-NI"/>
        </w:rPr>
      </w:pPr>
    </w:p>
    <w:p w14:paraId="271C6DB5" w14:textId="77777777" w:rsidR="00AC0C0B" w:rsidRPr="00485729" w:rsidRDefault="00AC0C0B" w:rsidP="003E33E6">
      <w:pPr>
        <w:pStyle w:val="BodyA"/>
        <w:shd w:val="clear" w:color="auto" w:fill="FFFFFF"/>
        <w:spacing w:line="360" w:lineRule="auto"/>
        <w:ind w:left="708"/>
        <w:jc w:val="both"/>
        <w:rPr>
          <w:rStyle w:val="None"/>
          <w:rFonts w:ascii="Arial" w:eastAsia="Calibri" w:hAnsi="Arial" w:cs="Arial"/>
          <w:color w:val="auto"/>
          <w:lang w:val="es-NI"/>
        </w:rPr>
      </w:pPr>
      <w:r w:rsidRPr="00485729">
        <w:rPr>
          <w:rStyle w:val="None"/>
          <w:rFonts w:ascii="Arial" w:eastAsia="Calibri" w:hAnsi="Arial" w:cs="Arial"/>
          <w:color w:val="auto"/>
          <w:lang w:val="es-NI"/>
        </w:rPr>
        <w:t>A su vez, el “Protocolo de interpretación de las leyes de prevención y atención en violencia de género en Nicaragua”, de la Comisión de Género del Poder Judicial, establece en relación a los sujetos procesales:</w:t>
      </w:r>
    </w:p>
    <w:p w14:paraId="6BC8AA21" w14:textId="77777777" w:rsidR="00AC0C0B" w:rsidRPr="00485729" w:rsidRDefault="00AC0C0B" w:rsidP="003E33E6">
      <w:pPr>
        <w:pStyle w:val="BodyA"/>
        <w:shd w:val="clear" w:color="auto" w:fill="FFFFFF"/>
        <w:spacing w:line="360" w:lineRule="auto"/>
        <w:ind w:left="360"/>
        <w:jc w:val="both"/>
        <w:rPr>
          <w:rStyle w:val="None"/>
          <w:rFonts w:ascii="Arial" w:eastAsia="Calibri" w:hAnsi="Arial" w:cs="Arial"/>
          <w:color w:val="auto"/>
          <w:lang w:val="es-NI"/>
        </w:rPr>
      </w:pPr>
    </w:p>
    <w:p w14:paraId="0F10ED14" w14:textId="77777777" w:rsidR="00AC0C0B" w:rsidRPr="00485729" w:rsidRDefault="00AC0C0B" w:rsidP="003E33E6">
      <w:pPr>
        <w:pStyle w:val="BodyA"/>
        <w:numPr>
          <w:ilvl w:val="1"/>
          <w:numId w:val="16"/>
        </w:numPr>
        <w:shd w:val="clear" w:color="auto" w:fill="FFFFFF"/>
        <w:spacing w:line="360" w:lineRule="auto"/>
        <w:jc w:val="both"/>
        <w:rPr>
          <w:rStyle w:val="None"/>
          <w:rFonts w:ascii="Arial" w:eastAsia="Calibri" w:hAnsi="Arial" w:cs="Arial"/>
          <w:color w:val="auto"/>
          <w:lang w:val="es-NI"/>
        </w:rPr>
      </w:pPr>
      <w:r w:rsidRPr="00485729">
        <w:rPr>
          <w:rStyle w:val="None"/>
          <w:rFonts w:ascii="Arial" w:eastAsia="Calibri" w:hAnsi="Arial" w:cs="Arial"/>
          <w:color w:val="auto"/>
          <w:lang w:val="es-NI"/>
        </w:rPr>
        <w:t>Asegurar la privacidad y seguridad de la víctima durante el proceso (pág. 34)</w:t>
      </w:r>
    </w:p>
    <w:p w14:paraId="1D0728ED" w14:textId="77777777" w:rsidR="00FA1D0A" w:rsidRPr="00485729" w:rsidRDefault="00AC0C0B" w:rsidP="003E33E6">
      <w:pPr>
        <w:pStyle w:val="BodyA"/>
        <w:numPr>
          <w:ilvl w:val="1"/>
          <w:numId w:val="16"/>
        </w:numPr>
        <w:shd w:val="clear" w:color="auto" w:fill="FFFFFF"/>
        <w:spacing w:line="360" w:lineRule="auto"/>
        <w:jc w:val="both"/>
        <w:rPr>
          <w:rStyle w:val="None"/>
          <w:rFonts w:ascii="Arial" w:eastAsia="Calibri" w:hAnsi="Arial" w:cs="Arial"/>
          <w:color w:val="auto"/>
          <w:lang w:val="es-NI"/>
        </w:rPr>
      </w:pPr>
      <w:r w:rsidRPr="00485729">
        <w:rPr>
          <w:rStyle w:val="None"/>
          <w:rFonts w:ascii="Arial" w:eastAsia="Calibri" w:hAnsi="Arial" w:cs="Arial"/>
          <w:color w:val="auto"/>
          <w:lang w:val="es-NI"/>
        </w:rPr>
        <w:t xml:space="preserve">Realizar toda actividad procesal con el personal idóneo capacitado, sensibilizado y capacitado según el género, edad, condición de discapacidad, </w:t>
      </w:r>
      <w:r w:rsidR="00FA1D0A" w:rsidRPr="00485729">
        <w:rPr>
          <w:rStyle w:val="None"/>
          <w:rFonts w:ascii="Arial" w:eastAsia="Calibri" w:hAnsi="Arial" w:cs="Arial"/>
          <w:color w:val="auto"/>
          <w:lang w:val="es-NI"/>
        </w:rPr>
        <w:t>etnia de las víctimas, tipo de violencia, entre otros.</w:t>
      </w:r>
    </w:p>
    <w:p w14:paraId="3AB485B5" w14:textId="77777777" w:rsidR="00FA1D0A" w:rsidRPr="00485729" w:rsidRDefault="00FA1D0A" w:rsidP="003E33E6">
      <w:pPr>
        <w:pStyle w:val="BodyA"/>
        <w:numPr>
          <w:ilvl w:val="1"/>
          <w:numId w:val="16"/>
        </w:numPr>
        <w:shd w:val="clear" w:color="auto" w:fill="FFFFFF"/>
        <w:spacing w:line="360" w:lineRule="auto"/>
        <w:jc w:val="both"/>
        <w:rPr>
          <w:rStyle w:val="None"/>
          <w:rFonts w:ascii="Arial" w:eastAsia="Calibri" w:hAnsi="Arial" w:cs="Arial"/>
          <w:b/>
          <w:color w:val="auto"/>
          <w:lang w:val="es-NI"/>
        </w:rPr>
      </w:pPr>
      <w:r w:rsidRPr="00485729">
        <w:rPr>
          <w:rStyle w:val="None"/>
          <w:rFonts w:ascii="Arial" w:eastAsia="Calibri" w:hAnsi="Arial" w:cs="Arial"/>
          <w:b/>
          <w:color w:val="auto"/>
          <w:lang w:val="es-NI"/>
        </w:rPr>
        <w:t>Respetar el derecho a la intimidad de la víctima durante todo el proceso.</w:t>
      </w:r>
    </w:p>
    <w:p w14:paraId="1EB87C69" w14:textId="657DB213" w:rsidR="00AC0C0B" w:rsidRPr="00485729" w:rsidRDefault="00FA1D0A" w:rsidP="003E33E6">
      <w:pPr>
        <w:pStyle w:val="BodyA"/>
        <w:numPr>
          <w:ilvl w:val="1"/>
          <w:numId w:val="16"/>
        </w:numPr>
        <w:shd w:val="clear" w:color="auto" w:fill="FFFFFF"/>
        <w:spacing w:line="360" w:lineRule="auto"/>
        <w:jc w:val="both"/>
        <w:rPr>
          <w:rStyle w:val="None"/>
          <w:rFonts w:ascii="Arial" w:eastAsia="Calibri" w:hAnsi="Arial" w:cs="Arial"/>
          <w:color w:val="auto"/>
          <w:lang w:val="es-NI"/>
        </w:rPr>
      </w:pPr>
      <w:r w:rsidRPr="00485729">
        <w:rPr>
          <w:rStyle w:val="None"/>
          <w:rFonts w:ascii="Arial" w:eastAsia="Calibri" w:hAnsi="Arial" w:cs="Arial"/>
          <w:color w:val="auto"/>
          <w:lang w:val="es-NI"/>
        </w:rPr>
        <w:t xml:space="preserve">Custodiar toda información para evitar cualquier publicación, exposición o reproducción de su imagen, o dato que pueda causar victimización terciaria, entre otros. </w:t>
      </w:r>
    </w:p>
    <w:p w14:paraId="3C2E73C2" w14:textId="77777777" w:rsidR="00902726" w:rsidRPr="00485729" w:rsidRDefault="00902726" w:rsidP="003E33E6">
      <w:pPr>
        <w:pStyle w:val="BodyA"/>
        <w:shd w:val="clear" w:color="auto" w:fill="FFFFFF"/>
        <w:spacing w:line="360" w:lineRule="auto"/>
        <w:ind w:left="360"/>
        <w:jc w:val="both"/>
        <w:rPr>
          <w:rStyle w:val="None"/>
          <w:rFonts w:ascii="Arial" w:eastAsia="Calibri" w:hAnsi="Arial" w:cs="Arial"/>
          <w:color w:val="auto"/>
          <w:lang w:val="es-NI"/>
        </w:rPr>
      </w:pPr>
    </w:p>
    <w:p w14:paraId="08765A85" w14:textId="77777777" w:rsidR="005B4F12" w:rsidRPr="00485729" w:rsidRDefault="005B4F12" w:rsidP="003E33E6">
      <w:pPr>
        <w:pStyle w:val="BodyA"/>
        <w:shd w:val="clear" w:color="auto" w:fill="FFFFFF"/>
        <w:spacing w:line="360" w:lineRule="auto"/>
        <w:ind w:left="753" w:hanging="393"/>
        <w:jc w:val="both"/>
        <w:rPr>
          <w:rStyle w:val="None"/>
          <w:rFonts w:ascii="Arial" w:eastAsia="Calibri" w:hAnsi="Arial" w:cs="Arial"/>
          <w:b/>
          <w:color w:val="auto"/>
          <w:lang w:val="es-NI"/>
        </w:rPr>
      </w:pPr>
      <w:r w:rsidRPr="00485729">
        <w:rPr>
          <w:rStyle w:val="None"/>
          <w:rFonts w:ascii="Arial" w:eastAsia="Calibri" w:hAnsi="Arial" w:cs="Arial"/>
          <w:b/>
          <w:color w:val="auto"/>
          <w:lang w:val="es-ES"/>
        </w:rPr>
        <w:t xml:space="preserve">20. ¿Qué disposiciones de derecho penal procesal existen para evitar la revictimización durante el enjuiciamiento y las audiencias judiciales? </w:t>
      </w:r>
      <w:r w:rsidRPr="00485729">
        <w:rPr>
          <w:rStyle w:val="None"/>
          <w:rFonts w:ascii="Arial" w:eastAsia="Calibri" w:hAnsi="Arial" w:cs="Arial"/>
          <w:b/>
          <w:color w:val="auto"/>
          <w:lang w:val="es-NI"/>
        </w:rPr>
        <w:t>Por favor especifique.</w:t>
      </w:r>
    </w:p>
    <w:p w14:paraId="3D63966A" w14:textId="77777777" w:rsidR="00AC0C0B" w:rsidRPr="00485729" w:rsidRDefault="00AC0C0B" w:rsidP="003E33E6">
      <w:pPr>
        <w:pStyle w:val="BodyA"/>
        <w:shd w:val="clear" w:color="auto" w:fill="FFFFFF"/>
        <w:spacing w:line="360" w:lineRule="auto"/>
        <w:ind w:left="753" w:hanging="393"/>
        <w:jc w:val="both"/>
        <w:rPr>
          <w:rStyle w:val="None"/>
          <w:rFonts w:ascii="Arial" w:eastAsia="Calibri" w:hAnsi="Arial" w:cs="Arial"/>
          <w:color w:val="auto"/>
          <w:lang w:val="es-NI"/>
        </w:rPr>
      </w:pPr>
    </w:p>
    <w:p w14:paraId="12725028" w14:textId="20DEE284" w:rsidR="00FA1D0A" w:rsidRPr="00485729" w:rsidRDefault="00FA1D0A" w:rsidP="003E33E6">
      <w:pPr>
        <w:pStyle w:val="BodyA"/>
        <w:shd w:val="clear" w:color="auto" w:fill="FFFFFF"/>
        <w:spacing w:line="360" w:lineRule="auto"/>
        <w:ind w:left="708"/>
        <w:jc w:val="both"/>
        <w:rPr>
          <w:rStyle w:val="None"/>
          <w:rFonts w:ascii="Arial" w:eastAsia="Calibri" w:hAnsi="Arial" w:cs="Arial"/>
          <w:color w:val="auto"/>
          <w:lang w:val="es-NI"/>
        </w:rPr>
      </w:pPr>
      <w:r w:rsidRPr="00485729">
        <w:rPr>
          <w:rStyle w:val="None"/>
          <w:rFonts w:ascii="Arial" w:eastAsia="Calibri" w:hAnsi="Arial" w:cs="Arial"/>
          <w:color w:val="auto"/>
          <w:lang w:val="es-NI"/>
        </w:rPr>
        <w:t>A su vez, el artículo 4, inciso 7 de la ley 779, establece  como parte del Principio  de  no  victimización  secundaria que el Estado  deberá  garantizar que las autoridades que integran el sistema de justicia y otras instituciones que  atienden,  previenen,  investigan  y  sancionan  la  violencia, deberán desplegar  medidas  especiales  de  prevención,  para  evitar  situaciones  de incomprensión,  reiteraciones  innecesarias  y molestias  que  pueden  ser aplicadas a las víctima.</w:t>
      </w:r>
    </w:p>
    <w:p w14:paraId="673D7034" w14:textId="77777777" w:rsidR="00AA69C5" w:rsidRPr="00485729" w:rsidRDefault="00AA69C5" w:rsidP="003E33E6">
      <w:pPr>
        <w:pStyle w:val="BodyA"/>
        <w:shd w:val="clear" w:color="auto" w:fill="FFFFFF"/>
        <w:spacing w:line="360" w:lineRule="auto"/>
        <w:ind w:left="708"/>
        <w:jc w:val="both"/>
        <w:rPr>
          <w:rStyle w:val="None"/>
          <w:rFonts w:ascii="Arial" w:eastAsia="Calibri" w:hAnsi="Arial" w:cs="Arial"/>
          <w:color w:val="auto"/>
          <w:lang w:val="es-NI"/>
        </w:rPr>
      </w:pPr>
    </w:p>
    <w:p w14:paraId="3B0676F9" w14:textId="62463E80" w:rsidR="00AA69C5" w:rsidRPr="00485729" w:rsidRDefault="00AA69C5" w:rsidP="003E33E6">
      <w:pPr>
        <w:pStyle w:val="BodyA"/>
        <w:shd w:val="clear" w:color="auto" w:fill="FFFFFF"/>
        <w:spacing w:line="360" w:lineRule="auto"/>
        <w:ind w:left="708"/>
        <w:jc w:val="both"/>
        <w:rPr>
          <w:rStyle w:val="None"/>
          <w:rFonts w:ascii="Arial" w:eastAsia="Calibri" w:hAnsi="Arial" w:cs="Arial"/>
          <w:color w:val="auto"/>
          <w:lang w:val="es-NI"/>
        </w:rPr>
      </w:pPr>
      <w:r w:rsidRPr="00485729">
        <w:rPr>
          <w:rStyle w:val="None"/>
          <w:rFonts w:ascii="Arial" w:eastAsia="Calibri" w:hAnsi="Arial" w:cs="Arial"/>
          <w:color w:val="auto"/>
          <w:lang w:val="es-NI"/>
        </w:rPr>
        <w:t>En este sentido, la legislación contempla de manera expresa mecanismos para evitar la revictimización, tal como el Anticipo jurisdiccional de la prueba. Asimismo, se aplican las Reglas de Brasilia y las Reglas de Santiago, que incluyen el uso de mampara para evitar contacto visual entre víctima y agresor; y el uso de la Cámara Gesell</w:t>
      </w:r>
      <w:r w:rsidR="00C123E9" w:rsidRPr="00485729">
        <w:rPr>
          <w:rStyle w:val="None"/>
          <w:rFonts w:ascii="Arial" w:eastAsia="Calibri" w:hAnsi="Arial" w:cs="Arial"/>
          <w:color w:val="auto"/>
          <w:lang w:val="es-NI"/>
        </w:rPr>
        <w:t>.</w:t>
      </w:r>
    </w:p>
    <w:p w14:paraId="3F7B536B" w14:textId="77777777" w:rsidR="005B4F12" w:rsidRPr="00485729" w:rsidRDefault="005B4F12" w:rsidP="003E33E6">
      <w:pPr>
        <w:pStyle w:val="BodyA"/>
        <w:shd w:val="clear" w:color="auto" w:fill="FFFFFF"/>
        <w:spacing w:line="360" w:lineRule="auto"/>
        <w:jc w:val="both"/>
        <w:rPr>
          <w:rStyle w:val="None"/>
          <w:rFonts w:ascii="Arial" w:eastAsia="Calibri" w:hAnsi="Arial" w:cs="Arial"/>
          <w:color w:val="000000" w:themeColor="text1"/>
          <w:lang w:val="es-NI"/>
        </w:rPr>
      </w:pPr>
    </w:p>
    <w:p w14:paraId="5961AF78" w14:textId="77777777" w:rsidR="00F20F6C" w:rsidRPr="00485729" w:rsidRDefault="00F20F6C" w:rsidP="003E33E6">
      <w:pPr>
        <w:pStyle w:val="BodyA"/>
        <w:shd w:val="clear" w:color="auto" w:fill="FFFFFF"/>
        <w:spacing w:line="360" w:lineRule="auto"/>
        <w:ind w:left="753" w:hanging="393"/>
        <w:jc w:val="center"/>
        <w:rPr>
          <w:rStyle w:val="None"/>
          <w:rFonts w:ascii="Arial" w:eastAsia="Calibri" w:hAnsi="Arial" w:cs="Arial"/>
          <w:b/>
          <w:color w:val="000000" w:themeColor="text1"/>
          <w:u w:val="single"/>
          <w:lang w:val="es-NI"/>
        </w:rPr>
      </w:pPr>
      <w:r w:rsidRPr="00485729">
        <w:rPr>
          <w:rStyle w:val="None"/>
          <w:rFonts w:ascii="Arial" w:eastAsia="Calibri" w:hAnsi="Arial" w:cs="Arial"/>
          <w:b/>
          <w:color w:val="000000" w:themeColor="text1"/>
          <w:u w:val="single"/>
          <w:lang w:val="es-NI"/>
        </w:rPr>
        <w:t>Guerra y / o conflicto</w:t>
      </w:r>
    </w:p>
    <w:p w14:paraId="13956FC7" w14:textId="77777777" w:rsidR="00F20F6C" w:rsidRPr="00485729" w:rsidRDefault="00F20F6C" w:rsidP="003E33E6">
      <w:pPr>
        <w:pStyle w:val="BodyA"/>
        <w:shd w:val="clear" w:color="auto" w:fill="FFFFFF"/>
        <w:spacing w:line="360" w:lineRule="auto"/>
        <w:ind w:left="753" w:hanging="393"/>
        <w:jc w:val="both"/>
        <w:rPr>
          <w:rStyle w:val="None"/>
          <w:rFonts w:ascii="Arial" w:eastAsia="Calibri" w:hAnsi="Arial" w:cs="Arial"/>
          <w:color w:val="000000" w:themeColor="text1"/>
          <w:lang w:val="es-NI"/>
        </w:rPr>
      </w:pPr>
    </w:p>
    <w:p w14:paraId="66EDEF52" w14:textId="77777777" w:rsidR="00F20F6C" w:rsidRPr="00485729" w:rsidRDefault="00F20F6C" w:rsidP="003E33E6">
      <w:pPr>
        <w:pStyle w:val="BodyA"/>
        <w:shd w:val="clear" w:color="auto" w:fill="FFFFFF"/>
        <w:spacing w:line="360" w:lineRule="auto"/>
        <w:ind w:left="753" w:hanging="393"/>
        <w:jc w:val="both"/>
        <w:rPr>
          <w:rStyle w:val="None"/>
          <w:rFonts w:ascii="Arial" w:eastAsia="Calibri" w:hAnsi="Arial" w:cs="Arial"/>
          <w:b/>
          <w:color w:val="000000" w:themeColor="text1"/>
          <w:lang w:val="es-NI"/>
        </w:rPr>
      </w:pPr>
      <w:r w:rsidRPr="00485729">
        <w:rPr>
          <w:rStyle w:val="None"/>
          <w:rFonts w:ascii="Arial" w:eastAsia="Calibri" w:hAnsi="Arial" w:cs="Arial"/>
          <w:b/>
          <w:color w:val="000000" w:themeColor="text1"/>
          <w:lang w:val="es-ES"/>
        </w:rPr>
        <w:t xml:space="preserve">21. ¿Se tipifica la violación como crimen de guerra o crimen de lesa humanidad? </w:t>
      </w:r>
      <w:r w:rsidRPr="00485729">
        <w:rPr>
          <w:rStyle w:val="None"/>
          <w:rFonts w:ascii="Arial" w:eastAsia="Calibri" w:hAnsi="Arial" w:cs="Arial"/>
          <w:b/>
          <w:color w:val="000000" w:themeColor="text1"/>
          <w:lang w:val="es-NI"/>
        </w:rPr>
        <w:t>SÍ / NO</w:t>
      </w:r>
    </w:p>
    <w:p w14:paraId="5103084F" w14:textId="77777777" w:rsidR="00F20F6C" w:rsidRPr="00485729" w:rsidRDefault="00F20F6C" w:rsidP="003E33E6">
      <w:pPr>
        <w:pStyle w:val="BodyA"/>
        <w:shd w:val="clear" w:color="auto" w:fill="FFFFFF"/>
        <w:spacing w:line="360" w:lineRule="auto"/>
        <w:ind w:left="753" w:hanging="393"/>
        <w:jc w:val="both"/>
        <w:rPr>
          <w:rStyle w:val="None"/>
          <w:rFonts w:ascii="Arial" w:eastAsia="Calibri" w:hAnsi="Arial" w:cs="Arial"/>
          <w:color w:val="000000" w:themeColor="text1"/>
          <w:lang w:val="es-NI"/>
        </w:rPr>
      </w:pPr>
    </w:p>
    <w:p w14:paraId="7C62B1A3" w14:textId="7A7B3F28" w:rsidR="00F20F6C" w:rsidRPr="00485729" w:rsidRDefault="00EA7DF3" w:rsidP="00EA7DF3">
      <w:pPr>
        <w:pStyle w:val="BodyA"/>
        <w:shd w:val="clear" w:color="auto" w:fill="FFFFFF"/>
        <w:spacing w:line="360" w:lineRule="auto"/>
        <w:ind w:left="708"/>
        <w:jc w:val="both"/>
        <w:rPr>
          <w:rStyle w:val="None"/>
          <w:rFonts w:ascii="Arial" w:eastAsia="Calibri" w:hAnsi="Arial" w:cs="Arial"/>
          <w:color w:val="000000" w:themeColor="text1"/>
          <w:lang w:val="es-NI"/>
        </w:rPr>
      </w:pPr>
      <w:r w:rsidRPr="00485729">
        <w:rPr>
          <w:rStyle w:val="None"/>
          <w:rFonts w:ascii="Arial" w:eastAsia="Calibri" w:hAnsi="Arial" w:cs="Arial"/>
          <w:color w:val="000000" w:themeColor="text1"/>
          <w:lang w:val="es-NI"/>
        </w:rPr>
        <w:t>Entre los crímenes de guerra, está contemplada en los escenarios de conflicto, la violación, por tal razón, l</w:t>
      </w:r>
      <w:r w:rsidR="00F20F6C" w:rsidRPr="00485729">
        <w:rPr>
          <w:rStyle w:val="None"/>
          <w:rFonts w:ascii="Arial" w:eastAsia="Calibri" w:hAnsi="Arial" w:cs="Arial"/>
          <w:color w:val="000000" w:themeColor="text1"/>
          <w:lang w:val="es-NI"/>
        </w:rPr>
        <w:t xml:space="preserve">a Ley No. 641 “Código Penal de la República de Nicaragua”, en el Título XXII “Delitos contra el Orden Internacional”, Capítulo III “Delitos contra las personas y bienes protegidos en conflicto armado”, </w:t>
      </w:r>
      <w:r w:rsidRPr="00485729">
        <w:rPr>
          <w:rStyle w:val="None"/>
          <w:rFonts w:ascii="Arial" w:eastAsia="Calibri" w:hAnsi="Arial" w:cs="Arial"/>
          <w:color w:val="000000" w:themeColor="text1"/>
          <w:lang w:val="es-NI"/>
        </w:rPr>
        <w:t xml:space="preserve">tipifica en el </w:t>
      </w:r>
      <w:r w:rsidR="00F20F6C" w:rsidRPr="00485729">
        <w:rPr>
          <w:rStyle w:val="None"/>
          <w:rFonts w:ascii="Arial" w:eastAsia="Calibri" w:hAnsi="Arial" w:cs="Arial"/>
          <w:color w:val="000000" w:themeColor="text1"/>
          <w:lang w:val="es-NI"/>
        </w:rPr>
        <w:t xml:space="preserve">artículo 494 </w:t>
      </w:r>
      <w:r w:rsidRPr="00485729">
        <w:rPr>
          <w:rStyle w:val="None"/>
          <w:rFonts w:ascii="Arial" w:eastAsia="Calibri" w:hAnsi="Arial" w:cs="Arial"/>
          <w:color w:val="000000" w:themeColor="text1"/>
          <w:lang w:val="es-NI"/>
        </w:rPr>
        <w:t>crímenes sexuales en ocasión de un conflicto armado:</w:t>
      </w:r>
    </w:p>
    <w:p w14:paraId="7145AC7A" w14:textId="77777777" w:rsidR="00F20F6C" w:rsidRPr="00485729" w:rsidRDefault="00F20F6C" w:rsidP="003E33E6">
      <w:pPr>
        <w:pStyle w:val="BodyA"/>
        <w:shd w:val="clear" w:color="auto" w:fill="FFFFFF"/>
        <w:spacing w:line="360" w:lineRule="auto"/>
        <w:ind w:left="360"/>
        <w:jc w:val="both"/>
        <w:rPr>
          <w:rStyle w:val="None"/>
          <w:rFonts w:ascii="Arial" w:eastAsia="Calibri" w:hAnsi="Arial" w:cs="Arial"/>
          <w:color w:val="000000" w:themeColor="text1"/>
          <w:lang w:val="es-NI"/>
        </w:rPr>
      </w:pPr>
    </w:p>
    <w:p w14:paraId="18F6C4AD" w14:textId="62DEF759" w:rsidR="00F20F6C" w:rsidRPr="00485729" w:rsidRDefault="00EA7DF3" w:rsidP="003E33E6">
      <w:pPr>
        <w:pStyle w:val="BodyA"/>
        <w:shd w:val="clear" w:color="auto" w:fill="FFFFFF"/>
        <w:spacing w:line="360" w:lineRule="auto"/>
        <w:ind w:left="708"/>
        <w:jc w:val="both"/>
        <w:rPr>
          <w:rStyle w:val="None"/>
          <w:rFonts w:ascii="Arial" w:eastAsia="Calibri" w:hAnsi="Arial" w:cs="Arial"/>
          <w:color w:val="000000" w:themeColor="text1"/>
          <w:lang w:val="es-NI"/>
        </w:rPr>
      </w:pPr>
      <w:r w:rsidRPr="00485729">
        <w:rPr>
          <w:rStyle w:val="None"/>
          <w:rFonts w:ascii="Arial" w:eastAsia="Calibri" w:hAnsi="Arial" w:cs="Arial"/>
          <w:color w:val="000000" w:themeColor="text1"/>
          <w:lang w:val="es-NI"/>
        </w:rPr>
        <w:t>“</w:t>
      </w:r>
      <w:r w:rsidR="00F20F6C" w:rsidRPr="00485729">
        <w:rPr>
          <w:rStyle w:val="None"/>
          <w:rFonts w:ascii="Arial" w:eastAsia="Calibri" w:hAnsi="Arial" w:cs="Arial"/>
          <w:color w:val="000000" w:themeColor="text1"/>
          <w:lang w:val="es-NI"/>
        </w:rPr>
        <w:t xml:space="preserve">Quien con ocasión de un conflicto armado internacional o interno, cometa actos de violación, esclavitud sexual, prostitución forzada, explotación sexual, embarazo forzado, esterilización </w:t>
      </w:r>
      <w:r w:rsidR="00F20F6C" w:rsidRPr="00485729">
        <w:rPr>
          <w:rStyle w:val="None"/>
          <w:rFonts w:ascii="Arial" w:eastAsia="Calibri" w:hAnsi="Arial" w:cs="Arial"/>
          <w:color w:val="auto"/>
          <w:lang w:val="es-NI"/>
        </w:rPr>
        <w:t>forzada</w:t>
      </w:r>
      <w:r w:rsidR="00F20F6C" w:rsidRPr="00485729">
        <w:rPr>
          <w:rStyle w:val="None"/>
          <w:rFonts w:ascii="Arial" w:eastAsia="Calibri" w:hAnsi="Arial" w:cs="Arial"/>
          <w:color w:val="000000" w:themeColor="text1"/>
          <w:lang w:val="es-NI"/>
        </w:rPr>
        <w:t xml:space="preserve"> o cualquier otra forma de violencia sexual contra una persona protegida, será sancionado con pena de quince veinte años de prisión</w:t>
      </w:r>
      <w:r w:rsidRPr="00485729">
        <w:rPr>
          <w:rStyle w:val="None"/>
          <w:rFonts w:ascii="Arial" w:eastAsia="Calibri" w:hAnsi="Arial" w:cs="Arial"/>
          <w:color w:val="000000" w:themeColor="text1"/>
          <w:lang w:val="es-NI"/>
        </w:rPr>
        <w:t>”</w:t>
      </w:r>
      <w:r w:rsidR="00F20F6C" w:rsidRPr="00485729">
        <w:rPr>
          <w:rStyle w:val="None"/>
          <w:rFonts w:ascii="Arial" w:eastAsia="Calibri" w:hAnsi="Arial" w:cs="Arial"/>
          <w:color w:val="000000" w:themeColor="text1"/>
          <w:lang w:val="es-NI"/>
        </w:rPr>
        <w:t>.</w:t>
      </w:r>
    </w:p>
    <w:p w14:paraId="39357BBD" w14:textId="77777777" w:rsidR="00F20F6C" w:rsidRPr="00485729" w:rsidRDefault="00F20F6C" w:rsidP="003E33E6">
      <w:pPr>
        <w:pStyle w:val="BodyA"/>
        <w:shd w:val="clear" w:color="auto" w:fill="FFFFFF"/>
        <w:spacing w:line="360" w:lineRule="auto"/>
        <w:jc w:val="both"/>
        <w:rPr>
          <w:rStyle w:val="None"/>
          <w:rFonts w:ascii="Arial" w:eastAsia="Calibri" w:hAnsi="Arial" w:cs="Arial"/>
          <w:color w:val="000000" w:themeColor="text1"/>
          <w:lang w:val="es-NI"/>
        </w:rPr>
      </w:pPr>
    </w:p>
    <w:p w14:paraId="62A3AA3D" w14:textId="5F4056C0" w:rsidR="00F20F6C" w:rsidRPr="00485729" w:rsidRDefault="00F20F6C" w:rsidP="003E33E6">
      <w:pPr>
        <w:pStyle w:val="BodyA"/>
        <w:shd w:val="clear" w:color="auto" w:fill="FFFFFF"/>
        <w:spacing w:line="360" w:lineRule="auto"/>
        <w:ind w:left="753" w:hanging="393"/>
        <w:jc w:val="both"/>
        <w:rPr>
          <w:rStyle w:val="None"/>
          <w:rFonts w:ascii="Arial" w:eastAsia="Calibri" w:hAnsi="Arial" w:cs="Arial"/>
          <w:b/>
          <w:color w:val="000000" w:themeColor="text1"/>
          <w:lang w:val="es-NI"/>
        </w:rPr>
      </w:pPr>
      <w:r w:rsidRPr="00485729">
        <w:rPr>
          <w:rStyle w:val="None"/>
          <w:rFonts w:ascii="Arial" w:eastAsia="Calibri" w:hAnsi="Arial" w:cs="Arial"/>
          <w:b/>
          <w:color w:val="000000" w:themeColor="text1"/>
          <w:lang w:val="es-NI"/>
        </w:rPr>
        <w:t>22. ¿Existe un estatuto de limitaciones</w:t>
      </w:r>
      <w:r w:rsidR="005F4384" w:rsidRPr="00485729">
        <w:rPr>
          <w:rStyle w:val="FootnoteReference"/>
          <w:rFonts w:ascii="Arial" w:eastAsia="Calibri" w:hAnsi="Arial" w:cs="Arial"/>
          <w:b/>
          <w:color w:val="000000" w:themeColor="text1"/>
          <w:lang w:val="es-NI"/>
        </w:rPr>
        <w:footnoteReference w:id="5"/>
      </w:r>
      <w:r w:rsidRPr="00485729">
        <w:rPr>
          <w:rStyle w:val="None"/>
          <w:rFonts w:ascii="Arial" w:eastAsia="Calibri" w:hAnsi="Arial" w:cs="Arial"/>
          <w:b/>
          <w:color w:val="000000" w:themeColor="text1"/>
          <w:lang w:val="es-NI"/>
        </w:rPr>
        <w:t xml:space="preserve"> para el enjuiciamiento de violaciones en la guerra o en contextos de conflicto? SÍ / NO </w:t>
      </w:r>
    </w:p>
    <w:p w14:paraId="3BC6DC8C" w14:textId="77777777" w:rsidR="00F20F6C" w:rsidRPr="00485729" w:rsidRDefault="00F20F6C" w:rsidP="003E33E6">
      <w:pPr>
        <w:pStyle w:val="BodyA"/>
        <w:shd w:val="clear" w:color="auto" w:fill="FFFFFF"/>
        <w:spacing w:line="360" w:lineRule="auto"/>
        <w:ind w:left="753" w:hanging="393"/>
        <w:jc w:val="both"/>
        <w:rPr>
          <w:rStyle w:val="None"/>
          <w:rFonts w:ascii="Arial" w:eastAsia="Calibri" w:hAnsi="Arial" w:cs="Arial"/>
          <w:color w:val="000000" w:themeColor="text1"/>
          <w:lang w:val="es-NI"/>
        </w:rPr>
      </w:pPr>
    </w:p>
    <w:p w14:paraId="7477A3FE" w14:textId="630B84E8" w:rsidR="00B61E1D" w:rsidRPr="00485729" w:rsidRDefault="00B61E1D" w:rsidP="003E33E6">
      <w:pPr>
        <w:pStyle w:val="BodyA"/>
        <w:shd w:val="clear" w:color="auto" w:fill="FFFFFF"/>
        <w:spacing w:line="360" w:lineRule="auto"/>
        <w:ind w:left="708"/>
        <w:jc w:val="both"/>
        <w:rPr>
          <w:rStyle w:val="None"/>
          <w:rFonts w:ascii="Arial" w:eastAsia="Calibri" w:hAnsi="Arial" w:cs="Arial"/>
          <w:color w:val="000000" w:themeColor="text1"/>
          <w:lang w:val="es-NI"/>
        </w:rPr>
      </w:pPr>
      <w:r w:rsidRPr="00485729">
        <w:rPr>
          <w:rStyle w:val="None"/>
          <w:rFonts w:ascii="Arial" w:eastAsia="Calibri" w:hAnsi="Arial" w:cs="Arial"/>
          <w:color w:val="000000" w:themeColor="text1"/>
          <w:lang w:val="es-NI"/>
        </w:rPr>
        <w:t>Ver respuesta en pregunta No. 16.</w:t>
      </w:r>
    </w:p>
    <w:p w14:paraId="4EAC8D98" w14:textId="77777777" w:rsidR="00B61E1D" w:rsidRPr="00485729" w:rsidRDefault="00B61E1D" w:rsidP="00B61E1D">
      <w:pPr>
        <w:pStyle w:val="BodyA"/>
        <w:shd w:val="clear" w:color="auto" w:fill="FFFFFF"/>
        <w:spacing w:line="360" w:lineRule="auto"/>
        <w:jc w:val="both"/>
        <w:rPr>
          <w:rStyle w:val="None"/>
          <w:rFonts w:ascii="Arial" w:eastAsia="Calibri" w:hAnsi="Arial" w:cs="Arial"/>
          <w:color w:val="000000" w:themeColor="text1"/>
          <w:lang w:val="es-NI"/>
        </w:rPr>
      </w:pPr>
    </w:p>
    <w:p w14:paraId="08B62AC1" w14:textId="77777777" w:rsidR="00F20F6C" w:rsidRPr="00485729" w:rsidRDefault="00F20F6C" w:rsidP="003E33E6">
      <w:pPr>
        <w:pStyle w:val="BodyA"/>
        <w:shd w:val="clear" w:color="auto" w:fill="FFFFFF"/>
        <w:spacing w:line="360" w:lineRule="auto"/>
        <w:ind w:left="753" w:hanging="393"/>
        <w:jc w:val="both"/>
        <w:rPr>
          <w:rStyle w:val="None"/>
          <w:rFonts w:ascii="Arial" w:eastAsia="Calibri" w:hAnsi="Arial" w:cs="Arial"/>
          <w:b/>
          <w:color w:val="000000" w:themeColor="text1"/>
          <w:lang w:val="es-NI"/>
        </w:rPr>
      </w:pPr>
      <w:r w:rsidRPr="00485729">
        <w:rPr>
          <w:rStyle w:val="None"/>
          <w:rFonts w:ascii="Arial" w:eastAsia="Calibri" w:hAnsi="Arial" w:cs="Arial"/>
          <w:b/>
          <w:color w:val="000000" w:themeColor="text1"/>
          <w:lang w:val="es-NI"/>
        </w:rPr>
        <w:t>23. ¿Existen disposiciones explícitas que excluyan los estatutos de limitación para las violaciones cometidas durante la guerra y los conflictos armados? SÍ / NO</w:t>
      </w:r>
    </w:p>
    <w:p w14:paraId="4F92E14A" w14:textId="77777777" w:rsidR="00F20F6C" w:rsidRPr="00485729" w:rsidRDefault="00F20F6C" w:rsidP="003E33E6">
      <w:pPr>
        <w:pStyle w:val="BodyA"/>
        <w:shd w:val="clear" w:color="auto" w:fill="FFFFFF"/>
        <w:spacing w:line="360" w:lineRule="auto"/>
        <w:ind w:left="753" w:hanging="393"/>
        <w:jc w:val="both"/>
        <w:rPr>
          <w:rStyle w:val="None"/>
          <w:rFonts w:ascii="Arial" w:eastAsia="Calibri" w:hAnsi="Arial" w:cs="Arial"/>
          <w:color w:val="000000" w:themeColor="text1"/>
          <w:lang w:val="es-NI"/>
        </w:rPr>
      </w:pPr>
    </w:p>
    <w:p w14:paraId="4CC0E380" w14:textId="0940AA63" w:rsidR="00B61E1D" w:rsidRPr="00485729" w:rsidRDefault="00B61E1D" w:rsidP="00B61E1D">
      <w:pPr>
        <w:pStyle w:val="BodyA"/>
        <w:shd w:val="clear" w:color="auto" w:fill="FFFFFF"/>
        <w:spacing w:line="360" w:lineRule="auto"/>
        <w:ind w:left="1134" w:hanging="393"/>
        <w:jc w:val="both"/>
        <w:rPr>
          <w:rStyle w:val="None"/>
          <w:rFonts w:ascii="Arial" w:eastAsia="Calibri" w:hAnsi="Arial" w:cs="Arial"/>
          <w:color w:val="000000" w:themeColor="text1"/>
          <w:lang w:val="es-NI"/>
        </w:rPr>
      </w:pPr>
      <w:r w:rsidRPr="00485729">
        <w:rPr>
          <w:rStyle w:val="None"/>
          <w:rFonts w:ascii="Arial" w:eastAsia="Calibri" w:hAnsi="Arial" w:cs="Arial"/>
          <w:color w:val="000000" w:themeColor="text1"/>
          <w:lang w:val="es-NI"/>
        </w:rPr>
        <w:t>No, tal y como se explicó en la pregunta No. 16.</w:t>
      </w:r>
    </w:p>
    <w:p w14:paraId="1A8D5ABE" w14:textId="77777777" w:rsidR="00F20F6C" w:rsidRPr="00485729" w:rsidRDefault="00F20F6C" w:rsidP="003E33E6">
      <w:pPr>
        <w:pStyle w:val="BodyA"/>
        <w:shd w:val="clear" w:color="auto" w:fill="FFFFFF"/>
        <w:spacing w:line="360" w:lineRule="auto"/>
        <w:jc w:val="both"/>
        <w:rPr>
          <w:rStyle w:val="None"/>
          <w:rFonts w:ascii="Arial" w:eastAsia="Calibri" w:hAnsi="Arial" w:cs="Arial"/>
          <w:color w:val="000000" w:themeColor="text1"/>
          <w:lang w:val="es-NI"/>
        </w:rPr>
      </w:pPr>
    </w:p>
    <w:p w14:paraId="3BDEDE80" w14:textId="77777777" w:rsidR="00F20F6C" w:rsidRPr="00485729" w:rsidRDefault="00F20F6C" w:rsidP="003E33E6">
      <w:pPr>
        <w:pStyle w:val="BodyA"/>
        <w:shd w:val="clear" w:color="auto" w:fill="FFFFFF"/>
        <w:spacing w:line="360" w:lineRule="auto"/>
        <w:ind w:left="753" w:hanging="393"/>
        <w:jc w:val="both"/>
        <w:rPr>
          <w:rStyle w:val="None"/>
          <w:rFonts w:ascii="Arial" w:eastAsia="Calibri" w:hAnsi="Arial" w:cs="Arial"/>
          <w:b/>
          <w:color w:val="000000" w:themeColor="text1"/>
          <w:lang w:val="es-NI"/>
        </w:rPr>
      </w:pPr>
      <w:r w:rsidRPr="00485729">
        <w:rPr>
          <w:rStyle w:val="None"/>
          <w:rFonts w:ascii="Arial" w:eastAsia="Calibri" w:hAnsi="Arial" w:cs="Arial"/>
          <w:b/>
          <w:color w:val="000000" w:themeColor="text1"/>
          <w:lang w:val="es-NI"/>
        </w:rPr>
        <w:t>24. ¿Se ha ratificado el Estatuto de Roma de la Corte Penal Internacional (CPI)? SÍ / NO</w:t>
      </w:r>
    </w:p>
    <w:p w14:paraId="700AA62B" w14:textId="77777777" w:rsidR="00F20F6C" w:rsidRPr="00485729" w:rsidRDefault="00F20F6C" w:rsidP="003E33E6">
      <w:pPr>
        <w:pStyle w:val="BodyA"/>
        <w:shd w:val="clear" w:color="auto" w:fill="FFFFFF"/>
        <w:spacing w:line="360" w:lineRule="auto"/>
        <w:ind w:left="753" w:hanging="393"/>
        <w:jc w:val="both"/>
        <w:rPr>
          <w:rStyle w:val="None"/>
          <w:rFonts w:ascii="Arial" w:eastAsia="Calibri" w:hAnsi="Arial" w:cs="Arial"/>
          <w:color w:val="000000" w:themeColor="text1"/>
          <w:lang w:val="es-NI"/>
        </w:rPr>
      </w:pPr>
    </w:p>
    <w:p w14:paraId="6395BF5F" w14:textId="10FC48D0" w:rsidR="00F20F6C" w:rsidRPr="00485729" w:rsidRDefault="00F20F6C" w:rsidP="003E33E6">
      <w:pPr>
        <w:pStyle w:val="BodyA"/>
        <w:shd w:val="clear" w:color="auto" w:fill="FFFFFF"/>
        <w:spacing w:line="360" w:lineRule="auto"/>
        <w:ind w:left="753" w:hanging="393"/>
        <w:jc w:val="both"/>
        <w:rPr>
          <w:rStyle w:val="None"/>
          <w:rFonts w:ascii="Arial" w:eastAsia="Calibri" w:hAnsi="Arial" w:cs="Arial"/>
          <w:color w:val="000000" w:themeColor="text1"/>
          <w:lang w:val="es-NI"/>
        </w:rPr>
      </w:pPr>
      <w:r w:rsidRPr="00485729">
        <w:rPr>
          <w:rStyle w:val="None"/>
          <w:rFonts w:ascii="Arial" w:eastAsia="Calibri" w:hAnsi="Arial" w:cs="Arial"/>
          <w:color w:val="000000" w:themeColor="text1"/>
          <w:lang w:val="es-NI"/>
        </w:rPr>
        <w:t>No</w:t>
      </w:r>
      <w:r w:rsidR="00B0283B" w:rsidRPr="00485729">
        <w:rPr>
          <w:rStyle w:val="None"/>
          <w:rFonts w:ascii="Arial" w:eastAsia="Calibri" w:hAnsi="Arial" w:cs="Arial"/>
          <w:color w:val="000000" w:themeColor="text1"/>
          <w:lang w:val="es-NI"/>
        </w:rPr>
        <w:t>.</w:t>
      </w:r>
    </w:p>
    <w:p w14:paraId="02DB942E" w14:textId="77777777" w:rsidR="00F20F6C" w:rsidRPr="00485729" w:rsidRDefault="00F20F6C" w:rsidP="003E33E6">
      <w:pPr>
        <w:pStyle w:val="BodyA"/>
        <w:shd w:val="clear" w:color="auto" w:fill="FFFFFF"/>
        <w:spacing w:line="360" w:lineRule="auto"/>
        <w:ind w:left="753" w:hanging="393"/>
        <w:jc w:val="both"/>
        <w:rPr>
          <w:rStyle w:val="None"/>
          <w:rFonts w:ascii="Arial" w:eastAsia="Calibri" w:hAnsi="Arial" w:cs="Arial"/>
          <w:color w:val="000000" w:themeColor="text1"/>
          <w:lang w:val="es-NI"/>
        </w:rPr>
      </w:pPr>
    </w:p>
    <w:p w14:paraId="3CD05512" w14:textId="77777777" w:rsidR="00F20F6C" w:rsidRPr="00485729" w:rsidRDefault="00F20F6C" w:rsidP="003E33E6">
      <w:pPr>
        <w:pStyle w:val="BodyA"/>
        <w:shd w:val="clear" w:color="auto" w:fill="FFFFFF"/>
        <w:spacing w:line="360" w:lineRule="auto"/>
        <w:ind w:left="753" w:hanging="393"/>
        <w:jc w:val="both"/>
        <w:rPr>
          <w:rStyle w:val="None"/>
          <w:rFonts w:ascii="Arial" w:eastAsia="Calibri" w:hAnsi="Arial" w:cs="Arial"/>
          <w:b/>
          <w:color w:val="000000" w:themeColor="text1"/>
          <w:lang w:val="es-NI"/>
        </w:rPr>
      </w:pPr>
      <w:r w:rsidRPr="00485729">
        <w:rPr>
          <w:rStyle w:val="None"/>
          <w:rFonts w:ascii="Arial" w:eastAsia="Calibri" w:hAnsi="Arial" w:cs="Arial"/>
          <w:b/>
          <w:color w:val="000000" w:themeColor="text1"/>
          <w:lang w:val="es-NI"/>
        </w:rPr>
        <w:t>Datos</w:t>
      </w:r>
    </w:p>
    <w:p w14:paraId="12ABBAE3" w14:textId="77777777" w:rsidR="00B61E1D" w:rsidRPr="00485729" w:rsidRDefault="00B61E1D" w:rsidP="003E33E6">
      <w:pPr>
        <w:pStyle w:val="BodyA"/>
        <w:shd w:val="clear" w:color="auto" w:fill="FFFFFF"/>
        <w:spacing w:line="360" w:lineRule="auto"/>
        <w:ind w:left="753" w:hanging="393"/>
        <w:jc w:val="both"/>
        <w:rPr>
          <w:rStyle w:val="None"/>
          <w:rFonts w:ascii="Arial" w:eastAsia="Calibri" w:hAnsi="Arial" w:cs="Arial"/>
          <w:color w:val="000000" w:themeColor="text1"/>
          <w:lang w:val="es-NI"/>
        </w:rPr>
      </w:pPr>
    </w:p>
    <w:p w14:paraId="1F5C5B66" w14:textId="77777777" w:rsidR="00F20F6C" w:rsidRPr="00485729" w:rsidRDefault="00F20F6C" w:rsidP="003E33E6">
      <w:pPr>
        <w:pStyle w:val="BodyA"/>
        <w:shd w:val="clear" w:color="auto" w:fill="FFFFFF"/>
        <w:spacing w:line="360" w:lineRule="auto"/>
        <w:ind w:left="708"/>
        <w:jc w:val="both"/>
        <w:rPr>
          <w:rStyle w:val="None"/>
          <w:rFonts w:ascii="Arial" w:eastAsia="Calibri" w:hAnsi="Arial" w:cs="Arial"/>
          <w:b/>
          <w:color w:val="000000" w:themeColor="text1"/>
          <w:lang w:val="es-NI"/>
        </w:rPr>
      </w:pPr>
      <w:r w:rsidRPr="00485729">
        <w:rPr>
          <w:rStyle w:val="None"/>
          <w:rFonts w:ascii="Arial" w:eastAsia="Calibri" w:hAnsi="Arial" w:cs="Arial"/>
          <w:b/>
          <w:color w:val="000000" w:themeColor="text1"/>
          <w:lang w:val="es-NI"/>
        </w:rPr>
        <w:t>25. Sírvanse proporcionar datos sobre el número de casos de violación denunciados, procesados y sancionados durante los últimos dos a cinco años.</w:t>
      </w:r>
    </w:p>
    <w:p w14:paraId="1B0F755C" w14:textId="77777777" w:rsidR="00171751" w:rsidRPr="00485729" w:rsidRDefault="00171751" w:rsidP="00171751">
      <w:pPr>
        <w:pStyle w:val="BodyA"/>
        <w:shd w:val="clear" w:color="auto" w:fill="FFFFFF"/>
        <w:spacing w:line="360" w:lineRule="auto"/>
        <w:jc w:val="both"/>
        <w:rPr>
          <w:rStyle w:val="None"/>
          <w:rFonts w:ascii="Arial" w:eastAsia="Calibri" w:hAnsi="Arial" w:cs="Arial"/>
          <w:color w:val="000000" w:themeColor="text1"/>
          <w:lang w:val="es-NI"/>
        </w:rPr>
      </w:pPr>
    </w:p>
    <w:p w14:paraId="3B161786" w14:textId="2D0FD1A0" w:rsidR="00171751" w:rsidRPr="00485729" w:rsidRDefault="00171751" w:rsidP="00171751">
      <w:pPr>
        <w:pStyle w:val="BodyA"/>
        <w:shd w:val="clear" w:color="auto" w:fill="FFFFFF"/>
        <w:spacing w:line="360" w:lineRule="auto"/>
        <w:ind w:left="284"/>
        <w:jc w:val="both"/>
        <w:rPr>
          <w:rStyle w:val="None"/>
          <w:rFonts w:ascii="Arial" w:eastAsia="Calibri" w:hAnsi="Arial" w:cs="Arial"/>
          <w:color w:val="000000" w:themeColor="text1"/>
          <w:lang w:val="es-NI"/>
        </w:rPr>
      </w:pPr>
      <w:r w:rsidRPr="00485729">
        <w:rPr>
          <w:rStyle w:val="None"/>
          <w:rFonts w:ascii="Arial" w:eastAsia="Calibri" w:hAnsi="Arial" w:cs="Arial"/>
          <w:color w:val="000000" w:themeColor="text1"/>
          <w:lang w:val="es-NI"/>
        </w:rPr>
        <w:t>El delito de violación contra las mujeres, niñas y adolescentes cometidos en el período 2015-2019 en Nicaragua</w:t>
      </w:r>
      <w:r w:rsidR="004279A0" w:rsidRPr="00485729">
        <w:rPr>
          <w:rStyle w:val="None"/>
          <w:rFonts w:ascii="Arial" w:eastAsia="Calibri" w:hAnsi="Arial" w:cs="Arial"/>
          <w:color w:val="000000" w:themeColor="text1"/>
          <w:lang w:val="es-NI"/>
        </w:rPr>
        <w:t xml:space="preserve"> la tendencia </w:t>
      </w:r>
      <w:r w:rsidRPr="00485729">
        <w:rPr>
          <w:rStyle w:val="None"/>
          <w:rFonts w:ascii="Arial" w:eastAsia="Calibri" w:hAnsi="Arial" w:cs="Arial"/>
          <w:color w:val="000000" w:themeColor="text1"/>
          <w:lang w:val="es-NI"/>
        </w:rPr>
        <w:t>ha</w:t>
      </w:r>
      <w:r w:rsidR="00164253" w:rsidRPr="00485729">
        <w:rPr>
          <w:rStyle w:val="None"/>
          <w:rFonts w:ascii="Arial" w:eastAsia="Calibri" w:hAnsi="Arial" w:cs="Arial"/>
          <w:color w:val="000000" w:themeColor="text1"/>
          <w:lang w:val="es-NI"/>
        </w:rPr>
        <w:t xml:space="preserve"> sido a disminuir </w:t>
      </w:r>
      <w:r w:rsidR="0019231A" w:rsidRPr="00485729">
        <w:rPr>
          <w:rStyle w:val="None"/>
          <w:rFonts w:ascii="Arial" w:eastAsia="Calibri" w:hAnsi="Arial" w:cs="Arial"/>
          <w:color w:val="000000" w:themeColor="text1"/>
          <w:lang w:val="es-NI"/>
        </w:rPr>
        <w:t>en un 33</w:t>
      </w:r>
      <w:r w:rsidR="00724C07" w:rsidRPr="00485729">
        <w:rPr>
          <w:rStyle w:val="None"/>
          <w:rFonts w:ascii="Arial" w:eastAsia="Calibri" w:hAnsi="Arial" w:cs="Arial"/>
          <w:color w:val="000000" w:themeColor="text1"/>
          <w:lang w:val="es-NI"/>
        </w:rPr>
        <w:t>%,</w:t>
      </w:r>
      <w:r w:rsidRPr="00485729">
        <w:rPr>
          <w:rStyle w:val="None"/>
          <w:rFonts w:ascii="Arial" w:eastAsia="Calibri" w:hAnsi="Arial" w:cs="Arial"/>
          <w:color w:val="000000" w:themeColor="text1"/>
          <w:lang w:val="es-NI"/>
        </w:rPr>
        <w:t xml:space="preserve"> producto de la Política de Estado de prevención, investigación y sanción de este delito.</w:t>
      </w:r>
      <w:r w:rsidR="00724C07" w:rsidRPr="00485729">
        <w:rPr>
          <w:rStyle w:val="None"/>
          <w:rFonts w:ascii="Arial" w:eastAsia="Calibri" w:hAnsi="Arial" w:cs="Arial"/>
          <w:color w:val="000000" w:themeColor="text1"/>
          <w:lang w:val="es-NI"/>
        </w:rPr>
        <w:t xml:space="preserve"> Así como los procesos de fortalecimiento de las capacidades institucionales al contar con toda una Ruta de Atención Especializada con Perspectiva de Género.</w:t>
      </w:r>
    </w:p>
    <w:p w14:paraId="60009C7F" w14:textId="77777777" w:rsidR="00171751" w:rsidRPr="00485729" w:rsidRDefault="00171751" w:rsidP="003E33E6">
      <w:pPr>
        <w:pStyle w:val="BodyA"/>
        <w:shd w:val="clear" w:color="auto" w:fill="FFFFFF"/>
        <w:spacing w:line="360" w:lineRule="auto"/>
        <w:ind w:left="753" w:hanging="393"/>
        <w:jc w:val="both"/>
        <w:rPr>
          <w:rStyle w:val="None"/>
          <w:rFonts w:ascii="Arial" w:eastAsia="Calibri" w:hAnsi="Arial" w:cs="Arial"/>
          <w:color w:val="000000" w:themeColor="text1"/>
          <w:lang w:val="es-NI"/>
        </w:rPr>
      </w:pPr>
    </w:p>
    <w:tbl>
      <w:tblPr>
        <w:tblStyle w:val="TableGrid"/>
        <w:tblW w:w="0" w:type="auto"/>
        <w:jc w:val="center"/>
        <w:tblLook w:val="04A0" w:firstRow="1" w:lastRow="0" w:firstColumn="1" w:lastColumn="0" w:noHBand="0" w:noVBand="1"/>
      </w:tblPr>
      <w:tblGrid>
        <w:gridCol w:w="1076"/>
        <w:gridCol w:w="1801"/>
        <w:gridCol w:w="1657"/>
      </w:tblGrid>
      <w:tr w:rsidR="00FB1590" w:rsidRPr="00485729" w14:paraId="2CA6E27D" w14:textId="77777777" w:rsidTr="00FB1590">
        <w:trPr>
          <w:jc w:val="center"/>
        </w:trPr>
        <w:tc>
          <w:tcPr>
            <w:tcW w:w="1076" w:type="dxa"/>
            <w:vAlign w:val="center"/>
          </w:tcPr>
          <w:p w14:paraId="3734FB60" w14:textId="1AB274C0" w:rsidR="00FB1590" w:rsidRPr="00485729" w:rsidRDefault="00FB1590" w:rsidP="00FB1590">
            <w:pPr>
              <w:pStyle w:val="BodyA"/>
              <w:spacing w:line="360" w:lineRule="auto"/>
              <w:jc w:val="center"/>
              <w:rPr>
                <w:rStyle w:val="None"/>
                <w:rFonts w:ascii="Arial" w:eastAsia="Calibri" w:hAnsi="Arial" w:cs="Arial"/>
                <w:b/>
                <w:color w:val="000000" w:themeColor="text1"/>
                <w:lang w:val="es-NI"/>
              </w:rPr>
            </w:pPr>
            <w:r w:rsidRPr="00485729">
              <w:rPr>
                <w:rStyle w:val="None"/>
                <w:rFonts w:ascii="Arial" w:eastAsia="Calibri" w:hAnsi="Arial" w:cs="Arial"/>
                <w:b/>
                <w:color w:val="000000" w:themeColor="text1"/>
                <w:lang w:val="es-NI"/>
              </w:rPr>
              <w:t>Año</w:t>
            </w:r>
          </w:p>
        </w:tc>
        <w:tc>
          <w:tcPr>
            <w:tcW w:w="1801" w:type="dxa"/>
            <w:vAlign w:val="center"/>
          </w:tcPr>
          <w:p w14:paraId="069C6F77" w14:textId="4DE145CE" w:rsidR="00FB1590" w:rsidRPr="00485729" w:rsidRDefault="00FB1590" w:rsidP="00FB1590">
            <w:pPr>
              <w:pStyle w:val="BodyA"/>
              <w:spacing w:line="360" w:lineRule="auto"/>
              <w:jc w:val="center"/>
              <w:rPr>
                <w:rStyle w:val="None"/>
                <w:rFonts w:ascii="Arial" w:eastAsia="Calibri" w:hAnsi="Arial" w:cs="Arial"/>
                <w:b/>
                <w:color w:val="000000" w:themeColor="text1"/>
                <w:lang w:val="es-NI"/>
              </w:rPr>
            </w:pPr>
            <w:r w:rsidRPr="00485729">
              <w:rPr>
                <w:rStyle w:val="None"/>
                <w:rFonts w:ascii="Arial" w:eastAsia="Calibri" w:hAnsi="Arial" w:cs="Arial"/>
                <w:b/>
                <w:color w:val="000000" w:themeColor="text1"/>
                <w:lang w:val="es-NI"/>
              </w:rPr>
              <w:t>Denuncias</w:t>
            </w:r>
          </w:p>
        </w:tc>
        <w:tc>
          <w:tcPr>
            <w:tcW w:w="1657" w:type="dxa"/>
            <w:vAlign w:val="center"/>
          </w:tcPr>
          <w:p w14:paraId="3A6CD6B0" w14:textId="3BA79576" w:rsidR="00FB1590" w:rsidRPr="00485729" w:rsidRDefault="002F19C0" w:rsidP="00FB1590">
            <w:pPr>
              <w:pStyle w:val="BodyA"/>
              <w:spacing w:line="360" w:lineRule="auto"/>
              <w:jc w:val="center"/>
              <w:rPr>
                <w:rStyle w:val="None"/>
                <w:rFonts w:ascii="Arial" w:eastAsia="Calibri" w:hAnsi="Arial" w:cs="Arial"/>
                <w:b/>
                <w:color w:val="000000" w:themeColor="text1"/>
                <w:lang w:val="es-NI"/>
              </w:rPr>
            </w:pPr>
            <w:r w:rsidRPr="00485729">
              <w:rPr>
                <w:rStyle w:val="None"/>
                <w:rFonts w:ascii="Arial" w:eastAsia="Calibri" w:hAnsi="Arial" w:cs="Arial"/>
                <w:b/>
                <w:color w:val="000000" w:themeColor="text1"/>
                <w:lang w:val="es-NI"/>
              </w:rPr>
              <w:t>Casos resueltos</w:t>
            </w:r>
          </w:p>
        </w:tc>
      </w:tr>
      <w:tr w:rsidR="00FB1590" w:rsidRPr="00485729" w14:paraId="5517D3D2" w14:textId="77777777" w:rsidTr="00171751">
        <w:trPr>
          <w:jc w:val="center"/>
        </w:trPr>
        <w:tc>
          <w:tcPr>
            <w:tcW w:w="1076" w:type="dxa"/>
            <w:vAlign w:val="center"/>
          </w:tcPr>
          <w:p w14:paraId="3B70066F" w14:textId="0E25FF6D" w:rsidR="00FB1590" w:rsidRPr="00485729" w:rsidRDefault="00FB1590" w:rsidP="00FB1590">
            <w:pPr>
              <w:pStyle w:val="BodyA"/>
              <w:spacing w:line="360" w:lineRule="auto"/>
              <w:jc w:val="both"/>
              <w:rPr>
                <w:rStyle w:val="None"/>
                <w:rFonts w:ascii="Arial" w:eastAsia="Calibri" w:hAnsi="Arial" w:cs="Arial"/>
                <w:color w:val="000000" w:themeColor="text1"/>
                <w:lang w:val="es-NI"/>
              </w:rPr>
            </w:pPr>
            <w:r w:rsidRPr="00485729">
              <w:rPr>
                <w:rStyle w:val="None"/>
                <w:rFonts w:ascii="Arial" w:eastAsia="Calibri" w:hAnsi="Arial" w:cs="Arial"/>
                <w:color w:val="000000" w:themeColor="text1"/>
                <w:lang w:val="es-NI"/>
              </w:rPr>
              <w:t>2015</w:t>
            </w:r>
          </w:p>
        </w:tc>
        <w:tc>
          <w:tcPr>
            <w:tcW w:w="1801" w:type="dxa"/>
            <w:vAlign w:val="center"/>
          </w:tcPr>
          <w:p w14:paraId="53B39482" w14:textId="233C6FF3" w:rsidR="00FB1590" w:rsidRPr="00485729" w:rsidRDefault="00171751" w:rsidP="00171751">
            <w:pPr>
              <w:pStyle w:val="BodyA"/>
              <w:spacing w:line="360" w:lineRule="auto"/>
              <w:jc w:val="center"/>
              <w:rPr>
                <w:rStyle w:val="None"/>
                <w:rFonts w:ascii="Arial" w:eastAsia="Calibri" w:hAnsi="Arial" w:cs="Arial"/>
                <w:color w:val="000000" w:themeColor="text1"/>
                <w:lang w:val="es-NI"/>
              </w:rPr>
            </w:pPr>
            <w:r w:rsidRPr="00485729">
              <w:rPr>
                <w:rStyle w:val="None"/>
                <w:rFonts w:ascii="Arial" w:eastAsia="Calibri" w:hAnsi="Arial" w:cs="Arial"/>
                <w:color w:val="000000" w:themeColor="text1"/>
                <w:lang w:val="es-NI"/>
              </w:rPr>
              <w:t>1357</w:t>
            </w:r>
          </w:p>
        </w:tc>
        <w:tc>
          <w:tcPr>
            <w:tcW w:w="1657" w:type="dxa"/>
            <w:vAlign w:val="center"/>
          </w:tcPr>
          <w:p w14:paraId="2B55244E" w14:textId="23E560C9" w:rsidR="00FB1590" w:rsidRPr="00485729" w:rsidRDefault="002F19C0" w:rsidP="00171751">
            <w:pPr>
              <w:pStyle w:val="BodyA"/>
              <w:spacing w:line="360" w:lineRule="auto"/>
              <w:jc w:val="center"/>
              <w:rPr>
                <w:rStyle w:val="None"/>
                <w:rFonts w:ascii="Arial" w:eastAsia="Calibri" w:hAnsi="Arial" w:cs="Arial"/>
                <w:color w:val="000000" w:themeColor="text1"/>
                <w:lang w:val="es-NI"/>
              </w:rPr>
            </w:pPr>
            <w:r w:rsidRPr="00485729">
              <w:rPr>
                <w:rStyle w:val="None"/>
                <w:rFonts w:ascii="Arial" w:eastAsia="Calibri" w:hAnsi="Arial" w:cs="Arial"/>
                <w:color w:val="000000" w:themeColor="text1"/>
                <w:lang w:val="es-NI"/>
              </w:rPr>
              <w:t>1338</w:t>
            </w:r>
          </w:p>
        </w:tc>
      </w:tr>
      <w:tr w:rsidR="00FB1590" w:rsidRPr="00485729" w14:paraId="58ED61B5" w14:textId="77777777" w:rsidTr="00171751">
        <w:trPr>
          <w:jc w:val="center"/>
        </w:trPr>
        <w:tc>
          <w:tcPr>
            <w:tcW w:w="1076" w:type="dxa"/>
          </w:tcPr>
          <w:p w14:paraId="194B98A0" w14:textId="66437F91" w:rsidR="00FB1590" w:rsidRPr="00485729" w:rsidRDefault="00FB1590" w:rsidP="003E33E6">
            <w:pPr>
              <w:pStyle w:val="BodyA"/>
              <w:spacing w:line="360" w:lineRule="auto"/>
              <w:jc w:val="both"/>
              <w:rPr>
                <w:rStyle w:val="None"/>
                <w:rFonts w:ascii="Arial" w:eastAsia="Calibri" w:hAnsi="Arial" w:cs="Arial"/>
                <w:color w:val="000000" w:themeColor="text1"/>
                <w:lang w:val="es-NI"/>
              </w:rPr>
            </w:pPr>
            <w:r w:rsidRPr="00485729">
              <w:rPr>
                <w:rStyle w:val="None"/>
                <w:rFonts w:ascii="Arial" w:eastAsia="Calibri" w:hAnsi="Arial" w:cs="Arial"/>
                <w:color w:val="000000" w:themeColor="text1"/>
                <w:lang w:val="es-NI"/>
              </w:rPr>
              <w:t>2016</w:t>
            </w:r>
          </w:p>
        </w:tc>
        <w:tc>
          <w:tcPr>
            <w:tcW w:w="1801" w:type="dxa"/>
            <w:vAlign w:val="center"/>
          </w:tcPr>
          <w:p w14:paraId="042AE2FB" w14:textId="5FF4AAF0" w:rsidR="00FB1590" w:rsidRPr="00485729" w:rsidRDefault="00171751" w:rsidP="00171751">
            <w:pPr>
              <w:pStyle w:val="BodyA"/>
              <w:spacing w:line="360" w:lineRule="auto"/>
              <w:jc w:val="center"/>
              <w:rPr>
                <w:rStyle w:val="None"/>
                <w:rFonts w:ascii="Arial" w:eastAsia="Calibri" w:hAnsi="Arial" w:cs="Arial"/>
                <w:color w:val="000000" w:themeColor="text1"/>
                <w:lang w:val="es-NI"/>
              </w:rPr>
            </w:pPr>
            <w:r w:rsidRPr="00485729">
              <w:rPr>
                <w:rStyle w:val="None"/>
                <w:rFonts w:ascii="Arial" w:eastAsia="Calibri" w:hAnsi="Arial" w:cs="Arial"/>
                <w:color w:val="000000" w:themeColor="text1"/>
                <w:lang w:val="es-NI"/>
              </w:rPr>
              <w:t>1207</w:t>
            </w:r>
          </w:p>
        </w:tc>
        <w:tc>
          <w:tcPr>
            <w:tcW w:w="1657" w:type="dxa"/>
            <w:vAlign w:val="center"/>
          </w:tcPr>
          <w:p w14:paraId="7C527B24" w14:textId="7F421C3B" w:rsidR="00FB1590" w:rsidRPr="00485729" w:rsidRDefault="002F19C0" w:rsidP="00171751">
            <w:pPr>
              <w:pStyle w:val="BodyA"/>
              <w:spacing w:line="360" w:lineRule="auto"/>
              <w:jc w:val="center"/>
              <w:rPr>
                <w:rStyle w:val="None"/>
                <w:rFonts w:ascii="Arial" w:eastAsia="Calibri" w:hAnsi="Arial" w:cs="Arial"/>
                <w:color w:val="000000" w:themeColor="text1"/>
                <w:lang w:val="es-NI"/>
              </w:rPr>
            </w:pPr>
            <w:r w:rsidRPr="00485729">
              <w:rPr>
                <w:rStyle w:val="None"/>
                <w:rFonts w:ascii="Arial" w:eastAsia="Calibri" w:hAnsi="Arial" w:cs="Arial"/>
                <w:color w:val="000000" w:themeColor="text1"/>
                <w:lang w:val="es-NI"/>
              </w:rPr>
              <w:t>1207</w:t>
            </w:r>
          </w:p>
        </w:tc>
      </w:tr>
      <w:tr w:rsidR="00FB1590" w:rsidRPr="00485729" w14:paraId="416929BC" w14:textId="77777777" w:rsidTr="00171751">
        <w:trPr>
          <w:jc w:val="center"/>
        </w:trPr>
        <w:tc>
          <w:tcPr>
            <w:tcW w:w="1076" w:type="dxa"/>
          </w:tcPr>
          <w:p w14:paraId="25CA4774" w14:textId="173EFB83" w:rsidR="00FB1590" w:rsidRPr="00485729" w:rsidRDefault="00FB1590" w:rsidP="003E33E6">
            <w:pPr>
              <w:pStyle w:val="BodyA"/>
              <w:spacing w:line="360" w:lineRule="auto"/>
              <w:jc w:val="both"/>
              <w:rPr>
                <w:rStyle w:val="None"/>
                <w:rFonts w:ascii="Arial" w:eastAsia="Calibri" w:hAnsi="Arial" w:cs="Arial"/>
                <w:color w:val="000000" w:themeColor="text1"/>
                <w:lang w:val="es-NI"/>
              </w:rPr>
            </w:pPr>
            <w:r w:rsidRPr="00485729">
              <w:rPr>
                <w:rStyle w:val="None"/>
                <w:rFonts w:ascii="Arial" w:eastAsia="Calibri" w:hAnsi="Arial" w:cs="Arial"/>
                <w:color w:val="000000" w:themeColor="text1"/>
                <w:lang w:val="es-NI"/>
              </w:rPr>
              <w:t>2017</w:t>
            </w:r>
          </w:p>
        </w:tc>
        <w:tc>
          <w:tcPr>
            <w:tcW w:w="1801" w:type="dxa"/>
            <w:vAlign w:val="center"/>
          </w:tcPr>
          <w:p w14:paraId="5C23F9CA" w14:textId="0D031BD5" w:rsidR="00FB1590" w:rsidRPr="00485729" w:rsidRDefault="00171751" w:rsidP="00171751">
            <w:pPr>
              <w:pStyle w:val="BodyA"/>
              <w:spacing w:line="360" w:lineRule="auto"/>
              <w:jc w:val="center"/>
              <w:rPr>
                <w:rStyle w:val="None"/>
                <w:rFonts w:ascii="Arial" w:eastAsia="Calibri" w:hAnsi="Arial" w:cs="Arial"/>
                <w:color w:val="000000" w:themeColor="text1"/>
                <w:lang w:val="es-NI"/>
              </w:rPr>
            </w:pPr>
            <w:r w:rsidRPr="00485729">
              <w:rPr>
                <w:rStyle w:val="None"/>
                <w:rFonts w:ascii="Arial" w:eastAsia="Calibri" w:hAnsi="Arial" w:cs="Arial"/>
                <w:color w:val="000000" w:themeColor="text1"/>
                <w:lang w:val="es-NI"/>
              </w:rPr>
              <w:t>1069</w:t>
            </w:r>
          </w:p>
        </w:tc>
        <w:tc>
          <w:tcPr>
            <w:tcW w:w="1657" w:type="dxa"/>
            <w:vAlign w:val="center"/>
          </w:tcPr>
          <w:p w14:paraId="6B32B39D" w14:textId="4B4F8562" w:rsidR="00FB1590" w:rsidRPr="00485729" w:rsidRDefault="00171751" w:rsidP="00171751">
            <w:pPr>
              <w:pStyle w:val="BodyA"/>
              <w:spacing w:line="360" w:lineRule="auto"/>
              <w:jc w:val="center"/>
              <w:rPr>
                <w:rStyle w:val="None"/>
                <w:rFonts w:ascii="Arial" w:eastAsia="Calibri" w:hAnsi="Arial" w:cs="Arial"/>
                <w:color w:val="000000" w:themeColor="text1"/>
                <w:lang w:val="es-NI"/>
              </w:rPr>
            </w:pPr>
            <w:r w:rsidRPr="00485729">
              <w:rPr>
                <w:rStyle w:val="None"/>
                <w:rFonts w:ascii="Arial" w:eastAsia="Calibri" w:hAnsi="Arial" w:cs="Arial"/>
                <w:color w:val="000000" w:themeColor="text1"/>
                <w:lang w:val="es-NI"/>
              </w:rPr>
              <w:t>1069</w:t>
            </w:r>
          </w:p>
        </w:tc>
      </w:tr>
      <w:tr w:rsidR="00FB1590" w:rsidRPr="00485729" w14:paraId="044A665F" w14:textId="77777777" w:rsidTr="00171751">
        <w:trPr>
          <w:jc w:val="center"/>
        </w:trPr>
        <w:tc>
          <w:tcPr>
            <w:tcW w:w="1076" w:type="dxa"/>
          </w:tcPr>
          <w:p w14:paraId="7A72DBC6" w14:textId="665CF564" w:rsidR="00FB1590" w:rsidRPr="00485729" w:rsidRDefault="00FB1590" w:rsidP="003E33E6">
            <w:pPr>
              <w:pStyle w:val="BodyA"/>
              <w:spacing w:line="360" w:lineRule="auto"/>
              <w:jc w:val="both"/>
              <w:rPr>
                <w:rStyle w:val="None"/>
                <w:rFonts w:ascii="Arial" w:eastAsia="Calibri" w:hAnsi="Arial" w:cs="Arial"/>
                <w:color w:val="000000" w:themeColor="text1"/>
                <w:lang w:val="es-NI"/>
              </w:rPr>
            </w:pPr>
            <w:r w:rsidRPr="00485729">
              <w:rPr>
                <w:rStyle w:val="None"/>
                <w:rFonts w:ascii="Arial" w:eastAsia="Calibri" w:hAnsi="Arial" w:cs="Arial"/>
                <w:color w:val="000000" w:themeColor="text1"/>
                <w:lang w:val="es-NI"/>
              </w:rPr>
              <w:t>2018</w:t>
            </w:r>
          </w:p>
        </w:tc>
        <w:tc>
          <w:tcPr>
            <w:tcW w:w="1801" w:type="dxa"/>
            <w:vAlign w:val="center"/>
          </w:tcPr>
          <w:p w14:paraId="236629E7" w14:textId="44BCD39F" w:rsidR="00FB1590" w:rsidRPr="00485729" w:rsidRDefault="00171751" w:rsidP="00171751">
            <w:pPr>
              <w:pStyle w:val="BodyA"/>
              <w:spacing w:line="360" w:lineRule="auto"/>
              <w:jc w:val="center"/>
              <w:rPr>
                <w:rStyle w:val="None"/>
                <w:rFonts w:ascii="Arial" w:eastAsia="Calibri" w:hAnsi="Arial" w:cs="Arial"/>
                <w:color w:val="000000" w:themeColor="text1"/>
                <w:lang w:val="es-NI"/>
              </w:rPr>
            </w:pPr>
            <w:r w:rsidRPr="00485729">
              <w:rPr>
                <w:rStyle w:val="None"/>
                <w:rFonts w:ascii="Arial" w:eastAsia="Calibri" w:hAnsi="Arial" w:cs="Arial"/>
                <w:color w:val="000000" w:themeColor="text1"/>
                <w:lang w:val="es-NI"/>
              </w:rPr>
              <w:t>863</w:t>
            </w:r>
          </w:p>
        </w:tc>
        <w:tc>
          <w:tcPr>
            <w:tcW w:w="1657" w:type="dxa"/>
            <w:vAlign w:val="center"/>
          </w:tcPr>
          <w:p w14:paraId="216236D8" w14:textId="4E3ECE34" w:rsidR="00FB1590" w:rsidRPr="00485729" w:rsidRDefault="002F19C0" w:rsidP="00171751">
            <w:pPr>
              <w:pStyle w:val="BodyA"/>
              <w:spacing w:line="360" w:lineRule="auto"/>
              <w:jc w:val="center"/>
              <w:rPr>
                <w:rStyle w:val="None"/>
                <w:rFonts w:ascii="Arial" w:eastAsia="Calibri" w:hAnsi="Arial" w:cs="Arial"/>
                <w:color w:val="000000" w:themeColor="text1"/>
                <w:lang w:val="es-NI"/>
              </w:rPr>
            </w:pPr>
            <w:r w:rsidRPr="00485729">
              <w:rPr>
                <w:rStyle w:val="None"/>
                <w:rFonts w:ascii="Arial" w:eastAsia="Calibri" w:hAnsi="Arial" w:cs="Arial"/>
                <w:color w:val="000000" w:themeColor="text1"/>
                <w:lang w:val="es-NI"/>
              </w:rPr>
              <w:t>827</w:t>
            </w:r>
          </w:p>
        </w:tc>
      </w:tr>
      <w:tr w:rsidR="00FB1590" w:rsidRPr="00485729" w14:paraId="36BB5251" w14:textId="77777777" w:rsidTr="00171751">
        <w:trPr>
          <w:jc w:val="center"/>
        </w:trPr>
        <w:tc>
          <w:tcPr>
            <w:tcW w:w="1076" w:type="dxa"/>
          </w:tcPr>
          <w:p w14:paraId="35460DF3" w14:textId="40B12172" w:rsidR="00FB1590" w:rsidRPr="00485729" w:rsidRDefault="00FB1590" w:rsidP="003E33E6">
            <w:pPr>
              <w:pStyle w:val="BodyA"/>
              <w:spacing w:line="360" w:lineRule="auto"/>
              <w:jc w:val="both"/>
              <w:rPr>
                <w:rStyle w:val="None"/>
                <w:rFonts w:ascii="Arial" w:eastAsia="Calibri" w:hAnsi="Arial" w:cs="Arial"/>
                <w:color w:val="000000" w:themeColor="text1"/>
                <w:lang w:val="es-NI"/>
              </w:rPr>
            </w:pPr>
            <w:r w:rsidRPr="00485729">
              <w:rPr>
                <w:rStyle w:val="None"/>
                <w:rFonts w:ascii="Arial" w:eastAsia="Calibri" w:hAnsi="Arial" w:cs="Arial"/>
                <w:color w:val="000000" w:themeColor="text1"/>
                <w:lang w:val="es-NI"/>
              </w:rPr>
              <w:t>2019</w:t>
            </w:r>
          </w:p>
        </w:tc>
        <w:tc>
          <w:tcPr>
            <w:tcW w:w="1801" w:type="dxa"/>
            <w:vAlign w:val="center"/>
          </w:tcPr>
          <w:p w14:paraId="5B91E909" w14:textId="37A8D88C" w:rsidR="00FB1590" w:rsidRPr="00485729" w:rsidRDefault="00171751" w:rsidP="00171751">
            <w:pPr>
              <w:pStyle w:val="BodyA"/>
              <w:spacing w:line="360" w:lineRule="auto"/>
              <w:jc w:val="center"/>
              <w:rPr>
                <w:rStyle w:val="None"/>
                <w:rFonts w:ascii="Arial" w:eastAsia="Calibri" w:hAnsi="Arial" w:cs="Arial"/>
                <w:color w:val="000000" w:themeColor="text1"/>
                <w:lang w:val="es-NI"/>
              </w:rPr>
            </w:pPr>
            <w:r w:rsidRPr="00485729">
              <w:rPr>
                <w:rStyle w:val="None"/>
                <w:rFonts w:ascii="Arial" w:eastAsia="Calibri" w:hAnsi="Arial" w:cs="Arial"/>
                <w:color w:val="000000" w:themeColor="text1"/>
                <w:lang w:val="es-NI"/>
              </w:rPr>
              <w:t>912</w:t>
            </w:r>
          </w:p>
        </w:tc>
        <w:tc>
          <w:tcPr>
            <w:tcW w:w="1657" w:type="dxa"/>
            <w:vAlign w:val="center"/>
          </w:tcPr>
          <w:p w14:paraId="07A5DC3C" w14:textId="7FD0DBD6" w:rsidR="00FB1590" w:rsidRPr="00485729" w:rsidRDefault="002F19C0" w:rsidP="00171751">
            <w:pPr>
              <w:pStyle w:val="BodyA"/>
              <w:spacing w:line="360" w:lineRule="auto"/>
              <w:jc w:val="center"/>
              <w:rPr>
                <w:rStyle w:val="None"/>
                <w:rFonts w:ascii="Arial" w:eastAsia="Calibri" w:hAnsi="Arial" w:cs="Arial"/>
                <w:color w:val="000000" w:themeColor="text1"/>
                <w:lang w:val="es-NI"/>
              </w:rPr>
            </w:pPr>
            <w:r w:rsidRPr="00485729">
              <w:rPr>
                <w:rStyle w:val="None"/>
                <w:rFonts w:ascii="Arial" w:eastAsia="Calibri" w:hAnsi="Arial" w:cs="Arial"/>
                <w:color w:val="000000" w:themeColor="text1"/>
                <w:lang w:val="es-NI"/>
              </w:rPr>
              <w:t>871</w:t>
            </w:r>
          </w:p>
        </w:tc>
      </w:tr>
    </w:tbl>
    <w:p w14:paraId="7DD98D5F" w14:textId="1E49DACE" w:rsidR="00171751" w:rsidRPr="00485729" w:rsidRDefault="002F19C0" w:rsidP="00171751">
      <w:pPr>
        <w:pStyle w:val="BodyA"/>
        <w:shd w:val="clear" w:color="auto" w:fill="FFFFFF"/>
        <w:spacing w:line="360" w:lineRule="auto"/>
        <w:ind w:left="753" w:hanging="393"/>
        <w:jc w:val="center"/>
        <w:rPr>
          <w:rStyle w:val="None"/>
          <w:rFonts w:ascii="Arial" w:eastAsia="Calibri" w:hAnsi="Arial" w:cs="Arial"/>
          <w:i/>
          <w:color w:val="000000" w:themeColor="text1"/>
          <w:sz w:val="20"/>
          <w:szCs w:val="20"/>
          <w:lang w:val="es-NI"/>
        </w:rPr>
      </w:pPr>
      <w:r w:rsidRPr="00485729">
        <w:rPr>
          <w:rStyle w:val="None"/>
          <w:rFonts w:ascii="Arial" w:eastAsia="Calibri" w:hAnsi="Arial" w:cs="Arial"/>
          <w:i/>
          <w:color w:val="000000" w:themeColor="text1"/>
          <w:sz w:val="20"/>
          <w:szCs w:val="20"/>
          <w:lang w:val="es-NI"/>
        </w:rPr>
        <w:t>Fuente: Policía Nacional.</w:t>
      </w:r>
    </w:p>
    <w:p w14:paraId="6477E03A" w14:textId="77777777" w:rsidR="00FB1590" w:rsidRPr="00485729" w:rsidRDefault="00FB1590" w:rsidP="003E33E6">
      <w:pPr>
        <w:pStyle w:val="BodyA"/>
        <w:shd w:val="clear" w:color="auto" w:fill="FFFFFF"/>
        <w:spacing w:line="360" w:lineRule="auto"/>
        <w:ind w:left="753" w:hanging="393"/>
        <w:jc w:val="both"/>
        <w:rPr>
          <w:rStyle w:val="None"/>
          <w:rFonts w:ascii="Arial" w:eastAsia="Calibri" w:hAnsi="Arial" w:cs="Arial"/>
          <w:color w:val="000000" w:themeColor="text1"/>
          <w:lang w:val="es-NI"/>
        </w:rPr>
      </w:pPr>
    </w:p>
    <w:p w14:paraId="2DCDA297" w14:textId="77777777" w:rsidR="00F20F6C" w:rsidRPr="00485729" w:rsidRDefault="00F20F6C" w:rsidP="003E33E6">
      <w:pPr>
        <w:pStyle w:val="BodyA"/>
        <w:shd w:val="clear" w:color="auto" w:fill="FFFFFF"/>
        <w:spacing w:line="360" w:lineRule="auto"/>
        <w:ind w:left="753" w:hanging="393"/>
        <w:jc w:val="both"/>
        <w:rPr>
          <w:rStyle w:val="None"/>
          <w:rFonts w:ascii="Arial" w:eastAsia="Calibri" w:hAnsi="Arial" w:cs="Arial"/>
          <w:b/>
          <w:color w:val="000000" w:themeColor="text1"/>
          <w:lang w:val="es-NI"/>
        </w:rPr>
      </w:pPr>
      <w:r w:rsidRPr="00485729">
        <w:rPr>
          <w:rStyle w:val="None"/>
          <w:rFonts w:ascii="Arial" w:eastAsia="Calibri" w:hAnsi="Arial" w:cs="Arial"/>
          <w:b/>
          <w:color w:val="000000" w:themeColor="text1"/>
          <w:lang w:val="es-NI"/>
        </w:rPr>
        <w:t>Otros</w:t>
      </w:r>
    </w:p>
    <w:p w14:paraId="44E3549F" w14:textId="77777777" w:rsidR="00F20F6C" w:rsidRPr="00485729" w:rsidRDefault="00F20F6C" w:rsidP="003E33E6">
      <w:pPr>
        <w:pStyle w:val="BodyA"/>
        <w:shd w:val="clear" w:color="auto" w:fill="FFFFFF"/>
        <w:spacing w:line="360" w:lineRule="auto"/>
        <w:ind w:left="753" w:hanging="393"/>
        <w:jc w:val="both"/>
        <w:rPr>
          <w:rStyle w:val="None"/>
          <w:rFonts w:ascii="Arial" w:eastAsia="Calibri" w:hAnsi="Arial" w:cs="Arial"/>
          <w:b/>
          <w:color w:val="000000" w:themeColor="text1"/>
          <w:lang w:val="es-NI"/>
        </w:rPr>
      </w:pPr>
      <w:r w:rsidRPr="00485729">
        <w:rPr>
          <w:rStyle w:val="None"/>
          <w:rFonts w:ascii="Arial" w:eastAsia="Calibri" w:hAnsi="Arial" w:cs="Arial"/>
          <w:b/>
          <w:color w:val="000000" w:themeColor="text1"/>
          <w:lang w:val="es-NI"/>
        </w:rPr>
        <w:t>26. Sírvanse explicar las barreras particulares y adicionales a la denuncia y el enjuiciamiento de violaciones y a la responsabilidad de los autores en su contexto legal y social no cubiertas por lo anterior.</w:t>
      </w:r>
    </w:p>
    <w:p w14:paraId="4F6C2EAA" w14:textId="75C694DA" w:rsidR="005B4F12" w:rsidRPr="00485729" w:rsidRDefault="005B4F12" w:rsidP="003E33E6">
      <w:pPr>
        <w:pStyle w:val="BodyA"/>
        <w:shd w:val="clear" w:color="auto" w:fill="FFFFFF"/>
        <w:spacing w:line="360" w:lineRule="auto"/>
        <w:ind w:left="753" w:hanging="393"/>
        <w:rPr>
          <w:rStyle w:val="None"/>
          <w:rFonts w:ascii="Arial" w:eastAsia="Calibri" w:hAnsi="Arial" w:cs="Arial"/>
          <w:color w:val="000000" w:themeColor="text1"/>
          <w:lang w:val="es-NI"/>
        </w:rPr>
      </w:pPr>
    </w:p>
    <w:p w14:paraId="00781E90" w14:textId="3E402DBE" w:rsidR="0019231A" w:rsidRPr="00485729" w:rsidRDefault="0019231A" w:rsidP="00C11E7A">
      <w:pPr>
        <w:pStyle w:val="BodyA"/>
        <w:shd w:val="clear" w:color="auto" w:fill="FFFFFF"/>
        <w:spacing w:line="360" w:lineRule="auto"/>
        <w:ind w:left="426"/>
        <w:jc w:val="both"/>
        <w:rPr>
          <w:rStyle w:val="None"/>
          <w:rFonts w:ascii="Arial" w:eastAsia="Calibri" w:hAnsi="Arial" w:cs="Arial"/>
          <w:color w:val="000000" w:themeColor="text1"/>
          <w:lang w:val="es-NI"/>
        </w:rPr>
      </w:pPr>
      <w:r w:rsidRPr="00485729">
        <w:rPr>
          <w:rStyle w:val="None"/>
          <w:rFonts w:ascii="Arial" w:eastAsia="Calibri" w:hAnsi="Arial" w:cs="Arial"/>
          <w:color w:val="000000" w:themeColor="text1"/>
          <w:lang w:val="es-NI"/>
        </w:rPr>
        <w:t xml:space="preserve">El sistema de justicia nicaragüense, ha venido fortaleciendo tanto su marco normativo como el sistema de atención a las víctimas de violencia, estableciendo toda una ruta de atención integral para la investigación, persecución y sanción penal de la violencia sexual. Existe otras instituciones que se encargan de acompañar y asesorar jurídicamente a la víctima como la Procuraduría para la Defensa de los Derechos Humanos y la </w:t>
      </w:r>
      <w:r w:rsidRPr="00485729">
        <w:rPr>
          <w:rStyle w:val="None"/>
          <w:rFonts w:ascii="Arial" w:eastAsia="Calibri" w:hAnsi="Arial" w:cs="Arial"/>
          <w:i/>
          <w:color w:val="000000" w:themeColor="text1"/>
          <w:lang w:val="es-NI"/>
        </w:rPr>
        <w:t>Defensoría</w:t>
      </w:r>
      <w:r w:rsidR="00187B9C" w:rsidRPr="00485729">
        <w:rPr>
          <w:rStyle w:val="None"/>
          <w:rFonts w:ascii="Arial" w:eastAsia="Calibri" w:hAnsi="Arial" w:cs="Arial"/>
          <w:i/>
          <w:color w:val="000000" w:themeColor="text1"/>
          <w:lang w:val="es-NI"/>
        </w:rPr>
        <w:t xml:space="preserve"> Especializada para la Atención de Niñas, Niño</w:t>
      </w:r>
      <w:r w:rsidRPr="00485729">
        <w:rPr>
          <w:rStyle w:val="None"/>
          <w:rFonts w:ascii="Arial" w:eastAsia="Calibri" w:hAnsi="Arial" w:cs="Arial"/>
          <w:i/>
          <w:color w:val="000000" w:themeColor="text1"/>
          <w:lang w:val="es-NI"/>
        </w:rPr>
        <w:t>s y Adolescentes</w:t>
      </w:r>
      <w:r w:rsidR="00880C52" w:rsidRPr="00485729">
        <w:rPr>
          <w:rStyle w:val="None"/>
          <w:rFonts w:ascii="Arial" w:eastAsia="Calibri" w:hAnsi="Arial" w:cs="Arial"/>
          <w:i/>
          <w:color w:val="000000" w:themeColor="text1"/>
          <w:lang w:val="es-NI"/>
        </w:rPr>
        <w:t xml:space="preserve"> </w:t>
      </w:r>
      <w:r w:rsidR="00870853" w:rsidRPr="00485729">
        <w:rPr>
          <w:rStyle w:val="None"/>
          <w:rFonts w:ascii="Arial" w:eastAsia="Calibri" w:hAnsi="Arial" w:cs="Arial"/>
          <w:i/>
          <w:color w:val="000000" w:themeColor="text1"/>
          <w:lang w:val="es-NI"/>
        </w:rPr>
        <w:t>Víctimas</w:t>
      </w:r>
      <w:r w:rsidR="00880C52" w:rsidRPr="00485729">
        <w:rPr>
          <w:rStyle w:val="None"/>
          <w:rFonts w:ascii="Arial" w:eastAsia="Calibri" w:hAnsi="Arial" w:cs="Arial"/>
          <w:i/>
          <w:color w:val="000000" w:themeColor="text1"/>
          <w:lang w:val="es-NI"/>
        </w:rPr>
        <w:t xml:space="preserve"> de Violencia Sexual</w:t>
      </w:r>
      <w:r w:rsidRPr="00485729">
        <w:rPr>
          <w:rStyle w:val="None"/>
          <w:rFonts w:ascii="Arial" w:eastAsia="Calibri" w:hAnsi="Arial" w:cs="Arial"/>
          <w:color w:val="000000" w:themeColor="text1"/>
          <w:lang w:val="es-NI"/>
        </w:rPr>
        <w:t xml:space="preserve"> para brindar un acceso efectivo a la justicia, ponderando el principio de coordinación interinstitucional donde se visibiliza la voluntad del Estado en fortalecer las capacidades de detención, prevención y atención en pro de los intereses de las mujeres, niñas y adolescentes a garantizar el derecho a vivir una vida libre de violencia, lo que genera un sistema de cara a la víctima, ya que al denuncia se levanta de oficio, no existiendo barreras para el esclarecimiento del hecho.</w:t>
      </w:r>
    </w:p>
    <w:p w14:paraId="7876B465" w14:textId="77777777" w:rsidR="0019231A" w:rsidRPr="00485729" w:rsidRDefault="0019231A" w:rsidP="0019231A">
      <w:pPr>
        <w:pStyle w:val="BodyA"/>
        <w:shd w:val="clear" w:color="auto" w:fill="FFFFFF"/>
        <w:spacing w:line="360" w:lineRule="auto"/>
        <w:ind w:left="753" w:hanging="393"/>
        <w:jc w:val="both"/>
        <w:rPr>
          <w:rStyle w:val="None"/>
          <w:rFonts w:ascii="Arial" w:eastAsia="Calibri" w:hAnsi="Arial" w:cs="Arial"/>
          <w:color w:val="000000" w:themeColor="text1"/>
          <w:lang w:val="es-NI"/>
        </w:rPr>
      </w:pPr>
    </w:p>
    <w:p w14:paraId="600D4440" w14:textId="62211B9C" w:rsidR="0019231A" w:rsidRPr="00485729" w:rsidRDefault="0019231A" w:rsidP="00C11E7A">
      <w:pPr>
        <w:pStyle w:val="BodyA"/>
        <w:shd w:val="clear" w:color="auto" w:fill="FFFFFF"/>
        <w:spacing w:line="360" w:lineRule="auto"/>
        <w:ind w:left="426"/>
        <w:jc w:val="both"/>
        <w:rPr>
          <w:rStyle w:val="None"/>
          <w:rFonts w:ascii="Arial" w:eastAsia="Calibri" w:hAnsi="Arial" w:cs="Arial"/>
          <w:color w:val="000000" w:themeColor="text1"/>
          <w:lang w:val="es-NI"/>
        </w:rPr>
      </w:pPr>
      <w:r w:rsidRPr="00485729">
        <w:rPr>
          <w:rStyle w:val="None"/>
          <w:rFonts w:ascii="Arial" w:eastAsia="Calibri" w:hAnsi="Arial" w:cs="Arial"/>
          <w:color w:val="000000" w:themeColor="text1"/>
          <w:lang w:val="es-NI"/>
        </w:rPr>
        <w:t>En la República de Nicaragua, la Policía Nacional en coordinación Público realizan las investigaciones correspondientes en cada caso denunciado, con mecanismos altamente profesionales que facilitan el esclarecimiento de los hechos que permiten que el órgano jurisdiccional imparta justicia y determine la responsabilidad del acusado, la aplicación de la pena y las medidas de seguridad que en Derecho correspondan.</w:t>
      </w:r>
    </w:p>
    <w:p w14:paraId="78003E90" w14:textId="77777777" w:rsidR="0019231A" w:rsidRPr="00485729" w:rsidRDefault="0019231A" w:rsidP="003E33E6">
      <w:pPr>
        <w:pStyle w:val="BodyA"/>
        <w:shd w:val="clear" w:color="auto" w:fill="FFFFFF"/>
        <w:spacing w:line="360" w:lineRule="auto"/>
        <w:ind w:left="753" w:hanging="393"/>
        <w:rPr>
          <w:rStyle w:val="None"/>
          <w:rFonts w:ascii="Arial" w:eastAsia="Calibri" w:hAnsi="Arial" w:cs="Arial"/>
          <w:color w:val="000000" w:themeColor="text1"/>
          <w:lang w:val="es-NI"/>
        </w:rPr>
      </w:pPr>
    </w:p>
    <w:p w14:paraId="76CEC929" w14:textId="1A0EEEBC" w:rsidR="00972FDF" w:rsidRPr="00485729" w:rsidRDefault="00374655" w:rsidP="00C11E7A">
      <w:pPr>
        <w:pStyle w:val="BodyA"/>
        <w:shd w:val="clear" w:color="auto" w:fill="FFFFFF"/>
        <w:spacing w:line="360" w:lineRule="auto"/>
        <w:ind w:left="426"/>
        <w:jc w:val="both"/>
        <w:rPr>
          <w:rStyle w:val="None"/>
          <w:rFonts w:ascii="Arial" w:eastAsia="Calibri" w:hAnsi="Arial" w:cs="Arial"/>
          <w:color w:val="000000" w:themeColor="text1"/>
          <w:lang w:val="es-NI"/>
        </w:rPr>
      </w:pPr>
      <w:r w:rsidRPr="00485729">
        <w:rPr>
          <w:rStyle w:val="None"/>
          <w:rFonts w:ascii="Arial" w:eastAsia="Calibri" w:hAnsi="Arial" w:cs="Arial"/>
          <w:color w:val="000000" w:themeColor="text1"/>
          <w:lang w:val="es-NI"/>
        </w:rPr>
        <w:t>En este sentido, l</w:t>
      </w:r>
      <w:r w:rsidR="005F4384" w:rsidRPr="00485729">
        <w:rPr>
          <w:rStyle w:val="None"/>
          <w:rFonts w:ascii="Arial" w:eastAsia="Calibri" w:hAnsi="Arial" w:cs="Arial"/>
          <w:color w:val="000000" w:themeColor="text1"/>
          <w:lang w:val="es-NI"/>
        </w:rPr>
        <w:t xml:space="preserve">a Procuraduría para la Defensa de los Derechos Humanos de la República de Nicaragua </w:t>
      </w:r>
      <w:r w:rsidR="00972FDF" w:rsidRPr="00485729">
        <w:rPr>
          <w:rStyle w:val="None"/>
          <w:rFonts w:ascii="Arial" w:eastAsia="Calibri" w:hAnsi="Arial" w:cs="Arial"/>
          <w:color w:val="000000" w:themeColor="text1"/>
          <w:lang w:val="es-NI"/>
        </w:rPr>
        <w:t xml:space="preserve">en </w:t>
      </w:r>
      <w:r w:rsidR="00972FDF" w:rsidRPr="00485729">
        <w:rPr>
          <w:rStyle w:val="None"/>
          <w:rFonts w:ascii="Arial" w:eastAsia="Calibri" w:hAnsi="Arial" w:cs="Arial"/>
          <w:color w:val="auto"/>
          <w:lang w:val="es-NI"/>
        </w:rPr>
        <w:t>cumplimiento</w:t>
      </w:r>
      <w:r w:rsidR="00972FDF" w:rsidRPr="00485729">
        <w:rPr>
          <w:rStyle w:val="None"/>
          <w:rFonts w:ascii="Arial" w:eastAsia="Calibri" w:hAnsi="Arial" w:cs="Arial"/>
          <w:color w:val="000000" w:themeColor="text1"/>
          <w:lang w:val="es-NI"/>
        </w:rPr>
        <w:t xml:space="preserve"> del ordenamiento jurídico nacional, ha colaborado con las Instituciones del Estado de Nicaragua encargadas de administrar justicia, en todas sus etapas, por lo que reconoce la plena disposición, sensibilidad, eficiencia, agilidad, calidad y calidez del personal encargado en tramitar todo tipo de denuncias, así mismo, los mecanismos internos no presentan ningún tipo de barreras.</w:t>
      </w:r>
    </w:p>
    <w:p w14:paraId="2EA35C87" w14:textId="77777777" w:rsidR="00972FDF" w:rsidRPr="00485729" w:rsidRDefault="00972FDF" w:rsidP="003E33E6">
      <w:pPr>
        <w:pStyle w:val="BodyA"/>
        <w:shd w:val="clear" w:color="auto" w:fill="FFFFFF"/>
        <w:spacing w:line="360" w:lineRule="auto"/>
        <w:ind w:left="360"/>
        <w:jc w:val="both"/>
        <w:rPr>
          <w:rStyle w:val="None"/>
          <w:rFonts w:ascii="Arial" w:eastAsia="Calibri" w:hAnsi="Arial" w:cs="Arial"/>
          <w:color w:val="000000" w:themeColor="text1"/>
          <w:lang w:val="es-NI"/>
        </w:rPr>
      </w:pPr>
    </w:p>
    <w:p w14:paraId="5E496F3F" w14:textId="212009CA" w:rsidR="005F4384" w:rsidRPr="00485729" w:rsidRDefault="00972FDF" w:rsidP="00C11E7A">
      <w:pPr>
        <w:pStyle w:val="BodyA"/>
        <w:shd w:val="clear" w:color="auto" w:fill="FFFFFF"/>
        <w:spacing w:line="360" w:lineRule="auto"/>
        <w:ind w:left="426"/>
        <w:jc w:val="both"/>
        <w:rPr>
          <w:rStyle w:val="None"/>
          <w:rFonts w:ascii="Arial" w:eastAsia="Calibri" w:hAnsi="Arial" w:cs="Arial"/>
          <w:color w:val="000000" w:themeColor="text1"/>
          <w:lang w:val="es-NI"/>
        </w:rPr>
      </w:pPr>
      <w:r w:rsidRPr="00485729">
        <w:rPr>
          <w:rStyle w:val="None"/>
          <w:rFonts w:ascii="Arial" w:eastAsia="Calibri" w:hAnsi="Arial" w:cs="Arial"/>
          <w:color w:val="000000" w:themeColor="text1"/>
          <w:lang w:val="es-NI"/>
        </w:rPr>
        <w:t>En la República de Nicaragua, las autoridades oficiales se realizan las investigaciones correspondientes en cada caso denunciado, con mecanismos altamente profesionales para llegar a la verdad, así mismos, se aplica aplica justicia a todo aquel que resulte culpable.</w:t>
      </w:r>
    </w:p>
    <w:p w14:paraId="711A9E12" w14:textId="77777777" w:rsidR="0019231A" w:rsidRPr="00485729" w:rsidRDefault="0019231A" w:rsidP="003E33E6">
      <w:pPr>
        <w:pStyle w:val="BodyA"/>
        <w:shd w:val="clear" w:color="auto" w:fill="FFFFFF"/>
        <w:spacing w:line="360" w:lineRule="auto"/>
        <w:ind w:left="708"/>
        <w:jc w:val="both"/>
        <w:rPr>
          <w:rStyle w:val="None"/>
          <w:rFonts w:ascii="Arial" w:eastAsia="Calibri" w:hAnsi="Arial" w:cs="Arial"/>
          <w:color w:val="000000" w:themeColor="text1"/>
          <w:lang w:val="es-NI"/>
        </w:rPr>
      </w:pPr>
    </w:p>
    <w:p w14:paraId="252F1658" w14:textId="300AE36D" w:rsidR="0019231A" w:rsidRPr="00485729" w:rsidRDefault="0019231A" w:rsidP="0019231A">
      <w:pPr>
        <w:pStyle w:val="BodyA"/>
        <w:shd w:val="clear" w:color="auto" w:fill="FFFFFF"/>
        <w:spacing w:line="360" w:lineRule="auto"/>
        <w:ind w:left="708"/>
        <w:jc w:val="right"/>
        <w:rPr>
          <w:rStyle w:val="None"/>
          <w:rFonts w:ascii="Arial" w:eastAsia="Calibri" w:hAnsi="Arial" w:cs="Arial"/>
          <w:color w:val="000000" w:themeColor="text1"/>
          <w:lang w:val="es-NI"/>
        </w:rPr>
      </w:pPr>
      <w:r w:rsidRPr="00485729">
        <w:rPr>
          <w:rStyle w:val="None"/>
          <w:rFonts w:ascii="Arial" w:eastAsia="Calibri" w:hAnsi="Arial" w:cs="Arial"/>
          <w:color w:val="000000" w:themeColor="text1"/>
          <w:lang w:val="es-NI"/>
        </w:rPr>
        <w:t>Managua, 7 de mayo, 2020</w:t>
      </w:r>
    </w:p>
    <w:sectPr w:rsidR="0019231A" w:rsidRPr="00485729" w:rsidSect="00520F3F">
      <w:pgSz w:w="12240" w:h="15840"/>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05E39" w14:textId="77777777" w:rsidR="00CC0A1C" w:rsidRDefault="00CC0A1C">
      <w:pPr>
        <w:spacing w:after="0" w:line="240" w:lineRule="auto"/>
      </w:pPr>
      <w:r>
        <w:separator/>
      </w:r>
    </w:p>
  </w:endnote>
  <w:endnote w:type="continuationSeparator" w:id="0">
    <w:p w14:paraId="2766172F" w14:textId="77777777" w:rsidR="00CC0A1C" w:rsidRDefault="00CC0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DF107" w14:textId="77777777" w:rsidR="00CC0A1C" w:rsidRDefault="00CC0A1C">
      <w:pPr>
        <w:spacing w:after="0" w:line="240" w:lineRule="auto"/>
      </w:pPr>
      <w:r>
        <w:separator/>
      </w:r>
    </w:p>
  </w:footnote>
  <w:footnote w:type="continuationSeparator" w:id="0">
    <w:p w14:paraId="13E2A46A" w14:textId="77777777" w:rsidR="00CC0A1C" w:rsidRDefault="00CC0A1C">
      <w:pPr>
        <w:spacing w:after="0" w:line="240" w:lineRule="auto"/>
      </w:pPr>
      <w:r>
        <w:continuationSeparator/>
      </w:r>
    </w:p>
  </w:footnote>
  <w:footnote w:id="1">
    <w:p w14:paraId="2AC72552" w14:textId="18886DC1" w:rsidR="00FD797E" w:rsidRDefault="00FD797E">
      <w:pPr>
        <w:pStyle w:val="FootnoteText"/>
      </w:pPr>
      <w:r>
        <w:rPr>
          <w:rStyle w:val="FootnoteReference"/>
        </w:rPr>
        <w:footnoteRef/>
      </w:r>
      <w:r>
        <w:t xml:space="preserve"> </w:t>
      </w:r>
      <w:hyperlink r:id="rId1" w:history="1">
        <w:r>
          <w:rPr>
            <w:rStyle w:val="Hyperlink"/>
          </w:rPr>
          <w:t>https://www.poderjudicial.gob.ni/pjupload/noticia_reciente/CP_641.pdf</w:t>
        </w:r>
      </w:hyperlink>
    </w:p>
  </w:footnote>
  <w:footnote w:id="2">
    <w:p w14:paraId="6769113D" w14:textId="529D3B34" w:rsidR="00E6511F" w:rsidRPr="00B7307E" w:rsidRDefault="00E6511F" w:rsidP="00E6511F">
      <w:pPr>
        <w:pStyle w:val="FootnoteText"/>
        <w:jc w:val="both"/>
        <w:rPr>
          <w:rFonts w:ascii="Courier New" w:hAnsi="Courier New" w:cs="Courier New"/>
        </w:rPr>
      </w:pPr>
      <w:r w:rsidRPr="00B7307E">
        <w:rPr>
          <w:rStyle w:val="FootnoteReference"/>
          <w:rFonts w:ascii="Courier New" w:hAnsi="Courier New" w:cs="Courier New"/>
        </w:rPr>
        <w:footnoteRef/>
      </w:r>
      <w:r w:rsidRPr="00B7307E">
        <w:rPr>
          <w:rFonts w:ascii="Courier New" w:hAnsi="Courier New" w:cs="Courier New"/>
        </w:rPr>
        <w:t xml:space="preserve"> Reformado con la Ley No. 952 “LEY DE REFORMA A LA LEY No. 641, CÓDIGO PENAL DE LA REPÚBLICA DE NICARAGUA, A LA LEY N°. 779, LEY INTEGRAL CONTRA LA VIOLENCIA HACIA LAS MUJERES Y DE REFORMA A LA LEY N°. 641, CÓDIGO PENAL Y A LA LEY N°. 406, CÓDIGO PROCESAL PENAL DE LA REPÚBLICA DE NICARAGUA”, publicada en La Gaceta No. Publicada en La Gaceta, Diario Oficial N°. 126 del 5 de Julio de 2017</w:t>
      </w:r>
    </w:p>
  </w:footnote>
  <w:footnote w:id="3">
    <w:p w14:paraId="09C5D0A4" w14:textId="6EF08BF7" w:rsidR="00E6511F" w:rsidRDefault="00E6511F">
      <w:pPr>
        <w:pStyle w:val="FootnoteText"/>
      </w:pPr>
      <w:r w:rsidRPr="00B7307E">
        <w:rPr>
          <w:rStyle w:val="FootnoteReference"/>
          <w:rFonts w:ascii="Courier New" w:hAnsi="Courier New" w:cs="Courier New"/>
        </w:rPr>
        <w:footnoteRef/>
      </w:r>
      <w:r w:rsidRPr="00B7307E">
        <w:rPr>
          <w:rFonts w:ascii="Courier New" w:hAnsi="Courier New" w:cs="Courier New"/>
        </w:rPr>
        <w:t xml:space="preserve"> </w:t>
      </w:r>
      <w:r w:rsidRPr="00B7307E">
        <w:rPr>
          <w:rFonts w:ascii="Courier New" w:hAnsi="Courier New" w:cs="Courier New"/>
          <w:i/>
        </w:rPr>
        <w:t>Ídem.</w:t>
      </w:r>
    </w:p>
  </w:footnote>
  <w:footnote w:id="4">
    <w:p w14:paraId="61CCBD2C" w14:textId="133C68F7" w:rsidR="00676FB0" w:rsidRDefault="00676FB0">
      <w:pPr>
        <w:pStyle w:val="FootnoteText"/>
      </w:pPr>
      <w:r>
        <w:rPr>
          <w:rStyle w:val="FootnoteReference"/>
        </w:rPr>
        <w:footnoteRef/>
      </w:r>
      <w:hyperlink r:id="rId2" w:history="1">
        <w:r w:rsidR="00E6511F">
          <w:rPr>
            <w:rStyle w:val="Hyperlink"/>
          </w:rPr>
          <w:t>http://legislacion.asamblea.gob.ni/Normaweb.nsf/($All)/5EB5F629016016CE062571A1004F7C62?OpenDocument</w:t>
        </w:r>
      </w:hyperlink>
      <w:r w:rsidR="00E6511F">
        <w:t xml:space="preserve"> </w:t>
      </w:r>
    </w:p>
  </w:footnote>
  <w:footnote w:id="5">
    <w:p w14:paraId="424CDFFD" w14:textId="5E63B93C" w:rsidR="005F4384" w:rsidRPr="005F4384" w:rsidRDefault="005F4384">
      <w:pPr>
        <w:pStyle w:val="FootnoteText"/>
        <w:rPr>
          <w:rFonts w:ascii="Courier" w:hAnsi="Courier"/>
        </w:rPr>
      </w:pPr>
      <w:r w:rsidRPr="005F4384">
        <w:rPr>
          <w:rStyle w:val="FootnoteReference"/>
          <w:rFonts w:ascii="Courier" w:hAnsi="Courier"/>
          <w:sz w:val="18"/>
        </w:rPr>
        <w:footnoteRef/>
      </w:r>
      <w:r w:rsidRPr="005F4384">
        <w:rPr>
          <w:rFonts w:ascii="Courier" w:hAnsi="Courier"/>
          <w:sz w:val="18"/>
        </w:rPr>
        <w:t xml:space="preserve"> Periodo de tiempo Máximo para que </w:t>
      </w:r>
      <w:r>
        <w:rPr>
          <w:rFonts w:ascii="Courier" w:hAnsi="Courier"/>
          <w:sz w:val="18"/>
        </w:rPr>
        <w:t xml:space="preserve">una presunta </w:t>
      </w:r>
      <w:r w:rsidRPr="005F4384">
        <w:rPr>
          <w:rFonts w:ascii="Courier" w:hAnsi="Courier"/>
          <w:sz w:val="18"/>
        </w:rPr>
        <w:t>víctima interponga una denuncia</w:t>
      </w:r>
      <w:r>
        <w:rPr>
          <w:rFonts w:ascii="Courier" w:hAnsi="Courier"/>
          <w:sz w:val="18"/>
        </w:rPr>
        <w:t xml:space="preserve"> para iniciar un proceso judicial</w:t>
      </w:r>
      <w:r w:rsidRPr="005F4384">
        <w:rPr>
          <w:rFonts w:ascii="Courier" w:hAnsi="Courier"/>
          <w:sz w:val="18"/>
        </w:rPr>
        <w:t>: Prescripción de</w:t>
      </w:r>
      <w:r>
        <w:rPr>
          <w:rFonts w:ascii="Courier" w:hAnsi="Courier"/>
          <w:sz w:val="18"/>
        </w:rPr>
        <w:t xml:space="preserve"> la acción penal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383F"/>
    <w:multiLevelType w:val="hybridMultilevel"/>
    <w:tmpl w:val="12523FB6"/>
    <w:lvl w:ilvl="0" w:tplc="407AF7C0">
      <w:start w:val="1"/>
      <w:numFmt w:val="lowerLetter"/>
      <w:lvlText w:val="%1)"/>
      <w:lvlJc w:val="left"/>
      <w:pPr>
        <w:ind w:left="825" w:hanging="465"/>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 w15:restartNumberingAfterBreak="0">
    <w:nsid w:val="0B1F51AF"/>
    <w:multiLevelType w:val="hybridMultilevel"/>
    <w:tmpl w:val="DCAC2B58"/>
    <w:lvl w:ilvl="0" w:tplc="4C0A0017">
      <w:start w:val="1"/>
      <w:numFmt w:val="lowerLetter"/>
      <w:lvlText w:val="%1)"/>
      <w:lvlJc w:val="left"/>
      <w:pPr>
        <w:ind w:left="2376" w:hanging="360"/>
      </w:pPr>
    </w:lvl>
    <w:lvl w:ilvl="1" w:tplc="4C0A0019" w:tentative="1">
      <w:start w:val="1"/>
      <w:numFmt w:val="lowerLetter"/>
      <w:lvlText w:val="%2."/>
      <w:lvlJc w:val="left"/>
      <w:pPr>
        <w:ind w:left="3096" w:hanging="360"/>
      </w:pPr>
    </w:lvl>
    <w:lvl w:ilvl="2" w:tplc="4C0A001B" w:tentative="1">
      <w:start w:val="1"/>
      <w:numFmt w:val="lowerRoman"/>
      <w:lvlText w:val="%3."/>
      <w:lvlJc w:val="right"/>
      <w:pPr>
        <w:ind w:left="3816" w:hanging="180"/>
      </w:pPr>
    </w:lvl>
    <w:lvl w:ilvl="3" w:tplc="4C0A000F" w:tentative="1">
      <w:start w:val="1"/>
      <w:numFmt w:val="decimal"/>
      <w:lvlText w:val="%4."/>
      <w:lvlJc w:val="left"/>
      <w:pPr>
        <w:ind w:left="4536" w:hanging="360"/>
      </w:pPr>
    </w:lvl>
    <w:lvl w:ilvl="4" w:tplc="4C0A0019" w:tentative="1">
      <w:start w:val="1"/>
      <w:numFmt w:val="lowerLetter"/>
      <w:lvlText w:val="%5."/>
      <w:lvlJc w:val="left"/>
      <w:pPr>
        <w:ind w:left="5256" w:hanging="360"/>
      </w:pPr>
    </w:lvl>
    <w:lvl w:ilvl="5" w:tplc="4C0A001B" w:tentative="1">
      <w:start w:val="1"/>
      <w:numFmt w:val="lowerRoman"/>
      <w:lvlText w:val="%6."/>
      <w:lvlJc w:val="right"/>
      <w:pPr>
        <w:ind w:left="5976" w:hanging="180"/>
      </w:pPr>
    </w:lvl>
    <w:lvl w:ilvl="6" w:tplc="4C0A000F" w:tentative="1">
      <w:start w:val="1"/>
      <w:numFmt w:val="decimal"/>
      <w:lvlText w:val="%7."/>
      <w:lvlJc w:val="left"/>
      <w:pPr>
        <w:ind w:left="6696" w:hanging="360"/>
      </w:pPr>
    </w:lvl>
    <w:lvl w:ilvl="7" w:tplc="4C0A0019" w:tentative="1">
      <w:start w:val="1"/>
      <w:numFmt w:val="lowerLetter"/>
      <w:lvlText w:val="%8."/>
      <w:lvlJc w:val="left"/>
      <w:pPr>
        <w:ind w:left="7416" w:hanging="360"/>
      </w:pPr>
    </w:lvl>
    <w:lvl w:ilvl="8" w:tplc="4C0A001B" w:tentative="1">
      <w:start w:val="1"/>
      <w:numFmt w:val="lowerRoman"/>
      <w:lvlText w:val="%9."/>
      <w:lvlJc w:val="right"/>
      <w:pPr>
        <w:ind w:left="8136" w:hanging="180"/>
      </w:pPr>
    </w:lvl>
  </w:abstractNum>
  <w:abstractNum w:abstractNumId="2" w15:restartNumberingAfterBreak="0">
    <w:nsid w:val="0CEC61C5"/>
    <w:multiLevelType w:val="hybridMultilevel"/>
    <w:tmpl w:val="12FA83FC"/>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 w15:restartNumberingAfterBreak="0">
    <w:nsid w:val="1A3C308C"/>
    <w:multiLevelType w:val="hybridMultilevel"/>
    <w:tmpl w:val="326A625A"/>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 w15:restartNumberingAfterBreak="0">
    <w:nsid w:val="21265571"/>
    <w:multiLevelType w:val="hybridMultilevel"/>
    <w:tmpl w:val="C1DEEDB0"/>
    <w:lvl w:ilvl="0" w:tplc="4C0A0017">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5" w15:restartNumberingAfterBreak="0">
    <w:nsid w:val="2472533A"/>
    <w:multiLevelType w:val="hybridMultilevel"/>
    <w:tmpl w:val="42088FBA"/>
    <w:lvl w:ilvl="0" w:tplc="5AB6507E">
      <w:start w:val="2"/>
      <w:numFmt w:val="bullet"/>
      <w:lvlText w:val=""/>
      <w:lvlJc w:val="left"/>
      <w:pPr>
        <w:ind w:left="720" w:hanging="360"/>
      </w:pPr>
      <w:rPr>
        <w:rFonts w:ascii="Symbol" w:eastAsiaTheme="minorHAnsi" w:hAnsi="Symbol" w:cs="Courier New"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6" w15:restartNumberingAfterBreak="0">
    <w:nsid w:val="277B5FE0"/>
    <w:multiLevelType w:val="hybridMultilevel"/>
    <w:tmpl w:val="098486D6"/>
    <w:lvl w:ilvl="0" w:tplc="4C0A0017">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7" w15:restartNumberingAfterBreak="0">
    <w:nsid w:val="28F1698F"/>
    <w:multiLevelType w:val="hybridMultilevel"/>
    <w:tmpl w:val="D6BA3842"/>
    <w:lvl w:ilvl="0" w:tplc="162039B2">
      <w:start w:val="1"/>
      <w:numFmt w:val="decimal"/>
      <w:lvlText w:val="%1."/>
      <w:lvlJc w:val="left"/>
      <w:pPr>
        <w:ind w:left="1896" w:hanging="480"/>
      </w:pPr>
      <w:rPr>
        <w:rFonts w:hint="default"/>
      </w:rPr>
    </w:lvl>
    <w:lvl w:ilvl="1" w:tplc="4C0A0019" w:tentative="1">
      <w:start w:val="1"/>
      <w:numFmt w:val="lowerLetter"/>
      <w:lvlText w:val="%2."/>
      <w:lvlJc w:val="left"/>
      <w:pPr>
        <w:ind w:left="2496" w:hanging="360"/>
      </w:pPr>
    </w:lvl>
    <w:lvl w:ilvl="2" w:tplc="4C0A001B" w:tentative="1">
      <w:start w:val="1"/>
      <w:numFmt w:val="lowerRoman"/>
      <w:lvlText w:val="%3."/>
      <w:lvlJc w:val="right"/>
      <w:pPr>
        <w:ind w:left="3216" w:hanging="180"/>
      </w:pPr>
    </w:lvl>
    <w:lvl w:ilvl="3" w:tplc="4C0A000F" w:tentative="1">
      <w:start w:val="1"/>
      <w:numFmt w:val="decimal"/>
      <w:lvlText w:val="%4."/>
      <w:lvlJc w:val="left"/>
      <w:pPr>
        <w:ind w:left="3936" w:hanging="360"/>
      </w:pPr>
    </w:lvl>
    <w:lvl w:ilvl="4" w:tplc="4C0A0019" w:tentative="1">
      <w:start w:val="1"/>
      <w:numFmt w:val="lowerLetter"/>
      <w:lvlText w:val="%5."/>
      <w:lvlJc w:val="left"/>
      <w:pPr>
        <w:ind w:left="4656" w:hanging="360"/>
      </w:pPr>
    </w:lvl>
    <w:lvl w:ilvl="5" w:tplc="4C0A001B" w:tentative="1">
      <w:start w:val="1"/>
      <w:numFmt w:val="lowerRoman"/>
      <w:lvlText w:val="%6."/>
      <w:lvlJc w:val="right"/>
      <w:pPr>
        <w:ind w:left="5376" w:hanging="180"/>
      </w:pPr>
    </w:lvl>
    <w:lvl w:ilvl="6" w:tplc="4C0A000F" w:tentative="1">
      <w:start w:val="1"/>
      <w:numFmt w:val="decimal"/>
      <w:lvlText w:val="%7."/>
      <w:lvlJc w:val="left"/>
      <w:pPr>
        <w:ind w:left="6096" w:hanging="360"/>
      </w:pPr>
    </w:lvl>
    <w:lvl w:ilvl="7" w:tplc="4C0A0019" w:tentative="1">
      <w:start w:val="1"/>
      <w:numFmt w:val="lowerLetter"/>
      <w:lvlText w:val="%8."/>
      <w:lvlJc w:val="left"/>
      <w:pPr>
        <w:ind w:left="6816" w:hanging="360"/>
      </w:pPr>
    </w:lvl>
    <w:lvl w:ilvl="8" w:tplc="4C0A001B" w:tentative="1">
      <w:start w:val="1"/>
      <w:numFmt w:val="lowerRoman"/>
      <w:lvlText w:val="%9."/>
      <w:lvlJc w:val="right"/>
      <w:pPr>
        <w:ind w:left="7536" w:hanging="180"/>
      </w:pPr>
    </w:lvl>
  </w:abstractNum>
  <w:abstractNum w:abstractNumId="8" w15:restartNumberingAfterBreak="0">
    <w:nsid w:val="2B4F4218"/>
    <w:multiLevelType w:val="hybridMultilevel"/>
    <w:tmpl w:val="C862D216"/>
    <w:lvl w:ilvl="0" w:tplc="4C0A0017">
      <w:start w:val="1"/>
      <w:numFmt w:val="lowerLetter"/>
      <w:lvlText w:val="%1)"/>
      <w:lvlJc w:val="left"/>
      <w:pPr>
        <w:ind w:left="1080" w:hanging="360"/>
      </w:p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9" w15:restartNumberingAfterBreak="0">
    <w:nsid w:val="2CEB7016"/>
    <w:multiLevelType w:val="hybridMultilevel"/>
    <w:tmpl w:val="A4166900"/>
    <w:lvl w:ilvl="0" w:tplc="4C0A0017">
      <w:start w:val="1"/>
      <w:numFmt w:val="lowerLetter"/>
      <w:lvlText w:val="%1)"/>
      <w:lvlJc w:val="left"/>
      <w:pPr>
        <w:ind w:left="1080" w:hanging="360"/>
      </w:p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10" w15:restartNumberingAfterBreak="0">
    <w:nsid w:val="32CE3791"/>
    <w:multiLevelType w:val="hybridMultilevel"/>
    <w:tmpl w:val="0FBE413E"/>
    <w:lvl w:ilvl="0" w:tplc="E7740012">
      <w:start w:val="1"/>
      <w:numFmt w:val="lowerLetter"/>
      <w:lvlText w:val="%1."/>
      <w:lvlJc w:val="left"/>
      <w:pPr>
        <w:ind w:left="1656" w:hanging="510"/>
      </w:pPr>
      <w:rPr>
        <w:rFonts w:hint="default"/>
      </w:rPr>
    </w:lvl>
    <w:lvl w:ilvl="1" w:tplc="4C0A0019" w:tentative="1">
      <w:start w:val="1"/>
      <w:numFmt w:val="lowerLetter"/>
      <w:lvlText w:val="%2."/>
      <w:lvlJc w:val="left"/>
      <w:pPr>
        <w:ind w:left="2226" w:hanging="360"/>
      </w:pPr>
    </w:lvl>
    <w:lvl w:ilvl="2" w:tplc="4C0A001B" w:tentative="1">
      <w:start w:val="1"/>
      <w:numFmt w:val="lowerRoman"/>
      <w:lvlText w:val="%3."/>
      <w:lvlJc w:val="right"/>
      <w:pPr>
        <w:ind w:left="2946" w:hanging="180"/>
      </w:pPr>
    </w:lvl>
    <w:lvl w:ilvl="3" w:tplc="4C0A000F" w:tentative="1">
      <w:start w:val="1"/>
      <w:numFmt w:val="decimal"/>
      <w:lvlText w:val="%4."/>
      <w:lvlJc w:val="left"/>
      <w:pPr>
        <w:ind w:left="3666" w:hanging="360"/>
      </w:pPr>
    </w:lvl>
    <w:lvl w:ilvl="4" w:tplc="4C0A0019" w:tentative="1">
      <w:start w:val="1"/>
      <w:numFmt w:val="lowerLetter"/>
      <w:lvlText w:val="%5."/>
      <w:lvlJc w:val="left"/>
      <w:pPr>
        <w:ind w:left="4386" w:hanging="360"/>
      </w:pPr>
    </w:lvl>
    <w:lvl w:ilvl="5" w:tplc="4C0A001B" w:tentative="1">
      <w:start w:val="1"/>
      <w:numFmt w:val="lowerRoman"/>
      <w:lvlText w:val="%6."/>
      <w:lvlJc w:val="right"/>
      <w:pPr>
        <w:ind w:left="5106" w:hanging="180"/>
      </w:pPr>
    </w:lvl>
    <w:lvl w:ilvl="6" w:tplc="4C0A000F" w:tentative="1">
      <w:start w:val="1"/>
      <w:numFmt w:val="decimal"/>
      <w:lvlText w:val="%7."/>
      <w:lvlJc w:val="left"/>
      <w:pPr>
        <w:ind w:left="5826" w:hanging="360"/>
      </w:pPr>
    </w:lvl>
    <w:lvl w:ilvl="7" w:tplc="4C0A0019" w:tentative="1">
      <w:start w:val="1"/>
      <w:numFmt w:val="lowerLetter"/>
      <w:lvlText w:val="%8."/>
      <w:lvlJc w:val="left"/>
      <w:pPr>
        <w:ind w:left="6546" w:hanging="360"/>
      </w:pPr>
    </w:lvl>
    <w:lvl w:ilvl="8" w:tplc="4C0A001B" w:tentative="1">
      <w:start w:val="1"/>
      <w:numFmt w:val="lowerRoman"/>
      <w:lvlText w:val="%9."/>
      <w:lvlJc w:val="right"/>
      <w:pPr>
        <w:ind w:left="7266" w:hanging="180"/>
      </w:pPr>
    </w:lvl>
  </w:abstractNum>
  <w:abstractNum w:abstractNumId="11" w15:restartNumberingAfterBreak="0">
    <w:nsid w:val="33352BB4"/>
    <w:multiLevelType w:val="hybridMultilevel"/>
    <w:tmpl w:val="AAE4973E"/>
    <w:lvl w:ilvl="0" w:tplc="4C0A0017">
      <w:start w:val="1"/>
      <w:numFmt w:val="lowerLetter"/>
      <w:lvlText w:val="%1)"/>
      <w:lvlJc w:val="left"/>
      <w:pPr>
        <w:ind w:left="1080" w:hanging="360"/>
      </w:p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12" w15:restartNumberingAfterBreak="0">
    <w:nsid w:val="35442D45"/>
    <w:multiLevelType w:val="hybridMultilevel"/>
    <w:tmpl w:val="07AA7D52"/>
    <w:lvl w:ilvl="0" w:tplc="A9F842BE">
      <w:start w:val="1"/>
      <w:numFmt w:val="lowerLetter"/>
      <w:lvlText w:val="%1)"/>
      <w:lvlJc w:val="left"/>
      <w:pPr>
        <w:ind w:left="810" w:hanging="450"/>
      </w:pPr>
      <w:rPr>
        <w:rFonts w:hint="default"/>
        <w:i/>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3" w15:restartNumberingAfterBreak="0">
    <w:nsid w:val="384B649F"/>
    <w:multiLevelType w:val="hybridMultilevel"/>
    <w:tmpl w:val="04EE7E20"/>
    <w:lvl w:ilvl="0" w:tplc="4C0A0017">
      <w:start w:val="1"/>
      <w:numFmt w:val="lowerLetter"/>
      <w:lvlText w:val="%1)"/>
      <w:lvlJc w:val="left"/>
      <w:pPr>
        <w:ind w:left="1428" w:hanging="360"/>
      </w:pPr>
    </w:lvl>
    <w:lvl w:ilvl="1" w:tplc="4C0A0019" w:tentative="1">
      <w:start w:val="1"/>
      <w:numFmt w:val="lowerLetter"/>
      <w:lvlText w:val="%2."/>
      <w:lvlJc w:val="left"/>
      <w:pPr>
        <w:ind w:left="2148" w:hanging="360"/>
      </w:pPr>
    </w:lvl>
    <w:lvl w:ilvl="2" w:tplc="4C0A001B" w:tentative="1">
      <w:start w:val="1"/>
      <w:numFmt w:val="lowerRoman"/>
      <w:lvlText w:val="%3."/>
      <w:lvlJc w:val="right"/>
      <w:pPr>
        <w:ind w:left="2868" w:hanging="180"/>
      </w:pPr>
    </w:lvl>
    <w:lvl w:ilvl="3" w:tplc="4C0A000F" w:tentative="1">
      <w:start w:val="1"/>
      <w:numFmt w:val="decimal"/>
      <w:lvlText w:val="%4."/>
      <w:lvlJc w:val="left"/>
      <w:pPr>
        <w:ind w:left="3588" w:hanging="360"/>
      </w:pPr>
    </w:lvl>
    <w:lvl w:ilvl="4" w:tplc="4C0A0019" w:tentative="1">
      <w:start w:val="1"/>
      <w:numFmt w:val="lowerLetter"/>
      <w:lvlText w:val="%5."/>
      <w:lvlJc w:val="left"/>
      <w:pPr>
        <w:ind w:left="4308" w:hanging="360"/>
      </w:pPr>
    </w:lvl>
    <w:lvl w:ilvl="5" w:tplc="4C0A001B" w:tentative="1">
      <w:start w:val="1"/>
      <w:numFmt w:val="lowerRoman"/>
      <w:lvlText w:val="%6."/>
      <w:lvlJc w:val="right"/>
      <w:pPr>
        <w:ind w:left="5028" w:hanging="180"/>
      </w:pPr>
    </w:lvl>
    <w:lvl w:ilvl="6" w:tplc="4C0A000F" w:tentative="1">
      <w:start w:val="1"/>
      <w:numFmt w:val="decimal"/>
      <w:lvlText w:val="%7."/>
      <w:lvlJc w:val="left"/>
      <w:pPr>
        <w:ind w:left="5748" w:hanging="360"/>
      </w:pPr>
    </w:lvl>
    <w:lvl w:ilvl="7" w:tplc="4C0A0019" w:tentative="1">
      <w:start w:val="1"/>
      <w:numFmt w:val="lowerLetter"/>
      <w:lvlText w:val="%8."/>
      <w:lvlJc w:val="left"/>
      <w:pPr>
        <w:ind w:left="6468" w:hanging="360"/>
      </w:pPr>
    </w:lvl>
    <w:lvl w:ilvl="8" w:tplc="4C0A001B" w:tentative="1">
      <w:start w:val="1"/>
      <w:numFmt w:val="lowerRoman"/>
      <w:lvlText w:val="%9."/>
      <w:lvlJc w:val="right"/>
      <w:pPr>
        <w:ind w:left="7188" w:hanging="180"/>
      </w:pPr>
    </w:lvl>
  </w:abstractNum>
  <w:abstractNum w:abstractNumId="14" w15:restartNumberingAfterBreak="0">
    <w:nsid w:val="3D966308"/>
    <w:multiLevelType w:val="hybridMultilevel"/>
    <w:tmpl w:val="F9EA2B0C"/>
    <w:lvl w:ilvl="0" w:tplc="4C0A0019">
      <w:start w:val="1"/>
      <w:numFmt w:val="lowerLetter"/>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5" w15:restartNumberingAfterBreak="0">
    <w:nsid w:val="40FA7B65"/>
    <w:multiLevelType w:val="hybridMultilevel"/>
    <w:tmpl w:val="F1EA5B52"/>
    <w:lvl w:ilvl="0" w:tplc="4C0A0017">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6" w15:restartNumberingAfterBreak="0">
    <w:nsid w:val="433A473C"/>
    <w:multiLevelType w:val="hybridMultilevel"/>
    <w:tmpl w:val="2E888302"/>
    <w:lvl w:ilvl="0" w:tplc="B088C8C8">
      <w:start w:val="1"/>
      <w:numFmt w:val="lowerLetter"/>
      <w:lvlText w:val="%1)"/>
      <w:lvlJc w:val="left"/>
      <w:pPr>
        <w:ind w:left="810" w:hanging="45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7" w15:restartNumberingAfterBreak="0">
    <w:nsid w:val="445067F1"/>
    <w:multiLevelType w:val="hybridMultilevel"/>
    <w:tmpl w:val="BED2F23E"/>
    <w:lvl w:ilvl="0" w:tplc="4C0A0017">
      <w:start w:val="1"/>
      <w:numFmt w:val="lowerLetter"/>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8" w15:restartNumberingAfterBreak="0">
    <w:nsid w:val="465F6CF8"/>
    <w:multiLevelType w:val="hybridMultilevel"/>
    <w:tmpl w:val="6B88D22A"/>
    <w:lvl w:ilvl="0" w:tplc="CBA87F48">
      <w:numFmt w:val="bullet"/>
      <w:lvlText w:val="-"/>
      <w:lvlJc w:val="left"/>
      <w:pPr>
        <w:ind w:left="720" w:hanging="360"/>
      </w:pPr>
      <w:rPr>
        <w:rFonts w:ascii="Arial" w:eastAsiaTheme="minorHAnsi" w:hAnsi="Arial" w:cs="Aria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9" w15:restartNumberingAfterBreak="0">
    <w:nsid w:val="47D33CBB"/>
    <w:multiLevelType w:val="hybridMultilevel"/>
    <w:tmpl w:val="12FA83FC"/>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0" w15:restartNumberingAfterBreak="0">
    <w:nsid w:val="4BB94266"/>
    <w:multiLevelType w:val="hybridMultilevel"/>
    <w:tmpl w:val="A196A902"/>
    <w:lvl w:ilvl="0" w:tplc="4C0A0017">
      <w:start w:val="1"/>
      <w:numFmt w:val="lowerLetter"/>
      <w:lvlText w:val="%1)"/>
      <w:lvlJc w:val="left"/>
      <w:pPr>
        <w:ind w:left="1080" w:hanging="360"/>
      </w:pPr>
    </w:lvl>
    <w:lvl w:ilvl="1" w:tplc="1B12E0D6">
      <w:start w:val="1"/>
      <w:numFmt w:val="decimal"/>
      <w:lvlText w:val="%2."/>
      <w:lvlJc w:val="left"/>
      <w:pPr>
        <w:ind w:left="1965" w:hanging="525"/>
      </w:pPr>
      <w:rPr>
        <w:rFonts w:hint="default"/>
        <w:b w:val="0"/>
        <w:i w:val="0"/>
      </w:rPr>
    </w:lvl>
    <w:lvl w:ilvl="2" w:tplc="91609BB2">
      <w:start w:val="3"/>
      <w:numFmt w:val="decimal"/>
      <w:lvlText w:val="%3"/>
      <w:lvlJc w:val="left"/>
      <w:pPr>
        <w:ind w:left="2700" w:hanging="360"/>
      </w:pPr>
      <w:rPr>
        <w:rFonts w:hint="default"/>
      </w:r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21" w15:restartNumberingAfterBreak="0">
    <w:nsid w:val="4CA76DCD"/>
    <w:multiLevelType w:val="hybridMultilevel"/>
    <w:tmpl w:val="2E56E5CE"/>
    <w:lvl w:ilvl="0" w:tplc="4C0A000F">
      <w:start w:val="1"/>
      <w:numFmt w:val="decimal"/>
      <w:lvlText w:val="%1."/>
      <w:lvlJc w:val="left"/>
      <w:pPr>
        <w:ind w:left="1080" w:hanging="360"/>
      </w:p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22" w15:restartNumberingAfterBreak="0">
    <w:nsid w:val="50547CBA"/>
    <w:multiLevelType w:val="hybridMultilevel"/>
    <w:tmpl w:val="BF3E4F4C"/>
    <w:lvl w:ilvl="0" w:tplc="F9F03618">
      <w:start w:val="1"/>
      <w:numFmt w:val="upp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3" w15:restartNumberingAfterBreak="0">
    <w:nsid w:val="513532CC"/>
    <w:multiLevelType w:val="hybridMultilevel"/>
    <w:tmpl w:val="E0C4576A"/>
    <w:lvl w:ilvl="0" w:tplc="4C0A0017">
      <w:start w:val="1"/>
      <w:numFmt w:val="lowerLetter"/>
      <w:lvlText w:val="%1)"/>
      <w:lvlJc w:val="left"/>
      <w:pPr>
        <w:ind w:left="1068" w:hanging="360"/>
      </w:pPr>
    </w:lvl>
    <w:lvl w:ilvl="1" w:tplc="4C0A0019" w:tentative="1">
      <w:start w:val="1"/>
      <w:numFmt w:val="lowerLetter"/>
      <w:lvlText w:val="%2."/>
      <w:lvlJc w:val="left"/>
      <w:pPr>
        <w:ind w:left="1788" w:hanging="360"/>
      </w:pPr>
    </w:lvl>
    <w:lvl w:ilvl="2" w:tplc="4C0A001B" w:tentative="1">
      <w:start w:val="1"/>
      <w:numFmt w:val="lowerRoman"/>
      <w:lvlText w:val="%3."/>
      <w:lvlJc w:val="right"/>
      <w:pPr>
        <w:ind w:left="2508" w:hanging="180"/>
      </w:pPr>
    </w:lvl>
    <w:lvl w:ilvl="3" w:tplc="4C0A000F" w:tentative="1">
      <w:start w:val="1"/>
      <w:numFmt w:val="decimal"/>
      <w:lvlText w:val="%4."/>
      <w:lvlJc w:val="left"/>
      <w:pPr>
        <w:ind w:left="3228" w:hanging="360"/>
      </w:pPr>
    </w:lvl>
    <w:lvl w:ilvl="4" w:tplc="4C0A0019" w:tentative="1">
      <w:start w:val="1"/>
      <w:numFmt w:val="lowerLetter"/>
      <w:lvlText w:val="%5."/>
      <w:lvlJc w:val="left"/>
      <w:pPr>
        <w:ind w:left="3948" w:hanging="360"/>
      </w:pPr>
    </w:lvl>
    <w:lvl w:ilvl="5" w:tplc="4C0A001B" w:tentative="1">
      <w:start w:val="1"/>
      <w:numFmt w:val="lowerRoman"/>
      <w:lvlText w:val="%6."/>
      <w:lvlJc w:val="right"/>
      <w:pPr>
        <w:ind w:left="4668" w:hanging="180"/>
      </w:pPr>
    </w:lvl>
    <w:lvl w:ilvl="6" w:tplc="4C0A000F" w:tentative="1">
      <w:start w:val="1"/>
      <w:numFmt w:val="decimal"/>
      <w:lvlText w:val="%7."/>
      <w:lvlJc w:val="left"/>
      <w:pPr>
        <w:ind w:left="5388" w:hanging="360"/>
      </w:pPr>
    </w:lvl>
    <w:lvl w:ilvl="7" w:tplc="4C0A0019" w:tentative="1">
      <w:start w:val="1"/>
      <w:numFmt w:val="lowerLetter"/>
      <w:lvlText w:val="%8."/>
      <w:lvlJc w:val="left"/>
      <w:pPr>
        <w:ind w:left="6108" w:hanging="360"/>
      </w:pPr>
    </w:lvl>
    <w:lvl w:ilvl="8" w:tplc="4C0A001B" w:tentative="1">
      <w:start w:val="1"/>
      <w:numFmt w:val="lowerRoman"/>
      <w:lvlText w:val="%9."/>
      <w:lvlJc w:val="right"/>
      <w:pPr>
        <w:ind w:left="6828" w:hanging="180"/>
      </w:pPr>
    </w:lvl>
  </w:abstractNum>
  <w:abstractNum w:abstractNumId="24" w15:restartNumberingAfterBreak="0">
    <w:nsid w:val="534B3B13"/>
    <w:multiLevelType w:val="hybridMultilevel"/>
    <w:tmpl w:val="12FA83FC"/>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5" w15:restartNumberingAfterBreak="0">
    <w:nsid w:val="5A7177A5"/>
    <w:multiLevelType w:val="hybridMultilevel"/>
    <w:tmpl w:val="02D278DE"/>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6" w15:restartNumberingAfterBreak="0">
    <w:nsid w:val="65ED7609"/>
    <w:multiLevelType w:val="hybridMultilevel"/>
    <w:tmpl w:val="EBD04D4C"/>
    <w:lvl w:ilvl="0" w:tplc="4C0A0017">
      <w:start w:val="1"/>
      <w:numFmt w:val="lowerLetter"/>
      <w:lvlText w:val="%1)"/>
      <w:lvlJc w:val="left"/>
      <w:pPr>
        <w:ind w:left="1080" w:hanging="360"/>
      </w:p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27" w15:restartNumberingAfterBreak="0">
    <w:nsid w:val="782B5F22"/>
    <w:multiLevelType w:val="hybridMultilevel"/>
    <w:tmpl w:val="774C270E"/>
    <w:lvl w:ilvl="0" w:tplc="05BC63C2">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num w:numId="1">
    <w:abstractNumId w:val="3"/>
  </w:num>
  <w:num w:numId="2">
    <w:abstractNumId w:val="25"/>
  </w:num>
  <w:num w:numId="3">
    <w:abstractNumId w:val="18"/>
  </w:num>
  <w:num w:numId="4">
    <w:abstractNumId w:val="22"/>
  </w:num>
  <w:num w:numId="5">
    <w:abstractNumId w:val="5"/>
  </w:num>
  <w:num w:numId="6">
    <w:abstractNumId w:val="4"/>
  </w:num>
  <w:num w:numId="7">
    <w:abstractNumId w:val="19"/>
  </w:num>
  <w:num w:numId="8">
    <w:abstractNumId w:val="27"/>
  </w:num>
  <w:num w:numId="9">
    <w:abstractNumId w:val="2"/>
  </w:num>
  <w:num w:numId="10">
    <w:abstractNumId w:val="24"/>
  </w:num>
  <w:num w:numId="11">
    <w:abstractNumId w:val="6"/>
  </w:num>
  <w:num w:numId="12">
    <w:abstractNumId w:val="8"/>
  </w:num>
  <w:num w:numId="13">
    <w:abstractNumId w:val="21"/>
  </w:num>
  <w:num w:numId="14">
    <w:abstractNumId w:val="14"/>
  </w:num>
  <w:num w:numId="15">
    <w:abstractNumId w:val="15"/>
  </w:num>
  <w:num w:numId="16">
    <w:abstractNumId w:val="20"/>
  </w:num>
  <w:num w:numId="17">
    <w:abstractNumId w:val="12"/>
  </w:num>
  <w:num w:numId="18">
    <w:abstractNumId w:val="10"/>
  </w:num>
  <w:num w:numId="19">
    <w:abstractNumId w:val="26"/>
  </w:num>
  <w:num w:numId="20">
    <w:abstractNumId w:val="16"/>
  </w:num>
  <w:num w:numId="21">
    <w:abstractNumId w:val="23"/>
  </w:num>
  <w:num w:numId="22">
    <w:abstractNumId w:val="0"/>
  </w:num>
  <w:num w:numId="23">
    <w:abstractNumId w:val="17"/>
  </w:num>
  <w:num w:numId="24">
    <w:abstractNumId w:val="1"/>
  </w:num>
  <w:num w:numId="25">
    <w:abstractNumId w:val="11"/>
  </w:num>
  <w:num w:numId="26">
    <w:abstractNumId w:val="9"/>
  </w:num>
  <w:num w:numId="27">
    <w:abstractNumId w:val="1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419"/>
    <w:rsid w:val="00002203"/>
    <w:rsid w:val="0002569C"/>
    <w:rsid w:val="000378D6"/>
    <w:rsid w:val="0004113D"/>
    <w:rsid w:val="000505C2"/>
    <w:rsid w:val="00061003"/>
    <w:rsid w:val="00074F1D"/>
    <w:rsid w:val="0008406E"/>
    <w:rsid w:val="000A7A1D"/>
    <w:rsid w:val="000E31BC"/>
    <w:rsid w:val="000F02B8"/>
    <w:rsid w:val="0010229E"/>
    <w:rsid w:val="00120D96"/>
    <w:rsid w:val="00145056"/>
    <w:rsid w:val="00163312"/>
    <w:rsid w:val="00164253"/>
    <w:rsid w:val="00165CAC"/>
    <w:rsid w:val="00171751"/>
    <w:rsid w:val="001800EF"/>
    <w:rsid w:val="00187B9C"/>
    <w:rsid w:val="0019231A"/>
    <w:rsid w:val="001B6983"/>
    <w:rsid w:val="001C7A43"/>
    <w:rsid w:val="00200B3E"/>
    <w:rsid w:val="002106CB"/>
    <w:rsid w:val="0021219F"/>
    <w:rsid w:val="00213E7E"/>
    <w:rsid w:val="0024382C"/>
    <w:rsid w:val="002868B6"/>
    <w:rsid w:val="00290BD9"/>
    <w:rsid w:val="002B3D79"/>
    <w:rsid w:val="002B5F19"/>
    <w:rsid w:val="002C5943"/>
    <w:rsid w:val="002D3106"/>
    <w:rsid w:val="002D7635"/>
    <w:rsid w:val="002F19C0"/>
    <w:rsid w:val="002F2474"/>
    <w:rsid w:val="002F2D1D"/>
    <w:rsid w:val="0030038A"/>
    <w:rsid w:val="003038E5"/>
    <w:rsid w:val="00310F7E"/>
    <w:rsid w:val="0035438A"/>
    <w:rsid w:val="00374655"/>
    <w:rsid w:val="00377ADB"/>
    <w:rsid w:val="00387AD2"/>
    <w:rsid w:val="00395419"/>
    <w:rsid w:val="003B76D1"/>
    <w:rsid w:val="003D7653"/>
    <w:rsid w:val="003E33E6"/>
    <w:rsid w:val="00420F21"/>
    <w:rsid w:val="004279A0"/>
    <w:rsid w:val="0045291B"/>
    <w:rsid w:val="00453049"/>
    <w:rsid w:val="00454738"/>
    <w:rsid w:val="00457283"/>
    <w:rsid w:val="004617C0"/>
    <w:rsid w:val="00471500"/>
    <w:rsid w:val="00485729"/>
    <w:rsid w:val="0049725B"/>
    <w:rsid w:val="004A48E6"/>
    <w:rsid w:val="004D3385"/>
    <w:rsid w:val="004E3946"/>
    <w:rsid w:val="004F6B74"/>
    <w:rsid w:val="00516CDB"/>
    <w:rsid w:val="0051700C"/>
    <w:rsid w:val="00517457"/>
    <w:rsid w:val="00520F3F"/>
    <w:rsid w:val="005379DF"/>
    <w:rsid w:val="0054640E"/>
    <w:rsid w:val="00565D32"/>
    <w:rsid w:val="00577E17"/>
    <w:rsid w:val="005B424B"/>
    <w:rsid w:val="005B4F12"/>
    <w:rsid w:val="005B52A0"/>
    <w:rsid w:val="005C3BE4"/>
    <w:rsid w:val="005D35AA"/>
    <w:rsid w:val="005F4384"/>
    <w:rsid w:val="00624F08"/>
    <w:rsid w:val="006331AD"/>
    <w:rsid w:val="00635E74"/>
    <w:rsid w:val="00650E1C"/>
    <w:rsid w:val="006564D7"/>
    <w:rsid w:val="00676FB0"/>
    <w:rsid w:val="00696B8D"/>
    <w:rsid w:val="006D006D"/>
    <w:rsid w:val="006D7B6B"/>
    <w:rsid w:val="006F66F1"/>
    <w:rsid w:val="00722FF4"/>
    <w:rsid w:val="00724C07"/>
    <w:rsid w:val="0072743F"/>
    <w:rsid w:val="00740909"/>
    <w:rsid w:val="007758A9"/>
    <w:rsid w:val="007A1EFA"/>
    <w:rsid w:val="007A280A"/>
    <w:rsid w:val="00821392"/>
    <w:rsid w:val="00834D77"/>
    <w:rsid w:val="00862236"/>
    <w:rsid w:val="00870853"/>
    <w:rsid w:val="00880C52"/>
    <w:rsid w:val="008A6145"/>
    <w:rsid w:val="008B3A7F"/>
    <w:rsid w:val="008B450C"/>
    <w:rsid w:val="008D4FE1"/>
    <w:rsid w:val="008E343F"/>
    <w:rsid w:val="008F64AE"/>
    <w:rsid w:val="00902726"/>
    <w:rsid w:val="00942100"/>
    <w:rsid w:val="00945063"/>
    <w:rsid w:val="00964716"/>
    <w:rsid w:val="00972700"/>
    <w:rsid w:val="00972FDF"/>
    <w:rsid w:val="009B4419"/>
    <w:rsid w:val="009F55B5"/>
    <w:rsid w:val="00A12EEA"/>
    <w:rsid w:val="00A231F3"/>
    <w:rsid w:val="00A25A2F"/>
    <w:rsid w:val="00A34F87"/>
    <w:rsid w:val="00A350D9"/>
    <w:rsid w:val="00A372A9"/>
    <w:rsid w:val="00A47B7F"/>
    <w:rsid w:val="00A56C46"/>
    <w:rsid w:val="00A8429F"/>
    <w:rsid w:val="00A84435"/>
    <w:rsid w:val="00A9610A"/>
    <w:rsid w:val="00AA69C5"/>
    <w:rsid w:val="00AB5995"/>
    <w:rsid w:val="00AC0C0B"/>
    <w:rsid w:val="00AC2FA8"/>
    <w:rsid w:val="00AC7A9D"/>
    <w:rsid w:val="00AD0DE6"/>
    <w:rsid w:val="00AD4732"/>
    <w:rsid w:val="00AD6535"/>
    <w:rsid w:val="00AE1977"/>
    <w:rsid w:val="00AE19CF"/>
    <w:rsid w:val="00AE4511"/>
    <w:rsid w:val="00AF69E3"/>
    <w:rsid w:val="00AF74C4"/>
    <w:rsid w:val="00B0283B"/>
    <w:rsid w:val="00B13B84"/>
    <w:rsid w:val="00B40175"/>
    <w:rsid w:val="00B61E1D"/>
    <w:rsid w:val="00B64F89"/>
    <w:rsid w:val="00B65CEE"/>
    <w:rsid w:val="00B7307E"/>
    <w:rsid w:val="00B73BF7"/>
    <w:rsid w:val="00BA26B8"/>
    <w:rsid w:val="00BA3520"/>
    <w:rsid w:val="00BC027C"/>
    <w:rsid w:val="00BC39F9"/>
    <w:rsid w:val="00BD2BA3"/>
    <w:rsid w:val="00BD53C6"/>
    <w:rsid w:val="00C11E7A"/>
    <w:rsid w:val="00C123E9"/>
    <w:rsid w:val="00C24545"/>
    <w:rsid w:val="00C27266"/>
    <w:rsid w:val="00C57185"/>
    <w:rsid w:val="00C663A3"/>
    <w:rsid w:val="00C84FFA"/>
    <w:rsid w:val="00C97D58"/>
    <w:rsid w:val="00CA2AD0"/>
    <w:rsid w:val="00CA5876"/>
    <w:rsid w:val="00CB1689"/>
    <w:rsid w:val="00CC0A1C"/>
    <w:rsid w:val="00CE065C"/>
    <w:rsid w:val="00CE190D"/>
    <w:rsid w:val="00CF1020"/>
    <w:rsid w:val="00CF6515"/>
    <w:rsid w:val="00D05368"/>
    <w:rsid w:val="00D317AF"/>
    <w:rsid w:val="00D31B4A"/>
    <w:rsid w:val="00D31C74"/>
    <w:rsid w:val="00D56325"/>
    <w:rsid w:val="00D73337"/>
    <w:rsid w:val="00D7716C"/>
    <w:rsid w:val="00DA79C9"/>
    <w:rsid w:val="00DB272E"/>
    <w:rsid w:val="00DB3C1D"/>
    <w:rsid w:val="00DC095F"/>
    <w:rsid w:val="00DD5931"/>
    <w:rsid w:val="00E216F9"/>
    <w:rsid w:val="00E240CD"/>
    <w:rsid w:val="00E474F4"/>
    <w:rsid w:val="00E57037"/>
    <w:rsid w:val="00E6511F"/>
    <w:rsid w:val="00E9191E"/>
    <w:rsid w:val="00E968F8"/>
    <w:rsid w:val="00EA7A09"/>
    <w:rsid w:val="00EA7B4E"/>
    <w:rsid w:val="00EA7DF3"/>
    <w:rsid w:val="00EB4B8C"/>
    <w:rsid w:val="00EC1925"/>
    <w:rsid w:val="00EC71A6"/>
    <w:rsid w:val="00ED6DAE"/>
    <w:rsid w:val="00EF1FCE"/>
    <w:rsid w:val="00F021F9"/>
    <w:rsid w:val="00F02CD6"/>
    <w:rsid w:val="00F20F6C"/>
    <w:rsid w:val="00F40A05"/>
    <w:rsid w:val="00F546A3"/>
    <w:rsid w:val="00F6631F"/>
    <w:rsid w:val="00FA1D0A"/>
    <w:rsid w:val="00FA676D"/>
    <w:rsid w:val="00FB1590"/>
    <w:rsid w:val="00FC2DFC"/>
    <w:rsid w:val="00FC687E"/>
    <w:rsid w:val="00FD10F3"/>
    <w:rsid w:val="00FD797E"/>
    <w:rsid w:val="00FF41A9"/>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B2E598"/>
  <w15:docId w15:val="{11817942-994A-4C58-9FD1-676DA9C9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419"/>
    <w:pPr>
      <w:ind w:left="720"/>
      <w:contextualSpacing/>
    </w:pPr>
  </w:style>
  <w:style w:type="character" w:styleId="Hyperlink">
    <w:name w:val="Hyperlink"/>
    <w:basedOn w:val="DefaultParagraphFont"/>
    <w:uiPriority w:val="99"/>
    <w:unhideWhenUsed/>
    <w:rsid w:val="00CB1689"/>
    <w:rPr>
      <w:color w:val="0563C1" w:themeColor="hyperlink"/>
      <w:u w:val="single"/>
    </w:rPr>
  </w:style>
  <w:style w:type="character" w:customStyle="1" w:styleId="Mencinsinresolver1">
    <w:name w:val="Mención sin resolver1"/>
    <w:basedOn w:val="DefaultParagraphFont"/>
    <w:uiPriority w:val="99"/>
    <w:semiHidden/>
    <w:unhideWhenUsed/>
    <w:rsid w:val="00CB1689"/>
    <w:rPr>
      <w:color w:val="605E5C"/>
      <w:shd w:val="clear" w:color="auto" w:fill="E1DFDD"/>
    </w:rPr>
  </w:style>
  <w:style w:type="paragraph" w:styleId="FootnoteText">
    <w:name w:val="footnote text"/>
    <w:basedOn w:val="Normal"/>
    <w:link w:val="FootnoteTextChar"/>
    <w:uiPriority w:val="99"/>
    <w:semiHidden/>
    <w:unhideWhenUsed/>
    <w:rsid w:val="00A25A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5A2F"/>
    <w:rPr>
      <w:sz w:val="20"/>
      <w:szCs w:val="20"/>
    </w:rPr>
  </w:style>
  <w:style w:type="character" w:styleId="FootnoteReference">
    <w:name w:val="footnote reference"/>
    <w:basedOn w:val="DefaultParagraphFont"/>
    <w:uiPriority w:val="99"/>
    <w:semiHidden/>
    <w:unhideWhenUsed/>
    <w:rsid w:val="00A25A2F"/>
    <w:rPr>
      <w:vertAlign w:val="superscript"/>
    </w:rPr>
  </w:style>
  <w:style w:type="paragraph" w:customStyle="1" w:styleId="BodyA">
    <w:name w:val="Body A"/>
    <w:rsid w:val="005B4F12"/>
    <w:pPr>
      <w:spacing w:after="0" w:line="240" w:lineRule="auto"/>
    </w:pPr>
    <w:rPr>
      <w:rFonts w:ascii="Times New Roman" w:eastAsia="Arial Unicode MS" w:hAnsi="Times New Roman" w:cs="Arial Unicode MS"/>
      <w:color w:val="000000"/>
      <w:sz w:val="24"/>
      <w:szCs w:val="24"/>
      <w:u w:color="000000"/>
      <w:lang w:val="en-US" w:eastAsia="en-GB"/>
    </w:rPr>
  </w:style>
  <w:style w:type="character" w:customStyle="1" w:styleId="None">
    <w:name w:val="None"/>
    <w:rsid w:val="005B4F12"/>
  </w:style>
  <w:style w:type="table" w:styleId="TableGrid">
    <w:name w:val="Table Grid"/>
    <w:basedOn w:val="TableNormal"/>
    <w:uiPriority w:val="39"/>
    <w:rsid w:val="00420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650E1C"/>
  </w:style>
  <w:style w:type="paragraph" w:styleId="NormalWeb">
    <w:name w:val="Normal (Web)"/>
    <w:basedOn w:val="Normal"/>
    <w:uiPriority w:val="99"/>
    <w:semiHidden/>
    <w:unhideWhenUsed/>
    <w:rsid w:val="00310F7E"/>
    <w:pPr>
      <w:spacing w:before="100" w:beforeAutospacing="1" w:after="100" w:afterAutospacing="1" w:line="240" w:lineRule="auto"/>
    </w:pPr>
    <w:rPr>
      <w:rFonts w:ascii="Times New Roman" w:eastAsia="Times New Roman" w:hAnsi="Times New Roman" w:cs="Times New Roman"/>
      <w:sz w:val="24"/>
      <w:szCs w:val="24"/>
      <w:lang w:eastAsia="es-N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325995">
      <w:bodyDiv w:val="1"/>
      <w:marLeft w:val="0"/>
      <w:marRight w:val="0"/>
      <w:marTop w:val="0"/>
      <w:marBottom w:val="0"/>
      <w:divBdr>
        <w:top w:val="none" w:sz="0" w:space="0" w:color="auto"/>
        <w:left w:val="none" w:sz="0" w:space="0" w:color="auto"/>
        <w:bottom w:val="none" w:sz="0" w:space="0" w:color="auto"/>
        <w:right w:val="none" w:sz="0" w:space="0" w:color="auto"/>
      </w:divBdr>
    </w:div>
    <w:div w:id="940140879">
      <w:bodyDiv w:val="1"/>
      <w:marLeft w:val="0"/>
      <w:marRight w:val="0"/>
      <w:marTop w:val="0"/>
      <w:marBottom w:val="0"/>
      <w:divBdr>
        <w:top w:val="none" w:sz="0" w:space="0" w:color="auto"/>
        <w:left w:val="none" w:sz="0" w:space="0" w:color="auto"/>
        <w:bottom w:val="none" w:sz="0" w:space="0" w:color="auto"/>
        <w:right w:val="none" w:sz="0" w:space="0" w:color="auto"/>
      </w:divBdr>
    </w:div>
    <w:div w:id="1187913141">
      <w:bodyDiv w:val="1"/>
      <w:marLeft w:val="0"/>
      <w:marRight w:val="0"/>
      <w:marTop w:val="0"/>
      <w:marBottom w:val="0"/>
      <w:divBdr>
        <w:top w:val="none" w:sz="0" w:space="0" w:color="auto"/>
        <w:left w:val="none" w:sz="0" w:space="0" w:color="auto"/>
        <w:bottom w:val="none" w:sz="0" w:space="0" w:color="auto"/>
        <w:right w:val="none" w:sz="0" w:space="0" w:color="auto"/>
      </w:divBdr>
    </w:div>
    <w:div w:id="1232613943">
      <w:bodyDiv w:val="1"/>
      <w:marLeft w:val="0"/>
      <w:marRight w:val="0"/>
      <w:marTop w:val="0"/>
      <w:marBottom w:val="0"/>
      <w:divBdr>
        <w:top w:val="none" w:sz="0" w:space="0" w:color="auto"/>
        <w:left w:val="none" w:sz="0" w:space="0" w:color="auto"/>
        <w:bottom w:val="none" w:sz="0" w:space="0" w:color="auto"/>
        <w:right w:val="none" w:sz="0" w:space="0" w:color="auto"/>
      </w:divBdr>
    </w:div>
    <w:div w:id="1451901192">
      <w:bodyDiv w:val="1"/>
      <w:marLeft w:val="0"/>
      <w:marRight w:val="0"/>
      <w:marTop w:val="0"/>
      <w:marBottom w:val="0"/>
      <w:divBdr>
        <w:top w:val="none" w:sz="0" w:space="0" w:color="auto"/>
        <w:left w:val="none" w:sz="0" w:space="0" w:color="auto"/>
        <w:bottom w:val="none" w:sz="0" w:space="0" w:color="auto"/>
        <w:right w:val="none" w:sz="0" w:space="0" w:color="auto"/>
      </w:divBdr>
    </w:div>
    <w:div w:id="1988119409">
      <w:bodyDiv w:val="1"/>
      <w:marLeft w:val="0"/>
      <w:marRight w:val="0"/>
      <w:marTop w:val="0"/>
      <w:marBottom w:val="0"/>
      <w:divBdr>
        <w:top w:val="none" w:sz="0" w:space="0" w:color="auto"/>
        <w:left w:val="none" w:sz="0" w:space="0" w:color="auto"/>
        <w:bottom w:val="none" w:sz="0" w:space="0" w:color="auto"/>
        <w:right w:val="none" w:sz="0" w:space="0" w:color="auto"/>
      </w:divBdr>
    </w:div>
    <w:div w:id="2011904677">
      <w:bodyDiv w:val="1"/>
      <w:marLeft w:val="0"/>
      <w:marRight w:val="0"/>
      <w:marTop w:val="0"/>
      <w:marBottom w:val="0"/>
      <w:divBdr>
        <w:top w:val="none" w:sz="0" w:space="0" w:color="auto"/>
        <w:left w:val="none" w:sz="0" w:space="0" w:color="auto"/>
        <w:bottom w:val="none" w:sz="0" w:space="0" w:color="auto"/>
        <w:right w:val="none" w:sz="0" w:space="0" w:color="auto"/>
      </w:divBdr>
    </w:div>
    <w:div w:id="2012755678">
      <w:bodyDiv w:val="1"/>
      <w:marLeft w:val="0"/>
      <w:marRight w:val="0"/>
      <w:marTop w:val="0"/>
      <w:marBottom w:val="0"/>
      <w:divBdr>
        <w:top w:val="none" w:sz="0" w:space="0" w:color="auto"/>
        <w:left w:val="none" w:sz="0" w:space="0" w:color="auto"/>
        <w:bottom w:val="none" w:sz="0" w:space="0" w:color="auto"/>
        <w:right w:val="none" w:sz="0" w:space="0" w:color="auto"/>
      </w:divBdr>
    </w:div>
    <w:div w:id="2075929518">
      <w:bodyDiv w:val="1"/>
      <w:marLeft w:val="0"/>
      <w:marRight w:val="0"/>
      <w:marTop w:val="0"/>
      <w:marBottom w:val="0"/>
      <w:divBdr>
        <w:top w:val="none" w:sz="0" w:space="0" w:color="auto"/>
        <w:left w:val="none" w:sz="0" w:space="0" w:color="auto"/>
        <w:bottom w:val="none" w:sz="0" w:space="0" w:color="auto"/>
        <w:right w:val="none" w:sz="0" w:space="0" w:color="auto"/>
      </w:divBdr>
    </w:div>
    <w:div w:id="213327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legislacion.asamblea.gob.ni/Normaweb.nsf/($All)/5EB5F629016016CE062571A1004F7C62?OpenDocument" TargetMode="External"/><Relationship Id="rId1" Type="http://schemas.openxmlformats.org/officeDocument/2006/relationships/hyperlink" Target="https://www.poderjudicial.gob.ni/pjupload/noticia_reciente/CP_64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6D4C43-9100-4DC8-9856-1E564EFE9D1D}">
  <ds:schemaRefs>
    <ds:schemaRef ds:uri="http://schemas.openxmlformats.org/officeDocument/2006/bibliography"/>
  </ds:schemaRefs>
</ds:datastoreItem>
</file>

<file path=customXml/itemProps2.xml><?xml version="1.0" encoding="utf-8"?>
<ds:datastoreItem xmlns:ds="http://schemas.openxmlformats.org/officeDocument/2006/customXml" ds:itemID="{45BE7265-5E26-4E0C-BF76-05E2121FEC9D}"/>
</file>

<file path=customXml/itemProps3.xml><?xml version="1.0" encoding="utf-8"?>
<ds:datastoreItem xmlns:ds="http://schemas.openxmlformats.org/officeDocument/2006/customXml" ds:itemID="{AAE9398A-36A1-4C92-8EB9-5EA1042656A4}"/>
</file>

<file path=customXml/itemProps4.xml><?xml version="1.0" encoding="utf-8"?>
<ds:datastoreItem xmlns:ds="http://schemas.openxmlformats.org/officeDocument/2006/customXml" ds:itemID="{D22A99BC-DDC1-4690-8367-163C9F4E2783}"/>
</file>

<file path=docProps/app.xml><?xml version="1.0" encoding="utf-8"?>
<Properties xmlns="http://schemas.openxmlformats.org/officeDocument/2006/extended-properties" xmlns:vt="http://schemas.openxmlformats.org/officeDocument/2006/docPropsVTypes">
  <Template>Normal.dotm</Template>
  <TotalTime>2</TotalTime>
  <Pages>21</Pages>
  <Words>4634</Words>
  <Characters>26416</Characters>
  <Application>Microsoft Office Word</Application>
  <DocSecurity>4</DocSecurity>
  <Lines>220</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Maynor Aragon</dc:creator>
  <cp:lastModifiedBy>PRETURLAN Renata</cp:lastModifiedBy>
  <cp:revision>2</cp:revision>
  <dcterms:created xsi:type="dcterms:W3CDTF">2020-05-14T12:48:00Z</dcterms:created>
  <dcterms:modified xsi:type="dcterms:W3CDTF">2020-05-14T12:48:00Z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