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93" w:rsidRPr="009002DD" w:rsidRDefault="009D4513" w:rsidP="0044540E">
      <w:pPr>
        <w:pStyle w:val="BodyA"/>
        <w:jc w:val="center"/>
        <w:rPr>
          <w:rFonts w:eastAsia="Calibri" w:cs="Times New Roman"/>
          <w:color w:val="auto"/>
          <w:lang w:val="en-GB"/>
        </w:rPr>
      </w:pPr>
      <w:r w:rsidRPr="009002DD">
        <w:rPr>
          <w:rFonts w:eastAsia="Calibri" w:cs="Times New Roman"/>
          <w:b/>
          <w:bCs/>
          <w:color w:val="auto"/>
          <w:lang w:val="en-GB"/>
        </w:rPr>
        <w:t xml:space="preserve">Call for submissions </w:t>
      </w:r>
      <w:r w:rsidR="00573368" w:rsidRPr="009002DD">
        <w:rPr>
          <w:rFonts w:eastAsia="Calibri" w:cs="Times New Roman"/>
          <w:b/>
          <w:bCs/>
          <w:color w:val="auto"/>
          <w:lang w:val="en-GB"/>
        </w:rPr>
        <w:t>to</w:t>
      </w:r>
      <w:r w:rsidRPr="009002DD">
        <w:rPr>
          <w:rFonts w:eastAsia="Calibri" w:cs="Times New Roman"/>
          <w:b/>
          <w:bCs/>
          <w:color w:val="auto"/>
          <w:lang w:val="en-GB"/>
        </w:rPr>
        <w:t xml:space="preserve"> the UN SRVAW thematic report on rape as a grave and systematic human rights violation and </w:t>
      </w:r>
      <w:r w:rsidR="00573368" w:rsidRPr="009002DD">
        <w:rPr>
          <w:rFonts w:eastAsia="Calibri" w:cs="Times New Roman"/>
          <w:b/>
          <w:bCs/>
          <w:color w:val="auto"/>
          <w:lang w:val="en-GB"/>
        </w:rPr>
        <w:t>gender-</w:t>
      </w:r>
      <w:r w:rsidRPr="009002DD">
        <w:rPr>
          <w:rFonts w:eastAsia="Calibri" w:cs="Times New Roman"/>
          <w:b/>
          <w:bCs/>
          <w:color w:val="auto"/>
          <w:lang w:val="en-GB"/>
        </w:rPr>
        <w:t>based violence against women</w:t>
      </w:r>
    </w:p>
    <w:p w:rsidR="006C2193" w:rsidRDefault="006C2193" w:rsidP="00540529">
      <w:pPr>
        <w:pStyle w:val="BodyA"/>
        <w:jc w:val="both"/>
        <w:rPr>
          <w:rFonts w:eastAsia="Calibri" w:cs="Times New Roman"/>
          <w:color w:val="auto"/>
          <w:lang w:val="en-GB"/>
        </w:rPr>
      </w:pPr>
    </w:p>
    <w:p w:rsidR="009E0700" w:rsidRPr="009002DD" w:rsidRDefault="009E0700" w:rsidP="009E0700">
      <w:pPr>
        <w:pStyle w:val="BodyA"/>
        <w:jc w:val="both"/>
        <w:rPr>
          <w:rStyle w:val="None"/>
          <w:rFonts w:eastAsia="Calibri" w:cs="Times New Roman"/>
          <w:color w:val="auto"/>
          <w:lang w:val="en-GB"/>
        </w:rPr>
      </w:pPr>
      <w:r w:rsidRPr="009002DD">
        <w:rPr>
          <w:rFonts w:eastAsia="Calibri" w:cs="Times New Roman"/>
          <w:color w:val="auto"/>
          <w:lang w:val="en-GB"/>
        </w:rPr>
        <w:t xml:space="preserve">All submissions should be sent to </w:t>
      </w:r>
      <w:hyperlink r:id="rId8" w:history="1">
        <w:r w:rsidRPr="009002DD">
          <w:rPr>
            <w:rStyle w:val="Hyperlink0"/>
            <w:rFonts w:ascii="Times New Roman" w:hAnsi="Times New Roman" w:cs="Times New Roman"/>
            <w:color w:val="auto"/>
            <w:sz w:val="24"/>
            <w:szCs w:val="24"/>
            <w:lang w:val="en-GB"/>
          </w:rPr>
          <w:t>vaw@ohchr.org</w:t>
        </w:r>
      </w:hyperlink>
      <w:r w:rsidRPr="009002DD">
        <w:rPr>
          <w:rStyle w:val="None"/>
          <w:rFonts w:eastAsia="Calibri" w:cs="Times New Roman"/>
          <w:color w:val="auto"/>
          <w:lang w:val="en-GB"/>
        </w:rPr>
        <w:t xml:space="preserve">  by </w:t>
      </w:r>
      <w:r w:rsidRPr="009002DD">
        <w:rPr>
          <w:rStyle w:val="None"/>
          <w:rFonts w:eastAsia="Calibri" w:cs="Times New Roman"/>
          <w:b/>
          <w:bCs/>
          <w:color w:val="auto"/>
          <w:lang w:val="en-GB"/>
        </w:rPr>
        <w:t>20 May 2020</w:t>
      </w:r>
      <w:r w:rsidRPr="009002DD">
        <w:rPr>
          <w:rStyle w:val="None"/>
          <w:rFonts w:eastAsia="Calibri" w:cs="Times New Roman"/>
          <w:color w:val="auto"/>
          <w:lang w:val="en-GB"/>
        </w:rPr>
        <w:t xml:space="preserve">. </w:t>
      </w:r>
      <w:r>
        <w:rPr>
          <w:rStyle w:val="None"/>
          <w:rFonts w:eastAsia="Calibri" w:cs="Times New Roman"/>
          <w:color w:val="auto"/>
          <w:lang w:val="en-GB"/>
        </w:rPr>
        <w:t>K</w:t>
      </w:r>
      <w:r w:rsidRPr="009002DD">
        <w:rPr>
          <w:rStyle w:val="None"/>
          <w:rFonts w:eastAsia="Calibri" w:cs="Times New Roman"/>
          <w:color w:val="auto"/>
        </w:rPr>
        <w:t>indly</w:t>
      </w:r>
      <w:r w:rsidRPr="009002DD">
        <w:rPr>
          <w:rStyle w:val="None"/>
          <w:rFonts w:eastAsia="Calibri" w:cs="Times New Roman"/>
          <w:color w:val="auto"/>
          <w:lang w:val="en-GB"/>
        </w:rPr>
        <w:t xml:space="preserve">indicate if you DO NOT wish your submission to be made public. </w:t>
      </w:r>
    </w:p>
    <w:p w:rsidR="009E0700" w:rsidRPr="009002DD" w:rsidRDefault="009E0700" w:rsidP="00540529">
      <w:pPr>
        <w:pStyle w:val="BodyA"/>
        <w:jc w:val="both"/>
        <w:rPr>
          <w:rFonts w:eastAsia="Calibri" w:cs="Times New Roman"/>
          <w:color w:val="auto"/>
          <w:lang w:val="en-GB"/>
        </w:rPr>
      </w:pPr>
    </w:p>
    <w:p w:rsidR="006C2193" w:rsidRPr="009002DD" w:rsidRDefault="009D4513" w:rsidP="00540529">
      <w:pPr>
        <w:pStyle w:val="BodyA"/>
        <w:jc w:val="both"/>
        <w:rPr>
          <w:rFonts w:eastAsia="Calibri" w:cs="Times New Roman"/>
          <w:b/>
          <w:bCs/>
          <w:color w:val="auto"/>
          <w:lang w:val="en-GB"/>
        </w:rPr>
      </w:pPr>
      <w:r w:rsidRPr="009002DD">
        <w:rPr>
          <w:rStyle w:val="None"/>
          <w:rFonts w:eastAsia="Calibri" w:cs="Times New Roman"/>
          <w:b/>
          <w:bCs/>
          <w:color w:val="auto"/>
          <w:lang w:val="en-GB"/>
        </w:rPr>
        <w:t>Questionnaire on criminalization and prosecution of rape</w:t>
      </w:r>
    </w:p>
    <w:p w:rsidR="006C2193" w:rsidRPr="009002DD" w:rsidRDefault="006C2193" w:rsidP="00540529">
      <w:pPr>
        <w:pStyle w:val="BodyA"/>
        <w:shd w:val="clear" w:color="auto" w:fill="FFFFFF"/>
        <w:jc w:val="both"/>
        <w:rPr>
          <w:rFonts w:cs="Times New Roman"/>
          <w:color w:val="auto"/>
          <w:lang w:val="en-GB"/>
        </w:rPr>
      </w:pPr>
    </w:p>
    <w:p w:rsidR="006C2193" w:rsidRPr="009002DD" w:rsidRDefault="009D4513" w:rsidP="00540529">
      <w:pPr>
        <w:pStyle w:val="BodyA"/>
        <w:shd w:val="clear" w:color="auto" w:fill="FFFFFF"/>
        <w:jc w:val="both"/>
        <w:rPr>
          <w:rStyle w:val="None"/>
          <w:rFonts w:eastAsia="Calibri" w:cs="Times New Roman"/>
          <w:b/>
          <w:bCs/>
          <w:color w:val="auto"/>
          <w:u w:color="222222"/>
          <w:lang w:val="en-GB"/>
        </w:rPr>
      </w:pPr>
      <w:r w:rsidRPr="009002DD">
        <w:rPr>
          <w:rStyle w:val="None"/>
          <w:rFonts w:eastAsia="Calibri" w:cs="Times New Roman"/>
          <w:b/>
          <w:bCs/>
          <w:color w:val="auto"/>
          <w:u w:color="222222"/>
          <w:lang w:val="en-GB"/>
        </w:rPr>
        <w:t xml:space="preserve">Definition and scope of criminal law provisions </w:t>
      </w:r>
    </w:p>
    <w:p w:rsidR="006C2193" w:rsidRDefault="009D4513" w:rsidP="00540529">
      <w:pPr>
        <w:pStyle w:val="BodyA"/>
        <w:numPr>
          <w:ilvl w:val="0"/>
          <w:numId w:val="2"/>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Please provide information on criminal law provision/s on rape (or </w:t>
      </w:r>
      <w:r w:rsidR="00065C0E" w:rsidRPr="009002DD">
        <w:rPr>
          <w:rStyle w:val="None"/>
          <w:rFonts w:eastAsia="Calibri" w:cs="Times New Roman"/>
          <w:color w:val="auto"/>
          <w:u w:color="222222"/>
          <w:lang w:val="en-GB"/>
        </w:rPr>
        <w:t>analogous</w:t>
      </w:r>
      <w:r w:rsidRPr="009002DD">
        <w:rPr>
          <w:rStyle w:val="None"/>
          <w:rFonts w:eastAsia="Calibri" w:cs="Times New Roman"/>
          <w:color w:val="auto"/>
          <w:u w:color="222222"/>
          <w:lang w:val="en-GB"/>
        </w:rPr>
        <w:t xml:space="preserve"> forms of serious sexual violence for those jurisdictions that do not have a rape classification) by </w:t>
      </w:r>
      <w:r w:rsidR="009002DD" w:rsidRPr="009002DD">
        <w:rPr>
          <w:rStyle w:val="None"/>
          <w:rFonts w:eastAsia="Calibri" w:cs="Times New Roman"/>
          <w:color w:val="auto"/>
          <w:u w:color="222222"/>
          <w:lang w:val="en-GB"/>
        </w:rPr>
        <w:t>providing</w:t>
      </w:r>
      <w:r w:rsidRPr="009002DD">
        <w:rPr>
          <w:rStyle w:val="None"/>
          <w:rFonts w:eastAsia="Calibri" w:cs="Times New Roman"/>
          <w:color w:val="auto"/>
          <w:u w:color="222222"/>
          <w:lang w:val="en-GB"/>
        </w:rPr>
        <w:t xml:space="preserve"> full </w:t>
      </w:r>
      <w:r w:rsidR="00CD2BD5">
        <w:rPr>
          <w:rStyle w:val="None"/>
          <w:rFonts w:eastAsia="Calibri" w:cs="Times New Roman"/>
          <w:color w:val="auto"/>
          <w:u w:color="222222"/>
          <w:lang w:val="en-GB"/>
        </w:rPr>
        <w:t xml:space="preserve">translated </w:t>
      </w:r>
      <w:r w:rsidRPr="009002DD">
        <w:rPr>
          <w:rStyle w:val="None"/>
          <w:rFonts w:eastAsia="Calibri" w:cs="Times New Roman"/>
          <w:color w:val="auto"/>
          <w:u w:color="222222"/>
          <w:lang w:val="en-GB"/>
        </w:rPr>
        <w:t xml:space="preserve">transcripts of the relevant articles of the Criminal code and the Criminal procedure code. </w:t>
      </w:r>
    </w:p>
    <w:p w:rsidR="001E5315" w:rsidRDefault="001E5315" w:rsidP="001E5315">
      <w:pPr>
        <w:pStyle w:val="BodyA"/>
        <w:shd w:val="clear" w:color="auto" w:fill="FFFFFF"/>
        <w:ind w:left="360"/>
        <w:jc w:val="both"/>
        <w:rPr>
          <w:rStyle w:val="None"/>
          <w:rFonts w:eastAsia="Calibri" w:cs="Times New Roman"/>
          <w:color w:val="auto"/>
          <w:u w:color="222222"/>
          <w:lang w:val="en-GB"/>
        </w:rPr>
      </w:pPr>
    </w:p>
    <w:p w:rsidR="001E5315" w:rsidRDefault="001E5315" w:rsidP="001E5315">
      <w:pPr>
        <w:pStyle w:val="BodyA"/>
        <w:shd w:val="clear" w:color="auto" w:fill="FFFFFF"/>
        <w:ind w:left="360"/>
        <w:jc w:val="both"/>
        <w:rPr>
          <w:rStyle w:val="None"/>
          <w:rFonts w:eastAsia="Calibri" w:cs="Times New Roman"/>
          <w:color w:val="FF0000"/>
          <w:u w:color="222222"/>
          <w:lang w:val="en-GB"/>
        </w:rPr>
      </w:pPr>
      <w:r w:rsidRPr="001E5315">
        <w:rPr>
          <w:rStyle w:val="None"/>
          <w:rFonts w:eastAsia="Calibri" w:cs="Times New Roman"/>
          <w:color w:val="FF0000"/>
          <w:u w:color="222222"/>
          <w:lang w:val="en-GB"/>
        </w:rPr>
        <w:t>Albania has constantly revised its domestic legislation and approximated it to the international standards.The Criminal Code has been revised constantly to include new criminal offences and new forms of hidden—direct or indirect—violence against women and increasingly harsher penalties against perpetrators. Some of the amendments to the Criminal Code were inspired by the Istanbul Convention, especially the amendments made after 2013 (made by Law 133/2013).</w:t>
      </w:r>
    </w:p>
    <w:p w:rsidR="001E5315" w:rsidRDefault="001E5315" w:rsidP="001E5315">
      <w:pPr>
        <w:pStyle w:val="BodyA"/>
        <w:shd w:val="clear" w:color="auto" w:fill="FFFFFF"/>
        <w:ind w:left="360"/>
        <w:jc w:val="both"/>
        <w:rPr>
          <w:rStyle w:val="None"/>
          <w:rFonts w:eastAsia="Calibri" w:cs="Times New Roman"/>
          <w:color w:val="FF0000"/>
          <w:u w:color="222222"/>
          <w:lang w:val="en-GB"/>
        </w:rPr>
      </w:pPr>
    </w:p>
    <w:p w:rsidR="001E5315" w:rsidRPr="001E5315" w:rsidRDefault="001E5315" w:rsidP="001E5315">
      <w:pPr>
        <w:pStyle w:val="BodyA"/>
        <w:shd w:val="clear" w:color="auto" w:fill="FFFFFF"/>
        <w:ind w:left="360"/>
        <w:jc w:val="both"/>
        <w:rPr>
          <w:rStyle w:val="None"/>
          <w:rFonts w:eastAsia="Calibri" w:cs="Times New Roman"/>
          <w:color w:val="FF0000"/>
          <w:u w:color="222222"/>
          <w:lang w:val="en-GB"/>
        </w:rPr>
      </w:pPr>
      <w:r w:rsidRPr="001E5315">
        <w:rPr>
          <w:rStyle w:val="None"/>
          <w:rFonts w:eastAsia="Calibri" w:cs="Times New Roman"/>
          <w:color w:val="FF0000"/>
          <w:u w:color="222222"/>
          <w:lang w:val="en-GB"/>
        </w:rPr>
        <w:t>The Criminal Code criminalizes sexual violence as a separate criminal offence. It is provided for in Article 107/a, and includes the performing of actions of a sexual nature on the body of another person through the use of objects. The legislation specifically provides for the cases where this offence is committed with accomplices, against several persons, more than once, or against children from 14 to 18 years old and against children under 14 years old, as well as when it results in the death or suicide of the victim.</w:t>
      </w:r>
    </w:p>
    <w:p w:rsidR="001E5315" w:rsidRPr="001E5315" w:rsidRDefault="001E5315" w:rsidP="001E5315">
      <w:pPr>
        <w:pStyle w:val="BodyA"/>
        <w:shd w:val="clear" w:color="auto" w:fill="FFFFFF"/>
        <w:ind w:left="360"/>
        <w:jc w:val="both"/>
        <w:rPr>
          <w:rStyle w:val="None"/>
          <w:rFonts w:eastAsia="Calibri" w:cs="Times New Roman"/>
          <w:color w:val="FF0000"/>
          <w:u w:color="222222"/>
          <w:lang w:val="en-GB"/>
        </w:rPr>
      </w:pPr>
    </w:p>
    <w:p w:rsidR="001E5315" w:rsidRPr="001E5315" w:rsidRDefault="001E5315" w:rsidP="001E5315">
      <w:pPr>
        <w:pStyle w:val="BodyA"/>
        <w:shd w:val="clear" w:color="auto" w:fill="FFFFFF"/>
        <w:ind w:left="360"/>
        <w:jc w:val="both"/>
        <w:rPr>
          <w:rStyle w:val="None"/>
          <w:rFonts w:eastAsia="Calibri" w:cs="Times New Roman"/>
          <w:color w:val="FF0000"/>
          <w:u w:color="222222"/>
          <w:lang w:val="en-GB"/>
        </w:rPr>
      </w:pPr>
      <w:r w:rsidRPr="001E5315">
        <w:rPr>
          <w:rStyle w:val="None"/>
          <w:rFonts w:eastAsia="Calibri" w:cs="Times New Roman"/>
          <w:color w:val="FF0000"/>
          <w:u w:color="222222"/>
          <w:lang w:val="en-GB"/>
        </w:rPr>
        <w:t>However, the Criminal Code has a special section on sexual crimes, which also includes Article 107/a: Section VI: Sexual Crimes. The sexual crimes laid down in this Section also include cases involving spouses or partners, such as:</w:t>
      </w:r>
    </w:p>
    <w:p w:rsidR="001E5315" w:rsidRPr="001E5315" w:rsidRDefault="001E5315" w:rsidP="001E5315">
      <w:pPr>
        <w:pStyle w:val="BodyA"/>
        <w:shd w:val="clear" w:color="auto" w:fill="FFFFFF"/>
        <w:ind w:left="360"/>
        <w:jc w:val="both"/>
        <w:rPr>
          <w:rStyle w:val="None"/>
          <w:rFonts w:eastAsia="Calibri" w:cs="Times New Roman"/>
          <w:color w:val="FF0000"/>
          <w:u w:color="222222"/>
          <w:lang w:val="en-GB"/>
        </w:rPr>
      </w:pPr>
      <w:r w:rsidRPr="001E5315">
        <w:rPr>
          <w:rStyle w:val="None"/>
          <w:rFonts w:eastAsia="Calibri" w:cs="Times New Roman" w:hint="eastAsia"/>
          <w:color w:val="FF0000"/>
          <w:u w:color="222222"/>
          <w:lang w:val="en-GB"/>
        </w:rPr>
        <w:t></w:t>
      </w:r>
      <w:r w:rsidRPr="001E5315">
        <w:rPr>
          <w:rStyle w:val="None"/>
          <w:rFonts w:eastAsia="Calibri" w:cs="Times New Roman" w:hint="eastAsia"/>
          <w:color w:val="FF0000"/>
          <w:u w:color="222222"/>
          <w:lang w:val="en-GB"/>
        </w:rPr>
        <w:tab/>
        <w:t>Sexual or homosexual intercourse with children (Article 100);</w:t>
      </w:r>
    </w:p>
    <w:p w:rsidR="001E5315" w:rsidRPr="001E5315" w:rsidRDefault="001E5315" w:rsidP="001E5315">
      <w:pPr>
        <w:pStyle w:val="BodyA"/>
        <w:shd w:val="clear" w:color="auto" w:fill="FFFFFF"/>
        <w:ind w:left="360"/>
        <w:jc w:val="both"/>
        <w:rPr>
          <w:rStyle w:val="None"/>
          <w:rFonts w:eastAsia="Calibri" w:cs="Times New Roman"/>
          <w:color w:val="FF0000"/>
          <w:u w:color="222222"/>
          <w:lang w:val="en-GB"/>
        </w:rPr>
      </w:pPr>
      <w:r w:rsidRPr="001E5315">
        <w:rPr>
          <w:rStyle w:val="None"/>
          <w:rFonts w:eastAsia="Calibri" w:cs="Times New Roman" w:hint="eastAsia"/>
          <w:color w:val="FF0000"/>
          <w:u w:color="222222"/>
          <w:lang w:val="en-GB"/>
        </w:rPr>
        <w:t></w:t>
      </w:r>
      <w:r w:rsidRPr="001E5315">
        <w:rPr>
          <w:rStyle w:val="None"/>
          <w:rFonts w:eastAsia="Calibri" w:cs="Times New Roman" w:hint="eastAsia"/>
          <w:color w:val="FF0000"/>
          <w:u w:color="222222"/>
          <w:lang w:val="en-GB"/>
        </w:rPr>
        <w:tab/>
        <w:t>Sexual or homosexual intercourse by violence with a child who is 14-18 years old (Article 101);</w:t>
      </w:r>
    </w:p>
    <w:p w:rsidR="001E5315" w:rsidRPr="001E5315" w:rsidRDefault="001E5315" w:rsidP="001E5315">
      <w:pPr>
        <w:pStyle w:val="BodyA"/>
        <w:shd w:val="clear" w:color="auto" w:fill="FFFFFF"/>
        <w:ind w:left="360"/>
        <w:jc w:val="both"/>
        <w:rPr>
          <w:rStyle w:val="None"/>
          <w:rFonts w:eastAsia="Calibri" w:cs="Times New Roman"/>
          <w:color w:val="FF0000"/>
          <w:u w:color="222222"/>
          <w:lang w:val="en-GB"/>
        </w:rPr>
      </w:pPr>
      <w:r w:rsidRPr="001E5315">
        <w:rPr>
          <w:rStyle w:val="None"/>
          <w:rFonts w:eastAsia="Calibri" w:cs="Times New Roman" w:hint="eastAsia"/>
          <w:color w:val="FF0000"/>
          <w:u w:color="222222"/>
          <w:lang w:val="en-GB"/>
        </w:rPr>
        <w:t></w:t>
      </w:r>
      <w:r w:rsidRPr="001E5315">
        <w:rPr>
          <w:rStyle w:val="None"/>
          <w:rFonts w:eastAsia="Calibri" w:cs="Times New Roman" w:hint="eastAsia"/>
          <w:color w:val="FF0000"/>
          <w:u w:color="222222"/>
          <w:lang w:val="en-GB"/>
        </w:rPr>
        <w:tab/>
        <w:t>Forced sexual or homosexual intercourse with adult women (Articles 102 and 102/a);</w:t>
      </w:r>
    </w:p>
    <w:p w:rsidR="001E5315" w:rsidRPr="001E5315" w:rsidRDefault="001E5315" w:rsidP="001E5315">
      <w:pPr>
        <w:pStyle w:val="BodyA"/>
        <w:shd w:val="clear" w:color="auto" w:fill="FFFFFF"/>
        <w:ind w:left="360"/>
        <w:jc w:val="both"/>
        <w:rPr>
          <w:rStyle w:val="None"/>
          <w:rFonts w:eastAsia="Calibri" w:cs="Times New Roman"/>
          <w:color w:val="FF0000"/>
          <w:u w:color="222222"/>
          <w:lang w:val="en-GB"/>
        </w:rPr>
      </w:pPr>
      <w:r w:rsidRPr="001E5315">
        <w:rPr>
          <w:rStyle w:val="None"/>
          <w:rFonts w:eastAsia="Calibri" w:cs="Times New Roman" w:hint="eastAsia"/>
          <w:color w:val="FF0000"/>
          <w:u w:color="222222"/>
          <w:lang w:val="en-GB"/>
        </w:rPr>
        <w:t></w:t>
      </w:r>
      <w:r w:rsidRPr="001E5315">
        <w:rPr>
          <w:rStyle w:val="None"/>
          <w:rFonts w:eastAsia="Calibri" w:cs="Times New Roman" w:hint="eastAsia"/>
          <w:color w:val="FF0000"/>
          <w:u w:color="222222"/>
          <w:lang w:val="en-GB"/>
        </w:rPr>
        <w:tab/>
        <w:t>Sexual or homosexual intercourse with persons who are unable to defend themselves (103);</w:t>
      </w:r>
    </w:p>
    <w:p w:rsidR="001E5315" w:rsidRPr="001E5315" w:rsidRDefault="001E5315" w:rsidP="001E5315">
      <w:pPr>
        <w:pStyle w:val="BodyA"/>
        <w:shd w:val="clear" w:color="auto" w:fill="FFFFFF"/>
        <w:ind w:left="360"/>
        <w:jc w:val="both"/>
        <w:rPr>
          <w:rStyle w:val="None"/>
          <w:rFonts w:eastAsia="Calibri" w:cs="Times New Roman"/>
          <w:color w:val="FF0000"/>
          <w:u w:color="222222"/>
          <w:lang w:val="en-GB"/>
        </w:rPr>
      </w:pPr>
      <w:r w:rsidRPr="001E5315">
        <w:rPr>
          <w:rStyle w:val="None"/>
          <w:rFonts w:eastAsia="Calibri" w:cs="Times New Roman" w:hint="eastAsia"/>
          <w:color w:val="FF0000"/>
          <w:u w:color="222222"/>
          <w:lang w:val="en-GB"/>
        </w:rPr>
        <w:t></w:t>
      </w:r>
      <w:r w:rsidRPr="001E5315">
        <w:rPr>
          <w:rStyle w:val="None"/>
          <w:rFonts w:eastAsia="Calibri" w:cs="Times New Roman" w:hint="eastAsia"/>
          <w:color w:val="FF0000"/>
          <w:u w:color="222222"/>
          <w:lang w:val="en-GB"/>
        </w:rPr>
        <w:tab/>
        <w:t>Sexual intercourse with extended family members or under custody (106), etc.</w:t>
      </w:r>
    </w:p>
    <w:p w:rsidR="001E5315" w:rsidRPr="001E5315" w:rsidRDefault="001E5315" w:rsidP="001E5315">
      <w:pPr>
        <w:pStyle w:val="BodyA"/>
        <w:shd w:val="clear" w:color="auto" w:fill="FFFFFF"/>
        <w:ind w:left="360"/>
        <w:jc w:val="both"/>
        <w:rPr>
          <w:rStyle w:val="None"/>
          <w:rFonts w:eastAsia="Calibri" w:cs="Times New Roman"/>
          <w:color w:val="FF0000"/>
          <w:u w:color="222222"/>
          <w:lang w:val="en-GB"/>
        </w:rPr>
      </w:pPr>
    </w:p>
    <w:p w:rsidR="001E5315" w:rsidRDefault="001E5315" w:rsidP="001E5315">
      <w:pPr>
        <w:pStyle w:val="BodyA"/>
        <w:shd w:val="clear" w:color="auto" w:fill="FFFFFF"/>
        <w:ind w:left="360"/>
        <w:jc w:val="both"/>
        <w:rPr>
          <w:rStyle w:val="None"/>
          <w:rFonts w:eastAsia="Calibri" w:cs="Times New Roman"/>
          <w:color w:val="FF0000"/>
          <w:u w:color="222222"/>
          <w:lang w:val="en-GB"/>
        </w:rPr>
      </w:pPr>
      <w:r w:rsidRPr="001E5315">
        <w:rPr>
          <w:rStyle w:val="None"/>
          <w:rFonts w:eastAsia="Calibri" w:cs="Times New Roman"/>
          <w:color w:val="FF0000"/>
          <w:u w:color="222222"/>
          <w:lang w:val="en-GB"/>
        </w:rPr>
        <w:t>The Albanian criminal legislation also criminalizes forced sexual intercourse between spouses or cohabitating partners (Article 102 of the Criminal Code). This Article provides that: “Sexual intercourse by violence with adult females or between spouses or cohabitants, without the consent of either of them, shall be punishable by three to ten years imprisonment.” The Article provides for the aggravating circumstance when the sexual intercourse by violence is done with accomplices, more than once, or when the victim had serious health consequences; it also provides for the qualifying circumstance when the act has caused the death or suicide of the aggrieved person.</w:t>
      </w:r>
    </w:p>
    <w:p w:rsidR="00D4553B" w:rsidRPr="001E5315" w:rsidRDefault="00D4553B" w:rsidP="001E5315">
      <w:pPr>
        <w:pStyle w:val="BodyA"/>
        <w:shd w:val="clear" w:color="auto" w:fill="FFFFFF"/>
        <w:ind w:left="360"/>
        <w:jc w:val="both"/>
        <w:rPr>
          <w:rStyle w:val="None"/>
          <w:rFonts w:eastAsia="Calibri" w:cs="Times New Roman"/>
          <w:color w:val="FF0000"/>
          <w:u w:color="222222"/>
          <w:lang w:val="en-GB"/>
        </w:rPr>
      </w:pPr>
    </w:p>
    <w:p w:rsidR="006C2193" w:rsidRPr="009002DD" w:rsidRDefault="006C2193" w:rsidP="00540529">
      <w:pPr>
        <w:pStyle w:val="BodyA"/>
        <w:shd w:val="clear" w:color="auto" w:fill="FFFFFF"/>
        <w:jc w:val="both"/>
        <w:rPr>
          <w:rStyle w:val="None"/>
          <w:rFonts w:eastAsia="Calibri" w:cs="Times New Roman"/>
          <w:color w:val="auto"/>
          <w:lang w:val="en-GB"/>
        </w:rPr>
      </w:pPr>
    </w:p>
    <w:p w:rsidR="006C2193" w:rsidRPr="009002DD" w:rsidRDefault="009D4513" w:rsidP="00540529">
      <w:pPr>
        <w:pStyle w:val="BodyA"/>
        <w:numPr>
          <w:ilvl w:val="0"/>
          <w:numId w:val="2"/>
        </w:numPr>
        <w:shd w:val="clear" w:color="auto" w:fill="FFFFFF"/>
        <w:jc w:val="both"/>
        <w:rPr>
          <w:rFonts w:eastAsia="Calibri" w:cs="Times New Roman"/>
          <w:color w:val="auto"/>
          <w:lang w:val="en-GB"/>
        </w:rPr>
      </w:pPr>
      <w:r w:rsidRPr="009002DD">
        <w:rPr>
          <w:rStyle w:val="None"/>
          <w:rFonts w:eastAsia="Calibri" w:cs="Times New Roman"/>
          <w:color w:val="auto"/>
          <w:u w:color="222222"/>
          <w:lang w:val="en-GB"/>
        </w:rPr>
        <w:lastRenderedPageBreak/>
        <w:t>Based on the wording of those provisions, is the provided definition of rape:</w:t>
      </w:r>
    </w:p>
    <w:p w:rsidR="006C2193" w:rsidRPr="009002DD" w:rsidRDefault="009D4513" w:rsidP="00540529">
      <w:pPr>
        <w:pStyle w:val="BodyA"/>
        <w:numPr>
          <w:ilvl w:val="1"/>
          <w:numId w:val="2"/>
        </w:numPr>
        <w:jc w:val="both"/>
        <w:rPr>
          <w:rFonts w:eastAsia="Calibri" w:cs="Times New Roman"/>
          <w:color w:val="auto"/>
          <w:lang w:val="en-GB"/>
        </w:rPr>
      </w:pPr>
      <w:r w:rsidRPr="009002DD">
        <w:rPr>
          <w:rFonts w:eastAsia="Calibri" w:cs="Times New Roman"/>
          <w:color w:val="auto"/>
          <w:lang w:val="en-GB"/>
        </w:rPr>
        <w:t>Gender specific</w:t>
      </w:r>
      <w:r w:rsidR="009002DD">
        <w:rPr>
          <w:rFonts w:eastAsia="Calibri" w:cs="Times New Roman"/>
          <w:color w:val="auto"/>
          <w:lang w:val="en-GB"/>
        </w:rPr>
        <w:t>,</w:t>
      </w:r>
      <w:r w:rsidRPr="009002DD">
        <w:rPr>
          <w:rFonts w:eastAsia="Calibri" w:cs="Times New Roman"/>
          <w:color w:val="auto"/>
          <w:lang w:val="en-GB"/>
        </w:rPr>
        <w:t xml:space="preserve"> covering women only</w:t>
      </w:r>
      <w:r w:rsidR="009002DD">
        <w:rPr>
          <w:rFonts w:eastAsia="Calibri" w:cs="Times New Roman"/>
          <w:color w:val="auto"/>
          <w:lang w:val="en-GB"/>
        </w:rPr>
        <w:t>.</w:t>
      </w:r>
      <w:r w:rsidRPr="009002DD">
        <w:rPr>
          <w:rFonts w:eastAsia="Calibri" w:cs="Times New Roman"/>
          <w:color w:val="auto"/>
          <w:lang w:val="en-GB"/>
        </w:rPr>
        <w:t xml:space="preserve"> YES/</w:t>
      </w:r>
      <w:r w:rsidRPr="00247239">
        <w:rPr>
          <w:rFonts w:eastAsia="Calibri" w:cs="Times New Roman"/>
          <w:color w:val="FF0000"/>
          <w:lang w:val="en-GB"/>
        </w:rPr>
        <w:t>NO</w:t>
      </w:r>
    </w:p>
    <w:p w:rsidR="006C2193" w:rsidRPr="009002DD" w:rsidRDefault="009D4513"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lang w:val="en-GB"/>
        </w:rPr>
        <w:t>Gender neutral</w:t>
      </w:r>
      <w:r w:rsidR="009002DD">
        <w:rPr>
          <w:rStyle w:val="None"/>
          <w:rFonts w:eastAsia="Calibri" w:cs="Times New Roman"/>
          <w:color w:val="auto"/>
          <w:lang w:val="en-GB"/>
        </w:rPr>
        <w:t xml:space="preserve">, covering all persons. </w:t>
      </w:r>
      <w:r w:rsidRPr="00247239">
        <w:rPr>
          <w:rStyle w:val="None"/>
          <w:rFonts w:eastAsia="Calibri" w:cs="Times New Roman"/>
          <w:color w:val="FF0000"/>
          <w:lang w:val="en-GB"/>
        </w:rPr>
        <w:t>YES/</w:t>
      </w:r>
      <w:r w:rsidRPr="009002DD">
        <w:rPr>
          <w:rStyle w:val="None"/>
          <w:rFonts w:eastAsia="Calibri" w:cs="Times New Roman"/>
          <w:color w:val="auto"/>
          <w:lang w:val="en-GB"/>
        </w:rPr>
        <w:t>NO</w:t>
      </w:r>
    </w:p>
    <w:p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Based on the lack of consent of victim</w:t>
      </w:r>
      <w:r w:rsidR="009002DD">
        <w:rPr>
          <w:rStyle w:val="None"/>
          <w:rFonts w:eastAsia="Calibri" w:cs="Times New Roman"/>
          <w:color w:val="auto"/>
          <w:u w:color="222222"/>
          <w:lang w:val="en-GB"/>
        </w:rPr>
        <w:t>.</w:t>
      </w:r>
      <w:r w:rsidRPr="00247239">
        <w:rPr>
          <w:rStyle w:val="None"/>
          <w:rFonts w:eastAsia="Calibri" w:cs="Times New Roman"/>
          <w:color w:val="FF0000"/>
          <w:u w:color="222222"/>
          <w:lang w:val="en-GB"/>
        </w:rPr>
        <w:t>YES</w:t>
      </w:r>
      <w:r w:rsidRPr="009002DD">
        <w:rPr>
          <w:rStyle w:val="None"/>
          <w:rFonts w:eastAsia="Calibri" w:cs="Times New Roman"/>
          <w:color w:val="auto"/>
          <w:u w:color="222222"/>
          <w:lang w:val="en-GB"/>
        </w:rPr>
        <w:t xml:space="preserve">/ NO </w:t>
      </w:r>
    </w:p>
    <w:p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Based on the use of force or threat</w:t>
      </w:r>
      <w:r w:rsidR="00065C0E" w:rsidRPr="009002DD">
        <w:rPr>
          <w:rStyle w:val="None"/>
          <w:rFonts w:eastAsia="Calibri" w:cs="Times New Roman"/>
          <w:color w:val="auto"/>
          <w:u w:color="222222"/>
          <w:lang w:val="en-GB"/>
        </w:rPr>
        <w:t>.</w:t>
      </w:r>
      <w:r w:rsidRPr="00247239">
        <w:rPr>
          <w:rStyle w:val="None"/>
          <w:rFonts w:eastAsia="Calibri" w:cs="Times New Roman"/>
          <w:color w:val="FF0000"/>
          <w:u w:color="222222"/>
          <w:lang w:val="en-GB"/>
        </w:rPr>
        <w:t>YES</w:t>
      </w:r>
      <w:r w:rsidRPr="009002DD">
        <w:rPr>
          <w:rStyle w:val="None"/>
          <w:rFonts w:eastAsia="Calibri" w:cs="Times New Roman"/>
          <w:color w:val="auto"/>
          <w:u w:color="222222"/>
          <w:lang w:val="en-GB"/>
        </w:rPr>
        <w:t>/ NO</w:t>
      </w:r>
    </w:p>
    <w:p w:rsidR="006C2193" w:rsidRPr="009002DD" w:rsidRDefault="009002DD" w:rsidP="00540529">
      <w:pPr>
        <w:pStyle w:val="BodyA"/>
        <w:numPr>
          <w:ilvl w:val="1"/>
          <w:numId w:val="2"/>
        </w:numPr>
        <w:jc w:val="both"/>
        <w:rPr>
          <w:rFonts w:eastAsia="Calibri" w:cs="Times New Roman"/>
          <w:color w:val="auto"/>
          <w:lang w:val="en-GB"/>
        </w:rPr>
      </w:pPr>
      <w:r>
        <w:rPr>
          <w:rStyle w:val="None"/>
          <w:rFonts w:eastAsia="Calibri" w:cs="Times New Roman"/>
          <w:color w:val="auto"/>
          <w:u w:color="222222"/>
          <w:lang w:val="en-GB"/>
        </w:rPr>
        <w:t>S</w:t>
      </w:r>
      <w:r w:rsidR="009D4513" w:rsidRPr="009002DD">
        <w:rPr>
          <w:rStyle w:val="None"/>
          <w:rFonts w:eastAsia="Calibri" w:cs="Times New Roman"/>
          <w:color w:val="auto"/>
          <w:u w:color="222222"/>
          <w:lang w:val="en-GB"/>
        </w:rPr>
        <w:t>ome combination of the above</w:t>
      </w:r>
      <w:r>
        <w:rPr>
          <w:rStyle w:val="None"/>
          <w:rFonts w:eastAsia="Calibri" w:cs="Times New Roman"/>
          <w:color w:val="auto"/>
          <w:u w:color="222222"/>
          <w:lang w:val="en-GB"/>
        </w:rPr>
        <w:t>.</w:t>
      </w:r>
      <w:r w:rsidR="009D4513" w:rsidRPr="009002DD">
        <w:rPr>
          <w:rStyle w:val="None"/>
          <w:rFonts w:eastAsia="Calibri" w:cs="Times New Roman"/>
          <w:color w:val="auto"/>
          <w:u w:color="222222"/>
          <w:lang w:val="en-GB"/>
        </w:rPr>
        <w:t xml:space="preserve">  YES / NO</w:t>
      </w:r>
      <w:r>
        <w:rPr>
          <w:rStyle w:val="None"/>
          <w:rFonts w:eastAsia="Calibri" w:cs="Times New Roman"/>
          <w:color w:val="auto"/>
          <w:u w:color="222222"/>
          <w:lang w:val="en-GB"/>
        </w:rPr>
        <w:t>. Please specify.</w:t>
      </w:r>
    </w:p>
    <w:p w:rsidR="006C2193" w:rsidRPr="00247239" w:rsidRDefault="009D4513" w:rsidP="00540529">
      <w:pPr>
        <w:pStyle w:val="BodyA"/>
        <w:numPr>
          <w:ilvl w:val="1"/>
          <w:numId w:val="2"/>
        </w:numPr>
        <w:jc w:val="both"/>
        <w:rPr>
          <w:rFonts w:eastAsia="Calibri" w:cs="Times New Roman"/>
          <w:color w:val="FF0000"/>
          <w:lang w:val="en-GB"/>
        </w:rPr>
      </w:pPr>
      <w:r w:rsidRPr="009002DD">
        <w:rPr>
          <w:rStyle w:val="None"/>
          <w:rFonts w:eastAsia="Calibri" w:cs="Times New Roman"/>
          <w:color w:val="auto"/>
          <w:u w:color="222222"/>
          <w:lang w:val="en-GB"/>
        </w:rPr>
        <w:t>Does it cover only vaginal rape</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YES /</w:t>
      </w:r>
      <w:r w:rsidRPr="00247239">
        <w:rPr>
          <w:rStyle w:val="None"/>
          <w:rFonts w:eastAsia="Calibri" w:cs="Times New Roman"/>
          <w:color w:val="FF0000"/>
          <w:u w:color="222222"/>
          <w:lang w:val="en-GB"/>
        </w:rPr>
        <w:t>NO</w:t>
      </w:r>
    </w:p>
    <w:p w:rsidR="006C2193" w:rsidRPr="009002DD" w:rsidRDefault="00065C0E"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it cover all forms of </w:t>
      </w:r>
      <w:r w:rsidR="009D4513" w:rsidRPr="009002DD">
        <w:rPr>
          <w:rStyle w:val="None"/>
          <w:rFonts w:eastAsia="Calibri" w:cs="Times New Roman"/>
          <w:color w:val="auto"/>
          <w:u w:color="222222"/>
          <w:lang w:val="en-GB"/>
        </w:rPr>
        <w:t>penetration</w:t>
      </w:r>
      <w:r w:rsidR="009002DD">
        <w:rPr>
          <w:rStyle w:val="None"/>
          <w:rFonts w:eastAsia="Calibri" w:cs="Times New Roman"/>
          <w:color w:val="auto"/>
          <w:u w:color="222222"/>
          <w:lang w:val="en-GB"/>
        </w:rPr>
        <w:t>?</w:t>
      </w:r>
      <w:r w:rsidR="009D4513" w:rsidRPr="00247239">
        <w:rPr>
          <w:rStyle w:val="None"/>
          <w:rFonts w:eastAsia="Calibri" w:cs="Times New Roman"/>
          <w:color w:val="FF0000"/>
          <w:u w:color="222222"/>
          <w:lang w:val="en-GB"/>
        </w:rPr>
        <w:t>YES</w:t>
      </w:r>
      <w:r w:rsidR="009D4513" w:rsidRPr="009002DD">
        <w:rPr>
          <w:rStyle w:val="None"/>
          <w:rFonts w:eastAsia="Calibri" w:cs="Times New Roman"/>
          <w:color w:val="auto"/>
          <w:u w:color="222222"/>
          <w:lang w:val="en-GB"/>
        </w:rPr>
        <w:t>/NO</w:t>
      </w:r>
      <w:r w:rsidRPr="009002DD">
        <w:rPr>
          <w:rStyle w:val="None"/>
          <w:rFonts w:eastAsia="Calibri" w:cs="Times New Roman"/>
          <w:color w:val="auto"/>
          <w:u w:color="222222"/>
          <w:lang w:val="en-GB"/>
        </w:rPr>
        <w:t>P</w:t>
      </w:r>
      <w:r w:rsidR="009D4513" w:rsidRPr="009002DD">
        <w:rPr>
          <w:rStyle w:val="None"/>
          <w:rFonts w:eastAsia="Calibri" w:cs="Times New Roman"/>
          <w:color w:val="auto"/>
          <w:u w:color="222222"/>
          <w:lang w:val="en-GB"/>
        </w:rPr>
        <w:t>lease specify.</w:t>
      </w:r>
    </w:p>
    <w:p w:rsidR="006C2193" w:rsidRPr="009002DD" w:rsidRDefault="009D4513"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w:t>
      </w:r>
      <w:r w:rsidR="009002DD">
        <w:rPr>
          <w:rStyle w:val="None"/>
          <w:rFonts w:eastAsia="Calibri" w:cs="Times New Roman"/>
          <w:color w:val="auto"/>
          <w:u w:color="222222"/>
          <w:lang w:val="en-GB"/>
        </w:rPr>
        <w:t xml:space="preserve">marital rape in this provision </w:t>
      </w:r>
      <w:r w:rsidRPr="009002DD">
        <w:rPr>
          <w:rStyle w:val="None"/>
          <w:rFonts w:eastAsia="Calibri" w:cs="Times New Roman"/>
          <w:color w:val="auto"/>
          <w:u w:color="222222"/>
          <w:lang w:val="en-GB"/>
        </w:rPr>
        <w:t>explicitly included</w:t>
      </w:r>
      <w:r w:rsidR="009002DD">
        <w:rPr>
          <w:rStyle w:val="None"/>
          <w:rFonts w:eastAsia="Calibri" w:cs="Times New Roman"/>
          <w:color w:val="auto"/>
          <w:u w:color="222222"/>
          <w:lang w:val="en-GB"/>
        </w:rPr>
        <w:t>?</w:t>
      </w:r>
      <w:r w:rsidRPr="00247239">
        <w:rPr>
          <w:rStyle w:val="None"/>
          <w:rFonts w:eastAsia="Calibri" w:cs="Times New Roman"/>
          <w:color w:val="FF0000"/>
          <w:u w:color="222222"/>
          <w:lang w:val="en-GB"/>
        </w:rPr>
        <w:t xml:space="preserve">YES </w:t>
      </w:r>
      <w:r w:rsidRPr="009002DD">
        <w:rPr>
          <w:rStyle w:val="None"/>
          <w:rFonts w:eastAsia="Calibri" w:cs="Times New Roman"/>
          <w:color w:val="auto"/>
          <w:u w:color="222222"/>
          <w:lang w:val="en-GB"/>
        </w:rPr>
        <w:t>/ NO</w:t>
      </w:r>
    </w:p>
    <w:p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Is the law silent on marital rape</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YES/</w:t>
      </w:r>
      <w:r w:rsidRPr="00247239">
        <w:rPr>
          <w:rStyle w:val="None"/>
          <w:rFonts w:eastAsia="Calibri" w:cs="Times New Roman"/>
          <w:color w:val="FF0000"/>
          <w:u w:color="222222"/>
          <w:lang w:val="en-GB"/>
        </w:rPr>
        <w:t>NO</w:t>
      </w:r>
    </w:p>
    <w:p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Is marital rape covered in the general provisions or by legal precedent even if it is not explicitly included</w:t>
      </w:r>
      <w:r w:rsidR="009002DD">
        <w:rPr>
          <w:rStyle w:val="None"/>
          <w:rFonts w:eastAsia="Calibri" w:cs="Times New Roman"/>
          <w:color w:val="auto"/>
          <w:u w:color="222222"/>
          <w:lang w:val="en-GB"/>
        </w:rPr>
        <w:t>?</w:t>
      </w:r>
      <w:r w:rsidRPr="00247239">
        <w:rPr>
          <w:rStyle w:val="None"/>
          <w:rFonts w:eastAsia="Calibri" w:cs="Times New Roman"/>
          <w:color w:val="FF0000"/>
          <w:u w:color="222222"/>
          <w:lang w:val="en-GB"/>
        </w:rPr>
        <w:t>YES</w:t>
      </w:r>
      <w:r w:rsidRPr="009002DD">
        <w:rPr>
          <w:rStyle w:val="None"/>
          <w:rFonts w:eastAsia="Calibri" w:cs="Times New Roman"/>
          <w:color w:val="auto"/>
          <w:u w:color="222222"/>
          <w:lang w:val="en-GB"/>
        </w:rPr>
        <w:t>/NO</w:t>
      </w:r>
    </w:p>
    <w:p w:rsidR="006C2193" w:rsidRPr="009002DD" w:rsidRDefault="009D4513"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marital rape excluded in the provisions, or is marital rape not considered as a crime?   YES /</w:t>
      </w:r>
      <w:r w:rsidRPr="00247239">
        <w:rPr>
          <w:rStyle w:val="None"/>
          <w:rFonts w:eastAsia="Calibri" w:cs="Times New Roman"/>
          <w:color w:val="FF0000"/>
          <w:u w:color="222222"/>
          <w:lang w:val="en-GB"/>
        </w:rPr>
        <w:t>NO</w:t>
      </w:r>
    </w:p>
    <w:p w:rsidR="006C2193" w:rsidRPr="009002DD" w:rsidRDefault="006C2193" w:rsidP="00540529">
      <w:pPr>
        <w:pStyle w:val="BodyA"/>
        <w:jc w:val="both"/>
        <w:rPr>
          <w:rFonts w:eastAsia="Calibri" w:cs="Times New Roman"/>
          <w:color w:val="auto"/>
          <w:lang w:val="en-GB"/>
        </w:rPr>
      </w:pPr>
    </w:p>
    <w:p w:rsidR="006C2193" w:rsidRPr="009002DD" w:rsidRDefault="0007335B" w:rsidP="00540529">
      <w:pPr>
        <w:pStyle w:val="BodyA"/>
        <w:numPr>
          <w:ilvl w:val="0"/>
          <w:numId w:val="3"/>
        </w:numPr>
        <w:shd w:val="clear" w:color="auto" w:fill="FFFFFF"/>
        <w:jc w:val="both"/>
        <w:rPr>
          <w:rStyle w:val="None"/>
          <w:rFonts w:eastAsia="Calibri" w:cs="Times New Roman"/>
          <w:color w:val="auto"/>
          <w:u w:color="222222"/>
          <w:lang w:val="en-GB"/>
        </w:rPr>
      </w:pPr>
      <w:r w:rsidRPr="009002DD">
        <w:rPr>
          <w:rFonts w:eastAsia="Calibri" w:cs="Times New Roman"/>
          <w:color w:val="auto"/>
          <w:lang w:val="en-GB"/>
        </w:rPr>
        <w:t xml:space="preserve">To what extent legislation in your country excludes </w:t>
      </w:r>
      <w:r w:rsidR="009D4513" w:rsidRPr="009002DD">
        <w:rPr>
          <w:rStyle w:val="None"/>
          <w:rFonts w:eastAsia="Calibri" w:cs="Times New Roman"/>
          <w:color w:val="auto"/>
          <w:u w:color="222222"/>
          <w:lang w:val="en-GB"/>
        </w:rPr>
        <w:t>criminalization of the perpetrator if the victim and alleged perpetrator live together in a sexual relationship/have a sexual relationship/had a sexual relationship? If so</w:t>
      </w:r>
      <w:r w:rsidR="00065C0E" w:rsidRPr="009002DD">
        <w:rPr>
          <w:rStyle w:val="None"/>
          <w:rFonts w:eastAsia="Calibri" w:cs="Times New Roman"/>
          <w:color w:val="auto"/>
          <w:u w:color="222222"/>
          <w:lang w:val="en-GB"/>
        </w:rPr>
        <w:t>,</w:t>
      </w:r>
      <w:r w:rsidR="009D4513" w:rsidRPr="009002DD">
        <w:rPr>
          <w:rStyle w:val="None"/>
          <w:rFonts w:eastAsia="Calibri" w:cs="Times New Roman"/>
          <w:color w:val="auto"/>
          <w:u w:color="222222"/>
          <w:lang w:val="en-GB"/>
        </w:rPr>
        <w:t xml:space="preserve"> please submit </w:t>
      </w:r>
      <w:r w:rsidR="00065C0E" w:rsidRPr="009002DD">
        <w:rPr>
          <w:rStyle w:val="None"/>
          <w:rFonts w:eastAsia="Calibri" w:cs="Times New Roman"/>
          <w:color w:val="auto"/>
          <w:u w:color="222222"/>
          <w:lang w:val="en-GB"/>
        </w:rPr>
        <w:t>relevant articles</w:t>
      </w:r>
      <w:r w:rsidR="009002DD">
        <w:rPr>
          <w:rStyle w:val="None"/>
          <w:rFonts w:eastAsia="Calibri" w:cs="Times New Roman"/>
          <w:color w:val="auto"/>
          <w:u w:color="222222"/>
          <w:lang w:val="en-GB"/>
        </w:rPr>
        <w:t xml:space="preserve"> with corresponding translations</w:t>
      </w:r>
      <w:r w:rsidR="009D4513" w:rsidRPr="009002DD">
        <w:rPr>
          <w:rStyle w:val="None"/>
          <w:rFonts w:eastAsia="Calibri" w:cs="Times New Roman"/>
          <w:color w:val="auto"/>
          <w:u w:color="222222"/>
          <w:lang w:val="en-GB"/>
        </w:rPr>
        <w:t xml:space="preserve">. </w:t>
      </w:r>
    </w:p>
    <w:p w:rsidR="006C2193" w:rsidRPr="009002DD" w:rsidRDefault="006C2193" w:rsidP="00540529">
      <w:pPr>
        <w:pStyle w:val="BodyA"/>
        <w:shd w:val="clear" w:color="auto" w:fill="FFFFFF"/>
        <w:ind w:left="753"/>
        <w:jc w:val="both"/>
        <w:rPr>
          <w:rStyle w:val="None"/>
          <w:rFonts w:eastAsia="Calibri" w:cs="Times New Roman"/>
          <w:color w:val="auto"/>
          <w:u w:color="222222"/>
          <w:lang w:val="en-GB"/>
        </w:rPr>
      </w:pPr>
    </w:p>
    <w:p w:rsidR="009D42C2"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What is the legal age for sexual consent? </w:t>
      </w:r>
    </w:p>
    <w:p w:rsidR="006C2193" w:rsidRPr="009D42C2" w:rsidRDefault="009D42C2" w:rsidP="009D42C2">
      <w:pPr>
        <w:pStyle w:val="BodyA"/>
        <w:shd w:val="clear" w:color="auto" w:fill="FFFFFF"/>
        <w:ind w:left="753"/>
        <w:jc w:val="both"/>
        <w:rPr>
          <w:rStyle w:val="None"/>
          <w:rFonts w:eastAsia="Calibri" w:cs="Times New Roman"/>
          <w:color w:val="FF0000"/>
          <w:u w:color="222222"/>
          <w:lang w:val="en-GB"/>
        </w:rPr>
      </w:pPr>
      <w:r w:rsidRPr="009D42C2">
        <w:rPr>
          <w:rStyle w:val="None"/>
          <w:rFonts w:eastAsia="Calibri" w:cs="Times New Roman"/>
          <w:color w:val="FF0000"/>
          <w:u w:color="222222"/>
          <w:lang w:val="en-GB"/>
        </w:rPr>
        <w:t>A person is considered to be an adult when he or she is at least 18 years old. Which means that anyone under 18 years old is a child.</w:t>
      </w:r>
    </w:p>
    <w:p w:rsidR="006C2193" w:rsidRPr="009002DD" w:rsidRDefault="009D42C2" w:rsidP="00540529">
      <w:pPr>
        <w:pStyle w:val="BodyA"/>
        <w:shd w:val="clear" w:color="auto" w:fill="FFFFFF"/>
        <w:ind w:left="753"/>
        <w:jc w:val="both"/>
        <w:rPr>
          <w:rStyle w:val="None"/>
          <w:rFonts w:eastAsia="Calibri" w:cs="Times New Roman"/>
          <w:color w:val="auto"/>
          <w:u w:color="222222"/>
          <w:lang w:val="en-GB"/>
        </w:rPr>
      </w:pPr>
      <w:r w:rsidRPr="009D42C2">
        <w:rPr>
          <w:rStyle w:val="None"/>
          <w:rFonts w:eastAsia="Calibri" w:cs="Times New Roman"/>
          <w:color w:val="FF0000"/>
          <w:u w:color="222222"/>
          <w:lang w:val="en-GB"/>
        </w:rPr>
        <w:t>Thus, any sexual intercourse with children under 14 years old or children who have not reached sexual maturity yet are punishable. The provision also includes qualifying and aggravating circumstances</w:t>
      </w:r>
    </w:p>
    <w:p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Are there provisions that differentiate for sexual activity between peers? If so, please provide them.</w:t>
      </w:r>
    </w:p>
    <w:p w:rsidR="006C2193" w:rsidRPr="009002DD" w:rsidRDefault="009D42C2" w:rsidP="00540529">
      <w:pPr>
        <w:pStyle w:val="BodyA"/>
        <w:shd w:val="clear" w:color="auto" w:fill="FFFFFF"/>
        <w:jc w:val="both"/>
        <w:rPr>
          <w:rStyle w:val="None"/>
          <w:rFonts w:eastAsia="Calibri" w:cs="Times New Roman"/>
          <w:color w:val="auto"/>
          <w:u w:color="222222"/>
          <w:lang w:val="en-GB"/>
        </w:rPr>
      </w:pPr>
      <w:r w:rsidRPr="009D42C2">
        <w:rPr>
          <w:rStyle w:val="None"/>
          <w:rFonts w:eastAsia="Calibri" w:cs="Times New Roman"/>
          <w:color w:val="FF0000"/>
          <w:u w:color="222222"/>
          <w:lang w:val="en-GB"/>
        </w:rPr>
        <w:t xml:space="preserve">The criminal legislation makes the distinction between children under 14 years old—or minors who have not reached sexual maturity (Article 100)—and minors from 14 to 18 years old (article 101). </w:t>
      </w:r>
    </w:p>
    <w:p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Provide information on criminal sanctions prescribed and length/duration of such criminal sanctions for criminalized forms of rape.</w:t>
      </w:r>
    </w:p>
    <w:p w:rsidR="006C2193" w:rsidRPr="009002DD" w:rsidRDefault="009D42C2" w:rsidP="00540529">
      <w:pPr>
        <w:pStyle w:val="BodyA"/>
        <w:shd w:val="clear" w:color="auto" w:fill="FFFFFF"/>
        <w:jc w:val="both"/>
        <w:rPr>
          <w:rStyle w:val="None"/>
          <w:rFonts w:eastAsia="Calibri" w:cs="Times New Roman"/>
          <w:color w:val="auto"/>
          <w:u w:color="222222"/>
          <w:lang w:val="en-GB"/>
        </w:rPr>
      </w:pPr>
      <w:r w:rsidRPr="009D42C2">
        <w:rPr>
          <w:rStyle w:val="None"/>
          <w:rFonts w:eastAsia="Calibri" w:cs="Times New Roman"/>
          <w:color w:val="FF0000"/>
          <w:u w:color="222222"/>
          <w:lang w:val="en-GB"/>
        </w:rPr>
        <w:t>In the former case, punishment is not linked to the use of violence against, or obtaining the consent from, the child.. Unlike Article 100, Article 101 includes the element of violence against children from 14-18 years old and children having reached sexual maturity.</w:t>
      </w:r>
    </w:p>
    <w:p w:rsidR="00BE0517" w:rsidRPr="0009772B" w:rsidRDefault="009D4513" w:rsidP="00540529">
      <w:pPr>
        <w:pStyle w:val="BodyA"/>
        <w:numPr>
          <w:ilvl w:val="0"/>
          <w:numId w:val="3"/>
        </w:numPr>
        <w:shd w:val="clear" w:color="auto" w:fill="FFFFFF"/>
        <w:jc w:val="both"/>
        <w:rPr>
          <w:rFonts w:eastAsia="Calibri" w:cs="Times New Roman"/>
          <w:color w:val="auto"/>
          <w:u w:color="222222"/>
          <w:lang w:val="en-GB"/>
        </w:rPr>
      </w:pPr>
      <w:r w:rsidRPr="009002DD">
        <w:rPr>
          <w:rStyle w:val="None"/>
          <w:rFonts w:eastAsia="Calibri" w:cs="Times New Roman"/>
          <w:color w:val="auto"/>
          <w:u w:color="222222"/>
          <w:lang w:val="en-GB"/>
        </w:rPr>
        <w:t>What does the legislation in your country provide in terms of reparation to the victim of rape and/or sexual violence after conviction of the perpetrator?</w:t>
      </w:r>
    </w:p>
    <w:p w:rsidR="00BE0517" w:rsidRDefault="00BE0517" w:rsidP="00540529">
      <w:pPr>
        <w:pStyle w:val="BodyA"/>
        <w:jc w:val="both"/>
        <w:rPr>
          <w:rFonts w:eastAsia="Calibri" w:cs="Times New Roman"/>
          <w:color w:val="auto"/>
          <w:lang w:val="en-GB"/>
        </w:rPr>
      </w:pPr>
    </w:p>
    <w:p w:rsidR="00BE0517" w:rsidRPr="009002DD" w:rsidRDefault="00BE0517" w:rsidP="00540529">
      <w:pPr>
        <w:pStyle w:val="BodyA"/>
        <w:jc w:val="both"/>
        <w:rPr>
          <w:rFonts w:eastAsia="Calibri" w:cs="Times New Roman"/>
          <w:color w:val="auto"/>
          <w:lang w:val="en-GB"/>
        </w:rPr>
      </w:pPr>
    </w:p>
    <w:p w:rsidR="006C2193" w:rsidRDefault="009D4513" w:rsidP="00540529">
      <w:pPr>
        <w:pStyle w:val="BodyA"/>
        <w:jc w:val="both"/>
        <w:rPr>
          <w:rStyle w:val="None"/>
          <w:rFonts w:eastAsia="Calibri" w:cs="Times New Roman"/>
          <w:b/>
          <w:bCs/>
          <w:color w:val="auto"/>
          <w:u w:color="222222"/>
          <w:lang w:val="en-GB"/>
        </w:rPr>
      </w:pPr>
      <w:r w:rsidRPr="009002DD">
        <w:rPr>
          <w:rStyle w:val="None"/>
          <w:rFonts w:eastAsia="Calibri" w:cs="Times New Roman"/>
          <w:b/>
          <w:bCs/>
          <w:color w:val="auto"/>
          <w:lang w:val="en-GB"/>
        </w:rPr>
        <w:t>A</w:t>
      </w:r>
      <w:r w:rsidRPr="009002DD">
        <w:rPr>
          <w:rStyle w:val="None"/>
          <w:rFonts w:eastAsia="Calibri" w:cs="Times New Roman"/>
          <w:b/>
          <w:bCs/>
          <w:color w:val="auto"/>
          <w:u w:color="222222"/>
          <w:lang w:val="en-GB"/>
        </w:rPr>
        <w:t>ggravating and mitigating circumstances</w:t>
      </w:r>
    </w:p>
    <w:p w:rsidR="0009772B" w:rsidRPr="009002DD" w:rsidRDefault="0009772B" w:rsidP="00540529">
      <w:pPr>
        <w:pStyle w:val="BodyA"/>
        <w:jc w:val="both"/>
        <w:rPr>
          <w:rStyle w:val="None"/>
          <w:rFonts w:eastAsia="Calibri" w:cs="Times New Roman"/>
          <w:b/>
          <w:bCs/>
          <w:color w:val="auto"/>
          <w:u w:color="222222"/>
          <w:lang w:val="en-GB"/>
        </w:rPr>
      </w:pPr>
    </w:p>
    <w:p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the law foresee aggravating circumstances when sentencing rape cases? If so, what are they? </w:t>
      </w:r>
    </w:p>
    <w:p w:rsidR="006C2193"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by more than one perpetrator an aggravating circumstance?  </w:t>
      </w:r>
      <w:r w:rsidRPr="002C0ABA">
        <w:rPr>
          <w:rStyle w:val="None"/>
          <w:rFonts w:eastAsia="Calibri" w:cs="Times New Roman"/>
          <w:color w:val="FF0000"/>
          <w:u w:color="222222"/>
          <w:lang w:val="en-GB"/>
        </w:rPr>
        <w:t>YES</w:t>
      </w:r>
      <w:r w:rsidRPr="009002DD">
        <w:rPr>
          <w:rStyle w:val="None"/>
          <w:rFonts w:eastAsia="Calibri" w:cs="Times New Roman"/>
          <w:color w:val="auto"/>
          <w:u w:color="222222"/>
          <w:lang w:val="en-GB"/>
        </w:rPr>
        <w:t>/NO</w:t>
      </w:r>
    </w:p>
    <w:p w:rsidR="002C0ABA" w:rsidRPr="002C0ABA" w:rsidRDefault="002C0ABA" w:rsidP="002C0ABA">
      <w:pPr>
        <w:pStyle w:val="BodyA"/>
        <w:shd w:val="clear" w:color="auto" w:fill="FFFFFF"/>
        <w:ind w:left="1473"/>
        <w:jc w:val="both"/>
        <w:rPr>
          <w:rStyle w:val="None"/>
          <w:rFonts w:eastAsia="Calibri" w:cs="Times New Roman"/>
          <w:color w:val="FF0000"/>
          <w:u w:color="222222"/>
          <w:lang w:val="en-GB"/>
        </w:rPr>
      </w:pPr>
      <w:r w:rsidRPr="002C0ABA">
        <w:rPr>
          <w:rStyle w:val="None"/>
          <w:rFonts w:eastAsia="Calibri" w:cs="Times New Roman"/>
          <w:color w:val="FF0000"/>
          <w:u w:color="222222"/>
          <w:lang w:val="en-GB"/>
        </w:rPr>
        <w:t>When sexual intercourse with violence is committed in collaboration</w:t>
      </w:r>
      <w:r w:rsidR="00B71214">
        <w:rPr>
          <w:rStyle w:val="None"/>
          <w:rFonts w:eastAsia="Calibri" w:cs="Times New Roman"/>
          <w:color w:val="FF0000"/>
          <w:u w:color="222222"/>
          <w:lang w:val="en-GB"/>
        </w:rPr>
        <w:t xml:space="preserve"> </w:t>
      </w:r>
      <w:r w:rsidRPr="002C0ABA">
        <w:rPr>
          <w:rStyle w:val="None"/>
          <w:rFonts w:eastAsia="Calibri" w:cs="Times New Roman"/>
          <w:color w:val="FF0000"/>
          <w:u w:color="222222"/>
          <w:lang w:val="en-GB"/>
        </w:rPr>
        <w:t>or more than once, or when the injured party is affected</w:t>
      </w:r>
      <w:r w:rsidR="00B71214">
        <w:rPr>
          <w:rStyle w:val="None"/>
          <w:rFonts w:eastAsia="Calibri" w:cs="Times New Roman"/>
          <w:color w:val="FF0000"/>
          <w:u w:color="222222"/>
          <w:lang w:val="en-GB"/>
        </w:rPr>
        <w:t xml:space="preserve"> </w:t>
      </w:r>
      <w:r w:rsidRPr="002C0ABA">
        <w:rPr>
          <w:rStyle w:val="None"/>
          <w:rFonts w:eastAsia="Calibri" w:cs="Times New Roman"/>
          <w:color w:val="FF0000"/>
          <w:u w:color="222222"/>
          <w:lang w:val="en-GB"/>
        </w:rPr>
        <w:t>serious for health, sentenced to imprisonment from five to</w:t>
      </w:r>
      <w:r w:rsidR="00B71214">
        <w:rPr>
          <w:rStyle w:val="None"/>
          <w:rFonts w:eastAsia="Calibri" w:cs="Times New Roman"/>
          <w:color w:val="FF0000"/>
          <w:u w:color="222222"/>
          <w:lang w:val="en-GB"/>
        </w:rPr>
        <w:t xml:space="preserve"> </w:t>
      </w:r>
      <w:r w:rsidRPr="002C0ABA">
        <w:rPr>
          <w:rStyle w:val="None"/>
          <w:rFonts w:eastAsia="Calibri" w:cs="Times New Roman"/>
          <w:color w:val="FF0000"/>
          <w:u w:color="222222"/>
          <w:lang w:val="en-GB"/>
        </w:rPr>
        <w:t>fifteen years.</w:t>
      </w:r>
    </w:p>
    <w:p w:rsidR="006C2193"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lastRenderedPageBreak/>
        <w:t xml:space="preserve">Is rape of a particularly vulnerable individual an aggravating circumstance, or the imbalance of power between alleged perpetrator and victims? (for example, doctor/patient; teacher/student; age difference) </w:t>
      </w:r>
      <w:r w:rsidRPr="002C0ABA">
        <w:rPr>
          <w:rStyle w:val="None"/>
          <w:rFonts w:eastAsia="Calibri" w:cs="Times New Roman"/>
          <w:color w:val="FF0000"/>
          <w:u w:color="222222"/>
          <w:lang w:val="en-GB"/>
        </w:rPr>
        <w:t>YES</w:t>
      </w:r>
      <w:r w:rsidRPr="009002DD">
        <w:rPr>
          <w:rStyle w:val="None"/>
          <w:rFonts w:eastAsia="Calibri" w:cs="Times New Roman"/>
          <w:color w:val="auto"/>
          <w:u w:color="222222"/>
          <w:lang w:val="en-GB"/>
        </w:rPr>
        <w:t xml:space="preserve">/NO  </w:t>
      </w:r>
    </w:p>
    <w:p w:rsidR="00E3508A" w:rsidRDefault="00E3508A" w:rsidP="00E3508A">
      <w:pPr>
        <w:pStyle w:val="BodyA"/>
        <w:shd w:val="clear" w:color="auto" w:fill="FFFFFF"/>
        <w:jc w:val="both"/>
        <w:rPr>
          <w:rStyle w:val="None"/>
          <w:rFonts w:eastAsia="Calibri" w:cs="Times New Roman"/>
          <w:color w:val="FF0000"/>
          <w:u w:color="222222"/>
          <w:lang w:val="en-GB"/>
        </w:rPr>
      </w:pPr>
    </w:p>
    <w:p w:rsidR="00E3508A" w:rsidRPr="00E3508A" w:rsidRDefault="00E3508A" w:rsidP="00E3508A">
      <w:pPr>
        <w:pStyle w:val="BodyA"/>
        <w:shd w:val="clear" w:color="auto" w:fill="FFFFFF"/>
        <w:jc w:val="both"/>
        <w:rPr>
          <w:rStyle w:val="None"/>
          <w:rFonts w:eastAsia="Calibri" w:cs="Times New Roman"/>
          <w:color w:val="FF0000"/>
          <w:u w:color="222222"/>
          <w:lang w:val="en-GB"/>
        </w:rPr>
      </w:pPr>
      <w:r w:rsidRPr="00E3508A">
        <w:rPr>
          <w:rStyle w:val="None"/>
          <w:rFonts w:eastAsia="Calibri" w:cs="Times New Roman"/>
          <w:color w:val="FF0000"/>
          <w:u w:color="222222"/>
          <w:lang w:val="en-GB"/>
        </w:rPr>
        <w:t>Article 103</w:t>
      </w:r>
    </w:p>
    <w:p w:rsidR="00E3508A" w:rsidRPr="00E3508A" w:rsidRDefault="00E3508A" w:rsidP="00E3508A">
      <w:pPr>
        <w:pStyle w:val="BodyA"/>
        <w:shd w:val="clear" w:color="auto" w:fill="FFFFFF"/>
        <w:jc w:val="both"/>
        <w:rPr>
          <w:rStyle w:val="None"/>
          <w:rFonts w:eastAsia="Calibri" w:cs="Times New Roman"/>
          <w:color w:val="FF0000"/>
          <w:u w:color="222222"/>
          <w:lang w:val="en-GB"/>
        </w:rPr>
      </w:pPr>
      <w:r w:rsidRPr="00E3508A">
        <w:rPr>
          <w:rStyle w:val="None"/>
          <w:rFonts w:eastAsia="Calibri" w:cs="Times New Roman"/>
          <w:color w:val="FF0000"/>
          <w:u w:color="222222"/>
          <w:lang w:val="en-GB"/>
        </w:rPr>
        <w:t>Sexual or homosexual intercourse with persons ofunable to defend himself</w:t>
      </w:r>
    </w:p>
    <w:p w:rsidR="00E3508A" w:rsidRPr="00E3508A" w:rsidRDefault="00E3508A" w:rsidP="00E3508A">
      <w:pPr>
        <w:pStyle w:val="BodyA"/>
        <w:shd w:val="clear" w:color="auto" w:fill="FFFFFF"/>
        <w:jc w:val="both"/>
        <w:rPr>
          <w:rStyle w:val="None"/>
          <w:rFonts w:eastAsia="Calibri" w:cs="Times New Roman"/>
          <w:color w:val="FF0000"/>
          <w:u w:color="222222"/>
          <w:lang w:val="en-GB"/>
        </w:rPr>
      </w:pPr>
      <w:r w:rsidRPr="00E3508A">
        <w:rPr>
          <w:rStyle w:val="None"/>
          <w:rFonts w:eastAsia="Calibri" w:cs="Times New Roman"/>
          <w:color w:val="FF0000"/>
          <w:u w:color="222222"/>
          <w:lang w:val="en-GB"/>
        </w:rPr>
        <w:t>(Amended by law no. 8733, dated 24.1.2001)</w:t>
      </w:r>
    </w:p>
    <w:p w:rsidR="00E3508A" w:rsidRPr="00E3508A" w:rsidRDefault="00E3508A" w:rsidP="00E3508A">
      <w:pPr>
        <w:pStyle w:val="BodyA"/>
        <w:shd w:val="clear" w:color="auto" w:fill="FFFFFF"/>
        <w:jc w:val="both"/>
        <w:rPr>
          <w:rStyle w:val="None"/>
          <w:rFonts w:eastAsia="Calibri" w:cs="Times New Roman"/>
          <w:color w:val="FF0000"/>
          <w:u w:color="222222"/>
          <w:lang w:val="en-GB"/>
        </w:rPr>
      </w:pPr>
      <w:r w:rsidRPr="00E3508A">
        <w:rPr>
          <w:rStyle w:val="None"/>
          <w:rFonts w:eastAsia="Calibri" w:cs="Times New Roman"/>
          <w:color w:val="FF0000"/>
          <w:u w:color="222222"/>
          <w:lang w:val="en-GB"/>
        </w:rPr>
        <w:t>Performing sexual or homosexual intercourse, whilebenefiting from the physical or mental incapacity of the injured personor, by being placed in an unconscious state, is punishable by imprisonmentfrom five to ten years.</w:t>
      </w:r>
    </w:p>
    <w:p w:rsidR="006C2193"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by spouse or intimate partner an aggravating circumstance? </w:t>
      </w:r>
      <w:r w:rsidR="004970C3" w:rsidRPr="002C0ABA">
        <w:rPr>
          <w:rStyle w:val="None"/>
          <w:rFonts w:eastAsia="Calibri" w:cs="Times New Roman"/>
          <w:color w:val="FF0000"/>
          <w:u w:color="222222"/>
          <w:lang w:val="en-GB"/>
        </w:rPr>
        <w:t>YES</w:t>
      </w:r>
      <w:r w:rsidR="004970C3" w:rsidRPr="009002DD">
        <w:rPr>
          <w:rStyle w:val="None"/>
          <w:rFonts w:eastAsia="Calibri" w:cs="Times New Roman"/>
          <w:color w:val="auto"/>
          <w:u w:color="222222"/>
          <w:lang w:val="en-GB"/>
        </w:rPr>
        <w:t xml:space="preserve">/NO  </w:t>
      </w:r>
    </w:p>
    <w:p w:rsidR="0009772B" w:rsidRDefault="0009772B" w:rsidP="002C0ABA">
      <w:pPr>
        <w:pStyle w:val="BodyA"/>
        <w:shd w:val="clear" w:color="auto" w:fill="FFFFFF"/>
        <w:ind w:left="753"/>
        <w:jc w:val="both"/>
        <w:rPr>
          <w:rStyle w:val="None"/>
          <w:rFonts w:eastAsia="Calibri" w:cs="Times New Roman"/>
          <w:color w:val="FF0000"/>
          <w:u w:color="222222"/>
          <w:lang w:val="en-GB"/>
        </w:rPr>
      </w:pPr>
    </w:p>
    <w:p w:rsidR="002C0ABA" w:rsidRPr="002C0ABA" w:rsidRDefault="002C0ABA" w:rsidP="002C0ABA">
      <w:pPr>
        <w:pStyle w:val="BodyA"/>
        <w:shd w:val="clear" w:color="auto" w:fill="FFFFFF"/>
        <w:ind w:left="753"/>
        <w:jc w:val="both"/>
        <w:rPr>
          <w:rStyle w:val="None"/>
          <w:rFonts w:eastAsia="Calibri" w:cs="Times New Roman"/>
          <w:color w:val="FF0000"/>
          <w:u w:color="222222"/>
          <w:lang w:val="en-GB"/>
        </w:rPr>
      </w:pPr>
      <w:r w:rsidRPr="002C0ABA">
        <w:rPr>
          <w:rStyle w:val="None"/>
          <w:rFonts w:eastAsia="Calibri" w:cs="Times New Roman"/>
          <w:color w:val="FF0000"/>
          <w:u w:color="222222"/>
          <w:lang w:val="en-GB"/>
        </w:rPr>
        <w:t>Sexual intercourse with violence, with adults orbetween spouses or cohabitants, without the consent of one ofthey are sentenced to three to ten years in prison.</w:t>
      </w:r>
    </w:p>
    <w:p w:rsidR="006C2193" w:rsidRPr="002C0ABA" w:rsidRDefault="006C2193" w:rsidP="00540529">
      <w:pPr>
        <w:pStyle w:val="BodyA"/>
        <w:shd w:val="clear" w:color="auto" w:fill="FFFFFF"/>
        <w:jc w:val="both"/>
        <w:rPr>
          <w:rStyle w:val="None"/>
          <w:rFonts w:eastAsia="Calibri" w:cs="Times New Roman"/>
          <w:color w:val="FF0000"/>
          <w:u w:color="222222"/>
          <w:lang w:val="en-GB"/>
        </w:rPr>
      </w:pPr>
    </w:p>
    <w:p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Does the law foresee mitigating circumstances for the purposes of punishment? YES/NO If</w:t>
      </w:r>
      <w:r w:rsidR="00B71214">
        <w:rPr>
          <w:rStyle w:val="None"/>
          <w:rFonts w:eastAsia="Calibri" w:cs="Times New Roman"/>
          <w:color w:val="auto"/>
          <w:u w:color="222222"/>
          <w:lang w:val="en-GB"/>
        </w:rPr>
        <w:t xml:space="preserve"> yes, please specify.</w:t>
      </w:r>
    </w:p>
    <w:p w:rsidR="00B71214" w:rsidRDefault="00B71214" w:rsidP="00B71214">
      <w:pPr>
        <w:pStyle w:val="BodyA"/>
        <w:shd w:val="clear" w:color="auto" w:fill="FFFFFF"/>
        <w:jc w:val="both"/>
        <w:rPr>
          <w:rStyle w:val="None"/>
          <w:rFonts w:eastAsia="Calibri" w:cs="Times New Roman"/>
          <w:color w:val="auto"/>
          <w:u w:color="222222"/>
          <w:lang w:val="en-GB"/>
        </w:rPr>
      </w:pPr>
    </w:p>
    <w:p w:rsidR="00B71214" w:rsidRPr="00945A9A" w:rsidRDefault="00B71214" w:rsidP="0009772B">
      <w:pPr>
        <w:pStyle w:val="BodyA"/>
        <w:shd w:val="clear" w:color="auto" w:fill="FFFFFF"/>
        <w:ind w:firstLine="720"/>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No</w:t>
      </w:r>
      <w:r w:rsidR="0009772B" w:rsidRPr="00945A9A">
        <w:rPr>
          <w:rStyle w:val="None"/>
          <w:rFonts w:eastAsia="Calibri" w:cs="Times New Roman"/>
          <w:color w:val="FF0000"/>
          <w:u w:color="222222"/>
          <w:lang w:val="en-GB"/>
        </w:rPr>
        <w:t>,</w:t>
      </w:r>
      <w:r w:rsidRPr="00945A9A">
        <w:rPr>
          <w:rStyle w:val="None"/>
          <w:rFonts w:eastAsia="Calibri" w:cs="Times New Roman"/>
          <w:color w:val="FF0000"/>
          <w:u w:color="222222"/>
          <w:lang w:val="en-GB"/>
        </w:rPr>
        <w:t xml:space="preserve"> </w:t>
      </w:r>
      <w:r w:rsidR="0009772B" w:rsidRPr="00945A9A">
        <w:rPr>
          <w:rStyle w:val="None"/>
          <w:rFonts w:eastAsia="Calibri" w:cs="Times New Roman"/>
          <w:color w:val="FF0000"/>
          <w:u w:color="222222"/>
          <w:lang w:val="en-GB"/>
        </w:rPr>
        <w:t>i</w:t>
      </w:r>
      <w:r w:rsidRPr="00945A9A">
        <w:rPr>
          <w:rStyle w:val="None"/>
          <w:rFonts w:eastAsia="Calibri" w:cs="Times New Roman"/>
          <w:color w:val="FF0000"/>
          <w:u w:color="222222"/>
          <w:lang w:val="en-GB"/>
        </w:rPr>
        <w:t>t doesn’t.</w:t>
      </w:r>
    </w:p>
    <w:p w:rsidR="006C2193" w:rsidRPr="009002DD" w:rsidRDefault="006C2193" w:rsidP="00540529">
      <w:pPr>
        <w:pStyle w:val="BodyA"/>
        <w:shd w:val="clear" w:color="auto" w:fill="FFFFFF"/>
        <w:jc w:val="both"/>
        <w:rPr>
          <w:rStyle w:val="None"/>
          <w:rFonts w:eastAsia="Calibri" w:cs="Times New Roman"/>
          <w:color w:val="auto"/>
          <w:u w:color="222222"/>
          <w:lang w:val="en-GB"/>
        </w:rPr>
      </w:pPr>
    </w:p>
    <w:p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 Is reconciliation between the victim and the perpetrator allowed as part of a legal response? YES/NO  If so, at what stage and what are the consequences?</w:t>
      </w:r>
    </w:p>
    <w:p w:rsidR="00B71214" w:rsidRDefault="00B71214" w:rsidP="00B71214">
      <w:pPr>
        <w:pStyle w:val="BodyA"/>
        <w:shd w:val="clear" w:color="auto" w:fill="FFFFFF"/>
        <w:jc w:val="both"/>
        <w:rPr>
          <w:rStyle w:val="None"/>
          <w:rFonts w:eastAsia="Calibri" w:cs="Times New Roman"/>
          <w:color w:val="auto"/>
          <w:u w:color="222222"/>
          <w:lang w:val="en-GB"/>
        </w:rPr>
      </w:pPr>
    </w:p>
    <w:p w:rsidR="00B71214" w:rsidRPr="00945A9A" w:rsidRDefault="00B71214" w:rsidP="00B71214">
      <w:pPr>
        <w:pStyle w:val="BodyA"/>
        <w:shd w:val="clear" w:color="auto" w:fill="FFFFFF"/>
        <w:ind w:left="720"/>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I</w:t>
      </w:r>
      <w:r w:rsidR="0009772B" w:rsidRPr="00945A9A">
        <w:rPr>
          <w:rStyle w:val="None"/>
          <w:rFonts w:eastAsia="Calibri" w:cs="Times New Roman"/>
          <w:color w:val="FF0000"/>
          <w:u w:color="222222"/>
          <w:lang w:val="en-GB"/>
        </w:rPr>
        <w:t>t is not foreseen as a mitigating situation</w:t>
      </w:r>
      <w:r w:rsidR="006C3048" w:rsidRPr="00945A9A">
        <w:rPr>
          <w:rStyle w:val="None"/>
          <w:rFonts w:eastAsia="Calibri" w:cs="Times New Roman"/>
          <w:color w:val="FF0000"/>
          <w:u w:color="222222"/>
          <w:lang w:val="en-GB"/>
        </w:rPr>
        <w:t xml:space="preserve"> in the Criminal Code.</w:t>
      </w:r>
    </w:p>
    <w:p w:rsidR="00B71214" w:rsidRPr="009002DD" w:rsidRDefault="00B71214" w:rsidP="00B71214">
      <w:pPr>
        <w:pStyle w:val="BodyA"/>
        <w:shd w:val="clear" w:color="auto" w:fill="FFFFFF"/>
        <w:jc w:val="both"/>
        <w:rPr>
          <w:rStyle w:val="None"/>
          <w:rFonts w:eastAsia="Calibri" w:cs="Times New Roman"/>
          <w:color w:val="auto"/>
          <w:u w:color="222222"/>
          <w:lang w:val="en-GB"/>
        </w:rPr>
      </w:pPr>
    </w:p>
    <w:p w:rsidR="006C2193"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Regardless of the law, is reconciliation permitted in practice? YES/NO and what is the practice in this regard?</w:t>
      </w:r>
    </w:p>
    <w:p w:rsidR="00B420EA" w:rsidRDefault="00B420EA" w:rsidP="00B420EA">
      <w:pPr>
        <w:pStyle w:val="BodyA"/>
        <w:shd w:val="clear" w:color="auto" w:fill="FFFFFF"/>
        <w:tabs>
          <w:tab w:val="left" w:pos="4335"/>
        </w:tabs>
        <w:ind w:left="753"/>
        <w:jc w:val="both"/>
        <w:rPr>
          <w:rStyle w:val="None"/>
          <w:rFonts w:eastAsia="Calibri" w:cs="Times New Roman"/>
          <w:color w:val="auto"/>
          <w:u w:color="222222"/>
          <w:lang w:val="en-GB"/>
        </w:rPr>
      </w:pPr>
      <w:r>
        <w:rPr>
          <w:rStyle w:val="None"/>
          <w:rFonts w:eastAsia="Calibri" w:cs="Times New Roman"/>
          <w:color w:val="auto"/>
          <w:u w:color="222222"/>
          <w:lang w:val="en-GB"/>
        </w:rPr>
        <w:tab/>
      </w:r>
    </w:p>
    <w:p w:rsidR="00B71214" w:rsidRPr="00945A9A" w:rsidRDefault="00B420EA" w:rsidP="00B71214">
      <w:pPr>
        <w:pStyle w:val="BodyA"/>
        <w:shd w:val="clear" w:color="auto" w:fill="FFFFFF"/>
        <w:ind w:left="753"/>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We don’t have information about this.</w:t>
      </w:r>
    </w:p>
    <w:p w:rsidR="00B71214" w:rsidRPr="009002DD" w:rsidRDefault="00B71214" w:rsidP="00945A9A">
      <w:pPr>
        <w:pStyle w:val="BodyA"/>
        <w:shd w:val="clear" w:color="auto" w:fill="FFFFFF"/>
        <w:jc w:val="both"/>
        <w:rPr>
          <w:rStyle w:val="None"/>
          <w:rFonts w:eastAsia="Calibri" w:cs="Times New Roman"/>
          <w:color w:val="auto"/>
          <w:u w:color="222222"/>
          <w:lang w:val="en-GB"/>
        </w:rPr>
      </w:pPr>
    </w:p>
    <w:p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there any provision in the criminal code that allows for the non-prosecution of perpetrator? YES/NO If yes, please specify.</w:t>
      </w:r>
    </w:p>
    <w:p w:rsidR="00B420EA" w:rsidRPr="00945A9A" w:rsidRDefault="00B420EA" w:rsidP="00B420EA">
      <w:pPr>
        <w:pStyle w:val="BodyA"/>
        <w:shd w:val="clear" w:color="auto" w:fill="FFFFFF"/>
        <w:ind w:left="753"/>
        <w:jc w:val="both"/>
        <w:rPr>
          <w:rStyle w:val="None"/>
          <w:rFonts w:eastAsia="Calibri" w:cs="Times New Roman"/>
          <w:color w:val="FF0000"/>
          <w:u w:color="222222"/>
          <w:lang w:val="en-GB"/>
        </w:rPr>
      </w:pPr>
    </w:p>
    <w:p w:rsidR="00B420EA" w:rsidRPr="00945A9A" w:rsidRDefault="00B420EA" w:rsidP="00B420EA">
      <w:pPr>
        <w:pStyle w:val="BodyA"/>
        <w:shd w:val="clear" w:color="auto" w:fill="FFFFFF"/>
        <w:ind w:left="753"/>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N</w:t>
      </w:r>
      <w:r w:rsidR="00AA1EA6" w:rsidRPr="00945A9A">
        <w:rPr>
          <w:rStyle w:val="None"/>
          <w:rFonts w:eastAsia="Calibri" w:cs="Times New Roman"/>
          <w:color w:val="FF0000"/>
          <w:u w:color="222222"/>
          <w:lang w:val="en-GB"/>
        </w:rPr>
        <w:t>o</w:t>
      </w:r>
      <w:r w:rsidRPr="00945A9A">
        <w:rPr>
          <w:rStyle w:val="None"/>
          <w:rFonts w:eastAsia="Calibri" w:cs="Times New Roman"/>
          <w:color w:val="FF0000"/>
          <w:u w:color="222222"/>
          <w:lang w:val="en-GB"/>
        </w:rPr>
        <w:t>, there isn’t.</w:t>
      </w:r>
    </w:p>
    <w:p w:rsidR="00B420EA" w:rsidRPr="009002DD" w:rsidRDefault="00B420EA" w:rsidP="00B420EA">
      <w:pPr>
        <w:pStyle w:val="BodyA"/>
        <w:shd w:val="clear" w:color="auto" w:fill="FFFFFF"/>
        <w:ind w:left="753"/>
        <w:jc w:val="both"/>
        <w:rPr>
          <w:rStyle w:val="None"/>
          <w:rFonts w:eastAsia="Calibri" w:cs="Times New Roman"/>
          <w:color w:val="auto"/>
          <w:u w:color="222222"/>
          <w:lang w:val="en-GB"/>
        </w:rPr>
      </w:pPr>
    </w:p>
    <w:p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if the perpetrator marries the victim of rape? YES/</w:t>
      </w:r>
      <w:r w:rsidRPr="00945A9A">
        <w:rPr>
          <w:rStyle w:val="None"/>
          <w:rFonts w:eastAsia="Calibri" w:cs="Times New Roman"/>
          <w:color w:val="FF0000"/>
          <w:u w:color="222222"/>
          <w:lang w:val="en-GB"/>
        </w:rPr>
        <w:t>NO</w:t>
      </w:r>
    </w:p>
    <w:p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if the perpetrator loses his “socially dangerous” character or reconciles with the victim? YES/</w:t>
      </w:r>
      <w:r w:rsidRPr="00945A9A">
        <w:rPr>
          <w:rStyle w:val="None"/>
          <w:rFonts w:eastAsia="Calibri" w:cs="Times New Roman"/>
          <w:color w:val="FF0000"/>
          <w:u w:color="222222"/>
          <w:lang w:val="en-GB"/>
        </w:rPr>
        <w:t>N</w:t>
      </w:r>
      <w:r w:rsidR="004A3DD9" w:rsidRPr="00945A9A">
        <w:rPr>
          <w:rStyle w:val="None"/>
          <w:rFonts w:eastAsia="Calibri" w:cs="Times New Roman"/>
          <w:color w:val="FF0000"/>
          <w:u w:color="222222"/>
          <w:lang w:val="en-GB"/>
        </w:rPr>
        <w:t>O</w:t>
      </w:r>
    </w:p>
    <w:p w:rsidR="006C2193" w:rsidRPr="009002DD" w:rsidRDefault="006C2193" w:rsidP="00540529">
      <w:pPr>
        <w:pStyle w:val="BodyA"/>
        <w:shd w:val="clear" w:color="auto" w:fill="FFFFFF"/>
        <w:ind w:left="360"/>
        <w:jc w:val="both"/>
        <w:rPr>
          <w:rStyle w:val="None"/>
          <w:rFonts w:eastAsia="Calibri" w:cs="Times New Roman"/>
          <w:b/>
          <w:bCs/>
          <w:color w:val="auto"/>
          <w:u w:color="222222"/>
          <w:lang w:val="en-GB"/>
        </w:rPr>
      </w:pPr>
    </w:p>
    <w:p w:rsidR="006C2193" w:rsidRPr="009002DD" w:rsidRDefault="009D4513" w:rsidP="00540529">
      <w:pPr>
        <w:pStyle w:val="BodyA"/>
        <w:shd w:val="clear" w:color="auto" w:fill="FFFFFF"/>
        <w:ind w:left="360"/>
        <w:jc w:val="both"/>
        <w:rPr>
          <w:rStyle w:val="None"/>
          <w:rFonts w:eastAsia="Calibri" w:cs="Times New Roman"/>
          <w:b/>
          <w:bCs/>
          <w:color w:val="auto"/>
          <w:u w:color="222222"/>
          <w:lang w:val="en-GB"/>
        </w:rPr>
      </w:pPr>
      <w:r w:rsidRPr="009002DD">
        <w:rPr>
          <w:rStyle w:val="None"/>
          <w:rFonts w:eastAsia="Calibri" w:cs="Times New Roman"/>
          <w:b/>
          <w:bCs/>
          <w:color w:val="auto"/>
          <w:u w:color="222222"/>
          <w:lang w:val="en-GB"/>
        </w:rPr>
        <w:t xml:space="preserve">Prosecution </w:t>
      </w:r>
    </w:p>
    <w:p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reported to the police prosecuted ex officio (public prosecution)? YES/NO</w:t>
      </w:r>
    </w:p>
    <w:p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reported to the police prosecuted ex parte (private prosecution)? YES/NO </w:t>
      </w:r>
    </w:p>
    <w:p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a plea bargain or “friendly settlement” of a case allowed in cases of rape of women? YES/NO</w:t>
      </w:r>
    </w:p>
    <w:p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plea bargain or “friendly settlement” of a case allowed in cases of rape of children? YES/NO</w:t>
      </w:r>
    </w:p>
    <w:p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Please provide for </w:t>
      </w:r>
      <w:r w:rsidR="00B420EA" w:rsidRPr="009002DD">
        <w:rPr>
          <w:rStyle w:val="None"/>
          <w:rFonts w:eastAsia="Calibri" w:cs="Times New Roman"/>
          <w:color w:val="auto"/>
          <w:u w:color="222222"/>
          <w:lang w:val="en-GB"/>
        </w:rPr>
        <w:t xml:space="preserve">information on the statute of limitations </w:t>
      </w:r>
      <w:r w:rsidRPr="009002DD">
        <w:rPr>
          <w:rStyle w:val="None"/>
          <w:rFonts w:eastAsia="Calibri" w:cs="Times New Roman"/>
          <w:color w:val="auto"/>
          <w:u w:color="222222"/>
          <w:lang w:val="en-GB"/>
        </w:rPr>
        <w:t>prosecuting rape.</w:t>
      </w:r>
    </w:p>
    <w:p w:rsidR="0007335B" w:rsidRDefault="0007335B"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What are the</w:t>
      </w:r>
      <w:r w:rsidR="009D4513" w:rsidRPr="009002DD">
        <w:rPr>
          <w:rStyle w:val="None"/>
          <w:rFonts w:eastAsia="Calibri" w:cs="Times New Roman"/>
          <w:color w:val="auto"/>
          <w:u w:color="222222"/>
          <w:lang w:val="en-GB"/>
        </w:rPr>
        <w:t xml:space="preserve"> provisions allowing a child who was the victim of rape to report it after reaching adulthood</w:t>
      </w:r>
      <w:r w:rsidR="006C3048">
        <w:rPr>
          <w:rStyle w:val="None"/>
          <w:rFonts w:eastAsia="Calibri" w:cs="Times New Roman"/>
          <w:color w:val="auto"/>
          <w:u w:color="222222"/>
          <w:lang w:val="en-GB"/>
        </w:rPr>
        <w:t>, if any?</w:t>
      </w:r>
    </w:p>
    <w:p w:rsidR="00D42990" w:rsidRDefault="00D42990" w:rsidP="00D42990">
      <w:pPr>
        <w:pStyle w:val="BodyA"/>
        <w:shd w:val="clear" w:color="auto" w:fill="FFFFFF"/>
        <w:ind w:left="753"/>
        <w:jc w:val="both"/>
        <w:rPr>
          <w:rStyle w:val="None"/>
          <w:rFonts w:eastAsia="Calibri" w:cs="Times New Roman"/>
          <w:color w:val="auto"/>
          <w:u w:color="222222"/>
          <w:lang w:val="en-GB"/>
        </w:rPr>
      </w:pPr>
    </w:p>
    <w:p w:rsidR="00D42990" w:rsidRPr="00945A9A" w:rsidRDefault="00D42990" w:rsidP="00D42990">
      <w:pPr>
        <w:pStyle w:val="BodyA"/>
        <w:shd w:val="clear" w:color="auto" w:fill="FFFFFF"/>
        <w:ind w:left="753"/>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lastRenderedPageBreak/>
        <w:t>There isn’t any provision.</w:t>
      </w:r>
    </w:p>
    <w:p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Are there mandat</w:t>
      </w:r>
      <w:r w:rsidR="00EE7F1E">
        <w:rPr>
          <w:rStyle w:val="None"/>
          <w:rFonts w:eastAsia="Calibri" w:cs="Times New Roman"/>
          <w:color w:val="auto"/>
          <w:u w:color="222222"/>
          <w:lang w:val="en-GB"/>
        </w:rPr>
        <w:t xml:space="preserve">ory requirements for proof of </w:t>
      </w:r>
      <w:r w:rsidRPr="009002DD">
        <w:rPr>
          <w:rStyle w:val="None"/>
          <w:rFonts w:eastAsia="Calibri" w:cs="Times New Roman"/>
          <w:color w:val="auto"/>
          <w:u w:color="222222"/>
          <w:lang w:val="en-GB"/>
        </w:rPr>
        <w:t>rape, such a</w:t>
      </w:r>
      <w:r w:rsidR="003E14EB">
        <w:rPr>
          <w:rStyle w:val="None"/>
          <w:rFonts w:eastAsia="Calibri" w:cs="Times New Roman"/>
          <w:color w:val="auto"/>
          <w:u w:color="222222"/>
          <w:lang w:val="en-GB"/>
        </w:rPr>
        <w:t>s</w:t>
      </w:r>
      <w:r w:rsidRPr="009002DD">
        <w:rPr>
          <w:rStyle w:val="None"/>
          <w:rFonts w:eastAsia="Calibri" w:cs="Times New Roman"/>
          <w:color w:val="auto"/>
          <w:u w:color="222222"/>
          <w:lang w:val="en-GB"/>
        </w:rPr>
        <w:t xml:space="preserve"> medical evidence or the need for witnesses?  YES/NO If yes, please specify.</w:t>
      </w:r>
    </w:p>
    <w:p w:rsidR="00D42990" w:rsidRPr="009002DD" w:rsidRDefault="00D42990" w:rsidP="00D42990">
      <w:pPr>
        <w:pStyle w:val="BodyA"/>
        <w:shd w:val="clear" w:color="auto" w:fill="FFFFFF"/>
        <w:ind w:left="753"/>
        <w:jc w:val="both"/>
        <w:rPr>
          <w:rStyle w:val="None"/>
          <w:rFonts w:eastAsia="Calibri" w:cs="Times New Roman"/>
          <w:color w:val="auto"/>
          <w:u w:color="222222"/>
          <w:lang w:val="en-GB"/>
        </w:rPr>
      </w:pPr>
    </w:p>
    <w:p w:rsidR="00964990" w:rsidRDefault="00065C0E" w:rsidP="00964990">
      <w:pPr>
        <w:pStyle w:val="BodyA"/>
        <w:numPr>
          <w:ilvl w:val="0"/>
          <w:numId w:val="3"/>
        </w:numPr>
        <w:shd w:val="clear" w:color="auto" w:fill="FFFFFF"/>
        <w:jc w:val="both"/>
        <w:rPr>
          <w:rStyle w:val="None"/>
          <w:rFonts w:eastAsia="Calibri" w:cs="Times New Roman"/>
          <w:color w:val="auto"/>
          <w:u w:color="222222"/>
          <w:lang w:val="en-GB"/>
        </w:rPr>
      </w:pPr>
      <w:r w:rsidRPr="009002DD">
        <w:rPr>
          <w:rFonts w:eastAsia="Calibri" w:cs="Times New Roman"/>
          <w:color w:val="auto"/>
          <w:lang w:val="en-GB"/>
        </w:rPr>
        <w:t xml:space="preserve">To what extent are </w:t>
      </w:r>
      <w:r w:rsidR="003E14EB">
        <w:rPr>
          <w:rStyle w:val="None"/>
          <w:rFonts w:eastAsia="Calibri" w:cs="Times New Roman"/>
          <w:color w:val="auto"/>
          <w:u w:color="222222"/>
          <w:lang w:val="en-GB"/>
        </w:rPr>
        <w:t xml:space="preserve">there rape </w:t>
      </w:r>
      <w:r w:rsidR="009D4513" w:rsidRPr="009002DD">
        <w:rPr>
          <w:rStyle w:val="None"/>
          <w:rFonts w:eastAsia="Calibri" w:cs="Times New Roman"/>
          <w:color w:val="auto"/>
          <w:u w:color="222222"/>
          <w:lang w:val="en-GB"/>
        </w:rPr>
        <w:t>shield provisions aimed</w:t>
      </w:r>
      <w:r w:rsidRPr="009002DD">
        <w:rPr>
          <w:rStyle w:val="None"/>
          <w:rFonts w:eastAsia="Calibri" w:cs="Times New Roman"/>
          <w:color w:val="auto"/>
          <w:u w:color="222222"/>
          <w:lang w:val="en-GB"/>
        </w:rPr>
        <w:t xml:space="preserve"> at preventing judges and defenc</w:t>
      </w:r>
      <w:r w:rsidR="009D4513" w:rsidRPr="009002DD">
        <w:rPr>
          <w:rStyle w:val="None"/>
          <w:rFonts w:eastAsia="Calibri" w:cs="Times New Roman"/>
          <w:color w:val="auto"/>
          <w:u w:color="222222"/>
          <w:lang w:val="en-GB"/>
        </w:rPr>
        <w:t>e lawyers from exposing a woman’s sexual history during trial?</w:t>
      </w:r>
    </w:p>
    <w:p w:rsidR="00964990" w:rsidRDefault="00964990" w:rsidP="00964990">
      <w:pPr>
        <w:pStyle w:val="BodyA"/>
        <w:shd w:val="clear" w:color="auto" w:fill="FFFFFF"/>
        <w:jc w:val="both"/>
        <w:rPr>
          <w:rStyle w:val="None"/>
          <w:rFonts w:eastAsia="Calibri" w:cs="Times New Roman"/>
          <w:color w:val="auto"/>
          <w:u w:color="222222"/>
          <w:lang w:val="en-GB"/>
        </w:rPr>
      </w:pPr>
    </w:p>
    <w:p w:rsidR="00964990" w:rsidRPr="00945A9A" w:rsidRDefault="00964990" w:rsidP="00964990">
      <w:pPr>
        <w:pStyle w:val="BodyA"/>
        <w:shd w:val="clear" w:color="auto" w:fill="FFFFFF"/>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Under article 58 / b of the Procedure Criminal Code are provided “The rights of the sexually abused victim and the victim of human trafficking”.</w:t>
      </w:r>
    </w:p>
    <w:p w:rsidR="00964990" w:rsidRPr="00945A9A" w:rsidRDefault="00964990" w:rsidP="00964990">
      <w:pPr>
        <w:pStyle w:val="BodyA"/>
        <w:shd w:val="clear" w:color="auto" w:fill="FFFFFF"/>
        <w:jc w:val="both"/>
        <w:rPr>
          <w:rStyle w:val="None"/>
          <w:rFonts w:eastAsia="Calibri" w:cs="Times New Roman"/>
          <w:color w:val="FF0000"/>
          <w:u w:color="222222"/>
          <w:lang w:val="en-GB"/>
        </w:rPr>
      </w:pPr>
    </w:p>
    <w:p w:rsidR="00964990" w:rsidRPr="00945A9A" w:rsidRDefault="00964990" w:rsidP="00964990">
      <w:pPr>
        <w:pStyle w:val="BodyA"/>
        <w:shd w:val="clear" w:color="auto" w:fill="FFFFFF"/>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In addition to the rights provided for in Articles 58 and 58 / a of this Code, sexually abused victim and victim of trafficking human beings are also entitled to:</w:t>
      </w:r>
    </w:p>
    <w:p w:rsidR="00964990" w:rsidRPr="00945A9A" w:rsidRDefault="00964990" w:rsidP="00964990">
      <w:pPr>
        <w:pStyle w:val="BodyA"/>
        <w:shd w:val="clear" w:color="auto" w:fill="FFFFFF"/>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a) be questioned without delay by a judicial police officer or prosecutor of the same sex;</w:t>
      </w:r>
    </w:p>
    <w:p w:rsidR="00964990" w:rsidRPr="00945A9A" w:rsidRDefault="00964990" w:rsidP="00964990">
      <w:pPr>
        <w:pStyle w:val="BodyA"/>
        <w:shd w:val="clear" w:color="auto" w:fill="FFFFFF"/>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b) refuse to answer questions about life private, which is clearly not related to the criminal offense;</w:t>
      </w:r>
    </w:p>
    <w:p w:rsidR="00964990" w:rsidRPr="00945A9A" w:rsidRDefault="00964990" w:rsidP="00964990">
      <w:pPr>
        <w:pStyle w:val="BodyA"/>
        <w:shd w:val="clear" w:color="auto" w:fill="FFFFFF"/>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c) request to be heard through audiovisual means, according to the provisions of this Code.</w:t>
      </w:r>
    </w:p>
    <w:p w:rsidR="00964990" w:rsidRPr="00945A9A" w:rsidRDefault="00964990" w:rsidP="00964990">
      <w:pPr>
        <w:pStyle w:val="BodyA"/>
        <w:shd w:val="clear" w:color="auto" w:fill="FFFFFF"/>
        <w:jc w:val="both"/>
        <w:rPr>
          <w:rStyle w:val="None"/>
          <w:rFonts w:eastAsia="Calibri" w:cs="Times New Roman"/>
          <w:color w:val="FF0000"/>
          <w:u w:color="222222"/>
          <w:lang w:val="en-GB"/>
        </w:rPr>
      </w:pPr>
    </w:p>
    <w:p w:rsidR="00964990" w:rsidRPr="00945A9A" w:rsidRDefault="00964990" w:rsidP="00964990">
      <w:pPr>
        <w:pStyle w:val="BodyA"/>
        <w:shd w:val="clear" w:color="auto" w:fill="FFFFFF"/>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Also, victims of sexual offenses, trafficking or offenses committed within the family, when requested, may be questioned as witnesses through audio and audiovisual means. (article 361/8)</w:t>
      </w:r>
    </w:p>
    <w:p w:rsidR="00964990" w:rsidRPr="009002DD" w:rsidRDefault="00964990" w:rsidP="00964990">
      <w:pPr>
        <w:pStyle w:val="BodyA"/>
        <w:shd w:val="clear" w:color="auto" w:fill="FFFFFF"/>
        <w:jc w:val="both"/>
        <w:rPr>
          <w:rStyle w:val="None"/>
          <w:rFonts w:eastAsia="Calibri" w:cs="Times New Roman"/>
          <w:color w:val="auto"/>
          <w:u w:color="222222"/>
          <w:lang w:val="en-GB"/>
        </w:rPr>
      </w:pPr>
    </w:p>
    <w:p w:rsidR="006C2193" w:rsidRDefault="00065C0E"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What</w:t>
      </w:r>
      <w:r w:rsidR="009D4513" w:rsidRPr="009002DD">
        <w:rPr>
          <w:rStyle w:val="None"/>
          <w:rFonts w:eastAsia="Calibri" w:cs="Times New Roman"/>
          <w:color w:val="auto"/>
          <w:u w:color="222222"/>
          <w:lang w:val="en-GB"/>
        </w:rPr>
        <w:t xml:space="preserve"> procedural criminal law provisions </w:t>
      </w:r>
      <w:r w:rsidRPr="009002DD">
        <w:rPr>
          <w:rStyle w:val="None"/>
          <w:rFonts w:eastAsia="Calibri" w:cs="Times New Roman"/>
          <w:color w:val="auto"/>
          <w:u w:color="222222"/>
          <w:lang w:val="en-GB"/>
        </w:rPr>
        <w:t xml:space="preserve">exist </w:t>
      </w:r>
      <w:r w:rsidR="009D4513" w:rsidRPr="009002DD">
        <w:rPr>
          <w:rStyle w:val="None"/>
          <w:rFonts w:eastAsia="Calibri" w:cs="Times New Roman"/>
          <w:color w:val="auto"/>
          <w:u w:color="222222"/>
          <w:lang w:val="en-GB"/>
        </w:rPr>
        <w:t xml:space="preserve">aimed to avoid re-victimizations during the prosecution and court hearings? </w:t>
      </w:r>
      <w:r w:rsidRPr="009002DD">
        <w:rPr>
          <w:rStyle w:val="None"/>
          <w:rFonts w:eastAsia="Calibri" w:cs="Times New Roman"/>
          <w:color w:val="auto"/>
          <w:u w:color="222222"/>
          <w:lang w:val="en-GB"/>
        </w:rPr>
        <w:t>P</w:t>
      </w:r>
      <w:r w:rsidR="006C3048">
        <w:rPr>
          <w:rStyle w:val="None"/>
          <w:rFonts w:eastAsia="Calibri" w:cs="Times New Roman"/>
          <w:color w:val="auto"/>
          <w:u w:color="222222"/>
          <w:lang w:val="en-GB"/>
        </w:rPr>
        <w:t>lease specify.</w:t>
      </w:r>
    </w:p>
    <w:p w:rsidR="006C3048" w:rsidRDefault="006C3048" w:rsidP="006C3048">
      <w:pPr>
        <w:pStyle w:val="BodyA"/>
        <w:shd w:val="clear" w:color="auto" w:fill="FFFFFF"/>
        <w:jc w:val="both"/>
        <w:rPr>
          <w:rStyle w:val="None"/>
          <w:rFonts w:eastAsia="Calibri" w:cs="Times New Roman"/>
          <w:color w:val="auto"/>
          <w:u w:color="222222"/>
          <w:lang w:val="en-GB"/>
        </w:rPr>
      </w:pPr>
    </w:p>
    <w:p w:rsidR="006C3048" w:rsidRPr="00945A9A" w:rsidRDefault="00D42990" w:rsidP="00D42990">
      <w:pPr>
        <w:pStyle w:val="BodyA"/>
        <w:shd w:val="clear" w:color="auto" w:fill="FFFFFF"/>
        <w:ind w:firstLine="360"/>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Mentioned above.</w:t>
      </w:r>
    </w:p>
    <w:p w:rsidR="006C3048" w:rsidRPr="009002DD" w:rsidRDefault="006C3048" w:rsidP="006C3048">
      <w:pPr>
        <w:pStyle w:val="BodyA"/>
        <w:shd w:val="clear" w:color="auto" w:fill="FFFFFF"/>
        <w:jc w:val="both"/>
        <w:rPr>
          <w:rStyle w:val="None"/>
          <w:rFonts w:eastAsia="Calibri" w:cs="Times New Roman"/>
          <w:color w:val="auto"/>
          <w:u w:color="222222"/>
          <w:lang w:val="en-GB"/>
        </w:rPr>
      </w:pPr>
    </w:p>
    <w:p w:rsidR="00540529" w:rsidRPr="009002DD" w:rsidRDefault="00540529" w:rsidP="00540529">
      <w:pPr>
        <w:pStyle w:val="BodyA"/>
        <w:shd w:val="clear" w:color="auto" w:fill="FFFFFF"/>
        <w:jc w:val="both"/>
        <w:rPr>
          <w:rStyle w:val="None"/>
          <w:rFonts w:eastAsia="Calibri" w:cs="Times New Roman"/>
          <w:b/>
          <w:color w:val="auto"/>
          <w:u w:color="222222"/>
          <w:lang w:val="en-GB"/>
        </w:rPr>
      </w:pPr>
    </w:p>
    <w:p w:rsidR="006C2193" w:rsidRPr="009002DD" w:rsidRDefault="00D64A33" w:rsidP="00540529">
      <w:pPr>
        <w:pStyle w:val="BodyA"/>
        <w:shd w:val="clear" w:color="auto" w:fill="FFFFFF"/>
        <w:jc w:val="both"/>
        <w:rPr>
          <w:rStyle w:val="None"/>
          <w:rFonts w:eastAsia="Calibri" w:cs="Times New Roman"/>
          <w:b/>
          <w:color w:val="auto"/>
          <w:u w:color="222222"/>
          <w:lang w:val="en-GB"/>
        </w:rPr>
      </w:pPr>
      <w:r>
        <w:rPr>
          <w:rStyle w:val="None"/>
          <w:rFonts w:eastAsia="Calibri" w:cs="Times New Roman"/>
          <w:b/>
          <w:color w:val="auto"/>
          <w:u w:color="222222"/>
          <w:lang w:val="en-GB"/>
        </w:rPr>
        <w:t xml:space="preserve">War and/or </w:t>
      </w:r>
      <w:r w:rsidR="009D4513" w:rsidRPr="009002DD">
        <w:rPr>
          <w:rStyle w:val="None"/>
          <w:rFonts w:eastAsia="Calibri" w:cs="Times New Roman"/>
          <w:b/>
          <w:color w:val="auto"/>
          <w:u w:color="222222"/>
          <w:lang w:val="en-GB"/>
        </w:rPr>
        <w:t xml:space="preserve">conflict </w:t>
      </w:r>
    </w:p>
    <w:p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criminalized as a war crime or crime against humanity? YES/NO</w:t>
      </w:r>
    </w:p>
    <w:p w:rsidR="00B420EA" w:rsidRPr="00945A9A" w:rsidRDefault="00B420EA" w:rsidP="00B420EA">
      <w:pPr>
        <w:pStyle w:val="BodyA"/>
        <w:shd w:val="clear" w:color="auto" w:fill="FFFFFF"/>
        <w:jc w:val="both"/>
        <w:rPr>
          <w:rStyle w:val="None"/>
          <w:rFonts w:eastAsia="Calibri" w:cs="Times New Roman"/>
          <w:color w:val="FF0000"/>
          <w:u w:color="222222"/>
          <w:lang w:val="en-GB"/>
        </w:rPr>
      </w:pPr>
    </w:p>
    <w:p w:rsidR="00B420EA" w:rsidRPr="00945A9A" w:rsidRDefault="00B420EA" w:rsidP="00B420EA">
      <w:pPr>
        <w:pStyle w:val="BodyA"/>
        <w:shd w:val="clear" w:color="auto" w:fill="FFFFFF"/>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Rape is criminalized as crime against the person.</w:t>
      </w:r>
    </w:p>
    <w:p w:rsidR="00B420EA" w:rsidRPr="009002DD" w:rsidRDefault="00B420EA" w:rsidP="00B420EA">
      <w:pPr>
        <w:pStyle w:val="BodyA"/>
        <w:shd w:val="clear" w:color="auto" w:fill="FFFFFF"/>
        <w:jc w:val="both"/>
        <w:rPr>
          <w:rStyle w:val="None"/>
          <w:rFonts w:eastAsia="Calibri" w:cs="Times New Roman"/>
          <w:color w:val="auto"/>
          <w:u w:color="222222"/>
          <w:lang w:val="en-GB"/>
        </w:rPr>
      </w:pPr>
    </w:p>
    <w:p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there a statute of limitations for prosecuting rape in war or in conflict contexts? YES/NO</w:t>
      </w:r>
    </w:p>
    <w:p w:rsidR="00B420EA" w:rsidRDefault="00B420EA" w:rsidP="00B420EA">
      <w:pPr>
        <w:pStyle w:val="BodyA"/>
        <w:shd w:val="clear" w:color="auto" w:fill="FFFFFF"/>
        <w:ind w:left="753"/>
        <w:jc w:val="both"/>
        <w:rPr>
          <w:rStyle w:val="None"/>
          <w:rFonts w:eastAsia="Calibri" w:cs="Times New Roman"/>
          <w:color w:val="auto"/>
          <w:u w:color="222222"/>
          <w:lang w:val="en-GB"/>
        </w:rPr>
      </w:pPr>
    </w:p>
    <w:p w:rsidR="00B420EA" w:rsidRPr="00945A9A" w:rsidRDefault="00B420EA" w:rsidP="00B420EA">
      <w:pPr>
        <w:pStyle w:val="BodyA"/>
        <w:shd w:val="clear" w:color="auto" w:fill="FFFFFF"/>
        <w:ind w:left="753"/>
        <w:jc w:val="both"/>
        <w:rPr>
          <w:rStyle w:val="None"/>
          <w:rFonts w:eastAsia="Calibri" w:cs="Times New Roman"/>
          <w:color w:val="FF0000"/>
          <w:u w:color="222222"/>
          <w:lang w:val="en-GB"/>
        </w:rPr>
      </w:pPr>
      <w:r w:rsidRPr="00945A9A">
        <w:rPr>
          <w:rStyle w:val="None"/>
          <w:rFonts w:eastAsia="Calibri" w:cs="Times New Roman"/>
          <w:color w:val="FF0000"/>
          <w:u w:color="222222"/>
          <w:lang w:val="en-GB"/>
        </w:rPr>
        <w:t>N</w:t>
      </w:r>
      <w:r w:rsidR="0009772B" w:rsidRPr="00945A9A">
        <w:rPr>
          <w:rStyle w:val="None"/>
          <w:rFonts w:eastAsia="Calibri" w:cs="Times New Roman"/>
          <w:color w:val="FF0000"/>
          <w:u w:color="222222"/>
          <w:lang w:val="en-GB"/>
        </w:rPr>
        <w:t>o</w:t>
      </w:r>
      <w:r w:rsidRPr="00945A9A">
        <w:rPr>
          <w:rStyle w:val="None"/>
          <w:rFonts w:eastAsia="Calibri" w:cs="Times New Roman"/>
          <w:color w:val="FF0000"/>
          <w:u w:color="222222"/>
          <w:lang w:val="en-GB"/>
        </w:rPr>
        <w:t>, there isn’t.</w:t>
      </w:r>
    </w:p>
    <w:p w:rsidR="00B420EA" w:rsidRPr="0009772B" w:rsidRDefault="00B420EA" w:rsidP="00B420EA">
      <w:pPr>
        <w:pStyle w:val="BodyA"/>
        <w:shd w:val="clear" w:color="auto" w:fill="FFFFFF"/>
        <w:ind w:left="753"/>
        <w:jc w:val="both"/>
        <w:rPr>
          <w:rStyle w:val="None"/>
          <w:rFonts w:eastAsia="Calibri" w:cs="Times New Roman"/>
          <w:color w:val="0070C0"/>
          <w:u w:color="222222"/>
          <w:lang w:val="en-GB"/>
        </w:rPr>
      </w:pPr>
    </w:p>
    <w:p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there explicit provisions excluding statutes of limitation for rape committed during war and armed conflict? YES/NO</w:t>
      </w:r>
    </w:p>
    <w:p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Has the Rome Statute of the International Criminal Court (ICC) been ratified? YES/NO</w:t>
      </w:r>
    </w:p>
    <w:p w:rsidR="00AA1EA6" w:rsidRDefault="00AA1EA6" w:rsidP="00540529">
      <w:pPr>
        <w:pStyle w:val="BodyA"/>
        <w:shd w:val="clear" w:color="auto" w:fill="FFFFFF"/>
        <w:jc w:val="both"/>
        <w:rPr>
          <w:rStyle w:val="None"/>
          <w:rFonts w:eastAsia="Calibri" w:cs="Times New Roman"/>
          <w:color w:val="auto"/>
          <w:u w:color="222222"/>
          <w:lang w:val="en-GB"/>
        </w:rPr>
      </w:pPr>
    </w:p>
    <w:p w:rsidR="00AA1EA6" w:rsidRPr="00945A9A" w:rsidRDefault="00AA1EA6" w:rsidP="00540529">
      <w:pPr>
        <w:pStyle w:val="BodyA"/>
        <w:shd w:val="clear" w:color="auto" w:fill="FFFFFF"/>
        <w:jc w:val="both"/>
        <w:rPr>
          <w:color w:val="FF0000"/>
        </w:rPr>
      </w:pPr>
      <w:r w:rsidRPr="00945A9A">
        <w:rPr>
          <w:color w:val="FF0000"/>
        </w:rPr>
        <w:t>Yes, the Rome Statute of the International Criminal Court has been ratified by law no.8984, dated 23.12.2002.</w:t>
      </w:r>
    </w:p>
    <w:p w:rsidR="00AA1EA6" w:rsidRPr="00AA1EA6" w:rsidRDefault="00AA1EA6" w:rsidP="00540529">
      <w:pPr>
        <w:pStyle w:val="BodyA"/>
        <w:shd w:val="clear" w:color="auto" w:fill="FFFFFF"/>
        <w:jc w:val="both"/>
        <w:rPr>
          <w:rStyle w:val="None"/>
        </w:rPr>
      </w:pPr>
    </w:p>
    <w:p w:rsidR="006C2193" w:rsidRPr="009002DD" w:rsidRDefault="009D4513" w:rsidP="00540529">
      <w:pPr>
        <w:pStyle w:val="BodyA"/>
        <w:shd w:val="clear" w:color="auto" w:fill="FFFFFF"/>
        <w:jc w:val="both"/>
        <w:rPr>
          <w:rStyle w:val="None"/>
          <w:rFonts w:eastAsia="Calibri" w:cs="Times New Roman"/>
          <w:b/>
          <w:color w:val="auto"/>
          <w:u w:color="222222"/>
          <w:lang w:val="en-GB"/>
        </w:rPr>
      </w:pPr>
      <w:r w:rsidRPr="009002DD">
        <w:rPr>
          <w:rStyle w:val="None"/>
          <w:rFonts w:eastAsia="Calibri" w:cs="Times New Roman"/>
          <w:b/>
          <w:color w:val="auto"/>
          <w:u w:color="222222"/>
          <w:lang w:val="en-GB"/>
        </w:rPr>
        <w:t xml:space="preserve">Data </w:t>
      </w:r>
    </w:p>
    <w:p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Please provide data on the number of cases of rape that were reported, prosecuted and sanctioned, </w:t>
      </w:r>
      <w:r w:rsidR="00AA1EA6">
        <w:rPr>
          <w:rStyle w:val="None"/>
          <w:rFonts w:eastAsia="Calibri" w:cs="Times New Roman"/>
          <w:color w:val="auto"/>
          <w:u w:color="222222"/>
          <w:lang w:val="en-GB"/>
        </w:rPr>
        <w:t>for the past two to five years.</w:t>
      </w:r>
    </w:p>
    <w:p w:rsidR="006C2193" w:rsidRPr="009002DD" w:rsidRDefault="006C2193" w:rsidP="00540529">
      <w:pPr>
        <w:pStyle w:val="BodyA"/>
        <w:shd w:val="clear" w:color="auto" w:fill="FFFFFF"/>
        <w:jc w:val="both"/>
        <w:rPr>
          <w:rStyle w:val="None"/>
          <w:rFonts w:eastAsia="Calibri" w:cs="Times New Roman"/>
          <w:color w:val="auto"/>
          <w:u w:color="222222"/>
          <w:lang w:val="en-GB"/>
        </w:rPr>
      </w:pPr>
    </w:p>
    <w:p w:rsidR="006C2193" w:rsidRPr="009002DD" w:rsidRDefault="009D4513" w:rsidP="00540529">
      <w:pPr>
        <w:pStyle w:val="BodyA"/>
        <w:shd w:val="clear" w:color="auto" w:fill="FFFFFF"/>
        <w:jc w:val="both"/>
        <w:rPr>
          <w:rStyle w:val="None"/>
          <w:rFonts w:eastAsia="Calibri" w:cs="Times New Roman"/>
          <w:b/>
          <w:color w:val="auto"/>
          <w:u w:color="222222"/>
          <w:lang w:val="en-GB"/>
        </w:rPr>
      </w:pPr>
      <w:r w:rsidRPr="009002DD">
        <w:rPr>
          <w:rStyle w:val="None"/>
          <w:rFonts w:eastAsia="Calibri" w:cs="Times New Roman"/>
          <w:b/>
          <w:color w:val="auto"/>
          <w:u w:color="222222"/>
          <w:lang w:val="en-GB"/>
        </w:rPr>
        <w:t>Other</w:t>
      </w:r>
    </w:p>
    <w:p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lastRenderedPageBreak/>
        <w:t>Please explain any particular and additional barriers to the reporting and prosecution of rape and to the accountability</w:t>
      </w:r>
      <w:r w:rsidR="00065C0E" w:rsidRPr="009002DD">
        <w:rPr>
          <w:rStyle w:val="None"/>
          <w:rFonts w:eastAsia="Calibri" w:cs="Times New Roman"/>
          <w:color w:val="auto"/>
          <w:u w:color="222222"/>
          <w:lang w:val="en-GB"/>
        </w:rPr>
        <w:t xml:space="preserve"> of perpetrators in your legal </w:t>
      </w:r>
      <w:r w:rsidRPr="009002DD">
        <w:rPr>
          <w:rStyle w:val="None"/>
          <w:rFonts w:eastAsia="Calibri" w:cs="Times New Roman"/>
          <w:color w:val="auto"/>
          <w:u w:color="222222"/>
          <w:lang w:val="en-GB"/>
        </w:rPr>
        <w:t>and social context not covered by the above.</w:t>
      </w:r>
    </w:p>
    <w:p w:rsidR="006C2193" w:rsidRPr="009002DD" w:rsidRDefault="006C2193">
      <w:pPr>
        <w:pStyle w:val="BodyA"/>
        <w:shd w:val="clear" w:color="auto" w:fill="FFFFFF"/>
        <w:spacing w:before="200" w:line="276" w:lineRule="auto"/>
        <w:rPr>
          <w:rFonts w:ascii="Calibri" w:eastAsia="Calibri" w:hAnsi="Calibri" w:cs="Calibri"/>
          <w:color w:val="auto"/>
          <w:sz w:val="22"/>
          <w:szCs w:val="22"/>
          <w:lang w:val="en-GB"/>
        </w:rPr>
      </w:pPr>
      <w:bookmarkStart w:id="0" w:name="_GoBack"/>
      <w:bookmarkEnd w:id="0"/>
    </w:p>
    <w:p w:rsidR="006C2193" w:rsidRPr="009002DD" w:rsidRDefault="006C2193">
      <w:pPr>
        <w:pStyle w:val="BodyA"/>
        <w:spacing w:after="160" w:line="259" w:lineRule="auto"/>
        <w:rPr>
          <w:rFonts w:ascii="Calibri" w:hAnsi="Calibri" w:cs="Calibri"/>
          <w:color w:val="auto"/>
          <w:sz w:val="22"/>
          <w:szCs w:val="22"/>
          <w:lang w:val="en-GB"/>
        </w:rPr>
      </w:pPr>
    </w:p>
    <w:sectPr w:rsidR="006C2193" w:rsidRPr="009002DD" w:rsidSect="00E03A3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90" w:rsidRDefault="000E4790">
      <w:r>
        <w:separator/>
      </w:r>
    </w:p>
  </w:endnote>
  <w:endnote w:type="continuationSeparator" w:id="0">
    <w:p w:rsidR="000E4790" w:rsidRDefault="000E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51844"/>
      <w:docPartObj>
        <w:docPartGallery w:val="Page Numbers (Bottom of Page)"/>
        <w:docPartUnique/>
      </w:docPartObj>
    </w:sdtPr>
    <w:sdtEndPr>
      <w:rPr>
        <w:noProof/>
      </w:rPr>
    </w:sdtEndPr>
    <w:sdtContent>
      <w:p w:rsidR="00540529" w:rsidRDefault="00E03A38">
        <w:pPr>
          <w:pStyle w:val="Footer"/>
          <w:jc w:val="center"/>
        </w:pPr>
        <w:r>
          <w:fldChar w:fldCharType="begin"/>
        </w:r>
        <w:r w:rsidR="00540529">
          <w:instrText xml:space="preserve"> PAGE   \* MERGEFORMAT </w:instrText>
        </w:r>
        <w:r>
          <w:fldChar w:fldCharType="separate"/>
        </w:r>
        <w:r w:rsidR="00945A9A">
          <w:rPr>
            <w:noProof/>
          </w:rPr>
          <w:t>3</w:t>
        </w:r>
        <w:r>
          <w:rPr>
            <w:noProof/>
          </w:rPr>
          <w:fldChar w:fldCharType="end"/>
        </w:r>
      </w:p>
    </w:sdtContent>
  </w:sdt>
  <w:p w:rsidR="00540529" w:rsidRDefault="00540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90" w:rsidRDefault="000E4790">
      <w:r>
        <w:separator/>
      </w:r>
    </w:p>
  </w:footnote>
  <w:footnote w:type="continuationSeparator" w:id="0">
    <w:p w:rsidR="000E4790" w:rsidRDefault="000E4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6B1A"/>
    <w:multiLevelType w:val="hybridMultilevel"/>
    <w:tmpl w:val="11DC684E"/>
    <w:styleLink w:val="ImportedStyle2"/>
    <w:lvl w:ilvl="0" w:tplc="FF805BC6">
      <w:start w:val="1"/>
      <w:numFmt w:val="decimal"/>
      <w:lvlText w:val="%1."/>
      <w:lvlJc w:val="left"/>
      <w:pPr>
        <w:ind w:left="720" w:hanging="360"/>
      </w:pPr>
      <w:rPr>
        <w:rFonts w:ascii="Arial" w:eastAsia="Arial" w:hAnsi="Arial" w:cs="Arial"/>
        <w:b w:val="0"/>
        <w:bCs w:val="0"/>
        <w:i w:val="0"/>
        <w:iCs w:val="0"/>
        <w:caps w:val="0"/>
        <w:smallCaps w:val="0"/>
        <w:strike w:val="0"/>
        <w:dstrike w:val="0"/>
        <w:color w:val="222222"/>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60B336">
      <w:start w:val="1"/>
      <w:numFmt w:val="lowerLetter"/>
      <w:lvlText w:val="%2."/>
      <w:lvlJc w:val="left"/>
      <w:pPr>
        <w:ind w:left="144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F61364">
      <w:start w:val="1"/>
      <w:numFmt w:val="lowerRoman"/>
      <w:lvlText w:val="%3."/>
      <w:lvlJc w:val="left"/>
      <w:pPr>
        <w:ind w:left="216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7CD122">
      <w:start w:val="1"/>
      <w:numFmt w:val="decimal"/>
      <w:lvlText w:val="%4."/>
      <w:lvlJc w:val="left"/>
      <w:pPr>
        <w:ind w:left="288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DA7198">
      <w:start w:val="1"/>
      <w:numFmt w:val="lowerLetter"/>
      <w:lvlText w:val="%5."/>
      <w:lvlJc w:val="left"/>
      <w:pPr>
        <w:ind w:left="360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0A49D4">
      <w:start w:val="1"/>
      <w:numFmt w:val="lowerRoman"/>
      <w:lvlText w:val="%6."/>
      <w:lvlJc w:val="left"/>
      <w:pPr>
        <w:ind w:left="432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701D0A">
      <w:start w:val="1"/>
      <w:numFmt w:val="decimal"/>
      <w:lvlText w:val="%7."/>
      <w:lvlJc w:val="left"/>
      <w:pPr>
        <w:ind w:left="504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C270B6">
      <w:start w:val="1"/>
      <w:numFmt w:val="lowerLetter"/>
      <w:lvlText w:val="%8."/>
      <w:lvlJc w:val="left"/>
      <w:pPr>
        <w:ind w:left="576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541DE2">
      <w:start w:val="1"/>
      <w:numFmt w:val="lowerRoman"/>
      <w:lvlText w:val="%9."/>
      <w:lvlJc w:val="left"/>
      <w:pPr>
        <w:ind w:left="648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3124815"/>
    <w:multiLevelType w:val="hybridMultilevel"/>
    <w:tmpl w:val="11DC684E"/>
    <w:numStyleLink w:val="ImportedStyle2"/>
  </w:abstractNum>
  <w:abstractNum w:abstractNumId="2">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6D55770"/>
    <w:multiLevelType w:val="hybridMultilevel"/>
    <w:tmpl w:val="D5C20BC2"/>
    <w:numStyleLink w:val="ImportedStyle1"/>
  </w:abstractNum>
  <w:num w:numId="1">
    <w:abstractNumId w:val="2"/>
  </w:num>
  <w:num w:numId="2">
    <w:abstractNumId w:val="3"/>
    <w:lvlOverride w:ilvl="0">
      <w:lvl w:ilvl="0" w:tplc="02D4C140">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EA0AD74">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3">
    <w:abstractNumId w:val="3"/>
    <w:lvlOverride w:ilvl="0">
      <w:lvl w:ilvl="0" w:tplc="02D4C140">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EA0AD74">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DABE4254">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E9F01DD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2C063042">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D56AE9E0">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BE22CF0E">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E23CB9E2">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B64E609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4">
    <w:abstractNumId w:val="3"/>
    <w:lvlOverride w:ilvl="0">
      <w:lvl w:ilvl="0" w:tplc="02D4C140">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EA0AD7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DABE4254">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E9F01DD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2C063042">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D56AE9E0">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BE22CF0E">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E23CB9E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B64E609C">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5">
    <w:abstractNumId w:val="3"/>
    <w:lvlOverride w:ilvl="0">
      <w:lvl w:ilvl="0" w:tplc="02D4C140">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EA0AD7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DABE4254">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E9F01DD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2C063042">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D56AE9E0">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BE22CF0E">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E23CB9E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B64E609C">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6">
    <w:abstractNumId w:val="3"/>
    <w:lvlOverride w:ilvl="0">
      <w:startOverride w:val="1"/>
      <w:lvl w:ilvl="0" w:tplc="02D4C140">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startOverride w:val="1"/>
      <w:lvl w:ilvl="1" w:tplc="4EA0AD7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startOverride w:val="1"/>
      <w:lvl w:ilvl="2" w:tplc="DABE4254">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startOverride w:val="1"/>
      <w:lvl w:ilvl="3" w:tplc="E9F01DD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startOverride w:val="1"/>
      <w:lvl w:ilvl="4" w:tplc="2C063042">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startOverride w:val="1"/>
      <w:lvl w:ilvl="5" w:tplc="D56AE9E0">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startOverride w:val="1"/>
      <w:lvl w:ilvl="6" w:tplc="BE22CF0E">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startOverride w:val="1"/>
      <w:lvl w:ilvl="7" w:tplc="E23CB9E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startOverride w:val="1"/>
      <w:lvl w:ilvl="8" w:tplc="B64E609C">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7">
    <w:abstractNumId w:val="0"/>
  </w:num>
  <w:num w:numId="8">
    <w:abstractNumId w:val="1"/>
  </w:num>
  <w:num w:numId="9">
    <w:abstractNumId w:val="3"/>
    <w:lvlOverride w:ilvl="0">
      <w:lvl w:ilvl="0" w:tplc="02D4C140">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EA0AD74">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DABE4254">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E9F01DD8">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2C063042">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D56AE9E0">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BE22CF0E">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E23CB9E2">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B64E609C">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0">
    <w:abstractNumId w:val="3"/>
    <w:lvlOverride w:ilvl="0">
      <w:lvl w:ilvl="0" w:tplc="02D4C140">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EA0AD74">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DABE4254">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3">
      <w:lvl w:ilvl="3" w:tplc="E9F01DD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4">
      <w:lvl w:ilvl="4" w:tplc="2C063042">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5">
      <w:lvl w:ilvl="5" w:tplc="D56AE9E0">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6">
      <w:lvl w:ilvl="6" w:tplc="BE22CF0E">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7">
      <w:lvl w:ilvl="7" w:tplc="E23CB9E2">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8">
      <w:lvl w:ilvl="8" w:tplc="B64E609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num>
  <w:num w:numId="11">
    <w:abstractNumId w:val="1"/>
    <w:lvlOverride w:ilvl="0">
      <w:startOverride w:val="5"/>
    </w:lvlOverride>
  </w:num>
  <w:num w:numId="12">
    <w:abstractNumId w:val="1"/>
    <w:lvlOverride w:ilvl="0">
      <w:lvl w:ilvl="0" w:tplc="988495C0">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62C0FB66">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1F30C414">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ECC62E1C">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31E0C3C6">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F49A5EFA">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14C08C34">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0F860692">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90E8A54A">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93"/>
    <w:rsid w:val="00065C0E"/>
    <w:rsid w:val="0007335B"/>
    <w:rsid w:val="0009772B"/>
    <w:rsid w:val="00097F5E"/>
    <w:rsid w:val="000E4790"/>
    <w:rsid w:val="001073ED"/>
    <w:rsid w:val="001608D4"/>
    <w:rsid w:val="001E5315"/>
    <w:rsid w:val="00247239"/>
    <w:rsid w:val="002A79B4"/>
    <w:rsid w:val="002C0ABA"/>
    <w:rsid w:val="003511A6"/>
    <w:rsid w:val="003E14EB"/>
    <w:rsid w:val="0044540E"/>
    <w:rsid w:val="004857FC"/>
    <w:rsid w:val="004970C3"/>
    <w:rsid w:val="004A3DD9"/>
    <w:rsid w:val="00540529"/>
    <w:rsid w:val="00573368"/>
    <w:rsid w:val="00695C30"/>
    <w:rsid w:val="006C2193"/>
    <w:rsid w:val="006C3048"/>
    <w:rsid w:val="009002DD"/>
    <w:rsid w:val="00945A9A"/>
    <w:rsid w:val="00964990"/>
    <w:rsid w:val="0097171E"/>
    <w:rsid w:val="009A3778"/>
    <w:rsid w:val="009D42C2"/>
    <w:rsid w:val="009D4513"/>
    <w:rsid w:val="009E0700"/>
    <w:rsid w:val="00AA1EA6"/>
    <w:rsid w:val="00AD466E"/>
    <w:rsid w:val="00B420EA"/>
    <w:rsid w:val="00B71214"/>
    <w:rsid w:val="00BE0517"/>
    <w:rsid w:val="00CA4082"/>
    <w:rsid w:val="00CD2BD5"/>
    <w:rsid w:val="00D42990"/>
    <w:rsid w:val="00D4553B"/>
    <w:rsid w:val="00D64A33"/>
    <w:rsid w:val="00DB53BB"/>
    <w:rsid w:val="00E03A38"/>
    <w:rsid w:val="00E3508A"/>
    <w:rsid w:val="00EE7F1E"/>
    <w:rsid w:val="00F60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FABC4-D518-420E-AE2D-1A12AF53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3A3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3A38"/>
    <w:rPr>
      <w:u w:val="single"/>
    </w:rPr>
  </w:style>
  <w:style w:type="paragraph" w:customStyle="1" w:styleId="HeaderFooter">
    <w:name w:val="Header &amp; Footer"/>
    <w:rsid w:val="00E03A38"/>
    <w:pPr>
      <w:tabs>
        <w:tab w:val="right" w:pos="9020"/>
      </w:tabs>
    </w:pPr>
    <w:rPr>
      <w:rFonts w:ascii="Helvetica Neue" w:hAnsi="Helvetica Neue" w:cs="Arial Unicode MS"/>
      <w:color w:val="000000"/>
      <w:sz w:val="24"/>
      <w:szCs w:val="24"/>
    </w:rPr>
  </w:style>
  <w:style w:type="paragraph" w:customStyle="1" w:styleId="BodyA">
    <w:name w:val="Body A"/>
    <w:rsid w:val="00E03A38"/>
    <w:rPr>
      <w:rFonts w:cs="Arial Unicode MS"/>
      <w:color w:val="000000"/>
      <w:sz w:val="24"/>
      <w:szCs w:val="24"/>
      <w:u w:color="000000"/>
      <w:lang w:val="en-US"/>
    </w:rPr>
  </w:style>
  <w:style w:type="character" w:customStyle="1" w:styleId="None">
    <w:name w:val="None"/>
    <w:rsid w:val="00E03A38"/>
  </w:style>
  <w:style w:type="character" w:customStyle="1" w:styleId="Hyperlink0">
    <w:name w:val="Hyperlink.0"/>
    <w:basedOn w:val="None"/>
    <w:rsid w:val="00E03A38"/>
    <w:rPr>
      <w:rFonts w:ascii="Calibri" w:eastAsia="Calibri" w:hAnsi="Calibri" w:cs="Calibri"/>
      <w:color w:val="0563C1"/>
      <w:sz w:val="22"/>
      <w:szCs w:val="22"/>
      <w:u w:val="single" w:color="0563C1"/>
    </w:rPr>
  </w:style>
  <w:style w:type="numbering" w:customStyle="1" w:styleId="ImportedStyle1">
    <w:name w:val="Imported Style 1"/>
    <w:rsid w:val="00E03A38"/>
    <w:pPr>
      <w:numPr>
        <w:numId w:val="1"/>
      </w:numPr>
    </w:pPr>
  </w:style>
  <w:style w:type="numbering" w:customStyle="1" w:styleId="ImportedStyle2">
    <w:name w:val="Imported Style 2"/>
    <w:rsid w:val="00E03A38"/>
    <w:pPr>
      <w:numPr>
        <w:numId w:val="7"/>
      </w:numPr>
    </w:pPr>
  </w:style>
  <w:style w:type="paragraph" w:customStyle="1" w:styleId="BodyB">
    <w:name w:val="Body B"/>
    <w:rsid w:val="00E03A38"/>
    <w:rPr>
      <w:rFonts w:cs="Arial Unicode MS"/>
      <w:color w:val="000000"/>
      <w:sz w:val="24"/>
      <w:szCs w:val="24"/>
      <w:u w:color="000000"/>
      <w:lang w:val="en-US"/>
    </w:rPr>
  </w:style>
  <w:style w:type="character" w:customStyle="1" w:styleId="Hyperlink1">
    <w:name w:val="Hyperlink.1"/>
    <w:basedOn w:val="None"/>
    <w:rsid w:val="00E03A38"/>
    <w:rPr>
      <w:rFonts w:ascii="Calibri" w:eastAsia="Calibri" w:hAnsi="Calibri" w:cs="Calibri"/>
      <w:color w:val="0563C1"/>
      <w:sz w:val="22"/>
      <w:szCs w:val="22"/>
      <w:u w:val="single" w:color="0563C1"/>
    </w:rPr>
  </w:style>
  <w:style w:type="character" w:styleId="CommentReference">
    <w:name w:val="annotation reference"/>
    <w:basedOn w:val="DefaultParagraphFont"/>
    <w:uiPriority w:val="99"/>
    <w:semiHidden/>
    <w:unhideWhenUsed/>
    <w:rsid w:val="0007335B"/>
    <w:rPr>
      <w:sz w:val="16"/>
      <w:szCs w:val="16"/>
    </w:rPr>
  </w:style>
  <w:style w:type="paragraph" w:styleId="CommentText">
    <w:name w:val="annotation text"/>
    <w:basedOn w:val="Normal"/>
    <w:link w:val="CommentTextChar"/>
    <w:uiPriority w:val="99"/>
    <w:semiHidden/>
    <w:unhideWhenUsed/>
    <w:rsid w:val="0007335B"/>
    <w:rPr>
      <w:sz w:val="20"/>
      <w:szCs w:val="20"/>
    </w:rPr>
  </w:style>
  <w:style w:type="character" w:customStyle="1" w:styleId="CommentTextChar">
    <w:name w:val="Comment Text Char"/>
    <w:basedOn w:val="DefaultParagraphFont"/>
    <w:link w:val="CommentText"/>
    <w:uiPriority w:val="99"/>
    <w:semiHidden/>
    <w:rsid w:val="0007335B"/>
    <w:rPr>
      <w:lang w:val="en-US" w:eastAsia="en-US"/>
    </w:rPr>
  </w:style>
  <w:style w:type="paragraph" w:styleId="ListParagraph">
    <w:name w:val="List Paragraph"/>
    <w:basedOn w:val="Normal"/>
    <w:uiPriority w:val="34"/>
    <w:qFormat/>
    <w:rsid w:val="00065C0E"/>
    <w:pPr>
      <w:ind w:left="720"/>
      <w:contextualSpacing/>
    </w:pPr>
  </w:style>
  <w:style w:type="paragraph" w:styleId="BalloonText">
    <w:name w:val="Balloon Text"/>
    <w:basedOn w:val="Normal"/>
    <w:link w:val="BalloonTextChar"/>
    <w:uiPriority w:val="99"/>
    <w:semiHidden/>
    <w:unhideWhenUsed/>
    <w:rsid w:val="0054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2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40529"/>
    <w:rPr>
      <w:b/>
      <w:bCs/>
    </w:rPr>
  </w:style>
  <w:style w:type="character" w:customStyle="1" w:styleId="CommentSubjectChar">
    <w:name w:val="Comment Subject Char"/>
    <w:basedOn w:val="CommentTextChar"/>
    <w:link w:val="CommentSubject"/>
    <w:uiPriority w:val="99"/>
    <w:semiHidden/>
    <w:rsid w:val="00540529"/>
    <w:rPr>
      <w:b/>
      <w:bCs/>
      <w:lang w:val="en-US" w:eastAsia="en-US"/>
    </w:rPr>
  </w:style>
  <w:style w:type="paragraph" w:styleId="Header">
    <w:name w:val="header"/>
    <w:basedOn w:val="Normal"/>
    <w:link w:val="HeaderChar"/>
    <w:uiPriority w:val="99"/>
    <w:unhideWhenUsed/>
    <w:rsid w:val="00540529"/>
    <w:pPr>
      <w:tabs>
        <w:tab w:val="center" w:pos="4513"/>
        <w:tab w:val="right" w:pos="9026"/>
      </w:tabs>
    </w:pPr>
  </w:style>
  <w:style w:type="character" w:customStyle="1" w:styleId="HeaderChar">
    <w:name w:val="Header Char"/>
    <w:basedOn w:val="DefaultParagraphFont"/>
    <w:link w:val="Header"/>
    <w:uiPriority w:val="99"/>
    <w:rsid w:val="00540529"/>
    <w:rPr>
      <w:sz w:val="24"/>
      <w:szCs w:val="24"/>
      <w:lang w:val="en-US" w:eastAsia="en-US"/>
    </w:rPr>
  </w:style>
  <w:style w:type="paragraph" w:styleId="Footer">
    <w:name w:val="footer"/>
    <w:basedOn w:val="Normal"/>
    <w:link w:val="FooterChar"/>
    <w:uiPriority w:val="99"/>
    <w:unhideWhenUsed/>
    <w:rsid w:val="00540529"/>
    <w:pPr>
      <w:tabs>
        <w:tab w:val="center" w:pos="4513"/>
        <w:tab w:val="right" w:pos="9026"/>
      </w:tabs>
    </w:pPr>
  </w:style>
  <w:style w:type="character" w:customStyle="1" w:styleId="FooterChar">
    <w:name w:val="Footer Char"/>
    <w:basedOn w:val="DefaultParagraphFont"/>
    <w:link w:val="Footer"/>
    <w:uiPriority w:val="99"/>
    <w:rsid w:val="0054052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258147-D6EC-416D-B8DD-0F0068333818}">
  <ds:schemaRefs>
    <ds:schemaRef ds:uri="http://schemas.openxmlformats.org/officeDocument/2006/bibliography"/>
  </ds:schemaRefs>
</ds:datastoreItem>
</file>

<file path=customXml/itemProps2.xml><?xml version="1.0" encoding="utf-8"?>
<ds:datastoreItem xmlns:ds="http://schemas.openxmlformats.org/officeDocument/2006/customXml" ds:itemID="{B0440475-9F26-45C0-8FCA-BBA66A108BA6}"/>
</file>

<file path=customXml/itemProps3.xml><?xml version="1.0" encoding="utf-8"?>
<ds:datastoreItem xmlns:ds="http://schemas.openxmlformats.org/officeDocument/2006/customXml" ds:itemID="{4830A34C-AB88-4DE7-B988-EE2591C2C3A4}"/>
</file>

<file path=customXml/itemProps4.xml><?xml version="1.0" encoding="utf-8"?>
<ds:datastoreItem xmlns:ds="http://schemas.openxmlformats.org/officeDocument/2006/customXml" ds:itemID="{018D0AAD-A476-4A84-B3BD-460409CF69AA}"/>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Besmira Petriti</cp:lastModifiedBy>
  <cp:revision>2</cp:revision>
  <dcterms:created xsi:type="dcterms:W3CDTF">2020-05-20T11:05:00Z</dcterms:created>
  <dcterms:modified xsi:type="dcterms:W3CDTF">2020-05-20T11:05:00Z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