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7C374" w14:textId="65A62F28" w:rsidR="007F524A" w:rsidRDefault="007F524A" w:rsidP="0057195F">
      <w:pPr>
        <w:pStyle w:val="Heading1"/>
        <w:rPr>
          <w:rFonts w:eastAsia="Times New Roman"/>
        </w:rPr>
      </w:pPr>
      <w:r w:rsidRPr="007F524A">
        <w:rPr>
          <w:rFonts w:eastAsia="Times New Roman"/>
        </w:rPr>
        <w:t>Submission to the UN SRVAW thematic report on rape as a grave and systematic human rights violation and gender-based violence against women regarding the context in Lebanon.</w:t>
      </w:r>
    </w:p>
    <w:p w14:paraId="336C084B" w14:textId="77777777" w:rsidR="0057195F" w:rsidRPr="0057195F" w:rsidRDefault="0057195F" w:rsidP="0057195F"/>
    <w:p w14:paraId="241D93D9" w14:textId="66305C0A" w:rsidR="00CC4E1E" w:rsidRPr="00CC4E1E" w:rsidRDefault="00DC22CE" w:rsidP="00B61D69">
      <w:pPr>
        <w:pStyle w:val="Heading2"/>
      </w:pPr>
      <w:r>
        <w:t xml:space="preserve">Organisational background </w:t>
      </w:r>
    </w:p>
    <w:p w14:paraId="1A92CA12" w14:textId="4D2A21EF" w:rsidR="0057195F" w:rsidRPr="00880919" w:rsidRDefault="0057195F" w:rsidP="00B61D69">
      <w:pPr>
        <w:spacing w:line="240" w:lineRule="auto"/>
        <w:jc w:val="both"/>
      </w:pPr>
      <w:r w:rsidRPr="00880919">
        <w:t xml:space="preserve">Legal Action Worldwide (LAW) is a non-profit </w:t>
      </w:r>
      <w:r w:rsidR="00493330">
        <w:t>organization and network of human rights lawyers</w:t>
      </w:r>
      <w:r w:rsidRPr="00880919">
        <w:t xml:space="preserve"> </w:t>
      </w:r>
      <w:r w:rsidR="00493330">
        <w:t>who provide</w:t>
      </w:r>
      <w:r w:rsidRPr="00880919">
        <w:t xml:space="preserve"> </w:t>
      </w:r>
      <w:r w:rsidR="00493330">
        <w:t>creative</w:t>
      </w:r>
      <w:r w:rsidR="00493330" w:rsidRPr="00880919">
        <w:t xml:space="preserve"> </w:t>
      </w:r>
      <w:r w:rsidRPr="00880919">
        <w:t>legal assistance</w:t>
      </w:r>
      <w:r w:rsidR="00493330">
        <w:t xml:space="preserve"> in to improve</w:t>
      </w:r>
      <w:r w:rsidRPr="00880919">
        <w:t xml:space="preserve"> access to justice</w:t>
      </w:r>
      <w:r w:rsidR="00493330">
        <w:t xml:space="preserve"> and provide legal redress</w:t>
      </w:r>
      <w:r w:rsidRPr="00880919">
        <w:t xml:space="preserve"> to </w:t>
      </w:r>
      <w:r w:rsidR="00493330">
        <w:t xml:space="preserve">the most vulnerable in conflict-affected and fragile areas. </w:t>
      </w:r>
      <w:r w:rsidRPr="00880919">
        <w:t>LAW’s areas of focus are gender equality and non-discrimination</w:t>
      </w:r>
      <w:r w:rsidR="00493330">
        <w:t>,</w:t>
      </w:r>
      <w:r w:rsidRPr="00880919">
        <w:t xml:space="preserve"> sexual and gender-based violence</w:t>
      </w:r>
      <w:r w:rsidR="00DC22CE">
        <w:t xml:space="preserve"> (SGBV)</w:t>
      </w:r>
      <w:r w:rsidR="00493330">
        <w:t>,</w:t>
      </w:r>
      <w:r w:rsidRPr="00880919">
        <w:t xml:space="preserve"> rule of law and accountability</w:t>
      </w:r>
      <w:r w:rsidR="00493330">
        <w:t>,</w:t>
      </w:r>
      <w:r w:rsidRPr="00880919">
        <w:t xml:space="preserve"> and transitional/transformative justice. </w:t>
      </w:r>
    </w:p>
    <w:p w14:paraId="6AB83F2C" w14:textId="5162489C" w:rsidR="0057195F" w:rsidRDefault="0057195F" w:rsidP="00B61D69">
      <w:pPr>
        <w:spacing w:after="20" w:line="240" w:lineRule="auto"/>
        <w:jc w:val="both"/>
        <w:rPr>
          <w:rFonts w:cstheme="minorHAnsi"/>
        </w:rPr>
      </w:pPr>
      <w:r w:rsidRPr="00B61D69">
        <w:rPr>
          <w:rFonts w:cstheme="minorHAnsi"/>
          <w:bCs/>
        </w:rPr>
        <w:t>In Lebanon</w:t>
      </w:r>
      <w:r w:rsidRPr="006A054F">
        <w:rPr>
          <w:rFonts w:cstheme="minorHAnsi"/>
        </w:rPr>
        <w:t xml:space="preserve">, LAW works through its sister partner, Legal Action, which is registered as a national NGO. Legal Action’s main office is in Beirut </w:t>
      </w:r>
      <w:r w:rsidR="00493330">
        <w:rPr>
          <w:rFonts w:cstheme="minorHAnsi"/>
        </w:rPr>
        <w:t>with four field offices</w:t>
      </w:r>
      <w:r w:rsidR="00DC22CE">
        <w:rPr>
          <w:rFonts w:cstheme="minorHAnsi"/>
        </w:rPr>
        <w:t xml:space="preserve"> comprising over 20 lawyers and paralegals. </w:t>
      </w:r>
      <w:r w:rsidR="00493330">
        <w:rPr>
          <w:rFonts w:cstheme="minorHAnsi"/>
        </w:rPr>
        <w:t>Over the past two years</w:t>
      </w:r>
      <w:r w:rsidRPr="00C93C83">
        <w:rPr>
          <w:rFonts w:cstheme="minorHAnsi"/>
        </w:rPr>
        <w:t xml:space="preserve">, </w:t>
      </w:r>
      <w:r w:rsidRPr="00C93C83">
        <w:rPr>
          <w:rFonts w:cstheme="minorHAnsi"/>
          <w:bCs/>
        </w:rPr>
        <w:t xml:space="preserve">Legal Action </w:t>
      </w:r>
      <w:r w:rsidR="00DC22CE">
        <w:rPr>
          <w:rFonts w:cstheme="minorHAnsi"/>
          <w:bCs/>
        </w:rPr>
        <w:t>has provided</w:t>
      </w:r>
      <w:r w:rsidR="00DC22CE" w:rsidRPr="00DC22CE">
        <w:rPr>
          <w:rFonts w:cstheme="minorHAnsi"/>
          <w:bCs/>
        </w:rPr>
        <w:t xml:space="preserve"> legal representation on SGBV and </w:t>
      </w:r>
      <w:r w:rsidR="00DC22CE">
        <w:rPr>
          <w:rFonts w:cstheme="minorHAnsi"/>
          <w:bCs/>
        </w:rPr>
        <w:t xml:space="preserve">civil documentation to 1,952 </w:t>
      </w:r>
      <w:r w:rsidR="00DC22CE">
        <w:rPr>
          <w:rFonts w:cstheme="minorHAnsi"/>
        </w:rPr>
        <w:t xml:space="preserve">Lebanese and Syrian women and girls, </w:t>
      </w:r>
      <w:r w:rsidR="00DC22CE">
        <w:rPr>
          <w:rFonts w:cstheme="minorHAnsi"/>
          <w:bCs/>
        </w:rPr>
        <w:t xml:space="preserve">and </w:t>
      </w:r>
      <w:r w:rsidR="00DC22CE">
        <w:rPr>
          <w:rFonts w:cstheme="minorHAnsi"/>
        </w:rPr>
        <w:t>legal assistance 3,083 more. The success rate</w:t>
      </w:r>
      <w:r w:rsidR="000C677E">
        <w:rPr>
          <w:rFonts w:cstheme="minorHAnsi"/>
        </w:rPr>
        <w:t xml:space="preserve"> </w:t>
      </w:r>
      <w:r w:rsidR="00DC22CE">
        <w:rPr>
          <w:rFonts w:cstheme="minorHAnsi"/>
        </w:rPr>
        <w:t xml:space="preserve">for SGBV cases </w:t>
      </w:r>
      <w:r w:rsidR="000C677E">
        <w:rPr>
          <w:rFonts w:cstheme="minorHAnsi"/>
        </w:rPr>
        <w:t xml:space="preserve">has been 100%. </w:t>
      </w:r>
      <w:r w:rsidRPr="00A547D6">
        <w:rPr>
          <w:rFonts w:cstheme="minorHAnsi"/>
        </w:rPr>
        <w:t>Legal</w:t>
      </w:r>
      <w:r w:rsidRPr="006A054F">
        <w:rPr>
          <w:rFonts w:cstheme="minorHAnsi"/>
        </w:rPr>
        <w:t xml:space="preserve"> Action is working towards changes in Law </w:t>
      </w:r>
      <w:r w:rsidR="00C77998">
        <w:rPr>
          <w:rFonts w:cstheme="minorHAnsi"/>
        </w:rPr>
        <w:t xml:space="preserve">No. </w:t>
      </w:r>
      <w:r w:rsidRPr="006A054F">
        <w:rPr>
          <w:rFonts w:cstheme="minorHAnsi"/>
        </w:rPr>
        <w:t>293</w:t>
      </w:r>
      <w:r w:rsidR="00C77998">
        <w:rPr>
          <w:rFonts w:cstheme="minorHAnsi"/>
        </w:rPr>
        <w:t>/2014</w:t>
      </w:r>
      <w:r w:rsidRPr="006A054F">
        <w:rPr>
          <w:rFonts w:cstheme="minorHAnsi"/>
        </w:rPr>
        <w:t xml:space="preserve"> on </w:t>
      </w:r>
      <w:r w:rsidR="00C77998">
        <w:rPr>
          <w:rFonts w:cstheme="minorHAnsi"/>
        </w:rPr>
        <w:t>d</w:t>
      </w:r>
      <w:r w:rsidR="00C77998" w:rsidRPr="006A054F">
        <w:rPr>
          <w:rFonts w:cstheme="minorHAnsi"/>
        </w:rPr>
        <w:t xml:space="preserve">omestic </w:t>
      </w:r>
      <w:r w:rsidR="00C77998">
        <w:rPr>
          <w:rFonts w:cstheme="minorHAnsi"/>
        </w:rPr>
        <w:t>v</w:t>
      </w:r>
      <w:r w:rsidR="00C77998" w:rsidRPr="006A054F">
        <w:rPr>
          <w:rFonts w:cstheme="minorHAnsi"/>
        </w:rPr>
        <w:t>iolence</w:t>
      </w:r>
      <w:r w:rsidR="000C677E">
        <w:rPr>
          <w:rFonts w:cstheme="minorHAnsi"/>
        </w:rPr>
        <w:t>,</w:t>
      </w:r>
      <w:r w:rsidRPr="006A054F">
        <w:rPr>
          <w:rFonts w:cstheme="minorHAnsi"/>
        </w:rPr>
        <w:t xml:space="preserve"> and the </w:t>
      </w:r>
      <w:r w:rsidR="005B02D7">
        <w:rPr>
          <w:rFonts w:cstheme="minorHAnsi"/>
        </w:rPr>
        <w:t>l</w:t>
      </w:r>
      <w:r w:rsidR="005B02D7" w:rsidRPr="006A054F">
        <w:rPr>
          <w:rFonts w:cstheme="minorHAnsi"/>
        </w:rPr>
        <w:t xml:space="preserve">abour </w:t>
      </w:r>
      <w:r w:rsidR="005B02D7">
        <w:rPr>
          <w:rFonts w:cstheme="minorHAnsi"/>
        </w:rPr>
        <w:t>l</w:t>
      </w:r>
      <w:r w:rsidR="005B02D7" w:rsidRPr="006A054F">
        <w:rPr>
          <w:rFonts w:cstheme="minorHAnsi"/>
        </w:rPr>
        <w:t xml:space="preserve">aw </w:t>
      </w:r>
      <w:r w:rsidRPr="006A054F">
        <w:rPr>
          <w:rFonts w:cstheme="minorHAnsi"/>
        </w:rPr>
        <w:t>to provide better protection for women.</w:t>
      </w:r>
    </w:p>
    <w:p w14:paraId="1F5A8F36" w14:textId="77777777" w:rsidR="004F63D7" w:rsidRDefault="004F63D7" w:rsidP="00B61D69">
      <w:pPr>
        <w:spacing w:after="20" w:line="240" w:lineRule="auto"/>
        <w:jc w:val="both"/>
        <w:rPr>
          <w:rFonts w:cstheme="minorHAnsi"/>
        </w:rPr>
      </w:pPr>
    </w:p>
    <w:p w14:paraId="7034DCE3" w14:textId="6211373F" w:rsidR="004F63D7" w:rsidRDefault="004F63D7" w:rsidP="007E2D8A">
      <w:pPr>
        <w:spacing w:after="20" w:line="240" w:lineRule="auto"/>
        <w:jc w:val="both"/>
        <w:rPr>
          <w:rFonts w:cstheme="minorHAnsi"/>
        </w:rPr>
      </w:pPr>
      <w:r w:rsidRPr="004F63D7">
        <w:rPr>
          <w:rFonts w:cstheme="minorHAnsi"/>
        </w:rPr>
        <w:t xml:space="preserve">The </w:t>
      </w:r>
      <w:r w:rsidR="00CA2700">
        <w:rPr>
          <w:rFonts w:cstheme="minorHAnsi"/>
        </w:rPr>
        <w:t>information in this</w:t>
      </w:r>
      <w:r w:rsidRPr="004F63D7">
        <w:rPr>
          <w:rFonts w:cstheme="minorHAnsi"/>
        </w:rPr>
        <w:t xml:space="preserve"> questionnaire </w:t>
      </w:r>
      <w:r w:rsidR="007E2D8A">
        <w:rPr>
          <w:rFonts w:cstheme="minorHAnsi"/>
        </w:rPr>
        <w:t>has been</w:t>
      </w:r>
      <w:r w:rsidRPr="004F63D7">
        <w:rPr>
          <w:rFonts w:cstheme="minorHAnsi"/>
        </w:rPr>
        <w:t xml:space="preserve"> </w:t>
      </w:r>
      <w:r w:rsidR="00CA2700">
        <w:rPr>
          <w:rFonts w:cstheme="minorHAnsi"/>
        </w:rPr>
        <w:t xml:space="preserve">provided by LAW’s legal team </w:t>
      </w:r>
      <w:r w:rsidRPr="004F63D7">
        <w:rPr>
          <w:rFonts w:cstheme="minorHAnsi"/>
        </w:rPr>
        <w:t>in Lebanon</w:t>
      </w:r>
      <w:r w:rsidR="00CA2700">
        <w:rPr>
          <w:rFonts w:cstheme="minorHAnsi"/>
        </w:rPr>
        <w:t>, comprising five practicing lawyers.</w:t>
      </w:r>
    </w:p>
    <w:p w14:paraId="6730E4E9" w14:textId="77777777" w:rsidR="000A7F56" w:rsidRDefault="000A7F56" w:rsidP="00B61D69">
      <w:pPr>
        <w:spacing w:after="20" w:line="240" w:lineRule="auto"/>
        <w:jc w:val="both"/>
        <w:rPr>
          <w:rFonts w:cstheme="minorHAnsi"/>
        </w:rPr>
      </w:pPr>
    </w:p>
    <w:p w14:paraId="1187C9CB" w14:textId="04A853BB" w:rsidR="0057195F" w:rsidRPr="00F500C1" w:rsidRDefault="000C677E" w:rsidP="00B61D69">
      <w:pPr>
        <w:pStyle w:val="Heading2"/>
        <w:rPr>
          <w:lang w:val="en-GB" w:bidi="ar-LB"/>
        </w:rPr>
      </w:pPr>
      <w:r>
        <w:t>Gender inequality and GBV in Lebanon</w:t>
      </w:r>
    </w:p>
    <w:p w14:paraId="3256DF7D" w14:textId="360A3C11" w:rsidR="00E14BD7" w:rsidRDefault="00A942E7" w:rsidP="0080123A">
      <w:pPr>
        <w:spacing w:before="20" w:after="20" w:line="240" w:lineRule="auto"/>
        <w:jc w:val="both"/>
        <w:rPr>
          <w:rFonts w:cstheme="minorHAnsi"/>
        </w:rPr>
      </w:pPr>
      <w:r>
        <w:rPr>
          <w:rFonts w:cs="Times New Roman"/>
          <w:lang w:bidi="ar-AE"/>
        </w:rPr>
        <w:t xml:space="preserve">Rape in Lebanon occurs in a context of rampant </w:t>
      </w:r>
      <w:r w:rsidR="00D03EB8">
        <w:rPr>
          <w:rFonts w:cs="Times New Roman"/>
          <w:lang w:bidi="ar-AE"/>
        </w:rPr>
        <w:t xml:space="preserve">gendered </w:t>
      </w:r>
      <w:r>
        <w:rPr>
          <w:rFonts w:cs="Times New Roman"/>
          <w:lang w:bidi="ar-AE"/>
        </w:rPr>
        <w:t>violence, manifesting in high rates of dome</w:t>
      </w:r>
      <w:r w:rsidR="005F2F77">
        <w:rPr>
          <w:rFonts w:cs="Times New Roman"/>
          <w:lang w:bidi="ar-AE"/>
        </w:rPr>
        <w:t>stic violence, sexual violence, death threats and murder</w:t>
      </w:r>
      <w:r>
        <w:rPr>
          <w:rFonts w:cs="Times New Roman"/>
          <w:lang w:bidi="ar-AE"/>
        </w:rPr>
        <w:t xml:space="preserve"> of women and girls.</w:t>
      </w:r>
      <w:r w:rsidR="00C77998">
        <w:rPr>
          <w:rStyle w:val="FootnoteReference"/>
          <w:rFonts w:cs="Times New Roman"/>
          <w:lang w:bidi="ar-AE"/>
        </w:rPr>
        <w:footnoteReference w:id="1"/>
      </w:r>
      <w:r>
        <w:rPr>
          <w:rFonts w:cs="Times New Roman"/>
          <w:lang w:bidi="ar-AE"/>
        </w:rPr>
        <w:t xml:space="preserve"> </w:t>
      </w:r>
      <w:r>
        <w:rPr>
          <w:rFonts w:cstheme="minorHAnsi"/>
        </w:rPr>
        <w:t>P</w:t>
      </w:r>
      <w:r w:rsidRPr="00827BD9">
        <w:rPr>
          <w:rFonts w:cstheme="minorHAnsi"/>
        </w:rPr>
        <w:t xml:space="preserve">hysical violence within the family or at home is one of the most reported types of violence, and an average of </w:t>
      </w:r>
      <w:r w:rsidR="00D03EB8">
        <w:rPr>
          <w:rFonts w:cstheme="minorHAnsi"/>
        </w:rPr>
        <w:t>one</w:t>
      </w:r>
      <w:r w:rsidRPr="00827BD9">
        <w:rPr>
          <w:rFonts w:cstheme="minorHAnsi"/>
        </w:rPr>
        <w:t xml:space="preserve"> in </w:t>
      </w:r>
      <w:r w:rsidR="00D03EB8">
        <w:rPr>
          <w:rFonts w:cstheme="minorHAnsi"/>
        </w:rPr>
        <w:t>two</w:t>
      </w:r>
      <w:r w:rsidRPr="00827BD9">
        <w:rPr>
          <w:rFonts w:cstheme="minorHAnsi"/>
        </w:rPr>
        <w:t xml:space="preserve"> persons reported that they personally know someone subjected to domestic violence.</w:t>
      </w:r>
      <w:r>
        <w:rPr>
          <w:rStyle w:val="FootnoteReference"/>
          <w:rFonts w:cstheme="minorHAnsi"/>
        </w:rPr>
        <w:footnoteReference w:id="2"/>
      </w:r>
      <w:r w:rsidR="004B4728">
        <w:rPr>
          <w:rFonts w:cstheme="minorHAnsi"/>
        </w:rPr>
        <w:t xml:space="preserve"> </w:t>
      </w:r>
      <w:r w:rsidR="00D03EB8">
        <w:rPr>
          <w:rFonts w:cstheme="minorHAnsi"/>
        </w:rPr>
        <w:t>Violence against women and girls (</w:t>
      </w:r>
      <w:r w:rsidR="00E14BD7">
        <w:rPr>
          <w:rFonts w:cstheme="minorHAnsi"/>
        </w:rPr>
        <w:t>VAWG</w:t>
      </w:r>
      <w:r w:rsidR="00D03EB8">
        <w:rPr>
          <w:rFonts w:cstheme="minorHAnsi"/>
        </w:rPr>
        <w:t>)</w:t>
      </w:r>
      <w:r w:rsidR="00E14BD7">
        <w:rPr>
          <w:rFonts w:cstheme="minorHAnsi"/>
        </w:rPr>
        <w:t xml:space="preserve"> can be seen as a product of  </w:t>
      </w:r>
      <w:r w:rsidR="00E14BD7">
        <w:rPr>
          <w:rFonts w:cstheme="minorHAnsi"/>
          <w:lang w:eastAsia="en-GB"/>
        </w:rPr>
        <w:t>Lebanon having</w:t>
      </w:r>
      <w:r w:rsidR="00E14BD7" w:rsidRPr="00827BD9">
        <w:rPr>
          <w:rFonts w:cstheme="minorHAnsi"/>
          <w:lang w:eastAsia="en-GB"/>
        </w:rPr>
        <w:t xml:space="preserve"> one of the highest overall gender gaps</w:t>
      </w:r>
      <w:r w:rsidR="00E14BD7" w:rsidRPr="00827BD9">
        <w:rPr>
          <w:rFonts w:cstheme="minorHAnsi"/>
          <w:position w:val="6"/>
          <w:lang w:eastAsia="en-GB"/>
        </w:rPr>
        <w:t xml:space="preserve"> </w:t>
      </w:r>
      <w:r w:rsidR="00E14BD7" w:rsidRPr="00827BD9">
        <w:rPr>
          <w:rFonts w:cstheme="minorHAnsi"/>
          <w:lang w:eastAsia="en-GB"/>
        </w:rPr>
        <w:t>in the world</w:t>
      </w:r>
      <w:r w:rsidR="00E14BD7" w:rsidRPr="00827BD9" w:rsidDel="000C677E">
        <w:rPr>
          <w:rFonts w:cstheme="minorHAnsi"/>
          <w:lang w:eastAsia="en-GB"/>
        </w:rPr>
        <w:t xml:space="preserve"> </w:t>
      </w:r>
      <w:r w:rsidR="00E14BD7" w:rsidRPr="00827BD9">
        <w:rPr>
          <w:rFonts w:cstheme="minorHAnsi"/>
          <w:lang w:eastAsia="en-GB"/>
        </w:rPr>
        <w:t>at 145 out of a total of 153 countries according to the Global Gender Gap Report 2020</w:t>
      </w:r>
      <w:r w:rsidR="00E14BD7">
        <w:rPr>
          <w:rFonts w:cstheme="minorHAnsi"/>
          <w:lang w:eastAsia="en-GB"/>
        </w:rPr>
        <w:t>,</w:t>
      </w:r>
      <w:r w:rsidR="00E14BD7" w:rsidRPr="00876F52">
        <w:rPr>
          <w:rFonts w:cstheme="minorHAnsi"/>
          <w:lang w:eastAsia="en-GB"/>
        </w:rPr>
        <w:t xml:space="preserve"> </w:t>
      </w:r>
      <w:r w:rsidR="00E14BD7">
        <w:rPr>
          <w:rFonts w:cstheme="minorHAnsi"/>
          <w:lang w:eastAsia="en-GB"/>
        </w:rPr>
        <w:t>with among</w:t>
      </w:r>
      <w:r w:rsidR="00E14BD7" w:rsidRPr="00827BD9">
        <w:rPr>
          <w:rFonts w:cstheme="minorHAnsi"/>
          <w:lang w:eastAsia="en-GB"/>
        </w:rPr>
        <w:t xml:space="preserve"> the lowest rates of women’s political </w:t>
      </w:r>
      <w:r w:rsidR="00E14BD7">
        <w:rPr>
          <w:rFonts w:cstheme="minorHAnsi"/>
          <w:lang w:eastAsia="en-GB"/>
        </w:rPr>
        <w:t>empowerment</w:t>
      </w:r>
      <w:r w:rsidR="00E14BD7" w:rsidRPr="00827BD9">
        <w:rPr>
          <w:rFonts w:cstheme="minorHAnsi"/>
          <w:lang w:eastAsia="en-GB"/>
        </w:rPr>
        <w:t xml:space="preserve"> (149 out of 153 countries) and </w:t>
      </w:r>
      <w:r w:rsidR="00E14BD7">
        <w:rPr>
          <w:rFonts w:cstheme="minorHAnsi"/>
          <w:lang w:eastAsia="en-GB"/>
        </w:rPr>
        <w:t>economic</w:t>
      </w:r>
      <w:r w:rsidR="00E14BD7" w:rsidRPr="00827BD9">
        <w:rPr>
          <w:rFonts w:cstheme="minorHAnsi"/>
          <w:lang w:eastAsia="en-GB"/>
        </w:rPr>
        <w:t xml:space="preserve"> participation (139 out of 153 countries).</w:t>
      </w:r>
      <w:r w:rsidR="00E14BD7" w:rsidRPr="00827BD9">
        <w:rPr>
          <w:rStyle w:val="FootnoteReference"/>
          <w:rFonts w:cstheme="minorHAnsi"/>
          <w:lang w:eastAsia="en-GB"/>
        </w:rPr>
        <w:footnoteReference w:id="3"/>
      </w:r>
      <w:r w:rsidR="00E14BD7" w:rsidRPr="00827BD9">
        <w:rPr>
          <w:rFonts w:cstheme="minorHAnsi"/>
          <w:lang w:eastAsia="en-GB"/>
        </w:rPr>
        <w:t xml:space="preserve"> </w:t>
      </w:r>
    </w:p>
    <w:p w14:paraId="3376F1C4" w14:textId="77777777" w:rsidR="00A942E7" w:rsidRDefault="00A942E7" w:rsidP="00A942E7">
      <w:pPr>
        <w:spacing w:before="20" w:after="20" w:line="240" w:lineRule="auto"/>
        <w:jc w:val="both"/>
        <w:rPr>
          <w:rFonts w:cs="Times New Roman"/>
          <w:lang w:bidi="ar-AE"/>
        </w:rPr>
      </w:pPr>
    </w:p>
    <w:p w14:paraId="3D62E678" w14:textId="0EFE7EF1" w:rsidR="00A942E7" w:rsidRDefault="00E14BD7" w:rsidP="006E7086">
      <w:pPr>
        <w:spacing w:before="20" w:after="20" w:line="240" w:lineRule="auto"/>
        <w:jc w:val="both"/>
        <w:rPr>
          <w:rFonts w:cstheme="minorHAnsi"/>
          <w:lang w:eastAsia="en-GB"/>
        </w:rPr>
      </w:pPr>
      <w:r>
        <w:rPr>
          <w:rFonts w:cs="Times New Roman"/>
          <w:lang w:bidi="ar-AE"/>
        </w:rPr>
        <w:lastRenderedPageBreak/>
        <w:t>L</w:t>
      </w:r>
      <w:r w:rsidR="00A942E7">
        <w:rPr>
          <w:rFonts w:cs="Times New Roman"/>
          <w:lang w:bidi="ar-AE"/>
        </w:rPr>
        <w:t xml:space="preserve">ebanon lacks a unified personal status law </w:t>
      </w:r>
      <w:r w:rsidR="00EC5D4E">
        <w:rPr>
          <w:rFonts w:cs="Times New Roman"/>
          <w:lang w:bidi="ar-AE"/>
        </w:rPr>
        <w:t>that enshrines</w:t>
      </w:r>
      <w:r w:rsidR="00A942E7">
        <w:rPr>
          <w:rFonts w:cs="Times New Roman"/>
          <w:lang w:bidi="ar-AE"/>
        </w:rPr>
        <w:t xml:space="preserve"> gender equality in legal and administrative practices. As a result, women </w:t>
      </w:r>
      <w:r>
        <w:rPr>
          <w:rFonts w:cs="Times New Roman"/>
          <w:lang w:bidi="ar-AE"/>
        </w:rPr>
        <w:t xml:space="preserve">and girls </w:t>
      </w:r>
      <w:r w:rsidR="00A942E7">
        <w:rPr>
          <w:rFonts w:cs="Times New Roman"/>
          <w:lang w:bidi="ar-AE"/>
        </w:rPr>
        <w:t xml:space="preserve">face discrimination in </w:t>
      </w:r>
      <w:r w:rsidR="00D03EB8">
        <w:rPr>
          <w:rFonts w:cs="Times New Roman"/>
          <w:lang w:bidi="ar-AE"/>
        </w:rPr>
        <w:t xml:space="preserve">a wide variety of </w:t>
      </w:r>
      <w:r w:rsidR="00A942E7">
        <w:rPr>
          <w:rFonts w:cs="Times New Roman"/>
          <w:lang w:bidi="ar-AE"/>
        </w:rPr>
        <w:t xml:space="preserve">personal matters </w:t>
      </w:r>
      <w:r w:rsidR="00D03EB8">
        <w:rPr>
          <w:rFonts w:cs="Times New Roman"/>
          <w:lang w:bidi="ar-AE"/>
        </w:rPr>
        <w:t xml:space="preserve">such as </w:t>
      </w:r>
      <w:r w:rsidR="0080123A">
        <w:rPr>
          <w:rFonts w:cs="Times New Roman"/>
          <w:lang w:bidi="ar-AE"/>
        </w:rPr>
        <w:t xml:space="preserve">minimum </w:t>
      </w:r>
      <w:r w:rsidR="00A942E7">
        <w:rPr>
          <w:rFonts w:cs="Times New Roman"/>
          <w:lang w:bidi="ar-AE"/>
        </w:rPr>
        <w:t>age of marriage, right o</w:t>
      </w:r>
      <w:r w:rsidR="00EC5D4E">
        <w:rPr>
          <w:rFonts w:cs="Times New Roman"/>
          <w:lang w:bidi="ar-AE"/>
        </w:rPr>
        <w:t xml:space="preserve">f divorce, custody and inheritance, as well as in </w:t>
      </w:r>
      <w:r w:rsidR="00A942E7">
        <w:rPr>
          <w:rFonts w:cs="Times New Roman"/>
          <w:lang w:bidi="ar-AE"/>
        </w:rPr>
        <w:t>nationality</w:t>
      </w:r>
      <w:r w:rsidR="00EC5D4E">
        <w:rPr>
          <w:rFonts w:cs="Times New Roman"/>
          <w:lang w:bidi="ar-AE"/>
        </w:rPr>
        <w:t xml:space="preserve"> law and labour law,</w:t>
      </w:r>
      <w:r w:rsidR="00A942E7">
        <w:rPr>
          <w:rFonts w:cs="Times New Roman"/>
          <w:lang w:bidi="ar-AE"/>
        </w:rPr>
        <w:t xml:space="preserve"> positioning them </w:t>
      </w:r>
      <w:r w:rsidR="00D03EB8">
        <w:rPr>
          <w:rFonts w:cs="Times New Roman"/>
          <w:lang w:bidi="ar-AE"/>
        </w:rPr>
        <w:t>as vulnerable to</w:t>
      </w:r>
      <w:r w:rsidR="00A942E7">
        <w:rPr>
          <w:rFonts w:cs="Times New Roman"/>
          <w:lang w:bidi="ar-AE"/>
        </w:rPr>
        <w:t xml:space="preserve"> exploitation and abuse. </w:t>
      </w:r>
      <w:r w:rsidR="00A942E7">
        <w:rPr>
          <w:rFonts w:cstheme="minorHAnsi"/>
          <w:lang w:eastAsia="en-GB"/>
        </w:rPr>
        <w:t xml:space="preserve">Underrepresentation of women in politics and decision-making is a contributing factor to gender-skewed policies and gaps in protective legislation, such as the exclusion of marital rape as a punishable offense in the Lebanese Penal Code. </w:t>
      </w:r>
    </w:p>
    <w:p w14:paraId="3ED4D0C4" w14:textId="77777777" w:rsidR="00A942E7" w:rsidRDefault="00A942E7" w:rsidP="00A942E7">
      <w:pPr>
        <w:spacing w:after="0" w:line="240" w:lineRule="auto"/>
        <w:jc w:val="both"/>
        <w:rPr>
          <w:rFonts w:cs="Times New Roman"/>
          <w:lang w:bidi="ar-AE"/>
        </w:rPr>
      </w:pPr>
    </w:p>
    <w:p w14:paraId="7525B63B" w14:textId="39A3A15F" w:rsidR="00A942E7" w:rsidRDefault="00A942E7" w:rsidP="005C4340">
      <w:pPr>
        <w:spacing w:after="0" w:line="240" w:lineRule="auto"/>
        <w:jc w:val="both"/>
        <w:rPr>
          <w:rFonts w:cs="Times New Roman"/>
          <w:lang w:bidi="ar-AE"/>
        </w:rPr>
      </w:pPr>
      <w:r>
        <w:rPr>
          <w:rFonts w:cs="Times New Roman"/>
          <w:lang w:bidi="ar-AE"/>
        </w:rPr>
        <w:t xml:space="preserve">Lebanon hosts particularly vulnerable populations of women and girls: Syrian and Palestinian refugees, and migrant domestic workers. Bias, discrimination, poverty and precarious migration status </w:t>
      </w:r>
      <w:r w:rsidR="00D03EB8">
        <w:rPr>
          <w:rFonts w:cs="Times New Roman"/>
          <w:lang w:bidi="ar-AE"/>
        </w:rPr>
        <w:t xml:space="preserve">further impedes </w:t>
      </w:r>
      <w:r>
        <w:rPr>
          <w:rFonts w:cs="Times New Roman"/>
          <w:lang w:bidi="ar-AE"/>
        </w:rPr>
        <w:t xml:space="preserve">access to justice for these women and girls. Consequently, </w:t>
      </w:r>
      <w:r w:rsidR="00E14BD7">
        <w:rPr>
          <w:rFonts w:cs="Times New Roman"/>
          <w:lang w:bidi="ar-AE"/>
        </w:rPr>
        <w:t xml:space="preserve">they </w:t>
      </w:r>
      <w:r>
        <w:rPr>
          <w:rFonts w:cs="Times New Roman"/>
          <w:lang w:bidi="ar-AE"/>
        </w:rPr>
        <w:t>are more vulnerable to sexual exploitation and trafficking.</w:t>
      </w:r>
      <w:r w:rsidR="005F2F77">
        <w:rPr>
          <w:rStyle w:val="FootnoteReference"/>
          <w:rFonts w:cs="Times New Roman"/>
          <w:lang w:bidi="ar-AE"/>
        </w:rPr>
        <w:footnoteReference w:id="4"/>
      </w:r>
      <w:r>
        <w:rPr>
          <w:rFonts w:cs="Times New Roman"/>
          <w:lang w:bidi="ar-AE"/>
        </w:rPr>
        <w:t xml:space="preserve"> </w:t>
      </w:r>
    </w:p>
    <w:p w14:paraId="42CCE0F5" w14:textId="09A9C61A" w:rsidR="00A942E7" w:rsidRPr="00B61D69" w:rsidRDefault="00A942E7" w:rsidP="00B61D69">
      <w:pPr>
        <w:spacing w:before="240" w:line="240" w:lineRule="auto"/>
        <w:jc w:val="both"/>
        <w:rPr>
          <w:rFonts w:cstheme="minorHAnsi"/>
        </w:rPr>
      </w:pPr>
      <w:r>
        <w:rPr>
          <w:rFonts w:cstheme="minorHAnsi"/>
          <w:lang w:eastAsia="en-GB"/>
        </w:rPr>
        <w:t>Lebanese law does not protect against child marriage, which remains common especially among certain population groups such as Syrian refugees. According to a 2019 survey, 27% of Syrian refugee girls aged 15-19 were married.</w:t>
      </w:r>
      <w:r>
        <w:rPr>
          <w:rStyle w:val="FootnoteReference"/>
          <w:rFonts w:cstheme="minorHAnsi"/>
          <w:lang w:eastAsia="en-GB"/>
        </w:rPr>
        <w:footnoteReference w:id="5"/>
      </w:r>
      <w:r>
        <w:rPr>
          <w:rFonts w:cstheme="minorHAnsi"/>
        </w:rPr>
        <w:t xml:space="preserve"> While gender inequality already contributes to child marriage in stable contexts, in times of conflict it is used as</w:t>
      </w:r>
      <w:r w:rsidRPr="00827BD9">
        <w:rPr>
          <w:rFonts w:cstheme="minorHAnsi"/>
        </w:rPr>
        <w:t xml:space="preserve"> coping mechanism by </w:t>
      </w:r>
      <w:r>
        <w:rPr>
          <w:rFonts w:cstheme="minorHAnsi"/>
        </w:rPr>
        <w:t>families</w:t>
      </w:r>
      <w:r w:rsidRPr="00827BD9">
        <w:rPr>
          <w:rFonts w:cstheme="minorHAnsi"/>
        </w:rPr>
        <w:t xml:space="preserve"> to alleviate economic burden </w:t>
      </w:r>
      <w:r>
        <w:rPr>
          <w:rFonts w:cstheme="minorHAnsi"/>
        </w:rPr>
        <w:t>and</w:t>
      </w:r>
      <w:r w:rsidRPr="00827BD9">
        <w:rPr>
          <w:rFonts w:cstheme="minorHAnsi"/>
        </w:rPr>
        <w:t xml:space="preserve"> protect girls </w:t>
      </w:r>
      <w:r>
        <w:rPr>
          <w:rFonts w:cstheme="minorHAnsi"/>
        </w:rPr>
        <w:t>from violence</w:t>
      </w:r>
      <w:r w:rsidRPr="00827BD9">
        <w:rPr>
          <w:rFonts w:cstheme="minorHAnsi"/>
        </w:rPr>
        <w:t>.</w:t>
      </w:r>
      <w:r>
        <w:rPr>
          <w:rStyle w:val="FootnoteReference"/>
          <w:rFonts w:cstheme="minorHAnsi"/>
        </w:rPr>
        <w:footnoteReference w:id="6"/>
      </w:r>
      <w:r w:rsidRPr="00827BD9">
        <w:rPr>
          <w:rFonts w:cstheme="minorHAnsi"/>
        </w:rPr>
        <w:t xml:space="preserve"> </w:t>
      </w:r>
    </w:p>
    <w:p w14:paraId="124A2E30" w14:textId="6564DC36" w:rsidR="00A942E7" w:rsidRDefault="0057195F" w:rsidP="005C4340">
      <w:pPr>
        <w:spacing w:before="240" w:line="240" w:lineRule="auto"/>
        <w:jc w:val="both"/>
        <w:rPr>
          <w:rFonts w:cstheme="minorHAnsi"/>
        </w:rPr>
      </w:pPr>
      <w:r>
        <w:rPr>
          <w:rFonts w:cstheme="minorHAnsi"/>
        </w:rPr>
        <w:t xml:space="preserve">The ongoing economic </w:t>
      </w:r>
      <w:r w:rsidR="002156FD">
        <w:rPr>
          <w:rFonts w:cstheme="minorHAnsi"/>
        </w:rPr>
        <w:t xml:space="preserve">crisis and COVID-19-related confinement </w:t>
      </w:r>
      <w:r>
        <w:rPr>
          <w:rFonts w:cstheme="minorHAnsi"/>
        </w:rPr>
        <w:t>in Lebanon</w:t>
      </w:r>
      <w:r w:rsidR="005B02D7">
        <w:rPr>
          <w:rFonts w:cstheme="minorHAnsi"/>
        </w:rPr>
        <w:t xml:space="preserve"> </w:t>
      </w:r>
      <w:r>
        <w:rPr>
          <w:rFonts w:cstheme="minorHAnsi"/>
        </w:rPr>
        <w:t>ha</w:t>
      </w:r>
      <w:r w:rsidR="002156FD">
        <w:rPr>
          <w:rFonts w:cstheme="minorHAnsi"/>
        </w:rPr>
        <w:t>ve</w:t>
      </w:r>
      <w:r>
        <w:rPr>
          <w:rFonts w:cstheme="minorHAnsi"/>
        </w:rPr>
        <w:t xml:space="preserve"> </w:t>
      </w:r>
      <w:r w:rsidRPr="00827BD9">
        <w:rPr>
          <w:rFonts w:cstheme="minorHAnsi"/>
        </w:rPr>
        <w:t>exacerbate</w:t>
      </w:r>
      <w:r>
        <w:rPr>
          <w:rFonts w:cstheme="minorHAnsi"/>
        </w:rPr>
        <w:t>d</w:t>
      </w:r>
      <w:r w:rsidRPr="00827BD9">
        <w:rPr>
          <w:rFonts w:cstheme="minorHAnsi"/>
        </w:rPr>
        <w:t xml:space="preserve"> the conditions for those who already experience, or are vulnerable to, </w:t>
      </w:r>
      <w:r w:rsidR="00A942E7">
        <w:rPr>
          <w:rFonts w:cstheme="minorHAnsi"/>
        </w:rPr>
        <w:t>gender-based</w:t>
      </w:r>
      <w:r w:rsidR="00A942E7" w:rsidRPr="00827BD9">
        <w:rPr>
          <w:rFonts w:cstheme="minorHAnsi"/>
        </w:rPr>
        <w:t xml:space="preserve"> </w:t>
      </w:r>
      <w:r w:rsidRPr="00827BD9">
        <w:rPr>
          <w:rFonts w:cstheme="minorHAnsi"/>
        </w:rPr>
        <w:t>violence</w:t>
      </w:r>
      <w:r w:rsidR="00F2444E">
        <w:rPr>
          <w:rFonts w:cstheme="minorHAnsi"/>
        </w:rPr>
        <w:t xml:space="preserve">. </w:t>
      </w:r>
      <w:r w:rsidR="00E14BD7">
        <w:rPr>
          <w:rFonts w:cstheme="minorHAnsi"/>
        </w:rPr>
        <w:t xml:space="preserve">According to </w:t>
      </w:r>
      <w:r w:rsidR="005F2F77">
        <w:rPr>
          <w:rFonts w:cstheme="minorHAnsi"/>
        </w:rPr>
        <w:t>one assessment</w:t>
      </w:r>
      <w:r w:rsidR="00E14BD7">
        <w:rPr>
          <w:rFonts w:cstheme="minorHAnsi"/>
        </w:rPr>
        <w:t>, m</w:t>
      </w:r>
      <w:r w:rsidR="00F2444E">
        <w:rPr>
          <w:rFonts w:cstheme="minorHAnsi"/>
        </w:rPr>
        <w:t>ore Syrian refugee women (61%) than men (46%) reported job loss due to COVID-19 and more Lebanese women than men have felt increased tension and violence due to the economic situation.</w:t>
      </w:r>
      <w:r w:rsidR="00F2444E">
        <w:rPr>
          <w:rStyle w:val="FootnoteReference"/>
          <w:rFonts w:cstheme="minorHAnsi"/>
        </w:rPr>
        <w:footnoteReference w:id="7"/>
      </w:r>
      <w:r w:rsidR="00F2444E">
        <w:rPr>
          <w:rFonts w:cstheme="minorHAnsi"/>
        </w:rPr>
        <w:t xml:space="preserve"> </w:t>
      </w:r>
      <w:r>
        <w:rPr>
          <w:rFonts w:cstheme="minorHAnsi"/>
        </w:rPr>
        <w:t xml:space="preserve">The economic crisis in Lebanon is expected to take many years to resolve, and women and girls will remain at </w:t>
      </w:r>
      <w:r w:rsidR="00D03EB8">
        <w:rPr>
          <w:rFonts w:cstheme="minorHAnsi"/>
        </w:rPr>
        <w:t xml:space="preserve">increased </w:t>
      </w:r>
      <w:r>
        <w:rPr>
          <w:rFonts w:cstheme="minorHAnsi"/>
        </w:rPr>
        <w:t xml:space="preserve">risk of </w:t>
      </w:r>
      <w:r w:rsidR="005C4340">
        <w:rPr>
          <w:rFonts w:cstheme="minorHAnsi"/>
        </w:rPr>
        <w:t xml:space="preserve">sexual and </w:t>
      </w:r>
      <w:r>
        <w:rPr>
          <w:rFonts w:cstheme="minorHAnsi"/>
        </w:rPr>
        <w:t>gender-based violence</w:t>
      </w:r>
      <w:r w:rsidR="005C4340">
        <w:rPr>
          <w:rFonts w:cstheme="minorHAnsi"/>
        </w:rPr>
        <w:t>.</w:t>
      </w:r>
    </w:p>
    <w:p w14:paraId="3857587D" w14:textId="77777777" w:rsidR="00E14BD7" w:rsidRDefault="00E14BD7" w:rsidP="00B61D69">
      <w:pPr>
        <w:spacing w:before="240" w:line="240" w:lineRule="auto"/>
        <w:jc w:val="both"/>
        <w:rPr>
          <w:rFonts w:eastAsia="Times New Roman" w:cstheme="minorHAnsi"/>
          <w:b/>
          <w:bCs/>
          <w:color w:val="000000" w:themeColor="text1"/>
          <w:u w:val="single"/>
        </w:rPr>
      </w:pPr>
    </w:p>
    <w:p w14:paraId="60DC1891" w14:textId="6CCA8E50" w:rsidR="00A25720" w:rsidRDefault="007F524A" w:rsidP="00B61D69">
      <w:pPr>
        <w:pStyle w:val="Heading2"/>
        <w:rPr>
          <w:rFonts w:eastAsia="Times New Roman"/>
        </w:rPr>
      </w:pPr>
      <w:r w:rsidRPr="00484D5B">
        <w:rPr>
          <w:rFonts w:eastAsia="Times New Roman"/>
        </w:rPr>
        <w:t xml:space="preserve">Questionnaire on criminalization and prosecution of rape in </w:t>
      </w:r>
      <w:r w:rsidR="00484D5B" w:rsidRPr="00484D5B">
        <w:rPr>
          <w:rFonts w:eastAsia="Times New Roman"/>
        </w:rPr>
        <w:t>Lebanon</w:t>
      </w:r>
    </w:p>
    <w:p w14:paraId="7756B58F" w14:textId="77777777" w:rsidR="00A25720" w:rsidRDefault="00A25720" w:rsidP="00C93C83"/>
    <w:p w14:paraId="276F4AC1" w14:textId="3BEA71AE" w:rsidR="00A35B3A" w:rsidRPr="00C93C83" w:rsidRDefault="00A35B3A" w:rsidP="00C93C83">
      <w:pPr>
        <w:rPr>
          <w:b/>
          <w:bCs/>
          <w:u w:val="single"/>
        </w:rPr>
      </w:pPr>
      <w:r w:rsidRPr="00C93C83">
        <w:rPr>
          <w:b/>
          <w:bCs/>
          <w:u w:val="single"/>
        </w:rPr>
        <w:t>Definition and scope of criminal law provisions</w:t>
      </w:r>
    </w:p>
    <w:p w14:paraId="38CD47C7" w14:textId="6EE2CCAE" w:rsidR="0050650E" w:rsidRDefault="0050650E" w:rsidP="00C93C83">
      <w:pPr>
        <w:pStyle w:val="ListParagraph"/>
        <w:numPr>
          <w:ilvl w:val="0"/>
          <w:numId w:val="1"/>
        </w:numPr>
        <w:shd w:val="clear" w:color="auto" w:fill="FFFFFF"/>
        <w:tabs>
          <w:tab w:val="clear" w:pos="1170"/>
        </w:tabs>
        <w:spacing w:after="0" w:line="240" w:lineRule="auto"/>
        <w:ind w:left="0"/>
        <w:jc w:val="both"/>
        <w:rPr>
          <w:rFonts w:eastAsia="Times New Roman" w:cstheme="minorHAnsi"/>
          <w:b/>
          <w:bCs/>
          <w:color w:val="000000"/>
          <w:lang w:val="en-GB" w:eastAsia="en-GB"/>
        </w:rPr>
      </w:pPr>
      <w:r w:rsidRPr="007F524A">
        <w:rPr>
          <w:rFonts w:eastAsia="Times New Roman" w:cstheme="minorHAnsi"/>
          <w:b/>
          <w:bCs/>
          <w:color w:val="000000"/>
          <w:lang w:val="en-GB" w:eastAsia="en-GB"/>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185997E5" w14:textId="77777777" w:rsidR="00484D5B" w:rsidRDefault="00484D5B" w:rsidP="00484D5B">
      <w:pPr>
        <w:shd w:val="clear" w:color="auto" w:fill="FFFFFF"/>
        <w:spacing w:after="0" w:line="240" w:lineRule="auto"/>
        <w:ind w:left="90"/>
        <w:jc w:val="both"/>
        <w:rPr>
          <w:rFonts w:cstheme="minorHAnsi"/>
          <w:lang w:val="en-GB"/>
        </w:rPr>
      </w:pPr>
    </w:p>
    <w:p w14:paraId="2D32462C" w14:textId="75DEE198" w:rsidR="00295986" w:rsidRDefault="003773BF" w:rsidP="003773BF">
      <w:pPr>
        <w:shd w:val="clear" w:color="auto" w:fill="FFFFFF"/>
        <w:spacing w:after="0" w:line="240" w:lineRule="auto"/>
        <w:jc w:val="both"/>
        <w:rPr>
          <w:rFonts w:cstheme="minorHAnsi"/>
          <w:lang w:bidi="ar-AE"/>
        </w:rPr>
      </w:pPr>
      <w:r w:rsidRPr="00B61D69">
        <w:rPr>
          <w:rFonts w:cstheme="minorHAnsi"/>
          <w:lang w:val="en-GB"/>
        </w:rPr>
        <w:lastRenderedPageBreak/>
        <w:t xml:space="preserve">Articles </w:t>
      </w:r>
      <w:r w:rsidR="00484D5B" w:rsidRPr="00B61D69">
        <w:rPr>
          <w:rFonts w:cstheme="minorHAnsi"/>
          <w:lang w:val="en-GB"/>
        </w:rPr>
        <w:t>503</w:t>
      </w:r>
      <w:r w:rsidR="00484D5B" w:rsidRPr="00BA2126">
        <w:rPr>
          <w:rFonts w:cstheme="minorHAnsi"/>
          <w:lang w:val="en-GB"/>
        </w:rPr>
        <w:t xml:space="preserve"> </w:t>
      </w:r>
      <w:r w:rsidRPr="00B61D69">
        <w:rPr>
          <w:rFonts w:cstheme="minorHAnsi"/>
          <w:lang w:val="en-GB"/>
        </w:rPr>
        <w:t>and 504</w:t>
      </w:r>
      <w:r>
        <w:rPr>
          <w:rFonts w:cstheme="minorHAnsi"/>
          <w:lang w:val="en-GB"/>
        </w:rPr>
        <w:t xml:space="preserve"> </w:t>
      </w:r>
      <w:r w:rsidR="00484D5B" w:rsidRPr="003773BF">
        <w:rPr>
          <w:rFonts w:cstheme="minorHAnsi"/>
          <w:lang w:val="en-GB"/>
        </w:rPr>
        <w:t>of</w:t>
      </w:r>
      <w:r w:rsidR="00484D5B" w:rsidRPr="007F524A">
        <w:rPr>
          <w:rFonts w:cstheme="minorHAnsi"/>
          <w:lang w:val="en-GB"/>
        </w:rPr>
        <w:t xml:space="preserve"> the Lebanese Penal Code define the crime of rape as </w:t>
      </w:r>
      <w:r w:rsidR="00F2444E">
        <w:rPr>
          <w:rFonts w:cstheme="minorHAnsi"/>
          <w:lang w:val="en-GB"/>
        </w:rPr>
        <w:t xml:space="preserve">the </w:t>
      </w:r>
      <w:r w:rsidR="00C45CDA">
        <w:rPr>
          <w:rFonts w:cstheme="minorHAnsi"/>
          <w:lang w:bidi="ar-AE"/>
        </w:rPr>
        <w:t>coercion</w:t>
      </w:r>
      <w:r>
        <w:rPr>
          <w:rFonts w:cstheme="minorHAnsi"/>
          <w:lang w:bidi="ar-AE"/>
        </w:rPr>
        <w:t xml:space="preserve"> by violenc</w:t>
      </w:r>
      <w:r w:rsidR="00F2444E">
        <w:rPr>
          <w:rFonts w:cstheme="minorHAnsi"/>
          <w:lang w:bidi="ar-AE"/>
        </w:rPr>
        <w:t xml:space="preserve">e, threats, </w:t>
      </w:r>
      <w:r>
        <w:rPr>
          <w:rFonts w:cstheme="minorHAnsi"/>
          <w:lang w:bidi="ar-AE"/>
        </w:rPr>
        <w:t>deception</w:t>
      </w:r>
      <w:r w:rsidR="00295986">
        <w:rPr>
          <w:rFonts w:cstheme="minorHAnsi"/>
          <w:lang w:bidi="ar-AE"/>
        </w:rPr>
        <w:t>,</w:t>
      </w:r>
      <w:r w:rsidR="00F2444E">
        <w:rPr>
          <w:rFonts w:cstheme="minorHAnsi"/>
          <w:lang w:bidi="ar-AE"/>
        </w:rPr>
        <w:t xml:space="preserve"> or abuse of a mental or physical impairment</w:t>
      </w:r>
      <w:r w:rsidR="00295986">
        <w:rPr>
          <w:rFonts w:cstheme="minorHAnsi"/>
          <w:lang w:bidi="ar-AE"/>
        </w:rPr>
        <w:t>,</w:t>
      </w:r>
      <w:r>
        <w:rPr>
          <w:rFonts w:cstheme="minorHAnsi"/>
          <w:lang w:bidi="ar-AE"/>
        </w:rPr>
        <w:t xml:space="preserve"> </w:t>
      </w:r>
      <w:r w:rsidR="00F2444E">
        <w:rPr>
          <w:rFonts w:cstheme="minorHAnsi"/>
          <w:lang w:bidi="ar-AE"/>
        </w:rPr>
        <w:t xml:space="preserve">of </w:t>
      </w:r>
      <w:r w:rsidR="00C45CDA" w:rsidRPr="00E45C40">
        <w:rPr>
          <w:rFonts w:cstheme="minorHAnsi"/>
          <w:lang w:bidi="ar-AE"/>
        </w:rPr>
        <w:t xml:space="preserve">any person other than </w:t>
      </w:r>
      <w:r>
        <w:rPr>
          <w:rFonts w:cstheme="minorHAnsi"/>
          <w:lang w:bidi="ar-AE"/>
        </w:rPr>
        <w:t>one’s</w:t>
      </w:r>
      <w:r w:rsidR="00C45CDA" w:rsidRPr="00E45C40">
        <w:rPr>
          <w:rFonts w:cstheme="minorHAnsi"/>
          <w:lang w:bidi="ar-AE"/>
        </w:rPr>
        <w:t xml:space="preserve"> spouse into sex</w:t>
      </w:r>
      <w:r w:rsidR="00C45CDA">
        <w:rPr>
          <w:rFonts w:cstheme="minorHAnsi"/>
          <w:lang w:bidi="ar-AE"/>
        </w:rPr>
        <w:t>ual intercourse</w:t>
      </w:r>
      <w:r>
        <w:rPr>
          <w:rFonts w:cstheme="minorHAnsi"/>
          <w:lang w:bidi="ar-AE"/>
        </w:rPr>
        <w:t>, and lay down the punishment for this offense.</w:t>
      </w:r>
      <w:r w:rsidR="00C45CDA" w:rsidRPr="00E45C40">
        <w:rPr>
          <w:rFonts w:cstheme="minorHAnsi"/>
          <w:lang w:bidi="ar-AE"/>
        </w:rPr>
        <w:t xml:space="preserve"> </w:t>
      </w:r>
    </w:p>
    <w:p w14:paraId="25D94DF8" w14:textId="77777777" w:rsidR="00295986" w:rsidRDefault="00295986" w:rsidP="003773BF">
      <w:pPr>
        <w:shd w:val="clear" w:color="auto" w:fill="FFFFFF"/>
        <w:spacing w:after="0" w:line="240" w:lineRule="auto"/>
        <w:jc w:val="both"/>
        <w:rPr>
          <w:rFonts w:cstheme="minorHAnsi"/>
          <w:lang w:bidi="ar-AE"/>
        </w:rPr>
      </w:pPr>
    </w:p>
    <w:p w14:paraId="346A038C" w14:textId="39BC7EBA" w:rsidR="00CC4E1E" w:rsidRDefault="00D03EB8" w:rsidP="00F66E0B">
      <w:pPr>
        <w:shd w:val="clear" w:color="auto" w:fill="FFFFFF"/>
        <w:spacing w:after="0" w:line="240" w:lineRule="auto"/>
        <w:jc w:val="both"/>
        <w:rPr>
          <w:rFonts w:cstheme="minorHAnsi"/>
          <w:lang w:val="en-GB"/>
        </w:rPr>
      </w:pPr>
      <w:r>
        <w:rPr>
          <w:rFonts w:cstheme="minorHAnsi"/>
          <w:lang w:val="en-GB"/>
        </w:rPr>
        <w:t xml:space="preserve">Lebanese </w:t>
      </w:r>
      <w:r w:rsidR="00C45CDA">
        <w:rPr>
          <w:rFonts w:cstheme="minorHAnsi"/>
          <w:lang w:val="en-GB"/>
        </w:rPr>
        <w:t xml:space="preserve">legal practice and jurisprudence </w:t>
      </w:r>
      <w:r>
        <w:rPr>
          <w:rFonts w:cstheme="minorHAnsi"/>
          <w:lang w:val="en-GB"/>
        </w:rPr>
        <w:t xml:space="preserve">provides that </w:t>
      </w:r>
      <w:r w:rsidR="00295986">
        <w:rPr>
          <w:rFonts w:cstheme="minorHAnsi"/>
          <w:lang w:val="en-GB"/>
        </w:rPr>
        <w:t>this law is</w:t>
      </w:r>
      <w:r w:rsidR="00C45CDA">
        <w:rPr>
          <w:rFonts w:cstheme="minorHAnsi"/>
          <w:lang w:val="en-GB"/>
        </w:rPr>
        <w:t xml:space="preserve"> </w:t>
      </w:r>
      <w:r w:rsidR="00295986">
        <w:rPr>
          <w:rFonts w:cstheme="minorHAnsi"/>
          <w:lang w:val="en-GB"/>
        </w:rPr>
        <w:t>applicable</w:t>
      </w:r>
      <w:r>
        <w:rPr>
          <w:rFonts w:cstheme="minorHAnsi"/>
          <w:lang w:val="en-GB"/>
        </w:rPr>
        <w:t xml:space="preserve"> only</w:t>
      </w:r>
      <w:r w:rsidR="00C45CDA">
        <w:rPr>
          <w:rFonts w:cstheme="minorHAnsi"/>
          <w:lang w:val="en-GB"/>
        </w:rPr>
        <w:t xml:space="preserve"> to male perpetrators against female victims, and sexual intercourse </w:t>
      </w:r>
      <w:r w:rsidR="003773BF">
        <w:rPr>
          <w:rFonts w:cstheme="minorHAnsi"/>
          <w:lang w:val="en-GB"/>
        </w:rPr>
        <w:t>is understood as</w:t>
      </w:r>
      <w:r w:rsidR="00C45CDA">
        <w:rPr>
          <w:rFonts w:cstheme="minorHAnsi"/>
          <w:lang w:val="en-GB"/>
        </w:rPr>
        <w:t xml:space="preserve"> </w:t>
      </w:r>
      <w:r w:rsidR="00295986">
        <w:rPr>
          <w:rFonts w:cstheme="minorHAnsi"/>
          <w:lang w:val="en-GB"/>
        </w:rPr>
        <w:t xml:space="preserve">being </w:t>
      </w:r>
      <w:r w:rsidR="00C45CDA">
        <w:rPr>
          <w:rFonts w:cstheme="minorHAnsi"/>
          <w:lang w:val="en-GB"/>
        </w:rPr>
        <w:t xml:space="preserve">vaginal </w:t>
      </w:r>
      <w:r w:rsidR="004F3263">
        <w:rPr>
          <w:rFonts w:cstheme="minorHAnsi"/>
          <w:lang w:val="en-GB"/>
        </w:rPr>
        <w:t>penetration occurring between a man and a woman.</w:t>
      </w:r>
      <w:r w:rsidR="00C45CDA">
        <w:rPr>
          <w:rFonts w:cstheme="minorHAnsi"/>
          <w:lang w:val="en-GB"/>
        </w:rPr>
        <w:t xml:space="preserve"> </w:t>
      </w:r>
    </w:p>
    <w:p w14:paraId="65E8FDC0" w14:textId="77777777" w:rsidR="00C45CDA" w:rsidRDefault="00C45CDA" w:rsidP="00C45CDA">
      <w:pPr>
        <w:shd w:val="clear" w:color="auto" w:fill="FFFFFF"/>
        <w:spacing w:after="0" w:line="240" w:lineRule="auto"/>
        <w:jc w:val="both"/>
        <w:rPr>
          <w:rFonts w:cstheme="minorHAnsi"/>
          <w:lang w:val="en-GB"/>
        </w:rPr>
      </w:pPr>
    </w:p>
    <w:p w14:paraId="20C1ABA3" w14:textId="09F6FF16" w:rsidR="00CC4E1E" w:rsidRPr="00B61D69" w:rsidRDefault="00CC4E1E" w:rsidP="00CC4E1E">
      <w:pPr>
        <w:pStyle w:val="EndnoteText"/>
        <w:jc w:val="both"/>
        <w:rPr>
          <w:rFonts w:cstheme="majorBidi"/>
          <w:sz w:val="22"/>
          <w:szCs w:val="22"/>
          <w:u w:val="single"/>
        </w:rPr>
      </w:pPr>
      <w:r w:rsidRPr="00B61D69">
        <w:rPr>
          <w:rFonts w:cstheme="majorBidi"/>
          <w:sz w:val="22"/>
          <w:szCs w:val="22"/>
          <w:u w:val="single"/>
        </w:rPr>
        <w:t>Article 503:  Forced sexual intercourse</w:t>
      </w:r>
    </w:p>
    <w:p w14:paraId="40E2575E" w14:textId="092CDD71" w:rsidR="00CC4E1E" w:rsidRPr="00C93C83" w:rsidRDefault="00CC4E1E" w:rsidP="00CC4E1E">
      <w:pPr>
        <w:pStyle w:val="EndnoteText"/>
        <w:jc w:val="both"/>
        <w:rPr>
          <w:rFonts w:cstheme="majorBidi"/>
          <w:sz w:val="22"/>
          <w:szCs w:val="22"/>
          <w:lang w:bidi="ar-AE"/>
        </w:rPr>
      </w:pPr>
      <w:r w:rsidRPr="00C93C83">
        <w:rPr>
          <w:rFonts w:cstheme="majorBidi"/>
          <w:sz w:val="22"/>
          <w:szCs w:val="22"/>
        </w:rPr>
        <w:t xml:space="preserve">Whoever coerces by violence and threats any person other than his spouse into sex shall be liable to hard labor for a minimum term of five years. </w:t>
      </w:r>
      <w:r w:rsidRPr="00C93C83">
        <w:rPr>
          <w:rFonts w:cstheme="majorBidi"/>
          <w:sz w:val="22"/>
          <w:szCs w:val="22"/>
          <w:lang w:bidi="ar-AE"/>
        </w:rPr>
        <w:t xml:space="preserve">The minimum sentence shall be seven years if the victim is under the age of 15. </w:t>
      </w:r>
    </w:p>
    <w:p w14:paraId="463E921B" w14:textId="77777777" w:rsidR="00CC4E1E" w:rsidRPr="00C93C83" w:rsidRDefault="00CC4E1E" w:rsidP="00CC4E1E">
      <w:pPr>
        <w:pStyle w:val="EndnoteText"/>
        <w:jc w:val="both"/>
        <w:rPr>
          <w:rFonts w:cstheme="majorBidi"/>
          <w:sz w:val="22"/>
          <w:szCs w:val="22"/>
        </w:rPr>
      </w:pPr>
    </w:p>
    <w:p w14:paraId="663D4156" w14:textId="2F2E9A79" w:rsidR="00CC4E1E" w:rsidRPr="00B61D69" w:rsidRDefault="00CC4E1E" w:rsidP="00CC4E1E">
      <w:pPr>
        <w:pStyle w:val="EndnoteText"/>
        <w:jc w:val="both"/>
        <w:rPr>
          <w:rFonts w:cstheme="majorBidi"/>
          <w:sz w:val="22"/>
          <w:szCs w:val="22"/>
          <w:u w:val="single"/>
        </w:rPr>
      </w:pPr>
      <w:r w:rsidRPr="00B61D69">
        <w:rPr>
          <w:rFonts w:cstheme="majorBidi"/>
          <w:sz w:val="22"/>
          <w:szCs w:val="22"/>
          <w:u w:val="single"/>
        </w:rPr>
        <w:t>Article 50</w:t>
      </w:r>
      <w:r w:rsidR="004F3263" w:rsidRPr="00B61D69">
        <w:rPr>
          <w:rFonts w:cstheme="majorBidi"/>
          <w:sz w:val="22"/>
          <w:szCs w:val="22"/>
          <w:u w:val="single"/>
        </w:rPr>
        <w:t xml:space="preserve">4: </w:t>
      </w:r>
      <w:r w:rsidRPr="00B61D69">
        <w:rPr>
          <w:rFonts w:cstheme="majorBidi"/>
          <w:sz w:val="22"/>
          <w:szCs w:val="22"/>
          <w:u w:val="single"/>
        </w:rPr>
        <w:t>Forced intercourse</w:t>
      </w:r>
      <w:r w:rsidR="00A929B6" w:rsidRPr="00B61D69">
        <w:rPr>
          <w:rFonts w:cstheme="majorBidi"/>
          <w:sz w:val="22"/>
          <w:szCs w:val="22"/>
          <w:u w:val="single"/>
        </w:rPr>
        <w:t xml:space="preserve"> by deception</w:t>
      </w:r>
    </w:p>
    <w:p w14:paraId="570079A0" w14:textId="797A1D04" w:rsidR="00CC4E1E" w:rsidRPr="00C93C83" w:rsidRDefault="00CC4E1E" w:rsidP="00CC4E1E">
      <w:pPr>
        <w:pStyle w:val="EndnoteText"/>
        <w:jc w:val="both"/>
        <w:rPr>
          <w:rFonts w:cstheme="majorBidi"/>
          <w:sz w:val="22"/>
          <w:szCs w:val="22"/>
        </w:rPr>
      </w:pPr>
      <w:r w:rsidRPr="00C93C83">
        <w:rPr>
          <w:rFonts w:cstheme="majorBidi"/>
          <w:sz w:val="22"/>
          <w:szCs w:val="22"/>
        </w:rPr>
        <w:t>The text of Article 504 was amended under Article 2 of Law No. 53 of 14/09/2017, as follows:</w:t>
      </w:r>
    </w:p>
    <w:p w14:paraId="4846D2DB" w14:textId="77777777" w:rsidR="00CC4E1E" w:rsidRDefault="00CC4E1E" w:rsidP="00CC4E1E">
      <w:pPr>
        <w:pStyle w:val="EndnoteText"/>
        <w:jc w:val="both"/>
        <w:rPr>
          <w:rFonts w:cstheme="majorBidi"/>
          <w:sz w:val="22"/>
          <w:szCs w:val="22"/>
        </w:rPr>
      </w:pPr>
      <w:r w:rsidRPr="00C93C83">
        <w:rPr>
          <w:rFonts w:cstheme="majorBidi"/>
          <w:sz w:val="22"/>
          <w:szCs w:val="22"/>
        </w:rPr>
        <w:t>Whoever engages in sexual intercourse with a person who is not his spouse and is helpless because of a physical or mental impairment, or deception shall be punished by five years of hard labor. The minimum sentence shall be seven years if the victim is under the age of 15.</w:t>
      </w:r>
    </w:p>
    <w:p w14:paraId="75F983E5" w14:textId="77777777" w:rsidR="00295986" w:rsidRDefault="00295986" w:rsidP="00CC4E1E">
      <w:pPr>
        <w:pStyle w:val="EndnoteText"/>
        <w:jc w:val="both"/>
        <w:rPr>
          <w:rFonts w:cstheme="majorBidi"/>
          <w:sz w:val="22"/>
          <w:szCs w:val="22"/>
        </w:rPr>
      </w:pPr>
    </w:p>
    <w:p w14:paraId="77CBD90E" w14:textId="4D913C97" w:rsidR="00F66E0B" w:rsidRPr="00F66E0B" w:rsidRDefault="00F66E0B">
      <w:pPr>
        <w:pStyle w:val="EndnoteText"/>
        <w:jc w:val="both"/>
        <w:rPr>
          <w:rFonts w:cstheme="majorBidi"/>
          <w:sz w:val="22"/>
          <w:szCs w:val="22"/>
        </w:rPr>
      </w:pPr>
      <w:r>
        <w:rPr>
          <w:rFonts w:cstheme="majorBidi"/>
          <w:sz w:val="22"/>
          <w:szCs w:val="22"/>
        </w:rPr>
        <w:t xml:space="preserve">When the same circumstances described in the aforementioned articles are present, but no vaginal penetration occurs, </w:t>
      </w:r>
      <w:r w:rsidRPr="00F66E0B">
        <w:rPr>
          <w:rFonts w:cstheme="majorBidi"/>
          <w:sz w:val="22"/>
          <w:szCs w:val="22"/>
        </w:rPr>
        <w:t xml:space="preserve">the act is </w:t>
      </w:r>
      <w:r>
        <w:rPr>
          <w:rFonts w:cstheme="majorBidi"/>
          <w:sz w:val="22"/>
          <w:szCs w:val="22"/>
        </w:rPr>
        <w:t>punished under Articles 507 and 508 instead</w:t>
      </w:r>
      <w:r w:rsidR="00970955">
        <w:rPr>
          <w:rFonts w:cstheme="majorBidi"/>
          <w:sz w:val="22"/>
          <w:szCs w:val="22"/>
        </w:rPr>
        <w:t xml:space="preserve"> which deal with ‘obscenity’</w:t>
      </w:r>
      <w:r>
        <w:rPr>
          <w:rFonts w:cstheme="majorBidi"/>
          <w:sz w:val="22"/>
          <w:szCs w:val="22"/>
        </w:rPr>
        <w:t>. The minimum punishment is reduced to four years</w:t>
      </w:r>
      <w:r w:rsidR="00E9115D">
        <w:rPr>
          <w:rFonts w:cstheme="majorBidi"/>
          <w:sz w:val="22"/>
          <w:szCs w:val="22"/>
        </w:rPr>
        <w:t>, and six years for violation of a victim under 15.</w:t>
      </w:r>
    </w:p>
    <w:p w14:paraId="6252EA9D" w14:textId="77777777" w:rsidR="00F66E0B" w:rsidRDefault="00F66E0B" w:rsidP="00F66E0B">
      <w:pPr>
        <w:pStyle w:val="EndnoteText"/>
        <w:jc w:val="both"/>
        <w:rPr>
          <w:rFonts w:cstheme="majorBidi"/>
          <w:sz w:val="22"/>
          <w:szCs w:val="22"/>
        </w:rPr>
      </w:pPr>
    </w:p>
    <w:p w14:paraId="0045EB9F" w14:textId="7AE7B874" w:rsidR="00295986" w:rsidRPr="00C93C83" w:rsidRDefault="00295986" w:rsidP="00F66E0B">
      <w:pPr>
        <w:pStyle w:val="EndnoteText"/>
        <w:jc w:val="both"/>
        <w:rPr>
          <w:rFonts w:cstheme="majorBidi"/>
          <w:sz w:val="22"/>
          <w:szCs w:val="22"/>
        </w:rPr>
      </w:pPr>
      <w:r>
        <w:rPr>
          <w:rFonts w:cstheme="majorBidi"/>
          <w:sz w:val="22"/>
          <w:szCs w:val="22"/>
        </w:rPr>
        <w:t>The Lebanese Penal Code</w:t>
      </w:r>
      <w:r w:rsidR="00970955">
        <w:rPr>
          <w:rFonts w:cstheme="majorBidi"/>
          <w:sz w:val="22"/>
          <w:szCs w:val="22"/>
        </w:rPr>
        <w:t xml:space="preserve"> also has</w:t>
      </w:r>
      <w:r>
        <w:rPr>
          <w:rFonts w:cstheme="majorBidi"/>
          <w:sz w:val="22"/>
          <w:szCs w:val="22"/>
        </w:rPr>
        <w:t xml:space="preserve"> provision</w:t>
      </w:r>
      <w:r w:rsidR="00970955">
        <w:rPr>
          <w:rFonts w:cstheme="majorBidi"/>
          <w:sz w:val="22"/>
          <w:szCs w:val="22"/>
        </w:rPr>
        <w:t>s</w:t>
      </w:r>
      <w:r>
        <w:rPr>
          <w:rFonts w:cstheme="majorBidi"/>
          <w:sz w:val="22"/>
          <w:szCs w:val="22"/>
        </w:rPr>
        <w:t xml:space="preserve"> for </w:t>
      </w:r>
      <w:r w:rsidR="00F66E0B">
        <w:rPr>
          <w:rFonts w:cstheme="majorBidi"/>
          <w:sz w:val="22"/>
          <w:szCs w:val="22"/>
        </w:rPr>
        <w:t>intercourse with a minor</w:t>
      </w:r>
      <w:r w:rsidR="00E9115D">
        <w:rPr>
          <w:rFonts w:cstheme="majorBidi"/>
          <w:sz w:val="22"/>
          <w:szCs w:val="22"/>
        </w:rPr>
        <w:t xml:space="preserve">. </w:t>
      </w:r>
    </w:p>
    <w:p w14:paraId="6013EC54" w14:textId="77777777" w:rsidR="00CC4E1E" w:rsidRPr="00C93C83" w:rsidRDefault="00CC4E1E" w:rsidP="00CC4E1E">
      <w:pPr>
        <w:pStyle w:val="EndnoteText"/>
        <w:jc w:val="both"/>
        <w:rPr>
          <w:rFonts w:cstheme="majorBidi"/>
          <w:strike/>
          <w:sz w:val="22"/>
          <w:szCs w:val="22"/>
        </w:rPr>
      </w:pPr>
    </w:p>
    <w:p w14:paraId="23036B1B" w14:textId="51B9A9EE" w:rsidR="004F3263" w:rsidRPr="00B61D69" w:rsidRDefault="004F3263" w:rsidP="001944F0">
      <w:pPr>
        <w:pStyle w:val="EndnoteText"/>
        <w:jc w:val="both"/>
        <w:rPr>
          <w:rFonts w:cstheme="majorBidi"/>
          <w:sz w:val="22"/>
          <w:szCs w:val="22"/>
          <w:u w:val="single"/>
        </w:rPr>
      </w:pPr>
      <w:r w:rsidRPr="00B61D69">
        <w:rPr>
          <w:rFonts w:cstheme="majorBidi"/>
          <w:sz w:val="22"/>
          <w:szCs w:val="22"/>
          <w:u w:val="single"/>
        </w:rPr>
        <w:t>Article</w:t>
      </w:r>
      <w:r w:rsidR="00230248" w:rsidRPr="001944F0">
        <w:rPr>
          <w:rFonts w:cstheme="majorBidi"/>
          <w:sz w:val="22"/>
          <w:szCs w:val="22"/>
          <w:u w:val="single"/>
        </w:rPr>
        <w:t xml:space="preserve"> 505:  Intercourse with a minor</w:t>
      </w:r>
    </w:p>
    <w:p w14:paraId="5530AB79" w14:textId="7299E4C5" w:rsidR="004F3263" w:rsidRPr="00C93C83" w:rsidRDefault="004F3263">
      <w:pPr>
        <w:pStyle w:val="EndnoteText"/>
        <w:jc w:val="both"/>
        <w:rPr>
          <w:rFonts w:cstheme="majorBidi"/>
          <w:sz w:val="22"/>
          <w:szCs w:val="22"/>
        </w:rPr>
      </w:pPr>
      <w:r w:rsidRPr="00C93C83">
        <w:rPr>
          <w:rFonts w:cstheme="majorBidi"/>
          <w:sz w:val="22"/>
          <w:szCs w:val="22"/>
        </w:rPr>
        <w:t xml:space="preserve">When sexual intercourse involves a minor under the age of 15, the offender shall be punished by at least five years of hard labor. The minimum sentence is </w:t>
      </w:r>
      <w:r w:rsidR="00E9115D">
        <w:rPr>
          <w:rFonts w:cstheme="majorBidi"/>
          <w:sz w:val="22"/>
          <w:szCs w:val="22"/>
        </w:rPr>
        <w:t>five</w:t>
      </w:r>
      <w:r w:rsidRPr="00C93C83">
        <w:rPr>
          <w:rFonts w:cstheme="majorBidi"/>
          <w:sz w:val="22"/>
          <w:szCs w:val="22"/>
        </w:rPr>
        <w:t xml:space="preserve"> years if the victim is under the age of 12. If the sexual assault is committed against a minor who is over 15 and under 18 years old, the sentence is two months up to two years of imprisonment.</w:t>
      </w:r>
    </w:p>
    <w:p w14:paraId="7092DE8C" w14:textId="35829A87" w:rsidR="00E9115D" w:rsidRDefault="00E9115D" w:rsidP="00593973">
      <w:pPr>
        <w:pStyle w:val="EndnoteText"/>
        <w:rPr>
          <w:rFonts w:cstheme="majorBidi"/>
          <w:sz w:val="22"/>
          <w:szCs w:val="22"/>
        </w:rPr>
      </w:pPr>
    </w:p>
    <w:p w14:paraId="36A4C991" w14:textId="304455AF" w:rsidR="00B07E12" w:rsidRDefault="00FA39CF" w:rsidP="00B61D69">
      <w:pPr>
        <w:pStyle w:val="EndnoteText"/>
        <w:rPr>
          <w:rFonts w:cstheme="majorBidi"/>
          <w:sz w:val="22"/>
          <w:szCs w:val="22"/>
        </w:rPr>
      </w:pPr>
      <w:r>
        <w:rPr>
          <w:rFonts w:cstheme="majorBidi"/>
          <w:sz w:val="22"/>
          <w:szCs w:val="22"/>
        </w:rPr>
        <w:t xml:space="preserve">Again, there is a different article, </w:t>
      </w:r>
      <w:r w:rsidR="00E9115D">
        <w:rPr>
          <w:rFonts w:cstheme="majorBidi"/>
          <w:sz w:val="22"/>
          <w:szCs w:val="22"/>
        </w:rPr>
        <w:t>Article 509</w:t>
      </w:r>
      <w:r>
        <w:rPr>
          <w:rFonts w:cstheme="majorBidi"/>
          <w:sz w:val="22"/>
          <w:szCs w:val="22"/>
        </w:rPr>
        <w:t>,</w:t>
      </w:r>
      <w:r w:rsidR="00E9115D">
        <w:rPr>
          <w:rFonts w:cstheme="majorBidi"/>
          <w:sz w:val="22"/>
          <w:szCs w:val="22"/>
        </w:rPr>
        <w:t xml:space="preserve"> </w:t>
      </w:r>
      <w:r>
        <w:rPr>
          <w:rFonts w:cstheme="majorBidi"/>
          <w:sz w:val="22"/>
          <w:szCs w:val="22"/>
        </w:rPr>
        <w:t xml:space="preserve">dealing </w:t>
      </w:r>
      <w:r w:rsidR="00E9115D">
        <w:rPr>
          <w:rFonts w:cstheme="majorBidi"/>
          <w:sz w:val="22"/>
          <w:szCs w:val="22"/>
        </w:rPr>
        <w:t xml:space="preserve">with cases </w:t>
      </w:r>
      <w:r>
        <w:rPr>
          <w:rFonts w:cstheme="majorBidi"/>
          <w:sz w:val="22"/>
          <w:szCs w:val="22"/>
        </w:rPr>
        <w:t>that do not involve</w:t>
      </w:r>
      <w:r w:rsidR="00E9115D">
        <w:rPr>
          <w:rFonts w:cstheme="majorBidi"/>
          <w:sz w:val="22"/>
          <w:szCs w:val="22"/>
        </w:rPr>
        <w:t xml:space="preserve"> vaginal penetration. Minimum punishment for violation of a victim under 12 is four years in Article 509 as opposed to five years in Article 505.</w:t>
      </w:r>
    </w:p>
    <w:p w14:paraId="4BB364F2" w14:textId="6AF93C37" w:rsidR="009E427C" w:rsidRPr="00C93C83" w:rsidRDefault="009E427C">
      <w:pPr>
        <w:pStyle w:val="EndnoteText"/>
        <w:rPr>
          <w:rFonts w:cstheme="majorBidi"/>
          <w:sz w:val="22"/>
          <w:szCs w:val="22"/>
        </w:rPr>
      </w:pPr>
    </w:p>
    <w:p w14:paraId="4E8F6A03" w14:textId="77777777" w:rsidR="00484D5B" w:rsidRPr="007F524A" w:rsidRDefault="00484D5B" w:rsidP="00C93C83">
      <w:pPr>
        <w:shd w:val="clear" w:color="auto" w:fill="FFFFFF"/>
        <w:spacing w:after="0" w:line="240" w:lineRule="auto"/>
        <w:jc w:val="both"/>
        <w:rPr>
          <w:rFonts w:eastAsia="Times New Roman" w:cstheme="minorHAnsi"/>
          <w:color w:val="000000"/>
          <w:lang w:val="en-GB" w:eastAsia="en-GB"/>
        </w:rPr>
      </w:pPr>
    </w:p>
    <w:p w14:paraId="6DE32E55" w14:textId="77777777" w:rsidR="0050650E" w:rsidRDefault="0050650E" w:rsidP="00C93C83">
      <w:pPr>
        <w:numPr>
          <w:ilvl w:val="0"/>
          <w:numId w:val="1"/>
        </w:numPr>
        <w:shd w:val="clear" w:color="auto" w:fill="FFFFFF"/>
        <w:tabs>
          <w:tab w:val="clear" w:pos="1170"/>
        </w:tabs>
        <w:spacing w:after="0" w:line="240" w:lineRule="auto"/>
        <w:ind w:left="0"/>
        <w:jc w:val="both"/>
        <w:rPr>
          <w:rFonts w:eastAsia="Times New Roman" w:cstheme="minorHAnsi"/>
          <w:b/>
          <w:bCs/>
          <w:color w:val="000000"/>
          <w:lang w:val="en-GB" w:eastAsia="en-GB"/>
        </w:rPr>
      </w:pPr>
      <w:r w:rsidRPr="007F524A">
        <w:rPr>
          <w:rFonts w:eastAsia="Times New Roman" w:cstheme="minorHAnsi"/>
          <w:b/>
          <w:bCs/>
          <w:color w:val="000000"/>
          <w:lang w:val="en-GB" w:eastAsia="en-GB"/>
        </w:rPr>
        <w:t>Based on the wording of those provisions, is the provided definition of rape:</w:t>
      </w:r>
    </w:p>
    <w:p w14:paraId="7B2117E6" w14:textId="77777777" w:rsidR="00A35B3A" w:rsidRPr="007F524A" w:rsidRDefault="00A35B3A" w:rsidP="00C93C83">
      <w:pPr>
        <w:shd w:val="clear" w:color="auto" w:fill="FFFFFF"/>
        <w:spacing w:after="0" w:line="240" w:lineRule="auto"/>
        <w:ind w:left="284"/>
        <w:jc w:val="both"/>
        <w:rPr>
          <w:rFonts w:eastAsia="Times New Roman" w:cstheme="minorHAnsi"/>
          <w:b/>
          <w:bCs/>
          <w:color w:val="000000"/>
          <w:lang w:val="en-GB" w:eastAsia="en-GB"/>
        </w:rPr>
      </w:pPr>
    </w:p>
    <w:p w14:paraId="193682D0" w14:textId="234C6761" w:rsidR="007F524A" w:rsidRPr="00BA2126" w:rsidRDefault="00C51A6F" w:rsidP="00B61D69">
      <w:pPr>
        <w:shd w:val="clear" w:color="auto" w:fill="FFFFFF"/>
        <w:spacing w:after="0" w:line="276" w:lineRule="auto"/>
        <w:jc w:val="both"/>
        <w:rPr>
          <w:rFonts w:cstheme="minorHAnsi"/>
          <w:lang w:val="en-GB"/>
        </w:rPr>
      </w:pPr>
      <w:r>
        <w:rPr>
          <w:rFonts w:eastAsia="Times New Roman" w:cstheme="minorHAnsi"/>
          <w:color w:val="000000"/>
          <w:lang w:val="en-GB" w:eastAsia="en-GB"/>
        </w:rPr>
        <w:t xml:space="preserve">a. </w:t>
      </w:r>
      <w:r w:rsidR="0050650E" w:rsidRPr="00B61D69">
        <w:rPr>
          <w:rFonts w:eastAsia="Times New Roman" w:cstheme="minorHAnsi"/>
          <w:color w:val="000000"/>
          <w:lang w:val="en-GB" w:eastAsia="en-GB"/>
        </w:rPr>
        <w:t xml:space="preserve">Gender specific, covering women only </w:t>
      </w:r>
      <w:r>
        <w:rPr>
          <w:rFonts w:eastAsia="Times New Roman" w:cstheme="minorHAnsi"/>
          <w:color w:val="000000"/>
          <w:lang w:val="en-GB" w:eastAsia="en-GB"/>
        </w:rPr>
        <w:t xml:space="preserve">- </w:t>
      </w:r>
      <w:r w:rsidR="0050650E" w:rsidRPr="00680CAB">
        <w:rPr>
          <w:rFonts w:eastAsia="Times New Roman" w:cstheme="minorHAnsi"/>
          <w:b/>
          <w:bCs/>
          <w:color w:val="000000"/>
          <w:lang w:val="en-GB" w:eastAsia="en-GB"/>
        </w:rPr>
        <w:t>YES</w:t>
      </w:r>
      <w:r w:rsidR="0050650E" w:rsidRPr="00B61D69">
        <w:rPr>
          <w:rFonts w:eastAsia="Times New Roman" w:cstheme="minorHAnsi"/>
          <w:color w:val="000000"/>
          <w:lang w:val="en-GB" w:eastAsia="en-GB"/>
        </w:rPr>
        <w:t xml:space="preserve"> </w:t>
      </w:r>
    </w:p>
    <w:p w14:paraId="6BB98FB8" w14:textId="755C9BB0" w:rsidR="00833988" w:rsidRPr="00B61D69" w:rsidRDefault="00C51A6F" w:rsidP="00B61D69">
      <w:pPr>
        <w:pStyle w:val="ListParagraph"/>
        <w:shd w:val="clear" w:color="auto" w:fill="FFFFFF"/>
        <w:spacing w:after="0" w:line="276" w:lineRule="auto"/>
        <w:ind w:left="3"/>
        <w:jc w:val="both"/>
        <w:rPr>
          <w:lang w:val="en-GB"/>
        </w:rPr>
      </w:pPr>
      <w:r>
        <w:rPr>
          <w:rFonts w:eastAsia="Times New Roman" w:cstheme="minorHAnsi"/>
          <w:color w:val="000000"/>
          <w:lang w:val="en-GB" w:eastAsia="en-GB"/>
        </w:rPr>
        <w:t xml:space="preserve">b. </w:t>
      </w:r>
      <w:r w:rsidR="00833988" w:rsidRPr="00B61D69">
        <w:rPr>
          <w:rFonts w:eastAsia="Times New Roman" w:cstheme="minorHAnsi"/>
          <w:color w:val="000000"/>
          <w:lang w:val="en-GB" w:eastAsia="en-GB"/>
        </w:rPr>
        <w:t>Gender neutral, covering all persons</w:t>
      </w:r>
      <w:r>
        <w:rPr>
          <w:rFonts w:eastAsia="Times New Roman" w:cstheme="minorHAnsi"/>
          <w:color w:val="000000"/>
          <w:lang w:val="en-GB" w:eastAsia="en-GB"/>
        </w:rPr>
        <w:t xml:space="preserve"> </w:t>
      </w:r>
      <w:proofErr w:type="gramStart"/>
      <w:r>
        <w:rPr>
          <w:rFonts w:eastAsia="Times New Roman" w:cstheme="minorHAnsi"/>
          <w:color w:val="000000"/>
          <w:lang w:val="en-GB" w:eastAsia="en-GB"/>
        </w:rPr>
        <w:t>-</w:t>
      </w:r>
      <w:r w:rsidR="00833988" w:rsidRPr="00B61D69">
        <w:rPr>
          <w:rFonts w:eastAsia="Times New Roman" w:cstheme="minorHAnsi"/>
          <w:color w:val="000000"/>
          <w:lang w:val="en-GB" w:eastAsia="en-GB"/>
        </w:rPr>
        <w:t xml:space="preserve">  </w:t>
      </w:r>
      <w:r w:rsidR="00833988" w:rsidRPr="00680CAB">
        <w:rPr>
          <w:rFonts w:eastAsia="Times New Roman" w:cstheme="minorHAnsi"/>
          <w:b/>
          <w:bCs/>
          <w:color w:val="000000"/>
          <w:lang w:val="en-GB" w:eastAsia="en-GB"/>
        </w:rPr>
        <w:t>NO</w:t>
      </w:r>
      <w:proofErr w:type="gramEnd"/>
    </w:p>
    <w:p w14:paraId="41575054" w14:textId="4DB17AE2" w:rsidR="00C51A6F" w:rsidRPr="005C736D" w:rsidRDefault="00833988" w:rsidP="00B61D69">
      <w:pPr>
        <w:tabs>
          <w:tab w:val="left" w:pos="851"/>
        </w:tabs>
        <w:spacing w:after="0" w:line="276" w:lineRule="auto"/>
        <w:jc w:val="both"/>
        <w:rPr>
          <w:rFonts w:eastAsia="Times New Roman" w:cstheme="minorHAnsi"/>
          <w:b/>
          <w:bCs/>
          <w:color w:val="000000"/>
          <w:lang w:val="en-GB" w:eastAsia="en-GB"/>
        </w:rPr>
      </w:pPr>
      <w:r w:rsidRPr="00B61D69">
        <w:rPr>
          <w:rFonts w:eastAsia="Times New Roman" w:cstheme="minorHAnsi"/>
          <w:color w:val="000000"/>
          <w:lang w:val="en-GB" w:eastAsia="en-GB" w:bidi="ar-LB"/>
        </w:rPr>
        <w:t xml:space="preserve">c. </w:t>
      </w:r>
      <w:r w:rsidRPr="00B61D69">
        <w:rPr>
          <w:rFonts w:eastAsia="Times New Roman" w:cstheme="minorHAnsi"/>
          <w:color w:val="000000"/>
          <w:lang w:val="en-GB" w:eastAsia="en-GB"/>
        </w:rPr>
        <w:t xml:space="preserve">Based on the lack of consent of victim </w:t>
      </w:r>
      <w:r w:rsidR="00C51A6F">
        <w:rPr>
          <w:rFonts w:eastAsia="Times New Roman" w:cstheme="minorHAnsi"/>
          <w:color w:val="000000"/>
          <w:lang w:val="en-GB" w:eastAsia="en-GB"/>
        </w:rPr>
        <w:t xml:space="preserve">– </w:t>
      </w:r>
      <w:r w:rsidRPr="00680CAB">
        <w:rPr>
          <w:rFonts w:eastAsia="Times New Roman" w:cstheme="minorHAnsi"/>
          <w:b/>
          <w:bCs/>
          <w:color w:val="000000"/>
          <w:lang w:val="en-GB" w:eastAsia="en-GB"/>
        </w:rPr>
        <w:t>YES</w:t>
      </w:r>
    </w:p>
    <w:p w14:paraId="42DF6C50" w14:textId="5968ECEE" w:rsidR="00833988" w:rsidRPr="00B61D69" w:rsidRDefault="00833988" w:rsidP="00B61D69">
      <w:pPr>
        <w:shd w:val="clear" w:color="auto" w:fill="FFFFFF"/>
        <w:tabs>
          <w:tab w:val="left" w:pos="851"/>
        </w:tabs>
        <w:spacing w:after="0" w:line="276" w:lineRule="auto"/>
        <w:jc w:val="both"/>
        <w:rPr>
          <w:rFonts w:eastAsia="Times New Roman" w:cstheme="minorHAnsi"/>
          <w:color w:val="000000"/>
          <w:lang w:val="en-GB" w:eastAsia="en-GB"/>
        </w:rPr>
      </w:pPr>
      <w:r w:rsidRPr="00B61D69">
        <w:rPr>
          <w:rFonts w:eastAsia="Times New Roman" w:cstheme="minorHAnsi"/>
          <w:color w:val="000000"/>
          <w:lang w:val="en-GB" w:eastAsia="en-GB"/>
        </w:rPr>
        <w:t>d</w:t>
      </w:r>
      <w:r w:rsidR="00EF28D1" w:rsidRPr="00B61D69">
        <w:rPr>
          <w:rFonts w:eastAsia="Times New Roman" w:cstheme="minorHAnsi"/>
          <w:color w:val="000000"/>
          <w:lang w:val="en-GB" w:eastAsia="en-GB"/>
        </w:rPr>
        <w:t>.</w:t>
      </w:r>
      <w:r w:rsidRPr="00B61D69">
        <w:rPr>
          <w:rFonts w:eastAsia="Times New Roman" w:cstheme="minorHAnsi"/>
          <w:color w:val="000000"/>
          <w:lang w:val="en-GB" w:eastAsia="en-GB"/>
        </w:rPr>
        <w:t xml:space="preserve"> Based on the use of force or threat </w:t>
      </w:r>
      <w:r w:rsidR="00C51A6F">
        <w:rPr>
          <w:rFonts w:eastAsia="Times New Roman" w:cstheme="minorHAnsi"/>
          <w:color w:val="000000"/>
          <w:lang w:val="en-GB" w:eastAsia="en-GB"/>
        </w:rPr>
        <w:t xml:space="preserve">- </w:t>
      </w:r>
      <w:r w:rsidRPr="00680CAB">
        <w:rPr>
          <w:rFonts w:eastAsia="Times New Roman" w:cstheme="minorHAnsi"/>
          <w:b/>
          <w:bCs/>
          <w:color w:val="000000"/>
          <w:lang w:val="en-GB" w:eastAsia="en-GB"/>
        </w:rPr>
        <w:t>YES</w:t>
      </w:r>
    </w:p>
    <w:p w14:paraId="104AFE26" w14:textId="7CCD98F5" w:rsidR="00833988" w:rsidRPr="00B61D69" w:rsidRDefault="00833988" w:rsidP="00B61D69">
      <w:pPr>
        <w:tabs>
          <w:tab w:val="left" w:pos="851"/>
        </w:tabs>
        <w:spacing w:after="0" w:line="276" w:lineRule="auto"/>
        <w:jc w:val="both"/>
        <w:rPr>
          <w:rFonts w:cstheme="minorHAnsi"/>
          <w:lang w:val="en-GB"/>
        </w:rPr>
      </w:pPr>
      <w:r w:rsidRPr="00B61D69">
        <w:rPr>
          <w:rFonts w:cstheme="minorHAnsi"/>
          <w:lang w:val="en-GB"/>
        </w:rPr>
        <w:t>e.</w:t>
      </w:r>
      <w:r w:rsidR="00EF28D1" w:rsidRPr="00B61D69">
        <w:rPr>
          <w:rFonts w:cstheme="minorHAnsi"/>
          <w:lang w:val="en-GB"/>
        </w:rPr>
        <w:t xml:space="preserve"> </w:t>
      </w:r>
      <w:r w:rsidRPr="00B61D69">
        <w:rPr>
          <w:rFonts w:cstheme="minorHAnsi"/>
          <w:lang w:val="en-GB"/>
        </w:rPr>
        <w:t>Some combination of the above</w:t>
      </w:r>
      <w:r w:rsidR="00C51A6F">
        <w:rPr>
          <w:rFonts w:cstheme="minorHAnsi"/>
          <w:lang w:val="en-GB"/>
        </w:rPr>
        <w:t xml:space="preserve"> -</w:t>
      </w:r>
      <w:r w:rsidRPr="00B61D69">
        <w:rPr>
          <w:rFonts w:cstheme="minorHAnsi"/>
          <w:lang w:val="en-GB"/>
        </w:rPr>
        <w:t xml:space="preserve"> </w:t>
      </w:r>
      <w:r w:rsidRPr="00680CAB">
        <w:rPr>
          <w:rFonts w:cstheme="minorHAnsi"/>
          <w:b/>
          <w:bCs/>
          <w:lang w:val="en-GB"/>
        </w:rPr>
        <w:t>YES</w:t>
      </w:r>
      <w:r w:rsidRPr="00B61D69">
        <w:rPr>
          <w:rFonts w:cstheme="minorHAnsi"/>
          <w:lang w:val="en-GB"/>
        </w:rPr>
        <w:t xml:space="preserve"> </w:t>
      </w:r>
    </w:p>
    <w:p w14:paraId="2804BD6A" w14:textId="1D2A16AB" w:rsidR="00833988" w:rsidRPr="00B61D69" w:rsidRDefault="00833988" w:rsidP="00B61D69">
      <w:pPr>
        <w:tabs>
          <w:tab w:val="left" w:pos="851"/>
        </w:tabs>
        <w:spacing w:after="0" w:line="276" w:lineRule="auto"/>
        <w:jc w:val="both"/>
        <w:rPr>
          <w:rFonts w:cstheme="minorHAnsi"/>
          <w:lang w:val="en-GB"/>
        </w:rPr>
      </w:pPr>
      <w:r w:rsidRPr="00B61D69">
        <w:rPr>
          <w:rFonts w:cstheme="minorHAnsi"/>
          <w:lang w:val="en-GB"/>
        </w:rPr>
        <w:t>f.</w:t>
      </w:r>
      <w:r w:rsidR="00EF28D1" w:rsidRPr="00B61D69">
        <w:rPr>
          <w:rFonts w:cstheme="minorHAnsi"/>
          <w:lang w:val="en-GB"/>
        </w:rPr>
        <w:t xml:space="preserve"> </w:t>
      </w:r>
      <w:r w:rsidRPr="00B61D69">
        <w:rPr>
          <w:rFonts w:cstheme="minorHAnsi"/>
          <w:lang w:val="en-GB"/>
        </w:rPr>
        <w:t xml:space="preserve">Does it cover only vaginal rape?  </w:t>
      </w:r>
      <w:r w:rsidRPr="00680CAB">
        <w:rPr>
          <w:rFonts w:cstheme="minorHAnsi"/>
          <w:b/>
          <w:bCs/>
          <w:lang w:val="en-GB"/>
        </w:rPr>
        <w:t>YES</w:t>
      </w:r>
      <w:r w:rsidRPr="00B61D69">
        <w:rPr>
          <w:rFonts w:cstheme="minorHAnsi"/>
          <w:lang w:val="en-GB"/>
        </w:rPr>
        <w:t xml:space="preserve"> </w:t>
      </w:r>
    </w:p>
    <w:p w14:paraId="58E35B88" w14:textId="73023972" w:rsidR="00833988" w:rsidRPr="00B61D69" w:rsidRDefault="00833988" w:rsidP="00B61D69">
      <w:pPr>
        <w:tabs>
          <w:tab w:val="left" w:pos="851"/>
        </w:tabs>
        <w:spacing w:after="0" w:line="276" w:lineRule="auto"/>
        <w:jc w:val="both"/>
        <w:rPr>
          <w:rFonts w:cstheme="minorHAnsi"/>
          <w:lang w:val="en-GB"/>
        </w:rPr>
      </w:pPr>
      <w:r w:rsidRPr="00B61D69">
        <w:rPr>
          <w:rFonts w:cstheme="minorHAnsi"/>
          <w:lang w:val="en-GB"/>
        </w:rPr>
        <w:t>g.</w:t>
      </w:r>
      <w:r w:rsidR="00EF28D1" w:rsidRPr="00B61D69">
        <w:rPr>
          <w:rFonts w:cstheme="minorHAnsi"/>
          <w:lang w:val="en-GB"/>
        </w:rPr>
        <w:t xml:space="preserve"> </w:t>
      </w:r>
      <w:r w:rsidRPr="00B61D69">
        <w:rPr>
          <w:rFonts w:cstheme="minorHAnsi"/>
          <w:lang w:val="en-GB"/>
        </w:rPr>
        <w:t xml:space="preserve">Does it cover all forms of penetration? </w:t>
      </w:r>
      <w:r w:rsidRPr="00680CAB">
        <w:rPr>
          <w:rFonts w:cstheme="minorHAnsi"/>
          <w:b/>
          <w:bCs/>
          <w:lang w:val="en-GB"/>
        </w:rPr>
        <w:t>NO</w:t>
      </w:r>
    </w:p>
    <w:p w14:paraId="253B49F3" w14:textId="69C92F58" w:rsidR="00833988" w:rsidRPr="00B61D69" w:rsidRDefault="00833988" w:rsidP="00B61D69">
      <w:pPr>
        <w:tabs>
          <w:tab w:val="left" w:pos="851"/>
        </w:tabs>
        <w:spacing w:after="0" w:line="276" w:lineRule="auto"/>
        <w:jc w:val="both"/>
        <w:rPr>
          <w:rFonts w:cstheme="minorHAnsi"/>
          <w:lang w:val="en-GB"/>
        </w:rPr>
      </w:pPr>
      <w:r w:rsidRPr="00B61D69">
        <w:rPr>
          <w:rFonts w:cstheme="minorHAnsi"/>
          <w:lang w:val="en-GB"/>
        </w:rPr>
        <w:lastRenderedPageBreak/>
        <w:t>h.</w:t>
      </w:r>
      <w:r w:rsidR="00EF28D1" w:rsidRPr="00B61D69">
        <w:rPr>
          <w:rFonts w:cstheme="minorHAnsi"/>
          <w:lang w:val="en-GB"/>
        </w:rPr>
        <w:t xml:space="preserve"> </w:t>
      </w:r>
      <w:r w:rsidRPr="00B61D69">
        <w:rPr>
          <w:rFonts w:cstheme="minorHAnsi"/>
          <w:lang w:val="en-GB"/>
        </w:rPr>
        <w:t xml:space="preserve">Is marital rape in this provision explicitly included? </w:t>
      </w:r>
      <w:r w:rsidRPr="00680CAB">
        <w:rPr>
          <w:rFonts w:cstheme="minorHAnsi"/>
          <w:b/>
          <w:bCs/>
          <w:lang w:val="en-GB"/>
        </w:rPr>
        <w:t>NO</w:t>
      </w:r>
      <w:r w:rsidRPr="00B61D69">
        <w:rPr>
          <w:rFonts w:cstheme="minorHAnsi"/>
          <w:lang w:val="en-GB"/>
        </w:rPr>
        <w:t xml:space="preserve">    </w:t>
      </w:r>
    </w:p>
    <w:p w14:paraId="6E90A513" w14:textId="527FEF1D" w:rsidR="00833988" w:rsidRPr="00B61D69" w:rsidRDefault="00833988" w:rsidP="00B61D69">
      <w:pPr>
        <w:tabs>
          <w:tab w:val="left" w:pos="851"/>
        </w:tabs>
        <w:spacing w:after="0" w:line="276" w:lineRule="auto"/>
        <w:jc w:val="both"/>
        <w:rPr>
          <w:rFonts w:cstheme="minorHAnsi"/>
          <w:lang w:val="en-GB"/>
        </w:rPr>
      </w:pPr>
      <w:proofErr w:type="spellStart"/>
      <w:r w:rsidRPr="00B61D69">
        <w:rPr>
          <w:rFonts w:cstheme="minorHAnsi"/>
          <w:lang w:val="en-GB"/>
        </w:rPr>
        <w:t>i</w:t>
      </w:r>
      <w:proofErr w:type="spellEnd"/>
      <w:r w:rsidRPr="00B61D69">
        <w:rPr>
          <w:rFonts w:cstheme="minorHAnsi"/>
          <w:lang w:val="en-GB"/>
        </w:rPr>
        <w:t>.</w:t>
      </w:r>
      <w:r w:rsidR="00EF28D1" w:rsidRPr="00B61D69">
        <w:rPr>
          <w:rFonts w:cstheme="minorHAnsi"/>
          <w:lang w:val="en-GB"/>
        </w:rPr>
        <w:t xml:space="preserve"> </w:t>
      </w:r>
      <w:r w:rsidRPr="00B61D69">
        <w:rPr>
          <w:rFonts w:cstheme="minorHAnsi"/>
          <w:lang w:val="en-GB"/>
        </w:rPr>
        <w:t xml:space="preserve">Is the law silent on marital rape? </w:t>
      </w:r>
      <w:r w:rsidRPr="00680CAB">
        <w:rPr>
          <w:rFonts w:cstheme="minorHAnsi"/>
          <w:b/>
          <w:bCs/>
          <w:lang w:val="en-GB"/>
        </w:rPr>
        <w:t>YES</w:t>
      </w:r>
    </w:p>
    <w:p w14:paraId="3E19B3C7" w14:textId="0BA0038A" w:rsidR="00833988" w:rsidRPr="00B61D69" w:rsidRDefault="00833988" w:rsidP="00B61D69">
      <w:pPr>
        <w:tabs>
          <w:tab w:val="left" w:pos="851"/>
        </w:tabs>
        <w:spacing w:after="0" w:line="276" w:lineRule="auto"/>
        <w:jc w:val="both"/>
        <w:rPr>
          <w:rFonts w:cstheme="minorHAnsi"/>
          <w:lang w:val="en-GB"/>
        </w:rPr>
      </w:pPr>
      <w:r w:rsidRPr="00B61D69">
        <w:rPr>
          <w:rFonts w:cstheme="minorHAnsi"/>
          <w:lang w:val="en-GB"/>
        </w:rPr>
        <w:t>j.</w:t>
      </w:r>
      <w:r w:rsidR="00EF28D1" w:rsidRPr="00B61D69">
        <w:rPr>
          <w:rFonts w:cstheme="minorHAnsi"/>
          <w:lang w:val="en-GB"/>
        </w:rPr>
        <w:t xml:space="preserve"> </w:t>
      </w:r>
      <w:r w:rsidRPr="00B61D69">
        <w:rPr>
          <w:rFonts w:cstheme="minorHAnsi"/>
          <w:lang w:val="en-GB"/>
        </w:rPr>
        <w:t xml:space="preserve">Is marital rape covered in the general provisions or by legal precedent even if it is </w:t>
      </w:r>
      <w:r w:rsidR="00EF28D1" w:rsidRPr="00B61D69">
        <w:rPr>
          <w:rFonts w:cstheme="minorHAnsi"/>
          <w:lang w:val="en-GB"/>
        </w:rPr>
        <w:t xml:space="preserve">not explicitly included? </w:t>
      </w:r>
      <w:r w:rsidR="00EF28D1" w:rsidRPr="00680CAB">
        <w:rPr>
          <w:rFonts w:cstheme="minorHAnsi"/>
          <w:b/>
          <w:bCs/>
          <w:lang w:val="en-GB"/>
        </w:rPr>
        <w:t>NO</w:t>
      </w:r>
      <w:r w:rsidR="00EF28D1" w:rsidRPr="00B61D69">
        <w:rPr>
          <w:rFonts w:cstheme="minorHAnsi"/>
          <w:lang w:val="en-GB"/>
        </w:rPr>
        <w:t xml:space="preserve"> </w:t>
      </w:r>
    </w:p>
    <w:p w14:paraId="4993A2D0" w14:textId="64D3BE7D" w:rsidR="00FA39CF" w:rsidRDefault="00833988" w:rsidP="004473F4">
      <w:pPr>
        <w:spacing w:after="0" w:line="240" w:lineRule="auto"/>
        <w:jc w:val="both"/>
        <w:rPr>
          <w:rFonts w:cstheme="minorHAnsi"/>
          <w:b/>
          <w:bCs/>
        </w:rPr>
      </w:pPr>
      <w:r w:rsidRPr="00B61D69">
        <w:rPr>
          <w:rFonts w:cstheme="minorHAnsi"/>
          <w:lang w:val="en-GB"/>
        </w:rPr>
        <w:t>k.</w:t>
      </w:r>
      <w:r w:rsidR="00EF28D1" w:rsidRPr="00B61D69">
        <w:rPr>
          <w:rFonts w:cstheme="minorHAnsi"/>
          <w:lang w:val="en-GB"/>
        </w:rPr>
        <w:t xml:space="preserve"> </w:t>
      </w:r>
      <w:r w:rsidRPr="00B61D69">
        <w:rPr>
          <w:rFonts w:cstheme="minorHAnsi"/>
          <w:lang w:val="en-GB"/>
        </w:rPr>
        <w:t>Is marital rape excluded in the provisions, or is marital rape not considered as a crime?</w:t>
      </w:r>
      <w:r w:rsidRPr="007F524A">
        <w:rPr>
          <w:rFonts w:cstheme="minorHAnsi"/>
          <w:b/>
          <w:bCs/>
          <w:lang w:val="en-GB"/>
        </w:rPr>
        <w:t xml:space="preserve">   YES</w:t>
      </w:r>
      <w:r w:rsidR="00FA39CF">
        <w:rPr>
          <w:rFonts w:cstheme="minorHAnsi"/>
          <w:b/>
          <w:bCs/>
          <w:lang w:val="en-GB"/>
        </w:rPr>
        <w:t xml:space="preserve">, it is excluded. </w:t>
      </w:r>
    </w:p>
    <w:p w14:paraId="0699E4FC" w14:textId="77777777" w:rsidR="00FA39CF" w:rsidRDefault="00FA39CF" w:rsidP="00B61D69">
      <w:pPr>
        <w:tabs>
          <w:tab w:val="left" w:pos="851"/>
        </w:tabs>
        <w:spacing w:after="0" w:line="276" w:lineRule="auto"/>
        <w:jc w:val="both"/>
        <w:rPr>
          <w:rFonts w:cstheme="minorHAnsi"/>
        </w:rPr>
      </w:pPr>
    </w:p>
    <w:p w14:paraId="62955276" w14:textId="77777777" w:rsidR="00F530CE" w:rsidRPr="00B61D69" w:rsidRDefault="00F530CE" w:rsidP="00B61D69">
      <w:pPr>
        <w:tabs>
          <w:tab w:val="left" w:pos="851"/>
        </w:tabs>
        <w:spacing w:after="0" w:line="276" w:lineRule="auto"/>
        <w:jc w:val="both"/>
        <w:rPr>
          <w:rFonts w:cstheme="minorHAnsi"/>
          <w:lang w:val="en-GB"/>
        </w:rPr>
      </w:pPr>
    </w:p>
    <w:p w14:paraId="15895A80" w14:textId="7C7702A2" w:rsidR="00F530CE" w:rsidRPr="007F524A" w:rsidRDefault="00F530CE" w:rsidP="00C93C83">
      <w:pPr>
        <w:pStyle w:val="ListParagraph"/>
        <w:numPr>
          <w:ilvl w:val="0"/>
          <w:numId w:val="1"/>
        </w:numPr>
        <w:tabs>
          <w:tab w:val="clear" w:pos="1170"/>
        </w:tabs>
        <w:spacing w:after="0" w:line="240" w:lineRule="auto"/>
        <w:ind w:left="0"/>
        <w:jc w:val="both"/>
        <w:rPr>
          <w:rFonts w:cstheme="minorHAnsi"/>
          <w:b/>
          <w:bCs/>
        </w:rPr>
      </w:pPr>
      <w:r w:rsidRPr="007F524A">
        <w:rPr>
          <w:rFonts w:cstheme="minorHAnsi"/>
          <w:b/>
          <w:bCs/>
        </w:rPr>
        <w:t xml:space="preserve">Are there any provisions excluding criminalization of the perpetrator if the victim and alleged perpetrator live together in a sexual relationship/have a sexual relationship/had a sexual relationship? If so, please submit it.  </w:t>
      </w:r>
      <w:r w:rsidR="00EF1D00">
        <w:rPr>
          <w:rFonts w:cstheme="minorHAnsi"/>
          <w:b/>
          <w:bCs/>
        </w:rPr>
        <w:t>NO.</w:t>
      </w:r>
    </w:p>
    <w:p w14:paraId="5161ADFA" w14:textId="77777777" w:rsidR="00F530CE" w:rsidRPr="007F524A" w:rsidRDefault="00F530CE" w:rsidP="00763A68">
      <w:pPr>
        <w:pStyle w:val="ListParagraph"/>
        <w:spacing w:after="0" w:line="240" w:lineRule="auto"/>
        <w:ind w:left="450"/>
        <w:jc w:val="both"/>
        <w:rPr>
          <w:rFonts w:cstheme="minorHAnsi"/>
          <w:b/>
          <w:bCs/>
        </w:rPr>
      </w:pPr>
    </w:p>
    <w:p w14:paraId="0DE63BFD" w14:textId="77777777" w:rsidR="00CB2679" w:rsidRPr="007F524A" w:rsidRDefault="00CB2679" w:rsidP="00763A68">
      <w:pPr>
        <w:pStyle w:val="ListParagraph"/>
        <w:spacing w:after="0" w:line="240" w:lineRule="auto"/>
        <w:ind w:left="450"/>
        <w:jc w:val="both"/>
        <w:rPr>
          <w:rFonts w:cstheme="minorHAnsi"/>
          <w:lang w:bidi="ar-AE"/>
        </w:rPr>
      </w:pPr>
    </w:p>
    <w:p w14:paraId="5D44C126" w14:textId="77777777" w:rsidR="004473F4" w:rsidRDefault="00CB2679" w:rsidP="00C93C83">
      <w:pPr>
        <w:pStyle w:val="ListParagraph"/>
        <w:numPr>
          <w:ilvl w:val="0"/>
          <w:numId w:val="1"/>
        </w:numPr>
        <w:tabs>
          <w:tab w:val="clear" w:pos="1170"/>
        </w:tabs>
        <w:spacing w:after="0" w:line="240" w:lineRule="auto"/>
        <w:ind w:left="0"/>
        <w:jc w:val="both"/>
        <w:rPr>
          <w:rFonts w:cstheme="minorHAnsi"/>
          <w:b/>
          <w:bCs/>
          <w:lang w:bidi="ar-AE"/>
        </w:rPr>
      </w:pPr>
      <w:r w:rsidRPr="007F524A">
        <w:rPr>
          <w:rFonts w:cstheme="minorHAnsi"/>
          <w:b/>
          <w:bCs/>
          <w:lang w:bidi="ar-AE"/>
        </w:rPr>
        <w:t xml:space="preserve">What is the legal age for sexual consent?  </w:t>
      </w:r>
    </w:p>
    <w:p w14:paraId="5B06D14E" w14:textId="77777777" w:rsidR="00F53DF7" w:rsidRDefault="00F53DF7" w:rsidP="00C93C83">
      <w:pPr>
        <w:spacing w:after="0" w:line="240" w:lineRule="auto"/>
        <w:ind w:left="284"/>
        <w:jc w:val="both"/>
        <w:rPr>
          <w:rFonts w:cstheme="minorHAnsi"/>
          <w:b/>
          <w:bCs/>
          <w:lang w:bidi="ar-AE"/>
        </w:rPr>
      </w:pPr>
    </w:p>
    <w:p w14:paraId="39E18BF8" w14:textId="562E5A70" w:rsidR="009930D5" w:rsidRDefault="009930D5" w:rsidP="00B61D69">
      <w:pPr>
        <w:spacing w:after="0" w:line="240" w:lineRule="auto"/>
        <w:ind w:left="284"/>
        <w:jc w:val="both"/>
        <w:rPr>
          <w:rFonts w:cstheme="minorHAnsi"/>
          <w:lang w:bidi="ar-AE"/>
        </w:rPr>
      </w:pPr>
      <w:r>
        <w:rPr>
          <w:rFonts w:cstheme="minorHAnsi"/>
          <w:lang w:bidi="ar-AE"/>
        </w:rPr>
        <w:t>The legal age for sexual consent is 18 years</w:t>
      </w:r>
      <w:r w:rsidR="00680514">
        <w:rPr>
          <w:rFonts w:cstheme="minorHAnsi"/>
          <w:lang w:bidi="ar-AE"/>
        </w:rPr>
        <w:t>. S</w:t>
      </w:r>
      <w:r w:rsidR="00A929B6">
        <w:rPr>
          <w:rFonts w:cstheme="minorHAnsi"/>
          <w:lang w:bidi="ar-AE"/>
        </w:rPr>
        <w:t>exual intercourse with a person under 18</w:t>
      </w:r>
      <w:r w:rsidR="00FA39CF">
        <w:rPr>
          <w:rFonts w:cstheme="minorHAnsi"/>
          <w:lang w:bidi="ar-AE"/>
        </w:rPr>
        <w:t xml:space="preserve"> years</w:t>
      </w:r>
      <w:r w:rsidR="00A929B6">
        <w:rPr>
          <w:rFonts w:cstheme="minorHAnsi"/>
          <w:lang w:bidi="ar-AE"/>
        </w:rPr>
        <w:t xml:space="preserve"> </w:t>
      </w:r>
      <w:r w:rsidR="00680514">
        <w:rPr>
          <w:rFonts w:cstheme="minorHAnsi"/>
          <w:lang w:bidi="ar-AE"/>
        </w:rPr>
        <w:t>can result</w:t>
      </w:r>
      <w:r w:rsidR="00FA39CF">
        <w:rPr>
          <w:rFonts w:cstheme="minorHAnsi"/>
          <w:lang w:bidi="ar-AE"/>
        </w:rPr>
        <w:t xml:space="preserve"> in</w:t>
      </w:r>
      <w:r w:rsidR="00A929B6">
        <w:rPr>
          <w:rFonts w:cstheme="minorHAnsi"/>
          <w:lang w:bidi="ar-AE"/>
        </w:rPr>
        <w:t xml:space="preserve"> prosecution </w:t>
      </w:r>
      <w:r w:rsidR="00A929B6" w:rsidRPr="00680CAB">
        <w:rPr>
          <w:rFonts w:cstheme="minorHAnsi"/>
          <w:lang w:bidi="ar-AE"/>
        </w:rPr>
        <w:t xml:space="preserve">under </w:t>
      </w:r>
      <w:r w:rsidR="00A929B6" w:rsidRPr="005C736D">
        <w:rPr>
          <w:rFonts w:cstheme="minorHAnsi"/>
          <w:lang w:bidi="ar-AE"/>
        </w:rPr>
        <w:t>Article 505</w:t>
      </w:r>
      <w:r w:rsidR="00A929B6">
        <w:rPr>
          <w:rFonts w:cstheme="minorHAnsi"/>
          <w:lang w:bidi="ar-AE"/>
        </w:rPr>
        <w:t xml:space="preserve"> </w:t>
      </w:r>
      <w:r w:rsidR="00FA39CF">
        <w:rPr>
          <w:rFonts w:cstheme="minorHAnsi"/>
          <w:lang w:bidi="ar-AE"/>
        </w:rPr>
        <w:t xml:space="preserve">or 509 </w:t>
      </w:r>
      <w:r w:rsidR="00A929B6">
        <w:rPr>
          <w:rFonts w:cstheme="minorHAnsi"/>
          <w:lang w:bidi="ar-AE"/>
        </w:rPr>
        <w:t xml:space="preserve">of the Penal Code. The punishment is increased if the minor is under 15, and again if the minor is under 12. </w:t>
      </w:r>
    </w:p>
    <w:p w14:paraId="13046231" w14:textId="77777777" w:rsidR="009930D5" w:rsidRDefault="009930D5" w:rsidP="00C93C83">
      <w:pPr>
        <w:spacing w:after="0" w:line="240" w:lineRule="auto"/>
        <w:ind w:left="284"/>
        <w:jc w:val="both"/>
        <w:rPr>
          <w:rFonts w:cstheme="minorHAnsi"/>
          <w:lang w:bidi="ar-AE"/>
        </w:rPr>
      </w:pPr>
    </w:p>
    <w:p w14:paraId="40BD67B5" w14:textId="79A78E5E" w:rsidR="008B1130" w:rsidRDefault="00A929B6" w:rsidP="008B1130">
      <w:pPr>
        <w:spacing w:after="0" w:line="240" w:lineRule="auto"/>
        <w:ind w:left="284"/>
        <w:jc w:val="both"/>
        <w:rPr>
          <w:rFonts w:cstheme="minorHAnsi"/>
          <w:lang w:bidi="ar-AE"/>
        </w:rPr>
      </w:pPr>
      <w:r>
        <w:rPr>
          <w:rFonts w:cstheme="minorHAnsi"/>
          <w:lang w:bidi="ar-AE"/>
        </w:rPr>
        <w:t xml:space="preserve">However, </w:t>
      </w:r>
      <w:r w:rsidR="00680514">
        <w:rPr>
          <w:rFonts w:cstheme="minorHAnsi"/>
          <w:lang w:bidi="ar-AE"/>
        </w:rPr>
        <w:t xml:space="preserve">the legal age </w:t>
      </w:r>
      <w:r w:rsidR="008B1130">
        <w:rPr>
          <w:rFonts w:cstheme="minorHAnsi"/>
          <w:lang w:bidi="ar-AE"/>
        </w:rPr>
        <w:t>for</w:t>
      </w:r>
      <w:r w:rsidR="00680514">
        <w:rPr>
          <w:rFonts w:cstheme="minorHAnsi"/>
          <w:lang w:bidi="ar-AE"/>
        </w:rPr>
        <w:t xml:space="preserve"> sexual consent</w:t>
      </w:r>
      <w:r w:rsidR="008B1130">
        <w:rPr>
          <w:rFonts w:cstheme="minorHAnsi"/>
          <w:lang w:bidi="ar-AE"/>
        </w:rPr>
        <w:t xml:space="preserve"> </w:t>
      </w:r>
      <w:r w:rsidR="00680514">
        <w:rPr>
          <w:rFonts w:cstheme="minorHAnsi"/>
          <w:lang w:bidi="ar-AE"/>
        </w:rPr>
        <w:t xml:space="preserve">does not apply within marriage. Marriage in </w:t>
      </w:r>
      <w:r w:rsidR="008B1130">
        <w:rPr>
          <w:rFonts w:cstheme="minorHAnsi"/>
          <w:lang w:bidi="ar-AE"/>
        </w:rPr>
        <w:t xml:space="preserve">Lebanon </w:t>
      </w:r>
      <w:r w:rsidR="00D03EB8">
        <w:rPr>
          <w:rFonts w:cstheme="minorHAnsi"/>
          <w:lang w:bidi="ar-AE"/>
        </w:rPr>
        <w:t xml:space="preserve">is </w:t>
      </w:r>
      <w:r w:rsidR="00E9115D">
        <w:rPr>
          <w:rFonts w:cstheme="minorHAnsi"/>
          <w:lang w:bidi="ar-AE"/>
        </w:rPr>
        <w:t>conducted</w:t>
      </w:r>
      <w:r w:rsidR="00680514">
        <w:rPr>
          <w:rFonts w:cstheme="minorHAnsi"/>
          <w:lang w:bidi="ar-AE"/>
        </w:rPr>
        <w:t xml:space="preserve"> </w:t>
      </w:r>
      <w:r w:rsidR="00E9115D">
        <w:rPr>
          <w:rFonts w:cstheme="minorHAnsi"/>
          <w:lang w:bidi="ar-AE"/>
        </w:rPr>
        <w:t>under</w:t>
      </w:r>
      <w:r w:rsidR="00680514">
        <w:rPr>
          <w:rFonts w:cstheme="minorHAnsi"/>
          <w:lang w:bidi="ar-AE"/>
        </w:rPr>
        <w:t xml:space="preserve"> </w:t>
      </w:r>
      <w:r w:rsidR="008B1130">
        <w:rPr>
          <w:rFonts w:cstheme="minorHAnsi"/>
          <w:lang w:bidi="ar-AE"/>
        </w:rPr>
        <w:t>confession</w:t>
      </w:r>
      <w:r w:rsidR="00E9115D">
        <w:rPr>
          <w:rFonts w:cstheme="minorHAnsi"/>
          <w:lang w:bidi="ar-AE"/>
        </w:rPr>
        <w:t>-specific religious</w:t>
      </w:r>
      <w:r w:rsidR="00680514">
        <w:rPr>
          <w:rFonts w:cstheme="minorHAnsi"/>
          <w:lang w:bidi="ar-AE"/>
        </w:rPr>
        <w:t xml:space="preserve"> </w:t>
      </w:r>
      <w:r w:rsidR="00E9115D">
        <w:rPr>
          <w:rFonts w:cstheme="minorHAnsi"/>
          <w:lang w:bidi="ar-AE"/>
        </w:rPr>
        <w:t>laws</w:t>
      </w:r>
      <w:r w:rsidR="008B1130">
        <w:rPr>
          <w:rFonts w:cstheme="minorHAnsi"/>
          <w:lang w:bidi="ar-AE"/>
        </w:rPr>
        <w:t xml:space="preserve"> and </w:t>
      </w:r>
      <w:r w:rsidR="00D03EB8">
        <w:rPr>
          <w:rFonts w:cstheme="minorHAnsi"/>
          <w:lang w:bidi="ar-AE"/>
        </w:rPr>
        <w:t xml:space="preserve">is </w:t>
      </w:r>
      <w:r w:rsidR="00FA39CF">
        <w:rPr>
          <w:rFonts w:cstheme="minorHAnsi"/>
          <w:lang w:bidi="ar-AE"/>
        </w:rPr>
        <w:t>not governed by a</w:t>
      </w:r>
      <w:r w:rsidR="008B1130">
        <w:rPr>
          <w:rFonts w:cstheme="minorHAnsi"/>
          <w:lang w:bidi="ar-AE"/>
        </w:rPr>
        <w:t xml:space="preserve"> unified civil law.</w:t>
      </w:r>
      <w:r w:rsidR="009930D5">
        <w:rPr>
          <w:rFonts w:cstheme="minorHAnsi"/>
          <w:lang w:bidi="ar-AE"/>
        </w:rPr>
        <w:t xml:space="preserve"> </w:t>
      </w:r>
      <w:r w:rsidR="00CD226D">
        <w:rPr>
          <w:rFonts w:cstheme="minorHAnsi"/>
          <w:lang w:bidi="ar-AE"/>
        </w:rPr>
        <w:t>Most confessions allow marriage of girls and boys under 18 years, and within the context of the marital relationsh</w:t>
      </w:r>
      <w:r w:rsidR="00861A76">
        <w:rPr>
          <w:rFonts w:cstheme="minorHAnsi"/>
          <w:lang w:bidi="ar-AE"/>
        </w:rPr>
        <w:t>ip no rape laws are applied.</w:t>
      </w:r>
    </w:p>
    <w:p w14:paraId="68DADB3A" w14:textId="77777777" w:rsidR="00CB2679" w:rsidRPr="007F524A" w:rsidRDefault="00CB2679" w:rsidP="00B61D69">
      <w:pPr>
        <w:spacing w:after="0" w:line="240" w:lineRule="auto"/>
        <w:jc w:val="both"/>
        <w:rPr>
          <w:b/>
          <w:bCs/>
          <w:lang w:bidi="ar-AE"/>
        </w:rPr>
      </w:pPr>
    </w:p>
    <w:p w14:paraId="2F194080" w14:textId="77777777" w:rsidR="00CB2679" w:rsidRPr="007F524A" w:rsidRDefault="00CB2679" w:rsidP="00C93C83">
      <w:pPr>
        <w:pStyle w:val="ListParagraph"/>
        <w:numPr>
          <w:ilvl w:val="0"/>
          <w:numId w:val="1"/>
        </w:numPr>
        <w:tabs>
          <w:tab w:val="clear" w:pos="1170"/>
        </w:tabs>
        <w:spacing w:after="0" w:line="240" w:lineRule="auto"/>
        <w:ind w:left="0"/>
        <w:jc w:val="both"/>
        <w:rPr>
          <w:rFonts w:cstheme="minorHAnsi"/>
          <w:b/>
          <w:bCs/>
          <w:lang w:bidi="ar-AE"/>
        </w:rPr>
      </w:pPr>
      <w:r w:rsidRPr="007F524A">
        <w:rPr>
          <w:rFonts w:cstheme="minorHAnsi"/>
          <w:b/>
          <w:bCs/>
          <w:color w:val="000000"/>
          <w:lang w:val="en-GB" w:eastAsia="en-GB"/>
        </w:rPr>
        <w:t>Are there provisions that differentiate for sexual activity between peers? If so, please provide them</w:t>
      </w:r>
    </w:p>
    <w:p w14:paraId="76CC2EB6" w14:textId="77777777" w:rsidR="00917023" w:rsidRPr="007F524A" w:rsidRDefault="00917023" w:rsidP="00763A68">
      <w:pPr>
        <w:pStyle w:val="ListParagraph"/>
        <w:spacing w:after="0" w:line="240" w:lineRule="auto"/>
        <w:jc w:val="both"/>
        <w:rPr>
          <w:rFonts w:cstheme="minorHAnsi"/>
          <w:b/>
          <w:bCs/>
          <w:lang w:bidi="ar-AE"/>
        </w:rPr>
      </w:pPr>
    </w:p>
    <w:p w14:paraId="0C7077F5" w14:textId="358C4FA3" w:rsidR="00917023" w:rsidRPr="00B61D69" w:rsidRDefault="0005762A">
      <w:pPr>
        <w:tabs>
          <w:tab w:val="left" w:pos="450"/>
        </w:tabs>
        <w:spacing w:after="0" w:line="240" w:lineRule="auto"/>
        <w:ind w:left="284"/>
        <w:jc w:val="both"/>
        <w:rPr>
          <w:rFonts w:cstheme="minorHAnsi"/>
          <w:color w:val="FF0000"/>
          <w:lang w:bidi="ar-AE"/>
        </w:rPr>
      </w:pPr>
      <w:r>
        <w:rPr>
          <w:rFonts w:cstheme="minorHAnsi"/>
          <w:lang w:bidi="ar-AE"/>
        </w:rPr>
        <w:t>No</w:t>
      </w:r>
      <w:r w:rsidR="00F53DF7">
        <w:rPr>
          <w:rFonts w:cstheme="minorHAnsi"/>
          <w:lang w:bidi="ar-AE"/>
        </w:rPr>
        <w:t>, Lebanon has no close-in-age exemption. Minors too can be prosecuted for statutory rape</w:t>
      </w:r>
      <w:r w:rsidR="00861A76">
        <w:rPr>
          <w:rFonts w:cstheme="minorHAnsi"/>
          <w:lang w:bidi="ar-AE"/>
        </w:rPr>
        <w:t xml:space="preserve">, </w:t>
      </w:r>
      <w:r w:rsidR="00DE6A33">
        <w:rPr>
          <w:rFonts w:cstheme="minorHAnsi"/>
          <w:lang w:bidi="ar-AE"/>
        </w:rPr>
        <w:t xml:space="preserve">but benefit from a reduced penalty under the provisions of Lebanon’s </w:t>
      </w:r>
      <w:r w:rsidR="00912475">
        <w:rPr>
          <w:rFonts w:cstheme="minorHAnsi"/>
          <w:lang w:bidi="ar-AE"/>
        </w:rPr>
        <w:t>Law No. 422/2002 ‘</w:t>
      </w:r>
      <w:r w:rsidR="00912475" w:rsidRPr="00912475">
        <w:rPr>
          <w:rFonts w:cstheme="minorHAnsi"/>
          <w:lang w:bidi="ar-AE"/>
        </w:rPr>
        <w:t>Protection of Children in Violation of the Law or Exposed to Danger</w:t>
      </w:r>
      <w:r w:rsidR="00912475">
        <w:rPr>
          <w:rFonts w:cstheme="minorHAnsi"/>
          <w:lang w:bidi="ar-AE"/>
        </w:rPr>
        <w:t>’</w:t>
      </w:r>
      <w:r w:rsidR="00DE6A33">
        <w:rPr>
          <w:rFonts w:cstheme="minorHAnsi"/>
          <w:lang w:bidi="ar-AE"/>
        </w:rPr>
        <w:t>.</w:t>
      </w:r>
      <w:r w:rsidR="00861A76">
        <w:rPr>
          <w:rFonts w:cstheme="minorHAnsi"/>
          <w:lang w:bidi="ar-AE"/>
        </w:rPr>
        <w:t xml:space="preserve"> </w:t>
      </w:r>
    </w:p>
    <w:p w14:paraId="51B6A687" w14:textId="77777777" w:rsidR="00917023" w:rsidRPr="007F524A" w:rsidRDefault="00917023" w:rsidP="00763A68">
      <w:pPr>
        <w:pStyle w:val="ListParagraph"/>
        <w:tabs>
          <w:tab w:val="left" w:pos="450"/>
        </w:tabs>
        <w:spacing w:after="0" w:line="240" w:lineRule="auto"/>
        <w:ind w:left="450"/>
        <w:jc w:val="both"/>
        <w:rPr>
          <w:rFonts w:cstheme="minorHAnsi"/>
          <w:lang w:bidi="ar-AE"/>
        </w:rPr>
      </w:pPr>
    </w:p>
    <w:p w14:paraId="671F6F8B" w14:textId="77777777" w:rsidR="00917023" w:rsidRPr="007F524A" w:rsidRDefault="00917023" w:rsidP="00C93C83">
      <w:pPr>
        <w:pStyle w:val="ListParagraph"/>
        <w:numPr>
          <w:ilvl w:val="0"/>
          <w:numId w:val="1"/>
        </w:numPr>
        <w:tabs>
          <w:tab w:val="clear" w:pos="1170"/>
        </w:tabs>
        <w:spacing w:after="0" w:line="240" w:lineRule="auto"/>
        <w:ind w:left="0"/>
        <w:jc w:val="both"/>
        <w:rPr>
          <w:rFonts w:cstheme="minorHAnsi"/>
          <w:b/>
          <w:bCs/>
          <w:lang w:bidi="ar-AE"/>
        </w:rPr>
      </w:pPr>
      <w:r w:rsidRPr="007F524A">
        <w:rPr>
          <w:rFonts w:cstheme="minorHAnsi"/>
          <w:b/>
          <w:bCs/>
          <w:lang w:bidi="ar-AE"/>
        </w:rPr>
        <w:t xml:space="preserve">Provide information on criminal sanctions prescribed and length/duration of such criminal sanctions for criminalized forms of rape. </w:t>
      </w:r>
    </w:p>
    <w:p w14:paraId="1B3F6319" w14:textId="77777777" w:rsidR="005067F8" w:rsidRDefault="005067F8" w:rsidP="005067F8">
      <w:pPr>
        <w:spacing w:after="0" w:line="240" w:lineRule="auto"/>
        <w:jc w:val="both"/>
        <w:rPr>
          <w:rFonts w:cstheme="minorHAnsi"/>
          <w:lang w:bidi="ar-AE"/>
        </w:rPr>
      </w:pPr>
    </w:p>
    <w:p w14:paraId="3D7F3AD4" w14:textId="4F1C8563" w:rsidR="00B45BE5" w:rsidRDefault="00F1016F" w:rsidP="00B61D69">
      <w:pPr>
        <w:spacing w:after="0" w:line="240" w:lineRule="auto"/>
        <w:jc w:val="both"/>
        <w:rPr>
          <w:rFonts w:cstheme="minorHAnsi"/>
          <w:lang w:bidi="ar-AE"/>
        </w:rPr>
      </w:pPr>
      <w:r>
        <w:rPr>
          <w:rFonts w:cstheme="minorHAnsi"/>
          <w:lang w:bidi="ar-AE"/>
        </w:rPr>
        <w:t xml:space="preserve">The sentence for rape </w:t>
      </w:r>
      <w:r w:rsidR="00B07E12">
        <w:rPr>
          <w:rFonts w:cstheme="minorHAnsi"/>
          <w:lang w:bidi="ar-AE"/>
        </w:rPr>
        <w:t xml:space="preserve">(defined as vaginal penetration) </w:t>
      </w:r>
      <w:r>
        <w:rPr>
          <w:rFonts w:cstheme="minorHAnsi"/>
          <w:lang w:bidi="ar-AE"/>
        </w:rPr>
        <w:t xml:space="preserve">under Article 503 of the Penal Code is a minimum of five years of hard labour. If the victim is under the age 15, the minimum sentence is seven years of hard labour. </w:t>
      </w:r>
    </w:p>
    <w:p w14:paraId="464E1B6F" w14:textId="58E59B62" w:rsidR="00B45BE5" w:rsidRPr="00B61D69" w:rsidRDefault="00B45BE5" w:rsidP="00B61D69">
      <w:pPr>
        <w:spacing w:after="0" w:line="240" w:lineRule="auto"/>
        <w:jc w:val="both"/>
        <w:rPr>
          <w:rFonts w:cstheme="minorHAnsi"/>
          <w:lang w:bidi="ar-AE"/>
        </w:rPr>
      </w:pPr>
    </w:p>
    <w:p w14:paraId="5D88CEB5" w14:textId="3C804FD3" w:rsidR="00BC76D7" w:rsidRDefault="00F1016F" w:rsidP="00B61D69">
      <w:pPr>
        <w:spacing w:after="0" w:line="240" w:lineRule="auto"/>
        <w:jc w:val="both"/>
        <w:rPr>
          <w:rFonts w:cstheme="minorHAnsi"/>
          <w:lang w:bidi="ar-AE"/>
        </w:rPr>
      </w:pPr>
      <w:r>
        <w:rPr>
          <w:rFonts w:cstheme="minorHAnsi"/>
          <w:lang w:bidi="ar-AE"/>
        </w:rPr>
        <w:t>In Article 505 of the Penal Code, w</w:t>
      </w:r>
      <w:r w:rsidR="00B45D76" w:rsidRPr="00B61D69">
        <w:rPr>
          <w:rFonts w:cstheme="minorHAnsi"/>
          <w:lang w:bidi="ar-AE"/>
        </w:rPr>
        <w:t>hen sexual intercourse involves a minor under the age of 15, the offender shall be punished by a term of hard labor</w:t>
      </w:r>
      <w:r>
        <w:rPr>
          <w:rFonts w:cstheme="minorHAnsi"/>
          <w:lang w:bidi="ar-AE"/>
        </w:rPr>
        <w:t xml:space="preserve"> (no minimum duration is indicated). </w:t>
      </w:r>
      <w:r w:rsidR="00B45D76" w:rsidRPr="00B61D69">
        <w:rPr>
          <w:rFonts w:cstheme="minorHAnsi"/>
          <w:lang w:bidi="ar-AE"/>
        </w:rPr>
        <w:t xml:space="preserve">The minimum sentence is five years if the victim is under the age of 12. If the </w:t>
      </w:r>
      <w:r>
        <w:rPr>
          <w:rFonts w:cstheme="minorHAnsi"/>
          <w:lang w:bidi="ar-AE"/>
        </w:rPr>
        <w:t>minor is over 15</w:t>
      </w:r>
      <w:r w:rsidR="00B45D76" w:rsidRPr="00B61D69">
        <w:rPr>
          <w:rFonts w:cstheme="minorHAnsi"/>
          <w:lang w:bidi="ar-AE"/>
        </w:rPr>
        <w:t xml:space="preserve">, the sentence is two months </w:t>
      </w:r>
      <w:r w:rsidR="002C486E" w:rsidRPr="00B61D69">
        <w:rPr>
          <w:rFonts w:cstheme="minorHAnsi"/>
          <w:lang w:bidi="ar-AE"/>
        </w:rPr>
        <w:t xml:space="preserve">up </w:t>
      </w:r>
      <w:r w:rsidR="00B45D76" w:rsidRPr="00B61D69">
        <w:rPr>
          <w:rFonts w:cstheme="minorHAnsi"/>
          <w:lang w:bidi="ar-AE"/>
        </w:rPr>
        <w:t>to two years</w:t>
      </w:r>
      <w:r w:rsidR="002C486E" w:rsidRPr="00B61D69">
        <w:rPr>
          <w:rFonts w:cstheme="minorHAnsi"/>
          <w:lang w:bidi="ar-AE"/>
        </w:rPr>
        <w:t xml:space="preserve"> of</w:t>
      </w:r>
      <w:r w:rsidR="00B45D76" w:rsidRPr="00B61D69">
        <w:rPr>
          <w:rFonts w:cstheme="minorHAnsi"/>
          <w:lang w:bidi="ar-AE"/>
        </w:rPr>
        <w:t xml:space="preserve"> imprisonment.</w:t>
      </w:r>
    </w:p>
    <w:p w14:paraId="65B7ABB1" w14:textId="77777777" w:rsidR="00E9115D" w:rsidRDefault="00E9115D" w:rsidP="00B61D69">
      <w:pPr>
        <w:spacing w:after="0" w:line="240" w:lineRule="auto"/>
        <w:jc w:val="both"/>
        <w:rPr>
          <w:rFonts w:cstheme="minorHAnsi"/>
          <w:lang w:bidi="ar-AE"/>
        </w:rPr>
      </w:pPr>
    </w:p>
    <w:p w14:paraId="52428C67" w14:textId="58E5E04B" w:rsidR="00E9115D" w:rsidRDefault="00E9115D" w:rsidP="00B61D69">
      <w:pPr>
        <w:spacing w:after="0" w:line="240" w:lineRule="auto"/>
        <w:jc w:val="both"/>
        <w:rPr>
          <w:rFonts w:cstheme="minorHAnsi"/>
          <w:lang w:bidi="ar-AE"/>
        </w:rPr>
      </w:pPr>
      <w:r>
        <w:rPr>
          <w:rFonts w:cstheme="minorHAnsi"/>
          <w:lang w:bidi="ar-AE"/>
        </w:rPr>
        <w:t xml:space="preserve">The minimum punishments indicated in the Penal Code are one year less for analogous crimes involving anal penetration or other forms of intercourse, </w:t>
      </w:r>
      <w:r w:rsidR="00B07E12">
        <w:rPr>
          <w:rFonts w:cstheme="minorHAnsi"/>
          <w:lang w:bidi="ar-AE"/>
        </w:rPr>
        <w:t xml:space="preserve">which are covered </w:t>
      </w:r>
      <w:r w:rsidR="00FA39CF">
        <w:rPr>
          <w:rFonts w:cstheme="minorHAnsi"/>
          <w:lang w:bidi="ar-AE"/>
        </w:rPr>
        <w:t xml:space="preserve">separately </w:t>
      </w:r>
      <w:r w:rsidR="00970955">
        <w:rPr>
          <w:rFonts w:cstheme="minorHAnsi"/>
          <w:lang w:bidi="ar-AE"/>
        </w:rPr>
        <w:t>in Articles 507 to 510 dealing with ‘obscenity.’</w:t>
      </w:r>
    </w:p>
    <w:p w14:paraId="0E071EE3" w14:textId="77777777" w:rsidR="00BC76D7" w:rsidRDefault="00BC76D7" w:rsidP="00B61D69">
      <w:pPr>
        <w:spacing w:after="0" w:line="240" w:lineRule="auto"/>
        <w:jc w:val="both"/>
        <w:rPr>
          <w:rFonts w:cstheme="minorHAnsi"/>
          <w:lang w:bidi="ar-AE"/>
        </w:rPr>
      </w:pPr>
    </w:p>
    <w:p w14:paraId="733C7C53" w14:textId="7BD2451E" w:rsidR="00DE6A33" w:rsidRDefault="00E1316B" w:rsidP="00B61D69">
      <w:pPr>
        <w:spacing w:after="0" w:line="240" w:lineRule="auto"/>
        <w:jc w:val="both"/>
        <w:rPr>
          <w:rFonts w:cstheme="minorHAnsi"/>
          <w:lang w:bidi="ar-AE"/>
        </w:rPr>
      </w:pPr>
      <w:r w:rsidRPr="00B61D69">
        <w:rPr>
          <w:rFonts w:cstheme="minorHAnsi"/>
          <w:lang w:bidi="ar-AE"/>
        </w:rPr>
        <w:lastRenderedPageBreak/>
        <w:t>The effects of aggravating circumstances on punishment are described in Articles 257 to 269 of the Penal Code.</w:t>
      </w:r>
      <w:r w:rsidR="004F0920" w:rsidRPr="00B61D69">
        <w:rPr>
          <w:rFonts w:cstheme="minorHAnsi"/>
          <w:lang w:bidi="ar-AE"/>
        </w:rPr>
        <w:t xml:space="preserve"> </w:t>
      </w:r>
      <w:r w:rsidR="004F0920" w:rsidRPr="00E1316B">
        <w:rPr>
          <w:rFonts w:cstheme="minorHAnsi"/>
          <w:lang w:bidi="ar-AE"/>
        </w:rPr>
        <w:t xml:space="preserve">If the law does not specify </w:t>
      </w:r>
      <w:r w:rsidRPr="00E1316B">
        <w:rPr>
          <w:rFonts w:cstheme="minorHAnsi"/>
          <w:lang w:bidi="ar-AE"/>
        </w:rPr>
        <w:t xml:space="preserve">the effect of a particular </w:t>
      </w:r>
      <w:r w:rsidR="004F0920" w:rsidRPr="00E1316B">
        <w:rPr>
          <w:rFonts w:cstheme="minorHAnsi"/>
          <w:lang w:bidi="ar-AE"/>
        </w:rPr>
        <w:t>aggravating reason, then the penalty increases from one third to one half, and the fine is doubled</w:t>
      </w:r>
      <w:r w:rsidR="00FA39CF">
        <w:rPr>
          <w:rFonts w:cstheme="minorHAnsi"/>
          <w:lang w:bidi="ar-AE"/>
        </w:rPr>
        <w:t>, according to Article 257</w:t>
      </w:r>
      <w:r w:rsidRPr="00E1316B">
        <w:rPr>
          <w:rFonts w:cstheme="minorHAnsi"/>
          <w:lang w:bidi="ar-AE"/>
        </w:rPr>
        <w:t>.</w:t>
      </w:r>
    </w:p>
    <w:p w14:paraId="5D300131" w14:textId="77777777" w:rsidR="00DE6A33" w:rsidRDefault="00DE6A33" w:rsidP="00B61D69">
      <w:pPr>
        <w:spacing w:after="0" w:line="240" w:lineRule="auto"/>
        <w:jc w:val="both"/>
        <w:rPr>
          <w:rFonts w:cstheme="minorHAnsi"/>
          <w:lang w:bidi="ar-AE"/>
        </w:rPr>
      </w:pPr>
    </w:p>
    <w:p w14:paraId="4E9EDB22" w14:textId="63502D96" w:rsidR="008B1130" w:rsidRPr="00B61D69" w:rsidRDefault="00DE6A33" w:rsidP="00B61D69">
      <w:pPr>
        <w:shd w:val="clear" w:color="auto" w:fill="FFFFFF"/>
        <w:tabs>
          <w:tab w:val="center" w:pos="990"/>
          <w:tab w:val="num" w:pos="1440"/>
        </w:tabs>
        <w:spacing w:after="0" w:line="240" w:lineRule="auto"/>
        <w:jc w:val="both"/>
        <w:rPr>
          <w:rFonts w:eastAsia="Times New Roman" w:cstheme="minorHAnsi"/>
          <w:color w:val="000000"/>
          <w:lang w:val="en-GB" w:eastAsia="en-GB"/>
        </w:rPr>
      </w:pPr>
      <w:r>
        <w:rPr>
          <w:rFonts w:eastAsia="Times New Roman" w:cstheme="minorHAnsi"/>
          <w:color w:val="000000"/>
          <w:lang w:val="en-GB" w:eastAsia="en-GB"/>
        </w:rPr>
        <w:t xml:space="preserve">Juvenile perpetrators (under 18) benefit from reduced penalties under Lebanon’s </w:t>
      </w:r>
      <w:r w:rsidR="00912475">
        <w:rPr>
          <w:rFonts w:eastAsia="Times New Roman" w:cstheme="minorHAnsi"/>
          <w:color w:val="000000"/>
          <w:lang w:val="en-GB" w:eastAsia="en-GB"/>
        </w:rPr>
        <w:t>Law No. 422/2002 ‘</w:t>
      </w:r>
      <w:r w:rsidR="00912475" w:rsidRPr="00912475">
        <w:rPr>
          <w:rFonts w:eastAsia="Times New Roman" w:cstheme="minorHAnsi"/>
          <w:color w:val="000000"/>
          <w:lang w:val="en-GB" w:eastAsia="en-GB"/>
        </w:rPr>
        <w:t>Protection of Children in Violation of the Law or Exposed to Danger</w:t>
      </w:r>
      <w:r w:rsidR="00912475">
        <w:rPr>
          <w:rFonts w:eastAsia="Times New Roman" w:cstheme="minorHAnsi"/>
          <w:color w:val="000000"/>
          <w:lang w:val="en-GB" w:eastAsia="en-GB"/>
        </w:rPr>
        <w:t>’.</w:t>
      </w:r>
    </w:p>
    <w:p w14:paraId="08D0445D" w14:textId="77777777" w:rsidR="00FA39CF" w:rsidRDefault="00FA39CF" w:rsidP="00B61D69">
      <w:pPr>
        <w:spacing w:after="0" w:line="240" w:lineRule="auto"/>
        <w:jc w:val="both"/>
        <w:rPr>
          <w:rFonts w:cstheme="minorHAnsi"/>
          <w:highlight w:val="yellow"/>
          <w:lang w:bidi="ar-AE"/>
        </w:rPr>
      </w:pPr>
    </w:p>
    <w:p w14:paraId="54449944" w14:textId="57C710CA" w:rsidR="00FA39CF" w:rsidRDefault="00FA39CF" w:rsidP="00B61D69">
      <w:pPr>
        <w:pStyle w:val="EndnoteText"/>
        <w:rPr>
          <w:rFonts w:cstheme="majorBidi"/>
          <w:sz w:val="22"/>
          <w:szCs w:val="22"/>
        </w:rPr>
      </w:pPr>
      <w:r>
        <w:rPr>
          <w:rFonts w:cstheme="majorBidi"/>
          <w:sz w:val="22"/>
          <w:szCs w:val="22"/>
        </w:rPr>
        <w:t xml:space="preserve">Historically, the investigation or prosecution </w:t>
      </w:r>
      <w:r w:rsidR="00D03EB8">
        <w:rPr>
          <w:rFonts w:cstheme="majorBidi"/>
          <w:sz w:val="22"/>
          <w:szCs w:val="22"/>
        </w:rPr>
        <w:t xml:space="preserve">would be </w:t>
      </w:r>
      <w:r>
        <w:rPr>
          <w:rFonts w:cstheme="majorBidi"/>
          <w:sz w:val="22"/>
          <w:szCs w:val="22"/>
        </w:rPr>
        <w:t xml:space="preserve">discontinued in the event of marriage between the victim and perpetrator. If a sentence </w:t>
      </w:r>
      <w:r w:rsidR="00A26480">
        <w:rPr>
          <w:rFonts w:cstheme="majorBidi"/>
          <w:sz w:val="22"/>
          <w:szCs w:val="22"/>
        </w:rPr>
        <w:t>had been</w:t>
      </w:r>
      <w:r>
        <w:rPr>
          <w:rFonts w:cstheme="majorBidi"/>
          <w:sz w:val="22"/>
          <w:szCs w:val="22"/>
        </w:rPr>
        <w:t xml:space="preserve"> passed, </w:t>
      </w:r>
      <w:r w:rsidR="00A26480">
        <w:rPr>
          <w:rFonts w:cstheme="majorBidi"/>
          <w:sz w:val="22"/>
          <w:szCs w:val="22"/>
        </w:rPr>
        <w:t>the execution of the sentence was</w:t>
      </w:r>
      <w:r>
        <w:rPr>
          <w:rFonts w:cstheme="majorBidi"/>
          <w:sz w:val="22"/>
          <w:szCs w:val="22"/>
        </w:rPr>
        <w:t xml:space="preserve"> suspended. This was a provision of Article 522 of the Penal Code, which was repealed in 2017. </w:t>
      </w:r>
      <w:r w:rsidR="00A26480">
        <w:rPr>
          <w:rFonts w:cstheme="majorBidi"/>
          <w:sz w:val="22"/>
          <w:szCs w:val="22"/>
        </w:rPr>
        <w:t xml:space="preserve">The </w:t>
      </w:r>
      <w:r>
        <w:rPr>
          <w:rFonts w:cstheme="majorBidi"/>
          <w:sz w:val="22"/>
          <w:szCs w:val="22"/>
        </w:rPr>
        <w:t xml:space="preserve">provision continues through Article 518, however, which </w:t>
      </w:r>
      <w:r w:rsidR="00A26480">
        <w:rPr>
          <w:rFonts w:cstheme="majorBidi"/>
          <w:sz w:val="22"/>
          <w:szCs w:val="22"/>
        </w:rPr>
        <w:t>deals with the</w:t>
      </w:r>
      <w:r>
        <w:rPr>
          <w:rFonts w:cstheme="majorBidi"/>
          <w:sz w:val="22"/>
          <w:szCs w:val="22"/>
        </w:rPr>
        <w:t xml:space="preserve"> seduction of a girl by the promise of marriage leading to the rupturing of her hymen. </w:t>
      </w:r>
      <w:r w:rsidR="00A26480">
        <w:rPr>
          <w:rFonts w:cstheme="majorBidi"/>
          <w:sz w:val="22"/>
          <w:szCs w:val="22"/>
        </w:rPr>
        <w:t xml:space="preserve">Since these developments are recent, it is too early to tell whether </w:t>
      </w:r>
      <w:r w:rsidR="00D03EB8">
        <w:rPr>
          <w:rFonts w:cstheme="majorBidi"/>
          <w:sz w:val="22"/>
          <w:szCs w:val="22"/>
        </w:rPr>
        <w:t xml:space="preserve">these </w:t>
      </w:r>
      <w:r w:rsidR="00A26480">
        <w:rPr>
          <w:rFonts w:cstheme="majorBidi"/>
          <w:sz w:val="22"/>
          <w:szCs w:val="22"/>
        </w:rPr>
        <w:t>provision</w:t>
      </w:r>
      <w:r w:rsidR="00D03EB8">
        <w:rPr>
          <w:rFonts w:cstheme="majorBidi"/>
          <w:sz w:val="22"/>
          <w:szCs w:val="22"/>
        </w:rPr>
        <w:t>s</w:t>
      </w:r>
      <w:r w:rsidR="00A26480">
        <w:rPr>
          <w:rFonts w:cstheme="majorBidi"/>
          <w:sz w:val="22"/>
          <w:szCs w:val="22"/>
        </w:rPr>
        <w:t xml:space="preserve"> will continue to be used by judges for all cases of rape, or strictly for prosecutions pursuant to Article 518 dealing with seduction by promise of marriage. </w:t>
      </w:r>
    </w:p>
    <w:p w14:paraId="35555E90" w14:textId="77777777" w:rsidR="00A547D6" w:rsidRPr="007F524A" w:rsidRDefault="00A547D6" w:rsidP="00B61D69">
      <w:pPr>
        <w:spacing w:after="0" w:line="240" w:lineRule="auto"/>
        <w:jc w:val="both"/>
        <w:rPr>
          <w:rFonts w:cstheme="minorHAnsi"/>
          <w:lang w:bidi="ar-AE"/>
        </w:rPr>
      </w:pPr>
    </w:p>
    <w:p w14:paraId="469CE1AA" w14:textId="77777777" w:rsidR="00DB1F22" w:rsidRPr="007F524A" w:rsidRDefault="00DB1F22" w:rsidP="00763A68">
      <w:pPr>
        <w:spacing w:after="0" w:line="240" w:lineRule="auto"/>
        <w:jc w:val="both"/>
        <w:rPr>
          <w:rFonts w:cstheme="minorHAnsi"/>
          <w:b/>
          <w:bCs/>
          <w:lang w:bidi="ar-AE"/>
        </w:rPr>
      </w:pPr>
    </w:p>
    <w:p w14:paraId="513E354C" w14:textId="77777777" w:rsidR="004473F4" w:rsidRDefault="002D48B9" w:rsidP="00C93C83">
      <w:pPr>
        <w:pStyle w:val="ListParagraph"/>
        <w:numPr>
          <w:ilvl w:val="0"/>
          <w:numId w:val="1"/>
        </w:numPr>
        <w:tabs>
          <w:tab w:val="clear" w:pos="1170"/>
        </w:tabs>
        <w:spacing w:after="0" w:line="240" w:lineRule="auto"/>
        <w:ind w:left="0" w:hanging="450"/>
        <w:jc w:val="both"/>
        <w:rPr>
          <w:rFonts w:cstheme="minorHAnsi"/>
          <w:b/>
          <w:bCs/>
          <w:lang w:bidi="ar-AE"/>
        </w:rPr>
      </w:pPr>
      <w:r w:rsidRPr="007F524A">
        <w:rPr>
          <w:rFonts w:cstheme="minorHAnsi"/>
          <w:b/>
          <w:bCs/>
          <w:lang w:bidi="ar-AE"/>
        </w:rPr>
        <w:t>What does the legislation in your country provide in terms of reparation to the victim of rape and/or sexual violence after conviction of the perpetrator?</w:t>
      </w:r>
    </w:p>
    <w:p w14:paraId="27197C67" w14:textId="77777777" w:rsidR="00A547D6" w:rsidRDefault="00A547D6" w:rsidP="004473F4">
      <w:pPr>
        <w:tabs>
          <w:tab w:val="center" w:pos="540"/>
        </w:tabs>
        <w:spacing w:after="0" w:line="240" w:lineRule="auto"/>
        <w:ind w:left="90"/>
        <w:jc w:val="both"/>
        <w:rPr>
          <w:rFonts w:cstheme="minorHAnsi"/>
          <w:lang w:bidi="ar-AE"/>
        </w:rPr>
      </w:pPr>
    </w:p>
    <w:p w14:paraId="4CD07B93" w14:textId="0ADBF213" w:rsidR="00C45CDA" w:rsidRPr="00B61D69" w:rsidRDefault="00C45CDA" w:rsidP="00B61D69">
      <w:pPr>
        <w:tabs>
          <w:tab w:val="center" w:pos="426"/>
        </w:tabs>
        <w:spacing w:after="0" w:line="240" w:lineRule="auto"/>
        <w:ind w:left="284"/>
        <w:jc w:val="both"/>
        <w:rPr>
          <w:rFonts w:cstheme="minorHAnsi"/>
          <w:color w:val="FF0000"/>
          <w:lang w:bidi="ar-AE"/>
        </w:rPr>
      </w:pPr>
      <w:r>
        <w:rPr>
          <w:rFonts w:cstheme="minorHAnsi"/>
          <w:lang w:bidi="ar-AE"/>
        </w:rPr>
        <w:t xml:space="preserve">The judge is </w:t>
      </w:r>
      <w:r w:rsidR="00D03EB8">
        <w:rPr>
          <w:rFonts w:cstheme="minorHAnsi"/>
          <w:lang w:bidi="ar-AE"/>
        </w:rPr>
        <w:t xml:space="preserve">entitled </w:t>
      </w:r>
      <w:r>
        <w:rPr>
          <w:rFonts w:cstheme="minorHAnsi"/>
          <w:lang w:bidi="ar-AE"/>
        </w:rPr>
        <w:t xml:space="preserve">to order the </w:t>
      </w:r>
      <w:r w:rsidR="00BC76D7">
        <w:rPr>
          <w:rFonts w:cstheme="minorHAnsi"/>
          <w:lang w:bidi="ar-AE"/>
        </w:rPr>
        <w:t>perpetrator</w:t>
      </w:r>
      <w:r>
        <w:rPr>
          <w:rFonts w:cstheme="minorHAnsi"/>
          <w:lang w:bidi="ar-AE"/>
        </w:rPr>
        <w:t xml:space="preserve"> to pay compensation</w:t>
      </w:r>
      <w:r w:rsidR="008E6DC0" w:rsidRPr="004473F4">
        <w:rPr>
          <w:rFonts w:cstheme="minorHAnsi"/>
          <w:lang w:bidi="ar-AE"/>
        </w:rPr>
        <w:t xml:space="preserve"> for </w:t>
      </w:r>
      <w:r w:rsidR="00BC76D7">
        <w:rPr>
          <w:rFonts w:cstheme="minorHAnsi"/>
          <w:lang w:bidi="ar-AE"/>
        </w:rPr>
        <w:t xml:space="preserve">the physical and </w:t>
      </w:r>
      <w:r w:rsidR="008E6DC0" w:rsidRPr="004473F4">
        <w:rPr>
          <w:rFonts w:cstheme="minorHAnsi"/>
          <w:lang w:bidi="ar-AE"/>
        </w:rPr>
        <w:t>moral damage suffered by the victim</w:t>
      </w:r>
      <w:r>
        <w:rPr>
          <w:rFonts w:cstheme="minorHAnsi"/>
          <w:lang w:bidi="ar-AE"/>
        </w:rPr>
        <w:t xml:space="preserve"> due to rape or sexual assault</w:t>
      </w:r>
      <w:r w:rsidR="00BC76D7">
        <w:rPr>
          <w:rFonts w:cstheme="minorHAnsi"/>
          <w:lang w:bidi="ar-AE"/>
        </w:rPr>
        <w:t xml:space="preserve">, once a conviction has been obtained. </w:t>
      </w:r>
    </w:p>
    <w:p w14:paraId="24510491" w14:textId="77777777" w:rsidR="00C45CDA" w:rsidRDefault="00C45CDA" w:rsidP="00B61D69">
      <w:pPr>
        <w:tabs>
          <w:tab w:val="center" w:pos="426"/>
        </w:tabs>
        <w:spacing w:after="0" w:line="240" w:lineRule="auto"/>
        <w:ind w:left="284"/>
        <w:jc w:val="both"/>
        <w:rPr>
          <w:rFonts w:cstheme="minorHAnsi"/>
          <w:lang w:bidi="ar-AE"/>
        </w:rPr>
      </w:pPr>
    </w:p>
    <w:p w14:paraId="50904147" w14:textId="063B01D7" w:rsidR="00BB1D53" w:rsidRDefault="00C45CDA" w:rsidP="00BB1D53">
      <w:pPr>
        <w:tabs>
          <w:tab w:val="center" w:pos="426"/>
        </w:tabs>
        <w:spacing w:after="0" w:line="240" w:lineRule="auto"/>
        <w:ind w:left="284"/>
        <w:jc w:val="both"/>
        <w:rPr>
          <w:rFonts w:cstheme="minorHAnsi"/>
          <w:lang w:bidi="ar-AE"/>
        </w:rPr>
      </w:pPr>
      <w:r w:rsidRPr="00B61D69">
        <w:rPr>
          <w:rFonts w:cstheme="minorHAnsi"/>
          <w:lang w:bidi="ar-AE"/>
        </w:rPr>
        <w:t xml:space="preserve">It is up to the judge to determine the </w:t>
      </w:r>
      <w:r w:rsidR="00D03EB8">
        <w:rPr>
          <w:rFonts w:cstheme="minorHAnsi"/>
          <w:lang w:bidi="ar-AE"/>
        </w:rPr>
        <w:t xml:space="preserve">quantum of </w:t>
      </w:r>
      <w:r w:rsidRPr="00B61D69">
        <w:rPr>
          <w:rFonts w:cstheme="minorHAnsi"/>
          <w:lang w:bidi="ar-AE"/>
        </w:rPr>
        <w:t>monetary compensation</w:t>
      </w:r>
      <w:r w:rsidR="00BB1D53">
        <w:rPr>
          <w:rFonts w:cstheme="minorHAnsi"/>
          <w:lang w:bidi="ar-AE"/>
        </w:rPr>
        <w:t>, which is determined based on the extent of damage, and perversity or atrocity of the crime. In practice, the compensation amounts ordered by judges are usually quite low.</w:t>
      </w:r>
    </w:p>
    <w:p w14:paraId="3E7205F6" w14:textId="77777777" w:rsidR="00B07E12" w:rsidRDefault="00B07E12" w:rsidP="00BB1D53">
      <w:pPr>
        <w:tabs>
          <w:tab w:val="center" w:pos="426"/>
        </w:tabs>
        <w:spacing w:after="0" w:line="240" w:lineRule="auto"/>
        <w:ind w:left="284"/>
        <w:jc w:val="both"/>
        <w:rPr>
          <w:rFonts w:cstheme="minorHAnsi"/>
          <w:lang w:bidi="ar-AE"/>
        </w:rPr>
      </w:pPr>
    </w:p>
    <w:p w14:paraId="65856C70" w14:textId="4F52534C" w:rsidR="00C45CDA" w:rsidRPr="00B61D69" w:rsidRDefault="00BB1D53" w:rsidP="00D82CF7">
      <w:pPr>
        <w:tabs>
          <w:tab w:val="center" w:pos="426"/>
        </w:tabs>
        <w:spacing w:after="0" w:line="240" w:lineRule="auto"/>
        <w:ind w:left="284"/>
        <w:jc w:val="both"/>
        <w:rPr>
          <w:rFonts w:cstheme="minorHAnsi"/>
          <w:lang w:bidi="ar-AE"/>
        </w:rPr>
      </w:pPr>
      <w:r>
        <w:rPr>
          <w:rFonts w:cstheme="minorHAnsi"/>
          <w:lang w:bidi="ar-AE"/>
        </w:rPr>
        <w:t>It is also</w:t>
      </w:r>
      <w:r w:rsidR="00C45CDA" w:rsidRPr="00B61D69">
        <w:rPr>
          <w:rFonts w:cstheme="minorHAnsi"/>
          <w:lang w:bidi="ar-AE"/>
        </w:rPr>
        <w:t xml:space="preserve"> worth noting that determining the monetary compensation for moral damage is difficult </w:t>
      </w:r>
      <w:r>
        <w:rPr>
          <w:rFonts w:cstheme="minorHAnsi"/>
          <w:lang w:bidi="ar-AE"/>
        </w:rPr>
        <w:t xml:space="preserve">in practice because of its </w:t>
      </w:r>
      <w:r w:rsidR="00D03EB8">
        <w:rPr>
          <w:rFonts w:cstheme="minorHAnsi"/>
          <w:lang w:bidi="ar-AE"/>
        </w:rPr>
        <w:t xml:space="preserve">subjective </w:t>
      </w:r>
      <w:r>
        <w:rPr>
          <w:rFonts w:cstheme="minorHAnsi"/>
          <w:lang w:bidi="ar-AE"/>
        </w:rPr>
        <w:t xml:space="preserve">nature. However, Lebanese </w:t>
      </w:r>
      <w:r w:rsidR="00D82CF7">
        <w:rPr>
          <w:rFonts w:cstheme="minorHAnsi"/>
          <w:lang w:bidi="ar-AE"/>
        </w:rPr>
        <w:t>jurist Atef Al-</w:t>
      </w:r>
      <w:proofErr w:type="spellStart"/>
      <w:r w:rsidR="00D82CF7">
        <w:rPr>
          <w:rFonts w:cstheme="minorHAnsi"/>
          <w:lang w:bidi="ar-AE"/>
        </w:rPr>
        <w:t>Naqeeb</w:t>
      </w:r>
      <w:proofErr w:type="spellEnd"/>
      <w:r w:rsidR="00D82CF7">
        <w:rPr>
          <w:rFonts w:cstheme="minorHAnsi"/>
          <w:lang w:bidi="ar-AE"/>
        </w:rPr>
        <w:t xml:space="preserve"> has </w:t>
      </w:r>
      <w:r>
        <w:rPr>
          <w:rFonts w:cstheme="minorHAnsi"/>
          <w:lang w:bidi="ar-AE"/>
        </w:rPr>
        <w:t xml:space="preserve">sought to </w:t>
      </w:r>
      <w:r w:rsidR="00B07E12">
        <w:rPr>
          <w:rFonts w:cstheme="minorHAnsi"/>
          <w:lang w:bidi="ar-AE"/>
        </w:rPr>
        <w:t>address</w:t>
      </w:r>
      <w:r>
        <w:rPr>
          <w:rFonts w:cstheme="minorHAnsi"/>
          <w:lang w:bidi="ar-AE"/>
        </w:rPr>
        <w:t xml:space="preserve"> this</w:t>
      </w:r>
      <w:r w:rsidR="00D03EB8">
        <w:rPr>
          <w:rFonts w:cstheme="minorHAnsi"/>
          <w:lang w:bidi="ar-AE"/>
        </w:rPr>
        <w:t xml:space="preserve"> in the following ways</w:t>
      </w:r>
      <w:r>
        <w:rPr>
          <w:rFonts w:cstheme="minorHAnsi"/>
          <w:lang w:bidi="ar-AE"/>
        </w:rPr>
        <w:t>:</w:t>
      </w:r>
      <w:r w:rsidR="00C45CDA" w:rsidRPr="00B61D69">
        <w:rPr>
          <w:rFonts w:cstheme="minorHAnsi"/>
          <w:lang w:bidi="ar-AE"/>
        </w:rPr>
        <w:t xml:space="preserve"> </w:t>
      </w:r>
    </w:p>
    <w:p w14:paraId="2A75F5D3" w14:textId="77777777" w:rsidR="00CA549F" w:rsidRPr="007F524A" w:rsidRDefault="00CA549F" w:rsidP="00763A68">
      <w:pPr>
        <w:pStyle w:val="ListParagraph"/>
        <w:tabs>
          <w:tab w:val="center" w:pos="540"/>
        </w:tabs>
        <w:spacing w:after="0" w:line="240" w:lineRule="auto"/>
        <w:ind w:left="540"/>
        <w:jc w:val="both"/>
        <w:rPr>
          <w:rFonts w:cstheme="minorHAnsi"/>
          <w:lang w:bidi="ar-AE"/>
        </w:rPr>
      </w:pPr>
    </w:p>
    <w:p w14:paraId="0A6473BA" w14:textId="08D2F6B8" w:rsidR="008E6DC0" w:rsidRPr="00EF1D00" w:rsidRDefault="00D03EB8" w:rsidP="001E26E3">
      <w:pPr>
        <w:pStyle w:val="ListParagraph"/>
        <w:numPr>
          <w:ilvl w:val="0"/>
          <w:numId w:val="34"/>
        </w:numPr>
        <w:tabs>
          <w:tab w:val="center" w:pos="540"/>
        </w:tabs>
        <w:spacing w:after="0" w:line="240" w:lineRule="auto"/>
        <w:jc w:val="both"/>
        <w:rPr>
          <w:rFonts w:cstheme="minorHAnsi"/>
          <w:b/>
          <w:bCs/>
          <w:lang w:bidi="ar-AE"/>
        </w:rPr>
      </w:pPr>
      <w:r>
        <w:rPr>
          <w:rFonts w:cstheme="minorHAnsi"/>
          <w:b/>
          <w:bCs/>
          <w:lang w:bidi="ar-AE"/>
        </w:rPr>
        <w:t xml:space="preserve">Introducing a definition of </w:t>
      </w:r>
      <w:r w:rsidR="008E6DC0" w:rsidRPr="00EF1D00">
        <w:rPr>
          <w:rFonts w:cstheme="minorHAnsi"/>
          <w:b/>
          <w:bCs/>
          <w:lang w:bidi="ar-AE"/>
        </w:rPr>
        <w:t xml:space="preserve">moral damage: </w:t>
      </w:r>
    </w:p>
    <w:p w14:paraId="0EE9B1EE" w14:textId="77777777" w:rsidR="00A35B3A" w:rsidRPr="007D3BB8" w:rsidRDefault="00A35B3A" w:rsidP="007D3BB8">
      <w:pPr>
        <w:tabs>
          <w:tab w:val="center" w:pos="540"/>
        </w:tabs>
        <w:spacing w:after="0" w:line="240" w:lineRule="auto"/>
        <w:jc w:val="both"/>
        <w:rPr>
          <w:rFonts w:cstheme="minorHAnsi"/>
          <w:b/>
          <w:bCs/>
          <w:lang w:bidi="ar-AE"/>
        </w:rPr>
      </w:pPr>
    </w:p>
    <w:p w14:paraId="4AB85267" w14:textId="2AC280E7" w:rsidR="007C6104" w:rsidRPr="00C93C83" w:rsidRDefault="001E26E3" w:rsidP="001E26E3">
      <w:pPr>
        <w:tabs>
          <w:tab w:val="center" w:pos="540"/>
        </w:tabs>
        <w:spacing w:after="0" w:line="240" w:lineRule="auto"/>
        <w:ind w:left="284"/>
        <w:jc w:val="both"/>
        <w:rPr>
          <w:rFonts w:cstheme="minorHAnsi"/>
          <w:lang w:bidi="ar-AE"/>
        </w:rPr>
      </w:pPr>
      <w:r>
        <w:rPr>
          <w:rFonts w:cstheme="minorHAnsi"/>
          <w:lang w:bidi="ar-AE"/>
        </w:rPr>
        <w:t>Al-</w:t>
      </w:r>
      <w:proofErr w:type="spellStart"/>
      <w:r>
        <w:rPr>
          <w:rFonts w:cstheme="minorHAnsi"/>
          <w:lang w:bidi="ar-AE"/>
        </w:rPr>
        <w:t>Naqeeb</w:t>
      </w:r>
      <w:proofErr w:type="spellEnd"/>
      <w:r w:rsidR="00D03EB8">
        <w:rPr>
          <w:rFonts w:cstheme="minorHAnsi"/>
          <w:lang w:bidi="ar-AE"/>
        </w:rPr>
        <w:t xml:space="preserve"> define</w:t>
      </w:r>
      <w:r>
        <w:rPr>
          <w:rFonts w:cstheme="minorHAnsi"/>
          <w:lang w:bidi="ar-AE"/>
        </w:rPr>
        <w:t>s</w:t>
      </w:r>
      <w:r w:rsidR="00D03EB8">
        <w:rPr>
          <w:rFonts w:cstheme="minorHAnsi"/>
          <w:lang w:bidi="ar-AE"/>
        </w:rPr>
        <w:t xml:space="preserve"> m</w:t>
      </w:r>
      <w:r w:rsidR="008E6DC0" w:rsidRPr="00C93C83">
        <w:rPr>
          <w:rFonts w:cstheme="minorHAnsi"/>
          <w:lang w:bidi="ar-AE"/>
        </w:rPr>
        <w:t xml:space="preserve">oral damage </w:t>
      </w:r>
      <w:r w:rsidR="00D03EB8">
        <w:rPr>
          <w:rFonts w:cstheme="minorHAnsi"/>
          <w:lang w:bidi="ar-AE"/>
        </w:rPr>
        <w:t>as</w:t>
      </w:r>
      <w:r w:rsidR="00D03EB8" w:rsidRPr="00C93C83">
        <w:rPr>
          <w:rFonts w:cstheme="minorHAnsi"/>
          <w:lang w:bidi="ar-AE"/>
        </w:rPr>
        <w:t xml:space="preserve"> </w:t>
      </w:r>
      <w:r w:rsidR="007C6104" w:rsidRPr="00C93C83">
        <w:rPr>
          <w:rFonts w:cstheme="minorHAnsi"/>
          <w:lang w:bidi="ar-AE"/>
        </w:rPr>
        <w:t>the damage</w:t>
      </w:r>
      <w:r w:rsidR="008E6DC0" w:rsidRPr="00C93C83">
        <w:rPr>
          <w:rFonts w:cstheme="minorHAnsi"/>
          <w:lang w:bidi="ar-AE"/>
        </w:rPr>
        <w:t xml:space="preserve"> that affects a person social</w:t>
      </w:r>
      <w:r w:rsidR="007C6104" w:rsidRPr="00C93C83">
        <w:rPr>
          <w:rFonts w:cstheme="minorHAnsi"/>
          <w:lang w:bidi="ar-AE"/>
        </w:rPr>
        <w:t>ly</w:t>
      </w:r>
      <w:r w:rsidR="008E6DC0" w:rsidRPr="00C93C83">
        <w:rPr>
          <w:rFonts w:cstheme="minorHAnsi"/>
          <w:lang w:bidi="ar-AE"/>
        </w:rPr>
        <w:t xml:space="preserve"> or psychological</w:t>
      </w:r>
      <w:r w:rsidR="007C6104" w:rsidRPr="00C93C83">
        <w:rPr>
          <w:rFonts w:cstheme="minorHAnsi"/>
          <w:lang w:bidi="ar-AE"/>
        </w:rPr>
        <w:t>ly</w:t>
      </w:r>
      <w:r w:rsidR="008E6DC0" w:rsidRPr="00C93C83">
        <w:rPr>
          <w:rFonts w:cstheme="minorHAnsi"/>
          <w:lang w:bidi="ar-AE"/>
        </w:rPr>
        <w:t xml:space="preserve">, </w:t>
      </w:r>
      <w:r w:rsidR="00CA549F" w:rsidRPr="00C93C83">
        <w:rPr>
          <w:rFonts w:cstheme="minorHAnsi"/>
          <w:lang w:bidi="ar-AE"/>
        </w:rPr>
        <w:t>having impact on</w:t>
      </w:r>
      <w:r w:rsidR="007C6104" w:rsidRPr="00C93C83">
        <w:rPr>
          <w:rFonts w:cstheme="minorHAnsi"/>
          <w:lang w:bidi="ar-AE"/>
        </w:rPr>
        <w:t xml:space="preserve"> </w:t>
      </w:r>
      <w:r w:rsidR="00CA549F" w:rsidRPr="00C93C83">
        <w:rPr>
          <w:rFonts w:cstheme="minorHAnsi"/>
          <w:lang w:bidi="ar-AE"/>
        </w:rPr>
        <w:t>the</w:t>
      </w:r>
      <w:r w:rsidR="007C6104" w:rsidRPr="00C93C83">
        <w:rPr>
          <w:rFonts w:cstheme="minorHAnsi"/>
          <w:lang w:bidi="ar-AE"/>
        </w:rPr>
        <w:t xml:space="preserve"> personality. It </w:t>
      </w:r>
      <w:r>
        <w:rPr>
          <w:rFonts w:cstheme="minorHAnsi"/>
          <w:lang w:bidi="ar-AE"/>
        </w:rPr>
        <w:t>usually involves</w:t>
      </w:r>
      <w:r w:rsidR="008E6DC0" w:rsidRPr="00C93C83">
        <w:rPr>
          <w:rFonts w:cstheme="minorHAnsi"/>
          <w:lang w:bidi="ar-AE"/>
        </w:rPr>
        <w:t xml:space="preserve"> pain, </w:t>
      </w:r>
      <w:r w:rsidR="007C6104" w:rsidRPr="00C93C83">
        <w:rPr>
          <w:rFonts w:cstheme="minorHAnsi"/>
          <w:lang w:bidi="ar-AE"/>
        </w:rPr>
        <w:t>sorrow</w:t>
      </w:r>
      <w:r w:rsidR="008E6DC0" w:rsidRPr="00C93C83">
        <w:rPr>
          <w:rFonts w:cstheme="minorHAnsi"/>
          <w:lang w:bidi="ar-AE"/>
        </w:rPr>
        <w:t>, a feeling of inferiority, constriction, a sense of humiliation, internal em</w:t>
      </w:r>
      <w:r w:rsidR="000F0F36" w:rsidRPr="00C93C83">
        <w:rPr>
          <w:rFonts w:cstheme="minorHAnsi"/>
          <w:lang w:bidi="ar-AE"/>
        </w:rPr>
        <w:t>otion, or disturbing obsessions</w:t>
      </w:r>
      <w:r>
        <w:rPr>
          <w:rFonts w:cstheme="minorHAnsi"/>
          <w:lang w:bidi="ar-AE"/>
        </w:rPr>
        <w:t>, with a severe impact on</w:t>
      </w:r>
      <w:r w:rsidR="007C6104" w:rsidRPr="00C93C83">
        <w:rPr>
          <w:rFonts w:cstheme="minorHAnsi"/>
          <w:lang w:bidi="ar-AE"/>
        </w:rPr>
        <w:t xml:space="preserve"> psychological stability</w:t>
      </w:r>
      <w:r w:rsidR="008E6DC0" w:rsidRPr="00C93C83">
        <w:rPr>
          <w:rFonts w:cstheme="minorHAnsi"/>
          <w:lang w:bidi="ar-AE"/>
        </w:rPr>
        <w:t>.</w:t>
      </w:r>
      <w:r w:rsidR="007D3BB8">
        <w:rPr>
          <w:rStyle w:val="FootnoteReference"/>
          <w:rFonts w:cstheme="minorHAnsi"/>
          <w:lang w:bidi="ar-AE"/>
        </w:rPr>
        <w:footnoteReference w:id="8"/>
      </w:r>
    </w:p>
    <w:p w14:paraId="1C3E1D3A" w14:textId="77777777" w:rsidR="007C6104" w:rsidRPr="007F524A" w:rsidRDefault="007C6104" w:rsidP="00763A68">
      <w:pPr>
        <w:pStyle w:val="ListParagraph"/>
        <w:tabs>
          <w:tab w:val="center" w:pos="540"/>
        </w:tabs>
        <w:spacing w:after="0" w:line="240" w:lineRule="auto"/>
        <w:ind w:left="540"/>
        <w:jc w:val="both"/>
        <w:rPr>
          <w:rFonts w:cs="Times New Roman"/>
          <w:rtl/>
          <w:lang w:bidi="ar-AE"/>
        </w:rPr>
      </w:pPr>
    </w:p>
    <w:p w14:paraId="107AD6DC" w14:textId="02D7F942" w:rsidR="007C6104" w:rsidRPr="00EF1D00" w:rsidRDefault="00D03EB8" w:rsidP="001E26E3">
      <w:pPr>
        <w:pStyle w:val="ListParagraph"/>
        <w:numPr>
          <w:ilvl w:val="0"/>
          <w:numId w:val="34"/>
        </w:numPr>
        <w:tabs>
          <w:tab w:val="center" w:pos="540"/>
        </w:tabs>
        <w:spacing w:after="0" w:line="240" w:lineRule="auto"/>
        <w:jc w:val="both"/>
        <w:rPr>
          <w:rFonts w:cstheme="minorHAnsi"/>
          <w:b/>
          <w:bCs/>
          <w:lang w:bidi="ar-AE"/>
        </w:rPr>
      </w:pPr>
      <w:r>
        <w:rPr>
          <w:rFonts w:cstheme="minorHAnsi"/>
          <w:b/>
          <w:bCs/>
          <w:lang w:bidi="ar-AE"/>
        </w:rPr>
        <w:t>Defining a</w:t>
      </w:r>
      <w:r w:rsidR="007C6104" w:rsidRPr="001E26E3">
        <w:rPr>
          <w:rFonts w:cstheme="minorHAnsi"/>
          <w:b/>
          <w:bCs/>
          <w:lang w:bidi="ar-AE"/>
        </w:rPr>
        <w:t xml:space="preserve">spects </w:t>
      </w:r>
      <w:r w:rsidR="007C6104" w:rsidRPr="00EF1D00">
        <w:rPr>
          <w:rFonts w:cstheme="minorHAnsi"/>
          <w:b/>
          <w:bCs/>
          <w:lang w:bidi="ar-AE"/>
        </w:rPr>
        <w:t xml:space="preserve">of Moral Damage: </w:t>
      </w:r>
    </w:p>
    <w:p w14:paraId="7A7E895C" w14:textId="77777777" w:rsidR="00A35B3A" w:rsidRPr="007D3BB8" w:rsidRDefault="00A35B3A" w:rsidP="00C93C83">
      <w:pPr>
        <w:tabs>
          <w:tab w:val="center" w:pos="540"/>
        </w:tabs>
        <w:spacing w:after="0" w:line="240" w:lineRule="auto"/>
        <w:ind w:left="284"/>
        <w:jc w:val="both"/>
        <w:rPr>
          <w:rFonts w:cs="Times New Roman"/>
          <w:b/>
          <w:bCs/>
          <w:rtl/>
          <w:lang w:bidi="ar-AE"/>
        </w:rPr>
      </w:pPr>
    </w:p>
    <w:p w14:paraId="539179A8" w14:textId="4E0F3EA9" w:rsidR="007C6104" w:rsidRDefault="00194937" w:rsidP="00194937">
      <w:pPr>
        <w:tabs>
          <w:tab w:val="center" w:pos="540"/>
          <w:tab w:val="center" w:pos="630"/>
        </w:tabs>
        <w:spacing w:after="0" w:line="240" w:lineRule="auto"/>
        <w:ind w:left="284"/>
        <w:jc w:val="both"/>
        <w:rPr>
          <w:rFonts w:cstheme="minorHAnsi"/>
          <w:lang w:bidi="ar-AE"/>
        </w:rPr>
      </w:pPr>
      <w:r>
        <w:rPr>
          <w:rFonts w:cstheme="minorHAnsi"/>
          <w:lang w:bidi="ar-AE"/>
        </w:rPr>
        <w:t>Two types of moral damage are recognized</w:t>
      </w:r>
      <w:r w:rsidR="007D3BB8" w:rsidRPr="007D3BB8">
        <w:rPr>
          <w:rFonts w:cstheme="minorHAnsi"/>
          <w:lang w:bidi="ar-AE"/>
        </w:rPr>
        <w:t>:</w:t>
      </w:r>
    </w:p>
    <w:p w14:paraId="105ED4B9" w14:textId="77777777" w:rsidR="008B1130" w:rsidRPr="007D3BB8" w:rsidRDefault="008B1130" w:rsidP="00C93C83">
      <w:pPr>
        <w:tabs>
          <w:tab w:val="center" w:pos="540"/>
          <w:tab w:val="center" w:pos="630"/>
        </w:tabs>
        <w:spacing w:after="0" w:line="240" w:lineRule="auto"/>
        <w:ind w:left="284"/>
        <w:jc w:val="both"/>
        <w:rPr>
          <w:rFonts w:cstheme="minorHAnsi"/>
          <w:lang w:bidi="ar-AE"/>
        </w:rPr>
      </w:pPr>
    </w:p>
    <w:p w14:paraId="5F3352FC" w14:textId="2286AA3D" w:rsidR="00A26480" w:rsidRPr="00B61D69" w:rsidRDefault="00A26480" w:rsidP="001E26E3">
      <w:pPr>
        <w:pStyle w:val="ListParagraph"/>
        <w:numPr>
          <w:ilvl w:val="0"/>
          <w:numId w:val="26"/>
        </w:numPr>
        <w:tabs>
          <w:tab w:val="center" w:pos="540"/>
        </w:tabs>
        <w:spacing w:after="0" w:line="240" w:lineRule="auto"/>
        <w:ind w:left="426"/>
        <w:jc w:val="both"/>
        <w:rPr>
          <w:rFonts w:cstheme="minorHAnsi"/>
          <w:lang w:bidi="ar-AE"/>
        </w:rPr>
      </w:pPr>
      <w:r>
        <w:rPr>
          <w:rFonts w:cstheme="minorHAnsi"/>
          <w:lang w:bidi="ar-AE"/>
        </w:rPr>
        <w:lastRenderedPageBreak/>
        <w:t>Compromise of social integrity</w:t>
      </w:r>
      <w:r w:rsidRPr="007D3BB8">
        <w:rPr>
          <w:rFonts w:cstheme="minorHAnsi"/>
          <w:lang w:bidi="ar-AE"/>
        </w:rPr>
        <w:t xml:space="preserve">, resulting in </w:t>
      </w:r>
      <w:r>
        <w:rPr>
          <w:rFonts w:cstheme="minorHAnsi"/>
          <w:lang w:bidi="ar-AE"/>
        </w:rPr>
        <w:t>consequences</w:t>
      </w:r>
      <w:r w:rsidRPr="007D3BB8">
        <w:rPr>
          <w:rFonts w:cstheme="minorHAnsi"/>
          <w:lang w:bidi="ar-AE"/>
        </w:rPr>
        <w:t xml:space="preserve"> </w:t>
      </w:r>
      <w:r>
        <w:rPr>
          <w:rFonts w:cstheme="minorHAnsi"/>
          <w:lang w:bidi="ar-AE"/>
        </w:rPr>
        <w:t>for</w:t>
      </w:r>
      <w:r w:rsidRPr="007D3BB8">
        <w:rPr>
          <w:rFonts w:cstheme="minorHAnsi"/>
          <w:lang w:bidi="ar-AE"/>
        </w:rPr>
        <w:t xml:space="preserve"> reputation, dignity, honor, peace, esteem, status, privileges and beliefs. This aspect of moral damage does not lead to material loss or affect an economic interest, but to moral and ethical loss. Therefore, the damage is assessed considering the status of the victim and the </w:t>
      </w:r>
      <w:r w:rsidR="00D03EB8">
        <w:rPr>
          <w:rFonts w:cstheme="minorHAnsi"/>
          <w:lang w:bidi="ar-AE"/>
        </w:rPr>
        <w:t>impact on her life</w:t>
      </w:r>
      <w:r w:rsidRPr="007D3BB8">
        <w:rPr>
          <w:rFonts w:cstheme="minorHAnsi"/>
          <w:lang w:bidi="ar-AE"/>
        </w:rPr>
        <w:t xml:space="preserve">. However, the prejudice to reputation and status may affect the financial status of the </w:t>
      </w:r>
      <w:r w:rsidR="001E26E3">
        <w:rPr>
          <w:rFonts w:cstheme="minorHAnsi"/>
          <w:lang w:bidi="ar-AE"/>
        </w:rPr>
        <w:t>victim</w:t>
      </w:r>
      <w:r w:rsidRPr="007D3BB8">
        <w:rPr>
          <w:rFonts w:cstheme="minorHAnsi"/>
          <w:lang w:bidi="ar-AE"/>
        </w:rPr>
        <w:t xml:space="preserve">, when it results in </w:t>
      </w:r>
      <w:r w:rsidR="00D03EB8">
        <w:rPr>
          <w:rFonts w:cstheme="minorHAnsi"/>
          <w:lang w:bidi="ar-AE"/>
        </w:rPr>
        <w:t xml:space="preserve">an </w:t>
      </w:r>
      <w:r w:rsidRPr="007D3BB8">
        <w:rPr>
          <w:rFonts w:cstheme="minorHAnsi"/>
          <w:lang w:bidi="ar-AE"/>
        </w:rPr>
        <w:t xml:space="preserve">adverse effect on </w:t>
      </w:r>
      <w:r w:rsidR="00D03EB8">
        <w:rPr>
          <w:rFonts w:cstheme="minorHAnsi"/>
          <w:lang w:bidi="ar-AE"/>
        </w:rPr>
        <w:t xml:space="preserve">the </w:t>
      </w:r>
      <w:r w:rsidRPr="007D3BB8">
        <w:rPr>
          <w:rFonts w:cstheme="minorHAnsi"/>
          <w:lang w:bidi="ar-AE"/>
        </w:rPr>
        <w:t>commercial or professional activity of the aggrieved party.</w:t>
      </w:r>
    </w:p>
    <w:p w14:paraId="12EF9BF8" w14:textId="20AA08B2" w:rsidR="00680CAB" w:rsidRPr="00C93C83" w:rsidRDefault="00194937" w:rsidP="00B61D69">
      <w:pPr>
        <w:pStyle w:val="ListParagraph"/>
        <w:numPr>
          <w:ilvl w:val="0"/>
          <w:numId w:val="26"/>
        </w:numPr>
        <w:tabs>
          <w:tab w:val="center" w:pos="540"/>
        </w:tabs>
        <w:spacing w:after="0" w:line="240" w:lineRule="auto"/>
        <w:ind w:left="426"/>
        <w:jc w:val="both"/>
        <w:rPr>
          <w:lang w:bidi="ar-AE"/>
        </w:rPr>
      </w:pPr>
      <w:r w:rsidRPr="00B61D69">
        <w:rPr>
          <w:rFonts w:cstheme="minorHAnsi"/>
          <w:lang w:bidi="ar-AE"/>
        </w:rPr>
        <w:t>Compromise of emotional and psychological integrity</w:t>
      </w:r>
      <w:r w:rsidR="007C6104" w:rsidRPr="00B61D69">
        <w:rPr>
          <w:rFonts w:cstheme="minorHAnsi"/>
          <w:lang w:bidi="ar-AE"/>
        </w:rPr>
        <w:t xml:space="preserve">, leading to </w:t>
      </w:r>
      <w:r w:rsidR="004D045B" w:rsidRPr="00B61D69">
        <w:rPr>
          <w:rFonts w:cstheme="minorHAnsi"/>
          <w:lang w:bidi="ar-AE"/>
        </w:rPr>
        <w:t xml:space="preserve">moral, emotional or physical pain. </w:t>
      </w:r>
      <w:r w:rsidR="007C6104" w:rsidRPr="00B61D69">
        <w:rPr>
          <w:rFonts w:cstheme="minorHAnsi"/>
          <w:lang w:bidi="ar-AE"/>
        </w:rPr>
        <w:t xml:space="preserve">If the accident resulted in a severe injury to the victim, </w:t>
      </w:r>
      <w:r w:rsidR="004D045B" w:rsidRPr="00B61D69">
        <w:rPr>
          <w:rFonts w:cstheme="minorHAnsi"/>
          <w:lang w:bidi="ar-AE"/>
        </w:rPr>
        <w:t xml:space="preserve">then </w:t>
      </w:r>
      <w:r w:rsidR="007C6104" w:rsidRPr="00B61D69">
        <w:rPr>
          <w:rFonts w:cstheme="minorHAnsi"/>
          <w:lang w:bidi="ar-AE"/>
        </w:rPr>
        <w:t xml:space="preserve">the victim </w:t>
      </w:r>
      <w:r w:rsidR="004D045B" w:rsidRPr="00B61D69">
        <w:rPr>
          <w:rFonts w:cstheme="minorHAnsi"/>
          <w:lang w:bidi="ar-AE"/>
        </w:rPr>
        <w:t>will suffer</w:t>
      </w:r>
      <w:r w:rsidR="007D3BB8" w:rsidRPr="00B61D69">
        <w:rPr>
          <w:rFonts w:cstheme="minorHAnsi"/>
          <w:lang w:bidi="ar-AE"/>
        </w:rPr>
        <w:t xml:space="preserve"> </w:t>
      </w:r>
      <w:r w:rsidR="007C6104" w:rsidRPr="00B61D69">
        <w:rPr>
          <w:rFonts w:cstheme="minorHAnsi"/>
          <w:lang w:bidi="ar-AE"/>
        </w:rPr>
        <w:t xml:space="preserve">physically and psychologically </w:t>
      </w:r>
      <w:r w:rsidR="004D045B" w:rsidRPr="00B61D69">
        <w:rPr>
          <w:rFonts w:cstheme="minorHAnsi"/>
          <w:lang w:bidi="ar-AE"/>
        </w:rPr>
        <w:t>because of what</w:t>
      </w:r>
      <w:r w:rsidR="007C6104" w:rsidRPr="00B61D69">
        <w:rPr>
          <w:rFonts w:cstheme="minorHAnsi"/>
          <w:lang w:bidi="ar-AE"/>
        </w:rPr>
        <w:t xml:space="preserve"> happened and </w:t>
      </w:r>
      <w:r w:rsidR="004D045B" w:rsidRPr="00B61D69">
        <w:rPr>
          <w:rFonts w:cstheme="minorHAnsi"/>
          <w:lang w:bidi="ar-AE"/>
        </w:rPr>
        <w:t>her</w:t>
      </w:r>
      <w:r w:rsidR="007C6104" w:rsidRPr="00B61D69">
        <w:rPr>
          <w:rFonts w:cstheme="minorHAnsi"/>
          <w:lang w:bidi="ar-AE"/>
        </w:rPr>
        <w:t xml:space="preserve"> concerns and anxieties about </w:t>
      </w:r>
      <w:r w:rsidR="004D045B" w:rsidRPr="00B61D69">
        <w:rPr>
          <w:rFonts w:cstheme="minorHAnsi"/>
          <w:lang w:bidi="ar-AE"/>
        </w:rPr>
        <w:t>her</w:t>
      </w:r>
      <w:r w:rsidR="007C6104" w:rsidRPr="00B61D69">
        <w:rPr>
          <w:rFonts w:cstheme="minorHAnsi"/>
          <w:lang w:bidi="ar-AE"/>
        </w:rPr>
        <w:t xml:space="preserve"> present and future. Physical and mental pain </w:t>
      </w:r>
      <w:r w:rsidRPr="00B61D69">
        <w:rPr>
          <w:rFonts w:cstheme="minorHAnsi"/>
          <w:lang w:bidi="ar-AE"/>
        </w:rPr>
        <w:t xml:space="preserve">are </w:t>
      </w:r>
      <w:r w:rsidR="007C6104" w:rsidRPr="00B61D69">
        <w:rPr>
          <w:rFonts w:cstheme="minorHAnsi"/>
          <w:lang w:bidi="ar-AE"/>
        </w:rPr>
        <w:t xml:space="preserve">included in the definition of </w:t>
      </w:r>
      <w:r w:rsidRPr="00B61D69">
        <w:rPr>
          <w:rFonts w:cstheme="minorHAnsi"/>
          <w:lang w:bidi="ar-AE"/>
        </w:rPr>
        <w:t xml:space="preserve">this type of </w:t>
      </w:r>
      <w:r w:rsidR="007C6104" w:rsidRPr="00B61D69">
        <w:rPr>
          <w:rFonts w:cstheme="minorHAnsi"/>
          <w:lang w:bidi="ar-AE"/>
        </w:rPr>
        <w:t>moral damage.</w:t>
      </w:r>
      <w:r w:rsidR="005E57A0">
        <w:rPr>
          <w:rStyle w:val="FootnoteReference"/>
          <w:rFonts w:cstheme="minorHAnsi"/>
          <w:lang w:bidi="ar-AE"/>
        </w:rPr>
        <w:footnoteReference w:id="9"/>
      </w:r>
    </w:p>
    <w:p w14:paraId="012135A9" w14:textId="77777777" w:rsidR="00A35B3A" w:rsidRPr="007F524A" w:rsidRDefault="00A35B3A" w:rsidP="00B61D69">
      <w:pPr>
        <w:pStyle w:val="ListParagraph"/>
        <w:tabs>
          <w:tab w:val="center" w:pos="540"/>
        </w:tabs>
        <w:spacing w:after="0" w:line="240" w:lineRule="auto"/>
        <w:ind w:left="426"/>
        <w:jc w:val="both"/>
        <w:rPr>
          <w:lang w:bidi="ar-AE"/>
        </w:rPr>
      </w:pPr>
    </w:p>
    <w:p w14:paraId="6A026A69" w14:textId="77777777" w:rsidR="007C6104" w:rsidRPr="007F524A" w:rsidRDefault="007C6104" w:rsidP="00763A68">
      <w:pPr>
        <w:tabs>
          <w:tab w:val="center" w:pos="540"/>
        </w:tabs>
        <w:spacing w:after="0" w:line="240" w:lineRule="auto"/>
        <w:ind w:left="90"/>
        <w:jc w:val="both"/>
        <w:rPr>
          <w:rFonts w:cstheme="minorHAnsi"/>
          <w:b/>
          <w:bCs/>
          <w:lang w:bidi="ar-AE"/>
        </w:rPr>
      </w:pPr>
    </w:p>
    <w:p w14:paraId="79B91DAD" w14:textId="77777777" w:rsidR="00B61E69" w:rsidRPr="00C93C83" w:rsidRDefault="00B61E69" w:rsidP="00763A68">
      <w:pPr>
        <w:tabs>
          <w:tab w:val="center" w:pos="540"/>
        </w:tabs>
        <w:spacing w:after="0" w:line="240" w:lineRule="auto"/>
        <w:ind w:left="90"/>
        <w:jc w:val="both"/>
        <w:rPr>
          <w:rFonts w:eastAsia="Times New Roman" w:cstheme="minorHAnsi"/>
          <w:b/>
          <w:bCs/>
          <w:color w:val="000000"/>
          <w:u w:val="single"/>
          <w:lang w:val="en-GB" w:eastAsia="en-GB"/>
        </w:rPr>
      </w:pPr>
      <w:r w:rsidRPr="00C93C83">
        <w:rPr>
          <w:rFonts w:eastAsia="Times New Roman" w:cstheme="minorHAnsi"/>
          <w:b/>
          <w:bCs/>
          <w:color w:val="000000"/>
          <w:u w:val="single"/>
          <w:lang w:val="en-GB" w:eastAsia="en-GB"/>
        </w:rPr>
        <w:t>Aggravating and mitigating circumstances</w:t>
      </w:r>
    </w:p>
    <w:p w14:paraId="1CC8DD93" w14:textId="77777777" w:rsidR="00B61E69" w:rsidRPr="007F524A" w:rsidRDefault="00B61E69" w:rsidP="00763A68">
      <w:pPr>
        <w:tabs>
          <w:tab w:val="center" w:pos="540"/>
        </w:tabs>
        <w:spacing w:after="0" w:line="240" w:lineRule="auto"/>
        <w:ind w:left="90"/>
        <w:jc w:val="both"/>
        <w:rPr>
          <w:rFonts w:cstheme="minorHAnsi"/>
          <w:i/>
          <w:iCs/>
          <w:lang w:bidi="ar-AE"/>
        </w:rPr>
      </w:pPr>
    </w:p>
    <w:p w14:paraId="60E922AC" w14:textId="2EC0B9FD" w:rsidR="00B61E69" w:rsidRDefault="00B61E69" w:rsidP="00C93C83">
      <w:pPr>
        <w:pStyle w:val="ListParagraph"/>
        <w:numPr>
          <w:ilvl w:val="0"/>
          <w:numId w:val="1"/>
        </w:numPr>
        <w:shd w:val="clear" w:color="auto" w:fill="FFFFFF"/>
        <w:tabs>
          <w:tab w:val="clear" w:pos="1170"/>
        </w:tabs>
        <w:spacing w:after="0" w:line="240" w:lineRule="auto"/>
        <w:ind w:left="0" w:hanging="450"/>
        <w:jc w:val="both"/>
        <w:rPr>
          <w:rFonts w:eastAsia="Times New Roman" w:cstheme="minorHAnsi"/>
          <w:b/>
          <w:bCs/>
          <w:color w:val="000000"/>
          <w:lang w:val="en-GB" w:eastAsia="en-GB"/>
        </w:rPr>
      </w:pPr>
      <w:r w:rsidRPr="007F524A">
        <w:rPr>
          <w:rFonts w:eastAsia="Times New Roman" w:cstheme="minorHAnsi"/>
          <w:b/>
          <w:bCs/>
          <w:color w:val="000000"/>
          <w:lang w:val="en-GB" w:eastAsia="en-GB"/>
        </w:rPr>
        <w:t>Does the law foresee aggravating circumstances when sentencing rape cases? If so, what are they?</w:t>
      </w:r>
      <w:r w:rsidR="00505944">
        <w:rPr>
          <w:rFonts w:eastAsia="Times New Roman" w:cstheme="minorHAnsi"/>
          <w:b/>
          <w:bCs/>
          <w:color w:val="000000"/>
          <w:lang w:val="en-GB" w:eastAsia="en-GB"/>
        </w:rPr>
        <w:t xml:space="preserve"> YES.</w:t>
      </w:r>
    </w:p>
    <w:p w14:paraId="7D79281E" w14:textId="77777777" w:rsidR="00BB1D53" w:rsidRDefault="00BB1D53" w:rsidP="00B61D69">
      <w:pPr>
        <w:shd w:val="clear" w:color="auto" w:fill="FFFFFF"/>
        <w:spacing w:after="0" w:line="240" w:lineRule="auto"/>
        <w:jc w:val="both"/>
        <w:rPr>
          <w:rFonts w:eastAsia="Times New Roman" w:cstheme="minorHAnsi"/>
          <w:b/>
          <w:bCs/>
          <w:color w:val="000000"/>
          <w:lang w:val="en-GB" w:eastAsia="en-GB"/>
        </w:rPr>
      </w:pPr>
    </w:p>
    <w:p w14:paraId="55207E51" w14:textId="1DD2E0BE" w:rsidR="00B321DF" w:rsidRDefault="00B321DF" w:rsidP="00B61D69">
      <w:pPr>
        <w:pStyle w:val="ListParagraph"/>
        <w:numPr>
          <w:ilvl w:val="0"/>
          <w:numId w:val="30"/>
        </w:numPr>
        <w:rPr>
          <w:rFonts w:eastAsia="Times New Roman"/>
          <w:color w:val="000000"/>
          <w:lang w:val="en-GB" w:eastAsia="en-GB"/>
        </w:rPr>
      </w:pPr>
      <w:r>
        <w:rPr>
          <w:rFonts w:eastAsia="Times New Roman"/>
          <w:color w:val="000000"/>
          <w:lang w:val="en-GB" w:eastAsia="en-GB"/>
        </w:rPr>
        <w:t xml:space="preserve">Rape of a minor – </w:t>
      </w:r>
      <w:r w:rsidR="00F30700">
        <w:rPr>
          <w:rFonts w:eastAsia="Times New Roman"/>
          <w:color w:val="000000"/>
          <w:lang w:val="en-GB" w:eastAsia="en-GB"/>
        </w:rPr>
        <w:t xml:space="preserve">Under Article 503 of the Penal Code, </w:t>
      </w:r>
      <w:r>
        <w:rPr>
          <w:rFonts w:eastAsia="Times New Roman"/>
          <w:color w:val="000000"/>
          <w:lang w:val="en-GB" w:eastAsia="en-GB"/>
        </w:rPr>
        <w:t xml:space="preserve">if </w:t>
      </w:r>
      <w:r w:rsidRPr="00B321DF">
        <w:rPr>
          <w:rFonts w:eastAsia="Times New Roman"/>
          <w:color w:val="000000"/>
          <w:lang w:val="en-GB" w:eastAsia="en-GB"/>
        </w:rPr>
        <w:t>the victim is under 15 years of age, the minimum sentence is increased from fi</w:t>
      </w:r>
      <w:r>
        <w:rPr>
          <w:rFonts w:eastAsia="Times New Roman"/>
          <w:color w:val="000000"/>
          <w:lang w:val="en-GB" w:eastAsia="en-GB"/>
        </w:rPr>
        <w:t>ve to seven years</w:t>
      </w:r>
      <w:r w:rsidR="00F30700">
        <w:rPr>
          <w:rFonts w:eastAsia="Times New Roman"/>
          <w:color w:val="000000"/>
          <w:lang w:val="en-GB" w:eastAsia="en-GB"/>
        </w:rPr>
        <w:t>.</w:t>
      </w:r>
    </w:p>
    <w:p w14:paraId="14D6305F" w14:textId="77777777" w:rsidR="00F30700" w:rsidRDefault="00F30700" w:rsidP="00B61D69">
      <w:pPr>
        <w:pStyle w:val="ListParagraph"/>
        <w:rPr>
          <w:rFonts w:eastAsia="Times New Roman"/>
          <w:color w:val="000000"/>
          <w:lang w:val="en-GB" w:eastAsia="en-GB"/>
        </w:rPr>
      </w:pPr>
    </w:p>
    <w:p w14:paraId="3E049C62" w14:textId="233DA421" w:rsidR="00F30700" w:rsidRPr="00B61D69" w:rsidRDefault="00861A76" w:rsidP="00B61D69">
      <w:pPr>
        <w:pStyle w:val="ListParagraph"/>
        <w:numPr>
          <w:ilvl w:val="0"/>
          <w:numId w:val="30"/>
        </w:numPr>
        <w:rPr>
          <w:rFonts w:eastAsia="Times New Roman"/>
          <w:color w:val="000000"/>
          <w:lang w:val="en-GB" w:eastAsia="en-GB"/>
        </w:rPr>
      </w:pPr>
      <w:r w:rsidRPr="00B321DF">
        <w:rPr>
          <w:rFonts w:eastAsia="Times New Roman"/>
          <w:color w:val="000000"/>
          <w:lang w:val="en-GB" w:eastAsia="en-GB"/>
        </w:rPr>
        <w:t>Repeated offense –</w:t>
      </w:r>
      <w:r w:rsidR="00505944">
        <w:rPr>
          <w:rFonts w:eastAsia="Times New Roman"/>
          <w:color w:val="000000"/>
          <w:lang w:val="en-GB" w:eastAsia="en-GB"/>
        </w:rPr>
        <w:t xml:space="preserve"> Articles 258 to 261, as well as Article 205, of the Penal Code</w:t>
      </w:r>
      <w:r w:rsidRPr="00B321DF">
        <w:rPr>
          <w:rFonts w:eastAsia="Times New Roman"/>
          <w:color w:val="000000"/>
          <w:lang w:val="en-GB" w:eastAsia="en-GB"/>
        </w:rPr>
        <w:t xml:space="preserve"> </w:t>
      </w:r>
      <w:r w:rsidR="00505944">
        <w:rPr>
          <w:lang w:bidi="ar-AE"/>
        </w:rPr>
        <w:t>address increased punishments for</w:t>
      </w:r>
      <w:r w:rsidRPr="00BC76D7">
        <w:rPr>
          <w:lang w:bidi="ar-AE"/>
        </w:rPr>
        <w:t xml:space="preserve"> cases </w:t>
      </w:r>
      <w:r w:rsidRPr="00BB1D53">
        <w:rPr>
          <w:lang w:bidi="ar-AE"/>
        </w:rPr>
        <w:t>of repeated or multiple crimes</w:t>
      </w:r>
      <w:r w:rsidR="00505944">
        <w:rPr>
          <w:lang w:bidi="ar-AE"/>
        </w:rPr>
        <w:t>.</w:t>
      </w:r>
      <w:r w:rsidR="00F30700">
        <w:rPr>
          <w:lang w:bidi="ar-AE"/>
        </w:rPr>
        <w:br/>
      </w:r>
    </w:p>
    <w:p w14:paraId="1699DEBB" w14:textId="5233A41B" w:rsidR="00505944" w:rsidRPr="00B61D69" w:rsidRDefault="00505944" w:rsidP="00B61D69">
      <w:pPr>
        <w:pStyle w:val="ListParagraph"/>
        <w:numPr>
          <w:ilvl w:val="0"/>
          <w:numId w:val="30"/>
        </w:numPr>
        <w:rPr>
          <w:rFonts w:eastAsia="Times New Roman"/>
          <w:color w:val="000000"/>
          <w:lang w:val="en-GB" w:eastAsia="en-GB"/>
        </w:rPr>
      </w:pPr>
      <w:r>
        <w:rPr>
          <w:lang w:bidi="ar-AE"/>
        </w:rPr>
        <w:t xml:space="preserve">Habitual criminality – Articles 262 to 265 of the Penal Code address increased punishments for perpetrators whose crimes betray a permanent psychological predisposition to commit felonies or misdemeanors. </w:t>
      </w:r>
    </w:p>
    <w:p w14:paraId="222B7E4C" w14:textId="77777777" w:rsidR="00F30700" w:rsidRPr="00B61D69" w:rsidRDefault="00F30700" w:rsidP="00B61D69">
      <w:pPr>
        <w:pStyle w:val="ListParagraph"/>
        <w:rPr>
          <w:rFonts w:eastAsia="Times New Roman"/>
          <w:color w:val="000000"/>
          <w:lang w:val="en-GB" w:eastAsia="en-GB"/>
        </w:rPr>
      </w:pPr>
    </w:p>
    <w:p w14:paraId="4E85F36B" w14:textId="2802766A" w:rsidR="00505944" w:rsidRPr="00B61D69" w:rsidRDefault="00505944" w:rsidP="00B61D69">
      <w:pPr>
        <w:pStyle w:val="ListParagraph"/>
        <w:rPr>
          <w:rFonts w:eastAsia="Times New Roman"/>
          <w:color w:val="000000"/>
          <w:lang w:val="en-GB" w:eastAsia="en-GB"/>
        </w:rPr>
      </w:pPr>
      <w:r>
        <w:rPr>
          <w:lang w:bidi="ar-AE"/>
        </w:rPr>
        <w:t>Article 512 of the Penal Code describes aggravating circumstances specific to rape:</w:t>
      </w:r>
    </w:p>
    <w:p w14:paraId="50A35CD5" w14:textId="12D0B9A9" w:rsidR="00CA542C" w:rsidRPr="00B61D69" w:rsidRDefault="00861A76" w:rsidP="00B61D69">
      <w:pPr>
        <w:pStyle w:val="ListParagraph"/>
        <w:numPr>
          <w:ilvl w:val="0"/>
          <w:numId w:val="30"/>
        </w:numPr>
        <w:rPr>
          <w:rFonts w:eastAsia="Times New Roman"/>
          <w:color w:val="000000"/>
          <w:lang w:val="en-GB" w:eastAsia="en-GB"/>
        </w:rPr>
      </w:pPr>
      <w:r w:rsidRPr="00CF5BD6">
        <w:rPr>
          <w:lang w:bidi="ar-AE"/>
        </w:rPr>
        <w:t>Rape by more than one perpetrator</w:t>
      </w:r>
      <w:r w:rsidRPr="00F1016F">
        <w:rPr>
          <w:lang w:bidi="ar-AE"/>
        </w:rPr>
        <w:t xml:space="preserve"> (see below)</w:t>
      </w:r>
    </w:p>
    <w:p w14:paraId="1494A4E7" w14:textId="506FE4B9" w:rsidR="00CA542C" w:rsidRPr="00B61D69" w:rsidRDefault="00505944" w:rsidP="00B61D69">
      <w:pPr>
        <w:pStyle w:val="ListParagraph"/>
        <w:numPr>
          <w:ilvl w:val="0"/>
          <w:numId w:val="30"/>
        </w:numPr>
        <w:rPr>
          <w:rFonts w:eastAsia="Times New Roman"/>
          <w:color w:val="000000"/>
          <w:lang w:val="en-GB" w:eastAsia="en-GB"/>
        </w:rPr>
      </w:pPr>
      <w:r>
        <w:rPr>
          <w:rFonts w:cstheme="minorHAnsi"/>
          <w:lang w:bidi="ar-AE"/>
        </w:rPr>
        <w:t>If</w:t>
      </w:r>
      <w:r w:rsidR="00861A76" w:rsidRPr="00B61D69">
        <w:rPr>
          <w:rFonts w:cstheme="minorHAnsi"/>
          <w:lang w:bidi="ar-AE"/>
        </w:rPr>
        <w:t xml:space="preserve"> </w:t>
      </w:r>
      <w:r w:rsidR="00C36C51" w:rsidRPr="00B61D69">
        <w:rPr>
          <w:rFonts w:cstheme="minorHAnsi"/>
          <w:lang w:bidi="ar-AE"/>
        </w:rPr>
        <w:t>the victim</w:t>
      </w:r>
      <w:r w:rsidR="00861A76" w:rsidRPr="00B61D69">
        <w:rPr>
          <w:rFonts w:cstheme="minorHAnsi"/>
          <w:lang w:bidi="ar-AE"/>
        </w:rPr>
        <w:t xml:space="preserve"> </w:t>
      </w:r>
      <w:r w:rsidR="007F693F" w:rsidRPr="00B61D69">
        <w:rPr>
          <w:rFonts w:cstheme="minorHAnsi"/>
          <w:lang w:bidi="ar-AE"/>
        </w:rPr>
        <w:t xml:space="preserve">catches </w:t>
      </w:r>
      <w:r>
        <w:rPr>
          <w:rFonts w:cstheme="minorHAnsi"/>
          <w:lang w:bidi="ar-AE"/>
        </w:rPr>
        <w:t>syphilis</w:t>
      </w:r>
      <w:r w:rsidR="00861A76" w:rsidRPr="00B61D69">
        <w:rPr>
          <w:rFonts w:cstheme="minorHAnsi"/>
          <w:lang w:bidi="ar-AE"/>
        </w:rPr>
        <w:t xml:space="preserve"> or any other disease</w:t>
      </w:r>
      <w:r>
        <w:rPr>
          <w:rFonts w:cstheme="minorHAnsi"/>
          <w:lang w:bidi="ar-AE"/>
        </w:rPr>
        <w:t>,</w:t>
      </w:r>
      <w:r w:rsidR="00861A76" w:rsidRPr="00B61D69">
        <w:rPr>
          <w:rFonts w:cstheme="minorHAnsi"/>
          <w:lang w:bidi="ar-AE"/>
        </w:rPr>
        <w:t xml:space="preserve"> or </w:t>
      </w:r>
      <w:r>
        <w:rPr>
          <w:rFonts w:cstheme="minorHAnsi"/>
          <w:lang w:bidi="ar-AE"/>
        </w:rPr>
        <w:t xml:space="preserve">suffers </w:t>
      </w:r>
      <w:r w:rsidR="00861A76" w:rsidRPr="00B61D69">
        <w:rPr>
          <w:rFonts w:cstheme="minorHAnsi"/>
          <w:lang w:bidi="ar-AE"/>
        </w:rPr>
        <w:t xml:space="preserve">harm </w:t>
      </w:r>
      <w:r w:rsidR="00F30700">
        <w:rPr>
          <w:rFonts w:cstheme="minorHAnsi"/>
          <w:lang w:bidi="ar-AE"/>
        </w:rPr>
        <w:t xml:space="preserve">resulting in </w:t>
      </w:r>
      <w:r>
        <w:rPr>
          <w:rFonts w:cstheme="minorHAnsi"/>
          <w:lang w:bidi="ar-AE"/>
        </w:rPr>
        <w:t>disability for a period of</w:t>
      </w:r>
      <w:r w:rsidR="00861A76" w:rsidRPr="00B61D69">
        <w:rPr>
          <w:rFonts w:cstheme="minorHAnsi"/>
          <w:lang w:bidi="ar-AE"/>
        </w:rPr>
        <w:t xml:space="preserve"> more than ten days</w:t>
      </w:r>
      <w:r w:rsidR="00F30700">
        <w:rPr>
          <w:rFonts w:cstheme="minorHAnsi"/>
          <w:lang w:bidi="ar-AE"/>
        </w:rPr>
        <w:t>.</w:t>
      </w:r>
    </w:p>
    <w:p w14:paraId="236647A9" w14:textId="1D36573D" w:rsidR="00B321DF" w:rsidRPr="00B61D69" w:rsidRDefault="00C36C51" w:rsidP="00B61D69">
      <w:pPr>
        <w:pStyle w:val="ListParagraph"/>
        <w:numPr>
          <w:ilvl w:val="0"/>
          <w:numId w:val="30"/>
        </w:numPr>
        <w:rPr>
          <w:rFonts w:eastAsia="Times New Roman"/>
          <w:color w:val="000000"/>
          <w:lang w:val="en-GB" w:eastAsia="en-GB"/>
        </w:rPr>
      </w:pPr>
      <w:r w:rsidRPr="00B61D69">
        <w:rPr>
          <w:rFonts w:cstheme="minorHAnsi"/>
          <w:lang w:bidi="ar-AE"/>
        </w:rPr>
        <w:t>I</w:t>
      </w:r>
      <w:r w:rsidR="00861A76" w:rsidRPr="00B61D69">
        <w:rPr>
          <w:rFonts w:cstheme="minorHAnsi"/>
          <w:lang w:bidi="ar-AE"/>
        </w:rPr>
        <w:t xml:space="preserve">f the </w:t>
      </w:r>
      <w:r w:rsidRPr="00B61D69">
        <w:rPr>
          <w:rFonts w:cstheme="minorHAnsi"/>
          <w:lang w:bidi="ar-AE"/>
        </w:rPr>
        <w:t>victim</w:t>
      </w:r>
      <w:r w:rsidR="00861A76" w:rsidRPr="00B61D69">
        <w:rPr>
          <w:rFonts w:cstheme="minorHAnsi"/>
          <w:lang w:bidi="ar-AE"/>
        </w:rPr>
        <w:t xml:space="preserve"> </w:t>
      </w:r>
      <w:r w:rsidRPr="00B61D69">
        <w:rPr>
          <w:rFonts w:cstheme="minorHAnsi"/>
          <w:lang w:bidi="ar-AE"/>
        </w:rPr>
        <w:t>was</w:t>
      </w:r>
      <w:r w:rsidR="00861A76" w:rsidRPr="00B61D69">
        <w:rPr>
          <w:rFonts w:cstheme="minorHAnsi"/>
          <w:lang w:bidi="ar-AE"/>
        </w:rPr>
        <w:t xml:space="preserve"> a virgin and </w:t>
      </w:r>
      <w:r w:rsidRPr="00B61D69">
        <w:rPr>
          <w:rFonts w:cstheme="minorHAnsi"/>
          <w:lang w:bidi="ar-AE"/>
        </w:rPr>
        <w:t xml:space="preserve">her hymen was ruptured as a result of the </w:t>
      </w:r>
      <w:r w:rsidR="00F30700">
        <w:rPr>
          <w:rFonts w:cstheme="minorHAnsi"/>
          <w:lang w:bidi="ar-AE"/>
        </w:rPr>
        <w:t>act.</w:t>
      </w:r>
    </w:p>
    <w:p w14:paraId="08A98203" w14:textId="3DEE1599" w:rsidR="00B321DF" w:rsidRPr="00B61D69" w:rsidRDefault="00861A76" w:rsidP="00B61D69">
      <w:pPr>
        <w:pStyle w:val="ListParagraph"/>
        <w:numPr>
          <w:ilvl w:val="0"/>
          <w:numId w:val="30"/>
        </w:numPr>
        <w:rPr>
          <w:rFonts w:eastAsia="Times New Roman"/>
          <w:color w:val="000000"/>
          <w:lang w:val="en-GB" w:eastAsia="en-GB"/>
        </w:rPr>
      </w:pPr>
      <w:r w:rsidRPr="00B61D69">
        <w:rPr>
          <w:rFonts w:cstheme="minorHAnsi"/>
          <w:lang w:bidi="ar-AE"/>
        </w:rPr>
        <w:t xml:space="preserve">If the crime led to the death of the victim and the perpetrator did not </w:t>
      </w:r>
      <w:r w:rsidR="00B321DF" w:rsidRPr="00B61D69">
        <w:rPr>
          <w:rFonts w:cstheme="minorHAnsi"/>
          <w:lang w:bidi="ar-AE"/>
        </w:rPr>
        <w:t>intend</w:t>
      </w:r>
      <w:r w:rsidRPr="00B61D69">
        <w:rPr>
          <w:rFonts w:cstheme="minorHAnsi"/>
          <w:lang w:bidi="ar-AE"/>
        </w:rPr>
        <w:t xml:space="preserve"> this result, the punishment shall be at least twelve </w:t>
      </w:r>
      <w:r w:rsidR="00B321DF" w:rsidRPr="00B61D69">
        <w:rPr>
          <w:rFonts w:cstheme="minorHAnsi"/>
          <w:lang w:bidi="ar-AE"/>
        </w:rPr>
        <w:t>years</w:t>
      </w:r>
      <w:r w:rsidR="00F30700">
        <w:rPr>
          <w:rFonts w:cstheme="minorHAnsi"/>
          <w:lang w:bidi="ar-AE"/>
        </w:rPr>
        <w:t>.</w:t>
      </w:r>
    </w:p>
    <w:p w14:paraId="71BF71B6" w14:textId="77777777" w:rsidR="00F30700" w:rsidRPr="00B61D69" w:rsidRDefault="00F30700" w:rsidP="00B61D69">
      <w:pPr>
        <w:pStyle w:val="ListParagraph"/>
        <w:rPr>
          <w:rFonts w:eastAsia="Times New Roman"/>
          <w:color w:val="000000"/>
          <w:lang w:val="en-GB" w:eastAsia="en-GB"/>
        </w:rPr>
      </w:pPr>
    </w:p>
    <w:p w14:paraId="3D5F5631" w14:textId="77777777" w:rsidR="0029512E" w:rsidRPr="00B61D69" w:rsidRDefault="0029512E" w:rsidP="00B61D69">
      <w:pPr>
        <w:pStyle w:val="ListParagraph"/>
        <w:numPr>
          <w:ilvl w:val="0"/>
          <w:numId w:val="30"/>
        </w:numPr>
        <w:rPr>
          <w:rFonts w:eastAsia="Times New Roman"/>
          <w:color w:val="000000"/>
          <w:lang w:val="en-GB" w:eastAsia="en-GB"/>
        </w:rPr>
      </w:pPr>
      <w:r>
        <w:rPr>
          <w:rFonts w:eastAsia="Times New Roman" w:cstheme="minorHAnsi"/>
          <w:color w:val="000000"/>
          <w:lang w:val="en-GB" w:eastAsia="en-GB"/>
        </w:rPr>
        <w:t>Rape by an ascendant, in-law or servant – According to Article 511 of the Penal Code, i</w:t>
      </w:r>
      <w:r w:rsidR="004952BD">
        <w:rPr>
          <w:rFonts w:eastAsia="Times New Roman" w:cstheme="minorHAnsi"/>
          <w:color w:val="000000"/>
          <w:lang w:val="en-GB" w:eastAsia="en-GB"/>
        </w:rPr>
        <w:t>f</w:t>
      </w:r>
      <w:r>
        <w:rPr>
          <w:rFonts w:eastAsia="Times New Roman" w:cstheme="minorHAnsi"/>
          <w:color w:val="000000"/>
          <w:lang w:val="en-GB" w:eastAsia="en-GB"/>
        </w:rPr>
        <w:t xml:space="preserve"> </w:t>
      </w:r>
      <w:r w:rsidR="004952BD">
        <w:rPr>
          <w:rFonts w:eastAsia="Times New Roman" w:cstheme="minorHAnsi"/>
          <w:color w:val="000000"/>
          <w:lang w:val="en-GB" w:eastAsia="en-GB"/>
        </w:rPr>
        <w:t>the perpetrator is one of the persons enumerated i</w:t>
      </w:r>
      <w:r w:rsidR="00F30700">
        <w:rPr>
          <w:rFonts w:eastAsia="Times New Roman" w:cstheme="minorHAnsi"/>
          <w:color w:val="000000"/>
          <w:lang w:val="en-GB" w:eastAsia="en-GB"/>
        </w:rPr>
        <w:t>n Article 506,</w:t>
      </w:r>
      <w:r>
        <w:rPr>
          <w:rFonts w:eastAsia="Times New Roman" w:cstheme="minorHAnsi"/>
          <w:color w:val="000000"/>
          <w:lang w:val="en-GB" w:eastAsia="en-GB"/>
        </w:rPr>
        <w:t xml:space="preserve"> it is considered an aggravating circumstance: </w:t>
      </w:r>
      <w:r w:rsidR="004952BD" w:rsidRPr="004952BD">
        <w:rPr>
          <w:rFonts w:eastAsia="Times New Roman" w:cstheme="minorHAnsi"/>
          <w:color w:val="000000"/>
          <w:lang w:val="en-GB" w:eastAsia="en-GB"/>
        </w:rPr>
        <w:t xml:space="preserve">a </w:t>
      </w:r>
      <w:r w:rsidR="004952BD" w:rsidRPr="00B61D69">
        <w:rPr>
          <w:rFonts w:cstheme="minorHAnsi"/>
          <w:lang w:bidi="ar-AE"/>
        </w:rPr>
        <w:t xml:space="preserve">legally designated guardian or </w:t>
      </w:r>
      <w:r>
        <w:rPr>
          <w:rFonts w:cstheme="minorHAnsi"/>
          <w:lang w:bidi="ar-AE"/>
        </w:rPr>
        <w:t xml:space="preserve">any </w:t>
      </w:r>
      <w:r w:rsidR="004952BD" w:rsidRPr="00B61D69">
        <w:rPr>
          <w:rFonts w:cstheme="minorHAnsi"/>
          <w:lang w:bidi="ar-AE"/>
        </w:rPr>
        <w:t>other ascendant</w:t>
      </w:r>
      <w:r>
        <w:rPr>
          <w:rFonts w:cstheme="minorHAnsi"/>
          <w:lang w:bidi="ar-AE"/>
        </w:rPr>
        <w:t xml:space="preserve"> (incest)</w:t>
      </w:r>
      <w:r w:rsidR="004952BD" w:rsidRPr="00B61D69">
        <w:rPr>
          <w:rFonts w:cstheme="minorHAnsi"/>
          <w:lang w:bidi="ar-AE"/>
        </w:rPr>
        <w:t xml:space="preserve">, </w:t>
      </w:r>
      <w:r>
        <w:rPr>
          <w:rFonts w:cstheme="minorHAnsi"/>
          <w:lang w:bidi="ar-AE"/>
        </w:rPr>
        <w:t>an in-law,</w:t>
      </w:r>
      <w:r w:rsidR="004952BD" w:rsidRPr="00B61D69">
        <w:rPr>
          <w:rFonts w:cstheme="minorHAnsi"/>
          <w:lang w:bidi="ar-AE"/>
        </w:rPr>
        <w:t xml:space="preserve"> anyone entrusted with the victim’s upbringing or supervision, </w:t>
      </w:r>
      <w:r>
        <w:rPr>
          <w:rFonts w:cstheme="minorHAnsi"/>
          <w:lang w:bidi="ar-AE"/>
        </w:rPr>
        <w:t>or</w:t>
      </w:r>
      <w:r w:rsidR="004952BD" w:rsidRPr="00B61D69">
        <w:rPr>
          <w:rFonts w:cstheme="minorHAnsi"/>
          <w:lang w:bidi="ar-AE"/>
        </w:rPr>
        <w:t xml:space="preserve"> </w:t>
      </w:r>
      <w:r>
        <w:rPr>
          <w:rFonts w:cstheme="minorHAnsi"/>
          <w:lang w:bidi="ar-AE"/>
        </w:rPr>
        <w:t>one of</w:t>
      </w:r>
      <w:r w:rsidR="004952BD" w:rsidRPr="005D5A83">
        <w:rPr>
          <w:rFonts w:cstheme="minorHAnsi"/>
          <w:lang w:bidi="ar-AE"/>
        </w:rPr>
        <w:t xml:space="preserve"> the hired </w:t>
      </w:r>
      <w:proofErr w:type="gramStart"/>
      <w:r w:rsidR="004952BD" w:rsidRPr="005D5A83">
        <w:rPr>
          <w:rFonts w:cstheme="minorHAnsi"/>
          <w:lang w:bidi="ar-AE"/>
        </w:rPr>
        <w:t>help</w:t>
      </w:r>
      <w:proofErr w:type="gramEnd"/>
      <w:r>
        <w:rPr>
          <w:rFonts w:cstheme="minorHAnsi"/>
          <w:lang w:bidi="ar-AE"/>
        </w:rPr>
        <w:t xml:space="preserve">. </w:t>
      </w:r>
      <w:r w:rsidR="004952BD" w:rsidRPr="005D5A83">
        <w:rPr>
          <w:rFonts w:cstheme="minorHAnsi"/>
          <w:lang w:bidi="ar-AE"/>
        </w:rPr>
        <w:t xml:space="preserve"> </w:t>
      </w:r>
    </w:p>
    <w:p w14:paraId="2A4278F9" w14:textId="77777777" w:rsidR="0029512E" w:rsidRPr="00B61D69" w:rsidRDefault="0029512E" w:rsidP="00B61D69">
      <w:pPr>
        <w:pStyle w:val="ListParagraph"/>
        <w:rPr>
          <w:rFonts w:cstheme="minorHAnsi"/>
          <w:lang w:bidi="ar-AE"/>
        </w:rPr>
      </w:pPr>
    </w:p>
    <w:p w14:paraId="05602141" w14:textId="4F21742F" w:rsidR="0029512E" w:rsidRPr="0029512E" w:rsidRDefault="0029512E" w:rsidP="001E26E3">
      <w:pPr>
        <w:pStyle w:val="ListParagraph"/>
        <w:numPr>
          <w:ilvl w:val="0"/>
          <w:numId w:val="30"/>
        </w:numPr>
        <w:rPr>
          <w:rFonts w:eastAsia="Times New Roman"/>
          <w:color w:val="000000"/>
          <w:lang w:val="en-GB" w:eastAsia="en-GB"/>
        </w:rPr>
      </w:pPr>
      <w:r>
        <w:rPr>
          <w:rFonts w:cstheme="minorHAnsi"/>
          <w:lang w:bidi="ar-AE"/>
        </w:rPr>
        <w:lastRenderedPageBreak/>
        <w:t xml:space="preserve">Unequal relationships of power /misuse of authority – According to Article 511 </w:t>
      </w:r>
      <w:r w:rsidR="00D83C9F">
        <w:rPr>
          <w:rFonts w:cstheme="minorHAnsi"/>
          <w:lang w:bidi="ar-AE"/>
        </w:rPr>
        <w:t>of the Penal Code</w:t>
      </w:r>
      <w:r>
        <w:rPr>
          <w:rFonts w:cstheme="minorHAnsi"/>
          <w:lang w:bidi="ar-AE"/>
        </w:rPr>
        <w:t>, it is an aggravating circumstance if the perpetrator is</w:t>
      </w:r>
      <w:r w:rsidR="004952BD" w:rsidRPr="00B61D69">
        <w:rPr>
          <w:rFonts w:cstheme="minorHAnsi"/>
          <w:lang w:bidi="ar-AE"/>
        </w:rPr>
        <w:t xml:space="preserve"> an official, cleric, </w:t>
      </w:r>
      <w:r w:rsidR="00D83C9F">
        <w:rPr>
          <w:rFonts w:cstheme="minorHAnsi"/>
          <w:lang w:bidi="ar-AE"/>
        </w:rPr>
        <w:t xml:space="preserve">or a </w:t>
      </w:r>
      <w:r w:rsidR="004952BD" w:rsidRPr="00B61D69">
        <w:rPr>
          <w:rFonts w:cstheme="minorHAnsi"/>
          <w:lang w:bidi="ar-AE"/>
        </w:rPr>
        <w:t>manager or employee of an employment office</w:t>
      </w:r>
      <w:r w:rsidR="00D83C9F">
        <w:rPr>
          <w:rFonts w:cstheme="minorHAnsi"/>
          <w:lang w:bidi="ar-AE"/>
        </w:rPr>
        <w:t>,</w:t>
      </w:r>
      <w:r w:rsidR="004952BD" w:rsidRPr="00B61D69">
        <w:rPr>
          <w:rFonts w:cstheme="minorHAnsi"/>
          <w:lang w:bidi="ar-AE"/>
        </w:rPr>
        <w:t xml:space="preserve"> </w:t>
      </w:r>
      <w:r w:rsidR="001E26E3">
        <w:rPr>
          <w:rFonts w:cstheme="minorHAnsi"/>
          <w:lang w:bidi="ar-AE"/>
        </w:rPr>
        <w:t>who misuses</w:t>
      </w:r>
      <w:r w:rsidR="004952BD" w:rsidRPr="00B61D69">
        <w:rPr>
          <w:rFonts w:cstheme="minorHAnsi"/>
          <w:lang w:bidi="ar-AE"/>
        </w:rPr>
        <w:t xml:space="preserve"> his authority or the facilitations available by virtue of his position</w:t>
      </w:r>
      <w:r w:rsidR="00D83C9F">
        <w:rPr>
          <w:rFonts w:eastAsia="Times New Roman" w:cstheme="minorHAnsi"/>
          <w:color w:val="000000"/>
          <w:lang w:val="en-GB" w:eastAsia="en-GB"/>
        </w:rPr>
        <w:t xml:space="preserve"> to perpetrate the act.</w:t>
      </w:r>
    </w:p>
    <w:p w14:paraId="43CE42C2" w14:textId="77777777" w:rsidR="00A35B3A" w:rsidRPr="007F524A" w:rsidRDefault="00A35B3A" w:rsidP="00B61D69">
      <w:pPr>
        <w:pStyle w:val="ListParagraph"/>
        <w:rPr>
          <w:rFonts w:eastAsia="Times New Roman" w:cstheme="minorHAnsi"/>
          <w:b/>
          <w:bCs/>
          <w:color w:val="000000"/>
          <w:lang w:val="en-GB" w:eastAsia="en-GB"/>
        </w:rPr>
      </w:pPr>
    </w:p>
    <w:p w14:paraId="4C2ECD20" w14:textId="77777777" w:rsidR="005E57A0" w:rsidRDefault="00B61E69" w:rsidP="00C93C83">
      <w:pPr>
        <w:pStyle w:val="ListParagraph"/>
        <w:numPr>
          <w:ilvl w:val="1"/>
          <w:numId w:val="1"/>
        </w:numPr>
        <w:shd w:val="clear" w:color="auto" w:fill="FFFFFF"/>
        <w:tabs>
          <w:tab w:val="clear" w:pos="2250"/>
          <w:tab w:val="num" w:pos="284"/>
          <w:tab w:val="center" w:pos="709"/>
        </w:tabs>
        <w:spacing w:after="0" w:line="240" w:lineRule="auto"/>
        <w:ind w:left="284" w:firstLine="0"/>
        <w:jc w:val="both"/>
        <w:rPr>
          <w:rFonts w:eastAsia="Times New Roman" w:cstheme="minorHAnsi"/>
          <w:b/>
          <w:bCs/>
          <w:color w:val="000000"/>
          <w:lang w:val="en-GB" w:eastAsia="en-GB"/>
        </w:rPr>
      </w:pPr>
      <w:r w:rsidRPr="007F524A">
        <w:rPr>
          <w:rFonts w:eastAsia="Times New Roman" w:cstheme="minorHAnsi"/>
          <w:b/>
          <w:bCs/>
          <w:color w:val="000000"/>
          <w:lang w:val="en-GB" w:eastAsia="en-GB"/>
        </w:rPr>
        <w:t xml:space="preserve"> Is rape by more than one perpetrator an aggravating circumstance?  </w:t>
      </w:r>
      <w:r w:rsidRPr="005E57A0">
        <w:rPr>
          <w:rFonts w:eastAsia="Times New Roman" w:cstheme="minorHAnsi"/>
          <w:b/>
          <w:bCs/>
          <w:color w:val="000000"/>
          <w:lang w:val="en-GB" w:eastAsia="en-GB"/>
        </w:rPr>
        <w:t>YES</w:t>
      </w:r>
      <w:r w:rsidR="005E57A0">
        <w:rPr>
          <w:rFonts w:eastAsia="Times New Roman" w:cstheme="minorHAnsi"/>
          <w:b/>
          <w:bCs/>
          <w:color w:val="000000"/>
          <w:lang w:val="en-GB" w:eastAsia="en-GB"/>
        </w:rPr>
        <w:t xml:space="preserve"> </w:t>
      </w:r>
    </w:p>
    <w:p w14:paraId="56791F86" w14:textId="77777777" w:rsidR="005E57A0" w:rsidRDefault="005E57A0" w:rsidP="005E57A0">
      <w:pPr>
        <w:shd w:val="clear" w:color="auto" w:fill="FFFFFF"/>
        <w:tabs>
          <w:tab w:val="center" w:pos="990"/>
        </w:tabs>
        <w:spacing w:after="0" w:line="240" w:lineRule="auto"/>
        <w:jc w:val="both"/>
        <w:rPr>
          <w:rFonts w:eastAsia="Times New Roman" w:cstheme="minorHAnsi"/>
          <w:color w:val="000000"/>
          <w:lang w:val="en-GB" w:eastAsia="en-GB"/>
        </w:rPr>
      </w:pPr>
    </w:p>
    <w:p w14:paraId="381DFB9B" w14:textId="04D30C45" w:rsidR="00861A76" w:rsidRDefault="00B61E69" w:rsidP="00B61D69">
      <w:pPr>
        <w:shd w:val="clear" w:color="auto" w:fill="FFFFFF"/>
        <w:tabs>
          <w:tab w:val="center" w:pos="990"/>
        </w:tabs>
        <w:spacing w:after="0" w:line="240" w:lineRule="auto"/>
        <w:ind w:left="284"/>
        <w:jc w:val="both"/>
        <w:rPr>
          <w:rFonts w:eastAsia="Times New Roman" w:cstheme="minorHAnsi"/>
          <w:color w:val="000000"/>
          <w:lang w:val="en-GB" w:eastAsia="en-GB"/>
        </w:rPr>
      </w:pPr>
      <w:r w:rsidRPr="005E57A0">
        <w:rPr>
          <w:rFonts w:eastAsia="Times New Roman" w:cstheme="minorHAnsi"/>
          <w:color w:val="000000"/>
          <w:lang w:val="en-GB" w:eastAsia="en-GB"/>
        </w:rPr>
        <w:t xml:space="preserve">The penalty shall be increased </w:t>
      </w:r>
      <w:r w:rsidR="00241580" w:rsidRPr="005E57A0">
        <w:rPr>
          <w:rFonts w:eastAsia="Times New Roman" w:cstheme="minorHAnsi"/>
          <w:color w:val="000000"/>
          <w:lang w:val="en-GB" w:eastAsia="en-GB"/>
        </w:rPr>
        <w:t>when the offence is committed by two or more persons, who participate</w:t>
      </w:r>
      <w:r w:rsidRPr="005E57A0">
        <w:rPr>
          <w:rFonts w:eastAsia="Times New Roman" w:cstheme="minorHAnsi"/>
          <w:color w:val="000000"/>
          <w:lang w:val="en-GB" w:eastAsia="en-GB"/>
        </w:rPr>
        <w:t xml:space="preserve"> in </w:t>
      </w:r>
      <w:r w:rsidR="00241580" w:rsidRPr="005E57A0">
        <w:rPr>
          <w:rFonts w:eastAsia="Times New Roman" w:cstheme="minorHAnsi"/>
          <w:color w:val="000000"/>
          <w:lang w:val="en-GB" w:eastAsia="en-GB"/>
        </w:rPr>
        <w:t xml:space="preserve">overpowering the </w:t>
      </w:r>
      <w:r w:rsidR="007F693F">
        <w:rPr>
          <w:rFonts w:eastAsia="Times New Roman" w:cstheme="minorHAnsi"/>
          <w:color w:val="000000"/>
          <w:lang w:val="en-GB" w:eastAsia="en-GB"/>
        </w:rPr>
        <w:t>victim</w:t>
      </w:r>
      <w:r w:rsidR="00241580" w:rsidRPr="005E57A0">
        <w:rPr>
          <w:rFonts w:eastAsia="Times New Roman" w:cstheme="minorHAnsi"/>
          <w:color w:val="000000"/>
          <w:lang w:val="en-GB" w:eastAsia="en-GB"/>
        </w:rPr>
        <w:t xml:space="preserve"> </w:t>
      </w:r>
      <w:r w:rsidRPr="005E57A0">
        <w:rPr>
          <w:rFonts w:eastAsia="Times New Roman" w:cstheme="minorHAnsi"/>
          <w:color w:val="000000"/>
          <w:lang w:val="en-GB" w:eastAsia="en-GB"/>
        </w:rPr>
        <w:t xml:space="preserve">or </w:t>
      </w:r>
      <w:r w:rsidR="00241580" w:rsidRPr="005E57A0">
        <w:rPr>
          <w:rFonts w:eastAsia="Times New Roman" w:cstheme="minorHAnsi"/>
          <w:color w:val="000000"/>
          <w:lang w:val="en-GB" w:eastAsia="en-GB"/>
        </w:rPr>
        <w:t>take</w:t>
      </w:r>
      <w:r w:rsidRPr="005E57A0">
        <w:rPr>
          <w:rFonts w:eastAsia="Times New Roman" w:cstheme="minorHAnsi"/>
          <w:color w:val="000000"/>
          <w:lang w:val="en-GB" w:eastAsia="en-GB"/>
        </w:rPr>
        <w:t xml:space="preserve"> turns in committing obscene acts against her</w:t>
      </w:r>
      <w:r w:rsidR="00861A76">
        <w:rPr>
          <w:rFonts w:eastAsia="Times New Roman" w:cstheme="minorHAnsi"/>
          <w:color w:val="000000"/>
          <w:lang w:val="en-GB" w:eastAsia="en-GB"/>
        </w:rPr>
        <w:t xml:space="preserve"> </w:t>
      </w:r>
      <w:r w:rsidR="00861A76" w:rsidRPr="005E57A0">
        <w:rPr>
          <w:rFonts w:eastAsia="Times New Roman" w:cstheme="minorHAnsi"/>
          <w:color w:val="000000"/>
          <w:lang w:val="en-GB" w:eastAsia="en-GB"/>
        </w:rPr>
        <w:t>(</w:t>
      </w:r>
      <w:r w:rsidR="00861A76" w:rsidRPr="00680CAB">
        <w:rPr>
          <w:rFonts w:eastAsia="Times New Roman" w:cstheme="minorHAnsi"/>
          <w:color w:val="000000"/>
          <w:lang w:val="en-GB" w:eastAsia="en-GB"/>
        </w:rPr>
        <w:t>Article 512</w:t>
      </w:r>
      <w:r w:rsidR="00861A76" w:rsidRPr="005E57A0">
        <w:rPr>
          <w:rFonts w:eastAsia="Times New Roman" w:cstheme="minorHAnsi"/>
          <w:color w:val="000000"/>
          <w:lang w:val="en-GB" w:eastAsia="en-GB"/>
        </w:rPr>
        <w:t xml:space="preserve"> of the Penal Code</w:t>
      </w:r>
      <w:r w:rsidR="00861A76">
        <w:rPr>
          <w:rFonts w:eastAsia="Times New Roman" w:cstheme="minorHAnsi"/>
          <w:color w:val="000000"/>
          <w:lang w:val="en-GB" w:eastAsia="en-GB"/>
        </w:rPr>
        <w:t>).</w:t>
      </w:r>
    </w:p>
    <w:p w14:paraId="4FB9DA55" w14:textId="77777777" w:rsidR="00B61E69" w:rsidRPr="00B61D69" w:rsidRDefault="00B61E69" w:rsidP="00B61D69">
      <w:pPr>
        <w:shd w:val="clear" w:color="auto" w:fill="FFFFFF"/>
        <w:tabs>
          <w:tab w:val="center" w:pos="990"/>
        </w:tabs>
        <w:spacing w:after="0" w:line="240" w:lineRule="auto"/>
        <w:jc w:val="both"/>
        <w:rPr>
          <w:rFonts w:eastAsia="Times New Roman" w:cstheme="minorHAnsi"/>
          <w:color w:val="000000"/>
          <w:lang w:val="en-GB" w:eastAsia="en-GB"/>
        </w:rPr>
      </w:pPr>
    </w:p>
    <w:p w14:paraId="27F9C50C" w14:textId="52D1EFAB" w:rsidR="00B61E69" w:rsidRPr="007F524A" w:rsidRDefault="00B61E69" w:rsidP="00C93C83">
      <w:pPr>
        <w:pStyle w:val="ListParagraph"/>
        <w:numPr>
          <w:ilvl w:val="1"/>
          <w:numId w:val="1"/>
        </w:numPr>
        <w:shd w:val="clear" w:color="auto" w:fill="FFFFFF"/>
        <w:tabs>
          <w:tab w:val="clear" w:pos="2250"/>
          <w:tab w:val="num" w:pos="709"/>
        </w:tabs>
        <w:spacing w:after="0" w:line="240" w:lineRule="auto"/>
        <w:ind w:left="284" w:firstLine="0"/>
        <w:jc w:val="both"/>
        <w:rPr>
          <w:rFonts w:eastAsia="Times New Roman" w:cstheme="minorHAnsi"/>
          <w:b/>
          <w:bCs/>
          <w:color w:val="000000"/>
          <w:lang w:val="en-GB" w:eastAsia="en-GB"/>
        </w:rPr>
      </w:pPr>
      <w:r w:rsidRPr="007F524A">
        <w:rPr>
          <w:rFonts w:eastAsia="Times New Roman" w:cstheme="minorHAnsi"/>
          <w:b/>
          <w:bCs/>
          <w:color w:val="000000"/>
          <w:lang w:val="en-GB" w:eastAsia="en-GB"/>
        </w:rPr>
        <w:t>Is rape of a particularly vulnerable individual an aggravating circumstance, or the imbalance of power between alleged perpetrator and victims? (for example, doctor/patient; teacher/student; age difference)</w:t>
      </w:r>
      <w:r w:rsidR="005E57A0">
        <w:rPr>
          <w:rFonts w:eastAsia="Times New Roman" w:cstheme="minorHAnsi"/>
          <w:b/>
          <w:bCs/>
          <w:color w:val="000000"/>
          <w:lang w:val="en-GB" w:eastAsia="en-GB"/>
        </w:rPr>
        <w:t>?</w:t>
      </w:r>
      <w:r w:rsidRPr="007F524A">
        <w:rPr>
          <w:rFonts w:eastAsia="Times New Roman" w:cstheme="minorHAnsi"/>
          <w:b/>
          <w:bCs/>
          <w:color w:val="000000"/>
          <w:lang w:val="en-GB" w:eastAsia="en-GB"/>
        </w:rPr>
        <w:t xml:space="preserve"> YES </w:t>
      </w:r>
    </w:p>
    <w:p w14:paraId="0AC44757" w14:textId="77777777" w:rsidR="005E57A0" w:rsidRDefault="005E57A0" w:rsidP="005E57A0">
      <w:pPr>
        <w:tabs>
          <w:tab w:val="left" w:pos="450"/>
        </w:tabs>
        <w:spacing w:after="0" w:line="240" w:lineRule="auto"/>
        <w:jc w:val="both"/>
        <w:rPr>
          <w:rFonts w:cstheme="minorHAnsi"/>
          <w:b/>
          <w:bCs/>
          <w:lang w:bidi="ar-AE"/>
        </w:rPr>
      </w:pPr>
    </w:p>
    <w:p w14:paraId="660EEF06" w14:textId="7D43990E" w:rsidR="00D000DA" w:rsidRDefault="000A1187" w:rsidP="00C93C83">
      <w:pPr>
        <w:pStyle w:val="ListParagraph"/>
        <w:numPr>
          <w:ilvl w:val="1"/>
          <w:numId w:val="1"/>
        </w:numPr>
        <w:shd w:val="clear" w:color="auto" w:fill="FFFFFF"/>
        <w:tabs>
          <w:tab w:val="clear" w:pos="2250"/>
          <w:tab w:val="num" w:pos="851"/>
          <w:tab w:val="center" w:pos="990"/>
        </w:tabs>
        <w:spacing w:after="0" w:line="240" w:lineRule="auto"/>
        <w:ind w:left="284" w:firstLine="0"/>
        <w:jc w:val="both"/>
        <w:rPr>
          <w:rFonts w:eastAsia="Times New Roman" w:cstheme="minorHAnsi"/>
          <w:b/>
          <w:bCs/>
          <w:color w:val="000000"/>
          <w:lang w:val="en-GB" w:eastAsia="en-GB"/>
        </w:rPr>
      </w:pPr>
      <w:r w:rsidRPr="007F524A">
        <w:rPr>
          <w:rFonts w:eastAsia="Times New Roman" w:cstheme="minorHAnsi"/>
          <w:b/>
          <w:bCs/>
          <w:color w:val="000000"/>
          <w:lang w:val="en-GB" w:eastAsia="en-GB"/>
        </w:rPr>
        <w:t xml:space="preserve">Is rape by spouse or intimate partner an aggravating circumstance? </w:t>
      </w:r>
      <w:r w:rsidRPr="005E57A0">
        <w:rPr>
          <w:rFonts w:eastAsia="Times New Roman" w:cstheme="minorHAnsi"/>
          <w:b/>
          <w:bCs/>
          <w:color w:val="000000"/>
          <w:lang w:val="en-GB" w:eastAsia="en-GB"/>
        </w:rPr>
        <w:t>NO</w:t>
      </w:r>
    </w:p>
    <w:p w14:paraId="56C25E2E" w14:textId="77777777" w:rsidR="001E661B" w:rsidRPr="00C93C83" w:rsidRDefault="001E661B" w:rsidP="00C93C83">
      <w:pPr>
        <w:shd w:val="clear" w:color="auto" w:fill="FFFFFF"/>
        <w:tabs>
          <w:tab w:val="center" w:pos="990"/>
        </w:tabs>
        <w:spacing w:after="0" w:line="240" w:lineRule="auto"/>
        <w:jc w:val="both"/>
        <w:rPr>
          <w:rFonts w:eastAsia="Times New Roman" w:cstheme="minorHAnsi"/>
          <w:b/>
          <w:bCs/>
          <w:color w:val="000000"/>
          <w:lang w:val="en-GB" w:eastAsia="en-GB"/>
        </w:rPr>
      </w:pPr>
    </w:p>
    <w:p w14:paraId="21C8790F" w14:textId="77777777" w:rsidR="005E57A0" w:rsidRPr="00A35B3A" w:rsidRDefault="005E57A0" w:rsidP="005E57A0">
      <w:pPr>
        <w:shd w:val="clear" w:color="auto" w:fill="FFFFFF"/>
        <w:tabs>
          <w:tab w:val="center" w:pos="990"/>
        </w:tabs>
        <w:spacing w:after="0" w:line="240" w:lineRule="auto"/>
        <w:jc w:val="both"/>
        <w:rPr>
          <w:rFonts w:eastAsia="Times New Roman" w:cstheme="minorHAnsi"/>
          <w:b/>
          <w:bCs/>
          <w:color w:val="000000"/>
          <w:lang w:val="en-GB" w:eastAsia="en-GB"/>
        </w:rPr>
      </w:pPr>
    </w:p>
    <w:p w14:paraId="47187339" w14:textId="45848356" w:rsidR="000A1187" w:rsidRDefault="000A1187" w:rsidP="00C93C83">
      <w:pPr>
        <w:pStyle w:val="ListParagraph"/>
        <w:numPr>
          <w:ilvl w:val="0"/>
          <w:numId w:val="1"/>
        </w:numPr>
        <w:shd w:val="clear" w:color="auto" w:fill="FFFFFF"/>
        <w:tabs>
          <w:tab w:val="clear" w:pos="1170"/>
          <w:tab w:val="num" w:pos="0"/>
          <w:tab w:val="center" w:pos="567"/>
        </w:tabs>
        <w:spacing w:after="0" w:line="240" w:lineRule="auto"/>
        <w:ind w:left="0" w:hanging="426"/>
        <w:jc w:val="both"/>
        <w:rPr>
          <w:b/>
          <w:bCs/>
          <w:lang w:val="en-GB" w:eastAsia="en-GB"/>
        </w:rPr>
      </w:pPr>
      <w:r w:rsidRPr="00A35B3A">
        <w:rPr>
          <w:rFonts w:eastAsia="Times New Roman" w:cstheme="minorHAnsi"/>
          <w:b/>
          <w:bCs/>
          <w:color w:val="000000"/>
          <w:lang w:val="en-GB" w:eastAsia="en-GB"/>
        </w:rPr>
        <w:t>Does the law foresee mitigating circumstances for the</w:t>
      </w:r>
      <w:r w:rsidR="00E70E2F" w:rsidRPr="00A35B3A">
        <w:rPr>
          <w:rFonts w:eastAsia="Times New Roman" w:cstheme="minorHAnsi"/>
          <w:b/>
          <w:bCs/>
          <w:color w:val="000000"/>
          <w:lang w:val="en-GB" w:eastAsia="en-GB"/>
        </w:rPr>
        <w:t xml:space="preserve"> purposes of punishment?</w:t>
      </w:r>
      <w:r w:rsidR="00A35B3A" w:rsidRPr="00A35B3A">
        <w:rPr>
          <w:rFonts w:eastAsia="Times New Roman" w:cstheme="minorHAnsi"/>
          <w:b/>
          <w:bCs/>
          <w:color w:val="000000"/>
          <w:lang w:val="en-GB" w:eastAsia="en-GB"/>
        </w:rPr>
        <w:t xml:space="preserve"> </w:t>
      </w:r>
      <w:r w:rsidR="00E70E2F" w:rsidRPr="00C93C83">
        <w:rPr>
          <w:b/>
          <w:bCs/>
          <w:lang w:eastAsia="en-GB"/>
        </w:rPr>
        <w:t xml:space="preserve"> </w:t>
      </w:r>
      <w:r w:rsidRPr="00C93C83">
        <w:rPr>
          <w:b/>
          <w:bCs/>
          <w:lang w:val="en-GB" w:eastAsia="en-GB"/>
        </w:rPr>
        <w:t xml:space="preserve">If yes, please specify. </w:t>
      </w:r>
      <w:r w:rsidR="00A35B3A">
        <w:rPr>
          <w:b/>
          <w:bCs/>
          <w:lang w:val="en-GB" w:eastAsia="en-GB"/>
        </w:rPr>
        <w:t>YES</w:t>
      </w:r>
    </w:p>
    <w:p w14:paraId="4ECEA398" w14:textId="77777777" w:rsidR="00212EE6" w:rsidRDefault="00212EE6" w:rsidP="00B61D69">
      <w:pPr>
        <w:shd w:val="clear" w:color="auto" w:fill="FFFFFF"/>
        <w:tabs>
          <w:tab w:val="center" w:pos="567"/>
        </w:tabs>
        <w:spacing w:after="0" w:line="240" w:lineRule="auto"/>
        <w:jc w:val="both"/>
        <w:rPr>
          <w:b/>
          <w:bCs/>
          <w:lang w:val="en-GB" w:eastAsia="en-GB"/>
        </w:rPr>
      </w:pPr>
    </w:p>
    <w:p w14:paraId="34B9A116" w14:textId="6BC88520" w:rsidR="00212EE6" w:rsidRDefault="00212EE6" w:rsidP="00B61D69">
      <w:pPr>
        <w:shd w:val="clear" w:color="auto" w:fill="FFFFFF"/>
        <w:tabs>
          <w:tab w:val="center" w:pos="990"/>
          <w:tab w:val="num" w:pos="1440"/>
        </w:tabs>
        <w:spacing w:after="0" w:line="240" w:lineRule="auto"/>
        <w:jc w:val="both"/>
        <w:rPr>
          <w:rFonts w:eastAsia="Times New Roman" w:cstheme="minorHAnsi"/>
          <w:color w:val="000000"/>
          <w:lang w:val="en-GB" w:eastAsia="en-GB"/>
        </w:rPr>
      </w:pPr>
      <w:r w:rsidRPr="005E57A0">
        <w:rPr>
          <w:rFonts w:eastAsia="Times New Roman" w:cstheme="minorHAnsi"/>
          <w:color w:val="000000"/>
          <w:lang w:val="en-GB" w:eastAsia="en-GB"/>
        </w:rPr>
        <w:t>Article 253</w:t>
      </w:r>
      <w:r>
        <w:rPr>
          <w:rFonts w:eastAsia="Times New Roman" w:cstheme="minorHAnsi"/>
          <w:color w:val="000000"/>
          <w:lang w:val="en-GB" w:eastAsia="en-GB"/>
        </w:rPr>
        <w:t xml:space="preserve">, </w:t>
      </w:r>
      <w:r w:rsidRPr="005E57A0">
        <w:rPr>
          <w:rFonts w:eastAsia="Times New Roman" w:cstheme="minorHAnsi"/>
          <w:color w:val="000000"/>
          <w:lang w:val="en-GB" w:eastAsia="en-GB"/>
        </w:rPr>
        <w:t>amended by Law 5/2/1948</w:t>
      </w:r>
      <w:r w:rsidR="0073772F">
        <w:rPr>
          <w:rFonts w:eastAsia="Times New Roman" w:cstheme="minorHAnsi"/>
          <w:color w:val="000000"/>
          <w:lang w:val="en-GB" w:eastAsia="en-GB"/>
        </w:rPr>
        <w:t>,</w:t>
      </w:r>
      <w:r w:rsidRPr="005E57A0">
        <w:rPr>
          <w:rFonts w:eastAsia="Times New Roman" w:cstheme="minorHAnsi"/>
          <w:color w:val="000000"/>
          <w:lang w:val="en-GB" w:eastAsia="en-GB"/>
        </w:rPr>
        <w:t xml:space="preserve"> </w:t>
      </w:r>
      <w:r>
        <w:rPr>
          <w:rFonts w:eastAsia="Times New Roman" w:cstheme="minorHAnsi"/>
          <w:color w:val="000000"/>
          <w:lang w:val="en-GB" w:eastAsia="en-GB"/>
        </w:rPr>
        <w:t>lays out reduced punishments when mitigating circumstances are invoked</w:t>
      </w:r>
      <w:r w:rsidR="00B07E12">
        <w:rPr>
          <w:rFonts w:eastAsia="Times New Roman" w:cstheme="minorHAnsi"/>
          <w:color w:val="000000"/>
          <w:lang w:val="en-GB" w:eastAsia="en-GB"/>
        </w:rPr>
        <w:t>. According to Article 253</w:t>
      </w:r>
      <w:r w:rsidR="00086898">
        <w:rPr>
          <w:rFonts w:eastAsia="Times New Roman" w:cstheme="minorHAnsi"/>
          <w:color w:val="000000"/>
          <w:lang w:val="en-GB" w:eastAsia="en-GB"/>
        </w:rPr>
        <w:t>, the</w:t>
      </w:r>
      <w:r w:rsidRPr="00B61D69">
        <w:rPr>
          <w:rFonts w:eastAsia="Times New Roman" w:cstheme="minorHAnsi"/>
          <w:color w:val="000000"/>
          <w:lang w:val="en-GB" w:eastAsia="en-GB"/>
        </w:rPr>
        <w:t xml:space="preserve"> court may reduce every criminal sentence up to three years if its </w:t>
      </w:r>
      <w:r w:rsidRPr="00B61D69">
        <w:rPr>
          <w:rFonts w:eastAsia="Times New Roman" w:cstheme="minorHAnsi"/>
          <w:color w:val="000000"/>
          <w:lang w:eastAsia="en-GB"/>
        </w:rPr>
        <w:t>lower limit</w:t>
      </w:r>
      <w:r w:rsidRPr="00B61D69">
        <w:rPr>
          <w:rFonts w:eastAsia="Times New Roman" w:cstheme="minorHAnsi"/>
          <w:color w:val="000000"/>
          <w:lang w:val="en-GB" w:eastAsia="en-GB"/>
        </w:rPr>
        <w:t xml:space="preserve"> exceeds that. It may also reduce the penalty to half if its lower limit does not exceed three years, or replace it with a reasoned decision of imprisonment for at least one year, except in the case of repetition.</w:t>
      </w:r>
    </w:p>
    <w:p w14:paraId="09347511" w14:textId="77777777" w:rsidR="00086898" w:rsidRDefault="00086898" w:rsidP="00B61D69">
      <w:pPr>
        <w:shd w:val="clear" w:color="auto" w:fill="FFFFFF"/>
        <w:tabs>
          <w:tab w:val="center" w:pos="990"/>
          <w:tab w:val="num" w:pos="1440"/>
        </w:tabs>
        <w:spacing w:after="0" w:line="240" w:lineRule="auto"/>
        <w:jc w:val="both"/>
        <w:rPr>
          <w:rFonts w:eastAsia="Times New Roman" w:cstheme="minorHAnsi"/>
          <w:color w:val="000000"/>
          <w:lang w:val="en-GB" w:eastAsia="en-GB"/>
        </w:rPr>
      </w:pPr>
    </w:p>
    <w:p w14:paraId="3C7BD4F5" w14:textId="47ACB1B6" w:rsidR="00086898" w:rsidRDefault="00B07E12" w:rsidP="00B61D69">
      <w:pPr>
        <w:shd w:val="clear" w:color="auto" w:fill="FFFFFF"/>
        <w:tabs>
          <w:tab w:val="center" w:pos="990"/>
          <w:tab w:val="num" w:pos="1440"/>
        </w:tabs>
        <w:spacing w:after="0" w:line="240" w:lineRule="auto"/>
        <w:jc w:val="both"/>
        <w:rPr>
          <w:rFonts w:eastAsia="Times New Roman" w:cstheme="minorHAnsi"/>
          <w:color w:val="000000"/>
          <w:lang w:val="en-GB" w:eastAsia="en-GB"/>
        </w:rPr>
      </w:pPr>
      <w:r>
        <w:rPr>
          <w:rFonts w:eastAsia="Times New Roman" w:cstheme="minorHAnsi"/>
          <w:color w:val="000000"/>
          <w:lang w:val="en-GB" w:eastAsia="en-GB"/>
        </w:rPr>
        <w:t>Juvenile</w:t>
      </w:r>
      <w:r w:rsidR="00086898">
        <w:rPr>
          <w:rFonts w:eastAsia="Times New Roman" w:cstheme="minorHAnsi"/>
          <w:color w:val="000000"/>
          <w:lang w:val="en-GB" w:eastAsia="en-GB"/>
        </w:rPr>
        <w:t xml:space="preserve"> perpetrators (under 18) benefit from reduced </w:t>
      </w:r>
      <w:r w:rsidR="00DE6A33">
        <w:rPr>
          <w:rFonts w:eastAsia="Times New Roman" w:cstheme="minorHAnsi"/>
          <w:color w:val="000000"/>
          <w:lang w:val="en-GB" w:eastAsia="en-GB"/>
        </w:rPr>
        <w:t>penalties</w:t>
      </w:r>
      <w:r w:rsidR="00912475">
        <w:rPr>
          <w:rFonts w:eastAsia="Times New Roman" w:cstheme="minorHAnsi"/>
          <w:color w:val="000000"/>
          <w:lang w:val="en-GB" w:eastAsia="en-GB"/>
        </w:rPr>
        <w:t xml:space="preserve"> under Lebanon’s Law No. 422/2002 ‘</w:t>
      </w:r>
      <w:r w:rsidR="00912475" w:rsidRPr="00912475">
        <w:rPr>
          <w:rFonts w:eastAsia="Times New Roman" w:cstheme="minorHAnsi"/>
          <w:color w:val="000000"/>
          <w:lang w:val="en-GB" w:eastAsia="en-GB"/>
        </w:rPr>
        <w:t>Protection of Children in Violation of the Law or Exposed to Danger</w:t>
      </w:r>
      <w:r w:rsidR="00912475">
        <w:rPr>
          <w:rFonts w:eastAsia="Times New Roman" w:cstheme="minorHAnsi"/>
          <w:color w:val="000000"/>
          <w:lang w:val="en-GB" w:eastAsia="en-GB"/>
        </w:rPr>
        <w:t>’.</w:t>
      </w:r>
    </w:p>
    <w:p w14:paraId="587C8C52" w14:textId="77777777" w:rsidR="00B07E12" w:rsidRDefault="00B07E12" w:rsidP="00B61D69">
      <w:pPr>
        <w:shd w:val="clear" w:color="auto" w:fill="FFFFFF"/>
        <w:tabs>
          <w:tab w:val="center" w:pos="990"/>
          <w:tab w:val="num" w:pos="1440"/>
        </w:tabs>
        <w:spacing w:after="0" w:line="240" w:lineRule="auto"/>
        <w:jc w:val="both"/>
        <w:rPr>
          <w:rFonts w:eastAsia="Times New Roman" w:cstheme="minorHAnsi"/>
          <w:color w:val="000000"/>
          <w:lang w:val="en-GB" w:eastAsia="en-GB"/>
        </w:rPr>
      </w:pPr>
    </w:p>
    <w:p w14:paraId="67F1720A" w14:textId="6EAF7463" w:rsidR="00364F19" w:rsidRPr="00B61D69" w:rsidRDefault="00B07E12" w:rsidP="00B61D69">
      <w:pPr>
        <w:shd w:val="clear" w:color="auto" w:fill="FFFFFF"/>
        <w:tabs>
          <w:tab w:val="center" w:pos="990"/>
          <w:tab w:val="num" w:pos="1440"/>
        </w:tabs>
        <w:spacing w:after="0" w:line="240" w:lineRule="auto"/>
        <w:jc w:val="both"/>
        <w:rPr>
          <w:rFonts w:eastAsia="Times New Roman" w:cstheme="minorHAnsi"/>
          <w:color w:val="000000"/>
          <w:lang w:val="en-GB" w:eastAsia="en-GB"/>
        </w:rPr>
      </w:pPr>
      <w:r>
        <w:rPr>
          <w:rFonts w:eastAsia="Times New Roman" w:cstheme="minorHAnsi"/>
          <w:color w:val="000000"/>
          <w:lang w:val="en-GB" w:eastAsia="en-GB"/>
        </w:rPr>
        <w:t xml:space="preserve">Additionally, various mitigating circumstances may be </w:t>
      </w:r>
      <w:r w:rsidR="00364F19">
        <w:rPr>
          <w:rFonts w:eastAsia="Times New Roman" w:cstheme="minorHAnsi"/>
          <w:color w:val="000000"/>
          <w:lang w:val="en-GB" w:eastAsia="en-GB"/>
        </w:rPr>
        <w:t>invoked</w:t>
      </w:r>
      <w:r>
        <w:rPr>
          <w:rFonts w:eastAsia="Times New Roman" w:cstheme="minorHAnsi"/>
          <w:color w:val="000000"/>
          <w:lang w:val="en-GB" w:eastAsia="en-GB"/>
        </w:rPr>
        <w:t xml:space="preserve"> at the judge’s discretion.</w:t>
      </w:r>
    </w:p>
    <w:p w14:paraId="24DF4FE6" w14:textId="77777777" w:rsidR="005E57A0" w:rsidRDefault="005E57A0">
      <w:pPr>
        <w:shd w:val="clear" w:color="auto" w:fill="FFFFFF"/>
        <w:tabs>
          <w:tab w:val="center" w:pos="990"/>
          <w:tab w:val="num" w:pos="1440"/>
        </w:tabs>
        <w:spacing w:after="0" w:line="240" w:lineRule="auto"/>
        <w:jc w:val="both"/>
        <w:rPr>
          <w:rFonts w:eastAsia="Times New Roman" w:cstheme="minorHAnsi"/>
          <w:b/>
          <w:bCs/>
          <w:color w:val="000000"/>
          <w:lang w:val="en-GB" w:eastAsia="en-GB" w:bidi="ar-AE"/>
        </w:rPr>
      </w:pPr>
    </w:p>
    <w:p w14:paraId="4D762D66" w14:textId="6EAAA478" w:rsidR="000A1187" w:rsidRDefault="00E70E2F" w:rsidP="00B61D69">
      <w:pPr>
        <w:shd w:val="clear" w:color="auto" w:fill="FFFFFF"/>
        <w:tabs>
          <w:tab w:val="center" w:pos="990"/>
          <w:tab w:val="num" w:pos="1440"/>
        </w:tabs>
        <w:spacing w:after="0" w:line="240" w:lineRule="auto"/>
        <w:jc w:val="both"/>
        <w:rPr>
          <w:rFonts w:eastAsia="Times New Roman" w:cstheme="minorHAnsi"/>
          <w:b/>
          <w:bCs/>
          <w:color w:val="000000"/>
          <w:lang w:val="en-GB" w:eastAsia="en-GB"/>
        </w:rPr>
      </w:pPr>
      <w:r w:rsidRPr="005E57A0">
        <w:rPr>
          <w:rFonts w:eastAsia="Times New Roman" w:cstheme="minorHAnsi"/>
          <w:b/>
          <w:bCs/>
          <w:color w:val="000000"/>
          <w:lang w:val="en-GB" w:eastAsia="en-GB"/>
        </w:rPr>
        <w:t>Who benefits from</w:t>
      </w:r>
      <w:r w:rsidR="000A1187" w:rsidRPr="005E57A0">
        <w:rPr>
          <w:rFonts w:eastAsia="Times New Roman" w:cstheme="minorHAnsi"/>
          <w:b/>
          <w:bCs/>
          <w:color w:val="000000"/>
          <w:lang w:val="en-GB" w:eastAsia="en-GB"/>
        </w:rPr>
        <w:t xml:space="preserve"> </w:t>
      </w:r>
      <w:r w:rsidRPr="005E57A0">
        <w:rPr>
          <w:rFonts w:eastAsia="Times New Roman" w:cstheme="minorHAnsi"/>
          <w:b/>
          <w:bCs/>
          <w:color w:val="000000"/>
          <w:lang w:val="en-GB" w:eastAsia="en-GB"/>
        </w:rPr>
        <w:t>the</w:t>
      </w:r>
      <w:r w:rsidR="000A1187" w:rsidRPr="005E57A0">
        <w:rPr>
          <w:rFonts w:eastAsia="Times New Roman" w:cstheme="minorHAnsi"/>
          <w:b/>
          <w:bCs/>
          <w:color w:val="000000"/>
          <w:lang w:val="en-GB" w:eastAsia="en-GB"/>
        </w:rPr>
        <w:t xml:space="preserve"> mitigating </w:t>
      </w:r>
      <w:r w:rsidRPr="005E57A0">
        <w:rPr>
          <w:rFonts w:eastAsia="Times New Roman" w:cstheme="minorHAnsi"/>
          <w:b/>
          <w:bCs/>
          <w:color w:val="000000"/>
          <w:lang w:val="en-GB" w:eastAsia="en-GB"/>
        </w:rPr>
        <w:t>circumstances?</w:t>
      </w:r>
    </w:p>
    <w:p w14:paraId="2B768D16" w14:textId="77777777" w:rsidR="00B07E12" w:rsidRPr="00B61D69" w:rsidRDefault="00B07E12" w:rsidP="00212EE6">
      <w:pPr>
        <w:spacing w:after="0" w:line="240" w:lineRule="auto"/>
        <w:jc w:val="both"/>
        <w:rPr>
          <w:rFonts w:cstheme="minorHAnsi"/>
          <w:highlight w:val="yellow"/>
          <w:lang w:bidi="ar-AE"/>
        </w:rPr>
      </w:pPr>
    </w:p>
    <w:p w14:paraId="3738476C" w14:textId="226D30F1" w:rsidR="00C74F41" w:rsidRPr="000F3767" w:rsidRDefault="00086898" w:rsidP="00B61D69">
      <w:pPr>
        <w:pStyle w:val="ListParagraph"/>
        <w:numPr>
          <w:ilvl w:val="0"/>
          <w:numId w:val="31"/>
        </w:numPr>
        <w:spacing w:after="0" w:line="240" w:lineRule="auto"/>
        <w:jc w:val="both"/>
        <w:rPr>
          <w:rFonts w:cstheme="minorHAnsi"/>
          <w:lang w:bidi="ar-AE"/>
        </w:rPr>
      </w:pPr>
      <w:r>
        <w:rPr>
          <w:rFonts w:cstheme="minorHAnsi"/>
          <w:lang w:bidi="ar-AE"/>
        </w:rPr>
        <w:t>Juvenile perpetrators (under 18 years)</w:t>
      </w:r>
    </w:p>
    <w:p w14:paraId="78E601AA" w14:textId="72BF3EAA" w:rsidR="000F3767" w:rsidRPr="00B61D69" w:rsidRDefault="000F3767" w:rsidP="00B61D69">
      <w:pPr>
        <w:pStyle w:val="ListParagraph"/>
        <w:numPr>
          <w:ilvl w:val="0"/>
          <w:numId w:val="31"/>
        </w:numPr>
        <w:spacing w:after="0" w:line="240" w:lineRule="auto"/>
        <w:jc w:val="both"/>
        <w:rPr>
          <w:rFonts w:cstheme="minorHAnsi"/>
          <w:lang w:bidi="ar-AE"/>
        </w:rPr>
      </w:pPr>
      <w:r w:rsidRPr="00AD3AFC">
        <w:rPr>
          <w:rFonts w:cstheme="minorHAnsi"/>
          <w:lang w:bidi="ar-AE"/>
        </w:rPr>
        <w:t xml:space="preserve">The perpetrator if </w:t>
      </w:r>
      <w:r w:rsidRPr="00AD3AFC">
        <w:rPr>
          <w:rFonts w:eastAsia="Times New Roman" w:cstheme="minorHAnsi"/>
          <w:color w:val="000000"/>
          <w:lang w:val="en-GB" w:eastAsia="en-GB"/>
        </w:rPr>
        <w:t>the crim</w:t>
      </w:r>
      <w:r w:rsidR="00DE6A33">
        <w:rPr>
          <w:rFonts w:eastAsia="Times New Roman" w:cstheme="minorHAnsi"/>
          <w:color w:val="000000"/>
          <w:lang w:val="en-GB" w:eastAsia="en-GB"/>
        </w:rPr>
        <w:t xml:space="preserve">e is committed in a heightened </w:t>
      </w:r>
      <w:r w:rsidRPr="00AD3AFC">
        <w:rPr>
          <w:rFonts w:eastAsia="Times New Roman" w:cstheme="minorHAnsi"/>
          <w:color w:val="000000"/>
          <w:lang w:val="en-GB" w:eastAsia="en-GB"/>
        </w:rPr>
        <w:t xml:space="preserve">state of anger resulting from an </w:t>
      </w:r>
      <w:r w:rsidRPr="00AD3AFC">
        <w:rPr>
          <w:rFonts w:eastAsia="Times New Roman" w:cstheme="minorHAnsi"/>
          <w:color w:val="000000"/>
          <w:lang w:eastAsia="en-GB"/>
        </w:rPr>
        <w:t>unjust</w:t>
      </w:r>
      <w:r w:rsidRPr="00AD3AFC">
        <w:rPr>
          <w:rFonts w:eastAsia="Times New Roman" w:cstheme="minorHAnsi"/>
          <w:color w:val="000000"/>
          <w:lang w:val="en-GB" w:eastAsia="en-GB"/>
        </w:rPr>
        <w:t xml:space="preserve"> or perilous act by the victim (</w:t>
      </w:r>
      <w:r w:rsidRPr="00AD3AFC">
        <w:rPr>
          <w:rFonts w:eastAsia="Times New Roman" w:cs="Times New Roman"/>
          <w:color w:val="000000"/>
          <w:lang w:eastAsia="en-GB" w:bidi="ar-AE"/>
        </w:rPr>
        <w:t>Article 252 of the Penal Code).</w:t>
      </w:r>
    </w:p>
    <w:p w14:paraId="62635DF6" w14:textId="0CA7C8A0" w:rsidR="00364F19" w:rsidRPr="00B61D69" w:rsidRDefault="00364F19" w:rsidP="00B61D69">
      <w:pPr>
        <w:pStyle w:val="ListParagraph"/>
        <w:numPr>
          <w:ilvl w:val="0"/>
          <w:numId w:val="31"/>
        </w:numPr>
        <w:spacing w:after="0" w:line="240" w:lineRule="auto"/>
        <w:jc w:val="both"/>
        <w:rPr>
          <w:rFonts w:cstheme="minorHAnsi"/>
          <w:lang w:bidi="ar-AE"/>
        </w:rPr>
      </w:pPr>
      <w:r>
        <w:rPr>
          <w:rFonts w:eastAsia="Times New Roman" w:cs="Times New Roman"/>
          <w:color w:val="000000"/>
          <w:lang w:eastAsia="en-GB" w:bidi="ar-AE"/>
        </w:rPr>
        <w:t xml:space="preserve">If the crime involves sexual intercourse other than vaginal penetration, it is punished pursuant to Articles 507 to 510 instead of 503 to 506 </w:t>
      </w:r>
      <w:r w:rsidR="00F3263D">
        <w:rPr>
          <w:rFonts w:eastAsia="Times New Roman" w:cs="Times New Roman"/>
          <w:color w:val="000000"/>
          <w:lang w:eastAsia="en-GB" w:bidi="ar-AE"/>
        </w:rPr>
        <w:t xml:space="preserve">of the Penal Code </w:t>
      </w:r>
      <w:r>
        <w:rPr>
          <w:rFonts w:eastAsia="Times New Roman" w:cs="Times New Roman"/>
          <w:color w:val="000000"/>
          <w:lang w:eastAsia="en-GB" w:bidi="ar-AE"/>
        </w:rPr>
        <w:t xml:space="preserve">benefiting from reduced minimum penalties. </w:t>
      </w:r>
    </w:p>
    <w:p w14:paraId="1925D0D0" w14:textId="77777777" w:rsidR="00B07E12" w:rsidRPr="00DB3166" w:rsidRDefault="00B07E12" w:rsidP="00B07E12">
      <w:pPr>
        <w:pStyle w:val="ListParagraph"/>
        <w:numPr>
          <w:ilvl w:val="0"/>
          <w:numId w:val="31"/>
        </w:numPr>
        <w:spacing w:after="0" w:line="240" w:lineRule="auto"/>
        <w:jc w:val="both"/>
        <w:rPr>
          <w:rFonts w:cstheme="minorHAnsi"/>
          <w:lang w:bidi="ar-AE"/>
        </w:rPr>
      </w:pPr>
      <w:r w:rsidRPr="000F3767">
        <w:rPr>
          <w:rFonts w:eastAsia="Times New Roman" w:cs="Times New Roman"/>
          <w:color w:val="000000"/>
          <w:lang w:eastAsia="en-GB" w:bidi="ar-AE"/>
        </w:rPr>
        <w:t>The perpetrator if he is intoxicated or not fully conscious</w:t>
      </w:r>
    </w:p>
    <w:p w14:paraId="497B457E" w14:textId="2DB2511D" w:rsidR="00B07E12" w:rsidRDefault="00B07E12" w:rsidP="00B61D69">
      <w:pPr>
        <w:pStyle w:val="ListParagraph"/>
        <w:numPr>
          <w:ilvl w:val="0"/>
          <w:numId w:val="31"/>
        </w:numPr>
        <w:spacing w:after="0" w:line="240" w:lineRule="auto"/>
        <w:jc w:val="both"/>
        <w:rPr>
          <w:rFonts w:cstheme="minorHAnsi"/>
          <w:lang w:bidi="ar-AE"/>
        </w:rPr>
      </w:pPr>
      <w:r>
        <w:rPr>
          <w:rFonts w:cstheme="minorHAnsi"/>
          <w:lang w:bidi="ar-AE"/>
        </w:rPr>
        <w:t xml:space="preserve">If a large span of time has elapsed between the committing of the crime and the date of the ruling </w:t>
      </w:r>
    </w:p>
    <w:p w14:paraId="6AD2A289" w14:textId="7AD9B2A8" w:rsidR="00B07E12" w:rsidRPr="00B61D69" w:rsidRDefault="00B07E12" w:rsidP="00B61D69">
      <w:pPr>
        <w:pStyle w:val="ListParagraph"/>
        <w:numPr>
          <w:ilvl w:val="0"/>
          <w:numId w:val="31"/>
        </w:numPr>
        <w:spacing w:after="0" w:line="240" w:lineRule="auto"/>
        <w:jc w:val="both"/>
        <w:rPr>
          <w:rFonts w:cstheme="minorHAnsi"/>
          <w:lang w:bidi="ar-AE"/>
        </w:rPr>
      </w:pPr>
      <w:r>
        <w:rPr>
          <w:rFonts w:cstheme="minorHAnsi"/>
          <w:lang w:bidi="ar-AE"/>
        </w:rPr>
        <w:t>First offen</w:t>
      </w:r>
      <w:r w:rsidR="00F3263D">
        <w:rPr>
          <w:rFonts w:cstheme="minorHAnsi"/>
          <w:lang w:bidi="ar-AE"/>
        </w:rPr>
        <w:t>ders</w:t>
      </w:r>
    </w:p>
    <w:p w14:paraId="0A1FBABE" w14:textId="77777777" w:rsidR="00B07E12" w:rsidRPr="00B61D69" w:rsidRDefault="00B07E12" w:rsidP="00B61D69">
      <w:pPr>
        <w:shd w:val="clear" w:color="auto" w:fill="FFFFFF"/>
        <w:tabs>
          <w:tab w:val="center" w:pos="990"/>
          <w:tab w:val="num" w:pos="1440"/>
        </w:tabs>
        <w:spacing w:after="0" w:line="240" w:lineRule="auto"/>
        <w:jc w:val="both"/>
        <w:rPr>
          <w:rFonts w:eastAsia="Times New Roman" w:cstheme="minorHAnsi"/>
          <w:b/>
          <w:bCs/>
          <w:color w:val="000000"/>
          <w:lang w:eastAsia="en-GB"/>
        </w:rPr>
      </w:pPr>
    </w:p>
    <w:p w14:paraId="09219707" w14:textId="6B6793B2" w:rsidR="00680CAB" w:rsidRPr="00B61D69" w:rsidRDefault="00B07E12" w:rsidP="00B61D69">
      <w:pPr>
        <w:shd w:val="clear" w:color="auto" w:fill="FFFFFF"/>
        <w:tabs>
          <w:tab w:val="center" w:pos="567"/>
        </w:tabs>
        <w:spacing w:after="0" w:line="240" w:lineRule="auto"/>
        <w:jc w:val="both"/>
        <w:rPr>
          <w:rFonts w:eastAsia="Times New Roman" w:cstheme="minorHAnsi"/>
          <w:color w:val="000000"/>
          <w:lang w:eastAsia="en-GB"/>
        </w:rPr>
      </w:pPr>
      <w:r>
        <w:rPr>
          <w:rFonts w:eastAsia="Times New Roman" w:cstheme="minorHAnsi"/>
          <w:color w:val="000000"/>
          <w:lang w:val="en-GB" w:eastAsia="en-GB"/>
        </w:rPr>
        <w:lastRenderedPageBreak/>
        <w:t>In one sample of rape cases, it was found that mitigating circumstances were invoked in 58% of all convictions made in the presence of the accused (none in absentia).</w:t>
      </w:r>
      <w:r w:rsidR="00A26480">
        <w:rPr>
          <w:rStyle w:val="FootnoteReference"/>
          <w:rFonts w:eastAsia="Times New Roman" w:cstheme="minorHAnsi"/>
          <w:color w:val="000000"/>
          <w:lang w:val="en-GB" w:eastAsia="en-GB"/>
        </w:rPr>
        <w:footnoteReference w:id="10"/>
      </w:r>
      <w:r>
        <w:rPr>
          <w:rFonts w:eastAsia="Times New Roman" w:cstheme="minorHAnsi"/>
          <w:color w:val="000000"/>
          <w:lang w:val="en-GB" w:eastAsia="en-GB"/>
        </w:rPr>
        <w:t xml:space="preserve"> </w:t>
      </w:r>
    </w:p>
    <w:p w14:paraId="4830C517" w14:textId="77777777" w:rsidR="00B61E69" w:rsidRPr="007F524A" w:rsidRDefault="00B61E69" w:rsidP="00763A68">
      <w:pPr>
        <w:pStyle w:val="ListParagraph"/>
        <w:shd w:val="clear" w:color="auto" w:fill="FFFFFF"/>
        <w:tabs>
          <w:tab w:val="center" w:pos="990"/>
          <w:tab w:val="num" w:pos="1440"/>
        </w:tabs>
        <w:spacing w:after="0" w:line="240" w:lineRule="auto"/>
        <w:ind w:left="1530"/>
        <w:jc w:val="both"/>
        <w:rPr>
          <w:rFonts w:eastAsia="Times New Roman" w:cstheme="minorHAnsi"/>
          <w:b/>
          <w:bCs/>
          <w:color w:val="000000"/>
          <w:lang w:val="en-GB" w:eastAsia="en-GB"/>
        </w:rPr>
      </w:pPr>
    </w:p>
    <w:p w14:paraId="1205D092" w14:textId="4E72A9DF" w:rsidR="00917023" w:rsidRDefault="000A1187" w:rsidP="00C93C83">
      <w:pPr>
        <w:pStyle w:val="ListParagraph"/>
        <w:numPr>
          <w:ilvl w:val="0"/>
          <w:numId w:val="1"/>
        </w:numPr>
        <w:tabs>
          <w:tab w:val="clear" w:pos="1170"/>
          <w:tab w:val="center" w:pos="1350"/>
        </w:tabs>
        <w:spacing w:after="0" w:line="240" w:lineRule="auto"/>
        <w:ind w:left="0"/>
        <w:jc w:val="both"/>
        <w:rPr>
          <w:rFonts w:cstheme="minorHAnsi"/>
          <w:b/>
          <w:bCs/>
          <w:lang w:bidi="ar-AE"/>
        </w:rPr>
      </w:pPr>
      <w:r w:rsidRPr="007F524A">
        <w:rPr>
          <w:rFonts w:cstheme="minorHAnsi"/>
          <w:b/>
          <w:bCs/>
          <w:lang w:bidi="ar-AE"/>
        </w:rPr>
        <w:t xml:space="preserve">Is reconciliation between the victim and the perpetrator allowed as part of a legal response? If so, at what stage and what are the consequences? </w:t>
      </w:r>
      <w:r w:rsidRPr="00D23CAA">
        <w:rPr>
          <w:rFonts w:cstheme="minorHAnsi"/>
          <w:b/>
          <w:bCs/>
          <w:lang w:bidi="ar-AE"/>
        </w:rPr>
        <w:t>YES</w:t>
      </w:r>
    </w:p>
    <w:p w14:paraId="6D03131B" w14:textId="77777777" w:rsidR="00D000DA" w:rsidRPr="00C93C83" w:rsidRDefault="00D000DA" w:rsidP="00C93C83">
      <w:pPr>
        <w:tabs>
          <w:tab w:val="center" w:pos="1350"/>
        </w:tabs>
        <w:spacing w:after="0" w:line="240" w:lineRule="auto"/>
        <w:jc w:val="both"/>
        <w:rPr>
          <w:rFonts w:cstheme="minorHAnsi"/>
          <w:b/>
          <w:bCs/>
          <w:lang w:bidi="ar-AE"/>
        </w:rPr>
      </w:pPr>
    </w:p>
    <w:p w14:paraId="041F3EAB" w14:textId="40F48311" w:rsidR="00240506" w:rsidRPr="00D23CAA" w:rsidRDefault="00240506" w:rsidP="00192018">
      <w:pPr>
        <w:tabs>
          <w:tab w:val="center" w:pos="1350"/>
        </w:tabs>
        <w:spacing w:after="0" w:line="240" w:lineRule="auto"/>
        <w:ind w:left="284"/>
        <w:jc w:val="both"/>
        <w:rPr>
          <w:rFonts w:cstheme="minorHAnsi"/>
          <w:lang w:bidi="ar-AE"/>
        </w:rPr>
      </w:pPr>
      <w:r w:rsidRPr="00D23CAA">
        <w:rPr>
          <w:rFonts w:cstheme="minorHAnsi"/>
          <w:lang w:bidi="ar-AE"/>
        </w:rPr>
        <w:t xml:space="preserve">A personal claim can be dropped at any time during the legal proceedings and before the final judgment. </w:t>
      </w:r>
      <w:r w:rsidR="00DB0BCE">
        <w:rPr>
          <w:rFonts w:cstheme="minorHAnsi"/>
          <w:lang w:bidi="ar-AE"/>
        </w:rPr>
        <w:t xml:space="preserve">If a personal claim is dropped due to reconciliation, the public claim against the accused is unaffected. However, in practice, due to prison overcrowding and a desire among the judiciary to close cases faster, the prosecution is generally discontinued. </w:t>
      </w:r>
    </w:p>
    <w:p w14:paraId="3DB3E07E" w14:textId="77777777" w:rsidR="00240506" w:rsidRPr="007F524A" w:rsidRDefault="00240506" w:rsidP="00C93C83">
      <w:pPr>
        <w:pStyle w:val="ListParagraph"/>
        <w:tabs>
          <w:tab w:val="center" w:pos="1350"/>
        </w:tabs>
        <w:spacing w:after="0" w:line="240" w:lineRule="auto"/>
        <w:ind w:left="284"/>
        <w:jc w:val="both"/>
        <w:rPr>
          <w:rFonts w:cstheme="minorHAnsi"/>
          <w:lang w:bidi="ar-AE"/>
        </w:rPr>
      </w:pPr>
    </w:p>
    <w:p w14:paraId="38B8085B" w14:textId="2F545306" w:rsidR="00DD461E" w:rsidRDefault="00DD461E" w:rsidP="00C93C83">
      <w:pPr>
        <w:tabs>
          <w:tab w:val="center" w:pos="1350"/>
        </w:tabs>
        <w:spacing w:after="0" w:line="240" w:lineRule="auto"/>
        <w:ind w:left="284"/>
        <w:jc w:val="both"/>
        <w:rPr>
          <w:rFonts w:eastAsia="Times New Roman" w:cstheme="minorHAnsi"/>
          <w:b/>
          <w:bCs/>
          <w:color w:val="000000"/>
          <w:lang w:val="en-GB" w:eastAsia="en-GB"/>
        </w:rPr>
      </w:pPr>
      <w:r w:rsidRPr="00D23CAA">
        <w:rPr>
          <w:rFonts w:eastAsia="Times New Roman" w:cstheme="minorHAnsi"/>
          <w:b/>
          <w:bCs/>
          <w:color w:val="000000"/>
          <w:lang w:val="en-GB" w:eastAsia="en-GB"/>
        </w:rPr>
        <w:t>Regardless of the law, is reconciliation permitted in practice? and what is the practice in this regard? YES</w:t>
      </w:r>
    </w:p>
    <w:p w14:paraId="6DE77166" w14:textId="77777777" w:rsidR="00D000DA" w:rsidRPr="00D23CAA" w:rsidRDefault="00D000DA" w:rsidP="00D23CAA">
      <w:pPr>
        <w:tabs>
          <w:tab w:val="center" w:pos="1350"/>
        </w:tabs>
        <w:spacing w:after="0" w:line="240" w:lineRule="auto"/>
        <w:jc w:val="both"/>
        <w:rPr>
          <w:rFonts w:eastAsia="Times New Roman" w:cstheme="minorHAnsi"/>
          <w:b/>
          <w:bCs/>
          <w:color w:val="000000"/>
          <w:lang w:val="en-GB" w:eastAsia="en-GB"/>
        </w:rPr>
      </w:pPr>
    </w:p>
    <w:p w14:paraId="072568F3" w14:textId="69755E1E" w:rsidR="00DD461E" w:rsidRDefault="00DD461E" w:rsidP="00C93C83">
      <w:pPr>
        <w:tabs>
          <w:tab w:val="center" w:pos="1350"/>
        </w:tabs>
        <w:spacing w:after="0" w:line="240" w:lineRule="auto"/>
        <w:ind w:left="284"/>
        <w:jc w:val="both"/>
        <w:rPr>
          <w:rFonts w:cstheme="minorHAnsi"/>
          <w:lang w:bidi="ar-AE"/>
        </w:rPr>
      </w:pPr>
      <w:r w:rsidRPr="00D23CAA">
        <w:rPr>
          <w:rFonts w:cstheme="minorHAnsi"/>
          <w:lang w:bidi="ar-AE"/>
        </w:rPr>
        <w:t xml:space="preserve">Reconciliation between the perpetrator and the abused person can take place in practice, away from the law, especially in </w:t>
      </w:r>
      <w:r w:rsidR="00D000DA">
        <w:rPr>
          <w:rFonts w:cstheme="minorHAnsi"/>
          <w:lang w:bidi="ar-AE"/>
        </w:rPr>
        <w:t>Lebanese</w:t>
      </w:r>
      <w:r w:rsidR="00D000DA" w:rsidRPr="00D23CAA">
        <w:rPr>
          <w:rFonts w:cstheme="minorHAnsi"/>
          <w:lang w:bidi="ar-AE"/>
        </w:rPr>
        <w:t xml:space="preserve"> societ</w:t>
      </w:r>
      <w:r w:rsidR="00D000DA">
        <w:rPr>
          <w:rFonts w:cstheme="minorHAnsi"/>
          <w:lang w:bidi="ar-AE"/>
        </w:rPr>
        <w:t>y</w:t>
      </w:r>
      <w:r w:rsidR="00D000DA" w:rsidRPr="00D23CAA">
        <w:rPr>
          <w:rFonts w:cstheme="minorHAnsi"/>
          <w:lang w:bidi="ar-AE"/>
        </w:rPr>
        <w:t xml:space="preserve"> </w:t>
      </w:r>
      <w:r w:rsidRPr="00D23CAA">
        <w:rPr>
          <w:rFonts w:cstheme="minorHAnsi"/>
          <w:lang w:bidi="ar-AE"/>
        </w:rPr>
        <w:t xml:space="preserve">where the abused person </w:t>
      </w:r>
      <w:r w:rsidR="00D000DA">
        <w:rPr>
          <w:rFonts w:cstheme="minorHAnsi"/>
          <w:lang w:bidi="ar-AE"/>
        </w:rPr>
        <w:t>may</w:t>
      </w:r>
      <w:r w:rsidR="00D000DA" w:rsidRPr="00D23CAA">
        <w:rPr>
          <w:rFonts w:cstheme="minorHAnsi"/>
          <w:lang w:bidi="ar-AE"/>
        </w:rPr>
        <w:t xml:space="preserve"> </w:t>
      </w:r>
      <w:r w:rsidRPr="00D23CAA">
        <w:rPr>
          <w:rFonts w:cstheme="minorHAnsi"/>
          <w:lang w:bidi="ar-AE"/>
        </w:rPr>
        <w:t xml:space="preserve">not resort to the justice from fear of a scandal, and the issue is addressed </w:t>
      </w:r>
      <w:r w:rsidR="00D000DA">
        <w:rPr>
          <w:rFonts w:cstheme="minorHAnsi"/>
          <w:lang w:bidi="ar-AE"/>
        </w:rPr>
        <w:t>outside</w:t>
      </w:r>
      <w:r w:rsidRPr="00D23CAA">
        <w:rPr>
          <w:rFonts w:cstheme="minorHAnsi"/>
          <w:lang w:bidi="ar-AE"/>
        </w:rPr>
        <w:t xml:space="preserve"> the court.</w:t>
      </w:r>
    </w:p>
    <w:p w14:paraId="3A882640" w14:textId="77777777" w:rsidR="00680CAB" w:rsidRPr="00D23CAA" w:rsidRDefault="00680CAB" w:rsidP="00C93C83">
      <w:pPr>
        <w:tabs>
          <w:tab w:val="center" w:pos="1350"/>
        </w:tabs>
        <w:spacing w:after="0" w:line="240" w:lineRule="auto"/>
        <w:ind w:left="284"/>
        <w:jc w:val="both"/>
        <w:rPr>
          <w:rFonts w:cstheme="minorHAnsi"/>
          <w:lang w:bidi="ar-AE"/>
        </w:rPr>
      </w:pPr>
    </w:p>
    <w:p w14:paraId="4137D63E" w14:textId="77777777" w:rsidR="00DD461E" w:rsidRPr="007F524A" w:rsidRDefault="00DD461E" w:rsidP="00763A68">
      <w:pPr>
        <w:pStyle w:val="ListParagraph"/>
        <w:tabs>
          <w:tab w:val="center" w:pos="1350"/>
        </w:tabs>
        <w:spacing w:after="0" w:line="240" w:lineRule="auto"/>
        <w:ind w:left="1170"/>
        <w:jc w:val="both"/>
        <w:rPr>
          <w:rFonts w:cs="Times New Roman"/>
          <w:rtl/>
          <w:lang w:bidi="ar-AE"/>
        </w:rPr>
      </w:pPr>
    </w:p>
    <w:p w14:paraId="4FAC29E9" w14:textId="7F54ED93" w:rsidR="00D000DA" w:rsidRDefault="00DD461E" w:rsidP="00442B18">
      <w:pPr>
        <w:pStyle w:val="ListParagraph"/>
        <w:numPr>
          <w:ilvl w:val="0"/>
          <w:numId w:val="1"/>
        </w:numPr>
        <w:tabs>
          <w:tab w:val="clear" w:pos="1170"/>
          <w:tab w:val="center" w:pos="1350"/>
        </w:tabs>
        <w:spacing w:after="0" w:line="240" w:lineRule="auto"/>
        <w:ind w:left="0"/>
        <w:jc w:val="both"/>
        <w:rPr>
          <w:rFonts w:cstheme="minorHAnsi"/>
          <w:b/>
          <w:bCs/>
          <w:lang w:bidi="ar-AE"/>
        </w:rPr>
      </w:pPr>
      <w:r w:rsidRPr="00D000DA">
        <w:rPr>
          <w:rFonts w:cstheme="minorHAnsi"/>
          <w:b/>
          <w:bCs/>
          <w:lang w:bidi="ar-AE"/>
        </w:rPr>
        <w:t>Is there any provision in the criminal code that allows for the non-prosecution of</w:t>
      </w:r>
      <w:r w:rsidRPr="007F524A">
        <w:rPr>
          <w:rFonts w:cstheme="minorHAnsi"/>
          <w:b/>
          <w:bCs/>
          <w:lang w:bidi="ar-AE"/>
        </w:rPr>
        <w:t xml:space="preserve"> perpetrator? If yes, please specify. </w:t>
      </w:r>
      <w:r w:rsidR="00872668" w:rsidRPr="007F524A">
        <w:rPr>
          <w:rFonts w:cstheme="minorHAnsi"/>
          <w:b/>
          <w:bCs/>
          <w:lang w:bidi="ar-AE"/>
        </w:rPr>
        <w:t>YES.</w:t>
      </w:r>
    </w:p>
    <w:p w14:paraId="70F99346" w14:textId="77777777" w:rsidR="00BA2126" w:rsidRDefault="00BA2126" w:rsidP="00B61D69">
      <w:pPr>
        <w:ind w:left="284"/>
        <w:rPr>
          <w:rFonts w:cstheme="minorHAnsi"/>
          <w:b/>
          <w:bCs/>
          <w:lang w:bidi="ar-AE"/>
        </w:rPr>
      </w:pPr>
    </w:p>
    <w:p w14:paraId="0721A667" w14:textId="41EEABCC" w:rsidR="006340D0" w:rsidRPr="007F524A" w:rsidRDefault="00BA2126" w:rsidP="00B61D69">
      <w:pPr>
        <w:rPr>
          <w:rFonts w:cstheme="minorHAnsi"/>
          <w:lang w:bidi="ar-AE"/>
        </w:rPr>
      </w:pPr>
      <w:r>
        <w:rPr>
          <w:rFonts w:cstheme="minorHAnsi"/>
          <w:lang w:bidi="ar-AE"/>
        </w:rPr>
        <w:t xml:space="preserve">Yes, if the perpetrator marries the </w:t>
      </w:r>
      <w:r w:rsidRPr="00442B18">
        <w:rPr>
          <w:rFonts w:cstheme="minorHAnsi"/>
          <w:lang w:bidi="ar-AE"/>
        </w:rPr>
        <w:t xml:space="preserve">victim </w:t>
      </w:r>
      <w:r w:rsidRPr="00D610AC">
        <w:rPr>
          <w:rFonts w:cstheme="minorHAnsi"/>
          <w:lang w:bidi="ar-AE"/>
        </w:rPr>
        <w:t>or the victim drops her</w:t>
      </w:r>
      <w:r w:rsidR="00872668" w:rsidRPr="00B61D69">
        <w:rPr>
          <w:rFonts w:cstheme="minorHAnsi"/>
          <w:lang w:bidi="ar-AE"/>
        </w:rPr>
        <w:t xml:space="preserve"> personal</w:t>
      </w:r>
      <w:r w:rsidRPr="00442B18">
        <w:rPr>
          <w:rFonts w:cstheme="minorHAnsi"/>
          <w:lang w:bidi="ar-AE"/>
        </w:rPr>
        <w:t xml:space="preserve"> claim.</w:t>
      </w:r>
    </w:p>
    <w:p w14:paraId="2F59FFAB" w14:textId="77777777" w:rsidR="00BA2126" w:rsidRPr="00B61D69" w:rsidRDefault="00DF4F20" w:rsidP="00680CAB">
      <w:pPr>
        <w:pStyle w:val="ListParagraph"/>
        <w:numPr>
          <w:ilvl w:val="0"/>
          <w:numId w:val="9"/>
        </w:numPr>
        <w:tabs>
          <w:tab w:val="center" w:pos="1350"/>
        </w:tabs>
        <w:spacing w:after="0" w:line="240" w:lineRule="auto"/>
        <w:jc w:val="both"/>
        <w:rPr>
          <w:rFonts w:cstheme="minorHAnsi"/>
          <w:b/>
          <w:bCs/>
          <w:lang w:bidi="ar-AE"/>
        </w:rPr>
      </w:pPr>
      <w:r>
        <w:rPr>
          <w:rFonts w:eastAsia="Times New Roman" w:cstheme="minorHAnsi"/>
          <w:b/>
          <w:bCs/>
          <w:color w:val="000000"/>
          <w:lang w:val="en-GB" w:eastAsia="en-GB"/>
        </w:rPr>
        <w:t xml:space="preserve"> </w:t>
      </w:r>
      <w:r>
        <w:rPr>
          <w:rFonts w:eastAsia="Times New Roman" w:cstheme="minorHAnsi"/>
          <w:b/>
          <w:bCs/>
          <w:color w:val="000000"/>
          <w:lang w:val="en-GB" w:eastAsia="en-GB"/>
        </w:rPr>
        <w:tab/>
      </w:r>
      <w:r w:rsidR="006340D0" w:rsidRPr="00DF4F20">
        <w:rPr>
          <w:rFonts w:eastAsia="Times New Roman" w:cstheme="minorHAnsi"/>
          <w:b/>
          <w:bCs/>
          <w:color w:val="000000"/>
          <w:lang w:val="en-GB" w:eastAsia="en-GB"/>
        </w:rPr>
        <w:t>If the perpetrator marries the victim of rape?</w:t>
      </w:r>
      <w:r w:rsidR="006340D0" w:rsidRPr="00C93C83">
        <w:rPr>
          <w:rFonts w:eastAsia="Times New Roman" w:cstheme="minorHAnsi"/>
          <w:b/>
          <w:bCs/>
          <w:color w:val="000000"/>
          <w:lang w:val="en-GB" w:eastAsia="en-GB"/>
        </w:rPr>
        <w:t xml:space="preserve"> </w:t>
      </w:r>
      <w:r w:rsidR="006340D0" w:rsidRPr="00DF4F20">
        <w:rPr>
          <w:rFonts w:eastAsia="Times New Roman" w:cstheme="minorHAnsi"/>
          <w:b/>
          <w:bCs/>
          <w:color w:val="000000"/>
          <w:lang w:val="en-GB" w:eastAsia="en-GB"/>
        </w:rPr>
        <w:t>YES</w:t>
      </w:r>
      <w:r>
        <w:rPr>
          <w:rFonts w:eastAsia="Times New Roman" w:cstheme="minorHAnsi"/>
          <w:b/>
          <w:bCs/>
          <w:color w:val="000000"/>
          <w:lang w:val="en-GB" w:eastAsia="en-GB"/>
        </w:rPr>
        <w:t xml:space="preserve"> </w:t>
      </w:r>
    </w:p>
    <w:p w14:paraId="03EF8991" w14:textId="77777777" w:rsidR="00360A65" w:rsidRDefault="00360A65">
      <w:pPr>
        <w:pStyle w:val="EndnoteText"/>
        <w:jc w:val="both"/>
        <w:rPr>
          <w:rFonts w:eastAsia="Times New Roman" w:cstheme="minorHAnsi"/>
          <w:color w:val="000000"/>
          <w:sz w:val="22"/>
          <w:szCs w:val="22"/>
          <w:lang w:val="en-GB" w:eastAsia="en-GB"/>
        </w:rPr>
      </w:pPr>
    </w:p>
    <w:p w14:paraId="3193C53D" w14:textId="732E79D9" w:rsidR="00BA2126" w:rsidRDefault="00360A65" w:rsidP="00B61D69">
      <w:pPr>
        <w:pStyle w:val="EndnoteText"/>
        <w:jc w:val="both"/>
        <w:rPr>
          <w:rFonts w:cstheme="majorBidi"/>
          <w:sz w:val="22"/>
          <w:szCs w:val="22"/>
        </w:rPr>
      </w:pPr>
      <w:r>
        <w:rPr>
          <w:rFonts w:eastAsia="Times New Roman" w:cstheme="minorHAnsi"/>
          <w:color w:val="000000"/>
          <w:sz w:val="22"/>
          <w:szCs w:val="22"/>
          <w:lang w:val="en-GB" w:eastAsia="en-GB"/>
        </w:rPr>
        <w:t>Until</w:t>
      </w:r>
      <w:r w:rsidR="00442B18">
        <w:rPr>
          <w:rFonts w:cstheme="majorBidi"/>
          <w:sz w:val="22"/>
          <w:szCs w:val="22"/>
        </w:rPr>
        <w:t xml:space="preserve"> 2017,</w:t>
      </w:r>
      <w:r>
        <w:rPr>
          <w:rFonts w:cstheme="majorBidi"/>
          <w:sz w:val="22"/>
          <w:szCs w:val="22"/>
        </w:rPr>
        <w:t xml:space="preserve"> per</w:t>
      </w:r>
      <w:r w:rsidR="00442B18">
        <w:rPr>
          <w:rFonts w:cstheme="majorBidi"/>
          <w:sz w:val="22"/>
          <w:szCs w:val="22"/>
        </w:rPr>
        <w:t xml:space="preserve"> Article </w:t>
      </w:r>
      <w:r>
        <w:rPr>
          <w:rFonts w:cstheme="majorBidi"/>
          <w:sz w:val="22"/>
          <w:szCs w:val="22"/>
        </w:rPr>
        <w:t xml:space="preserve">522 of the Lebanese Penal Code, </w:t>
      </w:r>
      <w:r w:rsidR="00442B18">
        <w:rPr>
          <w:rFonts w:cstheme="majorBidi"/>
          <w:sz w:val="22"/>
          <w:szCs w:val="22"/>
        </w:rPr>
        <w:t xml:space="preserve">if </w:t>
      </w:r>
      <w:r w:rsidR="00BA2126" w:rsidRPr="008F5AA9">
        <w:rPr>
          <w:rFonts w:cstheme="majorBidi"/>
          <w:sz w:val="22"/>
          <w:szCs w:val="22"/>
        </w:rPr>
        <w:t>a valid marri</w:t>
      </w:r>
      <w:r w:rsidR="00A26480">
        <w:rPr>
          <w:rFonts w:cstheme="majorBidi"/>
          <w:sz w:val="22"/>
          <w:szCs w:val="22"/>
        </w:rPr>
        <w:t>age was</w:t>
      </w:r>
      <w:r w:rsidR="00BA2126" w:rsidRPr="008F5AA9">
        <w:rPr>
          <w:rFonts w:cstheme="majorBidi"/>
          <w:sz w:val="22"/>
          <w:szCs w:val="22"/>
        </w:rPr>
        <w:t xml:space="preserve"> concluded between the perpetrator and victim after the rape was committed</w:t>
      </w:r>
      <w:r w:rsidR="00BA2126" w:rsidRPr="00BA2126">
        <w:rPr>
          <w:rFonts w:cstheme="majorBidi"/>
          <w:sz w:val="22"/>
          <w:szCs w:val="22"/>
        </w:rPr>
        <w:t xml:space="preserve">, the prosecution or trial </w:t>
      </w:r>
      <w:r w:rsidR="00A26480">
        <w:rPr>
          <w:rFonts w:cstheme="majorBidi"/>
          <w:sz w:val="22"/>
          <w:szCs w:val="22"/>
        </w:rPr>
        <w:t>was</w:t>
      </w:r>
      <w:r w:rsidR="00BA2126" w:rsidRPr="00BA2126">
        <w:rPr>
          <w:rFonts w:cstheme="majorBidi"/>
          <w:sz w:val="22"/>
          <w:szCs w:val="22"/>
        </w:rPr>
        <w:t xml:space="preserve"> discontinued</w:t>
      </w:r>
      <w:r w:rsidR="00717578">
        <w:rPr>
          <w:rFonts w:cstheme="majorBidi"/>
          <w:sz w:val="22"/>
          <w:szCs w:val="22"/>
        </w:rPr>
        <w:t>,</w:t>
      </w:r>
      <w:r w:rsidR="00BA2126" w:rsidRPr="00BA2126">
        <w:rPr>
          <w:rFonts w:cstheme="majorBidi"/>
          <w:sz w:val="22"/>
          <w:szCs w:val="22"/>
        </w:rPr>
        <w:t xml:space="preserve"> and if a sentence </w:t>
      </w:r>
      <w:r w:rsidR="00A26480">
        <w:rPr>
          <w:rFonts w:cstheme="majorBidi"/>
          <w:sz w:val="22"/>
          <w:szCs w:val="22"/>
        </w:rPr>
        <w:t>had</w:t>
      </w:r>
      <w:r w:rsidR="00442B18">
        <w:rPr>
          <w:rFonts w:cstheme="majorBidi"/>
          <w:sz w:val="22"/>
          <w:szCs w:val="22"/>
        </w:rPr>
        <w:t xml:space="preserve"> been passed</w:t>
      </w:r>
      <w:r w:rsidR="00BA2126" w:rsidRPr="00BA2126">
        <w:rPr>
          <w:rFonts w:cstheme="majorBidi"/>
          <w:sz w:val="22"/>
          <w:szCs w:val="22"/>
        </w:rPr>
        <w:t xml:space="preserve">, the </w:t>
      </w:r>
      <w:r w:rsidR="00442B18">
        <w:rPr>
          <w:rFonts w:cstheme="majorBidi"/>
          <w:sz w:val="22"/>
          <w:szCs w:val="22"/>
        </w:rPr>
        <w:t>execution</w:t>
      </w:r>
      <w:r w:rsidR="00BA2126" w:rsidRPr="00BA2126">
        <w:rPr>
          <w:rFonts w:cstheme="majorBidi"/>
          <w:sz w:val="22"/>
          <w:szCs w:val="22"/>
        </w:rPr>
        <w:t xml:space="preserve"> of the sentence </w:t>
      </w:r>
      <w:r w:rsidR="00A26480">
        <w:rPr>
          <w:rFonts w:cstheme="majorBidi"/>
          <w:sz w:val="22"/>
          <w:szCs w:val="22"/>
        </w:rPr>
        <w:t xml:space="preserve">was </w:t>
      </w:r>
      <w:r w:rsidR="00BA2126" w:rsidRPr="008F5AA9">
        <w:rPr>
          <w:rFonts w:cstheme="majorBidi"/>
          <w:sz w:val="22"/>
          <w:szCs w:val="22"/>
        </w:rPr>
        <w:t xml:space="preserve">suspended. </w:t>
      </w:r>
      <w:r w:rsidR="00BA2126" w:rsidRPr="00B61D69">
        <w:rPr>
          <w:sz w:val="22"/>
          <w:szCs w:val="22"/>
          <w:lang w:bidi="ar-AE"/>
        </w:rPr>
        <w:t xml:space="preserve">The prosecution or </w:t>
      </w:r>
      <w:r w:rsidR="00717578">
        <w:rPr>
          <w:sz w:val="22"/>
          <w:szCs w:val="22"/>
          <w:lang w:bidi="ar-AE"/>
        </w:rPr>
        <w:t>execution</w:t>
      </w:r>
      <w:r w:rsidR="00BA2126" w:rsidRPr="00B61D69">
        <w:rPr>
          <w:sz w:val="22"/>
          <w:szCs w:val="22"/>
          <w:lang w:bidi="ar-AE"/>
        </w:rPr>
        <w:t xml:space="preserve"> of the </w:t>
      </w:r>
      <w:r w:rsidR="00717578">
        <w:rPr>
          <w:sz w:val="22"/>
          <w:szCs w:val="22"/>
          <w:lang w:bidi="ar-AE"/>
        </w:rPr>
        <w:t>sentence</w:t>
      </w:r>
      <w:r w:rsidR="00BA2126" w:rsidRPr="00B61D69">
        <w:rPr>
          <w:sz w:val="22"/>
          <w:szCs w:val="22"/>
          <w:lang w:bidi="ar-AE"/>
        </w:rPr>
        <w:t xml:space="preserve"> would be resumed, before the expiry of </w:t>
      </w:r>
      <w:r w:rsidR="00717578">
        <w:rPr>
          <w:sz w:val="22"/>
          <w:szCs w:val="22"/>
          <w:lang w:bidi="ar-AE"/>
        </w:rPr>
        <w:t>a</w:t>
      </w:r>
      <w:r w:rsidR="00BA2126" w:rsidRPr="00B61D69">
        <w:rPr>
          <w:sz w:val="22"/>
          <w:szCs w:val="22"/>
          <w:lang w:bidi="ar-AE"/>
        </w:rPr>
        <w:t xml:space="preserve"> prescription period of five years, if the marriage ends</w:t>
      </w:r>
      <w:r w:rsidR="008F5AA9" w:rsidRPr="00C93C83">
        <w:rPr>
          <w:rFonts w:cstheme="majorBidi"/>
          <w:sz w:val="22"/>
          <w:szCs w:val="22"/>
        </w:rPr>
        <w:t xml:space="preserve"> in</w:t>
      </w:r>
      <w:r w:rsidR="00717578">
        <w:rPr>
          <w:rFonts w:cstheme="majorBidi"/>
          <w:sz w:val="22"/>
          <w:szCs w:val="22"/>
        </w:rPr>
        <w:t xml:space="preserve"> the</w:t>
      </w:r>
      <w:r w:rsidR="008F5AA9" w:rsidRPr="00C93C83">
        <w:rPr>
          <w:rFonts w:cstheme="majorBidi"/>
          <w:sz w:val="22"/>
          <w:szCs w:val="22"/>
        </w:rPr>
        <w:t xml:space="preserve"> divorce</w:t>
      </w:r>
      <w:r w:rsidR="00442B18">
        <w:rPr>
          <w:rFonts w:cstheme="majorBidi"/>
          <w:sz w:val="22"/>
          <w:szCs w:val="22"/>
        </w:rPr>
        <w:t xml:space="preserve"> of the woman</w:t>
      </w:r>
      <w:r w:rsidR="008F5AA9" w:rsidRPr="00C93C83">
        <w:rPr>
          <w:rFonts w:cstheme="majorBidi"/>
          <w:sz w:val="22"/>
          <w:szCs w:val="22"/>
        </w:rPr>
        <w:t xml:space="preserve"> without legitimate reason, or </w:t>
      </w:r>
      <w:r w:rsidR="008F5AA9">
        <w:rPr>
          <w:rFonts w:cstheme="majorBidi"/>
          <w:sz w:val="22"/>
          <w:szCs w:val="22"/>
        </w:rPr>
        <w:t>a divorce granted in the interest of the victim.</w:t>
      </w:r>
    </w:p>
    <w:p w14:paraId="256D8F78" w14:textId="77777777" w:rsidR="00442B18" w:rsidRDefault="00442B18">
      <w:pPr>
        <w:pStyle w:val="EndnoteText"/>
        <w:jc w:val="both"/>
        <w:rPr>
          <w:rFonts w:cstheme="majorBidi"/>
          <w:sz w:val="22"/>
          <w:szCs w:val="22"/>
        </w:rPr>
      </w:pPr>
    </w:p>
    <w:p w14:paraId="3F26DBDD" w14:textId="50121226" w:rsidR="00B37EA0" w:rsidRDefault="00442B18">
      <w:pPr>
        <w:pStyle w:val="EndnoteText"/>
        <w:jc w:val="both"/>
        <w:rPr>
          <w:rFonts w:cstheme="majorBidi"/>
          <w:sz w:val="22"/>
          <w:szCs w:val="22"/>
        </w:rPr>
      </w:pPr>
      <w:r>
        <w:rPr>
          <w:rFonts w:cstheme="majorBidi"/>
          <w:sz w:val="22"/>
          <w:szCs w:val="22"/>
        </w:rPr>
        <w:t>On August 16, 2017, P</w:t>
      </w:r>
      <w:r w:rsidR="00717578">
        <w:rPr>
          <w:rFonts w:cstheme="majorBidi"/>
          <w:sz w:val="22"/>
          <w:szCs w:val="22"/>
        </w:rPr>
        <w:t>arliament abolished Article 522. H</w:t>
      </w:r>
      <w:r>
        <w:rPr>
          <w:rFonts w:cstheme="majorBidi"/>
          <w:sz w:val="22"/>
          <w:szCs w:val="22"/>
        </w:rPr>
        <w:t>owever, its effect continues through an almost ide</w:t>
      </w:r>
      <w:r w:rsidR="00D610AC">
        <w:rPr>
          <w:rFonts w:cstheme="majorBidi"/>
          <w:sz w:val="22"/>
          <w:szCs w:val="22"/>
        </w:rPr>
        <w:t xml:space="preserve">ntical provision in Article 518 which deals with the seduction of a girl with the promise of marriage. </w:t>
      </w:r>
      <w:r w:rsidR="00B37EA0">
        <w:rPr>
          <w:rFonts w:cstheme="majorBidi"/>
          <w:sz w:val="22"/>
          <w:szCs w:val="22"/>
        </w:rPr>
        <w:t xml:space="preserve">In this case, the provision adds that if </w:t>
      </w:r>
      <w:r w:rsidR="00D610AC" w:rsidRPr="00C93C83">
        <w:rPr>
          <w:rFonts w:cstheme="majorBidi"/>
          <w:sz w:val="22"/>
          <w:szCs w:val="22"/>
        </w:rPr>
        <w:t xml:space="preserve">the victim is a minor, the judge's decision to suspend prosecution is issued only on the basis of a report prepared by a social worker taking into account the social and psychological circumstances of the minor. </w:t>
      </w:r>
      <w:r w:rsidR="00B37EA0">
        <w:rPr>
          <w:rFonts w:cstheme="majorBidi"/>
          <w:sz w:val="22"/>
          <w:szCs w:val="22"/>
        </w:rPr>
        <w:t>The</w:t>
      </w:r>
      <w:r w:rsidR="00D610AC" w:rsidRPr="00C93C83">
        <w:rPr>
          <w:rFonts w:cstheme="majorBidi"/>
          <w:sz w:val="22"/>
          <w:szCs w:val="22"/>
        </w:rPr>
        <w:t xml:space="preserve"> social worker </w:t>
      </w:r>
      <w:r w:rsidR="00B37EA0">
        <w:rPr>
          <w:rFonts w:cstheme="majorBidi"/>
          <w:sz w:val="22"/>
          <w:szCs w:val="22"/>
        </w:rPr>
        <w:t>must</w:t>
      </w:r>
      <w:r w:rsidR="00D610AC" w:rsidRPr="00C93C83">
        <w:rPr>
          <w:rFonts w:cstheme="majorBidi"/>
          <w:sz w:val="22"/>
          <w:szCs w:val="22"/>
        </w:rPr>
        <w:t xml:space="preserve"> report to the judge on the psychological and social status of the minor after marriage every six months </w:t>
      </w:r>
      <w:r w:rsidR="00B37EA0">
        <w:rPr>
          <w:rFonts w:cstheme="majorBidi"/>
          <w:sz w:val="22"/>
          <w:szCs w:val="22"/>
        </w:rPr>
        <w:t>for</w:t>
      </w:r>
      <w:r w:rsidR="00D610AC" w:rsidRPr="00C93C83">
        <w:rPr>
          <w:rFonts w:cstheme="majorBidi"/>
          <w:sz w:val="22"/>
          <w:szCs w:val="22"/>
        </w:rPr>
        <w:t xml:space="preserve"> three years </w:t>
      </w:r>
      <w:r w:rsidR="00B37EA0">
        <w:rPr>
          <w:rFonts w:cstheme="majorBidi"/>
          <w:sz w:val="22"/>
          <w:szCs w:val="22"/>
        </w:rPr>
        <w:t>from the date of the decision</w:t>
      </w:r>
      <w:r w:rsidR="00D610AC" w:rsidRPr="00C93C83">
        <w:rPr>
          <w:rFonts w:cstheme="majorBidi"/>
          <w:sz w:val="22"/>
          <w:szCs w:val="22"/>
        </w:rPr>
        <w:t xml:space="preserve">. </w:t>
      </w:r>
    </w:p>
    <w:p w14:paraId="782A4F3B" w14:textId="77777777" w:rsidR="00B37EA0" w:rsidRDefault="00B37EA0">
      <w:pPr>
        <w:pStyle w:val="EndnoteText"/>
        <w:jc w:val="both"/>
        <w:rPr>
          <w:rFonts w:cstheme="majorBidi"/>
          <w:sz w:val="22"/>
          <w:szCs w:val="22"/>
        </w:rPr>
      </w:pPr>
    </w:p>
    <w:p w14:paraId="58DF5ECB" w14:textId="42E941EB" w:rsidR="00717578" w:rsidRDefault="00D610AC" w:rsidP="00B61D69">
      <w:pPr>
        <w:pStyle w:val="EndnoteText"/>
        <w:jc w:val="both"/>
        <w:rPr>
          <w:rFonts w:cstheme="majorBidi"/>
        </w:rPr>
      </w:pPr>
      <w:r w:rsidRPr="00C93C83">
        <w:rPr>
          <w:rFonts w:cstheme="majorBidi"/>
          <w:sz w:val="22"/>
          <w:szCs w:val="22"/>
        </w:rPr>
        <w:lastRenderedPageBreak/>
        <w:t>The prosecution</w:t>
      </w:r>
      <w:r w:rsidR="00B37EA0">
        <w:rPr>
          <w:rFonts w:cstheme="majorBidi"/>
          <w:sz w:val="22"/>
          <w:szCs w:val="22"/>
        </w:rPr>
        <w:t xml:space="preserve"> or </w:t>
      </w:r>
      <w:r w:rsidR="00717578">
        <w:rPr>
          <w:rFonts w:cstheme="majorBidi"/>
          <w:sz w:val="22"/>
          <w:szCs w:val="22"/>
        </w:rPr>
        <w:t>execution</w:t>
      </w:r>
      <w:r w:rsidR="00B37EA0">
        <w:rPr>
          <w:rFonts w:cstheme="majorBidi"/>
          <w:sz w:val="22"/>
          <w:szCs w:val="22"/>
        </w:rPr>
        <w:t xml:space="preserve"> of the </w:t>
      </w:r>
      <w:r w:rsidR="00717578">
        <w:rPr>
          <w:rFonts w:cstheme="majorBidi"/>
          <w:sz w:val="22"/>
          <w:szCs w:val="22"/>
        </w:rPr>
        <w:t>sentence</w:t>
      </w:r>
      <w:r w:rsidR="00B37EA0">
        <w:rPr>
          <w:rFonts w:cstheme="majorBidi"/>
          <w:sz w:val="22"/>
          <w:szCs w:val="22"/>
        </w:rPr>
        <w:t xml:space="preserve"> would resume, </w:t>
      </w:r>
      <w:r w:rsidRPr="00C93C83">
        <w:rPr>
          <w:rFonts w:cstheme="majorBidi"/>
          <w:sz w:val="22"/>
          <w:szCs w:val="22"/>
        </w:rPr>
        <w:t xml:space="preserve">before the expiry of </w:t>
      </w:r>
      <w:r w:rsidR="00B37EA0">
        <w:rPr>
          <w:rFonts w:cstheme="majorBidi"/>
          <w:sz w:val="22"/>
          <w:szCs w:val="22"/>
        </w:rPr>
        <w:t>the</w:t>
      </w:r>
      <w:r w:rsidRPr="00C93C83">
        <w:rPr>
          <w:rFonts w:cstheme="majorBidi"/>
          <w:sz w:val="22"/>
          <w:szCs w:val="22"/>
        </w:rPr>
        <w:t xml:space="preserve"> three-year perio</w:t>
      </w:r>
      <w:r w:rsidR="00B37EA0">
        <w:rPr>
          <w:rFonts w:cstheme="majorBidi"/>
          <w:sz w:val="22"/>
          <w:szCs w:val="22"/>
        </w:rPr>
        <w:t>d, if the</w:t>
      </w:r>
      <w:r w:rsidRPr="00C93C83">
        <w:rPr>
          <w:rFonts w:cstheme="majorBidi"/>
          <w:sz w:val="22"/>
          <w:szCs w:val="22"/>
        </w:rPr>
        <w:t xml:space="preserve"> marriage ends in divorce without legitimate reason, or because of the perpetrator, or if it is found that there is any other legitimate reason justifying the continuation of the prosecution or execution of the </w:t>
      </w:r>
      <w:r w:rsidR="00717578">
        <w:rPr>
          <w:rFonts w:cstheme="majorBidi"/>
          <w:sz w:val="22"/>
          <w:szCs w:val="22"/>
        </w:rPr>
        <w:t>sentence</w:t>
      </w:r>
      <w:r w:rsidRPr="00C93C83">
        <w:rPr>
          <w:rFonts w:cstheme="majorBidi"/>
          <w:sz w:val="22"/>
          <w:szCs w:val="22"/>
        </w:rPr>
        <w:t xml:space="preserve"> in light of the periodic reports</w:t>
      </w:r>
      <w:r w:rsidR="00717578">
        <w:rPr>
          <w:rFonts w:cstheme="majorBidi"/>
          <w:sz w:val="22"/>
          <w:szCs w:val="22"/>
        </w:rPr>
        <w:t>.</w:t>
      </w:r>
    </w:p>
    <w:p w14:paraId="38366749" w14:textId="77777777" w:rsidR="00717578" w:rsidRDefault="00717578" w:rsidP="00B61D69">
      <w:pPr>
        <w:pStyle w:val="EndnoteText"/>
        <w:jc w:val="both"/>
        <w:rPr>
          <w:rFonts w:cstheme="majorBidi"/>
        </w:rPr>
      </w:pPr>
    </w:p>
    <w:p w14:paraId="4012BB3B" w14:textId="4A612415" w:rsidR="00717578" w:rsidRDefault="00360A65" w:rsidP="00B61D69">
      <w:pPr>
        <w:pStyle w:val="EndnoteText"/>
        <w:jc w:val="both"/>
        <w:rPr>
          <w:rFonts w:cstheme="majorBidi"/>
        </w:rPr>
      </w:pPr>
      <w:r>
        <w:rPr>
          <w:rFonts w:cstheme="majorBidi"/>
          <w:sz w:val="22"/>
          <w:szCs w:val="22"/>
        </w:rPr>
        <w:t>I</w:t>
      </w:r>
      <w:r w:rsidR="00717578">
        <w:rPr>
          <w:rFonts w:cstheme="majorBidi"/>
          <w:sz w:val="22"/>
          <w:szCs w:val="22"/>
        </w:rPr>
        <w:t xml:space="preserve">n practice, it is rare for a prosecution to be </w:t>
      </w:r>
      <w:r w:rsidR="00A26480">
        <w:rPr>
          <w:rFonts w:cstheme="majorBidi"/>
          <w:sz w:val="22"/>
          <w:szCs w:val="22"/>
        </w:rPr>
        <w:t>resumed</w:t>
      </w:r>
      <w:r w:rsidR="00717578">
        <w:rPr>
          <w:rFonts w:cstheme="majorBidi"/>
          <w:sz w:val="22"/>
          <w:szCs w:val="22"/>
        </w:rPr>
        <w:t xml:space="preserve"> or a suspended sentence to be </w:t>
      </w:r>
      <w:r>
        <w:rPr>
          <w:rFonts w:cstheme="majorBidi"/>
          <w:sz w:val="22"/>
          <w:szCs w:val="22"/>
        </w:rPr>
        <w:t>carried out following a divorce</w:t>
      </w:r>
      <w:r w:rsidR="00ED0356">
        <w:rPr>
          <w:rFonts w:cstheme="majorBidi"/>
          <w:sz w:val="22"/>
          <w:szCs w:val="22"/>
        </w:rPr>
        <w:t>, even if the three-year period has not elapsed.</w:t>
      </w:r>
    </w:p>
    <w:p w14:paraId="073AE04F" w14:textId="77777777" w:rsidR="00717578" w:rsidRDefault="00717578" w:rsidP="00B61D69">
      <w:pPr>
        <w:pStyle w:val="EndnoteText"/>
        <w:jc w:val="both"/>
        <w:rPr>
          <w:rFonts w:cstheme="majorBidi"/>
        </w:rPr>
      </w:pPr>
    </w:p>
    <w:p w14:paraId="541DF2AC" w14:textId="3EBFE67D" w:rsidR="00DF4F20" w:rsidRPr="0075010A" w:rsidRDefault="00DF4F20" w:rsidP="00B61D69">
      <w:pPr>
        <w:pStyle w:val="EndnoteText"/>
        <w:jc w:val="both"/>
        <w:rPr>
          <w:b/>
          <w:bCs/>
          <w:lang w:bidi="ar-AE"/>
        </w:rPr>
      </w:pPr>
    </w:p>
    <w:p w14:paraId="6A534B0C" w14:textId="205F4E81" w:rsidR="006340D0" w:rsidRPr="00B61D69" w:rsidRDefault="006340D0" w:rsidP="00DF4F20">
      <w:pPr>
        <w:pStyle w:val="ListParagraph"/>
        <w:numPr>
          <w:ilvl w:val="0"/>
          <w:numId w:val="9"/>
        </w:numPr>
        <w:tabs>
          <w:tab w:val="center" w:pos="1350"/>
        </w:tabs>
        <w:spacing w:after="0" w:line="240" w:lineRule="auto"/>
        <w:jc w:val="both"/>
        <w:rPr>
          <w:rFonts w:cstheme="minorHAnsi"/>
          <w:b/>
          <w:bCs/>
          <w:lang w:bidi="ar-AE"/>
        </w:rPr>
      </w:pPr>
      <w:r w:rsidRPr="00C93C83">
        <w:rPr>
          <w:rFonts w:eastAsia="Times New Roman" w:cstheme="minorHAnsi"/>
          <w:b/>
          <w:bCs/>
          <w:color w:val="000000"/>
          <w:lang w:val="en-GB" w:eastAsia="en-GB"/>
        </w:rPr>
        <w:t>If the perpetrator loses his “socially dangerous” character or reconciles with the victim? YES</w:t>
      </w:r>
    </w:p>
    <w:p w14:paraId="351BE32E" w14:textId="77777777" w:rsidR="00717578" w:rsidRPr="00B61D69" w:rsidRDefault="00717578" w:rsidP="00B61D69">
      <w:pPr>
        <w:tabs>
          <w:tab w:val="center" w:pos="1350"/>
        </w:tabs>
        <w:spacing w:after="0" w:line="240" w:lineRule="auto"/>
        <w:ind w:left="1170"/>
        <w:jc w:val="both"/>
        <w:rPr>
          <w:rFonts w:cstheme="minorHAnsi"/>
          <w:b/>
          <w:bCs/>
          <w:lang w:bidi="ar-AE"/>
        </w:rPr>
      </w:pPr>
    </w:p>
    <w:p w14:paraId="1872E820" w14:textId="77777777" w:rsidR="006340D0" w:rsidRPr="007F524A" w:rsidRDefault="006340D0" w:rsidP="00763A68">
      <w:pPr>
        <w:pStyle w:val="ListParagraph"/>
        <w:tabs>
          <w:tab w:val="center" w:pos="1350"/>
        </w:tabs>
        <w:spacing w:after="0" w:line="240" w:lineRule="auto"/>
        <w:ind w:left="1530"/>
        <w:jc w:val="both"/>
        <w:rPr>
          <w:rFonts w:cstheme="minorHAnsi"/>
          <w:lang w:bidi="ar-AE"/>
        </w:rPr>
      </w:pPr>
    </w:p>
    <w:p w14:paraId="0B3FC229" w14:textId="77777777" w:rsidR="006340D0" w:rsidRDefault="006340D0" w:rsidP="00C93C83">
      <w:pPr>
        <w:shd w:val="clear" w:color="auto" w:fill="FFFFFF"/>
        <w:spacing w:after="0" w:line="240" w:lineRule="auto"/>
        <w:jc w:val="both"/>
        <w:rPr>
          <w:rFonts w:eastAsia="Times New Roman" w:cstheme="minorHAnsi"/>
          <w:b/>
          <w:bCs/>
          <w:color w:val="000000"/>
          <w:u w:val="single"/>
          <w:lang w:val="en-GB" w:eastAsia="en-GB"/>
        </w:rPr>
      </w:pPr>
      <w:r w:rsidRPr="00C93C83">
        <w:rPr>
          <w:rFonts w:eastAsia="Times New Roman" w:cstheme="minorHAnsi"/>
          <w:b/>
          <w:bCs/>
          <w:color w:val="000000"/>
          <w:u w:val="single"/>
          <w:lang w:val="en-GB" w:eastAsia="en-GB"/>
        </w:rPr>
        <w:t>Prosecution</w:t>
      </w:r>
    </w:p>
    <w:p w14:paraId="1B57F445" w14:textId="77777777" w:rsidR="00A35B3A" w:rsidRPr="00C93C83" w:rsidRDefault="00A35B3A" w:rsidP="00C93C83">
      <w:pPr>
        <w:shd w:val="clear" w:color="auto" w:fill="FFFFFF"/>
        <w:spacing w:after="0" w:line="240" w:lineRule="auto"/>
        <w:jc w:val="both"/>
        <w:rPr>
          <w:rFonts w:eastAsia="Times New Roman" w:cstheme="minorHAnsi"/>
          <w:color w:val="000000"/>
          <w:u w:val="single"/>
          <w:lang w:val="en-GB" w:eastAsia="en-GB"/>
        </w:rPr>
      </w:pPr>
    </w:p>
    <w:p w14:paraId="28084AA8" w14:textId="66612F59" w:rsidR="006340D0" w:rsidRPr="007F524A" w:rsidRDefault="006340D0" w:rsidP="00C93C83">
      <w:pPr>
        <w:pStyle w:val="ListParagraph"/>
        <w:numPr>
          <w:ilvl w:val="0"/>
          <w:numId w:val="1"/>
        </w:numPr>
        <w:shd w:val="clear" w:color="auto" w:fill="FFFFFF"/>
        <w:tabs>
          <w:tab w:val="clear" w:pos="1170"/>
        </w:tabs>
        <w:spacing w:after="0" w:line="360" w:lineRule="auto"/>
        <w:ind w:left="0"/>
        <w:jc w:val="both"/>
        <w:rPr>
          <w:rFonts w:eastAsia="Times New Roman" w:cstheme="minorHAnsi"/>
          <w:b/>
          <w:bCs/>
          <w:color w:val="000000"/>
          <w:lang w:val="en-GB" w:eastAsia="en-GB"/>
        </w:rPr>
      </w:pPr>
      <w:r w:rsidRPr="007F524A">
        <w:rPr>
          <w:rFonts w:eastAsia="Times New Roman" w:cstheme="minorHAnsi"/>
          <w:b/>
          <w:bCs/>
          <w:color w:val="000000"/>
          <w:lang w:val="en-GB" w:eastAsia="en-GB"/>
        </w:rPr>
        <w:t>Is rape reported to the police prosecuted ex officio (public prosecution)? YES</w:t>
      </w:r>
    </w:p>
    <w:p w14:paraId="6124C581" w14:textId="3E9E61B3" w:rsidR="006340D0" w:rsidRPr="007F524A" w:rsidRDefault="006340D0" w:rsidP="00C93C83">
      <w:pPr>
        <w:pStyle w:val="ListParagraph"/>
        <w:numPr>
          <w:ilvl w:val="0"/>
          <w:numId w:val="1"/>
        </w:numPr>
        <w:shd w:val="clear" w:color="auto" w:fill="FFFFFF"/>
        <w:spacing w:after="0" w:line="360" w:lineRule="auto"/>
        <w:ind w:left="0"/>
        <w:jc w:val="both"/>
        <w:rPr>
          <w:rFonts w:eastAsia="Times New Roman" w:cstheme="minorHAnsi"/>
          <w:b/>
          <w:bCs/>
          <w:color w:val="000000"/>
          <w:lang w:val="en-GB" w:eastAsia="en-GB"/>
        </w:rPr>
      </w:pPr>
      <w:r w:rsidRPr="007F524A">
        <w:rPr>
          <w:rFonts w:eastAsia="Times New Roman" w:cstheme="minorHAnsi"/>
          <w:b/>
          <w:bCs/>
          <w:color w:val="000000"/>
          <w:lang w:val="en-GB" w:eastAsia="en-GB"/>
        </w:rPr>
        <w:t>Is rape reported to the police prosecuted ex parte (private prosecution)? NO</w:t>
      </w:r>
    </w:p>
    <w:p w14:paraId="5AB9C1B9" w14:textId="5EBAECFE" w:rsidR="006340D0" w:rsidRPr="007F524A" w:rsidRDefault="006340D0" w:rsidP="00C93C83">
      <w:pPr>
        <w:pStyle w:val="ListParagraph"/>
        <w:numPr>
          <w:ilvl w:val="0"/>
          <w:numId w:val="1"/>
        </w:numPr>
        <w:shd w:val="clear" w:color="auto" w:fill="FFFFFF"/>
        <w:spacing w:after="0" w:line="360" w:lineRule="auto"/>
        <w:ind w:left="0"/>
        <w:jc w:val="both"/>
        <w:rPr>
          <w:rFonts w:eastAsia="Times New Roman" w:cstheme="minorHAnsi"/>
          <w:b/>
          <w:bCs/>
          <w:color w:val="000000"/>
          <w:lang w:val="en-GB" w:eastAsia="en-GB"/>
        </w:rPr>
      </w:pPr>
      <w:r w:rsidRPr="007F524A">
        <w:rPr>
          <w:rFonts w:eastAsia="Times New Roman" w:cstheme="minorHAnsi"/>
          <w:b/>
          <w:bCs/>
          <w:color w:val="000000"/>
          <w:lang w:val="en-GB" w:eastAsia="en-GB"/>
        </w:rPr>
        <w:t xml:space="preserve">Are plea bargains or “friendly settlement” of a case allowed in cases of rape of women? NO  </w:t>
      </w:r>
    </w:p>
    <w:p w14:paraId="2349CA93" w14:textId="0090751B" w:rsidR="006340D0" w:rsidRPr="007F524A" w:rsidRDefault="006340D0" w:rsidP="00C93C83">
      <w:pPr>
        <w:pStyle w:val="ListParagraph"/>
        <w:numPr>
          <w:ilvl w:val="0"/>
          <w:numId w:val="1"/>
        </w:numPr>
        <w:shd w:val="clear" w:color="auto" w:fill="FFFFFF"/>
        <w:spacing w:after="0" w:line="360" w:lineRule="auto"/>
        <w:ind w:left="0"/>
        <w:jc w:val="both"/>
        <w:rPr>
          <w:rFonts w:eastAsia="Times New Roman" w:cstheme="minorHAnsi"/>
          <w:b/>
          <w:bCs/>
          <w:color w:val="000000"/>
          <w:lang w:val="en-GB" w:eastAsia="en-GB"/>
        </w:rPr>
      </w:pPr>
      <w:r w:rsidRPr="007F524A">
        <w:rPr>
          <w:rFonts w:eastAsia="Times New Roman" w:cstheme="minorHAnsi"/>
          <w:b/>
          <w:bCs/>
          <w:color w:val="000000"/>
          <w:lang w:val="en-GB" w:eastAsia="en-GB"/>
        </w:rPr>
        <w:t xml:space="preserve">Are plea bargains or “friendly settlement” of a case allowed in cases of rape of children? NO  </w:t>
      </w:r>
    </w:p>
    <w:p w14:paraId="03B95B9C" w14:textId="62927F65" w:rsidR="00A25720" w:rsidRPr="00C93C83" w:rsidRDefault="006340D0" w:rsidP="00C93C83">
      <w:pPr>
        <w:pStyle w:val="ListParagraph"/>
        <w:numPr>
          <w:ilvl w:val="0"/>
          <w:numId w:val="1"/>
        </w:numPr>
        <w:shd w:val="clear" w:color="auto" w:fill="FFFFFF"/>
        <w:spacing w:after="0" w:line="360" w:lineRule="auto"/>
        <w:ind w:left="0"/>
        <w:jc w:val="both"/>
        <w:rPr>
          <w:rFonts w:eastAsia="Times New Roman" w:cstheme="minorHAnsi"/>
          <w:b/>
          <w:bCs/>
          <w:color w:val="000000"/>
          <w:lang w:val="en-GB" w:eastAsia="en-GB"/>
        </w:rPr>
      </w:pPr>
      <w:r w:rsidRPr="007F524A">
        <w:rPr>
          <w:rFonts w:eastAsia="Times New Roman" w:cstheme="minorHAnsi"/>
          <w:b/>
          <w:bCs/>
          <w:color w:val="000000"/>
          <w:lang w:val="en-GB" w:eastAsia="en-GB"/>
        </w:rPr>
        <w:t xml:space="preserve">Please provide information on the statute of limitations for prosecuting rape </w:t>
      </w:r>
      <w:r w:rsidRPr="007F524A">
        <w:rPr>
          <w:rFonts w:eastAsia="Times New Roman" w:cstheme="minorHAnsi"/>
          <w:b/>
          <w:bCs/>
          <w:color w:val="000000"/>
          <w:rtl/>
          <w:lang w:val="en-GB" w:eastAsia="en-GB"/>
        </w:rPr>
        <w:t xml:space="preserve">   </w:t>
      </w:r>
    </w:p>
    <w:p w14:paraId="03FB0F98" w14:textId="3C062CFC" w:rsidR="006340D0" w:rsidRDefault="006340D0" w:rsidP="00C93C83">
      <w:pPr>
        <w:shd w:val="clear" w:color="auto" w:fill="FFFFFF"/>
        <w:spacing w:after="0" w:line="240" w:lineRule="auto"/>
        <w:ind w:left="284"/>
        <w:jc w:val="both"/>
        <w:rPr>
          <w:rFonts w:eastAsia="Times New Roman" w:cstheme="minorHAnsi"/>
          <w:color w:val="000000"/>
          <w:lang w:val="en-GB" w:eastAsia="en-GB"/>
        </w:rPr>
      </w:pPr>
      <w:r w:rsidRPr="00D23CAA">
        <w:rPr>
          <w:rFonts w:eastAsia="Times New Roman" w:cstheme="minorHAnsi"/>
          <w:color w:val="000000"/>
          <w:lang w:val="en-GB" w:eastAsia="en-GB"/>
        </w:rPr>
        <w:t xml:space="preserve">In accordance with Article 503 of the Lebanese Penal Code, rape </w:t>
      </w:r>
      <w:r w:rsidR="0073772F">
        <w:rPr>
          <w:rFonts w:eastAsia="Times New Roman" w:cstheme="minorHAnsi"/>
          <w:color w:val="000000"/>
          <w:lang w:val="en-GB" w:eastAsia="en-GB"/>
        </w:rPr>
        <w:t>falls into the category of ‘</w:t>
      </w:r>
      <w:r w:rsidRPr="00D23CAA">
        <w:rPr>
          <w:rFonts w:eastAsia="Times New Roman" w:cstheme="minorHAnsi"/>
          <w:color w:val="000000"/>
          <w:lang w:val="en-GB" w:eastAsia="en-GB"/>
        </w:rPr>
        <w:t>felony</w:t>
      </w:r>
      <w:r w:rsidR="0073772F">
        <w:rPr>
          <w:rFonts w:eastAsia="Times New Roman" w:cstheme="minorHAnsi"/>
          <w:color w:val="000000"/>
          <w:lang w:val="en-GB" w:eastAsia="en-GB"/>
        </w:rPr>
        <w:t>’</w:t>
      </w:r>
      <w:r w:rsidRPr="00D23CAA">
        <w:rPr>
          <w:rFonts w:eastAsia="Times New Roman" w:cstheme="minorHAnsi"/>
          <w:color w:val="000000"/>
          <w:lang w:val="en-GB" w:eastAsia="en-GB"/>
        </w:rPr>
        <w:t xml:space="preserve">. The </w:t>
      </w:r>
      <w:r w:rsidR="007551DE" w:rsidRPr="00D23CAA">
        <w:rPr>
          <w:rFonts w:eastAsia="Times New Roman" w:cstheme="minorHAnsi"/>
          <w:color w:val="000000"/>
          <w:lang w:val="en-GB" w:eastAsia="en-GB"/>
        </w:rPr>
        <w:t xml:space="preserve">duration of the </w:t>
      </w:r>
      <w:r w:rsidR="007551DE" w:rsidRPr="00D23CAA">
        <w:rPr>
          <w:rFonts w:eastAsia="Times New Roman" w:cstheme="minorHAnsi"/>
          <w:lang w:val="en-GB" w:eastAsia="en-GB"/>
        </w:rPr>
        <w:t xml:space="preserve">prescription period </w:t>
      </w:r>
      <w:r w:rsidR="007551DE" w:rsidRPr="00D23CAA">
        <w:rPr>
          <w:rFonts w:eastAsia="Times New Roman" w:cstheme="minorHAnsi"/>
          <w:color w:val="000000"/>
          <w:lang w:val="en-GB" w:eastAsia="en-GB"/>
        </w:rPr>
        <w:t xml:space="preserve">in respect of </w:t>
      </w:r>
      <w:r w:rsidRPr="00D23CAA">
        <w:rPr>
          <w:rFonts w:eastAsia="Times New Roman" w:cstheme="minorHAnsi"/>
          <w:color w:val="000000"/>
          <w:lang w:val="en-GB" w:eastAsia="en-GB"/>
        </w:rPr>
        <w:t xml:space="preserve">a felony is ten years, according to the </w:t>
      </w:r>
      <w:r w:rsidR="007551DE" w:rsidRPr="00D23CAA">
        <w:rPr>
          <w:rFonts w:eastAsia="Times New Roman" w:cstheme="minorHAnsi"/>
          <w:color w:val="000000"/>
          <w:lang w:val="en-GB" w:eastAsia="en-GB"/>
        </w:rPr>
        <w:t>provision</w:t>
      </w:r>
      <w:r w:rsidRPr="00D23CAA">
        <w:rPr>
          <w:rFonts w:eastAsia="Times New Roman" w:cstheme="minorHAnsi"/>
          <w:color w:val="000000"/>
          <w:lang w:val="en-GB" w:eastAsia="en-GB"/>
        </w:rPr>
        <w:t xml:space="preserve"> of Article 10 of the Lebanese Code of Criminal Procedure.</w:t>
      </w:r>
    </w:p>
    <w:p w14:paraId="1B88F1BD" w14:textId="77777777" w:rsidR="0073772F" w:rsidRPr="00D23CAA" w:rsidRDefault="0073772F" w:rsidP="00C93C83">
      <w:pPr>
        <w:shd w:val="clear" w:color="auto" w:fill="FFFFFF"/>
        <w:spacing w:after="0" w:line="240" w:lineRule="auto"/>
        <w:ind w:left="284"/>
        <w:jc w:val="both"/>
        <w:rPr>
          <w:rFonts w:eastAsia="Times New Roman" w:cstheme="minorHAnsi"/>
          <w:color w:val="000000"/>
          <w:lang w:val="en-GB" w:eastAsia="en-GB"/>
        </w:rPr>
      </w:pPr>
    </w:p>
    <w:p w14:paraId="5538FB9D" w14:textId="468A646C" w:rsidR="00D23CAA" w:rsidRDefault="007551DE" w:rsidP="00C93C83">
      <w:pPr>
        <w:shd w:val="clear" w:color="auto" w:fill="FFFFFF"/>
        <w:spacing w:after="0" w:line="240" w:lineRule="auto"/>
        <w:ind w:left="284"/>
        <w:jc w:val="both"/>
        <w:rPr>
          <w:rFonts w:eastAsia="Times New Roman" w:cstheme="minorHAnsi"/>
          <w:color w:val="000000"/>
          <w:lang w:val="en-GB" w:eastAsia="en-GB"/>
        </w:rPr>
      </w:pPr>
      <w:r w:rsidRPr="00D23CAA">
        <w:rPr>
          <w:rFonts w:eastAsia="Times New Roman" w:cstheme="minorHAnsi"/>
          <w:color w:val="000000"/>
          <w:lang w:val="en-GB" w:eastAsia="en-GB"/>
        </w:rPr>
        <w:t>The prescription period precludes the implementation of penalt</w:t>
      </w:r>
      <w:r w:rsidR="00543BAE" w:rsidRPr="00D23CAA">
        <w:rPr>
          <w:rFonts w:eastAsia="Times New Roman" w:cstheme="minorHAnsi"/>
          <w:color w:val="000000"/>
          <w:lang w:val="en-GB" w:eastAsia="en-GB"/>
        </w:rPr>
        <w:t xml:space="preserve">ies and precautionary measures. However, </w:t>
      </w:r>
      <w:r w:rsidRPr="00D23CAA">
        <w:rPr>
          <w:rFonts w:eastAsia="Times New Roman" w:cstheme="minorHAnsi"/>
          <w:color w:val="000000"/>
          <w:lang w:val="en-GB" w:eastAsia="en-GB"/>
        </w:rPr>
        <w:t xml:space="preserve">the prescription period does not apply to penalties and precautionary measures </w:t>
      </w:r>
      <w:r w:rsidR="00543BAE" w:rsidRPr="00D23CAA">
        <w:rPr>
          <w:rFonts w:eastAsia="Times New Roman" w:cstheme="minorHAnsi"/>
          <w:color w:val="000000"/>
          <w:lang w:val="en-GB" w:eastAsia="en-GB"/>
        </w:rPr>
        <w:t>preventing</w:t>
      </w:r>
      <w:r w:rsidRPr="00D23CAA">
        <w:rPr>
          <w:rFonts w:eastAsia="Times New Roman" w:cstheme="minorHAnsi"/>
          <w:color w:val="000000"/>
          <w:lang w:val="en-GB" w:eastAsia="en-GB"/>
        </w:rPr>
        <w:t xml:space="preserve"> rights or </w:t>
      </w:r>
      <w:r w:rsidR="00543BAE" w:rsidRPr="00D23CAA">
        <w:rPr>
          <w:rFonts w:eastAsia="Times New Roman" w:cstheme="minorHAnsi"/>
          <w:color w:val="000000"/>
          <w:lang w:val="en-GB" w:eastAsia="en-GB"/>
        </w:rPr>
        <w:t xml:space="preserve">to </w:t>
      </w:r>
      <w:r w:rsidRPr="00D23CAA">
        <w:rPr>
          <w:rFonts w:eastAsia="Times New Roman" w:cstheme="minorHAnsi"/>
          <w:color w:val="000000"/>
          <w:lang w:val="en-GB" w:eastAsia="en-GB"/>
        </w:rPr>
        <w:t xml:space="preserve">prevent residence and </w:t>
      </w:r>
      <w:r w:rsidR="00543BAE" w:rsidRPr="00D23CAA">
        <w:rPr>
          <w:rFonts w:eastAsia="Times New Roman" w:cstheme="minorHAnsi"/>
          <w:color w:val="000000"/>
          <w:lang w:eastAsia="en-GB"/>
        </w:rPr>
        <w:t xml:space="preserve">in rem </w:t>
      </w:r>
      <w:r w:rsidRPr="00D23CAA">
        <w:rPr>
          <w:rFonts w:eastAsia="Times New Roman" w:cstheme="minorHAnsi"/>
          <w:color w:val="000000"/>
          <w:lang w:val="en-GB" w:eastAsia="en-GB"/>
        </w:rPr>
        <w:t>confiscation.</w:t>
      </w:r>
    </w:p>
    <w:p w14:paraId="463B6398" w14:textId="77777777" w:rsidR="0066475A" w:rsidRDefault="0066475A" w:rsidP="00C93C83">
      <w:pPr>
        <w:shd w:val="clear" w:color="auto" w:fill="FFFFFF"/>
        <w:spacing w:after="0" w:line="240" w:lineRule="auto"/>
        <w:ind w:left="284"/>
        <w:jc w:val="both"/>
        <w:rPr>
          <w:rFonts w:eastAsia="Times New Roman" w:cstheme="minorHAnsi"/>
          <w:color w:val="000000"/>
          <w:lang w:val="en-GB" w:eastAsia="en-GB"/>
        </w:rPr>
      </w:pPr>
    </w:p>
    <w:p w14:paraId="673BAD1E" w14:textId="4FA5269C" w:rsidR="007551DE" w:rsidRDefault="00543BAE" w:rsidP="00C93C83">
      <w:pPr>
        <w:shd w:val="clear" w:color="auto" w:fill="FFFFFF"/>
        <w:spacing w:after="0" w:line="240" w:lineRule="auto"/>
        <w:ind w:left="284"/>
        <w:jc w:val="both"/>
        <w:rPr>
          <w:rFonts w:eastAsia="Times New Roman" w:cstheme="minorHAnsi"/>
          <w:color w:val="000000"/>
          <w:lang w:val="en-GB" w:eastAsia="en-GB"/>
        </w:rPr>
      </w:pPr>
      <w:r w:rsidRPr="00D23CAA">
        <w:rPr>
          <w:rFonts w:eastAsia="Times New Roman" w:cstheme="minorHAnsi"/>
          <w:color w:val="000000"/>
          <w:lang w:eastAsia="en-GB"/>
        </w:rPr>
        <w:t>Once the judgment is passed</w:t>
      </w:r>
      <w:r w:rsidR="007551DE" w:rsidRPr="00D23CAA">
        <w:rPr>
          <w:rFonts w:eastAsia="Times New Roman" w:cstheme="minorHAnsi"/>
          <w:color w:val="000000"/>
          <w:lang w:val="en-GB" w:eastAsia="en-GB"/>
        </w:rPr>
        <w:t xml:space="preserve">, even if it </w:t>
      </w:r>
      <w:r w:rsidRPr="00D23CAA">
        <w:rPr>
          <w:rFonts w:eastAsia="Times New Roman" w:cstheme="minorHAnsi"/>
          <w:color w:val="000000"/>
          <w:lang w:val="en-GB" w:eastAsia="en-GB"/>
        </w:rPr>
        <w:t>is</w:t>
      </w:r>
      <w:r w:rsidR="007551DE" w:rsidRPr="00D23CAA">
        <w:rPr>
          <w:rFonts w:eastAsia="Times New Roman" w:cstheme="minorHAnsi"/>
          <w:color w:val="000000"/>
          <w:lang w:val="en-GB" w:eastAsia="en-GB"/>
        </w:rPr>
        <w:t xml:space="preserve"> in the first instance, </w:t>
      </w:r>
      <w:r w:rsidRPr="00D23CAA">
        <w:rPr>
          <w:rFonts w:eastAsia="Times New Roman" w:cstheme="minorHAnsi"/>
          <w:color w:val="000000"/>
          <w:lang w:val="en-GB" w:eastAsia="en-GB"/>
        </w:rPr>
        <w:t>the prescription period shall be suspended</w:t>
      </w:r>
      <w:r w:rsidR="007551DE" w:rsidRPr="00D23CAA">
        <w:rPr>
          <w:rFonts w:eastAsia="Times New Roman" w:cstheme="minorHAnsi"/>
          <w:color w:val="000000"/>
          <w:lang w:val="en-GB" w:eastAsia="en-GB"/>
        </w:rPr>
        <w:t xml:space="preserve"> </w:t>
      </w:r>
      <w:r w:rsidRPr="00D23CAA">
        <w:rPr>
          <w:rFonts w:eastAsia="Times New Roman" w:cstheme="minorHAnsi"/>
          <w:color w:val="000000"/>
          <w:lang w:val="en-GB" w:eastAsia="en-GB"/>
        </w:rPr>
        <w:t>in respect of the public prosecution</w:t>
      </w:r>
      <w:r w:rsidR="007551DE" w:rsidRPr="00D23CAA">
        <w:rPr>
          <w:rFonts w:eastAsia="Times New Roman" w:cstheme="minorHAnsi"/>
          <w:color w:val="000000"/>
          <w:lang w:val="en-GB" w:eastAsia="en-GB"/>
        </w:rPr>
        <w:t xml:space="preserve">, </w:t>
      </w:r>
      <w:r w:rsidRPr="00D23CAA">
        <w:rPr>
          <w:rFonts w:eastAsia="Times New Roman" w:cstheme="minorHAnsi"/>
          <w:color w:val="000000"/>
          <w:lang w:val="en-GB" w:eastAsia="en-GB"/>
        </w:rPr>
        <w:t>and</w:t>
      </w:r>
      <w:r w:rsidR="007551DE" w:rsidRPr="00D23CAA">
        <w:rPr>
          <w:rFonts w:eastAsia="Times New Roman" w:cstheme="minorHAnsi"/>
          <w:color w:val="000000"/>
          <w:lang w:val="en-GB" w:eastAsia="en-GB"/>
        </w:rPr>
        <w:t xml:space="preserve"> </w:t>
      </w:r>
      <w:r w:rsidRPr="00D23CAA">
        <w:rPr>
          <w:rFonts w:eastAsia="Times New Roman" w:cstheme="minorHAnsi"/>
          <w:color w:val="000000"/>
          <w:lang w:val="en-GB" w:eastAsia="en-GB"/>
        </w:rPr>
        <w:t>shall</w:t>
      </w:r>
      <w:r w:rsidR="007551DE" w:rsidRPr="00D23CAA">
        <w:rPr>
          <w:rFonts w:eastAsia="Times New Roman" w:cstheme="minorHAnsi"/>
          <w:color w:val="000000"/>
          <w:lang w:val="en-GB" w:eastAsia="en-GB"/>
        </w:rPr>
        <w:t xml:space="preserve"> </w:t>
      </w:r>
      <w:r w:rsidRPr="00D23CAA">
        <w:rPr>
          <w:rFonts w:eastAsia="Times New Roman" w:cstheme="minorHAnsi"/>
          <w:color w:val="000000"/>
          <w:lang w:val="en-GB" w:eastAsia="en-GB"/>
        </w:rPr>
        <w:t>only</w:t>
      </w:r>
      <w:r w:rsidR="007551DE" w:rsidRPr="00D23CAA">
        <w:rPr>
          <w:rFonts w:eastAsia="Times New Roman" w:cstheme="minorHAnsi"/>
          <w:color w:val="000000"/>
          <w:lang w:val="en-GB" w:eastAsia="en-GB"/>
        </w:rPr>
        <w:t xml:space="preserve"> be </w:t>
      </w:r>
      <w:r w:rsidRPr="00D23CAA">
        <w:rPr>
          <w:rFonts w:eastAsia="Times New Roman" w:cstheme="minorHAnsi"/>
          <w:color w:val="000000"/>
          <w:lang w:val="en-GB" w:eastAsia="en-GB"/>
        </w:rPr>
        <w:t>resumed</w:t>
      </w:r>
      <w:r w:rsidR="007551DE" w:rsidRPr="00D23CAA">
        <w:rPr>
          <w:rFonts w:eastAsia="Times New Roman" w:cstheme="minorHAnsi"/>
          <w:color w:val="000000"/>
          <w:lang w:val="en-GB" w:eastAsia="en-GB"/>
        </w:rPr>
        <w:t xml:space="preserve"> in accordance with the provisions of Article 163 and following </w:t>
      </w:r>
      <w:r w:rsidRPr="00D23CAA">
        <w:rPr>
          <w:rFonts w:eastAsia="Times New Roman" w:cstheme="minorHAnsi"/>
          <w:color w:val="000000"/>
          <w:lang w:val="en-GB" w:eastAsia="en-GB"/>
        </w:rPr>
        <w:t>of</w:t>
      </w:r>
      <w:r w:rsidR="007551DE" w:rsidRPr="00D23CAA">
        <w:rPr>
          <w:rFonts w:eastAsia="Times New Roman" w:cstheme="minorHAnsi"/>
          <w:color w:val="000000"/>
          <w:lang w:val="en-GB" w:eastAsia="en-GB"/>
        </w:rPr>
        <w:t xml:space="preserve"> the Penal Code (Article 162 - amended)</w:t>
      </w:r>
      <w:r w:rsidR="0066475A">
        <w:rPr>
          <w:rFonts w:eastAsia="Times New Roman" w:cstheme="minorHAnsi"/>
          <w:color w:val="000000"/>
          <w:lang w:val="en-GB" w:eastAsia="en-GB"/>
        </w:rPr>
        <w:t>.</w:t>
      </w:r>
    </w:p>
    <w:p w14:paraId="0DC72151" w14:textId="77777777" w:rsidR="0066475A" w:rsidRPr="00D23CAA" w:rsidRDefault="0066475A" w:rsidP="00C93C83">
      <w:pPr>
        <w:shd w:val="clear" w:color="auto" w:fill="FFFFFF"/>
        <w:spacing w:after="0" w:line="240" w:lineRule="auto"/>
        <w:ind w:left="284"/>
        <w:jc w:val="both"/>
        <w:rPr>
          <w:rFonts w:eastAsia="Times New Roman" w:cstheme="minorHAnsi"/>
          <w:color w:val="000000"/>
          <w:lang w:val="en-GB" w:eastAsia="en-GB"/>
        </w:rPr>
      </w:pPr>
    </w:p>
    <w:p w14:paraId="776D44FE" w14:textId="62FA2545" w:rsidR="00543BAE" w:rsidRDefault="00543BAE">
      <w:pPr>
        <w:shd w:val="clear" w:color="auto" w:fill="FFFFFF"/>
        <w:spacing w:after="0" w:line="240" w:lineRule="auto"/>
        <w:ind w:left="284"/>
        <w:jc w:val="both"/>
        <w:rPr>
          <w:rFonts w:eastAsia="Times New Roman" w:cstheme="minorHAnsi"/>
          <w:color w:val="000000"/>
          <w:lang w:val="en-GB" w:eastAsia="en-GB"/>
        </w:rPr>
      </w:pPr>
      <w:r w:rsidRPr="00D23CAA">
        <w:rPr>
          <w:rFonts w:eastAsia="Times New Roman" w:cstheme="minorHAnsi"/>
          <w:color w:val="000000"/>
          <w:lang w:val="en-GB" w:eastAsia="en-GB"/>
        </w:rPr>
        <w:t xml:space="preserve">The prescription period in respect of death penalty and life imprisonment is twenty-five years. The prescription period in the case of temporary criminal penalties is twice the sentence passed by the court and cannot be more than twenty-years or less than ten years. The prescription period for any other criminal penalty is ten years, and this period also applies to any </w:t>
      </w:r>
      <w:r w:rsidR="00AA31C0" w:rsidRPr="00D23CAA">
        <w:rPr>
          <w:rFonts w:eastAsia="Times New Roman" w:cstheme="minorHAnsi"/>
          <w:color w:val="000000"/>
          <w:lang w:val="en-GB" w:eastAsia="en-GB"/>
        </w:rPr>
        <w:t>misdemeanour</w:t>
      </w:r>
      <w:r w:rsidRPr="00D23CAA">
        <w:rPr>
          <w:rFonts w:eastAsia="Times New Roman" w:cstheme="minorHAnsi"/>
          <w:color w:val="000000"/>
          <w:lang w:val="en-GB" w:eastAsia="en-GB"/>
        </w:rPr>
        <w:t xml:space="preserve"> penalty imposed for a felony. The </w:t>
      </w:r>
      <w:r w:rsidR="00AA31C0" w:rsidRPr="00D23CAA">
        <w:rPr>
          <w:rFonts w:eastAsia="Times New Roman" w:cstheme="minorHAnsi"/>
          <w:color w:val="000000"/>
          <w:lang w:val="en-GB" w:eastAsia="en-GB"/>
        </w:rPr>
        <w:t>prescription period</w:t>
      </w:r>
      <w:r w:rsidRPr="00D23CAA">
        <w:rPr>
          <w:rFonts w:eastAsia="Times New Roman" w:cstheme="minorHAnsi"/>
          <w:color w:val="000000"/>
          <w:lang w:val="en-GB" w:eastAsia="en-GB"/>
        </w:rPr>
        <w:t xml:space="preserve"> shall take place </w:t>
      </w:r>
      <w:r w:rsidR="00B57E5B" w:rsidRPr="00D23CAA">
        <w:rPr>
          <w:rFonts w:eastAsia="Times New Roman" w:cstheme="minorHAnsi"/>
          <w:color w:val="000000"/>
          <w:lang w:eastAsia="en-GB"/>
        </w:rPr>
        <w:t xml:space="preserve">as </w:t>
      </w:r>
      <w:r w:rsidRPr="00D23CAA">
        <w:rPr>
          <w:rFonts w:eastAsia="Times New Roman" w:cstheme="minorHAnsi"/>
          <w:color w:val="000000"/>
          <w:lang w:val="en-GB" w:eastAsia="en-GB"/>
        </w:rPr>
        <w:t xml:space="preserve">from the date of the judgment </w:t>
      </w:r>
      <w:r w:rsidR="00B57E5B" w:rsidRPr="00D23CAA">
        <w:rPr>
          <w:rFonts w:eastAsia="Times New Roman" w:cstheme="minorHAnsi"/>
          <w:color w:val="000000"/>
          <w:lang w:val="en-GB" w:eastAsia="en-GB"/>
        </w:rPr>
        <w:t>if</w:t>
      </w:r>
      <w:r w:rsidRPr="00D23CAA">
        <w:rPr>
          <w:rFonts w:eastAsia="Times New Roman" w:cstheme="minorHAnsi"/>
          <w:color w:val="000000"/>
          <w:lang w:val="en-GB" w:eastAsia="en-GB"/>
        </w:rPr>
        <w:t xml:space="preserve"> </w:t>
      </w:r>
      <w:r w:rsidR="00B57E5B" w:rsidRPr="00D23CAA">
        <w:rPr>
          <w:rFonts w:eastAsia="Times New Roman" w:cstheme="minorHAnsi"/>
          <w:color w:val="000000"/>
          <w:lang w:val="en-GB" w:eastAsia="en-GB"/>
        </w:rPr>
        <w:t>pronounced</w:t>
      </w:r>
      <w:r w:rsidRPr="00D23CAA">
        <w:rPr>
          <w:rFonts w:eastAsia="Times New Roman" w:cstheme="minorHAnsi"/>
          <w:color w:val="000000"/>
          <w:lang w:val="en-GB" w:eastAsia="en-GB"/>
        </w:rPr>
        <w:t xml:space="preserve"> in absentia</w:t>
      </w:r>
      <w:r w:rsidR="00B57E5B" w:rsidRPr="00D23CAA">
        <w:rPr>
          <w:rFonts w:eastAsia="Times New Roman" w:cstheme="minorHAnsi"/>
          <w:color w:val="000000"/>
          <w:lang w:val="en-GB" w:eastAsia="en-GB"/>
        </w:rPr>
        <w:t>,</w:t>
      </w:r>
      <w:r w:rsidRPr="00D23CAA">
        <w:rPr>
          <w:rFonts w:eastAsia="Times New Roman" w:cstheme="minorHAnsi"/>
          <w:color w:val="000000"/>
          <w:lang w:val="en-GB" w:eastAsia="en-GB"/>
        </w:rPr>
        <w:t xml:space="preserve"> and from t</w:t>
      </w:r>
      <w:r w:rsidR="00B57E5B" w:rsidRPr="00D23CAA">
        <w:rPr>
          <w:rFonts w:eastAsia="Times New Roman" w:cstheme="minorHAnsi"/>
          <w:color w:val="000000"/>
          <w:lang w:val="en-GB" w:eastAsia="en-GB"/>
        </w:rPr>
        <w:t xml:space="preserve">he date of its conclusion if </w:t>
      </w:r>
      <w:r w:rsidRPr="00D23CAA">
        <w:rPr>
          <w:rFonts w:eastAsia="Times New Roman" w:cstheme="minorHAnsi"/>
          <w:color w:val="000000"/>
          <w:lang w:val="en-GB" w:eastAsia="en-GB"/>
        </w:rPr>
        <w:t xml:space="preserve">pronounced </w:t>
      </w:r>
      <w:r w:rsidR="00B57E5B" w:rsidRPr="00D23CAA">
        <w:rPr>
          <w:rFonts w:eastAsia="Times New Roman" w:cstheme="minorHAnsi"/>
          <w:color w:val="000000"/>
          <w:lang w:val="en-GB" w:eastAsia="en-GB"/>
        </w:rPr>
        <w:t xml:space="preserve">in </w:t>
      </w:r>
      <w:r w:rsidR="00817288">
        <w:rPr>
          <w:rFonts w:eastAsia="Times New Roman" w:cstheme="minorHAnsi"/>
          <w:color w:val="000000"/>
          <w:lang w:val="en-GB" w:eastAsia="en-GB"/>
        </w:rPr>
        <w:t>the presence of the accused</w:t>
      </w:r>
      <w:r w:rsidRPr="00D23CAA">
        <w:rPr>
          <w:rFonts w:eastAsia="Times New Roman" w:cstheme="minorHAnsi"/>
          <w:color w:val="000000"/>
          <w:lang w:val="en-GB" w:eastAsia="en-GB"/>
        </w:rPr>
        <w:t xml:space="preserve">. If the convict evaded the execution of a </w:t>
      </w:r>
      <w:r w:rsidR="00B57E5B" w:rsidRPr="00D23CAA">
        <w:rPr>
          <w:rFonts w:eastAsia="Times New Roman" w:cstheme="minorHAnsi"/>
          <w:color w:val="000000"/>
          <w:lang w:val="en-GB" w:eastAsia="en-GB"/>
        </w:rPr>
        <w:t>penalty depriving or</w:t>
      </w:r>
      <w:r w:rsidRPr="00D23CAA">
        <w:rPr>
          <w:rFonts w:eastAsia="Times New Roman" w:cstheme="minorHAnsi"/>
          <w:color w:val="000000"/>
          <w:lang w:val="en-GB" w:eastAsia="en-GB"/>
        </w:rPr>
        <w:t xml:space="preserve"> </w:t>
      </w:r>
      <w:r w:rsidR="00B57E5B" w:rsidRPr="00D23CAA">
        <w:rPr>
          <w:rFonts w:eastAsia="Times New Roman" w:cstheme="minorHAnsi"/>
          <w:color w:val="000000"/>
          <w:lang w:val="en-GB" w:eastAsia="en-GB"/>
        </w:rPr>
        <w:t>restricting</w:t>
      </w:r>
      <w:r w:rsidRPr="00D23CAA">
        <w:rPr>
          <w:rFonts w:eastAsia="Times New Roman" w:cstheme="minorHAnsi"/>
          <w:color w:val="000000"/>
          <w:lang w:val="en-GB" w:eastAsia="en-GB"/>
        </w:rPr>
        <w:t xml:space="preserve"> </w:t>
      </w:r>
      <w:r w:rsidR="00B57E5B" w:rsidRPr="00D23CAA">
        <w:rPr>
          <w:rFonts w:eastAsia="Times New Roman" w:cstheme="minorHAnsi"/>
          <w:color w:val="000000"/>
          <w:lang w:val="en-GB" w:eastAsia="en-GB"/>
        </w:rPr>
        <w:t>the</w:t>
      </w:r>
      <w:r w:rsidRPr="00D23CAA">
        <w:rPr>
          <w:rFonts w:eastAsia="Times New Roman" w:cstheme="minorHAnsi"/>
          <w:color w:val="000000"/>
          <w:lang w:val="en-GB" w:eastAsia="en-GB"/>
        </w:rPr>
        <w:t xml:space="preserve"> liberty, then half of the </w:t>
      </w:r>
      <w:r w:rsidR="00B57E5B" w:rsidRPr="00D23CAA">
        <w:rPr>
          <w:rFonts w:eastAsia="Times New Roman" w:cstheme="minorHAnsi"/>
          <w:color w:val="000000"/>
          <w:lang w:val="en-GB" w:eastAsia="en-GB"/>
        </w:rPr>
        <w:t xml:space="preserve">executed </w:t>
      </w:r>
      <w:r w:rsidRPr="00D23CAA">
        <w:rPr>
          <w:rFonts w:eastAsia="Times New Roman" w:cstheme="minorHAnsi"/>
          <w:color w:val="000000"/>
          <w:lang w:val="en-GB" w:eastAsia="en-GB"/>
        </w:rPr>
        <w:t xml:space="preserve">period of the sentence shall be </w:t>
      </w:r>
      <w:r w:rsidR="00B57E5B" w:rsidRPr="00D23CAA">
        <w:rPr>
          <w:rFonts w:eastAsia="Times New Roman" w:cstheme="minorHAnsi"/>
          <w:color w:val="000000"/>
          <w:lang w:val="en-GB" w:eastAsia="en-GB"/>
        </w:rPr>
        <w:t>deducted</w:t>
      </w:r>
      <w:r w:rsidRPr="00D23CAA">
        <w:rPr>
          <w:rFonts w:eastAsia="Times New Roman" w:cstheme="minorHAnsi"/>
          <w:color w:val="000000"/>
          <w:lang w:val="en-GB" w:eastAsia="en-GB"/>
        </w:rPr>
        <w:t xml:space="preserve"> from the </w:t>
      </w:r>
      <w:r w:rsidR="00B57E5B" w:rsidRPr="00D23CAA">
        <w:rPr>
          <w:rFonts w:eastAsia="Times New Roman" w:cstheme="minorHAnsi"/>
          <w:color w:val="000000"/>
          <w:lang w:val="en-GB" w:eastAsia="en-GB"/>
        </w:rPr>
        <w:t xml:space="preserve">prescription </w:t>
      </w:r>
      <w:r w:rsidRPr="00D23CAA">
        <w:rPr>
          <w:rFonts w:eastAsia="Times New Roman" w:cstheme="minorHAnsi"/>
          <w:color w:val="000000"/>
          <w:lang w:val="en-GB" w:eastAsia="en-GB"/>
        </w:rPr>
        <w:t>period (Article 163 - amended).</w:t>
      </w:r>
    </w:p>
    <w:p w14:paraId="1403CBD7" w14:textId="77777777" w:rsidR="0066475A" w:rsidRPr="00D23CAA" w:rsidRDefault="0066475A" w:rsidP="00C93C83">
      <w:pPr>
        <w:shd w:val="clear" w:color="auto" w:fill="FFFFFF"/>
        <w:spacing w:after="0" w:line="240" w:lineRule="auto"/>
        <w:ind w:left="284"/>
        <w:jc w:val="both"/>
        <w:rPr>
          <w:rFonts w:eastAsia="Times New Roman" w:cstheme="minorHAnsi"/>
          <w:color w:val="000000"/>
          <w:lang w:val="en-GB" w:eastAsia="en-GB"/>
        </w:rPr>
      </w:pPr>
    </w:p>
    <w:p w14:paraId="35FCB019" w14:textId="77777777" w:rsidR="00B57E5B" w:rsidRDefault="00B57E5B" w:rsidP="00C93C83">
      <w:pPr>
        <w:shd w:val="clear" w:color="auto" w:fill="FFFFFF"/>
        <w:spacing w:after="0" w:line="240" w:lineRule="auto"/>
        <w:ind w:left="284"/>
        <w:jc w:val="both"/>
        <w:rPr>
          <w:rFonts w:eastAsia="Times New Roman" w:cstheme="minorHAnsi"/>
          <w:color w:val="000000"/>
          <w:lang w:val="en-GB" w:eastAsia="en-GB"/>
        </w:rPr>
      </w:pPr>
      <w:r w:rsidRPr="00FB6CAC">
        <w:rPr>
          <w:rFonts w:eastAsia="Times New Roman" w:cstheme="minorHAnsi"/>
          <w:color w:val="000000"/>
          <w:lang w:val="en-GB" w:eastAsia="en-GB"/>
        </w:rPr>
        <w:t xml:space="preserve">The prescription period shall be counted from one day to the same day, exclusive of the first day. The prescription period shall </w:t>
      </w:r>
      <w:r w:rsidR="00475A8C" w:rsidRPr="00FB6CAC">
        <w:rPr>
          <w:rFonts w:eastAsia="Times New Roman" w:cstheme="minorHAnsi"/>
          <w:color w:val="000000"/>
          <w:lang w:val="en-GB" w:eastAsia="en-GB"/>
        </w:rPr>
        <w:t>cease to run in the event of any legal or material impediment beyond the offender's control that interrupts the execution of the sentence or other measure.</w:t>
      </w:r>
      <w:r w:rsidRPr="00FB6CAC">
        <w:rPr>
          <w:rFonts w:eastAsia="Times New Roman" w:cstheme="minorHAnsi"/>
          <w:color w:val="000000"/>
          <w:lang w:val="en-GB" w:eastAsia="en-GB"/>
        </w:rPr>
        <w:t xml:space="preserve"> </w:t>
      </w:r>
      <w:r w:rsidR="00475A8C" w:rsidRPr="00FB6CAC">
        <w:rPr>
          <w:rFonts w:eastAsia="Times New Roman" w:cstheme="minorHAnsi"/>
          <w:color w:val="000000"/>
          <w:lang w:val="en-GB" w:eastAsia="en-GB"/>
        </w:rPr>
        <w:t>The prescription period is suspended in the following cases</w:t>
      </w:r>
      <w:r w:rsidRPr="00FB6CAC">
        <w:rPr>
          <w:rFonts w:eastAsia="Times New Roman" w:cstheme="minorHAnsi"/>
          <w:color w:val="000000"/>
          <w:lang w:val="en-GB" w:eastAsia="en-GB"/>
        </w:rPr>
        <w:t>:</w:t>
      </w:r>
    </w:p>
    <w:p w14:paraId="240E8522" w14:textId="77777777" w:rsidR="00A35B3A" w:rsidRPr="00FB6CAC" w:rsidRDefault="00A35B3A" w:rsidP="00C93C83">
      <w:pPr>
        <w:shd w:val="clear" w:color="auto" w:fill="FFFFFF"/>
        <w:spacing w:after="0" w:line="240" w:lineRule="auto"/>
        <w:ind w:left="284"/>
        <w:jc w:val="both"/>
        <w:rPr>
          <w:rFonts w:eastAsia="Times New Roman" w:cstheme="minorHAnsi"/>
          <w:color w:val="000000"/>
          <w:lang w:val="en-GB" w:eastAsia="en-GB"/>
        </w:rPr>
      </w:pPr>
    </w:p>
    <w:p w14:paraId="39FC713F" w14:textId="77777777" w:rsidR="00475A8C" w:rsidRPr="007F524A" w:rsidRDefault="00475A8C" w:rsidP="00763A68">
      <w:pPr>
        <w:pStyle w:val="ListParagraph"/>
        <w:numPr>
          <w:ilvl w:val="0"/>
          <w:numId w:val="12"/>
        </w:numPr>
        <w:shd w:val="clear" w:color="auto" w:fill="FFFFFF"/>
        <w:spacing w:after="0" w:line="240" w:lineRule="auto"/>
        <w:jc w:val="both"/>
        <w:rPr>
          <w:rFonts w:eastAsia="Times New Roman" w:cstheme="minorHAnsi"/>
          <w:color w:val="000000"/>
          <w:lang w:val="en-GB" w:eastAsia="en-GB"/>
        </w:rPr>
      </w:pPr>
      <w:r w:rsidRPr="007F524A">
        <w:rPr>
          <w:rStyle w:val="text"/>
          <w:rFonts w:cstheme="minorHAnsi"/>
        </w:rPr>
        <w:t>The appearance of the offender, or any</w:t>
      </w:r>
      <w:r w:rsidRPr="007F524A">
        <w:rPr>
          <w:rStyle w:val="text"/>
          <w:rFonts w:cstheme="minorHAnsi"/>
          <w:i/>
          <w:iCs/>
        </w:rPr>
        <w:t xml:space="preserve"> </w:t>
      </w:r>
      <w:hyperlink r:id="rId8" w:history="1">
        <w:r w:rsidRPr="007F524A">
          <w:rPr>
            <w:rStyle w:val="Emphasis"/>
            <w:rFonts w:cstheme="minorHAnsi"/>
            <w:i w:val="0"/>
            <w:iCs w:val="0"/>
          </w:rPr>
          <w:t>executory action taken by the competent authority</w:t>
        </w:r>
      </w:hyperlink>
      <w:r w:rsidRPr="007F524A">
        <w:rPr>
          <w:rStyle w:val="text"/>
          <w:rFonts w:cstheme="minorHAnsi"/>
          <w:i/>
          <w:iCs/>
        </w:rPr>
        <w:t>;</w:t>
      </w:r>
    </w:p>
    <w:p w14:paraId="24914046" w14:textId="77777777" w:rsidR="00DD461E" w:rsidRPr="007F524A" w:rsidRDefault="00BE52AC" w:rsidP="00763A68">
      <w:pPr>
        <w:pStyle w:val="ListParagraph"/>
        <w:numPr>
          <w:ilvl w:val="0"/>
          <w:numId w:val="12"/>
        </w:numPr>
        <w:shd w:val="clear" w:color="auto" w:fill="FFFFFF"/>
        <w:spacing w:after="0" w:line="240" w:lineRule="auto"/>
        <w:jc w:val="both"/>
        <w:rPr>
          <w:rFonts w:eastAsia="Times New Roman" w:cstheme="minorHAnsi"/>
          <w:lang w:val="en-GB" w:eastAsia="en-GB"/>
        </w:rPr>
      </w:pPr>
      <w:hyperlink r:id="rId9" w:history="1">
        <w:r w:rsidR="00475A8C" w:rsidRPr="007F524A">
          <w:rPr>
            <w:rStyle w:val="Hyperlink"/>
            <w:rFonts w:eastAsia="Times New Roman" w:cstheme="minorHAnsi"/>
            <w:color w:val="auto"/>
            <w:u w:val="none"/>
            <w:lang w:eastAsia="en-GB"/>
          </w:rPr>
          <w:t>A</w:t>
        </w:r>
      </w:hyperlink>
      <w:r w:rsidR="00475A8C" w:rsidRPr="007F524A">
        <w:rPr>
          <w:rFonts w:eastAsia="Times New Roman" w:cstheme="minorHAnsi"/>
          <w:lang w:eastAsia="en-GB"/>
        </w:rPr>
        <w:t xml:space="preserve"> further </w:t>
      </w:r>
      <w:hyperlink r:id="rId10" w:history="1">
        <w:r w:rsidR="00475A8C" w:rsidRPr="007F524A">
          <w:rPr>
            <w:rStyle w:val="Hyperlink"/>
            <w:rFonts w:eastAsia="Times New Roman" w:cstheme="minorHAnsi"/>
            <w:color w:val="auto"/>
            <w:u w:val="none"/>
            <w:lang w:eastAsia="en-GB"/>
          </w:rPr>
          <w:t>offence committed by the offender</w:t>
        </w:r>
      </w:hyperlink>
      <w:r w:rsidR="00475A8C" w:rsidRPr="007F524A">
        <w:rPr>
          <w:rFonts w:eastAsia="Times New Roman" w:cstheme="minorHAnsi"/>
          <w:lang w:eastAsia="en-GB"/>
        </w:rPr>
        <w:t xml:space="preserve"> that is equivalent </w:t>
      </w:r>
      <w:hyperlink r:id="rId11" w:history="1">
        <w:r w:rsidR="00475A8C" w:rsidRPr="007F524A">
          <w:rPr>
            <w:rStyle w:val="Hyperlink"/>
            <w:rFonts w:eastAsia="Times New Roman" w:cstheme="minorHAnsi"/>
            <w:color w:val="auto"/>
            <w:u w:val="none"/>
            <w:lang w:eastAsia="en-GB"/>
          </w:rPr>
          <w:t>to the</w:t>
        </w:r>
      </w:hyperlink>
      <w:r w:rsidR="00475A8C" w:rsidRPr="007F524A">
        <w:rPr>
          <w:rFonts w:eastAsia="Times New Roman" w:cstheme="minorHAnsi"/>
          <w:lang w:eastAsia="en-GB"/>
        </w:rPr>
        <w:t xml:space="preserve"> offence </w:t>
      </w:r>
      <w:hyperlink r:id="rId12" w:history="1">
        <w:r w:rsidR="00475A8C" w:rsidRPr="007F524A">
          <w:rPr>
            <w:rStyle w:val="Hyperlink"/>
            <w:rFonts w:eastAsia="Times New Roman" w:cstheme="minorHAnsi"/>
            <w:color w:val="auto"/>
            <w:u w:val="none"/>
            <w:lang w:eastAsia="en-GB"/>
          </w:rPr>
          <w:t>for which he</w:t>
        </w:r>
      </w:hyperlink>
      <w:r w:rsidR="00475A8C" w:rsidRPr="007F524A">
        <w:rPr>
          <w:rFonts w:eastAsia="Times New Roman" w:cstheme="minorHAnsi"/>
          <w:lang w:eastAsia="en-GB"/>
        </w:rPr>
        <w:t xml:space="preserve"> was </w:t>
      </w:r>
      <w:hyperlink r:id="rId13" w:history="1">
        <w:r w:rsidR="00475A8C" w:rsidRPr="007F524A">
          <w:rPr>
            <w:rStyle w:val="Hyperlink"/>
            <w:rFonts w:eastAsia="Times New Roman" w:cstheme="minorHAnsi"/>
            <w:color w:val="auto"/>
            <w:u w:val="none"/>
            <w:lang w:eastAsia="en-GB"/>
          </w:rPr>
          <w:t>sentenced</w:t>
        </w:r>
      </w:hyperlink>
      <w:r w:rsidR="00475A8C" w:rsidRPr="007F524A">
        <w:rPr>
          <w:rFonts w:eastAsia="Times New Roman" w:cstheme="minorHAnsi"/>
          <w:lang w:eastAsia="en-GB"/>
        </w:rPr>
        <w:t>, or a more serious offence (Article 168)</w:t>
      </w:r>
    </w:p>
    <w:p w14:paraId="735B94B8" w14:textId="77777777" w:rsidR="00475A8C" w:rsidRPr="007F524A" w:rsidRDefault="00475A8C" w:rsidP="00763A68">
      <w:pPr>
        <w:pStyle w:val="ListParagraph"/>
        <w:shd w:val="clear" w:color="auto" w:fill="FFFFFF"/>
        <w:spacing w:after="0" w:line="240" w:lineRule="auto"/>
        <w:ind w:left="1710"/>
        <w:jc w:val="both"/>
        <w:rPr>
          <w:rFonts w:eastAsia="Times New Roman" w:cstheme="minorHAnsi"/>
          <w:lang w:val="en-GB" w:eastAsia="en-GB"/>
        </w:rPr>
      </w:pPr>
    </w:p>
    <w:p w14:paraId="1B654823" w14:textId="1115C3C8" w:rsidR="00240506" w:rsidRPr="007F524A" w:rsidRDefault="00475A8C" w:rsidP="00C93C83">
      <w:pPr>
        <w:pStyle w:val="ListParagraph"/>
        <w:numPr>
          <w:ilvl w:val="0"/>
          <w:numId w:val="1"/>
        </w:numPr>
        <w:tabs>
          <w:tab w:val="clear" w:pos="1170"/>
          <w:tab w:val="center" w:pos="1350"/>
        </w:tabs>
        <w:spacing w:after="0" w:line="240" w:lineRule="auto"/>
        <w:ind w:left="0"/>
        <w:jc w:val="both"/>
        <w:rPr>
          <w:rFonts w:cstheme="minorHAnsi"/>
          <w:b/>
          <w:bCs/>
          <w:lang w:bidi="ar-AE"/>
        </w:rPr>
      </w:pPr>
      <w:r w:rsidRPr="007F524A">
        <w:rPr>
          <w:rFonts w:cstheme="minorHAnsi"/>
          <w:b/>
          <w:bCs/>
          <w:lang w:bidi="ar-AE"/>
        </w:rPr>
        <w:t xml:space="preserve">Are there provisions allowing a child who was the victim of rape and to report it after reaching adulthood?  </w:t>
      </w:r>
      <w:r w:rsidRPr="00C775ED">
        <w:rPr>
          <w:rFonts w:cstheme="minorHAnsi"/>
          <w:b/>
          <w:bCs/>
          <w:lang w:bidi="ar-AE"/>
        </w:rPr>
        <w:t>YES</w:t>
      </w:r>
    </w:p>
    <w:p w14:paraId="178D32C5" w14:textId="77777777" w:rsidR="00475A8C" w:rsidRPr="007F524A" w:rsidRDefault="00475A8C" w:rsidP="00763A68">
      <w:pPr>
        <w:pStyle w:val="ListParagraph"/>
        <w:tabs>
          <w:tab w:val="center" w:pos="1350"/>
        </w:tabs>
        <w:spacing w:after="0" w:line="240" w:lineRule="auto"/>
        <w:ind w:left="1170"/>
        <w:jc w:val="both"/>
        <w:rPr>
          <w:rFonts w:cstheme="minorHAnsi"/>
          <w:b/>
          <w:bCs/>
          <w:lang w:bidi="ar-AE"/>
        </w:rPr>
      </w:pPr>
    </w:p>
    <w:p w14:paraId="6A964530" w14:textId="666DA52B" w:rsidR="001944F0" w:rsidRPr="00840977" w:rsidRDefault="00475A8C" w:rsidP="001944F0">
      <w:pPr>
        <w:pStyle w:val="ListParagraph"/>
        <w:numPr>
          <w:ilvl w:val="0"/>
          <w:numId w:val="1"/>
        </w:numPr>
        <w:tabs>
          <w:tab w:val="clear" w:pos="1170"/>
          <w:tab w:val="center" w:pos="1350"/>
        </w:tabs>
        <w:spacing w:after="0" w:line="240" w:lineRule="auto"/>
        <w:ind w:left="0"/>
        <w:jc w:val="both"/>
        <w:rPr>
          <w:rFonts w:cstheme="minorHAnsi"/>
          <w:b/>
          <w:bCs/>
          <w:lang w:bidi="ar-AE"/>
        </w:rPr>
      </w:pPr>
      <w:r w:rsidRPr="00840977">
        <w:rPr>
          <w:rFonts w:cstheme="minorHAnsi"/>
          <w:b/>
          <w:bCs/>
          <w:lang w:bidi="ar-AE"/>
        </w:rPr>
        <w:t xml:space="preserve">Are there mandatory requirements for proof of rape, such a medical evidence or the need for witnesses? If yes, please specify.  </w:t>
      </w:r>
      <w:r w:rsidR="00E94681" w:rsidRPr="00B61D69">
        <w:rPr>
          <w:rFonts w:cstheme="minorHAnsi"/>
          <w:b/>
          <w:bCs/>
          <w:lang w:bidi="ar-AE"/>
        </w:rPr>
        <w:t>NO</w:t>
      </w:r>
    </w:p>
    <w:p w14:paraId="4E959D5E" w14:textId="77777777" w:rsidR="00817288" w:rsidRDefault="00817288" w:rsidP="00B61D69">
      <w:pPr>
        <w:pStyle w:val="ListParagraph"/>
        <w:tabs>
          <w:tab w:val="center" w:pos="1350"/>
        </w:tabs>
        <w:spacing w:after="0" w:line="240" w:lineRule="auto"/>
        <w:ind w:left="0"/>
        <w:jc w:val="both"/>
        <w:rPr>
          <w:rFonts w:cstheme="minorHAnsi"/>
          <w:lang w:bidi="ar-AE"/>
        </w:rPr>
      </w:pPr>
    </w:p>
    <w:p w14:paraId="33DD5F16" w14:textId="1793204C" w:rsidR="00817288" w:rsidRPr="00840977" w:rsidRDefault="00BB12C7" w:rsidP="00BB12C7">
      <w:pPr>
        <w:pStyle w:val="ListParagraph"/>
        <w:tabs>
          <w:tab w:val="center" w:pos="1350"/>
        </w:tabs>
        <w:spacing w:after="0" w:line="240" w:lineRule="auto"/>
        <w:ind w:left="0"/>
        <w:jc w:val="both"/>
        <w:rPr>
          <w:rFonts w:cstheme="minorHAnsi"/>
          <w:lang w:bidi="ar-AE"/>
        </w:rPr>
      </w:pPr>
      <w:r>
        <w:rPr>
          <w:rFonts w:cstheme="minorHAnsi"/>
          <w:lang w:bidi="ar-AE"/>
        </w:rPr>
        <w:t>All</w:t>
      </w:r>
      <w:r w:rsidR="006E3540">
        <w:rPr>
          <w:rFonts w:cstheme="minorHAnsi"/>
          <w:lang w:bidi="ar-AE"/>
        </w:rPr>
        <w:t xml:space="preserve"> type</w:t>
      </w:r>
      <w:r>
        <w:rPr>
          <w:rFonts w:cstheme="minorHAnsi"/>
          <w:lang w:bidi="ar-AE"/>
        </w:rPr>
        <w:t>s</w:t>
      </w:r>
      <w:r w:rsidR="006E3540">
        <w:rPr>
          <w:rFonts w:cstheme="minorHAnsi"/>
          <w:lang w:bidi="ar-AE"/>
        </w:rPr>
        <w:t xml:space="preserve"> of evidence </w:t>
      </w:r>
      <w:r>
        <w:rPr>
          <w:rFonts w:cstheme="minorHAnsi"/>
          <w:lang w:bidi="ar-AE"/>
        </w:rPr>
        <w:t>are</w:t>
      </w:r>
      <w:r w:rsidR="006E3540">
        <w:rPr>
          <w:rFonts w:cstheme="minorHAnsi"/>
          <w:lang w:bidi="ar-AE"/>
        </w:rPr>
        <w:t xml:space="preserve"> considered by the court.</w:t>
      </w:r>
    </w:p>
    <w:p w14:paraId="0B02B9C5" w14:textId="77777777" w:rsidR="0066475A" w:rsidRPr="007F524A" w:rsidRDefault="0066475A" w:rsidP="00B61D69">
      <w:pPr>
        <w:pStyle w:val="ListParagraph"/>
        <w:tabs>
          <w:tab w:val="center" w:pos="1350"/>
        </w:tabs>
        <w:spacing w:after="0" w:line="240" w:lineRule="auto"/>
        <w:ind w:left="0"/>
        <w:jc w:val="both"/>
        <w:rPr>
          <w:b/>
          <w:bCs/>
          <w:lang w:bidi="ar-AE"/>
        </w:rPr>
      </w:pPr>
    </w:p>
    <w:p w14:paraId="49BAF67C" w14:textId="514C8643" w:rsidR="00475A8C" w:rsidRDefault="00475A8C" w:rsidP="00840977">
      <w:pPr>
        <w:pStyle w:val="ListParagraph"/>
        <w:numPr>
          <w:ilvl w:val="0"/>
          <w:numId w:val="1"/>
        </w:numPr>
        <w:tabs>
          <w:tab w:val="clear" w:pos="1170"/>
          <w:tab w:val="center" w:pos="1350"/>
        </w:tabs>
        <w:spacing w:after="0" w:line="240" w:lineRule="auto"/>
        <w:ind w:left="0"/>
        <w:jc w:val="both"/>
        <w:rPr>
          <w:rFonts w:cstheme="minorHAnsi"/>
          <w:b/>
          <w:bCs/>
          <w:lang w:bidi="ar-AE"/>
        </w:rPr>
      </w:pPr>
      <w:r w:rsidRPr="007F524A">
        <w:rPr>
          <w:rFonts w:cstheme="minorHAnsi"/>
          <w:b/>
          <w:bCs/>
          <w:lang w:bidi="ar-AE"/>
        </w:rPr>
        <w:t xml:space="preserve">Are there rape shield provisions aimed at preventing judges and defense lawyers from exposing a woman’s sexual history during trial? </w:t>
      </w:r>
      <w:r w:rsidR="00EF1D00">
        <w:rPr>
          <w:rFonts w:cstheme="minorHAnsi"/>
          <w:b/>
          <w:bCs/>
          <w:lang w:bidi="ar-AE"/>
        </w:rPr>
        <w:t>NO.</w:t>
      </w:r>
    </w:p>
    <w:p w14:paraId="168DB183" w14:textId="77777777" w:rsidR="00817288" w:rsidRDefault="00817288" w:rsidP="00B61D69">
      <w:pPr>
        <w:tabs>
          <w:tab w:val="center" w:pos="1350"/>
        </w:tabs>
        <w:spacing w:after="0" w:line="240" w:lineRule="auto"/>
        <w:jc w:val="both"/>
        <w:rPr>
          <w:rFonts w:cstheme="minorHAnsi"/>
          <w:b/>
          <w:bCs/>
          <w:lang w:bidi="ar-AE"/>
        </w:rPr>
      </w:pPr>
    </w:p>
    <w:p w14:paraId="5DC4DF98" w14:textId="40D3D124" w:rsidR="00817288" w:rsidRPr="00B61D69" w:rsidRDefault="00817288" w:rsidP="00B61D69">
      <w:pPr>
        <w:tabs>
          <w:tab w:val="center" w:pos="1350"/>
        </w:tabs>
        <w:spacing w:after="0" w:line="240" w:lineRule="auto"/>
        <w:jc w:val="both"/>
        <w:rPr>
          <w:rFonts w:cstheme="minorHAnsi"/>
          <w:lang w:bidi="ar-AE"/>
        </w:rPr>
      </w:pPr>
      <w:r>
        <w:rPr>
          <w:rFonts w:cstheme="minorHAnsi"/>
          <w:lang w:bidi="ar-AE"/>
        </w:rPr>
        <w:t>Evidence of past sexual relations is</w:t>
      </w:r>
      <w:r w:rsidR="0088144A">
        <w:rPr>
          <w:rFonts w:cstheme="minorHAnsi"/>
          <w:lang w:bidi="ar-AE"/>
        </w:rPr>
        <w:t xml:space="preserve"> </w:t>
      </w:r>
      <w:r w:rsidR="00E939CB">
        <w:rPr>
          <w:rFonts w:cstheme="minorHAnsi"/>
          <w:lang w:bidi="ar-AE"/>
        </w:rPr>
        <w:t xml:space="preserve">frequently </w:t>
      </w:r>
      <w:r>
        <w:rPr>
          <w:rFonts w:cstheme="minorHAnsi"/>
          <w:lang w:bidi="ar-AE"/>
        </w:rPr>
        <w:t xml:space="preserve">used to </w:t>
      </w:r>
      <w:r w:rsidR="00ED0356">
        <w:rPr>
          <w:rFonts w:cstheme="minorHAnsi"/>
          <w:lang w:bidi="ar-AE"/>
        </w:rPr>
        <w:t>cast doubt on the plaintiff’s claim that the act was non-consensual</w:t>
      </w:r>
      <w:r>
        <w:rPr>
          <w:rFonts w:cstheme="minorHAnsi"/>
          <w:lang w:bidi="ar-AE"/>
        </w:rPr>
        <w:t xml:space="preserve">. </w:t>
      </w:r>
    </w:p>
    <w:p w14:paraId="248EC911" w14:textId="77777777" w:rsidR="00475A8C" w:rsidRPr="007F524A" w:rsidRDefault="00475A8C" w:rsidP="00763A68">
      <w:pPr>
        <w:tabs>
          <w:tab w:val="center" w:pos="1350"/>
        </w:tabs>
        <w:spacing w:after="0" w:line="240" w:lineRule="auto"/>
        <w:ind w:left="810"/>
        <w:jc w:val="both"/>
        <w:rPr>
          <w:rFonts w:cstheme="minorHAnsi"/>
          <w:b/>
          <w:bCs/>
          <w:lang w:bidi="ar-AE"/>
        </w:rPr>
      </w:pPr>
    </w:p>
    <w:p w14:paraId="14C458BC" w14:textId="57DEE6F4" w:rsidR="00475A8C" w:rsidRPr="007F524A" w:rsidRDefault="00475A8C" w:rsidP="00CA2700">
      <w:pPr>
        <w:pStyle w:val="ListParagraph"/>
        <w:numPr>
          <w:ilvl w:val="0"/>
          <w:numId w:val="1"/>
        </w:numPr>
        <w:tabs>
          <w:tab w:val="clear" w:pos="1170"/>
          <w:tab w:val="num" w:pos="1276"/>
          <w:tab w:val="center" w:pos="1350"/>
        </w:tabs>
        <w:spacing w:after="0" w:line="240" w:lineRule="auto"/>
        <w:ind w:left="0"/>
        <w:jc w:val="both"/>
        <w:rPr>
          <w:rFonts w:cstheme="minorHAnsi"/>
          <w:b/>
          <w:bCs/>
          <w:lang w:bidi="ar-AE"/>
        </w:rPr>
      </w:pPr>
      <w:r w:rsidRPr="007F524A">
        <w:rPr>
          <w:rFonts w:cstheme="minorHAnsi"/>
          <w:b/>
          <w:bCs/>
          <w:lang w:bidi="ar-AE"/>
        </w:rPr>
        <w:t xml:space="preserve">Are there procedural criminal law provisions aimed to avoid re-victimizations during the prosecution and court hearings? If yes, please specify. </w:t>
      </w:r>
      <w:r w:rsidR="00CA2700">
        <w:rPr>
          <w:rFonts w:cstheme="minorHAnsi"/>
          <w:b/>
          <w:bCs/>
          <w:lang w:bidi="ar-AE"/>
        </w:rPr>
        <w:t>NO</w:t>
      </w:r>
    </w:p>
    <w:p w14:paraId="4B8CE9AE" w14:textId="77777777" w:rsidR="00475A8C" w:rsidRPr="007F524A" w:rsidRDefault="00475A8C" w:rsidP="00763A68">
      <w:pPr>
        <w:pStyle w:val="ListParagraph"/>
        <w:spacing w:after="0" w:line="240" w:lineRule="auto"/>
        <w:jc w:val="both"/>
        <w:rPr>
          <w:rFonts w:cstheme="minorHAnsi"/>
          <w:b/>
          <w:bCs/>
          <w:lang w:bidi="ar-AE"/>
        </w:rPr>
      </w:pPr>
    </w:p>
    <w:p w14:paraId="15032216" w14:textId="3CA83B8F" w:rsidR="00585645" w:rsidRPr="004F6E77" w:rsidRDefault="00CA2700" w:rsidP="00BB12C7">
      <w:pPr>
        <w:pStyle w:val="ListParagraph"/>
        <w:spacing w:after="0" w:line="240" w:lineRule="auto"/>
        <w:ind w:left="284"/>
        <w:jc w:val="both"/>
        <w:rPr>
          <w:rFonts w:cstheme="minorHAnsi"/>
          <w:lang w:bidi="ar-AE"/>
        </w:rPr>
      </w:pPr>
      <w:r>
        <w:rPr>
          <w:rFonts w:cstheme="minorHAnsi"/>
          <w:lang w:bidi="ar-AE"/>
        </w:rPr>
        <w:t>There is an absence of provisions in the Lebanese Code of Criminal Procedure for the protection of victims duri</w:t>
      </w:r>
      <w:r w:rsidR="00411E77">
        <w:rPr>
          <w:rFonts w:cstheme="minorHAnsi"/>
          <w:lang w:bidi="ar-AE"/>
        </w:rPr>
        <w:t xml:space="preserve">ng the prosecution and court hearings. </w:t>
      </w:r>
    </w:p>
    <w:p w14:paraId="712E0133" w14:textId="77777777" w:rsidR="00475A8C" w:rsidRPr="007F524A" w:rsidRDefault="00475A8C" w:rsidP="00763A68">
      <w:pPr>
        <w:pStyle w:val="ListParagraph"/>
        <w:tabs>
          <w:tab w:val="center" w:pos="1350"/>
        </w:tabs>
        <w:spacing w:after="0" w:line="240" w:lineRule="auto"/>
        <w:ind w:left="1170"/>
        <w:jc w:val="both"/>
        <w:rPr>
          <w:rFonts w:cstheme="minorHAnsi"/>
          <w:lang w:bidi="ar-AE"/>
        </w:rPr>
      </w:pPr>
    </w:p>
    <w:p w14:paraId="781B80CE" w14:textId="77777777" w:rsidR="00A35B3A" w:rsidRDefault="00A35B3A" w:rsidP="00763A68">
      <w:pPr>
        <w:tabs>
          <w:tab w:val="center" w:pos="1350"/>
        </w:tabs>
        <w:spacing w:after="0" w:line="240" w:lineRule="auto"/>
        <w:jc w:val="both"/>
        <w:rPr>
          <w:rFonts w:cstheme="minorHAnsi"/>
          <w:b/>
          <w:bCs/>
          <w:lang w:bidi="ar-AE"/>
        </w:rPr>
      </w:pPr>
    </w:p>
    <w:p w14:paraId="0CF102EF" w14:textId="77777777" w:rsidR="00475A8C" w:rsidRPr="00C93C83" w:rsidRDefault="00475A8C" w:rsidP="00763A68">
      <w:pPr>
        <w:tabs>
          <w:tab w:val="center" w:pos="1350"/>
        </w:tabs>
        <w:spacing w:after="0" w:line="240" w:lineRule="auto"/>
        <w:jc w:val="both"/>
        <w:rPr>
          <w:rFonts w:cstheme="minorHAnsi"/>
          <w:b/>
          <w:bCs/>
          <w:u w:val="single"/>
          <w:lang w:bidi="ar-AE"/>
        </w:rPr>
      </w:pPr>
      <w:r w:rsidRPr="00C93C83">
        <w:rPr>
          <w:rFonts w:cstheme="minorHAnsi"/>
          <w:b/>
          <w:bCs/>
          <w:u w:val="single"/>
          <w:lang w:bidi="ar-AE"/>
        </w:rPr>
        <w:t>War and/or conflict</w:t>
      </w:r>
    </w:p>
    <w:p w14:paraId="150A329D" w14:textId="77777777" w:rsidR="00475A8C" w:rsidRPr="007F524A" w:rsidRDefault="00475A8C" w:rsidP="00763A68">
      <w:pPr>
        <w:pStyle w:val="ListParagraph"/>
        <w:spacing w:after="0" w:line="240" w:lineRule="auto"/>
        <w:jc w:val="both"/>
        <w:rPr>
          <w:rFonts w:cstheme="minorHAnsi"/>
          <w:b/>
          <w:bCs/>
          <w:lang w:bidi="ar-AE"/>
        </w:rPr>
      </w:pPr>
    </w:p>
    <w:p w14:paraId="434475D2" w14:textId="3AB92012" w:rsidR="00475A8C" w:rsidRDefault="00475A8C" w:rsidP="00C93C83">
      <w:pPr>
        <w:pStyle w:val="ListParagraph"/>
        <w:numPr>
          <w:ilvl w:val="0"/>
          <w:numId w:val="1"/>
        </w:numPr>
        <w:tabs>
          <w:tab w:val="clear" w:pos="1170"/>
          <w:tab w:val="num" w:pos="567"/>
          <w:tab w:val="center" w:pos="1350"/>
        </w:tabs>
        <w:spacing w:after="0" w:line="240" w:lineRule="auto"/>
        <w:ind w:left="0"/>
        <w:jc w:val="both"/>
        <w:rPr>
          <w:rFonts w:cstheme="minorHAnsi"/>
          <w:b/>
          <w:bCs/>
          <w:lang w:bidi="ar-AE"/>
        </w:rPr>
      </w:pPr>
      <w:r w:rsidRPr="007F524A">
        <w:rPr>
          <w:rFonts w:cstheme="minorHAnsi"/>
          <w:b/>
          <w:bCs/>
          <w:lang w:bidi="ar-AE"/>
        </w:rPr>
        <w:t xml:space="preserve">Is rape criminalized as a war crime or crime against humanity? </w:t>
      </w:r>
      <w:r w:rsidR="00162FD0">
        <w:rPr>
          <w:rFonts w:cstheme="minorHAnsi"/>
          <w:b/>
          <w:bCs/>
          <w:lang w:bidi="ar-AE"/>
        </w:rPr>
        <w:t>NO</w:t>
      </w:r>
      <w:r w:rsidR="00162FD0" w:rsidRPr="007F524A">
        <w:rPr>
          <w:rFonts w:cstheme="minorHAnsi"/>
          <w:b/>
          <w:bCs/>
          <w:lang w:bidi="ar-AE"/>
        </w:rPr>
        <w:t xml:space="preserve"> </w:t>
      </w:r>
    </w:p>
    <w:p w14:paraId="0AE5BF55" w14:textId="77777777" w:rsidR="00151D35" w:rsidRDefault="00151D35" w:rsidP="00B61D69">
      <w:pPr>
        <w:tabs>
          <w:tab w:val="center" w:pos="1350"/>
        </w:tabs>
        <w:spacing w:after="0" w:line="240" w:lineRule="auto"/>
        <w:jc w:val="both"/>
        <w:rPr>
          <w:rFonts w:cstheme="minorHAnsi"/>
          <w:b/>
          <w:bCs/>
          <w:lang w:bidi="ar-AE"/>
        </w:rPr>
      </w:pPr>
    </w:p>
    <w:p w14:paraId="0E3A2C0A" w14:textId="6FC67209" w:rsidR="00151D35" w:rsidRPr="00B61D69" w:rsidRDefault="00151D35" w:rsidP="00B61D69">
      <w:pPr>
        <w:tabs>
          <w:tab w:val="center" w:pos="1350"/>
        </w:tabs>
        <w:spacing w:after="0" w:line="240" w:lineRule="auto"/>
        <w:jc w:val="both"/>
        <w:rPr>
          <w:rFonts w:cstheme="minorHAnsi"/>
          <w:lang w:bidi="ar-AE"/>
        </w:rPr>
      </w:pPr>
      <w:r>
        <w:rPr>
          <w:rFonts w:cstheme="minorHAnsi"/>
          <w:lang w:bidi="ar-AE"/>
        </w:rPr>
        <w:t xml:space="preserve">As international law is applicable in domestic courts through the preamble of the </w:t>
      </w:r>
      <w:r w:rsidR="00ED0356">
        <w:rPr>
          <w:rFonts w:cstheme="minorHAnsi"/>
          <w:lang w:bidi="ar-AE"/>
        </w:rPr>
        <w:t xml:space="preserve">Lebanese </w:t>
      </w:r>
      <w:r>
        <w:rPr>
          <w:rFonts w:cstheme="minorHAnsi"/>
          <w:lang w:bidi="ar-AE"/>
        </w:rPr>
        <w:t>Constitution, arguments may be made that rape in</w:t>
      </w:r>
      <w:r w:rsidRPr="00151D35">
        <w:rPr>
          <w:rFonts w:cstheme="minorHAnsi"/>
          <w:lang w:bidi="ar-AE"/>
        </w:rPr>
        <w:t xml:space="preserve"> Lebanon constitute</w:t>
      </w:r>
      <w:r>
        <w:rPr>
          <w:rFonts w:cstheme="minorHAnsi"/>
          <w:lang w:bidi="ar-AE"/>
        </w:rPr>
        <w:t>s</w:t>
      </w:r>
      <w:r w:rsidRPr="00151D35">
        <w:rPr>
          <w:rFonts w:cstheme="minorHAnsi"/>
          <w:lang w:bidi="ar-AE"/>
        </w:rPr>
        <w:t xml:space="preserve"> a crime against humanity, as defined in Article 7 of the Rome Statute, which has now attained the status of international customary law.</w:t>
      </w:r>
    </w:p>
    <w:p w14:paraId="4A4ADE82" w14:textId="77777777" w:rsidR="006B1B7D" w:rsidRPr="007F524A" w:rsidRDefault="006B1B7D" w:rsidP="00763A68">
      <w:pPr>
        <w:tabs>
          <w:tab w:val="num" w:pos="450"/>
        </w:tabs>
        <w:spacing w:after="0" w:line="240" w:lineRule="auto"/>
        <w:jc w:val="both"/>
        <w:rPr>
          <w:rFonts w:cstheme="minorHAnsi"/>
          <w:lang w:bidi="ar-AE"/>
        </w:rPr>
      </w:pPr>
    </w:p>
    <w:p w14:paraId="3546F42C" w14:textId="5AD72747" w:rsidR="006B1B7D" w:rsidRPr="007F524A" w:rsidRDefault="006B1B7D" w:rsidP="00C93C83">
      <w:pPr>
        <w:pStyle w:val="ListParagraph"/>
        <w:numPr>
          <w:ilvl w:val="0"/>
          <w:numId w:val="1"/>
        </w:numPr>
        <w:tabs>
          <w:tab w:val="clear" w:pos="1170"/>
          <w:tab w:val="num" w:pos="450"/>
        </w:tabs>
        <w:spacing w:after="0" w:line="240" w:lineRule="auto"/>
        <w:ind w:left="0"/>
        <w:jc w:val="both"/>
        <w:rPr>
          <w:rFonts w:cstheme="minorHAnsi"/>
          <w:b/>
          <w:bCs/>
          <w:lang w:bidi="ar-AE"/>
        </w:rPr>
      </w:pPr>
      <w:r w:rsidRPr="007F524A">
        <w:rPr>
          <w:rFonts w:cstheme="minorHAnsi"/>
          <w:b/>
          <w:bCs/>
          <w:lang w:bidi="ar-AE"/>
        </w:rPr>
        <w:t xml:space="preserve">Is there a statute of limitations for prosecuting rape in war or in conflict contexts? </w:t>
      </w:r>
      <w:r w:rsidR="00DE0980">
        <w:rPr>
          <w:rFonts w:cstheme="minorHAnsi"/>
          <w:b/>
          <w:bCs/>
          <w:lang w:bidi="ar-AE"/>
        </w:rPr>
        <w:t>NO</w:t>
      </w:r>
    </w:p>
    <w:p w14:paraId="4E6B4865" w14:textId="77777777" w:rsidR="00961CB5" w:rsidRPr="007F524A" w:rsidRDefault="00961CB5" w:rsidP="00763A68">
      <w:pPr>
        <w:spacing w:after="0" w:line="240" w:lineRule="auto"/>
        <w:jc w:val="both"/>
        <w:rPr>
          <w:rFonts w:cstheme="minorHAnsi"/>
          <w:lang w:bidi="ar-AE"/>
        </w:rPr>
      </w:pPr>
    </w:p>
    <w:p w14:paraId="4489522D" w14:textId="524E8807" w:rsidR="00664C04" w:rsidRPr="00C93C83" w:rsidRDefault="00961CB5" w:rsidP="00C93C83">
      <w:pPr>
        <w:pStyle w:val="ListParagraph"/>
        <w:numPr>
          <w:ilvl w:val="0"/>
          <w:numId w:val="1"/>
        </w:numPr>
        <w:tabs>
          <w:tab w:val="clear" w:pos="1170"/>
          <w:tab w:val="num" w:pos="993"/>
        </w:tabs>
        <w:spacing w:after="0" w:line="240" w:lineRule="auto"/>
        <w:ind w:left="0"/>
        <w:jc w:val="both"/>
        <w:rPr>
          <w:rFonts w:cstheme="minorHAnsi"/>
          <w:lang w:bidi="ar-AE"/>
        </w:rPr>
      </w:pPr>
      <w:proofErr w:type="gramStart"/>
      <w:r w:rsidRPr="007F524A">
        <w:rPr>
          <w:rFonts w:cstheme="minorHAnsi"/>
          <w:b/>
          <w:bCs/>
          <w:lang w:bidi="ar-AE"/>
        </w:rPr>
        <w:t>Is</w:t>
      </w:r>
      <w:proofErr w:type="gramEnd"/>
      <w:r w:rsidRPr="007F524A">
        <w:rPr>
          <w:rFonts w:cstheme="minorHAnsi"/>
          <w:b/>
          <w:bCs/>
          <w:lang w:bidi="ar-AE"/>
        </w:rPr>
        <w:t xml:space="preserve"> there explicit provisions excluding statutes of limitation for rape committed during war and armed conflict? </w:t>
      </w:r>
      <w:r w:rsidR="00162FD0">
        <w:rPr>
          <w:rFonts w:cstheme="minorHAnsi"/>
          <w:b/>
          <w:bCs/>
          <w:lang w:bidi="ar-AE"/>
        </w:rPr>
        <w:t>NO</w:t>
      </w:r>
    </w:p>
    <w:p w14:paraId="76AC63B1" w14:textId="77777777" w:rsidR="00961CB5" w:rsidRPr="007F524A" w:rsidRDefault="00961CB5" w:rsidP="00763A68">
      <w:pPr>
        <w:pStyle w:val="ListParagraph"/>
        <w:tabs>
          <w:tab w:val="num" w:pos="450"/>
        </w:tabs>
        <w:spacing w:after="0" w:line="240" w:lineRule="auto"/>
        <w:ind w:left="1170"/>
        <w:jc w:val="both"/>
        <w:rPr>
          <w:rFonts w:cstheme="minorHAnsi"/>
          <w:lang w:bidi="ar-AE"/>
        </w:rPr>
      </w:pPr>
    </w:p>
    <w:p w14:paraId="264F09EC" w14:textId="00C49589" w:rsidR="00961CB5" w:rsidRPr="00C93C83" w:rsidRDefault="00961CB5" w:rsidP="00C93C83">
      <w:pPr>
        <w:pStyle w:val="ListParagraph"/>
        <w:numPr>
          <w:ilvl w:val="0"/>
          <w:numId w:val="1"/>
        </w:numPr>
        <w:tabs>
          <w:tab w:val="clear" w:pos="1170"/>
          <w:tab w:val="num" w:pos="450"/>
        </w:tabs>
        <w:spacing w:after="0" w:line="240" w:lineRule="auto"/>
        <w:ind w:left="0"/>
        <w:jc w:val="both"/>
        <w:rPr>
          <w:rFonts w:cstheme="minorHAnsi"/>
          <w:b/>
          <w:bCs/>
          <w:lang w:bidi="ar-AE"/>
        </w:rPr>
      </w:pPr>
      <w:r w:rsidRPr="001E661B">
        <w:rPr>
          <w:rFonts w:cstheme="minorHAnsi"/>
          <w:b/>
          <w:bCs/>
          <w:lang w:bidi="ar-AE"/>
        </w:rPr>
        <w:t xml:space="preserve">Has the Rome Statute of the International Criminal Court (ICC) been ratified? NO  </w:t>
      </w:r>
    </w:p>
    <w:p w14:paraId="60C188BA" w14:textId="77777777" w:rsidR="00664C04" w:rsidRDefault="00664C04" w:rsidP="00664C04">
      <w:pPr>
        <w:tabs>
          <w:tab w:val="num" w:pos="450"/>
        </w:tabs>
        <w:spacing w:after="0" w:line="240" w:lineRule="auto"/>
        <w:jc w:val="both"/>
        <w:rPr>
          <w:rFonts w:cstheme="minorHAnsi"/>
          <w:b/>
          <w:bCs/>
          <w:lang w:bidi="ar-AE"/>
        </w:rPr>
      </w:pPr>
    </w:p>
    <w:p w14:paraId="537A98CC" w14:textId="77777777" w:rsidR="000D6B40" w:rsidRDefault="000D6B40" w:rsidP="00664C04">
      <w:pPr>
        <w:tabs>
          <w:tab w:val="num" w:pos="450"/>
        </w:tabs>
        <w:spacing w:after="0" w:line="240" w:lineRule="auto"/>
        <w:jc w:val="both"/>
        <w:rPr>
          <w:rFonts w:cstheme="minorHAnsi"/>
          <w:b/>
          <w:bCs/>
          <w:lang w:bidi="ar-AE"/>
        </w:rPr>
      </w:pPr>
    </w:p>
    <w:p w14:paraId="413C6738" w14:textId="75192586" w:rsidR="00961CB5" w:rsidRPr="00C93C83" w:rsidRDefault="00961CB5" w:rsidP="00646A3C">
      <w:pPr>
        <w:pStyle w:val="Heading2"/>
        <w:rPr>
          <w:rFonts w:asciiTheme="minorHAnsi" w:hAnsiTheme="minorHAnsi"/>
          <w:b/>
          <w:bCs/>
          <w:color w:val="auto"/>
          <w:sz w:val="22"/>
          <w:szCs w:val="22"/>
          <w:u w:val="single"/>
          <w:lang w:bidi="ar-AE"/>
        </w:rPr>
      </w:pPr>
      <w:r w:rsidRPr="00C93C83">
        <w:rPr>
          <w:rFonts w:asciiTheme="minorHAnsi" w:hAnsiTheme="minorHAnsi"/>
          <w:b/>
          <w:bCs/>
          <w:color w:val="auto"/>
          <w:sz w:val="22"/>
          <w:szCs w:val="22"/>
          <w:u w:val="single"/>
          <w:lang w:bidi="ar-AE"/>
        </w:rPr>
        <w:t>Data</w:t>
      </w:r>
    </w:p>
    <w:p w14:paraId="4550A9EF" w14:textId="77777777" w:rsidR="00961CB5" w:rsidRPr="007F524A" w:rsidRDefault="00961CB5" w:rsidP="00763A68">
      <w:pPr>
        <w:pStyle w:val="ListParagraph"/>
        <w:tabs>
          <w:tab w:val="num" w:pos="450"/>
        </w:tabs>
        <w:spacing w:after="0" w:line="240" w:lineRule="auto"/>
        <w:ind w:left="1170"/>
        <w:jc w:val="both"/>
        <w:rPr>
          <w:rFonts w:cstheme="minorHAnsi"/>
          <w:b/>
          <w:bCs/>
          <w:lang w:bidi="ar-AE"/>
        </w:rPr>
      </w:pPr>
    </w:p>
    <w:p w14:paraId="42940074" w14:textId="77777777" w:rsidR="00961CB5" w:rsidRPr="007F524A" w:rsidRDefault="00961CB5" w:rsidP="00C93C83">
      <w:pPr>
        <w:pStyle w:val="ListParagraph"/>
        <w:numPr>
          <w:ilvl w:val="0"/>
          <w:numId w:val="1"/>
        </w:numPr>
        <w:tabs>
          <w:tab w:val="clear" w:pos="1170"/>
          <w:tab w:val="num" w:pos="450"/>
          <w:tab w:val="num" w:pos="1276"/>
        </w:tabs>
        <w:spacing w:after="0" w:line="240" w:lineRule="auto"/>
        <w:ind w:left="0"/>
        <w:jc w:val="both"/>
        <w:rPr>
          <w:rFonts w:cstheme="minorHAnsi"/>
          <w:b/>
          <w:bCs/>
          <w:lang w:bidi="ar-AE"/>
        </w:rPr>
      </w:pPr>
      <w:r w:rsidRPr="007F524A">
        <w:rPr>
          <w:rFonts w:cstheme="minorHAnsi"/>
          <w:b/>
          <w:bCs/>
          <w:lang w:bidi="ar-AE"/>
        </w:rPr>
        <w:t xml:space="preserve">Please provide data on the number of cases of rape that were reported, prosecuted and sanctioned, for the past two to five years. </w:t>
      </w:r>
    </w:p>
    <w:p w14:paraId="51ACAB76" w14:textId="77777777" w:rsidR="00FB6CAC" w:rsidRDefault="00FB6CAC" w:rsidP="00FB6CAC">
      <w:pPr>
        <w:tabs>
          <w:tab w:val="num" w:pos="450"/>
        </w:tabs>
        <w:spacing w:after="0" w:line="240" w:lineRule="auto"/>
        <w:jc w:val="both"/>
        <w:rPr>
          <w:rFonts w:cstheme="minorHAnsi"/>
          <w:lang w:bidi="ar-AE"/>
        </w:rPr>
      </w:pPr>
    </w:p>
    <w:p w14:paraId="25D68ED5" w14:textId="60125255" w:rsidR="004F6E77" w:rsidRDefault="00FB6CAC" w:rsidP="00230248">
      <w:pPr>
        <w:tabs>
          <w:tab w:val="num" w:pos="450"/>
        </w:tabs>
        <w:spacing w:after="0" w:line="240" w:lineRule="auto"/>
        <w:jc w:val="both"/>
        <w:rPr>
          <w:rFonts w:cstheme="minorHAnsi"/>
          <w:lang w:bidi="ar-AE"/>
        </w:rPr>
      </w:pPr>
      <w:r>
        <w:rPr>
          <w:rFonts w:cstheme="minorHAnsi"/>
          <w:lang w:bidi="ar-AE"/>
        </w:rPr>
        <w:t xml:space="preserve">There </w:t>
      </w:r>
      <w:r w:rsidR="004F6E77">
        <w:rPr>
          <w:rFonts w:cstheme="minorHAnsi"/>
          <w:lang w:bidi="ar-AE"/>
        </w:rPr>
        <w:t>are</w:t>
      </w:r>
      <w:r>
        <w:rPr>
          <w:rFonts w:cstheme="minorHAnsi"/>
          <w:lang w:bidi="ar-AE"/>
        </w:rPr>
        <w:t xml:space="preserve"> very limited data </w:t>
      </w:r>
      <w:r w:rsidR="00646A3C">
        <w:rPr>
          <w:rFonts w:cstheme="minorHAnsi"/>
          <w:lang w:bidi="ar-AE"/>
        </w:rPr>
        <w:t>and statistics related to</w:t>
      </w:r>
      <w:r>
        <w:rPr>
          <w:rFonts w:cstheme="minorHAnsi"/>
          <w:lang w:bidi="ar-AE"/>
        </w:rPr>
        <w:t xml:space="preserve"> rape in Lebanon</w:t>
      </w:r>
      <w:r w:rsidR="004F6E77">
        <w:rPr>
          <w:rFonts w:cstheme="minorHAnsi"/>
          <w:lang w:bidi="ar-AE"/>
        </w:rPr>
        <w:t xml:space="preserve">, due to the absence of a centralized national </w:t>
      </w:r>
      <w:r w:rsidR="00230248">
        <w:rPr>
          <w:rFonts w:cstheme="minorHAnsi"/>
          <w:lang w:bidi="ar-AE"/>
        </w:rPr>
        <w:t>statistical body</w:t>
      </w:r>
      <w:r w:rsidR="004F6E77">
        <w:rPr>
          <w:rFonts w:cstheme="minorHAnsi"/>
          <w:lang w:bidi="ar-AE"/>
        </w:rPr>
        <w:t xml:space="preserve">.  </w:t>
      </w:r>
    </w:p>
    <w:p w14:paraId="4962856E" w14:textId="77777777" w:rsidR="00230248" w:rsidRDefault="00230248">
      <w:pPr>
        <w:tabs>
          <w:tab w:val="num" w:pos="450"/>
        </w:tabs>
        <w:spacing w:after="0" w:line="240" w:lineRule="auto"/>
        <w:jc w:val="both"/>
        <w:rPr>
          <w:rFonts w:cstheme="minorHAnsi"/>
          <w:lang w:bidi="ar-AE"/>
        </w:rPr>
      </w:pPr>
    </w:p>
    <w:p w14:paraId="7BA5638B" w14:textId="39ED5F72" w:rsidR="00961CB5" w:rsidRDefault="00FB6CAC">
      <w:pPr>
        <w:tabs>
          <w:tab w:val="num" w:pos="450"/>
        </w:tabs>
        <w:spacing w:after="0" w:line="240" w:lineRule="auto"/>
        <w:jc w:val="both"/>
        <w:rPr>
          <w:rFonts w:cstheme="minorHAnsi"/>
          <w:lang w:bidi="ar-AE"/>
        </w:rPr>
      </w:pPr>
      <w:r>
        <w:rPr>
          <w:rFonts w:cstheme="minorHAnsi"/>
          <w:lang w:bidi="ar-AE"/>
        </w:rPr>
        <w:t>A</w:t>
      </w:r>
      <w:r w:rsidRPr="00FB6CAC">
        <w:rPr>
          <w:rFonts w:cstheme="minorHAnsi"/>
          <w:lang w:bidi="ar-AE"/>
        </w:rPr>
        <w:t>ccording to the statistics of the General Directorate of the Internal Security Forces</w:t>
      </w:r>
      <w:r>
        <w:rPr>
          <w:rFonts w:cstheme="minorHAnsi"/>
          <w:lang w:bidi="ar-AE"/>
        </w:rPr>
        <w:t>,</w:t>
      </w:r>
      <w:r w:rsidRPr="00FB6CAC">
        <w:rPr>
          <w:rFonts w:cstheme="minorHAnsi"/>
          <w:lang w:bidi="ar-AE"/>
        </w:rPr>
        <w:t xml:space="preserve"> </w:t>
      </w:r>
      <w:r>
        <w:rPr>
          <w:rFonts w:cstheme="minorHAnsi"/>
          <w:lang w:bidi="ar-AE"/>
        </w:rPr>
        <w:t xml:space="preserve">13 </w:t>
      </w:r>
      <w:r w:rsidR="00763A68" w:rsidRPr="00FB6CAC">
        <w:rPr>
          <w:rFonts w:cstheme="minorHAnsi"/>
          <w:lang w:bidi="ar-AE"/>
        </w:rPr>
        <w:t xml:space="preserve">cases of sexual assault </w:t>
      </w:r>
      <w:r w:rsidR="00646A3C">
        <w:rPr>
          <w:rFonts w:cstheme="minorHAnsi"/>
          <w:lang w:bidi="ar-AE"/>
        </w:rPr>
        <w:t>were</w:t>
      </w:r>
      <w:r w:rsidR="00763A68" w:rsidRPr="00FB6CAC">
        <w:rPr>
          <w:rFonts w:cstheme="minorHAnsi"/>
          <w:lang w:bidi="ar-AE"/>
        </w:rPr>
        <w:t xml:space="preserve"> reported </w:t>
      </w:r>
      <w:r w:rsidR="00646A3C">
        <w:rPr>
          <w:rFonts w:cstheme="minorHAnsi"/>
          <w:lang w:bidi="ar-AE"/>
        </w:rPr>
        <w:t xml:space="preserve">per month in </w:t>
      </w:r>
      <w:r>
        <w:rPr>
          <w:rFonts w:cstheme="minorHAnsi"/>
          <w:lang w:bidi="ar-AE"/>
        </w:rPr>
        <w:t xml:space="preserve">2017. </w:t>
      </w:r>
      <w:r w:rsidR="00961CB5" w:rsidRPr="00FB6CAC">
        <w:rPr>
          <w:rFonts w:cstheme="minorHAnsi"/>
          <w:lang w:bidi="ar-AE"/>
        </w:rPr>
        <w:t>229 cases of sexual assault were recorded</w:t>
      </w:r>
      <w:r w:rsidR="00664C04">
        <w:rPr>
          <w:rFonts w:cstheme="minorHAnsi"/>
          <w:lang w:bidi="ar-AE"/>
        </w:rPr>
        <w:t xml:space="preserve"> between </w:t>
      </w:r>
      <w:r w:rsidR="00961CB5" w:rsidRPr="00FB6CAC">
        <w:rPr>
          <w:rFonts w:cstheme="minorHAnsi"/>
          <w:lang w:bidi="ar-AE"/>
        </w:rPr>
        <w:t>January 2016 and August 2017.</w:t>
      </w:r>
      <w:r w:rsidR="00646A3C">
        <w:rPr>
          <w:rFonts w:cstheme="minorHAnsi"/>
          <w:lang w:bidi="ar-AE"/>
        </w:rPr>
        <w:t xml:space="preserve"> </w:t>
      </w:r>
      <w:r w:rsidR="00961CB5" w:rsidRPr="007F524A">
        <w:rPr>
          <w:rFonts w:cstheme="minorHAnsi"/>
          <w:lang w:bidi="ar-AE"/>
        </w:rPr>
        <w:t xml:space="preserve">These reports </w:t>
      </w:r>
      <w:r w:rsidR="00646A3C">
        <w:rPr>
          <w:rFonts w:cstheme="minorHAnsi"/>
          <w:lang w:bidi="ar-AE"/>
        </w:rPr>
        <w:t xml:space="preserve">do not differentiate between </w:t>
      </w:r>
      <w:r w:rsidR="0096103F" w:rsidRPr="007F524A">
        <w:rPr>
          <w:rFonts w:cstheme="minorHAnsi"/>
          <w:lang w:bidi="ar-AE"/>
        </w:rPr>
        <w:t>assault</w:t>
      </w:r>
      <w:r w:rsidR="00961CB5" w:rsidRPr="007F524A">
        <w:rPr>
          <w:rFonts w:cstheme="minorHAnsi"/>
          <w:lang w:bidi="ar-AE"/>
        </w:rPr>
        <w:t xml:space="preserve"> </w:t>
      </w:r>
      <w:r w:rsidR="0096103F" w:rsidRPr="007F524A">
        <w:rPr>
          <w:rFonts w:cstheme="minorHAnsi"/>
          <w:lang w:bidi="ar-AE"/>
        </w:rPr>
        <w:t>result</w:t>
      </w:r>
      <w:r w:rsidR="00646A3C">
        <w:rPr>
          <w:rFonts w:cstheme="minorHAnsi"/>
          <w:lang w:bidi="ar-AE"/>
        </w:rPr>
        <w:t>ing</w:t>
      </w:r>
      <w:r w:rsidR="0096103F" w:rsidRPr="007F524A">
        <w:rPr>
          <w:rFonts w:cstheme="minorHAnsi"/>
          <w:lang w:bidi="ar-AE"/>
        </w:rPr>
        <w:t xml:space="preserve"> from</w:t>
      </w:r>
      <w:r w:rsidR="00961CB5" w:rsidRPr="007F524A">
        <w:rPr>
          <w:rFonts w:cstheme="minorHAnsi"/>
          <w:lang w:bidi="ar-AE"/>
        </w:rPr>
        <w:t xml:space="preserve"> an act of rape or harassment</w:t>
      </w:r>
      <w:r w:rsidR="00646A3C">
        <w:rPr>
          <w:rFonts w:cstheme="minorHAnsi"/>
          <w:lang w:bidi="ar-AE"/>
        </w:rPr>
        <w:t xml:space="preserve"> - </w:t>
      </w:r>
      <w:r w:rsidR="00961CB5" w:rsidRPr="007F524A">
        <w:rPr>
          <w:rFonts w:cstheme="minorHAnsi"/>
          <w:lang w:bidi="ar-AE"/>
        </w:rPr>
        <w:t xml:space="preserve">or </w:t>
      </w:r>
      <w:r w:rsidR="00B70180">
        <w:rPr>
          <w:rFonts w:cstheme="minorHAnsi"/>
          <w:lang w:bidi="ar-AE"/>
        </w:rPr>
        <w:t xml:space="preserve">whether it </w:t>
      </w:r>
      <w:r w:rsidR="00961CB5" w:rsidRPr="007F524A">
        <w:rPr>
          <w:rFonts w:cstheme="minorHAnsi"/>
          <w:lang w:bidi="ar-AE"/>
        </w:rPr>
        <w:t xml:space="preserve">falls within the </w:t>
      </w:r>
      <w:r w:rsidR="00646A3C">
        <w:rPr>
          <w:rFonts w:cstheme="minorHAnsi"/>
          <w:lang w:bidi="ar-AE"/>
        </w:rPr>
        <w:t xml:space="preserve">scope of </w:t>
      </w:r>
      <w:r w:rsidR="00961CB5" w:rsidRPr="007F524A">
        <w:rPr>
          <w:rFonts w:cstheme="minorHAnsi"/>
          <w:lang w:bidi="ar-AE"/>
        </w:rPr>
        <w:t>sexual exploitation of girls who are forced into prostitution.</w:t>
      </w:r>
    </w:p>
    <w:p w14:paraId="76D11232" w14:textId="4DB3FD0D" w:rsidR="00664C04" w:rsidRDefault="00664C04" w:rsidP="00763A68">
      <w:pPr>
        <w:pStyle w:val="ListParagraph"/>
        <w:tabs>
          <w:tab w:val="num" w:pos="450"/>
        </w:tabs>
        <w:spacing w:after="0" w:line="240" w:lineRule="auto"/>
        <w:ind w:left="1170"/>
        <w:jc w:val="both"/>
        <w:rPr>
          <w:rFonts w:cstheme="minorHAnsi"/>
          <w:lang w:bidi="ar-AE"/>
        </w:rPr>
      </w:pPr>
    </w:p>
    <w:p w14:paraId="22671F41" w14:textId="25D5A503" w:rsidR="00763A68" w:rsidRPr="00C93C83" w:rsidRDefault="00961CB5" w:rsidP="00C93C83">
      <w:pPr>
        <w:tabs>
          <w:tab w:val="num" w:pos="450"/>
        </w:tabs>
        <w:spacing w:after="0" w:line="240" w:lineRule="auto"/>
        <w:jc w:val="both"/>
        <w:rPr>
          <w:rFonts w:cstheme="minorHAnsi"/>
          <w:lang w:bidi="ar-AE"/>
        </w:rPr>
      </w:pPr>
      <w:r w:rsidRPr="00FB6CAC">
        <w:rPr>
          <w:rFonts w:cstheme="minorHAnsi"/>
          <w:lang w:bidi="ar-AE"/>
        </w:rPr>
        <w:t xml:space="preserve">However, these figures show that rates of sexual assault </w:t>
      </w:r>
      <w:r w:rsidR="0096103F" w:rsidRPr="00FB6CAC">
        <w:rPr>
          <w:rFonts w:cstheme="minorHAnsi"/>
          <w:lang w:bidi="ar-AE"/>
        </w:rPr>
        <w:t>reported by</w:t>
      </w:r>
      <w:r w:rsidRPr="00FB6CAC">
        <w:rPr>
          <w:rFonts w:cstheme="minorHAnsi"/>
          <w:lang w:bidi="ar-AE"/>
        </w:rPr>
        <w:t xml:space="preserve"> women have increased in the past few years. According to some </w:t>
      </w:r>
      <w:r w:rsidR="00646A3C">
        <w:rPr>
          <w:rFonts w:cstheme="minorHAnsi"/>
          <w:lang w:bidi="ar-AE"/>
        </w:rPr>
        <w:t>lawyers</w:t>
      </w:r>
      <w:r w:rsidRPr="00FB6CAC">
        <w:rPr>
          <w:rFonts w:cstheme="minorHAnsi"/>
          <w:lang w:bidi="ar-AE"/>
        </w:rPr>
        <w:t xml:space="preserve"> </w:t>
      </w:r>
      <w:r w:rsidR="00646A3C">
        <w:rPr>
          <w:rFonts w:cstheme="minorHAnsi"/>
          <w:lang w:bidi="ar-AE"/>
        </w:rPr>
        <w:t>working with</w:t>
      </w:r>
      <w:r w:rsidRPr="00FB6CAC">
        <w:rPr>
          <w:rFonts w:cstheme="minorHAnsi"/>
          <w:lang w:bidi="ar-AE"/>
        </w:rPr>
        <w:t xml:space="preserve"> sexual assault and </w:t>
      </w:r>
      <w:r w:rsidR="00646A3C">
        <w:rPr>
          <w:rFonts w:cstheme="minorHAnsi"/>
          <w:lang w:bidi="ar-AE"/>
        </w:rPr>
        <w:t xml:space="preserve">sex </w:t>
      </w:r>
      <w:r w:rsidRPr="00FB6CAC">
        <w:rPr>
          <w:rFonts w:cstheme="minorHAnsi"/>
          <w:lang w:bidi="ar-AE"/>
        </w:rPr>
        <w:t xml:space="preserve">trafficking </w:t>
      </w:r>
      <w:r w:rsidR="00646A3C">
        <w:rPr>
          <w:rFonts w:cstheme="minorHAnsi"/>
          <w:lang w:bidi="ar-AE"/>
        </w:rPr>
        <w:t>of</w:t>
      </w:r>
      <w:r w:rsidRPr="00FB6CAC">
        <w:rPr>
          <w:rFonts w:cstheme="minorHAnsi"/>
          <w:lang w:bidi="ar-AE"/>
        </w:rPr>
        <w:t xml:space="preserve"> women, this is </w:t>
      </w:r>
      <w:r w:rsidR="00646A3C">
        <w:rPr>
          <w:rFonts w:cstheme="minorHAnsi"/>
          <w:lang w:bidi="ar-AE"/>
        </w:rPr>
        <w:t xml:space="preserve">partly due to increased </w:t>
      </w:r>
      <w:r w:rsidR="0096103F" w:rsidRPr="00FB6CAC">
        <w:rPr>
          <w:rFonts w:cstheme="minorHAnsi"/>
          <w:lang w:bidi="ar-AE"/>
        </w:rPr>
        <w:t>community</w:t>
      </w:r>
      <w:r w:rsidRPr="00FB6CAC">
        <w:rPr>
          <w:rFonts w:cstheme="minorHAnsi"/>
          <w:lang w:bidi="ar-AE"/>
        </w:rPr>
        <w:t xml:space="preserve"> awareness of sexual assaults and how to </w:t>
      </w:r>
      <w:r w:rsidR="00646A3C">
        <w:rPr>
          <w:rFonts w:cstheme="minorHAnsi"/>
          <w:lang w:bidi="ar-AE"/>
        </w:rPr>
        <w:t>address it</w:t>
      </w:r>
      <w:r w:rsidRPr="00FB6CAC">
        <w:rPr>
          <w:rFonts w:cstheme="minorHAnsi"/>
          <w:lang w:bidi="ar-AE"/>
        </w:rPr>
        <w:t xml:space="preserve">, </w:t>
      </w:r>
      <w:r w:rsidR="00646A3C">
        <w:rPr>
          <w:rFonts w:cstheme="minorHAnsi"/>
          <w:lang w:bidi="ar-AE"/>
        </w:rPr>
        <w:t>partly due to the</w:t>
      </w:r>
      <w:r w:rsidRPr="00FB6CAC">
        <w:rPr>
          <w:rFonts w:cstheme="minorHAnsi"/>
          <w:lang w:bidi="ar-AE"/>
        </w:rPr>
        <w:t xml:space="preserve"> </w:t>
      </w:r>
      <w:r w:rsidR="00646A3C">
        <w:rPr>
          <w:rFonts w:cstheme="minorHAnsi"/>
          <w:lang w:bidi="ar-AE"/>
        </w:rPr>
        <w:t xml:space="preserve">strengthening </w:t>
      </w:r>
      <w:r w:rsidR="00646A3C" w:rsidRPr="00FB6CAC">
        <w:rPr>
          <w:rFonts w:cstheme="minorHAnsi"/>
          <w:lang w:bidi="ar-AE"/>
        </w:rPr>
        <w:t xml:space="preserve">of the legal context to protect women from trafficking and violence (for example, </w:t>
      </w:r>
      <w:r w:rsidR="00F53DF7">
        <w:rPr>
          <w:rFonts w:cstheme="minorHAnsi"/>
          <w:lang w:bidi="ar-AE"/>
        </w:rPr>
        <w:t xml:space="preserve">enacting </w:t>
      </w:r>
      <w:r w:rsidR="00646A3C">
        <w:rPr>
          <w:rFonts w:cstheme="minorHAnsi"/>
          <w:lang w:bidi="ar-AE"/>
        </w:rPr>
        <w:t>the Law 293 on</w:t>
      </w:r>
      <w:r w:rsidR="00646A3C" w:rsidRPr="00FB6CAC">
        <w:rPr>
          <w:rFonts w:cstheme="minorHAnsi"/>
          <w:lang w:bidi="ar-AE"/>
        </w:rPr>
        <w:t xml:space="preserve"> domestic violence and </w:t>
      </w:r>
      <w:r w:rsidR="00646A3C">
        <w:rPr>
          <w:rFonts w:cstheme="minorHAnsi"/>
          <w:lang w:bidi="ar-AE"/>
        </w:rPr>
        <w:t xml:space="preserve">the </w:t>
      </w:r>
      <w:r w:rsidR="006B7AB6">
        <w:rPr>
          <w:rFonts w:cstheme="minorHAnsi"/>
          <w:lang w:bidi="ar-AE"/>
        </w:rPr>
        <w:t xml:space="preserve">legislation against </w:t>
      </w:r>
      <w:r w:rsidR="00646A3C" w:rsidRPr="00FB6CAC">
        <w:rPr>
          <w:rFonts w:cstheme="minorHAnsi"/>
          <w:lang w:bidi="ar-AE"/>
        </w:rPr>
        <w:t>trafficking</w:t>
      </w:r>
      <w:r w:rsidR="006B7AB6">
        <w:rPr>
          <w:rFonts w:cstheme="minorHAnsi"/>
          <w:lang w:bidi="ar-AE"/>
        </w:rPr>
        <w:t xml:space="preserve"> in human beings</w:t>
      </w:r>
      <w:r w:rsidR="00646A3C" w:rsidRPr="00FB6CAC">
        <w:rPr>
          <w:rFonts w:cstheme="minorHAnsi"/>
          <w:lang w:bidi="ar-AE"/>
        </w:rPr>
        <w:t>)</w:t>
      </w:r>
      <w:r w:rsidR="006B7AB6">
        <w:rPr>
          <w:rFonts w:cstheme="minorHAnsi"/>
          <w:lang w:bidi="ar-AE"/>
        </w:rPr>
        <w:t xml:space="preserve">. In addition, it appears </w:t>
      </w:r>
      <w:r w:rsidR="0096103F" w:rsidRPr="00FB6CAC">
        <w:rPr>
          <w:rFonts w:cstheme="minorHAnsi"/>
          <w:lang w:bidi="ar-AE"/>
        </w:rPr>
        <w:t xml:space="preserve">women are </w:t>
      </w:r>
      <w:r w:rsidR="006B7AB6">
        <w:rPr>
          <w:rFonts w:cstheme="minorHAnsi"/>
          <w:lang w:bidi="ar-AE"/>
        </w:rPr>
        <w:t xml:space="preserve">to a lesser extent held </w:t>
      </w:r>
      <w:r w:rsidR="0096103F" w:rsidRPr="00FB6CAC">
        <w:rPr>
          <w:rFonts w:cstheme="minorHAnsi"/>
          <w:lang w:bidi="ar-AE"/>
        </w:rPr>
        <w:t>responsible</w:t>
      </w:r>
      <w:r w:rsidRPr="00FB6CAC">
        <w:rPr>
          <w:rFonts w:cstheme="minorHAnsi"/>
          <w:lang w:bidi="ar-AE"/>
        </w:rPr>
        <w:t xml:space="preserve"> for the vio</w:t>
      </w:r>
      <w:r w:rsidR="0096103F" w:rsidRPr="00FB6CAC">
        <w:rPr>
          <w:rFonts w:cstheme="minorHAnsi"/>
          <w:lang w:bidi="ar-AE"/>
        </w:rPr>
        <w:t xml:space="preserve">lence </w:t>
      </w:r>
      <w:r w:rsidR="006B7AB6">
        <w:rPr>
          <w:rFonts w:cstheme="minorHAnsi"/>
          <w:lang w:bidi="ar-AE"/>
        </w:rPr>
        <w:t xml:space="preserve">against them and less pressured to keep rape and abuse silent in order to avoid scandal and stigma. </w:t>
      </w:r>
    </w:p>
    <w:p w14:paraId="6926BA61" w14:textId="77777777" w:rsidR="00763A68" w:rsidRPr="007F524A" w:rsidRDefault="00763A68" w:rsidP="00763A68">
      <w:pPr>
        <w:pStyle w:val="ListParagraph"/>
        <w:tabs>
          <w:tab w:val="num" w:pos="450"/>
        </w:tabs>
        <w:spacing w:after="0" w:line="240" w:lineRule="auto"/>
        <w:ind w:left="1170"/>
        <w:jc w:val="both"/>
        <w:rPr>
          <w:rFonts w:cstheme="minorHAnsi"/>
          <w:lang w:bidi="ar-AE"/>
        </w:rPr>
      </w:pPr>
    </w:p>
    <w:p w14:paraId="7770ACBF" w14:textId="6ED9AE75" w:rsidR="00763A68" w:rsidRDefault="000D6B40" w:rsidP="00C93C83">
      <w:pPr>
        <w:tabs>
          <w:tab w:val="num" w:pos="450"/>
        </w:tabs>
        <w:spacing w:after="0" w:line="240" w:lineRule="auto"/>
        <w:jc w:val="both"/>
        <w:rPr>
          <w:rFonts w:eastAsia="Times New Roman" w:cstheme="minorHAnsi"/>
          <w:b/>
          <w:bCs/>
          <w:color w:val="000000"/>
          <w:lang w:val="en-GB" w:eastAsia="en-GB"/>
        </w:rPr>
      </w:pPr>
      <w:r>
        <w:rPr>
          <w:rFonts w:cstheme="minorHAnsi"/>
          <w:b/>
          <w:bCs/>
          <w:lang w:bidi="ar-AE"/>
        </w:rPr>
        <w:t>R</w:t>
      </w:r>
      <w:r w:rsidR="00763A68" w:rsidRPr="007F524A">
        <w:rPr>
          <w:rFonts w:cstheme="minorHAnsi"/>
          <w:b/>
          <w:bCs/>
          <w:lang w:bidi="ar-AE"/>
        </w:rPr>
        <w:t>ate of rape</w:t>
      </w:r>
      <w:r>
        <w:rPr>
          <w:rFonts w:cstheme="minorHAnsi"/>
          <w:b/>
          <w:bCs/>
          <w:lang w:bidi="ar-AE"/>
        </w:rPr>
        <w:t xml:space="preserve"> (“engaging in sexual intercourse without valid consent”)</w:t>
      </w:r>
      <w:r w:rsidR="00763A68" w:rsidRPr="007F524A">
        <w:rPr>
          <w:rFonts w:cstheme="minorHAnsi"/>
          <w:b/>
          <w:bCs/>
          <w:lang w:bidi="ar-AE"/>
        </w:rPr>
        <w:t xml:space="preserve"> at the national </w:t>
      </w:r>
      <w:r>
        <w:rPr>
          <w:rFonts w:cstheme="minorHAnsi"/>
          <w:b/>
          <w:bCs/>
          <w:lang w:bidi="ar-AE"/>
        </w:rPr>
        <w:t>level</w:t>
      </w:r>
      <w:r w:rsidR="009957A3">
        <w:rPr>
          <w:rStyle w:val="FootnoteReference"/>
          <w:rFonts w:cstheme="minorHAnsi"/>
          <w:b/>
          <w:bCs/>
          <w:lang w:bidi="ar-AE"/>
        </w:rPr>
        <w:footnoteReference w:id="11"/>
      </w:r>
      <w:r>
        <w:rPr>
          <w:rFonts w:cstheme="minorHAnsi"/>
          <w:b/>
          <w:bCs/>
          <w:lang w:bidi="ar-AE"/>
        </w:rPr>
        <w:t>:</w:t>
      </w:r>
    </w:p>
    <w:p w14:paraId="6E894178" w14:textId="77777777" w:rsidR="00763A68" w:rsidRPr="007F524A" w:rsidRDefault="00763A68" w:rsidP="00763A68">
      <w:pPr>
        <w:shd w:val="clear" w:color="auto" w:fill="FFFFFF"/>
        <w:spacing w:after="0" w:line="240" w:lineRule="auto"/>
        <w:jc w:val="both"/>
        <w:rPr>
          <w:rFonts w:eastAsia="Times New Roman" w:cstheme="minorHAnsi"/>
          <w:b/>
          <w:bCs/>
          <w:color w:val="000000"/>
          <w:lang w:val="en-GB" w:eastAsia="en-GB"/>
        </w:rPr>
      </w:pPr>
    </w:p>
    <w:tbl>
      <w:tblPr>
        <w:tblStyle w:val="TableGrid"/>
        <w:tblW w:w="0" w:type="auto"/>
        <w:tblLook w:val="04A0" w:firstRow="1" w:lastRow="0" w:firstColumn="1" w:lastColumn="0" w:noHBand="0" w:noVBand="1"/>
      </w:tblPr>
      <w:tblGrid>
        <w:gridCol w:w="2777"/>
        <w:gridCol w:w="2798"/>
        <w:gridCol w:w="2785"/>
      </w:tblGrid>
      <w:tr w:rsidR="00763A68" w:rsidRPr="007F524A" w14:paraId="775CA9AF" w14:textId="77777777" w:rsidTr="00763A68">
        <w:tc>
          <w:tcPr>
            <w:tcW w:w="2862" w:type="dxa"/>
          </w:tcPr>
          <w:p w14:paraId="22A18671" w14:textId="6CEFA9E3" w:rsidR="00763A68" w:rsidRPr="007F524A" w:rsidRDefault="000D6B40" w:rsidP="00763A68">
            <w:pPr>
              <w:spacing w:after="0" w:line="240" w:lineRule="auto"/>
              <w:jc w:val="both"/>
              <w:rPr>
                <w:rFonts w:eastAsia="Times New Roman" w:cstheme="minorHAnsi"/>
                <w:b/>
                <w:bCs/>
                <w:color w:val="000000"/>
                <w:lang w:val="en-GB" w:eastAsia="en-GB"/>
              </w:rPr>
            </w:pPr>
            <w:r>
              <w:rPr>
                <w:rFonts w:eastAsia="Times New Roman" w:cstheme="minorHAnsi"/>
                <w:b/>
                <w:bCs/>
                <w:color w:val="000000"/>
                <w:lang w:val="en-GB" w:eastAsia="en-GB"/>
              </w:rPr>
              <w:t>Year</w:t>
            </w:r>
          </w:p>
        </w:tc>
        <w:tc>
          <w:tcPr>
            <w:tcW w:w="2862" w:type="dxa"/>
          </w:tcPr>
          <w:p w14:paraId="29AF5B9E" w14:textId="627366B6" w:rsidR="00763A68" w:rsidRPr="007F524A" w:rsidRDefault="009957A3" w:rsidP="00763A68">
            <w:pPr>
              <w:spacing w:after="0" w:line="240" w:lineRule="auto"/>
              <w:jc w:val="both"/>
              <w:rPr>
                <w:rFonts w:eastAsia="Times New Roman" w:cstheme="minorHAnsi"/>
                <w:b/>
                <w:bCs/>
                <w:color w:val="000000"/>
                <w:lang w:val="en-GB" w:eastAsia="en-GB"/>
              </w:rPr>
            </w:pPr>
            <w:r>
              <w:rPr>
                <w:rFonts w:eastAsia="Times New Roman" w:cstheme="minorHAnsi"/>
                <w:b/>
                <w:bCs/>
                <w:color w:val="000000"/>
                <w:lang w:val="en-GB" w:eastAsia="en-GB"/>
              </w:rPr>
              <w:t>Per</w:t>
            </w:r>
            <w:r w:rsidR="000D6B40">
              <w:rPr>
                <w:rFonts w:eastAsia="Times New Roman" w:cstheme="minorHAnsi"/>
                <w:b/>
                <w:bCs/>
                <w:color w:val="000000"/>
                <w:lang w:val="en-GB" w:eastAsia="en-GB"/>
              </w:rPr>
              <w:t xml:space="preserve"> 100,000 population</w:t>
            </w:r>
          </w:p>
        </w:tc>
        <w:tc>
          <w:tcPr>
            <w:tcW w:w="2862" w:type="dxa"/>
          </w:tcPr>
          <w:p w14:paraId="475A8993" w14:textId="00384D35" w:rsidR="00763A68" w:rsidRPr="007F524A" w:rsidRDefault="009957A3">
            <w:pPr>
              <w:spacing w:after="0" w:line="240" w:lineRule="auto"/>
              <w:jc w:val="both"/>
              <w:rPr>
                <w:rFonts w:eastAsia="Times New Roman" w:cstheme="minorHAnsi"/>
                <w:b/>
                <w:bCs/>
                <w:color w:val="000000"/>
                <w:lang w:val="en-GB" w:eastAsia="en-GB"/>
              </w:rPr>
            </w:pPr>
            <w:r>
              <w:rPr>
                <w:rFonts w:eastAsia="Times New Roman" w:cstheme="minorHAnsi"/>
                <w:b/>
                <w:bCs/>
                <w:color w:val="000000"/>
                <w:lang w:val="en-GB" w:eastAsia="en-GB"/>
              </w:rPr>
              <w:t xml:space="preserve">Annual % </w:t>
            </w:r>
            <w:r w:rsidR="00763A68" w:rsidRPr="007F524A">
              <w:rPr>
                <w:rFonts w:eastAsia="Times New Roman" w:cstheme="minorHAnsi"/>
                <w:b/>
                <w:bCs/>
                <w:color w:val="000000"/>
                <w:lang w:val="en-GB" w:eastAsia="en-GB"/>
              </w:rPr>
              <w:t>Change</w:t>
            </w:r>
          </w:p>
        </w:tc>
      </w:tr>
      <w:tr w:rsidR="00763A68" w:rsidRPr="007F524A" w14:paraId="4181AC4B" w14:textId="77777777" w:rsidTr="00763A68">
        <w:tc>
          <w:tcPr>
            <w:tcW w:w="2862" w:type="dxa"/>
          </w:tcPr>
          <w:p w14:paraId="38E6A43F" w14:textId="77777777" w:rsidR="00763A68" w:rsidRPr="00C93C83" w:rsidRDefault="00763A68" w:rsidP="00763A68">
            <w:pPr>
              <w:spacing w:after="0" w:line="240" w:lineRule="auto"/>
              <w:jc w:val="both"/>
              <w:rPr>
                <w:rFonts w:eastAsia="Times New Roman" w:cstheme="minorHAnsi"/>
                <w:color w:val="000000"/>
                <w:lang w:val="en-GB" w:eastAsia="en-GB"/>
              </w:rPr>
            </w:pPr>
            <w:r w:rsidRPr="00C93C83">
              <w:rPr>
                <w:rFonts w:eastAsia="Times New Roman" w:cstheme="minorHAnsi"/>
                <w:color w:val="000000"/>
                <w:lang w:val="en-GB" w:eastAsia="en-GB"/>
              </w:rPr>
              <w:t>2015</w:t>
            </w:r>
          </w:p>
        </w:tc>
        <w:tc>
          <w:tcPr>
            <w:tcW w:w="2862" w:type="dxa"/>
          </w:tcPr>
          <w:p w14:paraId="0337E087" w14:textId="77777777" w:rsidR="00763A68" w:rsidRPr="00C93C83" w:rsidRDefault="00763A68" w:rsidP="00763A68">
            <w:pPr>
              <w:spacing w:after="0" w:line="240" w:lineRule="auto"/>
              <w:jc w:val="both"/>
              <w:rPr>
                <w:rFonts w:eastAsia="Times New Roman" w:cstheme="minorHAnsi"/>
                <w:color w:val="000000"/>
                <w:lang w:val="en-GB" w:eastAsia="en-GB"/>
              </w:rPr>
            </w:pPr>
            <w:r w:rsidRPr="00C93C83">
              <w:rPr>
                <w:rFonts w:eastAsia="Times New Roman" w:cstheme="minorHAnsi"/>
                <w:color w:val="000000"/>
                <w:lang w:val="en-GB" w:eastAsia="en-GB"/>
              </w:rPr>
              <w:t>3.3</w:t>
            </w:r>
          </w:p>
        </w:tc>
        <w:tc>
          <w:tcPr>
            <w:tcW w:w="2862" w:type="dxa"/>
          </w:tcPr>
          <w:p w14:paraId="11AD5424" w14:textId="77777777" w:rsidR="00763A68" w:rsidRPr="00C93C83" w:rsidRDefault="00763A68" w:rsidP="00763A68">
            <w:pPr>
              <w:spacing w:after="0" w:line="240" w:lineRule="auto"/>
              <w:jc w:val="both"/>
              <w:rPr>
                <w:rFonts w:eastAsia="Times New Roman" w:cstheme="minorHAnsi"/>
                <w:color w:val="000000"/>
                <w:lang w:val="en-GB" w:eastAsia="en-GB"/>
              </w:rPr>
            </w:pPr>
            <w:r w:rsidRPr="00C93C83">
              <w:rPr>
                <w:rFonts w:eastAsia="Times New Roman" w:cstheme="minorHAnsi"/>
                <w:color w:val="000000"/>
                <w:lang w:val="en-GB" w:eastAsia="en-GB"/>
              </w:rPr>
              <w:t>10.07 %</w:t>
            </w:r>
          </w:p>
        </w:tc>
      </w:tr>
      <w:tr w:rsidR="00763A68" w:rsidRPr="007F524A" w14:paraId="4E571A5E" w14:textId="77777777" w:rsidTr="00763A68">
        <w:tc>
          <w:tcPr>
            <w:tcW w:w="2862" w:type="dxa"/>
          </w:tcPr>
          <w:p w14:paraId="26BB811B" w14:textId="77777777" w:rsidR="00763A68" w:rsidRPr="00C93C83" w:rsidRDefault="00763A68" w:rsidP="00763A68">
            <w:pPr>
              <w:spacing w:after="0" w:line="240" w:lineRule="auto"/>
              <w:jc w:val="both"/>
              <w:rPr>
                <w:rFonts w:eastAsia="Times New Roman" w:cstheme="minorHAnsi"/>
                <w:color w:val="000000"/>
                <w:lang w:val="en-GB" w:eastAsia="en-GB"/>
              </w:rPr>
            </w:pPr>
            <w:r w:rsidRPr="00C93C83">
              <w:rPr>
                <w:rFonts w:eastAsia="Times New Roman" w:cstheme="minorHAnsi"/>
                <w:color w:val="000000"/>
                <w:lang w:val="en-GB" w:eastAsia="en-GB"/>
              </w:rPr>
              <w:t>2014</w:t>
            </w:r>
          </w:p>
        </w:tc>
        <w:tc>
          <w:tcPr>
            <w:tcW w:w="2862" w:type="dxa"/>
          </w:tcPr>
          <w:p w14:paraId="0254A3B5" w14:textId="77777777" w:rsidR="00763A68" w:rsidRPr="00C93C83" w:rsidRDefault="00763A68" w:rsidP="00763A68">
            <w:pPr>
              <w:spacing w:after="0" w:line="240" w:lineRule="auto"/>
              <w:jc w:val="both"/>
              <w:rPr>
                <w:rFonts w:eastAsia="Times New Roman" w:cstheme="minorHAnsi"/>
                <w:color w:val="000000"/>
                <w:lang w:val="en-GB" w:eastAsia="en-GB"/>
              </w:rPr>
            </w:pPr>
            <w:r w:rsidRPr="00C93C83">
              <w:rPr>
                <w:rFonts w:eastAsia="Times New Roman" w:cstheme="minorHAnsi"/>
                <w:color w:val="000000"/>
                <w:lang w:val="en-GB" w:eastAsia="en-GB"/>
              </w:rPr>
              <w:t>3.0</w:t>
            </w:r>
          </w:p>
        </w:tc>
        <w:tc>
          <w:tcPr>
            <w:tcW w:w="2862" w:type="dxa"/>
          </w:tcPr>
          <w:p w14:paraId="04190164" w14:textId="77777777" w:rsidR="00763A68" w:rsidRPr="00C93C83" w:rsidRDefault="00763A68" w:rsidP="00763A68">
            <w:pPr>
              <w:spacing w:after="0" w:line="240" w:lineRule="auto"/>
              <w:jc w:val="both"/>
              <w:rPr>
                <w:rFonts w:eastAsia="Times New Roman" w:cstheme="minorHAnsi"/>
                <w:color w:val="000000"/>
                <w:lang w:val="en-GB" w:eastAsia="en-GB"/>
              </w:rPr>
            </w:pPr>
            <w:r w:rsidRPr="00C93C83">
              <w:rPr>
                <w:rFonts w:eastAsia="Times New Roman" w:cstheme="minorHAnsi"/>
                <w:color w:val="000000"/>
                <w:lang w:val="en-GB" w:eastAsia="en-GB"/>
              </w:rPr>
              <w:t>-12.87 %</w:t>
            </w:r>
          </w:p>
        </w:tc>
      </w:tr>
      <w:tr w:rsidR="00763A68" w:rsidRPr="007F524A" w14:paraId="16C8070E" w14:textId="77777777" w:rsidTr="00763A68">
        <w:tc>
          <w:tcPr>
            <w:tcW w:w="2862" w:type="dxa"/>
          </w:tcPr>
          <w:p w14:paraId="7E9B6C17" w14:textId="77777777" w:rsidR="00763A68" w:rsidRPr="00C93C83" w:rsidRDefault="00763A68" w:rsidP="00763A68">
            <w:pPr>
              <w:spacing w:after="0" w:line="240" w:lineRule="auto"/>
              <w:jc w:val="both"/>
              <w:rPr>
                <w:rFonts w:eastAsia="Times New Roman" w:cstheme="minorHAnsi"/>
                <w:color w:val="000000"/>
                <w:lang w:val="en-GB" w:eastAsia="en-GB"/>
              </w:rPr>
            </w:pPr>
            <w:r w:rsidRPr="00C93C83">
              <w:rPr>
                <w:rFonts w:eastAsia="Times New Roman" w:cstheme="minorHAnsi"/>
                <w:color w:val="000000"/>
                <w:lang w:val="en-GB" w:eastAsia="en-GB"/>
              </w:rPr>
              <w:t>2013</w:t>
            </w:r>
          </w:p>
        </w:tc>
        <w:tc>
          <w:tcPr>
            <w:tcW w:w="2862" w:type="dxa"/>
          </w:tcPr>
          <w:p w14:paraId="2B8EAB1D" w14:textId="77777777" w:rsidR="00763A68" w:rsidRPr="00C93C83" w:rsidRDefault="00763A68" w:rsidP="00763A68">
            <w:pPr>
              <w:spacing w:after="0" w:line="240" w:lineRule="auto"/>
              <w:jc w:val="both"/>
              <w:rPr>
                <w:rFonts w:eastAsia="Times New Roman" w:cstheme="minorHAnsi"/>
                <w:color w:val="000000"/>
                <w:lang w:val="en-GB" w:eastAsia="en-GB"/>
              </w:rPr>
            </w:pPr>
            <w:r w:rsidRPr="00C93C83">
              <w:rPr>
                <w:rFonts w:eastAsia="Times New Roman" w:cstheme="minorHAnsi"/>
                <w:color w:val="000000"/>
                <w:lang w:val="en-GB" w:eastAsia="en-GB"/>
              </w:rPr>
              <w:t>3.4</w:t>
            </w:r>
          </w:p>
        </w:tc>
        <w:tc>
          <w:tcPr>
            <w:tcW w:w="2862" w:type="dxa"/>
          </w:tcPr>
          <w:p w14:paraId="1B473BA6" w14:textId="77777777" w:rsidR="00763A68" w:rsidRPr="00C93C83" w:rsidRDefault="00763A68" w:rsidP="00763A68">
            <w:pPr>
              <w:spacing w:after="0" w:line="240" w:lineRule="auto"/>
              <w:jc w:val="both"/>
              <w:rPr>
                <w:rFonts w:eastAsia="Times New Roman" w:cstheme="minorHAnsi"/>
                <w:color w:val="000000"/>
                <w:lang w:val="en-GB" w:eastAsia="en-GB"/>
              </w:rPr>
            </w:pPr>
            <w:r w:rsidRPr="00C93C83">
              <w:rPr>
                <w:rFonts w:eastAsia="Times New Roman" w:cstheme="minorHAnsi"/>
                <w:color w:val="000000"/>
                <w:lang w:val="en-GB" w:eastAsia="en-GB"/>
              </w:rPr>
              <w:t>-7.57 %</w:t>
            </w:r>
          </w:p>
        </w:tc>
      </w:tr>
      <w:tr w:rsidR="00763A68" w:rsidRPr="007F524A" w14:paraId="298D0017" w14:textId="77777777" w:rsidTr="00763A68">
        <w:tc>
          <w:tcPr>
            <w:tcW w:w="2862" w:type="dxa"/>
          </w:tcPr>
          <w:p w14:paraId="12C35CF6" w14:textId="77777777" w:rsidR="00763A68" w:rsidRPr="00C93C83" w:rsidRDefault="00763A68" w:rsidP="00763A68">
            <w:pPr>
              <w:spacing w:after="0" w:line="240" w:lineRule="auto"/>
              <w:jc w:val="both"/>
              <w:rPr>
                <w:rFonts w:eastAsia="Times New Roman" w:cstheme="minorHAnsi"/>
                <w:color w:val="000000"/>
                <w:lang w:val="en-GB" w:eastAsia="en-GB"/>
              </w:rPr>
            </w:pPr>
            <w:r w:rsidRPr="00C93C83">
              <w:rPr>
                <w:rFonts w:eastAsia="Times New Roman" w:cstheme="minorHAnsi"/>
                <w:color w:val="000000"/>
                <w:lang w:val="en-GB" w:eastAsia="en-GB"/>
              </w:rPr>
              <w:t>2012</w:t>
            </w:r>
          </w:p>
        </w:tc>
        <w:tc>
          <w:tcPr>
            <w:tcW w:w="2862" w:type="dxa"/>
          </w:tcPr>
          <w:p w14:paraId="6BD1F7AC" w14:textId="77777777" w:rsidR="00763A68" w:rsidRPr="00C93C83" w:rsidRDefault="00763A68" w:rsidP="00763A68">
            <w:pPr>
              <w:spacing w:after="0" w:line="240" w:lineRule="auto"/>
              <w:jc w:val="both"/>
              <w:rPr>
                <w:rFonts w:eastAsia="Times New Roman" w:cstheme="minorHAnsi"/>
                <w:color w:val="000000"/>
                <w:lang w:val="en-GB" w:eastAsia="en-GB"/>
              </w:rPr>
            </w:pPr>
            <w:r w:rsidRPr="00C93C83">
              <w:rPr>
                <w:rFonts w:eastAsia="Times New Roman" w:cstheme="minorHAnsi"/>
                <w:color w:val="000000"/>
                <w:lang w:val="en-GB" w:eastAsia="en-GB"/>
              </w:rPr>
              <w:t>3.7</w:t>
            </w:r>
          </w:p>
        </w:tc>
        <w:tc>
          <w:tcPr>
            <w:tcW w:w="2862" w:type="dxa"/>
          </w:tcPr>
          <w:p w14:paraId="71176510" w14:textId="77777777" w:rsidR="00763A68" w:rsidRPr="00C93C83" w:rsidRDefault="00763A68" w:rsidP="00763A68">
            <w:pPr>
              <w:spacing w:after="0" w:line="240" w:lineRule="auto"/>
              <w:jc w:val="both"/>
              <w:rPr>
                <w:rFonts w:eastAsia="Times New Roman" w:cstheme="minorHAnsi"/>
                <w:color w:val="000000"/>
                <w:lang w:val="en-GB" w:eastAsia="en-GB"/>
              </w:rPr>
            </w:pPr>
            <w:r w:rsidRPr="00C93C83">
              <w:rPr>
                <w:rFonts w:eastAsia="Times New Roman" w:cstheme="minorHAnsi"/>
                <w:color w:val="000000"/>
                <w:lang w:val="en-GB" w:eastAsia="en-GB"/>
              </w:rPr>
              <w:t>-9.09 %</w:t>
            </w:r>
          </w:p>
        </w:tc>
      </w:tr>
      <w:tr w:rsidR="00763A68" w:rsidRPr="007F524A" w14:paraId="2A519641" w14:textId="77777777" w:rsidTr="00763A68">
        <w:tc>
          <w:tcPr>
            <w:tcW w:w="2862" w:type="dxa"/>
          </w:tcPr>
          <w:p w14:paraId="21492DC7" w14:textId="77777777" w:rsidR="00763A68" w:rsidRPr="00C93C83" w:rsidRDefault="00763A68" w:rsidP="00763A68">
            <w:pPr>
              <w:spacing w:after="0" w:line="240" w:lineRule="auto"/>
              <w:jc w:val="both"/>
              <w:rPr>
                <w:rFonts w:eastAsia="Times New Roman" w:cstheme="minorHAnsi"/>
                <w:color w:val="000000"/>
                <w:lang w:val="en-GB" w:eastAsia="en-GB"/>
              </w:rPr>
            </w:pPr>
            <w:r w:rsidRPr="00C93C83">
              <w:rPr>
                <w:rFonts w:eastAsia="Times New Roman" w:cstheme="minorHAnsi"/>
                <w:color w:val="000000"/>
                <w:lang w:val="en-GB" w:eastAsia="en-GB"/>
              </w:rPr>
              <w:t>2011</w:t>
            </w:r>
          </w:p>
        </w:tc>
        <w:tc>
          <w:tcPr>
            <w:tcW w:w="2862" w:type="dxa"/>
          </w:tcPr>
          <w:p w14:paraId="0F6DE058" w14:textId="77777777" w:rsidR="00763A68" w:rsidRPr="00C93C83" w:rsidRDefault="00763A68" w:rsidP="00763A68">
            <w:pPr>
              <w:spacing w:after="0" w:line="240" w:lineRule="auto"/>
              <w:jc w:val="both"/>
              <w:rPr>
                <w:rFonts w:eastAsia="Times New Roman" w:cstheme="minorHAnsi"/>
                <w:color w:val="000000"/>
                <w:lang w:val="en-GB" w:eastAsia="en-GB"/>
              </w:rPr>
            </w:pPr>
            <w:r w:rsidRPr="00C93C83">
              <w:rPr>
                <w:rFonts w:eastAsia="Times New Roman" w:cstheme="minorHAnsi"/>
                <w:color w:val="000000"/>
                <w:lang w:val="en-GB" w:eastAsia="en-GB"/>
              </w:rPr>
              <w:t>4.1</w:t>
            </w:r>
          </w:p>
        </w:tc>
        <w:tc>
          <w:tcPr>
            <w:tcW w:w="2862" w:type="dxa"/>
          </w:tcPr>
          <w:p w14:paraId="05445A87" w14:textId="77777777" w:rsidR="00763A68" w:rsidRPr="00C93C83" w:rsidRDefault="00763A68" w:rsidP="00763A68">
            <w:pPr>
              <w:spacing w:after="0" w:line="240" w:lineRule="auto"/>
              <w:jc w:val="both"/>
              <w:rPr>
                <w:rFonts w:eastAsia="Times New Roman" w:cstheme="minorHAnsi"/>
                <w:color w:val="000000"/>
                <w:lang w:val="en-GB" w:eastAsia="en-GB"/>
              </w:rPr>
            </w:pPr>
            <w:r w:rsidRPr="00C93C83">
              <w:rPr>
                <w:rFonts w:eastAsia="Times New Roman" w:cstheme="minorHAnsi"/>
                <w:color w:val="000000"/>
                <w:lang w:val="en-GB" w:eastAsia="en-GB"/>
              </w:rPr>
              <w:t>-4.68 %</w:t>
            </w:r>
          </w:p>
        </w:tc>
      </w:tr>
      <w:tr w:rsidR="00763A68" w:rsidRPr="007F524A" w14:paraId="439A9CBA" w14:textId="77777777" w:rsidTr="00763A68">
        <w:tc>
          <w:tcPr>
            <w:tcW w:w="2862" w:type="dxa"/>
          </w:tcPr>
          <w:p w14:paraId="16FE11B5" w14:textId="77777777" w:rsidR="00763A68" w:rsidRPr="00C93C83" w:rsidRDefault="00763A68" w:rsidP="00763A68">
            <w:pPr>
              <w:spacing w:after="0" w:line="240" w:lineRule="auto"/>
              <w:jc w:val="both"/>
              <w:rPr>
                <w:rFonts w:eastAsia="Times New Roman" w:cstheme="minorHAnsi"/>
                <w:color w:val="000000"/>
                <w:lang w:val="en-GB" w:eastAsia="en-GB"/>
              </w:rPr>
            </w:pPr>
            <w:r w:rsidRPr="00C93C83">
              <w:rPr>
                <w:rFonts w:eastAsia="Times New Roman" w:cstheme="minorHAnsi"/>
                <w:color w:val="000000"/>
                <w:lang w:val="en-GB" w:eastAsia="en-GB"/>
              </w:rPr>
              <w:t>2010</w:t>
            </w:r>
          </w:p>
        </w:tc>
        <w:tc>
          <w:tcPr>
            <w:tcW w:w="2862" w:type="dxa"/>
          </w:tcPr>
          <w:p w14:paraId="2BFA1B48" w14:textId="77777777" w:rsidR="00763A68" w:rsidRPr="00C93C83" w:rsidRDefault="00763A68" w:rsidP="00763A68">
            <w:pPr>
              <w:spacing w:after="0" w:line="240" w:lineRule="auto"/>
              <w:jc w:val="both"/>
              <w:rPr>
                <w:rFonts w:eastAsia="Times New Roman" w:cstheme="minorHAnsi"/>
                <w:color w:val="000000"/>
                <w:lang w:val="en-GB" w:eastAsia="en-GB"/>
              </w:rPr>
            </w:pPr>
            <w:r w:rsidRPr="00C93C83">
              <w:rPr>
                <w:rFonts w:eastAsia="Times New Roman" w:cstheme="minorHAnsi"/>
                <w:color w:val="000000"/>
                <w:lang w:val="en-GB" w:eastAsia="en-GB"/>
              </w:rPr>
              <w:t>4.3</w:t>
            </w:r>
          </w:p>
        </w:tc>
        <w:tc>
          <w:tcPr>
            <w:tcW w:w="2862" w:type="dxa"/>
          </w:tcPr>
          <w:p w14:paraId="34F55A6B" w14:textId="77777777" w:rsidR="00763A68" w:rsidRPr="00C93C83" w:rsidRDefault="00763A68" w:rsidP="00763A68">
            <w:pPr>
              <w:spacing w:after="0" w:line="240" w:lineRule="auto"/>
              <w:jc w:val="both"/>
              <w:rPr>
                <w:rFonts w:eastAsia="Times New Roman" w:cstheme="minorHAnsi"/>
                <w:color w:val="000000"/>
                <w:lang w:val="en-GB" w:eastAsia="en-GB"/>
              </w:rPr>
            </w:pPr>
            <w:r w:rsidRPr="00C93C83">
              <w:rPr>
                <w:rFonts w:eastAsia="Times New Roman" w:cstheme="minorHAnsi"/>
                <w:color w:val="000000"/>
                <w:lang w:val="en-GB" w:eastAsia="en-GB"/>
              </w:rPr>
              <w:t>0.23 %</w:t>
            </w:r>
          </w:p>
        </w:tc>
      </w:tr>
      <w:tr w:rsidR="00763A68" w:rsidRPr="007F524A" w14:paraId="4A56F5C4" w14:textId="77777777" w:rsidTr="00763A68">
        <w:tc>
          <w:tcPr>
            <w:tcW w:w="2862" w:type="dxa"/>
          </w:tcPr>
          <w:p w14:paraId="1D7B6DF4" w14:textId="77777777" w:rsidR="00763A68" w:rsidRPr="00C93C83" w:rsidRDefault="00763A68" w:rsidP="00763A68">
            <w:pPr>
              <w:spacing w:after="0" w:line="240" w:lineRule="auto"/>
              <w:jc w:val="both"/>
              <w:rPr>
                <w:rFonts w:eastAsia="Times New Roman" w:cstheme="minorHAnsi"/>
                <w:color w:val="000000"/>
                <w:lang w:val="en-GB" w:eastAsia="en-GB"/>
              </w:rPr>
            </w:pPr>
            <w:r w:rsidRPr="00C93C83">
              <w:rPr>
                <w:rFonts w:eastAsia="Times New Roman" w:cstheme="minorHAnsi"/>
                <w:color w:val="000000"/>
                <w:lang w:val="en-GB" w:eastAsia="en-GB"/>
              </w:rPr>
              <w:t>2009</w:t>
            </w:r>
          </w:p>
        </w:tc>
        <w:tc>
          <w:tcPr>
            <w:tcW w:w="2862" w:type="dxa"/>
          </w:tcPr>
          <w:p w14:paraId="2335F013" w14:textId="77777777" w:rsidR="00763A68" w:rsidRPr="00C93C83" w:rsidRDefault="00763A68" w:rsidP="00763A68">
            <w:pPr>
              <w:spacing w:after="0" w:line="240" w:lineRule="auto"/>
              <w:jc w:val="both"/>
              <w:rPr>
                <w:rFonts w:eastAsia="Times New Roman" w:cstheme="minorHAnsi"/>
                <w:color w:val="000000"/>
                <w:lang w:val="en-GB" w:eastAsia="en-GB"/>
              </w:rPr>
            </w:pPr>
            <w:r w:rsidRPr="00C93C83">
              <w:rPr>
                <w:rFonts w:eastAsia="Times New Roman" w:cstheme="minorHAnsi"/>
                <w:color w:val="000000"/>
                <w:lang w:val="en-GB" w:eastAsia="en-GB"/>
              </w:rPr>
              <w:t>4.3</w:t>
            </w:r>
          </w:p>
        </w:tc>
        <w:tc>
          <w:tcPr>
            <w:tcW w:w="2862" w:type="dxa"/>
          </w:tcPr>
          <w:p w14:paraId="6747D8D9" w14:textId="77777777" w:rsidR="00763A68" w:rsidRPr="00C93C83" w:rsidRDefault="00763A68" w:rsidP="00763A68">
            <w:pPr>
              <w:spacing w:after="0" w:line="240" w:lineRule="auto"/>
              <w:jc w:val="both"/>
              <w:rPr>
                <w:rFonts w:eastAsia="Times New Roman" w:cstheme="minorHAnsi"/>
                <w:color w:val="000000"/>
                <w:lang w:val="en-GB" w:eastAsia="en-GB"/>
              </w:rPr>
            </w:pPr>
            <w:r w:rsidRPr="00C93C83">
              <w:rPr>
                <w:rFonts w:eastAsia="Times New Roman" w:cstheme="minorHAnsi"/>
                <w:color w:val="000000"/>
                <w:lang w:val="en-GB" w:eastAsia="en-GB"/>
              </w:rPr>
              <w:t>73.17 %</w:t>
            </w:r>
          </w:p>
        </w:tc>
      </w:tr>
      <w:tr w:rsidR="00763A68" w:rsidRPr="007F524A" w14:paraId="4BD5E741" w14:textId="77777777" w:rsidTr="00763A68">
        <w:tc>
          <w:tcPr>
            <w:tcW w:w="2862" w:type="dxa"/>
          </w:tcPr>
          <w:p w14:paraId="051F407D" w14:textId="77777777" w:rsidR="00763A68" w:rsidRPr="00C93C83" w:rsidRDefault="00763A68" w:rsidP="00763A68">
            <w:pPr>
              <w:spacing w:after="0" w:line="240" w:lineRule="auto"/>
              <w:jc w:val="both"/>
              <w:rPr>
                <w:rFonts w:eastAsia="Times New Roman" w:cstheme="minorHAnsi"/>
                <w:color w:val="000000"/>
                <w:lang w:val="en-GB" w:eastAsia="en-GB"/>
              </w:rPr>
            </w:pPr>
            <w:r w:rsidRPr="00C93C83">
              <w:rPr>
                <w:rFonts w:eastAsia="Times New Roman" w:cstheme="minorHAnsi"/>
                <w:color w:val="000000"/>
                <w:lang w:val="en-GB" w:eastAsia="en-GB"/>
              </w:rPr>
              <w:t>2008</w:t>
            </w:r>
          </w:p>
        </w:tc>
        <w:tc>
          <w:tcPr>
            <w:tcW w:w="2862" w:type="dxa"/>
          </w:tcPr>
          <w:p w14:paraId="1AF9BE8C" w14:textId="77777777" w:rsidR="00763A68" w:rsidRPr="00C93C83" w:rsidRDefault="00763A68" w:rsidP="00763A68">
            <w:pPr>
              <w:spacing w:after="0" w:line="240" w:lineRule="auto"/>
              <w:jc w:val="both"/>
              <w:rPr>
                <w:rFonts w:eastAsia="Times New Roman" w:cstheme="minorHAnsi"/>
                <w:color w:val="000000"/>
                <w:lang w:val="en-GB" w:eastAsia="en-GB"/>
              </w:rPr>
            </w:pPr>
            <w:r w:rsidRPr="00C93C83">
              <w:rPr>
                <w:rFonts w:eastAsia="Times New Roman" w:cstheme="minorHAnsi"/>
                <w:color w:val="000000"/>
                <w:lang w:val="en-GB" w:eastAsia="en-GB"/>
              </w:rPr>
              <w:t>2.5</w:t>
            </w:r>
          </w:p>
        </w:tc>
        <w:tc>
          <w:tcPr>
            <w:tcW w:w="2862" w:type="dxa"/>
          </w:tcPr>
          <w:p w14:paraId="7A0FD11B" w14:textId="7570945C" w:rsidR="00763A68" w:rsidRPr="00C93C83" w:rsidRDefault="000D6B40" w:rsidP="00763A68">
            <w:pPr>
              <w:spacing w:after="0" w:line="240" w:lineRule="auto"/>
              <w:jc w:val="both"/>
              <w:rPr>
                <w:rFonts w:eastAsia="Times New Roman" w:cstheme="minorHAnsi"/>
                <w:color w:val="000000"/>
                <w:lang w:val="en-GB" w:eastAsia="en-GB"/>
              </w:rPr>
            </w:pPr>
            <w:r>
              <w:rPr>
                <w:rFonts w:eastAsia="Times New Roman" w:cstheme="minorHAnsi"/>
                <w:color w:val="000000"/>
                <w:lang w:val="en-GB" w:eastAsia="en-GB"/>
              </w:rPr>
              <w:t>n/a</w:t>
            </w:r>
          </w:p>
        </w:tc>
      </w:tr>
    </w:tbl>
    <w:p w14:paraId="6815788F" w14:textId="77777777" w:rsidR="00763A68" w:rsidRDefault="00763A68" w:rsidP="00763A68">
      <w:pPr>
        <w:shd w:val="clear" w:color="auto" w:fill="FFFFFF"/>
        <w:spacing w:after="0" w:line="240" w:lineRule="auto"/>
        <w:jc w:val="both"/>
        <w:rPr>
          <w:rFonts w:eastAsia="Times New Roman" w:cstheme="minorHAnsi"/>
          <w:b/>
          <w:bCs/>
          <w:color w:val="000000"/>
          <w:lang w:val="en-GB" w:eastAsia="en-GB"/>
        </w:rPr>
      </w:pPr>
    </w:p>
    <w:p w14:paraId="0B65BE66" w14:textId="16F61BC2" w:rsidR="000D6B40" w:rsidRDefault="000D6B40" w:rsidP="00763A68">
      <w:pPr>
        <w:shd w:val="clear" w:color="auto" w:fill="FFFFFF"/>
        <w:spacing w:after="0" w:line="240" w:lineRule="auto"/>
        <w:jc w:val="both"/>
        <w:rPr>
          <w:rFonts w:eastAsia="Times New Roman" w:cstheme="minorHAnsi"/>
          <w:b/>
          <w:bCs/>
          <w:color w:val="000000"/>
          <w:u w:val="single"/>
          <w:lang w:val="en-GB" w:eastAsia="en-GB"/>
        </w:rPr>
      </w:pPr>
      <w:r>
        <w:rPr>
          <w:rFonts w:eastAsia="Times New Roman" w:cstheme="minorHAnsi"/>
          <w:b/>
          <w:bCs/>
          <w:color w:val="000000"/>
          <w:u w:val="single"/>
          <w:lang w:val="en-GB" w:eastAsia="en-GB"/>
        </w:rPr>
        <w:t xml:space="preserve">Other </w:t>
      </w:r>
    </w:p>
    <w:p w14:paraId="1503C417" w14:textId="77777777" w:rsidR="000D6B40" w:rsidRPr="00C93C83" w:rsidRDefault="000D6B40" w:rsidP="00763A68">
      <w:pPr>
        <w:shd w:val="clear" w:color="auto" w:fill="FFFFFF"/>
        <w:spacing w:after="0" w:line="240" w:lineRule="auto"/>
        <w:jc w:val="both"/>
        <w:rPr>
          <w:rFonts w:eastAsia="Times New Roman" w:cstheme="minorHAnsi"/>
          <w:b/>
          <w:bCs/>
          <w:color w:val="000000"/>
          <w:u w:val="single"/>
          <w:lang w:val="en-GB" w:eastAsia="en-GB"/>
        </w:rPr>
      </w:pPr>
    </w:p>
    <w:p w14:paraId="1ABEFEE3" w14:textId="77777777" w:rsidR="00763A68" w:rsidRDefault="00763A68" w:rsidP="00C93C83">
      <w:pPr>
        <w:pStyle w:val="ListParagraph"/>
        <w:numPr>
          <w:ilvl w:val="0"/>
          <w:numId w:val="1"/>
        </w:numPr>
        <w:tabs>
          <w:tab w:val="clear" w:pos="1170"/>
          <w:tab w:val="num" w:pos="450"/>
        </w:tabs>
        <w:spacing w:after="0" w:line="240" w:lineRule="auto"/>
        <w:ind w:left="0"/>
        <w:jc w:val="both"/>
        <w:rPr>
          <w:rFonts w:cstheme="minorHAnsi"/>
          <w:b/>
          <w:bCs/>
          <w:lang w:bidi="ar-AE"/>
        </w:rPr>
      </w:pPr>
      <w:r w:rsidRPr="000D6B40">
        <w:rPr>
          <w:rFonts w:cstheme="minorHAnsi"/>
          <w:b/>
          <w:bCs/>
          <w:lang w:bidi="ar-AE"/>
        </w:rPr>
        <w:t>Please explain any particular and additional barriers to the reporting and prosecution of rape and to the accountability of perpetrators in your legal and social context not covered by the above</w:t>
      </w:r>
      <w:r w:rsidRPr="00C93C83">
        <w:rPr>
          <w:rFonts w:cstheme="minorHAnsi"/>
          <w:b/>
          <w:bCs/>
          <w:lang w:bidi="ar-AE"/>
        </w:rPr>
        <w:t xml:space="preserve">.  </w:t>
      </w:r>
    </w:p>
    <w:p w14:paraId="3EF16EB2" w14:textId="3FC3BD3E" w:rsidR="00917023" w:rsidRDefault="00917023" w:rsidP="00763A68">
      <w:pPr>
        <w:spacing w:after="0" w:line="240" w:lineRule="auto"/>
        <w:jc w:val="both"/>
        <w:rPr>
          <w:rFonts w:cstheme="minorHAnsi"/>
          <w:b/>
          <w:bCs/>
          <w:lang w:bidi="ar-AE"/>
        </w:rPr>
      </w:pPr>
    </w:p>
    <w:p w14:paraId="7641389F" w14:textId="77777777" w:rsidR="005E318E" w:rsidRDefault="005E318E" w:rsidP="00B61D69">
      <w:pPr>
        <w:spacing w:after="0" w:line="240" w:lineRule="auto"/>
        <w:jc w:val="both"/>
        <w:rPr>
          <w:rFonts w:cs="Times New Roman"/>
          <w:lang w:bidi="ar-AE"/>
        </w:rPr>
      </w:pPr>
    </w:p>
    <w:p w14:paraId="34550CCB" w14:textId="2574E516" w:rsidR="005E318E" w:rsidRDefault="00E51A68" w:rsidP="00861C07">
      <w:pPr>
        <w:spacing w:after="0" w:line="240" w:lineRule="auto"/>
        <w:jc w:val="both"/>
        <w:rPr>
          <w:rFonts w:cs="Times New Roman"/>
          <w:lang w:bidi="ar-AE"/>
        </w:rPr>
      </w:pPr>
      <w:r>
        <w:rPr>
          <w:rFonts w:cs="Times New Roman"/>
          <w:lang w:bidi="ar-AE"/>
        </w:rPr>
        <w:lastRenderedPageBreak/>
        <w:t>Reporting, investigation, prosecution and punishment of rape are subject to Lebanon</w:t>
      </w:r>
      <w:r w:rsidR="00A124DF">
        <w:rPr>
          <w:rFonts w:cs="Times New Roman"/>
          <w:lang w:bidi="ar-AE"/>
        </w:rPr>
        <w:t xml:space="preserve">’s </w:t>
      </w:r>
      <w:r w:rsidR="0073772F">
        <w:rPr>
          <w:rFonts w:cs="Times New Roman"/>
          <w:lang w:bidi="ar-AE"/>
        </w:rPr>
        <w:t>entrenched gender ine</w:t>
      </w:r>
      <w:r w:rsidR="00861C07">
        <w:rPr>
          <w:rFonts w:cs="Times New Roman"/>
          <w:lang w:bidi="ar-AE"/>
        </w:rPr>
        <w:t>quality</w:t>
      </w:r>
      <w:r w:rsidR="0073772F">
        <w:rPr>
          <w:rFonts w:cs="Times New Roman"/>
          <w:lang w:bidi="ar-AE"/>
        </w:rPr>
        <w:t xml:space="preserve">, particularly in relation to </w:t>
      </w:r>
      <w:r>
        <w:rPr>
          <w:rFonts w:cs="Times New Roman"/>
          <w:lang w:bidi="ar-AE"/>
        </w:rPr>
        <w:t xml:space="preserve">social and legal practices. </w:t>
      </w:r>
      <w:r w:rsidR="0073772F">
        <w:rPr>
          <w:rFonts w:cs="Times New Roman"/>
          <w:lang w:bidi="ar-AE"/>
        </w:rPr>
        <w:t xml:space="preserve">Our response in this section </w:t>
      </w:r>
      <w:r w:rsidR="000B19EF">
        <w:rPr>
          <w:rFonts w:cs="Times New Roman"/>
          <w:lang w:bidi="ar-AE"/>
        </w:rPr>
        <w:t>relies on a sample of 74 case files of prosecutions for sexual violence, occurring between 2016 and 2018 in Beirut and Mount Lebanon</w:t>
      </w:r>
      <w:r w:rsidR="001C6F71">
        <w:rPr>
          <w:rFonts w:cs="Times New Roman"/>
          <w:lang w:bidi="ar-AE"/>
        </w:rPr>
        <w:t xml:space="preserve">, compiled by Lebanese lawyer Lama </w:t>
      </w:r>
      <w:proofErr w:type="spellStart"/>
      <w:r w:rsidR="001C6F71">
        <w:rPr>
          <w:rFonts w:cs="Times New Roman"/>
          <w:lang w:bidi="ar-AE"/>
        </w:rPr>
        <w:t>Karame</w:t>
      </w:r>
      <w:proofErr w:type="spellEnd"/>
      <w:r w:rsidR="000B19EF">
        <w:rPr>
          <w:rFonts w:cs="Times New Roman"/>
          <w:lang w:bidi="ar-AE"/>
        </w:rPr>
        <w:t>.</w:t>
      </w:r>
      <w:r w:rsidR="00C41211">
        <w:rPr>
          <w:rStyle w:val="FootnoteReference"/>
          <w:rFonts w:cs="Times New Roman"/>
          <w:lang w:bidi="ar-AE"/>
        </w:rPr>
        <w:footnoteReference w:id="12"/>
      </w:r>
      <w:r w:rsidR="000B19EF">
        <w:rPr>
          <w:rFonts w:cs="Times New Roman"/>
          <w:lang w:bidi="ar-AE"/>
        </w:rPr>
        <w:t xml:space="preserve"> </w:t>
      </w:r>
    </w:p>
    <w:p w14:paraId="27D2142D" w14:textId="77777777" w:rsidR="000B19EF" w:rsidRDefault="000B19EF" w:rsidP="00B61D69">
      <w:pPr>
        <w:spacing w:after="0" w:line="240" w:lineRule="auto"/>
        <w:jc w:val="center"/>
        <w:rPr>
          <w:rFonts w:cs="Times New Roman"/>
          <w:lang w:bidi="ar-AE"/>
        </w:rPr>
      </w:pPr>
    </w:p>
    <w:p w14:paraId="415CC1BD" w14:textId="3638C2A7" w:rsidR="000B19EF" w:rsidRDefault="00A124DF">
      <w:pPr>
        <w:spacing w:after="0" w:line="240" w:lineRule="auto"/>
        <w:jc w:val="both"/>
        <w:rPr>
          <w:rFonts w:cs="Times New Roman"/>
          <w:lang w:bidi="ar-AE"/>
        </w:rPr>
      </w:pPr>
      <w:proofErr w:type="spellStart"/>
      <w:r>
        <w:rPr>
          <w:rFonts w:cs="Times New Roman"/>
          <w:lang w:bidi="ar-AE"/>
        </w:rPr>
        <w:t>Karame</w:t>
      </w:r>
      <w:proofErr w:type="spellEnd"/>
      <w:r>
        <w:rPr>
          <w:rFonts w:cs="Times New Roman"/>
          <w:lang w:bidi="ar-AE"/>
        </w:rPr>
        <w:t xml:space="preserve"> found that upper and middle-class women were underrepresented in criminal prosecutions for sexual violence. This can be attributed to fewer crimes being reported among classes where mutual economic benefit undergirds social cohesion. Another plausible explanation is that many complaints against </w:t>
      </w:r>
      <w:proofErr w:type="gramStart"/>
      <w:r>
        <w:rPr>
          <w:rFonts w:cs="Times New Roman"/>
          <w:lang w:bidi="ar-AE"/>
        </w:rPr>
        <w:t>middle and upper class</w:t>
      </w:r>
      <w:proofErr w:type="gramEnd"/>
      <w:r>
        <w:rPr>
          <w:rFonts w:cs="Times New Roman"/>
          <w:lang w:bidi="ar-AE"/>
        </w:rPr>
        <w:t xml:space="preserve"> males did not get referred to the penal court by the </w:t>
      </w:r>
      <w:r w:rsidR="00071B67">
        <w:rPr>
          <w:rFonts w:cs="Times New Roman"/>
          <w:lang w:bidi="ar-AE"/>
        </w:rPr>
        <w:t xml:space="preserve">investigating </w:t>
      </w:r>
      <w:r>
        <w:rPr>
          <w:rFonts w:cs="Times New Roman"/>
          <w:lang w:bidi="ar-AE"/>
        </w:rPr>
        <w:t xml:space="preserve">judge </w:t>
      </w:r>
      <w:r w:rsidR="009F2218">
        <w:rPr>
          <w:rFonts w:cs="Times New Roman"/>
          <w:lang w:bidi="ar-AE"/>
        </w:rPr>
        <w:t>as a result of better</w:t>
      </w:r>
      <w:r>
        <w:rPr>
          <w:rFonts w:cs="Times New Roman"/>
          <w:lang w:bidi="ar-AE"/>
        </w:rPr>
        <w:t xml:space="preserve"> access to defense lawyers among these men. In contrast, many of the accusations were brought forward by working class women against working-class or migrant men.</w:t>
      </w:r>
    </w:p>
    <w:p w14:paraId="27D359DA" w14:textId="77777777" w:rsidR="009F2218" w:rsidRDefault="009F2218" w:rsidP="00B61D69">
      <w:pPr>
        <w:spacing w:after="0" w:line="240" w:lineRule="auto"/>
        <w:jc w:val="both"/>
        <w:rPr>
          <w:rFonts w:cs="Times New Roman"/>
          <w:lang w:bidi="ar-AE"/>
        </w:rPr>
      </w:pPr>
    </w:p>
    <w:p w14:paraId="77F05353" w14:textId="44CA9A54" w:rsidR="00EF1D00" w:rsidRDefault="009F2218" w:rsidP="005F79D5">
      <w:pPr>
        <w:spacing w:after="0" w:line="240" w:lineRule="auto"/>
        <w:jc w:val="both"/>
        <w:rPr>
          <w:rFonts w:cs="Times New Roman"/>
          <w:lang w:bidi="ar-AE"/>
        </w:rPr>
      </w:pPr>
      <w:r>
        <w:rPr>
          <w:rFonts w:cs="Times New Roman"/>
          <w:lang w:bidi="ar-AE"/>
        </w:rPr>
        <w:t xml:space="preserve">It is also notable that </w:t>
      </w:r>
      <w:r w:rsidR="005F79D5">
        <w:rPr>
          <w:rFonts w:cs="Times New Roman"/>
          <w:lang w:bidi="ar-AE"/>
        </w:rPr>
        <w:t xml:space="preserve">the majority </w:t>
      </w:r>
      <w:r>
        <w:rPr>
          <w:rFonts w:cs="Times New Roman"/>
          <w:lang w:bidi="ar-AE"/>
        </w:rPr>
        <w:t>of plaintiffs</w:t>
      </w:r>
      <w:r w:rsidR="005F79D5">
        <w:rPr>
          <w:rFonts w:cs="Times New Roman"/>
          <w:lang w:bidi="ar-AE"/>
        </w:rPr>
        <w:t xml:space="preserve"> in the sample </w:t>
      </w:r>
      <w:r>
        <w:rPr>
          <w:rFonts w:cs="Times New Roman"/>
          <w:lang w:bidi="ar-AE"/>
        </w:rPr>
        <w:t>were minors</w:t>
      </w:r>
      <w:r w:rsidR="005F79D5">
        <w:rPr>
          <w:rFonts w:cs="Times New Roman"/>
          <w:lang w:bidi="ar-AE"/>
        </w:rPr>
        <w:t xml:space="preserve"> (59%)</w:t>
      </w:r>
      <w:r>
        <w:rPr>
          <w:rFonts w:cs="Times New Roman"/>
          <w:lang w:bidi="ar-AE"/>
        </w:rPr>
        <w:t xml:space="preserve">, of </w:t>
      </w:r>
      <w:r w:rsidR="00EF1D00">
        <w:rPr>
          <w:rFonts w:cs="Times New Roman"/>
          <w:lang w:bidi="ar-AE"/>
        </w:rPr>
        <w:t xml:space="preserve">whom </w:t>
      </w:r>
      <w:r>
        <w:rPr>
          <w:rFonts w:cs="Times New Roman"/>
          <w:lang w:bidi="ar-AE"/>
        </w:rPr>
        <w:t xml:space="preserve">just over half were </w:t>
      </w:r>
      <w:r w:rsidR="001C6F71">
        <w:rPr>
          <w:rFonts w:cs="Times New Roman"/>
          <w:lang w:bidi="ar-AE"/>
        </w:rPr>
        <w:t>girl</w:t>
      </w:r>
      <w:r w:rsidR="00EF1D00">
        <w:rPr>
          <w:rFonts w:cs="Times New Roman"/>
          <w:lang w:bidi="ar-AE"/>
        </w:rPr>
        <w:t>s</w:t>
      </w:r>
      <w:r w:rsidR="005F79D5">
        <w:rPr>
          <w:rFonts w:cs="Times New Roman"/>
          <w:lang w:bidi="ar-AE"/>
        </w:rPr>
        <w:t xml:space="preserve"> (55%)</w:t>
      </w:r>
      <w:r>
        <w:rPr>
          <w:rFonts w:cs="Times New Roman"/>
          <w:lang w:bidi="ar-AE"/>
        </w:rPr>
        <w:t xml:space="preserve">, whereas </w:t>
      </w:r>
      <w:r w:rsidR="005F79D5">
        <w:rPr>
          <w:rFonts w:cs="Times New Roman"/>
          <w:lang w:bidi="ar-AE"/>
        </w:rPr>
        <w:t xml:space="preserve">only </w:t>
      </w:r>
      <w:r>
        <w:rPr>
          <w:rFonts w:cs="Times New Roman"/>
          <w:lang w:bidi="ar-AE"/>
        </w:rPr>
        <w:t xml:space="preserve">41% </w:t>
      </w:r>
      <w:r w:rsidR="005F79D5">
        <w:rPr>
          <w:rFonts w:cs="Times New Roman"/>
          <w:lang w:bidi="ar-AE"/>
        </w:rPr>
        <w:t xml:space="preserve">of plaintiffs </w:t>
      </w:r>
      <w:r>
        <w:rPr>
          <w:rFonts w:cs="Times New Roman"/>
          <w:lang w:bidi="ar-AE"/>
        </w:rPr>
        <w:t>w</w:t>
      </w:r>
      <w:r w:rsidR="005F79D5">
        <w:rPr>
          <w:rFonts w:cs="Times New Roman"/>
          <w:lang w:bidi="ar-AE"/>
        </w:rPr>
        <w:t xml:space="preserve">ere adults, almost all of whom </w:t>
      </w:r>
      <w:r>
        <w:rPr>
          <w:rFonts w:cs="Times New Roman"/>
          <w:lang w:bidi="ar-AE"/>
        </w:rPr>
        <w:t xml:space="preserve">were women. </w:t>
      </w:r>
      <w:proofErr w:type="spellStart"/>
      <w:r>
        <w:rPr>
          <w:rFonts w:cs="Times New Roman"/>
          <w:lang w:bidi="ar-AE"/>
        </w:rPr>
        <w:t>Karame</w:t>
      </w:r>
      <w:proofErr w:type="spellEnd"/>
      <w:r>
        <w:rPr>
          <w:rFonts w:cs="Times New Roman"/>
          <w:lang w:bidi="ar-AE"/>
        </w:rPr>
        <w:t xml:space="preserve"> interpreted this in light of lack of access to justice for</w:t>
      </w:r>
      <w:r w:rsidR="00ED0356">
        <w:rPr>
          <w:rFonts w:cs="Times New Roman"/>
          <w:lang w:bidi="ar-AE"/>
        </w:rPr>
        <w:t xml:space="preserve"> </w:t>
      </w:r>
      <w:r>
        <w:rPr>
          <w:rFonts w:cs="Times New Roman"/>
          <w:lang w:bidi="ar-AE"/>
        </w:rPr>
        <w:t xml:space="preserve">women victims of rape and sexual violence. </w:t>
      </w:r>
      <w:r w:rsidR="005F79D5">
        <w:rPr>
          <w:rFonts w:cs="Times New Roman"/>
          <w:lang w:bidi="ar-AE"/>
        </w:rPr>
        <w:t>Victim-blaming, as well as t</w:t>
      </w:r>
      <w:r>
        <w:rPr>
          <w:rFonts w:cs="Times New Roman"/>
          <w:lang w:bidi="ar-AE"/>
        </w:rPr>
        <w:t xml:space="preserve">he </w:t>
      </w:r>
      <w:r w:rsidR="005F79D5">
        <w:rPr>
          <w:rFonts w:cs="Times New Roman"/>
          <w:lang w:bidi="ar-AE"/>
        </w:rPr>
        <w:t xml:space="preserve">family, </w:t>
      </w:r>
      <w:r>
        <w:rPr>
          <w:rFonts w:cs="Times New Roman"/>
          <w:lang w:bidi="ar-AE"/>
        </w:rPr>
        <w:t xml:space="preserve">social and economic repercussions of a rape complaint for an adult </w:t>
      </w:r>
      <w:r w:rsidR="005F79D5">
        <w:rPr>
          <w:rFonts w:cs="Times New Roman"/>
          <w:lang w:bidi="ar-AE"/>
        </w:rPr>
        <w:t>woman</w:t>
      </w:r>
      <w:r>
        <w:rPr>
          <w:rFonts w:cs="Times New Roman"/>
          <w:lang w:bidi="ar-AE"/>
        </w:rPr>
        <w:t xml:space="preserve"> serve as a barrier for accessing justice, whereas</w:t>
      </w:r>
      <w:r w:rsidR="005F79D5">
        <w:rPr>
          <w:rFonts w:cs="Times New Roman"/>
          <w:lang w:bidi="ar-AE"/>
        </w:rPr>
        <w:t xml:space="preserve"> Lebanese society more </w:t>
      </w:r>
      <w:r>
        <w:rPr>
          <w:rFonts w:cs="Times New Roman"/>
          <w:lang w:bidi="ar-AE"/>
        </w:rPr>
        <w:t xml:space="preserve">unanimously </w:t>
      </w:r>
      <w:r w:rsidR="005F79D5">
        <w:rPr>
          <w:rFonts w:cs="Times New Roman"/>
          <w:lang w:bidi="ar-AE"/>
        </w:rPr>
        <w:t>condemns sexual violence against minors</w:t>
      </w:r>
      <w:r>
        <w:rPr>
          <w:rFonts w:cs="Times New Roman"/>
          <w:lang w:bidi="ar-AE"/>
        </w:rPr>
        <w:t xml:space="preserve">. </w:t>
      </w:r>
      <w:r w:rsidR="00EF1D00">
        <w:rPr>
          <w:rFonts w:cs="Times New Roman"/>
          <w:lang w:bidi="ar-AE"/>
        </w:rPr>
        <w:t xml:space="preserve">This </w:t>
      </w:r>
      <w:r w:rsidR="00AF669F">
        <w:rPr>
          <w:rFonts w:cs="Times New Roman"/>
          <w:lang w:bidi="ar-AE"/>
        </w:rPr>
        <w:t xml:space="preserve">conclusion is </w:t>
      </w:r>
      <w:r w:rsidR="00EF1D00">
        <w:rPr>
          <w:rFonts w:cs="Times New Roman"/>
          <w:lang w:bidi="ar-AE"/>
        </w:rPr>
        <w:t xml:space="preserve">corroborated by </w:t>
      </w:r>
      <w:r w:rsidR="005F79D5">
        <w:rPr>
          <w:rFonts w:cs="Times New Roman"/>
          <w:lang w:bidi="ar-AE"/>
        </w:rPr>
        <w:t xml:space="preserve">the interaction of </w:t>
      </w:r>
      <w:r w:rsidR="00EF1D00">
        <w:rPr>
          <w:rFonts w:cs="Times New Roman"/>
          <w:lang w:bidi="ar-AE"/>
        </w:rPr>
        <w:t>LAW’s lawyers</w:t>
      </w:r>
      <w:r w:rsidR="00AF669F">
        <w:rPr>
          <w:rFonts w:cs="Times New Roman"/>
          <w:lang w:bidi="ar-AE"/>
        </w:rPr>
        <w:t xml:space="preserve"> with victims of rape,</w:t>
      </w:r>
      <w:r w:rsidR="00EF1D00">
        <w:rPr>
          <w:rFonts w:cs="Times New Roman"/>
          <w:lang w:bidi="ar-AE"/>
        </w:rPr>
        <w:t xml:space="preserve"> </w:t>
      </w:r>
      <w:r w:rsidR="00AF669F">
        <w:rPr>
          <w:rFonts w:cs="Times New Roman"/>
          <w:lang w:bidi="ar-AE"/>
        </w:rPr>
        <w:t>who are deterred from filing complaints out of</w:t>
      </w:r>
      <w:r w:rsidR="00EF1D00">
        <w:rPr>
          <w:rFonts w:cs="Times New Roman"/>
          <w:lang w:bidi="ar-AE"/>
        </w:rPr>
        <w:t xml:space="preserve"> fear of public scandal</w:t>
      </w:r>
      <w:r w:rsidR="00AF669F">
        <w:rPr>
          <w:rFonts w:cs="Times New Roman"/>
          <w:lang w:bidi="ar-AE"/>
        </w:rPr>
        <w:t xml:space="preserve"> and a culture of victim-blaming.</w:t>
      </w:r>
    </w:p>
    <w:p w14:paraId="53F268A1" w14:textId="77777777" w:rsidR="000B19EF" w:rsidRDefault="000B19EF" w:rsidP="00B61D69">
      <w:pPr>
        <w:spacing w:after="0" w:line="240" w:lineRule="auto"/>
        <w:jc w:val="both"/>
        <w:rPr>
          <w:rFonts w:cs="Times New Roman"/>
          <w:lang w:bidi="ar-AE"/>
        </w:rPr>
      </w:pPr>
    </w:p>
    <w:p w14:paraId="3DB3D93F" w14:textId="6A0B6D5B" w:rsidR="000B19EF" w:rsidRDefault="00A124DF" w:rsidP="00B61D69">
      <w:pPr>
        <w:spacing w:after="0" w:line="240" w:lineRule="auto"/>
        <w:jc w:val="both"/>
        <w:rPr>
          <w:rFonts w:cs="Times New Roman"/>
          <w:lang w:bidi="ar-AE"/>
        </w:rPr>
      </w:pPr>
      <w:r>
        <w:rPr>
          <w:rFonts w:cs="Times New Roman"/>
          <w:lang w:bidi="ar-AE"/>
        </w:rPr>
        <w:t xml:space="preserve">At the investigation stage, it was remarked by </w:t>
      </w:r>
      <w:proofErr w:type="spellStart"/>
      <w:r>
        <w:rPr>
          <w:rFonts w:cs="Times New Roman"/>
          <w:lang w:bidi="ar-AE"/>
        </w:rPr>
        <w:t>Karame</w:t>
      </w:r>
      <w:proofErr w:type="spellEnd"/>
      <w:r>
        <w:rPr>
          <w:rFonts w:cs="Times New Roman"/>
          <w:lang w:bidi="ar-AE"/>
        </w:rPr>
        <w:t xml:space="preserve"> that more stringent demands to provide evidence of the crime were placed on migrant</w:t>
      </w:r>
      <w:r w:rsidR="009F2218">
        <w:rPr>
          <w:rFonts w:cs="Times New Roman"/>
          <w:lang w:bidi="ar-AE"/>
        </w:rPr>
        <w:t xml:space="preserve"> </w:t>
      </w:r>
      <w:r w:rsidR="001C6F71">
        <w:rPr>
          <w:rFonts w:cs="Times New Roman"/>
          <w:lang w:bidi="ar-AE"/>
        </w:rPr>
        <w:t>women</w:t>
      </w:r>
      <w:r w:rsidR="009F2218">
        <w:rPr>
          <w:rFonts w:cs="Times New Roman"/>
          <w:lang w:bidi="ar-AE"/>
        </w:rPr>
        <w:t>, including detailed descriptions of the crime.</w:t>
      </w:r>
      <w:r>
        <w:rPr>
          <w:rFonts w:cs="Times New Roman"/>
          <w:lang w:bidi="ar-AE"/>
        </w:rPr>
        <w:t xml:space="preserve"> This type of discrimination often led to these complaints being dismissed by the penal judge based on th</w:t>
      </w:r>
      <w:r w:rsidR="009F2218">
        <w:rPr>
          <w:rFonts w:cs="Times New Roman"/>
          <w:lang w:bidi="ar-AE"/>
        </w:rPr>
        <w:t>e investigati</w:t>
      </w:r>
      <w:r w:rsidR="00071B67">
        <w:rPr>
          <w:rFonts w:cs="Times New Roman"/>
          <w:lang w:bidi="ar-AE"/>
        </w:rPr>
        <w:t>ng</w:t>
      </w:r>
      <w:r w:rsidR="009F2218">
        <w:rPr>
          <w:rFonts w:cs="Times New Roman"/>
          <w:lang w:bidi="ar-AE"/>
        </w:rPr>
        <w:t xml:space="preserve"> judge’s report</w:t>
      </w:r>
      <w:r w:rsidR="00ED0356">
        <w:rPr>
          <w:rFonts w:cs="Times New Roman"/>
          <w:lang w:bidi="ar-AE"/>
        </w:rPr>
        <w:t xml:space="preserve"> highlighting lacking </w:t>
      </w:r>
      <w:r w:rsidR="009F2218">
        <w:rPr>
          <w:rFonts w:cs="Times New Roman"/>
          <w:lang w:bidi="ar-AE"/>
        </w:rPr>
        <w:t>evidence.</w:t>
      </w:r>
    </w:p>
    <w:p w14:paraId="0C93961C" w14:textId="77777777" w:rsidR="00A124DF" w:rsidRDefault="00A124DF" w:rsidP="00B61D69">
      <w:pPr>
        <w:spacing w:after="0" w:line="240" w:lineRule="auto"/>
        <w:jc w:val="both"/>
        <w:rPr>
          <w:rFonts w:cs="Times New Roman"/>
          <w:lang w:bidi="ar-AE"/>
        </w:rPr>
      </w:pPr>
    </w:p>
    <w:p w14:paraId="1E9296D5" w14:textId="289D45B1" w:rsidR="009F2218" w:rsidRDefault="009F2218" w:rsidP="00B61D69">
      <w:pPr>
        <w:spacing w:after="0" w:line="240" w:lineRule="auto"/>
        <w:jc w:val="both"/>
        <w:rPr>
          <w:rFonts w:cs="Times New Roman"/>
          <w:lang w:bidi="ar-AE"/>
        </w:rPr>
      </w:pPr>
      <w:r>
        <w:rPr>
          <w:rFonts w:cs="Times New Roman"/>
          <w:lang w:bidi="ar-AE"/>
        </w:rPr>
        <w:t xml:space="preserve">Of the 57 convictions for crimes of sexual violence from the sample of 74 cases, penalties pursuant to Articles 503 to 506 of the Penal Code (defining rape) were ruled in only 22 cases, </w:t>
      </w:r>
      <w:r w:rsidR="00ED0356">
        <w:rPr>
          <w:rFonts w:cs="Times New Roman"/>
          <w:lang w:bidi="ar-AE"/>
        </w:rPr>
        <w:t>which strictly involved</w:t>
      </w:r>
      <w:r>
        <w:rPr>
          <w:rFonts w:cs="Times New Roman"/>
          <w:lang w:bidi="ar-AE"/>
        </w:rPr>
        <w:t xml:space="preserve"> vaginal penetration. </w:t>
      </w:r>
      <w:r w:rsidR="00ED0356">
        <w:rPr>
          <w:rFonts w:cs="Times New Roman"/>
          <w:lang w:bidi="ar-AE"/>
        </w:rPr>
        <w:t>This meant that in 35 cases involving anal penetration or other types of intercourse,</w:t>
      </w:r>
      <w:r>
        <w:rPr>
          <w:rFonts w:cs="Times New Roman"/>
          <w:lang w:bidi="ar-AE"/>
        </w:rPr>
        <w:t xml:space="preserve"> the perpetrator could benefit from a reduced minimum sentence for failing to meet this narrow definition of rape. </w:t>
      </w:r>
    </w:p>
    <w:p w14:paraId="41F6DDD4" w14:textId="77777777" w:rsidR="009F2218" w:rsidRDefault="009F2218" w:rsidP="00B61D69">
      <w:pPr>
        <w:spacing w:after="0" w:line="240" w:lineRule="auto"/>
        <w:jc w:val="both"/>
        <w:rPr>
          <w:rFonts w:cs="Times New Roman"/>
          <w:lang w:bidi="ar-AE"/>
        </w:rPr>
      </w:pPr>
    </w:p>
    <w:p w14:paraId="1F9AF9DD" w14:textId="0E43BA3C" w:rsidR="000B19EF" w:rsidRDefault="00B91989" w:rsidP="009C6D3F">
      <w:pPr>
        <w:spacing w:after="0" w:line="240" w:lineRule="auto"/>
        <w:jc w:val="both"/>
        <w:rPr>
          <w:rFonts w:cs="Times New Roman"/>
          <w:lang w:bidi="ar-AE"/>
        </w:rPr>
      </w:pPr>
      <w:proofErr w:type="spellStart"/>
      <w:r>
        <w:rPr>
          <w:rFonts w:cs="Times New Roman"/>
          <w:lang w:bidi="ar-AE"/>
        </w:rPr>
        <w:t>Karame</w:t>
      </w:r>
      <w:proofErr w:type="spellEnd"/>
      <w:r>
        <w:rPr>
          <w:rFonts w:cs="Times New Roman"/>
          <w:lang w:bidi="ar-AE"/>
        </w:rPr>
        <w:t xml:space="preserve"> interprets this in light of the Lebanese justice system’s understanding of rape penalties as serving the function of protecting a social structure built on notions of family honor, intimately linked to female virginity, rather than protecting individuals (primarily women and girls) from sexual and gender-based violence.</w:t>
      </w:r>
      <w:r w:rsidR="00E04360">
        <w:rPr>
          <w:rFonts w:cs="Times New Roman"/>
          <w:lang w:bidi="ar-AE"/>
        </w:rPr>
        <w:t xml:space="preserve"> This is corroborated by reports of </w:t>
      </w:r>
      <w:r w:rsidR="00E04360">
        <w:rPr>
          <w:rFonts w:cs="Times New Roman"/>
          <w:lang w:bidi="ar-AE"/>
        </w:rPr>
        <w:lastRenderedPageBreak/>
        <w:t>proceedings where a plaintiff’s sexual history, her non-virginity at the time of th</w:t>
      </w:r>
      <w:r w:rsidR="009C6D3F">
        <w:rPr>
          <w:rFonts w:cs="Times New Roman"/>
          <w:lang w:bidi="ar-AE"/>
        </w:rPr>
        <w:t>e act, or her status as an ‘indecent’ or ‘liberal</w:t>
      </w:r>
      <w:r w:rsidR="00E04360">
        <w:rPr>
          <w:rFonts w:cs="Times New Roman"/>
          <w:lang w:bidi="ar-AE"/>
        </w:rPr>
        <w:t xml:space="preserve">’ woman were used to question the </w:t>
      </w:r>
      <w:r w:rsidR="009C6D3F">
        <w:rPr>
          <w:rFonts w:cs="Times New Roman"/>
          <w:lang w:bidi="ar-AE"/>
        </w:rPr>
        <w:t xml:space="preserve">non-consensuality </w:t>
      </w:r>
      <w:r w:rsidR="006D094C">
        <w:rPr>
          <w:rFonts w:cs="Times New Roman"/>
          <w:lang w:bidi="ar-AE"/>
        </w:rPr>
        <w:t>of the act</w:t>
      </w:r>
      <w:r w:rsidR="009C6D3F">
        <w:rPr>
          <w:rFonts w:cs="Times New Roman"/>
          <w:lang w:bidi="ar-AE"/>
        </w:rPr>
        <w:t>.</w:t>
      </w:r>
    </w:p>
    <w:p w14:paraId="7DE1E96B" w14:textId="77777777" w:rsidR="009C6D3F" w:rsidRDefault="009C6D3F" w:rsidP="009C6D3F">
      <w:pPr>
        <w:spacing w:after="0" w:line="240" w:lineRule="auto"/>
        <w:jc w:val="both"/>
        <w:rPr>
          <w:rFonts w:cs="Times New Roman"/>
          <w:lang w:bidi="ar-AE"/>
        </w:rPr>
      </w:pPr>
    </w:p>
    <w:p w14:paraId="48767058" w14:textId="088C679E" w:rsidR="00B628EE" w:rsidRDefault="00E04360" w:rsidP="009C6D3F">
      <w:pPr>
        <w:spacing w:after="0" w:line="240" w:lineRule="auto"/>
        <w:jc w:val="both"/>
        <w:rPr>
          <w:rFonts w:cs="Times New Roman"/>
          <w:lang w:bidi="ar-AE"/>
        </w:rPr>
      </w:pPr>
      <w:r>
        <w:rPr>
          <w:rFonts w:cs="Times New Roman"/>
          <w:lang w:bidi="ar-AE"/>
        </w:rPr>
        <w:t>The average penalty for rape or sexual violence against a mino</w:t>
      </w:r>
      <w:r w:rsidR="009C6D3F">
        <w:rPr>
          <w:rFonts w:cs="Times New Roman"/>
          <w:lang w:bidi="ar-AE"/>
        </w:rPr>
        <w:t>r was three years and ten months, and against an adult it</w:t>
      </w:r>
      <w:r>
        <w:rPr>
          <w:rFonts w:cs="Times New Roman"/>
          <w:lang w:bidi="ar-AE"/>
        </w:rPr>
        <w:t xml:space="preserve"> was two years and </w:t>
      </w:r>
      <w:r w:rsidR="00ED0356">
        <w:rPr>
          <w:rFonts w:cs="Times New Roman"/>
          <w:lang w:bidi="ar-AE"/>
        </w:rPr>
        <w:t>eight</w:t>
      </w:r>
      <w:r>
        <w:rPr>
          <w:rFonts w:cs="Times New Roman"/>
          <w:lang w:bidi="ar-AE"/>
        </w:rPr>
        <w:t xml:space="preserve"> months. These are drastically lower </w:t>
      </w:r>
      <w:r w:rsidR="00ED0356">
        <w:rPr>
          <w:rFonts w:cs="Times New Roman"/>
          <w:lang w:bidi="ar-AE"/>
        </w:rPr>
        <w:t>than</w:t>
      </w:r>
      <w:r>
        <w:rPr>
          <w:rFonts w:cs="Times New Roman"/>
          <w:lang w:bidi="ar-AE"/>
        </w:rPr>
        <w:t xml:space="preserve"> the minimums of four or five years indicated in the Penal Code.</w:t>
      </w:r>
      <w:r w:rsidR="00BF1C37">
        <w:rPr>
          <w:rFonts w:cs="Times New Roman"/>
          <w:lang w:bidi="ar-AE"/>
        </w:rPr>
        <w:t xml:space="preserve"> </w:t>
      </w:r>
      <w:proofErr w:type="spellStart"/>
      <w:r>
        <w:rPr>
          <w:rFonts w:cs="Times New Roman"/>
          <w:lang w:bidi="ar-AE"/>
        </w:rPr>
        <w:t>Karame</w:t>
      </w:r>
      <w:proofErr w:type="spellEnd"/>
      <w:r>
        <w:rPr>
          <w:rFonts w:cs="Times New Roman"/>
          <w:lang w:bidi="ar-AE"/>
        </w:rPr>
        <w:t xml:space="preserve"> found that mitigating reasons were invoked in </w:t>
      </w:r>
      <w:r w:rsidR="00B628EE">
        <w:rPr>
          <w:rFonts w:cs="Times New Roman"/>
          <w:lang w:bidi="ar-AE"/>
        </w:rPr>
        <w:t xml:space="preserve">over </w:t>
      </w:r>
      <w:r>
        <w:rPr>
          <w:rFonts w:cs="Times New Roman"/>
          <w:lang w:bidi="ar-AE"/>
        </w:rPr>
        <w:t>half of all convictions made in the presence of the accused</w:t>
      </w:r>
      <w:r w:rsidR="009C6D3F">
        <w:rPr>
          <w:rFonts w:cs="Times New Roman"/>
          <w:lang w:bidi="ar-AE"/>
        </w:rPr>
        <w:t xml:space="preserve"> </w:t>
      </w:r>
      <w:r w:rsidR="009C6D3F" w:rsidRPr="009C6D3F">
        <w:rPr>
          <w:rFonts w:cs="Times New Roman"/>
          <w:lang w:bidi="ar-AE"/>
        </w:rPr>
        <w:t>(58%)</w:t>
      </w:r>
      <w:r>
        <w:rPr>
          <w:rFonts w:cs="Times New Roman"/>
          <w:lang w:bidi="ar-AE"/>
        </w:rPr>
        <w:t xml:space="preserve">. </w:t>
      </w:r>
      <w:r w:rsidR="00BF1C37">
        <w:rPr>
          <w:rFonts w:cs="Times New Roman"/>
          <w:lang w:bidi="ar-AE"/>
        </w:rPr>
        <w:t xml:space="preserve">The mitigating circumstances were elucidated in </w:t>
      </w:r>
      <w:r w:rsidR="00B628EE">
        <w:rPr>
          <w:rFonts w:cs="Times New Roman"/>
          <w:lang w:bidi="ar-AE"/>
        </w:rPr>
        <w:t>four</w:t>
      </w:r>
      <w:r w:rsidR="00BF1C37">
        <w:rPr>
          <w:rFonts w:cs="Times New Roman"/>
          <w:lang w:bidi="ar-AE"/>
        </w:rPr>
        <w:t xml:space="preserve"> cases only. By contrast, </w:t>
      </w:r>
      <w:proofErr w:type="spellStart"/>
      <w:r w:rsidR="00BF1C37">
        <w:rPr>
          <w:rFonts w:cs="Times New Roman"/>
          <w:lang w:bidi="ar-AE"/>
        </w:rPr>
        <w:t>Karame</w:t>
      </w:r>
      <w:proofErr w:type="spellEnd"/>
      <w:r w:rsidR="00BF1C37">
        <w:rPr>
          <w:rFonts w:cs="Times New Roman"/>
          <w:lang w:bidi="ar-AE"/>
        </w:rPr>
        <w:t xml:space="preserve"> noted the </w:t>
      </w:r>
      <w:r w:rsidR="00B628EE">
        <w:rPr>
          <w:rFonts w:cs="Times New Roman"/>
          <w:lang w:bidi="ar-AE"/>
        </w:rPr>
        <w:t xml:space="preserve">absence of aggravating circumstances in any of the </w:t>
      </w:r>
      <w:r w:rsidR="009C6D3F">
        <w:rPr>
          <w:rFonts w:cs="Times New Roman"/>
          <w:lang w:bidi="ar-AE"/>
        </w:rPr>
        <w:t>rulings</w:t>
      </w:r>
      <w:r w:rsidR="00B628EE">
        <w:rPr>
          <w:rFonts w:cs="Times New Roman"/>
          <w:lang w:bidi="ar-AE"/>
        </w:rPr>
        <w:t>.</w:t>
      </w:r>
      <w:r w:rsidR="00861C07">
        <w:rPr>
          <w:rFonts w:cs="Times New Roman"/>
          <w:lang w:bidi="ar-AE"/>
        </w:rPr>
        <w:t xml:space="preserve"> </w:t>
      </w:r>
    </w:p>
    <w:p w14:paraId="5B1C4844" w14:textId="77777777" w:rsidR="006D094C" w:rsidRDefault="006D094C" w:rsidP="00B61D69">
      <w:pPr>
        <w:spacing w:after="0" w:line="240" w:lineRule="auto"/>
        <w:jc w:val="both"/>
        <w:rPr>
          <w:rFonts w:cs="Times New Roman"/>
          <w:lang w:bidi="ar-AE"/>
        </w:rPr>
      </w:pPr>
    </w:p>
    <w:p w14:paraId="670D335E" w14:textId="44EC0FC9" w:rsidR="006D094C" w:rsidRDefault="006D094C" w:rsidP="00BB12C7">
      <w:pPr>
        <w:spacing w:after="0" w:line="240" w:lineRule="auto"/>
        <w:jc w:val="both"/>
        <w:rPr>
          <w:rFonts w:cs="Times New Roman"/>
          <w:lang w:bidi="ar-AE"/>
        </w:rPr>
      </w:pPr>
      <w:r>
        <w:rPr>
          <w:rFonts w:cs="Times New Roman"/>
          <w:lang w:bidi="ar-AE"/>
        </w:rPr>
        <w:t>In the experience of LAW’s lawyers, socio-cultural stereotypes of victims as being ‘indecent’, victim-blaming, and shame based in traditional conceptions of honor constitute the biggest barrier</w:t>
      </w:r>
      <w:r w:rsidR="00861C07">
        <w:rPr>
          <w:rFonts w:cs="Times New Roman"/>
          <w:lang w:bidi="ar-AE"/>
        </w:rPr>
        <w:t>s</w:t>
      </w:r>
      <w:r>
        <w:rPr>
          <w:rFonts w:cs="Times New Roman"/>
          <w:lang w:bidi="ar-AE"/>
        </w:rPr>
        <w:t xml:space="preserve"> to </w:t>
      </w:r>
      <w:r w:rsidR="00861C07">
        <w:rPr>
          <w:rFonts w:cs="Times New Roman"/>
          <w:lang w:bidi="ar-AE"/>
        </w:rPr>
        <w:t>the reporting of</w:t>
      </w:r>
      <w:r>
        <w:rPr>
          <w:rFonts w:cs="Times New Roman"/>
          <w:lang w:bidi="ar-AE"/>
        </w:rPr>
        <w:t xml:space="preserve"> rape. Victims face investigating officers</w:t>
      </w:r>
      <w:r w:rsidRPr="006D094C">
        <w:rPr>
          <w:rFonts w:cs="Times New Roman"/>
          <w:lang w:bidi="ar-AE"/>
        </w:rPr>
        <w:t xml:space="preserve"> who make light </w:t>
      </w:r>
      <w:r>
        <w:rPr>
          <w:rFonts w:cs="Times New Roman"/>
          <w:lang w:bidi="ar-AE"/>
        </w:rPr>
        <w:t xml:space="preserve">of </w:t>
      </w:r>
      <w:r w:rsidR="00861C07">
        <w:rPr>
          <w:rFonts w:cs="Times New Roman"/>
          <w:lang w:bidi="ar-AE"/>
        </w:rPr>
        <w:t xml:space="preserve">the </w:t>
      </w:r>
      <w:r>
        <w:rPr>
          <w:rFonts w:cs="Times New Roman"/>
          <w:lang w:bidi="ar-AE"/>
        </w:rPr>
        <w:t>issue,</w:t>
      </w:r>
      <w:r w:rsidR="00BB12C7">
        <w:rPr>
          <w:rFonts w:cs="Times New Roman"/>
          <w:lang w:bidi="ar-AE"/>
        </w:rPr>
        <w:t xml:space="preserve"> and</w:t>
      </w:r>
      <w:r>
        <w:rPr>
          <w:rFonts w:cs="Times New Roman"/>
          <w:lang w:bidi="ar-AE"/>
        </w:rPr>
        <w:t xml:space="preserve"> mock or blame victims, causing m</w:t>
      </w:r>
      <w:r w:rsidRPr="006D094C">
        <w:rPr>
          <w:rFonts w:cs="Times New Roman"/>
          <w:lang w:bidi="ar-AE"/>
        </w:rPr>
        <w:t xml:space="preserve">any victims </w:t>
      </w:r>
      <w:r>
        <w:rPr>
          <w:rFonts w:cs="Times New Roman"/>
          <w:lang w:bidi="ar-AE"/>
        </w:rPr>
        <w:t>to be</w:t>
      </w:r>
      <w:r w:rsidR="009C6D3F">
        <w:rPr>
          <w:rFonts w:cs="Times New Roman"/>
          <w:lang w:bidi="ar-AE"/>
        </w:rPr>
        <w:t>come</w:t>
      </w:r>
      <w:r>
        <w:rPr>
          <w:rFonts w:cs="Times New Roman"/>
          <w:lang w:bidi="ar-AE"/>
        </w:rPr>
        <w:t xml:space="preserve"> discouraged </w:t>
      </w:r>
      <w:r w:rsidR="00861C07">
        <w:rPr>
          <w:rFonts w:cs="Times New Roman"/>
          <w:lang w:bidi="ar-AE"/>
        </w:rPr>
        <w:t xml:space="preserve">and leave. If a plaintiff is deemed ‘indecent’ </w:t>
      </w:r>
      <w:r w:rsidR="009C6D3F">
        <w:rPr>
          <w:rFonts w:cs="Times New Roman"/>
          <w:lang w:bidi="ar-AE"/>
        </w:rPr>
        <w:t>at the investigation</w:t>
      </w:r>
      <w:r w:rsidR="00861C07">
        <w:rPr>
          <w:rFonts w:cs="Times New Roman"/>
          <w:lang w:bidi="ar-AE"/>
        </w:rPr>
        <w:t xml:space="preserve"> or trial stage, the chances of </w:t>
      </w:r>
      <w:r w:rsidR="009C6D3F">
        <w:rPr>
          <w:rFonts w:cs="Times New Roman"/>
          <w:lang w:bidi="ar-AE"/>
        </w:rPr>
        <w:t xml:space="preserve">a conviction become very </w:t>
      </w:r>
      <w:r w:rsidR="00BB12C7">
        <w:rPr>
          <w:rFonts w:cs="Times New Roman"/>
          <w:lang w:bidi="ar-AE"/>
        </w:rPr>
        <w:t>slim</w:t>
      </w:r>
      <w:r w:rsidR="009C6D3F">
        <w:rPr>
          <w:rFonts w:cs="Times New Roman"/>
          <w:lang w:bidi="ar-AE"/>
        </w:rPr>
        <w:t xml:space="preserve">. </w:t>
      </w:r>
      <w:r w:rsidR="00861C07">
        <w:rPr>
          <w:rFonts w:cs="Times New Roman"/>
          <w:lang w:bidi="ar-AE"/>
        </w:rPr>
        <w:t>Consequently, many sex workers do not report rape.</w:t>
      </w:r>
      <w:r w:rsidR="00BB12C7">
        <w:rPr>
          <w:rFonts w:cs="Times New Roman"/>
          <w:lang w:bidi="ar-AE"/>
        </w:rPr>
        <w:t xml:space="preserve"> </w:t>
      </w:r>
      <w:r w:rsidR="00861C07">
        <w:rPr>
          <w:rFonts w:cs="Times New Roman"/>
          <w:lang w:bidi="ar-AE"/>
        </w:rPr>
        <w:t xml:space="preserve">Reduced sentences can be attributed not only to mitigating reasons, but to the overcrowding of prisons. </w:t>
      </w:r>
    </w:p>
    <w:p w14:paraId="340FE99E" w14:textId="77777777" w:rsidR="00B628EE" w:rsidRDefault="00B628EE" w:rsidP="00B61D69">
      <w:pPr>
        <w:spacing w:after="0" w:line="240" w:lineRule="auto"/>
        <w:jc w:val="both"/>
        <w:rPr>
          <w:rFonts w:cs="Times New Roman"/>
          <w:lang w:bidi="ar-AE"/>
        </w:rPr>
      </w:pPr>
    </w:p>
    <w:p w14:paraId="635D8244" w14:textId="0FDAE230" w:rsidR="00F530CE" w:rsidRPr="00B61D69" w:rsidRDefault="00B628EE" w:rsidP="00BB12C7">
      <w:pPr>
        <w:spacing w:after="0" w:line="240" w:lineRule="auto"/>
        <w:jc w:val="both"/>
        <w:rPr>
          <w:rFonts w:cs="Times New Roman"/>
          <w:rtl/>
          <w:lang w:bidi="ar-AE"/>
        </w:rPr>
      </w:pPr>
      <w:r>
        <w:rPr>
          <w:rFonts w:cs="Times New Roman"/>
          <w:lang w:bidi="ar-AE"/>
        </w:rPr>
        <w:t xml:space="preserve">These results suggest that the challenges to reporting, prosecuting and punishing rape stem in large part from </w:t>
      </w:r>
      <w:r w:rsidR="00BB12C7">
        <w:rPr>
          <w:rFonts w:cs="Times New Roman"/>
          <w:lang w:bidi="ar-AE"/>
        </w:rPr>
        <w:t>socio-cultural patterns of misogyny and patriarchy</w:t>
      </w:r>
      <w:r>
        <w:rPr>
          <w:rFonts w:cs="Times New Roman"/>
          <w:lang w:bidi="ar-AE"/>
        </w:rPr>
        <w:t xml:space="preserve">. While many barriers can be addressed through legislation and executive measures, this should take place </w:t>
      </w:r>
      <w:r w:rsidR="00134AD6">
        <w:rPr>
          <w:rFonts w:cs="Times New Roman"/>
          <w:lang w:bidi="ar-AE"/>
        </w:rPr>
        <w:t>in the context of</w:t>
      </w:r>
      <w:r>
        <w:rPr>
          <w:rFonts w:cs="Times New Roman"/>
          <w:lang w:bidi="ar-AE"/>
        </w:rPr>
        <w:t xml:space="preserve"> a wider </w:t>
      </w:r>
      <w:r w:rsidR="00BB12C7">
        <w:rPr>
          <w:rFonts w:cs="Times New Roman"/>
          <w:lang w:bidi="ar-AE"/>
        </w:rPr>
        <w:t>social</w:t>
      </w:r>
      <w:r>
        <w:rPr>
          <w:rFonts w:cs="Times New Roman"/>
          <w:lang w:bidi="ar-AE"/>
        </w:rPr>
        <w:t xml:space="preserve"> transformation </w:t>
      </w:r>
      <w:r w:rsidR="00134AD6">
        <w:rPr>
          <w:rFonts w:cs="Times New Roman"/>
          <w:lang w:bidi="ar-AE"/>
        </w:rPr>
        <w:t xml:space="preserve">in </w:t>
      </w:r>
      <w:r>
        <w:rPr>
          <w:rFonts w:cs="Times New Roman"/>
          <w:lang w:bidi="ar-AE"/>
        </w:rPr>
        <w:t xml:space="preserve">attitudes </w:t>
      </w:r>
      <w:r w:rsidR="00BB12C7">
        <w:rPr>
          <w:rFonts w:cs="Times New Roman"/>
          <w:lang w:bidi="ar-AE"/>
        </w:rPr>
        <w:t>and practices towards</w:t>
      </w:r>
      <w:r>
        <w:rPr>
          <w:rFonts w:cs="Times New Roman"/>
          <w:lang w:bidi="ar-AE"/>
        </w:rPr>
        <w:t xml:space="preserve"> </w:t>
      </w:r>
      <w:r w:rsidR="00BB12C7">
        <w:rPr>
          <w:rFonts w:cs="Times New Roman"/>
          <w:lang w:bidi="ar-AE"/>
        </w:rPr>
        <w:t>women and girls.</w:t>
      </w:r>
    </w:p>
    <w:sectPr w:rsidR="00F530CE" w:rsidRPr="00B61D69" w:rsidSect="00917023">
      <w:headerReference w:type="default" r:id="rId14"/>
      <w:footerReference w:type="default" r:id="rId15"/>
      <w:pgSz w:w="12240" w:h="15840"/>
      <w:pgMar w:top="1440" w:right="1800" w:bottom="1440" w:left="20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E7939" w14:textId="77777777" w:rsidR="00BE52AC" w:rsidRDefault="00BE52AC" w:rsidP="007F524A">
      <w:pPr>
        <w:spacing w:after="0" w:line="240" w:lineRule="auto"/>
      </w:pPr>
      <w:r>
        <w:separator/>
      </w:r>
    </w:p>
  </w:endnote>
  <w:endnote w:type="continuationSeparator" w:id="0">
    <w:p w14:paraId="26688C66" w14:textId="77777777" w:rsidR="00BE52AC" w:rsidRDefault="00BE52AC" w:rsidP="007F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295027"/>
      <w:docPartObj>
        <w:docPartGallery w:val="Page Numbers (Bottom of Page)"/>
        <w:docPartUnique/>
      </w:docPartObj>
    </w:sdtPr>
    <w:sdtEndPr>
      <w:rPr>
        <w:noProof/>
      </w:rPr>
    </w:sdtEndPr>
    <w:sdtContent>
      <w:p w14:paraId="3C26CBDC" w14:textId="1871B9D0" w:rsidR="00C77998" w:rsidRDefault="00C77998">
        <w:pPr>
          <w:pStyle w:val="Footer"/>
          <w:jc w:val="right"/>
        </w:pPr>
        <w:r>
          <w:fldChar w:fldCharType="begin"/>
        </w:r>
        <w:r>
          <w:instrText xml:space="preserve"> PAGE   \* MERGEFORMAT </w:instrText>
        </w:r>
        <w:r>
          <w:fldChar w:fldCharType="separate"/>
        </w:r>
        <w:r w:rsidR="007E2D8A">
          <w:rPr>
            <w:noProof/>
          </w:rPr>
          <w:t>1</w:t>
        </w:r>
        <w:r>
          <w:rPr>
            <w:noProof/>
          </w:rPr>
          <w:fldChar w:fldCharType="end"/>
        </w:r>
      </w:p>
    </w:sdtContent>
  </w:sdt>
  <w:p w14:paraId="08D16951" w14:textId="77777777" w:rsidR="00C77998" w:rsidRDefault="00C77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4BBB6" w14:textId="77777777" w:rsidR="00BE52AC" w:rsidRDefault="00BE52AC" w:rsidP="007F524A">
      <w:pPr>
        <w:spacing w:after="0" w:line="240" w:lineRule="auto"/>
      </w:pPr>
      <w:r>
        <w:separator/>
      </w:r>
    </w:p>
  </w:footnote>
  <w:footnote w:type="continuationSeparator" w:id="0">
    <w:p w14:paraId="28B2ED7A" w14:textId="77777777" w:rsidR="00BE52AC" w:rsidRDefault="00BE52AC" w:rsidP="007F524A">
      <w:pPr>
        <w:spacing w:after="0" w:line="240" w:lineRule="auto"/>
      </w:pPr>
      <w:r>
        <w:continuationSeparator/>
      </w:r>
    </w:p>
  </w:footnote>
  <w:footnote w:id="1">
    <w:p w14:paraId="2B57696E" w14:textId="39141F19" w:rsidR="005F2F77" w:rsidRPr="00B61D69" w:rsidRDefault="00C77998">
      <w:pPr>
        <w:pStyle w:val="FootnoteText"/>
        <w:rPr>
          <w:sz w:val="18"/>
          <w:szCs w:val="18"/>
        </w:rPr>
      </w:pPr>
      <w:r w:rsidRPr="00B61D69">
        <w:rPr>
          <w:rStyle w:val="FootnoteReference"/>
          <w:sz w:val="18"/>
          <w:szCs w:val="18"/>
        </w:rPr>
        <w:footnoteRef/>
      </w:r>
      <w:r w:rsidRPr="00B61D69">
        <w:rPr>
          <w:sz w:val="18"/>
          <w:szCs w:val="18"/>
        </w:rPr>
        <w:t xml:space="preserve"> </w:t>
      </w:r>
      <w:r w:rsidR="005F2F77" w:rsidRPr="00B61D69">
        <w:rPr>
          <w:sz w:val="18"/>
          <w:szCs w:val="18"/>
        </w:rPr>
        <w:t xml:space="preserve">Two sources: CEDAW, </w:t>
      </w:r>
      <w:r w:rsidR="005F2F77" w:rsidRPr="00B61D69">
        <w:rPr>
          <w:i/>
          <w:iCs/>
          <w:sz w:val="18"/>
          <w:szCs w:val="18"/>
        </w:rPr>
        <w:t>Sixth periodic report submitted by Lebanon under article 18 of the Convention, due in 2019</w:t>
      </w:r>
      <w:r w:rsidR="005F2F77" w:rsidRPr="00B61D69">
        <w:rPr>
          <w:sz w:val="18"/>
          <w:szCs w:val="18"/>
        </w:rPr>
        <w:t xml:space="preserve">, 27 July 2020, </w:t>
      </w:r>
      <w:r w:rsidR="007C2BC4">
        <w:rPr>
          <w:sz w:val="18"/>
          <w:szCs w:val="18"/>
        </w:rPr>
        <w:t xml:space="preserve">available at: </w:t>
      </w:r>
      <w:hyperlink r:id="rId1" w:history="1">
        <w:r w:rsidR="007C2BC4" w:rsidRPr="00397845">
          <w:rPr>
            <w:rStyle w:val="Hyperlink"/>
            <w:sz w:val="18"/>
            <w:szCs w:val="18"/>
          </w:rPr>
          <w:t>https://digitallibrary.un.org/record/3889198</w:t>
        </w:r>
      </w:hyperlink>
      <w:r w:rsidR="007C2BC4">
        <w:rPr>
          <w:sz w:val="18"/>
          <w:szCs w:val="18"/>
        </w:rPr>
        <w:t>, page. 19.</w:t>
      </w:r>
      <w:r w:rsidR="005F2F77" w:rsidRPr="00B61D69">
        <w:rPr>
          <w:sz w:val="18"/>
          <w:szCs w:val="18"/>
        </w:rPr>
        <w:t xml:space="preserve"> </w:t>
      </w:r>
    </w:p>
    <w:p w14:paraId="4B325000" w14:textId="537477A7" w:rsidR="00C77998" w:rsidRPr="00B61D69" w:rsidRDefault="00C77998">
      <w:pPr>
        <w:pStyle w:val="FootnoteText"/>
        <w:rPr>
          <w:sz w:val="18"/>
          <w:szCs w:val="18"/>
        </w:rPr>
      </w:pPr>
      <w:r w:rsidRPr="00B61D69">
        <w:rPr>
          <w:sz w:val="18"/>
          <w:szCs w:val="18"/>
        </w:rPr>
        <w:t xml:space="preserve">Charlene Bou Mansour, “In Lebanon, women are being killed in their homes because of the lockdown”, Middle East Monitor, 25 May 2020, available at </w:t>
      </w:r>
      <w:hyperlink r:id="rId2" w:history="1">
        <w:r w:rsidRPr="00B61D69">
          <w:rPr>
            <w:rStyle w:val="Hyperlink"/>
            <w:sz w:val="18"/>
            <w:szCs w:val="18"/>
          </w:rPr>
          <w:t>https://www.middleeastmonitor.com/20200525-in-lebanon-women-are-being-killed-in-their-homes-because-of-the-lockdown/</w:t>
        </w:r>
      </w:hyperlink>
      <w:r w:rsidRPr="00B61D69">
        <w:rPr>
          <w:sz w:val="18"/>
          <w:szCs w:val="18"/>
        </w:rPr>
        <w:t xml:space="preserve"> [accessed 6 December 2020].</w:t>
      </w:r>
    </w:p>
  </w:footnote>
  <w:footnote w:id="2">
    <w:p w14:paraId="780BE11E" w14:textId="773735D2" w:rsidR="00C77998" w:rsidRPr="00B61D69" w:rsidRDefault="00C77998" w:rsidP="00A942E7">
      <w:pPr>
        <w:pStyle w:val="FootnoteText"/>
        <w:rPr>
          <w:sz w:val="18"/>
          <w:szCs w:val="18"/>
        </w:rPr>
      </w:pPr>
      <w:r w:rsidRPr="00B61D69">
        <w:rPr>
          <w:rStyle w:val="FootnoteReference"/>
          <w:rFonts w:cstheme="minorHAnsi"/>
          <w:sz w:val="18"/>
          <w:szCs w:val="18"/>
        </w:rPr>
        <w:footnoteRef/>
      </w:r>
      <w:r w:rsidRPr="00B61D69">
        <w:rPr>
          <w:rFonts w:cstheme="minorHAnsi"/>
          <w:sz w:val="18"/>
          <w:szCs w:val="18"/>
        </w:rPr>
        <w:t xml:space="preserve"> </w:t>
      </w:r>
      <w:r w:rsidRPr="00B61D69">
        <w:rPr>
          <w:sz w:val="18"/>
          <w:szCs w:val="18"/>
        </w:rPr>
        <w:t xml:space="preserve">United Nations Population Fund, </w:t>
      </w:r>
      <w:r w:rsidRPr="00B61D69">
        <w:rPr>
          <w:i/>
          <w:iCs/>
          <w:sz w:val="18"/>
          <w:szCs w:val="18"/>
        </w:rPr>
        <w:t>Lebanon Scorecard on Gender-based Violence</w:t>
      </w:r>
      <w:r w:rsidRPr="00B61D69">
        <w:rPr>
          <w:sz w:val="18"/>
          <w:szCs w:val="18"/>
        </w:rPr>
        <w:t xml:space="preserve">, 16 May 2017, available at </w:t>
      </w:r>
      <w:hyperlink r:id="rId3" w:history="1">
        <w:r w:rsidRPr="00B61D69">
          <w:rPr>
            <w:rStyle w:val="Hyperlink"/>
            <w:sz w:val="18"/>
            <w:szCs w:val="18"/>
          </w:rPr>
          <w:t>https://arabstates.unfpa.org/en/publications/lebanon-fact-sheet-gender-based-violence</w:t>
        </w:r>
      </w:hyperlink>
      <w:r w:rsidRPr="00B61D69">
        <w:rPr>
          <w:sz w:val="18"/>
          <w:szCs w:val="18"/>
        </w:rPr>
        <w:t xml:space="preserve">  [accessed 30 November 2020].</w:t>
      </w:r>
    </w:p>
  </w:footnote>
  <w:footnote w:id="3">
    <w:p w14:paraId="2F99C005" w14:textId="69977130" w:rsidR="00C77998" w:rsidRPr="00B61D69" w:rsidRDefault="00C77998" w:rsidP="00E14BD7">
      <w:pPr>
        <w:pStyle w:val="FootnoteText"/>
        <w:rPr>
          <w:rFonts w:cstheme="minorHAnsi"/>
        </w:rPr>
      </w:pPr>
      <w:r w:rsidRPr="00B61D69">
        <w:rPr>
          <w:rStyle w:val="FootnoteReference"/>
          <w:rFonts w:eastAsia="Calibri" w:cstheme="minorHAnsi"/>
          <w:sz w:val="18"/>
          <w:szCs w:val="18"/>
        </w:rPr>
        <w:footnoteRef/>
      </w:r>
      <w:r w:rsidRPr="00B61D69">
        <w:rPr>
          <w:rFonts w:eastAsia="Calibri" w:cstheme="minorHAnsi"/>
          <w:sz w:val="18"/>
          <w:szCs w:val="18"/>
        </w:rPr>
        <w:t xml:space="preserve"> World Economic Forum, </w:t>
      </w:r>
      <w:r w:rsidRPr="00B61D69">
        <w:rPr>
          <w:rFonts w:eastAsia="Calibri" w:cstheme="minorHAnsi"/>
          <w:i/>
          <w:iCs/>
          <w:sz w:val="18"/>
          <w:szCs w:val="18"/>
        </w:rPr>
        <w:t>Global Gender Gap Report 2020</w:t>
      </w:r>
      <w:r w:rsidRPr="00B61D69">
        <w:rPr>
          <w:rFonts w:eastAsia="Calibri" w:cstheme="minorHAnsi"/>
          <w:sz w:val="18"/>
          <w:szCs w:val="18"/>
        </w:rPr>
        <w:t xml:space="preserve">, available at </w:t>
      </w:r>
      <w:hyperlink r:id="rId4" w:history="1">
        <w:r w:rsidRPr="00B61D69">
          <w:rPr>
            <w:rStyle w:val="Hyperlink"/>
            <w:rFonts w:eastAsia="Calibri" w:cstheme="minorHAnsi"/>
            <w:sz w:val="18"/>
            <w:szCs w:val="18"/>
          </w:rPr>
          <w:t>http://www3.weforum.org/docs/WEF_GGGR_2020.pdf</w:t>
        </w:r>
      </w:hyperlink>
      <w:r w:rsidRPr="00B61D69">
        <w:rPr>
          <w:rFonts w:eastAsia="Calibri" w:cstheme="minorHAnsi"/>
          <w:sz w:val="18"/>
          <w:szCs w:val="18"/>
        </w:rPr>
        <w:t xml:space="preserve"> [accessed 30 November 2020].</w:t>
      </w:r>
    </w:p>
  </w:footnote>
  <w:footnote w:id="4">
    <w:p w14:paraId="227F9FF3" w14:textId="0974D4E6" w:rsidR="005F2F77" w:rsidRPr="00B61D69" w:rsidRDefault="005F2F77">
      <w:pPr>
        <w:pStyle w:val="FootnoteText"/>
        <w:rPr>
          <w:sz w:val="18"/>
          <w:szCs w:val="18"/>
        </w:rPr>
      </w:pPr>
      <w:r w:rsidRPr="00B61D69">
        <w:rPr>
          <w:rStyle w:val="FootnoteReference"/>
          <w:sz w:val="18"/>
          <w:szCs w:val="18"/>
        </w:rPr>
        <w:footnoteRef/>
      </w:r>
      <w:r w:rsidRPr="00B61D69">
        <w:rPr>
          <w:sz w:val="18"/>
          <w:szCs w:val="18"/>
        </w:rPr>
        <w:t xml:space="preserve"> US Department of State, </w:t>
      </w:r>
      <w:r w:rsidRPr="00B61D69">
        <w:rPr>
          <w:i/>
          <w:iCs/>
          <w:sz w:val="18"/>
          <w:szCs w:val="18"/>
        </w:rPr>
        <w:t>2020 Trafficking in Persons Report: Lebanon</w:t>
      </w:r>
      <w:r w:rsidRPr="00B61D69">
        <w:rPr>
          <w:sz w:val="18"/>
          <w:szCs w:val="18"/>
        </w:rPr>
        <w:t xml:space="preserve">, available at </w:t>
      </w:r>
      <w:hyperlink r:id="rId5" w:history="1">
        <w:r w:rsidRPr="00B61D69">
          <w:rPr>
            <w:rStyle w:val="Hyperlink"/>
            <w:sz w:val="18"/>
            <w:szCs w:val="18"/>
          </w:rPr>
          <w:t>https://www.state.gov/reports/2020-trafficking-in-persons-report/lebanon/</w:t>
        </w:r>
      </w:hyperlink>
      <w:r w:rsidRPr="00B61D69">
        <w:rPr>
          <w:sz w:val="18"/>
          <w:szCs w:val="18"/>
        </w:rPr>
        <w:t xml:space="preserve"> [accessed 6 December 2020]</w:t>
      </w:r>
    </w:p>
  </w:footnote>
  <w:footnote w:id="5">
    <w:p w14:paraId="29D076E7" w14:textId="140AA463" w:rsidR="00C77998" w:rsidRPr="00B61D69" w:rsidRDefault="00C77998" w:rsidP="00A942E7">
      <w:pPr>
        <w:pStyle w:val="FootnoteText"/>
        <w:rPr>
          <w:sz w:val="18"/>
          <w:szCs w:val="18"/>
        </w:rPr>
      </w:pPr>
      <w:r w:rsidRPr="00B61D69">
        <w:rPr>
          <w:rStyle w:val="FootnoteReference"/>
          <w:sz w:val="18"/>
          <w:szCs w:val="18"/>
        </w:rPr>
        <w:footnoteRef/>
      </w:r>
      <w:r w:rsidRPr="00B61D69">
        <w:rPr>
          <w:sz w:val="18"/>
          <w:szCs w:val="18"/>
        </w:rPr>
        <w:t xml:space="preserve"> UNHCR, UNICEF, WFP, </w:t>
      </w:r>
      <w:r w:rsidRPr="00B61D69">
        <w:rPr>
          <w:i/>
          <w:iCs/>
          <w:sz w:val="18"/>
          <w:szCs w:val="18"/>
        </w:rPr>
        <w:t>Vulnerability Assessment of Syrian Refugees in Lebanon 2019</w:t>
      </w:r>
      <w:r w:rsidRPr="00B61D69">
        <w:rPr>
          <w:sz w:val="18"/>
          <w:szCs w:val="18"/>
        </w:rPr>
        <w:t xml:space="preserve">, 23 December 2019, available at </w:t>
      </w:r>
      <w:hyperlink r:id="rId6" w:history="1">
        <w:r w:rsidRPr="00B61D69">
          <w:rPr>
            <w:rStyle w:val="Hyperlink"/>
            <w:sz w:val="18"/>
            <w:szCs w:val="18"/>
          </w:rPr>
          <w:t>https://reliefweb.int/sites/reliefweb.int/files/resources/73118.pdf</w:t>
        </w:r>
      </w:hyperlink>
      <w:r w:rsidRPr="00B61D69">
        <w:rPr>
          <w:sz w:val="18"/>
          <w:szCs w:val="18"/>
        </w:rPr>
        <w:t xml:space="preserve"> [accessed 30 November 2020].</w:t>
      </w:r>
    </w:p>
  </w:footnote>
  <w:footnote w:id="6">
    <w:p w14:paraId="3D6E51B6" w14:textId="20A3A007" w:rsidR="00C77998" w:rsidRPr="00B61D69" w:rsidRDefault="00C77998" w:rsidP="00A942E7">
      <w:pPr>
        <w:pStyle w:val="FootnoteText"/>
        <w:rPr>
          <w:sz w:val="18"/>
          <w:szCs w:val="18"/>
        </w:rPr>
      </w:pPr>
      <w:r w:rsidRPr="00B61D69">
        <w:rPr>
          <w:rStyle w:val="FootnoteReference"/>
          <w:sz w:val="18"/>
          <w:szCs w:val="18"/>
        </w:rPr>
        <w:footnoteRef/>
      </w:r>
      <w:r w:rsidRPr="00B61D69">
        <w:rPr>
          <w:sz w:val="18"/>
          <w:szCs w:val="18"/>
        </w:rPr>
        <w:t xml:space="preserve"> Michael </w:t>
      </w:r>
      <w:proofErr w:type="spellStart"/>
      <w:r w:rsidRPr="00B61D69">
        <w:rPr>
          <w:sz w:val="18"/>
          <w:szCs w:val="18"/>
        </w:rPr>
        <w:t>Saja</w:t>
      </w:r>
      <w:proofErr w:type="spellEnd"/>
      <w:r w:rsidRPr="00B61D69">
        <w:rPr>
          <w:sz w:val="18"/>
          <w:szCs w:val="18"/>
        </w:rPr>
        <w:t xml:space="preserve">, </w:t>
      </w:r>
      <w:proofErr w:type="spellStart"/>
      <w:r w:rsidRPr="00B61D69">
        <w:rPr>
          <w:sz w:val="18"/>
          <w:szCs w:val="18"/>
        </w:rPr>
        <w:t>Roupetz</w:t>
      </w:r>
      <w:proofErr w:type="spellEnd"/>
      <w:r w:rsidRPr="00B61D69">
        <w:rPr>
          <w:sz w:val="18"/>
          <w:szCs w:val="18"/>
        </w:rPr>
        <w:t xml:space="preserve"> Sophie, and Bartels Susan, </w:t>
      </w:r>
      <w:r w:rsidRPr="00B61D69">
        <w:rPr>
          <w:i/>
          <w:iCs/>
          <w:sz w:val="18"/>
          <w:szCs w:val="18"/>
        </w:rPr>
        <w:t>Caught in Contradiction: Making Sense of Child Marriage Among Syrian Refugees in Lebanon</w:t>
      </w:r>
      <w:r w:rsidRPr="00B61D69">
        <w:rPr>
          <w:sz w:val="18"/>
          <w:szCs w:val="18"/>
        </w:rPr>
        <w:t xml:space="preserve">, ABAAD Resource Centre for Gender Equality, May 2018, available at </w:t>
      </w:r>
      <w:hyperlink r:id="rId7" w:history="1">
        <w:r w:rsidRPr="00B61D69">
          <w:rPr>
            <w:rStyle w:val="Hyperlink"/>
            <w:sz w:val="18"/>
            <w:szCs w:val="18"/>
          </w:rPr>
          <w:t>https://www.abaadmena.org/documents/ebook.1532340307.pdf</w:t>
        </w:r>
      </w:hyperlink>
      <w:r w:rsidRPr="00B61D69">
        <w:rPr>
          <w:sz w:val="18"/>
          <w:szCs w:val="18"/>
        </w:rPr>
        <w:t xml:space="preserve"> [accessed 30 November 2020].</w:t>
      </w:r>
    </w:p>
  </w:footnote>
  <w:footnote w:id="7">
    <w:p w14:paraId="0B2AB23C" w14:textId="0D0A8A49" w:rsidR="00C77998" w:rsidRPr="00F2444E" w:rsidRDefault="00C77998">
      <w:pPr>
        <w:pStyle w:val="FootnoteText"/>
      </w:pPr>
      <w:r w:rsidRPr="00B61D69">
        <w:rPr>
          <w:rStyle w:val="FootnoteReference"/>
          <w:sz w:val="18"/>
          <w:szCs w:val="18"/>
        </w:rPr>
        <w:footnoteRef/>
      </w:r>
      <w:r w:rsidRPr="00B61D69">
        <w:rPr>
          <w:sz w:val="18"/>
          <w:szCs w:val="18"/>
        </w:rPr>
        <w:t xml:space="preserve"> World Food Programme, </w:t>
      </w:r>
      <w:r w:rsidRPr="00B61D69">
        <w:rPr>
          <w:i/>
          <w:iCs/>
          <w:sz w:val="18"/>
          <w:szCs w:val="18"/>
        </w:rPr>
        <w:t>Assessing the Impact of the Economic and COVID-19 Crises in Lebanon</w:t>
      </w:r>
      <w:r w:rsidRPr="00B61D69">
        <w:rPr>
          <w:sz w:val="18"/>
          <w:szCs w:val="18"/>
        </w:rPr>
        <w:t xml:space="preserve">, June 2020, available at </w:t>
      </w:r>
      <w:hyperlink r:id="rId8" w:history="1">
        <w:r w:rsidRPr="00B61D69">
          <w:rPr>
            <w:rStyle w:val="Hyperlink"/>
            <w:sz w:val="18"/>
            <w:szCs w:val="18"/>
          </w:rPr>
          <w:t>https://reliefweb.int/sites/reliefweb.int/files/resources/WFP-0000116784.pdf</w:t>
        </w:r>
      </w:hyperlink>
      <w:r w:rsidRPr="00B61D69">
        <w:rPr>
          <w:sz w:val="18"/>
          <w:szCs w:val="18"/>
        </w:rPr>
        <w:t xml:space="preserve"> [accessed 30 November 2020]. </w:t>
      </w:r>
    </w:p>
  </w:footnote>
  <w:footnote w:id="8">
    <w:p w14:paraId="18E6D451" w14:textId="77777777" w:rsidR="00C77998" w:rsidRPr="007D3BB8" w:rsidRDefault="00C77998" w:rsidP="007D3BB8">
      <w:pPr>
        <w:tabs>
          <w:tab w:val="center" w:pos="540"/>
        </w:tabs>
        <w:spacing w:after="0" w:line="240" w:lineRule="auto"/>
        <w:jc w:val="both"/>
        <w:rPr>
          <w:rFonts w:cstheme="minorHAnsi"/>
          <w:sz w:val="18"/>
          <w:szCs w:val="18"/>
          <w:lang w:bidi="ar-AE"/>
        </w:rPr>
      </w:pPr>
      <w:r w:rsidRPr="007D3BB8">
        <w:rPr>
          <w:rStyle w:val="FootnoteReference"/>
          <w:sz w:val="18"/>
          <w:szCs w:val="18"/>
        </w:rPr>
        <w:footnoteRef/>
      </w:r>
      <w:r w:rsidRPr="007D3BB8">
        <w:rPr>
          <w:sz w:val="18"/>
          <w:szCs w:val="18"/>
        </w:rPr>
        <w:t xml:space="preserve"> </w:t>
      </w:r>
      <w:r w:rsidRPr="007D3BB8">
        <w:rPr>
          <w:rFonts w:cstheme="minorHAnsi"/>
          <w:sz w:val="18"/>
          <w:szCs w:val="18"/>
          <w:lang w:bidi="ar-AE"/>
        </w:rPr>
        <w:t>Atef Al-</w:t>
      </w:r>
      <w:proofErr w:type="spellStart"/>
      <w:r w:rsidRPr="007D3BB8">
        <w:rPr>
          <w:rFonts w:cstheme="minorHAnsi"/>
          <w:sz w:val="18"/>
          <w:szCs w:val="18"/>
          <w:lang w:bidi="ar-AE"/>
        </w:rPr>
        <w:t>Naqeeb</w:t>
      </w:r>
      <w:proofErr w:type="spellEnd"/>
      <w:r w:rsidRPr="007D3BB8">
        <w:rPr>
          <w:rFonts w:cstheme="minorHAnsi"/>
          <w:sz w:val="18"/>
          <w:szCs w:val="18"/>
          <w:lang w:bidi="ar-AE"/>
        </w:rPr>
        <w:t>, General Theory of the Responsibility of Personal Action, Juridical Publications, 1999, p. 268.</w:t>
      </w:r>
    </w:p>
    <w:p w14:paraId="4DB4A3BA" w14:textId="6A6BF5A6" w:rsidR="00C77998" w:rsidRDefault="00C77998">
      <w:pPr>
        <w:pStyle w:val="FootnoteText"/>
      </w:pPr>
    </w:p>
  </w:footnote>
  <w:footnote w:id="9">
    <w:p w14:paraId="6C3D652C" w14:textId="7D0DAD3E" w:rsidR="00C77998" w:rsidRPr="007D3BB8" w:rsidRDefault="00C77998" w:rsidP="007D3BB8">
      <w:pPr>
        <w:tabs>
          <w:tab w:val="center" w:pos="540"/>
        </w:tabs>
        <w:spacing w:after="0" w:line="240" w:lineRule="auto"/>
        <w:jc w:val="both"/>
        <w:rPr>
          <w:sz w:val="18"/>
          <w:szCs w:val="18"/>
        </w:rPr>
      </w:pPr>
      <w:r w:rsidRPr="007D3BB8">
        <w:rPr>
          <w:rStyle w:val="FootnoteReference"/>
          <w:sz w:val="18"/>
          <w:szCs w:val="18"/>
        </w:rPr>
        <w:footnoteRef/>
      </w:r>
      <w:r w:rsidRPr="007D3BB8">
        <w:rPr>
          <w:sz w:val="18"/>
          <w:szCs w:val="18"/>
        </w:rPr>
        <w:t xml:space="preserve"> </w:t>
      </w:r>
      <w:r w:rsidRPr="007D3BB8">
        <w:rPr>
          <w:rFonts w:cstheme="minorHAnsi"/>
          <w:sz w:val="18"/>
          <w:szCs w:val="18"/>
          <w:lang w:bidi="ar-AE"/>
        </w:rPr>
        <w:t>Atef Al-</w:t>
      </w:r>
      <w:proofErr w:type="spellStart"/>
      <w:r w:rsidRPr="007D3BB8">
        <w:rPr>
          <w:rFonts w:cstheme="minorHAnsi"/>
          <w:sz w:val="18"/>
          <w:szCs w:val="18"/>
          <w:lang w:bidi="ar-AE"/>
        </w:rPr>
        <w:t>Naqeeb</w:t>
      </w:r>
      <w:proofErr w:type="spellEnd"/>
      <w:r w:rsidRPr="007D3BB8">
        <w:rPr>
          <w:rFonts w:cstheme="minorHAnsi"/>
          <w:sz w:val="18"/>
          <w:szCs w:val="18"/>
          <w:lang w:bidi="ar-AE"/>
        </w:rPr>
        <w:t>, General Theory of the Responsibility of Personal Action, Human Rights Publications, 1999, p. 268.</w:t>
      </w:r>
    </w:p>
  </w:footnote>
  <w:footnote w:id="10">
    <w:p w14:paraId="70787EEE" w14:textId="384312C7" w:rsidR="00A26480" w:rsidRDefault="00A26480" w:rsidP="00B61D69">
      <w:pPr>
        <w:pStyle w:val="FootnoteText"/>
      </w:pPr>
      <w:r>
        <w:rPr>
          <w:rStyle w:val="FootnoteReference"/>
        </w:rPr>
        <w:footnoteRef/>
      </w:r>
      <w:r>
        <w:t xml:space="preserve"> </w:t>
      </w:r>
      <w:r w:rsidRPr="00AF024F">
        <w:rPr>
          <w:sz w:val="18"/>
          <w:szCs w:val="18"/>
        </w:rPr>
        <w:t xml:space="preserve">Lama </w:t>
      </w:r>
      <w:proofErr w:type="spellStart"/>
      <w:r w:rsidRPr="00AF024F">
        <w:rPr>
          <w:sz w:val="18"/>
          <w:szCs w:val="18"/>
        </w:rPr>
        <w:t>Karame</w:t>
      </w:r>
      <w:proofErr w:type="spellEnd"/>
      <w:r w:rsidRPr="00AF024F">
        <w:rPr>
          <w:sz w:val="18"/>
          <w:szCs w:val="18"/>
        </w:rPr>
        <w:t>, “</w:t>
      </w:r>
      <w:r w:rsidRPr="00AF024F">
        <w:rPr>
          <w:rFonts w:cs="Arial"/>
          <w:sz w:val="18"/>
          <w:szCs w:val="18"/>
          <w:rtl/>
        </w:rPr>
        <w:t>توجّهات المحاكم في قضايا الاغتصاب في بيروت وجبل لبنان</w:t>
      </w:r>
      <w:r w:rsidRPr="00AF024F">
        <w:rPr>
          <w:sz w:val="18"/>
          <w:szCs w:val="18"/>
        </w:rPr>
        <w:t xml:space="preserve">” [The Approach of Courts to Rape Cases in Beirut and Mount Lebanon], </w:t>
      </w:r>
      <w:r w:rsidRPr="00AF024F">
        <w:rPr>
          <w:i/>
          <w:iCs/>
          <w:sz w:val="18"/>
          <w:szCs w:val="18"/>
        </w:rPr>
        <w:t>The Legal Agenda</w:t>
      </w:r>
      <w:r w:rsidRPr="00AF024F">
        <w:rPr>
          <w:sz w:val="18"/>
          <w:szCs w:val="18"/>
        </w:rPr>
        <w:t xml:space="preserve">, 26 May 2020, available at: </w:t>
      </w:r>
      <w:hyperlink r:id="rId9" w:history="1">
        <w:r w:rsidRPr="00AF024F">
          <w:rPr>
            <w:rStyle w:val="Hyperlink"/>
            <w:sz w:val="18"/>
            <w:szCs w:val="18"/>
          </w:rPr>
          <w:t>https://legal-agenda.com/%D8%AA%D9%88%D8%AC%D9%91%D9%87%D8%A7%D8%AA-%D8%A7%D9%84%D9%85%D8%AD%D8%A7%D9%83%D9%85-%D9%81%D9%8A-%D9%82%D8%B6%D8%A7%D9%8A%D8%A7-%D8%A7%D9%84%D8%A7%D8%BA%D8%AA%D8%B5%D8%A7%D8%A8-%D9%81%D9%8A-%D8%A8/</w:t>
        </w:r>
      </w:hyperlink>
      <w:r w:rsidRPr="00AF024F">
        <w:rPr>
          <w:sz w:val="18"/>
          <w:szCs w:val="18"/>
        </w:rPr>
        <w:t xml:space="preserve"> [accessed 6 December 2020].</w:t>
      </w:r>
    </w:p>
  </w:footnote>
  <w:footnote w:id="11">
    <w:p w14:paraId="3006AE39" w14:textId="5EC3CE5F" w:rsidR="00C77998" w:rsidRPr="00B61D69" w:rsidRDefault="00C77998" w:rsidP="009957A3">
      <w:pPr>
        <w:pStyle w:val="FootnoteText"/>
        <w:rPr>
          <w:sz w:val="18"/>
          <w:szCs w:val="18"/>
        </w:rPr>
      </w:pPr>
      <w:r w:rsidRPr="00B61D69">
        <w:rPr>
          <w:rStyle w:val="FootnoteReference"/>
          <w:sz w:val="18"/>
          <w:szCs w:val="18"/>
        </w:rPr>
        <w:footnoteRef/>
      </w:r>
      <w:r w:rsidRPr="00B61D69">
        <w:rPr>
          <w:sz w:val="18"/>
          <w:szCs w:val="18"/>
        </w:rPr>
        <w:t xml:space="preserve"> </w:t>
      </w:r>
      <w:proofErr w:type="spellStart"/>
      <w:r w:rsidRPr="00B61D69">
        <w:rPr>
          <w:sz w:val="18"/>
          <w:szCs w:val="18"/>
        </w:rPr>
        <w:t>Knoema</w:t>
      </w:r>
      <w:proofErr w:type="spellEnd"/>
      <w:r w:rsidRPr="00B61D69">
        <w:rPr>
          <w:sz w:val="18"/>
          <w:szCs w:val="18"/>
        </w:rPr>
        <w:t xml:space="preserve">, available at: </w:t>
      </w:r>
      <w:hyperlink r:id="rId10" w:history="1">
        <w:r w:rsidRPr="00B61D69">
          <w:rPr>
            <w:rStyle w:val="Hyperlink"/>
            <w:sz w:val="18"/>
            <w:szCs w:val="18"/>
          </w:rPr>
          <w:t>https://knoema.com/atlas/Lebanon/topics/Crime-Statistics/Assaults-Kidnapping-Robbery-Sexual-Rape/Rape-rate</w:t>
        </w:r>
      </w:hyperlink>
      <w:r w:rsidRPr="00B61D69">
        <w:rPr>
          <w:sz w:val="18"/>
          <w:szCs w:val="18"/>
        </w:rPr>
        <w:t xml:space="preserve"> (accessed 6 December 2020). </w:t>
      </w:r>
    </w:p>
  </w:footnote>
  <w:footnote w:id="12">
    <w:p w14:paraId="2DFB64D8" w14:textId="4CD91A6A" w:rsidR="00C77998" w:rsidRDefault="00C77998">
      <w:pPr>
        <w:pStyle w:val="FootnoteText"/>
      </w:pPr>
      <w:r w:rsidRPr="00B61D69">
        <w:rPr>
          <w:rStyle w:val="FootnoteReference"/>
          <w:sz w:val="18"/>
          <w:szCs w:val="18"/>
        </w:rPr>
        <w:footnoteRef/>
      </w:r>
      <w:r w:rsidRPr="00B61D69">
        <w:rPr>
          <w:sz w:val="18"/>
          <w:szCs w:val="18"/>
        </w:rPr>
        <w:t xml:space="preserve"> </w:t>
      </w:r>
      <w:r w:rsidR="0073772F" w:rsidRPr="00EF1D00">
        <w:rPr>
          <w:rFonts w:cs="Times New Roman"/>
          <w:sz w:val="18"/>
          <w:szCs w:val="18"/>
          <w:lang w:bidi="ar-AE"/>
        </w:rPr>
        <w:t xml:space="preserve">The data in this section is derived from an essay by Lebanese lawyer Lama </w:t>
      </w:r>
      <w:proofErr w:type="spellStart"/>
      <w:r w:rsidR="0073772F" w:rsidRPr="00EF1D00">
        <w:rPr>
          <w:rFonts w:cs="Times New Roman"/>
          <w:sz w:val="18"/>
          <w:szCs w:val="18"/>
          <w:lang w:bidi="ar-AE"/>
        </w:rPr>
        <w:t>Karame</w:t>
      </w:r>
      <w:proofErr w:type="spellEnd"/>
      <w:r w:rsidR="0073772F" w:rsidRPr="00EF1D00">
        <w:rPr>
          <w:rFonts w:cs="Times New Roman"/>
          <w:sz w:val="18"/>
          <w:szCs w:val="18"/>
          <w:lang w:bidi="ar-AE"/>
        </w:rPr>
        <w:t>, a senior researcher and former board member of the Beirut-based regional NGO and research center, The Legal Agenda</w:t>
      </w:r>
      <w:r w:rsidR="001C6F71" w:rsidRPr="00EF1D00">
        <w:rPr>
          <w:rFonts w:cs="Times New Roman"/>
          <w:sz w:val="18"/>
          <w:szCs w:val="18"/>
          <w:lang w:bidi="ar-AE"/>
        </w:rPr>
        <w:t xml:space="preserve">: </w:t>
      </w:r>
      <w:r w:rsidRPr="00EF1D00">
        <w:rPr>
          <w:sz w:val="18"/>
          <w:szCs w:val="18"/>
        </w:rPr>
        <w:t xml:space="preserve">Lama </w:t>
      </w:r>
      <w:proofErr w:type="spellStart"/>
      <w:r w:rsidRPr="00EF1D00">
        <w:rPr>
          <w:sz w:val="18"/>
          <w:szCs w:val="18"/>
        </w:rPr>
        <w:t>Karame</w:t>
      </w:r>
      <w:proofErr w:type="spellEnd"/>
      <w:r w:rsidRPr="00EF1D00">
        <w:rPr>
          <w:sz w:val="18"/>
          <w:szCs w:val="18"/>
        </w:rPr>
        <w:t>, “</w:t>
      </w:r>
      <w:r w:rsidRPr="00EF1D00">
        <w:rPr>
          <w:rFonts w:cs="Arial"/>
          <w:sz w:val="18"/>
          <w:szCs w:val="18"/>
          <w:rtl/>
        </w:rPr>
        <w:t>توجّهات المحاكم في قضايا الاغتصاب في بيروت وجبل لبنان</w:t>
      </w:r>
      <w:r w:rsidRPr="00EF1D00">
        <w:rPr>
          <w:sz w:val="18"/>
          <w:szCs w:val="18"/>
        </w:rPr>
        <w:t xml:space="preserve">” [The Approach of Courts to Rape Cases in Beirut and Mount Lebanon], </w:t>
      </w:r>
      <w:r w:rsidRPr="00EF1D00">
        <w:rPr>
          <w:i/>
          <w:iCs/>
          <w:sz w:val="18"/>
          <w:szCs w:val="18"/>
        </w:rPr>
        <w:t>The Legal Agenda</w:t>
      </w:r>
      <w:r w:rsidRPr="00EF1D00">
        <w:rPr>
          <w:sz w:val="18"/>
          <w:szCs w:val="18"/>
        </w:rPr>
        <w:t xml:space="preserve">, 26 May 2020, available at: </w:t>
      </w:r>
      <w:hyperlink r:id="rId11" w:history="1">
        <w:r w:rsidRPr="00EF1D00">
          <w:rPr>
            <w:rStyle w:val="Hyperlink"/>
            <w:sz w:val="18"/>
            <w:szCs w:val="18"/>
          </w:rPr>
          <w:t>https://legal-agenda.com/%D8%AA%D9%88%D8%AC%D9%91%D9%87%D8%A7%D8%AA-%D8%A7%D9%84%D9%85%D8%AD%D8%A7%D9%83%D9%85-%D9%81%D9%8A-%D9%82%D8%B6%D8%A7%D9%8A%D8%A7-%D8%A7%D9%84%D8%A7%D8%BA%D8%AA%D8%B5%D8%A7%D8%A8-%D9%81%D9%8A-%D8%A8/</w:t>
        </w:r>
      </w:hyperlink>
      <w:r w:rsidRPr="00EF1D00">
        <w:rPr>
          <w:sz w:val="18"/>
          <w:szCs w:val="18"/>
        </w:rPr>
        <w:t xml:space="preserve"> [accessed 6 December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B7EBF" w14:textId="53FEE0D1" w:rsidR="00C77998" w:rsidRDefault="00C77998">
    <w:pPr>
      <w:pStyle w:val="Header"/>
    </w:pPr>
    <w:r>
      <w:rPr>
        <w:noProof/>
      </w:rPr>
      <w:drawing>
        <wp:anchor distT="0" distB="0" distL="114300" distR="114300" simplePos="0" relativeHeight="251659264" behindDoc="0" locked="0" layoutInCell="1" allowOverlap="1" wp14:anchorId="74038EE9" wp14:editId="01DC673B">
          <wp:simplePos x="0" y="0"/>
          <wp:positionH relativeFrom="column">
            <wp:posOffset>1356360</wp:posOffset>
          </wp:positionH>
          <wp:positionV relativeFrom="paragraph">
            <wp:posOffset>-266700</wp:posOffset>
          </wp:positionV>
          <wp:extent cx="1828800" cy="469900"/>
          <wp:effectExtent l="0" t="0" r="0" b="12700"/>
          <wp:wrapTight wrapText="bothSides">
            <wp:wrapPolygon edited="0">
              <wp:start x="0" y="0"/>
              <wp:lineTo x="0" y="21016"/>
              <wp:lineTo x="21300" y="21016"/>
              <wp:lineTo x="21300" y="0"/>
              <wp:lineTo x="0" y="0"/>
            </wp:wrapPolygon>
          </wp:wrapTight>
          <wp:docPr id="1" name="Picture 1" descr="L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6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310A"/>
    <w:multiLevelType w:val="hybridMultilevel"/>
    <w:tmpl w:val="F6885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B6C25"/>
    <w:multiLevelType w:val="hybridMultilevel"/>
    <w:tmpl w:val="BFA81052"/>
    <w:lvl w:ilvl="0" w:tplc="3FA29BC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A60266D"/>
    <w:multiLevelType w:val="hybridMultilevel"/>
    <w:tmpl w:val="01BAB132"/>
    <w:lvl w:ilvl="0" w:tplc="9F9A53D8">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AD24448"/>
    <w:multiLevelType w:val="hybridMultilevel"/>
    <w:tmpl w:val="4C2490A0"/>
    <w:lvl w:ilvl="0" w:tplc="2CA2B57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0BC1E59"/>
    <w:multiLevelType w:val="hybridMultilevel"/>
    <w:tmpl w:val="372044D0"/>
    <w:lvl w:ilvl="0" w:tplc="08090009">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10E97B0E"/>
    <w:multiLevelType w:val="hybridMultilevel"/>
    <w:tmpl w:val="41829E9A"/>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53B49"/>
    <w:multiLevelType w:val="hybridMultilevel"/>
    <w:tmpl w:val="7FE85A5E"/>
    <w:lvl w:ilvl="0" w:tplc="08090009">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15:restartNumberingAfterBreak="0">
    <w:nsid w:val="18244848"/>
    <w:multiLevelType w:val="hybridMultilevel"/>
    <w:tmpl w:val="5D9A49EE"/>
    <w:lvl w:ilvl="0" w:tplc="8204769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41519"/>
    <w:multiLevelType w:val="hybridMultilevel"/>
    <w:tmpl w:val="3F60B2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ED5528D"/>
    <w:multiLevelType w:val="hybridMultilevel"/>
    <w:tmpl w:val="92182BA4"/>
    <w:lvl w:ilvl="0" w:tplc="F7A62E2C">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DC2672"/>
    <w:multiLevelType w:val="hybridMultilevel"/>
    <w:tmpl w:val="259089C6"/>
    <w:lvl w:ilvl="0" w:tplc="08A62E1A">
      <w:start w:val="6"/>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1791A99"/>
    <w:multiLevelType w:val="hybridMultilevel"/>
    <w:tmpl w:val="92D8D8E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2145F32"/>
    <w:multiLevelType w:val="hybridMultilevel"/>
    <w:tmpl w:val="B96E34B6"/>
    <w:lvl w:ilvl="0" w:tplc="08090009">
      <w:start w:val="1"/>
      <w:numFmt w:val="bullet"/>
      <w:lvlText w:val=""/>
      <w:lvlJc w:val="left"/>
      <w:pPr>
        <w:ind w:left="1530" w:hanging="360"/>
      </w:pPr>
      <w:rPr>
        <w:rFonts w:ascii="Wingdings" w:hAnsi="Wingdings"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3" w15:restartNumberingAfterBreak="0">
    <w:nsid w:val="348C1DC7"/>
    <w:multiLevelType w:val="hybridMultilevel"/>
    <w:tmpl w:val="3F22869A"/>
    <w:lvl w:ilvl="0" w:tplc="58EE086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51957"/>
    <w:multiLevelType w:val="hybridMultilevel"/>
    <w:tmpl w:val="A9B8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22C26"/>
    <w:multiLevelType w:val="hybridMultilevel"/>
    <w:tmpl w:val="D752E15E"/>
    <w:lvl w:ilvl="0" w:tplc="EB04B38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CA83D08"/>
    <w:multiLevelType w:val="multilevel"/>
    <w:tmpl w:val="8B62A9CA"/>
    <w:lvl w:ilvl="0">
      <w:start w:val="1"/>
      <w:numFmt w:val="decimal"/>
      <w:lvlText w:val="%1."/>
      <w:lvlJc w:val="left"/>
      <w:pPr>
        <w:tabs>
          <w:tab w:val="num" w:pos="1170"/>
        </w:tabs>
        <w:ind w:left="1170" w:hanging="360"/>
      </w:pPr>
      <w:rPr>
        <w:b/>
        <w:bCs/>
      </w:rPr>
    </w:lvl>
    <w:lvl w:ilvl="1">
      <w:start w:val="1"/>
      <w:numFmt w:val="lowerLetter"/>
      <w:lvlText w:val="%2."/>
      <w:lvlJc w:val="left"/>
      <w:pPr>
        <w:tabs>
          <w:tab w:val="num" w:pos="2250"/>
        </w:tabs>
        <w:ind w:left="225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EC41AEF"/>
    <w:multiLevelType w:val="hybridMultilevel"/>
    <w:tmpl w:val="E9F0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E7D51"/>
    <w:multiLevelType w:val="hybridMultilevel"/>
    <w:tmpl w:val="2B26ADFA"/>
    <w:lvl w:ilvl="0" w:tplc="F1C0F756">
      <w:start w:val="22"/>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9620553"/>
    <w:multiLevelType w:val="hybridMultilevel"/>
    <w:tmpl w:val="3016452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EC77368"/>
    <w:multiLevelType w:val="hybridMultilevel"/>
    <w:tmpl w:val="5C08180A"/>
    <w:lvl w:ilvl="0" w:tplc="0A8E41CA">
      <w:start w:val="6"/>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ECD50A9"/>
    <w:multiLevelType w:val="hybridMultilevel"/>
    <w:tmpl w:val="F24E63F6"/>
    <w:lvl w:ilvl="0" w:tplc="2428983E">
      <w:start w:val="1"/>
      <w:numFmt w:val="lowerLetter"/>
      <w:lvlText w:val="(%1)"/>
      <w:lvlJc w:val="left"/>
      <w:pPr>
        <w:ind w:left="1710" w:hanging="360"/>
      </w:pPr>
      <w:rPr>
        <w:rFonts w:eastAsiaTheme="minorHAnsi" w:cstheme="minorBidi" w:hint="default"/>
        <w:color w:val="auto"/>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5A500738"/>
    <w:multiLevelType w:val="hybridMultilevel"/>
    <w:tmpl w:val="34D2A7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627E1C"/>
    <w:multiLevelType w:val="hybridMultilevel"/>
    <w:tmpl w:val="824866F4"/>
    <w:lvl w:ilvl="0" w:tplc="0409000F">
      <w:start w:val="1"/>
      <w:numFmt w:val="decimal"/>
      <w:lvlText w:val="%1."/>
      <w:lvlJc w:val="left"/>
      <w:pPr>
        <w:ind w:left="1260" w:hanging="360"/>
      </w:pPr>
      <w:rPr>
        <w:rFont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4" w15:restartNumberingAfterBreak="0">
    <w:nsid w:val="5D611649"/>
    <w:multiLevelType w:val="hybridMultilevel"/>
    <w:tmpl w:val="651A154A"/>
    <w:lvl w:ilvl="0" w:tplc="08090009">
      <w:start w:val="1"/>
      <w:numFmt w:val="bullet"/>
      <w:lvlText w:val=""/>
      <w:lvlJc w:val="left"/>
      <w:pPr>
        <w:ind w:left="2250" w:hanging="360"/>
      </w:pPr>
      <w:rPr>
        <w:rFonts w:ascii="Wingdings" w:hAnsi="Wingdings"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25" w15:restartNumberingAfterBreak="0">
    <w:nsid w:val="618C718D"/>
    <w:multiLevelType w:val="hybridMultilevel"/>
    <w:tmpl w:val="8D08F362"/>
    <w:lvl w:ilvl="0" w:tplc="4B9AE6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76B87"/>
    <w:multiLevelType w:val="multilevel"/>
    <w:tmpl w:val="49964DE4"/>
    <w:lvl w:ilvl="0">
      <w:start w:val="1"/>
      <w:numFmt w:val="decimal"/>
      <w:lvlText w:val="%1."/>
      <w:lvlJc w:val="left"/>
      <w:pPr>
        <w:tabs>
          <w:tab w:val="num" w:pos="1170"/>
        </w:tabs>
        <w:ind w:left="1170" w:hanging="360"/>
      </w:pPr>
    </w:lvl>
    <w:lvl w:ilvl="1">
      <w:start w:val="1"/>
      <w:numFmt w:val="lowerLetter"/>
      <w:lvlText w:val="%2."/>
      <w:lvlJc w:val="left"/>
      <w:pPr>
        <w:tabs>
          <w:tab w:val="num" w:pos="1890"/>
        </w:tabs>
        <w:ind w:left="189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6633839"/>
    <w:multiLevelType w:val="hybridMultilevel"/>
    <w:tmpl w:val="3DE2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7503"/>
    <w:multiLevelType w:val="hybridMultilevel"/>
    <w:tmpl w:val="79B8E6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87D9B"/>
    <w:multiLevelType w:val="hybridMultilevel"/>
    <w:tmpl w:val="17546988"/>
    <w:lvl w:ilvl="0" w:tplc="4EC8E67E">
      <w:start w:val="1"/>
      <w:numFmt w:val="lowerLetter"/>
      <w:lvlText w:val="%1)"/>
      <w:lvlJc w:val="left"/>
      <w:pPr>
        <w:ind w:left="1530" w:hanging="360"/>
      </w:pPr>
      <w:rPr>
        <w:rFonts w:asciiTheme="minorHAnsi" w:eastAsiaTheme="minorHAnsi" w:hAnsiTheme="minorHAnsi" w:cstheme="minorHAnsi"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70FC44C4"/>
    <w:multiLevelType w:val="hybridMultilevel"/>
    <w:tmpl w:val="0FB046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03B4E"/>
    <w:multiLevelType w:val="hybridMultilevel"/>
    <w:tmpl w:val="EB5A8D9A"/>
    <w:lvl w:ilvl="0" w:tplc="8DCE9D8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912EDA"/>
    <w:multiLevelType w:val="multilevel"/>
    <w:tmpl w:val="49964DE4"/>
    <w:lvl w:ilvl="0">
      <w:start w:val="1"/>
      <w:numFmt w:val="decimal"/>
      <w:lvlText w:val="%1."/>
      <w:lvlJc w:val="left"/>
      <w:pPr>
        <w:tabs>
          <w:tab w:val="num" w:pos="1170"/>
        </w:tabs>
        <w:ind w:left="1170" w:hanging="360"/>
      </w:pPr>
    </w:lvl>
    <w:lvl w:ilvl="1">
      <w:start w:val="1"/>
      <w:numFmt w:val="lowerLetter"/>
      <w:lvlText w:val="%2."/>
      <w:lvlJc w:val="left"/>
      <w:pPr>
        <w:tabs>
          <w:tab w:val="num" w:pos="2250"/>
        </w:tabs>
        <w:ind w:left="225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B22275D"/>
    <w:multiLevelType w:val="hybridMultilevel"/>
    <w:tmpl w:val="73C26CDE"/>
    <w:lvl w:ilvl="0" w:tplc="56B837E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9"/>
  </w:num>
  <w:num w:numId="4">
    <w:abstractNumId w:val="31"/>
  </w:num>
  <w:num w:numId="5">
    <w:abstractNumId w:val="20"/>
  </w:num>
  <w:num w:numId="6">
    <w:abstractNumId w:val="30"/>
  </w:num>
  <w:num w:numId="7">
    <w:abstractNumId w:val="10"/>
  </w:num>
  <w:num w:numId="8">
    <w:abstractNumId w:val="29"/>
  </w:num>
  <w:num w:numId="9">
    <w:abstractNumId w:val="2"/>
  </w:num>
  <w:num w:numId="10">
    <w:abstractNumId w:val="26"/>
  </w:num>
  <w:num w:numId="11">
    <w:abstractNumId w:val="1"/>
  </w:num>
  <w:num w:numId="12">
    <w:abstractNumId w:val="21"/>
  </w:num>
  <w:num w:numId="13">
    <w:abstractNumId w:val="15"/>
  </w:num>
  <w:num w:numId="14">
    <w:abstractNumId w:val="33"/>
  </w:num>
  <w:num w:numId="15">
    <w:abstractNumId w:val="18"/>
  </w:num>
  <w:num w:numId="16">
    <w:abstractNumId w:val="3"/>
  </w:num>
  <w:num w:numId="17">
    <w:abstractNumId w:val="22"/>
  </w:num>
  <w:num w:numId="18">
    <w:abstractNumId w:val="5"/>
  </w:num>
  <w:num w:numId="19">
    <w:abstractNumId w:val="6"/>
  </w:num>
  <w:num w:numId="20">
    <w:abstractNumId w:val="4"/>
  </w:num>
  <w:num w:numId="21">
    <w:abstractNumId w:val="24"/>
  </w:num>
  <w:num w:numId="22">
    <w:abstractNumId w:val="32"/>
  </w:num>
  <w:num w:numId="23">
    <w:abstractNumId w:val="12"/>
  </w:num>
  <w:num w:numId="24">
    <w:abstractNumId w:val="11"/>
  </w:num>
  <w:num w:numId="25">
    <w:abstractNumId w:val="8"/>
  </w:num>
  <w:num w:numId="26">
    <w:abstractNumId w:val="23"/>
  </w:num>
  <w:num w:numId="27">
    <w:abstractNumId w:val="14"/>
  </w:num>
  <w:num w:numId="28">
    <w:abstractNumId w:val="27"/>
  </w:num>
  <w:num w:numId="29">
    <w:abstractNumId w:val="17"/>
  </w:num>
  <w:num w:numId="30">
    <w:abstractNumId w:val="28"/>
  </w:num>
  <w:num w:numId="31">
    <w:abstractNumId w:val="0"/>
  </w:num>
  <w:num w:numId="32">
    <w:abstractNumId w:val="7"/>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0E"/>
    <w:rsid w:val="0005762A"/>
    <w:rsid w:val="00071B67"/>
    <w:rsid w:val="000832B8"/>
    <w:rsid w:val="00084CF5"/>
    <w:rsid w:val="00086898"/>
    <w:rsid w:val="000A1187"/>
    <w:rsid w:val="000A7F56"/>
    <w:rsid w:val="000B19EF"/>
    <w:rsid w:val="000C08D7"/>
    <w:rsid w:val="000C677E"/>
    <w:rsid w:val="000D6B40"/>
    <w:rsid w:val="000F0F36"/>
    <w:rsid w:val="000F3767"/>
    <w:rsid w:val="000F4046"/>
    <w:rsid w:val="000F444B"/>
    <w:rsid w:val="00116A58"/>
    <w:rsid w:val="0013303E"/>
    <w:rsid w:val="00134AD6"/>
    <w:rsid w:val="00151D35"/>
    <w:rsid w:val="00162FD0"/>
    <w:rsid w:val="00192018"/>
    <w:rsid w:val="001944F0"/>
    <w:rsid w:val="00194937"/>
    <w:rsid w:val="001A7D61"/>
    <w:rsid w:val="001B10C9"/>
    <w:rsid w:val="001B33CC"/>
    <w:rsid w:val="001C6F71"/>
    <w:rsid w:val="001E26E3"/>
    <w:rsid w:val="001E661B"/>
    <w:rsid w:val="00212EE6"/>
    <w:rsid w:val="002156FD"/>
    <w:rsid w:val="0022120C"/>
    <w:rsid w:val="00222404"/>
    <w:rsid w:val="00225C00"/>
    <w:rsid w:val="00230248"/>
    <w:rsid w:val="00240506"/>
    <w:rsid w:val="00241580"/>
    <w:rsid w:val="00263C17"/>
    <w:rsid w:val="00287813"/>
    <w:rsid w:val="00291B9C"/>
    <w:rsid w:val="0029242C"/>
    <w:rsid w:val="0029512E"/>
    <w:rsid w:val="00295986"/>
    <w:rsid w:val="002A2899"/>
    <w:rsid w:val="002A5025"/>
    <w:rsid w:val="002C486E"/>
    <w:rsid w:val="002D48B9"/>
    <w:rsid w:val="002F71B1"/>
    <w:rsid w:val="0031331A"/>
    <w:rsid w:val="003419C6"/>
    <w:rsid w:val="00360A65"/>
    <w:rsid w:val="00364F19"/>
    <w:rsid w:val="003773BF"/>
    <w:rsid w:val="00386310"/>
    <w:rsid w:val="003E194F"/>
    <w:rsid w:val="003F4A7B"/>
    <w:rsid w:val="00411E77"/>
    <w:rsid w:val="00420277"/>
    <w:rsid w:val="00442B18"/>
    <w:rsid w:val="004473F4"/>
    <w:rsid w:val="004732F1"/>
    <w:rsid w:val="00475A8C"/>
    <w:rsid w:val="00484D5B"/>
    <w:rsid w:val="0049270E"/>
    <w:rsid w:val="00493330"/>
    <w:rsid w:val="004952BD"/>
    <w:rsid w:val="004B4728"/>
    <w:rsid w:val="004B7263"/>
    <w:rsid w:val="004C76FD"/>
    <w:rsid w:val="004D045B"/>
    <w:rsid w:val="004E76BB"/>
    <w:rsid w:val="004F0920"/>
    <w:rsid w:val="004F3263"/>
    <w:rsid w:val="004F63D7"/>
    <w:rsid w:val="004F6E77"/>
    <w:rsid w:val="004F7960"/>
    <w:rsid w:val="0050560F"/>
    <w:rsid w:val="00505944"/>
    <w:rsid w:val="0050650E"/>
    <w:rsid w:val="005067F8"/>
    <w:rsid w:val="00543BAE"/>
    <w:rsid w:val="00543BCB"/>
    <w:rsid w:val="00544784"/>
    <w:rsid w:val="0057195F"/>
    <w:rsid w:val="00585645"/>
    <w:rsid w:val="00593973"/>
    <w:rsid w:val="005B02D7"/>
    <w:rsid w:val="005C2DE2"/>
    <w:rsid w:val="005C4340"/>
    <w:rsid w:val="005C736D"/>
    <w:rsid w:val="005D5A83"/>
    <w:rsid w:val="005E318E"/>
    <w:rsid w:val="005E57A0"/>
    <w:rsid w:val="005F2F77"/>
    <w:rsid w:val="005F79D5"/>
    <w:rsid w:val="006340D0"/>
    <w:rsid w:val="00646A3C"/>
    <w:rsid w:val="006608C2"/>
    <w:rsid w:val="00664476"/>
    <w:rsid w:val="0066475A"/>
    <w:rsid w:val="00664C04"/>
    <w:rsid w:val="00667D1D"/>
    <w:rsid w:val="0067178B"/>
    <w:rsid w:val="00680514"/>
    <w:rsid w:val="00680CAB"/>
    <w:rsid w:val="006B1B7D"/>
    <w:rsid w:val="006B7AB6"/>
    <w:rsid w:val="006C1040"/>
    <w:rsid w:val="006D094C"/>
    <w:rsid w:val="006E3540"/>
    <w:rsid w:val="006E5719"/>
    <w:rsid w:val="006E7086"/>
    <w:rsid w:val="00717578"/>
    <w:rsid w:val="0073772F"/>
    <w:rsid w:val="0075010A"/>
    <w:rsid w:val="007551DE"/>
    <w:rsid w:val="00762BA0"/>
    <w:rsid w:val="00763A68"/>
    <w:rsid w:val="007716C1"/>
    <w:rsid w:val="00795027"/>
    <w:rsid w:val="007A3A20"/>
    <w:rsid w:val="007B6C3D"/>
    <w:rsid w:val="007C2BC4"/>
    <w:rsid w:val="007C3635"/>
    <w:rsid w:val="007C6104"/>
    <w:rsid w:val="007D3BB8"/>
    <w:rsid w:val="007D4315"/>
    <w:rsid w:val="007D4324"/>
    <w:rsid w:val="007E2D8A"/>
    <w:rsid w:val="007F0301"/>
    <w:rsid w:val="007F524A"/>
    <w:rsid w:val="007F693F"/>
    <w:rsid w:val="0080123A"/>
    <w:rsid w:val="00817288"/>
    <w:rsid w:val="00820BF5"/>
    <w:rsid w:val="00825D3E"/>
    <w:rsid w:val="008319A0"/>
    <w:rsid w:val="00831AF8"/>
    <w:rsid w:val="0083397F"/>
    <w:rsid w:val="00833988"/>
    <w:rsid w:val="00840977"/>
    <w:rsid w:val="00861A76"/>
    <w:rsid w:val="00861C07"/>
    <w:rsid w:val="00872668"/>
    <w:rsid w:val="00874130"/>
    <w:rsid w:val="00876F52"/>
    <w:rsid w:val="0088144A"/>
    <w:rsid w:val="0089371E"/>
    <w:rsid w:val="008B1130"/>
    <w:rsid w:val="008B440E"/>
    <w:rsid w:val="008B7FF0"/>
    <w:rsid w:val="008E6DC0"/>
    <w:rsid w:val="008F5AA9"/>
    <w:rsid w:val="00901016"/>
    <w:rsid w:val="00912475"/>
    <w:rsid w:val="00917023"/>
    <w:rsid w:val="009249D6"/>
    <w:rsid w:val="00940B5F"/>
    <w:rsid w:val="0094318F"/>
    <w:rsid w:val="009569E5"/>
    <w:rsid w:val="009608E5"/>
    <w:rsid w:val="0096103F"/>
    <w:rsid w:val="00961CB5"/>
    <w:rsid w:val="00970955"/>
    <w:rsid w:val="00982DC6"/>
    <w:rsid w:val="009930D5"/>
    <w:rsid w:val="009957A3"/>
    <w:rsid w:val="009C6D3F"/>
    <w:rsid w:val="009E427C"/>
    <w:rsid w:val="009F2218"/>
    <w:rsid w:val="009F2E99"/>
    <w:rsid w:val="009F40B1"/>
    <w:rsid w:val="00A11C95"/>
    <w:rsid w:val="00A124DF"/>
    <w:rsid w:val="00A255C5"/>
    <w:rsid w:val="00A25720"/>
    <w:rsid w:val="00A26480"/>
    <w:rsid w:val="00A35B3A"/>
    <w:rsid w:val="00A50830"/>
    <w:rsid w:val="00A547D6"/>
    <w:rsid w:val="00A929B6"/>
    <w:rsid w:val="00A942E7"/>
    <w:rsid w:val="00AA31C0"/>
    <w:rsid w:val="00AF37A9"/>
    <w:rsid w:val="00AF5D8B"/>
    <w:rsid w:val="00AF669F"/>
    <w:rsid w:val="00B07E12"/>
    <w:rsid w:val="00B321DF"/>
    <w:rsid w:val="00B37EA0"/>
    <w:rsid w:val="00B45BE5"/>
    <w:rsid w:val="00B45D76"/>
    <w:rsid w:val="00B57E5B"/>
    <w:rsid w:val="00B61D69"/>
    <w:rsid w:val="00B61E69"/>
    <w:rsid w:val="00B628EE"/>
    <w:rsid w:val="00B70180"/>
    <w:rsid w:val="00B91989"/>
    <w:rsid w:val="00B924B0"/>
    <w:rsid w:val="00BA2126"/>
    <w:rsid w:val="00BB12C7"/>
    <w:rsid w:val="00BB1D53"/>
    <w:rsid w:val="00BC76D7"/>
    <w:rsid w:val="00BD45BE"/>
    <w:rsid w:val="00BE52AC"/>
    <w:rsid w:val="00BF1C37"/>
    <w:rsid w:val="00C02FF7"/>
    <w:rsid w:val="00C05562"/>
    <w:rsid w:val="00C36C51"/>
    <w:rsid w:val="00C41211"/>
    <w:rsid w:val="00C45CDA"/>
    <w:rsid w:val="00C51A6F"/>
    <w:rsid w:val="00C74F41"/>
    <w:rsid w:val="00C775ED"/>
    <w:rsid w:val="00C77998"/>
    <w:rsid w:val="00C8181E"/>
    <w:rsid w:val="00C93C83"/>
    <w:rsid w:val="00CA2700"/>
    <w:rsid w:val="00CA542C"/>
    <w:rsid w:val="00CA549F"/>
    <w:rsid w:val="00CB2679"/>
    <w:rsid w:val="00CC4E1E"/>
    <w:rsid w:val="00CC66E9"/>
    <w:rsid w:val="00CD226D"/>
    <w:rsid w:val="00CD6179"/>
    <w:rsid w:val="00CF5BD6"/>
    <w:rsid w:val="00D000DA"/>
    <w:rsid w:val="00D03EB8"/>
    <w:rsid w:val="00D23721"/>
    <w:rsid w:val="00D23CAA"/>
    <w:rsid w:val="00D27E70"/>
    <w:rsid w:val="00D3244B"/>
    <w:rsid w:val="00D44870"/>
    <w:rsid w:val="00D53E14"/>
    <w:rsid w:val="00D610AC"/>
    <w:rsid w:val="00D82CF7"/>
    <w:rsid w:val="00D83C9F"/>
    <w:rsid w:val="00DB0BCE"/>
    <w:rsid w:val="00DB1F22"/>
    <w:rsid w:val="00DB445D"/>
    <w:rsid w:val="00DB5F42"/>
    <w:rsid w:val="00DC22CE"/>
    <w:rsid w:val="00DD461E"/>
    <w:rsid w:val="00DE0980"/>
    <w:rsid w:val="00DE259C"/>
    <w:rsid w:val="00DE4CB9"/>
    <w:rsid w:val="00DE6A33"/>
    <w:rsid w:val="00DF4F20"/>
    <w:rsid w:val="00E04360"/>
    <w:rsid w:val="00E1316B"/>
    <w:rsid w:val="00E14BD7"/>
    <w:rsid w:val="00E4769D"/>
    <w:rsid w:val="00E51A68"/>
    <w:rsid w:val="00E70BE6"/>
    <w:rsid w:val="00E70E2F"/>
    <w:rsid w:val="00E73150"/>
    <w:rsid w:val="00E760CC"/>
    <w:rsid w:val="00E77249"/>
    <w:rsid w:val="00E841E8"/>
    <w:rsid w:val="00E9115D"/>
    <w:rsid w:val="00E92727"/>
    <w:rsid w:val="00E939CB"/>
    <w:rsid w:val="00E94681"/>
    <w:rsid w:val="00EA507A"/>
    <w:rsid w:val="00EC4572"/>
    <w:rsid w:val="00EC5D4E"/>
    <w:rsid w:val="00ED0356"/>
    <w:rsid w:val="00EE7F37"/>
    <w:rsid w:val="00EF1D00"/>
    <w:rsid w:val="00EF28D1"/>
    <w:rsid w:val="00F1016F"/>
    <w:rsid w:val="00F23760"/>
    <w:rsid w:val="00F2444E"/>
    <w:rsid w:val="00F245EC"/>
    <w:rsid w:val="00F30700"/>
    <w:rsid w:val="00F3263D"/>
    <w:rsid w:val="00F350EE"/>
    <w:rsid w:val="00F500C1"/>
    <w:rsid w:val="00F530CE"/>
    <w:rsid w:val="00F53DF7"/>
    <w:rsid w:val="00F57F79"/>
    <w:rsid w:val="00F66E0B"/>
    <w:rsid w:val="00F86044"/>
    <w:rsid w:val="00FA39CF"/>
    <w:rsid w:val="00FB6CAC"/>
    <w:rsid w:val="00FC34AC"/>
    <w:rsid w:val="00FD64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4682"/>
  <w15:docId w15:val="{07B15A50-1AEA-4DF9-8F66-A5D79C57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50E"/>
    <w:pPr>
      <w:spacing w:after="160" w:line="256" w:lineRule="auto"/>
    </w:pPr>
  </w:style>
  <w:style w:type="paragraph" w:styleId="Heading1">
    <w:name w:val="heading 1"/>
    <w:basedOn w:val="Normal"/>
    <w:next w:val="Normal"/>
    <w:link w:val="Heading1Char"/>
    <w:uiPriority w:val="9"/>
    <w:qFormat/>
    <w:rsid w:val="005719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719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719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50E"/>
    <w:pPr>
      <w:ind w:left="720"/>
      <w:contextualSpacing/>
    </w:pPr>
  </w:style>
  <w:style w:type="paragraph" w:styleId="NormalWeb">
    <w:name w:val="Normal (Web)"/>
    <w:basedOn w:val="Normal"/>
    <w:uiPriority w:val="99"/>
    <w:unhideWhenUsed/>
    <w:rsid w:val="00CB2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75A8C"/>
  </w:style>
  <w:style w:type="character" w:styleId="Emphasis">
    <w:name w:val="Emphasis"/>
    <w:basedOn w:val="DefaultParagraphFont"/>
    <w:uiPriority w:val="20"/>
    <w:qFormat/>
    <w:rsid w:val="00475A8C"/>
    <w:rPr>
      <w:i/>
      <w:iCs/>
    </w:rPr>
  </w:style>
  <w:style w:type="character" w:styleId="Hyperlink">
    <w:name w:val="Hyperlink"/>
    <w:basedOn w:val="DefaultParagraphFont"/>
    <w:uiPriority w:val="99"/>
    <w:unhideWhenUsed/>
    <w:rsid w:val="00475A8C"/>
    <w:rPr>
      <w:color w:val="0000FF" w:themeColor="hyperlink"/>
      <w:u w:val="single"/>
    </w:rPr>
  </w:style>
  <w:style w:type="table" w:styleId="TableGrid">
    <w:name w:val="Table Grid"/>
    <w:basedOn w:val="TableNormal"/>
    <w:uiPriority w:val="59"/>
    <w:rsid w:val="00763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24A"/>
  </w:style>
  <w:style w:type="paragraph" w:styleId="Footer">
    <w:name w:val="footer"/>
    <w:basedOn w:val="Normal"/>
    <w:link w:val="FooterChar"/>
    <w:uiPriority w:val="99"/>
    <w:unhideWhenUsed/>
    <w:rsid w:val="007F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24A"/>
  </w:style>
  <w:style w:type="paragraph" w:styleId="FootnoteText">
    <w:name w:val="footnote text"/>
    <w:aliases w:val=" Char Char Char,Char Char Char Char,CAP Footnote Text,FOOTNOTES,fn,single space Char,single space,Footnote Text Char Char Char,Footnote Text1 Char,Footnote Text2,Footnote Text Char Char Char1 Char,Footnote Text Char Char Char1,ft,ADB,Char"/>
    <w:basedOn w:val="Normal"/>
    <w:link w:val="FootnoteTextChar"/>
    <w:uiPriority w:val="99"/>
    <w:unhideWhenUsed/>
    <w:rsid w:val="005E57A0"/>
    <w:pPr>
      <w:spacing w:after="0" w:line="240" w:lineRule="auto"/>
    </w:pPr>
    <w:rPr>
      <w:sz w:val="20"/>
      <w:szCs w:val="20"/>
    </w:rPr>
  </w:style>
  <w:style w:type="character" w:customStyle="1" w:styleId="FootnoteTextChar">
    <w:name w:val="Footnote Text Char"/>
    <w:aliases w:val=" Char Char Char Char,Char Char Char Char Char,CAP Footnote Text Char,FOOTNOTES Char,fn Char,single space Char Char,single space Char1,Footnote Text Char Char Char Char,Footnote Text1 Char Char,Footnote Text2 Char,ft Char,ADB Char"/>
    <w:basedOn w:val="DefaultParagraphFont"/>
    <w:link w:val="FootnoteText"/>
    <w:uiPriority w:val="99"/>
    <w:rsid w:val="005E57A0"/>
    <w:rPr>
      <w:sz w:val="20"/>
      <w:szCs w:val="20"/>
    </w:rPr>
  </w:style>
  <w:style w:type="character" w:styleId="FootnoteReference">
    <w:name w:val="footnote reference"/>
    <w:aliases w:val="BVI fnr (文字) (文字) Char (文字) Char Char1 Char Char Char Char Char Char Char1 Char Char Char1 Char Char,BVI fnr (文字) (文字) Char (文字) Char Char1 Char Char Char Char Char Char Char1 Char Char Char Char Char Char1 Char Char Char,ftref,16 Poi"/>
    <w:basedOn w:val="DefaultParagraphFont"/>
    <w:link w:val="Char2"/>
    <w:uiPriority w:val="99"/>
    <w:unhideWhenUsed/>
    <w:qFormat/>
    <w:rsid w:val="005E57A0"/>
    <w:rPr>
      <w:vertAlign w:val="superscript"/>
    </w:rPr>
  </w:style>
  <w:style w:type="character" w:customStyle="1" w:styleId="Heading1Char">
    <w:name w:val="Heading 1 Char"/>
    <w:basedOn w:val="DefaultParagraphFont"/>
    <w:link w:val="Heading1"/>
    <w:uiPriority w:val="9"/>
    <w:rsid w:val="0057195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719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7195F"/>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7195F"/>
    <w:rPr>
      <w:sz w:val="16"/>
      <w:szCs w:val="16"/>
    </w:rPr>
  </w:style>
  <w:style w:type="paragraph" w:styleId="CommentText">
    <w:name w:val="annotation text"/>
    <w:basedOn w:val="Normal"/>
    <w:link w:val="CommentTextChar"/>
    <w:uiPriority w:val="99"/>
    <w:semiHidden/>
    <w:unhideWhenUsed/>
    <w:rsid w:val="0057195F"/>
    <w:pPr>
      <w:spacing w:line="240" w:lineRule="auto"/>
    </w:pPr>
    <w:rPr>
      <w:sz w:val="20"/>
      <w:szCs w:val="20"/>
    </w:rPr>
  </w:style>
  <w:style w:type="character" w:customStyle="1" w:styleId="CommentTextChar">
    <w:name w:val="Comment Text Char"/>
    <w:basedOn w:val="DefaultParagraphFont"/>
    <w:link w:val="CommentText"/>
    <w:uiPriority w:val="99"/>
    <w:semiHidden/>
    <w:rsid w:val="0057195F"/>
    <w:rPr>
      <w:sz w:val="20"/>
      <w:szCs w:val="20"/>
    </w:rPr>
  </w:style>
  <w:style w:type="paragraph" w:styleId="CommentSubject">
    <w:name w:val="annotation subject"/>
    <w:basedOn w:val="CommentText"/>
    <w:next w:val="CommentText"/>
    <w:link w:val="CommentSubjectChar"/>
    <w:uiPriority w:val="99"/>
    <w:semiHidden/>
    <w:unhideWhenUsed/>
    <w:rsid w:val="0057195F"/>
    <w:rPr>
      <w:b/>
      <w:bCs/>
    </w:rPr>
  </w:style>
  <w:style w:type="character" w:customStyle="1" w:styleId="CommentSubjectChar">
    <w:name w:val="Comment Subject Char"/>
    <w:basedOn w:val="CommentTextChar"/>
    <w:link w:val="CommentSubject"/>
    <w:uiPriority w:val="99"/>
    <w:semiHidden/>
    <w:rsid w:val="0057195F"/>
    <w:rPr>
      <w:b/>
      <w:bCs/>
      <w:sz w:val="20"/>
      <w:szCs w:val="20"/>
    </w:rPr>
  </w:style>
  <w:style w:type="paragraph" w:styleId="BalloonText">
    <w:name w:val="Balloon Text"/>
    <w:basedOn w:val="Normal"/>
    <w:link w:val="BalloonTextChar"/>
    <w:uiPriority w:val="99"/>
    <w:semiHidden/>
    <w:unhideWhenUsed/>
    <w:rsid w:val="00571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95F"/>
    <w:rPr>
      <w:rFonts w:ascii="Segoe UI" w:hAnsi="Segoe UI" w:cs="Segoe UI"/>
      <w:sz w:val="18"/>
      <w:szCs w:val="18"/>
    </w:rPr>
  </w:style>
  <w:style w:type="paragraph" w:customStyle="1" w:styleId="Char2">
    <w:name w:val="Char2"/>
    <w:basedOn w:val="Normal"/>
    <w:link w:val="FootnoteReference"/>
    <w:uiPriority w:val="99"/>
    <w:rsid w:val="0057195F"/>
    <w:pPr>
      <w:spacing w:line="240" w:lineRule="exact"/>
    </w:pPr>
    <w:rPr>
      <w:vertAlign w:val="superscript"/>
    </w:rPr>
  </w:style>
  <w:style w:type="paragraph" w:styleId="EndnoteText">
    <w:name w:val="endnote text"/>
    <w:basedOn w:val="Normal"/>
    <w:link w:val="EndnoteTextChar"/>
    <w:uiPriority w:val="99"/>
    <w:unhideWhenUsed/>
    <w:rsid w:val="00CC4E1E"/>
    <w:pPr>
      <w:spacing w:after="0" w:line="240" w:lineRule="auto"/>
    </w:pPr>
    <w:rPr>
      <w:sz w:val="20"/>
      <w:szCs w:val="20"/>
    </w:rPr>
  </w:style>
  <w:style w:type="character" w:customStyle="1" w:styleId="EndnoteTextChar">
    <w:name w:val="Endnote Text Char"/>
    <w:basedOn w:val="DefaultParagraphFont"/>
    <w:link w:val="EndnoteText"/>
    <w:uiPriority w:val="99"/>
    <w:rsid w:val="00CC4E1E"/>
    <w:rPr>
      <w:sz w:val="20"/>
      <w:szCs w:val="20"/>
    </w:rPr>
  </w:style>
  <w:style w:type="character" w:styleId="EndnoteReference">
    <w:name w:val="endnote reference"/>
    <w:basedOn w:val="DefaultParagraphFont"/>
    <w:uiPriority w:val="99"/>
    <w:semiHidden/>
    <w:unhideWhenUsed/>
    <w:rsid w:val="00CC4E1E"/>
    <w:rPr>
      <w:vertAlign w:val="superscript"/>
    </w:rPr>
  </w:style>
  <w:style w:type="paragraph" w:styleId="Revision">
    <w:name w:val="Revision"/>
    <w:hidden/>
    <w:uiPriority w:val="99"/>
    <w:semiHidden/>
    <w:rsid w:val="00A547D6"/>
    <w:pPr>
      <w:spacing w:after="0" w:line="240" w:lineRule="auto"/>
    </w:pPr>
  </w:style>
  <w:style w:type="character" w:styleId="FollowedHyperlink">
    <w:name w:val="FollowedHyperlink"/>
    <w:basedOn w:val="DefaultParagraphFont"/>
    <w:uiPriority w:val="99"/>
    <w:semiHidden/>
    <w:unhideWhenUsed/>
    <w:rsid w:val="00876F52"/>
    <w:rPr>
      <w:color w:val="800080" w:themeColor="followedHyperlink"/>
      <w:u w:val="single"/>
    </w:rPr>
  </w:style>
  <w:style w:type="paragraph" w:styleId="NoSpacing">
    <w:name w:val="No Spacing"/>
    <w:uiPriority w:val="1"/>
    <w:qFormat/>
    <w:rsid w:val="00861A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02845">
      <w:bodyDiv w:val="1"/>
      <w:marLeft w:val="0"/>
      <w:marRight w:val="0"/>
      <w:marTop w:val="0"/>
      <w:marBottom w:val="0"/>
      <w:divBdr>
        <w:top w:val="none" w:sz="0" w:space="0" w:color="auto"/>
        <w:left w:val="none" w:sz="0" w:space="0" w:color="auto"/>
        <w:bottom w:val="none" w:sz="0" w:space="0" w:color="auto"/>
        <w:right w:val="none" w:sz="0" w:space="0" w:color="auto"/>
      </w:divBdr>
    </w:div>
    <w:div w:id="182788465">
      <w:bodyDiv w:val="1"/>
      <w:marLeft w:val="0"/>
      <w:marRight w:val="0"/>
      <w:marTop w:val="0"/>
      <w:marBottom w:val="0"/>
      <w:divBdr>
        <w:top w:val="none" w:sz="0" w:space="0" w:color="auto"/>
        <w:left w:val="none" w:sz="0" w:space="0" w:color="auto"/>
        <w:bottom w:val="none" w:sz="0" w:space="0" w:color="auto"/>
        <w:right w:val="none" w:sz="0" w:space="0" w:color="auto"/>
      </w:divBdr>
    </w:div>
    <w:div w:id="232546416">
      <w:bodyDiv w:val="1"/>
      <w:marLeft w:val="0"/>
      <w:marRight w:val="0"/>
      <w:marTop w:val="0"/>
      <w:marBottom w:val="0"/>
      <w:divBdr>
        <w:top w:val="none" w:sz="0" w:space="0" w:color="auto"/>
        <w:left w:val="none" w:sz="0" w:space="0" w:color="auto"/>
        <w:bottom w:val="none" w:sz="0" w:space="0" w:color="auto"/>
        <w:right w:val="none" w:sz="0" w:space="0" w:color="auto"/>
      </w:divBdr>
    </w:div>
    <w:div w:id="16495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translation/english-arabic/executory+action+taken+by+the+competent+authority" TargetMode="External"/><Relationship Id="rId13" Type="http://schemas.openxmlformats.org/officeDocument/2006/relationships/hyperlink" Target="https://context.reverso.net/translation/english-arabic/sentenced"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ext.reverso.net/translation/english-arabic/for+which+h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xt.reverso.net/translation/english-arabic/to+th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text.reverso.net/translation/english-arabic/offence+committed+by+the+offender"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context.reverso.net/translation/english-arabic/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liefweb.int/sites/reliefweb.int/files/resources/WFP-0000116784.pdf" TargetMode="External"/><Relationship Id="rId3" Type="http://schemas.openxmlformats.org/officeDocument/2006/relationships/hyperlink" Target="https://arabstates.unfpa.org/en/publications/lebanon-fact-sheet-gender-based-violence" TargetMode="External"/><Relationship Id="rId7" Type="http://schemas.openxmlformats.org/officeDocument/2006/relationships/hyperlink" Target="https://www.abaadmena.org/documents/ebook.1532340307.pdf" TargetMode="External"/><Relationship Id="rId2" Type="http://schemas.openxmlformats.org/officeDocument/2006/relationships/hyperlink" Target="https://www.middleeastmonitor.com/20200525-in-lebanon-women-are-being-killed-in-their-homes-because-of-the-lockdown/" TargetMode="External"/><Relationship Id="rId1" Type="http://schemas.openxmlformats.org/officeDocument/2006/relationships/hyperlink" Target="https://digitallibrary.un.org/record/3889198" TargetMode="External"/><Relationship Id="rId6" Type="http://schemas.openxmlformats.org/officeDocument/2006/relationships/hyperlink" Target="https://reliefweb.int/sites/reliefweb.int/files/resources/73118.pdf" TargetMode="External"/><Relationship Id="rId11" Type="http://schemas.openxmlformats.org/officeDocument/2006/relationships/hyperlink" Target="https://legal-agenda.com/%D8%AA%D9%88%D8%AC%D9%91%D9%87%D8%A7%D8%AA-%D8%A7%D9%84%D9%85%D8%AD%D8%A7%D9%83%D9%85-%D9%81%D9%8A-%D9%82%D8%B6%D8%A7%D9%8A%D8%A7-%D8%A7%D9%84%D8%A7%D8%BA%D8%AA%D8%B5%D8%A7%D8%A8-%D9%81%D9%8A-%D8%A8/" TargetMode="External"/><Relationship Id="rId5" Type="http://schemas.openxmlformats.org/officeDocument/2006/relationships/hyperlink" Target="https://www.state.gov/reports/2020-trafficking-in-persons-report/lebanon/" TargetMode="External"/><Relationship Id="rId10" Type="http://schemas.openxmlformats.org/officeDocument/2006/relationships/hyperlink" Target="https://knoema.com/atlas/Lebanon/topics/Crime-Statistics/Assaults-Kidnapping-Robbery-Sexual-Rape/Rape-rate" TargetMode="External"/><Relationship Id="rId4" Type="http://schemas.openxmlformats.org/officeDocument/2006/relationships/hyperlink" Target="http://www3.weforum.org/docs/WEF_GGGR_2020.pdf" TargetMode="External"/><Relationship Id="rId9" Type="http://schemas.openxmlformats.org/officeDocument/2006/relationships/hyperlink" Target="https://legal-agenda.com/%D8%AA%D9%88%D8%AC%D9%91%D9%87%D8%A7%D8%AA-%D8%A7%D9%84%D9%85%D8%AD%D8%A7%D9%83%D9%85-%D9%81%D9%8A-%D9%82%D8%B6%D8%A7%D9%8A%D8%A7-%D8%A7%D9%84%D8%A7%D8%BA%D8%AA%D8%B5%D8%A7%D8%A8-%D9%81%D9%8A-%D8%A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EC39E3-999F-4F18-A736-E733C965DCD5}">
  <ds:schemaRefs>
    <ds:schemaRef ds:uri="http://schemas.openxmlformats.org/officeDocument/2006/bibliography"/>
  </ds:schemaRefs>
</ds:datastoreItem>
</file>

<file path=customXml/itemProps2.xml><?xml version="1.0" encoding="utf-8"?>
<ds:datastoreItem xmlns:ds="http://schemas.openxmlformats.org/officeDocument/2006/customXml" ds:itemID="{90953B5D-745C-457A-98EE-5CF397903D2B}"/>
</file>

<file path=customXml/itemProps3.xml><?xml version="1.0" encoding="utf-8"?>
<ds:datastoreItem xmlns:ds="http://schemas.openxmlformats.org/officeDocument/2006/customXml" ds:itemID="{6E4260C5-6A0B-4EDF-A41E-6091AC1CD0C9}"/>
</file>

<file path=customXml/itemProps4.xml><?xml version="1.0" encoding="utf-8"?>
<ds:datastoreItem xmlns:ds="http://schemas.openxmlformats.org/officeDocument/2006/customXml" ds:itemID="{8FE807F8-FD50-44EF-9EB3-BE66A57EBFF7}"/>
</file>

<file path=docProps/app.xml><?xml version="1.0" encoding="utf-8"?>
<Properties xmlns="http://schemas.openxmlformats.org/officeDocument/2006/extended-properties" xmlns:vt="http://schemas.openxmlformats.org/officeDocument/2006/docPropsVTypes">
  <Template>Normal</Template>
  <TotalTime>139</TotalTime>
  <Pages>13</Pages>
  <Words>4645</Words>
  <Characters>26478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GA Consult</Company>
  <LinksUpToDate>false</LinksUpToDate>
  <CharactersWithSpaces>31061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Fatima Shehade</cp:lastModifiedBy>
  <cp:revision>2</cp:revision>
  <dcterms:created xsi:type="dcterms:W3CDTF">2020-12-10T14:48:00Z</dcterms:created>
  <dcterms:modified xsi:type="dcterms:W3CDTF">2020-12-10T14:48:00Z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