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80" w:rsidRPr="00EB5523" w:rsidRDefault="00EB5523" w:rsidP="009A7957">
      <w:pPr>
        <w:pStyle w:val="Heading2"/>
        <w:shd w:val="clear" w:color="auto" w:fill="FFFFFF"/>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52D3EC78" wp14:editId="2723A18B">
                <wp:simplePos x="0" y="0"/>
                <wp:positionH relativeFrom="column">
                  <wp:posOffset>-19050</wp:posOffset>
                </wp:positionH>
                <wp:positionV relativeFrom="paragraph">
                  <wp:posOffset>6985</wp:posOffset>
                </wp:positionV>
                <wp:extent cx="569595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959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5523" w:rsidRPr="009A7957" w:rsidRDefault="00EB5523">
                            <w:pPr>
                              <w:rPr>
                                <w:rFonts w:asciiTheme="minorBidi" w:hAnsiTheme="minorBidi" w:cstheme="minorBidi"/>
                                <w:u w:val="single"/>
                              </w:rPr>
                            </w:pPr>
                            <w:r w:rsidRPr="009A7957">
                              <w:rPr>
                                <w:rFonts w:asciiTheme="minorBidi" w:hAnsiTheme="minorBidi" w:cstheme="minorBidi"/>
                                <w:b/>
                                <w:bCs/>
                                <w:sz w:val="24"/>
                                <w:szCs w:val="24"/>
                                <w:u w:val="single"/>
                              </w:rPr>
                              <w:t>Thematic report on rape as a grave and systematic human r</w:t>
                            </w:r>
                            <w:r w:rsidR="009A7957" w:rsidRPr="009A7957">
                              <w:rPr>
                                <w:rFonts w:asciiTheme="minorBidi" w:hAnsiTheme="minorBidi" w:cstheme="minorBidi"/>
                                <w:b/>
                                <w:bCs/>
                                <w:sz w:val="24"/>
                                <w:szCs w:val="24"/>
                                <w:u w:val="single"/>
                              </w:rPr>
                              <w:t xml:space="preserve">ights violation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55pt;width:44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" fillcolor="white [3201]" strokecolor="white [3212]" strokeweight=".5pt">
                <v:textbox>
                  <w:txbxContent>
                    <w:p w:rsidR="00EB5523" w:rsidRPr="009A7957" w:rsidRDefault="00EB5523">
                      <w:pPr>
                        <w:rPr>
                          <w:rFonts w:asciiTheme="minorBidi" w:hAnsiTheme="minorBidi" w:cstheme="minorBidi"/>
                          <w:u w:val="single"/>
                        </w:rPr>
                      </w:pPr>
                      <w:r w:rsidRPr="009A7957">
                        <w:rPr>
                          <w:rFonts w:asciiTheme="minorBidi" w:hAnsiTheme="minorBidi" w:cstheme="minorBidi"/>
                          <w:b/>
                          <w:bCs/>
                          <w:sz w:val="24"/>
                          <w:szCs w:val="24"/>
                          <w:u w:val="single"/>
                        </w:rPr>
                        <w:t>Thematic report on rape as a grave and systematic human r</w:t>
                      </w:r>
                      <w:r w:rsidR="009A7957" w:rsidRPr="009A7957">
                        <w:rPr>
                          <w:rFonts w:asciiTheme="minorBidi" w:hAnsiTheme="minorBidi" w:cstheme="minorBidi"/>
                          <w:b/>
                          <w:bCs/>
                          <w:sz w:val="24"/>
                          <w:szCs w:val="24"/>
                          <w:u w:val="single"/>
                        </w:rPr>
                        <w:t xml:space="preserve">ights violation </w:t>
                      </w:r>
                    </w:p>
                  </w:txbxContent>
                </v:textbox>
              </v:shape>
            </w:pict>
          </mc:Fallback>
        </mc:AlternateContent>
      </w:r>
      <w:r w:rsidRPr="00EB5523">
        <w:rPr>
          <w:rFonts w:asciiTheme="majorBidi" w:hAnsiTheme="majorBidi" w:cstheme="majorBidi"/>
          <w:b/>
          <w:bCs/>
          <w:sz w:val="24"/>
          <w:szCs w:val="24"/>
        </w:rPr>
        <w:t xml:space="preserve"> </w:t>
      </w:r>
    </w:p>
    <w:p w:rsidR="00FC6001" w:rsidRDefault="003C5680" w:rsidP="00394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Egyptian law has several shortcomings in its definition of rape. Rape </w:t>
      </w:r>
      <w:r w:rsidR="0039412E">
        <w:rPr>
          <w:rFonts w:ascii="Times New Roman" w:eastAsia="Times New Roman" w:hAnsi="Times New Roman" w:cs="Times New Roman"/>
          <w:sz w:val="24"/>
          <w:szCs w:val="24"/>
        </w:rPr>
        <w:t>crimes committed against</w:t>
      </w:r>
      <w:r w:rsidR="0039412E">
        <w:rPr>
          <w:rFonts w:ascii="Times New Roman" w:eastAsia="Times New Roman" w:hAnsi="Times New Roman" w:cs="Times New Roman" w:hint="cs"/>
          <w:sz w:val="24"/>
          <w:szCs w:val="24"/>
          <w:rtl/>
        </w:rPr>
        <w:t xml:space="preserve"> </w:t>
      </w:r>
      <w:r w:rsidR="0039412E">
        <w:rPr>
          <w:rFonts w:ascii="Times New Roman" w:eastAsia="Times New Roman" w:hAnsi="Times New Roman" w:cs="Times New Roman"/>
          <w:sz w:val="24"/>
          <w:szCs w:val="24"/>
        </w:rPr>
        <w:t>vulnerable</w:t>
      </w:r>
      <w:r>
        <w:rPr>
          <w:rFonts w:ascii="Times New Roman" w:eastAsia="Times New Roman" w:hAnsi="Times New Roman" w:cs="Times New Roman"/>
          <w:sz w:val="24"/>
          <w:szCs w:val="24"/>
        </w:rPr>
        <w:t xml:space="preserve"> persons in Egypt happen often and are almost never reported. The most common of which are corrective rape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marital rape against LBQ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women in forced marriages as well as rape of gay men and trans</w:t>
      </w:r>
      <w:r w:rsidR="00EB55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in detention places upon their arrest using the law on combating prostitution (Law 10/1961) Article 9(c)</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this report, The Alliance of Queer Egyptian Organizations (AQEO), </w:t>
      </w:r>
      <w:r w:rsidR="00EB5523">
        <w:rPr>
          <w:rFonts w:ascii="Times New Roman" w:eastAsia="Times New Roman" w:hAnsi="Times New Roman" w:cs="Times New Roman"/>
          <w:sz w:val="24"/>
          <w:szCs w:val="24"/>
        </w:rPr>
        <w:t>focuses</w:t>
      </w:r>
      <w:r>
        <w:rPr>
          <w:rFonts w:ascii="Times New Roman" w:eastAsia="Times New Roman" w:hAnsi="Times New Roman" w:cs="Times New Roman"/>
          <w:sz w:val="24"/>
          <w:szCs w:val="24"/>
        </w:rPr>
        <w:t xml:space="preserve"> on rape as part of </w:t>
      </w:r>
      <w:r>
        <w:rPr>
          <w:rFonts w:ascii="Times New Roman" w:eastAsia="Times New Roman" w:hAnsi="Times New Roman" w:cs="Times New Roman"/>
          <w:b/>
          <w:sz w:val="24"/>
          <w:szCs w:val="24"/>
        </w:rPr>
        <w:t>SOGIESC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based violence</w:t>
      </w:r>
      <w:r>
        <w:rPr>
          <w:rFonts w:ascii="Times New Roman" w:eastAsia="Times New Roman" w:hAnsi="Times New Roman" w:cs="Times New Roman"/>
          <w:sz w:val="24"/>
          <w:szCs w:val="24"/>
        </w:rPr>
        <w:t xml:space="preserve"> which is a form of </w:t>
      </w:r>
      <w:r w:rsidRPr="00E726C7">
        <w:rPr>
          <w:rFonts w:ascii="Times New Roman" w:eastAsia="Times New Roman" w:hAnsi="Times New Roman" w:cs="Times New Roman"/>
          <w:bCs/>
          <w:sz w:val="24"/>
          <w:szCs w:val="24"/>
        </w:rPr>
        <w:t xml:space="preserve">gender-based </w:t>
      </w:r>
      <w:bookmarkStart w:id="0" w:name="_GoBack"/>
      <w:bookmarkEnd w:id="0"/>
      <w:r w:rsidRPr="00E726C7">
        <w:rPr>
          <w:rFonts w:ascii="Times New Roman" w:eastAsia="Times New Roman" w:hAnsi="Times New Roman" w:cs="Times New Roman"/>
          <w:bCs/>
          <w:sz w:val="24"/>
          <w:szCs w:val="24"/>
        </w:rPr>
        <w:t>violence</w:t>
      </w:r>
      <w:r>
        <w:rPr>
          <w:rFonts w:ascii="Times New Roman" w:eastAsia="Times New Roman" w:hAnsi="Times New Roman" w:cs="Times New Roman"/>
          <w:sz w:val="24"/>
          <w:szCs w:val="24"/>
        </w:rPr>
        <w:t xml:space="preserve"> th</w:t>
      </w:r>
      <w:r w:rsidR="00EB5523">
        <w:rPr>
          <w:rFonts w:ascii="Times New Roman" w:eastAsia="Times New Roman" w:hAnsi="Times New Roman" w:cs="Times New Roman"/>
          <w:sz w:val="24"/>
          <w:szCs w:val="24"/>
        </w:rPr>
        <w:t>at targets those who are, or</w:t>
      </w:r>
      <w:r w:rsidR="005B7B38">
        <w:rPr>
          <w:rFonts w:ascii="Times New Roman" w:eastAsia="Times New Roman" w:hAnsi="Times New Roman" w:cs="Times New Roman"/>
          <w:sz w:val="24"/>
          <w:szCs w:val="24"/>
        </w:rPr>
        <w:t xml:space="preserve"> perceived as LGBTIQ+</w:t>
      </w:r>
      <w:r w:rsidR="0039412E">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w:t>
      </w:r>
    </w:p>
    <w:p w:rsidR="00FC6001" w:rsidRDefault="001112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C5680">
        <w:rPr>
          <w:rFonts w:ascii="Times New Roman" w:eastAsia="Times New Roman" w:hAnsi="Times New Roman" w:cs="Times New Roman"/>
          <w:b/>
          <w:sz w:val="24"/>
          <w:szCs w:val="24"/>
        </w:rPr>
        <w:t>) Criminal law provisions on rape of the Egyptian Penal Code</w:t>
      </w:r>
      <w:r w:rsidR="003C5680">
        <w:rPr>
          <w:rFonts w:ascii="Times New Roman" w:eastAsia="Times New Roman" w:hAnsi="Times New Roman" w:cs="Times New Roman"/>
          <w:b/>
          <w:sz w:val="24"/>
          <w:szCs w:val="24"/>
          <w:vertAlign w:val="superscript"/>
        </w:rPr>
        <w:footnoteReference w:id="6"/>
      </w:r>
      <w:r w:rsidR="003C5680">
        <w:rPr>
          <w:rFonts w:ascii="Times New Roman" w:eastAsia="Times New Roman" w:hAnsi="Times New Roman" w:cs="Times New Roman"/>
          <w:b/>
          <w:sz w:val="24"/>
          <w:szCs w:val="24"/>
        </w:rPr>
        <w:t>, Book Three, Part 4: Indecent Assault and Corruption of Moral. Article 267</w:t>
      </w:r>
      <w:r w:rsidR="003C5680">
        <w:rPr>
          <w:rFonts w:ascii="Times New Roman" w:eastAsia="Times New Roman" w:hAnsi="Times New Roman" w:cs="Times New Roman"/>
          <w:sz w:val="24"/>
          <w:szCs w:val="24"/>
        </w:rPr>
        <w:t xml:space="preserve">; whoever </w:t>
      </w:r>
      <w:r w:rsidR="003C5680" w:rsidRPr="00F3598E">
        <w:rPr>
          <w:rFonts w:ascii="Times New Roman" w:eastAsia="Times New Roman" w:hAnsi="Times New Roman" w:cs="Times New Roman"/>
          <w:b/>
          <w:bCs/>
          <w:sz w:val="24"/>
          <w:szCs w:val="24"/>
        </w:rPr>
        <w:t>lies</w:t>
      </w:r>
      <w:r w:rsidR="003C5680" w:rsidRPr="00F3598E">
        <w:rPr>
          <w:rFonts w:ascii="Times New Roman" w:eastAsia="Times New Roman" w:hAnsi="Times New Roman" w:cs="Times New Roman"/>
          <w:b/>
          <w:bCs/>
          <w:noProof/>
          <w:sz w:val="24"/>
          <w:szCs w:val="24"/>
        </w:rPr>
        <w:drawing>
          <wp:inline distT="114300" distB="114300" distL="114300" distR="114300" wp14:anchorId="72B065FA" wp14:editId="744522A0">
            <wp:extent cx="9525" cy="9525"/>
            <wp:effectExtent l="0" t="0" r="0" b="0"/>
            <wp:docPr id="1" name="image1.gif" descr="Anchor"/>
            <wp:cNvGraphicFramePr/>
            <a:graphic xmlns:a="http://schemas.openxmlformats.org/drawingml/2006/main">
              <a:graphicData uri="http://schemas.openxmlformats.org/drawingml/2006/picture">
                <pic:pic xmlns:pic="http://schemas.openxmlformats.org/drawingml/2006/picture">
                  <pic:nvPicPr>
                    <pic:cNvPr id="0" name="image1.gif" descr="Anchor"/>
                    <pic:cNvPicPr preferRelativeResize="0"/>
                  </pic:nvPicPr>
                  <pic:blipFill>
                    <a:blip r:embed="rId9"/>
                    <a:srcRect/>
                    <a:stretch>
                      <a:fillRect/>
                    </a:stretch>
                  </pic:blipFill>
                  <pic:spPr>
                    <a:xfrm>
                      <a:off x="0" y="0"/>
                      <a:ext cx="9525" cy="9525"/>
                    </a:xfrm>
                    <a:prstGeom prst="rect">
                      <a:avLst/>
                    </a:prstGeom>
                    <a:ln/>
                  </pic:spPr>
                </pic:pic>
              </a:graphicData>
            </a:graphic>
          </wp:inline>
        </w:drawing>
      </w:r>
      <w:r w:rsidR="003C5680" w:rsidRPr="00F3598E">
        <w:rPr>
          <w:rFonts w:ascii="Times New Roman" w:eastAsia="Times New Roman" w:hAnsi="Times New Roman" w:cs="Times New Roman"/>
          <w:b/>
          <w:bCs/>
          <w:sz w:val="24"/>
          <w:szCs w:val="24"/>
        </w:rPr>
        <w:t>with a female without her consent</w:t>
      </w:r>
      <w:r w:rsidR="003C5680">
        <w:rPr>
          <w:rFonts w:ascii="Times New Roman" w:eastAsia="Times New Roman" w:hAnsi="Times New Roman" w:cs="Times New Roman"/>
          <w:sz w:val="24"/>
          <w:szCs w:val="24"/>
        </w:rPr>
        <w:t xml:space="preserve"> shall be puni</w:t>
      </w:r>
      <w:r w:rsidR="00EB5523">
        <w:rPr>
          <w:rFonts w:ascii="Times New Roman" w:eastAsia="Times New Roman" w:hAnsi="Times New Roman" w:cs="Times New Roman"/>
          <w:sz w:val="24"/>
          <w:szCs w:val="24"/>
        </w:rPr>
        <w:t xml:space="preserve">shed with the death penalty or </w:t>
      </w:r>
      <w:r w:rsidR="003C5680">
        <w:rPr>
          <w:rFonts w:ascii="Times New Roman" w:eastAsia="Times New Roman" w:hAnsi="Times New Roman" w:cs="Times New Roman"/>
          <w:sz w:val="24"/>
          <w:szCs w:val="24"/>
        </w:rPr>
        <w:t xml:space="preserve">with permanent hard labor. </w:t>
      </w:r>
      <w:r w:rsidR="003C5680" w:rsidRPr="002365BC">
        <w:rPr>
          <w:rFonts w:ascii="Times New Roman" w:eastAsia="Times New Roman" w:hAnsi="Times New Roman" w:cs="Times New Roman"/>
          <w:b/>
          <w:bCs/>
          <w:sz w:val="24"/>
          <w:szCs w:val="24"/>
        </w:rPr>
        <w:t>If the female victim is younger than eighteen</w:t>
      </w:r>
      <w:r w:rsidR="003C5680">
        <w:rPr>
          <w:rFonts w:ascii="Times New Roman" w:eastAsia="Times New Roman" w:hAnsi="Times New Roman" w:cs="Times New Roman"/>
          <w:sz w:val="24"/>
          <w:szCs w:val="24"/>
        </w:rPr>
        <w:t xml:space="preserve"> complete years of age, or </w:t>
      </w:r>
      <w:r w:rsidR="003C5680" w:rsidRPr="002365BC">
        <w:rPr>
          <w:rFonts w:ascii="Times New Roman" w:eastAsia="Times New Roman" w:hAnsi="Times New Roman" w:cs="Times New Roman"/>
          <w:b/>
          <w:bCs/>
          <w:sz w:val="24"/>
          <w:szCs w:val="24"/>
        </w:rPr>
        <w:t>if the perpetrator is the victim’s father or grandfather, or from those in charge of her</w:t>
      </w:r>
      <w:r w:rsidR="003C5680">
        <w:rPr>
          <w:rFonts w:ascii="Times New Roman" w:eastAsia="Times New Roman" w:hAnsi="Times New Roman" w:cs="Times New Roman"/>
          <w:sz w:val="24"/>
          <w:szCs w:val="24"/>
        </w:rPr>
        <w:t xml:space="preserve"> rearing or observation, or those who have power over her, or is a paid servant to her or to the aforementioned persons, or in case of </w:t>
      </w:r>
      <w:r w:rsidR="003C5680" w:rsidRPr="002365BC">
        <w:rPr>
          <w:rFonts w:ascii="Times New Roman" w:eastAsia="Times New Roman" w:hAnsi="Times New Roman" w:cs="Times New Roman"/>
          <w:b/>
          <w:bCs/>
          <w:sz w:val="24"/>
          <w:szCs w:val="24"/>
        </w:rPr>
        <w:t>multiple perpetrators</w:t>
      </w:r>
      <w:r w:rsidR="003C5680">
        <w:rPr>
          <w:rFonts w:ascii="Times New Roman" w:eastAsia="Times New Roman" w:hAnsi="Times New Roman" w:cs="Times New Roman"/>
          <w:sz w:val="24"/>
          <w:szCs w:val="24"/>
        </w:rPr>
        <w:t xml:space="preserve">, the perpetrator shall be punished with the </w:t>
      </w:r>
      <w:r w:rsidR="003C5680" w:rsidRPr="002365BC">
        <w:rPr>
          <w:rFonts w:ascii="Times New Roman" w:eastAsia="Times New Roman" w:hAnsi="Times New Roman" w:cs="Times New Roman"/>
          <w:b/>
          <w:bCs/>
          <w:sz w:val="24"/>
          <w:szCs w:val="24"/>
        </w:rPr>
        <w:t>death penalty</w:t>
      </w:r>
      <w:r w:rsidR="002365BC">
        <w:rPr>
          <w:rStyle w:val="FootnoteReference"/>
          <w:rFonts w:ascii="Times New Roman" w:eastAsia="Times New Roman" w:hAnsi="Times New Roman" w:cs="Times New Roman"/>
          <w:sz w:val="24"/>
          <w:szCs w:val="24"/>
        </w:rPr>
        <w:footnoteReference w:id="7"/>
      </w:r>
      <w:r w:rsidR="003C5680">
        <w:rPr>
          <w:rFonts w:ascii="Times New Roman" w:eastAsia="Times New Roman" w:hAnsi="Times New Roman" w:cs="Times New Roman"/>
          <w:sz w:val="24"/>
          <w:szCs w:val="24"/>
        </w:rPr>
        <w:t>.</w:t>
      </w:r>
    </w:p>
    <w:p w:rsidR="00FC6001" w:rsidRDefault="003C56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268</w:t>
      </w:r>
      <w:r>
        <w:rPr>
          <w:rFonts w:ascii="Times New Roman" w:eastAsia="Times New Roman" w:hAnsi="Times New Roman" w:cs="Times New Roman"/>
          <w:sz w:val="24"/>
          <w:szCs w:val="24"/>
        </w:rPr>
        <w:t xml:space="preserve">; </w:t>
      </w:r>
      <w:r w:rsidR="00F3598E">
        <w:rPr>
          <w:rFonts w:ascii="Times New Roman" w:eastAsia="Times New Roman" w:hAnsi="Times New Roman" w:cs="Times New Roman"/>
          <w:sz w:val="24"/>
          <w:szCs w:val="24"/>
        </w:rPr>
        <w:t>whoever</w:t>
      </w:r>
      <w:r>
        <w:rPr>
          <w:rFonts w:ascii="Times New Roman" w:eastAsia="Times New Roman" w:hAnsi="Times New Roman" w:cs="Times New Roman"/>
          <w:sz w:val="24"/>
          <w:szCs w:val="24"/>
        </w:rPr>
        <w:t xml:space="preserve"> indecently assaults a person by force or threat, or attempts such an assault, shall be sentenced to hard labor (Three to fifteen years). If the victim of the said crime has not attained eighteen complete years of age, or if the perpetrator or one of the perpetrators of the crime is among those prescribed in the second clause of Article 267, the sentence shall be hard labor for not less than seven years, and if these two conditions were combined together, the sentence shall be permanent hard labor.</w:t>
      </w:r>
    </w:p>
    <w:p w:rsidR="00FC6001" w:rsidRDefault="003C56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269</w:t>
      </w:r>
      <w:r>
        <w:rPr>
          <w:rFonts w:ascii="Times New Roman" w:eastAsia="Times New Roman" w:hAnsi="Times New Roman" w:cs="Times New Roman"/>
          <w:sz w:val="24"/>
          <w:szCs w:val="24"/>
        </w:rPr>
        <w:t xml:space="preserve">; </w:t>
      </w:r>
      <w:r w:rsidR="00F3598E">
        <w:rPr>
          <w:rFonts w:ascii="Times New Roman" w:eastAsia="Times New Roman" w:hAnsi="Times New Roman" w:cs="Times New Roman"/>
          <w:sz w:val="24"/>
          <w:szCs w:val="24"/>
        </w:rPr>
        <w:t>whoever</w:t>
      </w:r>
      <w:r>
        <w:rPr>
          <w:rFonts w:ascii="Times New Roman" w:eastAsia="Times New Roman" w:hAnsi="Times New Roman" w:cs="Times New Roman"/>
          <w:sz w:val="24"/>
          <w:szCs w:val="24"/>
        </w:rPr>
        <w:t xml:space="preserve"> indecently assaults a boy or a girl who have not yet attained eighteen complete years of age, without force or threat shall be punished with imprisonment (Three to fifteen years). If he or she has not yet attained twelve complete years of age, or the person committing the crime is one of those specified in the second clause of Article 267, the penalty shall be hard labor for a minimum of seven years.</w:t>
      </w:r>
    </w:p>
    <w:p w:rsidR="00FC6001" w:rsidRDefault="003C56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290</w:t>
      </w:r>
      <w:r>
        <w:rPr>
          <w:rFonts w:ascii="Times New Roman" w:eastAsia="Times New Roman" w:hAnsi="Times New Roman" w:cs="Times New Roman"/>
          <w:sz w:val="24"/>
          <w:szCs w:val="24"/>
        </w:rPr>
        <w:t>; The perpetrator of the kidnapping felony shall be sentenced to the death penalty if it was accompanied by the felony of lying with the kidnapped female or indecent assault of the kidnapped.</w:t>
      </w:r>
    </w:p>
    <w:p w:rsidR="00FC6001" w:rsidRDefault="001112F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C5680">
        <w:rPr>
          <w:rFonts w:ascii="Times New Roman" w:eastAsia="Times New Roman" w:hAnsi="Times New Roman" w:cs="Times New Roman"/>
          <w:b/>
          <w:sz w:val="24"/>
          <w:szCs w:val="24"/>
        </w:rPr>
        <w:t>) Based on the wording of those provisions:</w:t>
      </w:r>
    </w:p>
    <w:p w:rsidR="00FC6001" w:rsidRDefault="003C5680">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are </w:t>
      </w:r>
      <w:r w:rsidRPr="00890EC4">
        <w:rPr>
          <w:rFonts w:ascii="Times New Roman" w:eastAsia="Times New Roman" w:hAnsi="Times New Roman" w:cs="Times New Roman"/>
          <w:b/>
          <w:bCs/>
          <w:sz w:val="24"/>
          <w:szCs w:val="24"/>
        </w:rPr>
        <w:t>covering women only</w:t>
      </w:r>
      <w:r w:rsidR="00F3598E">
        <w:rPr>
          <w:rFonts w:ascii="Times New Roman" w:eastAsia="Times New Roman" w:hAnsi="Times New Roman" w:cs="Times New Roman"/>
          <w:sz w:val="24"/>
          <w:szCs w:val="24"/>
        </w:rPr>
        <w:t xml:space="preserve"> (not including trans-women)</w:t>
      </w:r>
      <w:r>
        <w:rPr>
          <w:rFonts w:ascii="Times New Roman" w:eastAsia="Times New Roman" w:hAnsi="Times New Roman" w:cs="Times New Roman"/>
          <w:sz w:val="24"/>
          <w:szCs w:val="24"/>
        </w:rPr>
        <w:t xml:space="preserve"> and does not cover all persons</w:t>
      </w:r>
    </w:p>
    <w:p w:rsidR="00FC6001" w:rsidRDefault="003C568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are </w:t>
      </w:r>
      <w:r w:rsidRPr="00890EC4">
        <w:rPr>
          <w:rFonts w:ascii="Times New Roman" w:eastAsia="Times New Roman" w:hAnsi="Times New Roman" w:cs="Times New Roman"/>
          <w:b/>
          <w:bCs/>
          <w:sz w:val="24"/>
          <w:szCs w:val="24"/>
        </w:rPr>
        <w:t>based on the lack of consent of victim</w:t>
      </w:r>
      <w:r>
        <w:rPr>
          <w:rFonts w:ascii="Times New Roman" w:eastAsia="Times New Roman" w:hAnsi="Times New Roman" w:cs="Times New Roman"/>
          <w:sz w:val="24"/>
          <w:szCs w:val="24"/>
        </w:rPr>
        <w:t xml:space="preserve"> and not based on the use of force or threat or some combination of the above </w:t>
      </w:r>
    </w:p>
    <w:p w:rsidR="00FC6001" w:rsidRDefault="003C5680">
      <w:pPr>
        <w:numPr>
          <w:ilvl w:val="0"/>
          <w:numId w:val="2"/>
        </w:numPr>
        <w:rPr>
          <w:rFonts w:ascii="Times New Roman" w:eastAsia="Times New Roman" w:hAnsi="Times New Roman" w:cs="Times New Roman"/>
          <w:sz w:val="24"/>
          <w:szCs w:val="24"/>
        </w:rPr>
      </w:pPr>
      <w:r w:rsidRPr="00890EC4">
        <w:rPr>
          <w:rFonts w:ascii="Times New Roman" w:eastAsia="Times New Roman" w:hAnsi="Times New Roman" w:cs="Times New Roman"/>
          <w:b/>
          <w:bCs/>
          <w:sz w:val="24"/>
          <w:szCs w:val="24"/>
        </w:rPr>
        <w:t>Covers only vaginal rape</w:t>
      </w:r>
      <w:r>
        <w:rPr>
          <w:rFonts w:ascii="Times New Roman" w:eastAsia="Times New Roman" w:hAnsi="Times New Roman" w:cs="Times New Roman"/>
          <w:sz w:val="24"/>
          <w:szCs w:val="24"/>
        </w:rPr>
        <w:t xml:space="preserve"> using male </w:t>
      </w:r>
      <w:proofErr w:type="spellStart"/>
      <w:r>
        <w:rPr>
          <w:rFonts w:ascii="Times New Roman" w:eastAsia="Times New Roman" w:hAnsi="Times New Roman" w:cs="Times New Roman"/>
          <w:sz w:val="24"/>
          <w:szCs w:val="24"/>
        </w:rPr>
        <w:t>genetalia</w:t>
      </w:r>
      <w:proofErr w:type="spellEnd"/>
      <w:r>
        <w:rPr>
          <w:rFonts w:ascii="Times New Roman" w:eastAsia="Times New Roman" w:hAnsi="Times New Roman" w:cs="Times New Roman"/>
          <w:sz w:val="24"/>
          <w:szCs w:val="24"/>
        </w:rPr>
        <w:t xml:space="preserve"> and does not cover all forms of penetration </w:t>
      </w:r>
    </w:p>
    <w:p w:rsidR="009F3528" w:rsidRDefault="009F3528" w:rsidP="004953BC">
      <w:pPr>
        <w:spacing w:before="240" w:after="240"/>
        <w:rPr>
          <w:rFonts w:ascii="Times New Roman" w:eastAsia="Times New Roman" w:hAnsi="Times New Roman" w:cs="Times New Roman"/>
          <w:b/>
          <w:bCs/>
          <w:sz w:val="24"/>
          <w:szCs w:val="24"/>
        </w:rPr>
      </w:pPr>
    </w:p>
    <w:p w:rsidR="009F3528" w:rsidRDefault="009F3528" w:rsidP="004953BC">
      <w:pPr>
        <w:spacing w:before="240" w:after="240"/>
        <w:rPr>
          <w:rFonts w:ascii="Times New Roman" w:eastAsia="Times New Roman" w:hAnsi="Times New Roman" w:cs="Times New Roman"/>
          <w:b/>
          <w:bCs/>
          <w:sz w:val="24"/>
          <w:szCs w:val="24"/>
        </w:rPr>
      </w:pPr>
    </w:p>
    <w:p w:rsidR="004953BC" w:rsidRDefault="009F3528" w:rsidP="004953B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3C5680" w:rsidRPr="00890EC4">
        <w:rPr>
          <w:rFonts w:ascii="Times New Roman" w:eastAsia="Times New Roman" w:hAnsi="Times New Roman" w:cs="Times New Roman"/>
          <w:b/>
          <w:bCs/>
          <w:sz w:val="24"/>
          <w:szCs w:val="24"/>
        </w:rPr>
        <w:t xml:space="preserve">Marital rape is not </w:t>
      </w:r>
      <w:r w:rsidR="00F3598E" w:rsidRPr="00890EC4">
        <w:rPr>
          <w:rFonts w:ascii="Times New Roman" w:eastAsia="Times New Roman" w:hAnsi="Times New Roman" w:cs="Times New Roman"/>
          <w:b/>
          <w:bCs/>
          <w:sz w:val="24"/>
          <w:szCs w:val="24"/>
        </w:rPr>
        <w:t>explicitly</w:t>
      </w:r>
      <w:r w:rsidR="003C5680" w:rsidRPr="00890EC4">
        <w:rPr>
          <w:rFonts w:ascii="Times New Roman" w:eastAsia="Times New Roman" w:hAnsi="Times New Roman" w:cs="Times New Roman"/>
          <w:b/>
          <w:bCs/>
          <w:sz w:val="24"/>
          <w:szCs w:val="24"/>
        </w:rPr>
        <w:t xml:space="preserve"> included</w:t>
      </w:r>
      <w:r w:rsidR="003C5680">
        <w:rPr>
          <w:rFonts w:ascii="Times New Roman" w:eastAsia="Times New Roman" w:hAnsi="Times New Roman" w:cs="Times New Roman"/>
          <w:sz w:val="24"/>
          <w:szCs w:val="24"/>
        </w:rPr>
        <w:t xml:space="preserve"> in general provisions or by legal precedent and the law is silent on it. It is excluded in the provision</w:t>
      </w:r>
      <w:r w:rsidR="00E23B98">
        <w:rPr>
          <w:rFonts w:ascii="Times New Roman" w:eastAsia="Times New Roman" w:hAnsi="Times New Roman" w:cs="Times New Roman"/>
          <w:sz w:val="24"/>
          <w:szCs w:val="24"/>
        </w:rPr>
        <w:t>s and is not considered a crime also E</w:t>
      </w:r>
      <w:r w:rsidR="00E23B98" w:rsidRPr="00E23B98">
        <w:rPr>
          <w:rFonts w:ascii="Times New Roman" w:eastAsia="Times New Roman" w:hAnsi="Times New Roman" w:cs="Times New Roman"/>
          <w:sz w:val="24"/>
          <w:szCs w:val="24"/>
        </w:rPr>
        <w:t>gyptian legislation does not recognize extramarital relationships</w:t>
      </w:r>
      <w:r w:rsidR="00E23B98">
        <w:rPr>
          <w:rFonts w:ascii="Times New Roman" w:eastAsia="Times New Roman" w:hAnsi="Times New Roman" w:cs="Times New Roman"/>
          <w:sz w:val="24"/>
          <w:szCs w:val="24"/>
        </w:rPr>
        <w:t>.</w:t>
      </w:r>
      <w:r w:rsidR="004953BC" w:rsidRPr="004953BC">
        <w:rPr>
          <w:rFonts w:ascii="Times New Roman" w:eastAsia="Times New Roman" w:hAnsi="Times New Roman" w:cs="Times New Roman"/>
          <w:sz w:val="24"/>
          <w:szCs w:val="24"/>
        </w:rPr>
        <w:t xml:space="preserve"> </w:t>
      </w:r>
      <w:r w:rsidR="004953BC">
        <w:rPr>
          <w:rFonts w:ascii="Times New Roman" w:eastAsia="Times New Roman" w:hAnsi="Times New Roman" w:cs="Times New Roman"/>
          <w:sz w:val="24"/>
          <w:szCs w:val="24"/>
        </w:rPr>
        <w:t xml:space="preserve">LBQ women experience marital rape in forced (corrective) marriages. </w:t>
      </w:r>
    </w:p>
    <w:p w:rsidR="00FC6001" w:rsidRPr="004953BC" w:rsidRDefault="004953BC" w:rsidP="004953BC">
      <w:pPr>
        <w:rPr>
          <w:rFonts w:ascii="Times New Roman" w:eastAsia="Times New Roman" w:hAnsi="Times New Roman" w:cs="Times New Roman"/>
        </w:rPr>
      </w:pPr>
      <w:r>
        <w:rPr>
          <w:rFonts w:ascii="Times New Roman" w:eastAsia="Times New Roman" w:hAnsi="Times New Roman" w:cs="Times New Roman"/>
          <w:i/>
          <w:sz w:val="24"/>
          <w:szCs w:val="24"/>
        </w:rPr>
        <w:t xml:space="preserve">        </w:t>
      </w:r>
      <w:r w:rsidRPr="005B7B38">
        <w:rPr>
          <w:rFonts w:ascii="Times New Roman" w:eastAsia="Times New Roman" w:hAnsi="Times New Roman" w:cs="Times New Roman"/>
          <w:i/>
        </w:rPr>
        <w:t xml:space="preserve">’They beat me and took me to a gynecologist for a virginity test; they insisted on marrying me off...I was raped by the so-called husband. The latter called me “a cold and frigid woman”, and told my family that I don’t </w:t>
      </w:r>
      <w:proofErr w:type="spellStart"/>
      <w:r w:rsidRPr="005B7B38">
        <w:rPr>
          <w:rFonts w:ascii="Times New Roman" w:eastAsia="Times New Roman" w:hAnsi="Times New Roman" w:cs="Times New Roman"/>
          <w:i/>
        </w:rPr>
        <w:t>fulfil</w:t>
      </w:r>
      <w:proofErr w:type="spellEnd"/>
      <w:r w:rsidRPr="005B7B38">
        <w:rPr>
          <w:rFonts w:ascii="Times New Roman" w:eastAsia="Times New Roman" w:hAnsi="Times New Roman" w:cs="Times New Roman"/>
          <w:i/>
        </w:rPr>
        <w:t xml:space="preserve"> his sexual desires -despite that he raped me repeatedly’ </w:t>
      </w:r>
      <w:r w:rsidRPr="005B7B38">
        <w:rPr>
          <w:rFonts w:ascii="Times New Roman" w:eastAsia="Times New Roman" w:hAnsi="Times New Roman" w:cs="Times New Roman"/>
        </w:rPr>
        <w:t>A lesbian survivor in Egypt</w:t>
      </w:r>
      <w:r w:rsidRPr="005B7B38">
        <w:rPr>
          <w:rFonts w:ascii="Times New Roman" w:eastAsia="Times New Roman" w:hAnsi="Times New Roman" w:cs="Times New Roman"/>
          <w:vertAlign w:val="superscript"/>
        </w:rPr>
        <w:footnoteReference w:id="8"/>
      </w:r>
      <w:r w:rsidRPr="005B7B38">
        <w:rPr>
          <w:rFonts w:ascii="Times New Roman" w:eastAsia="Times New Roman" w:hAnsi="Times New Roman" w:cs="Times New Roman"/>
        </w:rPr>
        <w:t>.</w:t>
      </w:r>
    </w:p>
    <w:p w:rsidR="002365BC" w:rsidRDefault="00E726C7" w:rsidP="002365BC">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3B9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23B98" w:rsidRPr="00E23B98">
        <w:t xml:space="preserve"> </w:t>
      </w:r>
      <w:r w:rsidR="002365BC" w:rsidRPr="002365BC">
        <w:rPr>
          <w:rFonts w:ascii="Times New Roman" w:eastAsia="Times New Roman" w:hAnsi="Times New Roman" w:cs="Times New Roman"/>
          <w:b/>
          <w:bCs/>
          <w:sz w:val="24"/>
          <w:szCs w:val="24"/>
        </w:rPr>
        <w:t>The age of consent</w:t>
      </w:r>
      <w:r w:rsidR="002365BC" w:rsidRPr="002365BC">
        <w:rPr>
          <w:rFonts w:ascii="Times New Roman" w:eastAsia="Times New Roman" w:hAnsi="Times New Roman" w:cs="Times New Roman"/>
          <w:sz w:val="24"/>
          <w:szCs w:val="24"/>
        </w:rPr>
        <w:t xml:space="preserve"> to sex is determined by </w:t>
      </w:r>
      <w:hyperlink r:id="rId10" w:tgtFrame="blank" w:history="1">
        <w:r w:rsidR="002365BC" w:rsidRPr="002365BC">
          <w:rPr>
            <w:rFonts w:ascii="Times New Roman" w:eastAsia="Times New Roman" w:hAnsi="Times New Roman" w:cs="Times New Roman"/>
            <w:sz w:val="24"/>
            <w:szCs w:val="24"/>
          </w:rPr>
          <w:t>Penal Code Article 269</w:t>
        </w:r>
      </w:hyperlink>
      <w:r w:rsidR="002365BC" w:rsidRPr="002365BC">
        <w:rPr>
          <w:rFonts w:ascii="Times New Roman" w:eastAsia="Times New Roman" w:hAnsi="Times New Roman" w:cs="Times New Roman"/>
          <w:sz w:val="24"/>
          <w:szCs w:val="24"/>
        </w:rPr>
        <w:t>, which makes the ‘indecent assault’ of a person - male or female - under the age of 18 a criminal offense.</w:t>
      </w:r>
      <w:r w:rsidR="002365BC" w:rsidRPr="00D36BCB">
        <w:rPr>
          <w:rFonts w:ascii="Times New Roman" w:eastAsia="Times New Roman" w:hAnsi="Times New Roman" w:cs="Times New Roman"/>
          <w:sz w:val="24"/>
          <w:szCs w:val="24"/>
        </w:rPr>
        <w:t xml:space="preserve"> </w:t>
      </w:r>
    </w:p>
    <w:p w:rsidR="00FC6001" w:rsidRDefault="001112F2" w:rsidP="002365BC">
      <w:pPr>
        <w:spacing w:after="240"/>
        <w:ind w:left="720"/>
        <w:rPr>
          <w:rFonts w:ascii="Times New Roman" w:eastAsia="Times New Roman" w:hAnsi="Times New Roman" w:cs="Times New Roman"/>
          <w:sz w:val="24"/>
          <w:szCs w:val="24"/>
          <w:highlight w:val="yellow"/>
        </w:rPr>
      </w:pPr>
      <w:r w:rsidRPr="00D36BCB">
        <w:rPr>
          <w:rFonts w:ascii="Times New Roman" w:eastAsia="Times New Roman" w:hAnsi="Times New Roman" w:cs="Times New Roman"/>
          <w:sz w:val="24"/>
          <w:szCs w:val="24"/>
        </w:rPr>
        <w:t>(</w:t>
      </w:r>
      <w:r w:rsidR="002365BC">
        <w:rPr>
          <w:rFonts w:ascii="Times New Roman" w:eastAsia="Times New Roman" w:hAnsi="Times New Roman" w:cs="Times New Roman"/>
          <w:sz w:val="24"/>
          <w:szCs w:val="24"/>
        </w:rPr>
        <w:t>4</w:t>
      </w:r>
      <w:r w:rsidRPr="00D36BCB">
        <w:rPr>
          <w:rFonts w:ascii="Times New Roman" w:eastAsia="Times New Roman" w:hAnsi="Times New Roman" w:cs="Times New Roman"/>
          <w:sz w:val="24"/>
          <w:szCs w:val="24"/>
        </w:rPr>
        <w:t>)</w:t>
      </w:r>
      <w:r w:rsidR="003C5680" w:rsidRPr="001112F2">
        <w:rPr>
          <w:rFonts w:ascii="Times New Roman" w:eastAsia="Times New Roman" w:hAnsi="Times New Roman" w:cs="Times New Roman"/>
          <w:b/>
          <w:bCs/>
          <w:sz w:val="24"/>
          <w:szCs w:val="24"/>
        </w:rPr>
        <w:t>The law does not provide any reparation to victims of rape or sexual violence.</w:t>
      </w:r>
      <w:r w:rsidR="003C5680">
        <w:rPr>
          <w:rFonts w:ascii="Times New Roman" w:eastAsia="Times New Roman" w:hAnsi="Times New Roman" w:cs="Times New Roman"/>
          <w:sz w:val="24"/>
          <w:szCs w:val="24"/>
        </w:rPr>
        <w:t xml:space="preserve"> General laws related to reparations are applied the same way as other crimes; the victim has the right to claim reparation. </w:t>
      </w:r>
    </w:p>
    <w:p w:rsidR="00FC6001" w:rsidRDefault="003C568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Aggravating and mitigating circumstances</w:t>
      </w:r>
    </w:p>
    <w:p w:rsidR="00D3623E" w:rsidRDefault="002365BC" w:rsidP="00D3623E">
      <w:pPr>
        <w:spacing w:before="240" w:after="240"/>
        <w:rPr>
          <w:rFonts w:ascii="Times New Roman" w:eastAsia="Times New Roman" w:hAnsi="Times New Roman" w:cs="Times New Roman"/>
        </w:rPr>
      </w:pPr>
      <w:r>
        <w:rPr>
          <w:rFonts w:ascii="Times New Roman" w:eastAsia="Times New Roman" w:hAnsi="Times New Roman" w:cs="Times New Roman"/>
          <w:sz w:val="24"/>
          <w:szCs w:val="24"/>
        </w:rPr>
        <w:t>(5</w:t>
      </w:r>
      <w:r w:rsidR="003C5680">
        <w:rPr>
          <w:rFonts w:ascii="Times New Roman" w:eastAsia="Times New Roman" w:hAnsi="Times New Roman" w:cs="Times New Roman"/>
          <w:sz w:val="24"/>
          <w:szCs w:val="24"/>
        </w:rPr>
        <w:t xml:space="preserve">) </w:t>
      </w:r>
      <w:r w:rsidR="003C5680" w:rsidRPr="002365BC">
        <w:rPr>
          <w:rFonts w:ascii="Times New Roman" w:eastAsia="Times New Roman" w:hAnsi="Times New Roman" w:cs="Times New Roman"/>
          <w:b/>
          <w:bCs/>
          <w:sz w:val="24"/>
          <w:szCs w:val="24"/>
        </w:rPr>
        <w:t>Article 267</w:t>
      </w:r>
      <w:r w:rsidR="003C5680">
        <w:rPr>
          <w:rFonts w:ascii="Times New Roman" w:eastAsia="Times New Roman" w:hAnsi="Times New Roman" w:cs="Times New Roman"/>
          <w:sz w:val="24"/>
          <w:szCs w:val="24"/>
        </w:rPr>
        <w:t xml:space="preserve"> specifie</w:t>
      </w:r>
      <w:r w:rsidR="00890EC4">
        <w:rPr>
          <w:rFonts w:ascii="Times New Roman" w:eastAsia="Times New Roman" w:hAnsi="Times New Roman" w:cs="Times New Roman"/>
          <w:sz w:val="24"/>
          <w:szCs w:val="24"/>
        </w:rPr>
        <w:t>s the aggravating circumstances.</w:t>
      </w:r>
      <w:r w:rsidR="00D3623E">
        <w:rPr>
          <w:rFonts w:ascii="Times New Roman" w:eastAsia="Times New Roman" w:hAnsi="Times New Roman" w:cs="Times New Roman"/>
          <w:sz w:val="24"/>
          <w:szCs w:val="24"/>
        </w:rPr>
        <w:t xml:space="preserve"> </w:t>
      </w:r>
      <w:r w:rsidR="00D3623E" w:rsidRPr="006445FA">
        <w:rPr>
          <w:rFonts w:ascii="Times New Roman" w:eastAsia="Times New Roman" w:hAnsi="Times New Roman" w:cs="Times New Roman"/>
          <w:b/>
          <w:bCs/>
          <w:sz w:val="24"/>
          <w:szCs w:val="24"/>
        </w:rPr>
        <w:t xml:space="preserve">Marital rape is </w:t>
      </w:r>
      <w:r w:rsidR="00D3623E">
        <w:rPr>
          <w:rFonts w:ascii="Times New Roman" w:eastAsia="Times New Roman" w:hAnsi="Times New Roman" w:cs="Times New Roman"/>
          <w:b/>
          <w:bCs/>
          <w:sz w:val="24"/>
          <w:szCs w:val="24"/>
        </w:rPr>
        <w:t xml:space="preserve">not </w:t>
      </w:r>
      <w:r w:rsidR="00D3623E" w:rsidRPr="00890AD8">
        <w:rPr>
          <w:rFonts w:ascii="Times New Roman" w:eastAsia="Times New Roman" w:hAnsi="Times New Roman" w:cs="Times New Roman"/>
          <w:b/>
          <w:bCs/>
          <w:sz w:val="24"/>
          <w:szCs w:val="24"/>
        </w:rPr>
        <w:t xml:space="preserve">punished by </w:t>
      </w:r>
      <w:r w:rsidR="00D3623E">
        <w:rPr>
          <w:rFonts w:ascii="Times New Roman" w:eastAsia="Times New Roman" w:hAnsi="Times New Roman" w:cs="Times New Roman"/>
          <w:b/>
          <w:bCs/>
          <w:sz w:val="24"/>
          <w:szCs w:val="24"/>
        </w:rPr>
        <w:t>aggravating circumstances</w:t>
      </w:r>
      <w:r w:rsidR="00D3623E">
        <w:rPr>
          <w:rFonts w:ascii="Times New Roman" w:eastAsia="Times New Roman" w:hAnsi="Times New Roman" w:cs="Times New Roman"/>
          <w:sz w:val="24"/>
          <w:szCs w:val="24"/>
        </w:rPr>
        <w:t xml:space="preserve">. </w:t>
      </w:r>
      <w:r w:rsidR="003C5680" w:rsidRPr="00890EC4">
        <w:rPr>
          <w:rFonts w:ascii="Times New Roman" w:eastAsia="Times New Roman" w:hAnsi="Times New Roman" w:cs="Times New Roman"/>
          <w:b/>
          <w:bCs/>
          <w:sz w:val="24"/>
          <w:szCs w:val="24"/>
        </w:rPr>
        <w:t>Gay men and trans</w:t>
      </w:r>
      <w:r w:rsidR="0039412E" w:rsidRPr="00890EC4">
        <w:rPr>
          <w:rFonts w:ascii="Times New Roman" w:eastAsia="Times New Roman" w:hAnsi="Times New Roman" w:cs="Times New Roman"/>
          <w:b/>
          <w:bCs/>
          <w:sz w:val="24"/>
          <w:szCs w:val="24"/>
        </w:rPr>
        <w:t>-</w:t>
      </w:r>
      <w:r w:rsidR="003C5680" w:rsidRPr="00890EC4">
        <w:rPr>
          <w:rFonts w:ascii="Times New Roman" w:eastAsia="Times New Roman" w:hAnsi="Times New Roman" w:cs="Times New Roman"/>
          <w:b/>
          <w:bCs/>
          <w:sz w:val="24"/>
          <w:szCs w:val="24"/>
        </w:rPr>
        <w:t>women are vulnerable</w:t>
      </w:r>
      <w:r w:rsidR="003C5680">
        <w:rPr>
          <w:rFonts w:ascii="Times New Roman" w:eastAsia="Times New Roman" w:hAnsi="Times New Roman" w:cs="Times New Roman"/>
          <w:sz w:val="24"/>
          <w:szCs w:val="24"/>
        </w:rPr>
        <w:t xml:space="preserve"> to rape in prisons and detention places by st</w:t>
      </w:r>
      <w:r w:rsidR="00890EC4">
        <w:rPr>
          <w:rFonts w:ascii="Times New Roman" w:eastAsia="Times New Roman" w:hAnsi="Times New Roman" w:cs="Times New Roman"/>
          <w:sz w:val="24"/>
          <w:szCs w:val="24"/>
        </w:rPr>
        <w:t xml:space="preserve">ate actors or inmates, </w:t>
      </w:r>
      <w:r w:rsidR="003C5680">
        <w:rPr>
          <w:rFonts w:ascii="Times New Roman" w:eastAsia="Times New Roman" w:hAnsi="Times New Roman" w:cs="Times New Roman"/>
          <w:sz w:val="24"/>
          <w:szCs w:val="24"/>
        </w:rPr>
        <w:t>and can face further violence if rape is reported.</w:t>
      </w:r>
      <w:r w:rsidR="004953BC">
        <w:rPr>
          <w:rFonts w:ascii="Times New Roman" w:eastAsia="Times New Roman" w:hAnsi="Times New Roman" w:cs="Times New Roman"/>
          <w:sz w:val="24"/>
          <w:szCs w:val="24"/>
        </w:rPr>
        <w:t xml:space="preserve"> C</w:t>
      </w:r>
      <w:r w:rsidR="004953BC" w:rsidRPr="004953BC">
        <w:rPr>
          <w:rFonts w:ascii="Times New Roman" w:eastAsia="Times New Roman" w:hAnsi="Times New Roman" w:cs="Times New Roman"/>
          <w:sz w:val="24"/>
          <w:szCs w:val="24"/>
        </w:rPr>
        <w:t>oercive</w:t>
      </w:r>
      <w:r w:rsidR="004953BC">
        <w:rPr>
          <w:rFonts w:ascii="Times New Roman" w:eastAsia="Times New Roman" w:hAnsi="Times New Roman" w:cs="Times New Roman"/>
          <w:sz w:val="24"/>
          <w:szCs w:val="24"/>
        </w:rPr>
        <w:t xml:space="preserve"> anal examinations</w:t>
      </w:r>
      <w:r w:rsidR="006445FA">
        <w:rPr>
          <w:rFonts w:ascii="Times New Roman" w:eastAsia="Times New Roman" w:hAnsi="Times New Roman" w:cs="Times New Roman"/>
          <w:sz w:val="24"/>
          <w:szCs w:val="24"/>
        </w:rPr>
        <w:t xml:space="preserve"> by the state</w:t>
      </w:r>
      <w:r w:rsidR="00890EC4">
        <w:rPr>
          <w:rFonts w:ascii="Times New Roman" w:eastAsia="Times New Roman" w:hAnsi="Times New Roman" w:cs="Times New Roman"/>
          <w:sz w:val="24"/>
          <w:szCs w:val="24"/>
        </w:rPr>
        <w:t xml:space="preserve"> also reported</w:t>
      </w:r>
      <w:r w:rsidR="009F3528">
        <w:rPr>
          <w:rStyle w:val="FootnoteReference"/>
          <w:rFonts w:ascii="Times New Roman" w:eastAsia="Times New Roman" w:hAnsi="Times New Roman" w:cs="Times New Roman"/>
          <w:sz w:val="24"/>
          <w:szCs w:val="24"/>
        </w:rPr>
        <w:footnoteReference w:id="9"/>
      </w:r>
      <w:r w:rsidR="00890EC4">
        <w:rPr>
          <w:rFonts w:ascii="Times New Roman" w:eastAsia="Times New Roman" w:hAnsi="Times New Roman" w:cs="Times New Roman"/>
          <w:sz w:val="24"/>
          <w:szCs w:val="24"/>
        </w:rPr>
        <w:t>.</w:t>
      </w:r>
    </w:p>
    <w:p w:rsidR="00FC6001" w:rsidRPr="005B7B38" w:rsidRDefault="00D3623E" w:rsidP="00D3623E">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sidR="003C5680">
        <w:rPr>
          <w:rFonts w:ascii="Times New Roman" w:eastAsia="Times New Roman" w:hAnsi="Times New Roman" w:cs="Times New Roman"/>
          <w:i/>
          <w:sz w:val="24"/>
          <w:szCs w:val="24"/>
        </w:rPr>
        <w:t xml:space="preserve"> ‘</w:t>
      </w:r>
      <w:r w:rsidR="003C5680" w:rsidRPr="005B7B38">
        <w:rPr>
          <w:rFonts w:ascii="Times New Roman" w:eastAsia="Times New Roman" w:hAnsi="Times New Roman" w:cs="Times New Roman"/>
          <w:i/>
        </w:rPr>
        <w:t xml:space="preserve">I was taken to a police station...I was subjected to rape and beatings from prisoners and police </w:t>
      </w:r>
      <w:proofErr w:type="spellStart"/>
      <w:r w:rsidR="003C5680" w:rsidRPr="005B7B38">
        <w:rPr>
          <w:rFonts w:ascii="Times New Roman" w:eastAsia="Times New Roman" w:hAnsi="Times New Roman" w:cs="Times New Roman"/>
          <w:i/>
        </w:rPr>
        <w:t>officers</w:t>
      </w:r>
      <w:proofErr w:type="gramStart"/>
      <w:r w:rsidR="003C5680" w:rsidRPr="005B7B38">
        <w:rPr>
          <w:rFonts w:ascii="Times New Roman" w:eastAsia="Times New Roman" w:hAnsi="Times New Roman" w:cs="Times New Roman"/>
          <w:i/>
        </w:rPr>
        <w:t>..</w:t>
      </w:r>
      <w:proofErr w:type="gramEnd"/>
      <w:r w:rsidR="003C5680" w:rsidRPr="005B7B38">
        <w:rPr>
          <w:rFonts w:ascii="Times New Roman" w:eastAsia="Times New Roman" w:hAnsi="Times New Roman" w:cs="Times New Roman"/>
          <w:i/>
        </w:rPr>
        <w:t>A</w:t>
      </w:r>
      <w:proofErr w:type="spellEnd"/>
      <w:r w:rsidR="003C5680" w:rsidRPr="005B7B38">
        <w:rPr>
          <w:rFonts w:ascii="Times New Roman" w:eastAsia="Times New Roman" w:hAnsi="Times New Roman" w:cs="Times New Roman"/>
          <w:i/>
        </w:rPr>
        <w:t xml:space="preserve"> Police officer summoned me and asked me to suck his penis and forced me to have anal sex with him. I could not refuse or tell anyone. He would kill me or order inmates or other policemen to torture me.’ </w:t>
      </w:r>
      <w:r w:rsidR="003C5680" w:rsidRPr="005B7B38">
        <w:rPr>
          <w:rFonts w:ascii="Times New Roman" w:eastAsia="Times New Roman" w:hAnsi="Times New Roman" w:cs="Times New Roman"/>
        </w:rPr>
        <w:t>A gay man survivor in Egypt</w:t>
      </w:r>
      <w:r w:rsidR="003C5680" w:rsidRPr="005B7B38">
        <w:rPr>
          <w:rFonts w:ascii="Times New Roman" w:eastAsia="Times New Roman" w:hAnsi="Times New Roman" w:cs="Times New Roman"/>
          <w:vertAlign w:val="superscript"/>
        </w:rPr>
        <w:footnoteReference w:id="10"/>
      </w:r>
      <w:r w:rsidR="003C5680" w:rsidRPr="005B7B38">
        <w:rPr>
          <w:rFonts w:ascii="Times New Roman" w:eastAsia="Times New Roman" w:hAnsi="Times New Roman" w:cs="Times New Roman"/>
        </w:rPr>
        <w:t>.</w:t>
      </w:r>
    </w:p>
    <w:p w:rsidR="00FC6001" w:rsidRDefault="00D3623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w:t>
      </w:r>
      <w:r w:rsidR="003C5680">
        <w:rPr>
          <w:rFonts w:ascii="Times New Roman" w:eastAsia="Times New Roman" w:hAnsi="Times New Roman" w:cs="Times New Roman"/>
          <w:sz w:val="24"/>
          <w:szCs w:val="24"/>
        </w:rPr>
        <w:t xml:space="preserve">) </w:t>
      </w:r>
      <w:r w:rsidR="003C5680" w:rsidRPr="00326A9F">
        <w:rPr>
          <w:rFonts w:ascii="Times New Roman" w:eastAsia="Times New Roman" w:hAnsi="Times New Roman" w:cs="Times New Roman"/>
          <w:b/>
          <w:bCs/>
          <w:sz w:val="24"/>
          <w:szCs w:val="24"/>
        </w:rPr>
        <w:t>Reconciliation is permitted in practice without provisions.</w:t>
      </w:r>
      <w:r w:rsidR="003C5680">
        <w:rPr>
          <w:rFonts w:ascii="Times New Roman" w:eastAsia="Times New Roman" w:hAnsi="Times New Roman" w:cs="Times New Roman"/>
          <w:sz w:val="24"/>
          <w:szCs w:val="24"/>
        </w:rPr>
        <w:t xml:space="preserve"> In the case of LBQ women, state actors informally pressure women to reconcile with perpetrators without filing a report. Sometimes, women get threatened that the case will violate their privacy. </w:t>
      </w:r>
    </w:p>
    <w:p w:rsidR="00FC6001" w:rsidRDefault="003C568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Prosecution</w:t>
      </w:r>
    </w:p>
    <w:p w:rsidR="00FC6001" w:rsidRPr="00690AEF" w:rsidRDefault="00EA7123" w:rsidP="00690AEF">
      <w:pPr>
        <w:pStyle w:val="FootnoteText"/>
        <w:rPr>
          <w:sz w:val="24"/>
          <w:szCs w:val="24"/>
          <w:rtl/>
        </w:rPr>
      </w:pPr>
      <w:r>
        <w:rPr>
          <w:rFonts w:ascii="Times New Roman" w:eastAsia="Times New Roman" w:hAnsi="Times New Roman" w:cs="Times New Roman"/>
          <w:bCs/>
          <w:sz w:val="24"/>
          <w:szCs w:val="24"/>
        </w:rPr>
        <w:t>(7</w:t>
      </w:r>
      <w:r w:rsidR="003C5680" w:rsidRPr="00326A9F">
        <w:rPr>
          <w:rFonts w:ascii="Times New Roman" w:eastAsia="Times New Roman" w:hAnsi="Times New Roman" w:cs="Times New Roman"/>
          <w:bCs/>
          <w:sz w:val="24"/>
          <w:szCs w:val="24"/>
        </w:rPr>
        <w:t>)</w:t>
      </w:r>
      <w:r w:rsidR="003C5680">
        <w:rPr>
          <w:rFonts w:ascii="Times New Roman" w:eastAsia="Times New Roman" w:hAnsi="Times New Roman" w:cs="Times New Roman"/>
          <w:b/>
          <w:sz w:val="24"/>
          <w:szCs w:val="24"/>
        </w:rPr>
        <w:t xml:space="preserve"> </w:t>
      </w:r>
      <w:r w:rsidR="003C5680">
        <w:rPr>
          <w:rFonts w:ascii="Times New Roman" w:eastAsia="Times New Roman" w:hAnsi="Times New Roman" w:cs="Times New Roman"/>
          <w:b/>
          <w:sz w:val="24"/>
          <w:szCs w:val="24"/>
          <w:highlight w:val="white"/>
        </w:rPr>
        <w:t xml:space="preserve">The statute of limitations for prosecuting rape </w:t>
      </w:r>
      <w:r w:rsidR="00414F22">
        <w:rPr>
          <w:rFonts w:ascii="Times New Roman" w:eastAsia="Times New Roman" w:hAnsi="Times New Roman" w:cs="Times New Roman"/>
          <w:b/>
          <w:sz w:val="24"/>
          <w:szCs w:val="24"/>
          <w:highlight w:val="white"/>
        </w:rPr>
        <w:t xml:space="preserve">is </w:t>
      </w:r>
      <w:r w:rsidR="00414F22">
        <w:rPr>
          <w:rFonts w:ascii="Times New Roman" w:eastAsia="Times New Roman" w:hAnsi="Times New Roman" w:cs="Times New Roman"/>
          <w:b/>
          <w:sz w:val="24"/>
          <w:szCs w:val="24"/>
        </w:rPr>
        <w:t xml:space="preserve">indicated in </w:t>
      </w:r>
      <w:r w:rsidR="00393C04" w:rsidRPr="00393C04">
        <w:rPr>
          <w:rFonts w:ascii="Times New Roman" w:eastAsia="Times New Roman" w:hAnsi="Times New Roman" w:cs="Times New Roman"/>
          <w:sz w:val="24"/>
          <w:szCs w:val="24"/>
        </w:rPr>
        <w:t>t</w:t>
      </w:r>
      <w:r w:rsidR="00DB076C" w:rsidRPr="00393C04">
        <w:rPr>
          <w:rFonts w:ascii="Times New Roman" w:eastAsia="Times New Roman" w:hAnsi="Times New Roman" w:cs="Times New Roman"/>
          <w:sz w:val="24"/>
          <w:szCs w:val="24"/>
        </w:rPr>
        <w:t>he Code of Criminal Procedure of 1950</w:t>
      </w:r>
      <w:r w:rsidR="00393C04" w:rsidRPr="00393C04">
        <w:rPr>
          <w:rFonts w:ascii="Times New Roman" w:eastAsia="Times New Roman" w:hAnsi="Times New Roman" w:cs="Times New Roman"/>
          <w:sz w:val="24"/>
          <w:szCs w:val="24"/>
        </w:rPr>
        <w:t xml:space="preserve"> Article3, </w:t>
      </w:r>
      <w:r w:rsidR="00393C04" w:rsidRPr="00DB076C">
        <w:rPr>
          <w:rFonts w:ascii="Times New Roman" w:eastAsia="Times New Roman" w:hAnsi="Times New Roman" w:cs="Times New Roman"/>
          <w:sz w:val="24"/>
          <w:szCs w:val="24"/>
        </w:rPr>
        <w:t>reporting of misdemeanors and felonies</w:t>
      </w:r>
      <w:r w:rsidR="00393C04">
        <w:rPr>
          <w:rFonts w:ascii="Times New Roman" w:eastAsia="Times New Roman" w:hAnsi="Times New Roman" w:cs="Times New Roman"/>
          <w:sz w:val="24"/>
          <w:szCs w:val="24"/>
        </w:rPr>
        <w:t xml:space="preserve">, should be </w:t>
      </w:r>
      <w:r w:rsidR="00393C04" w:rsidRPr="00414F22">
        <w:rPr>
          <w:rFonts w:ascii="Times New Roman" w:eastAsia="Times New Roman" w:hAnsi="Times New Roman" w:cs="Times New Roman"/>
          <w:b/>
          <w:bCs/>
          <w:sz w:val="24"/>
          <w:szCs w:val="24"/>
        </w:rPr>
        <w:t>three years for misdemeanor cases and ten years for felonies</w:t>
      </w:r>
      <w:r w:rsidR="00CA4E40">
        <w:rPr>
          <w:rFonts w:ascii="Times New Roman" w:eastAsia="Times New Roman" w:hAnsi="Times New Roman" w:cs="Times New Roman"/>
          <w:b/>
          <w:bCs/>
          <w:sz w:val="24"/>
          <w:szCs w:val="24"/>
        </w:rPr>
        <w:t xml:space="preserve"> </w:t>
      </w:r>
      <w:r w:rsidR="00CA4E40" w:rsidRPr="00CA4E40">
        <w:rPr>
          <w:rFonts w:ascii="Times New Roman" w:eastAsia="Times New Roman" w:hAnsi="Times New Roman" w:cs="Times New Roman"/>
          <w:sz w:val="24"/>
          <w:szCs w:val="24"/>
        </w:rPr>
        <w:t>and</w:t>
      </w:r>
      <w:r w:rsidR="00CA4E40">
        <w:rPr>
          <w:rFonts w:ascii="Times New Roman" w:eastAsia="Times New Roman" w:hAnsi="Times New Roman" w:cs="Times New Roman"/>
          <w:b/>
          <w:bCs/>
          <w:sz w:val="24"/>
          <w:szCs w:val="24"/>
        </w:rPr>
        <w:t xml:space="preserve"> no provisions allowing child to report</w:t>
      </w:r>
      <w:r w:rsidR="00CA4E40" w:rsidRPr="00CA4E40">
        <w:t xml:space="preserve"> </w:t>
      </w:r>
      <w:r w:rsidR="00CA4E40" w:rsidRPr="00CA4E40">
        <w:rPr>
          <w:rFonts w:ascii="Times New Roman" w:eastAsia="Times New Roman" w:hAnsi="Times New Roman" w:cs="Times New Roman"/>
          <w:b/>
          <w:bCs/>
          <w:sz w:val="24"/>
          <w:szCs w:val="24"/>
        </w:rPr>
        <w:t>after reaching adulthood</w:t>
      </w:r>
      <w:r w:rsidR="00393C04" w:rsidRPr="00DB076C">
        <w:rPr>
          <w:rFonts w:ascii="Times New Roman" w:eastAsia="Times New Roman" w:hAnsi="Times New Roman" w:cs="Times New Roman"/>
          <w:sz w:val="24"/>
          <w:szCs w:val="24"/>
        </w:rPr>
        <w:t>.</w:t>
      </w:r>
      <w:r w:rsidR="00393C04">
        <w:rPr>
          <w:rFonts w:ascii="Times New Roman" w:eastAsia="Times New Roman" w:hAnsi="Times New Roman" w:cs="Times New Roman"/>
          <w:b/>
          <w:sz w:val="24"/>
          <w:szCs w:val="24"/>
        </w:rPr>
        <w:t xml:space="preserve"> </w:t>
      </w:r>
      <w:r w:rsidR="00393C04">
        <w:rPr>
          <w:rFonts w:ascii="Times New Roman" w:eastAsia="Times New Roman" w:hAnsi="Times New Roman" w:cs="Times New Roman"/>
          <w:sz w:val="24"/>
          <w:szCs w:val="24"/>
        </w:rPr>
        <w:t>Moreover</w:t>
      </w:r>
      <w:r w:rsidR="003C5680">
        <w:rPr>
          <w:rFonts w:ascii="Times New Roman" w:eastAsia="Times New Roman" w:hAnsi="Times New Roman" w:cs="Times New Roman"/>
          <w:sz w:val="24"/>
          <w:szCs w:val="24"/>
        </w:rPr>
        <w:t>; Article 17</w:t>
      </w:r>
      <w:r w:rsidR="003C5680">
        <w:rPr>
          <w:rFonts w:ascii="Times New Roman" w:eastAsia="Times New Roman" w:hAnsi="Times New Roman" w:cs="Times New Roman"/>
          <w:b/>
          <w:sz w:val="24"/>
          <w:szCs w:val="24"/>
        </w:rPr>
        <w:t xml:space="preserve">, </w:t>
      </w:r>
      <w:r w:rsidR="003C5680">
        <w:rPr>
          <w:rFonts w:ascii="Times New Roman" w:eastAsia="Times New Roman" w:hAnsi="Times New Roman" w:cs="Times New Roman"/>
          <w:sz w:val="24"/>
          <w:szCs w:val="24"/>
        </w:rPr>
        <w:t>used to reduce rape sentences</w:t>
      </w:r>
      <w:r w:rsidR="003C5680">
        <w:rPr>
          <w:rFonts w:ascii="Times New Roman" w:eastAsia="Times New Roman" w:hAnsi="Times New Roman" w:cs="Times New Roman"/>
          <w:sz w:val="24"/>
          <w:szCs w:val="24"/>
          <w:vertAlign w:val="superscript"/>
        </w:rPr>
        <w:footnoteReference w:id="11"/>
      </w:r>
      <w:r w:rsidR="00393C04">
        <w:rPr>
          <w:rFonts w:ascii="Times New Roman" w:eastAsia="Times New Roman" w:hAnsi="Times New Roman" w:cs="Times New Roman"/>
          <w:sz w:val="24"/>
          <w:szCs w:val="24"/>
        </w:rPr>
        <w:t xml:space="preserve"> also</w:t>
      </w:r>
      <w:r w:rsidR="003C5680">
        <w:rPr>
          <w:rFonts w:ascii="Times New Roman" w:eastAsia="Times New Roman" w:hAnsi="Times New Roman" w:cs="Times New Roman"/>
          <w:sz w:val="24"/>
          <w:szCs w:val="24"/>
          <w:highlight w:val="white"/>
        </w:rPr>
        <w:t>,</w:t>
      </w:r>
      <w:r w:rsidR="003C5680">
        <w:rPr>
          <w:rFonts w:ascii="Times New Roman" w:eastAsia="Times New Roman" w:hAnsi="Times New Roman" w:cs="Times New Roman"/>
          <w:b/>
          <w:sz w:val="24"/>
          <w:szCs w:val="24"/>
          <w:highlight w:val="white"/>
        </w:rPr>
        <w:t xml:space="preserve"> t</w:t>
      </w:r>
      <w:r w:rsidR="003C5680">
        <w:rPr>
          <w:rFonts w:ascii="Times New Roman" w:eastAsia="Times New Roman" w:hAnsi="Times New Roman" w:cs="Times New Roman"/>
          <w:b/>
          <w:sz w:val="24"/>
          <w:szCs w:val="24"/>
        </w:rPr>
        <w:t>here are no shields to prevent judges and defense lawyers</w:t>
      </w:r>
      <w:r w:rsidR="003C5680">
        <w:rPr>
          <w:rFonts w:ascii="Times New Roman" w:eastAsia="Times New Roman" w:hAnsi="Times New Roman" w:cs="Times New Roman"/>
          <w:sz w:val="24"/>
          <w:szCs w:val="24"/>
        </w:rPr>
        <w:t xml:space="preserve"> from exposing the sexual history, sexual orientation or gender identity of victims during trial.</w:t>
      </w:r>
      <w:r w:rsidR="00DB076C">
        <w:rPr>
          <w:rFonts w:ascii="Times New Roman" w:eastAsia="Times New Roman" w:hAnsi="Times New Roman" w:cs="Times New Roman"/>
          <w:sz w:val="24"/>
          <w:szCs w:val="24"/>
        </w:rPr>
        <w:t xml:space="preserve"> </w:t>
      </w:r>
      <w:r w:rsidR="00414F22" w:rsidRPr="00414F22">
        <w:rPr>
          <w:rFonts w:ascii="Times New Roman" w:eastAsia="Times New Roman" w:hAnsi="Times New Roman" w:cs="Times New Roman"/>
          <w:b/>
          <w:bCs/>
          <w:sz w:val="24"/>
          <w:szCs w:val="24"/>
        </w:rPr>
        <w:t>No law provisions aimed prevent re-victimizations</w:t>
      </w:r>
      <w:r w:rsidR="00414F22" w:rsidRPr="00414F22">
        <w:rPr>
          <w:rFonts w:ascii="Times New Roman" w:eastAsia="Times New Roman" w:hAnsi="Times New Roman" w:cs="Times New Roman"/>
          <w:sz w:val="24"/>
          <w:szCs w:val="24"/>
        </w:rPr>
        <w:t xml:space="preserve"> during the prosecutio</w:t>
      </w:r>
      <w:r w:rsidR="00414F22">
        <w:rPr>
          <w:rFonts w:ascii="Times New Roman" w:eastAsia="Times New Roman" w:hAnsi="Times New Roman" w:cs="Times New Roman"/>
          <w:sz w:val="24"/>
          <w:szCs w:val="24"/>
        </w:rPr>
        <w:t>n and court hearing</w:t>
      </w:r>
      <w:r w:rsidR="00690AEF" w:rsidRPr="00690AEF">
        <w:rPr>
          <w:rFonts w:asciiTheme="majorBidi" w:hAnsiTheme="majorBidi" w:cstheme="majorBidi"/>
          <w:sz w:val="16"/>
          <w:szCs w:val="16"/>
        </w:rPr>
        <w:t xml:space="preserve"> </w:t>
      </w:r>
      <w:r w:rsidR="00690AEF" w:rsidRPr="00690AEF">
        <w:rPr>
          <w:rFonts w:asciiTheme="majorBidi" w:hAnsiTheme="majorBidi" w:cstheme="majorBidi"/>
          <w:sz w:val="24"/>
          <w:szCs w:val="24"/>
        </w:rPr>
        <w:t>although the prosecutor should inform the victim if the perpetrator was released on bail.</w:t>
      </w:r>
    </w:p>
    <w:p w:rsidR="00FC6001" w:rsidRDefault="00326A9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r w:rsidR="003C5680">
        <w:rPr>
          <w:rFonts w:ascii="Times New Roman" w:eastAsia="Times New Roman" w:hAnsi="Times New Roman" w:cs="Times New Roman"/>
          <w:sz w:val="24"/>
          <w:szCs w:val="24"/>
          <w:highlight w:val="white"/>
        </w:rPr>
        <w:t xml:space="preserve">) </w:t>
      </w:r>
      <w:r w:rsidR="00DB076C" w:rsidRPr="00DB076C">
        <w:rPr>
          <w:rFonts w:ascii="Times New Roman" w:eastAsia="Times New Roman" w:hAnsi="Times New Roman" w:cs="Times New Roman"/>
          <w:sz w:val="24"/>
          <w:szCs w:val="24"/>
        </w:rPr>
        <w:t>There are</w:t>
      </w:r>
      <w:r w:rsidR="00DB076C">
        <w:rPr>
          <w:rFonts w:ascii="Times New Roman" w:eastAsia="Times New Roman" w:hAnsi="Times New Roman" w:cs="Times New Roman" w:hint="cs"/>
          <w:sz w:val="24"/>
          <w:szCs w:val="24"/>
          <w:rtl/>
        </w:rPr>
        <w:t xml:space="preserve"> </w:t>
      </w:r>
      <w:r w:rsidR="00DB076C">
        <w:rPr>
          <w:rFonts w:ascii="Times New Roman" w:eastAsia="Times New Roman" w:hAnsi="Times New Roman" w:cs="Times New Roman"/>
          <w:sz w:val="24"/>
          <w:szCs w:val="24"/>
          <w:highlight w:val="white"/>
        </w:rPr>
        <w:t>m</w:t>
      </w:r>
      <w:r w:rsidR="00DB076C" w:rsidRPr="00DB076C">
        <w:rPr>
          <w:rFonts w:ascii="Times New Roman" w:eastAsia="Times New Roman" w:hAnsi="Times New Roman" w:cs="Times New Roman"/>
          <w:sz w:val="24"/>
          <w:szCs w:val="24"/>
          <w:highlight w:val="white"/>
        </w:rPr>
        <w:t>any</w:t>
      </w:r>
      <w:r w:rsidR="00DB076C">
        <w:rPr>
          <w:rFonts w:ascii="Times New Roman" w:eastAsia="Times New Roman" w:hAnsi="Times New Roman" w:cs="Times New Roman"/>
          <w:b/>
          <w:bCs/>
          <w:sz w:val="24"/>
          <w:szCs w:val="24"/>
          <w:highlight w:val="white"/>
        </w:rPr>
        <w:t xml:space="preserve"> b</w:t>
      </w:r>
      <w:r w:rsidR="003C5680" w:rsidRPr="00326A9F">
        <w:rPr>
          <w:rFonts w:ascii="Times New Roman" w:eastAsia="Times New Roman" w:hAnsi="Times New Roman" w:cs="Times New Roman"/>
          <w:b/>
          <w:bCs/>
          <w:sz w:val="24"/>
          <w:szCs w:val="24"/>
          <w:highlight w:val="white"/>
        </w:rPr>
        <w:t>arriers to reporting rape</w:t>
      </w:r>
      <w:r w:rsidR="003C5680">
        <w:rPr>
          <w:rFonts w:ascii="Times New Roman" w:eastAsia="Times New Roman" w:hAnsi="Times New Roman" w:cs="Times New Roman"/>
          <w:sz w:val="24"/>
          <w:szCs w:val="24"/>
          <w:highlight w:val="white"/>
        </w:rPr>
        <w:t xml:space="preserve"> against LGBTQI+</w:t>
      </w:r>
      <w:r w:rsidR="00DB076C">
        <w:rPr>
          <w:rFonts w:ascii="Times New Roman" w:eastAsia="Times New Roman" w:hAnsi="Times New Roman" w:cs="Times New Roman"/>
          <w:sz w:val="24"/>
          <w:szCs w:val="24"/>
          <w:highlight w:val="white"/>
        </w:rPr>
        <w:t xml:space="preserve"> persons,</w:t>
      </w:r>
      <w:r w:rsidR="003C5680">
        <w:rPr>
          <w:rFonts w:ascii="Times New Roman" w:eastAsia="Times New Roman" w:hAnsi="Times New Roman" w:cs="Times New Roman"/>
          <w:sz w:val="24"/>
          <w:szCs w:val="24"/>
          <w:highlight w:val="white"/>
        </w:rPr>
        <w:t xml:space="preserve"> are of both</w:t>
      </w:r>
      <w:r w:rsidR="00DB076C">
        <w:rPr>
          <w:rFonts w:ascii="Times New Roman" w:eastAsia="Times New Roman" w:hAnsi="Times New Roman" w:cs="Times New Roman"/>
          <w:sz w:val="24"/>
          <w:szCs w:val="24"/>
          <w:highlight w:val="white"/>
        </w:rPr>
        <w:t xml:space="preserve"> a social and structural nature, this led to lack of documented cases.</w:t>
      </w:r>
    </w:p>
    <w:p w:rsidR="00FC6001" w:rsidRDefault="00326A9F">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sidR="003C568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E3D97">
        <w:rPr>
          <w:rFonts w:ascii="Times New Roman" w:eastAsia="Times New Roman" w:hAnsi="Times New Roman" w:cs="Times New Roman"/>
          <w:sz w:val="24"/>
          <w:szCs w:val="24"/>
          <w:highlight w:val="white"/>
        </w:rPr>
        <w:t xml:space="preserve">Homophobia and </w:t>
      </w:r>
      <w:proofErr w:type="spellStart"/>
      <w:r w:rsidR="008E3D97">
        <w:rPr>
          <w:rFonts w:ascii="Times New Roman" w:eastAsia="Times New Roman" w:hAnsi="Times New Roman" w:cs="Times New Roman"/>
          <w:sz w:val="24"/>
          <w:szCs w:val="24"/>
          <w:highlight w:val="white"/>
        </w:rPr>
        <w:t>transphobia</w:t>
      </w:r>
      <w:proofErr w:type="spellEnd"/>
      <w:r w:rsidR="008E3D97">
        <w:rPr>
          <w:rFonts w:ascii="Times New Roman" w:eastAsia="Times New Roman" w:hAnsi="Times New Roman" w:cs="Times New Roman"/>
          <w:sz w:val="24"/>
          <w:szCs w:val="24"/>
          <w:highlight w:val="white"/>
        </w:rPr>
        <w:t xml:space="preserve"> within healthcare service provision</w:t>
      </w:r>
      <w:r w:rsidR="003C5680">
        <w:rPr>
          <w:rFonts w:ascii="Times New Roman" w:eastAsia="Times New Roman" w:hAnsi="Times New Roman" w:cs="Times New Roman"/>
          <w:sz w:val="24"/>
          <w:szCs w:val="24"/>
          <w:highlight w:val="white"/>
        </w:rPr>
        <w:t xml:space="preserve"> form barriers in the face of seeking justice for marital rape, and male rape victims.</w:t>
      </w:r>
    </w:p>
    <w:p w:rsidR="008E3D97" w:rsidRDefault="008E3D97" w:rsidP="008E3D97">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sidR="003C5680">
        <w:rPr>
          <w:rFonts w:ascii="Times New Roman" w:eastAsia="Times New Roman" w:hAnsi="Times New Roman" w:cs="Times New Roman"/>
          <w:sz w:val="24"/>
          <w:szCs w:val="24"/>
          <w:highlight w:val="white"/>
        </w:rPr>
        <w:t>-</w:t>
      </w:r>
      <w:r w:rsidR="00326A9F">
        <w:rPr>
          <w:rFonts w:ascii="Times New Roman" w:eastAsia="Times New Roman" w:hAnsi="Times New Roman" w:cs="Times New Roman"/>
          <w:sz w:val="24"/>
          <w:szCs w:val="24"/>
          <w:highlight w:val="white"/>
        </w:rPr>
        <w:t xml:space="preserve"> </w:t>
      </w:r>
      <w:r w:rsidR="003C5680">
        <w:rPr>
          <w:rFonts w:ascii="Times New Roman" w:eastAsia="Times New Roman" w:hAnsi="Times New Roman" w:cs="Times New Roman"/>
          <w:sz w:val="24"/>
          <w:szCs w:val="24"/>
          <w:highlight w:val="white"/>
        </w:rPr>
        <w:t>Social assumptions that marital rape is not a crime, rape is inevitable and inescapable. That rape is a natural result of perpetrators’ sexual urges, rather than an intentional act of violence.</w:t>
      </w:r>
      <w:r>
        <w:rPr>
          <w:rFonts w:ascii="Times New Roman" w:eastAsia="Times New Roman" w:hAnsi="Times New Roman" w:cs="Times New Roman"/>
          <w:sz w:val="24"/>
          <w:szCs w:val="24"/>
          <w:highlight w:val="white"/>
        </w:rPr>
        <w:t xml:space="preserve"> </w:t>
      </w:r>
    </w:p>
    <w:p w:rsidR="00FC6001" w:rsidRPr="008E3D97" w:rsidRDefault="008E3D97" w:rsidP="009F3528">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 </w:t>
      </w:r>
      <w:r w:rsidR="003C5680">
        <w:rPr>
          <w:rFonts w:ascii="Times New Roman" w:eastAsia="Times New Roman" w:hAnsi="Times New Roman" w:cs="Times New Roman"/>
          <w:sz w:val="24"/>
          <w:szCs w:val="24"/>
          <w:highlight w:val="white"/>
        </w:rPr>
        <w:t>Social stereotypes and prejudices include how women are likely to make false accusations and are assumed to be sexually available and responsible for rape because of where and when they were, and/or clothing.</w:t>
      </w:r>
      <w:r w:rsidR="003C5680">
        <w:rPr>
          <w:rFonts w:ascii="Times New Roman" w:eastAsia="Times New Roman" w:hAnsi="Times New Roman" w:cs="Times New Roman"/>
          <w:sz w:val="24"/>
          <w:szCs w:val="24"/>
        </w:rPr>
        <w:t xml:space="preserve"> </w:t>
      </w:r>
      <w:r w:rsidR="00700B04">
        <w:rPr>
          <w:rFonts w:ascii="Times New Roman" w:eastAsia="Times New Roman" w:hAnsi="Times New Roman" w:cs="Times New Roman"/>
          <w:sz w:val="24"/>
          <w:szCs w:val="24"/>
        </w:rPr>
        <w:t>Those v</w:t>
      </w:r>
      <w:r w:rsidR="00326A9F">
        <w:rPr>
          <w:rFonts w:ascii="Times New Roman" w:eastAsia="Times New Roman" w:hAnsi="Times New Roman" w:cs="Times New Roman"/>
          <w:sz w:val="24"/>
          <w:szCs w:val="24"/>
        </w:rPr>
        <w:t>ictims</w:t>
      </w:r>
      <w:r w:rsidR="003C5680">
        <w:rPr>
          <w:rFonts w:ascii="Times New Roman" w:eastAsia="Times New Roman" w:hAnsi="Times New Roman" w:cs="Times New Roman"/>
          <w:sz w:val="24"/>
          <w:szCs w:val="24"/>
        </w:rPr>
        <w:t xml:space="preserve"> of rape (including gay men) are shamed and blamed for the rape. Male victims of rape will not be believed, will be </w:t>
      </w:r>
      <w:r w:rsidR="00700B04">
        <w:rPr>
          <w:rFonts w:ascii="Times New Roman" w:eastAsia="Times New Roman" w:hAnsi="Times New Roman" w:cs="Times New Roman"/>
          <w:sz w:val="24"/>
          <w:szCs w:val="24"/>
        </w:rPr>
        <w:t>ostracized</w:t>
      </w:r>
      <w:r w:rsidR="003C5680">
        <w:rPr>
          <w:rFonts w:ascii="Times New Roman" w:eastAsia="Times New Roman" w:hAnsi="Times New Roman" w:cs="Times New Roman"/>
          <w:sz w:val="24"/>
          <w:szCs w:val="24"/>
        </w:rPr>
        <w:t xml:space="preserve"> and face homophobia. </w:t>
      </w:r>
    </w:p>
    <w:p w:rsidR="005B7B38" w:rsidRDefault="003C5680" w:rsidP="005B7B38">
      <w:pPr>
        <w:spacing w:before="240" w:after="240"/>
        <w:rPr>
          <w:rFonts w:ascii="Times New Roman" w:eastAsia="Times New Roman" w:hAnsi="Times New Roman" w:cs="Times New Roman"/>
        </w:rPr>
      </w:pPr>
      <w:r>
        <w:rPr>
          <w:rFonts w:ascii="Times New Roman" w:eastAsia="Times New Roman" w:hAnsi="Times New Roman" w:cs="Times New Roman"/>
          <w:i/>
          <w:sz w:val="24"/>
          <w:szCs w:val="24"/>
        </w:rPr>
        <w:t xml:space="preserve">           ‘</w:t>
      </w:r>
      <w:r w:rsidRPr="005B7B38">
        <w:rPr>
          <w:rFonts w:ascii="Times New Roman" w:eastAsia="Times New Roman" w:hAnsi="Times New Roman" w:cs="Times New Roman"/>
          <w:i/>
        </w:rPr>
        <w:t>I could not tell the police about my sexuality, they would arrest me. There is no law to protect me. The lawyer filed a lawsuit against the perpetrator for blackmail, defamation, sexual assault and harassment against a minor even though I was kidnapped and raped’ A gay survivor in Egypt</w:t>
      </w:r>
      <w:r w:rsidRPr="005B7B38">
        <w:rPr>
          <w:rFonts w:ascii="Times New Roman" w:eastAsia="Times New Roman" w:hAnsi="Times New Roman" w:cs="Times New Roman"/>
          <w:i/>
          <w:vertAlign w:val="superscript"/>
        </w:rPr>
        <w:footnoteReference w:id="12"/>
      </w:r>
      <w:r w:rsidRPr="005B7B38">
        <w:rPr>
          <w:rFonts w:ascii="Times New Roman" w:eastAsia="Times New Roman" w:hAnsi="Times New Roman" w:cs="Times New Roman"/>
          <w:i/>
        </w:rPr>
        <w:t>.</w:t>
      </w:r>
      <w:r w:rsidRPr="005B7B38">
        <w:rPr>
          <w:rFonts w:ascii="Times New Roman" w:eastAsia="Times New Roman" w:hAnsi="Times New Roman" w:cs="Times New Roman"/>
        </w:rPr>
        <w:t xml:space="preserve"> </w:t>
      </w:r>
    </w:p>
    <w:p w:rsidR="00DB076C" w:rsidRDefault="00EA7123" w:rsidP="00DB076C">
      <w:pPr>
        <w:spacing w:before="240" w:after="240"/>
        <w:rPr>
          <w:rFonts w:asciiTheme="majorBidi" w:eastAsia="Times New Roman" w:hAnsiTheme="majorBidi" w:cstheme="majorBidi"/>
          <w:sz w:val="24"/>
          <w:szCs w:val="24"/>
        </w:rPr>
      </w:pPr>
      <w:r w:rsidRPr="00EA7123">
        <w:rPr>
          <w:rStyle w:val="Strong"/>
          <w:rFonts w:asciiTheme="majorBidi" w:hAnsiTheme="majorBidi" w:cstheme="majorBidi"/>
          <w:color w:val="000000"/>
          <w:sz w:val="24"/>
          <w:szCs w:val="24"/>
          <w:shd w:val="clear" w:color="auto" w:fill="FFFFFF"/>
        </w:rPr>
        <w:t>War and/or conflict</w:t>
      </w:r>
      <w:r>
        <w:rPr>
          <w:rStyle w:val="Strong"/>
          <w:rFonts w:asciiTheme="majorBidi" w:hAnsiTheme="majorBidi" w:cstheme="majorBidi"/>
          <w:color w:val="000000"/>
          <w:sz w:val="24"/>
          <w:szCs w:val="24"/>
          <w:shd w:val="clear" w:color="auto" w:fill="FFFFFF"/>
        </w:rPr>
        <w:t xml:space="preserve"> </w:t>
      </w:r>
      <w:r w:rsidRPr="00C663B3">
        <w:rPr>
          <w:rStyle w:val="Strong"/>
          <w:rFonts w:asciiTheme="majorBidi" w:hAnsiTheme="majorBidi" w:cstheme="majorBidi"/>
          <w:b w:val="0"/>
          <w:bCs w:val="0"/>
          <w:color w:val="000000"/>
          <w:sz w:val="24"/>
          <w:szCs w:val="24"/>
          <w:shd w:val="clear" w:color="auto" w:fill="FFFFFF"/>
        </w:rPr>
        <w:t xml:space="preserve">Egypt </w:t>
      </w:r>
      <w:r w:rsidR="00C663B3" w:rsidRPr="00C663B3">
        <w:rPr>
          <w:rStyle w:val="Strong"/>
          <w:rFonts w:asciiTheme="majorBidi" w:hAnsiTheme="majorBidi" w:cstheme="majorBidi"/>
          <w:b w:val="0"/>
          <w:bCs w:val="0"/>
          <w:color w:val="000000"/>
          <w:sz w:val="24"/>
          <w:szCs w:val="24"/>
          <w:shd w:val="clear" w:color="auto" w:fill="FFFFFF"/>
        </w:rPr>
        <w:t xml:space="preserve">do not consider rape </w:t>
      </w:r>
      <w:r w:rsidRPr="00C663B3">
        <w:rPr>
          <w:rFonts w:asciiTheme="majorBidi" w:hAnsiTheme="majorBidi" w:cstheme="majorBidi"/>
          <w:color w:val="000000"/>
          <w:sz w:val="24"/>
          <w:szCs w:val="24"/>
          <w:shd w:val="clear" w:color="auto" w:fill="FFFFFF"/>
        </w:rPr>
        <w:t>as a war crime or crime against humanity</w:t>
      </w:r>
      <w:r w:rsidR="00C663B3">
        <w:rPr>
          <w:rFonts w:asciiTheme="majorBidi" w:hAnsiTheme="majorBidi" w:cstheme="majorBidi"/>
          <w:b/>
          <w:bCs/>
          <w:color w:val="000000"/>
          <w:sz w:val="24"/>
          <w:szCs w:val="24"/>
          <w:shd w:val="clear" w:color="auto" w:fill="FFFFFF"/>
        </w:rPr>
        <w:t xml:space="preserve">, and did not ratify </w:t>
      </w:r>
      <w:r w:rsidR="00C663B3" w:rsidRPr="00C663B3">
        <w:rPr>
          <w:rStyle w:val="Strong"/>
          <w:rFonts w:asciiTheme="majorBidi" w:hAnsiTheme="majorBidi" w:cstheme="majorBidi"/>
          <w:sz w:val="24"/>
          <w:szCs w:val="24"/>
        </w:rPr>
        <w:t xml:space="preserve">Rome </w:t>
      </w:r>
      <w:r w:rsidR="00C663B3" w:rsidRPr="00C663B3">
        <w:rPr>
          <w:rStyle w:val="Strong"/>
          <w:rFonts w:asciiTheme="majorBidi" w:hAnsiTheme="majorBidi" w:cstheme="majorBidi"/>
          <w:color w:val="000000"/>
          <w:sz w:val="24"/>
          <w:szCs w:val="24"/>
        </w:rPr>
        <w:t>Statute</w:t>
      </w:r>
      <w:r w:rsidR="00C663B3" w:rsidRPr="00C663B3">
        <w:rPr>
          <w:rFonts w:asciiTheme="majorBidi" w:hAnsiTheme="majorBidi" w:cstheme="majorBidi"/>
          <w:color w:val="000000"/>
          <w:sz w:val="24"/>
          <w:szCs w:val="24"/>
          <w:shd w:val="clear" w:color="auto" w:fill="FFFFFF"/>
        </w:rPr>
        <w:t>.</w:t>
      </w:r>
    </w:p>
    <w:p w:rsidR="00FC6001" w:rsidRPr="00DB076C" w:rsidRDefault="003C5680" w:rsidP="00DB076C">
      <w:pPr>
        <w:spacing w:before="240" w:after="240"/>
        <w:rPr>
          <w:rFonts w:asciiTheme="majorBidi" w:eastAsia="Times New Roman" w:hAnsiTheme="majorBidi" w:cstheme="majorBidi"/>
          <w:sz w:val="24"/>
          <w:szCs w:val="24"/>
        </w:rPr>
      </w:pPr>
      <w:r>
        <w:rPr>
          <w:rFonts w:ascii="Times New Roman" w:eastAsia="Times New Roman" w:hAnsi="Times New Roman" w:cs="Times New Roman"/>
          <w:b/>
          <w:sz w:val="24"/>
          <w:szCs w:val="24"/>
        </w:rPr>
        <w:t>Recommendations</w:t>
      </w:r>
      <w:r w:rsidR="00C663B3">
        <w:rPr>
          <w:rFonts w:ascii="Times New Roman" w:eastAsia="Times New Roman" w:hAnsi="Times New Roman" w:cs="Times New Roman"/>
        </w:rPr>
        <w:t xml:space="preserve">: </w:t>
      </w:r>
      <w:r>
        <w:rPr>
          <w:rFonts w:ascii="Times New Roman" w:eastAsia="Times New Roman" w:hAnsi="Times New Roman" w:cs="Times New Roman"/>
          <w:sz w:val="24"/>
          <w:szCs w:val="24"/>
          <w:u w:val="single"/>
        </w:rPr>
        <w:t>Legislative Recommendations</w:t>
      </w:r>
    </w:p>
    <w:p w:rsidR="00FC6001" w:rsidRDefault="003C56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Omission of any reference to the victim’s sex</w:t>
      </w:r>
      <w:r w:rsidR="00CA4E40">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in all sexual crimes, and provision of general applicability for all</w:t>
      </w:r>
      <w:r w:rsidR="00CA4E40">
        <w:rPr>
          <w:rFonts w:ascii="Times New Roman" w:eastAsia="Times New Roman" w:hAnsi="Times New Roman" w:cs="Times New Roman"/>
          <w:sz w:val="24"/>
          <w:szCs w:val="24"/>
        </w:rPr>
        <w:t xml:space="preserve"> persons and urging the Egyptian government to ratify Rome Statute.</w:t>
      </w:r>
    </w:p>
    <w:p w:rsidR="00FC6001" w:rsidRDefault="003C56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 clear definition of rape that includes all other forms of rape such as oral and anal rape, as well as, rape using fingers or tools</w:t>
      </w:r>
      <w:r w:rsidR="00700B04">
        <w:rPr>
          <w:rFonts w:ascii="Times New Roman" w:eastAsia="Times New Roman" w:hAnsi="Times New Roman" w:cs="Times New Roman"/>
          <w:sz w:val="24"/>
          <w:szCs w:val="24"/>
        </w:rPr>
        <w:t>.</w:t>
      </w:r>
    </w:p>
    <w:p w:rsidR="00CA4E40" w:rsidRDefault="003C5680" w:rsidP="00CA4E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Issuing a domestic violence law that includes the criminalization of marital rape</w:t>
      </w:r>
      <w:r w:rsidR="00700B04">
        <w:rPr>
          <w:rFonts w:ascii="Times New Roman" w:eastAsia="Times New Roman" w:hAnsi="Times New Roman" w:cs="Times New Roman"/>
          <w:sz w:val="24"/>
          <w:szCs w:val="24"/>
        </w:rPr>
        <w:t>.</w:t>
      </w:r>
    </w:p>
    <w:p w:rsidR="00FC6001" w:rsidRPr="00322115" w:rsidRDefault="003C5680" w:rsidP="00CA4E40">
      <w:pPr>
        <w:numPr>
          <w:ilvl w:val="0"/>
          <w:numId w:val="1"/>
        </w:numPr>
        <w:rPr>
          <w:rFonts w:ascii="Times New Roman" w:eastAsia="Times New Roman" w:hAnsi="Times New Roman" w:cs="Times New Roman"/>
          <w:sz w:val="24"/>
          <w:szCs w:val="24"/>
        </w:rPr>
      </w:pPr>
      <w:r w:rsidRPr="00322115">
        <w:rPr>
          <w:rFonts w:ascii="Times New Roman" w:eastAsia="Times New Roman" w:hAnsi="Times New Roman" w:cs="Times New Roman"/>
          <w:sz w:val="24"/>
          <w:szCs w:val="24"/>
        </w:rPr>
        <w:t xml:space="preserve">Renaming Part 4 of Book 3 in the Penal Code to “Sexual Violence Crimes” instead of “Indecent Assault and Corruption of Morals”, as the association of rape and sexual assault to honor and morality </w:t>
      </w:r>
      <w:r w:rsidR="00700B04" w:rsidRPr="00322115">
        <w:rPr>
          <w:rFonts w:ascii="Times New Roman" w:eastAsia="Times New Roman" w:hAnsi="Times New Roman" w:cs="Times New Roman"/>
          <w:sz w:val="24"/>
          <w:szCs w:val="24"/>
        </w:rPr>
        <w:t>blurs</w:t>
      </w:r>
      <w:r w:rsidRPr="00322115">
        <w:rPr>
          <w:rFonts w:ascii="Times New Roman" w:eastAsia="Times New Roman" w:hAnsi="Times New Roman" w:cs="Times New Roman"/>
          <w:sz w:val="24"/>
          <w:szCs w:val="24"/>
        </w:rPr>
        <w:t xml:space="preserve"> and undermines the severity of those crimes, and as a result, offenders are not held accountable pursuant to the violent nature of the crimes</w:t>
      </w:r>
      <w:r w:rsidR="00700B04">
        <w:rPr>
          <w:rFonts w:ascii="Times New Roman" w:eastAsia="Times New Roman" w:hAnsi="Times New Roman" w:cs="Times New Roman"/>
          <w:sz w:val="24"/>
          <w:szCs w:val="24"/>
        </w:rPr>
        <w:t>.</w:t>
      </w:r>
    </w:p>
    <w:p w:rsidR="00FC6001" w:rsidRDefault="00700B04" w:rsidP="008D70E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Repeal Article 262 of the abortion</w:t>
      </w:r>
      <w:r w:rsidR="003C5680">
        <w:rPr>
          <w:rFonts w:ascii="Times New Roman" w:eastAsia="Times New Roman" w:hAnsi="Times New Roman" w:cs="Times New Roman"/>
          <w:sz w:val="24"/>
          <w:szCs w:val="24"/>
        </w:rPr>
        <w:t xml:space="preserve"> </w:t>
      </w:r>
      <w:r w:rsidR="008D70E6">
        <w:rPr>
          <w:rFonts w:ascii="Times New Roman" w:eastAsia="Times New Roman" w:hAnsi="Times New Roman" w:cs="Times New Roman"/>
          <w:sz w:val="24"/>
          <w:szCs w:val="24"/>
        </w:rPr>
        <w:t>law which</w:t>
      </w:r>
      <w:r w:rsidR="008D70E6" w:rsidRPr="008D70E6">
        <w:rPr>
          <w:rFonts w:ascii="Times New Roman" w:eastAsia="Times New Roman" w:hAnsi="Times New Roman" w:cs="Times New Roman"/>
          <w:sz w:val="24"/>
          <w:szCs w:val="24"/>
        </w:rPr>
        <w:t xml:space="preserve"> imposes penalties on women if </w:t>
      </w:r>
      <w:r w:rsidR="008D70E6">
        <w:rPr>
          <w:rFonts w:ascii="Times New Roman" w:eastAsia="Times New Roman" w:hAnsi="Times New Roman" w:cs="Times New Roman"/>
          <w:sz w:val="24"/>
          <w:szCs w:val="24"/>
        </w:rPr>
        <w:t>they resort to illegal abortion and introduce Article that</w:t>
      </w:r>
      <w:r w:rsidR="003C5680">
        <w:rPr>
          <w:rFonts w:ascii="Times New Roman" w:eastAsia="Times New Roman" w:hAnsi="Times New Roman" w:cs="Times New Roman"/>
          <w:sz w:val="24"/>
          <w:szCs w:val="24"/>
        </w:rPr>
        <w:t xml:space="preserve"> </w:t>
      </w:r>
      <w:r w:rsidR="008D70E6">
        <w:rPr>
          <w:rFonts w:ascii="Times New Roman" w:eastAsia="Times New Roman" w:hAnsi="Times New Roman" w:cs="Times New Roman"/>
          <w:sz w:val="24"/>
          <w:szCs w:val="24"/>
        </w:rPr>
        <w:t>allows</w:t>
      </w:r>
      <w:r w:rsidR="003C5680">
        <w:rPr>
          <w:rFonts w:ascii="Times New Roman" w:eastAsia="Times New Roman" w:hAnsi="Times New Roman" w:cs="Times New Roman"/>
          <w:sz w:val="24"/>
          <w:szCs w:val="24"/>
        </w:rPr>
        <w:t xml:space="preserve"> safe abortion for rape victims</w:t>
      </w:r>
      <w:r>
        <w:rPr>
          <w:rFonts w:ascii="Times New Roman" w:eastAsia="Times New Roman" w:hAnsi="Times New Roman" w:cs="Times New Roman"/>
          <w:sz w:val="24"/>
          <w:szCs w:val="24"/>
        </w:rPr>
        <w:t>.</w:t>
      </w:r>
    </w:p>
    <w:p w:rsidR="00FC6001" w:rsidRDefault="008D70E6" w:rsidP="00641E5A">
      <w:pPr>
        <w:numPr>
          <w:ilvl w:val="0"/>
          <w:numId w:val="1"/>
        </w:numPr>
        <w:rPr>
          <w:rFonts w:ascii="Times New Roman" w:eastAsia="Times New Roman" w:hAnsi="Times New Roman" w:cs="Times New Roman"/>
          <w:sz w:val="24"/>
          <w:szCs w:val="24"/>
        </w:rPr>
      </w:pPr>
      <w:r w:rsidRPr="008D70E6">
        <w:rPr>
          <w:rFonts w:asciiTheme="majorBidi" w:eastAsia="Times New Roman" w:hAnsiTheme="majorBidi" w:cstheme="majorBidi"/>
          <w:sz w:val="24"/>
          <w:szCs w:val="24"/>
          <w:lang w:val="en-GB"/>
        </w:rPr>
        <w:t xml:space="preserve">End arrests and </w:t>
      </w:r>
      <w:r>
        <w:rPr>
          <w:rFonts w:asciiTheme="majorBidi" w:eastAsia="Times New Roman" w:hAnsiTheme="majorBidi" w:cstheme="majorBidi"/>
          <w:sz w:val="24"/>
          <w:szCs w:val="24"/>
          <w:lang w:val="en-GB"/>
        </w:rPr>
        <w:t>prosecutions</w:t>
      </w:r>
      <w:r w:rsidR="00641E5A">
        <w:rPr>
          <w:rFonts w:asciiTheme="majorBidi" w:eastAsia="Times New Roman" w:hAnsiTheme="majorBidi" w:cstheme="majorBidi"/>
          <w:sz w:val="24"/>
          <w:szCs w:val="24"/>
          <w:lang w:val="en-GB"/>
        </w:rPr>
        <w:t xml:space="preserve"> of </w:t>
      </w:r>
      <w:r w:rsidR="00641E5A">
        <w:rPr>
          <w:rFonts w:ascii="Times New Roman" w:eastAsia="Times New Roman" w:hAnsi="Times New Roman" w:cs="Times New Roman"/>
          <w:sz w:val="24"/>
          <w:szCs w:val="24"/>
        </w:rPr>
        <w:t>gay, bisexual men and transgender women</w:t>
      </w:r>
      <w:r>
        <w:rPr>
          <w:rFonts w:asciiTheme="majorBidi" w:eastAsia="Times New Roman" w:hAnsiTheme="majorBidi" w:cstheme="majorBidi"/>
          <w:sz w:val="24"/>
          <w:szCs w:val="24"/>
          <w:lang w:val="en-GB"/>
        </w:rPr>
        <w:t xml:space="preserve"> based on</w:t>
      </w:r>
      <w:r w:rsidRPr="008D70E6">
        <w:rPr>
          <w:rFonts w:asciiTheme="majorBidi" w:eastAsia="Times New Roman" w:hAnsiTheme="majorBidi" w:cstheme="majorBidi"/>
          <w:sz w:val="24"/>
          <w:szCs w:val="24"/>
          <w:lang w:val="en-GB"/>
        </w:rPr>
        <w:t xml:space="preserve"> </w:t>
      </w:r>
      <w:r>
        <w:rPr>
          <w:rFonts w:ascii="Times New Roman" w:eastAsia="Times New Roman" w:hAnsi="Times New Roman" w:cs="Times New Roman"/>
          <w:sz w:val="24"/>
          <w:szCs w:val="24"/>
        </w:rPr>
        <w:t>law 10/1961</w:t>
      </w:r>
      <w:r w:rsidR="003C5680">
        <w:rPr>
          <w:rFonts w:ascii="Times New Roman" w:eastAsia="Times New Roman" w:hAnsi="Times New Roman" w:cs="Times New Roman"/>
          <w:sz w:val="24"/>
          <w:szCs w:val="24"/>
        </w:rPr>
        <w:t>, as that persecution is a main enabler of the rape culture in d</w:t>
      </w:r>
      <w:r>
        <w:rPr>
          <w:rFonts w:ascii="Times New Roman" w:eastAsia="Times New Roman" w:hAnsi="Times New Roman" w:cs="Times New Roman"/>
          <w:sz w:val="24"/>
          <w:szCs w:val="24"/>
        </w:rPr>
        <w:t>etention pl</w:t>
      </w:r>
      <w:r w:rsidR="00641E5A">
        <w:rPr>
          <w:rFonts w:ascii="Times New Roman" w:eastAsia="Times New Roman" w:hAnsi="Times New Roman" w:cs="Times New Roman"/>
          <w:sz w:val="24"/>
          <w:szCs w:val="24"/>
        </w:rPr>
        <w:t>aces and prisons</w:t>
      </w:r>
      <w:r>
        <w:rPr>
          <w:rFonts w:ascii="Times New Roman" w:eastAsia="Times New Roman" w:hAnsi="Times New Roman" w:cs="Times New Roman"/>
          <w:sz w:val="24"/>
          <w:szCs w:val="24"/>
        </w:rPr>
        <w:t>.</w:t>
      </w:r>
    </w:p>
    <w:p w:rsidR="00FC6001" w:rsidRDefault="00FC6001">
      <w:pPr>
        <w:rPr>
          <w:rFonts w:ascii="Times New Roman" w:eastAsia="Times New Roman" w:hAnsi="Times New Roman" w:cs="Times New Roman"/>
          <w:sz w:val="24"/>
          <w:szCs w:val="24"/>
        </w:rPr>
      </w:pPr>
    </w:p>
    <w:p w:rsidR="00FC6001" w:rsidRDefault="003C568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Administrative &amp; Policy Recommendations</w:t>
      </w:r>
    </w:p>
    <w:p w:rsidR="00FC6001" w:rsidRDefault="00FC6001">
      <w:pPr>
        <w:rPr>
          <w:rFonts w:ascii="Times New Roman" w:eastAsia="Times New Roman" w:hAnsi="Times New Roman" w:cs="Times New Roman"/>
          <w:sz w:val="24"/>
          <w:szCs w:val="24"/>
        </w:rPr>
      </w:pPr>
    </w:p>
    <w:p w:rsidR="00FC6001" w:rsidRDefault="003C568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Assigning separate detention places for transgender people, due to the dangers associated with their placement with the general population</w:t>
      </w:r>
      <w:r w:rsidR="005B7B38">
        <w:rPr>
          <w:rFonts w:ascii="Times New Roman" w:eastAsia="Times New Roman" w:hAnsi="Times New Roman" w:cs="Times New Roman"/>
          <w:sz w:val="24"/>
          <w:szCs w:val="24"/>
        </w:rPr>
        <w:t>.</w:t>
      </w:r>
    </w:p>
    <w:p w:rsidR="00FC6001" w:rsidRDefault="003C568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Amending prison regulations to include </w:t>
      </w:r>
      <w:r w:rsidR="005B7B38">
        <w:rPr>
          <w:rFonts w:ascii="Times New Roman" w:eastAsia="Times New Roman" w:hAnsi="Times New Roman" w:cs="Times New Roman"/>
          <w:sz w:val="24"/>
          <w:szCs w:val="24"/>
        </w:rPr>
        <w:t>a clear protocol</w:t>
      </w:r>
      <w:r>
        <w:rPr>
          <w:rFonts w:ascii="Times New Roman" w:eastAsia="Times New Roman" w:hAnsi="Times New Roman" w:cs="Times New Roman"/>
          <w:sz w:val="24"/>
          <w:szCs w:val="24"/>
        </w:rPr>
        <w:t xml:space="preserve"> for rape in prisons and detention places that includes a safe</w:t>
      </w:r>
      <w:r w:rsidR="008D70E6">
        <w:rPr>
          <w:rFonts w:ascii="Times New Roman" w:eastAsia="Times New Roman" w:hAnsi="Times New Roman" w:cs="Times New Roman"/>
          <w:sz w:val="24"/>
          <w:szCs w:val="24"/>
        </w:rPr>
        <w:t xml:space="preserve"> and anonymous</w:t>
      </w:r>
      <w:r>
        <w:rPr>
          <w:rFonts w:ascii="Times New Roman" w:eastAsia="Times New Roman" w:hAnsi="Times New Roman" w:cs="Times New Roman"/>
          <w:sz w:val="24"/>
          <w:szCs w:val="24"/>
        </w:rPr>
        <w:t xml:space="preserve"> channel for reporting rap</w:t>
      </w:r>
      <w:r w:rsidR="008D70E6">
        <w:rPr>
          <w:rFonts w:ascii="Times New Roman" w:eastAsia="Times New Roman" w:hAnsi="Times New Roman" w:cs="Times New Roman"/>
          <w:sz w:val="24"/>
          <w:szCs w:val="24"/>
        </w:rPr>
        <w:t>e and sexual violence.</w:t>
      </w:r>
    </w:p>
    <w:sectPr w:rsidR="00FC6001" w:rsidSect="008E3D80">
      <w:headerReference w:type="default"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BB" w:rsidRDefault="000925BB">
      <w:pPr>
        <w:spacing w:line="240" w:lineRule="auto"/>
      </w:pPr>
      <w:r>
        <w:separator/>
      </w:r>
    </w:p>
  </w:endnote>
  <w:endnote w:type="continuationSeparator" w:id="0">
    <w:p w:rsidR="000925BB" w:rsidRDefault="0009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15" w:rsidRDefault="00322115" w:rsidP="00322115">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217805</wp:posOffset>
              </wp:positionV>
              <wp:extent cx="246697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2115" w:rsidRPr="00322115" w:rsidRDefault="000925BB" w:rsidP="00322115">
                          <w:pPr>
                            <w:pStyle w:val="Footer"/>
                            <w:rPr>
                              <w:rFonts w:asciiTheme="majorBidi" w:hAnsiTheme="majorBidi" w:cstheme="majorBidi"/>
                            </w:rPr>
                          </w:pPr>
                          <w:hyperlink r:id="rId1" w:history="1">
                            <w:r w:rsidR="00322115" w:rsidRPr="00322115">
                              <w:rPr>
                                <w:rStyle w:val="Hyperlink"/>
                                <w:rFonts w:asciiTheme="majorBidi" w:hAnsiTheme="majorBidi" w:cstheme="majorBidi"/>
                              </w:rPr>
                              <w:t>egypt.aqeo@gmail.com</w:t>
                            </w:r>
                          </w:hyperlink>
                        </w:p>
                        <w:p w:rsidR="00322115" w:rsidRPr="00322115" w:rsidRDefault="000925BB" w:rsidP="00322115">
                          <w:pPr>
                            <w:pStyle w:val="Footer"/>
                            <w:rPr>
                              <w:rStyle w:val="Hyperlink"/>
                            </w:rPr>
                          </w:pPr>
                          <w:hyperlink r:id="rId2" w:tgtFrame="_blank" w:history="1">
                            <w:r w:rsidR="00322115" w:rsidRPr="00322115">
                              <w:rPr>
                                <w:rStyle w:val="Hyperlink"/>
                                <w:rFonts w:asciiTheme="majorBidi" w:hAnsiTheme="majorBidi" w:cstheme="majorBidi"/>
                              </w:rPr>
                              <w:t>https://www.facebook.com/AQEO2017/</w:t>
                            </w:r>
                          </w:hyperlink>
                          <w:r w:rsidR="00322115" w:rsidRPr="00322115">
                            <w:rPr>
                              <w:rStyle w:val="Hyperlink"/>
                            </w:rPr>
                            <w:t> </w:t>
                          </w:r>
                        </w:p>
                        <w:p w:rsidR="00322115" w:rsidRDefault="00322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80.25pt;margin-top:17.15pt;width:194.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" fillcolor="white [3201]" strokecolor="white [3212]" strokeweight=".5pt">
              <v:textbox>
                <w:txbxContent>
                  <w:p w:rsidR="00322115" w:rsidRPr="00322115" w:rsidRDefault="00322115" w:rsidP="00322115">
                    <w:pPr>
                      <w:pStyle w:val="Footer"/>
                      <w:rPr>
                        <w:rFonts w:asciiTheme="majorBidi" w:hAnsiTheme="majorBidi" w:cstheme="majorBidi"/>
                      </w:rPr>
                    </w:pPr>
                    <w:hyperlink r:id="rId3" w:history="1">
                      <w:r w:rsidRPr="00322115">
                        <w:rPr>
                          <w:rStyle w:val="Hyperlink"/>
                          <w:rFonts w:asciiTheme="majorBidi" w:hAnsiTheme="majorBidi" w:cstheme="majorBidi"/>
                        </w:rPr>
                        <w:t>egypt.aqeo@gmail.com</w:t>
                      </w:r>
                    </w:hyperlink>
                  </w:p>
                  <w:p w:rsidR="00322115" w:rsidRPr="00322115" w:rsidRDefault="00322115" w:rsidP="00322115">
                    <w:pPr>
                      <w:pStyle w:val="Footer"/>
                      <w:rPr>
                        <w:rStyle w:val="Hyperlink"/>
                      </w:rPr>
                    </w:pPr>
                    <w:hyperlink r:id="rId4" w:tgtFrame="_blank" w:history="1">
                      <w:r w:rsidRPr="00322115">
                        <w:rPr>
                          <w:rStyle w:val="Hyperlink"/>
                          <w:rFonts w:asciiTheme="majorBidi" w:hAnsiTheme="majorBidi" w:cstheme="majorBidi"/>
                        </w:rPr>
                        <w:t>https://www.facebook.com/AQEO2017/</w:t>
                      </w:r>
                    </w:hyperlink>
                    <w:r w:rsidRPr="00322115">
                      <w:rPr>
                        <w:rStyle w:val="Hyperlink"/>
                      </w:rPr>
                      <w:t> </w:t>
                    </w:r>
                  </w:p>
                  <w:p w:rsidR="00322115" w:rsidRDefault="00322115"/>
                </w:txbxContent>
              </v:textbox>
            </v:shape>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BB" w:rsidRDefault="000925BB">
      <w:pPr>
        <w:spacing w:line="240" w:lineRule="auto"/>
      </w:pPr>
      <w:r>
        <w:separator/>
      </w:r>
    </w:p>
  </w:footnote>
  <w:footnote w:type="continuationSeparator" w:id="0">
    <w:p w:rsidR="000925BB" w:rsidRDefault="000925BB">
      <w:pPr>
        <w:spacing w:line="240" w:lineRule="auto"/>
      </w:pPr>
      <w:r>
        <w:continuationSeparator/>
      </w:r>
    </w:p>
  </w:footnote>
  <w:footnote w:id="1">
    <w:p w:rsidR="00FC6001" w:rsidRDefault="003C5680">
      <w:pPr>
        <w:spacing w:line="240" w:lineRule="auto"/>
        <w:rPr>
          <w:rFonts w:ascii="Times New Roman" w:eastAsia="Times New Roman" w:hAnsi="Times New Roman" w:cs="Times New Roman"/>
          <w:sz w:val="20"/>
          <w:szCs w:val="20"/>
        </w:rPr>
      </w:pPr>
      <w:r>
        <w:rPr>
          <w:vertAlign w:val="superscript"/>
        </w:rPr>
        <w:footnoteRef/>
      </w:r>
      <w:r>
        <w:rPr>
          <w:sz w:val="16"/>
          <w:szCs w:val="16"/>
        </w:rPr>
        <w:t xml:space="preserve"> </w:t>
      </w:r>
      <w:r>
        <w:rPr>
          <w:rFonts w:ascii="Times New Roman" w:eastAsia="Times New Roman" w:hAnsi="Times New Roman" w:cs="Times New Roman"/>
          <w:sz w:val="16"/>
          <w:szCs w:val="16"/>
        </w:rPr>
        <w:t>Corrective rape or homophobic rape is considered a hate crime in which one or more people are raped because of their perceived sexual orientation or gender identity. The common intended consequence of the rape, as seen by the perpetrator, is to turn the person heterosexual or to enforce conformity with gender stereotypes.</w:t>
      </w:r>
    </w:p>
  </w:footnote>
  <w:footnote w:id="2">
    <w:p w:rsidR="00FC6001" w:rsidRDefault="003C5680">
      <w:pPr>
        <w:spacing w:line="240" w:lineRule="auto"/>
        <w:rPr>
          <w:rFonts w:ascii="Times New Roman" w:eastAsia="Times New Roman" w:hAnsi="Times New Roman" w:cs="Times New Roman"/>
          <w:sz w:val="20"/>
          <w:szCs w:val="20"/>
        </w:rPr>
      </w:pPr>
      <w:r>
        <w:rPr>
          <w:vertAlign w:val="superscript"/>
        </w:rPr>
        <w:footnoteRef/>
      </w:r>
      <w:r>
        <w:rPr>
          <w:sz w:val="16"/>
          <w:szCs w:val="16"/>
        </w:rPr>
        <w:t xml:space="preserve"> </w:t>
      </w:r>
      <w:r>
        <w:rPr>
          <w:rFonts w:ascii="Times New Roman" w:eastAsia="Times New Roman" w:hAnsi="Times New Roman" w:cs="Times New Roman"/>
          <w:sz w:val="16"/>
          <w:szCs w:val="16"/>
        </w:rPr>
        <w:t>LBQ is used short for Lesbian, Bisexual, and Queer (gender non-conforming) women.</w:t>
      </w:r>
    </w:p>
  </w:footnote>
  <w:footnote w:id="3">
    <w:p w:rsidR="00FC6001" w:rsidRDefault="003C5680">
      <w:pPr>
        <w:spacing w:line="240" w:lineRule="auto"/>
        <w:rPr>
          <w:rFonts w:ascii="Times New Roman" w:eastAsia="Times New Roman" w:hAnsi="Times New Roman" w:cs="Times New Roman"/>
          <w:sz w:val="16"/>
          <w:szCs w:val="16"/>
        </w:rPr>
      </w:pPr>
      <w:r>
        <w:rPr>
          <w:vertAlign w:val="superscript"/>
        </w:rPr>
        <w:footnoteRef/>
      </w:r>
      <w:r>
        <w:rPr>
          <w:sz w:val="16"/>
          <w:szCs w:val="16"/>
        </w:rPr>
        <w:t xml:space="preserve"> </w:t>
      </w:r>
      <w:proofErr w:type="spellStart"/>
      <w:r>
        <w:rPr>
          <w:rFonts w:ascii="Times New Roman" w:eastAsia="Times New Roman" w:hAnsi="Times New Roman" w:cs="Times New Roman"/>
          <w:sz w:val="16"/>
          <w:szCs w:val="16"/>
        </w:rPr>
        <w:t>Transwomen</w:t>
      </w:r>
      <w:proofErr w:type="spellEnd"/>
      <w:r>
        <w:rPr>
          <w:rFonts w:ascii="Times New Roman" w:eastAsia="Times New Roman" w:hAnsi="Times New Roman" w:cs="Times New Roman"/>
          <w:sz w:val="16"/>
          <w:szCs w:val="16"/>
        </w:rPr>
        <w:t xml:space="preserve"> is a term to refer to transgender and transsexual women</w:t>
      </w:r>
    </w:p>
  </w:footnote>
  <w:footnote w:id="4">
    <w:p w:rsidR="00FC6001" w:rsidRDefault="003C5680">
      <w:pPr>
        <w:spacing w:line="240" w:lineRule="auto"/>
        <w:rPr>
          <w:rFonts w:ascii="Times New Roman" w:eastAsia="Times New Roman" w:hAnsi="Times New Roman" w:cs="Times New Roman"/>
          <w:sz w:val="16"/>
          <w:szCs w:val="16"/>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Article 9 states, “A term of imprisonment no less than three months and no more than three years and a fine no less than 25EGP and no more than 300EGP, or either penalty separately, shall be levied against…(c) anyone who habitually engages in </w:t>
      </w:r>
      <w:r w:rsidRPr="002365BC">
        <w:rPr>
          <w:rFonts w:ascii="Times New Roman" w:eastAsia="Times New Roman" w:hAnsi="Times New Roman" w:cs="Times New Roman"/>
          <w:b/>
          <w:bCs/>
          <w:sz w:val="16"/>
          <w:szCs w:val="16"/>
          <w:u w:val="single"/>
        </w:rPr>
        <w:t>debauchery</w:t>
      </w:r>
      <w:r>
        <w:rPr>
          <w:rFonts w:ascii="Times New Roman" w:eastAsia="Times New Roman" w:hAnsi="Times New Roman" w:cs="Times New Roman"/>
          <w:sz w:val="16"/>
          <w:szCs w:val="16"/>
        </w:rPr>
        <w:t xml:space="preserve"> or </w:t>
      </w:r>
      <w:r w:rsidRPr="00E22D98">
        <w:rPr>
          <w:rFonts w:ascii="Times New Roman" w:eastAsia="Times New Roman" w:hAnsi="Times New Roman" w:cs="Times New Roman"/>
          <w:b/>
          <w:bCs/>
          <w:sz w:val="16"/>
          <w:szCs w:val="16"/>
          <w:u w:val="single"/>
        </w:rPr>
        <w:t>prostitution</w:t>
      </w:r>
      <w:r>
        <w:rPr>
          <w:rFonts w:ascii="Times New Roman" w:eastAsia="Times New Roman" w:hAnsi="Times New Roman" w:cs="Times New Roman"/>
          <w:sz w:val="16"/>
          <w:szCs w:val="16"/>
        </w:rPr>
        <w:t>.”</w:t>
      </w:r>
    </w:p>
  </w:footnote>
  <w:footnote w:id="5">
    <w:p w:rsidR="0039412E" w:rsidRPr="0039412E" w:rsidRDefault="0039412E" w:rsidP="00EA07A5">
      <w:pPr>
        <w:pStyle w:val="NormalWeb"/>
        <w:spacing w:before="0" w:beforeAutospacing="0" w:after="0" w:afterAutospacing="0"/>
      </w:pPr>
      <w:r>
        <w:rPr>
          <w:rStyle w:val="FootnoteReference"/>
        </w:rPr>
        <w:footnoteRef/>
      </w:r>
      <w:r>
        <w:t xml:space="preserve"> </w:t>
      </w:r>
      <w:r>
        <w:rPr>
          <w:color w:val="000000"/>
          <w:sz w:val="16"/>
          <w:szCs w:val="16"/>
        </w:rPr>
        <w:t>LGBTQI+ is used short for Lesbian, Gay, Bisexual, Transgender, Transsexual, Queer, Intersex, and other non-conforming sexual orientations and gender identities. </w:t>
      </w:r>
    </w:p>
  </w:footnote>
  <w:footnote w:id="6">
    <w:p w:rsidR="00FC6001" w:rsidRDefault="003C5680">
      <w:pPr>
        <w:spacing w:line="240" w:lineRule="auto"/>
        <w:rPr>
          <w:rFonts w:ascii="Times New Roman" w:eastAsia="Times New Roman" w:hAnsi="Times New Roman" w:cs="Times New Roman"/>
          <w:sz w:val="20"/>
          <w:szCs w:val="20"/>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Full translation of The Egyptian Penal Code: </w:t>
      </w:r>
      <w:hyperlink r:id="rId1">
        <w:r>
          <w:rPr>
            <w:rFonts w:ascii="Times New Roman" w:eastAsia="Times New Roman" w:hAnsi="Times New Roman" w:cs="Times New Roman"/>
            <w:color w:val="1155CC"/>
            <w:sz w:val="20"/>
            <w:szCs w:val="20"/>
            <w:u w:val="single"/>
          </w:rPr>
          <w:t>http://www.ilo.org/dyn/natlex/docs/ELECTRONIC/57560/111585/F1337119832/EGY57560.pdf</w:t>
        </w:r>
      </w:hyperlink>
      <w:r>
        <w:rPr>
          <w:rFonts w:ascii="Times New Roman" w:eastAsia="Times New Roman" w:hAnsi="Times New Roman" w:cs="Times New Roman"/>
          <w:sz w:val="20"/>
          <w:szCs w:val="20"/>
        </w:rPr>
        <w:t xml:space="preserve"> </w:t>
      </w:r>
    </w:p>
  </w:footnote>
  <w:footnote w:id="7">
    <w:p w:rsidR="002365BC" w:rsidRPr="002365BC" w:rsidRDefault="002365BC">
      <w:pPr>
        <w:pStyle w:val="FootnoteText"/>
      </w:pPr>
      <w:r>
        <w:rPr>
          <w:rStyle w:val="FootnoteReference"/>
        </w:rPr>
        <w:footnoteRef/>
      </w:r>
      <w:r>
        <w:t xml:space="preserve"> </w:t>
      </w:r>
      <w:proofErr w:type="gramStart"/>
      <w:r w:rsidRPr="002365BC">
        <w:rPr>
          <w:rFonts w:asciiTheme="majorBidi" w:hAnsiTheme="majorBidi" w:cstheme="majorBidi"/>
          <w:sz w:val="16"/>
          <w:szCs w:val="16"/>
        </w:rPr>
        <w:t>Aggravating sentence</w:t>
      </w:r>
      <w:r>
        <w:rPr>
          <w:rFonts w:asciiTheme="majorBidi" w:hAnsiTheme="majorBidi" w:cstheme="majorBidi"/>
          <w:sz w:val="16"/>
          <w:szCs w:val="16"/>
        </w:rPr>
        <w:t>.</w:t>
      </w:r>
      <w:proofErr w:type="gramEnd"/>
    </w:p>
  </w:footnote>
  <w:footnote w:id="8">
    <w:p w:rsidR="004953BC" w:rsidRDefault="004953BC" w:rsidP="004953BC">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“The Struggle of the LGBTIQ Community in Egypt,” Page 63, see </w:t>
      </w:r>
      <w:hyperlink r:id="rId2">
        <w:r>
          <w:rPr>
            <w:rFonts w:ascii="Times New Roman" w:eastAsia="Times New Roman" w:hAnsi="Times New Roman" w:cs="Times New Roman"/>
            <w:sz w:val="16"/>
            <w:szCs w:val="16"/>
          </w:rPr>
          <w:t xml:space="preserve"> </w:t>
        </w:r>
      </w:hyperlink>
      <w:hyperlink r:id="rId3">
        <w:r>
          <w:rPr>
            <w:rFonts w:ascii="Times New Roman" w:eastAsia="Times New Roman" w:hAnsi="Times New Roman" w:cs="Times New Roman"/>
            <w:color w:val="1155CC"/>
            <w:sz w:val="16"/>
            <w:szCs w:val="16"/>
            <w:u w:val="single"/>
          </w:rPr>
          <w:t>https://docdro.id/C1G9ACR</w:t>
        </w:r>
      </w:hyperlink>
    </w:p>
  </w:footnote>
  <w:footnote w:id="9">
    <w:p w:rsidR="009F3528" w:rsidRPr="009F3528" w:rsidRDefault="009F3528" w:rsidP="009F3528">
      <w:pPr>
        <w:pStyle w:val="FootnoteText"/>
        <w:rPr>
          <w:sz w:val="16"/>
          <w:szCs w:val="16"/>
        </w:rPr>
      </w:pPr>
      <w:r>
        <w:rPr>
          <w:rStyle w:val="FootnoteReference"/>
        </w:rPr>
        <w:footnoteRef/>
      </w:r>
      <w:r>
        <w:t xml:space="preserve"> </w:t>
      </w:r>
      <w:hyperlink r:id="rId4" w:history="1">
        <w:r w:rsidRPr="00194A05">
          <w:rPr>
            <w:rStyle w:val="Hyperlink"/>
            <w:sz w:val="16"/>
            <w:szCs w:val="16"/>
          </w:rPr>
          <w:t>https://www.hrw.org/report/2016/07/12/dignity-debased/forced-anal-examinations-homosexuality-prosecutions</w:t>
        </w:r>
      </w:hyperlink>
    </w:p>
  </w:footnote>
  <w:footnote w:id="10">
    <w:p w:rsidR="00FC6001" w:rsidRDefault="003C568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“The Struggle of the LGBTIQ Community in Egypt,” Page 18, see </w:t>
      </w:r>
      <w:hyperlink r:id="rId5">
        <w:r>
          <w:rPr>
            <w:rFonts w:ascii="Times New Roman" w:eastAsia="Times New Roman" w:hAnsi="Times New Roman" w:cs="Times New Roman"/>
            <w:sz w:val="16"/>
            <w:szCs w:val="16"/>
          </w:rPr>
          <w:t xml:space="preserve"> </w:t>
        </w:r>
      </w:hyperlink>
      <w:hyperlink r:id="rId6">
        <w:r>
          <w:rPr>
            <w:rFonts w:ascii="Times New Roman" w:eastAsia="Times New Roman" w:hAnsi="Times New Roman" w:cs="Times New Roman"/>
            <w:color w:val="1155CC"/>
            <w:sz w:val="16"/>
            <w:szCs w:val="16"/>
            <w:u w:val="single"/>
          </w:rPr>
          <w:t>https://docdro.id/C1G9ACR</w:t>
        </w:r>
      </w:hyperlink>
    </w:p>
  </w:footnote>
  <w:footnote w:id="11">
    <w:p w:rsidR="00FC6001" w:rsidRDefault="003C568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6"/>
          <w:szCs w:val="16"/>
        </w:rPr>
        <w:t xml:space="preserve"> In felony counts, if the conditions of the crime for which the action is brought necessitate the judge's lenity, the penalty may be substituted as follows:</w:t>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Capital punishment penalty may be replaced by a permanent hard labor or temporary hard labor penalty</w:t>
      </w:r>
      <w:r>
        <w:rPr>
          <w:rFonts w:ascii="Times New Roman" w:eastAsia="Times New Roman" w:hAnsi="Times New Roman" w:cs="Times New Roman"/>
          <w:sz w:val="20"/>
          <w:szCs w:val="20"/>
        </w:rPr>
        <w:t>.</w:t>
      </w:r>
    </w:p>
    <w:p w:rsidR="00FC6001" w:rsidRDefault="003C568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A permanent hard labor penalty may be replaced by a temporary hard labor penalty or by imprisonment.</w:t>
      </w:r>
    </w:p>
    <w:p w:rsidR="00FC6001" w:rsidRDefault="003C568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A temporary hard labor penalty may be replaced by imprisonment or confinement penalty that may not be less than six months.</w:t>
      </w:r>
    </w:p>
    <w:p w:rsidR="00FC6001" w:rsidRDefault="003C5680">
      <w:pPr>
        <w:spacing w:line="240" w:lineRule="auto"/>
        <w:rPr>
          <w:sz w:val="20"/>
          <w:szCs w:val="20"/>
        </w:rPr>
      </w:pPr>
      <w:r>
        <w:rPr>
          <w:rFonts w:ascii="Times New Roman" w:eastAsia="Times New Roman" w:hAnsi="Times New Roman" w:cs="Times New Roman"/>
          <w:sz w:val="16"/>
          <w:szCs w:val="16"/>
        </w:rPr>
        <w:t>- An imprisonment sentence may be replaced by a confinement penalty which may not be less than three months.</w:t>
      </w:r>
    </w:p>
  </w:footnote>
  <w:footnote w:id="12">
    <w:p w:rsidR="00FC6001" w:rsidRDefault="003C5680">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 xml:space="preserve">“The Struggle of the LGBTIQ Community in Egypt,” Page 57, see </w:t>
      </w:r>
      <w:hyperlink r:id="rId7">
        <w:r>
          <w:rPr>
            <w:rFonts w:ascii="Calibri" w:eastAsia="Calibri" w:hAnsi="Calibri" w:cs="Calibri"/>
            <w:sz w:val="16"/>
            <w:szCs w:val="16"/>
          </w:rPr>
          <w:t xml:space="preserve"> </w:t>
        </w:r>
      </w:hyperlink>
      <w:hyperlink r:id="rId8">
        <w:r>
          <w:rPr>
            <w:rFonts w:ascii="Calibri" w:eastAsia="Calibri" w:hAnsi="Calibri" w:cs="Calibri"/>
            <w:color w:val="1155CC"/>
            <w:sz w:val="16"/>
            <w:szCs w:val="16"/>
            <w:u w:val="single"/>
          </w:rPr>
          <w:t>https://docdro.id/C1G9ACR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80" w:rsidRDefault="0042373B" w:rsidP="008E3D80">
    <w:pPr>
      <w:pStyle w:val="Head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55F63C8B" wp14:editId="627D789C">
              <wp:simplePos x="0" y="0"/>
              <wp:positionH relativeFrom="column">
                <wp:posOffset>6172200</wp:posOffset>
              </wp:positionH>
              <wp:positionV relativeFrom="paragraph">
                <wp:posOffset>-19050</wp:posOffset>
              </wp:positionV>
              <wp:extent cx="11239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D80" w:rsidRDefault="008E3D80">
                          <w:r>
                            <w:rPr>
                              <w:rFonts w:asciiTheme="majorBidi" w:hAnsiTheme="majorBidi" w:cstheme="majorBidi"/>
                              <w:b/>
                              <w:bCs/>
                              <w:sz w:val="24"/>
                              <w:szCs w:val="24"/>
                            </w:rPr>
                            <w:t>May 20,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6pt;margin-top:-1.5pt;width:8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" fillcolor="white [3201]" strokecolor="white [3212]" strokeweight=".5pt">
              <v:textbox>
                <w:txbxContent>
                  <w:p w:rsidR="008E3D80" w:rsidRDefault="008E3D80">
                    <w:r>
                      <w:rPr>
                        <w:rFonts w:asciiTheme="majorBidi" w:hAnsiTheme="majorBidi" w:cstheme="majorBidi"/>
                        <w:b/>
                        <w:bCs/>
                        <w:sz w:val="24"/>
                        <w:szCs w:val="24"/>
                      </w:rPr>
                      <w:t>May 20, 2020</w:t>
                    </w:r>
                  </w:p>
                </w:txbxContent>
              </v:textbox>
            </v:shape>
          </w:pict>
        </mc:Fallback>
      </mc:AlternateContent>
    </w:r>
    <w:r w:rsidR="008E3D80">
      <w:rPr>
        <w:noProof/>
      </w:rPr>
      <w:drawing>
        <wp:anchor distT="0" distB="0" distL="114300" distR="114300" simplePos="0" relativeHeight="251658240" behindDoc="0" locked="0" layoutInCell="1" allowOverlap="1" wp14:anchorId="75909CC9" wp14:editId="47DBCA8C">
          <wp:simplePos x="0" y="0"/>
          <wp:positionH relativeFrom="margin">
            <wp:posOffset>-57150</wp:posOffset>
          </wp:positionH>
          <wp:positionV relativeFrom="margin">
            <wp:posOffset>-708660</wp:posOffset>
          </wp:positionV>
          <wp:extent cx="762000" cy="709930"/>
          <wp:effectExtent l="0" t="0" r="0" b="0"/>
          <wp:wrapSquare wrapText="bothSides"/>
          <wp:docPr id="2" name="Picture 2" descr="B:\AQEO\AQE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QEO\AQE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D80">
      <w:rPr>
        <w:noProof/>
      </w:rPr>
      <mc:AlternateContent>
        <mc:Choice Requires="wps">
          <w:drawing>
            <wp:anchor distT="0" distB="0" distL="114300" distR="114300" simplePos="0" relativeHeight="251659264" behindDoc="0" locked="0" layoutInCell="1" allowOverlap="1" wp14:anchorId="517BBD66" wp14:editId="131DCAB3">
              <wp:simplePos x="0" y="0"/>
              <wp:positionH relativeFrom="column">
                <wp:posOffset>3705225</wp:posOffset>
              </wp:positionH>
              <wp:positionV relativeFrom="paragraph">
                <wp:posOffset>-371475</wp:posOffset>
              </wp:positionV>
              <wp:extent cx="35147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147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D80" w:rsidRDefault="008E3D80">
                          <w:r w:rsidRPr="00A34D21">
                            <w:rPr>
                              <w:rFonts w:asciiTheme="majorBidi" w:hAnsiTheme="majorBidi" w:cstheme="majorBidi"/>
                              <w:b/>
                              <w:bCs/>
                              <w:sz w:val="24"/>
                              <w:szCs w:val="24"/>
                            </w:rPr>
                            <w:t>Alliance of Queer Egyptian Organizations</w:t>
                          </w:r>
                          <w:r>
                            <w:rPr>
                              <w:rFonts w:asciiTheme="majorBidi" w:hAnsiTheme="majorBidi" w:cstheme="majorBidi"/>
                              <w:b/>
                              <w:bCs/>
                              <w:sz w:val="24"/>
                              <w:szCs w:val="24"/>
                            </w:rPr>
                            <w:t xml:space="preserve"> (AQEO)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91.75pt;margin-top:-29.25pt;width:27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" fillcolor="white [3201]" strokecolor="white [3212]" strokeweight=".5pt">
              <v:textbox>
                <w:txbxContent>
                  <w:p w:rsidR="008E3D80" w:rsidRDefault="008E3D80">
                    <w:r w:rsidRPr="00A34D21">
                      <w:rPr>
                        <w:rFonts w:asciiTheme="majorBidi" w:hAnsiTheme="majorBidi" w:cstheme="majorBidi"/>
                        <w:b/>
                        <w:bCs/>
                        <w:sz w:val="24"/>
                        <w:szCs w:val="24"/>
                      </w:rPr>
                      <w:t>Alliance of Queer Egyptian Organizations</w:t>
                    </w:r>
                    <w:r>
                      <w:rPr>
                        <w:rFonts w:asciiTheme="majorBidi" w:hAnsiTheme="majorBidi" w:cstheme="majorBidi"/>
                        <w:b/>
                        <w:bCs/>
                        <w:sz w:val="24"/>
                        <w:szCs w:val="24"/>
                      </w:rPr>
                      <w:t xml:space="preserve"> </w:t>
                    </w:r>
                    <w:r>
                      <w:rPr>
                        <w:rFonts w:asciiTheme="majorBidi" w:hAnsiTheme="majorBidi" w:cstheme="majorBidi"/>
                        <w:b/>
                        <w:bCs/>
                        <w:sz w:val="24"/>
                        <w:szCs w:val="24"/>
                      </w:rPr>
                      <w:t>(AQEO)</w:t>
                    </w:r>
                  </w:p>
                </w:txbxContent>
              </v:textbox>
            </v:shape>
          </w:pict>
        </mc:Fallback>
      </mc:AlternateContent>
    </w:r>
    <w:r w:rsidR="008E3D80">
      <w:ptab w:relativeTo="margin" w:alignment="center" w:leader="none"/>
    </w:r>
    <w:r w:rsidR="008E3D80">
      <w:ptab w:relativeTo="margin" w:alignment="right" w:leader="none"/>
    </w:r>
  </w:p>
  <w:p w:rsidR="008E3D80" w:rsidRDefault="008E3D80" w:rsidP="008E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6468"/>
    <w:multiLevelType w:val="multilevel"/>
    <w:tmpl w:val="7070F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A1301F7"/>
    <w:multiLevelType w:val="multilevel"/>
    <w:tmpl w:val="42DE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09760E"/>
    <w:multiLevelType w:val="multilevel"/>
    <w:tmpl w:val="AA449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C6001"/>
    <w:rsid w:val="00031819"/>
    <w:rsid w:val="000925BB"/>
    <w:rsid w:val="001112F2"/>
    <w:rsid w:val="002365BC"/>
    <w:rsid w:val="00322115"/>
    <w:rsid w:val="00326A9F"/>
    <w:rsid w:val="003572CB"/>
    <w:rsid w:val="00393C04"/>
    <w:rsid w:val="0039412E"/>
    <w:rsid w:val="003C5680"/>
    <w:rsid w:val="00414F22"/>
    <w:rsid w:val="0042373B"/>
    <w:rsid w:val="004953BC"/>
    <w:rsid w:val="005B7B38"/>
    <w:rsid w:val="00641E5A"/>
    <w:rsid w:val="006445FA"/>
    <w:rsid w:val="00690AEF"/>
    <w:rsid w:val="00700B04"/>
    <w:rsid w:val="00890AD8"/>
    <w:rsid w:val="00890EC4"/>
    <w:rsid w:val="008D70E6"/>
    <w:rsid w:val="008E1266"/>
    <w:rsid w:val="008E3D80"/>
    <w:rsid w:val="008E3D97"/>
    <w:rsid w:val="009A7957"/>
    <w:rsid w:val="009F3528"/>
    <w:rsid w:val="00C663B3"/>
    <w:rsid w:val="00CA4E40"/>
    <w:rsid w:val="00D3623E"/>
    <w:rsid w:val="00D36BCB"/>
    <w:rsid w:val="00DB076C"/>
    <w:rsid w:val="00E22D98"/>
    <w:rsid w:val="00E23B98"/>
    <w:rsid w:val="00E726C7"/>
    <w:rsid w:val="00EA07A5"/>
    <w:rsid w:val="00EA7123"/>
    <w:rsid w:val="00EB5523"/>
    <w:rsid w:val="00F3598E"/>
    <w:rsid w:val="00FC6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3D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80"/>
    <w:rPr>
      <w:rFonts w:ascii="Tahoma" w:hAnsi="Tahoma" w:cs="Tahoma"/>
      <w:sz w:val="16"/>
      <w:szCs w:val="16"/>
    </w:rPr>
  </w:style>
  <w:style w:type="paragraph" w:styleId="Header">
    <w:name w:val="header"/>
    <w:basedOn w:val="Normal"/>
    <w:link w:val="HeaderChar"/>
    <w:uiPriority w:val="99"/>
    <w:unhideWhenUsed/>
    <w:rsid w:val="008E3D80"/>
    <w:pPr>
      <w:tabs>
        <w:tab w:val="center" w:pos="4320"/>
        <w:tab w:val="right" w:pos="8640"/>
      </w:tabs>
      <w:spacing w:line="240" w:lineRule="auto"/>
    </w:pPr>
  </w:style>
  <w:style w:type="character" w:customStyle="1" w:styleId="HeaderChar">
    <w:name w:val="Header Char"/>
    <w:basedOn w:val="DefaultParagraphFont"/>
    <w:link w:val="Header"/>
    <w:uiPriority w:val="99"/>
    <w:rsid w:val="008E3D80"/>
  </w:style>
  <w:style w:type="paragraph" w:styleId="Footer">
    <w:name w:val="footer"/>
    <w:basedOn w:val="Normal"/>
    <w:link w:val="FooterChar"/>
    <w:uiPriority w:val="99"/>
    <w:unhideWhenUsed/>
    <w:rsid w:val="008E3D80"/>
    <w:pPr>
      <w:tabs>
        <w:tab w:val="center" w:pos="4320"/>
        <w:tab w:val="right" w:pos="8640"/>
      </w:tabs>
      <w:spacing w:line="240" w:lineRule="auto"/>
    </w:pPr>
  </w:style>
  <w:style w:type="character" w:customStyle="1" w:styleId="FooterChar">
    <w:name w:val="Footer Char"/>
    <w:basedOn w:val="DefaultParagraphFont"/>
    <w:link w:val="Footer"/>
    <w:uiPriority w:val="99"/>
    <w:rsid w:val="008E3D80"/>
  </w:style>
  <w:style w:type="character" w:styleId="Hyperlink">
    <w:name w:val="Hyperlink"/>
    <w:basedOn w:val="DefaultParagraphFont"/>
    <w:uiPriority w:val="99"/>
    <w:unhideWhenUsed/>
    <w:rsid w:val="00322115"/>
    <w:rPr>
      <w:color w:val="0000FF" w:themeColor="hyperlink"/>
      <w:u w:val="single"/>
    </w:rPr>
  </w:style>
  <w:style w:type="paragraph" w:styleId="FootnoteText">
    <w:name w:val="footnote text"/>
    <w:basedOn w:val="Normal"/>
    <w:link w:val="FootnoteTextChar"/>
    <w:unhideWhenUsed/>
    <w:rsid w:val="0039412E"/>
    <w:pPr>
      <w:spacing w:line="240" w:lineRule="auto"/>
    </w:pPr>
    <w:rPr>
      <w:sz w:val="20"/>
      <w:szCs w:val="20"/>
    </w:rPr>
  </w:style>
  <w:style w:type="character" w:customStyle="1" w:styleId="FootnoteTextChar">
    <w:name w:val="Footnote Text Char"/>
    <w:basedOn w:val="DefaultParagraphFont"/>
    <w:link w:val="FootnoteText"/>
    <w:uiPriority w:val="99"/>
    <w:semiHidden/>
    <w:rsid w:val="0039412E"/>
    <w:rPr>
      <w:sz w:val="20"/>
      <w:szCs w:val="20"/>
    </w:rPr>
  </w:style>
  <w:style w:type="character" w:styleId="FootnoteReference">
    <w:name w:val="footnote reference"/>
    <w:basedOn w:val="DefaultParagraphFont"/>
    <w:uiPriority w:val="99"/>
    <w:semiHidden/>
    <w:unhideWhenUsed/>
    <w:rsid w:val="0039412E"/>
    <w:rPr>
      <w:vertAlign w:val="superscript"/>
    </w:rPr>
  </w:style>
  <w:style w:type="paragraph" w:styleId="NormalWeb">
    <w:name w:val="Normal (Web)"/>
    <w:basedOn w:val="Normal"/>
    <w:uiPriority w:val="99"/>
    <w:unhideWhenUsed/>
    <w:rsid w:val="00394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B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3D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80"/>
    <w:rPr>
      <w:rFonts w:ascii="Tahoma" w:hAnsi="Tahoma" w:cs="Tahoma"/>
      <w:sz w:val="16"/>
      <w:szCs w:val="16"/>
    </w:rPr>
  </w:style>
  <w:style w:type="paragraph" w:styleId="Header">
    <w:name w:val="header"/>
    <w:basedOn w:val="Normal"/>
    <w:link w:val="HeaderChar"/>
    <w:uiPriority w:val="99"/>
    <w:unhideWhenUsed/>
    <w:rsid w:val="008E3D80"/>
    <w:pPr>
      <w:tabs>
        <w:tab w:val="center" w:pos="4320"/>
        <w:tab w:val="right" w:pos="8640"/>
      </w:tabs>
      <w:spacing w:line="240" w:lineRule="auto"/>
    </w:pPr>
  </w:style>
  <w:style w:type="character" w:customStyle="1" w:styleId="HeaderChar">
    <w:name w:val="Header Char"/>
    <w:basedOn w:val="DefaultParagraphFont"/>
    <w:link w:val="Header"/>
    <w:uiPriority w:val="99"/>
    <w:rsid w:val="008E3D80"/>
  </w:style>
  <w:style w:type="paragraph" w:styleId="Footer">
    <w:name w:val="footer"/>
    <w:basedOn w:val="Normal"/>
    <w:link w:val="FooterChar"/>
    <w:uiPriority w:val="99"/>
    <w:unhideWhenUsed/>
    <w:rsid w:val="008E3D80"/>
    <w:pPr>
      <w:tabs>
        <w:tab w:val="center" w:pos="4320"/>
        <w:tab w:val="right" w:pos="8640"/>
      </w:tabs>
      <w:spacing w:line="240" w:lineRule="auto"/>
    </w:pPr>
  </w:style>
  <w:style w:type="character" w:customStyle="1" w:styleId="FooterChar">
    <w:name w:val="Footer Char"/>
    <w:basedOn w:val="DefaultParagraphFont"/>
    <w:link w:val="Footer"/>
    <w:uiPriority w:val="99"/>
    <w:rsid w:val="008E3D80"/>
  </w:style>
  <w:style w:type="character" w:styleId="Hyperlink">
    <w:name w:val="Hyperlink"/>
    <w:basedOn w:val="DefaultParagraphFont"/>
    <w:uiPriority w:val="99"/>
    <w:unhideWhenUsed/>
    <w:rsid w:val="00322115"/>
    <w:rPr>
      <w:color w:val="0000FF" w:themeColor="hyperlink"/>
      <w:u w:val="single"/>
    </w:rPr>
  </w:style>
  <w:style w:type="paragraph" w:styleId="FootnoteText">
    <w:name w:val="footnote text"/>
    <w:basedOn w:val="Normal"/>
    <w:link w:val="FootnoteTextChar"/>
    <w:unhideWhenUsed/>
    <w:rsid w:val="0039412E"/>
    <w:pPr>
      <w:spacing w:line="240" w:lineRule="auto"/>
    </w:pPr>
    <w:rPr>
      <w:sz w:val="20"/>
      <w:szCs w:val="20"/>
    </w:rPr>
  </w:style>
  <w:style w:type="character" w:customStyle="1" w:styleId="FootnoteTextChar">
    <w:name w:val="Footnote Text Char"/>
    <w:basedOn w:val="DefaultParagraphFont"/>
    <w:link w:val="FootnoteText"/>
    <w:uiPriority w:val="99"/>
    <w:semiHidden/>
    <w:rsid w:val="0039412E"/>
    <w:rPr>
      <w:sz w:val="20"/>
      <w:szCs w:val="20"/>
    </w:rPr>
  </w:style>
  <w:style w:type="character" w:styleId="FootnoteReference">
    <w:name w:val="footnote reference"/>
    <w:basedOn w:val="DefaultParagraphFont"/>
    <w:uiPriority w:val="99"/>
    <w:semiHidden/>
    <w:unhideWhenUsed/>
    <w:rsid w:val="0039412E"/>
    <w:rPr>
      <w:vertAlign w:val="superscript"/>
    </w:rPr>
  </w:style>
  <w:style w:type="paragraph" w:styleId="NormalWeb">
    <w:name w:val="Normal (Web)"/>
    <w:basedOn w:val="Normal"/>
    <w:uiPriority w:val="99"/>
    <w:unhideWhenUsed/>
    <w:rsid w:val="00394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3751">
      <w:bodyDiv w:val="1"/>
      <w:marLeft w:val="0"/>
      <w:marRight w:val="0"/>
      <w:marTop w:val="0"/>
      <w:marBottom w:val="0"/>
      <w:divBdr>
        <w:top w:val="none" w:sz="0" w:space="0" w:color="auto"/>
        <w:left w:val="none" w:sz="0" w:space="0" w:color="auto"/>
        <w:bottom w:val="none" w:sz="0" w:space="0" w:color="auto"/>
        <w:right w:val="none" w:sz="0" w:space="0" w:color="auto"/>
      </w:divBdr>
    </w:div>
    <w:div w:id="118436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ilo.org/dyn/natlex/docs/ELECTRONIC/57560/111585/F1337119832/EGY57560.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gypt.aqeo@gmail.com" TargetMode="External"/><Relationship Id="rId2" Type="http://schemas.openxmlformats.org/officeDocument/2006/relationships/hyperlink" Target="https://www.facebook.com/AQEO2017/" TargetMode="External"/><Relationship Id="rId1" Type="http://schemas.openxmlformats.org/officeDocument/2006/relationships/hyperlink" Target="mailto:egypt.aqeo@gmail.com" TargetMode="External"/><Relationship Id="rId4" Type="http://schemas.openxmlformats.org/officeDocument/2006/relationships/hyperlink" Target="https://www.facebook.com/AQEO20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dro.id/C1G9ACR" TargetMode="External"/><Relationship Id="rId3" Type="http://schemas.openxmlformats.org/officeDocument/2006/relationships/hyperlink" Target="https://docdro.id/C1G9ACR" TargetMode="External"/><Relationship Id="rId7" Type="http://schemas.openxmlformats.org/officeDocument/2006/relationships/hyperlink" Target="https://docdro.id/C1G9ACR" TargetMode="External"/><Relationship Id="rId2" Type="http://schemas.openxmlformats.org/officeDocument/2006/relationships/hyperlink" Target="https://docdro.id/C1G9ACR" TargetMode="External"/><Relationship Id="rId1" Type="http://schemas.openxmlformats.org/officeDocument/2006/relationships/hyperlink" Target="http://www.ilo.org/dyn/natlex/docs/ELECTRONIC/57560/111585/F1337119832/EGY57560.pdf" TargetMode="External"/><Relationship Id="rId6" Type="http://schemas.openxmlformats.org/officeDocument/2006/relationships/hyperlink" Target="https://docdro.id/C1G9ACR" TargetMode="External"/><Relationship Id="rId5" Type="http://schemas.openxmlformats.org/officeDocument/2006/relationships/hyperlink" Target="https://docdro.id/C1G9ACR" TargetMode="External"/><Relationship Id="rId4" Type="http://schemas.openxmlformats.org/officeDocument/2006/relationships/hyperlink" Target="https://www.hrw.org/report/2016/07/12/dignity-debased/forced-anal-examinations-homosexuality-prosec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28B6F-5C1A-49A8-924A-E840B2BC9C1D}">
  <ds:schemaRefs>
    <ds:schemaRef ds:uri="http://schemas.openxmlformats.org/officeDocument/2006/bibliography"/>
  </ds:schemaRefs>
</ds:datastoreItem>
</file>

<file path=customXml/itemProps2.xml><?xml version="1.0" encoding="utf-8"?>
<ds:datastoreItem xmlns:ds="http://schemas.openxmlformats.org/officeDocument/2006/customXml" ds:itemID="{7B9FE8AC-AC60-42F6-9F2D-9E0EE7E7A731}"/>
</file>

<file path=customXml/itemProps3.xml><?xml version="1.0" encoding="utf-8"?>
<ds:datastoreItem xmlns:ds="http://schemas.openxmlformats.org/officeDocument/2006/customXml" ds:itemID="{2D799AA9-F1E7-4093-AE1B-1CEA563AB0AD}"/>
</file>

<file path=customXml/itemProps4.xml><?xml version="1.0" encoding="utf-8"?>
<ds:datastoreItem xmlns:ds="http://schemas.openxmlformats.org/officeDocument/2006/customXml" ds:itemID="{A8A8774E-F131-4346-BD90-1A252FFA852D}"/>
</file>

<file path=docProps/app.xml><?xml version="1.0" encoding="utf-8"?>
<Properties xmlns="http://schemas.openxmlformats.org/officeDocument/2006/extended-properties" xmlns:vt="http://schemas.openxmlformats.org/officeDocument/2006/docPropsVTypes">
  <Template>Normal</Template>
  <TotalTime>304</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S</cp:lastModifiedBy>
  <cp:revision>15</cp:revision>
  <dcterms:created xsi:type="dcterms:W3CDTF">2020-05-20T16:30:00Z</dcterms:created>
  <dcterms:modified xsi:type="dcterms:W3CDTF">2020-05-20T21:50:00Z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