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1D3DA" w14:textId="77777777" w:rsidR="00B71228" w:rsidRPr="00B71228" w:rsidRDefault="00B71228" w:rsidP="00B71228">
      <w:pPr>
        <w:widowControl w:val="0"/>
        <w:autoSpaceDE w:val="0"/>
        <w:autoSpaceDN w:val="0"/>
        <w:adjustRightInd w:val="0"/>
        <w:rPr>
          <w:rFonts w:ascii="Century Gothic" w:hAnsi="Century Gothic" w:cs="Times New Roman"/>
          <w:color w:val="020202"/>
        </w:rPr>
      </w:pPr>
      <w:r w:rsidRPr="00B71228">
        <w:rPr>
          <w:rFonts w:ascii="Century Gothic" w:hAnsi="Century Gothic" w:cs="Times New Roman"/>
          <w:color w:val="020202"/>
        </w:rPr>
        <w:t>All submissions should be sent to </w:t>
      </w:r>
      <w:hyperlink r:id="rId5" w:history="1">
        <w:r w:rsidRPr="00B71228">
          <w:rPr>
            <w:rFonts w:ascii="Century Gothic" w:hAnsi="Century Gothic" w:cs="Times New Roman"/>
            <w:color w:val="020202"/>
            <w:u w:val="single" w:color="020202"/>
          </w:rPr>
          <w:t>vaw@ohchr.org</w:t>
        </w:r>
      </w:hyperlink>
      <w:r w:rsidRPr="00B71228">
        <w:rPr>
          <w:rFonts w:ascii="Century Gothic" w:hAnsi="Century Gothic" w:cs="Times New Roman"/>
          <w:color w:val="020202"/>
        </w:rPr>
        <w:t> by</w:t>
      </w:r>
      <w:r w:rsidRPr="00B71228">
        <w:rPr>
          <w:rFonts w:ascii="Century Gothic" w:hAnsi="Century Gothic" w:cs="Times New Roman"/>
          <w:b/>
          <w:bCs/>
          <w:color w:val="020202"/>
        </w:rPr>
        <w:t> 20 May 2020</w:t>
      </w:r>
      <w:r w:rsidRPr="00B71228">
        <w:rPr>
          <w:rFonts w:ascii="Century Gothic" w:hAnsi="Century Gothic" w:cs="Times New Roman"/>
          <w:color w:val="020202"/>
        </w:rPr>
        <w:t>. You are kindly requested to indicate if you DO NOT wish your submission to be made public.</w:t>
      </w:r>
    </w:p>
    <w:p w14:paraId="57793B52"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60E58C8F" w14:textId="77777777" w:rsidR="00B71228" w:rsidRPr="00B71228" w:rsidRDefault="00B71228" w:rsidP="00B71228">
      <w:pPr>
        <w:widowControl w:val="0"/>
        <w:autoSpaceDE w:val="0"/>
        <w:autoSpaceDN w:val="0"/>
        <w:adjustRightInd w:val="0"/>
        <w:rPr>
          <w:rFonts w:ascii="Century Gothic" w:hAnsi="Century Gothic" w:cs="Times New Roman"/>
          <w:color w:val="020202"/>
        </w:rPr>
      </w:pPr>
      <w:r w:rsidRPr="00B71228">
        <w:rPr>
          <w:rFonts w:ascii="Century Gothic" w:hAnsi="Century Gothic" w:cs="Times New Roman"/>
          <w:color w:val="020202"/>
        </w:rPr>
        <w:t>Please indicate who is providing the response, along with contact details.</w:t>
      </w:r>
    </w:p>
    <w:p w14:paraId="614E26A2" w14:textId="77777777" w:rsidR="00B71228" w:rsidRPr="00B71228" w:rsidRDefault="00B71228" w:rsidP="00B71228">
      <w:pPr>
        <w:widowControl w:val="0"/>
        <w:autoSpaceDE w:val="0"/>
        <w:autoSpaceDN w:val="0"/>
        <w:adjustRightInd w:val="0"/>
        <w:rPr>
          <w:rFonts w:ascii="Century Gothic" w:hAnsi="Century Gothic" w:cs="Times New Roman"/>
          <w:color w:val="020202"/>
        </w:rPr>
      </w:pPr>
      <w:r w:rsidRPr="00B71228">
        <w:rPr>
          <w:rFonts w:ascii="Century Gothic" w:hAnsi="Century Gothic" w:cs="Times New Roman"/>
          <w:b/>
          <w:bCs/>
          <w:color w:val="020202"/>
        </w:rPr>
        <w:t>Questionnaire on criminalization and prosecution of rape</w:t>
      </w:r>
    </w:p>
    <w:p w14:paraId="0E2D0925" w14:textId="77777777" w:rsidR="00B71228" w:rsidRPr="00B71228" w:rsidRDefault="00B71228" w:rsidP="00B71228">
      <w:pPr>
        <w:widowControl w:val="0"/>
        <w:autoSpaceDE w:val="0"/>
        <w:autoSpaceDN w:val="0"/>
        <w:adjustRightInd w:val="0"/>
        <w:rPr>
          <w:rFonts w:ascii="Century Gothic" w:hAnsi="Century Gothic" w:cs="Times New Roman"/>
          <w:b/>
          <w:bCs/>
          <w:color w:val="020202"/>
        </w:rPr>
      </w:pPr>
      <w:r w:rsidRPr="00B71228">
        <w:rPr>
          <w:rFonts w:ascii="Century Gothic" w:hAnsi="Century Gothic" w:cs="Times New Roman"/>
          <w:b/>
          <w:bCs/>
          <w:color w:val="020202"/>
        </w:rPr>
        <w:t>Definition and scope of criminal law provisions</w:t>
      </w:r>
    </w:p>
    <w:p w14:paraId="70C48051" w14:textId="77777777" w:rsidR="00B71228" w:rsidRDefault="00B71228" w:rsidP="00B71228">
      <w:pPr>
        <w:widowControl w:val="0"/>
        <w:tabs>
          <w:tab w:val="left" w:pos="20"/>
        </w:tabs>
        <w:autoSpaceDE w:val="0"/>
        <w:autoSpaceDN w:val="0"/>
        <w:adjustRightInd w:val="0"/>
        <w:rPr>
          <w:rFonts w:ascii="Century Gothic" w:hAnsi="Century Gothic" w:cs="Times New Roman"/>
          <w:color w:val="020202"/>
        </w:rPr>
      </w:pPr>
    </w:p>
    <w:p w14:paraId="3D7BA640" w14:textId="77777777" w:rsidR="00B71228" w:rsidRPr="00B71228" w:rsidRDefault="00B71228" w:rsidP="00B71228">
      <w:pPr>
        <w:widowControl w:val="0"/>
        <w:tabs>
          <w:tab w:val="left" w:pos="20"/>
        </w:tabs>
        <w:autoSpaceDE w:val="0"/>
        <w:autoSpaceDN w:val="0"/>
        <w:adjustRightInd w:val="0"/>
        <w:rPr>
          <w:rFonts w:ascii="Century Gothic" w:hAnsi="Century Gothic" w:cs="Times New Roman"/>
          <w:color w:val="020202"/>
        </w:rPr>
      </w:pPr>
      <w:r w:rsidRPr="002807A4">
        <w:rPr>
          <w:rFonts w:ascii="Century Gothic" w:hAnsi="Century Gothic" w:cs="Times"/>
          <w:b/>
          <w:color w:val="222222"/>
          <w:kern w:val="1"/>
        </w:rPr>
        <w:t>1.</w:t>
      </w:r>
      <w:r w:rsidRPr="00B71228">
        <w:rPr>
          <w:rFonts w:ascii="Century Gothic" w:hAnsi="Century Gothic" w:cs="Times New Roman"/>
          <w:color w:val="020202"/>
        </w:rPr>
        <w:t xml:space="preserve"> 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14:paraId="4BA5C4C8"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317B1D33" w14:textId="77777777" w:rsidR="00B71228" w:rsidRPr="00B71228" w:rsidRDefault="00B71228" w:rsidP="00B71228">
      <w:pPr>
        <w:widowControl w:val="0"/>
        <w:autoSpaceDE w:val="0"/>
        <w:autoSpaceDN w:val="0"/>
        <w:adjustRightInd w:val="0"/>
        <w:rPr>
          <w:rFonts w:ascii="Century Gothic" w:hAnsi="Century Gothic" w:cs="Times New Roman"/>
          <w:color w:val="020202"/>
        </w:rPr>
      </w:pPr>
      <w:r w:rsidRPr="00B71228">
        <w:rPr>
          <w:rFonts w:ascii="Century Gothic" w:hAnsi="Century Gothic" w:cs="Times New Roman"/>
          <w:color w:val="020202"/>
        </w:rPr>
        <w:t>Article 198 of the Maltese Criminal Code establishes that:</w:t>
      </w:r>
    </w:p>
    <w:p w14:paraId="5B1C009F"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5C50BE75" w14:textId="77777777" w:rsidR="00B71228" w:rsidRPr="00B71228" w:rsidRDefault="00B71228" w:rsidP="00B71228">
      <w:pPr>
        <w:widowControl w:val="0"/>
        <w:autoSpaceDE w:val="0"/>
        <w:autoSpaceDN w:val="0"/>
        <w:adjustRightInd w:val="0"/>
        <w:rPr>
          <w:rFonts w:ascii="Century Gothic" w:hAnsi="Century Gothic" w:cs="Times New Roman"/>
          <w:i/>
          <w:iCs/>
          <w:color w:val="020202"/>
        </w:rPr>
      </w:pPr>
      <w:r w:rsidRPr="00B71228">
        <w:rPr>
          <w:rFonts w:ascii="Century Gothic" w:hAnsi="Century Gothic" w:cs="Times New Roman"/>
          <w:i/>
          <w:iCs/>
          <w:color w:val="020202"/>
        </w:rPr>
        <w:t>198. (1)   Whosoever shall engage in non-consensual carnal connection, that is to say, vaginal or anal penetration of a sexual nature with any bodily part, and, or, any object, or oral penetration with any sexual organ of the body of another person shall, on conviction, be liable to imprisonment for a term from six to twelve years:</w:t>
      </w:r>
    </w:p>
    <w:p w14:paraId="20A78185" w14:textId="77777777" w:rsidR="00B71228" w:rsidRPr="00B71228" w:rsidRDefault="00B71228" w:rsidP="00B71228">
      <w:pPr>
        <w:widowControl w:val="0"/>
        <w:autoSpaceDE w:val="0"/>
        <w:autoSpaceDN w:val="0"/>
        <w:adjustRightInd w:val="0"/>
        <w:rPr>
          <w:rFonts w:ascii="Century Gothic" w:hAnsi="Century Gothic" w:cs="Times New Roman"/>
          <w:i/>
          <w:iCs/>
          <w:color w:val="020202"/>
        </w:rPr>
      </w:pPr>
    </w:p>
    <w:p w14:paraId="55209E30" w14:textId="77777777" w:rsidR="00B71228" w:rsidRPr="00B71228" w:rsidRDefault="00B71228" w:rsidP="00B71228">
      <w:pPr>
        <w:widowControl w:val="0"/>
        <w:autoSpaceDE w:val="0"/>
        <w:autoSpaceDN w:val="0"/>
        <w:adjustRightInd w:val="0"/>
        <w:rPr>
          <w:rFonts w:ascii="Century Gothic" w:hAnsi="Century Gothic" w:cs="Times New Roman"/>
          <w:i/>
          <w:iCs/>
          <w:color w:val="020202"/>
        </w:rPr>
      </w:pPr>
      <w:r w:rsidRPr="00B71228">
        <w:rPr>
          <w:rFonts w:ascii="Century Gothic" w:hAnsi="Century Gothic" w:cs="Times New Roman"/>
          <w:i/>
          <w:iCs/>
          <w:color w:val="020202"/>
        </w:rPr>
        <w:t>Provided that penetration with any bodily part and, or object shall be deemed to be complete by its commencement, and it shall not be necessary to prove any further acts.</w:t>
      </w:r>
    </w:p>
    <w:p w14:paraId="5F616D3B" w14:textId="77777777" w:rsidR="00B71228" w:rsidRPr="00B71228" w:rsidRDefault="00B71228" w:rsidP="00B71228">
      <w:pPr>
        <w:widowControl w:val="0"/>
        <w:autoSpaceDE w:val="0"/>
        <w:autoSpaceDN w:val="0"/>
        <w:adjustRightInd w:val="0"/>
        <w:rPr>
          <w:rFonts w:ascii="Century Gothic" w:hAnsi="Century Gothic" w:cs="Times New Roman"/>
          <w:i/>
          <w:iCs/>
          <w:color w:val="020202"/>
        </w:rPr>
      </w:pPr>
    </w:p>
    <w:p w14:paraId="37A84973" w14:textId="77777777" w:rsidR="00B71228" w:rsidRPr="00B71228" w:rsidRDefault="00B71228" w:rsidP="00B71228">
      <w:pPr>
        <w:widowControl w:val="0"/>
        <w:autoSpaceDE w:val="0"/>
        <w:autoSpaceDN w:val="0"/>
        <w:adjustRightInd w:val="0"/>
        <w:rPr>
          <w:rFonts w:ascii="Century Gothic" w:hAnsi="Century Gothic" w:cs="Times New Roman"/>
          <w:color w:val="020202"/>
        </w:rPr>
      </w:pPr>
      <w:r w:rsidRPr="002807A4">
        <w:rPr>
          <w:rFonts w:ascii="Century Gothic" w:hAnsi="Century Gothic" w:cs="Times New Roman"/>
          <w:b/>
          <w:color w:val="020202"/>
        </w:rPr>
        <w:t>2.</w:t>
      </w:r>
      <w:r w:rsidRPr="00B71228">
        <w:rPr>
          <w:rFonts w:ascii="Century Gothic" w:hAnsi="Century Gothic" w:cs="Times New Roman"/>
          <w:color w:val="020202"/>
        </w:rPr>
        <w:t xml:space="preserve"> Based on the wording of those provisions, is the provided definition of rape:</w:t>
      </w:r>
    </w:p>
    <w:p w14:paraId="4E169286" w14:textId="77777777" w:rsidR="00B71228" w:rsidRDefault="00B71228" w:rsidP="00B71228">
      <w:pPr>
        <w:widowControl w:val="0"/>
        <w:tabs>
          <w:tab w:val="left" w:pos="20"/>
        </w:tabs>
        <w:autoSpaceDE w:val="0"/>
        <w:autoSpaceDN w:val="0"/>
        <w:adjustRightInd w:val="0"/>
        <w:rPr>
          <w:rFonts w:ascii="Century Gothic" w:hAnsi="Century Gothic" w:cs="Times New Roman"/>
          <w:color w:val="020202"/>
        </w:rPr>
      </w:pPr>
    </w:p>
    <w:p w14:paraId="52FFFF09" w14:textId="77777777" w:rsidR="00B71228" w:rsidRPr="00B71228" w:rsidRDefault="00B71228" w:rsidP="00B71228">
      <w:pPr>
        <w:pStyle w:val="ListParagraph"/>
        <w:widowControl w:val="0"/>
        <w:numPr>
          <w:ilvl w:val="0"/>
          <w:numId w:val="3"/>
        </w:numPr>
        <w:tabs>
          <w:tab w:val="left" w:pos="20"/>
        </w:tabs>
        <w:autoSpaceDE w:val="0"/>
        <w:autoSpaceDN w:val="0"/>
        <w:adjustRightInd w:val="0"/>
        <w:rPr>
          <w:rFonts w:ascii="Century Gothic" w:hAnsi="Century Gothic" w:cs="Times New Roman"/>
          <w:b/>
          <w:color w:val="020202"/>
        </w:rPr>
      </w:pPr>
      <w:r w:rsidRPr="00B71228">
        <w:rPr>
          <w:rFonts w:ascii="Century Gothic" w:hAnsi="Century Gothic" w:cs="Times New Roman"/>
          <w:color w:val="020202"/>
        </w:rPr>
        <w:t xml:space="preserve">Gender specific, covering women only YES/NO </w:t>
      </w:r>
      <w:r>
        <w:rPr>
          <w:rFonts w:ascii="Century Gothic" w:hAnsi="Century Gothic" w:cs="Times New Roman"/>
          <w:color w:val="020202"/>
        </w:rPr>
        <w:t>–</w:t>
      </w:r>
      <w:r w:rsidRPr="00B71228">
        <w:rPr>
          <w:rFonts w:ascii="Century Gothic" w:hAnsi="Century Gothic" w:cs="Times New Roman"/>
          <w:color w:val="020202"/>
        </w:rPr>
        <w:t xml:space="preserve"> </w:t>
      </w:r>
      <w:r w:rsidRPr="00B71228">
        <w:rPr>
          <w:rFonts w:ascii="Century Gothic" w:hAnsi="Century Gothic" w:cs="Times New Roman"/>
          <w:b/>
          <w:color w:val="020202"/>
        </w:rPr>
        <w:t>NO</w:t>
      </w:r>
    </w:p>
    <w:p w14:paraId="41E7ECBD" w14:textId="77777777" w:rsidR="00B71228" w:rsidRPr="00B71228" w:rsidRDefault="00B71228" w:rsidP="00B71228">
      <w:pPr>
        <w:pStyle w:val="ListParagraph"/>
        <w:widowControl w:val="0"/>
        <w:tabs>
          <w:tab w:val="left" w:pos="20"/>
        </w:tabs>
        <w:autoSpaceDE w:val="0"/>
        <w:autoSpaceDN w:val="0"/>
        <w:adjustRightInd w:val="0"/>
        <w:rPr>
          <w:rFonts w:ascii="Century Gothic" w:hAnsi="Century Gothic" w:cs="Times New Roman"/>
          <w:color w:val="020202"/>
        </w:rPr>
      </w:pPr>
    </w:p>
    <w:p w14:paraId="7971DAC9" w14:textId="77777777" w:rsidR="00B71228" w:rsidRPr="00B71228" w:rsidRDefault="00B71228" w:rsidP="00B71228">
      <w:pPr>
        <w:pStyle w:val="ListParagraph"/>
        <w:widowControl w:val="0"/>
        <w:numPr>
          <w:ilvl w:val="0"/>
          <w:numId w:val="3"/>
        </w:numPr>
        <w:tabs>
          <w:tab w:val="left" w:pos="20"/>
        </w:tabs>
        <w:autoSpaceDE w:val="0"/>
        <w:autoSpaceDN w:val="0"/>
        <w:adjustRightInd w:val="0"/>
        <w:rPr>
          <w:rFonts w:ascii="Century Gothic" w:hAnsi="Century Gothic" w:cs="Times New Roman"/>
          <w:b/>
          <w:color w:val="020202"/>
        </w:rPr>
      </w:pPr>
      <w:r>
        <w:rPr>
          <w:rFonts w:ascii="Century Gothic" w:hAnsi="Century Gothic" w:cs="Times New Roman"/>
          <w:color w:val="020202"/>
        </w:rPr>
        <w:t>Gender neutral, covering </w:t>
      </w:r>
      <w:r w:rsidRPr="00B71228">
        <w:rPr>
          <w:rFonts w:ascii="Century Gothic" w:hAnsi="Century Gothic" w:cs="Times New Roman"/>
          <w:color w:val="020202"/>
        </w:rPr>
        <w:t xml:space="preserve">all persons   YES/NO </w:t>
      </w:r>
      <w:r>
        <w:rPr>
          <w:rFonts w:ascii="Century Gothic" w:hAnsi="Century Gothic" w:cs="Times New Roman"/>
          <w:color w:val="020202"/>
        </w:rPr>
        <w:t>–</w:t>
      </w:r>
      <w:r w:rsidRPr="00B71228">
        <w:rPr>
          <w:rFonts w:ascii="Century Gothic" w:hAnsi="Century Gothic" w:cs="Times New Roman"/>
          <w:color w:val="020202"/>
        </w:rPr>
        <w:t xml:space="preserve"> </w:t>
      </w:r>
      <w:r w:rsidRPr="00B71228">
        <w:rPr>
          <w:rFonts w:ascii="Century Gothic" w:hAnsi="Century Gothic" w:cs="Times New Roman"/>
          <w:b/>
          <w:color w:val="020202"/>
        </w:rPr>
        <w:t>YES</w:t>
      </w:r>
    </w:p>
    <w:p w14:paraId="1FE33FD7" w14:textId="77777777" w:rsidR="00B71228" w:rsidRPr="00B71228" w:rsidRDefault="00B71228" w:rsidP="00B71228">
      <w:pPr>
        <w:widowControl w:val="0"/>
        <w:tabs>
          <w:tab w:val="left" w:pos="20"/>
        </w:tabs>
        <w:autoSpaceDE w:val="0"/>
        <w:autoSpaceDN w:val="0"/>
        <w:adjustRightInd w:val="0"/>
        <w:rPr>
          <w:rFonts w:ascii="Century Gothic" w:hAnsi="Century Gothic" w:cs="Times New Roman"/>
          <w:color w:val="020202"/>
        </w:rPr>
      </w:pPr>
    </w:p>
    <w:p w14:paraId="6C14E774" w14:textId="77777777" w:rsidR="00B71228" w:rsidRPr="00B71228" w:rsidRDefault="00B71228" w:rsidP="00B71228">
      <w:pPr>
        <w:pStyle w:val="ListParagraph"/>
        <w:widowControl w:val="0"/>
        <w:numPr>
          <w:ilvl w:val="0"/>
          <w:numId w:val="3"/>
        </w:numPr>
        <w:tabs>
          <w:tab w:val="left" w:pos="20"/>
        </w:tabs>
        <w:autoSpaceDE w:val="0"/>
        <w:autoSpaceDN w:val="0"/>
        <w:adjustRightInd w:val="0"/>
        <w:rPr>
          <w:rFonts w:ascii="Century Gothic" w:hAnsi="Century Gothic" w:cs="Times New Roman"/>
          <w:b/>
          <w:color w:val="020202"/>
        </w:rPr>
      </w:pPr>
      <w:r w:rsidRPr="00B71228">
        <w:rPr>
          <w:rFonts w:ascii="Century Gothic" w:hAnsi="Century Gothic" w:cs="Times New Roman"/>
          <w:color w:val="020202"/>
        </w:rPr>
        <w:t xml:space="preserve">Based on the lack of consent of victim YES/ NO </w:t>
      </w:r>
      <w:r>
        <w:rPr>
          <w:rFonts w:ascii="Century Gothic" w:hAnsi="Century Gothic" w:cs="Times New Roman"/>
          <w:color w:val="020202"/>
        </w:rPr>
        <w:t>–</w:t>
      </w:r>
      <w:r w:rsidRPr="00B71228">
        <w:rPr>
          <w:rFonts w:ascii="Century Gothic" w:hAnsi="Century Gothic" w:cs="Times New Roman"/>
          <w:color w:val="020202"/>
        </w:rPr>
        <w:t xml:space="preserve"> </w:t>
      </w:r>
      <w:r w:rsidRPr="00B71228">
        <w:rPr>
          <w:rFonts w:ascii="Century Gothic" w:hAnsi="Century Gothic" w:cs="Times New Roman"/>
          <w:b/>
          <w:color w:val="020202"/>
        </w:rPr>
        <w:t>YES</w:t>
      </w:r>
    </w:p>
    <w:p w14:paraId="790050DD" w14:textId="77777777" w:rsidR="00B71228" w:rsidRPr="00B71228" w:rsidRDefault="00B71228" w:rsidP="00B71228">
      <w:pPr>
        <w:widowControl w:val="0"/>
        <w:tabs>
          <w:tab w:val="left" w:pos="20"/>
        </w:tabs>
        <w:autoSpaceDE w:val="0"/>
        <w:autoSpaceDN w:val="0"/>
        <w:adjustRightInd w:val="0"/>
        <w:rPr>
          <w:rFonts w:ascii="Century Gothic" w:hAnsi="Century Gothic" w:cs="Times New Roman"/>
          <w:color w:val="020202"/>
        </w:rPr>
      </w:pPr>
    </w:p>
    <w:p w14:paraId="1C2B14B7" w14:textId="77777777" w:rsidR="00B71228" w:rsidRDefault="00B71228" w:rsidP="00B71228">
      <w:pPr>
        <w:pStyle w:val="ListParagraph"/>
        <w:widowControl w:val="0"/>
        <w:numPr>
          <w:ilvl w:val="0"/>
          <w:numId w:val="3"/>
        </w:numPr>
        <w:tabs>
          <w:tab w:val="left" w:pos="20"/>
        </w:tabs>
        <w:autoSpaceDE w:val="0"/>
        <w:autoSpaceDN w:val="0"/>
        <w:adjustRightInd w:val="0"/>
        <w:rPr>
          <w:rFonts w:ascii="Century Gothic" w:hAnsi="Century Gothic" w:cs="Times New Roman"/>
          <w:color w:val="020202"/>
        </w:rPr>
      </w:pPr>
      <w:r w:rsidRPr="00B71228">
        <w:rPr>
          <w:rFonts w:ascii="Century Gothic" w:hAnsi="Century Gothic" w:cs="Times New Roman"/>
          <w:color w:val="020202"/>
        </w:rPr>
        <w:t>Based</w:t>
      </w:r>
      <w:r>
        <w:rPr>
          <w:rFonts w:ascii="Century Gothic" w:hAnsi="Century Gothic" w:cs="Times New Roman"/>
          <w:color w:val="020202"/>
        </w:rPr>
        <w:t xml:space="preserve"> on the use of force or threat </w:t>
      </w:r>
      <w:r w:rsidRPr="00B71228">
        <w:rPr>
          <w:rFonts w:ascii="Century Gothic" w:hAnsi="Century Gothic" w:cs="Times New Roman"/>
          <w:color w:val="020202"/>
        </w:rPr>
        <w:t xml:space="preserve">YES/ NO </w:t>
      </w:r>
      <w:r>
        <w:rPr>
          <w:rFonts w:ascii="Century Gothic" w:hAnsi="Century Gothic" w:cs="Times New Roman"/>
          <w:color w:val="020202"/>
        </w:rPr>
        <w:t>–</w:t>
      </w:r>
      <w:r w:rsidRPr="00B71228">
        <w:rPr>
          <w:rFonts w:ascii="Century Gothic" w:hAnsi="Century Gothic" w:cs="Times New Roman"/>
          <w:color w:val="020202"/>
        </w:rPr>
        <w:t xml:space="preserve"> </w:t>
      </w:r>
      <w:r w:rsidRPr="00B71228">
        <w:rPr>
          <w:rFonts w:ascii="Century Gothic" w:hAnsi="Century Gothic" w:cs="Times New Roman"/>
          <w:b/>
          <w:color w:val="020202"/>
        </w:rPr>
        <w:t>NO</w:t>
      </w:r>
    </w:p>
    <w:p w14:paraId="3BC66FA5" w14:textId="77777777" w:rsidR="00B71228" w:rsidRPr="00B71228" w:rsidRDefault="00B71228" w:rsidP="00B71228">
      <w:pPr>
        <w:widowControl w:val="0"/>
        <w:tabs>
          <w:tab w:val="left" w:pos="20"/>
        </w:tabs>
        <w:autoSpaceDE w:val="0"/>
        <w:autoSpaceDN w:val="0"/>
        <w:adjustRightInd w:val="0"/>
        <w:rPr>
          <w:rFonts w:ascii="Century Gothic" w:hAnsi="Century Gothic" w:cs="Times New Roman"/>
          <w:color w:val="020202"/>
        </w:rPr>
      </w:pPr>
    </w:p>
    <w:p w14:paraId="46B5EB80" w14:textId="77777777" w:rsidR="00B71228" w:rsidRPr="00B71228" w:rsidRDefault="00B71228" w:rsidP="00B71228">
      <w:pPr>
        <w:pStyle w:val="ListParagraph"/>
        <w:widowControl w:val="0"/>
        <w:numPr>
          <w:ilvl w:val="0"/>
          <w:numId w:val="3"/>
        </w:numPr>
        <w:tabs>
          <w:tab w:val="left" w:pos="20"/>
        </w:tabs>
        <w:autoSpaceDE w:val="0"/>
        <w:autoSpaceDN w:val="0"/>
        <w:adjustRightInd w:val="0"/>
        <w:rPr>
          <w:rFonts w:ascii="Century Gothic" w:hAnsi="Century Gothic" w:cs="Times New Roman"/>
          <w:b/>
          <w:color w:val="020202"/>
        </w:rPr>
      </w:pPr>
      <w:r w:rsidRPr="00B71228">
        <w:rPr>
          <w:rFonts w:ascii="Century Gothic" w:hAnsi="Century Gothic" w:cs="Times New Roman"/>
          <w:color w:val="020202"/>
        </w:rPr>
        <w:t xml:space="preserve">Some combination of the above.  YES / NO – </w:t>
      </w:r>
      <w:r w:rsidRPr="00B71228">
        <w:rPr>
          <w:rFonts w:ascii="Century Gothic" w:hAnsi="Century Gothic" w:cs="Times New Roman"/>
          <w:b/>
          <w:color w:val="020202"/>
        </w:rPr>
        <w:t>NO (Force and threats are aggravating circumstances)</w:t>
      </w:r>
    </w:p>
    <w:p w14:paraId="4C18702E" w14:textId="77777777" w:rsidR="00B71228" w:rsidRPr="00B71228" w:rsidRDefault="00B71228" w:rsidP="00B71228">
      <w:pPr>
        <w:widowControl w:val="0"/>
        <w:tabs>
          <w:tab w:val="left" w:pos="20"/>
        </w:tabs>
        <w:autoSpaceDE w:val="0"/>
        <w:autoSpaceDN w:val="0"/>
        <w:adjustRightInd w:val="0"/>
        <w:rPr>
          <w:rFonts w:ascii="Century Gothic" w:hAnsi="Century Gothic" w:cs="Times New Roman"/>
          <w:color w:val="020202"/>
        </w:rPr>
      </w:pPr>
    </w:p>
    <w:p w14:paraId="60947704" w14:textId="77777777" w:rsidR="00B71228" w:rsidRDefault="00B71228" w:rsidP="00B71228">
      <w:pPr>
        <w:pStyle w:val="ListParagraph"/>
        <w:widowControl w:val="0"/>
        <w:numPr>
          <w:ilvl w:val="0"/>
          <w:numId w:val="3"/>
        </w:numPr>
        <w:tabs>
          <w:tab w:val="left" w:pos="20"/>
        </w:tabs>
        <w:autoSpaceDE w:val="0"/>
        <w:autoSpaceDN w:val="0"/>
        <w:adjustRightInd w:val="0"/>
        <w:rPr>
          <w:rFonts w:ascii="Century Gothic" w:hAnsi="Century Gothic" w:cs="Times New Roman"/>
          <w:color w:val="020202"/>
        </w:rPr>
      </w:pPr>
      <w:r w:rsidRPr="00B71228">
        <w:rPr>
          <w:rFonts w:ascii="Century Gothic" w:hAnsi="Century Gothic" w:cs="Times New Roman"/>
          <w:color w:val="020202"/>
        </w:rPr>
        <w:t>Does it cover only vaginal rape?  YES /NO –</w:t>
      </w:r>
      <w:r>
        <w:rPr>
          <w:rFonts w:ascii="Century Gothic" w:hAnsi="Century Gothic" w:cs="Times New Roman"/>
          <w:color w:val="020202"/>
        </w:rPr>
        <w:t xml:space="preserve"> </w:t>
      </w:r>
      <w:r w:rsidRPr="00B71228">
        <w:rPr>
          <w:rFonts w:ascii="Century Gothic" w:hAnsi="Century Gothic" w:cs="Times New Roman"/>
          <w:b/>
          <w:color w:val="020202"/>
        </w:rPr>
        <w:t>NO</w:t>
      </w:r>
    </w:p>
    <w:p w14:paraId="3AA6BA48" w14:textId="77777777" w:rsidR="00B71228" w:rsidRPr="00B71228" w:rsidRDefault="00B71228" w:rsidP="00B71228">
      <w:pPr>
        <w:widowControl w:val="0"/>
        <w:tabs>
          <w:tab w:val="left" w:pos="20"/>
        </w:tabs>
        <w:autoSpaceDE w:val="0"/>
        <w:autoSpaceDN w:val="0"/>
        <w:adjustRightInd w:val="0"/>
        <w:rPr>
          <w:rFonts w:ascii="Century Gothic" w:hAnsi="Century Gothic" w:cs="Times New Roman"/>
          <w:color w:val="020202"/>
        </w:rPr>
      </w:pPr>
    </w:p>
    <w:p w14:paraId="2945303A" w14:textId="77777777" w:rsidR="00B71228" w:rsidRPr="00B71228" w:rsidRDefault="00B71228" w:rsidP="00B71228">
      <w:pPr>
        <w:pStyle w:val="ListParagraph"/>
        <w:widowControl w:val="0"/>
        <w:numPr>
          <w:ilvl w:val="0"/>
          <w:numId w:val="3"/>
        </w:numPr>
        <w:tabs>
          <w:tab w:val="left" w:pos="20"/>
        </w:tabs>
        <w:autoSpaceDE w:val="0"/>
        <w:autoSpaceDN w:val="0"/>
        <w:adjustRightInd w:val="0"/>
        <w:rPr>
          <w:rFonts w:ascii="Century Gothic" w:hAnsi="Century Gothic" w:cs="Times New Roman"/>
          <w:b/>
          <w:color w:val="020202"/>
        </w:rPr>
      </w:pPr>
      <w:r w:rsidRPr="00B71228">
        <w:rPr>
          <w:rFonts w:ascii="Century Gothic" w:hAnsi="Century Gothic" w:cs="Times New Roman"/>
          <w:color w:val="020202"/>
        </w:rPr>
        <w:t xml:space="preserve">Does it cover all forms of penetration? YES/NO. If yes, please specify. </w:t>
      </w:r>
      <w:r w:rsidRPr="00B71228">
        <w:rPr>
          <w:rFonts w:ascii="Century Gothic" w:hAnsi="Century Gothic" w:cs="Times New Roman"/>
          <w:b/>
          <w:color w:val="020202"/>
        </w:rPr>
        <w:t xml:space="preserve">– </w:t>
      </w:r>
      <w:proofErr w:type="gramStart"/>
      <w:r w:rsidRPr="00B71228">
        <w:rPr>
          <w:rFonts w:ascii="Century Gothic" w:hAnsi="Century Gothic" w:cs="Times New Roman"/>
          <w:b/>
          <w:color w:val="020202"/>
        </w:rPr>
        <w:t>YES</w:t>
      </w:r>
      <w:proofErr w:type="gramEnd"/>
      <w:r w:rsidRPr="00B71228">
        <w:rPr>
          <w:rFonts w:ascii="Century Gothic" w:hAnsi="Century Gothic" w:cs="Times New Roman"/>
          <w:b/>
          <w:color w:val="020202"/>
        </w:rPr>
        <w:t xml:space="preserve"> Any form of vaginal and anal penetration and any oral penetration with any sexual organ of the body of another person.</w:t>
      </w:r>
    </w:p>
    <w:p w14:paraId="5E57F344" w14:textId="77777777" w:rsidR="00B71228" w:rsidRPr="00B71228" w:rsidRDefault="00B71228" w:rsidP="00B71228">
      <w:pPr>
        <w:widowControl w:val="0"/>
        <w:tabs>
          <w:tab w:val="left" w:pos="20"/>
        </w:tabs>
        <w:autoSpaceDE w:val="0"/>
        <w:autoSpaceDN w:val="0"/>
        <w:adjustRightInd w:val="0"/>
        <w:rPr>
          <w:rFonts w:ascii="Century Gothic" w:hAnsi="Century Gothic" w:cs="Times New Roman"/>
          <w:color w:val="020202"/>
        </w:rPr>
      </w:pPr>
    </w:p>
    <w:p w14:paraId="6F1C5B81" w14:textId="77777777" w:rsidR="00B71228" w:rsidRPr="00B71228" w:rsidRDefault="00B71228" w:rsidP="00B71228">
      <w:pPr>
        <w:pStyle w:val="ListParagraph"/>
        <w:widowControl w:val="0"/>
        <w:numPr>
          <w:ilvl w:val="0"/>
          <w:numId w:val="3"/>
        </w:numPr>
        <w:tabs>
          <w:tab w:val="left" w:pos="20"/>
        </w:tabs>
        <w:autoSpaceDE w:val="0"/>
        <w:autoSpaceDN w:val="0"/>
        <w:adjustRightInd w:val="0"/>
        <w:rPr>
          <w:rFonts w:ascii="Century Gothic" w:hAnsi="Century Gothic" w:cs="Times New Roman"/>
          <w:b/>
          <w:color w:val="020202"/>
        </w:rPr>
      </w:pPr>
      <w:r w:rsidRPr="00B71228">
        <w:rPr>
          <w:rFonts w:ascii="Century Gothic" w:hAnsi="Century Gothic" w:cs="Times New Roman"/>
          <w:color w:val="020202"/>
        </w:rPr>
        <w:t xml:space="preserve">Is marital rape in this provision explicitly included? YES / NO – </w:t>
      </w:r>
      <w:r w:rsidRPr="00B71228">
        <w:rPr>
          <w:rFonts w:ascii="Century Gothic" w:hAnsi="Century Gothic" w:cs="Times New Roman"/>
          <w:b/>
          <w:color w:val="020202"/>
        </w:rPr>
        <w:t xml:space="preserve">YES (As Per </w:t>
      </w:r>
      <w:r w:rsidRPr="00B71228">
        <w:rPr>
          <w:rFonts w:ascii="Century Gothic" w:hAnsi="Century Gothic" w:cs="Times New Roman"/>
          <w:b/>
          <w:color w:val="020202"/>
        </w:rPr>
        <w:lastRenderedPageBreak/>
        <w:t>Article 202 (h)(</w:t>
      </w:r>
      <w:proofErr w:type="spellStart"/>
      <w:r w:rsidRPr="00B71228">
        <w:rPr>
          <w:rFonts w:ascii="Century Gothic" w:hAnsi="Century Gothic" w:cs="Times New Roman"/>
          <w:b/>
          <w:color w:val="020202"/>
        </w:rPr>
        <w:t>i</w:t>
      </w:r>
      <w:proofErr w:type="spellEnd"/>
      <w:r w:rsidRPr="00B71228">
        <w:rPr>
          <w:rFonts w:ascii="Century Gothic" w:hAnsi="Century Gothic" w:cs="Times New Roman"/>
          <w:b/>
          <w:color w:val="020202"/>
        </w:rPr>
        <w:t xml:space="preserve">) of the Criminal Code, it is an aggravating circumstance, in that, the punishment shall be increased by one or two degrees) </w:t>
      </w:r>
    </w:p>
    <w:p w14:paraId="2DEF61F8" w14:textId="77777777" w:rsidR="00B71228" w:rsidRPr="00B71228" w:rsidRDefault="00B71228" w:rsidP="00B71228">
      <w:pPr>
        <w:widowControl w:val="0"/>
        <w:tabs>
          <w:tab w:val="left" w:pos="20"/>
        </w:tabs>
        <w:autoSpaceDE w:val="0"/>
        <w:autoSpaceDN w:val="0"/>
        <w:adjustRightInd w:val="0"/>
        <w:rPr>
          <w:rFonts w:ascii="Century Gothic" w:hAnsi="Century Gothic" w:cs="Times New Roman"/>
          <w:color w:val="020202"/>
        </w:rPr>
      </w:pPr>
    </w:p>
    <w:p w14:paraId="538E358B" w14:textId="77777777" w:rsidR="00B71228" w:rsidRDefault="00B71228" w:rsidP="00B71228">
      <w:pPr>
        <w:pStyle w:val="ListParagraph"/>
        <w:widowControl w:val="0"/>
        <w:numPr>
          <w:ilvl w:val="0"/>
          <w:numId w:val="3"/>
        </w:numPr>
        <w:tabs>
          <w:tab w:val="left" w:pos="20"/>
        </w:tabs>
        <w:autoSpaceDE w:val="0"/>
        <w:autoSpaceDN w:val="0"/>
        <w:adjustRightInd w:val="0"/>
        <w:rPr>
          <w:rFonts w:ascii="Century Gothic" w:hAnsi="Century Gothic" w:cs="Times New Roman"/>
          <w:color w:val="020202"/>
        </w:rPr>
      </w:pPr>
      <w:r w:rsidRPr="00B71228">
        <w:rPr>
          <w:rFonts w:ascii="Century Gothic" w:hAnsi="Century Gothic" w:cs="Times New Roman"/>
          <w:color w:val="020202"/>
        </w:rPr>
        <w:t xml:space="preserve">Is the law silent on marital rape? YES/NO </w:t>
      </w:r>
      <w:r>
        <w:rPr>
          <w:rFonts w:ascii="Century Gothic" w:hAnsi="Century Gothic" w:cs="Times New Roman"/>
          <w:color w:val="020202"/>
        </w:rPr>
        <w:t>–</w:t>
      </w:r>
      <w:r w:rsidRPr="00B71228">
        <w:rPr>
          <w:rFonts w:ascii="Century Gothic" w:hAnsi="Century Gothic" w:cs="Times New Roman"/>
          <w:color w:val="020202"/>
        </w:rPr>
        <w:t xml:space="preserve"> </w:t>
      </w:r>
      <w:r w:rsidRPr="00B71228">
        <w:rPr>
          <w:rFonts w:ascii="Century Gothic" w:hAnsi="Century Gothic" w:cs="Times New Roman"/>
          <w:b/>
          <w:color w:val="020202"/>
        </w:rPr>
        <w:t>NO</w:t>
      </w:r>
    </w:p>
    <w:p w14:paraId="11A8F628" w14:textId="77777777" w:rsidR="00B71228" w:rsidRPr="00B71228" w:rsidRDefault="00B71228" w:rsidP="00B71228">
      <w:pPr>
        <w:widowControl w:val="0"/>
        <w:tabs>
          <w:tab w:val="left" w:pos="20"/>
        </w:tabs>
        <w:autoSpaceDE w:val="0"/>
        <w:autoSpaceDN w:val="0"/>
        <w:adjustRightInd w:val="0"/>
        <w:rPr>
          <w:rFonts w:ascii="Century Gothic" w:hAnsi="Century Gothic" w:cs="Times New Roman"/>
          <w:color w:val="020202"/>
        </w:rPr>
      </w:pPr>
    </w:p>
    <w:p w14:paraId="19F81C26" w14:textId="77777777" w:rsidR="00B71228" w:rsidRDefault="00B71228" w:rsidP="00B71228">
      <w:pPr>
        <w:pStyle w:val="ListParagraph"/>
        <w:widowControl w:val="0"/>
        <w:numPr>
          <w:ilvl w:val="0"/>
          <w:numId w:val="3"/>
        </w:numPr>
        <w:tabs>
          <w:tab w:val="left" w:pos="20"/>
        </w:tabs>
        <w:autoSpaceDE w:val="0"/>
        <w:autoSpaceDN w:val="0"/>
        <w:adjustRightInd w:val="0"/>
        <w:rPr>
          <w:rFonts w:ascii="Century Gothic" w:hAnsi="Century Gothic" w:cs="Times New Roman"/>
          <w:color w:val="020202"/>
        </w:rPr>
      </w:pPr>
      <w:r w:rsidRPr="00B71228">
        <w:rPr>
          <w:rFonts w:ascii="Century Gothic" w:hAnsi="Century Gothic" w:cs="Times New Roman"/>
          <w:color w:val="020202"/>
        </w:rPr>
        <w:t xml:space="preserve">Is marital rape covered in the general provisions or by legal precedent even if it is not explicitly included? YES/NO </w:t>
      </w:r>
      <w:r>
        <w:rPr>
          <w:rFonts w:ascii="Century Gothic" w:hAnsi="Century Gothic" w:cs="Times New Roman"/>
          <w:color w:val="020202"/>
        </w:rPr>
        <w:t>–</w:t>
      </w:r>
      <w:r w:rsidRPr="00B71228">
        <w:rPr>
          <w:rFonts w:ascii="Century Gothic" w:hAnsi="Century Gothic" w:cs="Times New Roman"/>
          <w:color w:val="020202"/>
        </w:rPr>
        <w:t xml:space="preserve"> </w:t>
      </w:r>
      <w:r w:rsidRPr="00B71228">
        <w:rPr>
          <w:rFonts w:ascii="Century Gothic" w:hAnsi="Century Gothic" w:cs="Times New Roman"/>
          <w:b/>
          <w:color w:val="020202"/>
        </w:rPr>
        <w:t>YES</w:t>
      </w:r>
    </w:p>
    <w:p w14:paraId="5E5C9972" w14:textId="77777777" w:rsidR="00B71228" w:rsidRPr="00B71228" w:rsidRDefault="00B71228" w:rsidP="00B71228">
      <w:pPr>
        <w:widowControl w:val="0"/>
        <w:tabs>
          <w:tab w:val="left" w:pos="20"/>
        </w:tabs>
        <w:autoSpaceDE w:val="0"/>
        <w:autoSpaceDN w:val="0"/>
        <w:adjustRightInd w:val="0"/>
        <w:rPr>
          <w:rFonts w:ascii="Century Gothic" w:hAnsi="Century Gothic" w:cs="Times New Roman"/>
          <w:color w:val="020202"/>
        </w:rPr>
      </w:pPr>
    </w:p>
    <w:p w14:paraId="21779ABC" w14:textId="77777777" w:rsidR="00B71228" w:rsidRPr="00B71228" w:rsidRDefault="00B71228" w:rsidP="00B71228">
      <w:pPr>
        <w:pStyle w:val="ListParagraph"/>
        <w:widowControl w:val="0"/>
        <w:numPr>
          <w:ilvl w:val="0"/>
          <w:numId w:val="3"/>
        </w:numPr>
        <w:tabs>
          <w:tab w:val="left" w:pos="20"/>
        </w:tabs>
        <w:autoSpaceDE w:val="0"/>
        <w:autoSpaceDN w:val="0"/>
        <w:adjustRightInd w:val="0"/>
        <w:rPr>
          <w:rFonts w:ascii="Century Gothic" w:hAnsi="Century Gothic" w:cs="Times New Roman"/>
          <w:color w:val="020202"/>
        </w:rPr>
      </w:pPr>
      <w:r w:rsidRPr="00B71228">
        <w:rPr>
          <w:rFonts w:ascii="Century Gothic" w:hAnsi="Century Gothic" w:cs="Times New Roman"/>
          <w:color w:val="020202"/>
        </w:rPr>
        <w:t xml:space="preserve">Is marital rape excluded in the provisions, or is marital rape not considered as a crime?   YES /NO </w:t>
      </w:r>
      <w:r>
        <w:rPr>
          <w:rFonts w:ascii="Century Gothic" w:hAnsi="Century Gothic" w:cs="Times New Roman"/>
          <w:color w:val="020202"/>
        </w:rPr>
        <w:t xml:space="preserve">- </w:t>
      </w:r>
      <w:r w:rsidRPr="00B71228">
        <w:rPr>
          <w:rFonts w:ascii="Century Gothic" w:hAnsi="Century Gothic" w:cs="Times New Roman"/>
          <w:b/>
          <w:color w:val="020202"/>
        </w:rPr>
        <w:t>NO</w:t>
      </w:r>
    </w:p>
    <w:p w14:paraId="0477DC7E"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0552781D" w14:textId="77777777" w:rsidR="00B71228" w:rsidRPr="00B71228" w:rsidRDefault="00B71228" w:rsidP="00B71228">
      <w:pPr>
        <w:widowControl w:val="0"/>
        <w:autoSpaceDE w:val="0"/>
        <w:autoSpaceDN w:val="0"/>
        <w:adjustRightInd w:val="0"/>
        <w:rPr>
          <w:rFonts w:ascii="Century Gothic" w:hAnsi="Century Gothic" w:cs="Times New Roman"/>
          <w:color w:val="020202"/>
        </w:rPr>
      </w:pPr>
      <w:r w:rsidRPr="002807A4">
        <w:rPr>
          <w:rFonts w:ascii="Century Gothic" w:hAnsi="Century Gothic" w:cs="Times New Roman"/>
          <w:b/>
          <w:color w:val="020202"/>
        </w:rPr>
        <w:t>3.</w:t>
      </w:r>
      <w:r w:rsidRPr="00B71228">
        <w:rPr>
          <w:rFonts w:ascii="Century Gothic" w:hAnsi="Century Gothic" w:cs="Times New Roman"/>
          <w:color w:val="020202"/>
        </w:rPr>
        <w:t xml:space="preserve"> Are there any provisions excluding criminalization of the perpetrator if the victim and alleged perpetrator live together in a sexual relationship/have a sexual relationship/had a sexual relationship? If so, please submit it.</w:t>
      </w:r>
    </w:p>
    <w:p w14:paraId="47D695B3"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0E39D177" w14:textId="77777777" w:rsidR="00B71228" w:rsidRPr="00B71228" w:rsidRDefault="00B71228" w:rsidP="00B71228">
      <w:pPr>
        <w:widowControl w:val="0"/>
        <w:autoSpaceDE w:val="0"/>
        <w:autoSpaceDN w:val="0"/>
        <w:adjustRightInd w:val="0"/>
        <w:rPr>
          <w:rFonts w:ascii="Century Gothic" w:hAnsi="Century Gothic" w:cs="Times New Roman"/>
          <w:b/>
          <w:color w:val="020202"/>
        </w:rPr>
      </w:pPr>
      <w:r w:rsidRPr="00B71228">
        <w:rPr>
          <w:rFonts w:ascii="Century Gothic" w:hAnsi="Century Gothic" w:cs="Times New Roman"/>
          <w:b/>
          <w:color w:val="020202"/>
        </w:rPr>
        <w:t>There are no provisions of the law that exclude criminalization, but it is an aggravating circumstance.</w:t>
      </w:r>
    </w:p>
    <w:p w14:paraId="5B25891C"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4A09F0EE" w14:textId="77777777" w:rsidR="00B71228" w:rsidRPr="00B71228" w:rsidRDefault="00B71228" w:rsidP="00B71228">
      <w:pPr>
        <w:widowControl w:val="0"/>
        <w:autoSpaceDE w:val="0"/>
        <w:autoSpaceDN w:val="0"/>
        <w:adjustRightInd w:val="0"/>
        <w:rPr>
          <w:rFonts w:ascii="Century Gothic" w:hAnsi="Century Gothic" w:cs="Times New Roman"/>
          <w:color w:val="020202"/>
        </w:rPr>
      </w:pPr>
      <w:r w:rsidRPr="002807A4">
        <w:rPr>
          <w:rFonts w:ascii="Century Gothic" w:hAnsi="Century Gothic" w:cs="Times New Roman"/>
          <w:b/>
          <w:color w:val="020202"/>
        </w:rPr>
        <w:t>4.</w:t>
      </w:r>
      <w:r w:rsidRPr="00B71228">
        <w:rPr>
          <w:rFonts w:ascii="Century Gothic" w:hAnsi="Century Gothic" w:cs="Times New Roman"/>
          <w:color w:val="020202"/>
        </w:rPr>
        <w:t xml:space="preserve"> What is the legal age for sexual consent?</w:t>
      </w:r>
    </w:p>
    <w:p w14:paraId="7A6CBAAA"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384214A7" w14:textId="77777777" w:rsidR="00B71228" w:rsidRPr="00B71228" w:rsidRDefault="00B71228" w:rsidP="00B71228">
      <w:pPr>
        <w:widowControl w:val="0"/>
        <w:autoSpaceDE w:val="0"/>
        <w:autoSpaceDN w:val="0"/>
        <w:adjustRightInd w:val="0"/>
        <w:rPr>
          <w:rFonts w:ascii="Century Gothic" w:hAnsi="Century Gothic" w:cs="Times New Roman"/>
          <w:b/>
          <w:color w:val="020202"/>
        </w:rPr>
      </w:pPr>
      <w:r w:rsidRPr="00B71228">
        <w:rPr>
          <w:rFonts w:ascii="Century Gothic" w:hAnsi="Century Gothic" w:cs="Times New Roman"/>
          <w:b/>
          <w:color w:val="020202"/>
        </w:rPr>
        <w:t xml:space="preserve">Sixteen years and there is a legal presumption that in case of persons under twelve years, any unlawful carnal knowledge and any other indecent assault, is presumed to be non-consensual. </w:t>
      </w:r>
    </w:p>
    <w:p w14:paraId="5A1F1F1C"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76F96A35" w14:textId="77777777" w:rsidR="00B71228" w:rsidRPr="00B71228" w:rsidRDefault="00B71228" w:rsidP="00B71228">
      <w:pPr>
        <w:widowControl w:val="0"/>
        <w:autoSpaceDE w:val="0"/>
        <w:autoSpaceDN w:val="0"/>
        <w:adjustRightInd w:val="0"/>
        <w:rPr>
          <w:rFonts w:ascii="Century Gothic" w:hAnsi="Century Gothic" w:cs="Times New Roman"/>
          <w:color w:val="020202"/>
        </w:rPr>
      </w:pPr>
      <w:r w:rsidRPr="002807A4">
        <w:rPr>
          <w:rFonts w:ascii="Century Gothic" w:hAnsi="Century Gothic" w:cs="Times New Roman"/>
          <w:b/>
          <w:color w:val="020202"/>
        </w:rPr>
        <w:t>5.</w:t>
      </w:r>
      <w:r w:rsidRPr="00B71228">
        <w:rPr>
          <w:rFonts w:ascii="Century Gothic" w:hAnsi="Century Gothic" w:cs="Times New Roman"/>
          <w:color w:val="020202"/>
        </w:rPr>
        <w:t xml:space="preserve"> Are there provisions that differentiate for sexual activity between peers? If so, please provide them. – </w:t>
      </w:r>
      <w:r w:rsidRPr="00074F07">
        <w:rPr>
          <w:rFonts w:ascii="Century Gothic" w:hAnsi="Century Gothic" w:cs="Times New Roman"/>
          <w:b/>
          <w:color w:val="020202"/>
        </w:rPr>
        <w:t xml:space="preserve">NO </w:t>
      </w:r>
    </w:p>
    <w:p w14:paraId="596C68D1"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2EFDF39E" w14:textId="77777777" w:rsidR="00B71228" w:rsidRPr="00B71228" w:rsidRDefault="00B71228" w:rsidP="00B71228">
      <w:pPr>
        <w:widowControl w:val="0"/>
        <w:autoSpaceDE w:val="0"/>
        <w:autoSpaceDN w:val="0"/>
        <w:adjustRightInd w:val="0"/>
        <w:rPr>
          <w:rFonts w:ascii="Century Gothic" w:hAnsi="Century Gothic" w:cs="Times New Roman"/>
          <w:color w:val="020202"/>
        </w:rPr>
      </w:pPr>
      <w:r w:rsidRPr="002807A4">
        <w:rPr>
          <w:rFonts w:ascii="Century Gothic" w:hAnsi="Century Gothic" w:cs="Times New Roman"/>
          <w:b/>
          <w:color w:val="020202"/>
        </w:rPr>
        <w:t>6.</w:t>
      </w:r>
      <w:r w:rsidRPr="00B71228">
        <w:rPr>
          <w:rFonts w:ascii="Century Gothic" w:hAnsi="Century Gothic" w:cs="Times New Roman"/>
          <w:color w:val="020202"/>
        </w:rPr>
        <w:t xml:space="preserve"> Provide information on criminal sanctions prescribed and length/duration of such criminal sanctions for criminalized forms of rape.</w:t>
      </w:r>
    </w:p>
    <w:p w14:paraId="5F77B822"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0EDFD1FD" w14:textId="77777777" w:rsidR="00B71228" w:rsidRPr="00074F07" w:rsidRDefault="00B71228" w:rsidP="00B71228">
      <w:pPr>
        <w:widowControl w:val="0"/>
        <w:autoSpaceDE w:val="0"/>
        <w:autoSpaceDN w:val="0"/>
        <w:adjustRightInd w:val="0"/>
        <w:rPr>
          <w:rFonts w:ascii="Century Gothic" w:hAnsi="Century Gothic" w:cs="Times New Roman"/>
          <w:b/>
          <w:color w:val="020202"/>
        </w:rPr>
      </w:pPr>
      <w:r w:rsidRPr="00074F07">
        <w:rPr>
          <w:rFonts w:ascii="Century Gothic" w:hAnsi="Century Gothic" w:cs="Times New Roman"/>
          <w:b/>
          <w:color w:val="020202"/>
        </w:rPr>
        <w:t xml:space="preserve">Any person convicted for the crime of rape shall be liable for imprisonment for a term from six to twelve years. However, as per Article 202 of the Criminal Code, in certain instances, such as in cases concerning spouses, the punishment prescribed shall be increased by one to two degrees, meaning that from a term of imprisonment for a term from six to twelve years, it shall increase, with the first degree for a term from seven to twenty years and with the second degree from eight to thirty years. </w:t>
      </w:r>
    </w:p>
    <w:p w14:paraId="3B877E06"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57FA7EF9" w14:textId="77777777" w:rsidR="00B71228" w:rsidRPr="00B71228" w:rsidRDefault="00B71228" w:rsidP="00B71228">
      <w:pPr>
        <w:widowControl w:val="0"/>
        <w:autoSpaceDE w:val="0"/>
        <w:autoSpaceDN w:val="0"/>
        <w:adjustRightInd w:val="0"/>
        <w:rPr>
          <w:rFonts w:ascii="Century Gothic" w:hAnsi="Century Gothic" w:cs="Times New Roman"/>
          <w:color w:val="020202"/>
        </w:rPr>
      </w:pPr>
      <w:r w:rsidRPr="002807A4">
        <w:rPr>
          <w:rFonts w:ascii="Century Gothic" w:hAnsi="Century Gothic" w:cs="Times New Roman"/>
          <w:b/>
          <w:color w:val="020202"/>
        </w:rPr>
        <w:t>7.</w:t>
      </w:r>
      <w:r w:rsidRPr="00B71228">
        <w:rPr>
          <w:rFonts w:ascii="Century Gothic" w:hAnsi="Century Gothic" w:cs="Times New Roman"/>
          <w:color w:val="020202"/>
        </w:rPr>
        <w:t xml:space="preserve"> What does the legislation in your country provide in terms of reparation to the victim of rape and/or sexual violence after conviction of the perpetrator?</w:t>
      </w:r>
    </w:p>
    <w:p w14:paraId="3FE60BA5"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77599613" w14:textId="41F2CCF4" w:rsidR="00B71228" w:rsidRPr="00074F07" w:rsidRDefault="00B71228" w:rsidP="00B71228">
      <w:pPr>
        <w:widowControl w:val="0"/>
        <w:autoSpaceDE w:val="0"/>
        <w:autoSpaceDN w:val="0"/>
        <w:adjustRightInd w:val="0"/>
        <w:rPr>
          <w:rFonts w:ascii="Century Gothic" w:hAnsi="Century Gothic" w:cs="Times New Roman"/>
          <w:b/>
          <w:color w:val="020202"/>
        </w:rPr>
      </w:pPr>
      <w:r w:rsidRPr="00074F07">
        <w:rPr>
          <w:rFonts w:ascii="Century Gothic" w:hAnsi="Century Gothic" w:cs="Times New Roman"/>
          <w:b/>
          <w:color w:val="020202"/>
        </w:rPr>
        <w:t xml:space="preserve">As per the Criminal Code, in  addition  to  any  punishment  to  which  the  person convicted of rape may be sentenced, the Court may order the offender to make restitution to the injured party of any property or proceeds stolen or </w:t>
      </w:r>
      <w:r w:rsidRPr="00074F07">
        <w:rPr>
          <w:rFonts w:ascii="Century Gothic" w:hAnsi="Century Gothic" w:cs="Times New Roman"/>
          <w:b/>
          <w:color w:val="020202"/>
        </w:rPr>
        <w:lastRenderedPageBreak/>
        <w:t xml:space="preserve">knowingly received or obtained by fraud or other unlawful gain to the detriment of such party by or through the offence, or to pay to such party such sum of money as may be determined by the Court as compensation for any such loss as aforesaid or for any damages or other injury or harm, including moral and, or, psychological harm caused to such party by or through the offence, and any such order may include both a direction to make restitution  and,  in  default,  to  pay  as  aforesaid.  </w:t>
      </w:r>
      <w:proofErr w:type="gramStart"/>
      <w:r w:rsidRPr="00074F07">
        <w:rPr>
          <w:rFonts w:ascii="Century Gothic" w:hAnsi="Century Gothic" w:cs="Times New Roman"/>
          <w:b/>
          <w:color w:val="020202"/>
        </w:rPr>
        <w:t>The  order</w:t>
      </w:r>
      <w:proofErr w:type="gramEnd"/>
      <w:r w:rsidRPr="00074F07">
        <w:rPr>
          <w:rFonts w:ascii="Century Gothic" w:hAnsi="Century Gothic" w:cs="Times New Roman"/>
          <w:b/>
          <w:color w:val="020202"/>
        </w:rPr>
        <w:t xml:space="preserve">  shall constitute an executive title for all intents and purposes of the Code of Organization and Civil </w:t>
      </w:r>
      <w:r w:rsidR="00074F07" w:rsidRPr="00074F07">
        <w:rPr>
          <w:rFonts w:ascii="Century Gothic" w:hAnsi="Century Gothic" w:cs="Times New Roman"/>
          <w:b/>
          <w:color w:val="020202"/>
        </w:rPr>
        <w:t>Procedure</w:t>
      </w:r>
      <w:r w:rsidRPr="00074F07">
        <w:rPr>
          <w:rFonts w:ascii="Century Gothic" w:hAnsi="Century Gothic" w:cs="Times New Roman"/>
          <w:b/>
          <w:color w:val="020202"/>
        </w:rPr>
        <w:t>.</w:t>
      </w:r>
    </w:p>
    <w:p w14:paraId="42DF4EA3" w14:textId="77777777" w:rsidR="00B71228" w:rsidRPr="00074F07" w:rsidRDefault="00B71228" w:rsidP="00B71228">
      <w:pPr>
        <w:widowControl w:val="0"/>
        <w:autoSpaceDE w:val="0"/>
        <w:autoSpaceDN w:val="0"/>
        <w:adjustRightInd w:val="0"/>
        <w:rPr>
          <w:rFonts w:ascii="Century Gothic" w:hAnsi="Century Gothic" w:cs="Times New Roman"/>
          <w:b/>
          <w:color w:val="020202"/>
        </w:rPr>
      </w:pPr>
    </w:p>
    <w:p w14:paraId="0BD8A73F" w14:textId="1AAD8AFA" w:rsidR="00B71228" w:rsidRPr="00074F07" w:rsidRDefault="00B71228" w:rsidP="00B71228">
      <w:pPr>
        <w:widowControl w:val="0"/>
        <w:autoSpaceDE w:val="0"/>
        <w:autoSpaceDN w:val="0"/>
        <w:adjustRightInd w:val="0"/>
        <w:rPr>
          <w:rFonts w:ascii="Century Gothic" w:hAnsi="Century Gothic" w:cs="Times New Roman"/>
          <w:b/>
          <w:color w:val="020202"/>
        </w:rPr>
      </w:pPr>
      <w:r w:rsidRPr="00074F07">
        <w:rPr>
          <w:rFonts w:ascii="Century Gothic" w:hAnsi="Century Gothic" w:cs="Times New Roman"/>
          <w:b/>
          <w:color w:val="020202"/>
        </w:rPr>
        <w:t>Also</w:t>
      </w:r>
      <w:r w:rsidR="00074F07" w:rsidRPr="00074F07">
        <w:rPr>
          <w:rFonts w:ascii="Century Gothic" w:hAnsi="Century Gothic" w:cs="Times New Roman"/>
          <w:b/>
          <w:color w:val="020202"/>
        </w:rPr>
        <w:t>,</w:t>
      </w:r>
      <w:r w:rsidRPr="00074F07">
        <w:rPr>
          <w:rFonts w:ascii="Century Gothic" w:hAnsi="Century Gothic" w:cs="Times New Roman"/>
          <w:b/>
          <w:color w:val="020202"/>
        </w:rPr>
        <w:t xml:space="preserve"> as per Subsidiary Legislation 9.12, the victim may apply under the Criminal Injuries Compensation Scheme where the claimant may get up to an amount which shall not exceed the sum of twenty-three thousand and three hundred euro (€23,300).</w:t>
      </w:r>
    </w:p>
    <w:p w14:paraId="1194E22C"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17B57400" w14:textId="77777777" w:rsidR="00B71228" w:rsidRPr="00E45BAC" w:rsidRDefault="00B71228" w:rsidP="00B71228">
      <w:pPr>
        <w:widowControl w:val="0"/>
        <w:autoSpaceDE w:val="0"/>
        <w:autoSpaceDN w:val="0"/>
        <w:adjustRightInd w:val="0"/>
        <w:ind w:left="1133"/>
        <w:rPr>
          <w:rFonts w:ascii="Century Gothic" w:hAnsi="Century Gothic" w:cs="Times New Roman"/>
          <w:bCs/>
          <w:color w:val="020202"/>
          <w:u w:val="single"/>
        </w:rPr>
      </w:pPr>
      <w:r w:rsidRPr="00E45BAC">
        <w:rPr>
          <w:rFonts w:ascii="Century Gothic" w:hAnsi="Century Gothic" w:cs="Times New Roman"/>
          <w:bCs/>
          <w:color w:val="020202"/>
          <w:u w:val="single"/>
        </w:rPr>
        <w:t>Aggravating and mitigating circumstances</w:t>
      </w:r>
    </w:p>
    <w:p w14:paraId="272FD874"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718F934F" w14:textId="77777777" w:rsidR="00B71228" w:rsidRPr="00B71228" w:rsidRDefault="00B71228" w:rsidP="00B71228">
      <w:pPr>
        <w:widowControl w:val="0"/>
        <w:autoSpaceDE w:val="0"/>
        <w:autoSpaceDN w:val="0"/>
        <w:adjustRightInd w:val="0"/>
        <w:rPr>
          <w:rFonts w:ascii="Century Gothic" w:hAnsi="Century Gothic" w:cs="Times New Roman"/>
          <w:color w:val="020202"/>
        </w:rPr>
      </w:pPr>
      <w:r w:rsidRPr="002807A4">
        <w:rPr>
          <w:rFonts w:ascii="Century Gothic" w:hAnsi="Century Gothic" w:cs="Times New Roman"/>
          <w:b/>
          <w:color w:val="020202"/>
        </w:rPr>
        <w:t>8.</w:t>
      </w:r>
      <w:r w:rsidRPr="00B71228">
        <w:rPr>
          <w:rFonts w:ascii="Century Gothic" w:hAnsi="Century Gothic" w:cs="Times New Roman"/>
          <w:color w:val="020202"/>
        </w:rPr>
        <w:t xml:space="preserve"> Does the law foresee aggravating circumstances when sentencing rape cases? If so, what are they?</w:t>
      </w:r>
    </w:p>
    <w:p w14:paraId="2C132E3E"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76E1D3C4" w14:textId="77777777" w:rsidR="00B71228" w:rsidRPr="00B71228" w:rsidRDefault="00B71228" w:rsidP="00B71228">
      <w:pPr>
        <w:widowControl w:val="0"/>
        <w:autoSpaceDE w:val="0"/>
        <w:autoSpaceDN w:val="0"/>
        <w:adjustRightInd w:val="0"/>
        <w:rPr>
          <w:rFonts w:ascii="Century Gothic" w:hAnsi="Century Gothic" w:cs="Times New Roman"/>
          <w:color w:val="020202"/>
        </w:rPr>
      </w:pPr>
      <w:r w:rsidRPr="00B71228">
        <w:rPr>
          <w:rFonts w:ascii="Century Gothic" w:hAnsi="Century Gothic" w:cs="Times New Roman"/>
          <w:color w:val="020202"/>
        </w:rPr>
        <w:t xml:space="preserve">Yes, Article 202 of the Criminal Code </w:t>
      </w:r>
      <w:proofErr w:type="spellStart"/>
      <w:r w:rsidRPr="00B71228">
        <w:rPr>
          <w:rFonts w:ascii="Century Gothic" w:hAnsi="Century Gothic" w:cs="Times New Roman"/>
          <w:color w:val="020202"/>
        </w:rPr>
        <w:t>estabishes</w:t>
      </w:r>
      <w:proofErr w:type="spellEnd"/>
      <w:r w:rsidRPr="00B71228">
        <w:rPr>
          <w:rFonts w:ascii="Century Gothic" w:hAnsi="Century Gothic" w:cs="Times New Roman"/>
          <w:color w:val="020202"/>
        </w:rPr>
        <w:t xml:space="preserve"> the punishment shall be increased by one or two degrees in the following cases:</w:t>
      </w:r>
    </w:p>
    <w:p w14:paraId="5085FED6"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3F8E42AA" w14:textId="77777777" w:rsidR="00B71228" w:rsidRDefault="00B71228" w:rsidP="00B71228">
      <w:pPr>
        <w:widowControl w:val="0"/>
        <w:autoSpaceDE w:val="0"/>
        <w:autoSpaceDN w:val="0"/>
        <w:adjustRightInd w:val="0"/>
        <w:ind w:left="566"/>
        <w:rPr>
          <w:rFonts w:ascii="Century Gothic" w:hAnsi="Century Gothic" w:cs="Times New Roman"/>
          <w:color w:val="020202"/>
        </w:rPr>
      </w:pPr>
      <w:r w:rsidRPr="00B71228">
        <w:rPr>
          <w:rFonts w:ascii="Century Gothic" w:hAnsi="Century Gothic" w:cs="Times New Roman"/>
          <w:color w:val="020202"/>
        </w:rPr>
        <w:t>(a) when the offender has availed himself of his capacity of public officer, or when the offender is a servant of the injured party, with salary or other remuneration, or any person otherwise having abused of his authority over the injured party;</w:t>
      </w:r>
    </w:p>
    <w:p w14:paraId="19557744" w14:textId="77777777" w:rsidR="00E45BAC" w:rsidRPr="00B71228" w:rsidRDefault="00E45BAC" w:rsidP="00B71228">
      <w:pPr>
        <w:widowControl w:val="0"/>
        <w:autoSpaceDE w:val="0"/>
        <w:autoSpaceDN w:val="0"/>
        <w:adjustRightInd w:val="0"/>
        <w:ind w:left="566"/>
        <w:rPr>
          <w:rFonts w:ascii="Century Gothic" w:hAnsi="Century Gothic" w:cs="Times New Roman"/>
          <w:color w:val="020202"/>
        </w:rPr>
      </w:pPr>
    </w:p>
    <w:p w14:paraId="4FA05550" w14:textId="77777777" w:rsidR="00B71228" w:rsidRDefault="00B71228" w:rsidP="00B71228">
      <w:pPr>
        <w:widowControl w:val="0"/>
        <w:autoSpaceDE w:val="0"/>
        <w:autoSpaceDN w:val="0"/>
        <w:adjustRightInd w:val="0"/>
        <w:ind w:left="566"/>
        <w:rPr>
          <w:rFonts w:ascii="Century Gothic" w:hAnsi="Century Gothic" w:cs="Times New Roman"/>
          <w:color w:val="020202"/>
        </w:rPr>
      </w:pPr>
      <w:r w:rsidRPr="00B71228">
        <w:rPr>
          <w:rFonts w:ascii="Century Gothic" w:hAnsi="Century Gothic" w:cs="Times New Roman"/>
          <w:color w:val="020202"/>
        </w:rPr>
        <w:t>(b) when the crime is committed by any ascendant, tutor, or institutor;</w:t>
      </w:r>
    </w:p>
    <w:p w14:paraId="09AE766E" w14:textId="77777777" w:rsidR="00E45BAC" w:rsidRPr="00B71228" w:rsidRDefault="00E45BAC" w:rsidP="00B71228">
      <w:pPr>
        <w:widowControl w:val="0"/>
        <w:autoSpaceDE w:val="0"/>
        <w:autoSpaceDN w:val="0"/>
        <w:adjustRightInd w:val="0"/>
        <w:ind w:left="566"/>
        <w:rPr>
          <w:rFonts w:ascii="Century Gothic" w:hAnsi="Century Gothic" w:cs="Times New Roman"/>
          <w:color w:val="020202"/>
        </w:rPr>
      </w:pPr>
    </w:p>
    <w:p w14:paraId="54F5CAEF" w14:textId="77777777" w:rsidR="00B71228" w:rsidRDefault="00B71228" w:rsidP="00B71228">
      <w:pPr>
        <w:widowControl w:val="0"/>
        <w:autoSpaceDE w:val="0"/>
        <w:autoSpaceDN w:val="0"/>
        <w:adjustRightInd w:val="0"/>
        <w:ind w:left="566"/>
        <w:rPr>
          <w:rFonts w:ascii="Century Gothic" w:hAnsi="Century Gothic" w:cs="Times New Roman"/>
          <w:color w:val="020202"/>
        </w:rPr>
      </w:pPr>
      <w:r w:rsidRPr="00B71228">
        <w:rPr>
          <w:rFonts w:ascii="Century Gothic" w:hAnsi="Century Gothic" w:cs="Times New Roman"/>
          <w:color w:val="020202"/>
        </w:rPr>
        <w:t>(c) when the crime is committed on any prisoner by the person charged with the custody or conveyance of such prisoner;</w:t>
      </w:r>
    </w:p>
    <w:p w14:paraId="05021BE7" w14:textId="77777777" w:rsidR="00E45BAC" w:rsidRPr="00B71228" w:rsidRDefault="00E45BAC" w:rsidP="00B71228">
      <w:pPr>
        <w:widowControl w:val="0"/>
        <w:autoSpaceDE w:val="0"/>
        <w:autoSpaceDN w:val="0"/>
        <w:adjustRightInd w:val="0"/>
        <w:ind w:left="566"/>
        <w:rPr>
          <w:rFonts w:ascii="Century Gothic" w:hAnsi="Century Gothic" w:cs="Times New Roman"/>
          <w:color w:val="020202"/>
        </w:rPr>
      </w:pPr>
    </w:p>
    <w:p w14:paraId="747709BD" w14:textId="77777777" w:rsidR="00B71228" w:rsidRDefault="00B71228" w:rsidP="00B71228">
      <w:pPr>
        <w:widowControl w:val="0"/>
        <w:autoSpaceDE w:val="0"/>
        <w:autoSpaceDN w:val="0"/>
        <w:adjustRightInd w:val="0"/>
        <w:ind w:left="566"/>
        <w:rPr>
          <w:rFonts w:ascii="Century Gothic" w:hAnsi="Century Gothic" w:cs="Times New Roman"/>
          <w:color w:val="020202"/>
        </w:rPr>
      </w:pPr>
      <w:r w:rsidRPr="00B71228">
        <w:rPr>
          <w:rFonts w:ascii="Century Gothic" w:hAnsi="Century Gothic" w:cs="Times New Roman"/>
          <w:color w:val="020202"/>
        </w:rPr>
        <w:t>(d) when the offender has, in the commission of the crime, been aided by one or more persons;</w:t>
      </w:r>
    </w:p>
    <w:p w14:paraId="3CF51A66" w14:textId="77777777" w:rsidR="00E45BAC" w:rsidRPr="00B71228" w:rsidRDefault="00E45BAC" w:rsidP="00B71228">
      <w:pPr>
        <w:widowControl w:val="0"/>
        <w:autoSpaceDE w:val="0"/>
        <w:autoSpaceDN w:val="0"/>
        <w:adjustRightInd w:val="0"/>
        <w:ind w:left="566"/>
        <w:rPr>
          <w:rFonts w:ascii="Century Gothic" w:hAnsi="Century Gothic" w:cs="Times New Roman"/>
          <w:color w:val="020202"/>
        </w:rPr>
      </w:pPr>
    </w:p>
    <w:p w14:paraId="15BD8C7A" w14:textId="77777777" w:rsidR="00B71228" w:rsidRDefault="00B71228" w:rsidP="00B71228">
      <w:pPr>
        <w:widowControl w:val="0"/>
        <w:autoSpaceDE w:val="0"/>
        <w:autoSpaceDN w:val="0"/>
        <w:adjustRightInd w:val="0"/>
        <w:ind w:left="566"/>
        <w:rPr>
          <w:rFonts w:ascii="Century Gothic" w:hAnsi="Century Gothic" w:cs="Times New Roman"/>
          <w:color w:val="020202"/>
        </w:rPr>
      </w:pPr>
      <w:r w:rsidRPr="00B71228">
        <w:rPr>
          <w:rFonts w:ascii="Century Gothic" w:hAnsi="Century Gothic" w:cs="Times New Roman"/>
          <w:color w:val="020202"/>
        </w:rPr>
        <w:t>(e) when the offender has, in the commission of the crime, made use of any arms proper or improper;</w:t>
      </w:r>
    </w:p>
    <w:p w14:paraId="22029EB6" w14:textId="77777777" w:rsidR="00E45BAC" w:rsidRPr="00B71228" w:rsidRDefault="00E45BAC" w:rsidP="00B71228">
      <w:pPr>
        <w:widowControl w:val="0"/>
        <w:autoSpaceDE w:val="0"/>
        <w:autoSpaceDN w:val="0"/>
        <w:adjustRightInd w:val="0"/>
        <w:ind w:left="566"/>
        <w:rPr>
          <w:rFonts w:ascii="Century Gothic" w:hAnsi="Century Gothic" w:cs="Times New Roman"/>
          <w:color w:val="020202"/>
        </w:rPr>
      </w:pPr>
    </w:p>
    <w:p w14:paraId="23C2DEB1" w14:textId="77777777" w:rsidR="00B71228" w:rsidRDefault="00B71228" w:rsidP="00B71228">
      <w:pPr>
        <w:widowControl w:val="0"/>
        <w:autoSpaceDE w:val="0"/>
        <w:autoSpaceDN w:val="0"/>
        <w:adjustRightInd w:val="0"/>
        <w:ind w:left="566"/>
        <w:rPr>
          <w:rFonts w:ascii="Century Gothic" w:hAnsi="Century Gothic" w:cs="Times New Roman"/>
          <w:color w:val="020202"/>
        </w:rPr>
      </w:pPr>
      <w:r w:rsidRPr="00B71228">
        <w:rPr>
          <w:rFonts w:ascii="Century Gothic" w:hAnsi="Century Gothic" w:cs="Times New Roman"/>
          <w:color w:val="020202"/>
        </w:rPr>
        <w:t>(f) when the person on whom the crime is committed, or any other person who has come to the assistance of that person, has sustained any bodily harm;</w:t>
      </w:r>
    </w:p>
    <w:p w14:paraId="598F75EC" w14:textId="77777777" w:rsidR="00E45BAC" w:rsidRPr="00B71228" w:rsidRDefault="00E45BAC" w:rsidP="00B71228">
      <w:pPr>
        <w:widowControl w:val="0"/>
        <w:autoSpaceDE w:val="0"/>
        <w:autoSpaceDN w:val="0"/>
        <w:adjustRightInd w:val="0"/>
        <w:ind w:left="566"/>
        <w:rPr>
          <w:rFonts w:ascii="Century Gothic" w:hAnsi="Century Gothic" w:cs="Times New Roman"/>
          <w:color w:val="020202"/>
        </w:rPr>
      </w:pPr>
    </w:p>
    <w:p w14:paraId="05E5F2E3" w14:textId="77777777" w:rsidR="00B71228" w:rsidRDefault="00B71228" w:rsidP="00B71228">
      <w:pPr>
        <w:widowControl w:val="0"/>
        <w:autoSpaceDE w:val="0"/>
        <w:autoSpaceDN w:val="0"/>
        <w:adjustRightInd w:val="0"/>
        <w:ind w:left="566"/>
        <w:rPr>
          <w:rFonts w:ascii="Century Gothic" w:hAnsi="Century Gothic" w:cs="Times New Roman"/>
          <w:color w:val="020202"/>
        </w:rPr>
      </w:pPr>
      <w:r w:rsidRPr="00B71228">
        <w:rPr>
          <w:rFonts w:ascii="Century Gothic" w:hAnsi="Century Gothic" w:cs="Times New Roman"/>
          <w:color w:val="020202"/>
        </w:rPr>
        <w:t>(g) when the person violated is a minor;</w:t>
      </w:r>
    </w:p>
    <w:p w14:paraId="6FABB559" w14:textId="77777777" w:rsidR="00E45BAC" w:rsidRPr="00B71228" w:rsidRDefault="00E45BAC" w:rsidP="00B71228">
      <w:pPr>
        <w:widowControl w:val="0"/>
        <w:autoSpaceDE w:val="0"/>
        <w:autoSpaceDN w:val="0"/>
        <w:adjustRightInd w:val="0"/>
        <w:ind w:left="566"/>
        <w:rPr>
          <w:rFonts w:ascii="Century Gothic" w:hAnsi="Century Gothic" w:cs="Times New Roman"/>
          <w:color w:val="020202"/>
        </w:rPr>
      </w:pPr>
    </w:p>
    <w:p w14:paraId="61A3A5FC" w14:textId="77777777" w:rsidR="00B71228" w:rsidRDefault="00B71228" w:rsidP="00B71228">
      <w:pPr>
        <w:widowControl w:val="0"/>
        <w:autoSpaceDE w:val="0"/>
        <w:autoSpaceDN w:val="0"/>
        <w:adjustRightInd w:val="0"/>
        <w:ind w:left="566"/>
        <w:rPr>
          <w:rFonts w:ascii="Century Gothic" w:hAnsi="Century Gothic" w:cs="Times New Roman"/>
          <w:color w:val="020202"/>
        </w:rPr>
      </w:pPr>
      <w:r w:rsidRPr="00B71228">
        <w:rPr>
          <w:rFonts w:ascii="Century Gothic" w:hAnsi="Century Gothic" w:cs="Times New Roman"/>
          <w:color w:val="020202"/>
        </w:rPr>
        <w:lastRenderedPageBreak/>
        <w:t>(h) when the crime is committed on the person of:</w:t>
      </w:r>
    </w:p>
    <w:p w14:paraId="295916A3" w14:textId="77777777" w:rsidR="00E45BAC" w:rsidRPr="00B71228" w:rsidRDefault="00E45BAC" w:rsidP="00B71228">
      <w:pPr>
        <w:widowControl w:val="0"/>
        <w:autoSpaceDE w:val="0"/>
        <w:autoSpaceDN w:val="0"/>
        <w:adjustRightInd w:val="0"/>
        <w:ind w:left="566"/>
        <w:rPr>
          <w:rFonts w:ascii="Century Gothic" w:hAnsi="Century Gothic" w:cs="Times New Roman"/>
          <w:color w:val="020202"/>
        </w:rPr>
      </w:pPr>
    </w:p>
    <w:p w14:paraId="5E23A53D" w14:textId="77777777" w:rsidR="00B71228" w:rsidRPr="00B71228" w:rsidRDefault="00B71228" w:rsidP="00B71228">
      <w:pPr>
        <w:widowControl w:val="0"/>
        <w:autoSpaceDE w:val="0"/>
        <w:autoSpaceDN w:val="0"/>
        <w:adjustRightInd w:val="0"/>
        <w:ind w:left="1133"/>
        <w:rPr>
          <w:rFonts w:ascii="Century Gothic" w:hAnsi="Century Gothic" w:cs="Times New Roman"/>
          <w:color w:val="020202"/>
        </w:rPr>
      </w:pPr>
      <w:r w:rsidRPr="00B71228">
        <w:rPr>
          <w:rFonts w:ascii="Century Gothic" w:hAnsi="Century Gothic" w:cs="Times New Roman"/>
          <w:color w:val="020202"/>
        </w:rPr>
        <w:t>(</w:t>
      </w:r>
      <w:proofErr w:type="spellStart"/>
      <w:r w:rsidRPr="00B71228">
        <w:rPr>
          <w:rFonts w:ascii="Century Gothic" w:hAnsi="Century Gothic" w:cs="Times New Roman"/>
          <w:color w:val="020202"/>
        </w:rPr>
        <w:t>i</w:t>
      </w:r>
      <w:proofErr w:type="spellEnd"/>
      <w:r w:rsidRPr="00B71228">
        <w:rPr>
          <w:rFonts w:ascii="Century Gothic" w:hAnsi="Century Gothic" w:cs="Times New Roman"/>
          <w:color w:val="020202"/>
        </w:rPr>
        <w:t>) the current or former spouse, civil union partner or cohabitant; or</w:t>
      </w:r>
    </w:p>
    <w:p w14:paraId="1886F632" w14:textId="77777777" w:rsidR="00B71228" w:rsidRPr="00B71228" w:rsidRDefault="00B71228" w:rsidP="00B71228">
      <w:pPr>
        <w:widowControl w:val="0"/>
        <w:autoSpaceDE w:val="0"/>
        <w:autoSpaceDN w:val="0"/>
        <w:adjustRightInd w:val="0"/>
        <w:ind w:left="1133"/>
        <w:rPr>
          <w:rFonts w:ascii="Century Gothic" w:hAnsi="Century Gothic" w:cs="Times New Roman"/>
          <w:color w:val="020202"/>
        </w:rPr>
      </w:pPr>
      <w:r w:rsidRPr="00B71228">
        <w:rPr>
          <w:rFonts w:ascii="Century Gothic" w:hAnsi="Century Gothic" w:cs="Times New Roman"/>
          <w:color w:val="020202"/>
        </w:rPr>
        <w:t>(ii) the brother or sister; or</w:t>
      </w:r>
    </w:p>
    <w:p w14:paraId="0C9F9843" w14:textId="77777777" w:rsidR="00B71228" w:rsidRPr="00B71228" w:rsidRDefault="00B71228" w:rsidP="00B71228">
      <w:pPr>
        <w:widowControl w:val="0"/>
        <w:autoSpaceDE w:val="0"/>
        <w:autoSpaceDN w:val="0"/>
        <w:adjustRightInd w:val="0"/>
        <w:ind w:left="1133"/>
        <w:rPr>
          <w:rFonts w:ascii="Century Gothic" w:hAnsi="Century Gothic" w:cs="Times New Roman"/>
          <w:color w:val="020202"/>
        </w:rPr>
      </w:pPr>
      <w:r w:rsidRPr="00B71228">
        <w:rPr>
          <w:rFonts w:ascii="Century Gothic" w:hAnsi="Century Gothic" w:cs="Times New Roman"/>
          <w:color w:val="020202"/>
        </w:rPr>
        <w:t>(iii) an ascendant or descendant; or</w:t>
      </w:r>
    </w:p>
    <w:p w14:paraId="61A0E960" w14:textId="77777777" w:rsidR="00B71228" w:rsidRPr="00B71228" w:rsidRDefault="00B71228" w:rsidP="00B71228">
      <w:pPr>
        <w:widowControl w:val="0"/>
        <w:autoSpaceDE w:val="0"/>
        <w:autoSpaceDN w:val="0"/>
        <w:adjustRightInd w:val="0"/>
        <w:ind w:left="1133"/>
        <w:rPr>
          <w:rFonts w:ascii="Century Gothic" w:hAnsi="Century Gothic" w:cs="Times New Roman"/>
          <w:color w:val="020202"/>
        </w:rPr>
      </w:pPr>
      <w:r w:rsidRPr="00B71228">
        <w:rPr>
          <w:rFonts w:ascii="Century Gothic" w:hAnsi="Century Gothic" w:cs="Times New Roman"/>
          <w:color w:val="020202"/>
        </w:rPr>
        <w:t>(iv) another person having or having had a child in common with the offender; or</w:t>
      </w:r>
    </w:p>
    <w:p w14:paraId="7525FA10" w14:textId="0A99A702" w:rsidR="00B71228" w:rsidRPr="00B71228" w:rsidRDefault="00B71228" w:rsidP="00B71228">
      <w:pPr>
        <w:widowControl w:val="0"/>
        <w:autoSpaceDE w:val="0"/>
        <w:autoSpaceDN w:val="0"/>
        <w:adjustRightInd w:val="0"/>
        <w:ind w:left="1133"/>
        <w:rPr>
          <w:rFonts w:ascii="Century Gothic" w:hAnsi="Century Gothic" w:cs="Times New Roman"/>
          <w:color w:val="020202"/>
        </w:rPr>
      </w:pPr>
      <w:r w:rsidRPr="00B71228">
        <w:rPr>
          <w:rFonts w:ascii="Century Gothic" w:hAnsi="Century Gothic" w:cs="Times New Roman"/>
          <w:color w:val="020202"/>
        </w:rPr>
        <w:t xml:space="preserve">(v)  another person living in the same household as the offender or who had </w:t>
      </w:r>
      <w:r w:rsidR="00E45BAC">
        <w:rPr>
          <w:rFonts w:ascii="Century Gothic" w:hAnsi="Century Gothic" w:cs="Times New Roman"/>
          <w:color w:val="020202"/>
        </w:rPr>
        <w:t xml:space="preserve">lived with the offender within a </w:t>
      </w:r>
      <w:proofErr w:type="gramStart"/>
      <w:r w:rsidRPr="00B71228">
        <w:rPr>
          <w:rFonts w:ascii="Century Gothic" w:hAnsi="Century Gothic" w:cs="Times New Roman"/>
          <w:color w:val="020202"/>
        </w:rPr>
        <w:t>period  of</w:t>
      </w:r>
      <w:proofErr w:type="gramEnd"/>
      <w:r w:rsidRPr="00B71228">
        <w:rPr>
          <w:rFonts w:ascii="Century Gothic" w:hAnsi="Century Gothic" w:cs="Times New Roman"/>
          <w:color w:val="020202"/>
        </w:rPr>
        <w:t xml:space="preserve"> three year  preceding  the offence; or</w:t>
      </w:r>
    </w:p>
    <w:p w14:paraId="4CF7311F" w14:textId="77777777" w:rsidR="00B71228" w:rsidRPr="00B71228" w:rsidRDefault="00B71228" w:rsidP="00B71228">
      <w:pPr>
        <w:widowControl w:val="0"/>
        <w:autoSpaceDE w:val="0"/>
        <w:autoSpaceDN w:val="0"/>
        <w:adjustRightInd w:val="0"/>
        <w:ind w:left="1133"/>
        <w:rPr>
          <w:rFonts w:ascii="Century Gothic" w:hAnsi="Century Gothic" w:cs="Times New Roman"/>
          <w:color w:val="020202"/>
        </w:rPr>
      </w:pPr>
      <w:r w:rsidRPr="00B71228">
        <w:rPr>
          <w:rFonts w:ascii="Century Gothic" w:hAnsi="Century Gothic" w:cs="Times New Roman"/>
          <w:color w:val="020202"/>
        </w:rPr>
        <w:t>(vi) another person who is or had been formally or informally engaged with a view to get married; or</w:t>
      </w:r>
    </w:p>
    <w:p w14:paraId="42244F19" w14:textId="77777777" w:rsidR="00B71228" w:rsidRPr="00B71228" w:rsidRDefault="00B71228" w:rsidP="00B71228">
      <w:pPr>
        <w:widowControl w:val="0"/>
        <w:autoSpaceDE w:val="0"/>
        <w:autoSpaceDN w:val="0"/>
        <w:adjustRightInd w:val="0"/>
        <w:ind w:left="1133"/>
        <w:rPr>
          <w:rFonts w:ascii="Century Gothic" w:hAnsi="Century Gothic" w:cs="Times New Roman"/>
          <w:color w:val="020202"/>
        </w:rPr>
      </w:pPr>
      <w:r w:rsidRPr="00B71228">
        <w:rPr>
          <w:rFonts w:ascii="Century Gothic" w:hAnsi="Century Gothic" w:cs="Times New Roman"/>
          <w:color w:val="020202"/>
        </w:rPr>
        <w:t>(vii) other persons who are related to each other by consanguinity or affinity up to the third degree inclusively:</w:t>
      </w:r>
    </w:p>
    <w:p w14:paraId="05FB4DF3" w14:textId="01580F2C" w:rsidR="00B71228" w:rsidRDefault="00B71228" w:rsidP="00B71228">
      <w:pPr>
        <w:widowControl w:val="0"/>
        <w:autoSpaceDE w:val="0"/>
        <w:autoSpaceDN w:val="0"/>
        <w:adjustRightInd w:val="0"/>
        <w:ind w:left="1133"/>
        <w:rPr>
          <w:rFonts w:ascii="Century Gothic" w:hAnsi="Century Gothic" w:cs="Times New Roman"/>
          <w:color w:val="020202"/>
        </w:rPr>
      </w:pPr>
      <w:r w:rsidRPr="00B71228">
        <w:rPr>
          <w:rFonts w:ascii="Century Gothic" w:hAnsi="Century Gothic" w:cs="Times New Roman"/>
          <w:color w:val="020202"/>
        </w:rPr>
        <w:t>Provided that in this paragrap</w:t>
      </w:r>
      <w:r w:rsidR="00E45BAC">
        <w:rPr>
          <w:rFonts w:ascii="Century Gothic" w:hAnsi="Century Gothic" w:cs="Times New Roman"/>
          <w:color w:val="020202"/>
        </w:rPr>
        <w:t>h "spouse" includes the person whose marriage with the</w:t>
      </w:r>
      <w:r w:rsidRPr="00B71228">
        <w:rPr>
          <w:rFonts w:ascii="Century Gothic" w:hAnsi="Century Gothic" w:cs="Times New Roman"/>
          <w:color w:val="020202"/>
        </w:rPr>
        <w:t xml:space="preserve"> </w:t>
      </w:r>
      <w:proofErr w:type="gramStart"/>
      <w:r w:rsidRPr="00B71228">
        <w:rPr>
          <w:rFonts w:ascii="Century Gothic" w:hAnsi="Century Gothic" w:cs="Times New Roman"/>
          <w:color w:val="020202"/>
        </w:rPr>
        <w:t>offender  has</w:t>
      </w:r>
      <w:proofErr w:type="gramEnd"/>
      <w:r w:rsidRPr="00B71228">
        <w:rPr>
          <w:rFonts w:ascii="Century Gothic" w:hAnsi="Century Gothic" w:cs="Times New Roman"/>
          <w:color w:val="020202"/>
        </w:rPr>
        <w:t xml:space="preserve">  been dissolved or declared null;</w:t>
      </w:r>
    </w:p>
    <w:p w14:paraId="43A8BAF0" w14:textId="77777777" w:rsidR="00E45BAC" w:rsidRPr="00B71228" w:rsidRDefault="00E45BAC" w:rsidP="00B71228">
      <w:pPr>
        <w:widowControl w:val="0"/>
        <w:autoSpaceDE w:val="0"/>
        <w:autoSpaceDN w:val="0"/>
        <w:adjustRightInd w:val="0"/>
        <w:ind w:left="1133"/>
        <w:rPr>
          <w:rFonts w:ascii="Century Gothic" w:hAnsi="Century Gothic" w:cs="Times New Roman"/>
          <w:color w:val="020202"/>
        </w:rPr>
      </w:pPr>
    </w:p>
    <w:p w14:paraId="14EA0AEB" w14:textId="77777777" w:rsidR="00B71228" w:rsidRDefault="00B71228" w:rsidP="00B71228">
      <w:pPr>
        <w:widowControl w:val="0"/>
        <w:autoSpaceDE w:val="0"/>
        <w:autoSpaceDN w:val="0"/>
        <w:adjustRightInd w:val="0"/>
        <w:ind w:left="566"/>
        <w:rPr>
          <w:rFonts w:ascii="Century Gothic" w:hAnsi="Century Gothic" w:cs="Times New Roman"/>
          <w:color w:val="020202"/>
        </w:rPr>
      </w:pPr>
      <w:r w:rsidRPr="00B71228">
        <w:rPr>
          <w:rFonts w:ascii="Century Gothic" w:hAnsi="Century Gothic" w:cs="Times New Roman"/>
          <w:color w:val="020202"/>
        </w:rPr>
        <w:t>(</w:t>
      </w:r>
      <w:proofErr w:type="spellStart"/>
      <w:r w:rsidRPr="00B71228">
        <w:rPr>
          <w:rFonts w:ascii="Century Gothic" w:hAnsi="Century Gothic" w:cs="Times New Roman"/>
          <w:color w:val="020202"/>
        </w:rPr>
        <w:t>i</w:t>
      </w:r>
      <w:proofErr w:type="spellEnd"/>
      <w:r w:rsidRPr="00B71228">
        <w:rPr>
          <w:rFonts w:ascii="Century Gothic" w:hAnsi="Century Gothic" w:cs="Times New Roman"/>
          <w:color w:val="020202"/>
        </w:rPr>
        <w:t>) when the crime is committed in the presence of, or within hearing distance of a minor;</w:t>
      </w:r>
    </w:p>
    <w:p w14:paraId="3B186068" w14:textId="77777777" w:rsidR="00E45BAC" w:rsidRPr="00B71228" w:rsidRDefault="00E45BAC" w:rsidP="00B71228">
      <w:pPr>
        <w:widowControl w:val="0"/>
        <w:autoSpaceDE w:val="0"/>
        <w:autoSpaceDN w:val="0"/>
        <w:adjustRightInd w:val="0"/>
        <w:ind w:left="566"/>
        <w:rPr>
          <w:rFonts w:ascii="Century Gothic" w:hAnsi="Century Gothic" w:cs="Times New Roman"/>
          <w:color w:val="020202"/>
        </w:rPr>
      </w:pPr>
    </w:p>
    <w:p w14:paraId="71B19037" w14:textId="1CF51A89" w:rsidR="00B71228" w:rsidRDefault="00E45BAC" w:rsidP="00B71228">
      <w:pPr>
        <w:widowControl w:val="0"/>
        <w:autoSpaceDE w:val="0"/>
        <w:autoSpaceDN w:val="0"/>
        <w:adjustRightInd w:val="0"/>
        <w:ind w:left="566"/>
        <w:rPr>
          <w:rFonts w:ascii="Century Gothic" w:hAnsi="Century Gothic" w:cs="Times New Roman"/>
          <w:color w:val="020202"/>
        </w:rPr>
      </w:pPr>
      <w:r>
        <w:rPr>
          <w:rFonts w:ascii="Century Gothic" w:hAnsi="Century Gothic" w:cs="Times New Roman"/>
          <w:color w:val="020202"/>
        </w:rPr>
        <w:t>(j) the offence, or related offences,</w:t>
      </w:r>
      <w:r w:rsidR="002807A4">
        <w:rPr>
          <w:rFonts w:ascii="Century Gothic" w:hAnsi="Century Gothic" w:cs="Times New Roman"/>
          <w:color w:val="020202"/>
        </w:rPr>
        <w:t xml:space="preserve"> were </w:t>
      </w:r>
      <w:r w:rsidR="00B71228" w:rsidRPr="00B71228">
        <w:rPr>
          <w:rFonts w:ascii="Century Gothic" w:hAnsi="Century Gothic" w:cs="Times New Roman"/>
          <w:color w:val="020202"/>
        </w:rPr>
        <w:t>committed repeatedly;</w:t>
      </w:r>
    </w:p>
    <w:p w14:paraId="556EDDC8" w14:textId="77777777" w:rsidR="00E45BAC" w:rsidRPr="00B71228" w:rsidRDefault="00E45BAC" w:rsidP="00B71228">
      <w:pPr>
        <w:widowControl w:val="0"/>
        <w:autoSpaceDE w:val="0"/>
        <w:autoSpaceDN w:val="0"/>
        <w:adjustRightInd w:val="0"/>
        <w:ind w:left="566"/>
        <w:rPr>
          <w:rFonts w:ascii="Century Gothic" w:hAnsi="Century Gothic" w:cs="Times New Roman"/>
          <w:color w:val="020202"/>
        </w:rPr>
      </w:pPr>
    </w:p>
    <w:p w14:paraId="43F68CAF" w14:textId="77777777" w:rsidR="00B71228" w:rsidRDefault="00B71228" w:rsidP="00B71228">
      <w:pPr>
        <w:widowControl w:val="0"/>
        <w:autoSpaceDE w:val="0"/>
        <w:autoSpaceDN w:val="0"/>
        <w:adjustRightInd w:val="0"/>
        <w:ind w:left="566"/>
        <w:rPr>
          <w:rFonts w:ascii="Century Gothic" w:hAnsi="Century Gothic" w:cs="Times New Roman"/>
          <w:color w:val="020202"/>
        </w:rPr>
      </w:pPr>
      <w:r w:rsidRPr="00B71228">
        <w:rPr>
          <w:rFonts w:ascii="Century Gothic" w:hAnsi="Century Gothic" w:cs="Times New Roman"/>
          <w:color w:val="020202"/>
        </w:rPr>
        <w:t>(k) the offence was committed against a vulnerable person within the meaning of article 208</w:t>
      </w:r>
      <w:proofErr w:type="gramStart"/>
      <w:r w:rsidRPr="00B71228">
        <w:rPr>
          <w:rFonts w:ascii="Century Gothic" w:hAnsi="Century Gothic" w:cs="Times New Roman"/>
          <w:color w:val="020202"/>
        </w:rPr>
        <w:t>AC(</w:t>
      </w:r>
      <w:proofErr w:type="gramEnd"/>
      <w:r w:rsidRPr="00B71228">
        <w:rPr>
          <w:rFonts w:ascii="Century Gothic" w:hAnsi="Century Gothic" w:cs="Times New Roman"/>
          <w:color w:val="020202"/>
        </w:rPr>
        <w:t>2);</w:t>
      </w:r>
    </w:p>
    <w:p w14:paraId="193F3114" w14:textId="77777777" w:rsidR="00E45BAC" w:rsidRPr="00B71228" w:rsidRDefault="00E45BAC" w:rsidP="00B71228">
      <w:pPr>
        <w:widowControl w:val="0"/>
        <w:autoSpaceDE w:val="0"/>
        <w:autoSpaceDN w:val="0"/>
        <w:adjustRightInd w:val="0"/>
        <w:ind w:left="566"/>
        <w:rPr>
          <w:rFonts w:ascii="Century Gothic" w:hAnsi="Century Gothic" w:cs="Times New Roman"/>
          <w:color w:val="020202"/>
        </w:rPr>
      </w:pPr>
    </w:p>
    <w:p w14:paraId="647FF568" w14:textId="352F873E" w:rsidR="00B71228" w:rsidRDefault="00E45BAC" w:rsidP="00B71228">
      <w:pPr>
        <w:widowControl w:val="0"/>
        <w:autoSpaceDE w:val="0"/>
        <w:autoSpaceDN w:val="0"/>
        <w:adjustRightInd w:val="0"/>
        <w:ind w:left="566"/>
        <w:rPr>
          <w:rFonts w:ascii="Century Gothic" w:hAnsi="Century Gothic" w:cs="Times New Roman"/>
          <w:color w:val="020202"/>
        </w:rPr>
      </w:pPr>
      <w:r>
        <w:rPr>
          <w:rFonts w:ascii="Century Gothic" w:hAnsi="Century Gothic" w:cs="Times New Roman"/>
          <w:color w:val="020202"/>
        </w:rPr>
        <w:t xml:space="preserve">(l) the offence was committed with the threat of </w:t>
      </w:r>
      <w:r w:rsidR="00B71228" w:rsidRPr="00B71228">
        <w:rPr>
          <w:rFonts w:ascii="Century Gothic" w:hAnsi="Century Gothic" w:cs="Times New Roman"/>
          <w:color w:val="020202"/>
        </w:rPr>
        <w:t>a weapon;</w:t>
      </w:r>
    </w:p>
    <w:p w14:paraId="7756F2B5" w14:textId="77777777" w:rsidR="00E45BAC" w:rsidRPr="00B71228" w:rsidRDefault="00E45BAC" w:rsidP="00B71228">
      <w:pPr>
        <w:widowControl w:val="0"/>
        <w:autoSpaceDE w:val="0"/>
        <w:autoSpaceDN w:val="0"/>
        <w:adjustRightInd w:val="0"/>
        <w:ind w:left="566"/>
        <w:rPr>
          <w:rFonts w:ascii="Century Gothic" w:hAnsi="Century Gothic" w:cs="Times New Roman"/>
          <w:color w:val="020202"/>
        </w:rPr>
      </w:pPr>
    </w:p>
    <w:p w14:paraId="1BF67CD6" w14:textId="05E634EC" w:rsidR="00B71228" w:rsidRDefault="00E45BAC" w:rsidP="00B71228">
      <w:pPr>
        <w:widowControl w:val="0"/>
        <w:autoSpaceDE w:val="0"/>
        <w:autoSpaceDN w:val="0"/>
        <w:adjustRightInd w:val="0"/>
        <w:ind w:left="566"/>
        <w:rPr>
          <w:rFonts w:ascii="Century Gothic" w:hAnsi="Century Gothic" w:cs="Times New Roman"/>
          <w:color w:val="020202"/>
        </w:rPr>
      </w:pPr>
      <w:r>
        <w:rPr>
          <w:rFonts w:ascii="Century Gothic" w:hAnsi="Century Gothic" w:cs="Times New Roman"/>
          <w:color w:val="020202"/>
        </w:rPr>
        <w:t xml:space="preserve">(m) the offence resulted in severe physical </w:t>
      </w:r>
      <w:r w:rsidR="00B71228" w:rsidRPr="00B71228">
        <w:rPr>
          <w:rFonts w:ascii="Century Gothic" w:hAnsi="Century Gothic" w:cs="Times New Roman"/>
          <w:color w:val="020202"/>
        </w:rPr>
        <w:t>or psychological harm for the victim;</w:t>
      </w:r>
    </w:p>
    <w:p w14:paraId="5DA9F400" w14:textId="77777777" w:rsidR="00E45BAC" w:rsidRPr="00B71228" w:rsidRDefault="00E45BAC" w:rsidP="00B71228">
      <w:pPr>
        <w:widowControl w:val="0"/>
        <w:autoSpaceDE w:val="0"/>
        <w:autoSpaceDN w:val="0"/>
        <w:adjustRightInd w:val="0"/>
        <w:ind w:left="566"/>
        <w:rPr>
          <w:rFonts w:ascii="Century Gothic" w:hAnsi="Century Gothic" w:cs="Times New Roman"/>
          <w:color w:val="020202"/>
        </w:rPr>
      </w:pPr>
    </w:p>
    <w:p w14:paraId="5A1FE05A" w14:textId="77777777" w:rsidR="00B71228" w:rsidRPr="00B71228" w:rsidRDefault="00B71228" w:rsidP="00B71228">
      <w:pPr>
        <w:widowControl w:val="0"/>
        <w:autoSpaceDE w:val="0"/>
        <w:autoSpaceDN w:val="0"/>
        <w:adjustRightInd w:val="0"/>
        <w:ind w:left="566"/>
        <w:rPr>
          <w:rFonts w:ascii="Century Gothic" w:hAnsi="Century Gothic" w:cs="Times New Roman"/>
          <w:color w:val="020202"/>
        </w:rPr>
      </w:pPr>
      <w:r w:rsidRPr="00B71228">
        <w:rPr>
          <w:rFonts w:ascii="Century Gothic" w:hAnsi="Century Gothic" w:cs="Times New Roman"/>
          <w:color w:val="020202"/>
        </w:rPr>
        <w:t>(n) the offender has been previously convicted of offences of a similar nature:</w:t>
      </w:r>
    </w:p>
    <w:p w14:paraId="13EEC8E5"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4A9DB7C2" w14:textId="4AFA6C13" w:rsidR="00B71228" w:rsidRPr="002807A4" w:rsidRDefault="00B71228" w:rsidP="002807A4">
      <w:pPr>
        <w:pStyle w:val="ListParagraph"/>
        <w:widowControl w:val="0"/>
        <w:numPr>
          <w:ilvl w:val="0"/>
          <w:numId w:val="4"/>
        </w:numPr>
        <w:autoSpaceDE w:val="0"/>
        <w:autoSpaceDN w:val="0"/>
        <w:adjustRightInd w:val="0"/>
        <w:rPr>
          <w:rFonts w:ascii="Century Gothic" w:hAnsi="Century Gothic" w:cs="Times New Roman"/>
          <w:color w:val="020202"/>
        </w:rPr>
      </w:pPr>
      <w:r w:rsidRPr="002807A4">
        <w:rPr>
          <w:rFonts w:ascii="Century Gothic" w:hAnsi="Century Gothic" w:cs="Times New Roman"/>
          <w:color w:val="020202"/>
        </w:rPr>
        <w:t xml:space="preserve">Is rape by more than one perpetrator an aggravating circumstance?  YES/NO </w:t>
      </w:r>
      <w:r w:rsidR="002807A4" w:rsidRPr="002807A4">
        <w:rPr>
          <w:rFonts w:ascii="Century Gothic" w:hAnsi="Century Gothic" w:cs="Times New Roman"/>
          <w:color w:val="020202"/>
        </w:rPr>
        <w:t>–</w:t>
      </w:r>
      <w:r w:rsidRPr="002807A4">
        <w:rPr>
          <w:rFonts w:ascii="Century Gothic" w:hAnsi="Century Gothic" w:cs="Times New Roman"/>
          <w:color w:val="020202"/>
        </w:rPr>
        <w:t xml:space="preserve"> </w:t>
      </w:r>
      <w:r w:rsidRPr="002807A4">
        <w:rPr>
          <w:rFonts w:ascii="Century Gothic" w:hAnsi="Century Gothic" w:cs="Times New Roman"/>
          <w:b/>
          <w:color w:val="020202"/>
        </w:rPr>
        <w:t>YES</w:t>
      </w:r>
    </w:p>
    <w:p w14:paraId="1A56F366" w14:textId="77777777" w:rsidR="002807A4" w:rsidRPr="00B71228" w:rsidRDefault="002807A4" w:rsidP="002807A4">
      <w:pPr>
        <w:widowControl w:val="0"/>
        <w:autoSpaceDE w:val="0"/>
        <w:autoSpaceDN w:val="0"/>
        <w:adjustRightInd w:val="0"/>
        <w:rPr>
          <w:rFonts w:ascii="Century Gothic" w:hAnsi="Century Gothic" w:cs="Times New Roman"/>
          <w:color w:val="020202"/>
        </w:rPr>
      </w:pPr>
    </w:p>
    <w:p w14:paraId="1F9F5AA8" w14:textId="7F766E8D" w:rsidR="00B71228" w:rsidRPr="002807A4" w:rsidRDefault="00B71228" w:rsidP="002807A4">
      <w:pPr>
        <w:pStyle w:val="ListParagraph"/>
        <w:widowControl w:val="0"/>
        <w:numPr>
          <w:ilvl w:val="0"/>
          <w:numId w:val="4"/>
        </w:numPr>
        <w:autoSpaceDE w:val="0"/>
        <w:autoSpaceDN w:val="0"/>
        <w:adjustRightInd w:val="0"/>
        <w:rPr>
          <w:rFonts w:ascii="Century Gothic" w:hAnsi="Century Gothic" w:cs="Times New Roman"/>
          <w:color w:val="020202"/>
        </w:rPr>
      </w:pPr>
      <w:r w:rsidRPr="002807A4">
        <w:rPr>
          <w:rFonts w:ascii="Century Gothic" w:hAnsi="Century Gothic" w:cs="Times New Roman"/>
          <w:color w:val="020202"/>
        </w:rPr>
        <w:t xml:space="preserve">Is rape of a particularly vulnerable individual an aggravating circumstance, or the imbalance of power between alleged perpetrator and victims? (for example, doctor/patient; teacher/student; age difference) YES/NO - </w:t>
      </w:r>
      <w:r w:rsidRPr="002807A4">
        <w:rPr>
          <w:rFonts w:ascii="Century Gothic" w:hAnsi="Century Gothic" w:cs="Times New Roman"/>
          <w:b/>
          <w:color w:val="020202"/>
        </w:rPr>
        <w:t>YES</w:t>
      </w:r>
    </w:p>
    <w:p w14:paraId="0410F14B" w14:textId="77777777" w:rsidR="002807A4" w:rsidRDefault="002807A4" w:rsidP="002807A4">
      <w:pPr>
        <w:widowControl w:val="0"/>
        <w:autoSpaceDE w:val="0"/>
        <w:autoSpaceDN w:val="0"/>
        <w:adjustRightInd w:val="0"/>
        <w:rPr>
          <w:rFonts w:ascii="Century Gothic" w:hAnsi="Century Gothic" w:cs="Times New Roman"/>
          <w:color w:val="020202"/>
        </w:rPr>
      </w:pPr>
    </w:p>
    <w:p w14:paraId="3F6595F4" w14:textId="7D7C084A" w:rsidR="00B71228" w:rsidRPr="002807A4" w:rsidRDefault="00B71228" w:rsidP="002807A4">
      <w:pPr>
        <w:pStyle w:val="ListParagraph"/>
        <w:widowControl w:val="0"/>
        <w:numPr>
          <w:ilvl w:val="0"/>
          <w:numId w:val="4"/>
        </w:numPr>
        <w:autoSpaceDE w:val="0"/>
        <w:autoSpaceDN w:val="0"/>
        <w:adjustRightInd w:val="0"/>
        <w:rPr>
          <w:rFonts w:ascii="Century Gothic" w:hAnsi="Century Gothic" w:cs="Times New Roman"/>
          <w:color w:val="020202"/>
        </w:rPr>
      </w:pPr>
      <w:r w:rsidRPr="002807A4">
        <w:rPr>
          <w:rFonts w:ascii="Century Gothic" w:hAnsi="Century Gothic" w:cs="Times New Roman"/>
          <w:color w:val="020202"/>
        </w:rPr>
        <w:t xml:space="preserve">Is rape by spouse or intimate partner an aggravating circumstance? - </w:t>
      </w:r>
      <w:r w:rsidRPr="002807A4">
        <w:rPr>
          <w:rFonts w:ascii="Century Gothic" w:hAnsi="Century Gothic" w:cs="Times New Roman"/>
          <w:b/>
          <w:color w:val="020202"/>
        </w:rPr>
        <w:t>YES</w:t>
      </w:r>
    </w:p>
    <w:p w14:paraId="373690F3"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436395EA" w14:textId="77777777" w:rsidR="00B71228" w:rsidRPr="00B71228" w:rsidRDefault="00B71228" w:rsidP="00B71228">
      <w:pPr>
        <w:widowControl w:val="0"/>
        <w:autoSpaceDE w:val="0"/>
        <w:autoSpaceDN w:val="0"/>
        <w:adjustRightInd w:val="0"/>
        <w:rPr>
          <w:rFonts w:ascii="Century Gothic" w:hAnsi="Century Gothic" w:cs="Times New Roman"/>
          <w:color w:val="020202"/>
        </w:rPr>
      </w:pPr>
      <w:r w:rsidRPr="002807A4">
        <w:rPr>
          <w:rFonts w:ascii="Century Gothic" w:hAnsi="Century Gothic" w:cs="Times New Roman"/>
          <w:b/>
          <w:color w:val="020202"/>
        </w:rPr>
        <w:t>9.</w:t>
      </w:r>
      <w:r w:rsidRPr="00B71228">
        <w:rPr>
          <w:rFonts w:ascii="Century Gothic" w:hAnsi="Century Gothic" w:cs="Times New Roman"/>
          <w:color w:val="020202"/>
        </w:rPr>
        <w:t xml:space="preserve"> Does the law foresee mitigating circumstances for the purposes of </w:t>
      </w:r>
      <w:r w:rsidRPr="00B71228">
        <w:rPr>
          <w:rFonts w:ascii="Century Gothic" w:hAnsi="Century Gothic" w:cs="Times New Roman"/>
          <w:color w:val="020202"/>
        </w:rPr>
        <w:lastRenderedPageBreak/>
        <w:t xml:space="preserve">punishment? YES/NO If yes, please specify. - </w:t>
      </w:r>
      <w:r w:rsidRPr="002807A4">
        <w:rPr>
          <w:rFonts w:ascii="Century Gothic" w:hAnsi="Century Gothic" w:cs="Times New Roman"/>
          <w:b/>
          <w:color w:val="020202"/>
        </w:rPr>
        <w:t>NO</w:t>
      </w:r>
    </w:p>
    <w:p w14:paraId="5E7B1177"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3259EBCE" w14:textId="3EC0EAD8" w:rsidR="00B71228" w:rsidRPr="00B71228" w:rsidRDefault="00B71228" w:rsidP="00B71228">
      <w:pPr>
        <w:widowControl w:val="0"/>
        <w:autoSpaceDE w:val="0"/>
        <w:autoSpaceDN w:val="0"/>
        <w:adjustRightInd w:val="0"/>
        <w:rPr>
          <w:rFonts w:ascii="Century Gothic" w:hAnsi="Century Gothic" w:cs="Times New Roman"/>
          <w:color w:val="020202"/>
        </w:rPr>
      </w:pPr>
      <w:r w:rsidRPr="002807A4">
        <w:rPr>
          <w:rFonts w:ascii="Century Gothic" w:hAnsi="Century Gothic" w:cs="Times New Roman"/>
          <w:b/>
          <w:color w:val="020202"/>
        </w:rPr>
        <w:t>10.</w:t>
      </w:r>
      <w:r w:rsidRPr="00B71228">
        <w:rPr>
          <w:rFonts w:ascii="Century Gothic" w:hAnsi="Century Gothic" w:cs="Times New Roman"/>
          <w:color w:val="020202"/>
        </w:rPr>
        <w:t xml:space="preserve"> Is reconciliation between the victim and the perpetrator allowed as p</w:t>
      </w:r>
      <w:r w:rsidR="002807A4">
        <w:rPr>
          <w:rFonts w:ascii="Century Gothic" w:hAnsi="Century Gothic" w:cs="Times New Roman"/>
          <w:color w:val="020202"/>
        </w:rPr>
        <w:t>art of a legal response? YES/NO.</w:t>
      </w:r>
      <w:r w:rsidRPr="00B71228">
        <w:rPr>
          <w:rFonts w:ascii="Century Gothic" w:hAnsi="Century Gothic" w:cs="Times New Roman"/>
          <w:color w:val="020202"/>
        </w:rPr>
        <w:t xml:space="preserve"> If so, at what stage and what are the consequences? – </w:t>
      </w:r>
      <w:r w:rsidRPr="002807A4">
        <w:rPr>
          <w:rFonts w:ascii="Century Gothic" w:hAnsi="Century Gothic" w:cs="Times New Roman"/>
          <w:b/>
          <w:color w:val="020202"/>
        </w:rPr>
        <w:t>NO</w:t>
      </w:r>
      <w:r w:rsidRPr="00B71228">
        <w:rPr>
          <w:rFonts w:ascii="Century Gothic" w:hAnsi="Century Gothic" w:cs="Times New Roman"/>
          <w:color w:val="020202"/>
        </w:rPr>
        <w:t xml:space="preserve"> </w:t>
      </w:r>
    </w:p>
    <w:p w14:paraId="3EB8150E"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370C7E0C" w14:textId="09FE457A" w:rsidR="00B71228" w:rsidRPr="002807A4" w:rsidRDefault="00B71228" w:rsidP="002807A4">
      <w:pPr>
        <w:pStyle w:val="ListParagraph"/>
        <w:widowControl w:val="0"/>
        <w:numPr>
          <w:ilvl w:val="0"/>
          <w:numId w:val="5"/>
        </w:numPr>
        <w:autoSpaceDE w:val="0"/>
        <w:autoSpaceDN w:val="0"/>
        <w:adjustRightInd w:val="0"/>
        <w:rPr>
          <w:rFonts w:ascii="Century Gothic" w:hAnsi="Century Gothic" w:cs="Times New Roman"/>
          <w:color w:val="020202"/>
        </w:rPr>
      </w:pPr>
      <w:r w:rsidRPr="002807A4">
        <w:rPr>
          <w:rFonts w:ascii="Century Gothic" w:hAnsi="Century Gothic" w:cs="Times New Roman"/>
          <w:color w:val="020202"/>
        </w:rPr>
        <w:t>Regardless of the law, is reconciliation permitted in practice? YES/NO and what is the practice in this regard?</w:t>
      </w:r>
    </w:p>
    <w:p w14:paraId="754C6288" w14:textId="77777777" w:rsidR="00B71228" w:rsidRPr="00B71228" w:rsidRDefault="00B71228" w:rsidP="00B71228">
      <w:pPr>
        <w:widowControl w:val="0"/>
        <w:autoSpaceDE w:val="0"/>
        <w:autoSpaceDN w:val="0"/>
        <w:adjustRightInd w:val="0"/>
        <w:ind w:left="566"/>
        <w:rPr>
          <w:rFonts w:ascii="Century Gothic" w:hAnsi="Century Gothic" w:cs="Times New Roman"/>
          <w:color w:val="020202"/>
        </w:rPr>
      </w:pPr>
    </w:p>
    <w:p w14:paraId="0E6CE2E3" w14:textId="77777777" w:rsidR="00B71228" w:rsidRPr="002807A4" w:rsidRDefault="00B71228" w:rsidP="00B71228">
      <w:pPr>
        <w:widowControl w:val="0"/>
        <w:autoSpaceDE w:val="0"/>
        <w:autoSpaceDN w:val="0"/>
        <w:adjustRightInd w:val="0"/>
        <w:ind w:left="566"/>
        <w:rPr>
          <w:rFonts w:ascii="Century Gothic" w:hAnsi="Century Gothic" w:cs="Times New Roman"/>
          <w:b/>
          <w:color w:val="020202"/>
        </w:rPr>
      </w:pPr>
      <w:r w:rsidRPr="002807A4">
        <w:rPr>
          <w:rFonts w:ascii="Century Gothic" w:hAnsi="Century Gothic" w:cs="Times New Roman"/>
          <w:b/>
          <w:color w:val="020202"/>
        </w:rPr>
        <w:t xml:space="preserve">The crime of rape is prosecuted ex officio by the Executive Police, however, in practice, if it is declared that the victim and the perpetrator have reconciled, the court would take that declaration into consideration when attributing punishment. Notwithstanding this, the law clearly indicates that the punishment attributable can never be less than that indicated by law. </w:t>
      </w:r>
    </w:p>
    <w:p w14:paraId="0248CC1A"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3DCAA64F" w14:textId="052BDDC3" w:rsidR="00B71228" w:rsidRDefault="00B71228" w:rsidP="00B71228">
      <w:pPr>
        <w:widowControl w:val="0"/>
        <w:autoSpaceDE w:val="0"/>
        <w:autoSpaceDN w:val="0"/>
        <w:adjustRightInd w:val="0"/>
        <w:rPr>
          <w:rFonts w:ascii="Century Gothic" w:hAnsi="Century Gothic" w:cs="Times New Roman"/>
          <w:color w:val="020202"/>
        </w:rPr>
      </w:pPr>
      <w:r w:rsidRPr="00B71228">
        <w:rPr>
          <w:rFonts w:ascii="Century Gothic" w:hAnsi="Century Gothic" w:cs="Times New Roman"/>
          <w:color w:val="020202"/>
        </w:rPr>
        <w:t xml:space="preserve">11. Is there any provision in the criminal code that allows for the non-prosecution of perpetrator? YES/NO If yes, please specify. </w:t>
      </w:r>
      <w:r w:rsidR="002807A4">
        <w:rPr>
          <w:rFonts w:ascii="Century Gothic" w:hAnsi="Century Gothic" w:cs="Times New Roman"/>
          <w:color w:val="020202"/>
        </w:rPr>
        <w:t>–</w:t>
      </w:r>
      <w:r w:rsidRPr="00B71228">
        <w:rPr>
          <w:rFonts w:ascii="Century Gothic" w:hAnsi="Century Gothic" w:cs="Times New Roman"/>
          <w:color w:val="020202"/>
        </w:rPr>
        <w:t xml:space="preserve"> </w:t>
      </w:r>
      <w:r w:rsidRPr="002807A4">
        <w:rPr>
          <w:rFonts w:ascii="Century Gothic" w:hAnsi="Century Gothic" w:cs="Times New Roman"/>
          <w:b/>
          <w:color w:val="020202"/>
        </w:rPr>
        <w:t>NO</w:t>
      </w:r>
    </w:p>
    <w:p w14:paraId="6564D841" w14:textId="77777777" w:rsidR="002807A4" w:rsidRPr="00B71228" w:rsidRDefault="002807A4" w:rsidP="00B71228">
      <w:pPr>
        <w:widowControl w:val="0"/>
        <w:autoSpaceDE w:val="0"/>
        <w:autoSpaceDN w:val="0"/>
        <w:adjustRightInd w:val="0"/>
        <w:rPr>
          <w:rFonts w:ascii="Century Gothic" w:hAnsi="Century Gothic" w:cs="Times New Roman"/>
          <w:color w:val="020202"/>
        </w:rPr>
      </w:pPr>
    </w:p>
    <w:p w14:paraId="225B0CA1" w14:textId="7EE7474B" w:rsidR="00B71228" w:rsidRPr="002807A4" w:rsidRDefault="00B71228" w:rsidP="002807A4">
      <w:pPr>
        <w:pStyle w:val="ListParagraph"/>
        <w:widowControl w:val="0"/>
        <w:numPr>
          <w:ilvl w:val="0"/>
          <w:numId w:val="6"/>
        </w:numPr>
        <w:autoSpaceDE w:val="0"/>
        <w:autoSpaceDN w:val="0"/>
        <w:adjustRightInd w:val="0"/>
        <w:rPr>
          <w:rFonts w:ascii="Century Gothic" w:hAnsi="Century Gothic" w:cs="Times New Roman"/>
          <w:b/>
          <w:color w:val="020202"/>
        </w:rPr>
      </w:pPr>
      <w:r w:rsidRPr="002807A4">
        <w:rPr>
          <w:rFonts w:ascii="Century Gothic" w:hAnsi="Century Gothic" w:cs="Times New Roman"/>
          <w:color w:val="020202"/>
        </w:rPr>
        <w:t xml:space="preserve">if the perpetrator marries the victim of rape? YES/NO – </w:t>
      </w:r>
      <w:r w:rsidRPr="002807A4">
        <w:rPr>
          <w:rFonts w:ascii="Century Gothic" w:hAnsi="Century Gothic" w:cs="Times New Roman"/>
          <w:b/>
          <w:color w:val="020202"/>
        </w:rPr>
        <w:t>NO (But if the victim of rape has not as yet testified, being the spouse of the perpetrator, he/she can choose not to testify)</w:t>
      </w:r>
    </w:p>
    <w:p w14:paraId="6A2C7C61" w14:textId="77777777" w:rsidR="002807A4" w:rsidRDefault="002807A4" w:rsidP="002807A4">
      <w:pPr>
        <w:widowControl w:val="0"/>
        <w:autoSpaceDE w:val="0"/>
        <w:autoSpaceDN w:val="0"/>
        <w:adjustRightInd w:val="0"/>
        <w:rPr>
          <w:rFonts w:ascii="Century Gothic" w:hAnsi="Century Gothic" w:cs="Times New Roman"/>
          <w:color w:val="020202"/>
        </w:rPr>
      </w:pPr>
    </w:p>
    <w:p w14:paraId="1A00447F" w14:textId="09A71710" w:rsidR="00B71228" w:rsidRPr="002807A4" w:rsidRDefault="00B71228" w:rsidP="002807A4">
      <w:pPr>
        <w:pStyle w:val="ListParagraph"/>
        <w:widowControl w:val="0"/>
        <w:numPr>
          <w:ilvl w:val="0"/>
          <w:numId w:val="6"/>
        </w:numPr>
        <w:autoSpaceDE w:val="0"/>
        <w:autoSpaceDN w:val="0"/>
        <w:adjustRightInd w:val="0"/>
        <w:rPr>
          <w:rFonts w:ascii="Century Gothic" w:hAnsi="Century Gothic" w:cs="Times New Roman"/>
          <w:color w:val="020202"/>
        </w:rPr>
      </w:pPr>
      <w:r w:rsidRPr="002807A4">
        <w:rPr>
          <w:rFonts w:ascii="Century Gothic" w:hAnsi="Century Gothic" w:cs="Times New Roman"/>
          <w:color w:val="020202"/>
        </w:rPr>
        <w:t xml:space="preserve">if the perpetrator loses his “socially dangerous” character or reconciles with the victim? YES/NO - </w:t>
      </w:r>
      <w:r w:rsidRPr="002807A4">
        <w:rPr>
          <w:rFonts w:ascii="Century Gothic" w:hAnsi="Century Gothic" w:cs="Times New Roman"/>
          <w:b/>
          <w:color w:val="020202"/>
        </w:rPr>
        <w:t>NO</w:t>
      </w:r>
    </w:p>
    <w:p w14:paraId="175084F8" w14:textId="77777777" w:rsidR="00B71228" w:rsidRDefault="00B71228" w:rsidP="00B71228">
      <w:pPr>
        <w:widowControl w:val="0"/>
        <w:autoSpaceDE w:val="0"/>
        <w:autoSpaceDN w:val="0"/>
        <w:adjustRightInd w:val="0"/>
        <w:rPr>
          <w:rFonts w:ascii="Century Gothic" w:hAnsi="Century Gothic" w:cs="Times New Roman"/>
          <w:b/>
          <w:bCs/>
          <w:color w:val="020202"/>
        </w:rPr>
      </w:pPr>
    </w:p>
    <w:p w14:paraId="17E1E5BE" w14:textId="77777777" w:rsidR="002807A4" w:rsidRPr="00B71228" w:rsidRDefault="002807A4" w:rsidP="00B71228">
      <w:pPr>
        <w:widowControl w:val="0"/>
        <w:autoSpaceDE w:val="0"/>
        <w:autoSpaceDN w:val="0"/>
        <w:adjustRightInd w:val="0"/>
        <w:rPr>
          <w:rFonts w:ascii="Century Gothic" w:hAnsi="Century Gothic" w:cs="Times New Roman"/>
          <w:b/>
          <w:bCs/>
          <w:color w:val="020202"/>
        </w:rPr>
      </w:pPr>
    </w:p>
    <w:p w14:paraId="0709E6DA" w14:textId="77777777" w:rsidR="00B71228" w:rsidRPr="002807A4" w:rsidRDefault="00B71228" w:rsidP="00B71228">
      <w:pPr>
        <w:widowControl w:val="0"/>
        <w:autoSpaceDE w:val="0"/>
        <w:autoSpaceDN w:val="0"/>
        <w:adjustRightInd w:val="0"/>
        <w:ind w:left="1133"/>
        <w:rPr>
          <w:rFonts w:ascii="Century Gothic" w:hAnsi="Century Gothic" w:cs="Times New Roman"/>
          <w:color w:val="020202"/>
          <w:u w:val="single"/>
        </w:rPr>
      </w:pPr>
      <w:r w:rsidRPr="002807A4">
        <w:rPr>
          <w:rFonts w:ascii="Century Gothic" w:hAnsi="Century Gothic" w:cs="Times New Roman"/>
          <w:bCs/>
          <w:color w:val="020202"/>
          <w:u w:val="single"/>
        </w:rPr>
        <w:t>Prosecution</w:t>
      </w:r>
    </w:p>
    <w:p w14:paraId="21E9FAFC"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284E5B75" w14:textId="77777777" w:rsidR="00B71228" w:rsidRPr="00B71228" w:rsidRDefault="00B71228" w:rsidP="00B71228">
      <w:pPr>
        <w:widowControl w:val="0"/>
        <w:autoSpaceDE w:val="0"/>
        <w:autoSpaceDN w:val="0"/>
        <w:adjustRightInd w:val="0"/>
        <w:rPr>
          <w:rFonts w:ascii="Century Gothic" w:hAnsi="Century Gothic" w:cs="Times New Roman"/>
          <w:color w:val="020202"/>
        </w:rPr>
      </w:pPr>
      <w:r w:rsidRPr="002807A4">
        <w:rPr>
          <w:rFonts w:ascii="Century Gothic" w:hAnsi="Century Gothic" w:cs="Times New Roman"/>
          <w:b/>
          <w:color w:val="020202"/>
        </w:rPr>
        <w:t>12.</w:t>
      </w:r>
      <w:r w:rsidRPr="00B71228">
        <w:rPr>
          <w:rFonts w:ascii="Century Gothic" w:hAnsi="Century Gothic" w:cs="Times New Roman"/>
          <w:color w:val="020202"/>
        </w:rPr>
        <w:t xml:space="preserve"> Is rape reported to the police prosecuted ex officio (public prosecution)? YES/NO - </w:t>
      </w:r>
      <w:r w:rsidRPr="002807A4">
        <w:rPr>
          <w:rFonts w:ascii="Century Gothic" w:hAnsi="Century Gothic" w:cs="Times New Roman"/>
          <w:b/>
          <w:color w:val="020202"/>
        </w:rPr>
        <w:t>YES</w:t>
      </w:r>
    </w:p>
    <w:p w14:paraId="61175D09"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585911B0" w14:textId="77777777" w:rsidR="00B71228" w:rsidRPr="00B71228" w:rsidRDefault="00B71228" w:rsidP="00B71228">
      <w:pPr>
        <w:widowControl w:val="0"/>
        <w:autoSpaceDE w:val="0"/>
        <w:autoSpaceDN w:val="0"/>
        <w:adjustRightInd w:val="0"/>
        <w:rPr>
          <w:rFonts w:ascii="Century Gothic" w:hAnsi="Century Gothic" w:cs="Times New Roman"/>
          <w:color w:val="020202"/>
        </w:rPr>
      </w:pPr>
      <w:r w:rsidRPr="002807A4">
        <w:rPr>
          <w:rFonts w:ascii="Century Gothic" w:hAnsi="Century Gothic" w:cs="Times New Roman"/>
          <w:b/>
          <w:color w:val="020202"/>
        </w:rPr>
        <w:t>13.</w:t>
      </w:r>
      <w:r w:rsidRPr="00B71228">
        <w:rPr>
          <w:rFonts w:ascii="Century Gothic" w:hAnsi="Century Gothic" w:cs="Times New Roman"/>
          <w:color w:val="020202"/>
        </w:rPr>
        <w:t xml:space="preserve"> Is rape reported to the police prosecuted ex </w:t>
      </w:r>
      <w:proofErr w:type="spellStart"/>
      <w:r w:rsidRPr="00B71228">
        <w:rPr>
          <w:rFonts w:ascii="Century Gothic" w:hAnsi="Century Gothic" w:cs="Times New Roman"/>
          <w:color w:val="020202"/>
        </w:rPr>
        <w:t>parte</w:t>
      </w:r>
      <w:proofErr w:type="spellEnd"/>
      <w:r w:rsidRPr="00B71228">
        <w:rPr>
          <w:rFonts w:ascii="Century Gothic" w:hAnsi="Century Gothic" w:cs="Times New Roman"/>
          <w:color w:val="020202"/>
        </w:rPr>
        <w:t xml:space="preserve"> (private prosecution)? YES/NO - </w:t>
      </w:r>
      <w:r w:rsidRPr="002807A4">
        <w:rPr>
          <w:rFonts w:ascii="Century Gothic" w:hAnsi="Century Gothic" w:cs="Times New Roman"/>
          <w:b/>
          <w:color w:val="020202"/>
        </w:rPr>
        <w:t>NO</w:t>
      </w:r>
    </w:p>
    <w:p w14:paraId="6C086A98"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19EE4B5F" w14:textId="77777777" w:rsidR="00B71228" w:rsidRPr="002807A4" w:rsidRDefault="00B71228" w:rsidP="00B71228">
      <w:pPr>
        <w:widowControl w:val="0"/>
        <w:autoSpaceDE w:val="0"/>
        <w:autoSpaceDN w:val="0"/>
        <w:adjustRightInd w:val="0"/>
        <w:rPr>
          <w:rFonts w:ascii="Century Gothic" w:hAnsi="Century Gothic" w:cs="Times New Roman"/>
          <w:b/>
          <w:color w:val="020202"/>
        </w:rPr>
      </w:pPr>
      <w:r w:rsidRPr="002807A4">
        <w:rPr>
          <w:rFonts w:ascii="Century Gothic" w:hAnsi="Century Gothic" w:cs="Times New Roman"/>
          <w:b/>
          <w:color w:val="020202"/>
        </w:rPr>
        <w:t xml:space="preserve">14. </w:t>
      </w:r>
      <w:r w:rsidRPr="00B71228">
        <w:rPr>
          <w:rFonts w:ascii="Century Gothic" w:hAnsi="Century Gothic" w:cs="Times New Roman"/>
          <w:color w:val="020202"/>
        </w:rPr>
        <w:t xml:space="preserve">Are plea bargain or “friendly settlement” of a case allowed in cases of rape of women? </w:t>
      </w:r>
      <w:r w:rsidRPr="002807A4">
        <w:rPr>
          <w:rFonts w:ascii="Century Gothic" w:hAnsi="Century Gothic" w:cs="Times New Roman"/>
          <w:b/>
          <w:color w:val="020202"/>
        </w:rPr>
        <w:t>YES/NO – YES (But always within the parameters established by law)</w:t>
      </w:r>
    </w:p>
    <w:p w14:paraId="65CE429E"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34DE8FB3" w14:textId="77777777" w:rsidR="00B71228" w:rsidRPr="002807A4" w:rsidRDefault="00B71228" w:rsidP="00B71228">
      <w:pPr>
        <w:widowControl w:val="0"/>
        <w:autoSpaceDE w:val="0"/>
        <w:autoSpaceDN w:val="0"/>
        <w:adjustRightInd w:val="0"/>
        <w:rPr>
          <w:rFonts w:ascii="Century Gothic" w:hAnsi="Century Gothic" w:cs="Times New Roman"/>
          <w:b/>
          <w:color w:val="020202"/>
        </w:rPr>
      </w:pPr>
      <w:r w:rsidRPr="002807A4">
        <w:rPr>
          <w:rFonts w:ascii="Century Gothic" w:hAnsi="Century Gothic" w:cs="Times New Roman"/>
          <w:b/>
          <w:color w:val="020202"/>
        </w:rPr>
        <w:t>15.</w:t>
      </w:r>
      <w:r w:rsidRPr="00B71228">
        <w:rPr>
          <w:rFonts w:ascii="Century Gothic" w:hAnsi="Century Gothic" w:cs="Times New Roman"/>
          <w:color w:val="020202"/>
        </w:rPr>
        <w:t xml:space="preserve"> Are plea bargain or “friendly settlement” of a case allowed in cases of rape of children? YES/NO - </w:t>
      </w:r>
      <w:r w:rsidRPr="002807A4">
        <w:rPr>
          <w:rFonts w:ascii="Century Gothic" w:hAnsi="Century Gothic" w:cs="Times New Roman"/>
          <w:b/>
          <w:color w:val="020202"/>
        </w:rPr>
        <w:t>YES (But always within the parameters established by law)</w:t>
      </w:r>
    </w:p>
    <w:p w14:paraId="593B99DF"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5E8AE3AA" w14:textId="77777777" w:rsidR="00B71228" w:rsidRPr="00B71228" w:rsidRDefault="00B71228" w:rsidP="00B71228">
      <w:pPr>
        <w:widowControl w:val="0"/>
        <w:autoSpaceDE w:val="0"/>
        <w:autoSpaceDN w:val="0"/>
        <w:adjustRightInd w:val="0"/>
        <w:rPr>
          <w:rFonts w:ascii="Century Gothic" w:hAnsi="Century Gothic" w:cs="Times New Roman"/>
          <w:color w:val="020202"/>
        </w:rPr>
      </w:pPr>
      <w:r w:rsidRPr="002807A4">
        <w:rPr>
          <w:rFonts w:ascii="Century Gothic" w:hAnsi="Century Gothic" w:cs="Times New Roman"/>
          <w:b/>
          <w:color w:val="020202"/>
        </w:rPr>
        <w:t>16.</w:t>
      </w:r>
      <w:r w:rsidRPr="00B71228">
        <w:rPr>
          <w:rFonts w:ascii="Century Gothic" w:hAnsi="Century Gothic" w:cs="Times New Roman"/>
          <w:color w:val="020202"/>
        </w:rPr>
        <w:t xml:space="preserve"> Please provide information on the statute of limitations for prosecuting rape.</w:t>
      </w:r>
    </w:p>
    <w:p w14:paraId="114CE0EE"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4D5DBAB7" w14:textId="77777777" w:rsidR="00B71228" w:rsidRPr="002807A4" w:rsidRDefault="00B71228" w:rsidP="00B71228">
      <w:pPr>
        <w:widowControl w:val="0"/>
        <w:autoSpaceDE w:val="0"/>
        <w:autoSpaceDN w:val="0"/>
        <w:adjustRightInd w:val="0"/>
        <w:rPr>
          <w:rFonts w:ascii="Century Gothic" w:hAnsi="Century Gothic" w:cs="Times New Roman"/>
          <w:b/>
          <w:color w:val="020202"/>
        </w:rPr>
      </w:pPr>
      <w:r w:rsidRPr="002807A4">
        <w:rPr>
          <w:rFonts w:ascii="Century Gothic" w:hAnsi="Century Gothic" w:cs="Times New Roman"/>
          <w:b/>
          <w:color w:val="020202"/>
        </w:rPr>
        <w:t>The only limitations indicated in the law, are the general provisions of prescription.</w:t>
      </w:r>
    </w:p>
    <w:p w14:paraId="1FD0D76C"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29E51504" w14:textId="6DB20C2D" w:rsidR="00B71228" w:rsidRPr="002807A4" w:rsidRDefault="00B71228" w:rsidP="00B71228">
      <w:pPr>
        <w:widowControl w:val="0"/>
        <w:autoSpaceDE w:val="0"/>
        <w:autoSpaceDN w:val="0"/>
        <w:adjustRightInd w:val="0"/>
        <w:rPr>
          <w:rFonts w:ascii="Century Gothic" w:hAnsi="Century Gothic" w:cs="Times New Roman"/>
          <w:b/>
          <w:color w:val="020202"/>
        </w:rPr>
      </w:pPr>
      <w:r w:rsidRPr="002807A4">
        <w:rPr>
          <w:rFonts w:ascii="Century Gothic" w:hAnsi="Century Gothic" w:cs="Times New Roman"/>
          <w:b/>
          <w:color w:val="020202"/>
        </w:rPr>
        <w:t>17.</w:t>
      </w:r>
      <w:r w:rsidRPr="00B71228">
        <w:rPr>
          <w:rFonts w:ascii="Century Gothic" w:hAnsi="Century Gothic" w:cs="Times New Roman"/>
          <w:color w:val="020202"/>
        </w:rPr>
        <w:t xml:space="preserve"> Are there provisions allowing a child who was the victim of rape and to report it after reaching adulthood?   </w:t>
      </w:r>
      <w:r w:rsidRPr="002807A4">
        <w:rPr>
          <w:rFonts w:ascii="Century Gothic" w:hAnsi="Century Gothic" w:cs="Times New Roman"/>
          <w:b/>
          <w:color w:val="020202"/>
        </w:rPr>
        <w:t>YES/NO – NO (There are no specific articles of the law dealing with this issue, but the only limitation is the general provision of prescription. Considering that rape of a minor carries a maximum punishment of up to thirty years, the prescriptive period for such an off</w:t>
      </w:r>
      <w:r w:rsidR="00B03C0A">
        <w:rPr>
          <w:rFonts w:ascii="Century Gothic" w:hAnsi="Century Gothic" w:cs="Times New Roman"/>
          <w:b/>
          <w:color w:val="020202"/>
        </w:rPr>
        <w:t xml:space="preserve">ence, would be </w:t>
      </w:r>
      <w:r w:rsidR="00C70893">
        <w:rPr>
          <w:rFonts w:ascii="Century Gothic" w:hAnsi="Century Gothic" w:cs="Times New Roman"/>
          <w:b/>
          <w:color w:val="020202"/>
        </w:rPr>
        <w:t xml:space="preserve">of twenty years). </w:t>
      </w:r>
    </w:p>
    <w:p w14:paraId="5463F891"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1A43C2C5" w14:textId="77777777" w:rsidR="00B71228" w:rsidRPr="006B7F24" w:rsidRDefault="00B71228" w:rsidP="00B71228">
      <w:pPr>
        <w:widowControl w:val="0"/>
        <w:autoSpaceDE w:val="0"/>
        <w:autoSpaceDN w:val="0"/>
        <w:adjustRightInd w:val="0"/>
        <w:rPr>
          <w:rFonts w:ascii="Century Gothic" w:hAnsi="Century Gothic" w:cs="Times New Roman"/>
          <w:b/>
          <w:color w:val="020202"/>
        </w:rPr>
      </w:pPr>
      <w:r w:rsidRPr="00B71228">
        <w:rPr>
          <w:rFonts w:ascii="Century Gothic" w:hAnsi="Century Gothic" w:cs="Times New Roman"/>
          <w:color w:val="020202"/>
        </w:rPr>
        <w:t xml:space="preserve">18. Are there mandatory requirements for proof of rape, such a medical evidence or the need for witnesses?  YES/NO If yes, please specify. – </w:t>
      </w:r>
      <w:r w:rsidRPr="006B7F24">
        <w:rPr>
          <w:rFonts w:ascii="Century Gothic" w:hAnsi="Century Gothic" w:cs="Times New Roman"/>
          <w:b/>
          <w:color w:val="020202"/>
        </w:rPr>
        <w:t>NO (However each crime has to be proved beyond any reasonable doubt and the prosecution is duty bound by law to bring the best evidence possible. Accordingly, although as per article 638(2) of the Criminal Code the testimony of one witness if believed by those who have to judge of the fact shall be sufficient to constitute proof thereof, in as full and ample a manner as if the fact had been proved by two or more witnesses, medical evidence would strongly corroborate the testimony given by any victim.)</w:t>
      </w:r>
    </w:p>
    <w:p w14:paraId="3493CF37"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25814E0B" w14:textId="1CBD5C11" w:rsidR="00B71228" w:rsidRPr="0053770B" w:rsidRDefault="00B71228" w:rsidP="00B71228">
      <w:pPr>
        <w:widowControl w:val="0"/>
        <w:autoSpaceDE w:val="0"/>
        <w:autoSpaceDN w:val="0"/>
        <w:adjustRightInd w:val="0"/>
        <w:rPr>
          <w:rFonts w:ascii="Century Gothic" w:hAnsi="Century Gothic" w:cs="Times New Roman"/>
          <w:b/>
          <w:color w:val="020202"/>
        </w:rPr>
      </w:pPr>
      <w:r w:rsidRPr="0053770B">
        <w:rPr>
          <w:rFonts w:ascii="Century Gothic" w:hAnsi="Century Gothic" w:cs="Times New Roman"/>
          <w:color w:val="020202"/>
        </w:rPr>
        <w:t xml:space="preserve">19. Are there rape shield provisions aimed at preventing judges and </w:t>
      </w:r>
      <w:proofErr w:type="spellStart"/>
      <w:r w:rsidRPr="0053770B">
        <w:rPr>
          <w:rFonts w:ascii="Century Gothic" w:hAnsi="Century Gothic" w:cs="Times New Roman"/>
          <w:color w:val="020202"/>
        </w:rPr>
        <w:t>defense</w:t>
      </w:r>
      <w:proofErr w:type="spellEnd"/>
      <w:r w:rsidRPr="0053770B">
        <w:rPr>
          <w:rFonts w:ascii="Century Gothic" w:hAnsi="Century Gothic" w:cs="Times New Roman"/>
          <w:color w:val="020202"/>
        </w:rPr>
        <w:t xml:space="preserve"> lawyers from exposing a woman’s sexual history during trial? YES/NO – </w:t>
      </w:r>
      <w:r w:rsidRPr="0053770B">
        <w:rPr>
          <w:rFonts w:ascii="Century Gothic" w:hAnsi="Century Gothic" w:cs="Times New Roman"/>
          <w:b/>
          <w:color w:val="020202"/>
        </w:rPr>
        <w:t xml:space="preserve">NO (In </w:t>
      </w:r>
      <w:r w:rsidR="003908A1" w:rsidRPr="0053770B">
        <w:rPr>
          <w:rFonts w:ascii="Century Gothic" w:hAnsi="Century Gothic" w:cs="Times New Roman"/>
          <w:b/>
          <w:color w:val="020202"/>
        </w:rPr>
        <w:t>most cases,</w:t>
      </w:r>
      <w:r w:rsidRPr="0053770B">
        <w:rPr>
          <w:rFonts w:ascii="Century Gothic" w:hAnsi="Century Gothic" w:cs="Times New Roman"/>
          <w:b/>
          <w:color w:val="020202"/>
        </w:rPr>
        <w:t xml:space="preserve"> Judges and Magistrates don’t allow these questions in cross-examinations as being completely irrelevant.)</w:t>
      </w:r>
    </w:p>
    <w:p w14:paraId="6C9BC666" w14:textId="77777777" w:rsidR="00B71228" w:rsidRPr="0053770B" w:rsidRDefault="00B71228" w:rsidP="00B71228">
      <w:pPr>
        <w:widowControl w:val="0"/>
        <w:autoSpaceDE w:val="0"/>
        <w:autoSpaceDN w:val="0"/>
        <w:adjustRightInd w:val="0"/>
        <w:rPr>
          <w:rFonts w:ascii="Century Gothic" w:hAnsi="Century Gothic" w:cs="Times New Roman"/>
          <w:color w:val="020202"/>
        </w:rPr>
      </w:pPr>
    </w:p>
    <w:p w14:paraId="2F171F0E" w14:textId="77777777" w:rsidR="00B71228" w:rsidRPr="006B7F24" w:rsidRDefault="00B71228" w:rsidP="00B71228">
      <w:pPr>
        <w:widowControl w:val="0"/>
        <w:autoSpaceDE w:val="0"/>
        <w:autoSpaceDN w:val="0"/>
        <w:adjustRightInd w:val="0"/>
        <w:rPr>
          <w:rFonts w:ascii="Century Gothic" w:hAnsi="Century Gothic" w:cs="Times New Roman"/>
          <w:b/>
          <w:color w:val="020202"/>
        </w:rPr>
      </w:pPr>
      <w:r w:rsidRPr="0053770B">
        <w:rPr>
          <w:rFonts w:ascii="Century Gothic" w:hAnsi="Century Gothic" w:cs="Times New Roman"/>
          <w:color w:val="020202"/>
        </w:rPr>
        <w:t xml:space="preserve">20. Are there procedural criminal law provisions aimed to avoid re-victimizations during the prosecution and court hearings? YES/NO. If yes, please specify. – </w:t>
      </w:r>
      <w:r w:rsidRPr="0053770B">
        <w:rPr>
          <w:rFonts w:ascii="Century Gothic" w:hAnsi="Century Gothic" w:cs="Times New Roman"/>
          <w:b/>
          <w:color w:val="020202"/>
        </w:rPr>
        <w:t>YES (The Victims of sexual offences give their testimony by video conferencing and are never brought in front of the perpetrator to give their evidence)</w:t>
      </w:r>
      <w:r w:rsidRPr="006B7F24">
        <w:rPr>
          <w:rFonts w:ascii="Century Gothic" w:hAnsi="Century Gothic" w:cs="Times New Roman"/>
          <w:b/>
          <w:color w:val="020202"/>
        </w:rPr>
        <w:t xml:space="preserve"> </w:t>
      </w:r>
    </w:p>
    <w:p w14:paraId="250F3A6C" w14:textId="77777777" w:rsidR="00B71228" w:rsidRPr="00B71228" w:rsidRDefault="00B71228" w:rsidP="00B71228">
      <w:pPr>
        <w:widowControl w:val="0"/>
        <w:autoSpaceDE w:val="0"/>
        <w:autoSpaceDN w:val="0"/>
        <w:adjustRightInd w:val="0"/>
        <w:rPr>
          <w:rFonts w:ascii="Century Gothic" w:hAnsi="Century Gothic" w:cs="Times New Roman"/>
          <w:b/>
          <w:bCs/>
          <w:color w:val="020202"/>
        </w:rPr>
      </w:pPr>
    </w:p>
    <w:p w14:paraId="54410F02" w14:textId="77777777" w:rsidR="00B71228" w:rsidRPr="006B7F24" w:rsidRDefault="00B71228" w:rsidP="00B71228">
      <w:pPr>
        <w:widowControl w:val="0"/>
        <w:autoSpaceDE w:val="0"/>
        <w:autoSpaceDN w:val="0"/>
        <w:adjustRightInd w:val="0"/>
        <w:ind w:left="1133"/>
        <w:rPr>
          <w:rFonts w:ascii="Century Gothic" w:hAnsi="Century Gothic" w:cs="Times New Roman"/>
          <w:color w:val="020202"/>
          <w:u w:val="single"/>
        </w:rPr>
      </w:pPr>
      <w:r w:rsidRPr="006B7F24">
        <w:rPr>
          <w:rFonts w:ascii="Century Gothic" w:hAnsi="Century Gothic" w:cs="Times New Roman"/>
          <w:bCs/>
          <w:color w:val="020202"/>
          <w:u w:val="single"/>
        </w:rPr>
        <w:t>War and/or conflict</w:t>
      </w:r>
    </w:p>
    <w:p w14:paraId="5EE9AE65"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45D43D65" w14:textId="77777777" w:rsidR="00B71228" w:rsidRDefault="00B71228" w:rsidP="00B71228">
      <w:pPr>
        <w:widowControl w:val="0"/>
        <w:autoSpaceDE w:val="0"/>
        <w:autoSpaceDN w:val="0"/>
        <w:adjustRightInd w:val="0"/>
        <w:rPr>
          <w:rFonts w:ascii="Century Gothic" w:hAnsi="Century Gothic" w:cs="Times New Roman"/>
          <w:color w:val="020202"/>
        </w:rPr>
      </w:pPr>
      <w:r w:rsidRPr="00B71228">
        <w:rPr>
          <w:rFonts w:ascii="Century Gothic" w:hAnsi="Century Gothic" w:cs="Times New Roman"/>
          <w:color w:val="020202"/>
        </w:rPr>
        <w:t>21. Is rape criminalized as a war crime or crime against humanity? YES/NO</w:t>
      </w:r>
    </w:p>
    <w:p w14:paraId="12F8BAFC" w14:textId="1D748822" w:rsidR="00101714" w:rsidRPr="00B71228" w:rsidRDefault="0053770B" w:rsidP="00B71228">
      <w:pPr>
        <w:widowControl w:val="0"/>
        <w:autoSpaceDE w:val="0"/>
        <w:autoSpaceDN w:val="0"/>
        <w:adjustRightInd w:val="0"/>
        <w:rPr>
          <w:rFonts w:ascii="Century Gothic" w:hAnsi="Century Gothic" w:cs="Times New Roman"/>
          <w:color w:val="020202"/>
        </w:rPr>
      </w:pPr>
      <w:r w:rsidRPr="0053770B">
        <w:rPr>
          <w:rFonts w:ascii="Century Gothic" w:hAnsi="Century Gothic" w:cs="Times New Roman"/>
          <w:color w:val="020202"/>
        </w:rPr>
        <w:t xml:space="preserve">- </w:t>
      </w:r>
      <w:r w:rsidR="00992811" w:rsidRPr="00992811">
        <w:rPr>
          <w:rFonts w:ascii="Century Gothic" w:hAnsi="Century Gothic" w:cs="Times New Roman"/>
          <w:b/>
          <w:color w:val="020202"/>
        </w:rPr>
        <w:t>YES</w:t>
      </w:r>
    </w:p>
    <w:p w14:paraId="7A442A53"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24189BCE" w14:textId="77777777" w:rsidR="00B71228" w:rsidRPr="00B71228" w:rsidRDefault="00B71228" w:rsidP="00B71228">
      <w:pPr>
        <w:widowControl w:val="0"/>
        <w:autoSpaceDE w:val="0"/>
        <w:autoSpaceDN w:val="0"/>
        <w:adjustRightInd w:val="0"/>
        <w:rPr>
          <w:rFonts w:ascii="Century Gothic" w:hAnsi="Century Gothic" w:cs="Times New Roman"/>
          <w:color w:val="020202"/>
        </w:rPr>
      </w:pPr>
      <w:r w:rsidRPr="00B71228">
        <w:rPr>
          <w:rFonts w:ascii="Century Gothic" w:hAnsi="Century Gothic" w:cs="Times New Roman"/>
          <w:color w:val="020202"/>
        </w:rPr>
        <w:t xml:space="preserve">22. Is there a statute of limitations for prosecuting rape in war or in conflict contexts? YES/NO - </w:t>
      </w:r>
      <w:r w:rsidRPr="00101714">
        <w:rPr>
          <w:rFonts w:ascii="Century Gothic" w:hAnsi="Century Gothic" w:cs="Times New Roman"/>
          <w:b/>
          <w:color w:val="020202"/>
        </w:rPr>
        <w:t>NO</w:t>
      </w:r>
    </w:p>
    <w:p w14:paraId="5F1DE5CE"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190603FA" w14:textId="77777777" w:rsidR="00B71228" w:rsidRPr="00B71228" w:rsidRDefault="00B71228" w:rsidP="00B71228">
      <w:pPr>
        <w:widowControl w:val="0"/>
        <w:autoSpaceDE w:val="0"/>
        <w:autoSpaceDN w:val="0"/>
        <w:adjustRightInd w:val="0"/>
        <w:rPr>
          <w:rFonts w:ascii="Century Gothic" w:hAnsi="Century Gothic" w:cs="Times New Roman"/>
          <w:color w:val="020202"/>
        </w:rPr>
      </w:pPr>
      <w:r w:rsidRPr="00B71228">
        <w:rPr>
          <w:rFonts w:ascii="Century Gothic" w:hAnsi="Century Gothic" w:cs="Times New Roman"/>
          <w:color w:val="020202"/>
        </w:rPr>
        <w:t xml:space="preserve">23. Is there explicit provisions excluding statutes of limitation for rape committed during war and armed conflict? YES/NO - </w:t>
      </w:r>
      <w:r w:rsidRPr="00101714">
        <w:rPr>
          <w:rFonts w:ascii="Century Gothic" w:hAnsi="Century Gothic" w:cs="Times New Roman"/>
          <w:b/>
          <w:color w:val="020202"/>
        </w:rPr>
        <w:t>NO</w:t>
      </w:r>
    </w:p>
    <w:p w14:paraId="16D35621"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449BEE54" w14:textId="77777777" w:rsidR="00B71228" w:rsidRPr="00B71228" w:rsidRDefault="00B71228" w:rsidP="00B71228">
      <w:pPr>
        <w:widowControl w:val="0"/>
        <w:autoSpaceDE w:val="0"/>
        <w:autoSpaceDN w:val="0"/>
        <w:adjustRightInd w:val="0"/>
        <w:rPr>
          <w:rFonts w:ascii="Century Gothic" w:hAnsi="Century Gothic" w:cs="Times New Roman"/>
          <w:color w:val="020202"/>
        </w:rPr>
      </w:pPr>
      <w:r w:rsidRPr="00B71228">
        <w:rPr>
          <w:rFonts w:ascii="Century Gothic" w:hAnsi="Century Gothic" w:cs="Times New Roman"/>
          <w:color w:val="020202"/>
        </w:rPr>
        <w:t xml:space="preserve">24. Has the Rome Statute of the International Criminal Court (ICC) been ratified? YES/NO - </w:t>
      </w:r>
      <w:r w:rsidRPr="00101714">
        <w:rPr>
          <w:rFonts w:ascii="Century Gothic" w:hAnsi="Century Gothic" w:cs="Times New Roman"/>
          <w:b/>
          <w:color w:val="020202"/>
        </w:rPr>
        <w:t>YES</w:t>
      </w:r>
    </w:p>
    <w:p w14:paraId="2D12EB27" w14:textId="77777777" w:rsidR="00B71228" w:rsidRPr="00B71228" w:rsidRDefault="00B71228" w:rsidP="00B71228">
      <w:pPr>
        <w:widowControl w:val="0"/>
        <w:autoSpaceDE w:val="0"/>
        <w:autoSpaceDN w:val="0"/>
        <w:adjustRightInd w:val="0"/>
        <w:rPr>
          <w:rFonts w:ascii="Century Gothic" w:hAnsi="Century Gothic" w:cs="Times New Roman"/>
          <w:b/>
          <w:bCs/>
          <w:color w:val="020202"/>
        </w:rPr>
      </w:pPr>
    </w:p>
    <w:p w14:paraId="49D3FA74" w14:textId="77777777" w:rsidR="00B71228" w:rsidRPr="00101714" w:rsidRDefault="00B71228" w:rsidP="00B71228">
      <w:pPr>
        <w:widowControl w:val="0"/>
        <w:autoSpaceDE w:val="0"/>
        <w:autoSpaceDN w:val="0"/>
        <w:adjustRightInd w:val="0"/>
        <w:ind w:left="1133"/>
        <w:rPr>
          <w:rFonts w:ascii="Century Gothic" w:hAnsi="Century Gothic" w:cs="Times New Roman"/>
          <w:bCs/>
          <w:color w:val="020202"/>
          <w:u w:val="single"/>
        </w:rPr>
      </w:pPr>
      <w:r w:rsidRPr="00101714">
        <w:rPr>
          <w:rFonts w:ascii="Century Gothic" w:hAnsi="Century Gothic" w:cs="Times New Roman"/>
          <w:bCs/>
          <w:color w:val="020202"/>
          <w:u w:val="single"/>
        </w:rPr>
        <w:t>Data</w:t>
      </w:r>
    </w:p>
    <w:p w14:paraId="643C1253" w14:textId="77777777" w:rsidR="00B71228" w:rsidRPr="00B71228" w:rsidRDefault="00B71228" w:rsidP="00B71228">
      <w:pPr>
        <w:widowControl w:val="0"/>
        <w:autoSpaceDE w:val="0"/>
        <w:autoSpaceDN w:val="0"/>
        <w:adjustRightInd w:val="0"/>
        <w:rPr>
          <w:rFonts w:ascii="Century Gothic" w:hAnsi="Century Gothic" w:cs="Times New Roman"/>
          <w:b/>
          <w:bCs/>
          <w:color w:val="020202"/>
        </w:rPr>
      </w:pPr>
    </w:p>
    <w:p w14:paraId="6F97E05A" w14:textId="77777777" w:rsidR="00B71228" w:rsidRPr="00B71228" w:rsidRDefault="00B71228" w:rsidP="00B71228">
      <w:pPr>
        <w:widowControl w:val="0"/>
        <w:autoSpaceDE w:val="0"/>
        <w:autoSpaceDN w:val="0"/>
        <w:adjustRightInd w:val="0"/>
        <w:rPr>
          <w:rFonts w:ascii="Century Gothic" w:hAnsi="Century Gothic" w:cs="Times New Roman"/>
          <w:color w:val="020202"/>
        </w:rPr>
      </w:pPr>
      <w:r w:rsidRPr="00B71228">
        <w:rPr>
          <w:rFonts w:ascii="Century Gothic" w:hAnsi="Century Gothic" w:cs="Times New Roman"/>
          <w:color w:val="020202"/>
        </w:rPr>
        <w:lastRenderedPageBreak/>
        <w:t>25. Please provide data on the number of cases of rape that were reported, prosecuted and sanctioned, for the past two to five years.</w:t>
      </w:r>
    </w:p>
    <w:p w14:paraId="3086D39C" w14:textId="77777777" w:rsidR="00B71228" w:rsidRPr="00B71228" w:rsidRDefault="00B71228" w:rsidP="00B71228">
      <w:pPr>
        <w:widowControl w:val="0"/>
        <w:autoSpaceDE w:val="0"/>
        <w:autoSpaceDN w:val="0"/>
        <w:adjustRightInd w:val="0"/>
        <w:rPr>
          <w:rFonts w:ascii="Century Gothic" w:hAnsi="Century Gothic" w:cs="Times New Roman"/>
          <w:b/>
          <w:bCs/>
          <w:color w:val="020202"/>
        </w:rPr>
      </w:pPr>
    </w:p>
    <w:p w14:paraId="3F70C557" w14:textId="77777777" w:rsidR="00B71228" w:rsidRPr="00101714" w:rsidRDefault="00B71228" w:rsidP="00B71228">
      <w:pPr>
        <w:widowControl w:val="0"/>
        <w:autoSpaceDE w:val="0"/>
        <w:autoSpaceDN w:val="0"/>
        <w:adjustRightInd w:val="0"/>
        <w:ind w:left="1133"/>
        <w:rPr>
          <w:rFonts w:ascii="Century Gothic" w:hAnsi="Century Gothic" w:cs="Times New Roman"/>
          <w:color w:val="020202"/>
          <w:u w:val="single"/>
        </w:rPr>
      </w:pPr>
      <w:r w:rsidRPr="00101714">
        <w:rPr>
          <w:rFonts w:ascii="Century Gothic" w:hAnsi="Century Gothic" w:cs="Times New Roman"/>
          <w:bCs/>
          <w:color w:val="020202"/>
          <w:u w:val="single"/>
        </w:rPr>
        <w:t>Other</w:t>
      </w:r>
    </w:p>
    <w:p w14:paraId="644F60E3"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5444CCD7" w14:textId="77777777" w:rsidR="00B71228" w:rsidRPr="00B71228" w:rsidRDefault="00B71228" w:rsidP="00B71228">
      <w:pPr>
        <w:widowControl w:val="0"/>
        <w:autoSpaceDE w:val="0"/>
        <w:autoSpaceDN w:val="0"/>
        <w:adjustRightInd w:val="0"/>
        <w:rPr>
          <w:rFonts w:ascii="Century Gothic" w:hAnsi="Century Gothic" w:cs="Times New Roman"/>
          <w:color w:val="020202"/>
        </w:rPr>
      </w:pPr>
      <w:r w:rsidRPr="00B71228">
        <w:rPr>
          <w:rFonts w:ascii="Century Gothic" w:hAnsi="Century Gothic" w:cs="Times New Roman"/>
          <w:color w:val="020202"/>
        </w:rPr>
        <w:t>Please explain any particular and additional barriers to the reporting and prosecution of rape and to the accountability of perpetrators in your legal and social context not covered by the above.</w:t>
      </w:r>
    </w:p>
    <w:p w14:paraId="6E732EEB"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53DBCCE7" w14:textId="639D1294" w:rsidR="00B71228" w:rsidRPr="00101714" w:rsidRDefault="00B71228" w:rsidP="00B71228">
      <w:pPr>
        <w:widowControl w:val="0"/>
        <w:autoSpaceDE w:val="0"/>
        <w:autoSpaceDN w:val="0"/>
        <w:adjustRightInd w:val="0"/>
        <w:rPr>
          <w:rFonts w:ascii="Century Gothic" w:hAnsi="Century Gothic" w:cs="Times New Roman"/>
          <w:b/>
          <w:color w:val="020202"/>
        </w:rPr>
      </w:pPr>
      <w:r w:rsidRPr="00101714">
        <w:rPr>
          <w:rFonts w:ascii="Century Gothic" w:hAnsi="Century Gothic" w:cs="Times New Roman"/>
          <w:b/>
          <w:color w:val="020202"/>
        </w:rPr>
        <w:t xml:space="preserve">The major barrier we have in the Maltese system consists primarily at the reporting stage. Victims in Malta have to report these incidents at the police station where they are assisted by the police on duty. These police officers are not trained in the particular area and thus, </w:t>
      </w:r>
      <w:r w:rsidR="00C95E59">
        <w:rPr>
          <w:rFonts w:ascii="Century Gothic" w:hAnsi="Century Gothic" w:cs="Times New Roman"/>
          <w:b/>
          <w:color w:val="020202"/>
        </w:rPr>
        <w:t>and do</w:t>
      </w:r>
      <w:r w:rsidRPr="00101714">
        <w:rPr>
          <w:rFonts w:ascii="Century Gothic" w:hAnsi="Century Gothic" w:cs="Times New Roman"/>
          <w:b/>
          <w:color w:val="020202"/>
        </w:rPr>
        <w:t xml:space="preserve"> not</w:t>
      </w:r>
      <w:r w:rsidR="00C95E59">
        <w:rPr>
          <w:rFonts w:ascii="Century Gothic" w:hAnsi="Century Gothic" w:cs="Times New Roman"/>
          <w:b/>
          <w:color w:val="020202"/>
        </w:rPr>
        <w:t xml:space="preserve"> have</w:t>
      </w:r>
      <w:r w:rsidRPr="00101714">
        <w:rPr>
          <w:rFonts w:ascii="Century Gothic" w:hAnsi="Century Gothic" w:cs="Times New Roman"/>
          <w:b/>
          <w:color w:val="020202"/>
        </w:rPr>
        <w:t xml:space="preserve"> the necessary knowledge to cater for such specific and delicate situations. </w:t>
      </w:r>
    </w:p>
    <w:p w14:paraId="3250AA89" w14:textId="77777777" w:rsidR="00B71228" w:rsidRPr="00101714" w:rsidRDefault="00B71228" w:rsidP="00B71228">
      <w:pPr>
        <w:widowControl w:val="0"/>
        <w:autoSpaceDE w:val="0"/>
        <w:autoSpaceDN w:val="0"/>
        <w:adjustRightInd w:val="0"/>
        <w:rPr>
          <w:rFonts w:ascii="Century Gothic" w:hAnsi="Century Gothic" w:cs="Times New Roman"/>
          <w:b/>
          <w:color w:val="020202"/>
        </w:rPr>
      </w:pPr>
    </w:p>
    <w:p w14:paraId="5BAB23D5" w14:textId="77777777" w:rsidR="00B71228" w:rsidRPr="00101714" w:rsidRDefault="00B71228" w:rsidP="00B71228">
      <w:pPr>
        <w:widowControl w:val="0"/>
        <w:autoSpaceDE w:val="0"/>
        <w:autoSpaceDN w:val="0"/>
        <w:adjustRightInd w:val="0"/>
        <w:rPr>
          <w:rFonts w:ascii="Century Gothic" w:hAnsi="Century Gothic" w:cs="Times New Roman"/>
          <w:b/>
          <w:color w:val="020202"/>
        </w:rPr>
      </w:pPr>
      <w:r w:rsidRPr="00101714">
        <w:rPr>
          <w:rFonts w:ascii="Century Gothic" w:hAnsi="Century Gothic" w:cs="Times New Roman"/>
          <w:b/>
          <w:color w:val="020202"/>
        </w:rPr>
        <w:t xml:space="preserve">Although the Police force has a specialized branch, due to personnel limitation, they are not always directly involved in the investigation and subsequent prosecution. </w:t>
      </w:r>
    </w:p>
    <w:p w14:paraId="4F8A88F5" w14:textId="77777777" w:rsidR="00B71228" w:rsidRPr="00101714" w:rsidRDefault="00B71228" w:rsidP="00B71228">
      <w:pPr>
        <w:widowControl w:val="0"/>
        <w:autoSpaceDE w:val="0"/>
        <w:autoSpaceDN w:val="0"/>
        <w:adjustRightInd w:val="0"/>
        <w:rPr>
          <w:rFonts w:ascii="Century Gothic" w:hAnsi="Century Gothic" w:cs="Times New Roman"/>
          <w:b/>
          <w:color w:val="020202"/>
        </w:rPr>
      </w:pPr>
    </w:p>
    <w:p w14:paraId="10B4EC09" w14:textId="77777777" w:rsidR="00B71228" w:rsidRDefault="00B71228" w:rsidP="00B71228">
      <w:pPr>
        <w:widowControl w:val="0"/>
        <w:autoSpaceDE w:val="0"/>
        <w:autoSpaceDN w:val="0"/>
        <w:adjustRightInd w:val="0"/>
        <w:rPr>
          <w:rFonts w:ascii="Century Gothic" w:hAnsi="Century Gothic" w:cs="Times New Roman"/>
          <w:b/>
          <w:color w:val="020202"/>
        </w:rPr>
      </w:pPr>
      <w:r w:rsidRPr="00101714">
        <w:rPr>
          <w:rFonts w:ascii="Century Gothic" w:hAnsi="Century Gothic" w:cs="Times New Roman"/>
          <w:b/>
          <w:color w:val="020202"/>
        </w:rPr>
        <w:t>On the same basis, after receiving reports concerning sexual offences, the police inform the Duty Magistrate who appoints a number of court experts to help in a Magisterial Inquiry. Here again, here should be specific appointed Magistrates who receive these reports and specifically trained court experts who examine the victims and gather the evidence present. This would help avoiding re-victimization.</w:t>
      </w:r>
    </w:p>
    <w:p w14:paraId="560D58B3" w14:textId="77777777" w:rsidR="00D55573" w:rsidRDefault="00D55573" w:rsidP="00B71228">
      <w:pPr>
        <w:widowControl w:val="0"/>
        <w:autoSpaceDE w:val="0"/>
        <w:autoSpaceDN w:val="0"/>
        <w:adjustRightInd w:val="0"/>
        <w:rPr>
          <w:rFonts w:ascii="Century Gothic" w:hAnsi="Century Gothic" w:cs="Times New Roman"/>
          <w:b/>
          <w:color w:val="020202"/>
        </w:rPr>
      </w:pPr>
    </w:p>
    <w:p w14:paraId="10A53B0F" w14:textId="4DE61DC1" w:rsidR="00C95E59" w:rsidRDefault="00C95E59" w:rsidP="00B71228">
      <w:pPr>
        <w:widowControl w:val="0"/>
        <w:autoSpaceDE w:val="0"/>
        <w:autoSpaceDN w:val="0"/>
        <w:adjustRightInd w:val="0"/>
        <w:rPr>
          <w:rFonts w:ascii="Century Gothic" w:hAnsi="Century Gothic" w:cs="Times New Roman"/>
          <w:b/>
          <w:color w:val="020202"/>
        </w:rPr>
      </w:pPr>
      <w:r>
        <w:rPr>
          <w:rFonts w:ascii="Century Gothic" w:hAnsi="Century Gothic" w:cs="Times New Roman"/>
          <w:b/>
          <w:color w:val="020202"/>
        </w:rPr>
        <w:t xml:space="preserve">There is also a tendency for court experts to be appointed without specific training on </w:t>
      </w:r>
      <w:proofErr w:type="gramStart"/>
      <w:r>
        <w:rPr>
          <w:rFonts w:ascii="Century Gothic" w:hAnsi="Century Gothic" w:cs="Times New Roman"/>
          <w:b/>
          <w:color w:val="020202"/>
        </w:rPr>
        <w:t>gender based</w:t>
      </w:r>
      <w:proofErr w:type="gramEnd"/>
      <w:r>
        <w:rPr>
          <w:rFonts w:ascii="Century Gothic" w:hAnsi="Century Gothic" w:cs="Times New Roman"/>
          <w:b/>
          <w:color w:val="020202"/>
        </w:rPr>
        <w:t xml:space="preserve"> violence and sexual violence. This often leads to insensitive questioning and attitudes, with victims reporting experiences of secondary victimisation in this process.  </w:t>
      </w:r>
    </w:p>
    <w:p w14:paraId="2DD77579" w14:textId="77777777" w:rsidR="00C95E59" w:rsidRDefault="00C95E59" w:rsidP="00B71228">
      <w:pPr>
        <w:widowControl w:val="0"/>
        <w:autoSpaceDE w:val="0"/>
        <w:autoSpaceDN w:val="0"/>
        <w:adjustRightInd w:val="0"/>
        <w:rPr>
          <w:rFonts w:ascii="Century Gothic" w:hAnsi="Century Gothic" w:cs="Times New Roman"/>
          <w:b/>
          <w:color w:val="020202"/>
        </w:rPr>
      </w:pPr>
    </w:p>
    <w:p w14:paraId="04865C92" w14:textId="67F0B65B" w:rsidR="00D55573" w:rsidRDefault="00C95E59" w:rsidP="00C95E59">
      <w:pPr>
        <w:widowControl w:val="0"/>
        <w:autoSpaceDE w:val="0"/>
        <w:autoSpaceDN w:val="0"/>
        <w:adjustRightInd w:val="0"/>
        <w:rPr>
          <w:rFonts w:ascii="Century Gothic" w:hAnsi="Century Gothic" w:cs="Times New Roman"/>
          <w:b/>
          <w:color w:val="020202"/>
        </w:rPr>
      </w:pPr>
      <w:r>
        <w:rPr>
          <w:rFonts w:ascii="Century Gothic" w:hAnsi="Century Gothic" w:cs="Times New Roman"/>
          <w:b/>
          <w:color w:val="020202"/>
        </w:rPr>
        <w:t xml:space="preserve">The Maltese Law Courts also do not keep date tracking prosecutions and convictions. This creates challenges in evaluating the efficacy of the local legal system in helping victims of sexual violence. </w:t>
      </w:r>
    </w:p>
    <w:p w14:paraId="2A8A59B2" w14:textId="03B7C000" w:rsidR="00D55573" w:rsidRPr="00C95E59" w:rsidRDefault="00D55573" w:rsidP="00C95E59">
      <w:pPr>
        <w:widowControl w:val="0"/>
        <w:autoSpaceDE w:val="0"/>
        <w:autoSpaceDN w:val="0"/>
        <w:adjustRightInd w:val="0"/>
        <w:rPr>
          <w:rFonts w:ascii="Century Gothic" w:hAnsi="Century Gothic" w:cs="Times New Roman"/>
          <w:b/>
          <w:color w:val="020202"/>
        </w:rPr>
      </w:pPr>
    </w:p>
    <w:p w14:paraId="189FD5A9" w14:textId="77777777" w:rsidR="00D55573" w:rsidRPr="00D55573" w:rsidRDefault="00D55573" w:rsidP="00D55573">
      <w:pPr>
        <w:widowControl w:val="0"/>
        <w:autoSpaceDE w:val="0"/>
        <w:autoSpaceDN w:val="0"/>
        <w:adjustRightInd w:val="0"/>
        <w:rPr>
          <w:rFonts w:ascii="Century Gothic" w:hAnsi="Century Gothic" w:cs="Times New Roman"/>
          <w:b/>
          <w:color w:val="020202"/>
        </w:rPr>
      </w:pPr>
    </w:p>
    <w:p w14:paraId="07CFBE42" w14:textId="77777777" w:rsidR="00B71228" w:rsidRPr="00B71228" w:rsidRDefault="00B71228" w:rsidP="00B71228">
      <w:pPr>
        <w:widowControl w:val="0"/>
        <w:autoSpaceDE w:val="0"/>
        <w:autoSpaceDN w:val="0"/>
        <w:adjustRightInd w:val="0"/>
        <w:rPr>
          <w:rFonts w:ascii="Century Gothic" w:hAnsi="Century Gothic" w:cs="Times New Roman"/>
          <w:color w:val="020202"/>
        </w:rPr>
      </w:pPr>
    </w:p>
    <w:p w14:paraId="47C2AB2A" w14:textId="77777777" w:rsidR="00C9265A" w:rsidRPr="00B71228" w:rsidRDefault="002968AB" w:rsidP="00B71228">
      <w:pPr>
        <w:rPr>
          <w:rFonts w:ascii="Century Gothic" w:hAnsi="Century Gothic"/>
        </w:rPr>
      </w:pPr>
    </w:p>
    <w:sectPr w:rsidR="00C9265A" w:rsidRPr="00B71228" w:rsidSect="00EB0F1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294E36"/>
    <w:multiLevelType w:val="hybridMultilevel"/>
    <w:tmpl w:val="66C04228"/>
    <w:lvl w:ilvl="0" w:tplc="40AC5D0E">
      <w:start w:val="21"/>
      <w:numFmt w:val="bullet"/>
      <w:lvlText w:val="-"/>
      <w:lvlJc w:val="left"/>
      <w:pPr>
        <w:ind w:left="720" w:hanging="360"/>
      </w:pPr>
      <w:rPr>
        <w:rFonts w:ascii="Century Gothic" w:eastAsiaTheme="minorHAns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5027E"/>
    <w:multiLevelType w:val="hybridMultilevel"/>
    <w:tmpl w:val="4134E5E8"/>
    <w:lvl w:ilvl="0" w:tplc="BB4A8F8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32EB1"/>
    <w:multiLevelType w:val="hybridMultilevel"/>
    <w:tmpl w:val="AC220000"/>
    <w:lvl w:ilvl="0" w:tplc="64A0B1D2">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AB3F80"/>
    <w:multiLevelType w:val="hybridMultilevel"/>
    <w:tmpl w:val="2BE6A67A"/>
    <w:lvl w:ilvl="0" w:tplc="0BC84458">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BB1A69"/>
    <w:multiLevelType w:val="hybridMultilevel"/>
    <w:tmpl w:val="A8728EB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228"/>
    <w:rsid w:val="00074F07"/>
    <w:rsid w:val="00101714"/>
    <w:rsid w:val="0024602D"/>
    <w:rsid w:val="002807A4"/>
    <w:rsid w:val="002968AB"/>
    <w:rsid w:val="002B22E9"/>
    <w:rsid w:val="003908A1"/>
    <w:rsid w:val="004365D5"/>
    <w:rsid w:val="00526454"/>
    <w:rsid w:val="0053770B"/>
    <w:rsid w:val="005821DE"/>
    <w:rsid w:val="005B226A"/>
    <w:rsid w:val="006B7F24"/>
    <w:rsid w:val="006D49DB"/>
    <w:rsid w:val="008477CF"/>
    <w:rsid w:val="008C6ACF"/>
    <w:rsid w:val="0090705D"/>
    <w:rsid w:val="00992811"/>
    <w:rsid w:val="00AD36D4"/>
    <w:rsid w:val="00AD6244"/>
    <w:rsid w:val="00B03C0A"/>
    <w:rsid w:val="00B71228"/>
    <w:rsid w:val="00C70893"/>
    <w:rsid w:val="00C95E59"/>
    <w:rsid w:val="00D55573"/>
    <w:rsid w:val="00DC19F7"/>
    <w:rsid w:val="00E45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777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w@ohchr.org%22%20%5Ct%20%22_blan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5563A1-E197-4C3F-A729-8C6B7EAECA6A}"/>
</file>

<file path=customXml/itemProps2.xml><?xml version="1.0" encoding="utf-8"?>
<ds:datastoreItem xmlns:ds="http://schemas.openxmlformats.org/officeDocument/2006/customXml" ds:itemID="{21E2BB13-DDBC-4D7A-9F42-7BA9FE385080}"/>
</file>

<file path=customXml/itemProps3.xml><?xml version="1.0" encoding="utf-8"?>
<ds:datastoreItem xmlns:ds="http://schemas.openxmlformats.org/officeDocument/2006/customXml" ds:itemID="{C7B4D862-5841-47DC-90E0-6CD581288046}"/>
</file>

<file path=docProps/app.xml><?xml version="1.0" encoding="utf-8"?>
<Properties xmlns="http://schemas.openxmlformats.org/officeDocument/2006/extended-properties" xmlns:vt="http://schemas.openxmlformats.org/officeDocument/2006/docPropsVTypes">
  <Template>Normal</Template>
  <TotalTime>1</TotalTime>
  <Pages>7</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Tabone</dc:creator>
  <cp:keywords/>
  <dc:description/>
  <cp:lastModifiedBy>Lara Dimitrijevic</cp:lastModifiedBy>
  <cp:revision>2</cp:revision>
  <dcterms:created xsi:type="dcterms:W3CDTF">2020-05-20T16:11:00Z</dcterms:created>
  <dcterms:modified xsi:type="dcterms:W3CDTF">2020-05-20T16:11:00Z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